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7F5A" w14:textId="77777777" w:rsidR="008524A5" w:rsidRDefault="00B503CD" w:rsidP="000E5955">
      <w:pPr>
        <w:pStyle w:val="LegalNormal"/>
        <w:spacing w:after="0" w:line="360" w:lineRule="auto"/>
        <w:jc w:val="center"/>
      </w:pPr>
      <w:r>
        <w:t xml:space="preserve"> </w:t>
      </w:r>
      <w:r w:rsidR="00A61975" w:rsidRPr="00D0071D">
        <w:rPr>
          <w:noProof/>
          <w:color w:val="1F497D"/>
          <w:lang w:val="en-US" w:eastAsia="en-US"/>
        </w:rPr>
        <w:drawing>
          <wp:inline distT="0" distB="0" distL="0" distR="0" wp14:anchorId="3435CE06" wp14:editId="0F2D8790">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421A6FDE" w14:textId="77777777" w:rsidR="008524A5" w:rsidRPr="00520591" w:rsidRDefault="008524A5" w:rsidP="000E5955">
      <w:pPr>
        <w:pStyle w:val="LegalTitle"/>
        <w:spacing w:after="0" w:line="360" w:lineRule="auto"/>
        <w:rPr>
          <w:u w:val="single"/>
        </w:rPr>
      </w:pPr>
      <w:r w:rsidRPr="00520591">
        <w:rPr>
          <w:u w:val="single"/>
        </w:rPr>
        <w:t>IN THE HIGH COURT of south africa</w:t>
      </w:r>
    </w:p>
    <w:p w14:paraId="0B427F21" w14:textId="77777777" w:rsidR="008524A5" w:rsidRDefault="00145295" w:rsidP="000E5955">
      <w:pPr>
        <w:pStyle w:val="LegalTitle"/>
        <w:spacing w:after="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60B64872" wp14:editId="4C0632E7">
                <wp:simplePos x="0" y="0"/>
                <wp:positionH relativeFrom="column">
                  <wp:posOffset>-641985</wp:posOffset>
                </wp:positionH>
                <wp:positionV relativeFrom="paragraph">
                  <wp:posOffset>245746</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2243928E" w14:textId="61069389" w:rsidR="001B1DBA" w:rsidRDefault="00703216" w:rsidP="00703216">
                            <w:pPr>
                              <w:tabs>
                                <w:tab w:val="left" w:pos="900"/>
                              </w:tabs>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B1DBA">
                              <w:rPr>
                                <w:rFonts w:ascii="Century Gothic" w:hAnsi="Century Gothic"/>
                                <w:sz w:val="20"/>
                                <w:szCs w:val="20"/>
                              </w:rPr>
                              <w:t xml:space="preserve">REPORTABLE: </w:t>
                            </w:r>
                            <w:r w:rsidR="000410C2">
                              <w:rPr>
                                <w:rFonts w:ascii="Century Gothic" w:hAnsi="Century Gothic"/>
                                <w:sz w:val="20"/>
                                <w:szCs w:val="20"/>
                              </w:rPr>
                              <w:t>No</w:t>
                            </w:r>
                          </w:p>
                          <w:p w14:paraId="155A0FEE" w14:textId="30CA6EBA" w:rsidR="001B1DBA" w:rsidRDefault="00703216" w:rsidP="00703216">
                            <w:pPr>
                              <w:tabs>
                                <w:tab w:val="left" w:pos="900"/>
                              </w:tabs>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B1DBA">
                              <w:rPr>
                                <w:rFonts w:ascii="Century Gothic" w:hAnsi="Century Gothic"/>
                                <w:sz w:val="20"/>
                                <w:szCs w:val="20"/>
                              </w:rPr>
                              <w:t xml:space="preserve">OF INTEREST TO OTHER JUDGES: </w:t>
                            </w:r>
                            <w:r w:rsidR="000410C2">
                              <w:rPr>
                                <w:rFonts w:ascii="Century Gothic" w:hAnsi="Century Gothic"/>
                                <w:sz w:val="20"/>
                                <w:szCs w:val="20"/>
                              </w:rPr>
                              <w:t>No</w:t>
                            </w:r>
                          </w:p>
                          <w:p w14:paraId="3B21D5BC" w14:textId="4C63EEBC" w:rsidR="001B1DBA" w:rsidRDefault="00703216" w:rsidP="00703216">
                            <w:pPr>
                              <w:tabs>
                                <w:tab w:val="left" w:pos="900"/>
                              </w:tabs>
                              <w:suppressAutoHyphens w:val="0"/>
                              <w:spacing w:after="120"/>
                              <w:ind w:left="901"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B1DBA">
                              <w:rPr>
                                <w:rFonts w:ascii="Century Gothic" w:hAnsi="Century Gothic"/>
                                <w:sz w:val="20"/>
                                <w:szCs w:val="20"/>
                              </w:rPr>
                              <w:t xml:space="preserve">REVISED: </w:t>
                            </w:r>
                            <w:r w:rsidR="001A5D1C">
                              <w:rPr>
                                <w:rFonts w:ascii="Century Gothic" w:hAnsi="Century Gothic"/>
                                <w:sz w:val="20"/>
                                <w:szCs w:val="20"/>
                              </w:rPr>
                              <w:t>No</w:t>
                            </w:r>
                          </w:p>
                          <w:p w14:paraId="1C115096" w14:textId="2958AED7" w:rsidR="001B1DBA" w:rsidRDefault="001B1DBA" w:rsidP="008F1BF9">
                            <w:pPr>
                              <w:rPr>
                                <w:rFonts w:ascii="Century Gothic" w:hAnsi="Century Gothic"/>
                                <w:sz w:val="28"/>
                                <w:szCs w:val="28"/>
                              </w:rPr>
                            </w:pPr>
                            <w:r>
                              <w:rPr>
                                <w:rFonts w:ascii="Century Gothic" w:hAnsi="Century Gothic"/>
                                <w:sz w:val="22"/>
                                <w:szCs w:val="22"/>
                              </w:rPr>
                              <w:t xml:space="preserve">Date: </w:t>
                            </w:r>
                            <w:r w:rsidR="005D65F3">
                              <w:rPr>
                                <w:rFonts w:ascii="Century Gothic" w:hAnsi="Century Gothic"/>
                                <w:sz w:val="22"/>
                                <w:szCs w:val="22"/>
                              </w:rPr>
                              <w:t>03</w:t>
                            </w:r>
                            <w:r w:rsidR="001A5D1C">
                              <w:rPr>
                                <w:rFonts w:ascii="Century Gothic" w:hAnsi="Century Gothic"/>
                                <w:sz w:val="22"/>
                                <w:szCs w:val="22"/>
                              </w:rPr>
                              <w:t xml:space="preserve"> </w:t>
                            </w:r>
                            <w:r w:rsidR="005D65F3">
                              <w:rPr>
                                <w:rFonts w:ascii="Century Gothic" w:hAnsi="Century Gothic"/>
                                <w:sz w:val="22"/>
                                <w:szCs w:val="22"/>
                              </w:rPr>
                              <w:t>December</w:t>
                            </w:r>
                            <w:r w:rsidR="001A5D1C">
                              <w:rPr>
                                <w:rFonts w:ascii="Century Gothic" w:hAnsi="Century Gothic"/>
                                <w:sz w:val="22"/>
                                <w:szCs w:val="22"/>
                              </w:rPr>
                              <w:t xml:space="preserve"> 2021         </w:t>
                            </w:r>
                            <w:r>
                              <w:rPr>
                                <w:rFonts w:ascii="Century Gothic" w:hAnsi="Century Gothic"/>
                                <w:sz w:val="22"/>
                                <w:szCs w:val="22"/>
                              </w:rPr>
                              <w:t xml:space="preserve">Signature: </w:t>
                            </w:r>
                            <w:r w:rsidR="001A5D1C">
                              <w:rPr>
                                <w:rFonts w:ascii="Century Gothic" w:hAnsi="Century Gothic"/>
                                <w:sz w:val="22"/>
                                <w:szCs w:val="22"/>
                              </w:rPr>
                              <w:t>N ADAM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64872" id="_x0000_t202" coordsize="21600,21600" o:spt="202" path="m,l,21600r21600,l21600,xe">
                <v:stroke joinstyle="miter"/>
                <v:path gradientshapeok="t" o:connecttype="rect"/>
              </v:shapetype>
              <v:shape id="Text Box 1" o:spid="_x0000_s1026" type="#_x0000_t202" style="position:absolute;left:0;text-align:left;margin-left:-50.55pt;margin-top:19.3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">
                <v:textbox>
                  <w:txbxContent>
                    <w:p w14:paraId="2243928E" w14:textId="61069389" w:rsidR="001B1DBA" w:rsidRDefault="00703216" w:rsidP="00703216">
                      <w:pPr>
                        <w:tabs>
                          <w:tab w:val="left" w:pos="900"/>
                        </w:tabs>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B1DBA">
                        <w:rPr>
                          <w:rFonts w:ascii="Century Gothic" w:hAnsi="Century Gothic"/>
                          <w:sz w:val="20"/>
                          <w:szCs w:val="20"/>
                        </w:rPr>
                        <w:t xml:space="preserve">REPORTABLE: </w:t>
                      </w:r>
                      <w:r w:rsidR="000410C2">
                        <w:rPr>
                          <w:rFonts w:ascii="Century Gothic" w:hAnsi="Century Gothic"/>
                          <w:sz w:val="20"/>
                          <w:szCs w:val="20"/>
                        </w:rPr>
                        <w:t>No</w:t>
                      </w:r>
                    </w:p>
                    <w:p w14:paraId="155A0FEE" w14:textId="30CA6EBA" w:rsidR="001B1DBA" w:rsidRDefault="00703216" w:rsidP="00703216">
                      <w:pPr>
                        <w:tabs>
                          <w:tab w:val="left" w:pos="900"/>
                        </w:tabs>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B1DBA">
                        <w:rPr>
                          <w:rFonts w:ascii="Century Gothic" w:hAnsi="Century Gothic"/>
                          <w:sz w:val="20"/>
                          <w:szCs w:val="20"/>
                        </w:rPr>
                        <w:t xml:space="preserve">OF INTEREST TO OTHER JUDGES: </w:t>
                      </w:r>
                      <w:r w:rsidR="000410C2">
                        <w:rPr>
                          <w:rFonts w:ascii="Century Gothic" w:hAnsi="Century Gothic"/>
                          <w:sz w:val="20"/>
                          <w:szCs w:val="20"/>
                        </w:rPr>
                        <w:t>No</w:t>
                      </w:r>
                    </w:p>
                    <w:p w14:paraId="3B21D5BC" w14:textId="4C63EEBC" w:rsidR="001B1DBA" w:rsidRDefault="00703216" w:rsidP="00703216">
                      <w:pPr>
                        <w:tabs>
                          <w:tab w:val="left" w:pos="900"/>
                        </w:tabs>
                        <w:suppressAutoHyphens w:val="0"/>
                        <w:spacing w:after="120"/>
                        <w:ind w:left="901"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B1DBA">
                        <w:rPr>
                          <w:rFonts w:ascii="Century Gothic" w:hAnsi="Century Gothic"/>
                          <w:sz w:val="20"/>
                          <w:szCs w:val="20"/>
                        </w:rPr>
                        <w:t xml:space="preserve">REVISED: </w:t>
                      </w:r>
                      <w:r w:rsidR="001A5D1C">
                        <w:rPr>
                          <w:rFonts w:ascii="Century Gothic" w:hAnsi="Century Gothic"/>
                          <w:sz w:val="20"/>
                          <w:szCs w:val="20"/>
                        </w:rPr>
                        <w:t>No</w:t>
                      </w:r>
                    </w:p>
                    <w:p w14:paraId="1C115096" w14:textId="2958AED7" w:rsidR="001B1DBA" w:rsidRDefault="001B1DBA" w:rsidP="008F1BF9">
                      <w:pPr>
                        <w:rPr>
                          <w:rFonts w:ascii="Century Gothic" w:hAnsi="Century Gothic"/>
                          <w:sz w:val="28"/>
                          <w:szCs w:val="28"/>
                        </w:rPr>
                      </w:pPr>
                      <w:r>
                        <w:rPr>
                          <w:rFonts w:ascii="Century Gothic" w:hAnsi="Century Gothic"/>
                          <w:sz w:val="22"/>
                          <w:szCs w:val="22"/>
                        </w:rPr>
                        <w:t xml:space="preserve">Date: </w:t>
                      </w:r>
                      <w:r w:rsidR="005D65F3">
                        <w:rPr>
                          <w:rFonts w:ascii="Century Gothic" w:hAnsi="Century Gothic"/>
                          <w:sz w:val="22"/>
                          <w:szCs w:val="22"/>
                        </w:rPr>
                        <w:t>03</w:t>
                      </w:r>
                      <w:r w:rsidR="001A5D1C">
                        <w:rPr>
                          <w:rFonts w:ascii="Century Gothic" w:hAnsi="Century Gothic"/>
                          <w:sz w:val="22"/>
                          <w:szCs w:val="22"/>
                        </w:rPr>
                        <w:t xml:space="preserve"> </w:t>
                      </w:r>
                      <w:r w:rsidR="005D65F3">
                        <w:rPr>
                          <w:rFonts w:ascii="Century Gothic" w:hAnsi="Century Gothic"/>
                          <w:sz w:val="22"/>
                          <w:szCs w:val="22"/>
                        </w:rPr>
                        <w:t>December</w:t>
                      </w:r>
                      <w:r w:rsidR="001A5D1C">
                        <w:rPr>
                          <w:rFonts w:ascii="Century Gothic" w:hAnsi="Century Gothic"/>
                          <w:sz w:val="22"/>
                          <w:szCs w:val="22"/>
                        </w:rPr>
                        <w:t xml:space="preserve"> 2021         </w:t>
                      </w:r>
                      <w:r>
                        <w:rPr>
                          <w:rFonts w:ascii="Century Gothic" w:hAnsi="Century Gothic"/>
                          <w:sz w:val="22"/>
                          <w:szCs w:val="22"/>
                        </w:rPr>
                        <w:t xml:space="preserve">Signature: </w:t>
                      </w:r>
                      <w:r w:rsidR="001A5D1C">
                        <w:rPr>
                          <w:rFonts w:ascii="Century Gothic" w:hAnsi="Century Gothic"/>
                          <w:sz w:val="22"/>
                          <w:szCs w:val="22"/>
                        </w:rPr>
                        <w:t>N ADAM</w:t>
                      </w:r>
                    </w:p>
                  </w:txbxContent>
                </v:textbox>
              </v:shape>
            </w:pict>
          </mc:Fallback>
        </mc:AlternateContent>
      </w:r>
      <w:r w:rsidR="008524A5" w:rsidRPr="00520591">
        <w:rPr>
          <w:u w:val="single"/>
        </w:rPr>
        <w:t xml:space="preserve">GAUTENG </w:t>
      </w:r>
      <w:r w:rsidR="00945C1A">
        <w:rPr>
          <w:u w:val="single"/>
        </w:rPr>
        <w:t xml:space="preserve">LOCAL </w:t>
      </w:r>
      <w:r w:rsidR="008524A5" w:rsidRPr="00520591">
        <w:rPr>
          <w:u w:val="single"/>
        </w:rPr>
        <w:t xml:space="preserve">DIVISION, </w:t>
      </w:r>
      <w:r w:rsidR="00945C1A">
        <w:rPr>
          <w:u w:val="single"/>
        </w:rPr>
        <w:t>JOHANNESBURG</w:t>
      </w:r>
    </w:p>
    <w:p w14:paraId="1113C28C" w14:textId="77777777" w:rsidR="0076063C" w:rsidRDefault="0076063C" w:rsidP="000E5955">
      <w:pPr>
        <w:pStyle w:val="LegalAnnexure"/>
        <w:spacing w:after="960" w:line="360" w:lineRule="auto"/>
        <w:rPr>
          <w:u w:val="single"/>
        </w:rPr>
      </w:pPr>
    </w:p>
    <w:p w14:paraId="2BCF94A1" w14:textId="77777777" w:rsidR="000410C2" w:rsidRDefault="000410C2" w:rsidP="001C6F28">
      <w:pPr>
        <w:pStyle w:val="LegalAnnexure"/>
        <w:spacing w:after="0" w:line="360" w:lineRule="auto"/>
        <w:rPr>
          <w:u w:val="single"/>
        </w:rPr>
      </w:pPr>
    </w:p>
    <w:p w14:paraId="2F9EA4AB" w14:textId="23DF6E41" w:rsidR="000410C2" w:rsidRPr="000410C2" w:rsidRDefault="000410C2" w:rsidP="000410C2">
      <w:pPr>
        <w:suppressAutoHyphens w:val="0"/>
        <w:ind w:left="720" w:firstLine="720"/>
        <w:jc w:val="right"/>
        <w:rPr>
          <w:rFonts w:eastAsia="Calibri" w:cs="Arial"/>
          <w:lang w:eastAsia="en-US"/>
        </w:rPr>
      </w:pPr>
      <w:r w:rsidRPr="000410C2">
        <w:rPr>
          <w:rFonts w:eastAsia="Calibri" w:cs="Arial"/>
          <w:lang w:eastAsia="en-US"/>
        </w:rPr>
        <w:t>Case number 202</w:t>
      </w:r>
      <w:r w:rsidR="00C573FD">
        <w:rPr>
          <w:rFonts w:eastAsia="Calibri" w:cs="Arial"/>
          <w:lang w:eastAsia="en-US"/>
        </w:rPr>
        <w:t>1</w:t>
      </w:r>
      <w:r w:rsidRPr="000410C2">
        <w:rPr>
          <w:rFonts w:eastAsia="Calibri" w:cs="Arial"/>
          <w:lang w:eastAsia="en-US"/>
        </w:rPr>
        <w:t>/</w:t>
      </w:r>
      <w:r w:rsidR="00C573FD">
        <w:rPr>
          <w:rFonts w:eastAsia="Calibri" w:cs="Arial"/>
          <w:lang w:eastAsia="en-US"/>
        </w:rPr>
        <w:t>5768</w:t>
      </w:r>
    </w:p>
    <w:p w14:paraId="74201380" w14:textId="77777777" w:rsidR="000410C2" w:rsidRPr="000410C2" w:rsidRDefault="000410C2" w:rsidP="000410C2">
      <w:pPr>
        <w:suppressAutoHyphens w:val="0"/>
        <w:jc w:val="right"/>
        <w:rPr>
          <w:rFonts w:eastAsia="Calibri" w:cs="Arial"/>
          <w:lang w:eastAsia="en-US"/>
        </w:rPr>
      </w:pPr>
    </w:p>
    <w:p w14:paraId="0D991E79" w14:textId="77777777" w:rsidR="000410C2" w:rsidRPr="000410C2" w:rsidRDefault="000410C2" w:rsidP="000410C2">
      <w:pPr>
        <w:suppressAutoHyphens w:val="0"/>
        <w:rPr>
          <w:rFonts w:eastAsia="Calibri" w:cs="Arial"/>
          <w:lang w:eastAsia="en-US"/>
        </w:rPr>
      </w:pPr>
    </w:p>
    <w:p w14:paraId="4632BCEE" w14:textId="77777777" w:rsidR="000410C2" w:rsidRPr="000410C2" w:rsidRDefault="000410C2" w:rsidP="000410C2">
      <w:pPr>
        <w:suppressAutoHyphens w:val="0"/>
        <w:rPr>
          <w:rFonts w:eastAsia="Calibri" w:cs="Arial"/>
          <w:lang w:eastAsia="en-US"/>
        </w:rPr>
      </w:pPr>
      <w:r w:rsidRPr="000410C2">
        <w:rPr>
          <w:rFonts w:eastAsia="Calibri" w:cs="Arial"/>
          <w:lang w:eastAsia="en-US"/>
        </w:rPr>
        <w:t>In the matter between:</w:t>
      </w:r>
    </w:p>
    <w:p w14:paraId="2386E069" w14:textId="77777777" w:rsidR="000410C2" w:rsidRPr="000410C2" w:rsidRDefault="000410C2" w:rsidP="000410C2">
      <w:pPr>
        <w:suppressAutoHyphens w:val="0"/>
        <w:rPr>
          <w:rFonts w:eastAsia="Calibri" w:cs="Arial"/>
          <w:lang w:eastAsia="en-US"/>
        </w:rPr>
      </w:pPr>
    </w:p>
    <w:p w14:paraId="085BEFD8" w14:textId="77777777" w:rsidR="000410C2" w:rsidRPr="000410C2" w:rsidRDefault="000410C2" w:rsidP="000410C2">
      <w:pPr>
        <w:suppressAutoHyphens w:val="0"/>
        <w:rPr>
          <w:rFonts w:eastAsia="Calibri" w:cs="Arial"/>
          <w:lang w:eastAsia="en-US"/>
        </w:rPr>
      </w:pPr>
    </w:p>
    <w:p w14:paraId="699AF80E" w14:textId="77777777" w:rsidR="00C573FD" w:rsidRPr="00C573FD" w:rsidRDefault="00C573FD" w:rsidP="00C573FD">
      <w:pPr>
        <w:suppressAutoHyphens w:val="0"/>
        <w:rPr>
          <w:rFonts w:eastAsia="Calibri" w:cs="Arial"/>
          <w:lang w:eastAsia="en-US"/>
        </w:rPr>
      </w:pPr>
      <w:r w:rsidRPr="00C573FD">
        <w:rPr>
          <w:rFonts w:eastAsia="Calibri" w:cs="Arial"/>
          <w:lang w:eastAsia="en-US"/>
        </w:rPr>
        <w:t>BRAND CONTACT CONSULTANTS (PTY) LTD</w:t>
      </w:r>
    </w:p>
    <w:p w14:paraId="792B16E9" w14:textId="77777777" w:rsidR="00C573FD" w:rsidRPr="00C573FD" w:rsidRDefault="00C573FD" w:rsidP="00C573FD">
      <w:pPr>
        <w:suppressAutoHyphens w:val="0"/>
        <w:rPr>
          <w:rFonts w:eastAsia="Calibri" w:cs="Arial"/>
          <w:lang w:eastAsia="en-US"/>
        </w:rPr>
      </w:pPr>
      <w:r w:rsidRPr="00C573FD">
        <w:rPr>
          <w:rFonts w:eastAsia="Calibri" w:cs="Arial"/>
          <w:lang w:eastAsia="en-US"/>
        </w:rPr>
        <w:t xml:space="preserve"> </w:t>
      </w:r>
    </w:p>
    <w:p w14:paraId="4A0CE0D3" w14:textId="019C7A6B" w:rsidR="000410C2" w:rsidRPr="000410C2" w:rsidRDefault="00C573FD" w:rsidP="00C573FD">
      <w:pPr>
        <w:suppressAutoHyphens w:val="0"/>
        <w:rPr>
          <w:rFonts w:eastAsia="Calibri" w:cs="Arial"/>
          <w:lang w:eastAsia="en-US"/>
        </w:rPr>
      </w:pPr>
      <w:r w:rsidRPr="00C573FD">
        <w:rPr>
          <w:rFonts w:eastAsia="Calibri" w:cs="Arial"/>
          <w:lang w:eastAsia="en-US"/>
        </w:rPr>
        <w:t>(Reg. No.: 2016/169951/07)</w:t>
      </w:r>
      <w:r w:rsidR="000410C2" w:rsidRPr="000410C2">
        <w:rPr>
          <w:rFonts w:eastAsia="Calibri" w:cs="Arial"/>
          <w:lang w:eastAsia="en-US"/>
        </w:rPr>
        <w:tab/>
      </w:r>
      <w:r w:rsidR="000410C2" w:rsidRPr="000410C2">
        <w:rPr>
          <w:rFonts w:eastAsia="Calibri" w:cs="Arial"/>
          <w:lang w:eastAsia="en-US"/>
        </w:rPr>
        <w:tab/>
      </w:r>
      <w:r w:rsidR="000410C2" w:rsidRPr="000410C2">
        <w:rPr>
          <w:rFonts w:eastAsia="Calibri" w:cs="Arial"/>
          <w:lang w:eastAsia="en-US"/>
        </w:rPr>
        <w:tab/>
        <w:t xml:space="preserve">       </w:t>
      </w:r>
      <w:r w:rsidR="000410C2" w:rsidRPr="000410C2">
        <w:rPr>
          <w:rFonts w:eastAsia="Calibri" w:cs="Arial"/>
          <w:lang w:eastAsia="en-US"/>
        </w:rPr>
        <w:tab/>
      </w:r>
      <w:r w:rsidR="000410C2" w:rsidRPr="000410C2">
        <w:rPr>
          <w:rFonts w:eastAsia="Calibri" w:cs="Arial"/>
          <w:lang w:eastAsia="en-US"/>
        </w:rPr>
        <w:tab/>
        <w:t>Applicant</w:t>
      </w:r>
      <w:r w:rsidR="000410C2" w:rsidRPr="000410C2">
        <w:rPr>
          <w:rFonts w:eastAsia="Calibri" w:cs="Arial"/>
          <w:lang w:eastAsia="en-US"/>
        </w:rPr>
        <w:tab/>
      </w:r>
      <w:r w:rsidR="000410C2" w:rsidRPr="000410C2">
        <w:rPr>
          <w:rFonts w:eastAsia="Calibri" w:cs="Arial"/>
          <w:lang w:eastAsia="en-US"/>
        </w:rPr>
        <w:tab/>
      </w:r>
      <w:r w:rsidR="000410C2" w:rsidRPr="000410C2">
        <w:rPr>
          <w:rFonts w:eastAsia="Calibri" w:cs="Arial"/>
          <w:lang w:eastAsia="en-US"/>
        </w:rPr>
        <w:tab/>
      </w:r>
    </w:p>
    <w:p w14:paraId="6B19D0B2" w14:textId="77777777" w:rsidR="000410C2" w:rsidRPr="000410C2" w:rsidRDefault="000410C2" w:rsidP="000410C2">
      <w:pPr>
        <w:suppressAutoHyphens w:val="0"/>
        <w:rPr>
          <w:rFonts w:eastAsia="Calibri" w:cs="Arial"/>
          <w:lang w:eastAsia="en-US"/>
        </w:rPr>
      </w:pPr>
    </w:p>
    <w:p w14:paraId="586838E5" w14:textId="77777777" w:rsidR="000410C2" w:rsidRPr="000410C2" w:rsidRDefault="000410C2" w:rsidP="000410C2">
      <w:pPr>
        <w:suppressAutoHyphens w:val="0"/>
        <w:rPr>
          <w:rFonts w:eastAsia="Calibri" w:cs="Arial"/>
          <w:lang w:eastAsia="en-US"/>
        </w:rPr>
      </w:pPr>
      <w:r w:rsidRPr="000410C2">
        <w:rPr>
          <w:rFonts w:eastAsia="Calibri" w:cs="Arial"/>
          <w:lang w:eastAsia="en-US"/>
        </w:rPr>
        <w:t>and</w:t>
      </w:r>
    </w:p>
    <w:p w14:paraId="315B8953" w14:textId="77777777" w:rsidR="000410C2" w:rsidRPr="000410C2" w:rsidRDefault="000410C2" w:rsidP="000410C2">
      <w:pPr>
        <w:suppressAutoHyphens w:val="0"/>
        <w:rPr>
          <w:rFonts w:eastAsia="Calibri" w:cs="Arial"/>
          <w:lang w:eastAsia="en-US"/>
        </w:rPr>
      </w:pPr>
    </w:p>
    <w:p w14:paraId="1FB010B8" w14:textId="77777777" w:rsidR="000410C2" w:rsidRPr="000410C2" w:rsidRDefault="000410C2" w:rsidP="000410C2">
      <w:pPr>
        <w:suppressAutoHyphens w:val="0"/>
        <w:rPr>
          <w:rFonts w:eastAsia="Calibri" w:cs="Arial"/>
          <w:lang w:eastAsia="en-US"/>
        </w:rPr>
      </w:pPr>
    </w:p>
    <w:p w14:paraId="7C1A449F" w14:textId="77777777" w:rsidR="00C573FD" w:rsidRPr="00C573FD" w:rsidRDefault="00C573FD" w:rsidP="00C573FD">
      <w:pPr>
        <w:suppressAutoHyphens w:val="0"/>
        <w:rPr>
          <w:rFonts w:eastAsia="Calibri" w:cs="Arial"/>
          <w:lang w:eastAsia="en-US"/>
        </w:rPr>
      </w:pPr>
      <w:r w:rsidRPr="00C573FD">
        <w:rPr>
          <w:rFonts w:eastAsia="Calibri" w:cs="Arial"/>
          <w:lang w:eastAsia="en-US"/>
        </w:rPr>
        <w:t>LUJU PICTURES AND PRODUCTIONS CC</w:t>
      </w:r>
    </w:p>
    <w:p w14:paraId="407E14F9" w14:textId="40CB1BBF" w:rsidR="000410C2" w:rsidRDefault="00C573FD" w:rsidP="00C573FD">
      <w:pPr>
        <w:suppressAutoHyphens w:val="0"/>
        <w:rPr>
          <w:rFonts w:eastAsia="Calibri" w:cs="Arial"/>
          <w:lang w:eastAsia="en-US"/>
        </w:rPr>
      </w:pPr>
      <w:r w:rsidRPr="00C573FD">
        <w:rPr>
          <w:rFonts w:eastAsia="Calibri" w:cs="Arial"/>
          <w:lang w:eastAsia="en-US"/>
        </w:rPr>
        <w:t>(Reg. No.: 2009/095828/23)</w:t>
      </w:r>
      <w:r>
        <w:rPr>
          <w:rFonts w:eastAsia="Calibri" w:cs="Arial"/>
          <w:lang w:eastAsia="en-US"/>
        </w:rPr>
        <w:tab/>
      </w:r>
      <w:r>
        <w:rPr>
          <w:rFonts w:eastAsia="Calibri" w:cs="Arial"/>
          <w:lang w:eastAsia="en-US"/>
        </w:rPr>
        <w:tab/>
      </w:r>
      <w:r w:rsidR="000410C2" w:rsidRPr="000410C2">
        <w:rPr>
          <w:rFonts w:eastAsia="Calibri" w:cs="Arial"/>
          <w:lang w:eastAsia="en-US"/>
        </w:rPr>
        <w:tab/>
      </w:r>
      <w:r w:rsidR="000410C2" w:rsidRPr="000410C2">
        <w:rPr>
          <w:rFonts w:eastAsia="Calibri" w:cs="Arial"/>
          <w:lang w:eastAsia="en-US"/>
        </w:rPr>
        <w:tab/>
      </w:r>
      <w:r w:rsidR="000410C2" w:rsidRPr="000410C2">
        <w:rPr>
          <w:rFonts w:eastAsia="Calibri" w:cs="Arial"/>
          <w:lang w:eastAsia="en-US"/>
        </w:rPr>
        <w:tab/>
      </w:r>
      <w:r>
        <w:rPr>
          <w:rFonts w:eastAsia="Calibri" w:cs="Arial"/>
          <w:lang w:eastAsia="en-US"/>
        </w:rPr>
        <w:t xml:space="preserve">First </w:t>
      </w:r>
      <w:r w:rsidR="000410C2" w:rsidRPr="000410C2">
        <w:rPr>
          <w:rFonts w:eastAsia="Calibri" w:cs="Arial"/>
          <w:lang w:eastAsia="en-US"/>
        </w:rPr>
        <w:t>Respondent</w:t>
      </w:r>
    </w:p>
    <w:p w14:paraId="4AF44F32" w14:textId="198EFEB8" w:rsidR="00C573FD" w:rsidRDefault="00C573FD" w:rsidP="00C573FD">
      <w:pPr>
        <w:suppressAutoHyphens w:val="0"/>
        <w:rPr>
          <w:rFonts w:eastAsia="Calibri" w:cs="Arial"/>
          <w:lang w:eastAsia="en-US"/>
        </w:rPr>
      </w:pPr>
    </w:p>
    <w:p w14:paraId="73AA2CFB" w14:textId="77777777" w:rsidR="00C573FD" w:rsidRPr="00C573FD" w:rsidRDefault="00C573FD" w:rsidP="00C573FD">
      <w:pPr>
        <w:suppressAutoHyphens w:val="0"/>
        <w:rPr>
          <w:rFonts w:eastAsia="Calibri" w:cs="Arial"/>
          <w:lang w:eastAsia="en-US"/>
        </w:rPr>
      </w:pPr>
      <w:r w:rsidRPr="00C573FD">
        <w:rPr>
          <w:rFonts w:eastAsia="Calibri" w:cs="Arial"/>
          <w:lang w:eastAsia="en-US"/>
        </w:rPr>
        <w:t>LINEO EDWINA SEKELEOANE</w:t>
      </w:r>
    </w:p>
    <w:p w14:paraId="1DCE8C3F" w14:textId="56BE4A16" w:rsidR="00C573FD" w:rsidRPr="000410C2" w:rsidRDefault="00C573FD" w:rsidP="00C573FD">
      <w:pPr>
        <w:suppressAutoHyphens w:val="0"/>
        <w:rPr>
          <w:rFonts w:eastAsia="Calibri" w:cs="Arial"/>
          <w:lang w:eastAsia="en-US"/>
        </w:rPr>
      </w:pPr>
      <w:r w:rsidRPr="00C573FD">
        <w:rPr>
          <w:rFonts w:eastAsia="Calibri" w:cs="Arial"/>
          <w:lang w:eastAsia="en-US"/>
        </w:rPr>
        <w:t>(ID No.: 770718 0467 089)</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r>
      <w:r w:rsidRPr="00C573FD">
        <w:rPr>
          <w:rFonts w:eastAsia="Calibri" w:cs="Arial"/>
          <w:sz w:val="22"/>
          <w:szCs w:val="22"/>
          <w:lang w:eastAsia="en-US"/>
        </w:rPr>
        <w:t>Second Responde</w:t>
      </w:r>
      <w:r>
        <w:rPr>
          <w:rFonts w:eastAsia="Calibri" w:cs="Arial"/>
          <w:sz w:val="22"/>
          <w:szCs w:val="22"/>
          <w:lang w:eastAsia="en-US"/>
        </w:rPr>
        <w:t>nt</w:t>
      </w:r>
    </w:p>
    <w:p w14:paraId="3FF75BCA" w14:textId="77777777" w:rsidR="000410C2" w:rsidRPr="000410C2" w:rsidRDefault="000410C2" w:rsidP="000410C2">
      <w:pPr>
        <w:suppressAutoHyphens w:val="0"/>
        <w:rPr>
          <w:rFonts w:eastAsia="Calibri" w:cs="Arial"/>
          <w:lang w:eastAsia="en-US"/>
        </w:rPr>
      </w:pPr>
    </w:p>
    <w:p w14:paraId="0F892B3A" w14:textId="77777777" w:rsidR="000410C2" w:rsidRPr="000410C2" w:rsidRDefault="000410C2" w:rsidP="000410C2">
      <w:pPr>
        <w:suppressAutoHyphens w:val="0"/>
        <w:rPr>
          <w:rFonts w:eastAsia="Calibri" w:cs="Arial"/>
          <w:lang w:eastAsia="en-US"/>
        </w:rPr>
      </w:pPr>
    </w:p>
    <w:p w14:paraId="5AECE134" w14:textId="77777777" w:rsidR="009314F3" w:rsidRPr="00A84826" w:rsidRDefault="00F86558" w:rsidP="00920CDE">
      <w:pPr>
        <w:pStyle w:val="LegalTramLines"/>
        <w:spacing w:after="240"/>
      </w:pPr>
      <w:r>
        <w:t xml:space="preserve">JUDGMENT </w:t>
      </w:r>
    </w:p>
    <w:p w14:paraId="77AD43D8" w14:textId="77777777" w:rsidR="00606E3C" w:rsidRDefault="00606E3C" w:rsidP="000410C2">
      <w:pPr>
        <w:suppressAutoHyphens w:val="0"/>
        <w:rPr>
          <w:rFonts w:eastAsia="Calibri" w:cs="Arial"/>
          <w:lang w:eastAsia="en-US"/>
        </w:rPr>
      </w:pPr>
    </w:p>
    <w:p w14:paraId="2E5F310D" w14:textId="0AEE6BE1" w:rsidR="000410C2" w:rsidRPr="008C7BC1" w:rsidRDefault="000410C2" w:rsidP="000410C2">
      <w:pPr>
        <w:suppressAutoHyphens w:val="0"/>
        <w:rPr>
          <w:rFonts w:eastAsia="Calibri" w:cs="Arial"/>
          <w:lang w:eastAsia="en-US"/>
        </w:rPr>
      </w:pPr>
      <w:r w:rsidRPr="008C7BC1">
        <w:rPr>
          <w:rFonts w:eastAsia="Calibri" w:cs="Arial"/>
          <w:lang w:eastAsia="en-US"/>
        </w:rPr>
        <w:t>ADAM AJ:</w:t>
      </w:r>
    </w:p>
    <w:p w14:paraId="5E07D64F" w14:textId="77777777" w:rsidR="000410C2" w:rsidRPr="000410C2" w:rsidRDefault="000410C2" w:rsidP="000410C2">
      <w:pPr>
        <w:suppressAutoHyphens w:val="0"/>
        <w:rPr>
          <w:rFonts w:eastAsia="Calibri" w:cs="Arial"/>
          <w:lang w:eastAsia="en-US"/>
        </w:rPr>
      </w:pPr>
    </w:p>
    <w:p w14:paraId="60561F40" w14:textId="77777777" w:rsidR="000410C2" w:rsidRPr="000410C2" w:rsidRDefault="000410C2" w:rsidP="000410C2">
      <w:pPr>
        <w:suppressAutoHyphens w:val="0"/>
        <w:rPr>
          <w:rFonts w:eastAsia="Calibri" w:cs="Arial"/>
          <w:lang w:eastAsia="en-US"/>
        </w:rPr>
      </w:pPr>
    </w:p>
    <w:p w14:paraId="62F9C88B" w14:textId="77777777" w:rsidR="000410C2" w:rsidRPr="008C7BC1" w:rsidRDefault="000410C2" w:rsidP="000410C2">
      <w:pPr>
        <w:suppressAutoHyphens w:val="0"/>
        <w:rPr>
          <w:rFonts w:eastAsia="Calibri" w:cs="Arial"/>
          <w:bCs/>
          <w:lang w:eastAsia="en-US"/>
        </w:rPr>
      </w:pPr>
      <w:r w:rsidRPr="008C7BC1">
        <w:rPr>
          <w:rFonts w:eastAsia="Calibri" w:cs="Arial"/>
          <w:bCs/>
          <w:lang w:eastAsia="en-US"/>
        </w:rPr>
        <w:t>Introduction</w:t>
      </w:r>
    </w:p>
    <w:p w14:paraId="238F64B9" w14:textId="77777777" w:rsidR="000410C2" w:rsidRPr="000410C2" w:rsidRDefault="000410C2" w:rsidP="000410C2">
      <w:pPr>
        <w:suppressAutoHyphens w:val="0"/>
        <w:rPr>
          <w:rFonts w:eastAsia="Calibri" w:cs="Arial"/>
          <w:b/>
          <w:lang w:eastAsia="en-US"/>
        </w:rPr>
      </w:pPr>
    </w:p>
    <w:p w14:paraId="4F17DA15" w14:textId="77777777" w:rsidR="000410C2" w:rsidRPr="000410C2" w:rsidRDefault="000410C2" w:rsidP="000410C2">
      <w:pPr>
        <w:suppressAutoHyphens w:val="0"/>
        <w:rPr>
          <w:rFonts w:eastAsia="Calibri" w:cs="Arial"/>
          <w:lang w:eastAsia="en-US"/>
        </w:rPr>
      </w:pPr>
    </w:p>
    <w:p w14:paraId="61163F67" w14:textId="642DCED0" w:rsidR="000410C2" w:rsidRPr="00ED14C4" w:rsidRDefault="00703216" w:rsidP="00703216">
      <w:pPr>
        <w:suppressAutoHyphens w:val="0"/>
        <w:spacing w:line="360" w:lineRule="auto"/>
        <w:ind w:left="360" w:hanging="360"/>
        <w:contextualSpacing/>
        <w:jc w:val="both"/>
        <w:rPr>
          <w:rFonts w:eastAsia="Calibri" w:cs="Arial"/>
          <w:lang w:eastAsia="en-US"/>
        </w:rPr>
      </w:pPr>
      <w:r w:rsidRPr="00ED14C4">
        <w:rPr>
          <w:rFonts w:eastAsia="Calibri" w:cs="Arial"/>
          <w:lang w:eastAsia="en-US"/>
        </w:rPr>
        <w:t>[</w:t>
      </w:r>
      <w:bookmarkStart w:id="0" w:name="_GoBack"/>
      <w:bookmarkEnd w:id="0"/>
      <w:r w:rsidRPr="00ED14C4">
        <w:rPr>
          <w:rFonts w:eastAsia="Calibri" w:cs="Arial"/>
          <w:lang w:eastAsia="en-US"/>
        </w:rPr>
        <w:t>1]</w:t>
      </w:r>
      <w:r w:rsidRPr="00ED14C4">
        <w:rPr>
          <w:rFonts w:eastAsia="Calibri" w:cs="Arial"/>
          <w:lang w:eastAsia="en-US"/>
        </w:rPr>
        <w:tab/>
      </w:r>
      <w:r w:rsidR="000410C2" w:rsidRPr="00ED14C4">
        <w:rPr>
          <w:rFonts w:eastAsia="Calibri" w:cs="Arial"/>
          <w:lang w:eastAsia="en-US"/>
        </w:rPr>
        <w:t xml:space="preserve">This is an application for </w:t>
      </w:r>
      <w:r w:rsidR="00C02566" w:rsidRPr="00ED14C4">
        <w:rPr>
          <w:rFonts w:eastAsia="Calibri" w:cs="Arial"/>
          <w:lang w:eastAsia="en-US"/>
        </w:rPr>
        <w:t>summary judgment against the first and second respondents</w:t>
      </w:r>
      <w:r w:rsidR="00736711" w:rsidRPr="00ED14C4">
        <w:rPr>
          <w:rFonts w:eastAsia="Calibri" w:cs="Arial"/>
          <w:lang w:eastAsia="en-US"/>
        </w:rPr>
        <w:t xml:space="preserve"> jointly and severally</w:t>
      </w:r>
      <w:r w:rsidR="00F17ACD">
        <w:rPr>
          <w:rFonts w:eastAsia="Calibri" w:cs="Arial"/>
          <w:lang w:eastAsia="en-US"/>
        </w:rPr>
        <w:t xml:space="preserve"> (</w:t>
      </w:r>
      <w:r w:rsidR="00BC4B07">
        <w:rPr>
          <w:rFonts w:eastAsia="Calibri" w:cs="Arial"/>
          <w:lang w:eastAsia="en-US"/>
        </w:rPr>
        <w:t>‘</w:t>
      </w:r>
      <w:r w:rsidR="00F17ACD" w:rsidRPr="00F17ACD">
        <w:rPr>
          <w:rFonts w:eastAsia="Calibri" w:cs="Arial"/>
          <w:i/>
          <w:iCs/>
          <w:lang w:eastAsia="en-US"/>
        </w:rPr>
        <w:t>the respondents</w:t>
      </w:r>
      <w:r w:rsidR="00BC4B07">
        <w:rPr>
          <w:rFonts w:eastAsia="Calibri" w:cs="Arial"/>
          <w:i/>
          <w:iCs/>
          <w:lang w:eastAsia="en-US"/>
        </w:rPr>
        <w:t>’</w:t>
      </w:r>
      <w:r w:rsidR="00F17ACD">
        <w:rPr>
          <w:rFonts w:eastAsia="Calibri" w:cs="Arial"/>
          <w:lang w:eastAsia="en-US"/>
        </w:rPr>
        <w:t>)</w:t>
      </w:r>
      <w:r w:rsidR="00C02566" w:rsidRPr="00ED14C4">
        <w:rPr>
          <w:rFonts w:eastAsia="Calibri" w:cs="Arial"/>
          <w:lang w:eastAsia="en-US"/>
        </w:rPr>
        <w:t>, the one paying the other to be absolved</w:t>
      </w:r>
      <w:r w:rsidR="00736711" w:rsidRPr="00ED14C4">
        <w:rPr>
          <w:rFonts w:eastAsia="Calibri" w:cs="Arial"/>
          <w:lang w:eastAsia="en-US"/>
        </w:rPr>
        <w:t>,</w:t>
      </w:r>
      <w:r w:rsidR="00C02566" w:rsidRPr="00ED14C4">
        <w:rPr>
          <w:rFonts w:eastAsia="Calibri" w:cs="Arial"/>
          <w:lang w:eastAsia="en-US"/>
        </w:rPr>
        <w:t xml:space="preserve"> for</w:t>
      </w:r>
      <w:r w:rsidR="00736711" w:rsidRPr="00ED14C4">
        <w:rPr>
          <w:rFonts w:eastAsia="Calibri" w:cs="Arial"/>
          <w:lang w:eastAsia="en-US"/>
        </w:rPr>
        <w:t xml:space="preserve"> </w:t>
      </w:r>
      <w:r w:rsidR="00E01E45">
        <w:rPr>
          <w:rFonts w:eastAsia="Calibri" w:cs="Arial"/>
          <w:lang w:eastAsia="en-US"/>
        </w:rPr>
        <w:t xml:space="preserve">(1) </w:t>
      </w:r>
      <w:r w:rsidR="00736711" w:rsidRPr="00ED14C4">
        <w:rPr>
          <w:rFonts w:eastAsia="Calibri" w:cs="Arial"/>
          <w:lang w:val="en-US" w:eastAsia="en-US"/>
        </w:rPr>
        <w:t xml:space="preserve">payment of </w:t>
      </w:r>
      <w:r w:rsidR="00736711" w:rsidRPr="00ED14C4">
        <w:rPr>
          <w:rFonts w:eastAsia="Calibri" w:cs="Arial"/>
          <w:bCs/>
          <w:lang w:val="en-US" w:eastAsia="en-US"/>
        </w:rPr>
        <w:t>R 1 731 500.00</w:t>
      </w:r>
      <w:r w:rsidR="00736711" w:rsidRPr="00ED14C4">
        <w:rPr>
          <w:rFonts w:eastAsia="Calibri" w:cs="Arial"/>
          <w:b/>
          <w:lang w:val="en-US" w:eastAsia="en-US"/>
        </w:rPr>
        <w:t xml:space="preserve"> </w:t>
      </w:r>
      <w:r w:rsidR="00736711" w:rsidRPr="00ED14C4">
        <w:rPr>
          <w:rFonts w:eastAsia="Calibri" w:cs="Arial"/>
          <w:lang w:val="en-US" w:eastAsia="en-US"/>
        </w:rPr>
        <w:t>(one million seven hundred and thirty-one thousand five hundred rand,</w:t>
      </w:r>
      <w:r w:rsidR="00ED14C4" w:rsidRPr="00ED14C4">
        <w:rPr>
          <w:rFonts w:eastAsia="Calibri" w:cs="Arial"/>
          <w:lang w:val="en-US" w:eastAsia="en-US"/>
        </w:rPr>
        <w:t xml:space="preserve"> together with </w:t>
      </w:r>
      <w:r w:rsidR="00E01E45">
        <w:rPr>
          <w:rFonts w:eastAsia="Calibri" w:cs="Arial"/>
          <w:lang w:val="en-US" w:eastAsia="en-US"/>
        </w:rPr>
        <w:t xml:space="preserve">(2) </w:t>
      </w:r>
      <w:r w:rsidR="00ED14C4">
        <w:rPr>
          <w:rFonts w:eastAsia="Calibri" w:cs="Arial"/>
          <w:lang w:val="en-US" w:eastAsia="en-US"/>
        </w:rPr>
        <w:t>i</w:t>
      </w:r>
      <w:r w:rsidR="00736711" w:rsidRPr="00ED14C4">
        <w:rPr>
          <w:rFonts w:eastAsia="Calibri" w:cs="Arial"/>
          <w:lang w:val="en-US" w:eastAsia="en-US"/>
        </w:rPr>
        <w:t>nterest at the rate of 9.75% per annum, calculated from 23 February 2018 to date of final payment</w:t>
      </w:r>
      <w:r w:rsidR="00736711" w:rsidRPr="00ED14C4">
        <w:rPr>
          <w:rFonts w:eastAsia="Calibri" w:cs="Arial"/>
          <w:lang w:eastAsia="en-US"/>
        </w:rPr>
        <w:t xml:space="preserve"> </w:t>
      </w:r>
      <w:r w:rsidR="00E01E45">
        <w:rPr>
          <w:rFonts w:eastAsia="Calibri" w:cs="Arial"/>
          <w:lang w:eastAsia="en-US"/>
        </w:rPr>
        <w:t>and (3) costs</w:t>
      </w:r>
      <w:r w:rsidR="000410C2" w:rsidRPr="00ED14C4">
        <w:rPr>
          <w:rFonts w:eastAsia="Calibri" w:cs="Arial"/>
          <w:lang w:eastAsia="en-US"/>
        </w:rPr>
        <w:t xml:space="preserve">. </w:t>
      </w:r>
    </w:p>
    <w:p w14:paraId="2D8B4236" w14:textId="77777777" w:rsidR="000410C2" w:rsidRPr="000410C2" w:rsidRDefault="000410C2" w:rsidP="000410C2">
      <w:pPr>
        <w:suppressAutoHyphens w:val="0"/>
        <w:spacing w:line="360" w:lineRule="auto"/>
        <w:contextualSpacing/>
        <w:rPr>
          <w:rFonts w:eastAsia="Calibri" w:cs="Arial"/>
          <w:lang w:eastAsia="en-US"/>
        </w:rPr>
      </w:pPr>
    </w:p>
    <w:p w14:paraId="5277EBC1" w14:textId="62FECDE6" w:rsidR="000410C2" w:rsidRPr="000410C2" w:rsidRDefault="00703216" w:rsidP="00703216">
      <w:pPr>
        <w:suppressAutoHyphens w:val="0"/>
        <w:spacing w:line="360" w:lineRule="auto"/>
        <w:ind w:left="357" w:hanging="357"/>
        <w:contextualSpacing/>
        <w:jc w:val="both"/>
        <w:rPr>
          <w:rFonts w:eastAsia="Calibri" w:cs="Arial"/>
          <w:lang w:eastAsia="en-US"/>
        </w:rPr>
      </w:pPr>
      <w:r w:rsidRPr="000410C2">
        <w:rPr>
          <w:rFonts w:eastAsia="Calibri" w:cs="Arial"/>
          <w:lang w:eastAsia="en-US"/>
        </w:rPr>
        <w:t>[2]</w:t>
      </w:r>
      <w:r w:rsidRPr="000410C2">
        <w:rPr>
          <w:rFonts w:eastAsia="Calibri" w:cs="Arial"/>
          <w:lang w:eastAsia="en-US"/>
        </w:rPr>
        <w:tab/>
      </w:r>
      <w:r w:rsidR="000410C2" w:rsidRPr="000410C2">
        <w:rPr>
          <w:rFonts w:eastAsia="Calibri" w:cs="Arial"/>
          <w:lang w:eastAsia="en-US"/>
        </w:rPr>
        <w:t xml:space="preserve">The </w:t>
      </w:r>
      <w:r w:rsidR="00E01E45">
        <w:rPr>
          <w:rFonts w:eastAsia="Calibri" w:cs="Arial"/>
          <w:lang w:eastAsia="en-US"/>
        </w:rPr>
        <w:t xml:space="preserve">respondents oppose the summary judgment application on the basis that </w:t>
      </w:r>
      <w:r w:rsidR="00F17ACD">
        <w:rPr>
          <w:rFonts w:eastAsia="Calibri" w:cs="Arial"/>
          <w:lang w:eastAsia="en-US"/>
        </w:rPr>
        <w:t xml:space="preserve">firstly </w:t>
      </w:r>
      <w:r w:rsidR="00E01E45">
        <w:rPr>
          <w:rFonts w:eastAsia="Calibri" w:cs="Arial"/>
          <w:lang w:eastAsia="en-US"/>
        </w:rPr>
        <w:t xml:space="preserve">all but one claim has prescribed and </w:t>
      </w:r>
      <w:r w:rsidR="00F17ACD">
        <w:rPr>
          <w:rFonts w:eastAsia="Calibri" w:cs="Arial"/>
          <w:lang w:eastAsia="en-US"/>
        </w:rPr>
        <w:t xml:space="preserve">secondly </w:t>
      </w:r>
      <w:r w:rsidR="00E01E45">
        <w:rPr>
          <w:rFonts w:eastAsia="Calibri" w:cs="Arial"/>
          <w:lang w:eastAsia="en-US"/>
        </w:rPr>
        <w:t xml:space="preserve">that the covid19 </w:t>
      </w:r>
      <w:r w:rsidR="00D67799">
        <w:rPr>
          <w:rFonts w:eastAsia="Calibri" w:cs="Arial"/>
          <w:lang w:eastAsia="en-US"/>
        </w:rPr>
        <w:t>restrictions led to the unsuccessful launch of the movie.</w:t>
      </w:r>
      <w:r w:rsidR="00CD1C75">
        <w:rPr>
          <w:rFonts w:eastAsia="Calibri" w:cs="Arial"/>
          <w:lang w:eastAsia="en-US"/>
        </w:rPr>
        <w:t xml:space="preserve"> The respondents </w:t>
      </w:r>
      <w:r w:rsidR="00D67799">
        <w:rPr>
          <w:rFonts w:eastAsia="Calibri" w:cs="Arial"/>
          <w:lang w:eastAsia="en-US"/>
        </w:rPr>
        <w:t xml:space="preserve">allege that it was a condition </w:t>
      </w:r>
      <w:r w:rsidR="00CD1C75">
        <w:rPr>
          <w:rFonts w:eastAsia="Calibri" w:cs="Arial"/>
          <w:lang w:eastAsia="en-US"/>
        </w:rPr>
        <w:t xml:space="preserve">for the advance of the loan that the movie was successfully marketed at the cinemas and theatres. </w:t>
      </w:r>
      <w:r w:rsidR="00F17ACD">
        <w:rPr>
          <w:rFonts w:eastAsia="Calibri" w:cs="Arial"/>
          <w:lang w:eastAsia="en-US"/>
        </w:rPr>
        <w:t>This was not possible due to the restrictions during the covid19 lockdown.</w:t>
      </w:r>
    </w:p>
    <w:p w14:paraId="5D9C38A8" w14:textId="77777777" w:rsidR="000410C2" w:rsidRPr="000410C2" w:rsidRDefault="000410C2" w:rsidP="000410C2">
      <w:pPr>
        <w:suppressAutoHyphens w:val="0"/>
        <w:spacing w:line="360" w:lineRule="auto"/>
        <w:rPr>
          <w:rFonts w:eastAsia="Calibri" w:cs="Arial"/>
          <w:lang w:eastAsia="en-US"/>
        </w:rPr>
      </w:pPr>
    </w:p>
    <w:p w14:paraId="3D187DB2" w14:textId="77777777" w:rsidR="000410C2" w:rsidRPr="000410C2" w:rsidRDefault="000410C2" w:rsidP="000410C2">
      <w:pPr>
        <w:suppressAutoHyphens w:val="0"/>
        <w:spacing w:line="360" w:lineRule="auto"/>
        <w:rPr>
          <w:rFonts w:eastAsia="Calibri" w:cs="Arial"/>
          <w:b/>
          <w:lang w:eastAsia="en-US"/>
        </w:rPr>
      </w:pPr>
      <w:r w:rsidRPr="000410C2">
        <w:rPr>
          <w:rFonts w:eastAsia="Calibri" w:cs="Arial"/>
          <w:b/>
          <w:lang w:eastAsia="en-US"/>
        </w:rPr>
        <w:t>The facts</w:t>
      </w:r>
    </w:p>
    <w:p w14:paraId="6F9AF9B1" w14:textId="77777777" w:rsidR="000410C2" w:rsidRPr="000410C2" w:rsidRDefault="000410C2" w:rsidP="000410C2">
      <w:pPr>
        <w:suppressAutoHyphens w:val="0"/>
        <w:spacing w:line="360" w:lineRule="auto"/>
        <w:rPr>
          <w:rFonts w:eastAsia="Calibri" w:cs="Arial"/>
          <w:b/>
          <w:lang w:eastAsia="en-US"/>
        </w:rPr>
      </w:pPr>
    </w:p>
    <w:p w14:paraId="2769E7F3" w14:textId="2BF4A230" w:rsidR="000410C2" w:rsidRPr="000410C2" w:rsidRDefault="00703216" w:rsidP="00703216">
      <w:pPr>
        <w:suppressAutoHyphens w:val="0"/>
        <w:spacing w:line="360" w:lineRule="auto"/>
        <w:ind w:left="357" w:hanging="357"/>
        <w:contextualSpacing/>
        <w:jc w:val="both"/>
        <w:rPr>
          <w:rFonts w:eastAsia="Calibri" w:cs="Arial"/>
          <w:lang w:eastAsia="en-US"/>
        </w:rPr>
      </w:pPr>
      <w:r w:rsidRPr="000410C2">
        <w:rPr>
          <w:rFonts w:eastAsia="Calibri" w:cs="Arial"/>
          <w:lang w:eastAsia="en-US"/>
        </w:rPr>
        <w:t>[3]</w:t>
      </w:r>
      <w:r w:rsidRPr="000410C2">
        <w:rPr>
          <w:rFonts w:eastAsia="Calibri" w:cs="Arial"/>
          <w:lang w:eastAsia="en-US"/>
        </w:rPr>
        <w:tab/>
      </w:r>
      <w:r w:rsidR="000410C2" w:rsidRPr="000410C2">
        <w:rPr>
          <w:rFonts w:eastAsia="Calibri" w:cs="Arial"/>
          <w:lang w:eastAsia="en-US"/>
        </w:rPr>
        <w:t>The applicant and respondent</w:t>
      </w:r>
      <w:r w:rsidR="00BC4B07">
        <w:rPr>
          <w:rFonts w:eastAsia="Calibri" w:cs="Arial"/>
          <w:lang w:eastAsia="en-US"/>
        </w:rPr>
        <w:t>s</w:t>
      </w:r>
      <w:r w:rsidR="000410C2" w:rsidRPr="000410C2">
        <w:rPr>
          <w:rFonts w:eastAsia="Calibri" w:cs="Arial"/>
          <w:lang w:eastAsia="en-US"/>
        </w:rPr>
        <w:t xml:space="preserve"> concluded a</w:t>
      </w:r>
      <w:r w:rsidR="00BC4B07">
        <w:rPr>
          <w:rFonts w:eastAsia="Calibri" w:cs="Arial"/>
          <w:lang w:eastAsia="en-US"/>
        </w:rPr>
        <w:t>n</w:t>
      </w:r>
      <w:r w:rsidR="000410C2" w:rsidRPr="000410C2">
        <w:rPr>
          <w:rFonts w:eastAsia="Calibri" w:cs="Arial"/>
          <w:lang w:eastAsia="en-US"/>
        </w:rPr>
        <w:t xml:space="preserve"> </w:t>
      </w:r>
      <w:r w:rsidR="00BC4B07">
        <w:rPr>
          <w:rFonts w:eastAsia="Calibri" w:cs="Arial"/>
          <w:lang w:eastAsia="en-US"/>
        </w:rPr>
        <w:t>oral</w:t>
      </w:r>
      <w:r w:rsidR="000410C2" w:rsidRPr="000410C2">
        <w:rPr>
          <w:rFonts w:eastAsia="Calibri" w:cs="Arial"/>
          <w:lang w:eastAsia="en-US"/>
        </w:rPr>
        <w:t xml:space="preserve"> agreement in terms of which the applicant </w:t>
      </w:r>
      <w:r w:rsidR="00BC4B07">
        <w:rPr>
          <w:rFonts w:eastAsia="Calibri" w:cs="Arial"/>
          <w:lang w:eastAsia="en-US"/>
        </w:rPr>
        <w:t xml:space="preserve">advanced bridging finance to the respondents </w:t>
      </w:r>
      <w:r w:rsidR="001A5D1C">
        <w:rPr>
          <w:rFonts w:eastAsia="Calibri" w:cs="Arial"/>
          <w:lang w:eastAsia="en-US"/>
        </w:rPr>
        <w:t>for</w:t>
      </w:r>
      <w:r w:rsidR="00BC4B07">
        <w:rPr>
          <w:rFonts w:eastAsia="Calibri" w:cs="Arial"/>
          <w:lang w:eastAsia="en-US"/>
        </w:rPr>
        <w:t xml:space="preserve"> the production of the movie “My Zulu Wedding”.</w:t>
      </w:r>
      <w:r w:rsidR="000410C2" w:rsidRPr="000410C2">
        <w:rPr>
          <w:rFonts w:eastAsia="Calibri" w:cs="Arial"/>
          <w:lang w:eastAsia="en-US"/>
        </w:rPr>
        <w:t xml:space="preserve"> </w:t>
      </w:r>
      <w:r w:rsidR="00BC4B07">
        <w:rPr>
          <w:rFonts w:eastAsia="Calibri" w:cs="Arial"/>
          <w:lang w:eastAsia="en-US"/>
        </w:rPr>
        <w:t xml:space="preserve">The applicant states that the respondents undertook to repay the money </w:t>
      </w:r>
      <w:r w:rsidR="009B03C3">
        <w:rPr>
          <w:rFonts w:eastAsia="Calibri" w:cs="Arial"/>
          <w:lang w:eastAsia="en-US"/>
        </w:rPr>
        <w:t xml:space="preserve">from time to time </w:t>
      </w:r>
      <w:r w:rsidR="00BC4B07">
        <w:rPr>
          <w:rFonts w:eastAsia="Calibri" w:cs="Arial"/>
          <w:lang w:eastAsia="en-US"/>
        </w:rPr>
        <w:t xml:space="preserve">awaiting </w:t>
      </w:r>
      <w:r w:rsidR="009B03C3">
        <w:rPr>
          <w:rFonts w:eastAsia="Calibri" w:cs="Arial"/>
          <w:lang w:eastAsia="en-US"/>
        </w:rPr>
        <w:t xml:space="preserve">the </w:t>
      </w:r>
      <w:r w:rsidR="00BC4B07">
        <w:rPr>
          <w:rFonts w:eastAsia="Calibri" w:cs="Arial"/>
          <w:lang w:eastAsia="en-US"/>
        </w:rPr>
        <w:t xml:space="preserve">release of the movie but that the full outstanding balance </w:t>
      </w:r>
      <w:r w:rsidR="009D25B1">
        <w:rPr>
          <w:rFonts w:eastAsia="Calibri" w:cs="Arial"/>
          <w:lang w:eastAsia="en-US"/>
        </w:rPr>
        <w:t xml:space="preserve">would fall due on the official release of the movie. </w:t>
      </w:r>
    </w:p>
    <w:p w14:paraId="24F41771" w14:textId="77777777" w:rsidR="000410C2" w:rsidRPr="000410C2" w:rsidRDefault="000410C2" w:rsidP="000410C2">
      <w:pPr>
        <w:suppressAutoHyphens w:val="0"/>
        <w:spacing w:line="360" w:lineRule="auto"/>
        <w:ind w:left="357"/>
        <w:contextualSpacing/>
        <w:rPr>
          <w:rFonts w:eastAsia="Calibri" w:cs="Arial"/>
          <w:lang w:eastAsia="en-US"/>
        </w:rPr>
      </w:pPr>
    </w:p>
    <w:p w14:paraId="5C73D083" w14:textId="54BE84AC" w:rsidR="00041D50" w:rsidRDefault="00703216" w:rsidP="00703216">
      <w:pPr>
        <w:spacing w:line="360" w:lineRule="auto"/>
        <w:ind w:left="357" w:hanging="357"/>
        <w:contextualSpacing/>
        <w:rPr>
          <w:rFonts w:eastAsia="Calibri" w:cs="Arial"/>
          <w:lang w:val="en-US" w:eastAsia="en-US"/>
        </w:rPr>
      </w:pPr>
      <w:r>
        <w:rPr>
          <w:rFonts w:eastAsia="Calibri" w:cs="Arial"/>
          <w:lang w:val="en-US" w:eastAsia="en-US"/>
        </w:rPr>
        <w:t>[4]</w:t>
      </w:r>
      <w:r>
        <w:rPr>
          <w:rFonts w:eastAsia="Calibri" w:cs="Arial"/>
          <w:lang w:val="en-US" w:eastAsia="en-US"/>
        </w:rPr>
        <w:tab/>
      </w:r>
      <w:r w:rsidR="00041D50" w:rsidRPr="00041D50">
        <w:rPr>
          <w:rFonts w:eastAsia="Calibri" w:cs="Arial"/>
          <w:lang w:val="en-US" w:eastAsia="en-US"/>
        </w:rPr>
        <w:t xml:space="preserve">The </w:t>
      </w:r>
      <w:r w:rsidR="00041D50">
        <w:rPr>
          <w:rFonts w:eastAsia="Calibri" w:cs="Arial"/>
          <w:lang w:val="en-US" w:eastAsia="en-US"/>
        </w:rPr>
        <w:t>r</w:t>
      </w:r>
      <w:r w:rsidR="00041D50" w:rsidRPr="00041D50">
        <w:rPr>
          <w:rFonts w:eastAsia="Calibri" w:cs="Arial"/>
          <w:lang w:val="en-US" w:eastAsia="en-US"/>
        </w:rPr>
        <w:t xml:space="preserve">espondents paid an amount of R162 000.00 on the 23 August 2016 and a further amount of R100 000.00 on the 15 September 2018. </w:t>
      </w:r>
      <w:r w:rsidR="00041D50">
        <w:rPr>
          <w:rFonts w:eastAsia="Calibri" w:cs="Arial"/>
          <w:lang w:eastAsia="en-US"/>
        </w:rPr>
        <w:t xml:space="preserve">The movie was released in cinemas nationwide on 23 February 2018 by Ster Kinekor Entertainment. </w:t>
      </w:r>
      <w:r w:rsidR="00041D50">
        <w:rPr>
          <w:rFonts w:eastAsia="Calibri" w:cs="Arial"/>
          <w:lang w:val="en-US" w:eastAsia="en-US"/>
        </w:rPr>
        <w:t xml:space="preserve">The respondents made no further payments towards the loan and are in breach of the </w:t>
      </w:r>
      <w:r w:rsidR="00041D50" w:rsidRPr="00041D50">
        <w:rPr>
          <w:rFonts w:eastAsia="Calibri" w:cs="Arial"/>
          <w:lang w:val="en-US" w:eastAsia="en-US"/>
        </w:rPr>
        <w:t>agreement.</w:t>
      </w:r>
    </w:p>
    <w:p w14:paraId="372A2F2B" w14:textId="77777777" w:rsidR="0006624A" w:rsidRDefault="0006624A" w:rsidP="0006624A">
      <w:pPr>
        <w:pStyle w:val="ListParagraph"/>
        <w:rPr>
          <w:rFonts w:eastAsia="Calibri" w:cs="Arial"/>
          <w:lang w:val="en-US" w:eastAsia="en-US"/>
        </w:rPr>
      </w:pPr>
    </w:p>
    <w:p w14:paraId="3B0B87BD" w14:textId="2DE2114D" w:rsidR="0006624A" w:rsidRPr="00443CFA" w:rsidRDefault="00703216" w:rsidP="00703216">
      <w:pPr>
        <w:spacing w:line="360" w:lineRule="auto"/>
        <w:ind w:left="357" w:hanging="357"/>
        <w:contextualSpacing/>
        <w:rPr>
          <w:rFonts w:eastAsia="Tahoma" w:cs="Arial"/>
        </w:rPr>
      </w:pPr>
      <w:r w:rsidRPr="00443CFA">
        <w:rPr>
          <w:rFonts w:eastAsia="Tahoma" w:cs="Arial"/>
        </w:rPr>
        <w:t>[5]</w:t>
      </w:r>
      <w:r w:rsidRPr="00443CFA">
        <w:rPr>
          <w:rFonts w:eastAsia="Tahoma" w:cs="Arial"/>
        </w:rPr>
        <w:tab/>
      </w:r>
      <w:r w:rsidR="0006624A">
        <w:rPr>
          <w:rFonts w:eastAsia="Calibri" w:cs="Arial"/>
          <w:lang w:val="en-US" w:eastAsia="en-US"/>
        </w:rPr>
        <w:t xml:space="preserve">In the respondents’ plea the agreement is admitted as well as the amount that remains outstanding. </w:t>
      </w:r>
      <w:r w:rsidR="00443CFA">
        <w:rPr>
          <w:rFonts w:eastAsia="Calibri" w:cs="Arial"/>
          <w:lang w:val="en-US" w:eastAsia="en-US"/>
        </w:rPr>
        <w:t xml:space="preserve">The respondents however aver that </w:t>
      </w:r>
      <w:r w:rsidR="00443CFA">
        <w:rPr>
          <w:rFonts w:cs="Arial"/>
          <w:spacing w:val="-1"/>
        </w:rPr>
        <w:t>the</w:t>
      </w:r>
      <w:r w:rsidR="00443CFA">
        <w:rPr>
          <w:rFonts w:cs="Arial"/>
          <w:spacing w:val="47"/>
          <w:w w:val="99"/>
        </w:rPr>
        <w:t xml:space="preserve"> </w:t>
      </w:r>
      <w:r w:rsidR="00443CFA">
        <w:rPr>
          <w:rFonts w:cs="Arial"/>
          <w:spacing w:val="-1"/>
        </w:rPr>
        <w:t>amount</w:t>
      </w:r>
      <w:r w:rsidR="00443CFA">
        <w:rPr>
          <w:rFonts w:cs="Arial"/>
          <w:spacing w:val="37"/>
        </w:rPr>
        <w:t xml:space="preserve"> </w:t>
      </w:r>
      <w:r w:rsidR="00443CFA">
        <w:rPr>
          <w:rFonts w:cs="Arial"/>
          <w:spacing w:val="-1"/>
        </w:rPr>
        <w:t>claimed</w:t>
      </w:r>
      <w:r w:rsidR="00443CFA">
        <w:rPr>
          <w:rFonts w:cs="Arial"/>
          <w:spacing w:val="38"/>
        </w:rPr>
        <w:t xml:space="preserve"> </w:t>
      </w:r>
      <w:r w:rsidR="00443CFA">
        <w:rPr>
          <w:rFonts w:cs="Arial"/>
        </w:rPr>
        <w:t>is</w:t>
      </w:r>
      <w:r w:rsidR="00443CFA">
        <w:rPr>
          <w:rFonts w:cs="Arial"/>
          <w:spacing w:val="39"/>
        </w:rPr>
        <w:t xml:space="preserve"> </w:t>
      </w:r>
      <w:r w:rsidR="00443CFA">
        <w:rPr>
          <w:rFonts w:cs="Arial"/>
        </w:rPr>
        <w:t>not</w:t>
      </w:r>
      <w:r w:rsidR="00443CFA">
        <w:rPr>
          <w:rFonts w:cs="Arial"/>
          <w:spacing w:val="37"/>
        </w:rPr>
        <w:t xml:space="preserve"> </w:t>
      </w:r>
      <w:r w:rsidR="00443CFA">
        <w:rPr>
          <w:rFonts w:cs="Arial"/>
        </w:rPr>
        <w:t>due</w:t>
      </w:r>
      <w:r w:rsidR="00443CFA">
        <w:rPr>
          <w:rFonts w:cs="Arial"/>
          <w:spacing w:val="39"/>
        </w:rPr>
        <w:t xml:space="preserve"> </w:t>
      </w:r>
      <w:r w:rsidR="00443CFA">
        <w:rPr>
          <w:rFonts w:cs="Arial"/>
          <w:spacing w:val="-1"/>
        </w:rPr>
        <w:t>and</w:t>
      </w:r>
      <w:r w:rsidR="00443CFA">
        <w:rPr>
          <w:rFonts w:cs="Arial"/>
          <w:spacing w:val="38"/>
        </w:rPr>
        <w:t xml:space="preserve"> </w:t>
      </w:r>
      <w:r w:rsidR="00443CFA">
        <w:rPr>
          <w:rFonts w:cs="Arial"/>
          <w:spacing w:val="-1"/>
        </w:rPr>
        <w:t>payable</w:t>
      </w:r>
      <w:r w:rsidR="00443CFA">
        <w:rPr>
          <w:rFonts w:cs="Arial"/>
          <w:spacing w:val="40"/>
        </w:rPr>
        <w:t xml:space="preserve"> </w:t>
      </w:r>
      <w:r w:rsidR="00443CFA">
        <w:rPr>
          <w:rFonts w:cs="Arial"/>
          <w:spacing w:val="-1"/>
        </w:rPr>
        <w:t>as</w:t>
      </w:r>
      <w:r w:rsidR="00443CFA">
        <w:rPr>
          <w:rFonts w:cs="Arial"/>
          <w:spacing w:val="39"/>
        </w:rPr>
        <w:t xml:space="preserve"> </w:t>
      </w:r>
      <w:r w:rsidR="00443CFA">
        <w:rPr>
          <w:rFonts w:cs="Arial"/>
          <w:spacing w:val="-1"/>
        </w:rPr>
        <w:t>there</w:t>
      </w:r>
      <w:r w:rsidR="00443CFA">
        <w:rPr>
          <w:rFonts w:cs="Arial"/>
          <w:spacing w:val="39"/>
        </w:rPr>
        <w:t xml:space="preserve"> </w:t>
      </w:r>
      <w:r w:rsidR="00443CFA">
        <w:rPr>
          <w:rFonts w:cs="Arial"/>
          <w:spacing w:val="-1"/>
        </w:rPr>
        <w:t>existed</w:t>
      </w:r>
      <w:r w:rsidR="00443CFA">
        <w:rPr>
          <w:rFonts w:cs="Arial"/>
          <w:spacing w:val="37"/>
        </w:rPr>
        <w:t xml:space="preserve"> </w:t>
      </w:r>
      <w:r w:rsidR="00443CFA">
        <w:rPr>
          <w:rFonts w:cs="Arial"/>
        </w:rPr>
        <w:t>a</w:t>
      </w:r>
      <w:r w:rsidR="00443CFA">
        <w:rPr>
          <w:rFonts w:cs="Arial"/>
          <w:spacing w:val="37"/>
        </w:rPr>
        <w:t xml:space="preserve"> </w:t>
      </w:r>
      <w:r w:rsidR="00443CFA">
        <w:rPr>
          <w:rFonts w:cs="Arial"/>
          <w:spacing w:val="-1"/>
        </w:rPr>
        <w:t>term</w:t>
      </w:r>
      <w:r w:rsidR="00443CFA">
        <w:rPr>
          <w:rFonts w:cs="Arial"/>
          <w:spacing w:val="47"/>
        </w:rPr>
        <w:t xml:space="preserve"> </w:t>
      </w:r>
      <w:r w:rsidR="00443CFA">
        <w:rPr>
          <w:rFonts w:cs="Arial"/>
        </w:rPr>
        <w:t>in</w:t>
      </w:r>
      <w:r w:rsidR="00443CFA">
        <w:rPr>
          <w:rFonts w:cs="Arial"/>
          <w:spacing w:val="39"/>
        </w:rPr>
        <w:t xml:space="preserve"> </w:t>
      </w:r>
      <w:r w:rsidR="00443CFA">
        <w:rPr>
          <w:rFonts w:cs="Arial"/>
          <w:spacing w:val="-1"/>
        </w:rPr>
        <w:t>the</w:t>
      </w:r>
      <w:r w:rsidR="00443CFA">
        <w:rPr>
          <w:rFonts w:cs="Arial"/>
          <w:spacing w:val="45"/>
          <w:w w:val="99"/>
        </w:rPr>
        <w:t xml:space="preserve"> </w:t>
      </w:r>
      <w:r w:rsidR="00443CFA">
        <w:rPr>
          <w:rFonts w:cs="Arial"/>
          <w:spacing w:val="-1"/>
        </w:rPr>
        <w:lastRenderedPageBreak/>
        <w:t>agreement</w:t>
      </w:r>
      <w:r w:rsidR="00443CFA">
        <w:rPr>
          <w:rFonts w:cs="Arial"/>
          <w:spacing w:val="57"/>
        </w:rPr>
        <w:t xml:space="preserve"> </w:t>
      </w:r>
      <w:r w:rsidR="00443CFA">
        <w:rPr>
          <w:rFonts w:cs="Arial"/>
          <w:spacing w:val="-1"/>
        </w:rPr>
        <w:t>that</w:t>
      </w:r>
      <w:r w:rsidR="00443CFA">
        <w:rPr>
          <w:rFonts w:cs="Arial"/>
          <w:spacing w:val="57"/>
        </w:rPr>
        <w:t xml:space="preserve"> </w:t>
      </w:r>
      <w:r w:rsidR="00443CFA">
        <w:rPr>
          <w:rFonts w:cs="Arial"/>
          <w:spacing w:val="-1"/>
        </w:rPr>
        <w:t>the</w:t>
      </w:r>
      <w:r w:rsidR="00443CFA">
        <w:rPr>
          <w:rFonts w:cs="Arial"/>
          <w:spacing w:val="60"/>
        </w:rPr>
        <w:t xml:space="preserve"> </w:t>
      </w:r>
      <w:r w:rsidR="00443CFA">
        <w:rPr>
          <w:rFonts w:cs="Arial"/>
          <w:spacing w:val="-1"/>
        </w:rPr>
        <w:t>film</w:t>
      </w:r>
      <w:r w:rsidR="00443CFA">
        <w:rPr>
          <w:rFonts w:cs="Arial"/>
          <w:spacing w:val="58"/>
        </w:rPr>
        <w:t xml:space="preserve"> </w:t>
      </w:r>
      <w:r w:rsidR="00443CFA">
        <w:rPr>
          <w:rFonts w:cs="Arial"/>
          <w:spacing w:val="-1"/>
        </w:rPr>
        <w:t>produced</w:t>
      </w:r>
      <w:r w:rsidR="00443CFA">
        <w:rPr>
          <w:rFonts w:cs="Arial"/>
          <w:spacing w:val="58"/>
        </w:rPr>
        <w:t xml:space="preserve"> </w:t>
      </w:r>
      <w:r w:rsidR="00443CFA">
        <w:rPr>
          <w:rFonts w:cs="Arial"/>
          <w:spacing w:val="-1"/>
        </w:rPr>
        <w:t>would</w:t>
      </w:r>
      <w:r w:rsidR="00443CFA">
        <w:rPr>
          <w:rFonts w:cs="Arial"/>
          <w:spacing w:val="61"/>
        </w:rPr>
        <w:t xml:space="preserve"> </w:t>
      </w:r>
      <w:r w:rsidR="00443CFA">
        <w:rPr>
          <w:rFonts w:cs="Arial"/>
        </w:rPr>
        <w:t>need</w:t>
      </w:r>
      <w:r w:rsidR="00443CFA">
        <w:rPr>
          <w:rFonts w:cs="Arial"/>
          <w:spacing w:val="59"/>
        </w:rPr>
        <w:t xml:space="preserve"> </w:t>
      </w:r>
      <w:r w:rsidR="00443CFA">
        <w:rPr>
          <w:rFonts w:cs="Arial"/>
          <w:spacing w:val="-1"/>
        </w:rPr>
        <w:t>to</w:t>
      </w:r>
      <w:r w:rsidR="00443CFA">
        <w:rPr>
          <w:rFonts w:cs="Arial"/>
          <w:spacing w:val="57"/>
        </w:rPr>
        <w:t xml:space="preserve"> </w:t>
      </w:r>
      <w:r w:rsidR="00443CFA">
        <w:rPr>
          <w:rFonts w:cs="Arial"/>
        </w:rPr>
        <w:t>be</w:t>
      </w:r>
      <w:r w:rsidR="00443CFA">
        <w:rPr>
          <w:rFonts w:cs="Arial"/>
          <w:spacing w:val="61"/>
        </w:rPr>
        <w:t xml:space="preserve"> </w:t>
      </w:r>
      <w:r w:rsidR="00443CFA" w:rsidRPr="00A304C3">
        <w:rPr>
          <w:rFonts w:cs="Arial"/>
          <w:iCs/>
          <w:spacing w:val="-2"/>
          <w:u w:val="single"/>
        </w:rPr>
        <w:t>both</w:t>
      </w:r>
      <w:r w:rsidR="00443CFA">
        <w:rPr>
          <w:rFonts w:cs="Arial"/>
          <w:i/>
          <w:spacing w:val="56"/>
        </w:rPr>
        <w:t xml:space="preserve"> </w:t>
      </w:r>
      <w:r w:rsidR="00443CFA">
        <w:rPr>
          <w:rFonts w:cs="Arial"/>
          <w:spacing w:val="-1"/>
        </w:rPr>
        <w:t>locally</w:t>
      </w:r>
      <w:r w:rsidR="00443CFA">
        <w:rPr>
          <w:rFonts w:cs="Arial"/>
          <w:spacing w:val="59"/>
        </w:rPr>
        <w:t xml:space="preserve"> </w:t>
      </w:r>
      <w:r w:rsidR="00443CFA">
        <w:rPr>
          <w:rFonts w:cs="Arial"/>
          <w:spacing w:val="-1"/>
        </w:rPr>
        <w:t>and</w:t>
      </w:r>
      <w:r w:rsidR="00443CFA">
        <w:rPr>
          <w:rFonts w:cs="Arial"/>
          <w:spacing w:val="57"/>
          <w:w w:val="99"/>
        </w:rPr>
        <w:t xml:space="preserve"> </w:t>
      </w:r>
      <w:r w:rsidR="00443CFA">
        <w:rPr>
          <w:rFonts w:cs="Arial"/>
          <w:spacing w:val="-1"/>
        </w:rPr>
        <w:t>internationally</w:t>
      </w:r>
      <w:r w:rsidR="00443CFA">
        <w:rPr>
          <w:rFonts w:cs="Arial"/>
          <w:spacing w:val="-14"/>
        </w:rPr>
        <w:t xml:space="preserve"> </w:t>
      </w:r>
      <w:r w:rsidR="00443CFA">
        <w:rPr>
          <w:rFonts w:cs="Arial"/>
          <w:spacing w:val="-1"/>
        </w:rPr>
        <w:t xml:space="preserve">released. </w:t>
      </w:r>
    </w:p>
    <w:p w14:paraId="0477EB28" w14:textId="77777777" w:rsidR="00443CFA" w:rsidRDefault="00443CFA" w:rsidP="00443CFA">
      <w:pPr>
        <w:pStyle w:val="ListParagraph"/>
        <w:rPr>
          <w:rFonts w:eastAsia="Tahoma" w:cs="Arial"/>
        </w:rPr>
      </w:pPr>
    </w:p>
    <w:p w14:paraId="53A49D0F" w14:textId="77777777" w:rsidR="008C7BC1" w:rsidRDefault="008C7BC1" w:rsidP="008C7BC1">
      <w:pPr>
        <w:pStyle w:val="ListParagraph"/>
        <w:rPr>
          <w:rFonts w:eastAsia="Tahoma" w:cs="Arial"/>
        </w:rPr>
      </w:pPr>
    </w:p>
    <w:p w14:paraId="2EF1BA0F" w14:textId="4FF61074" w:rsidR="008C7BC1" w:rsidRPr="008C7BC1" w:rsidRDefault="00703216" w:rsidP="00703216">
      <w:pPr>
        <w:spacing w:line="360" w:lineRule="auto"/>
        <w:ind w:left="357" w:hanging="357"/>
        <w:contextualSpacing/>
        <w:rPr>
          <w:rFonts w:eastAsia="Tahoma" w:cs="Arial"/>
          <w:lang w:val="en-US"/>
        </w:rPr>
      </w:pPr>
      <w:r w:rsidRPr="008C7BC1">
        <w:rPr>
          <w:rFonts w:eastAsia="Tahoma" w:cs="Arial"/>
          <w:lang w:val="en-US"/>
        </w:rPr>
        <w:t>[6]</w:t>
      </w:r>
      <w:r w:rsidRPr="008C7BC1">
        <w:rPr>
          <w:rFonts w:eastAsia="Tahoma" w:cs="Arial"/>
          <w:lang w:val="en-US"/>
        </w:rPr>
        <w:tab/>
      </w:r>
      <w:r w:rsidR="00443CFA">
        <w:rPr>
          <w:rFonts w:eastAsia="Tahoma" w:cs="Arial"/>
        </w:rPr>
        <w:t xml:space="preserve">This is different from the defences raised in the affidavit opposing summary judgment. </w:t>
      </w:r>
    </w:p>
    <w:p w14:paraId="42A6C73D" w14:textId="77777777" w:rsidR="008C7BC1" w:rsidRPr="008C7BC1" w:rsidRDefault="008C7BC1" w:rsidP="008C7BC1">
      <w:pPr>
        <w:spacing w:line="360" w:lineRule="auto"/>
        <w:ind w:left="357"/>
        <w:contextualSpacing/>
        <w:rPr>
          <w:rFonts w:eastAsia="Tahoma" w:cs="Arial"/>
          <w:lang w:val="en-US"/>
        </w:rPr>
      </w:pPr>
    </w:p>
    <w:p w14:paraId="1C51CAB1" w14:textId="17D1354A" w:rsidR="00EE1C47" w:rsidRPr="00EE1C47" w:rsidRDefault="00703216" w:rsidP="00703216">
      <w:pPr>
        <w:spacing w:line="360" w:lineRule="auto"/>
        <w:ind w:left="357" w:hanging="357"/>
        <w:contextualSpacing/>
        <w:rPr>
          <w:rFonts w:eastAsia="Tahoma" w:cs="Arial"/>
        </w:rPr>
      </w:pPr>
      <w:r w:rsidRPr="00EE1C47">
        <w:rPr>
          <w:rFonts w:eastAsia="Tahoma" w:cs="Arial"/>
        </w:rPr>
        <w:t>[7]</w:t>
      </w:r>
      <w:r w:rsidRPr="00EE1C47">
        <w:rPr>
          <w:rFonts w:eastAsia="Tahoma" w:cs="Arial"/>
        </w:rPr>
        <w:tab/>
      </w:r>
      <w:r w:rsidR="00EE1C47">
        <w:rPr>
          <w:rFonts w:eastAsia="Tahoma" w:cs="Arial"/>
          <w:lang w:val="en-US"/>
        </w:rPr>
        <w:t>It is trite that i</w:t>
      </w:r>
      <w:r w:rsidR="008C7BC1" w:rsidRPr="008C7BC1">
        <w:rPr>
          <w:rFonts w:eastAsia="Tahoma" w:cs="Arial"/>
          <w:lang w:val="en-US"/>
        </w:rPr>
        <w:t>n its opposing affidavit a defendant must disclose fully the nature and grounds of its defence and the material facts relied upon therefor with reference to the plea</w:t>
      </w:r>
      <w:r w:rsidR="008C7BC1">
        <w:rPr>
          <w:rFonts w:eastAsia="Tahoma" w:cs="Arial"/>
          <w:lang w:val="en-US"/>
        </w:rPr>
        <w:t xml:space="preserve"> (</w:t>
      </w:r>
      <w:r w:rsidR="00EE1C47" w:rsidRPr="00EE1C47">
        <w:rPr>
          <w:rFonts w:eastAsia="Tahoma" w:cs="Arial"/>
          <w:i/>
          <w:iCs/>
          <w:lang w:val="en-US"/>
        </w:rPr>
        <w:t xml:space="preserve">Tumileng Trading CC v National Security and Fire (Pty) Ltd </w:t>
      </w:r>
      <w:r w:rsidR="00EE1C47" w:rsidRPr="00EE1C47">
        <w:rPr>
          <w:rFonts w:eastAsia="Tahoma" w:cs="Arial"/>
          <w:lang w:val="en-US"/>
        </w:rPr>
        <w:t>2020 (6) SA 624 (WCC) at paragraphs 22–27</w:t>
      </w:r>
      <w:r w:rsidR="00EE1C47">
        <w:rPr>
          <w:rFonts w:eastAsia="Tahoma" w:cs="Arial"/>
          <w:lang w:val="en-US"/>
        </w:rPr>
        <w:t>)</w:t>
      </w:r>
      <w:r w:rsidR="008C7BC1" w:rsidRPr="008C7BC1">
        <w:rPr>
          <w:rFonts w:eastAsia="Tahoma" w:cs="Arial"/>
          <w:lang w:val="en-US"/>
        </w:rPr>
        <w:t xml:space="preserve"> In other words, the nature and grounds of the defence and the material facts relied upon therefore in the affidavit should be in harmony with the allegations in the plea. </w:t>
      </w:r>
    </w:p>
    <w:p w14:paraId="08D9A1D9" w14:textId="77777777" w:rsidR="00EE1C47" w:rsidRDefault="00EE1C47" w:rsidP="00EE1C47">
      <w:pPr>
        <w:pStyle w:val="ListParagraph"/>
        <w:rPr>
          <w:rFonts w:eastAsia="Tahoma" w:cs="Arial"/>
        </w:rPr>
      </w:pPr>
    </w:p>
    <w:p w14:paraId="26D2EA6C" w14:textId="100E8356" w:rsidR="00443CFA" w:rsidRDefault="00703216" w:rsidP="00703216">
      <w:pPr>
        <w:spacing w:line="360" w:lineRule="auto"/>
        <w:ind w:left="357" w:hanging="357"/>
        <w:contextualSpacing/>
        <w:rPr>
          <w:rFonts w:eastAsia="Tahoma" w:cs="Arial"/>
        </w:rPr>
      </w:pPr>
      <w:r>
        <w:rPr>
          <w:rFonts w:eastAsia="Tahoma" w:cs="Arial"/>
        </w:rPr>
        <w:t>[8]</w:t>
      </w:r>
      <w:r>
        <w:rPr>
          <w:rFonts w:eastAsia="Tahoma" w:cs="Arial"/>
        </w:rPr>
        <w:tab/>
      </w:r>
      <w:r w:rsidR="00EE1C47">
        <w:rPr>
          <w:rFonts w:eastAsia="Tahoma" w:cs="Arial"/>
        </w:rPr>
        <w:t>Notwithstanding the above, t</w:t>
      </w:r>
      <w:r w:rsidR="001A5D1C">
        <w:rPr>
          <w:rFonts w:eastAsia="Tahoma" w:cs="Arial"/>
        </w:rPr>
        <w:t>he defence raised in the plea as well as the additional two defences raised in the affidavit opposing summary judgment will be considered further.</w:t>
      </w:r>
    </w:p>
    <w:p w14:paraId="397D63B9" w14:textId="77777777" w:rsidR="00FE2CF2" w:rsidRDefault="00FE2CF2" w:rsidP="00FE2CF2">
      <w:pPr>
        <w:pStyle w:val="ListParagraph"/>
        <w:rPr>
          <w:rFonts w:eastAsia="Tahoma" w:cs="Arial"/>
        </w:rPr>
      </w:pPr>
    </w:p>
    <w:p w14:paraId="594B4822" w14:textId="77777777" w:rsidR="00FE2CF2" w:rsidRDefault="00FE2CF2" w:rsidP="00FE2CF2">
      <w:pPr>
        <w:spacing w:line="360" w:lineRule="auto"/>
        <w:contextualSpacing/>
        <w:rPr>
          <w:rFonts w:eastAsia="Tahoma" w:cs="Arial"/>
        </w:rPr>
      </w:pPr>
    </w:p>
    <w:p w14:paraId="3CBCFE87" w14:textId="677D937C" w:rsidR="00FE2CF2" w:rsidRPr="00FE2CF2" w:rsidRDefault="00FE2CF2" w:rsidP="00FE2CF2">
      <w:pPr>
        <w:spacing w:line="360" w:lineRule="auto"/>
        <w:contextualSpacing/>
        <w:rPr>
          <w:rFonts w:eastAsia="Tahoma" w:cs="Arial"/>
          <w:b/>
          <w:bCs/>
        </w:rPr>
      </w:pPr>
      <w:r w:rsidRPr="00FE2CF2">
        <w:rPr>
          <w:rFonts w:eastAsia="Tahoma" w:cs="Arial"/>
          <w:b/>
          <w:bCs/>
        </w:rPr>
        <w:t xml:space="preserve">The </w:t>
      </w:r>
      <w:r w:rsidR="00EF2719">
        <w:rPr>
          <w:rFonts w:eastAsia="Tahoma" w:cs="Arial"/>
          <w:b/>
          <w:bCs/>
        </w:rPr>
        <w:t xml:space="preserve">respondents’ </w:t>
      </w:r>
      <w:r w:rsidRPr="00FE2CF2">
        <w:rPr>
          <w:rFonts w:eastAsia="Tahoma" w:cs="Arial"/>
          <w:b/>
          <w:bCs/>
        </w:rPr>
        <w:t>defences</w:t>
      </w:r>
    </w:p>
    <w:p w14:paraId="72FBCFC3" w14:textId="77777777" w:rsidR="00F30469" w:rsidRDefault="00F30469" w:rsidP="00F30469">
      <w:pPr>
        <w:pStyle w:val="ListParagraph"/>
        <w:rPr>
          <w:rFonts w:eastAsia="Tahoma" w:cs="Arial"/>
        </w:rPr>
      </w:pPr>
    </w:p>
    <w:p w14:paraId="0D4D8BE0" w14:textId="140E9FA0" w:rsidR="00F30469" w:rsidRDefault="00703216" w:rsidP="00703216">
      <w:pPr>
        <w:spacing w:line="360" w:lineRule="auto"/>
        <w:ind w:left="357" w:hanging="357"/>
        <w:contextualSpacing/>
        <w:rPr>
          <w:rFonts w:eastAsia="Tahoma" w:cs="Arial"/>
        </w:rPr>
      </w:pPr>
      <w:r>
        <w:rPr>
          <w:rFonts w:eastAsia="Tahoma" w:cs="Arial"/>
        </w:rPr>
        <w:t>[9]</w:t>
      </w:r>
      <w:r>
        <w:rPr>
          <w:rFonts w:eastAsia="Tahoma" w:cs="Arial"/>
        </w:rPr>
        <w:tab/>
      </w:r>
      <w:r w:rsidR="00EE1C47">
        <w:rPr>
          <w:rFonts w:eastAsia="Tahoma" w:cs="Arial"/>
        </w:rPr>
        <w:t>In respect of the defence raised in the plea with regard to the release of the movie, a</w:t>
      </w:r>
      <w:r w:rsidR="00FE2CF2">
        <w:rPr>
          <w:rFonts w:eastAsia="Tahoma" w:cs="Arial"/>
        </w:rPr>
        <w:t>nnexure ‘</w:t>
      </w:r>
      <w:r w:rsidR="00FE2CF2" w:rsidRPr="00A304C3">
        <w:rPr>
          <w:rFonts w:eastAsia="Tahoma" w:cs="Arial"/>
        </w:rPr>
        <w:t>B</w:t>
      </w:r>
      <w:r w:rsidR="00FE2CF2">
        <w:rPr>
          <w:rFonts w:eastAsia="Tahoma" w:cs="Arial"/>
        </w:rPr>
        <w:t xml:space="preserve">’ attached to the particulars of claim makes no mention of the release of the movie </w:t>
      </w:r>
      <w:r w:rsidR="00FE2CF2" w:rsidRPr="000865AD">
        <w:rPr>
          <w:rFonts w:eastAsia="Tahoma" w:cs="Arial"/>
          <w:u w:val="single"/>
        </w:rPr>
        <w:t>both</w:t>
      </w:r>
      <w:r w:rsidR="00FE2CF2">
        <w:rPr>
          <w:rFonts w:eastAsia="Tahoma" w:cs="Arial"/>
        </w:rPr>
        <w:t xml:space="preserve"> locally and internationally. </w:t>
      </w:r>
      <w:r w:rsidR="00A304C3">
        <w:rPr>
          <w:rFonts w:eastAsia="Tahoma" w:cs="Arial"/>
        </w:rPr>
        <w:t xml:space="preserve">This </w:t>
      </w:r>
      <w:r w:rsidR="003C6AD3">
        <w:rPr>
          <w:rFonts w:eastAsia="Tahoma" w:cs="Arial"/>
        </w:rPr>
        <w:t xml:space="preserve">clearly supports </w:t>
      </w:r>
      <w:r w:rsidR="000865AD">
        <w:rPr>
          <w:rFonts w:eastAsia="Tahoma" w:cs="Arial"/>
        </w:rPr>
        <w:t>the applicant’s version as pleaded in the particulars of claim</w:t>
      </w:r>
      <w:r w:rsidR="00EF2719">
        <w:rPr>
          <w:rFonts w:eastAsia="Tahoma" w:cs="Arial"/>
        </w:rPr>
        <w:t xml:space="preserve"> (paragraph 6.5 read together with paragraph 12)</w:t>
      </w:r>
      <w:r w:rsidR="000865AD">
        <w:rPr>
          <w:rFonts w:eastAsia="Tahoma" w:cs="Arial"/>
        </w:rPr>
        <w:t xml:space="preserve">. </w:t>
      </w:r>
      <w:r w:rsidR="00FE2CF2">
        <w:rPr>
          <w:rFonts w:eastAsia="Tahoma" w:cs="Arial"/>
        </w:rPr>
        <w:t>Furthermore, the respondents did not persist with this defence in the affidavit opposing summary judgment</w:t>
      </w:r>
      <w:r w:rsidR="000865AD">
        <w:rPr>
          <w:rFonts w:eastAsia="Tahoma" w:cs="Arial"/>
        </w:rPr>
        <w:t xml:space="preserve"> and did not pursue this defence during the hearing</w:t>
      </w:r>
      <w:r w:rsidR="00675983">
        <w:rPr>
          <w:rFonts w:eastAsia="Tahoma" w:cs="Arial"/>
        </w:rPr>
        <w:t xml:space="preserve"> of the matter</w:t>
      </w:r>
      <w:r w:rsidR="000865AD">
        <w:rPr>
          <w:rFonts w:eastAsia="Tahoma" w:cs="Arial"/>
        </w:rPr>
        <w:t xml:space="preserve">. </w:t>
      </w:r>
      <w:r w:rsidR="00675983">
        <w:rPr>
          <w:rFonts w:eastAsia="Tahoma" w:cs="Arial"/>
        </w:rPr>
        <w:t xml:space="preserve">The court will therefore not take </w:t>
      </w:r>
      <w:r w:rsidR="005D2DEE">
        <w:rPr>
          <w:rFonts w:eastAsia="Tahoma" w:cs="Arial"/>
        </w:rPr>
        <w:t>the defence anu further as the respondents themselves failed to expand on it in their affidavit opposing summary judgment</w:t>
      </w:r>
      <w:r w:rsidR="00675983">
        <w:rPr>
          <w:rFonts w:eastAsia="Tahoma" w:cs="Arial"/>
        </w:rPr>
        <w:t>.</w:t>
      </w:r>
    </w:p>
    <w:p w14:paraId="0EAB428A" w14:textId="77777777" w:rsidR="00FE2CF2" w:rsidRDefault="00FE2CF2" w:rsidP="00FE2CF2">
      <w:pPr>
        <w:spacing w:line="360" w:lineRule="auto"/>
        <w:ind w:left="357"/>
        <w:contextualSpacing/>
        <w:rPr>
          <w:rFonts w:eastAsia="Tahoma" w:cs="Arial"/>
        </w:rPr>
      </w:pPr>
    </w:p>
    <w:p w14:paraId="41361CD6" w14:textId="5308CF89" w:rsidR="00041D50" w:rsidRDefault="00703216" w:rsidP="00703216">
      <w:pPr>
        <w:spacing w:line="360" w:lineRule="auto"/>
        <w:ind w:left="357" w:hanging="357"/>
        <w:contextualSpacing/>
        <w:rPr>
          <w:rFonts w:eastAsia="Calibri" w:cs="Arial"/>
          <w:lang w:val="en-US" w:eastAsia="en-US"/>
        </w:rPr>
      </w:pPr>
      <w:r>
        <w:rPr>
          <w:rFonts w:eastAsia="Calibri" w:cs="Arial"/>
          <w:lang w:val="en-US" w:eastAsia="en-US"/>
        </w:rPr>
        <w:t>[10]</w:t>
      </w:r>
      <w:r>
        <w:rPr>
          <w:rFonts w:eastAsia="Calibri" w:cs="Arial"/>
          <w:lang w:val="en-US" w:eastAsia="en-US"/>
        </w:rPr>
        <w:tab/>
      </w:r>
      <w:r w:rsidR="00EF2719">
        <w:rPr>
          <w:rFonts w:eastAsia="Calibri" w:cs="Arial"/>
          <w:lang w:val="en-US" w:eastAsia="en-US"/>
        </w:rPr>
        <w:t xml:space="preserve">The plea of prescription was not raised in the plea but was raised in the affidavit opposing summary judgment. The respondents submit that the </w:t>
      </w:r>
      <w:r w:rsidR="00EF2719">
        <w:rPr>
          <w:rFonts w:eastAsia="Calibri" w:cs="Arial"/>
          <w:lang w:val="en-US" w:eastAsia="en-US"/>
        </w:rPr>
        <w:lastRenderedPageBreak/>
        <w:t xml:space="preserve">monies advanced </w:t>
      </w:r>
      <w:r w:rsidR="00A173D4">
        <w:rPr>
          <w:rFonts w:eastAsia="Calibri" w:cs="Arial"/>
          <w:lang w:val="en-US" w:eastAsia="en-US"/>
        </w:rPr>
        <w:t xml:space="preserve">would be due from the date of the loan and therefore </w:t>
      </w:r>
      <w:r w:rsidR="00675983">
        <w:rPr>
          <w:rFonts w:eastAsia="Calibri" w:cs="Arial"/>
          <w:lang w:val="en-US" w:eastAsia="en-US"/>
        </w:rPr>
        <w:t xml:space="preserve">all the monies, apart from the amount </w:t>
      </w:r>
      <w:r w:rsidR="00540706">
        <w:rPr>
          <w:rFonts w:eastAsia="Calibri" w:cs="Arial"/>
          <w:lang w:val="en-US" w:eastAsia="en-US"/>
        </w:rPr>
        <w:t xml:space="preserve">of R100 000 advanced on 15 September 2018, </w:t>
      </w:r>
      <w:r w:rsidR="00A173D4">
        <w:rPr>
          <w:rFonts w:eastAsia="Calibri" w:cs="Arial"/>
          <w:lang w:val="en-US" w:eastAsia="en-US"/>
        </w:rPr>
        <w:t xml:space="preserve">has prescribed. </w:t>
      </w:r>
    </w:p>
    <w:p w14:paraId="236A7631" w14:textId="77777777" w:rsidR="00675983" w:rsidRDefault="00675983" w:rsidP="00675983">
      <w:pPr>
        <w:pStyle w:val="ListParagraph"/>
        <w:rPr>
          <w:rFonts w:eastAsia="Calibri" w:cs="Arial"/>
          <w:lang w:val="en-US" w:eastAsia="en-US"/>
        </w:rPr>
      </w:pPr>
    </w:p>
    <w:p w14:paraId="7771CE36" w14:textId="77777777" w:rsidR="00B764A2" w:rsidRDefault="00B764A2" w:rsidP="00B764A2">
      <w:pPr>
        <w:pStyle w:val="ListParagraph"/>
        <w:rPr>
          <w:rFonts w:eastAsia="Calibri" w:cs="Arial"/>
          <w:lang w:val="en-US" w:eastAsia="en-US"/>
        </w:rPr>
      </w:pPr>
    </w:p>
    <w:p w14:paraId="3C31AF49" w14:textId="689FBC54" w:rsidR="00B764A2" w:rsidRPr="00297354" w:rsidRDefault="00703216" w:rsidP="00703216">
      <w:pPr>
        <w:suppressAutoHyphens w:val="0"/>
        <w:spacing w:line="360" w:lineRule="auto"/>
        <w:ind w:left="357" w:hanging="357"/>
        <w:contextualSpacing/>
        <w:jc w:val="both"/>
        <w:rPr>
          <w:rFonts w:eastAsia="Calibri" w:cs="Arial"/>
          <w:lang w:eastAsia="en-US"/>
        </w:rPr>
      </w:pPr>
      <w:r w:rsidRPr="00297354">
        <w:rPr>
          <w:rFonts w:eastAsia="Calibri" w:cs="Arial"/>
          <w:lang w:eastAsia="en-US"/>
        </w:rPr>
        <w:t>[11]</w:t>
      </w:r>
      <w:r w:rsidRPr="00297354">
        <w:rPr>
          <w:rFonts w:eastAsia="Calibri" w:cs="Arial"/>
          <w:lang w:eastAsia="en-US"/>
        </w:rPr>
        <w:tab/>
      </w:r>
      <w:r w:rsidR="00B764A2" w:rsidRPr="00297354">
        <w:rPr>
          <w:rFonts w:eastAsia="Calibri" w:cs="Arial"/>
          <w:lang w:eastAsia="en-US"/>
        </w:rPr>
        <w:t>The Prescription Act</w:t>
      </w:r>
      <w:r w:rsidR="00297354" w:rsidRPr="00297354">
        <w:rPr>
          <w:rFonts w:eastAsia="Calibri" w:cs="Arial"/>
          <w:lang w:eastAsia="en-US"/>
        </w:rPr>
        <w:t>,</w:t>
      </w:r>
      <w:r w:rsidR="00B764A2" w:rsidRPr="00297354">
        <w:rPr>
          <w:rFonts w:eastAsia="Calibri" w:cs="Arial"/>
          <w:lang w:eastAsia="en-US"/>
        </w:rPr>
        <w:t xml:space="preserve"> 68 of 1969 states in section 12(1)</w:t>
      </w:r>
      <w:r w:rsidR="00297354" w:rsidRPr="00297354">
        <w:rPr>
          <w:rFonts w:eastAsia="Calibri" w:cs="Arial"/>
          <w:lang w:eastAsia="en-US"/>
        </w:rPr>
        <w:t xml:space="preserve"> that </w:t>
      </w:r>
      <w:r w:rsidR="00297354">
        <w:rPr>
          <w:rFonts w:eastAsia="Calibri" w:cs="Arial"/>
          <w:lang w:eastAsia="en-US"/>
        </w:rPr>
        <w:t>“</w:t>
      </w:r>
      <w:r w:rsidR="00B764A2" w:rsidRPr="00297354">
        <w:rPr>
          <w:rFonts w:eastAsia="Calibri" w:cs="Arial"/>
          <w:i/>
          <w:iCs/>
          <w:lang w:eastAsia="en-US"/>
        </w:rPr>
        <w:t>(1) Subject to the provisions of subsections (2), (3), and (4), prescription shall commence to run as soon as the debt is due.</w:t>
      </w:r>
      <w:r w:rsidR="00297354">
        <w:rPr>
          <w:rFonts w:eastAsia="Calibri" w:cs="Arial"/>
          <w:lang w:eastAsia="en-US"/>
        </w:rPr>
        <w:t xml:space="preserve">” It is common cause between the parties that the debt would only become due on the official release of the movie. </w:t>
      </w:r>
      <w:r w:rsidR="00540706">
        <w:rPr>
          <w:rFonts w:eastAsia="Calibri" w:cs="Arial"/>
          <w:lang w:eastAsia="en-US"/>
        </w:rPr>
        <w:t>T</w:t>
      </w:r>
      <w:r w:rsidR="00297354">
        <w:rPr>
          <w:rFonts w:eastAsia="Calibri" w:cs="Arial"/>
          <w:lang w:eastAsia="en-US"/>
        </w:rPr>
        <w:t xml:space="preserve">he respondents aver </w:t>
      </w:r>
      <w:r w:rsidR="00540706">
        <w:rPr>
          <w:rFonts w:eastAsia="Calibri" w:cs="Arial"/>
          <w:lang w:eastAsia="en-US"/>
        </w:rPr>
        <w:t>that the debt would only be due once the movie was release</w:t>
      </w:r>
      <w:r w:rsidR="00536BC4">
        <w:rPr>
          <w:rFonts w:eastAsia="Calibri" w:cs="Arial"/>
          <w:lang w:eastAsia="en-US"/>
        </w:rPr>
        <w:t>d</w:t>
      </w:r>
      <w:r w:rsidR="00540706">
        <w:rPr>
          <w:rFonts w:eastAsia="Calibri" w:cs="Arial"/>
          <w:lang w:eastAsia="en-US"/>
        </w:rPr>
        <w:t xml:space="preserve"> </w:t>
      </w:r>
      <w:r w:rsidR="00297354" w:rsidRPr="00297354">
        <w:rPr>
          <w:rFonts w:eastAsia="Calibri" w:cs="Arial"/>
          <w:u w:val="single"/>
          <w:lang w:eastAsia="en-US"/>
        </w:rPr>
        <w:t>both</w:t>
      </w:r>
      <w:r w:rsidR="00297354">
        <w:rPr>
          <w:rFonts w:eastAsia="Calibri" w:cs="Arial"/>
          <w:lang w:eastAsia="en-US"/>
        </w:rPr>
        <w:t xml:space="preserve"> locally and internationally. </w:t>
      </w:r>
      <w:r w:rsidR="00536BC4">
        <w:rPr>
          <w:rFonts w:eastAsia="Calibri" w:cs="Arial"/>
          <w:lang w:eastAsia="en-US"/>
        </w:rPr>
        <w:t xml:space="preserve">The applicant on the other hand </w:t>
      </w:r>
      <w:r w:rsidR="003A08AC">
        <w:rPr>
          <w:rFonts w:eastAsia="Calibri" w:cs="Arial"/>
          <w:lang w:eastAsia="en-US"/>
        </w:rPr>
        <w:t>says</w:t>
      </w:r>
      <w:r w:rsidR="00536BC4">
        <w:rPr>
          <w:rFonts w:eastAsia="Calibri" w:cs="Arial"/>
          <w:lang w:eastAsia="en-US"/>
        </w:rPr>
        <w:t xml:space="preserve"> it was released on 23 February 2018. </w:t>
      </w:r>
      <w:r w:rsidR="00297354">
        <w:rPr>
          <w:rFonts w:eastAsia="Calibri" w:cs="Arial"/>
          <w:lang w:eastAsia="en-US"/>
        </w:rPr>
        <w:t>In the circumstances, the debt would not be due for payment until the official release of the movie and the earliest date that this occurred is 23 February 2018. In the circumstances the prescription defence does not assist the respondents.</w:t>
      </w:r>
    </w:p>
    <w:p w14:paraId="3ECDFBFB" w14:textId="77777777" w:rsidR="000410C2" w:rsidRPr="000410C2" w:rsidRDefault="000410C2" w:rsidP="000410C2">
      <w:pPr>
        <w:suppressAutoHyphens w:val="0"/>
        <w:spacing w:line="360" w:lineRule="auto"/>
        <w:ind w:left="357"/>
        <w:contextualSpacing/>
        <w:rPr>
          <w:rFonts w:eastAsia="Calibri" w:cs="Arial"/>
          <w:lang w:eastAsia="en-US"/>
        </w:rPr>
      </w:pPr>
    </w:p>
    <w:p w14:paraId="69121031" w14:textId="7E6E4D7D" w:rsidR="000C752C" w:rsidRDefault="00703216" w:rsidP="00703216">
      <w:pPr>
        <w:suppressAutoHyphens w:val="0"/>
        <w:spacing w:line="360" w:lineRule="auto"/>
        <w:ind w:left="357" w:hanging="357"/>
        <w:contextualSpacing/>
        <w:jc w:val="both"/>
        <w:rPr>
          <w:rFonts w:eastAsia="Calibri" w:cs="Arial"/>
          <w:lang w:eastAsia="en-US"/>
        </w:rPr>
      </w:pPr>
      <w:r>
        <w:rPr>
          <w:rFonts w:eastAsia="Calibri" w:cs="Arial"/>
          <w:lang w:eastAsia="en-US"/>
        </w:rPr>
        <w:t>[12]</w:t>
      </w:r>
      <w:r>
        <w:rPr>
          <w:rFonts w:eastAsia="Calibri" w:cs="Arial"/>
          <w:lang w:eastAsia="en-US"/>
        </w:rPr>
        <w:tab/>
      </w:r>
      <w:r w:rsidR="00645A8A">
        <w:rPr>
          <w:rFonts w:eastAsia="Calibri" w:cs="Arial"/>
          <w:lang w:eastAsia="en-US"/>
        </w:rPr>
        <w:t xml:space="preserve">The final defence raised by the respondents in the affidavit opposing summary judgment and during the hearing is that the respondents’ business was unsuccessful due to the restrictions emanating from the corona virus lockdown. </w:t>
      </w:r>
    </w:p>
    <w:p w14:paraId="0D55D350" w14:textId="77777777" w:rsidR="00C82DF8" w:rsidRDefault="00C82DF8" w:rsidP="00C82DF8">
      <w:pPr>
        <w:pStyle w:val="ListParagraph"/>
        <w:rPr>
          <w:rFonts w:eastAsia="Calibri" w:cs="Arial"/>
          <w:lang w:eastAsia="en-US"/>
        </w:rPr>
      </w:pPr>
    </w:p>
    <w:p w14:paraId="6FF6C1CB" w14:textId="77777777" w:rsidR="00C82DF8" w:rsidRDefault="00C82DF8" w:rsidP="00C82DF8">
      <w:pPr>
        <w:pStyle w:val="ListParagraph"/>
        <w:rPr>
          <w:rFonts w:eastAsia="Calibri" w:cs="Arial"/>
          <w:lang w:eastAsia="en-US"/>
        </w:rPr>
      </w:pPr>
    </w:p>
    <w:p w14:paraId="088D3C31" w14:textId="269D5FBB" w:rsidR="007A38ED" w:rsidRDefault="00703216" w:rsidP="00703216">
      <w:pPr>
        <w:suppressAutoHyphens w:val="0"/>
        <w:spacing w:line="360" w:lineRule="auto"/>
        <w:ind w:left="357" w:hanging="357"/>
        <w:contextualSpacing/>
        <w:jc w:val="both"/>
        <w:rPr>
          <w:rFonts w:eastAsia="Calibri" w:cs="Arial"/>
          <w:lang w:eastAsia="en-US"/>
        </w:rPr>
      </w:pPr>
      <w:r>
        <w:rPr>
          <w:rFonts w:eastAsia="Calibri" w:cs="Arial"/>
          <w:lang w:eastAsia="en-US"/>
        </w:rPr>
        <w:t>[13]</w:t>
      </w:r>
      <w:r>
        <w:rPr>
          <w:rFonts w:eastAsia="Calibri" w:cs="Arial"/>
          <w:lang w:eastAsia="en-US"/>
        </w:rPr>
        <w:tab/>
      </w:r>
      <w:r w:rsidR="00C82DF8">
        <w:rPr>
          <w:rFonts w:eastAsia="Calibri" w:cs="Arial"/>
          <w:lang w:eastAsia="en-US"/>
        </w:rPr>
        <w:t xml:space="preserve">The respondents’ counsel </w:t>
      </w:r>
      <w:r w:rsidR="00C82DF8" w:rsidRPr="007A38ED">
        <w:rPr>
          <w:rFonts w:eastAsia="Calibri" w:cs="Arial"/>
          <w:lang w:eastAsia="en-US"/>
        </w:rPr>
        <w:t xml:space="preserve">argued that the respondents were unable to perform due to the </w:t>
      </w:r>
      <w:r w:rsidR="001F5300" w:rsidRPr="007A38ED">
        <w:rPr>
          <w:rFonts w:eastAsia="Calibri" w:cs="Arial"/>
          <w:lang w:eastAsia="en-US"/>
        </w:rPr>
        <w:t xml:space="preserve">restrictions emanating from the lockdown. </w:t>
      </w:r>
      <w:r w:rsidR="00C82DF8" w:rsidRPr="007A38ED">
        <w:rPr>
          <w:rFonts w:eastAsia="Calibri" w:cs="Arial"/>
          <w:lang w:eastAsia="en-US"/>
        </w:rPr>
        <w:t xml:space="preserve">The operation of the doctrine </w:t>
      </w:r>
      <w:r w:rsidR="007A38ED" w:rsidRPr="007A38ED">
        <w:rPr>
          <w:rFonts w:eastAsia="Calibri" w:cs="Arial"/>
          <w:lang w:eastAsia="en-US"/>
        </w:rPr>
        <w:t xml:space="preserve">of supervening impossibility of performance </w:t>
      </w:r>
      <w:r w:rsidR="00C82DF8" w:rsidRPr="007A38ED">
        <w:rPr>
          <w:rFonts w:eastAsia="Calibri" w:cs="Arial"/>
          <w:lang w:eastAsia="en-US"/>
        </w:rPr>
        <w:t xml:space="preserve">has been explained on the basis of a term that is implied into the contract that if performance becomes impossible, the contract shall not remain binding. </w:t>
      </w:r>
    </w:p>
    <w:p w14:paraId="5B0A9D84" w14:textId="77777777" w:rsidR="007A38ED" w:rsidRPr="007A38ED" w:rsidRDefault="007A38ED" w:rsidP="007A38ED">
      <w:pPr>
        <w:suppressAutoHyphens w:val="0"/>
        <w:spacing w:line="360" w:lineRule="auto"/>
        <w:ind w:left="357"/>
        <w:contextualSpacing/>
        <w:jc w:val="both"/>
        <w:rPr>
          <w:rFonts w:eastAsia="Calibri" w:cs="Arial"/>
          <w:lang w:eastAsia="en-US"/>
        </w:rPr>
      </w:pPr>
    </w:p>
    <w:p w14:paraId="7BD34DC2" w14:textId="649E43D6" w:rsidR="00C82DF8" w:rsidRPr="007A38ED" w:rsidRDefault="00703216" w:rsidP="00703216">
      <w:pPr>
        <w:suppressAutoHyphens w:val="0"/>
        <w:spacing w:line="360" w:lineRule="auto"/>
        <w:ind w:left="357" w:hanging="357"/>
        <w:contextualSpacing/>
        <w:jc w:val="both"/>
        <w:rPr>
          <w:rFonts w:eastAsia="Calibri" w:cs="Arial"/>
          <w:lang w:eastAsia="en-US"/>
        </w:rPr>
      </w:pPr>
      <w:r w:rsidRPr="007A38ED">
        <w:rPr>
          <w:rFonts w:eastAsia="Calibri" w:cs="Arial"/>
          <w:lang w:eastAsia="en-US"/>
        </w:rPr>
        <w:t>[14]</w:t>
      </w:r>
      <w:r w:rsidRPr="007A38ED">
        <w:rPr>
          <w:rFonts w:eastAsia="Calibri" w:cs="Arial"/>
          <w:lang w:eastAsia="en-US"/>
        </w:rPr>
        <w:tab/>
      </w:r>
      <w:r w:rsidR="007A38ED">
        <w:rPr>
          <w:rFonts w:eastAsia="Calibri" w:cs="Arial"/>
          <w:lang w:eastAsia="en-US"/>
        </w:rPr>
        <w:t xml:space="preserve">In the </w:t>
      </w:r>
      <w:r w:rsidR="00C82DF8" w:rsidRPr="007A38ED">
        <w:rPr>
          <w:rFonts w:eastAsia="Calibri" w:cs="Arial"/>
          <w:lang w:eastAsia="en-US"/>
        </w:rPr>
        <w:t>English authority of </w:t>
      </w:r>
      <w:r w:rsidR="00C82DF8" w:rsidRPr="007A38ED">
        <w:rPr>
          <w:rFonts w:eastAsia="Calibri" w:cs="Arial"/>
          <w:i/>
          <w:iCs/>
          <w:lang w:eastAsia="en-US"/>
        </w:rPr>
        <w:t>Tamplin Steamship Co v Anglo Mexican Petroleum Products Co Limited L.R.</w:t>
      </w:r>
      <w:r w:rsidR="00C82DF8" w:rsidRPr="007A38ED">
        <w:rPr>
          <w:rFonts w:eastAsia="Calibri" w:cs="Arial"/>
          <w:lang w:eastAsia="en-US"/>
        </w:rPr>
        <w:t>  </w:t>
      </w:r>
      <w:hyperlink r:id="rId10" w:tooltip="View LawCiteRecord" w:history="1">
        <w:r w:rsidR="00C82DF8" w:rsidRPr="007A38ED">
          <w:rPr>
            <w:rFonts w:eastAsia="Calibri"/>
            <w:lang w:eastAsia="en-US"/>
          </w:rPr>
          <w:t>1916 2 AC 422</w:t>
        </w:r>
      </w:hyperlink>
      <w:r w:rsidR="007A38ED">
        <w:rPr>
          <w:rFonts w:eastAsia="Calibri" w:cs="Arial"/>
          <w:lang w:eastAsia="en-US"/>
        </w:rPr>
        <w:t xml:space="preserve">, </w:t>
      </w:r>
      <w:r w:rsidR="00C82DF8" w:rsidRPr="007A38ED">
        <w:rPr>
          <w:rFonts w:eastAsia="Calibri" w:cs="Arial"/>
          <w:lang w:eastAsia="en-US"/>
        </w:rPr>
        <w:t>Lord Parker said:  </w:t>
      </w:r>
    </w:p>
    <w:p w14:paraId="745B02D6" w14:textId="74F509E1" w:rsidR="00C82DF8" w:rsidRDefault="00C82DF8" w:rsidP="009A561C">
      <w:pPr>
        <w:pStyle w:val="NormalWeb"/>
        <w:shd w:val="clear" w:color="auto" w:fill="FFFFFF"/>
        <w:spacing w:before="144" w:beforeAutospacing="0" w:after="119" w:afterAutospacing="0" w:line="480" w:lineRule="atLeast"/>
        <w:ind w:left="1440"/>
        <w:rPr>
          <w:rFonts w:ascii="Arial" w:hAnsi="Arial" w:cs="Arial"/>
          <w:color w:val="242121"/>
          <w:sz w:val="22"/>
          <w:szCs w:val="22"/>
        </w:rPr>
      </w:pPr>
      <w:r>
        <w:rPr>
          <w:rFonts w:ascii="Verdana" w:hAnsi="Verdana"/>
          <w:color w:val="242121"/>
          <w:sz w:val="27"/>
          <w:szCs w:val="27"/>
        </w:rPr>
        <w:t>“</w:t>
      </w:r>
      <w:r w:rsidRPr="009A561C">
        <w:rPr>
          <w:rFonts w:ascii="Arial" w:hAnsi="Arial" w:cs="Arial"/>
          <w:i/>
          <w:iCs/>
          <w:color w:val="242121"/>
          <w:sz w:val="22"/>
          <w:szCs w:val="22"/>
        </w:rPr>
        <w:t>My Lords in considering the question arising on this appeal it is, I think, important to bear in mind the principle which really underlies all cases in which a contract has been held to determine upon the happening of some event which renders its performance impossible. </w:t>
      </w:r>
      <w:r w:rsidRPr="009A561C">
        <w:rPr>
          <w:rFonts w:ascii="Arial" w:hAnsi="Arial" w:cs="Arial"/>
          <w:i/>
          <w:iCs/>
          <w:color w:val="242121"/>
          <w:sz w:val="22"/>
          <w:szCs w:val="22"/>
          <w:u w:val="single"/>
        </w:rPr>
        <w:t xml:space="preserve">This principle is </w:t>
      </w:r>
      <w:r w:rsidRPr="009A561C">
        <w:rPr>
          <w:rFonts w:ascii="Arial" w:hAnsi="Arial" w:cs="Arial"/>
          <w:i/>
          <w:iCs/>
          <w:color w:val="242121"/>
          <w:sz w:val="22"/>
          <w:szCs w:val="22"/>
          <w:u w:val="single"/>
        </w:rPr>
        <w:lastRenderedPageBreak/>
        <w:t>one of contract law depending upon some term or condition to be implied in the contract itself</w:t>
      </w:r>
      <w:r w:rsidRPr="009A561C">
        <w:rPr>
          <w:rFonts w:ascii="Arial" w:hAnsi="Arial" w:cs="Arial"/>
          <w:i/>
          <w:iCs/>
          <w:color w:val="242121"/>
          <w:sz w:val="22"/>
          <w:szCs w:val="22"/>
        </w:rPr>
        <w:t> and not on something entirely </w:t>
      </w:r>
      <w:r w:rsidRPr="009A561C">
        <w:rPr>
          <w:rFonts w:ascii="Arial" w:hAnsi="Arial" w:cs="Arial"/>
          <w:color w:val="242121"/>
          <w:sz w:val="22"/>
          <w:szCs w:val="22"/>
        </w:rPr>
        <w:t>dehors </w:t>
      </w:r>
      <w:r w:rsidRPr="009A561C">
        <w:rPr>
          <w:rFonts w:ascii="Arial" w:hAnsi="Arial" w:cs="Arial"/>
          <w:i/>
          <w:iCs/>
          <w:color w:val="242121"/>
          <w:sz w:val="22"/>
          <w:szCs w:val="22"/>
        </w:rPr>
        <w:t>the contract which brings the contract to an end.</w:t>
      </w:r>
      <w:r w:rsidRPr="009A561C">
        <w:rPr>
          <w:rFonts w:ascii="Arial" w:hAnsi="Arial" w:cs="Arial"/>
          <w:color w:val="242121"/>
          <w:sz w:val="22"/>
          <w:szCs w:val="22"/>
        </w:rPr>
        <w:t xml:space="preserve">" </w:t>
      </w:r>
      <w:r w:rsidR="009A561C">
        <w:rPr>
          <w:rFonts w:ascii="Arial" w:hAnsi="Arial" w:cs="Arial"/>
          <w:color w:val="242121"/>
          <w:sz w:val="22"/>
          <w:szCs w:val="22"/>
        </w:rPr>
        <w:t>(my emphasis)</w:t>
      </w:r>
    </w:p>
    <w:p w14:paraId="7788FD2A" w14:textId="77777777" w:rsidR="009A561C" w:rsidRDefault="009A561C" w:rsidP="009A561C">
      <w:pPr>
        <w:pStyle w:val="NormalWeb"/>
        <w:shd w:val="clear" w:color="auto" w:fill="FFFFFF"/>
        <w:spacing w:before="144" w:beforeAutospacing="0" w:after="119" w:afterAutospacing="0" w:line="480" w:lineRule="atLeast"/>
        <w:ind w:left="1440"/>
        <w:rPr>
          <w:rFonts w:ascii="Verdana" w:hAnsi="Verdana"/>
          <w:color w:val="242121"/>
          <w:sz w:val="27"/>
          <w:szCs w:val="27"/>
        </w:rPr>
      </w:pPr>
    </w:p>
    <w:p w14:paraId="17235E0A" w14:textId="2E6144EF" w:rsidR="009A561C" w:rsidRPr="009A561C" w:rsidRDefault="00703216" w:rsidP="00703216">
      <w:pPr>
        <w:suppressAutoHyphens w:val="0"/>
        <w:spacing w:line="360" w:lineRule="auto"/>
        <w:ind w:left="357" w:hanging="357"/>
        <w:contextualSpacing/>
        <w:jc w:val="both"/>
        <w:rPr>
          <w:rFonts w:eastAsia="Calibri" w:cs="Arial"/>
          <w:lang w:eastAsia="en-US"/>
        </w:rPr>
      </w:pPr>
      <w:r w:rsidRPr="009A561C">
        <w:rPr>
          <w:rFonts w:eastAsia="Calibri" w:cs="Arial"/>
          <w:lang w:eastAsia="en-US"/>
        </w:rPr>
        <w:t>[15]</w:t>
      </w:r>
      <w:r w:rsidRPr="009A561C">
        <w:rPr>
          <w:rFonts w:eastAsia="Calibri" w:cs="Arial"/>
          <w:lang w:eastAsia="en-US"/>
        </w:rPr>
        <w:tab/>
      </w:r>
      <w:r w:rsidR="009A561C">
        <w:rPr>
          <w:rFonts w:eastAsia="Calibri" w:cs="Arial"/>
          <w:lang w:eastAsia="en-US"/>
        </w:rPr>
        <w:t xml:space="preserve">Lord Loreburn in </w:t>
      </w:r>
      <w:r w:rsidR="009A561C">
        <w:rPr>
          <w:rFonts w:cs="Arial"/>
          <w:color w:val="242121"/>
        </w:rPr>
        <w:t>the same English authority said that:</w:t>
      </w:r>
    </w:p>
    <w:p w14:paraId="382A449A" w14:textId="489695A5" w:rsidR="009A561C" w:rsidRDefault="009A561C" w:rsidP="009A561C">
      <w:pPr>
        <w:suppressAutoHyphens w:val="0"/>
        <w:spacing w:line="360" w:lineRule="auto"/>
        <w:ind w:left="357"/>
        <w:contextualSpacing/>
        <w:jc w:val="both"/>
        <w:rPr>
          <w:rFonts w:eastAsia="Calibri" w:cs="Arial"/>
          <w:lang w:eastAsia="en-US"/>
        </w:rPr>
      </w:pPr>
    </w:p>
    <w:p w14:paraId="62F2F667" w14:textId="77777777" w:rsidR="009A561C" w:rsidRDefault="009A561C" w:rsidP="009A561C">
      <w:pPr>
        <w:pStyle w:val="NormalWeb"/>
        <w:shd w:val="clear" w:color="auto" w:fill="FFFFFF"/>
        <w:spacing w:before="144" w:beforeAutospacing="0" w:after="119" w:afterAutospacing="0" w:line="480" w:lineRule="atLeast"/>
        <w:ind w:left="1440"/>
        <w:rPr>
          <w:rFonts w:ascii="Arial" w:hAnsi="Arial" w:cs="Arial"/>
          <w:color w:val="242121"/>
        </w:rPr>
      </w:pPr>
      <w:r w:rsidRPr="009A561C">
        <w:rPr>
          <w:rFonts w:ascii="Arial" w:hAnsi="Arial" w:cs="Arial"/>
          <w:color w:val="242121"/>
          <w:sz w:val="22"/>
          <w:szCs w:val="22"/>
        </w:rPr>
        <w:t>"</w:t>
      </w:r>
      <w:r w:rsidRPr="009A561C">
        <w:rPr>
          <w:rFonts w:ascii="Arial" w:hAnsi="Arial" w:cs="Arial"/>
          <w:i/>
          <w:iCs/>
          <w:color w:val="242121"/>
          <w:sz w:val="22"/>
          <w:szCs w:val="22"/>
        </w:rPr>
        <w:t>An examination of the decisions confirms me in the view that, when our Courts have held innocent parties absolved from further performance of their promises, </w:t>
      </w:r>
      <w:r w:rsidRPr="009A561C">
        <w:rPr>
          <w:rFonts w:ascii="Arial" w:hAnsi="Arial" w:cs="Arial"/>
          <w:i/>
          <w:iCs/>
          <w:color w:val="242121"/>
          <w:sz w:val="22"/>
          <w:szCs w:val="22"/>
          <w:u w:val="single"/>
        </w:rPr>
        <w:t>it has been upon the ground that there was an implied term in the contract which entitled them to be absolved</w:t>
      </w:r>
      <w:r w:rsidRPr="009A561C">
        <w:rPr>
          <w:rFonts w:ascii="Arial" w:hAnsi="Arial" w:cs="Arial"/>
          <w:i/>
          <w:iCs/>
          <w:color w:val="242121"/>
          <w:sz w:val="22"/>
          <w:szCs w:val="22"/>
        </w:rPr>
        <w:t>. Sometimes it is put that performance has become impossible and that the party concerned did not promise to perform an impossibility. Sometimes it is put that the parties contemplated a certain state of things which fell out otherwise</w:t>
      </w:r>
      <w:r>
        <w:rPr>
          <w:rFonts w:ascii="Arial" w:hAnsi="Arial" w:cs="Arial"/>
          <w:i/>
          <w:iCs/>
          <w:color w:val="242121"/>
        </w:rPr>
        <w:t>.</w:t>
      </w:r>
      <w:r>
        <w:rPr>
          <w:rFonts w:ascii="Arial" w:hAnsi="Arial" w:cs="Arial"/>
          <w:color w:val="242121"/>
        </w:rPr>
        <w:t>" (my emphasis).</w:t>
      </w:r>
    </w:p>
    <w:p w14:paraId="1DE3ABAE" w14:textId="77777777" w:rsidR="009A561C" w:rsidRDefault="009A561C" w:rsidP="009A561C">
      <w:pPr>
        <w:suppressAutoHyphens w:val="0"/>
        <w:spacing w:line="360" w:lineRule="auto"/>
        <w:contextualSpacing/>
        <w:jc w:val="both"/>
        <w:rPr>
          <w:rFonts w:eastAsia="Calibri" w:cs="Arial"/>
          <w:lang w:eastAsia="en-US"/>
        </w:rPr>
      </w:pPr>
    </w:p>
    <w:p w14:paraId="7F48971C" w14:textId="148ADD87" w:rsidR="000410C2" w:rsidRDefault="00703216" w:rsidP="00703216">
      <w:pPr>
        <w:suppressAutoHyphens w:val="0"/>
        <w:spacing w:line="360" w:lineRule="auto"/>
        <w:ind w:left="357" w:hanging="357"/>
        <w:contextualSpacing/>
        <w:jc w:val="both"/>
        <w:rPr>
          <w:rFonts w:eastAsia="Calibri" w:cs="Arial"/>
          <w:lang w:eastAsia="en-US"/>
        </w:rPr>
      </w:pPr>
      <w:r>
        <w:rPr>
          <w:rFonts w:eastAsia="Calibri" w:cs="Arial"/>
          <w:lang w:eastAsia="en-US"/>
        </w:rPr>
        <w:t>[16]</w:t>
      </w:r>
      <w:r>
        <w:rPr>
          <w:rFonts w:eastAsia="Calibri" w:cs="Arial"/>
          <w:lang w:eastAsia="en-US"/>
        </w:rPr>
        <w:tab/>
      </w:r>
      <w:r w:rsidR="009A561C">
        <w:rPr>
          <w:rFonts w:eastAsia="Calibri" w:cs="Arial"/>
          <w:lang w:eastAsia="en-US"/>
        </w:rPr>
        <w:t xml:space="preserve">This </w:t>
      </w:r>
      <w:r w:rsidR="00C23793">
        <w:rPr>
          <w:rFonts w:eastAsia="Calibri" w:cs="Arial"/>
          <w:lang w:eastAsia="en-US"/>
        </w:rPr>
        <w:t xml:space="preserve">defence </w:t>
      </w:r>
      <w:r w:rsidR="009A561C">
        <w:rPr>
          <w:rFonts w:eastAsia="Calibri" w:cs="Arial"/>
          <w:lang w:eastAsia="en-US"/>
        </w:rPr>
        <w:t>was not pleaded as a term of the agreement in the respondents’ plea</w:t>
      </w:r>
      <w:r w:rsidR="009A561C" w:rsidRPr="000410C2">
        <w:rPr>
          <w:rFonts w:eastAsia="Calibri" w:cs="Arial"/>
          <w:lang w:eastAsia="en-US"/>
        </w:rPr>
        <w:t xml:space="preserve">. </w:t>
      </w:r>
      <w:r w:rsidR="0037665A">
        <w:rPr>
          <w:rFonts w:eastAsia="Calibri" w:cs="Arial"/>
          <w:lang w:eastAsia="en-US"/>
        </w:rPr>
        <w:t>As stated above, the only defence that the respondents raised in their plea is that the mov</w:t>
      </w:r>
      <w:r w:rsidR="005D2DEE">
        <w:rPr>
          <w:rFonts w:eastAsia="Calibri" w:cs="Arial"/>
          <w:lang w:eastAsia="en-US"/>
        </w:rPr>
        <w:t>i</w:t>
      </w:r>
      <w:r w:rsidR="0037665A">
        <w:rPr>
          <w:rFonts w:eastAsia="Calibri" w:cs="Arial"/>
          <w:lang w:eastAsia="en-US"/>
        </w:rPr>
        <w:t xml:space="preserve">e had to be released </w:t>
      </w:r>
      <w:r w:rsidR="0037665A" w:rsidRPr="0037665A">
        <w:rPr>
          <w:rFonts w:eastAsia="Calibri" w:cs="Arial"/>
          <w:u w:val="single"/>
          <w:lang w:eastAsia="en-US"/>
        </w:rPr>
        <w:t>both</w:t>
      </w:r>
      <w:r w:rsidR="0037665A">
        <w:rPr>
          <w:rFonts w:eastAsia="Calibri" w:cs="Arial"/>
          <w:lang w:eastAsia="en-US"/>
        </w:rPr>
        <w:t xml:space="preserve"> locally and internationally. </w:t>
      </w:r>
      <w:r w:rsidR="00536BC4">
        <w:rPr>
          <w:rFonts w:eastAsia="Calibri" w:cs="Arial"/>
          <w:lang w:eastAsia="en-US"/>
        </w:rPr>
        <w:t>In the circumstances this defence holds no merit.</w:t>
      </w:r>
    </w:p>
    <w:p w14:paraId="07307213" w14:textId="77777777" w:rsidR="003A08AC" w:rsidRDefault="003A08AC" w:rsidP="003A08AC">
      <w:pPr>
        <w:pStyle w:val="ListParagraph"/>
        <w:rPr>
          <w:rFonts w:eastAsia="Calibri" w:cs="Arial"/>
          <w:lang w:eastAsia="en-US"/>
        </w:rPr>
      </w:pPr>
    </w:p>
    <w:p w14:paraId="38F2D71E" w14:textId="77777777" w:rsidR="0081428F" w:rsidRDefault="0081428F" w:rsidP="0081428F">
      <w:pPr>
        <w:pStyle w:val="ListParagraph"/>
        <w:rPr>
          <w:rFonts w:eastAsia="Calibri" w:cs="Arial"/>
          <w:lang w:eastAsia="en-US"/>
        </w:rPr>
      </w:pPr>
    </w:p>
    <w:p w14:paraId="365AB1C9" w14:textId="17C5A656" w:rsidR="00FD6464" w:rsidRDefault="00703216" w:rsidP="00703216">
      <w:pPr>
        <w:suppressAutoHyphens w:val="0"/>
        <w:spacing w:line="360" w:lineRule="auto"/>
        <w:ind w:left="357" w:hanging="357"/>
        <w:contextualSpacing/>
        <w:jc w:val="both"/>
        <w:rPr>
          <w:rFonts w:eastAsia="Calibri" w:cs="Arial"/>
          <w:lang w:eastAsia="en-US"/>
        </w:rPr>
      </w:pPr>
      <w:r>
        <w:rPr>
          <w:rFonts w:eastAsia="Calibri" w:cs="Arial"/>
          <w:lang w:eastAsia="en-US"/>
        </w:rPr>
        <w:t>[17]</w:t>
      </w:r>
      <w:r>
        <w:rPr>
          <w:rFonts w:eastAsia="Calibri" w:cs="Arial"/>
          <w:lang w:eastAsia="en-US"/>
        </w:rPr>
        <w:tab/>
      </w:r>
      <w:r w:rsidR="0081428F">
        <w:rPr>
          <w:rFonts w:eastAsia="Calibri" w:cs="Arial"/>
          <w:lang w:eastAsia="en-US"/>
        </w:rPr>
        <w:t xml:space="preserve">In </w:t>
      </w:r>
      <w:r w:rsidR="0081428F" w:rsidRPr="0081428F">
        <w:rPr>
          <w:rFonts w:eastAsia="Calibri" w:cs="Arial"/>
          <w:i/>
          <w:iCs/>
          <w:lang w:eastAsia="en-US"/>
        </w:rPr>
        <w:t>Joob Joob Invetments (Pty) Ltd v Stocks Mavundla Zek Joint Venture</w:t>
      </w:r>
      <w:r w:rsidR="0081428F">
        <w:rPr>
          <w:rFonts w:eastAsia="Calibri" w:cs="Arial"/>
          <w:lang w:eastAsia="en-US"/>
        </w:rPr>
        <w:t xml:space="preserve"> </w:t>
      </w:r>
      <w:r w:rsidR="0081428F" w:rsidRPr="0081428F">
        <w:rPr>
          <w:rFonts w:eastAsia="Calibri" w:cs="Arial"/>
          <w:lang w:eastAsia="en-US"/>
        </w:rPr>
        <w:t>2009 (5) SA 1 (SCA)</w:t>
      </w:r>
      <w:r w:rsidR="0081428F">
        <w:rPr>
          <w:rFonts w:eastAsia="Calibri" w:cs="Arial"/>
          <w:lang w:eastAsia="en-US"/>
        </w:rPr>
        <w:t xml:space="preserve">, </w:t>
      </w:r>
      <w:r w:rsidR="00FD6464">
        <w:rPr>
          <w:rFonts w:eastAsia="Calibri" w:cs="Arial"/>
          <w:lang w:eastAsia="en-US"/>
        </w:rPr>
        <w:t>Navsa JA states at paragraph 31:</w:t>
      </w:r>
    </w:p>
    <w:p w14:paraId="09FAABED" w14:textId="70A26542" w:rsidR="00FD6464" w:rsidRDefault="00FD6464" w:rsidP="00FD6464">
      <w:pPr>
        <w:suppressAutoHyphens w:val="0"/>
        <w:spacing w:line="360" w:lineRule="auto"/>
        <w:ind w:left="357"/>
        <w:contextualSpacing/>
        <w:jc w:val="both"/>
        <w:rPr>
          <w:rFonts w:eastAsia="Calibri" w:cs="Arial"/>
          <w:lang w:eastAsia="en-US"/>
        </w:rPr>
      </w:pPr>
    </w:p>
    <w:p w14:paraId="21137DBB" w14:textId="78A39DF0" w:rsidR="00FD6464" w:rsidRDefault="00FD6464" w:rsidP="0037665A">
      <w:pPr>
        <w:suppressAutoHyphens w:val="0"/>
        <w:spacing w:line="360" w:lineRule="auto"/>
        <w:ind w:left="1440"/>
        <w:contextualSpacing/>
        <w:jc w:val="both"/>
        <w:rPr>
          <w:rFonts w:eastAsia="Calibri" w:cs="Arial"/>
          <w:lang w:eastAsia="en-US"/>
        </w:rPr>
      </w:pPr>
      <w:r>
        <w:rPr>
          <w:rFonts w:eastAsia="Calibri" w:cs="Arial"/>
          <w:lang w:eastAsia="en-US"/>
        </w:rPr>
        <w:t>“</w:t>
      </w:r>
      <w:r w:rsidRPr="00FD6464">
        <w:rPr>
          <w:rFonts w:eastAsia="Calibri" w:cs="Arial"/>
          <w:i/>
          <w:iCs/>
          <w:sz w:val="22"/>
          <w:szCs w:val="22"/>
          <w:lang w:eastAsia="en-US"/>
        </w:rPr>
        <w:t>[31] …in South Africa, the summary judgment procedure was not intended to ‘shut (a defendant) out from defending’, unless it was very clear indeed that he had no case in the action. It was intended to prevent sham defences from defeating the rights of parties by delay, and at the same time causing great loss to plaintiffs who were endeavouring to enforce their rights.</w:t>
      </w:r>
      <w:r>
        <w:rPr>
          <w:rFonts w:eastAsia="Calibri" w:cs="Arial"/>
          <w:lang w:eastAsia="en-US"/>
        </w:rPr>
        <w:t>”</w:t>
      </w:r>
    </w:p>
    <w:p w14:paraId="29E48C62" w14:textId="77777777" w:rsidR="00FD6464" w:rsidRDefault="00FD6464" w:rsidP="00FD6464">
      <w:pPr>
        <w:suppressAutoHyphens w:val="0"/>
        <w:spacing w:line="360" w:lineRule="auto"/>
        <w:ind w:left="357"/>
        <w:contextualSpacing/>
        <w:jc w:val="both"/>
        <w:rPr>
          <w:rFonts w:eastAsia="Calibri" w:cs="Arial"/>
          <w:lang w:eastAsia="en-US"/>
        </w:rPr>
      </w:pPr>
    </w:p>
    <w:p w14:paraId="4CDD28D2" w14:textId="39DAC0AF" w:rsidR="000410C2" w:rsidRDefault="000410C2" w:rsidP="000410C2">
      <w:pPr>
        <w:suppressAutoHyphens w:val="0"/>
        <w:ind w:left="720"/>
        <w:contextualSpacing/>
        <w:rPr>
          <w:rFonts w:eastAsia="Calibri" w:cs="Arial"/>
          <w:lang w:eastAsia="en-US"/>
        </w:rPr>
      </w:pPr>
    </w:p>
    <w:p w14:paraId="181EC781" w14:textId="77777777" w:rsidR="002848FC" w:rsidRPr="000410C2" w:rsidRDefault="002848FC" w:rsidP="000410C2">
      <w:pPr>
        <w:suppressAutoHyphens w:val="0"/>
        <w:ind w:left="720"/>
        <w:contextualSpacing/>
        <w:rPr>
          <w:rFonts w:eastAsia="Calibri" w:cs="Arial"/>
          <w:lang w:eastAsia="en-US"/>
        </w:rPr>
      </w:pPr>
    </w:p>
    <w:p w14:paraId="5B73E6DD" w14:textId="77777777" w:rsidR="000410C2" w:rsidRPr="000410C2" w:rsidRDefault="000410C2" w:rsidP="000410C2">
      <w:pPr>
        <w:suppressAutoHyphens w:val="0"/>
        <w:spacing w:line="360" w:lineRule="auto"/>
        <w:jc w:val="both"/>
        <w:rPr>
          <w:rFonts w:eastAsia="Calibri" w:cs="Arial"/>
          <w:b/>
          <w:lang w:eastAsia="en-US"/>
        </w:rPr>
      </w:pPr>
      <w:r w:rsidRPr="000410C2">
        <w:rPr>
          <w:rFonts w:eastAsia="Calibri" w:cs="Arial"/>
          <w:b/>
          <w:lang w:eastAsia="en-US"/>
        </w:rPr>
        <w:t>Conclusion</w:t>
      </w:r>
    </w:p>
    <w:p w14:paraId="086C9FAE" w14:textId="77777777" w:rsidR="000410C2" w:rsidRPr="000410C2" w:rsidRDefault="000410C2" w:rsidP="000410C2">
      <w:pPr>
        <w:suppressAutoHyphens w:val="0"/>
        <w:spacing w:line="360" w:lineRule="auto"/>
        <w:jc w:val="both"/>
        <w:rPr>
          <w:rFonts w:eastAsia="Calibri" w:cs="Arial"/>
          <w:b/>
          <w:lang w:eastAsia="en-US"/>
        </w:rPr>
      </w:pPr>
    </w:p>
    <w:p w14:paraId="4A367F32" w14:textId="4343B6B9" w:rsidR="000410C2" w:rsidRDefault="00703216" w:rsidP="00703216">
      <w:pPr>
        <w:suppressAutoHyphens w:val="0"/>
        <w:spacing w:line="360" w:lineRule="auto"/>
        <w:ind w:left="357" w:hanging="357"/>
        <w:contextualSpacing/>
        <w:jc w:val="both"/>
        <w:rPr>
          <w:rFonts w:eastAsia="Calibri" w:cs="Arial"/>
          <w:lang w:eastAsia="en-US"/>
        </w:rPr>
      </w:pPr>
      <w:r>
        <w:rPr>
          <w:rFonts w:eastAsia="Calibri" w:cs="Arial"/>
          <w:lang w:eastAsia="en-US"/>
        </w:rPr>
        <w:t>[18]</w:t>
      </w:r>
      <w:r>
        <w:rPr>
          <w:rFonts w:eastAsia="Calibri" w:cs="Arial"/>
          <w:lang w:eastAsia="en-US"/>
        </w:rPr>
        <w:tab/>
      </w:r>
      <w:r w:rsidR="00675983" w:rsidRPr="00675983">
        <w:rPr>
          <w:rFonts w:eastAsia="Calibri" w:cs="Arial"/>
          <w:lang w:eastAsia="en-US"/>
        </w:rPr>
        <w:t xml:space="preserve">The respondents raised no </w:t>
      </w:r>
      <w:r w:rsidR="00536BC4">
        <w:rPr>
          <w:rFonts w:eastAsia="Calibri" w:cs="Arial"/>
          <w:lang w:eastAsia="en-US"/>
        </w:rPr>
        <w:t>bona fide defence</w:t>
      </w:r>
      <w:r w:rsidR="00675983" w:rsidRPr="00675983">
        <w:rPr>
          <w:rFonts w:eastAsia="Calibri" w:cs="Arial"/>
          <w:lang w:eastAsia="en-US"/>
        </w:rPr>
        <w:t xml:space="preserve"> to the summary judgment </w:t>
      </w:r>
      <w:r w:rsidR="00536BC4">
        <w:rPr>
          <w:rFonts w:eastAsia="Calibri" w:cs="Arial"/>
          <w:lang w:eastAsia="en-US"/>
        </w:rPr>
        <w:t>application</w:t>
      </w:r>
      <w:r w:rsidR="00675983" w:rsidRPr="00675983">
        <w:rPr>
          <w:rFonts w:eastAsia="Calibri" w:cs="Arial"/>
          <w:lang w:eastAsia="en-US"/>
        </w:rPr>
        <w:t xml:space="preserve">. As all </w:t>
      </w:r>
      <w:r w:rsidR="00536BC4">
        <w:rPr>
          <w:rFonts w:eastAsia="Calibri" w:cs="Arial"/>
          <w:lang w:eastAsia="en-US"/>
        </w:rPr>
        <w:t>three defences</w:t>
      </w:r>
      <w:r w:rsidR="00675983" w:rsidRPr="00675983">
        <w:rPr>
          <w:rFonts w:eastAsia="Calibri" w:cs="Arial"/>
          <w:lang w:eastAsia="en-US"/>
        </w:rPr>
        <w:t xml:space="preserve"> raised </w:t>
      </w:r>
      <w:r w:rsidR="00536BC4">
        <w:rPr>
          <w:rFonts w:eastAsia="Calibri" w:cs="Arial"/>
          <w:lang w:eastAsia="en-US"/>
        </w:rPr>
        <w:t>above have no merit</w:t>
      </w:r>
      <w:r w:rsidR="00675983" w:rsidRPr="00675983">
        <w:rPr>
          <w:rFonts w:eastAsia="Calibri" w:cs="Arial"/>
          <w:lang w:eastAsia="en-US"/>
        </w:rPr>
        <w:t>, the applicant is entitled to the relief claimed in the application for summary judgment</w:t>
      </w:r>
      <w:r w:rsidR="000410C2" w:rsidRPr="000410C2">
        <w:rPr>
          <w:rFonts w:eastAsia="Calibri" w:cs="Arial"/>
          <w:lang w:eastAsia="en-US"/>
        </w:rPr>
        <w:t>.</w:t>
      </w:r>
      <w:r w:rsidR="00536BC4">
        <w:rPr>
          <w:rFonts w:eastAsia="Calibri" w:cs="Arial"/>
          <w:lang w:eastAsia="en-US"/>
        </w:rPr>
        <w:t xml:space="preserve"> The interest amount claimed is the mora interest payable on the amount due from the 23 February 2018.</w:t>
      </w:r>
    </w:p>
    <w:p w14:paraId="48BE607E" w14:textId="77777777" w:rsidR="000410C2" w:rsidRPr="000410C2" w:rsidRDefault="000410C2" w:rsidP="000410C2">
      <w:pPr>
        <w:suppressAutoHyphens w:val="0"/>
        <w:spacing w:line="360" w:lineRule="auto"/>
        <w:ind w:left="357"/>
        <w:contextualSpacing/>
        <w:jc w:val="both"/>
        <w:rPr>
          <w:rFonts w:eastAsia="Calibri" w:cs="Arial"/>
          <w:lang w:eastAsia="en-US"/>
        </w:rPr>
      </w:pPr>
    </w:p>
    <w:p w14:paraId="27BA88B7" w14:textId="77777777" w:rsidR="000410C2" w:rsidRPr="000410C2" w:rsidRDefault="000410C2" w:rsidP="000410C2">
      <w:pPr>
        <w:suppressAutoHyphens w:val="0"/>
        <w:spacing w:line="360" w:lineRule="auto"/>
        <w:jc w:val="both"/>
        <w:rPr>
          <w:rFonts w:eastAsia="Calibri" w:cs="Arial"/>
          <w:b/>
          <w:lang w:eastAsia="en-US"/>
        </w:rPr>
      </w:pPr>
      <w:r w:rsidRPr="000410C2">
        <w:rPr>
          <w:rFonts w:eastAsia="Calibri" w:cs="Arial"/>
          <w:b/>
          <w:lang w:eastAsia="en-US"/>
        </w:rPr>
        <w:t>Costs</w:t>
      </w:r>
    </w:p>
    <w:p w14:paraId="3A1BAF5F" w14:textId="77777777" w:rsidR="000410C2" w:rsidRPr="000410C2" w:rsidRDefault="000410C2" w:rsidP="000410C2">
      <w:pPr>
        <w:suppressAutoHyphens w:val="0"/>
        <w:spacing w:line="360" w:lineRule="auto"/>
        <w:jc w:val="both"/>
        <w:rPr>
          <w:rFonts w:eastAsia="Calibri" w:cs="Arial"/>
          <w:b/>
          <w:lang w:eastAsia="en-US"/>
        </w:rPr>
      </w:pPr>
    </w:p>
    <w:p w14:paraId="53238FA6" w14:textId="16407E8D" w:rsidR="000410C2" w:rsidRPr="000410C2" w:rsidRDefault="00703216" w:rsidP="00703216">
      <w:pPr>
        <w:suppressAutoHyphens w:val="0"/>
        <w:spacing w:line="360" w:lineRule="auto"/>
        <w:ind w:left="357" w:hanging="357"/>
        <w:contextualSpacing/>
        <w:jc w:val="both"/>
        <w:rPr>
          <w:rFonts w:eastAsia="Calibri" w:cs="Arial"/>
          <w:lang w:eastAsia="en-US"/>
        </w:rPr>
      </w:pPr>
      <w:r w:rsidRPr="000410C2">
        <w:rPr>
          <w:rFonts w:eastAsia="Calibri" w:cs="Arial"/>
          <w:lang w:eastAsia="en-US"/>
        </w:rPr>
        <w:t>[19]</w:t>
      </w:r>
      <w:r w:rsidRPr="000410C2">
        <w:rPr>
          <w:rFonts w:eastAsia="Calibri" w:cs="Arial"/>
          <w:lang w:eastAsia="en-US"/>
        </w:rPr>
        <w:tab/>
      </w:r>
      <w:r w:rsidR="00073301">
        <w:rPr>
          <w:rFonts w:eastAsia="Calibri" w:cs="Arial"/>
          <w:lang w:eastAsia="en-US"/>
        </w:rPr>
        <w:t>In this matter there is no reason why the costs should not follow the result</w:t>
      </w:r>
      <w:r w:rsidR="000410C2" w:rsidRPr="000410C2">
        <w:rPr>
          <w:rFonts w:eastAsia="Calibri" w:cs="Arial"/>
          <w:lang w:eastAsia="en-US"/>
        </w:rPr>
        <w:t>.</w:t>
      </w:r>
    </w:p>
    <w:p w14:paraId="164ABFBB" w14:textId="77777777" w:rsidR="000410C2" w:rsidRPr="000410C2" w:rsidRDefault="000410C2" w:rsidP="000410C2">
      <w:pPr>
        <w:suppressAutoHyphens w:val="0"/>
        <w:spacing w:line="360" w:lineRule="auto"/>
        <w:ind w:left="357"/>
        <w:contextualSpacing/>
        <w:jc w:val="both"/>
        <w:rPr>
          <w:rFonts w:eastAsia="Calibri" w:cs="Arial"/>
          <w:lang w:eastAsia="en-US"/>
        </w:rPr>
      </w:pPr>
    </w:p>
    <w:p w14:paraId="7034111C" w14:textId="77777777" w:rsidR="000410C2" w:rsidRPr="000410C2" w:rsidRDefault="000410C2" w:rsidP="000410C2">
      <w:pPr>
        <w:suppressAutoHyphens w:val="0"/>
        <w:spacing w:line="360" w:lineRule="auto"/>
        <w:jc w:val="both"/>
        <w:rPr>
          <w:rFonts w:eastAsia="Calibri" w:cs="Arial"/>
          <w:b/>
          <w:lang w:eastAsia="en-US"/>
        </w:rPr>
      </w:pPr>
      <w:r w:rsidRPr="000410C2">
        <w:rPr>
          <w:rFonts w:eastAsia="Calibri" w:cs="Arial"/>
          <w:b/>
          <w:lang w:eastAsia="en-US"/>
        </w:rPr>
        <w:t>Order</w:t>
      </w:r>
    </w:p>
    <w:p w14:paraId="18815257" w14:textId="77777777" w:rsidR="000410C2" w:rsidRPr="000410C2" w:rsidRDefault="000410C2" w:rsidP="000410C2">
      <w:pPr>
        <w:suppressAutoHyphens w:val="0"/>
        <w:spacing w:line="360" w:lineRule="auto"/>
        <w:jc w:val="both"/>
        <w:rPr>
          <w:rFonts w:eastAsia="Calibri" w:cs="Arial"/>
          <w:lang w:eastAsia="en-US"/>
        </w:rPr>
      </w:pPr>
    </w:p>
    <w:p w14:paraId="34408E20" w14:textId="47D3751C" w:rsidR="000410C2" w:rsidRPr="000410C2" w:rsidRDefault="00703216" w:rsidP="00703216">
      <w:pPr>
        <w:suppressAutoHyphens w:val="0"/>
        <w:spacing w:line="360" w:lineRule="auto"/>
        <w:ind w:left="357" w:hanging="357"/>
        <w:contextualSpacing/>
        <w:jc w:val="both"/>
        <w:rPr>
          <w:rFonts w:eastAsia="Calibri" w:cs="Arial"/>
          <w:lang w:eastAsia="en-US"/>
        </w:rPr>
      </w:pPr>
      <w:r w:rsidRPr="000410C2">
        <w:rPr>
          <w:rFonts w:eastAsia="Calibri" w:cs="Arial"/>
          <w:lang w:eastAsia="en-US"/>
        </w:rPr>
        <w:t>[20]</w:t>
      </w:r>
      <w:r w:rsidRPr="000410C2">
        <w:rPr>
          <w:rFonts w:eastAsia="Calibri" w:cs="Arial"/>
          <w:lang w:eastAsia="en-US"/>
        </w:rPr>
        <w:tab/>
      </w:r>
      <w:r w:rsidR="00606E3C">
        <w:rPr>
          <w:rFonts w:eastAsia="Calibri" w:cs="Arial"/>
          <w:lang w:eastAsia="en-US"/>
        </w:rPr>
        <w:t>S</w:t>
      </w:r>
      <w:r w:rsidR="00606E3C" w:rsidRPr="00606E3C">
        <w:rPr>
          <w:rFonts w:eastAsia="Calibri" w:cs="Arial"/>
          <w:lang w:eastAsia="en-US"/>
        </w:rPr>
        <w:t xml:space="preserve">ummary judgment is granted against the first and second </w:t>
      </w:r>
      <w:r w:rsidR="00606E3C">
        <w:rPr>
          <w:rFonts w:eastAsia="Calibri" w:cs="Arial"/>
          <w:lang w:eastAsia="en-US"/>
        </w:rPr>
        <w:t>r</w:t>
      </w:r>
      <w:r w:rsidR="00606E3C" w:rsidRPr="00606E3C">
        <w:rPr>
          <w:rFonts w:eastAsia="Calibri" w:cs="Arial"/>
          <w:lang w:eastAsia="en-US"/>
        </w:rPr>
        <w:t>espondents, jointly and severally, the one paying the other to be absolved</w:t>
      </w:r>
      <w:r w:rsidR="00606E3C">
        <w:rPr>
          <w:rFonts w:eastAsia="Calibri" w:cs="Arial"/>
          <w:lang w:eastAsia="en-US"/>
        </w:rPr>
        <w:t xml:space="preserve"> for</w:t>
      </w:r>
      <w:r w:rsidR="000410C2" w:rsidRPr="000410C2">
        <w:rPr>
          <w:rFonts w:eastAsia="Calibri" w:cs="Arial"/>
          <w:lang w:eastAsia="en-US"/>
        </w:rPr>
        <w:t>:</w:t>
      </w:r>
    </w:p>
    <w:p w14:paraId="2B993625" w14:textId="77777777" w:rsidR="000410C2" w:rsidRPr="000410C2" w:rsidRDefault="000410C2" w:rsidP="000410C2">
      <w:pPr>
        <w:suppressAutoHyphens w:val="0"/>
        <w:spacing w:line="360" w:lineRule="auto"/>
        <w:ind w:left="357"/>
        <w:contextualSpacing/>
        <w:jc w:val="both"/>
        <w:rPr>
          <w:rFonts w:eastAsia="Calibri" w:cs="Arial"/>
          <w:lang w:eastAsia="en-US"/>
        </w:rPr>
      </w:pPr>
    </w:p>
    <w:p w14:paraId="188DF15F" w14:textId="1AFF1B9F" w:rsidR="00606E3C" w:rsidRPr="00703216" w:rsidRDefault="00703216" w:rsidP="00703216">
      <w:pPr>
        <w:suppressAutoHyphens w:val="0"/>
        <w:spacing w:line="360" w:lineRule="auto"/>
        <w:ind w:left="717" w:hanging="360"/>
        <w:jc w:val="both"/>
        <w:rPr>
          <w:rFonts w:eastAsia="Calibri" w:cs="Arial"/>
          <w:b/>
          <w:lang w:val="en-ZA" w:eastAsia="en-US"/>
        </w:rPr>
      </w:pPr>
      <w:r w:rsidRPr="00606E3C">
        <w:rPr>
          <w:rFonts w:eastAsia="Calibri" w:cs="Arial"/>
          <w:lang w:val="en-ZA" w:eastAsia="en-US"/>
        </w:rPr>
        <w:t>1)</w:t>
      </w:r>
      <w:r w:rsidRPr="00606E3C">
        <w:rPr>
          <w:rFonts w:eastAsia="Calibri" w:cs="Arial"/>
          <w:lang w:val="en-ZA" w:eastAsia="en-US"/>
        </w:rPr>
        <w:tab/>
      </w:r>
      <w:r w:rsidR="00606E3C" w:rsidRPr="00703216">
        <w:rPr>
          <w:rFonts w:eastAsia="Calibri" w:cs="Arial"/>
          <w:bCs/>
          <w:lang w:val="en-ZA" w:eastAsia="en-US"/>
        </w:rPr>
        <w:t xml:space="preserve">payment of </w:t>
      </w:r>
      <w:r w:rsidR="00606E3C" w:rsidRPr="00703216">
        <w:rPr>
          <w:rFonts w:eastAsia="Calibri" w:cs="Arial"/>
          <w:lang w:val="en-ZA" w:eastAsia="en-US"/>
        </w:rPr>
        <w:t>R 1 731 500.00</w:t>
      </w:r>
      <w:r w:rsidR="00606E3C" w:rsidRPr="00703216">
        <w:rPr>
          <w:rFonts w:eastAsia="Calibri" w:cs="Arial"/>
          <w:bCs/>
          <w:lang w:val="en-ZA" w:eastAsia="en-US"/>
        </w:rPr>
        <w:t xml:space="preserve"> (One Million Seven Hundred and Thirty-One Thousand Five Hundred Rand);</w:t>
      </w:r>
    </w:p>
    <w:p w14:paraId="1871787F" w14:textId="77777777" w:rsidR="00606E3C" w:rsidRPr="00606E3C" w:rsidRDefault="00606E3C" w:rsidP="00606E3C">
      <w:pPr>
        <w:suppressAutoHyphens w:val="0"/>
        <w:spacing w:line="360" w:lineRule="auto"/>
        <w:jc w:val="both"/>
        <w:rPr>
          <w:rFonts w:eastAsia="Calibri" w:cs="Arial"/>
          <w:b/>
          <w:lang w:val="en-ZA" w:eastAsia="en-US"/>
        </w:rPr>
      </w:pPr>
    </w:p>
    <w:p w14:paraId="54284F57" w14:textId="12006870" w:rsidR="00606E3C" w:rsidRPr="00703216" w:rsidRDefault="00703216" w:rsidP="00703216">
      <w:pPr>
        <w:suppressAutoHyphens w:val="0"/>
        <w:spacing w:line="360" w:lineRule="auto"/>
        <w:ind w:left="717" w:hanging="360"/>
        <w:jc w:val="both"/>
        <w:rPr>
          <w:rFonts w:eastAsia="Calibri" w:cs="Arial"/>
          <w:b/>
          <w:lang w:val="en-ZA" w:eastAsia="en-US"/>
        </w:rPr>
      </w:pPr>
      <w:r w:rsidRPr="00606E3C">
        <w:rPr>
          <w:rFonts w:eastAsia="Calibri" w:cs="Arial"/>
          <w:lang w:val="en-ZA" w:eastAsia="en-US"/>
        </w:rPr>
        <w:t>2)</w:t>
      </w:r>
      <w:r w:rsidRPr="00606E3C">
        <w:rPr>
          <w:rFonts w:eastAsia="Calibri" w:cs="Arial"/>
          <w:lang w:val="en-ZA" w:eastAsia="en-US"/>
        </w:rPr>
        <w:tab/>
      </w:r>
      <w:r w:rsidR="002848FC" w:rsidRPr="00703216">
        <w:rPr>
          <w:rFonts w:eastAsia="Calibri" w:cs="Arial"/>
          <w:bCs/>
          <w:lang w:val="en-ZA" w:eastAsia="en-US"/>
        </w:rPr>
        <w:t>i</w:t>
      </w:r>
      <w:r w:rsidR="00606E3C" w:rsidRPr="00703216">
        <w:rPr>
          <w:rFonts w:eastAsia="Calibri" w:cs="Arial"/>
          <w:bCs/>
          <w:lang w:val="en-ZA" w:eastAsia="en-US"/>
        </w:rPr>
        <w:t xml:space="preserve">nterest on the amount of R 1 731 500.00 (One Million Seven Hundred and Thirty-One Thousand Five Hundred Rand) at the </w:t>
      </w:r>
      <w:r w:rsidR="000A3649" w:rsidRPr="00703216">
        <w:rPr>
          <w:rFonts w:eastAsia="Calibri" w:cs="Arial"/>
          <w:bCs/>
          <w:lang w:val="en-ZA" w:eastAsia="en-US"/>
        </w:rPr>
        <w:t>mora interest rate</w:t>
      </w:r>
      <w:r w:rsidR="00606E3C" w:rsidRPr="00703216">
        <w:rPr>
          <w:rFonts w:eastAsia="Calibri" w:cs="Arial"/>
          <w:bCs/>
          <w:lang w:val="en-ZA" w:eastAsia="en-US"/>
        </w:rPr>
        <w:t>, calculated from 23 February 2018 to date of final payment;</w:t>
      </w:r>
    </w:p>
    <w:p w14:paraId="2978A715" w14:textId="77777777" w:rsidR="00606E3C" w:rsidRPr="00606E3C" w:rsidRDefault="00606E3C" w:rsidP="00606E3C">
      <w:pPr>
        <w:suppressAutoHyphens w:val="0"/>
        <w:spacing w:line="360" w:lineRule="auto"/>
        <w:jc w:val="both"/>
        <w:rPr>
          <w:rFonts w:eastAsia="Calibri" w:cs="Arial"/>
          <w:bCs/>
          <w:lang w:val="en-ZA" w:eastAsia="en-US"/>
        </w:rPr>
      </w:pPr>
    </w:p>
    <w:p w14:paraId="14AE8861" w14:textId="36F0D647" w:rsidR="00606E3C" w:rsidRPr="00703216" w:rsidRDefault="00703216" w:rsidP="00703216">
      <w:pPr>
        <w:suppressAutoHyphens w:val="0"/>
        <w:spacing w:line="360" w:lineRule="auto"/>
        <w:ind w:left="717" w:hanging="360"/>
        <w:jc w:val="both"/>
        <w:rPr>
          <w:rFonts w:eastAsia="Calibri" w:cs="Arial"/>
          <w:bCs/>
          <w:lang w:val="en-ZA" w:eastAsia="en-US"/>
        </w:rPr>
      </w:pPr>
      <w:r w:rsidRPr="00606E3C">
        <w:rPr>
          <w:rFonts w:eastAsia="Calibri" w:cs="Arial"/>
          <w:bCs/>
          <w:lang w:val="en-ZA" w:eastAsia="en-US"/>
        </w:rPr>
        <w:t>3)</w:t>
      </w:r>
      <w:r w:rsidRPr="00606E3C">
        <w:rPr>
          <w:rFonts w:eastAsia="Calibri" w:cs="Arial"/>
          <w:bCs/>
          <w:lang w:val="en-ZA" w:eastAsia="en-US"/>
        </w:rPr>
        <w:tab/>
      </w:r>
      <w:r w:rsidR="005D2DEE" w:rsidRPr="00703216">
        <w:rPr>
          <w:rFonts w:eastAsia="Calibri" w:cs="Arial"/>
          <w:bCs/>
          <w:lang w:val="en-ZA" w:eastAsia="en-US"/>
        </w:rPr>
        <w:t>c</w:t>
      </w:r>
      <w:r w:rsidR="00606E3C" w:rsidRPr="00703216">
        <w:rPr>
          <w:rFonts w:eastAsia="Calibri" w:cs="Arial"/>
          <w:bCs/>
          <w:lang w:val="en-ZA" w:eastAsia="en-US"/>
        </w:rPr>
        <w:t>osts of suit.</w:t>
      </w:r>
    </w:p>
    <w:p w14:paraId="238C8A1F" w14:textId="40E2D1DF" w:rsidR="003816BA" w:rsidRDefault="000410C2" w:rsidP="00DB0E3B">
      <w:pPr>
        <w:suppressAutoHyphens w:val="0"/>
        <w:spacing w:line="360" w:lineRule="auto"/>
        <w:jc w:val="both"/>
        <w:rPr>
          <w:b/>
          <w:u w:val="single"/>
        </w:rPr>
      </w:pPr>
      <w:r w:rsidRPr="000410C2">
        <w:rPr>
          <w:rFonts w:eastAsia="Calibri" w:cs="Arial"/>
          <w:lang w:eastAsia="en-US"/>
        </w:rPr>
        <w:t>.</w:t>
      </w:r>
    </w:p>
    <w:p w14:paraId="583AB016" w14:textId="4267CF67" w:rsidR="009314F3" w:rsidRDefault="008913BF" w:rsidP="008913BF">
      <w:pPr>
        <w:keepNext/>
        <w:keepLines/>
        <w:tabs>
          <w:tab w:val="left" w:pos="0"/>
        </w:tabs>
        <w:spacing w:before="240" w:line="360" w:lineRule="auto"/>
        <w:jc w:val="right"/>
        <w:rPr>
          <w:b/>
          <w:u w:val="single"/>
        </w:rPr>
      </w:pPr>
      <w:r>
        <w:rPr>
          <w:b/>
          <w:u w:val="single"/>
        </w:rPr>
        <w:t>______</w:t>
      </w:r>
      <w:r w:rsidR="00D63801">
        <w:rPr>
          <w:b/>
          <w:u w:val="single"/>
        </w:rPr>
        <w:t>__________________________</w:t>
      </w:r>
      <w:r w:rsidR="00E541D3">
        <w:rPr>
          <w:b/>
          <w:u w:val="single"/>
        </w:rPr>
        <w:t>______</w:t>
      </w:r>
    </w:p>
    <w:p w14:paraId="5E821980" w14:textId="7937DF63" w:rsidR="004D79F9" w:rsidRPr="00606E3C" w:rsidRDefault="00073301" w:rsidP="00E541D3">
      <w:pPr>
        <w:keepNext/>
        <w:spacing w:line="360" w:lineRule="auto"/>
        <w:jc w:val="right"/>
        <w:rPr>
          <w:rFonts w:cs="Arial"/>
          <w:bCs/>
        </w:rPr>
      </w:pPr>
      <w:r w:rsidRPr="00606E3C">
        <w:rPr>
          <w:rFonts w:cs="Arial"/>
          <w:bCs/>
        </w:rPr>
        <w:t xml:space="preserve">N ADAM </w:t>
      </w:r>
    </w:p>
    <w:p w14:paraId="401937B7" w14:textId="77777777" w:rsidR="004D79F9" w:rsidRPr="0084771B" w:rsidRDefault="000322DD" w:rsidP="00E541D3">
      <w:pPr>
        <w:keepNext/>
        <w:spacing w:line="360" w:lineRule="auto"/>
        <w:jc w:val="right"/>
        <w:rPr>
          <w:rFonts w:cs="Arial"/>
          <w:i/>
        </w:rPr>
      </w:pPr>
      <w:r>
        <w:rPr>
          <w:rFonts w:cs="Arial"/>
          <w:i/>
        </w:rPr>
        <w:t xml:space="preserve">Acting </w:t>
      </w:r>
      <w:r w:rsidR="004D79F9" w:rsidRPr="0084771B">
        <w:rPr>
          <w:rFonts w:cs="Arial"/>
          <w:i/>
        </w:rPr>
        <w:t>Judge of the High Court</w:t>
      </w:r>
      <w:r w:rsidR="00E541D3">
        <w:rPr>
          <w:rFonts w:cs="Arial"/>
          <w:i/>
        </w:rPr>
        <w:t xml:space="preserve"> of South Africa</w:t>
      </w:r>
    </w:p>
    <w:p w14:paraId="227B36C2" w14:textId="0345932E" w:rsidR="004D79F9" w:rsidRDefault="004D79F9" w:rsidP="00310C25">
      <w:pPr>
        <w:spacing w:after="120" w:line="360" w:lineRule="auto"/>
        <w:jc w:val="right"/>
        <w:rPr>
          <w:rFonts w:cs="Arial"/>
          <w:i/>
        </w:rPr>
      </w:pPr>
      <w:r w:rsidRPr="0084771B">
        <w:rPr>
          <w:rFonts w:cs="Arial"/>
          <w:i/>
        </w:rPr>
        <w:t xml:space="preserve">Gauteng Division, </w:t>
      </w:r>
      <w:r w:rsidR="00E541D3">
        <w:rPr>
          <w:rFonts w:cs="Arial"/>
          <w:i/>
        </w:rPr>
        <w:t>Johannesburg</w:t>
      </w:r>
    </w:p>
    <w:p w14:paraId="013A0DAD" w14:textId="77777777" w:rsidR="00782B19" w:rsidRDefault="00782B19" w:rsidP="001C52E1">
      <w:pPr>
        <w:pBdr>
          <w:bottom w:val="single" w:sz="6" w:space="1" w:color="auto"/>
        </w:pBdr>
        <w:spacing w:after="360" w:line="360" w:lineRule="auto"/>
        <w:rPr>
          <w:rFonts w:cs="Arial"/>
          <w:i/>
        </w:rPr>
      </w:pPr>
    </w:p>
    <w:sectPr w:rsidR="00782B19" w:rsidSect="00B74D01">
      <w:headerReference w:type="even" r:id="rId11"/>
      <w:headerReference w:type="default" r:id="rId12"/>
      <w:endnotePr>
        <w:numFmt w:val="decimal"/>
      </w:endnotePr>
      <w:pgSz w:w="11904" w:h="16836" w:code="9"/>
      <w:pgMar w:top="1701" w:right="1701" w:bottom="1134"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B3E80" w14:textId="77777777" w:rsidR="00210765" w:rsidRDefault="00210765">
      <w:pPr>
        <w:spacing w:line="20" w:lineRule="exact"/>
      </w:pPr>
    </w:p>
  </w:endnote>
  <w:endnote w:type="continuationSeparator" w:id="0">
    <w:p w14:paraId="4AE344DD" w14:textId="77777777" w:rsidR="00210765" w:rsidRDefault="00210765">
      <w:r>
        <w:t xml:space="preserve"> </w:t>
      </w:r>
    </w:p>
  </w:endnote>
  <w:endnote w:type="continuationNotice" w:id="1">
    <w:p w14:paraId="20782AF2" w14:textId="77777777" w:rsidR="00210765" w:rsidRDefault="002107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6B0A0" w14:textId="77777777" w:rsidR="00210765" w:rsidRDefault="00210765">
      <w:r>
        <w:separator/>
      </w:r>
    </w:p>
  </w:footnote>
  <w:footnote w:type="continuationSeparator" w:id="0">
    <w:p w14:paraId="64663217" w14:textId="77777777" w:rsidR="00210765" w:rsidRDefault="00210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48AF" w14:textId="77777777" w:rsidR="001B1DBA" w:rsidRDefault="001B1D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265D3" w14:textId="77777777" w:rsidR="001B1DBA" w:rsidRDefault="001B1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14:paraId="3EE97316" w14:textId="2426DAC6" w:rsidR="001B1DBA" w:rsidRDefault="001B1DBA">
        <w:pPr>
          <w:pStyle w:val="Header"/>
          <w:jc w:val="right"/>
        </w:pPr>
        <w:r>
          <w:fldChar w:fldCharType="begin"/>
        </w:r>
        <w:r>
          <w:instrText xml:space="preserve"> PAGE   \* MERGEFORMAT </w:instrText>
        </w:r>
        <w:r>
          <w:fldChar w:fldCharType="separate"/>
        </w:r>
        <w:r w:rsidR="0070321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45"/>
    <w:multiLevelType w:val="singleLevel"/>
    <w:tmpl w:val="897C0126"/>
    <w:lvl w:ilvl="0">
      <w:start w:val="1"/>
      <w:numFmt w:val="lowerLetter"/>
      <w:lvlText w:val="(%1)"/>
      <w:lvlJc w:val="left"/>
      <w:pPr>
        <w:tabs>
          <w:tab w:val="num" w:pos="2160"/>
        </w:tabs>
        <w:ind w:left="2160" w:hanging="720"/>
      </w:pPr>
      <w:rPr>
        <w:rFonts w:hint="default"/>
      </w:rPr>
    </w:lvl>
  </w:abstractNum>
  <w:abstractNum w:abstractNumId="1">
    <w:nsid w:val="00AC65DF"/>
    <w:multiLevelType w:val="multilevel"/>
    <w:tmpl w:val="CC98A0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00E92AE0"/>
    <w:multiLevelType w:val="singleLevel"/>
    <w:tmpl w:val="3C6A0FEE"/>
    <w:lvl w:ilvl="0">
      <w:start w:val="1"/>
      <w:numFmt w:val="decimal"/>
      <w:lvlText w:val="%1."/>
      <w:lvlJc w:val="left"/>
      <w:pPr>
        <w:tabs>
          <w:tab w:val="num" w:pos="720"/>
        </w:tabs>
        <w:ind w:left="720" w:hanging="720"/>
      </w:pPr>
      <w:rPr>
        <w:rFonts w:hint="default"/>
      </w:rPr>
    </w:lvl>
  </w:abstractNum>
  <w:abstractNum w:abstractNumId="3">
    <w:nsid w:val="02DF5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7A47A7"/>
    <w:multiLevelType w:val="multilevel"/>
    <w:tmpl w:val="29A29F0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81252B7"/>
    <w:multiLevelType w:val="hybridMultilevel"/>
    <w:tmpl w:val="2480B4F4"/>
    <w:lvl w:ilvl="0" w:tplc="1C09000F">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0B4E5AE6"/>
    <w:multiLevelType w:val="singleLevel"/>
    <w:tmpl w:val="CC9E5ABC"/>
    <w:lvl w:ilvl="0">
      <w:start w:val="1"/>
      <w:numFmt w:val="lowerLetter"/>
      <w:lvlText w:val="(%1)"/>
      <w:lvlJc w:val="left"/>
      <w:pPr>
        <w:tabs>
          <w:tab w:val="num" w:pos="1440"/>
        </w:tabs>
        <w:ind w:left="1440" w:hanging="720"/>
      </w:pPr>
      <w:rPr>
        <w:rFonts w:hint="default"/>
        <w:u w:val="none"/>
      </w:rPr>
    </w:lvl>
  </w:abstractNum>
  <w:abstractNum w:abstractNumId="8">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D646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F66ECF"/>
    <w:multiLevelType w:val="hybridMultilevel"/>
    <w:tmpl w:val="9B7A3B04"/>
    <w:lvl w:ilvl="0" w:tplc="BBE85C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CA152E"/>
    <w:multiLevelType w:val="hybridMultilevel"/>
    <w:tmpl w:val="51E0771C"/>
    <w:lvl w:ilvl="0" w:tplc="7256C76C">
      <w:start w:val="1"/>
      <w:numFmt w:val="decimal"/>
      <w:lvlText w:val="%1."/>
      <w:lvlJc w:val="left"/>
      <w:pPr>
        <w:ind w:left="1287" w:hanging="360"/>
      </w:pPr>
      <w:rPr>
        <w:rFonts w:ascii="Arial" w:eastAsia="Times New Roman" w:hAnsi="Arial" w:cs="Times New Roman"/>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nsid w:val="1673640D"/>
    <w:multiLevelType w:val="singleLevel"/>
    <w:tmpl w:val="1D82617A"/>
    <w:lvl w:ilvl="0">
      <w:start w:val="1"/>
      <w:numFmt w:val="decimal"/>
      <w:lvlText w:val="%1."/>
      <w:lvlJc w:val="left"/>
      <w:pPr>
        <w:tabs>
          <w:tab w:val="num" w:pos="720"/>
        </w:tabs>
        <w:ind w:left="720" w:hanging="720"/>
      </w:pPr>
      <w:rPr>
        <w:rFonts w:hint="default"/>
      </w:rPr>
    </w:lvl>
  </w:abstractNum>
  <w:abstractNum w:abstractNumId="13">
    <w:nsid w:val="196E569E"/>
    <w:multiLevelType w:val="multilevel"/>
    <w:tmpl w:val="E9EA39DC"/>
    <w:lvl w:ilvl="0">
      <w:start w:val="1"/>
      <w:numFmt w:val="decimal"/>
      <w:lvlText w:val="%1."/>
      <w:lvlJc w:val="left"/>
      <w:pPr>
        <w:tabs>
          <w:tab w:val="num" w:pos="720"/>
        </w:tabs>
        <w:ind w:left="720" w:hanging="720"/>
      </w:pPr>
      <w:rPr>
        <w:rFonts w:hint="default"/>
        <w:b w:val="0"/>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2B82DF8"/>
    <w:multiLevelType w:val="multilevel"/>
    <w:tmpl w:val="CC98A0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24021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A67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A5046C"/>
    <w:multiLevelType w:val="singleLevel"/>
    <w:tmpl w:val="930EF1D8"/>
    <w:lvl w:ilvl="0">
      <w:start w:val="6"/>
      <w:numFmt w:val="bullet"/>
      <w:lvlText w:val="-"/>
      <w:lvlJc w:val="left"/>
      <w:pPr>
        <w:tabs>
          <w:tab w:val="num" w:pos="2610"/>
        </w:tabs>
        <w:ind w:left="2610" w:hanging="450"/>
      </w:pPr>
      <w:rPr>
        <w:rFonts w:ascii="Times New Roman" w:hAnsi="Times New Roman" w:hint="default"/>
      </w:rPr>
    </w:lvl>
  </w:abstractNum>
  <w:abstractNum w:abstractNumId="19">
    <w:nsid w:val="2D6B0C43"/>
    <w:multiLevelType w:val="hybridMultilevel"/>
    <w:tmpl w:val="7584DE58"/>
    <w:lvl w:ilvl="0" w:tplc="859E9736">
      <w:start w:val="1"/>
      <w:numFmt w:val="decimal"/>
      <w:lvlText w:val="(%1)"/>
      <w:lvlJc w:val="left"/>
      <w:pPr>
        <w:ind w:left="1500" w:hanging="114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2D9443D2"/>
    <w:multiLevelType w:val="hybridMultilevel"/>
    <w:tmpl w:val="0818EE64"/>
    <w:lvl w:ilvl="0" w:tplc="AC6E9184">
      <w:start w:val="1"/>
      <w:numFmt w:val="decimal"/>
      <w:lvlText w:val="%1)"/>
      <w:lvlJc w:val="left"/>
      <w:pPr>
        <w:ind w:left="717" w:hanging="360"/>
      </w:pPr>
      <w:rPr>
        <w:rFonts w:hint="default"/>
        <w:b w:val="0"/>
      </w:rPr>
    </w:lvl>
    <w:lvl w:ilvl="1" w:tplc="1C090019">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1">
    <w:nsid w:val="2DFB31C3"/>
    <w:multiLevelType w:val="multilevel"/>
    <w:tmpl w:val="CC98A0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nsid w:val="36D53D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3B381017"/>
    <w:multiLevelType w:val="multilevel"/>
    <w:tmpl w:val="E99A6BAE"/>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470"/>
        </w:tabs>
        <w:ind w:left="1470" w:hanging="750"/>
      </w:pPr>
      <w:rPr>
        <w:rFonts w:hint="default"/>
      </w:rPr>
    </w:lvl>
    <w:lvl w:ilvl="2">
      <w:start w:val="2"/>
      <w:numFmt w:val="decimal"/>
      <w:lvlText w:val="%1.%2.%3"/>
      <w:lvlJc w:val="left"/>
      <w:pPr>
        <w:tabs>
          <w:tab w:val="num" w:pos="2190"/>
        </w:tabs>
        <w:ind w:left="2190" w:hanging="75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3F3476AE"/>
    <w:multiLevelType w:val="singleLevel"/>
    <w:tmpl w:val="791E05EA"/>
    <w:lvl w:ilvl="0">
      <w:start w:val="1"/>
      <w:numFmt w:val="decimal"/>
      <w:lvlText w:val="%1."/>
      <w:lvlJc w:val="left"/>
      <w:pPr>
        <w:tabs>
          <w:tab w:val="num" w:pos="720"/>
        </w:tabs>
        <w:ind w:left="720" w:hanging="720"/>
      </w:pPr>
      <w:rPr>
        <w:rFonts w:hint="default"/>
      </w:rPr>
    </w:lvl>
  </w:abstractNum>
  <w:abstractNum w:abstractNumId="25">
    <w:nsid w:val="3FE86D29"/>
    <w:multiLevelType w:val="singleLevel"/>
    <w:tmpl w:val="3BF0DB2C"/>
    <w:lvl w:ilvl="0">
      <w:start w:val="4"/>
      <w:numFmt w:val="bullet"/>
      <w:lvlText w:val="-"/>
      <w:lvlJc w:val="left"/>
      <w:pPr>
        <w:tabs>
          <w:tab w:val="num" w:pos="2160"/>
        </w:tabs>
        <w:ind w:left="2160" w:hanging="720"/>
      </w:pPr>
      <w:rPr>
        <w:rFonts w:ascii="Times New Roman" w:hAnsi="Times New Roman" w:hint="default"/>
      </w:rPr>
    </w:lvl>
  </w:abstractNum>
  <w:abstractNum w:abstractNumId="26">
    <w:nsid w:val="40FF2D47"/>
    <w:multiLevelType w:val="hybridMultilevel"/>
    <w:tmpl w:val="BE1CAD88"/>
    <w:lvl w:ilvl="0" w:tplc="B598FBA8">
      <w:start w:val="1"/>
      <w:numFmt w:val="decimal"/>
      <w:lvlText w:val="[%1]"/>
      <w:lvlJc w:val="left"/>
      <w:pPr>
        <w:ind w:left="5760" w:hanging="360"/>
      </w:pPr>
      <w:rPr>
        <w:rFonts w:hint="default"/>
        <w:b w:val="0"/>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7">
    <w:nsid w:val="417A3032"/>
    <w:multiLevelType w:val="multilevel"/>
    <w:tmpl w:val="CC98A0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9">
    <w:nsid w:val="459470CC"/>
    <w:multiLevelType w:val="multilevel"/>
    <w:tmpl w:val="395A8C36"/>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47D75398"/>
    <w:multiLevelType w:val="hybridMultilevel"/>
    <w:tmpl w:val="5BF689AA"/>
    <w:lvl w:ilvl="0" w:tplc="2818996E">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4C6625EA"/>
    <w:multiLevelType w:val="multilevel"/>
    <w:tmpl w:val="CFC07CEC"/>
    <w:lvl w:ilvl="0">
      <w:start w:val="1"/>
      <w:numFmt w:val="decimal"/>
      <w:lvlText w:val="%1."/>
      <w:lvlJc w:val="left"/>
      <w:pPr>
        <w:ind w:left="702" w:hanging="567"/>
      </w:pPr>
      <w:rPr>
        <w:rFonts w:ascii="Tahoma" w:eastAsia="Tahoma" w:hAnsi="Tahoma" w:cs="Times New Roman" w:hint="default"/>
        <w:spacing w:val="1"/>
        <w:w w:val="99"/>
        <w:sz w:val="24"/>
        <w:szCs w:val="24"/>
      </w:rPr>
    </w:lvl>
    <w:lvl w:ilvl="1">
      <w:start w:val="1"/>
      <w:numFmt w:val="decimal"/>
      <w:lvlText w:val="%1.%2."/>
      <w:lvlJc w:val="left"/>
      <w:pPr>
        <w:ind w:left="1554" w:hanging="852"/>
      </w:pPr>
      <w:rPr>
        <w:rFonts w:ascii="Tahoma" w:eastAsia="Tahoma" w:hAnsi="Tahoma" w:cs="Times New Roman" w:hint="default"/>
        <w:w w:val="99"/>
        <w:sz w:val="24"/>
        <w:szCs w:val="24"/>
      </w:rPr>
    </w:lvl>
    <w:lvl w:ilvl="2">
      <w:start w:val="1"/>
      <w:numFmt w:val="decimal"/>
      <w:lvlText w:val="%1.%2.%3."/>
      <w:lvlJc w:val="left"/>
      <w:pPr>
        <w:ind w:left="2686" w:hanging="1133"/>
      </w:pPr>
      <w:rPr>
        <w:rFonts w:ascii="Tahoma" w:eastAsia="Tahoma" w:hAnsi="Tahoma" w:cs="Times New Roman" w:hint="default"/>
        <w:w w:val="99"/>
        <w:sz w:val="24"/>
        <w:szCs w:val="24"/>
      </w:rPr>
    </w:lvl>
    <w:lvl w:ilvl="3">
      <w:start w:val="1"/>
      <w:numFmt w:val="bullet"/>
      <w:lvlText w:val="•"/>
      <w:lvlJc w:val="left"/>
      <w:pPr>
        <w:ind w:left="3585" w:hanging="1133"/>
      </w:pPr>
    </w:lvl>
    <w:lvl w:ilvl="4">
      <w:start w:val="1"/>
      <w:numFmt w:val="bullet"/>
      <w:lvlText w:val="•"/>
      <w:lvlJc w:val="left"/>
      <w:pPr>
        <w:ind w:left="4484" w:hanging="1133"/>
      </w:pPr>
    </w:lvl>
    <w:lvl w:ilvl="5">
      <w:start w:val="1"/>
      <w:numFmt w:val="bullet"/>
      <w:lvlText w:val="•"/>
      <w:lvlJc w:val="left"/>
      <w:pPr>
        <w:ind w:left="5383" w:hanging="1133"/>
      </w:pPr>
    </w:lvl>
    <w:lvl w:ilvl="6">
      <w:start w:val="1"/>
      <w:numFmt w:val="bullet"/>
      <w:lvlText w:val="•"/>
      <w:lvlJc w:val="left"/>
      <w:pPr>
        <w:ind w:left="6283" w:hanging="1133"/>
      </w:pPr>
    </w:lvl>
    <w:lvl w:ilvl="7">
      <w:start w:val="1"/>
      <w:numFmt w:val="bullet"/>
      <w:lvlText w:val="•"/>
      <w:lvlJc w:val="left"/>
      <w:pPr>
        <w:ind w:left="7182" w:hanging="1133"/>
      </w:pPr>
    </w:lvl>
    <w:lvl w:ilvl="8">
      <w:start w:val="1"/>
      <w:numFmt w:val="bullet"/>
      <w:lvlText w:val="•"/>
      <w:lvlJc w:val="left"/>
      <w:pPr>
        <w:ind w:left="8081" w:hanging="1133"/>
      </w:pPr>
    </w:lvl>
  </w:abstractNum>
  <w:abstractNum w:abstractNumId="32">
    <w:nsid w:val="4DD059EF"/>
    <w:multiLevelType w:val="multilevel"/>
    <w:tmpl w:val="F808EF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1AC0492"/>
    <w:multiLevelType w:val="hybridMultilevel"/>
    <w:tmpl w:val="0B8C39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5B66F2C"/>
    <w:multiLevelType w:val="multilevel"/>
    <w:tmpl w:val="74EAC630"/>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CC7176C"/>
    <w:multiLevelType w:val="hybridMultilevel"/>
    <w:tmpl w:val="110E8804"/>
    <w:lvl w:ilvl="0" w:tplc="28EA0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AC3458"/>
    <w:multiLevelType w:val="multilevel"/>
    <w:tmpl w:val="06F65540"/>
    <w:lvl w:ilvl="0">
      <w:start w:val="1"/>
      <w:numFmt w:val="decimal"/>
      <w:lvlText w:val="%1."/>
      <w:lvlJc w:val="left"/>
      <w:pPr>
        <w:ind w:left="720" w:hanging="360"/>
      </w:pPr>
      <w:rPr>
        <w:rFonts w:hint="default"/>
        <w:b w:val="0"/>
        <w:color w:val="auto"/>
      </w:rPr>
    </w:lvl>
    <w:lvl w:ilvl="1">
      <w:start w:val="1"/>
      <w:numFmt w:val="decimal"/>
      <w:isLgl/>
      <w:lvlText w:val="%1.%2."/>
      <w:lvlJc w:val="left"/>
      <w:pPr>
        <w:ind w:left="1287" w:hanging="72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A366A30"/>
    <w:multiLevelType w:val="multilevel"/>
    <w:tmpl w:val="11D8FADE"/>
    <w:lvl w:ilvl="0">
      <w:start w:val="1"/>
      <w:numFmt w:val="decimal"/>
      <w:lvlText w:val="%1."/>
      <w:lvlJc w:val="left"/>
      <w:pPr>
        <w:ind w:left="879" w:hanging="720"/>
      </w:pPr>
      <w:rPr>
        <w:rFonts w:ascii="Arial" w:eastAsia="Arial" w:hAnsi="Arial" w:cs="Times New Roman" w:hint="default"/>
        <w:spacing w:val="-1"/>
        <w:sz w:val="22"/>
        <w:szCs w:val="22"/>
      </w:rPr>
    </w:lvl>
    <w:lvl w:ilvl="1">
      <w:start w:val="1"/>
      <w:numFmt w:val="decimal"/>
      <w:lvlText w:val="%1.%2"/>
      <w:lvlJc w:val="left"/>
      <w:pPr>
        <w:ind w:left="1537" w:hanging="710"/>
      </w:pPr>
      <w:rPr>
        <w:rFonts w:ascii="Arial" w:eastAsia="Arial" w:hAnsi="Arial" w:cs="Times New Roman" w:hint="default"/>
        <w:sz w:val="22"/>
        <w:szCs w:val="22"/>
      </w:rPr>
    </w:lvl>
    <w:lvl w:ilvl="2">
      <w:start w:val="1"/>
      <w:numFmt w:val="bullet"/>
      <w:lvlText w:val="•"/>
      <w:lvlJc w:val="left"/>
      <w:pPr>
        <w:ind w:left="2444" w:hanging="710"/>
      </w:pPr>
    </w:lvl>
    <w:lvl w:ilvl="3">
      <w:start w:val="1"/>
      <w:numFmt w:val="bullet"/>
      <w:lvlText w:val="•"/>
      <w:lvlJc w:val="left"/>
      <w:pPr>
        <w:ind w:left="3351" w:hanging="710"/>
      </w:pPr>
    </w:lvl>
    <w:lvl w:ilvl="4">
      <w:start w:val="1"/>
      <w:numFmt w:val="bullet"/>
      <w:lvlText w:val="•"/>
      <w:lvlJc w:val="left"/>
      <w:pPr>
        <w:ind w:left="4258" w:hanging="710"/>
      </w:pPr>
    </w:lvl>
    <w:lvl w:ilvl="5">
      <w:start w:val="1"/>
      <w:numFmt w:val="bullet"/>
      <w:lvlText w:val="•"/>
      <w:lvlJc w:val="left"/>
      <w:pPr>
        <w:ind w:left="5165" w:hanging="710"/>
      </w:pPr>
    </w:lvl>
    <w:lvl w:ilvl="6">
      <w:start w:val="1"/>
      <w:numFmt w:val="bullet"/>
      <w:lvlText w:val="•"/>
      <w:lvlJc w:val="left"/>
      <w:pPr>
        <w:ind w:left="6072" w:hanging="710"/>
      </w:pPr>
    </w:lvl>
    <w:lvl w:ilvl="7">
      <w:start w:val="1"/>
      <w:numFmt w:val="bullet"/>
      <w:lvlText w:val="•"/>
      <w:lvlJc w:val="left"/>
      <w:pPr>
        <w:ind w:left="6979" w:hanging="710"/>
      </w:pPr>
    </w:lvl>
    <w:lvl w:ilvl="8">
      <w:start w:val="1"/>
      <w:numFmt w:val="bullet"/>
      <w:lvlText w:val="•"/>
      <w:lvlJc w:val="left"/>
      <w:pPr>
        <w:ind w:left="7886" w:hanging="710"/>
      </w:pPr>
    </w:lvl>
  </w:abstractNum>
  <w:abstractNum w:abstractNumId="39">
    <w:nsid w:val="6ACE2F2F"/>
    <w:multiLevelType w:val="hybridMultilevel"/>
    <w:tmpl w:val="A0BE0C4C"/>
    <w:lvl w:ilvl="0" w:tplc="68C85ED0">
      <w:start w:val="1"/>
      <w:numFmt w:val="lowerLetter"/>
      <w:lvlText w:val="(%1)"/>
      <w:lvlJc w:val="left"/>
      <w:pPr>
        <w:ind w:left="1177" w:hanging="620"/>
      </w:pPr>
      <w:rPr>
        <w:rFonts w:hint="default"/>
        <w:i/>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40">
    <w:nsid w:val="72880E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5CA1468"/>
    <w:multiLevelType w:val="hybridMultilevel"/>
    <w:tmpl w:val="026AE0FC"/>
    <w:lvl w:ilvl="0" w:tplc="011838AE">
      <w:start w:val="1"/>
      <w:numFmt w:val="decimal"/>
      <w:lvlText w:val="(%1)"/>
      <w:lvlJc w:val="left"/>
      <w:pPr>
        <w:ind w:left="1500" w:hanging="114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7D8D62E7"/>
    <w:multiLevelType w:val="hybridMultilevel"/>
    <w:tmpl w:val="BCE2BEE4"/>
    <w:lvl w:ilvl="0" w:tplc="F708837E">
      <w:start w:val="1"/>
      <w:numFmt w:val="decimal"/>
      <w:lvlText w:val="%1."/>
      <w:lvlJc w:val="left"/>
      <w:pPr>
        <w:ind w:left="987" w:hanging="420"/>
      </w:pPr>
      <w:rPr>
        <w:i w:val="0"/>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num w:numId="1">
    <w:abstractNumId w:val="13"/>
  </w:num>
  <w:num w:numId="2">
    <w:abstractNumId w:val="0"/>
  </w:num>
  <w:num w:numId="3">
    <w:abstractNumId w:val="7"/>
  </w:num>
  <w:num w:numId="4">
    <w:abstractNumId w:val="16"/>
  </w:num>
  <w:num w:numId="5">
    <w:abstractNumId w:val="3"/>
  </w:num>
  <w:num w:numId="6">
    <w:abstractNumId w:val="4"/>
  </w:num>
  <w:num w:numId="7">
    <w:abstractNumId w:val="40"/>
  </w:num>
  <w:num w:numId="8">
    <w:abstractNumId w:val="17"/>
  </w:num>
  <w:num w:numId="9">
    <w:abstractNumId w:val="9"/>
  </w:num>
  <w:num w:numId="10">
    <w:abstractNumId w:val="1"/>
  </w:num>
  <w:num w:numId="11">
    <w:abstractNumId w:val="15"/>
  </w:num>
  <w:num w:numId="12">
    <w:abstractNumId w:val="27"/>
  </w:num>
  <w:num w:numId="13">
    <w:abstractNumId w:val="21"/>
  </w:num>
  <w:num w:numId="14">
    <w:abstractNumId w:val="29"/>
  </w:num>
  <w:num w:numId="15">
    <w:abstractNumId w:val="32"/>
  </w:num>
  <w:num w:numId="16">
    <w:abstractNumId w:val="25"/>
  </w:num>
  <w:num w:numId="17">
    <w:abstractNumId w:val="18"/>
  </w:num>
  <w:num w:numId="18">
    <w:abstractNumId w:val="23"/>
  </w:num>
  <w:num w:numId="19">
    <w:abstractNumId w:val="34"/>
  </w:num>
  <w:num w:numId="20">
    <w:abstractNumId w:val="14"/>
  </w:num>
  <w:num w:numId="21">
    <w:abstractNumId w:val="28"/>
  </w:num>
  <w:num w:numId="22">
    <w:abstractNumId w:val="8"/>
  </w:num>
  <w:num w:numId="23">
    <w:abstractNumId w:val="37"/>
  </w:num>
  <w:num w:numId="24">
    <w:abstractNumId w:val="8"/>
    <w:lvlOverride w:ilvl="0">
      <w:startOverride w:val="1"/>
    </w:lvlOverride>
  </w:num>
  <w:num w:numId="25">
    <w:abstractNumId w:val="24"/>
  </w:num>
  <w:num w:numId="26">
    <w:abstractNumId w:val="22"/>
  </w:num>
  <w:num w:numId="27">
    <w:abstractNumId w:val="12"/>
  </w:num>
  <w:num w:numId="28">
    <w:abstractNumId w:val="2"/>
  </w:num>
  <w:num w:numId="29">
    <w:abstractNumId w:val="1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num>
  <w:num w:numId="33">
    <w:abstractNumId w:val="28"/>
    <w:lvlOverride w:ilvl="0">
      <w:startOverride w:val="2"/>
    </w:lvlOverride>
    <w:lvlOverride w:ilvl="1">
      <w:startOverride w:val="2"/>
    </w:lvlOverride>
  </w:num>
  <w:num w:numId="34">
    <w:abstractNumId w:val="5"/>
  </w:num>
  <w:num w:numId="35">
    <w:abstractNumId w:val="19"/>
  </w:num>
  <w:num w:numId="36">
    <w:abstractNumId w:val="4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6"/>
  </w:num>
  <w:num w:numId="40">
    <w:abstractNumId w:val="4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3"/>
  </w:num>
  <w:num w:numId="44">
    <w:abstractNumId w:val="35"/>
  </w:num>
  <w:num w:numId="45">
    <w:abstractNumId w:val="26"/>
  </w:num>
  <w:num w:numId="46">
    <w:abstractNumId w:val="39"/>
  </w:num>
  <w:num w:numId="47">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3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BC6E2F-16AA-426C-90E3-063E7EEA9A76}"/>
    <w:docVar w:name="dgnword-eventsink" w:val="110406512"/>
  </w:docVars>
  <w:rsids>
    <w:rsidRoot w:val="00A84826"/>
    <w:rsid w:val="00002BA6"/>
    <w:rsid w:val="000111D7"/>
    <w:rsid w:val="000117DD"/>
    <w:rsid w:val="00012B55"/>
    <w:rsid w:val="000141C1"/>
    <w:rsid w:val="00016538"/>
    <w:rsid w:val="00016ECF"/>
    <w:rsid w:val="00025DC4"/>
    <w:rsid w:val="0002785A"/>
    <w:rsid w:val="00027E11"/>
    <w:rsid w:val="000322DD"/>
    <w:rsid w:val="0003241F"/>
    <w:rsid w:val="0003394E"/>
    <w:rsid w:val="00033FDD"/>
    <w:rsid w:val="00034BB6"/>
    <w:rsid w:val="000410C2"/>
    <w:rsid w:val="00041D50"/>
    <w:rsid w:val="000445C8"/>
    <w:rsid w:val="000454E4"/>
    <w:rsid w:val="00050D2E"/>
    <w:rsid w:val="0005584A"/>
    <w:rsid w:val="00055936"/>
    <w:rsid w:val="00056255"/>
    <w:rsid w:val="00061FC2"/>
    <w:rsid w:val="000647F0"/>
    <w:rsid w:val="0006624A"/>
    <w:rsid w:val="00067743"/>
    <w:rsid w:val="0006781F"/>
    <w:rsid w:val="000712CD"/>
    <w:rsid w:val="000718BB"/>
    <w:rsid w:val="00072960"/>
    <w:rsid w:val="00073301"/>
    <w:rsid w:val="000757B9"/>
    <w:rsid w:val="00077702"/>
    <w:rsid w:val="0007784D"/>
    <w:rsid w:val="00081434"/>
    <w:rsid w:val="000814F0"/>
    <w:rsid w:val="00081733"/>
    <w:rsid w:val="00081AC0"/>
    <w:rsid w:val="00085059"/>
    <w:rsid w:val="0008602D"/>
    <w:rsid w:val="000865AD"/>
    <w:rsid w:val="000867D9"/>
    <w:rsid w:val="00090F50"/>
    <w:rsid w:val="0009782E"/>
    <w:rsid w:val="000A000E"/>
    <w:rsid w:val="000A3649"/>
    <w:rsid w:val="000A4BB6"/>
    <w:rsid w:val="000A779C"/>
    <w:rsid w:val="000A7C1C"/>
    <w:rsid w:val="000B096A"/>
    <w:rsid w:val="000B11E2"/>
    <w:rsid w:val="000B3344"/>
    <w:rsid w:val="000B4072"/>
    <w:rsid w:val="000B64EF"/>
    <w:rsid w:val="000C24D7"/>
    <w:rsid w:val="000C3608"/>
    <w:rsid w:val="000C43F3"/>
    <w:rsid w:val="000C752C"/>
    <w:rsid w:val="000D00DE"/>
    <w:rsid w:val="000D0AF6"/>
    <w:rsid w:val="000D1266"/>
    <w:rsid w:val="000D53BC"/>
    <w:rsid w:val="000D5597"/>
    <w:rsid w:val="000D5D2A"/>
    <w:rsid w:val="000D6100"/>
    <w:rsid w:val="000D6F3A"/>
    <w:rsid w:val="000D7A25"/>
    <w:rsid w:val="000E0CFF"/>
    <w:rsid w:val="000E5955"/>
    <w:rsid w:val="000E7194"/>
    <w:rsid w:val="000F1C74"/>
    <w:rsid w:val="000F4000"/>
    <w:rsid w:val="000F4792"/>
    <w:rsid w:val="000F6C7D"/>
    <w:rsid w:val="0010128C"/>
    <w:rsid w:val="0010349F"/>
    <w:rsid w:val="00103E18"/>
    <w:rsid w:val="00105636"/>
    <w:rsid w:val="00105787"/>
    <w:rsid w:val="001069D0"/>
    <w:rsid w:val="00106C97"/>
    <w:rsid w:val="00110843"/>
    <w:rsid w:val="00110BCA"/>
    <w:rsid w:val="00114570"/>
    <w:rsid w:val="00115595"/>
    <w:rsid w:val="00120F02"/>
    <w:rsid w:val="001218BA"/>
    <w:rsid w:val="00122F25"/>
    <w:rsid w:val="00123FBA"/>
    <w:rsid w:val="001246C5"/>
    <w:rsid w:val="00125041"/>
    <w:rsid w:val="0013054E"/>
    <w:rsid w:val="0013154B"/>
    <w:rsid w:val="0013390C"/>
    <w:rsid w:val="00136C16"/>
    <w:rsid w:val="00140558"/>
    <w:rsid w:val="00140828"/>
    <w:rsid w:val="00142930"/>
    <w:rsid w:val="001432BE"/>
    <w:rsid w:val="00145295"/>
    <w:rsid w:val="00145C94"/>
    <w:rsid w:val="00145C9A"/>
    <w:rsid w:val="001464CC"/>
    <w:rsid w:val="00150453"/>
    <w:rsid w:val="00151A63"/>
    <w:rsid w:val="00160E8B"/>
    <w:rsid w:val="00164EB5"/>
    <w:rsid w:val="00171C0F"/>
    <w:rsid w:val="001730A8"/>
    <w:rsid w:val="00175190"/>
    <w:rsid w:val="00177C74"/>
    <w:rsid w:val="001904D7"/>
    <w:rsid w:val="001921A2"/>
    <w:rsid w:val="001936FE"/>
    <w:rsid w:val="0019694E"/>
    <w:rsid w:val="0019747D"/>
    <w:rsid w:val="001A091C"/>
    <w:rsid w:val="001A23A4"/>
    <w:rsid w:val="001A37E5"/>
    <w:rsid w:val="001A3DC0"/>
    <w:rsid w:val="001A42AD"/>
    <w:rsid w:val="001A4DA3"/>
    <w:rsid w:val="001A5D1C"/>
    <w:rsid w:val="001A749D"/>
    <w:rsid w:val="001A76B3"/>
    <w:rsid w:val="001B1DBA"/>
    <w:rsid w:val="001B57E9"/>
    <w:rsid w:val="001B5BBB"/>
    <w:rsid w:val="001B621D"/>
    <w:rsid w:val="001C0A0D"/>
    <w:rsid w:val="001C2344"/>
    <w:rsid w:val="001C52E1"/>
    <w:rsid w:val="001C5DAB"/>
    <w:rsid w:val="001C66C4"/>
    <w:rsid w:val="001C6F28"/>
    <w:rsid w:val="001C7473"/>
    <w:rsid w:val="001D4AF2"/>
    <w:rsid w:val="001D5D9C"/>
    <w:rsid w:val="001D5E32"/>
    <w:rsid w:val="001D7CEC"/>
    <w:rsid w:val="001E06D5"/>
    <w:rsid w:val="001E6292"/>
    <w:rsid w:val="001E6614"/>
    <w:rsid w:val="001E6F6C"/>
    <w:rsid w:val="001F0F17"/>
    <w:rsid w:val="001F14A9"/>
    <w:rsid w:val="001F2020"/>
    <w:rsid w:val="001F2668"/>
    <w:rsid w:val="001F33B1"/>
    <w:rsid w:val="001F3ADE"/>
    <w:rsid w:val="001F48CC"/>
    <w:rsid w:val="001F5300"/>
    <w:rsid w:val="001F5488"/>
    <w:rsid w:val="001F57B4"/>
    <w:rsid w:val="001F5B5F"/>
    <w:rsid w:val="001F757A"/>
    <w:rsid w:val="001F78C4"/>
    <w:rsid w:val="00201369"/>
    <w:rsid w:val="00201E7E"/>
    <w:rsid w:val="002027EC"/>
    <w:rsid w:val="00205925"/>
    <w:rsid w:val="00210765"/>
    <w:rsid w:val="002123AA"/>
    <w:rsid w:val="00213205"/>
    <w:rsid w:val="00213B9F"/>
    <w:rsid w:val="0021531D"/>
    <w:rsid w:val="00215AFA"/>
    <w:rsid w:val="0022018A"/>
    <w:rsid w:val="00223009"/>
    <w:rsid w:val="00223F61"/>
    <w:rsid w:val="00224EDB"/>
    <w:rsid w:val="00230431"/>
    <w:rsid w:val="00230797"/>
    <w:rsid w:val="00230DF6"/>
    <w:rsid w:val="00235C00"/>
    <w:rsid w:val="002375A7"/>
    <w:rsid w:val="00237903"/>
    <w:rsid w:val="00242D44"/>
    <w:rsid w:val="00244284"/>
    <w:rsid w:val="00246642"/>
    <w:rsid w:val="00252D5F"/>
    <w:rsid w:val="00254019"/>
    <w:rsid w:val="002549A4"/>
    <w:rsid w:val="002563BF"/>
    <w:rsid w:val="002572C9"/>
    <w:rsid w:val="00257DCC"/>
    <w:rsid w:val="0026224C"/>
    <w:rsid w:val="002634C7"/>
    <w:rsid w:val="002647E0"/>
    <w:rsid w:val="002673D4"/>
    <w:rsid w:val="00271071"/>
    <w:rsid w:val="00272260"/>
    <w:rsid w:val="002805F5"/>
    <w:rsid w:val="002811FF"/>
    <w:rsid w:val="00282310"/>
    <w:rsid w:val="002848FC"/>
    <w:rsid w:val="00287487"/>
    <w:rsid w:val="00290D50"/>
    <w:rsid w:val="002920DC"/>
    <w:rsid w:val="00292321"/>
    <w:rsid w:val="00292CBC"/>
    <w:rsid w:val="00294598"/>
    <w:rsid w:val="002966C6"/>
    <w:rsid w:val="0029673C"/>
    <w:rsid w:val="00297354"/>
    <w:rsid w:val="002A1440"/>
    <w:rsid w:val="002A61CE"/>
    <w:rsid w:val="002A7FE3"/>
    <w:rsid w:val="002B00BF"/>
    <w:rsid w:val="002B1519"/>
    <w:rsid w:val="002B1ABA"/>
    <w:rsid w:val="002B6B65"/>
    <w:rsid w:val="002C0FDD"/>
    <w:rsid w:val="002C26EF"/>
    <w:rsid w:val="002C44C1"/>
    <w:rsid w:val="002C4EF9"/>
    <w:rsid w:val="002D1A3E"/>
    <w:rsid w:val="002D1E6F"/>
    <w:rsid w:val="002D4810"/>
    <w:rsid w:val="002D693C"/>
    <w:rsid w:val="002D7318"/>
    <w:rsid w:val="002D7762"/>
    <w:rsid w:val="002E06AE"/>
    <w:rsid w:val="002E0905"/>
    <w:rsid w:val="002E1F95"/>
    <w:rsid w:val="002E261F"/>
    <w:rsid w:val="002E49A9"/>
    <w:rsid w:val="002E62A9"/>
    <w:rsid w:val="002E654A"/>
    <w:rsid w:val="002E6DA7"/>
    <w:rsid w:val="002E70CF"/>
    <w:rsid w:val="002F0507"/>
    <w:rsid w:val="002F1252"/>
    <w:rsid w:val="002F1E79"/>
    <w:rsid w:val="002F5040"/>
    <w:rsid w:val="0030014F"/>
    <w:rsid w:val="0030249B"/>
    <w:rsid w:val="0030271F"/>
    <w:rsid w:val="00303A60"/>
    <w:rsid w:val="00304DFD"/>
    <w:rsid w:val="00306746"/>
    <w:rsid w:val="00306BA8"/>
    <w:rsid w:val="00310C25"/>
    <w:rsid w:val="00312BF2"/>
    <w:rsid w:val="00312CDC"/>
    <w:rsid w:val="00316678"/>
    <w:rsid w:val="0031674A"/>
    <w:rsid w:val="00317219"/>
    <w:rsid w:val="003232B0"/>
    <w:rsid w:val="003242AB"/>
    <w:rsid w:val="003243F8"/>
    <w:rsid w:val="003263BE"/>
    <w:rsid w:val="003266F7"/>
    <w:rsid w:val="00327C56"/>
    <w:rsid w:val="00327F3D"/>
    <w:rsid w:val="0033196F"/>
    <w:rsid w:val="003321FE"/>
    <w:rsid w:val="00342906"/>
    <w:rsid w:val="0034332B"/>
    <w:rsid w:val="0034552D"/>
    <w:rsid w:val="00351102"/>
    <w:rsid w:val="003515DF"/>
    <w:rsid w:val="00353391"/>
    <w:rsid w:val="003555FF"/>
    <w:rsid w:val="0036366E"/>
    <w:rsid w:val="00363701"/>
    <w:rsid w:val="00364F91"/>
    <w:rsid w:val="00366470"/>
    <w:rsid w:val="0036670F"/>
    <w:rsid w:val="00371D9E"/>
    <w:rsid w:val="00373086"/>
    <w:rsid w:val="00374176"/>
    <w:rsid w:val="00376081"/>
    <w:rsid w:val="0037665A"/>
    <w:rsid w:val="00376F81"/>
    <w:rsid w:val="00377DCD"/>
    <w:rsid w:val="0038165F"/>
    <w:rsid w:val="003816BA"/>
    <w:rsid w:val="00381B82"/>
    <w:rsid w:val="003856E2"/>
    <w:rsid w:val="00391A36"/>
    <w:rsid w:val="003945F4"/>
    <w:rsid w:val="00396665"/>
    <w:rsid w:val="00396A88"/>
    <w:rsid w:val="003A08AC"/>
    <w:rsid w:val="003A0B48"/>
    <w:rsid w:val="003A1FE4"/>
    <w:rsid w:val="003A2810"/>
    <w:rsid w:val="003A71B7"/>
    <w:rsid w:val="003B210D"/>
    <w:rsid w:val="003B7974"/>
    <w:rsid w:val="003C1DA7"/>
    <w:rsid w:val="003C44EE"/>
    <w:rsid w:val="003C6AD3"/>
    <w:rsid w:val="003D1126"/>
    <w:rsid w:val="003D26D0"/>
    <w:rsid w:val="003D2BC6"/>
    <w:rsid w:val="003D46C1"/>
    <w:rsid w:val="003D6D39"/>
    <w:rsid w:val="003E4964"/>
    <w:rsid w:val="003E4C9E"/>
    <w:rsid w:val="003E4DEC"/>
    <w:rsid w:val="003E6905"/>
    <w:rsid w:val="003E7397"/>
    <w:rsid w:val="003F0384"/>
    <w:rsid w:val="003F29BB"/>
    <w:rsid w:val="003F6966"/>
    <w:rsid w:val="003F7774"/>
    <w:rsid w:val="004012AE"/>
    <w:rsid w:val="00402AD1"/>
    <w:rsid w:val="00402F9C"/>
    <w:rsid w:val="00403BD5"/>
    <w:rsid w:val="004048AE"/>
    <w:rsid w:val="00407F9F"/>
    <w:rsid w:val="00410D37"/>
    <w:rsid w:val="004123BF"/>
    <w:rsid w:val="00412548"/>
    <w:rsid w:val="00413602"/>
    <w:rsid w:val="0041389E"/>
    <w:rsid w:val="004146A1"/>
    <w:rsid w:val="00422733"/>
    <w:rsid w:val="004234E1"/>
    <w:rsid w:val="00424B15"/>
    <w:rsid w:val="00426EA0"/>
    <w:rsid w:val="004271FA"/>
    <w:rsid w:val="00427D7F"/>
    <w:rsid w:val="004325F2"/>
    <w:rsid w:val="0043381C"/>
    <w:rsid w:val="00434F49"/>
    <w:rsid w:val="00437B75"/>
    <w:rsid w:val="004415D7"/>
    <w:rsid w:val="00443CFA"/>
    <w:rsid w:val="004445BD"/>
    <w:rsid w:val="00444911"/>
    <w:rsid w:val="004460B7"/>
    <w:rsid w:val="004464D2"/>
    <w:rsid w:val="00446842"/>
    <w:rsid w:val="00446BA0"/>
    <w:rsid w:val="00446DED"/>
    <w:rsid w:val="0045111F"/>
    <w:rsid w:val="00451F69"/>
    <w:rsid w:val="004532DC"/>
    <w:rsid w:val="00454AFC"/>
    <w:rsid w:val="00460C6C"/>
    <w:rsid w:val="00462491"/>
    <w:rsid w:val="004646CA"/>
    <w:rsid w:val="0047029B"/>
    <w:rsid w:val="004737A6"/>
    <w:rsid w:val="00474852"/>
    <w:rsid w:val="00475788"/>
    <w:rsid w:val="004760DD"/>
    <w:rsid w:val="00476F92"/>
    <w:rsid w:val="0047728D"/>
    <w:rsid w:val="00480075"/>
    <w:rsid w:val="0048153B"/>
    <w:rsid w:val="004816F7"/>
    <w:rsid w:val="00481A03"/>
    <w:rsid w:val="0049321E"/>
    <w:rsid w:val="00494C6D"/>
    <w:rsid w:val="00497591"/>
    <w:rsid w:val="004A1B67"/>
    <w:rsid w:val="004A381B"/>
    <w:rsid w:val="004A5FC3"/>
    <w:rsid w:val="004A69D3"/>
    <w:rsid w:val="004A7917"/>
    <w:rsid w:val="004A7AF1"/>
    <w:rsid w:val="004B0786"/>
    <w:rsid w:val="004B4386"/>
    <w:rsid w:val="004B4EFC"/>
    <w:rsid w:val="004B5EC2"/>
    <w:rsid w:val="004C036F"/>
    <w:rsid w:val="004C7214"/>
    <w:rsid w:val="004D06F0"/>
    <w:rsid w:val="004D1337"/>
    <w:rsid w:val="004D79F9"/>
    <w:rsid w:val="004E0B27"/>
    <w:rsid w:val="004E3399"/>
    <w:rsid w:val="004E48A7"/>
    <w:rsid w:val="004E5064"/>
    <w:rsid w:val="004E61C0"/>
    <w:rsid w:val="004F017E"/>
    <w:rsid w:val="004F0350"/>
    <w:rsid w:val="004F060A"/>
    <w:rsid w:val="004F091F"/>
    <w:rsid w:val="004F1BF1"/>
    <w:rsid w:val="004F3A4E"/>
    <w:rsid w:val="004F4A97"/>
    <w:rsid w:val="00504D8E"/>
    <w:rsid w:val="00506A60"/>
    <w:rsid w:val="00507237"/>
    <w:rsid w:val="005072B5"/>
    <w:rsid w:val="005118A6"/>
    <w:rsid w:val="00512916"/>
    <w:rsid w:val="005142A3"/>
    <w:rsid w:val="00515353"/>
    <w:rsid w:val="00515AE0"/>
    <w:rsid w:val="005166EC"/>
    <w:rsid w:val="00520591"/>
    <w:rsid w:val="00521EFF"/>
    <w:rsid w:val="00524873"/>
    <w:rsid w:val="00525719"/>
    <w:rsid w:val="00526CD8"/>
    <w:rsid w:val="00531E97"/>
    <w:rsid w:val="0053283B"/>
    <w:rsid w:val="00533191"/>
    <w:rsid w:val="00533C08"/>
    <w:rsid w:val="005364B5"/>
    <w:rsid w:val="00536BC4"/>
    <w:rsid w:val="00540706"/>
    <w:rsid w:val="00540D08"/>
    <w:rsid w:val="005451BC"/>
    <w:rsid w:val="00546BE5"/>
    <w:rsid w:val="0055279C"/>
    <w:rsid w:val="005543B9"/>
    <w:rsid w:val="005550CB"/>
    <w:rsid w:val="0055617A"/>
    <w:rsid w:val="00556F7D"/>
    <w:rsid w:val="00557D2B"/>
    <w:rsid w:val="00561C82"/>
    <w:rsid w:val="00563954"/>
    <w:rsid w:val="005642BB"/>
    <w:rsid w:val="0056589D"/>
    <w:rsid w:val="00565FE7"/>
    <w:rsid w:val="00566122"/>
    <w:rsid w:val="005665D4"/>
    <w:rsid w:val="005675F3"/>
    <w:rsid w:val="00570AFA"/>
    <w:rsid w:val="0057189F"/>
    <w:rsid w:val="00571AF4"/>
    <w:rsid w:val="00571B58"/>
    <w:rsid w:val="00574BCC"/>
    <w:rsid w:val="00574C64"/>
    <w:rsid w:val="005768F8"/>
    <w:rsid w:val="00581F71"/>
    <w:rsid w:val="00581FAE"/>
    <w:rsid w:val="00583ACA"/>
    <w:rsid w:val="00583C62"/>
    <w:rsid w:val="00583EF7"/>
    <w:rsid w:val="0058628D"/>
    <w:rsid w:val="00590163"/>
    <w:rsid w:val="0059307E"/>
    <w:rsid w:val="00595335"/>
    <w:rsid w:val="005958D4"/>
    <w:rsid w:val="005A0564"/>
    <w:rsid w:val="005A1B09"/>
    <w:rsid w:val="005A4D18"/>
    <w:rsid w:val="005B0E6A"/>
    <w:rsid w:val="005B45D2"/>
    <w:rsid w:val="005B4F30"/>
    <w:rsid w:val="005B67F4"/>
    <w:rsid w:val="005B7994"/>
    <w:rsid w:val="005C5220"/>
    <w:rsid w:val="005C750B"/>
    <w:rsid w:val="005D0322"/>
    <w:rsid w:val="005D26A6"/>
    <w:rsid w:val="005D2DEE"/>
    <w:rsid w:val="005D4B38"/>
    <w:rsid w:val="005D65F3"/>
    <w:rsid w:val="005D7458"/>
    <w:rsid w:val="005E4BED"/>
    <w:rsid w:val="005E4DF8"/>
    <w:rsid w:val="005E5030"/>
    <w:rsid w:val="005E54A4"/>
    <w:rsid w:val="005F0360"/>
    <w:rsid w:val="005F0406"/>
    <w:rsid w:val="005F42F2"/>
    <w:rsid w:val="006008DF"/>
    <w:rsid w:val="00600E49"/>
    <w:rsid w:val="00600F23"/>
    <w:rsid w:val="006022B2"/>
    <w:rsid w:val="00605359"/>
    <w:rsid w:val="00606E3C"/>
    <w:rsid w:val="00607B5E"/>
    <w:rsid w:val="0061038A"/>
    <w:rsid w:val="00610FA0"/>
    <w:rsid w:val="00615E29"/>
    <w:rsid w:val="006175E4"/>
    <w:rsid w:val="00620D53"/>
    <w:rsid w:val="00623362"/>
    <w:rsid w:val="00623FF2"/>
    <w:rsid w:val="0062474F"/>
    <w:rsid w:val="00626303"/>
    <w:rsid w:val="00626E1F"/>
    <w:rsid w:val="0063035A"/>
    <w:rsid w:val="00630A5E"/>
    <w:rsid w:val="00636A69"/>
    <w:rsid w:val="00644B11"/>
    <w:rsid w:val="0064531F"/>
    <w:rsid w:val="00645A8A"/>
    <w:rsid w:val="00651705"/>
    <w:rsid w:val="00651913"/>
    <w:rsid w:val="00660628"/>
    <w:rsid w:val="006625F0"/>
    <w:rsid w:val="00663592"/>
    <w:rsid w:val="00664D47"/>
    <w:rsid w:val="0066612A"/>
    <w:rsid w:val="006677B0"/>
    <w:rsid w:val="006702FC"/>
    <w:rsid w:val="006726D1"/>
    <w:rsid w:val="00674064"/>
    <w:rsid w:val="00675983"/>
    <w:rsid w:val="006824BF"/>
    <w:rsid w:val="00683EC6"/>
    <w:rsid w:val="00685CE6"/>
    <w:rsid w:val="00686614"/>
    <w:rsid w:val="00694A83"/>
    <w:rsid w:val="00695F1A"/>
    <w:rsid w:val="00696357"/>
    <w:rsid w:val="006A0FCA"/>
    <w:rsid w:val="006A1D98"/>
    <w:rsid w:val="006A3072"/>
    <w:rsid w:val="006B3322"/>
    <w:rsid w:val="006B3AE3"/>
    <w:rsid w:val="006B48F9"/>
    <w:rsid w:val="006B65D1"/>
    <w:rsid w:val="006B6C6B"/>
    <w:rsid w:val="006B6D3A"/>
    <w:rsid w:val="006B7627"/>
    <w:rsid w:val="006B7B94"/>
    <w:rsid w:val="006C0083"/>
    <w:rsid w:val="006C06CB"/>
    <w:rsid w:val="006C2D10"/>
    <w:rsid w:val="006C5C98"/>
    <w:rsid w:val="006C75AB"/>
    <w:rsid w:val="006D27B0"/>
    <w:rsid w:val="006D4572"/>
    <w:rsid w:val="006D45D0"/>
    <w:rsid w:val="006D5D26"/>
    <w:rsid w:val="006D719D"/>
    <w:rsid w:val="006E21B3"/>
    <w:rsid w:val="006E232C"/>
    <w:rsid w:val="006E26C1"/>
    <w:rsid w:val="006E287B"/>
    <w:rsid w:val="006E50C0"/>
    <w:rsid w:val="006E622C"/>
    <w:rsid w:val="006E7D1C"/>
    <w:rsid w:val="006F2B86"/>
    <w:rsid w:val="006F3177"/>
    <w:rsid w:val="006F5079"/>
    <w:rsid w:val="006F626A"/>
    <w:rsid w:val="006F668C"/>
    <w:rsid w:val="006F6774"/>
    <w:rsid w:val="006F6B59"/>
    <w:rsid w:val="006F6B94"/>
    <w:rsid w:val="00700254"/>
    <w:rsid w:val="00701FF7"/>
    <w:rsid w:val="00703216"/>
    <w:rsid w:val="00706D83"/>
    <w:rsid w:val="00710881"/>
    <w:rsid w:val="007108A0"/>
    <w:rsid w:val="00713551"/>
    <w:rsid w:val="007204C5"/>
    <w:rsid w:val="00720FB5"/>
    <w:rsid w:val="00721FDD"/>
    <w:rsid w:val="00726C25"/>
    <w:rsid w:val="007322A0"/>
    <w:rsid w:val="00732859"/>
    <w:rsid w:val="007329C4"/>
    <w:rsid w:val="007338D1"/>
    <w:rsid w:val="00734FBD"/>
    <w:rsid w:val="00736711"/>
    <w:rsid w:val="0073727C"/>
    <w:rsid w:val="007372D5"/>
    <w:rsid w:val="00737FF6"/>
    <w:rsid w:val="00743FEE"/>
    <w:rsid w:val="007458A7"/>
    <w:rsid w:val="00750030"/>
    <w:rsid w:val="00751F41"/>
    <w:rsid w:val="0076063C"/>
    <w:rsid w:val="0076063F"/>
    <w:rsid w:val="00762A71"/>
    <w:rsid w:val="007653F7"/>
    <w:rsid w:val="00765F76"/>
    <w:rsid w:val="007676B2"/>
    <w:rsid w:val="0077388E"/>
    <w:rsid w:val="00775CF1"/>
    <w:rsid w:val="007812F4"/>
    <w:rsid w:val="00781D14"/>
    <w:rsid w:val="007824E0"/>
    <w:rsid w:val="00782A11"/>
    <w:rsid w:val="00782B19"/>
    <w:rsid w:val="0078718F"/>
    <w:rsid w:val="00792DE3"/>
    <w:rsid w:val="007954F2"/>
    <w:rsid w:val="0079585B"/>
    <w:rsid w:val="007965F1"/>
    <w:rsid w:val="00796CC8"/>
    <w:rsid w:val="00796EF6"/>
    <w:rsid w:val="007979F6"/>
    <w:rsid w:val="007A0563"/>
    <w:rsid w:val="007A1721"/>
    <w:rsid w:val="007A2A47"/>
    <w:rsid w:val="007A38ED"/>
    <w:rsid w:val="007A6B4E"/>
    <w:rsid w:val="007B3A9E"/>
    <w:rsid w:val="007C1DC9"/>
    <w:rsid w:val="007C2A79"/>
    <w:rsid w:val="007C493C"/>
    <w:rsid w:val="007C5083"/>
    <w:rsid w:val="007C7EA3"/>
    <w:rsid w:val="007D0838"/>
    <w:rsid w:val="007D08D1"/>
    <w:rsid w:val="007D1FDE"/>
    <w:rsid w:val="007D2E68"/>
    <w:rsid w:val="007D3435"/>
    <w:rsid w:val="007D3873"/>
    <w:rsid w:val="007D3C9C"/>
    <w:rsid w:val="007D4E8E"/>
    <w:rsid w:val="007D51C2"/>
    <w:rsid w:val="007D600C"/>
    <w:rsid w:val="007E0C17"/>
    <w:rsid w:val="007E2C20"/>
    <w:rsid w:val="007E3460"/>
    <w:rsid w:val="007E3BF1"/>
    <w:rsid w:val="007E5E2B"/>
    <w:rsid w:val="007E5F6C"/>
    <w:rsid w:val="007E66CE"/>
    <w:rsid w:val="007F1C4B"/>
    <w:rsid w:val="007F24C1"/>
    <w:rsid w:val="007F2B52"/>
    <w:rsid w:val="007F3DB4"/>
    <w:rsid w:val="007F4053"/>
    <w:rsid w:val="007F6252"/>
    <w:rsid w:val="007F6EE9"/>
    <w:rsid w:val="007F7AE1"/>
    <w:rsid w:val="00800230"/>
    <w:rsid w:val="0080126D"/>
    <w:rsid w:val="00807821"/>
    <w:rsid w:val="008079AD"/>
    <w:rsid w:val="00812BA7"/>
    <w:rsid w:val="0081428F"/>
    <w:rsid w:val="00814800"/>
    <w:rsid w:val="00816249"/>
    <w:rsid w:val="00821BAF"/>
    <w:rsid w:val="008221F7"/>
    <w:rsid w:val="008230FC"/>
    <w:rsid w:val="00824062"/>
    <w:rsid w:val="0082455D"/>
    <w:rsid w:val="00825545"/>
    <w:rsid w:val="00826E2B"/>
    <w:rsid w:val="00827460"/>
    <w:rsid w:val="00834B98"/>
    <w:rsid w:val="00836C74"/>
    <w:rsid w:val="0084152F"/>
    <w:rsid w:val="008419AF"/>
    <w:rsid w:val="00844669"/>
    <w:rsid w:val="00845C66"/>
    <w:rsid w:val="00846056"/>
    <w:rsid w:val="0084671C"/>
    <w:rsid w:val="008524A5"/>
    <w:rsid w:val="0085478E"/>
    <w:rsid w:val="00854896"/>
    <w:rsid w:val="0085560F"/>
    <w:rsid w:val="00857B46"/>
    <w:rsid w:val="0086121B"/>
    <w:rsid w:val="00862AA0"/>
    <w:rsid w:val="0086579C"/>
    <w:rsid w:val="008670DA"/>
    <w:rsid w:val="008677CE"/>
    <w:rsid w:val="00870C7E"/>
    <w:rsid w:val="00872C29"/>
    <w:rsid w:val="0087305F"/>
    <w:rsid w:val="00874281"/>
    <w:rsid w:val="00876001"/>
    <w:rsid w:val="00883096"/>
    <w:rsid w:val="00883197"/>
    <w:rsid w:val="008846BE"/>
    <w:rsid w:val="008913BF"/>
    <w:rsid w:val="008914AF"/>
    <w:rsid w:val="00894D8B"/>
    <w:rsid w:val="008950F5"/>
    <w:rsid w:val="00895791"/>
    <w:rsid w:val="00895FF4"/>
    <w:rsid w:val="00896A4A"/>
    <w:rsid w:val="008A472E"/>
    <w:rsid w:val="008B23C6"/>
    <w:rsid w:val="008B2430"/>
    <w:rsid w:val="008B3FFD"/>
    <w:rsid w:val="008B4FDA"/>
    <w:rsid w:val="008B6308"/>
    <w:rsid w:val="008C308C"/>
    <w:rsid w:val="008C7BC1"/>
    <w:rsid w:val="008D3E31"/>
    <w:rsid w:val="008D4B01"/>
    <w:rsid w:val="008D6A65"/>
    <w:rsid w:val="008E1FE6"/>
    <w:rsid w:val="008E3341"/>
    <w:rsid w:val="008E46EE"/>
    <w:rsid w:val="008E4E77"/>
    <w:rsid w:val="008F1BF9"/>
    <w:rsid w:val="008F22C3"/>
    <w:rsid w:val="008F4562"/>
    <w:rsid w:val="008F49B5"/>
    <w:rsid w:val="008F545D"/>
    <w:rsid w:val="008F58BD"/>
    <w:rsid w:val="008F5D00"/>
    <w:rsid w:val="008F5F48"/>
    <w:rsid w:val="008F75F6"/>
    <w:rsid w:val="00903E85"/>
    <w:rsid w:val="0090521A"/>
    <w:rsid w:val="00912B4D"/>
    <w:rsid w:val="00915507"/>
    <w:rsid w:val="009155C5"/>
    <w:rsid w:val="00920CDE"/>
    <w:rsid w:val="00923229"/>
    <w:rsid w:val="00923CB6"/>
    <w:rsid w:val="0092600E"/>
    <w:rsid w:val="00927C0C"/>
    <w:rsid w:val="009304E3"/>
    <w:rsid w:val="009314F3"/>
    <w:rsid w:val="009338E4"/>
    <w:rsid w:val="00943FBC"/>
    <w:rsid w:val="00944252"/>
    <w:rsid w:val="00945C1A"/>
    <w:rsid w:val="0094679D"/>
    <w:rsid w:val="00950A78"/>
    <w:rsid w:val="00952064"/>
    <w:rsid w:val="009522E9"/>
    <w:rsid w:val="00953A0B"/>
    <w:rsid w:val="00956A0C"/>
    <w:rsid w:val="009603BB"/>
    <w:rsid w:val="00960FD9"/>
    <w:rsid w:val="009704CC"/>
    <w:rsid w:val="009712AD"/>
    <w:rsid w:val="00975AAB"/>
    <w:rsid w:val="00976996"/>
    <w:rsid w:val="00976FA9"/>
    <w:rsid w:val="009776A4"/>
    <w:rsid w:val="00980229"/>
    <w:rsid w:val="00987160"/>
    <w:rsid w:val="009874F6"/>
    <w:rsid w:val="009914D9"/>
    <w:rsid w:val="00993494"/>
    <w:rsid w:val="009937AA"/>
    <w:rsid w:val="009A0242"/>
    <w:rsid w:val="009A3E79"/>
    <w:rsid w:val="009A5024"/>
    <w:rsid w:val="009A561C"/>
    <w:rsid w:val="009A6106"/>
    <w:rsid w:val="009A6228"/>
    <w:rsid w:val="009B03C3"/>
    <w:rsid w:val="009B11CE"/>
    <w:rsid w:val="009B24D0"/>
    <w:rsid w:val="009B2E80"/>
    <w:rsid w:val="009B40BA"/>
    <w:rsid w:val="009B5348"/>
    <w:rsid w:val="009B6FDE"/>
    <w:rsid w:val="009C3B52"/>
    <w:rsid w:val="009C4325"/>
    <w:rsid w:val="009C4707"/>
    <w:rsid w:val="009C6DDE"/>
    <w:rsid w:val="009D1382"/>
    <w:rsid w:val="009D18F0"/>
    <w:rsid w:val="009D25B1"/>
    <w:rsid w:val="009D2BE0"/>
    <w:rsid w:val="009D3590"/>
    <w:rsid w:val="009D5638"/>
    <w:rsid w:val="009E580F"/>
    <w:rsid w:val="009E620A"/>
    <w:rsid w:val="009F28C6"/>
    <w:rsid w:val="009F36B0"/>
    <w:rsid w:val="009F446F"/>
    <w:rsid w:val="009F5D6E"/>
    <w:rsid w:val="009F5DD1"/>
    <w:rsid w:val="009F61A8"/>
    <w:rsid w:val="009F6761"/>
    <w:rsid w:val="00A00A5F"/>
    <w:rsid w:val="00A0361B"/>
    <w:rsid w:val="00A062A5"/>
    <w:rsid w:val="00A06895"/>
    <w:rsid w:val="00A077BA"/>
    <w:rsid w:val="00A109C9"/>
    <w:rsid w:val="00A117E5"/>
    <w:rsid w:val="00A13D22"/>
    <w:rsid w:val="00A146F8"/>
    <w:rsid w:val="00A173D4"/>
    <w:rsid w:val="00A2036B"/>
    <w:rsid w:val="00A22069"/>
    <w:rsid w:val="00A2210E"/>
    <w:rsid w:val="00A2271E"/>
    <w:rsid w:val="00A22E48"/>
    <w:rsid w:val="00A2311E"/>
    <w:rsid w:val="00A24C9E"/>
    <w:rsid w:val="00A304C3"/>
    <w:rsid w:val="00A339ED"/>
    <w:rsid w:val="00A34FB3"/>
    <w:rsid w:val="00A351D9"/>
    <w:rsid w:val="00A37F9A"/>
    <w:rsid w:val="00A424FC"/>
    <w:rsid w:val="00A4284C"/>
    <w:rsid w:val="00A42BBE"/>
    <w:rsid w:val="00A44A4F"/>
    <w:rsid w:val="00A46EE6"/>
    <w:rsid w:val="00A55736"/>
    <w:rsid w:val="00A56FBC"/>
    <w:rsid w:val="00A56FDA"/>
    <w:rsid w:val="00A57C8A"/>
    <w:rsid w:val="00A60B7A"/>
    <w:rsid w:val="00A61975"/>
    <w:rsid w:val="00A64914"/>
    <w:rsid w:val="00A65109"/>
    <w:rsid w:val="00A67E64"/>
    <w:rsid w:val="00A71749"/>
    <w:rsid w:val="00A72035"/>
    <w:rsid w:val="00A73672"/>
    <w:rsid w:val="00A74B71"/>
    <w:rsid w:val="00A75CB3"/>
    <w:rsid w:val="00A76875"/>
    <w:rsid w:val="00A77196"/>
    <w:rsid w:val="00A80D38"/>
    <w:rsid w:val="00A8327C"/>
    <w:rsid w:val="00A837D3"/>
    <w:rsid w:val="00A84826"/>
    <w:rsid w:val="00A84F31"/>
    <w:rsid w:val="00A850CE"/>
    <w:rsid w:val="00A92065"/>
    <w:rsid w:val="00A942EA"/>
    <w:rsid w:val="00A94461"/>
    <w:rsid w:val="00AA373B"/>
    <w:rsid w:val="00AB1BD1"/>
    <w:rsid w:val="00AB1EFE"/>
    <w:rsid w:val="00AB5A42"/>
    <w:rsid w:val="00AB6C65"/>
    <w:rsid w:val="00AB70D9"/>
    <w:rsid w:val="00AC09A1"/>
    <w:rsid w:val="00AC5CEC"/>
    <w:rsid w:val="00AC6ED9"/>
    <w:rsid w:val="00AC7092"/>
    <w:rsid w:val="00AC70D5"/>
    <w:rsid w:val="00AD06A7"/>
    <w:rsid w:val="00AD0AC0"/>
    <w:rsid w:val="00AD1217"/>
    <w:rsid w:val="00AD1331"/>
    <w:rsid w:val="00AD2034"/>
    <w:rsid w:val="00AD35AF"/>
    <w:rsid w:val="00AD5637"/>
    <w:rsid w:val="00AE1796"/>
    <w:rsid w:val="00AE1898"/>
    <w:rsid w:val="00AE1CAD"/>
    <w:rsid w:val="00AE7437"/>
    <w:rsid w:val="00AF13FA"/>
    <w:rsid w:val="00AF1EF4"/>
    <w:rsid w:val="00AF50C3"/>
    <w:rsid w:val="00AF53DA"/>
    <w:rsid w:val="00B01637"/>
    <w:rsid w:val="00B037A4"/>
    <w:rsid w:val="00B05E39"/>
    <w:rsid w:val="00B062E4"/>
    <w:rsid w:val="00B10650"/>
    <w:rsid w:val="00B13AFF"/>
    <w:rsid w:val="00B1661F"/>
    <w:rsid w:val="00B167E8"/>
    <w:rsid w:val="00B17416"/>
    <w:rsid w:val="00B21103"/>
    <w:rsid w:val="00B22700"/>
    <w:rsid w:val="00B26EB6"/>
    <w:rsid w:val="00B2704C"/>
    <w:rsid w:val="00B30389"/>
    <w:rsid w:val="00B312A3"/>
    <w:rsid w:val="00B32FE8"/>
    <w:rsid w:val="00B342DE"/>
    <w:rsid w:val="00B3536E"/>
    <w:rsid w:val="00B366CF"/>
    <w:rsid w:val="00B3742F"/>
    <w:rsid w:val="00B37A94"/>
    <w:rsid w:val="00B44698"/>
    <w:rsid w:val="00B45518"/>
    <w:rsid w:val="00B503CD"/>
    <w:rsid w:val="00B50796"/>
    <w:rsid w:val="00B56C58"/>
    <w:rsid w:val="00B57DDD"/>
    <w:rsid w:val="00B617ED"/>
    <w:rsid w:val="00B70019"/>
    <w:rsid w:val="00B7018E"/>
    <w:rsid w:val="00B7493D"/>
    <w:rsid w:val="00B74B43"/>
    <w:rsid w:val="00B74D01"/>
    <w:rsid w:val="00B74DAE"/>
    <w:rsid w:val="00B75B45"/>
    <w:rsid w:val="00B764A2"/>
    <w:rsid w:val="00B82051"/>
    <w:rsid w:val="00B85096"/>
    <w:rsid w:val="00B86D7B"/>
    <w:rsid w:val="00B90432"/>
    <w:rsid w:val="00B91F7B"/>
    <w:rsid w:val="00B93E4B"/>
    <w:rsid w:val="00B942D3"/>
    <w:rsid w:val="00B96A81"/>
    <w:rsid w:val="00B96E6F"/>
    <w:rsid w:val="00B977A5"/>
    <w:rsid w:val="00BA0BEA"/>
    <w:rsid w:val="00BA1EE0"/>
    <w:rsid w:val="00BA2304"/>
    <w:rsid w:val="00BA2B26"/>
    <w:rsid w:val="00BA3626"/>
    <w:rsid w:val="00BA4970"/>
    <w:rsid w:val="00BB0921"/>
    <w:rsid w:val="00BB4F68"/>
    <w:rsid w:val="00BB4FBB"/>
    <w:rsid w:val="00BB5CEE"/>
    <w:rsid w:val="00BC03BE"/>
    <w:rsid w:val="00BC125B"/>
    <w:rsid w:val="00BC45D9"/>
    <w:rsid w:val="00BC4B07"/>
    <w:rsid w:val="00BC5E75"/>
    <w:rsid w:val="00BD03A0"/>
    <w:rsid w:val="00BD0789"/>
    <w:rsid w:val="00BD279E"/>
    <w:rsid w:val="00BE0B23"/>
    <w:rsid w:val="00BE4580"/>
    <w:rsid w:val="00BE591B"/>
    <w:rsid w:val="00BE6A49"/>
    <w:rsid w:val="00BF26BF"/>
    <w:rsid w:val="00BF2B64"/>
    <w:rsid w:val="00BF4237"/>
    <w:rsid w:val="00BF48CF"/>
    <w:rsid w:val="00BF7DEA"/>
    <w:rsid w:val="00C02566"/>
    <w:rsid w:val="00C058B5"/>
    <w:rsid w:val="00C059C2"/>
    <w:rsid w:val="00C11776"/>
    <w:rsid w:val="00C15592"/>
    <w:rsid w:val="00C1785F"/>
    <w:rsid w:val="00C23793"/>
    <w:rsid w:val="00C24116"/>
    <w:rsid w:val="00C31797"/>
    <w:rsid w:val="00C32456"/>
    <w:rsid w:val="00C353F5"/>
    <w:rsid w:val="00C37295"/>
    <w:rsid w:val="00C4196D"/>
    <w:rsid w:val="00C4239E"/>
    <w:rsid w:val="00C437FB"/>
    <w:rsid w:val="00C50582"/>
    <w:rsid w:val="00C52F1F"/>
    <w:rsid w:val="00C55492"/>
    <w:rsid w:val="00C573FD"/>
    <w:rsid w:val="00C57457"/>
    <w:rsid w:val="00C60B92"/>
    <w:rsid w:val="00C64189"/>
    <w:rsid w:val="00C65B9A"/>
    <w:rsid w:val="00C65FC7"/>
    <w:rsid w:val="00C71B0E"/>
    <w:rsid w:val="00C7417A"/>
    <w:rsid w:val="00C802DD"/>
    <w:rsid w:val="00C81502"/>
    <w:rsid w:val="00C815D7"/>
    <w:rsid w:val="00C82DF8"/>
    <w:rsid w:val="00C82EE8"/>
    <w:rsid w:val="00C83E37"/>
    <w:rsid w:val="00C85471"/>
    <w:rsid w:val="00C86F84"/>
    <w:rsid w:val="00C9155E"/>
    <w:rsid w:val="00C97CBC"/>
    <w:rsid w:val="00CA061B"/>
    <w:rsid w:val="00CA137A"/>
    <w:rsid w:val="00CA17AB"/>
    <w:rsid w:val="00CA2132"/>
    <w:rsid w:val="00CA3676"/>
    <w:rsid w:val="00CA3698"/>
    <w:rsid w:val="00CA3E05"/>
    <w:rsid w:val="00CA43D4"/>
    <w:rsid w:val="00CA688A"/>
    <w:rsid w:val="00CB4FD9"/>
    <w:rsid w:val="00CC05A2"/>
    <w:rsid w:val="00CC4BE8"/>
    <w:rsid w:val="00CC66F1"/>
    <w:rsid w:val="00CD12C4"/>
    <w:rsid w:val="00CD1C75"/>
    <w:rsid w:val="00CD3E8C"/>
    <w:rsid w:val="00CD5A50"/>
    <w:rsid w:val="00CE3785"/>
    <w:rsid w:val="00CE5669"/>
    <w:rsid w:val="00CE6C64"/>
    <w:rsid w:val="00CF433E"/>
    <w:rsid w:val="00CF5322"/>
    <w:rsid w:val="00CF72F5"/>
    <w:rsid w:val="00D0071D"/>
    <w:rsid w:val="00D01AA2"/>
    <w:rsid w:val="00D037A5"/>
    <w:rsid w:val="00D060D7"/>
    <w:rsid w:val="00D1482B"/>
    <w:rsid w:val="00D14F05"/>
    <w:rsid w:val="00D15B19"/>
    <w:rsid w:val="00D1718F"/>
    <w:rsid w:val="00D20952"/>
    <w:rsid w:val="00D23038"/>
    <w:rsid w:val="00D25435"/>
    <w:rsid w:val="00D26CB1"/>
    <w:rsid w:val="00D31D26"/>
    <w:rsid w:val="00D32377"/>
    <w:rsid w:val="00D3272F"/>
    <w:rsid w:val="00D335EE"/>
    <w:rsid w:val="00D3361F"/>
    <w:rsid w:val="00D356AF"/>
    <w:rsid w:val="00D35EB3"/>
    <w:rsid w:val="00D3646B"/>
    <w:rsid w:val="00D36C6D"/>
    <w:rsid w:val="00D37C97"/>
    <w:rsid w:val="00D42513"/>
    <w:rsid w:val="00D53355"/>
    <w:rsid w:val="00D55165"/>
    <w:rsid w:val="00D6101F"/>
    <w:rsid w:val="00D6120B"/>
    <w:rsid w:val="00D617F5"/>
    <w:rsid w:val="00D62C97"/>
    <w:rsid w:val="00D63351"/>
    <w:rsid w:val="00D63801"/>
    <w:rsid w:val="00D65EE5"/>
    <w:rsid w:val="00D65F1E"/>
    <w:rsid w:val="00D66175"/>
    <w:rsid w:val="00D67799"/>
    <w:rsid w:val="00D70C5A"/>
    <w:rsid w:val="00D7184D"/>
    <w:rsid w:val="00D728C2"/>
    <w:rsid w:val="00D745B6"/>
    <w:rsid w:val="00D751F1"/>
    <w:rsid w:val="00D75813"/>
    <w:rsid w:val="00D760BA"/>
    <w:rsid w:val="00D76B7D"/>
    <w:rsid w:val="00D807A1"/>
    <w:rsid w:val="00D84E91"/>
    <w:rsid w:val="00D860C4"/>
    <w:rsid w:val="00D9330B"/>
    <w:rsid w:val="00D94D3C"/>
    <w:rsid w:val="00D96D5A"/>
    <w:rsid w:val="00DA0769"/>
    <w:rsid w:val="00DA1468"/>
    <w:rsid w:val="00DA17C3"/>
    <w:rsid w:val="00DA1A41"/>
    <w:rsid w:val="00DA1C9E"/>
    <w:rsid w:val="00DA6B1C"/>
    <w:rsid w:val="00DB0259"/>
    <w:rsid w:val="00DB0E3B"/>
    <w:rsid w:val="00DB14A0"/>
    <w:rsid w:val="00DB24DB"/>
    <w:rsid w:val="00DC340E"/>
    <w:rsid w:val="00DC3E47"/>
    <w:rsid w:val="00DC4C5F"/>
    <w:rsid w:val="00DD1C42"/>
    <w:rsid w:val="00DD72D0"/>
    <w:rsid w:val="00DD7B2C"/>
    <w:rsid w:val="00DE2012"/>
    <w:rsid w:val="00DE3568"/>
    <w:rsid w:val="00DE3ED6"/>
    <w:rsid w:val="00DE64DD"/>
    <w:rsid w:val="00DF0A47"/>
    <w:rsid w:val="00DF253C"/>
    <w:rsid w:val="00E01E45"/>
    <w:rsid w:val="00E04DE8"/>
    <w:rsid w:val="00E12E8B"/>
    <w:rsid w:val="00E13CB3"/>
    <w:rsid w:val="00E1634B"/>
    <w:rsid w:val="00E16EB3"/>
    <w:rsid w:val="00E20811"/>
    <w:rsid w:val="00E20ECD"/>
    <w:rsid w:val="00E211D7"/>
    <w:rsid w:val="00E25338"/>
    <w:rsid w:val="00E25E9A"/>
    <w:rsid w:val="00E260D7"/>
    <w:rsid w:val="00E26F14"/>
    <w:rsid w:val="00E307BC"/>
    <w:rsid w:val="00E31A9F"/>
    <w:rsid w:val="00E35E31"/>
    <w:rsid w:val="00E3695D"/>
    <w:rsid w:val="00E406BA"/>
    <w:rsid w:val="00E40B20"/>
    <w:rsid w:val="00E4537D"/>
    <w:rsid w:val="00E46FC6"/>
    <w:rsid w:val="00E5265D"/>
    <w:rsid w:val="00E526EB"/>
    <w:rsid w:val="00E541D3"/>
    <w:rsid w:val="00E54D3C"/>
    <w:rsid w:val="00E62B64"/>
    <w:rsid w:val="00E633AA"/>
    <w:rsid w:val="00E6430E"/>
    <w:rsid w:val="00E678AC"/>
    <w:rsid w:val="00E76081"/>
    <w:rsid w:val="00E761D9"/>
    <w:rsid w:val="00E8090B"/>
    <w:rsid w:val="00E81A7A"/>
    <w:rsid w:val="00E82AA9"/>
    <w:rsid w:val="00E82DEE"/>
    <w:rsid w:val="00E83ACD"/>
    <w:rsid w:val="00E83DA3"/>
    <w:rsid w:val="00E84DA2"/>
    <w:rsid w:val="00E84FC3"/>
    <w:rsid w:val="00E879D6"/>
    <w:rsid w:val="00E94465"/>
    <w:rsid w:val="00E95676"/>
    <w:rsid w:val="00EA1F21"/>
    <w:rsid w:val="00EA221B"/>
    <w:rsid w:val="00EA3501"/>
    <w:rsid w:val="00EA4579"/>
    <w:rsid w:val="00EA62EB"/>
    <w:rsid w:val="00EB0FD8"/>
    <w:rsid w:val="00EB4A0C"/>
    <w:rsid w:val="00EB4AF1"/>
    <w:rsid w:val="00EB5D7E"/>
    <w:rsid w:val="00EB61AA"/>
    <w:rsid w:val="00EB6693"/>
    <w:rsid w:val="00EC59D3"/>
    <w:rsid w:val="00ED0AC8"/>
    <w:rsid w:val="00ED14C4"/>
    <w:rsid w:val="00ED30A9"/>
    <w:rsid w:val="00ED3583"/>
    <w:rsid w:val="00ED4FEF"/>
    <w:rsid w:val="00ED51DC"/>
    <w:rsid w:val="00ED5A09"/>
    <w:rsid w:val="00ED671E"/>
    <w:rsid w:val="00EE1C47"/>
    <w:rsid w:val="00EE3889"/>
    <w:rsid w:val="00EE5E06"/>
    <w:rsid w:val="00EF187A"/>
    <w:rsid w:val="00EF2719"/>
    <w:rsid w:val="00EF38F6"/>
    <w:rsid w:val="00EF3B2D"/>
    <w:rsid w:val="00F01C5E"/>
    <w:rsid w:val="00F03E18"/>
    <w:rsid w:val="00F100BE"/>
    <w:rsid w:val="00F10BBA"/>
    <w:rsid w:val="00F111D7"/>
    <w:rsid w:val="00F11E23"/>
    <w:rsid w:val="00F14AAC"/>
    <w:rsid w:val="00F15361"/>
    <w:rsid w:val="00F16FA3"/>
    <w:rsid w:val="00F17ACD"/>
    <w:rsid w:val="00F209D1"/>
    <w:rsid w:val="00F20F95"/>
    <w:rsid w:val="00F2641C"/>
    <w:rsid w:val="00F27DA3"/>
    <w:rsid w:val="00F30469"/>
    <w:rsid w:val="00F31CF2"/>
    <w:rsid w:val="00F33F8A"/>
    <w:rsid w:val="00F3402A"/>
    <w:rsid w:val="00F340E2"/>
    <w:rsid w:val="00F3431C"/>
    <w:rsid w:val="00F34C80"/>
    <w:rsid w:val="00F34E17"/>
    <w:rsid w:val="00F356D7"/>
    <w:rsid w:val="00F35F53"/>
    <w:rsid w:val="00F36C53"/>
    <w:rsid w:val="00F36F65"/>
    <w:rsid w:val="00F375C8"/>
    <w:rsid w:val="00F40C67"/>
    <w:rsid w:val="00F4689F"/>
    <w:rsid w:val="00F47BB1"/>
    <w:rsid w:val="00F515B4"/>
    <w:rsid w:val="00F52BB2"/>
    <w:rsid w:val="00F536C8"/>
    <w:rsid w:val="00F53F03"/>
    <w:rsid w:val="00F578D2"/>
    <w:rsid w:val="00F6066C"/>
    <w:rsid w:val="00F647AC"/>
    <w:rsid w:val="00F73E76"/>
    <w:rsid w:val="00F75B1F"/>
    <w:rsid w:val="00F76392"/>
    <w:rsid w:val="00F801C7"/>
    <w:rsid w:val="00F81585"/>
    <w:rsid w:val="00F81DFE"/>
    <w:rsid w:val="00F86558"/>
    <w:rsid w:val="00F86670"/>
    <w:rsid w:val="00F90257"/>
    <w:rsid w:val="00F9081F"/>
    <w:rsid w:val="00F91795"/>
    <w:rsid w:val="00F920D9"/>
    <w:rsid w:val="00F92365"/>
    <w:rsid w:val="00F93956"/>
    <w:rsid w:val="00F97236"/>
    <w:rsid w:val="00FA11D9"/>
    <w:rsid w:val="00FA1936"/>
    <w:rsid w:val="00FB2564"/>
    <w:rsid w:val="00FC0A17"/>
    <w:rsid w:val="00FC0BCD"/>
    <w:rsid w:val="00FC0D1C"/>
    <w:rsid w:val="00FC1A6E"/>
    <w:rsid w:val="00FC4D19"/>
    <w:rsid w:val="00FC58F7"/>
    <w:rsid w:val="00FC65CA"/>
    <w:rsid w:val="00FC7798"/>
    <w:rsid w:val="00FD308B"/>
    <w:rsid w:val="00FD3C7E"/>
    <w:rsid w:val="00FD3EBF"/>
    <w:rsid w:val="00FD6464"/>
    <w:rsid w:val="00FD7282"/>
    <w:rsid w:val="00FE028F"/>
    <w:rsid w:val="00FE22ED"/>
    <w:rsid w:val="00FE2CF2"/>
    <w:rsid w:val="00FE479B"/>
    <w:rsid w:val="00FF02C3"/>
    <w:rsid w:val="00FF38B6"/>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B5D33"/>
  <w15:docId w15:val="{B7E6DFD6-E338-4E89-8057-B4B10E66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link w:val="FootnoteTextChar"/>
    <w:uiPriority w:val="99"/>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uiPriority w:val="99"/>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link w:val="FooterChar"/>
    <w:uiPriority w:val="99"/>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20"/>
      </w:numPr>
      <w:outlineLvl w:val="0"/>
    </w:pPr>
  </w:style>
  <w:style w:type="paragraph" w:customStyle="1" w:styleId="LegalAnnexList2">
    <w:name w:val="Legal_AnnexList2"/>
    <w:basedOn w:val="LegalNormal"/>
    <w:semiHidden/>
    <w:rsid w:val="0080126D"/>
    <w:pPr>
      <w:numPr>
        <w:ilvl w:val="1"/>
        <w:numId w:val="20"/>
      </w:numPr>
      <w:tabs>
        <w:tab w:val="left" w:pos="3402"/>
        <w:tab w:val="left" w:pos="3969"/>
      </w:tabs>
      <w:outlineLvl w:val="1"/>
    </w:pPr>
  </w:style>
  <w:style w:type="paragraph" w:customStyle="1" w:styleId="LegalAnnexList3">
    <w:name w:val="Legal_AnnexList3"/>
    <w:basedOn w:val="LegalNormal"/>
    <w:semiHidden/>
    <w:rsid w:val="0080126D"/>
    <w:pPr>
      <w:numPr>
        <w:ilvl w:val="2"/>
        <w:numId w:val="20"/>
      </w:numPr>
      <w:tabs>
        <w:tab w:val="left" w:pos="3969"/>
        <w:tab w:val="left" w:pos="4536"/>
      </w:tabs>
      <w:outlineLvl w:val="2"/>
    </w:pPr>
  </w:style>
  <w:style w:type="paragraph" w:customStyle="1" w:styleId="LegalAnnexList4">
    <w:name w:val="Legal_AnnexList4"/>
    <w:basedOn w:val="LegalNormal"/>
    <w:semiHidden/>
    <w:rsid w:val="0080126D"/>
    <w:pPr>
      <w:numPr>
        <w:ilvl w:val="3"/>
        <w:numId w:val="20"/>
      </w:numPr>
      <w:outlineLvl w:val="3"/>
    </w:pPr>
  </w:style>
  <w:style w:type="paragraph" w:customStyle="1" w:styleId="LegalAnnexList5">
    <w:name w:val="Legal_AnnexList5"/>
    <w:basedOn w:val="LegalNormal"/>
    <w:semiHidden/>
    <w:rsid w:val="0080126D"/>
    <w:pPr>
      <w:numPr>
        <w:ilvl w:val="4"/>
        <w:numId w:val="20"/>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1"/>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1"/>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1"/>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1"/>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24"/>
      </w:numPr>
    </w:pPr>
    <w:rPr>
      <w:b/>
      <w:caps/>
      <w:spacing w:val="2"/>
    </w:rPr>
  </w:style>
  <w:style w:type="paragraph" w:customStyle="1" w:styleId="LegalCitation">
    <w:name w:val="Legal_Citation"/>
    <w:basedOn w:val="LegalNormal"/>
    <w:semiHidden/>
    <w:rsid w:val="0080126D"/>
    <w:pPr>
      <w:numPr>
        <w:numId w:val="2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 w:type="character" w:customStyle="1" w:styleId="FooterChar">
    <w:name w:val="Footer Char"/>
    <w:basedOn w:val="DefaultParagraphFont"/>
    <w:link w:val="Footer"/>
    <w:uiPriority w:val="99"/>
    <w:rsid w:val="008E4E77"/>
    <w:rPr>
      <w:rFonts w:ascii="Arial" w:hAnsi="Arial"/>
      <w:sz w:val="24"/>
      <w:szCs w:val="24"/>
      <w:lang w:val="en-GB" w:eastAsia="en-GB"/>
    </w:rPr>
  </w:style>
  <w:style w:type="character" w:customStyle="1" w:styleId="FootnoteTextChar">
    <w:name w:val="Footnote Text Char"/>
    <w:basedOn w:val="DefaultParagraphFont"/>
    <w:link w:val="FootnoteText"/>
    <w:uiPriority w:val="99"/>
    <w:semiHidden/>
    <w:rsid w:val="00E526EB"/>
    <w:rPr>
      <w:rFonts w:ascii="Arial" w:hAnsi="Arial"/>
      <w:sz w:val="18"/>
      <w:lang w:val="en-GB" w:eastAsia="en-GB"/>
    </w:rPr>
  </w:style>
  <w:style w:type="paragraph" w:styleId="NormalWeb">
    <w:name w:val="Normal (Web)"/>
    <w:basedOn w:val="Normal"/>
    <w:uiPriority w:val="99"/>
    <w:semiHidden/>
    <w:unhideWhenUsed/>
    <w:rsid w:val="00C82DF8"/>
    <w:pPr>
      <w:suppressAutoHyphens w:val="0"/>
      <w:spacing w:before="100" w:beforeAutospacing="1" w:after="100" w:afterAutospacing="1"/>
    </w:pPr>
    <w:rPr>
      <w:rFonts w:ascii="Times New Roman" w:hAnsi="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7700">
      <w:bodyDiv w:val="1"/>
      <w:marLeft w:val="0"/>
      <w:marRight w:val="0"/>
      <w:marTop w:val="0"/>
      <w:marBottom w:val="0"/>
      <w:divBdr>
        <w:top w:val="none" w:sz="0" w:space="0" w:color="auto"/>
        <w:left w:val="none" w:sz="0" w:space="0" w:color="auto"/>
        <w:bottom w:val="none" w:sz="0" w:space="0" w:color="auto"/>
        <w:right w:val="none" w:sz="0" w:space="0" w:color="auto"/>
      </w:divBdr>
    </w:div>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488064202">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859394140">
      <w:bodyDiv w:val="1"/>
      <w:marLeft w:val="0"/>
      <w:marRight w:val="0"/>
      <w:marTop w:val="0"/>
      <w:marBottom w:val="0"/>
      <w:divBdr>
        <w:top w:val="none" w:sz="0" w:space="0" w:color="auto"/>
        <w:left w:val="none" w:sz="0" w:space="0" w:color="auto"/>
        <w:bottom w:val="none" w:sz="0" w:space="0" w:color="auto"/>
        <w:right w:val="none" w:sz="0" w:space="0" w:color="auto"/>
      </w:divBdr>
    </w:div>
    <w:div w:id="973872412">
      <w:bodyDiv w:val="1"/>
      <w:marLeft w:val="0"/>
      <w:marRight w:val="0"/>
      <w:marTop w:val="0"/>
      <w:marBottom w:val="0"/>
      <w:divBdr>
        <w:top w:val="none" w:sz="0" w:space="0" w:color="auto"/>
        <w:left w:val="none" w:sz="0" w:space="0" w:color="auto"/>
        <w:bottom w:val="none" w:sz="0" w:space="0" w:color="auto"/>
        <w:right w:val="none" w:sz="0" w:space="0" w:color="auto"/>
      </w:divBdr>
    </w:div>
    <w:div w:id="1005596064">
      <w:bodyDiv w:val="1"/>
      <w:marLeft w:val="0"/>
      <w:marRight w:val="0"/>
      <w:marTop w:val="0"/>
      <w:marBottom w:val="0"/>
      <w:divBdr>
        <w:top w:val="none" w:sz="0" w:space="0" w:color="auto"/>
        <w:left w:val="none" w:sz="0" w:space="0" w:color="auto"/>
        <w:bottom w:val="none" w:sz="0" w:space="0" w:color="auto"/>
        <w:right w:val="none" w:sz="0" w:space="0" w:color="auto"/>
      </w:divBdr>
    </w:div>
    <w:div w:id="1097361794">
      <w:bodyDiv w:val="1"/>
      <w:marLeft w:val="0"/>
      <w:marRight w:val="0"/>
      <w:marTop w:val="0"/>
      <w:marBottom w:val="0"/>
      <w:divBdr>
        <w:top w:val="none" w:sz="0" w:space="0" w:color="auto"/>
        <w:left w:val="none" w:sz="0" w:space="0" w:color="auto"/>
        <w:bottom w:val="none" w:sz="0" w:space="0" w:color="auto"/>
        <w:right w:val="none" w:sz="0" w:space="0" w:color="auto"/>
      </w:divBdr>
    </w:div>
    <w:div w:id="1214270104">
      <w:bodyDiv w:val="1"/>
      <w:marLeft w:val="0"/>
      <w:marRight w:val="0"/>
      <w:marTop w:val="0"/>
      <w:marBottom w:val="0"/>
      <w:divBdr>
        <w:top w:val="none" w:sz="0" w:space="0" w:color="auto"/>
        <w:left w:val="none" w:sz="0" w:space="0" w:color="auto"/>
        <w:bottom w:val="none" w:sz="0" w:space="0" w:color="auto"/>
        <w:right w:val="none" w:sz="0" w:space="0" w:color="auto"/>
      </w:divBdr>
    </w:div>
    <w:div w:id="1267929137">
      <w:bodyDiv w:val="1"/>
      <w:marLeft w:val="0"/>
      <w:marRight w:val="0"/>
      <w:marTop w:val="0"/>
      <w:marBottom w:val="0"/>
      <w:divBdr>
        <w:top w:val="none" w:sz="0" w:space="0" w:color="auto"/>
        <w:left w:val="none" w:sz="0" w:space="0" w:color="auto"/>
        <w:bottom w:val="none" w:sz="0" w:space="0" w:color="auto"/>
        <w:right w:val="none" w:sz="0" w:space="0" w:color="auto"/>
      </w:divBdr>
    </w:div>
    <w:div w:id="1351638450">
      <w:bodyDiv w:val="1"/>
      <w:marLeft w:val="0"/>
      <w:marRight w:val="0"/>
      <w:marTop w:val="0"/>
      <w:marBottom w:val="0"/>
      <w:divBdr>
        <w:top w:val="none" w:sz="0" w:space="0" w:color="auto"/>
        <w:left w:val="none" w:sz="0" w:space="0" w:color="auto"/>
        <w:bottom w:val="none" w:sz="0" w:space="0" w:color="auto"/>
        <w:right w:val="none" w:sz="0" w:space="0" w:color="auto"/>
      </w:divBdr>
    </w:div>
    <w:div w:id="1398288493">
      <w:bodyDiv w:val="1"/>
      <w:marLeft w:val="0"/>
      <w:marRight w:val="0"/>
      <w:marTop w:val="0"/>
      <w:marBottom w:val="0"/>
      <w:divBdr>
        <w:top w:val="none" w:sz="0" w:space="0" w:color="auto"/>
        <w:left w:val="none" w:sz="0" w:space="0" w:color="auto"/>
        <w:bottom w:val="none" w:sz="0" w:space="0" w:color="auto"/>
        <w:right w:val="none" w:sz="0" w:space="0" w:color="auto"/>
      </w:divBdr>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572615259">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14469775">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cgi-bin/LawCite?cit=1916%202%20AC%20422" TargetMode="Externa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C5389-53C6-415E-822E-0029E6DA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6</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2021-05-31T11:20:00Z</cp:lastPrinted>
  <dcterms:created xsi:type="dcterms:W3CDTF">2021-12-17T11:56:00Z</dcterms:created>
  <dcterms:modified xsi:type="dcterms:W3CDTF">2021-12-17T11:57:00Z</dcterms:modified>
</cp:coreProperties>
</file>