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F4945" w14:textId="77777777" w:rsidR="001779C3" w:rsidRPr="00EC516E" w:rsidRDefault="001779C3" w:rsidP="001779C3">
      <w:pPr>
        <w:ind w:right="-1"/>
        <w:jc w:val="center"/>
        <w:rPr>
          <w:rFonts w:ascii="Arial" w:hAnsi="Arial" w:cs="Arial"/>
          <w:b/>
          <w:lang w:eastAsia="en-GB"/>
        </w:rPr>
      </w:pPr>
      <w:r>
        <w:rPr>
          <w:noProof/>
          <w:lang w:eastAsia="en-ZA"/>
        </w:rPr>
        <w:drawing>
          <wp:anchor distT="0" distB="0" distL="114300" distR="114300" simplePos="0" relativeHeight="251660288" behindDoc="0" locked="0" layoutInCell="1" allowOverlap="1" wp14:anchorId="3CD2B5BC" wp14:editId="7A92CB07">
            <wp:simplePos x="0" y="0"/>
            <wp:positionH relativeFrom="column">
              <wp:posOffset>2253615</wp:posOffset>
            </wp:positionH>
            <wp:positionV relativeFrom="paragraph">
              <wp:posOffset>177800</wp:posOffset>
            </wp:positionV>
            <wp:extent cx="904875" cy="904875"/>
            <wp:effectExtent l="0" t="0" r="9525" b="9525"/>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16E">
        <w:rPr>
          <w:rFonts w:ascii="Arial" w:hAnsi="Arial" w:cs="Arial"/>
          <w:b/>
          <w:lang w:eastAsia="en-GB"/>
        </w:rPr>
        <w:t>REPUBLIC OF SOUTH AFRICA</w:t>
      </w:r>
    </w:p>
    <w:p w14:paraId="304AA2F3" w14:textId="77777777" w:rsidR="001779C3" w:rsidRPr="00EC516E" w:rsidRDefault="001779C3" w:rsidP="001779C3">
      <w:pPr>
        <w:ind w:right="-1"/>
        <w:jc w:val="center"/>
        <w:rPr>
          <w:rFonts w:ascii="Arial" w:hAnsi="Arial" w:cs="Arial"/>
          <w:noProof/>
          <w:lang w:val="en-GB" w:eastAsia="en-GB"/>
        </w:rPr>
      </w:pPr>
    </w:p>
    <w:p w14:paraId="3A5A17AC" w14:textId="77777777" w:rsidR="001779C3" w:rsidRPr="00EC516E" w:rsidRDefault="001779C3" w:rsidP="001779C3">
      <w:pPr>
        <w:ind w:right="-1"/>
        <w:jc w:val="center"/>
        <w:rPr>
          <w:rFonts w:ascii="Arial" w:hAnsi="Arial" w:cs="Arial"/>
          <w:b/>
          <w:lang w:eastAsia="en-GB"/>
        </w:rPr>
      </w:pPr>
      <w:r w:rsidRPr="00EC516E">
        <w:rPr>
          <w:rFonts w:ascii="Arial" w:hAnsi="Arial" w:cs="Arial"/>
          <w:b/>
          <w:lang w:eastAsia="en-GB"/>
        </w:rPr>
        <w:t>IN THE HIGH COURT OF SOUTH AFRICA</w:t>
      </w:r>
    </w:p>
    <w:p w14:paraId="2D4B01B2" w14:textId="77777777" w:rsidR="001779C3" w:rsidRPr="00EC516E" w:rsidRDefault="001779C3" w:rsidP="001779C3">
      <w:pPr>
        <w:ind w:right="-1"/>
        <w:jc w:val="center"/>
        <w:rPr>
          <w:rFonts w:ascii="Arial" w:hAnsi="Arial" w:cs="Arial"/>
          <w:b/>
          <w:lang w:eastAsia="en-GB"/>
        </w:rPr>
      </w:pPr>
      <w:r w:rsidRPr="00EC516E">
        <w:rPr>
          <w:rFonts w:ascii="Arial" w:hAnsi="Arial" w:cs="Arial"/>
          <w:b/>
          <w:lang w:eastAsia="en-GB"/>
        </w:rPr>
        <w:t>GAUTENG LOCAL DIVISION, JOHANNESBURG</w:t>
      </w:r>
    </w:p>
    <w:p w14:paraId="318CC5D5" w14:textId="77777777" w:rsidR="001779C3" w:rsidRDefault="001779C3" w:rsidP="001779C3">
      <w:pPr>
        <w:pStyle w:val="Clause0Sub"/>
        <w:spacing w:after="0"/>
        <w:ind w:left="0"/>
        <w:jc w:val="center"/>
        <w:rPr>
          <w:rFonts w:cs="Arial"/>
          <w:b/>
          <w:bCs/>
          <w:sz w:val="24"/>
          <w:szCs w:val="24"/>
        </w:rPr>
      </w:pPr>
    </w:p>
    <w:p w14:paraId="008E50C1" w14:textId="2817440C" w:rsidR="001779C3" w:rsidRDefault="001779C3" w:rsidP="001779C3">
      <w:pPr>
        <w:jc w:val="right"/>
        <w:rPr>
          <w:rFonts w:ascii="Arial" w:hAnsi="Arial" w:cs="Arial"/>
          <w:b/>
          <w:bCs/>
        </w:rPr>
      </w:pPr>
      <w:r>
        <w:rPr>
          <w:rFonts w:ascii="Arial" w:hAnsi="Arial" w:cs="Arial"/>
          <w:b/>
          <w:bCs/>
        </w:rPr>
        <w:t>CASE NO:   41307/20</w:t>
      </w:r>
      <w:r w:rsidR="00B77DAA">
        <w:rPr>
          <w:rFonts w:ascii="Arial" w:hAnsi="Arial" w:cs="Arial"/>
          <w:b/>
          <w:bCs/>
        </w:rPr>
        <w:t>19</w:t>
      </w:r>
    </w:p>
    <w:p w14:paraId="6EBC9D74" w14:textId="77777777" w:rsidR="001779C3" w:rsidRDefault="001779C3" w:rsidP="001779C3">
      <w:pPr>
        <w:jc w:val="both"/>
        <w:rPr>
          <w:rFonts w:ascii="Arial" w:hAnsi="Arial" w:cs="Arial"/>
          <w:b/>
          <w:bCs/>
        </w:rPr>
      </w:pPr>
    </w:p>
    <w:p w14:paraId="54F164D3" w14:textId="77777777" w:rsidR="001779C3" w:rsidRDefault="001779C3" w:rsidP="001779C3">
      <w:pPr>
        <w:jc w:val="both"/>
        <w:rPr>
          <w:rFonts w:ascii="Arial" w:hAnsi="Arial" w:cs="Arial"/>
          <w:b/>
          <w:bCs/>
        </w:rPr>
      </w:pPr>
      <w:r>
        <w:rPr>
          <w:rFonts w:ascii="Arial" w:hAnsi="Arial" w:cs="Arial"/>
          <w:b/>
          <w:bCs/>
          <w:noProof/>
          <w:lang w:eastAsia="en-ZA"/>
        </w:rPr>
        <mc:AlternateContent>
          <mc:Choice Requires="wps">
            <w:drawing>
              <wp:anchor distT="0" distB="0" distL="114300" distR="114300" simplePos="0" relativeHeight="251659264" behindDoc="0" locked="0" layoutInCell="1" allowOverlap="1" wp14:anchorId="6C83D4A9" wp14:editId="72ECF504">
                <wp:simplePos x="0" y="0"/>
                <wp:positionH relativeFrom="column">
                  <wp:posOffset>71120</wp:posOffset>
                </wp:positionH>
                <wp:positionV relativeFrom="paragraph">
                  <wp:posOffset>7620</wp:posOffset>
                </wp:positionV>
                <wp:extent cx="3362325" cy="1737360"/>
                <wp:effectExtent l="0" t="0" r="15875"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737360"/>
                        </a:xfrm>
                        <a:prstGeom prst="rect">
                          <a:avLst/>
                        </a:prstGeom>
                        <a:solidFill>
                          <a:srgbClr val="FFFFFF"/>
                        </a:solidFill>
                        <a:ln w="9525">
                          <a:solidFill>
                            <a:srgbClr val="000000"/>
                          </a:solidFill>
                          <a:miter lim="800000"/>
                          <a:headEnd/>
                          <a:tailEnd/>
                        </a:ln>
                      </wps:spPr>
                      <wps:txbx>
                        <w:txbxContent>
                          <w:p w14:paraId="47304A19" w14:textId="77777777" w:rsidR="001779C3" w:rsidRPr="00913F95" w:rsidRDefault="001779C3" w:rsidP="001779C3">
                            <w:pPr>
                              <w:jc w:val="center"/>
                              <w:rPr>
                                <w:rFonts w:ascii="Century Gothic" w:hAnsi="Century Gothic"/>
                                <w:b/>
                              </w:rPr>
                            </w:pPr>
                          </w:p>
                          <w:p w14:paraId="22977095" w14:textId="77777777" w:rsidR="001779C3" w:rsidRDefault="001779C3" w:rsidP="001779C3">
                            <w:pPr>
                              <w:numPr>
                                <w:ilvl w:val="0"/>
                                <w:numId w:val="16"/>
                              </w:numPr>
                              <w:rPr>
                                <w:rFonts w:ascii="Century Gothic" w:hAnsi="Century Gothic"/>
                              </w:rPr>
                            </w:pPr>
                            <w:r>
                              <w:rPr>
                                <w:rFonts w:ascii="Century Gothic" w:hAnsi="Century Gothic"/>
                              </w:rPr>
                              <w:t>REPORTABLE:   NO</w:t>
                            </w:r>
                          </w:p>
                          <w:p w14:paraId="26C6D341" w14:textId="77777777" w:rsidR="001779C3" w:rsidRPr="00913F95" w:rsidRDefault="001779C3" w:rsidP="001779C3">
                            <w:pPr>
                              <w:numPr>
                                <w:ilvl w:val="0"/>
                                <w:numId w:val="16"/>
                              </w:numPr>
                              <w:rPr>
                                <w:rFonts w:ascii="Century Gothic" w:hAnsi="Century Gothic"/>
                              </w:rPr>
                            </w:pPr>
                            <w:r w:rsidRPr="00913F95">
                              <w:rPr>
                                <w:rFonts w:ascii="Century Gothic" w:hAnsi="Century Gothic"/>
                              </w:rPr>
                              <w:t xml:space="preserve">OF INTEREST TO OTHER JUDGES: </w:t>
                            </w:r>
                            <w:r>
                              <w:rPr>
                                <w:rFonts w:ascii="Century Gothic" w:hAnsi="Century Gothic"/>
                              </w:rPr>
                              <w:t xml:space="preserve"> </w:t>
                            </w:r>
                            <w:r w:rsidRPr="00913F95">
                              <w:rPr>
                                <w:rFonts w:ascii="Century Gothic" w:hAnsi="Century Gothic"/>
                              </w:rPr>
                              <w:t>NO</w:t>
                            </w:r>
                          </w:p>
                          <w:p w14:paraId="34A33743" w14:textId="77777777" w:rsidR="001779C3" w:rsidRPr="00913F95" w:rsidRDefault="001779C3" w:rsidP="001779C3">
                            <w:pPr>
                              <w:numPr>
                                <w:ilvl w:val="0"/>
                                <w:numId w:val="16"/>
                              </w:numPr>
                              <w:rPr>
                                <w:rFonts w:ascii="Century Gothic" w:hAnsi="Century Gothic"/>
                              </w:rPr>
                            </w:pPr>
                            <w:r w:rsidRPr="00913F95">
                              <w:rPr>
                                <w:rFonts w:ascii="Century Gothic" w:hAnsi="Century Gothic"/>
                              </w:rPr>
                              <w:t>REVISED</w:t>
                            </w:r>
                            <w:r>
                              <w:rPr>
                                <w:rFonts w:ascii="Century Gothic" w:hAnsi="Century Gothic"/>
                              </w:rPr>
                              <w:t xml:space="preserve">. </w:t>
                            </w:r>
                          </w:p>
                          <w:p w14:paraId="748BC63A" w14:textId="2F81061E" w:rsidR="001779C3" w:rsidRDefault="005454E1" w:rsidP="001779C3">
                            <w:pPr>
                              <w:rPr>
                                <w:rFonts w:ascii="Century Gothic" w:hAnsi="Century Gothic"/>
                                <w:b/>
                                <w:sz w:val="18"/>
                                <w:szCs w:val="18"/>
                              </w:rPr>
                            </w:pPr>
                            <w:r>
                              <w:rPr>
                                <w:rFonts w:ascii="Century Gothic" w:hAnsi="Century Gothic"/>
                                <w:b/>
                                <w:sz w:val="18"/>
                                <w:szCs w:val="18"/>
                              </w:rPr>
                              <w:t xml:space="preserve">                                                        </w:t>
                            </w:r>
                          </w:p>
                          <w:p w14:paraId="31408473" w14:textId="469914E5" w:rsidR="001779C3" w:rsidRPr="00084341" w:rsidRDefault="001779C3" w:rsidP="001779C3">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ab/>
                            </w:r>
                            <w:r w:rsidR="005454E1">
                              <w:rPr>
                                <w:rFonts w:ascii="Century Gothic" w:hAnsi="Century Gothic"/>
                                <w:b/>
                                <w:sz w:val="18"/>
                                <w:szCs w:val="18"/>
                              </w:rPr>
                              <w:t>22</w:t>
                            </w:r>
                            <w:r>
                              <w:rPr>
                                <w:rFonts w:ascii="Century Gothic" w:hAnsi="Century Gothic"/>
                                <w:b/>
                                <w:sz w:val="18"/>
                                <w:szCs w:val="18"/>
                              </w:rPr>
                              <w:t>/10/2021</w:t>
                            </w:r>
                            <w:r w:rsidRPr="00084341">
                              <w:rPr>
                                <w:rFonts w:ascii="Century Gothic" w:hAnsi="Century Gothic"/>
                                <w:b/>
                                <w:sz w:val="18"/>
                                <w:szCs w:val="18"/>
                              </w:rPr>
                              <w:t>.</w:t>
                            </w:r>
                            <w:r w:rsidRPr="00084341">
                              <w:rPr>
                                <w:rFonts w:ascii="Century Gothic" w:hAnsi="Century Gothic"/>
                                <w:b/>
                                <w:sz w:val="18"/>
                                <w:szCs w:val="18"/>
                              </w:rPr>
                              <w:tab/>
                            </w:r>
                            <w:r w:rsidRPr="00084341">
                              <w:rPr>
                                <w:rFonts w:ascii="Century Gothic" w:hAnsi="Century Gothic"/>
                                <w:b/>
                                <w:sz w:val="18"/>
                                <w:szCs w:val="18"/>
                              </w:rPr>
                              <w:tab/>
                              <w:t>………………………...</w:t>
                            </w:r>
                          </w:p>
                          <w:p w14:paraId="1326007A" w14:textId="77777777" w:rsidR="001779C3" w:rsidRPr="00084341" w:rsidRDefault="001779C3" w:rsidP="001779C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3D4A9" id="_x0000_t202" coordsize="21600,21600" o:spt="202" path="m,l,21600r21600,l21600,xe">
                <v:stroke joinstyle="miter"/>
                <v:path gradientshapeok="t" o:connecttype="rect"/>
              </v:shapetype>
              <v:shape id="Text Box 3" o:spid="_x0000_s1026" type="#_x0000_t202" style="position:absolute;left:0;text-align:left;margin-left:5.6pt;margin-top:.6pt;width:264.75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S/KwIAAFEEAAAOAAAAZHJzL2Uyb0RvYy54bWysVNtu2zAMfR+wfxD0vjiJk7Q14hRdugwD&#10;ugvQ7gNkWbaFSaImKbGzry8lp1mwDXsY5gdBFKmjw0PS69tBK3IQzkswJZ1NppQIw6GWpi3p16fd&#10;m2tKfGCmZgqMKOlReHq7ef1q3dtCzKEDVQtHEMT4orcl7UKwRZZ53gnN/ASsMOhswGkW0HRtVjvW&#10;I7pW2Xw6XWU9uNo64MJ7PL0fnXST8JtG8PC5abwIRJUUuYW0urRWcc02a1a0jtlO8hMN9g8sNJMG&#10;Hz1D3bPAyN7J36C05A48NGHCQWfQNJKLlANmM5v+ks1jx6xIuaA43p5l8v8Pln86fHFE1lg7SgzT&#10;WKInMQTyFgaSR3V66wsMerQYFgY8jpExU28fgH/zxMC2Y6YVd85B3wlWI7tZvJldXB1xfASp+o9Q&#10;4zNsHyABDY3TERDFIIiOVTqeKxOpcDzM89U8ny8p4eibXeVX+SrVLmPFy3XrfHgvQJO4KanD0id4&#10;dnjwIdJhxUtIog9K1jupVDJcW22VIweGbbJLX8oAs7wMU4b0Jb1ZIpG/Q0zT9ycILQP2u5K6pNfn&#10;IFZE3d6ZOnVjYFKNe6SszEnIqN2oYhiq4VSYCuojSupg7GucQ9x04H5Q0mNPl9R/3zMnKFEfDJbl&#10;ZrZYxCFIxmJ5NUfDXXqqSw8zHKFKGigZt9swDs7eOtl2+NLYCAbusJSNTCLHmo+sTryxb5P2pxmL&#10;g3Fpp6iff4LNMwAAAP//AwBQSwMEFAAGAAgAAAAhANju6EXdAAAACAEAAA8AAABkcnMvZG93bnJl&#10;di54bWxMj8FOwzAQRO9I/IO1SFwQdRpCE0KcCiGB6A0KgqubbJMIex1sNw1/z3KC02g0o9m31Xq2&#10;Rkzow+BIwXKRgEBqXDtQp+Dt9eGyABGiplYbR6jgGwOs69OTSpetO9ILTtvYCR6hUGoFfYxjKWVo&#10;erQ6LNyIxNneeasjW9/J1usjj1sj0yRZSasH4gu9HvG+x+Zze7AKiuxp+gibq+f3ZrU3N/Einx6/&#10;vFLnZ/PdLYiIc/wrwy8+o0PNTDt3oDYIw36ZcpOVhePrLMlB7BSkeVaArCv5/4H6BwAA//8DAFBL&#10;AQItABQABgAIAAAAIQC2gziS/gAAAOEBAAATAAAAAAAAAAAAAAAAAAAAAABbQ29udGVudF9UeXBl&#10;c10ueG1sUEsBAi0AFAAGAAgAAAAhADj9If/WAAAAlAEAAAsAAAAAAAAAAAAAAAAALwEAAF9yZWxz&#10;Ly5yZWxzUEsBAi0AFAAGAAgAAAAhANd3xL8rAgAAUQQAAA4AAAAAAAAAAAAAAAAALgIAAGRycy9l&#10;Mm9Eb2MueG1sUEsBAi0AFAAGAAgAAAAhANju6EXdAAAACAEAAA8AAAAAAAAAAAAAAAAAhQQAAGRy&#10;cy9kb3ducmV2LnhtbFBLBQYAAAAABAAEAPMAAACPBQAAAAA=&#10;">
                <v:textbox>
                  <w:txbxContent>
                    <w:p w14:paraId="47304A19" w14:textId="77777777" w:rsidR="001779C3" w:rsidRPr="00913F95" w:rsidRDefault="001779C3" w:rsidP="001779C3">
                      <w:pPr>
                        <w:jc w:val="center"/>
                        <w:rPr>
                          <w:rFonts w:ascii="Century Gothic" w:hAnsi="Century Gothic"/>
                          <w:b/>
                        </w:rPr>
                      </w:pPr>
                    </w:p>
                    <w:p w14:paraId="22977095" w14:textId="77777777" w:rsidR="001779C3" w:rsidRDefault="001779C3" w:rsidP="001779C3">
                      <w:pPr>
                        <w:numPr>
                          <w:ilvl w:val="0"/>
                          <w:numId w:val="16"/>
                        </w:numPr>
                        <w:rPr>
                          <w:rFonts w:ascii="Century Gothic" w:hAnsi="Century Gothic"/>
                        </w:rPr>
                      </w:pPr>
                      <w:r>
                        <w:rPr>
                          <w:rFonts w:ascii="Century Gothic" w:hAnsi="Century Gothic"/>
                        </w:rPr>
                        <w:t>REPORTABLE:   NO</w:t>
                      </w:r>
                    </w:p>
                    <w:p w14:paraId="26C6D341" w14:textId="77777777" w:rsidR="001779C3" w:rsidRPr="00913F95" w:rsidRDefault="001779C3" w:rsidP="001779C3">
                      <w:pPr>
                        <w:numPr>
                          <w:ilvl w:val="0"/>
                          <w:numId w:val="16"/>
                        </w:numPr>
                        <w:rPr>
                          <w:rFonts w:ascii="Century Gothic" w:hAnsi="Century Gothic"/>
                        </w:rPr>
                      </w:pPr>
                      <w:r w:rsidRPr="00913F95">
                        <w:rPr>
                          <w:rFonts w:ascii="Century Gothic" w:hAnsi="Century Gothic"/>
                        </w:rPr>
                        <w:t xml:space="preserve">OF INTEREST TO OTHER JUDGES: </w:t>
                      </w:r>
                      <w:r>
                        <w:rPr>
                          <w:rFonts w:ascii="Century Gothic" w:hAnsi="Century Gothic"/>
                        </w:rPr>
                        <w:t xml:space="preserve"> </w:t>
                      </w:r>
                      <w:r w:rsidRPr="00913F95">
                        <w:rPr>
                          <w:rFonts w:ascii="Century Gothic" w:hAnsi="Century Gothic"/>
                        </w:rPr>
                        <w:t>NO</w:t>
                      </w:r>
                    </w:p>
                    <w:p w14:paraId="34A33743" w14:textId="77777777" w:rsidR="001779C3" w:rsidRPr="00913F95" w:rsidRDefault="001779C3" w:rsidP="001779C3">
                      <w:pPr>
                        <w:numPr>
                          <w:ilvl w:val="0"/>
                          <w:numId w:val="16"/>
                        </w:numPr>
                        <w:rPr>
                          <w:rFonts w:ascii="Century Gothic" w:hAnsi="Century Gothic"/>
                        </w:rPr>
                      </w:pPr>
                      <w:r w:rsidRPr="00913F95">
                        <w:rPr>
                          <w:rFonts w:ascii="Century Gothic" w:hAnsi="Century Gothic"/>
                        </w:rPr>
                        <w:t>REVISED</w:t>
                      </w:r>
                      <w:r>
                        <w:rPr>
                          <w:rFonts w:ascii="Century Gothic" w:hAnsi="Century Gothic"/>
                        </w:rPr>
                        <w:t xml:space="preserve">. </w:t>
                      </w:r>
                    </w:p>
                    <w:p w14:paraId="748BC63A" w14:textId="2F81061E" w:rsidR="001779C3" w:rsidRDefault="005454E1" w:rsidP="001779C3">
                      <w:pPr>
                        <w:rPr>
                          <w:rFonts w:ascii="Century Gothic" w:hAnsi="Century Gothic"/>
                          <w:b/>
                          <w:sz w:val="18"/>
                          <w:szCs w:val="18"/>
                        </w:rPr>
                      </w:pPr>
                      <w:r>
                        <w:rPr>
                          <w:rFonts w:ascii="Century Gothic" w:hAnsi="Century Gothic"/>
                          <w:b/>
                          <w:sz w:val="18"/>
                          <w:szCs w:val="18"/>
                        </w:rPr>
                        <w:t xml:space="preserve">                                                        </w:t>
                      </w:r>
                    </w:p>
                    <w:p w14:paraId="31408473" w14:textId="469914E5" w:rsidR="001779C3" w:rsidRPr="00084341" w:rsidRDefault="001779C3" w:rsidP="001779C3">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ab/>
                      </w:r>
                      <w:r w:rsidR="005454E1">
                        <w:rPr>
                          <w:rFonts w:ascii="Century Gothic" w:hAnsi="Century Gothic"/>
                          <w:b/>
                          <w:sz w:val="18"/>
                          <w:szCs w:val="18"/>
                        </w:rPr>
                        <w:t>22</w:t>
                      </w:r>
                      <w:r>
                        <w:rPr>
                          <w:rFonts w:ascii="Century Gothic" w:hAnsi="Century Gothic"/>
                          <w:b/>
                          <w:sz w:val="18"/>
                          <w:szCs w:val="18"/>
                        </w:rPr>
                        <w:t>/10/2021</w:t>
                      </w:r>
                      <w:r w:rsidRPr="00084341">
                        <w:rPr>
                          <w:rFonts w:ascii="Century Gothic" w:hAnsi="Century Gothic"/>
                          <w:b/>
                          <w:sz w:val="18"/>
                          <w:szCs w:val="18"/>
                        </w:rPr>
                        <w:t>.</w:t>
                      </w:r>
                      <w:r w:rsidRPr="00084341">
                        <w:rPr>
                          <w:rFonts w:ascii="Century Gothic" w:hAnsi="Century Gothic"/>
                          <w:b/>
                          <w:sz w:val="18"/>
                          <w:szCs w:val="18"/>
                        </w:rPr>
                        <w:tab/>
                      </w:r>
                      <w:r w:rsidRPr="00084341">
                        <w:rPr>
                          <w:rFonts w:ascii="Century Gothic" w:hAnsi="Century Gothic"/>
                          <w:b/>
                          <w:sz w:val="18"/>
                          <w:szCs w:val="18"/>
                        </w:rPr>
                        <w:tab/>
                        <w:t>………………………...</w:t>
                      </w:r>
                    </w:p>
                    <w:p w14:paraId="1326007A" w14:textId="77777777" w:rsidR="001779C3" w:rsidRPr="00084341" w:rsidRDefault="001779C3" w:rsidP="001779C3">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BB5D76E" w14:textId="77777777" w:rsidR="001779C3" w:rsidRDefault="001779C3" w:rsidP="001779C3">
      <w:pPr>
        <w:jc w:val="right"/>
        <w:rPr>
          <w:rFonts w:ascii="Arial" w:hAnsi="Arial" w:cs="Arial"/>
          <w:b/>
          <w:bCs/>
        </w:rPr>
      </w:pPr>
    </w:p>
    <w:p w14:paraId="1A167C91" w14:textId="77777777" w:rsidR="001779C3" w:rsidRDefault="001779C3" w:rsidP="001779C3">
      <w:pPr>
        <w:jc w:val="right"/>
        <w:rPr>
          <w:rFonts w:ascii="Arial" w:hAnsi="Arial" w:cs="Arial"/>
          <w:b/>
          <w:bCs/>
        </w:rPr>
      </w:pPr>
    </w:p>
    <w:p w14:paraId="6BB585D7" w14:textId="77777777" w:rsidR="001779C3" w:rsidRDefault="001779C3" w:rsidP="001779C3">
      <w:pPr>
        <w:jc w:val="right"/>
        <w:rPr>
          <w:rFonts w:ascii="Arial" w:hAnsi="Arial" w:cs="Arial"/>
          <w:b/>
          <w:bCs/>
        </w:rPr>
      </w:pPr>
    </w:p>
    <w:p w14:paraId="2DDC67AB" w14:textId="77777777" w:rsidR="001779C3" w:rsidRDefault="001779C3" w:rsidP="001779C3">
      <w:pPr>
        <w:jc w:val="right"/>
        <w:rPr>
          <w:rFonts w:ascii="Arial" w:hAnsi="Arial" w:cs="Arial"/>
          <w:b/>
          <w:bCs/>
        </w:rPr>
      </w:pPr>
    </w:p>
    <w:p w14:paraId="7B81C796" w14:textId="77777777" w:rsidR="001779C3" w:rsidRDefault="001779C3" w:rsidP="001779C3">
      <w:pPr>
        <w:jc w:val="right"/>
        <w:rPr>
          <w:rFonts w:ascii="Arial" w:hAnsi="Arial" w:cs="Arial"/>
          <w:b/>
          <w:bCs/>
        </w:rPr>
      </w:pPr>
    </w:p>
    <w:p w14:paraId="0124B0BA" w14:textId="779C879D" w:rsidR="00C5475F" w:rsidRDefault="00C5475F" w:rsidP="001779C3">
      <w:pPr>
        <w:jc w:val="center"/>
        <w:rPr>
          <w:rFonts w:ascii="Arial" w:hAnsi="Arial" w:cs="Arial"/>
          <w:sz w:val="28"/>
          <w:szCs w:val="28"/>
        </w:rPr>
      </w:pPr>
    </w:p>
    <w:p w14:paraId="15A5D26F" w14:textId="77777777" w:rsidR="001779C3" w:rsidRDefault="001779C3" w:rsidP="00C5475F">
      <w:pPr>
        <w:rPr>
          <w:rFonts w:ascii="Arial" w:hAnsi="Arial" w:cs="Arial"/>
          <w:sz w:val="28"/>
          <w:szCs w:val="28"/>
        </w:rPr>
      </w:pPr>
    </w:p>
    <w:p w14:paraId="4D349957" w14:textId="77777777" w:rsidR="005454E1" w:rsidRDefault="005454E1" w:rsidP="001779C3">
      <w:pPr>
        <w:rPr>
          <w:rFonts w:ascii="Arial" w:hAnsi="Arial" w:cs="Arial"/>
          <w:sz w:val="28"/>
          <w:szCs w:val="28"/>
        </w:rPr>
      </w:pPr>
    </w:p>
    <w:p w14:paraId="68DF77E6" w14:textId="77777777" w:rsidR="005454E1" w:rsidRDefault="005454E1" w:rsidP="001779C3">
      <w:pPr>
        <w:rPr>
          <w:rFonts w:ascii="Arial" w:hAnsi="Arial" w:cs="Arial"/>
          <w:sz w:val="28"/>
          <w:szCs w:val="28"/>
        </w:rPr>
      </w:pPr>
    </w:p>
    <w:p w14:paraId="4B0B8D25" w14:textId="75EB8F25" w:rsidR="00C5475F" w:rsidRDefault="00C5475F" w:rsidP="001779C3">
      <w:pPr>
        <w:rPr>
          <w:rFonts w:ascii="Arial" w:hAnsi="Arial" w:cs="Arial"/>
          <w:sz w:val="28"/>
          <w:szCs w:val="28"/>
        </w:rPr>
      </w:pPr>
      <w:r>
        <w:rPr>
          <w:rFonts w:ascii="Arial" w:hAnsi="Arial" w:cs="Arial"/>
          <w:sz w:val="28"/>
          <w:szCs w:val="28"/>
        </w:rPr>
        <w:t>In the matter of</w:t>
      </w:r>
    </w:p>
    <w:p w14:paraId="040F5BE6" w14:textId="5C454558" w:rsidR="00C5475F" w:rsidRDefault="00C5475F" w:rsidP="00C5475F">
      <w:pPr>
        <w:rPr>
          <w:rFonts w:ascii="Arial" w:hAnsi="Arial" w:cs="Arial"/>
          <w:sz w:val="28"/>
          <w:szCs w:val="28"/>
        </w:rPr>
      </w:pPr>
    </w:p>
    <w:p w14:paraId="6882230C" w14:textId="63877AA5" w:rsidR="00C5475F" w:rsidRDefault="00C5475F" w:rsidP="00C5475F">
      <w:pPr>
        <w:rPr>
          <w:rFonts w:ascii="Arial" w:hAnsi="Arial" w:cs="Arial"/>
          <w:sz w:val="28"/>
          <w:szCs w:val="28"/>
        </w:rPr>
      </w:pPr>
    </w:p>
    <w:p w14:paraId="5F78EC5F" w14:textId="3D10EFF3" w:rsidR="00C5475F" w:rsidRDefault="00C5475F" w:rsidP="00C5475F">
      <w:pPr>
        <w:rPr>
          <w:rFonts w:ascii="Arial" w:hAnsi="Arial" w:cs="Arial"/>
          <w:sz w:val="28"/>
          <w:szCs w:val="28"/>
        </w:rPr>
      </w:pPr>
    </w:p>
    <w:p w14:paraId="672C1AB5" w14:textId="77777777" w:rsidR="00FB4DF3" w:rsidRDefault="00C5475F" w:rsidP="00C5475F">
      <w:pPr>
        <w:rPr>
          <w:rFonts w:ascii="Arial" w:hAnsi="Arial" w:cs="Arial"/>
          <w:sz w:val="28"/>
          <w:szCs w:val="28"/>
        </w:rPr>
      </w:pPr>
      <w:r>
        <w:rPr>
          <w:rFonts w:ascii="Arial" w:hAnsi="Arial" w:cs="Arial"/>
          <w:sz w:val="28"/>
          <w:szCs w:val="28"/>
        </w:rPr>
        <w:t xml:space="preserve">                                                                                     </w:t>
      </w:r>
    </w:p>
    <w:p w14:paraId="4DD20548" w14:textId="5460810D" w:rsidR="00C5475F" w:rsidRPr="00FB4DF3" w:rsidRDefault="00FB4DF3" w:rsidP="00C5475F">
      <w:pPr>
        <w:rPr>
          <w:rFonts w:ascii="Arial" w:hAnsi="Arial" w:cs="Arial"/>
          <w:b/>
          <w:bCs/>
        </w:rPr>
      </w:pPr>
      <w:r w:rsidRPr="00FB4DF3">
        <w:rPr>
          <w:rFonts w:ascii="Arial" w:hAnsi="Arial" w:cs="Arial"/>
          <w:b/>
          <w:bCs/>
        </w:rPr>
        <w:t xml:space="preserve">FIRSTRAND BANK                                                          </w:t>
      </w:r>
      <w:r>
        <w:rPr>
          <w:rFonts w:ascii="Arial" w:hAnsi="Arial" w:cs="Arial"/>
          <w:b/>
          <w:bCs/>
        </w:rPr>
        <w:t xml:space="preserve">                      </w:t>
      </w:r>
      <w:r w:rsidRPr="00FB4DF3">
        <w:rPr>
          <w:rFonts w:ascii="Arial" w:hAnsi="Arial" w:cs="Arial"/>
          <w:b/>
          <w:bCs/>
        </w:rPr>
        <w:t xml:space="preserve">  </w:t>
      </w:r>
      <w:r w:rsidR="00C5475F" w:rsidRPr="00FB4DF3">
        <w:rPr>
          <w:rFonts w:ascii="Arial" w:hAnsi="Arial" w:cs="Arial"/>
          <w:b/>
          <w:bCs/>
        </w:rPr>
        <w:t>APPLICANT</w:t>
      </w:r>
    </w:p>
    <w:p w14:paraId="0B04953D" w14:textId="49DDF869" w:rsidR="00C5475F" w:rsidRPr="00FB4DF3" w:rsidRDefault="00C5475F" w:rsidP="00C5475F">
      <w:pPr>
        <w:rPr>
          <w:rFonts w:ascii="Arial" w:hAnsi="Arial" w:cs="Arial"/>
          <w:b/>
          <w:bCs/>
        </w:rPr>
      </w:pPr>
    </w:p>
    <w:p w14:paraId="638FB746" w14:textId="1B76DE2F" w:rsidR="00C5475F" w:rsidRPr="00FB4DF3" w:rsidRDefault="00C5475F" w:rsidP="00C5475F">
      <w:pPr>
        <w:rPr>
          <w:rFonts w:ascii="Arial" w:hAnsi="Arial" w:cs="Arial"/>
          <w:b/>
          <w:bCs/>
        </w:rPr>
      </w:pPr>
    </w:p>
    <w:p w14:paraId="3A367E2D" w14:textId="07936F10" w:rsidR="00C5475F" w:rsidRPr="00FB4DF3" w:rsidRDefault="00C5475F" w:rsidP="00C5475F">
      <w:pPr>
        <w:rPr>
          <w:rFonts w:ascii="Arial" w:hAnsi="Arial" w:cs="Arial"/>
          <w:b/>
          <w:bCs/>
        </w:rPr>
      </w:pPr>
      <w:r w:rsidRPr="00FB4DF3">
        <w:rPr>
          <w:rFonts w:ascii="Arial" w:hAnsi="Arial" w:cs="Arial"/>
          <w:b/>
          <w:bCs/>
        </w:rPr>
        <w:t xml:space="preserve"> </w:t>
      </w:r>
      <w:r w:rsidR="00FB4DF3" w:rsidRPr="00FB4DF3">
        <w:rPr>
          <w:rFonts w:ascii="Arial" w:hAnsi="Arial" w:cs="Arial"/>
          <w:b/>
          <w:bCs/>
        </w:rPr>
        <w:t>ZINZI KHUMAL</w:t>
      </w:r>
      <w:r w:rsidR="00CD4362">
        <w:rPr>
          <w:rFonts w:ascii="Arial" w:hAnsi="Arial" w:cs="Arial"/>
          <w:b/>
          <w:bCs/>
        </w:rPr>
        <w:t>O</w:t>
      </w:r>
      <w:r w:rsidR="00FB4DF3" w:rsidRPr="00FB4DF3">
        <w:rPr>
          <w:rFonts w:ascii="Arial" w:hAnsi="Arial" w:cs="Arial"/>
          <w:b/>
          <w:bCs/>
        </w:rPr>
        <w:t xml:space="preserve">                                                         </w:t>
      </w:r>
      <w:r w:rsidR="00FB4DF3">
        <w:rPr>
          <w:rFonts w:ascii="Arial" w:hAnsi="Arial" w:cs="Arial"/>
          <w:b/>
          <w:bCs/>
        </w:rPr>
        <w:t xml:space="preserve">               </w:t>
      </w:r>
      <w:r w:rsidR="00FB4DF3" w:rsidRPr="00FB4DF3">
        <w:rPr>
          <w:rFonts w:ascii="Arial" w:hAnsi="Arial" w:cs="Arial"/>
          <w:b/>
          <w:bCs/>
        </w:rPr>
        <w:t xml:space="preserve"> 1</w:t>
      </w:r>
      <w:r w:rsidR="00FB4DF3" w:rsidRPr="00FB4DF3">
        <w:rPr>
          <w:rFonts w:ascii="Arial" w:hAnsi="Arial" w:cs="Arial"/>
          <w:b/>
          <w:bCs/>
          <w:vertAlign w:val="superscript"/>
        </w:rPr>
        <w:t>ST</w:t>
      </w:r>
      <w:r w:rsidR="00FB4DF3" w:rsidRPr="00FB4DF3">
        <w:rPr>
          <w:rFonts w:ascii="Arial" w:hAnsi="Arial" w:cs="Arial"/>
          <w:b/>
          <w:bCs/>
        </w:rPr>
        <w:t xml:space="preserve"> </w:t>
      </w:r>
      <w:r w:rsidRPr="00FB4DF3">
        <w:rPr>
          <w:rFonts w:ascii="Arial" w:hAnsi="Arial" w:cs="Arial"/>
          <w:b/>
          <w:bCs/>
        </w:rPr>
        <w:t>RESPONDENT</w:t>
      </w:r>
    </w:p>
    <w:p w14:paraId="7D7E04DD" w14:textId="668D8932" w:rsidR="00FB4DF3" w:rsidRPr="00FB4DF3" w:rsidRDefault="00FB4DF3" w:rsidP="00C5475F">
      <w:pPr>
        <w:rPr>
          <w:rFonts w:ascii="Arial" w:hAnsi="Arial" w:cs="Arial"/>
          <w:b/>
          <w:bCs/>
        </w:rPr>
      </w:pPr>
    </w:p>
    <w:p w14:paraId="1CF2A0A4" w14:textId="77777777" w:rsidR="00CF23E8" w:rsidRDefault="00FB4DF3" w:rsidP="00C5475F">
      <w:pPr>
        <w:rPr>
          <w:rFonts w:ascii="Arial" w:hAnsi="Arial" w:cs="Arial"/>
          <w:b/>
          <w:bCs/>
        </w:rPr>
      </w:pPr>
      <w:r w:rsidRPr="00FB4DF3">
        <w:rPr>
          <w:rFonts w:ascii="Arial" w:hAnsi="Arial" w:cs="Arial"/>
          <w:b/>
          <w:bCs/>
        </w:rPr>
        <w:t xml:space="preserve">CITY OF JOHANNESBURG METROPOLITAN MUNICIPALITY   </w:t>
      </w:r>
      <w:r>
        <w:rPr>
          <w:rFonts w:ascii="Arial" w:hAnsi="Arial" w:cs="Arial"/>
          <w:b/>
          <w:bCs/>
        </w:rPr>
        <w:t xml:space="preserve"> </w:t>
      </w:r>
    </w:p>
    <w:p w14:paraId="5ED52731" w14:textId="42965974" w:rsidR="00FB4DF3" w:rsidRPr="00FB4DF3" w:rsidRDefault="00FB4DF3" w:rsidP="006F48B6">
      <w:pPr>
        <w:jc w:val="right"/>
        <w:rPr>
          <w:rFonts w:ascii="Arial" w:hAnsi="Arial" w:cs="Arial"/>
          <w:b/>
          <w:bCs/>
        </w:rPr>
      </w:pPr>
      <w:r>
        <w:rPr>
          <w:rFonts w:ascii="Arial" w:hAnsi="Arial" w:cs="Arial"/>
          <w:b/>
          <w:bCs/>
        </w:rPr>
        <w:t>2</w:t>
      </w:r>
      <w:r w:rsidRPr="00FB4DF3">
        <w:rPr>
          <w:rFonts w:ascii="Arial" w:hAnsi="Arial" w:cs="Arial"/>
          <w:b/>
          <w:bCs/>
          <w:vertAlign w:val="superscript"/>
        </w:rPr>
        <w:t>ND</w:t>
      </w:r>
      <w:r>
        <w:rPr>
          <w:rFonts w:ascii="Arial" w:hAnsi="Arial" w:cs="Arial"/>
          <w:b/>
          <w:bCs/>
        </w:rPr>
        <w:t xml:space="preserve"> RE</w:t>
      </w:r>
      <w:r w:rsidR="00CF23E8">
        <w:rPr>
          <w:rFonts w:ascii="Arial" w:hAnsi="Arial" w:cs="Arial"/>
          <w:b/>
          <w:bCs/>
        </w:rPr>
        <w:t>S</w:t>
      </w:r>
      <w:r>
        <w:rPr>
          <w:rFonts w:ascii="Arial" w:hAnsi="Arial" w:cs="Arial"/>
          <w:b/>
          <w:bCs/>
        </w:rPr>
        <w:t>PONDENT</w:t>
      </w:r>
      <w:r w:rsidRPr="00FB4DF3">
        <w:rPr>
          <w:rFonts w:ascii="Arial" w:hAnsi="Arial" w:cs="Arial"/>
          <w:b/>
          <w:bCs/>
        </w:rPr>
        <w:t xml:space="preserve">            </w:t>
      </w:r>
    </w:p>
    <w:p w14:paraId="5A17EC48" w14:textId="62D06503" w:rsidR="00C5475F" w:rsidRDefault="00C5475F" w:rsidP="00C5475F">
      <w:pPr>
        <w:rPr>
          <w:rFonts w:ascii="Arial" w:hAnsi="Arial" w:cs="Arial"/>
          <w:b/>
          <w:bCs/>
          <w:sz w:val="28"/>
          <w:szCs w:val="28"/>
        </w:rPr>
      </w:pPr>
    </w:p>
    <w:p w14:paraId="6FC022A4" w14:textId="38FDE5C4" w:rsidR="00C5475F" w:rsidRDefault="00C5475F" w:rsidP="00C5475F">
      <w:pPr>
        <w:rPr>
          <w:rFonts w:ascii="Arial" w:hAnsi="Arial" w:cs="Arial"/>
          <w:b/>
          <w:bCs/>
          <w:sz w:val="28"/>
          <w:szCs w:val="28"/>
        </w:rPr>
      </w:pPr>
    </w:p>
    <w:p w14:paraId="7F64512A" w14:textId="468AA49B" w:rsidR="00C5475F" w:rsidRDefault="00C5475F" w:rsidP="00C5475F">
      <w:pPr>
        <w:pBdr>
          <w:bottom w:val="single" w:sz="12" w:space="1" w:color="auto"/>
        </w:pBdr>
        <w:rPr>
          <w:rFonts w:ascii="Arial" w:hAnsi="Arial" w:cs="Arial"/>
          <w:b/>
          <w:bCs/>
          <w:sz w:val="28"/>
          <w:szCs w:val="28"/>
        </w:rPr>
      </w:pPr>
    </w:p>
    <w:p w14:paraId="5E890503" w14:textId="49921F94" w:rsidR="00C5475F" w:rsidRDefault="00C5475F" w:rsidP="00C5475F">
      <w:pPr>
        <w:rPr>
          <w:rFonts w:ascii="Arial" w:hAnsi="Arial" w:cs="Arial"/>
          <w:b/>
          <w:bCs/>
          <w:sz w:val="28"/>
          <w:szCs w:val="28"/>
        </w:rPr>
      </w:pPr>
    </w:p>
    <w:p w14:paraId="05D2424B" w14:textId="77DDA1E5" w:rsidR="00C5475F" w:rsidRDefault="00C5475F" w:rsidP="00C5475F">
      <w:pPr>
        <w:jc w:val="center"/>
        <w:rPr>
          <w:rFonts w:ascii="Arial" w:hAnsi="Arial" w:cs="Arial"/>
          <w:b/>
          <w:bCs/>
          <w:sz w:val="28"/>
          <w:szCs w:val="28"/>
        </w:rPr>
      </w:pPr>
      <w:r>
        <w:rPr>
          <w:rFonts w:ascii="Arial" w:hAnsi="Arial" w:cs="Arial"/>
          <w:b/>
          <w:bCs/>
          <w:sz w:val="28"/>
          <w:szCs w:val="28"/>
        </w:rPr>
        <w:t>JUDGMENT</w:t>
      </w:r>
    </w:p>
    <w:p w14:paraId="0C98C794" w14:textId="5C2D3621" w:rsidR="00C5475F" w:rsidRDefault="00C5475F" w:rsidP="00C5475F">
      <w:pPr>
        <w:pBdr>
          <w:bottom w:val="single" w:sz="12" w:space="1" w:color="auto"/>
        </w:pBdr>
        <w:jc w:val="center"/>
        <w:rPr>
          <w:rFonts w:ascii="Arial" w:hAnsi="Arial" w:cs="Arial"/>
          <w:b/>
          <w:bCs/>
          <w:sz w:val="28"/>
          <w:szCs w:val="28"/>
        </w:rPr>
      </w:pPr>
    </w:p>
    <w:p w14:paraId="03EEFEAD" w14:textId="02ACD7F1" w:rsidR="00C5475F" w:rsidRDefault="00C5475F" w:rsidP="00C5475F">
      <w:pPr>
        <w:rPr>
          <w:rFonts w:ascii="Arial" w:hAnsi="Arial" w:cs="Arial"/>
          <w:sz w:val="28"/>
          <w:szCs w:val="28"/>
        </w:rPr>
      </w:pPr>
    </w:p>
    <w:p w14:paraId="3BE4E8A8" w14:textId="10DBC8B8" w:rsidR="00C5475F" w:rsidRDefault="00C5475F" w:rsidP="00C5475F">
      <w:pPr>
        <w:rPr>
          <w:rFonts w:ascii="Arial" w:hAnsi="Arial" w:cs="Arial"/>
          <w:b/>
          <w:bCs/>
          <w:sz w:val="28"/>
          <w:szCs w:val="28"/>
        </w:rPr>
      </w:pPr>
      <w:r>
        <w:rPr>
          <w:rFonts w:ascii="Arial" w:hAnsi="Arial" w:cs="Arial"/>
          <w:b/>
          <w:bCs/>
          <w:sz w:val="28"/>
          <w:szCs w:val="28"/>
        </w:rPr>
        <w:t xml:space="preserve">OOSTHUIZEN-SENEKAL </w:t>
      </w:r>
      <w:r w:rsidR="00385311">
        <w:rPr>
          <w:rFonts w:ascii="Arial" w:hAnsi="Arial" w:cs="Arial"/>
          <w:b/>
          <w:bCs/>
          <w:sz w:val="28"/>
          <w:szCs w:val="28"/>
        </w:rPr>
        <w:t>CSP AJ:</w:t>
      </w:r>
    </w:p>
    <w:p w14:paraId="5AAFE613" w14:textId="291A5FB0" w:rsidR="00FB4DF3" w:rsidRDefault="00FB4DF3" w:rsidP="00C5475F">
      <w:pPr>
        <w:rPr>
          <w:rFonts w:ascii="Arial" w:hAnsi="Arial" w:cs="Arial"/>
          <w:b/>
          <w:bCs/>
          <w:sz w:val="28"/>
          <w:szCs w:val="28"/>
        </w:rPr>
      </w:pPr>
    </w:p>
    <w:p w14:paraId="73D5B548" w14:textId="3E186339" w:rsidR="00FB4DF3" w:rsidRDefault="00FB4DF3" w:rsidP="00C5475F">
      <w:pPr>
        <w:rPr>
          <w:rFonts w:ascii="Arial" w:hAnsi="Arial" w:cs="Arial"/>
          <w:b/>
          <w:bCs/>
          <w:sz w:val="28"/>
          <w:szCs w:val="28"/>
        </w:rPr>
      </w:pPr>
    </w:p>
    <w:p w14:paraId="70F04E20" w14:textId="0780A081" w:rsidR="00385311" w:rsidRDefault="00385311" w:rsidP="00C5475F">
      <w:pPr>
        <w:rPr>
          <w:rFonts w:ascii="Arial" w:hAnsi="Arial" w:cs="Arial"/>
          <w:b/>
          <w:bCs/>
          <w:sz w:val="28"/>
          <w:szCs w:val="28"/>
        </w:rPr>
      </w:pPr>
    </w:p>
    <w:p w14:paraId="6C9A26B0" w14:textId="77777777" w:rsidR="005454E1" w:rsidRPr="00015B23" w:rsidRDefault="005454E1" w:rsidP="00C5475F">
      <w:pPr>
        <w:rPr>
          <w:rFonts w:ascii="Times New Roman" w:hAnsi="Times New Roman" w:cs="Times New Roman"/>
          <w:b/>
          <w:bCs/>
          <w:sz w:val="26"/>
          <w:szCs w:val="26"/>
        </w:rPr>
      </w:pPr>
    </w:p>
    <w:p w14:paraId="3EB97EDB" w14:textId="2B03E544" w:rsidR="008670B7" w:rsidRPr="00EE0CFC" w:rsidRDefault="00AA4A8E" w:rsidP="00C5475F">
      <w:pPr>
        <w:rPr>
          <w:rFonts w:ascii="Times New Roman" w:hAnsi="Times New Roman" w:cs="Times New Roman"/>
          <w:i/>
          <w:iCs/>
          <w:sz w:val="26"/>
          <w:szCs w:val="26"/>
        </w:rPr>
      </w:pPr>
      <w:r w:rsidRPr="00EE0CFC">
        <w:rPr>
          <w:rFonts w:ascii="Times New Roman" w:hAnsi="Times New Roman" w:cs="Times New Roman"/>
          <w:i/>
          <w:iCs/>
          <w:sz w:val="26"/>
          <w:szCs w:val="26"/>
        </w:rPr>
        <w:lastRenderedPageBreak/>
        <w:t>Introduction</w:t>
      </w:r>
    </w:p>
    <w:p w14:paraId="4F7F3972" w14:textId="77777777" w:rsidR="00AA4A8E" w:rsidRPr="006F48B6" w:rsidRDefault="00AA4A8E" w:rsidP="00C5475F">
      <w:pPr>
        <w:rPr>
          <w:rFonts w:ascii="Times New Roman" w:hAnsi="Times New Roman" w:cs="Times New Roman"/>
          <w:b/>
          <w:bCs/>
          <w:i/>
          <w:iCs/>
          <w:sz w:val="26"/>
          <w:szCs w:val="26"/>
        </w:rPr>
      </w:pPr>
    </w:p>
    <w:p w14:paraId="64FBB10F" w14:textId="1E3E0C56" w:rsidR="00BB5A00" w:rsidRPr="0050463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[1] </w:t>
      </w:r>
      <w:r w:rsidR="00015B23" w:rsidRPr="00504630">
        <w:rPr>
          <w:rFonts w:ascii="Times New Roman" w:hAnsi="Times New Roman" w:cs="Times New Roman"/>
          <w:sz w:val="26"/>
          <w:szCs w:val="26"/>
        </w:rPr>
        <w:t xml:space="preserve">The </w:t>
      </w:r>
      <w:r w:rsidR="00A64E86" w:rsidRPr="00504630">
        <w:rPr>
          <w:rFonts w:ascii="Times New Roman" w:hAnsi="Times New Roman" w:cs="Times New Roman"/>
          <w:sz w:val="26"/>
          <w:szCs w:val="26"/>
        </w:rPr>
        <w:t>applicant</w:t>
      </w:r>
      <w:r w:rsidR="00015B23" w:rsidRPr="00504630">
        <w:rPr>
          <w:rFonts w:ascii="Times New Roman" w:hAnsi="Times New Roman" w:cs="Times New Roman"/>
          <w:sz w:val="26"/>
          <w:szCs w:val="26"/>
        </w:rPr>
        <w:t xml:space="preserve"> </w:t>
      </w:r>
      <w:r w:rsidR="00AA4A8E">
        <w:rPr>
          <w:rFonts w:ascii="Times New Roman" w:hAnsi="Times New Roman" w:cs="Times New Roman"/>
          <w:sz w:val="26"/>
          <w:szCs w:val="26"/>
        </w:rPr>
        <w:t>is the FirstRand Bank</w:t>
      </w:r>
      <w:r w:rsidR="00A05C8B">
        <w:rPr>
          <w:rFonts w:ascii="Times New Roman" w:hAnsi="Times New Roman" w:cs="Times New Roman"/>
          <w:sz w:val="26"/>
          <w:szCs w:val="26"/>
        </w:rPr>
        <w:t xml:space="preserve">, </w:t>
      </w:r>
      <w:r w:rsidR="00AA4A8E">
        <w:rPr>
          <w:rFonts w:ascii="Times New Roman" w:hAnsi="Times New Roman" w:cs="Times New Roman"/>
          <w:sz w:val="26"/>
          <w:szCs w:val="26"/>
        </w:rPr>
        <w:t>a bank and registered credit provider.</w:t>
      </w:r>
      <w:r w:rsidR="002504CF">
        <w:rPr>
          <w:rFonts w:ascii="Times New Roman" w:hAnsi="Times New Roman" w:cs="Times New Roman"/>
          <w:sz w:val="26"/>
          <w:szCs w:val="26"/>
        </w:rPr>
        <w:t xml:space="preserve"> </w:t>
      </w:r>
      <w:r w:rsidR="00AA4A8E">
        <w:rPr>
          <w:rFonts w:ascii="Times New Roman" w:hAnsi="Times New Roman" w:cs="Times New Roman"/>
          <w:sz w:val="26"/>
          <w:szCs w:val="26"/>
        </w:rPr>
        <w:t xml:space="preserve"> On 22 November 2019 i</w:t>
      </w:r>
      <w:r w:rsidR="00835E14" w:rsidRPr="00504630">
        <w:rPr>
          <w:rFonts w:ascii="Times New Roman" w:hAnsi="Times New Roman" w:cs="Times New Roman"/>
          <w:sz w:val="26"/>
          <w:szCs w:val="26"/>
        </w:rPr>
        <w:t xml:space="preserve">t issued a combined summons against the </w:t>
      </w:r>
      <w:r w:rsidR="00AA4A8E">
        <w:rPr>
          <w:rFonts w:ascii="Times New Roman" w:hAnsi="Times New Roman" w:cs="Times New Roman"/>
          <w:sz w:val="26"/>
          <w:szCs w:val="26"/>
        </w:rPr>
        <w:t xml:space="preserve">first </w:t>
      </w:r>
      <w:r w:rsidR="00835E14" w:rsidRPr="00504630">
        <w:rPr>
          <w:rFonts w:ascii="Times New Roman" w:hAnsi="Times New Roman" w:cs="Times New Roman"/>
          <w:sz w:val="26"/>
          <w:szCs w:val="26"/>
        </w:rPr>
        <w:t xml:space="preserve"> respondent, claiming payment  an amount of </w:t>
      </w:r>
      <w:r w:rsidR="00AA4A8E">
        <w:rPr>
          <w:rFonts w:ascii="Times New Roman" w:hAnsi="Times New Roman" w:cs="Times New Roman"/>
          <w:sz w:val="26"/>
          <w:szCs w:val="26"/>
        </w:rPr>
        <w:t>R</w:t>
      </w:r>
      <w:r w:rsidR="006F48B6">
        <w:rPr>
          <w:rFonts w:ascii="Times New Roman" w:hAnsi="Times New Roman" w:cs="Times New Roman"/>
          <w:sz w:val="26"/>
          <w:szCs w:val="26"/>
        </w:rPr>
        <w:t>475 963.53</w:t>
      </w:r>
      <w:r w:rsidR="00835E14" w:rsidRPr="00504630">
        <w:rPr>
          <w:rFonts w:ascii="Times New Roman" w:hAnsi="Times New Roman" w:cs="Times New Roman"/>
          <w:sz w:val="26"/>
          <w:szCs w:val="26"/>
        </w:rPr>
        <w:t xml:space="preserve"> from her, as well as an order declaring immovable property</w:t>
      </w:r>
      <w:r w:rsidR="00A64E86" w:rsidRPr="00504630">
        <w:rPr>
          <w:rFonts w:ascii="Times New Roman" w:hAnsi="Times New Roman" w:cs="Times New Roman"/>
          <w:sz w:val="26"/>
          <w:szCs w:val="26"/>
        </w:rPr>
        <w:t>,</w:t>
      </w:r>
      <w:r w:rsidR="00835E14" w:rsidRPr="00504630">
        <w:rPr>
          <w:rFonts w:ascii="Times New Roman" w:hAnsi="Times New Roman" w:cs="Times New Roman"/>
          <w:sz w:val="26"/>
          <w:szCs w:val="26"/>
        </w:rPr>
        <w:t xml:space="preserve"> constituting her primary residence</w:t>
      </w:r>
      <w:r w:rsidR="00A64E86" w:rsidRPr="00504630">
        <w:rPr>
          <w:rFonts w:ascii="Times New Roman" w:hAnsi="Times New Roman" w:cs="Times New Roman"/>
          <w:sz w:val="26"/>
          <w:szCs w:val="26"/>
        </w:rPr>
        <w:t>,</w:t>
      </w:r>
      <w:r w:rsidR="00835E14" w:rsidRPr="00504630">
        <w:rPr>
          <w:rFonts w:ascii="Times New Roman" w:hAnsi="Times New Roman" w:cs="Times New Roman"/>
          <w:sz w:val="26"/>
          <w:szCs w:val="26"/>
        </w:rPr>
        <w:t xml:space="preserve"> specially executable</w:t>
      </w:r>
      <w:r w:rsidR="00A05C8B">
        <w:rPr>
          <w:rFonts w:ascii="Times New Roman" w:hAnsi="Times New Roman" w:cs="Times New Roman"/>
          <w:sz w:val="26"/>
          <w:szCs w:val="26"/>
        </w:rPr>
        <w:t xml:space="preserve"> in terms of Rule 46(1) and 46A(8)</w:t>
      </w:r>
      <w:r w:rsidR="00A05C8B">
        <w:rPr>
          <w:rStyle w:val="FootnoteReference"/>
          <w:rFonts w:ascii="Times New Roman" w:hAnsi="Times New Roman" w:cs="Times New Roman"/>
          <w:sz w:val="26"/>
          <w:szCs w:val="26"/>
        </w:rPr>
        <w:footnoteReference w:id="1"/>
      </w:r>
      <w:r w:rsidR="00835E14" w:rsidRPr="00504630">
        <w:rPr>
          <w:rFonts w:ascii="Times New Roman" w:hAnsi="Times New Roman" w:cs="Times New Roman"/>
          <w:sz w:val="26"/>
          <w:szCs w:val="26"/>
        </w:rPr>
        <w:t xml:space="preserve">. </w:t>
      </w:r>
    </w:p>
    <w:p w14:paraId="58E5476C" w14:textId="77777777" w:rsidR="00BB5A00" w:rsidRPr="00504630" w:rsidRDefault="00BB5A00" w:rsidP="006F48B6">
      <w:pPr>
        <w:spacing w:line="360" w:lineRule="auto"/>
        <w:jc w:val="both"/>
        <w:rPr>
          <w:rFonts w:ascii="Times New Roman" w:hAnsi="Times New Roman" w:cs="Times New Roman"/>
          <w:sz w:val="26"/>
          <w:szCs w:val="26"/>
        </w:rPr>
      </w:pPr>
    </w:p>
    <w:p w14:paraId="72E50893" w14:textId="55140A6F" w:rsidR="008670B7" w:rsidRPr="0050463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835E14" w:rsidRPr="00504630">
        <w:rPr>
          <w:rFonts w:ascii="Times New Roman" w:hAnsi="Times New Roman" w:cs="Times New Roman"/>
          <w:sz w:val="26"/>
          <w:szCs w:val="26"/>
        </w:rPr>
        <w:t xml:space="preserve">The </w:t>
      </w:r>
      <w:r w:rsidR="00AA4A8E">
        <w:rPr>
          <w:rFonts w:ascii="Times New Roman" w:hAnsi="Times New Roman" w:cs="Times New Roman"/>
          <w:sz w:val="26"/>
          <w:szCs w:val="26"/>
        </w:rPr>
        <w:t xml:space="preserve">first </w:t>
      </w:r>
      <w:r w:rsidR="00835E14" w:rsidRPr="00504630">
        <w:rPr>
          <w:rFonts w:ascii="Times New Roman" w:hAnsi="Times New Roman" w:cs="Times New Roman"/>
          <w:sz w:val="26"/>
          <w:szCs w:val="26"/>
        </w:rPr>
        <w:t>respondent is a</w:t>
      </w:r>
      <w:r w:rsidR="00AA4A8E">
        <w:rPr>
          <w:rFonts w:ascii="Times New Roman" w:hAnsi="Times New Roman" w:cs="Times New Roman"/>
          <w:sz w:val="26"/>
          <w:szCs w:val="26"/>
        </w:rPr>
        <w:t xml:space="preserve">n adult </w:t>
      </w:r>
      <w:r w:rsidR="00835E14" w:rsidRPr="00504630">
        <w:rPr>
          <w:rFonts w:ascii="Times New Roman" w:hAnsi="Times New Roman" w:cs="Times New Roman"/>
          <w:sz w:val="26"/>
          <w:szCs w:val="26"/>
        </w:rPr>
        <w:t xml:space="preserve"> female </w:t>
      </w:r>
      <w:r w:rsidR="004026AB" w:rsidRPr="00504630">
        <w:rPr>
          <w:rFonts w:ascii="Times New Roman" w:hAnsi="Times New Roman" w:cs="Times New Roman"/>
          <w:sz w:val="26"/>
          <w:szCs w:val="26"/>
        </w:rPr>
        <w:t xml:space="preserve">with her chosen </w:t>
      </w:r>
      <w:r w:rsidR="004026AB" w:rsidRPr="00504630">
        <w:rPr>
          <w:rFonts w:ascii="Times New Roman" w:hAnsi="Times New Roman" w:cs="Times New Roman"/>
          <w:i/>
          <w:iCs/>
          <w:sz w:val="26"/>
          <w:szCs w:val="26"/>
        </w:rPr>
        <w:t xml:space="preserve">domicillium citandi et executandi </w:t>
      </w:r>
      <w:r w:rsidR="004026AB" w:rsidRPr="00504630">
        <w:rPr>
          <w:rFonts w:ascii="Times New Roman" w:hAnsi="Times New Roman" w:cs="Times New Roman"/>
          <w:sz w:val="26"/>
          <w:szCs w:val="26"/>
        </w:rPr>
        <w:t>situated at Unit 4 Riverwalk Complex, Corner of 8</w:t>
      </w:r>
      <w:r w:rsidR="004026AB" w:rsidRPr="00504630">
        <w:rPr>
          <w:rFonts w:ascii="Times New Roman" w:hAnsi="Times New Roman" w:cs="Times New Roman"/>
          <w:sz w:val="26"/>
          <w:szCs w:val="26"/>
          <w:vertAlign w:val="superscript"/>
        </w:rPr>
        <w:t>th</w:t>
      </w:r>
      <w:r w:rsidR="004026AB" w:rsidRPr="00504630">
        <w:rPr>
          <w:rFonts w:ascii="Times New Roman" w:hAnsi="Times New Roman" w:cs="Times New Roman"/>
          <w:sz w:val="26"/>
          <w:szCs w:val="26"/>
        </w:rPr>
        <w:t xml:space="preserve"> and Boxwood Street, Noordwyk</w:t>
      </w:r>
      <w:r w:rsidR="00A64E86" w:rsidRPr="00504630">
        <w:rPr>
          <w:rFonts w:ascii="Times New Roman" w:hAnsi="Times New Roman" w:cs="Times New Roman"/>
          <w:sz w:val="26"/>
          <w:szCs w:val="26"/>
        </w:rPr>
        <w:t>,</w:t>
      </w:r>
      <w:r w:rsidR="004026AB" w:rsidRPr="00504630">
        <w:rPr>
          <w:rFonts w:ascii="Times New Roman" w:hAnsi="Times New Roman" w:cs="Times New Roman"/>
          <w:sz w:val="26"/>
          <w:szCs w:val="26"/>
        </w:rPr>
        <w:t xml:space="preserve"> Johannesburg </w:t>
      </w:r>
      <w:r w:rsidR="00AA4A8E">
        <w:rPr>
          <w:rFonts w:ascii="Times New Roman" w:hAnsi="Times New Roman" w:cs="Times New Roman"/>
          <w:sz w:val="26"/>
          <w:szCs w:val="26"/>
        </w:rPr>
        <w:t xml:space="preserve">(the mortgaged property) which </w:t>
      </w:r>
      <w:r w:rsidR="004026AB" w:rsidRPr="00504630">
        <w:rPr>
          <w:rFonts w:ascii="Times New Roman" w:hAnsi="Times New Roman" w:cs="Times New Roman"/>
          <w:sz w:val="26"/>
          <w:szCs w:val="26"/>
        </w:rPr>
        <w:t>form</w:t>
      </w:r>
      <w:r w:rsidR="00A64E86" w:rsidRPr="00504630">
        <w:rPr>
          <w:rFonts w:ascii="Times New Roman" w:hAnsi="Times New Roman" w:cs="Times New Roman"/>
          <w:sz w:val="26"/>
          <w:szCs w:val="26"/>
        </w:rPr>
        <w:t>ed the</w:t>
      </w:r>
      <w:r w:rsidR="004026AB" w:rsidRPr="00504630">
        <w:rPr>
          <w:rFonts w:ascii="Times New Roman" w:hAnsi="Times New Roman" w:cs="Times New Roman"/>
          <w:sz w:val="26"/>
          <w:szCs w:val="26"/>
        </w:rPr>
        <w:t xml:space="preserve"> subject matter of th</w:t>
      </w:r>
      <w:r w:rsidR="00AA4A8E">
        <w:rPr>
          <w:rFonts w:ascii="Times New Roman" w:hAnsi="Times New Roman" w:cs="Times New Roman"/>
          <w:sz w:val="26"/>
          <w:szCs w:val="26"/>
        </w:rPr>
        <w:t>is</w:t>
      </w:r>
      <w:r w:rsidR="004026AB" w:rsidRPr="00504630">
        <w:rPr>
          <w:rFonts w:ascii="Times New Roman" w:hAnsi="Times New Roman" w:cs="Times New Roman"/>
          <w:sz w:val="26"/>
          <w:szCs w:val="26"/>
        </w:rPr>
        <w:t xml:space="preserve"> application.</w:t>
      </w:r>
      <w:r w:rsidR="00AA4A8E">
        <w:rPr>
          <w:rFonts w:ascii="Times New Roman" w:hAnsi="Times New Roman" w:cs="Times New Roman"/>
          <w:sz w:val="26"/>
          <w:szCs w:val="26"/>
        </w:rPr>
        <w:t xml:space="preserve"> </w:t>
      </w:r>
    </w:p>
    <w:p w14:paraId="68E5A183" w14:textId="308B7D4A" w:rsidR="004026AB" w:rsidRDefault="004026AB" w:rsidP="00AA4A8E">
      <w:pPr>
        <w:spacing w:line="360" w:lineRule="auto"/>
        <w:jc w:val="both"/>
        <w:rPr>
          <w:rFonts w:ascii="Times New Roman" w:hAnsi="Times New Roman" w:cs="Times New Roman"/>
          <w:sz w:val="26"/>
          <w:szCs w:val="26"/>
        </w:rPr>
      </w:pPr>
    </w:p>
    <w:p w14:paraId="70E1F838" w14:textId="1E6C1E4A" w:rsidR="0072693E" w:rsidRPr="00EE0CFC" w:rsidRDefault="00AA4A8E" w:rsidP="006F48B6">
      <w:pPr>
        <w:spacing w:line="360" w:lineRule="auto"/>
        <w:jc w:val="both"/>
        <w:rPr>
          <w:rFonts w:ascii="Times New Roman" w:hAnsi="Times New Roman" w:cs="Times New Roman"/>
          <w:i/>
          <w:iCs/>
          <w:sz w:val="26"/>
          <w:szCs w:val="26"/>
        </w:rPr>
      </w:pPr>
      <w:r w:rsidRPr="006F48B6">
        <w:rPr>
          <w:rFonts w:ascii="Times New Roman" w:hAnsi="Times New Roman" w:cs="Times New Roman"/>
          <w:i/>
          <w:iCs/>
          <w:sz w:val="26"/>
          <w:szCs w:val="26"/>
        </w:rPr>
        <w:t>Terms of the mortgage loan agreement</w:t>
      </w:r>
      <w:r w:rsidR="00BD7BEC">
        <w:rPr>
          <w:rFonts w:ascii="Times New Roman" w:hAnsi="Times New Roman" w:cs="Times New Roman"/>
          <w:i/>
          <w:iCs/>
          <w:sz w:val="26"/>
          <w:szCs w:val="26"/>
        </w:rPr>
        <w:t xml:space="preserve"> </w:t>
      </w:r>
    </w:p>
    <w:p w14:paraId="13888D93" w14:textId="48F907ED" w:rsidR="00471343" w:rsidRPr="0072693E" w:rsidRDefault="00504630" w:rsidP="0072693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471343" w:rsidRPr="00504630">
        <w:rPr>
          <w:rFonts w:ascii="Times New Roman" w:hAnsi="Times New Roman" w:cs="Times New Roman"/>
          <w:sz w:val="26"/>
          <w:szCs w:val="26"/>
        </w:rPr>
        <w:t xml:space="preserve">The </w:t>
      </w:r>
      <w:r w:rsidR="00BB5A00" w:rsidRPr="00504630">
        <w:rPr>
          <w:rFonts w:ascii="Times New Roman" w:hAnsi="Times New Roman" w:cs="Times New Roman"/>
          <w:sz w:val="26"/>
          <w:szCs w:val="26"/>
        </w:rPr>
        <w:t xml:space="preserve">mortgage </w:t>
      </w:r>
      <w:r w:rsidR="00471343" w:rsidRPr="00504630">
        <w:rPr>
          <w:rFonts w:ascii="Times New Roman" w:hAnsi="Times New Roman" w:cs="Times New Roman"/>
          <w:sz w:val="26"/>
          <w:szCs w:val="26"/>
        </w:rPr>
        <w:t>loan agreement was concluded on 15 June 2017.</w:t>
      </w:r>
      <w:r w:rsidR="00F13ADF">
        <w:rPr>
          <w:rFonts w:ascii="Times New Roman" w:hAnsi="Times New Roman" w:cs="Times New Roman"/>
          <w:sz w:val="26"/>
          <w:szCs w:val="26"/>
        </w:rPr>
        <w:t xml:space="preserve"> </w:t>
      </w:r>
      <w:r w:rsidR="0072693E">
        <w:rPr>
          <w:rFonts w:ascii="Times New Roman" w:hAnsi="Times New Roman" w:cs="Times New Roman"/>
          <w:sz w:val="26"/>
          <w:szCs w:val="26"/>
        </w:rPr>
        <w:t xml:space="preserve"> In terms of the loan agreement the applicant would lend to the first respondent the amount of R436 550.00, which was subject to a covering mortgage bond </w:t>
      </w:r>
      <w:r w:rsidR="00471343" w:rsidRPr="0072693E">
        <w:rPr>
          <w:rFonts w:ascii="Times New Roman" w:hAnsi="Times New Roman" w:cs="Times New Roman"/>
          <w:sz w:val="26"/>
          <w:szCs w:val="26"/>
        </w:rPr>
        <w:t xml:space="preserve">to be registered over </w:t>
      </w:r>
      <w:r w:rsidR="005663A7" w:rsidRPr="0072693E">
        <w:rPr>
          <w:rFonts w:ascii="Times New Roman" w:hAnsi="Times New Roman" w:cs="Times New Roman"/>
          <w:sz w:val="26"/>
          <w:szCs w:val="26"/>
        </w:rPr>
        <w:t>the mortgaged property being Erf</w:t>
      </w:r>
      <w:r w:rsidR="00471343" w:rsidRPr="0072693E">
        <w:rPr>
          <w:rFonts w:ascii="Times New Roman" w:hAnsi="Times New Roman" w:cs="Times New Roman"/>
          <w:sz w:val="26"/>
          <w:szCs w:val="26"/>
        </w:rPr>
        <w:t xml:space="preserve"> N</w:t>
      </w:r>
      <w:r w:rsidR="005663A7" w:rsidRPr="0072693E">
        <w:rPr>
          <w:rFonts w:ascii="Times New Roman" w:hAnsi="Times New Roman" w:cs="Times New Roman"/>
          <w:sz w:val="26"/>
          <w:szCs w:val="26"/>
        </w:rPr>
        <w:t>o</w:t>
      </w:r>
      <w:r w:rsidR="00471343" w:rsidRPr="0072693E">
        <w:rPr>
          <w:rFonts w:ascii="Times New Roman" w:hAnsi="Times New Roman" w:cs="Times New Roman"/>
          <w:sz w:val="26"/>
          <w:szCs w:val="26"/>
        </w:rPr>
        <w:t xml:space="preserve">. 2563 </w:t>
      </w:r>
      <w:r w:rsidR="005663A7" w:rsidRPr="0072693E">
        <w:rPr>
          <w:rFonts w:ascii="Times New Roman" w:hAnsi="Times New Roman" w:cs="Times New Roman"/>
          <w:sz w:val="26"/>
          <w:szCs w:val="26"/>
        </w:rPr>
        <w:t>Riverside View Extension 33 Johannesburg Gauteng.</w:t>
      </w:r>
    </w:p>
    <w:p w14:paraId="103C67BF" w14:textId="20B3AF4A" w:rsidR="00FD56ED" w:rsidRPr="00504630" w:rsidRDefault="00FD56ED" w:rsidP="006F48B6">
      <w:pPr>
        <w:spacing w:line="360" w:lineRule="auto"/>
        <w:jc w:val="both"/>
        <w:rPr>
          <w:rFonts w:ascii="Times New Roman" w:hAnsi="Times New Roman" w:cs="Times New Roman"/>
          <w:sz w:val="26"/>
          <w:szCs w:val="26"/>
        </w:rPr>
      </w:pPr>
    </w:p>
    <w:p w14:paraId="29F06D8A" w14:textId="1E86FD40" w:rsidR="00471343" w:rsidRPr="0072693E" w:rsidRDefault="0072693E" w:rsidP="0072693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00FD56ED" w:rsidRPr="0072693E">
        <w:rPr>
          <w:rFonts w:ascii="Times New Roman" w:hAnsi="Times New Roman" w:cs="Times New Roman"/>
          <w:sz w:val="26"/>
          <w:szCs w:val="26"/>
        </w:rPr>
        <w:t>The capital amount of R523,860.00 is the maximum secured amount in terms of the bond, which is made up of the principal debt, and an additional amount of R87</w:t>
      </w:r>
      <w:r w:rsidR="002504CF">
        <w:rPr>
          <w:rFonts w:ascii="Times New Roman" w:hAnsi="Times New Roman" w:cs="Times New Roman"/>
          <w:sz w:val="26"/>
          <w:szCs w:val="26"/>
        </w:rPr>
        <w:t xml:space="preserve"> </w:t>
      </w:r>
      <w:r w:rsidR="00FD56ED" w:rsidRPr="0072693E">
        <w:rPr>
          <w:rFonts w:ascii="Times New Roman" w:hAnsi="Times New Roman" w:cs="Times New Roman"/>
          <w:sz w:val="26"/>
          <w:szCs w:val="26"/>
        </w:rPr>
        <w:t>310.00</w:t>
      </w:r>
      <w:r w:rsidR="00A64E86" w:rsidRPr="0072693E">
        <w:rPr>
          <w:rFonts w:ascii="Times New Roman" w:hAnsi="Times New Roman" w:cs="Times New Roman"/>
          <w:sz w:val="26"/>
          <w:szCs w:val="26"/>
        </w:rPr>
        <w:t xml:space="preserve"> </w:t>
      </w:r>
      <w:r w:rsidR="00FD56ED" w:rsidRPr="0072693E">
        <w:rPr>
          <w:rFonts w:ascii="Times New Roman" w:hAnsi="Times New Roman" w:cs="Times New Roman"/>
          <w:sz w:val="26"/>
          <w:szCs w:val="26"/>
        </w:rPr>
        <w:t xml:space="preserve">which is in respect of all interest, fees, charges and costs incurred and damages suffered by the applicant in the event of default by the </w:t>
      </w:r>
      <w:r w:rsidR="005663A7" w:rsidRPr="0072693E">
        <w:rPr>
          <w:rFonts w:ascii="Times New Roman" w:hAnsi="Times New Roman" w:cs="Times New Roman"/>
          <w:sz w:val="26"/>
          <w:szCs w:val="26"/>
        </w:rPr>
        <w:t xml:space="preserve">first </w:t>
      </w:r>
      <w:r w:rsidR="00FD56ED" w:rsidRPr="0072693E">
        <w:rPr>
          <w:rFonts w:ascii="Times New Roman" w:hAnsi="Times New Roman" w:cs="Times New Roman"/>
          <w:sz w:val="26"/>
          <w:szCs w:val="26"/>
        </w:rPr>
        <w:t>respondent</w:t>
      </w:r>
      <w:r>
        <w:rPr>
          <w:rFonts w:ascii="Times New Roman" w:hAnsi="Times New Roman" w:cs="Times New Roman"/>
          <w:sz w:val="26"/>
          <w:szCs w:val="26"/>
        </w:rPr>
        <w:t>.</w:t>
      </w:r>
    </w:p>
    <w:p w14:paraId="0BB3F3E4" w14:textId="77777777" w:rsidR="00FD56ED" w:rsidRPr="00504630" w:rsidRDefault="00FD56ED" w:rsidP="006F48B6">
      <w:pPr>
        <w:pStyle w:val="ListParagraph"/>
        <w:spacing w:line="360" w:lineRule="auto"/>
        <w:jc w:val="both"/>
        <w:rPr>
          <w:rFonts w:ascii="Times New Roman" w:hAnsi="Times New Roman" w:cs="Times New Roman"/>
          <w:sz w:val="26"/>
          <w:szCs w:val="26"/>
        </w:rPr>
      </w:pPr>
    </w:p>
    <w:p w14:paraId="1D30801A" w14:textId="06278DDF" w:rsidR="004C67AC" w:rsidRPr="0072693E" w:rsidRDefault="0072693E" w:rsidP="0072693E">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00A05C8B">
        <w:rPr>
          <w:rFonts w:ascii="Times New Roman" w:hAnsi="Times New Roman" w:cs="Times New Roman"/>
          <w:sz w:val="26"/>
          <w:szCs w:val="26"/>
        </w:rPr>
        <w:t>The mortgage loan agreement stipulates that if</w:t>
      </w:r>
      <w:r w:rsidR="004C67AC" w:rsidRPr="0072693E">
        <w:rPr>
          <w:rFonts w:ascii="Times New Roman" w:hAnsi="Times New Roman" w:cs="Times New Roman"/>
          <w:sz w:val="26"/>
          <w:szCs w:val="26"/>
        </w:rPr>
        <w:t xml:space="preserve"> the </w:t>
      </w:r>
      <w:r>
        <w:rPr>
          <w:rFonts w:ascii="Times New Roman" w:hAnsi="Times New Roman" w:cs="Times New Roman"/>
          <w:sz w:val="26"/>
          <w:szCs w:val="26"/>
        </w:rPr>
        <w:t xml:space="preserve">first </w:t>
      </w:r>
      <w:r w:rsidR="004C67AC" w:rsidRPr="0072693E">
        <w:rPr>
          <w:rFonts w:ascii="Times New Roman" w:hAnsi="Times New Roman" w:cs="Times New Roman"/>
          <w:sz w:val="26"/>
          <w:szCs w:val="26"/>
        </w:rPr>
        <w:t xml:space="preserve">respondent is in default of the loan agreement then the applicant may at its option: </w:t>
      </w:r>
    </w:p>
    <w:p w14:paraId="7369067E" w14:textId="77777777" w:rsidR="004C67AC" w:rsidRPr="00504630" w:rsidRDefault="004C67AC" w:rsidP="006F48B6">
      <w:pPr>
        <w:pStyle w:val="ListParagraph"/>
        <w:numPr>
          <w:ilvl w:val="0"/>
          <w:numId w:val="8"/>
        </w:numPr>
        <w:spacing w:line="360" w:lineRule="auto"/>
        <w:jc w:val="both"/>
        <w:rPr>
          <w:rFonts w:ascii="Times New Roman" w:hAnsi="Times New Roman" w:cs="Times New Roman"/>
          <w:sz w:val="26"/>
          <w:szCs w:val="26"/>
        </w:rPr>
      </w:pPr>
      <w:r w:rsidRPr="00504630">
        <w:rPr>
          <w:rFonts w:ascii="Times New Roman" w:hAnsi="Times New Roman" w:cs="Times New Roman"/>
          <w:sz w:val="26"/>
          <w:szCs w:val="26"/>
        </w:rPr>
        <w:t xml:space="preserve">claim immediate repayment of the full outstanding balance; or </w:t>
      </w:r>
    </w:p>
    <w:p w14:paraId="2E0A0667" w14:textId="08843604" w:rsidR="004C67AC" w:rsidRPr="00504630" w:rsidRDefault="004C67AC" w:rsidP="006F48B6">
      <w:pPr>
        <w:pStyle w:val="ListParagraph"/>
        <w:numPr>
          <w:ilvl w:val="0"/>
          <w:numId w:val="8"/>
        </w:numPr>
        <w:spacing w:line="360" w:lineRule="auto"/>
        <w:jc w:val="both"/>
        <w:rPr>
          <w:rFonts w:ascii="Times New Roman" w:hAnsi="Times New Roman" w:cs="Times New Roman"/>
          <w:sz w:val="26"/>
          <w:szCs w:val="26"/>
        </w:rPr>
      </w:pPr>
      <w:r w:rsidRPr="00504630">
        <w:rPr>
          <w:rFonts w:ascii="Times New Roman" w:hAnsi="Times New Roman" w:cs="Times New Roman"/>
          <w:sz w:val="26"/>
          <w:szCs w:val="26"/>
        </w:rPr>
        <w:t xml:space="preserve">terminate the loan agreement, upon which all amounts whatsoever owing to the applicant by the </w:t>
      </w:r>
      <w:r w:rsidR="00F13ADF">
        <w:rPr>
          <w:rFonts w:ascii="Times New Roman" w:hAnsi="Times New Roman" w:cs="Times New Roman"/>
          <w:sz w:val="26"/>
          <w:szCs w:val="26"/>
        </w:rPr>
        <w:t>first</w:t>
      </w:r>
      <w:r w:rsidRPr="00504630">
        <w:rPr>
          <w:rFonts w:ascii="Times New Roman" w:hAnsi="Times New Roman" w:cs="Times New Roman"/>
          <w:sz w:val="26"/>
          <w:szCs w:val="26"/>
        </w:rPr>
        <w:t xml:space="preserve"> respondent shall then forthwith be payable in full;</w:t>
      </w:r>
    </w:p>
    <w:p w14:paraId="3D63401F" w14:textId="77777777" w:rsidR="002D4EB4" w:rsidRPr="0072693E" w:rsidRDefault="002D4EB4" w:rsidP="0072693E">
      <w:pPr>
        <w:spacing w:line="360" w:lineRule="auto"/>
        <w:jc w:val="both"/>
        <w:rPr>
          <w:rFonts w:ascii="Times New Roman" w:hAnsi="Times New Roman" w:cs="Times New Roman"/>
          <w:sz w:val="26"/>
          <w:szCs w:val="26"/>
        </w:rPr>
      </w:pPr>
    </w:p>
    <w:p w14:paraId="11B41575" w14:textId="67896ECA" w:rsidR="002D4EB4" w:rsidRPr="006F48B6" w:rsidRDefault="00BD7BEC" w:rsidP="00EE0CFC">
      <w:pPr>
        <w:spacing w:line="360" w:lineRule="auto"/>
        <w:jc w:val="both"/>
        <w:rPr>
          <w:rFonts w:ascii="Times New Roman" w:hAnsi="Times New Roman" w:cs="Times New Roman"/>
          <w:i/>
          <w:iCs/>
          <w:sz w:val="26"/>
          <w:szCs w:val="26"/>
        </w:rPr>
      </w:pPr>
      <w:r w:rsidRPr="006F48B6">
        <w:rPr>
          <w:rFonts w:ascii="Times New Roman" w:hAnsi="Times New Roman" w:cs="Times New Roman"/>
          <w:i/>
          <w:iCs/>
          <w:sz w:val="26"/>
          <w:szCs w:val="26"/>
        </w:rPr>
        <w:lastRenderedPageBreak/>
        <w:t>Relevant background facts</w:t>
      </w:r>
    </w:p>
    <w:p w14:paraId="70A14FF9" w14:textId="473C5067" w:rsidR="001F7F40" w:rsidRPr="0050463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255FD3">
        <w:rPr>
          <w:rFonts w:ascii="Times New Roman" w:hAnsi="Times New Roman" w:cs="Times New Roman"/>
          <w:sz w:val="26"/>
          <w:szCs w:val="26"/>
        </w:rPr>
        <w:t>6</w:t>
      </w:r>
      <w:r>
        <w:rPr>
          <w:rFonts w:ascii="Times New Roman" w:hAnsi="Times New Roman" w:cs="Times New Roman"/>
          <w:sz w:val="26"/>
          <w:szCs w:val="26"/>
        </w:rPr>
        <w:t xml:space="preserve">] </w:t>
      </w:r>
      <w:r w:rsidR="001F7F40" w:rsidRPr="00504630">
        <w:rPr>
          <w:rFonts w:ascii="Times New Roman" w:hAnsi="Times New Roman" w:cs="Times New Roman"/>
          <w:sz w:val="26"/>
          <w:szCs w:val="26"/>
        </w:rPr>
        <w:t xml:space="preserve">The </w:t>
      </w:r>
      <w:r w:rsidR="00BD7BEC">
        <w:rPr>
          <w:rFonts w:ascii="Times New Roman" w:hAnsi="Times New Roman" w:cs="Times New Roman"/>
          <w:sz w:val="26"/>
          <w:szCs w:val="26"/>
        </w:rPr>
        <w:t>first</w:t>
      </w:r>
      <w:r w:rsidR="002D4EB4">
        <w:rPr>
          <w:rFonts w:ascii="Times New Roman" w:hAnsi="Times New Roman" w:cs="Times New Roman"/>
          <w:sz w:val="26"/>
          <w:szCs w:val="26"/>
        </w:rPr>
        <w:t xml:space="preserve"> </w:t>
      </w:r>
      <w:r w:rsidR="001F7F40" w:rsidRPr="00504630">
        <w:rPr>
          <w:rFonts w:ascii="Times New Roman" w:hAnsi="Times New Roman" w:cs="Times New Roman"/>
          <w:sz w:val="26"/>
          <w:szCs w:val="26"/>
        </w:rPr>
        <w:t>respondent admittedly defaulted on her loan obligations by not paying the monthly instalments.</w:t>
      </w:r>
      <w:r w:rsidR="00EE0CFC">
        <w:rPr>
          <w:rFonts w:ascii="Times New Roman" w:hAnsi="Times New Roman" w:cs="Times New Roman"/>
          <w:sz w:val="26"/>
          <w:szCs w:val="26"/>
        </w:rPr>
        <w:t xml:space="preserve">  </w:t>
      </w:r>
      <w:r w:rsidR="001F7F40" w:rsidRPr="00504630">
        <w:rPr>
          <w:rFonts w:ascii="Times New Roman" w:hAnsi="Times New Roman" w:cs="Times New Roman"/>
          <w:sz w:val="26"/>
          <w:szCs w:val="26"/>
        </w:rPr>
        <w:t xml:space="preserve">On 12 September 2019 the applicant sent a letter to the </w:t>
      </w:r>
      <w:r w:rsidR="00BD7BEC">
        <w:rPr>
          <w:rFonts w:ascii="Times New Roman" w:hAnsi="Times New Roman" w:cs="Times New Roman"/>
          <w:sz w:val="26"/>
          <w:szCs w:val="26"/>
        </w:rPr>
        <w:t xml:space="preserve">first </w:t>
      </w:r>
      <w:r w:rsidR="001F7F40" w:rsidRPr="00504630">
        <w:rPr>
          <w:rFonts w:ascii="Times New Roman" w:hAnsi="Times New Roman" w:cs="Times New Roman"/>
          <w:sz w:val="26"/>
          <w:szCs w:val="26"/>
        </w:rPr>
        <w:t xml:space="preserve"> respondent indicating that the arrears </w:t>
      </w:r>
      <w:r w:rsidR="002D4EB4">
        <w:rPr>
          <w:rFonts w:ascii="Times New Roman" w:hAnsi="Times New Roman" w:cs="Times New Roman"/>
          <w:sz w:val="26"/>
          <w:szCs w:val="26"/>
        </w:rPr>
        <w:t>t</w:t>
      </w:r>
      <w:r w:rsidR="00626957" w:rsidRPr="00504630">
        <w:rPr>
          <w:rFonts w:ascii="Times New Roman" w:hAnsi="Times New Roman" w:cs="Times New Roman"/>
          <w:sz w:val="26"/>
          <w:szCs w:val="26"/>
        </w:rPr>
        <w:t>otalled R 22 081.08</w:t>
      </w:r>
      <w:r w:rsidR="00BD7BEC">
        <w:rPr>
          <w:rFonts w:ascii="Times New Roman" w:hAnsi="Times New Roman" w:cs="Times New Roman"/>
          <w:sz w:val="26"/>
          <w:szCs w:val="26"/>
        </w:rPr>
        <w:t xml:space="preserve"> and demanded </w:t>
      </w:r>
      <w:r w:rsidR="00626957" w:rsidRPr="00504630">
        <w:rPr>
          <w:rFonts w:ascii="Times New Roman" w:hAnsi="Times New Roman" w:cs="Times New Roman"/>
          <w:sz w:val="26"/>
          <w:szCs w:val="26"/>
        </w:rPr>
        <w:t>that the arrears be brought up to date within ten  business days, failing which the applicant may proceed to enforce the credit agreement in terms of the National Credit Act 34 of 2005.</w:t>
      </w:r>
    </w:p>
    <w:p w14:paraId="2C73604E" w14:textId="61426348" w:rsidR="00626957" w:rsidRPr="00504630" w:rsidRDefault="00626957" w:rsidP="006F48B6">
      <w:pPr>
        <w:spacing w:line="360" w:lineRule="auto"/>
        <w:jc w:val="both"/>
        <w:rPr>
          <w:rFonts w:ascii="Times New Roman" w:hAnsi="Times New Roman" w:cs="Times New Roman"/>
          <w:sz w:val="26"/>
          <w:szCs w:val="26"/>
        </w:rPr>
      </w:pPr>
    </w:p>
    <w:p w14:paraId="332D93E5" w14:textId="4CFA0682" w:rsidR="00BB5A00" w:rsidRPr="0050463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255FD3">
        <w:rPr>
          <w:rFonts w:ascii="Times New Roman" w:hAnsi="Times New Roman" w:cs="Times New Roman"/>
          <w:sz w:val="26"/>
          <w:szCs w:val="26"/>
        </w:rPr>
        <w:t>7</w:t>
      </w:r>
      <w:r>
        <w:rPr>
          <w:rFonts w:ascii="Times New Roman" w:hAnsi="Times New Roman" w:cs="Times New Roman"/>
          <w:sz w:val="26"/>
          <w:szCs w:val="26"/>
        </w:rPr>
        <w:t xml:space="preserve">] </w:t>
      </w:r>
      <w:r w:rsidR="00626957" w:rsidRPr="00504630">
        <w:rPr>
          <w:rFonts w:ascii="Times New Roman" w:hAnsi="Times New Roman" w:cs="Times New Roman"/>
          <w:sz w:val="26"/>
          <w:szCs w:val="26"/>
        </w:rPr>
        <w:t xml:space="preserve">The </w:t>
      </w:r>
      <w:r w:rsidR="00BD7BEC">
        <w:rPr>
          <w:rFonts w:ascii="Times New Roman" w:hAnsi="Times New Roman" w:cs="Times New Roman"/>
          <w:sz w:val="26"/>
          <w:szCs w:val="26"/>
        </w:rPr>
        <w:t>first</w:t>
      </w:r>
      <w:r w:rsidR="002D4EB4">
        <w:rPr>
          <w:rFonts w:ascii="Times New Roman" w:hAnsi="Times New Roman" w:cs="Times New Roman"/>
          <w:sz w:val="26"/>
          <w:szCs w:val="26"/>
        </w:rPr>
        <w:t xml:space="preserve"> </w:t>
      </w:r>
      <w:r w:rsidR="00626957" w:rsidRPr="00504630">
        <w:rPr>
          <w:rFonts w:ascii="Times New Roman" w:hAnsi="Times New Roman" w:cs="Times New Roman"/>
          <w:sz w:val="26"/>
          <w:szCs w:val="26"/>
        </w:rPr>
        <w:t>respondent failed to bring the arrears up to date and as a result</w:t>
      </w:r>
      <w:r w:rsidR="00A64E86" w:rsidRPr="00504630">
        <w:rPr>
          <w:rFonts w:ascii="Times New Roman" w:hAnsi="Times New Roman" w:cs="Times New Roman"/>
          <w:sz w:val="26"/>
          <w:szCs w:val="26"/>
        </w:rPr>
        <w:t>,</w:t>
      </w:r>
      <w:r w:rsidR="00EE0CFC">
        <w:rPr>
          <w:rFonts w:ascii="Times New Roman" w:hAnsi="Times New Roman" w:cs="Times New Roman"/>
          <w:sz w:val="26"/>
          <w:szCs w:val="26"/>
        </w:rPr>
        <w:t xml:space="preserve"> </w:t>
      </w:r>
      <w:r w:rsidR="00626957" w:rsidRPr="00504630">
        <w:rPr>
          <w:rFonts w:ascii="Times New Roman" w:hAnsi="Times New Roman" w:cs="Times New Roman"/>
          <w:sz w:val="26"/>
          <w:szCs w:val="26"/>
        </w:rPr>
        <w:t>on 9 October 2019  the applicant issued a Notice in terms of section 129(1)</w:t>
      </w:r>
      <w:r w:rsidR="002504CF">
        <w:rPr>
          <w:rStyle w:val="FootnoteReference"/>
          <w:rFonts w:ascii="Times New Roman" w:hAnsi="Times New Roman" w:cs="Times New Roman"/>
          <w:sz w:val="26"/>
          <w:szCs w:val="26"/>
        </w:rPr>
        <w:footnoteReference w:id="2"/>
      </w:r>
      <w:r w:rsidR="00626957" w:rsidRPr="00504630">
        <w:rPr>
          <w:rFonts w:ascii="Times New Roman" w:hAnsi="Times New Roman" w:cs="Times New Roman"/>
          <w:sz w:val="26"/>
          <w:szCs w:val="26"/>
        </w:rPr>
        <w:t xml:space="preserve"> of the Na</w:t>
      </w:r>
      <w:r w:rsidR="00BB5A00" w:rsidRPr="00504630">
        <w:rPr>
          <w:rFonts w:ascii="Times New Roman" w:hAnsi="Times New Roman" w:cs="Times New Roman"/>
          <w:sz w:val="26"/>
          <w:szCs w:val="26"/>
        </w:rPr>
        <w:t>tional Credit Act, Act 34 of 2005 (</w:t>
      </w:r>
      <w:r w:rsidR="00BB5A00" w:rsidRPr="00504630">
        <w:rPr>
          <w:rFonts w:ascii="Times New Roman" w:hAnsi="Times New Roman" w:cs="Times New Roman"/>
          <w:b/>
          <w:bCs/>
          <w:sz w:val="26"/>
          <w:szCs w:val="26"/>
        </w:rPr>
        <w:t>“NCA”</w:t>
      </w:r>
      <w:r w:rsidR="00BB5A00" w:rsidRPr="00504630">
        <w:rPr>
          <w:rFonts w:ascii="Times New Roman" w:hAnsi="Times New Roman" w:cs="Times New Roman"/>
          <w:sz w:val="26"/>
          <w:szCs w:val="26"/>
        </w:rPr>
        <w:t>), which stated:</w:t>
      </w:r>
    </w:p>
    <w:p w14:paraId="5B3B30C9" w14:textId="70844CF1" w:rsidR="00BB5A00" w:rsidRPr="00504630" w:rsidRDefault="00BB5A00" w:rsidP="006F48B6">
      <w:pPr>
        <w:spacing w:line="360" w:lineRule="auto"/>
        <w:jc w:val="both"/>
        <w:rPr>
          <w:rFonts w:ascii="Times New Roman" w:hAnsi="Times New Roman" w:cs="Times New Roman"/>
          <w:i/>
          <w:iCs/>
          <w:sz w:val="26"/>
          <w:szCs w:val="26"/>
        </w:rPr>
      </w:pPr>
      <w:r w:rsidRPr="00504630">
        <w:rPr>
          <w:rFonts w:ascii="Times New Roman" w:hAnsi="Times New Roman" w:cs="Times New Roman"/>
          <w:i/>
          <w:iCs/>
          <w:sz w:val="26"/>
          <w:szCs w:val="26"/>
        </w:rPr>
        <w:t xml:space="preserve">“ </w:t>
      </w:r>
      <w:r w:rsidR="00BD7BEC">
        <w:rPr>
          <w:rFonts w:ascii="Times New Roman" w:hAnsi="Times New Roman" w:cs="Times New Roman"/>
          <w:i/>
          <w:iCs/>
          <w:sz w:val="26"/>
          <w:szCs w:val="26"/>
        </w:rPr>
        <w:t xml:space="preserve">[if] </w:t>
      </w:r>
      <w:r w:rsidRPr="00504630">
        <w:rPr>
          <w:rFonts w:ascii="Times New Roman" w:hAnsi="Times New Roman" w:cs="Times New Roman"/>
          <w:i/>
          <w:iCs/>
          <w:sz w:val="26"/>
          <w:szCs w:val="26"/>
        </w:rPr>
        <w:t>you fail to respond to this notice or reject our clients proposals contained in paragraph 3, within 10 business days from service of this notice, our client may exercise their right, amongst any other remedies available to it, will proceed to issue summons against you for the full outstanding account balance. Should judgment be obtained it may potentially lead to the loss of your home should we proceed to selling your home by means of public auction, which will result in your or any occupiers being evicted therefrom.”</w:t>
      </w:r>
    </w:p>
    <w:p w14:paraId="1689909A" w14:textId="367D1ADE" w:rsidR="00BB5A00" w:rsidRPr="00504630" w:rsidRDefault="00BB5A00" w:rsidP="006F48B6">
      <w:pPr>
        <w:spacing w:line="360" w:lineRule="auto"/>
        <w:jc w:val="both"/>
        <w:rPr>
          <w:rFonts w:ascii="Times New Roman" w:hAnsi="Times New Roman" w:cs="Times New Roman"/>
          <w:i/>
          <w:iCs/>
          <w:sz w:val="26"/>
          <w:szCs w:val="26"/>
        </w:rPr>
      </w:pPr>
    </w:p>
    <w:p w14:paraId="77A7A395" w14:textId="2ED89859" w:rsidR="002745CC" w:rsidRPr="0050463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255FD3">
        <w:rPr>
          <w:rFonts w:ascii="Times New Roman" w:hAnsi="Times New Roman" w:cs="Times New Roman"/>
          <w:sz w:val="26"/>
          <w:szCs w:val="26"/>
        </w:rPr>
        <w:t>8]</w:t>
      </w:r>
      <w:r>
        <w:rPr>
          <w:rFonts w:ascii="Times New Roman" w:hAnsi="Times New Roman" w:cs="Times New Roman"/>
          <w:sz w:val="26"/>
          <w:szCs w:val="26"/>
        </w:rPr>
        <w:t xml:space="preserve"> </w:t>
      </w:r>
      <w:r w:rsidR="00BB5A00" w:rsidRPr="00504630">
        <w:rPr>
          <w:rFonts w:ascii="Times New Roman" w:hAnsi="Times New Roman" w:cs="Times New Roman"/>
          <w:sz w:val="26"/>
          <w:szCs w:val="26"/>
        </w:rPr>
        <w:t xml:space="preserve">Needless to say the </w:t>
      </w:r>
      <w:r w:rsidR="00BD7BEC">
        <w:rPr>
          <w:rFonts w:ascii="Times New Roman" w:hAnsi="Times New Roman" w:cs="Times New Roman"/>
          <w:sz w:val="26"/>
          <w:szCs w:val="26"/>
        </w:rPr>
        <w:t xml:space="preserve">first </w:t>
      </w:r>
      <w:r w:rsidR="002D4EB4">
        <w:rPr>
          <w:rFonts w:ascii="Times New Roman" w:hAnsi="Times New Roman" w:cs="Times New Roman"/>
          <w:sz w:val="26"/>
          <w:szCs w:val="26"/>
        </w:rPr>
        <w:t>r</w:t>
      </w:r>
      <w:r w:rsidR="00BB5A00" w:rsidRPr="00504630">
        <w:rPr>
          <w:rFonts w:ascii="Times New Roman" w:hAnsi="Times New Roman" w:cs="Times New Roman"/>
          <w:sz w:val="26"/>
          <w:szCs w:val="26"/>
        </w:rPr>
        <w:t xml:space="preserve">espondent did not bring the arrears up to date, which led to this action. </w:t>
      </w:r>
      <w:r w:rsidR="00EE0CFC">
        <w:rPr>
          <w:rFonts w:ascii="Times New Roman" w:hAnsi="Times New Roman" w:cs="Times New Roman"/>
          <w:sz w:val="26"/>
          <w:szCs w:val="26"/>
        </w:rPr>
        <w:t xml:space="preserve"> </w:t>
      </w:r>
      <w:r w:rsidR="00BB5A00" w:rsidRPr="00504630">
        <w:rPr>
          <w:rFonts w:ascii="Times New Roman" w:hAnsi="Times New Roman" w:cs="Times New Roman"/>
          <w:sz w:val="26"/>
          <w:szCs w:val="26"/>
        </w:rPr>
        <w:t xml:space="preserve">Prior to issuing summons the applicant took all reasonable steps in order to conclude various </w:t>
      </w:r>
      <w:r w:rsidR="00BD7BEC">
        <w:rPr>
          <w:rFonts w:ascii="Times New Roman" w:hAnsi="Times New Roman" w:cs="Times New Roman"/>
          <w:sz w:val="26"/>
          <w:szCs w:val="26"/>
        </w:rPr>
        <w:t xml:space="preserve">payment </w:t>
      </w:r>
      <w:r w:rsidR="00BB5A00" w:rsidRPr="00504630">
        <w:rPr>
          <w:rFonts w:ascii="Times New Roman" w:hAnsi="Times New Roman" w:cs="Times New Roman"/>
          <w:sz w:val="26"/>
          <w:szCs w:val="26"/>
        </w:rPr>
        <w:t xml:space="preserve">arrangements with the </w:t>
      </w:r>
      <w:r w:rsidR="00BD7BEC">
        <w:rPr>
          <w:rFonts w:ascii="Times New Roman" w:hAnsi="Times New Roman" w:cs="Times New Roman"/>
          <w:sz w:val="26"/>
          <w:szCs w:val="26"/>
        </w:rPr>
        <w:t>first</w:t>
      </w:r>
      <w:r w:rsidR="002504CF">
        <w:rPr>
          <w:rFonts w:ascii="Times New Roman" w:hAnsi="Times New Roman" w:cs="Times New Roman"/>
          <w:sz w:val="26"/>
          <w:szCs w:val="26"/>
        </w:rPr>
        <w:t xml:space="preserve"> </w:t>
      </w:r>
      <w:r w:rsidR="00BB5A00" w:rsidRPr="00504630">
        <w:rPr>
          <w:rFonts w:ascii="Times New Roman" w:hAnsi="Times New Roman" w:cs="Times New Roman"/>
          <w:sz w:val="26"/>
          <w:szCs w:val="26"/>
        </w:rPr>
        <w:t>respondent to enable her to comply with her obligations</w:t>
      </w:r>
      <w:r w:rsidR="002504CF">
        <w:rPr>
          <w:rFonts w:ascii="Times New Roman" w:hAnsi="Times New Roman" w:cs="Times New Roman"/>
          <w:sz w:val="26"/>
          <w:szCs w:val="26"/>
        </w:rPr>
        <w:t xml:space="preserve"> under the agreement</w:t>
      </w:r>
      <w:r w:rsidR="00BB5A00" w:rsidRPr="00504630">
        <w:rPr>
          <w:rFonts w:ascii="Times New Roman" w:hAnsi="Times New Roman" w:cs="Times New Roman"/>
          <w:sz w:val="26"/>
          <w:szCs w:val="26"/>
        </w:rPr>
        <w:t xml:space="preserve"> </w:t>
      </w:r>
      <w:r w:rsidR="00BD7BEC">
        <w:rPr>
          <w:rFonts w:ascii="Times New Roman" w:hAnsi="Times New Roman" w:cs="Times New Roman"/>
          <w:sz w:val="26"/>
          <w:szCs w:val="26"/>
        </w:rPr>
        <w:t xml:space="preserve">in order </w:t>
      </w:r>
      <w:r w:rsidR="00BB5A00" w:rsidRPr="00504630">
        <w:rPr>
          <w:rFonts w:ascii="Times New Roman" w:hAnsi="Times New Roman" w:cs="Times New Roman"/>
          <w:sz w:val="26"/>
          <w:szCs w:val="26"/>
        </w:rPr>
        <w:t xml:space="preserve"> to avoid foreclosure. </w:t>
      </w:r>
    </w:p>
    <w:p w14:paraId="097C80B2" w14:textId="77777777" w:rsidR="002745CC" w:rsidRPr="00504630" w:rsidRDefault="002745CC" w:rsidP="006F48B6">
      <w:pPr>
        <w:spacing w:line="360" w:lineRule="auto"/>
        <w:jc w:val="both"/>
        <w:rPr>
          <w:rFonts w:ascii="Times New Roman" w:hAnsi="Times New Roman" w:cs="Times New Roman"/>
          <w:sz w:val="26"/>
          <w:szCs w:val="26"/>
        </w:rPr>
      </w:pPr>
    </w:p>
    <w:p w14:paraId="787C95F4" w14:textId="2F1A32C3" w:rsidR="00BB5A00" w:rsidRPr="0050463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255FD3">
        <w:rPr>
          <w:rFonts w:ascii="Times New Roman" w:hAnsi="Times New Roman" w:cs="Times New Roman"/>
          <w:sz w:val="26"/>
          <w:szCs w:val="26"/>
        </w:rPr>
        <w:t>9</w:t>
      </w:r>
      <w:r>
        <w:rPr>
          <w:rFonts w:ascii="Times New Roman" w:hAnsi="Times New Roman" w:cs="Times New Roman"/>
          <w:sz w:val="26"/>
          <w:szCs w:val="26"/>
        </w:rPr>
        <w:t xml:space="preserve">] </w:t>
      </w:r>
      <w:r w:rsidR="002504CF">
        <w:rPr>
          <w:rFonts w:ascii="Times New Roman" w:hAnsi="Times New Roman" w:cs="Times New Roman"/>
          <w:sz w:val="26"/>
          <w:szCs w:val="26"/>
        </w:rPr>
        <w:t>The applicant made three</w:t>
      </w:r>
      <w:r w:rsidR="003B14C3">
        <w:rPr>
          <w:rFonts w:ascii="Times New Roman" w:hAnsi="Times New Roman" w:cs="Times New Roman"/>
          <w:sz w:val="26"/>
          <w:szCs w:val="26"/>
        </w:rPr>
        <w:t xml:space="preserve"> </w:t>
      </w:r>
      <w:r w:rsidR="002504CF">
        <w:rPr>
          <w:rFonts w:ascii="Times New Roman" w:hAnsi="Times New Roman" w:cs="Times New Roman"/>
          <w:sz w:val="26"/>
          <w:szCs w:val="26"/>
        </w:rPr>
        <w:t>arrangements</w:t>
      </w:r>
      <w:r w:rsidR="00EE0CFC">
        <w:rPr>
          <w:rFonts w:ascii="Times New Roman" w:hAnsi="Times New Roman" w:cs="Times New Roman"/>
          <w:sz w:val="26"/>
          <w:szCs w:val="26"/>
        </w:rPr>
        <w:t xml:space="preserve"> in order to assist</w:t>
      </w:r>
      <w:r w:rsidR="002504CF">
        <w:rPr>
          <w:rFonts w:ascii="Times New Roman" w:hAnsi="Times New Roman" w:cs="Times New Roman"/>
          <w:sz w:val="26"/>
          <w:szCs w:val="26"/>
        </w:rPr>
        <w:t xml:space="preserve"> the first respondent</w:t>
      </w:r>
      <w:r w:rsidR="00EE0CFC">
        <w:rPr>
          <w:rFonts w:ascii="Times New Roman" w:hAnsi="Times New Roman" w:cs="Times New Roman"/>
          <w:sz w:val="26"/>
          <w:szCs w:val="26"/>
        </w:rPr>
        <w:t xml:space="preserve"> to bring the payments in arrears up to date</w:t>
      </w:r>
      <w:r w:rsidR="002504CF">
        <w:rPr>
          <w:rFonts w:ascii="Times New Roman" w:hAnsi="Times New Roman" w:cs="Times New Roman"/>
          <w:sz w:val="26"/>
          <w:szCs w:val="26"/>
        </w:rPr>
        <w:t xml:space="preserve">.  </w:t>
      </w:r>
      <w:r w:rsidR="00BD7BEC">
        <w:rPr>
          <w:rFonts w:ascii="Times New Roman" w:hAnsi="Times New Roman" w:cs="Times New Roman"/>
          <w:sz w:val="26"/>
          <w:szCs w:val="26"/>
        </w:rPr>
        <w:t>T</w:t>
      </w:r>
      <w:r w:rsidR="00BB5A00" w:rsidRPr="00504630">
        <w:rPr>
          <w:rFonts w:ascii="Times New Roman" w:hAnsi="Times New Roman" w:cs="Times New Roman"/>
          <w:sz w:val="26"/>
          <w:szCs w:val="26"/>
        </w:rPr>
        <w:t xml:space="preserve">he first agreement to </w:t>
      </w:r>
      <w:r w:rsidR="002745CC" w:rsidRPr="00504630">
        <w:rPr>
          <w:rFonts w:ascii="Times New Roman" w:hAnsi="Times New Roman" w:cs="Times New Roman"/>
          <w:sz w:val="26"/>
          <w:szCs w:val="26"/>
        </w:rPr>
        <w:t>assist</w:t>
      </w:r>
      <w:r w:rsidR="00BB5A00" w:rsidRPr="00504630">
        <w:rPr>
          <w:rFonts w:ascii="Times New Roman" w:hAnsi="Times New Roman" w:cs="Times New Roman"/>
          <w:sz w:val="26"/>
          <w:szCs w:val="26"/>
        </w:rPr>
        <w:t xml:space="preserve"> the </w:t>
      </w:r>
      <w:r w:rsidR="00BD7BEC">
        <w:rPr>
          <w:rFonts w:ascii="Times New Roman" w:hAnsi="Times New Roman" w:cs="Times New Roman"/>
          <w:sz w:val="26"/>
          <w:szCs w:val="26"/>
        </w:rPr>
        <w:t xml:space="preserve">first </w:t>
      </w:r>
      <w:r w:rsidR="00BB5A00" w:rsidRPr="00504630">
        <w:rPr>
          <w:rFonts w:ascii="Times New Roman" w:hAnsi="Times New Roman" w:cs="Times New Roman"/>
          <w:sz w:val="26"/>
          <w:szCs w:val="26"/>
        </w:rPr>
        <w:t xml:space="preserve">respondent was concluded in 2017, however the </w:t>
      </w:r>
      <w:r w:rsidR="00BD7BEC">
        <w:rPr>
          <w:rFonts w:ascii="Times New Roman" w:hAnsi="Times New Roman" w:cs="Times New Roman"/>
          <w:sz w:val="26"/>
          <w:szCs w:val="26"/>
        </w:rPr>
        <w:t>first</w:t>
      </w:r>
      <w:r w:rsidR="002D4EB4">
        <w:rPr>
          <w:rFonts w:ascii="Times New Roman" w:hAnsi="Times New Roman" w:cs="Times New Roman"/>
          <w:sz w:val="26"/>
          <w:szCs w:val="26"/>
        </w:rPr>
        <w:t xml:space="preserve"> </w:t>
      </w:r>
      <w:r w:rsidR="00BB5A00" w:rsidRPr="00504630">
        <w:rPr>
          <w:rFonts w:ascii="Times New Roman" w:hAnsi="Times New Roman" w:cs="Times New Roman"/>
          <w:sz w:val="26"/>
          <w:szCs w:val="26"/>
        </w:rPr>
        <w:t xml:space="preserve">respondent defaulted on the agreement and again fell into arrears. </w:t>
      </w:r>
      <w:r w:rsidR="002504CF">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In 2019 a further </w:t>
      </w:r>
      <w:r w:rsidR="00AB6225">
        <w:rPr>
          <w:rFonts w:ascii="Times New Roman" w:hAnsi="Times New Roman" w:cs="Times New Roman"/>
          <w:sz w:val="26"/>
          <w:szCs w:val="26"/>
        </w:rPr>
        <w:t xml:space="preserve">payment arrangement </w:t>
      </w:r>
      <w:r w:rsidR="002745CC" w:rsidRPr="00504630">
        <w:rPr>
          <w:rFonts w:ascii="Times New Roman" w:hAnsi="Times New Roman" w:cs="Times New Roman"/>
          <w:sz w:val="26"/>
          <w:szCs w:val="26"/>
        </w:rPr>
        <w:t xml:space="preserve">was concluded </w:t>
      </w:r>
      <w:r w:rsidR="00AB6225">
        <w:rPr>
          <w:rFonts w:ascii="Times New Roman" w:hAnsi="Times New Roman" w:cs="Times New Roman"/>
          <w:sz w:val="26"/>
          <w:szCs w:val="26"/>
        </w:rPr>
        <w:t>to enable</w:t>
      </w:r>
      <w:r w:rsidR="00EE0CFC">
        <w:rPr>
          <w:rFonts w:ascii="Times New Roman" w:hAnsi="Times New Roman" w:cs="Times New Roman"/>
          <w:sz w:val="26"/>
          <w:szCs w:val="26"/>
        </w:rPr>
        <w:t xml:space="preserve"> </w:t>
      </w:r>
      <w:r w:rsidR="002745CC" w:rsidRPr="00504630">
        <w:rPr>
          <w:rFonts w:ascii="Times New Roman" w:hAnsi="Times New Roman" w:cs="Times New Roman"/>
          <w:sz w:val="26"/>
          <w:szCs w:val="26"/>
        </w:rPr>
        <w:t>the</w:t>
      </w:r>
      <w:r w:rsidR="00EE0CFC">
        <w:rPr>
          <w:rFonts w:ascii="Times New Roman" w:hAnsi="Times New Roman" w:cs="Times New Roman"/>
          <w:sz w:val="26"/>
          <w:szCs w:val="26"/>
        </w:rPr>
        <w:t xml:space="preserve"> </w:t>
      </w:r>
      <w:r w:rsidR="00AB6225">
        <w:rPr>
          <w:rFonts w:ascii="Times New Roman" w:hAnsi="Times New Roman" w:cs="Times New Roman"/>
          <w:sz w:val="26"/>
          <w:szCs w:val="26"/>
        </w:rPr>
        <w:t>first</w:t>
      </w:r>
      <w:r w:rsidR="00EE0CFC">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respondent to bring her arrears up to date. This </w:t>
      </w:r>
      <w:r w:rsidR="00AB6225">
        <w:rPr>
          <w:rFonts w:ascii="Times New Roman" w:hAnsi="Times New Roman" w:cs="Times New Roman"/>
          <w:sz w:val="26"/>
          <w:szCs w:val="26"/>
        </w:rPr>
        <w:t xml:space="preserve">arrangement </w:t>
      </w:r>
      <w:r w:rsidR="002745CC" w:rsidRPr="00504630">
        <w:rPr>
          <w:rFonts w:ascii="Times New Roman" w:hAnsi="Times New Roman" w:cs="Times New Roman"/>
          <w:sz w:val="26"/>
          <w:szCs w:val="26"/>
        </w:rPr>
        <w:t xml:space="preserve">was </w:t>
      </w:r>
      <w:r w:rsidR="00AB6225">
        <w:rPr>
          <w:rFonts w:ascii="Times New Roman" w:hAnsi="Times New Roman" w:cs="Times New Roman"/>
          <w:sz w:val="26"/>
          <w:szCs w:val="26"/>
        </w:rPr>
        <w:t xml:space="preserve">made </w:t>
      </w:r>
      <w:r w:rsidR="002745CC" w:rsidRPr="00504630">
        <w:rPr>
          <w:rFonts w:ascii="Times New Roman" w:hAnsi="Times New Roman" w:cs="Times New Roman"/>
          <w:sz w:val="26"/>
          <w:szCs w:val="26"/>
        </w:rPr>
        <w:t xml:space="preserve">because the </w:t>
      </w:r>
      <w:r w:rsidR="00AB6225">
        <w:rPr>
          <w:rFonts w:ascii="Times New Roman" w:hAnsi="Times New Roman" w:cs="Times New Roman"/>
          <w:sz w:val="26"/>
          <w:szCs w:val="26"/>
        </w:rPr>
        <w:t xml:space="preserve">first </w:t>
      </w:r>
      <w:r w:rsidR="002745CC" w:rsidRPr="00504630">
        <w:rPr>
          <w:rFonts w:ascii="Times New Roman" w:hAnsi="Times New Roman" w:cs="Times New Roman"/>
          <w:sz w:val="26"/>
          <w:szCs w:val="26"/>
        </w:rPr>
        <w:t xml:space="preserve"> respondent informed the applicant that she was in the process of getting divorced. </w:t>
      </w:r>
      <w:r w:rsidR="00EE0CFC">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She indicated that on finalization of the divorce she </w:t>
      </w:r>
      <w:r w:rsidR="00AB6225">
        <w:rPr>
          <w:rFonts w:ascii="Times New Roman" w:hAnsi="Times New Roman" w:cs="Times New Roman"/>
          <w:sz w:val="26"/>
          <w:szCs w:val="26"/>
        </w:rPr>
        <w:t>would</w:t>
      </w:r>
      <w:r w:rsidR="002745CC" w:rsidRPr="00504630">
        <w:rPr>
          <w:rFonts w:ascii="Times New Roman" w:hAnsi="Times New Roman" w:cs="Times New Roman"/>
          <w:sz w:val="26"/>
          <w:szCs w:val="26"/>
        </w:rPr>
        <w:t xml:space="preserve"> be in a position to repay the arrears.</w:t>
      </w:r>
      <w:r w:rsidR="002504CF">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The </w:t>
      </w:r>
      <w:r w:rsidR="00AB6225">
        <w:rPr>
          <w:rFonts w:ascii="Times New Roman" w:hAnsi="Times New Roman" w:cs="Times New Roman"/>
          <w:sz w:val="26"/>
          <w:szCs w:val="26"/>
        </w:rPr>
        <w:t xml:space="preserve">first </w:t>
      </w:r>
      <w:r w:rsidR="002745CC" w:rsidRPr="00504630">
        <w:rPr>
          <w:rFonts w:ascii="Times New Roman" w:hAnsi="Times New Roman" w:cs="Times New Roman"/>
          <w:sz w:val="26"/>
          <w:szCs w:val="26"/>
        </w:rPr>
        <w:t>respondent also indicated that she was re-trenched and unemployed.</w:t>
      </w:r>
      <w:r w:rsidR="00EE0CFC">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However for the period 29 December 2017 to 30 November 2020 </w:t>
      </w:r>
      <w:r w:rsidR="00AB6225">
        <w:rPr>
          <w:rFonts w:ascii="Times New Roman" w:hAnsi="Times New Roman" w:cs="Times New Roman"/>
          <w:sz w:val="26"/>
          <w:szCs w:val="26"/>
        </w:rPr>
        <w:t xml:space="preserve">the first respondent made </w:t>
      </w:r>
      <w:r w:rsidR="002745CC" w:rsidRPr="00504630">
        <w:rPr>
          <w:rFonts w:ascii="Times New Roman" w:hAnsi="Times New Roman" w:cs="Times New Roman"/>
          <w:sz w:val="26"/>
          <w:szCs w:val="26"/>
        </w:rPr>
        <w:t>no payment</w:t>
      </w:r>
      <w:r>
        <w:rPr>
          <w:rFonts w:ascii="Times New Roman" w:hAnsi="Times New Roman" w:cs="Times New Roman"/>
          <w:sz w:val="26"/>
          <w:szCs w:val="26"/>
        </w:rPr>
        <w:t>s</w:t>
      </w:r>
      <w:r w:rsidR="00EE0CFC">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to service the loan agreement. </w:t>
      </w:r>
    </w:p>
    <w:p w14:paraId="3058FA4D" w14:textId="60871D15" w:rsidR="002745CC" w:rsidRPr="00504630" w:rsidRDefault="002745CC" w:rsidP="006F48B6">
      <w:pPr>
        <w:spacing w:line="360" w:lineRule="auto"/>
        <w:jc w:val="both"/>
        <w:rPr>
          <w:rFonts w:ascii="Times New Roman" w:hAnsi="Times New Roman" w:cs="Times New Roman"/>
          <w:sz w:val="26"/>
          <w:szCs w:val="26"/>
        </w:rPr>
      </w:pPr>
    </w:p>
    <w:p w14:paraId="3A73A8EA" w14:textId="2B3C51D2" w:rsidR="002745CC" w:rsidRPr="0050463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255FD3">
        <w:rPr>
          <w:rFonts w:ascii="Times New Roman" w:hAnsi="Times New Roman" w:cs="Times New Roman"/>
          <w:sz w:val="26"/>
          <w:szCs w:val="26"/>
        </w:rPr>
        <w:t>10</w:t>
      </w:r>
      <w:r>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A third </w:t>
      </w:r>
      <w:r w:rsidR="00AB6225">
        <w:rPr>
          <w:rFonts w:ascii="Times New Roman" w:hAnsi="Times New Roman" w:cs="Times New Roman"/>
          <w:sz w:val="26"/>
          <w:szCs w:val="26"/>
        </w:rPr>
        <w:t xml:space="preserve">payment arrangement </w:t>
      </w:r>
      <w:r w:rsidR="002745CC" w:rsidRPr="00504630">
        <w:rPr>
          <w:rFonts w:ascii="Times New Roman" w:hAnsi="Times New Roman" w:cs="Times New Roman"/>
          <w:sz w:val="26"/>
          <w:szCs w:val="26"/>
        </w:rPr>
        <w:t xml:space="preserve">was concluded in October 2020 in order for the </w:t>
      </w:r>
      <w:r w:rsidR="00AB6225">
        <w:rPr>
          <w:rFonts w:ascii="Times New Roman" w:hAnsi="Times New Roman" w:cs="Times New Roman"/>
          <w:sz w:val="26"/>
          <w:szCs w:val="26"/>
        </w:rPr>
        <w:t xml:space="preserve">first </w:t>
      </w:r>
      <w:r w:rsidR="002745CC" w:rsidRPr="00504630">
        <w:rPr>
          <w:rFonts w:ascii="Times New Roman" w:hAnsi="Times New Roman" w:cs="Times New Roman"/>
          <w:sz w:val="26"/>
          <w:szCs w:val="26"/>
        </w:rPr>
        <w:t>respondent to bring the arrears up to date, but she failed to make the agreed payments for November and December 2020.</w:t>
      </w:r>
      <w:r w:rsidR="00EE0CFC">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The </w:t>
      </w:r>
      <w:r w:rsidR="00AB6225">
        <w:rPr>
          <w:rFonts w:ascii="Times New Roman" w:hAnsi="Times New Roman" w:cs="Times New Roman"/>
          <w:sz w:val="26"/>
          <w:szCs w:val="26"/>
        </w:rPr>
        <w:t xml:space="preserve">applicant advised the first </w:t>
      </w:r>
      <w:r w:rsidR="002745CC" w:rsidRPr="00504630">
        <w:rPr>
          <w:rFonts w:ascii="Times New Roman" w:hAnsi="Times New Roman" w:cs="Times New Roman"/>
          <w:sz w:val="26"/>
          <w:szCs w:val="26"/>
        </w:rPr>
        <w:t>respondent that the October 2020</w:t>
      </w:r>
      <w:r>
        <w:rPr>
          <w:rFonts w:ascii="Times New Roman" w:hAnsi="Times New Roman" w:cs="Times New Roman"/>
          <w:sz w:val="26"/>
          <w:szCs w:val="26"/>
        </w:rPr>
        <w:t xml:space="preserve"> </w:t>
      </w:r>
      <w:r w:rsidR="002745CC" w:rsidRPr="00504630">
        <w:rPr>
          <w:rFonts w:ascii="Times New Roman" w:hAnsi="Times New Roman" w:cs="Times New Roman"/>
          <w:sz w:val="26"/>
          <w:szCs w:val="26"/>
        </w:rPr>
        <w:t xml:space="preserve">agreement fell away due to her failure to make the agreed payments. </w:t>
      </w:r>
    </w:p>
    <w:p w14:paraId="70DF9CED" w14:textId="4D9429B5" w:rsidR="002745CC" w:rsidRPr="00504630" w:rsidRDefault="002745CC" w:rsidP="006F48B6">
      <w:pPr>
        <w:spacing w:line="360" w:lineRule="auto"/>
        <w:jc w:val="both"/>
        <w:rPr>
          <w:rFonts w:ascii="Times New Roman" w:hAnsi="Times New Roman" w:cs="Times New Roman"/>
          <w:sz w:val="26"/>
          <w:szCs w:val="26"/>
        </w:rPr>
      </w:pPr>
    </w:p>
    <w:p w14:paraId="4810D71A" w14:textId="76A4408D" w:rsidR="002745CC"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255FD3">
        <w:rPr>
          <w:rFonts w:ascii="Times New Roman" w:hAnsi="Times New Roman" w:cs="Times New Roman"/>
          <w:sz w:val="26"/>
          <w:szCs w:val="26"/>
        </w:rPr>
        <w:t>11</w:t>
      </w:r>
      <w:r>
        <w:rPr>
          <w:rFonts w:ascii="Times New Roman" w:hAnsi="Times New Roman" w:cs="Times New Roman"/>
          <w:sz w:val="26"/>
          <w:szCs w:val="26"/>
        </w:rPr>
        <w:t>]</w:t>
      </w:r>
      <w:r w:rsidR="00C43990">
        <w:rPr>
          <w:rFonts w:ascii="Times New Roman" w:hAnsi="Times New Roman" w:cs="Times New Roman"/>
          <w:sz w:val="26"/>
          <w:szCs w:val="26"/>
        </w:rPr>
        <w:t xml:space="preserve"> </w:t>
      </w:r>
      <w:r w:rsidR="00AB6225">
        <w:rPr>
          <w:rFonts w:ascii="Times New Roman" w:hAnsi="Times New Roman" w:cs="Times New Roman"/>
          <w:sz w:val="26"/>
          <w:szCs w:val="26"/>
        </w:rPr>
        <w:t>It is clear that t</w:t>
      </w:r>
      <w:r w:rsidR="002745CC" w:rsidRPr="00504630">
        <w:rPr>
          <w:rFonts w:ascii="Times New Roman" w:hAnsi="Times New Roman" w:cs="Times New Roman"/>
          <w:sz w:val="26"/>
          <w:szCs w:val="26"/>
        </w:rPr>
        <w:t xml:space="preserve">he </w:t>
      </w:r>
      <w:r w:rsidR="00AB6225">
        <w:rPr>
          <w:rFonts w:ascii="Times New Roman" w:hAnsi="Times New Roman" w:cs="Times New Roman"/>
          <w:sz w:val="26"/>
          <w:szCs w:val="26"/>
        </w:rPr>
        <w:t xml:space="preserve">first </w:t>
      </w:r>
      <w:r w:rsidR="002745CC" w:rsidRPr="00504630">
        <w:rPr>
          <w:rFonts w:ascii="Times New Roman" w:hAnsi="Times New Roman" w:cs="Times New Roman"/>
          <w:sz w:val="26"/>
          <w:szCs w:val="26"/>
        </w:rPr>
        <w:t xml:space="preserve">respondent was unable to adhere to any of the </w:t>
      </w:r>
      <w:r w:rsidR="00AB6225">
        <w:rPr>
          <w:rFonts w:ascii="Times New Roman" w:hAnsi="Times New Roman" w:cs="Times New Roman"/>
          <w:sz w:val="26"/>
          <w:szCs w:val="26"/>
        </w:rPr>
        <w:t xml:space="preserve">payment </w:t>
      </w:r>
      <w:r w:rsidR="002745CC" w:rsidRPr="00504630">
        <w:rPr>
          <w:rFonts w:ascii="Times New Roman" w:hAnsi="Times New Roman" w:cs="Times New Roman"/>
          <w:sz w:val="26"/>
          <w:szCs w:val="26"/>
        </w:rPr>
        <w:t>arrangements.</w:t>
      </w:r>
      <w:r w:rsidR="00EE0CFC">
        <w:rPr>
          <w:rFonts w:ascii="Times New Roman" w:hAnsi="Times New Roman" w:cs="Times New Roman"/>
          <w:sz w:val="26"/>
          <w:szCs w:val="26"/>
        </w:rPr>
        <w:t xml:space="preserve">  </w:t>
      </w:r>
      <w:r w:rsidR="002745CC" w:rsidRPr="00504630">
        <w:rPr>
          <w:rFonts w:ascii="Times New Roman" w:hAnsi="Times New Roman" w:cs="Times New Roman"/>
          <w:sz w:val="26"/>
          <w:szCs w:val="26"/>
        </w:rPr>
        <w:t>This effectively left the applicant with only one option, which was to institute these proceedings.</w:t>
      </w:r>
      <w:r w:rsidR="00EE0CFC">
        <w:rPr>
          <w:rFonts w:ascii="Times New Roman" w:hAnsi="Times New Roman" w:cs="Times New Roman"/>
          <w:sz w:val="26"/>
          <w:szCs w:val="26"/>
        </w:rPr>
        <w:t xml:space="preserve">  </w:t>
      </w:r>
      <w:r w:rsidR="00DA0184" w:rsidRPr="00504630">
        <w:rPr>
          <w:rFonts w:ascii="Times New Roman" w:hAnsi="Times New Roman" w:cs="Times New Roman"/>
          <w:sz w:val="26"/>
          <w:szCs w:val="26"/>
        </w:rPr>
        <w:t>A smart Bond statement dated 7 September 2021 indicated the amount in arears on the mortgage loan was R 591 402.01 with a monthly repayment instalment being R 14 958.91</w:t>
      </w:r>
      <w:r w:rsidR="00AB6225">
        <w:rPr>
          <w:rFonts w:ascii="Times New Roman" w:hAnsi="Times New Roman" w:cs="Times New Roman"/>
          <w:sz w:val="26"/>
          <w:szCs w:val="26"/>
        </w:rPr>
        <w:t>.</w:t>
      </w:r>
      <w:r w:rsidR="002D4EB4">
        <w:rPr>
          <w:rFonts w:ascii="Times New Roman" w:hAnsi="Times New Roman" w:cs="Times New Roman"/>
          <w:sz w:val="26"/>
          <w:szCs w:val="26"/>
        </w:rPr>
        <w:t xml:space="preserve"> </w:t>
      </w:r>
      <w:r w:rsidR="00EE0CFC">
        <w:rPr>
          <w:rFonts w:ascii="Times New Roman" w:hAnsi="Times New Roman" w:cs="Times New Roman"/>
          <w:sz w:val="26"/>
          <w:szCs w:val="26"/>
        </w:rPr>
        <w:t xml:space="preserve"> </w:t>
      </w:r>
      <w:r w:rsidR="00AB6225">
        <w:rPr>
          <w:rFonts w:ascii="Times New Roman" w:hAnsi="Times New Roman" w:cs="Times New Roman"/>
          <w:sz w:val="26"/>
          <w:szCs w:val="26"/>
        </w:rPr>
        <w:t>T</w:t>
      </w:r>
      <w:r w:rsidR="00DA0184" w:rsidRPr="00504630">
        <w:rPr>
          <w:rFonts w:ascii="Times New Roman" w:hAnsi="Times New Roman" w:cs="Times New Roman"/>
          <w:sz w:val="26"/>
          <w:szCs w:val="26"/>
        </w:rPr>
        <w:t>h</w:t>
      </w:r>
      <w:r w:rsidR="001D1369" w:rsidRPr="00504630">
        <w:rPr>
          <w:rFonts w:ascii="Times New Roman" w:hAnsi="Times New Roman" w:cs="Times New Roman"/>
          <w:sz w:val="26"/>
          <w:szCs w:val="26"/>
        </w:rPr>
        <w:t xml:space="preserve">e </w:t>
      </w:r>
      <w:r w:rsidR="00DA0184" w:rsidRPr="00504630">
        <w:rPr>
          <w:rFonts w:ascii="Times New Roman" w:hAnsi="Times New Roman" w:cs="Times New Roman"/>
          <w:sz w:val="26"/>
          <w:szCs w:val="26"/>
        </w:rPr>
        <w:t xml:space="preserve">instalment included the arrear amount to be paid of R 9 845.00 </w:t>
      </w:r>
      <w:r w:rsidR="00AB6225">
        <w:rPr>
          <w:rFonts w:ascii="Times New Roman" w:hAnsi="Times New Roman" w:cs="Times New Roman"/>
          <w:sz w:val="26"/>
          <w:szCs w:val="26"/>
        </w:rPr>
        <w:t>per month.</w:t>
      </w:r>
    </w:p>
    <w:p w14:paraId="0872050D" w14:textId="77777777" w:rsidR="002D4EB4" w:rsidRDefault="002D4EB4" w:rsidP="006F48B6">
      <w:pPr>
        <w:spacing w:line="360" w:lineRule="auto"/>
        <w:jc w:val="both"/>
        <w:rPr>
          <w:rFonts w:ascii="Times New Roman" w:hAnsi="Times New Roman" w:cs="Times New Roman"/>
          <w:sz w:val="26"/>
          <w:szCs w:val="26"/>
        </w:rPr>
      </w:pPr>
    </w:p>
    <w:p w14:paraId="45DE370C" w14:textId="41DB0313" w:rsidR="002D4EB4" w:rsidRPr="006F48B6" w:rsidRDefault="00AB6225" w:rsidP="006F48B6">
      <w:pPr>
        <w:spacing w:line="360" w:lineRule="auto"/>
        <w:jc w:val="both"/>
        <w:rPr>
          <w:rFonts w:ascii="Times New Roman" w:hAnsi="Times New Roman" w:cs="Times New Roman"/>
          <w:i/>
          <w:iCs/>
          <w:sz w:val="26"/>
          <w:szCs w:val="26"/>
        </w:rPr>
      </w:pPr>
      <w:r>
        <w:rPr>
          <w:rFonts w:ascii="Times New Roman" w:hAnsi="Times New Roman" w:cs="Times New Roman"/>
          <w:sz w:val="26"/>
          <w:szCs w:val="26"/>
        </w:rPr>
        <w:t xml:space="preserve"> </w:t>
      </w:r>
      <w:r w:rsidRPr="006F48B6">
        <w:rPr>
          <w:rFonts w:ascii="Times New Roman" w:hAnsi="Times New Roman" w:cs="Times New Roman"/>
          <w:i/>
          <w:iCs/>
          <w:sz w:val="26"/>
          <w:szCs w:val="26"/>
        </w:rPr>
        <w:t>Value of the mortgaged property</w:t>
      </w:r>
    </w:p>
    <w:p w14:paraId="3D22667D" w14:textId="760875FD" w:rsidR="0050463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255FD3">
        <w:rPr>
          <w:rFonts w:ascii="Times New Roman" w:hAnsi="Times New Roman" w:cs="Times New Roman"/>
          <w:sz w:val="26"/>
          <w:szCs w:val="26"/>
        </w:rPr>
        <w:t>2</w:t>
      </w:r>
      <w:r>
        <w:rPr>
          <w:rFonts w:ascii="Times New Roman" w:hAnsi="Times New Roman" w:cs="Times New Roman"/>
          <w:sz w:val="26"/>
          <w:szCs w:val="26"/>
        </w:rPr>
        <w:t>] A valuation report by Henk Claassen</w:t>
      </w:r>
      <w:r w:rsidR="00EE0CFC">
        <w:rPr>
          <w:rFonts w:ascii="Times New Roman" w:hAnsi="Times New Roman" w:cs="Times New Roman"/>
          <w:sz w:val="26"/>
          <w:szCs w:val="26"/>
        </w:rPr>
        <w:t xml:space="preserve">, </w:t>
      </w:r>
      <w:r>
        <w:rPr>
          <w:rFonts w:ascii="Times New Roman" w:hAnsi="Times New Roman" w:cs="Times New Roman"/>
          <w:sz w:val="26"/>
          <w:szCs w:val="26"/>
        </w:rPr>
        <w:t>a registered professional valuer estimated the value of the property to be R 550 000.00.</w:t>
      </w:r>
    </w:p>
    <w:p w14:paraId="2721E71D" w14:textId="77777777" w:rsidR="002D4EB4" w:rsidRDefault="002D4EB4" w:rsidP="006F48B6">
      <w:pPr>
        <w:spacing w:line="360" w:lineRule="auto"/>
        <w:jc w:val="both"/>
        <w:rPr>
          <w:rFonts w:ascii="Times New Roman" w:hAnsi="Times New Roman" w:cs="Times New Roman"/>
          <w:sz w:val="26"/>
          <w:szCs w:val="26"/>
        </w:rPr>
      </w:pPr>
    </w:p>
    <w:p w14:paraId="6B76746F" w14:textId="3DA36EB6" w:rsidR="00C43990" w:rsidRDefault="0050463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255FD3">
        <w:rPr>
          <w:rFonts w:ascii="Times New Roman" w:hAnsi="Times New Roman" w:cs="Times New Roman"/>
          <w:sz w:val="26"/>
          <w:szCs w:val="26"/>
        </w:rPr>
        <w:t>3</w:t>
      </w:r>
      <w:r>
        <w:rPr>
          <w:rFonts w:ascii="Times New Roman" w:hAnsi="Times New Roman" w:cs="Times New Roman"/>
          <w:sz w:val="26"/>
          <w:szCs w:val="26"/>
        </w:rPr>
        <w:t xml:space="preserve">] The local municipal valuation of the property </w:t>
      </w:r>
      <w:r w:rsidR="00C43990">
        <w:rPr>
          <w:rFonts w:ascii="Times New Roman" w:hAnsi="Times New Roman" w:cs="Times New Roman"/>
          <w:sz w:val="26"/>
          <w:szCs w:val="26"/>
        </w:rPr>
        <w:t>was attached to the founding affidavit and the property was valued at R 519 000.00</w:t>
      </w:r>
      <w:r w:rsidR="00EE0CFC">
        <w:rPr>
          <w:rFonts w:ascii="Times New Roman" w:hAnsi="Times New Roman" w:cs="Times New Roman"/>
          <w:sz w:val="26"/>
          <w:szCs w:val="26"/>
        </w:rPr>
        <w:t>.</w:t>
      </w:r>
      <w:r w:rsidR="00C43990">
        <w:rPr>
          <w:rFonts w:ascii="Times New Roman" w:hAnsi="Times New Roman" w:cs="Times New Roman"/>
          <w:sz w:val="26"/>
          <w:szCs w:val="26"/>
        </w:rPr>
        <w:t xml:space="preserve"> </w:t>
      </w:r>
    </w:p>
    <w:p w14:paraId="3B0335E0" w14:textId="77777777" w:rsidR="00C43990" w:rsidRDefault="00C43990" w:rsidP="006F48B6">
      <w:pPr>
        <w:spacing w:line="360" w:lineRule="auto"/>
        <w:jc w:val="both"/>
        <w:rPr>
          <w:rFonts w:ascii="Times New Roman" w:hAnsi="Times New Roman" w:cs="Times New Roman"/>
          <w:sz w:val="26"/>
          <w:szCs w:val="26"/>
        </w:rPr>
      </w:pPr>
    </w:p>
    <w:p w14:paraId="4D4114E9" w14:textId="0AFA8701" w:rsidR="00504630" w:rsidRDefault="00C4399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[1</w:t>
      </w:r>
      <w:r w:rsidR="00255FD3">
        <w:rPr>
          <w:rFonts w:ascii="Times New Roman" w:hAnsi="Times New Roman" w:cs="Times New Roman"/>
          <w:sz w:val="26"/>
          <w:szCs w:val="26"/>
        </w:rPr>
        <w:t>4</w:t>
      </w:r>
      <w:r>
        <w:rPr>
          <w:rFonts w:ascii="Times New Roman" w:hAnsi="Times New Roman" w:cs="Times New Roman"/>
          <w:sz w:val="26"/>
          <w:szCs w:val="26"/>
        </w:rPr>
        <w:t>] An amount of R 7 353.89 was owed to the local municipality as rates, taxes and other dues as at January 2020.</w:t>
      </w:r>
    </w:p>
    <w:p w14:paraId="15B0D76A" w14:textId="77777777" w:rsidR="002D4EB4" w:rsidRPr="00504630" w:rsidRDefault="002D4EB4" w:rsidP="006F48B6">
      <w:pPr>
        <w:spacing w:line="360" w:lineRule="auto"/>
        <w:jc w:val="both"/>
        <w:rPr>
          <w:rFonts w:ascii="Times New Roman" w:hAnsi="Times New Roman" w:cs="Times New Roman"/>
          <w:sz w:val="26"/>
          <w:szCs w:val="26"/>
        </w:rPr>
      </w:pPr>
    </w:p>
    <w:p w14:paraId="07A1BD9E" w14:textId="0A11CA45" w:rsidR="002D4EB4" w:rsidRPr="006F48B6" w:rsidRDefault="00AB6225" w:rsidP="006F48B6">
      <w:pPr>
        <w:spacing w:line="360" w:lineRule="auto"/>
        <w:jc w:val="both"/>
        <w:rPr>
          <w:rFonts w:ascii="Times New Roman" w:hAnsi="Times New Roman" w:cs="Times New Roman"/>
          <w:i/>
          <w:iCs/>
          <w:sz w:val="26"/>
          <w:szCs w:val="26"/>
        </w:rPr>
      </w:pPr>
      <w:r w:rsidRPr="006F48B6">
        <w:rPr>
          <w:rFonts w:ascii="Times New Roman" w:hAnsi="Times New Roman" w:cs="Times New Roman"/>
          <w:i/>
          <w:iCs/>
          <w:sz w:val="26"/>
          <w:szCs w:val="26"/>
        </w:rPr>
        <w:t>The first respondent’s case</w:t>
      </w:r>
    </w:p>
    <w:p w14:paraId="3F425611" w14:textId="2FED57CD" w:rsidR="005C2480" w:rsidRPr="00504630" w:rsidRDefault="00C4399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255FD3">
        <w:rPr>
          <w:rFonts w:ascii="Times New Roman" w:hAnsi="Times New Roman" w:cs="Times New Roman"/>
          <w:sz w:val="26"/>
          <w:szCs w:val="26"/>
        </w:rPr>
        <w:t>5</w:t>
      </w:r>
      <w:r>
        <w:rPr>
          <w:rFonts w:ascii="Times New Roman" w:hAnsi="Times New Roman" w:cs="Times New Roman"/>
          <w:sz w:val="26"/>
          <w:szCs w:val="26"/>
        </w:rPr>
        <w:t xml:space="preserve">] </w:t>
      </w:r>
      <w:r w:rsidR="005C2480" w:rsidRPr="00504630">
        <w:rPr>
          <w:rFonts w:ascii="Times New Roman" w:hAnsi="Times New Roman" w:cs="Times New Roman"/>
          <w:sz w:val="26"/>
          <w:szCs w:val="26"/>
        </w:rPr>
        <w:t xml:space="preserve">The application was opposed by the </w:t>
      </w:r>
      <w:r w:rsidR="00AB6225">
        <w:rPr>
          <w:rFonts w:ascii="Times New Roman" w:hAnsi="Times New Roman" w:cs="Times New Roman"/>
          <w:sz w:val="26"/>
          <w:szCs w:val="26"/>
        </w:rPr>
        <w:t xml:space="preserve">first </w:t>
      </w:r>
      <w:r w:rsidR="005C2480" w:rsidRPr="00504630">
        <w:rPr>
          <w:rFonts w:ascii="Times New Roman" w:hAnsi="Times New Roman" w:cs="Times New Roman"/>
          <w:sz w:val="26"/>
          <w:szCs w:val="26"/>
        </w:rPr>
        <w:t xml:space="preserve">respondent. The first </w:t>
      </w:r>
      <w:r w:rsidR="00AB6225">
        <w:rPr>
          <w:rFonts w:ascii="Times New Roman" w:hAnsi="Times New Roman" w:cs="Times New Roman"/>
          <w:sz w:val="26"/>
          <w:szCs w:val="26"/>
        </w:rPr>
        <w:t xml:space="preserve">defence </w:t>
      </w:r>
      <w:r w:rsidR="005C2480" w:rsidRPr="00504630">
        <w:rPr>
          <w:rFonts w:ascii="Times New Roman" w:hAnsi="Times New Roman" w:cs="Times New Roman"/>
          <w:sz w:val="26"/>
          <w:szCs w:val="26"/>
        </w:rPr>
        <w:t xml:space="preserve">is that according to </w:t>
      </w:r>
      <w:r w:rsidR="00AB6225">
        <w:rPr>
          <w:rFonts w:ascii="Times New Roman" w:hAnsi="Times New Roman" w:cs="Times New Roman"/>
          <w:sz w:val="26"/>
          <w:szCs w:val="26"/>
        </w:rPr>
        <w:t xml:space="preserve">her </w:t>
      </w:r>
      <w:r w:rsidR="005C2480" w:rsidRPr="00504630">
        <w:rPr>
          <w:rFonts w:ascii="Times New Roman" w:hAnsi="Times New Roman" w:cs="Times New Roman"/>
          <w:sz w:val="26"/>
          <w:szCs w:val="26"/>
        </w:rPr>
        <w:t>there w</w:t>
      </w:r>
      <w:r>
        <w:rPr>
          <w:rFonts w:ascii="Times New Roman" w:hAnsi="Times New Roman" w:cs="Times New Roman"/>
          <w:sz w:val="26"/>
          <w:szCs w:val="26"/>
        </w:rPr>
        <w:t>as</w:t>
      </w:r>
      <w:r w:rsidR="005C2480" w:rsidRPr="00504630">
        <w:rPr>
          <w:rFonts w:ascii="Times New Roman" w:hAnsi="Times New Roman" w:cs="Times New Roman"/>
          <w:sz w:val="26"/>
          <w:szCs w:val="26"/>
        </w:rPr>
        <w:t xml:space="preserve"> and is a payment arrangement in place between </w:t>
      </w:r>
      <w:r>
        <w:rPr>
          <w:rFonts w:ascii="Times New Roman" w:hAnsi="Times New Roman" w:cs="Times New Roman"/>
          <w:sz w:val="26"/>
          <w:szCs w:val="26"/>
        </w:rPr>
        <w:t>her and the applicant in order for her to bring the arrears up to date.</w:t>
      </w:r>
      <w:r w:rsidR="00EE0CFC">
        <w:rPr>
          <w:rFonts w:ascii="Times New Roman" w:hAnsi="Times New Roman" w:cs="Times New Roman"/>
          <w:sz w:val="26"/>
          <w:szCs w:val="26"/>
        </w:rPr>
        <w:t xml:space="preserve">  </w:t>
      </w:r>
      <w:r>
        <w:rPr>
          <w:rFonts w:ascii="Times New Roman" w:hAnsi="Times New Roman" w:cs="Times New Roman"/>
          <w:sz w:val="26"/>
          <w:szCs w:val="26"/>
        </w:rPr>
        <w:t>S</w:t>
      </w:r>
      <w:r w:rsidR="005C2480" w:rsidRPr="00504630">
        <w:rPr>
          <w:rFonts w:ascii="Times New Roman" w:hAnsi="Times New Roman" w:cs="Times New Roman"/>
          <w:sz w:val="26"/>
          <w:szCs w:val="26"/>
        </w:rPr>
        <w:t>econdly</w:t>
      </w:r>
      <w:r w:rsidR="00EE0CFC">
        <w:rPr>
          <w:rFonts w:ascii="Times New Roman" w:hAnsi="Times New Roman" w:cs="Times New Roman"/>
          <w:sz w:val="26"/>
          <w:szCs w:val="26"/>
        </w:rPr>
        <w:t>,</w:t>
      </w:r>
      <w:r w:rsidR="005C2480" w:rsidRPr="00504630">
        <w:rPr>
          <w:rFonts w:ascii="Times New Roman" w:hAnsi="Times New Roman" w:cs="Times New Roman"/>
          <w:sz w:val="26"/>
          <w:szCs w:val="26"/>
        </w:rPr>
        <w:t xml:space="preserve"> she stated that the matter has been referred to the National Credit Regulator in respect of the insurance policy which the applicant failed to conclude as agreed upon in the loan agreement.</w:t>
      </w:r>
    </w:p>
    <w:p w14:paraId="631C4B09" w14:textId="4F7776AE" w:rsidR="005C2480" w:rsidRPr="00504630" w:rsidRDefault="005C2480" w:rsidP="006F48B6">
      <w:pPr>
        <w:spacing w:line="360" w:lineRule="auto"/>
        <w:jc w:val="both"/>
        <w:rPr>
          <w:rFonts w:ascii="Times New Roman" w:hAnsi="Times New Roman" w:cs="Times New Roman"/>
          <w:sz w:val="26"/>
          <w:szCs w:val="26"/>
        </w:rPr>
      </w:pPr>
    </w:p>
    <w:p w14:paraId="2C3B3DC2" w14:textId="074FBC0C" w:rsidR="00D11B13" w:rsidRPr="00504630" w:rsidRDefault="00C4399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255FD3">
        <w:rPr>
          <w:rFonts w:ascii="Times New Roman" w:hAnsi="Times New Roman" w:cs="Times New Roman"/>
          <w:sz w:val="26"/>
          <w:szCs w:val="26"/>
        </w:rPr>
        <w:t>6]</w:t>
      </w:r>
      <w:r>
        <w:rPr>
          <w:rFonts w:ascii="Times New Roman" w:hAnsi="Times New Roman" w:cs="Times New Roman"/>
          <w:sz w:val="26"/>
          <w:szCs w:val="26"/>
        </w:rPr>
        <w:t xml:space="preserve"> </w:t>
      </w:r>
      <w:r w:rsidR="005C2480" w:rsidRPr="00504630">
        <w:rPr>
          <w:rFonts w:ascii="Times New Roman" w:hAnsi="Times New Roman" w:cs="Times New Roman"/>
          <w:sz w:val="26"/>
          <w:szCs w:val="26"/>
        </w:rPr>
        <w:t>The</w:t>
      </w:r>
      <w:r w:rsidR="00AB6225">
        <w:rPr>
          <w:rFonts w:ascii="Times New Roman" w:hAnsi="Times New Roman" w:cs="Times New Roman"/>
          <w:sz w:val="26"/>
          <w:szCs w:val="26"/>
        </w:rPr>
        <w:t xml:space="preserve"> first </w:t>
      </w:r>
      <w:r w:rsidR="005C2480" w:rsidRPr="00504630">
        <w:rPr>
          <w:rFonts w:ascii="Times New Roman" w:hAnsi="Times New Roman" w:cs="Times New Roman"/>
          <w:sz w:val="26"/>
          <w:szCs w:val="26"/>
        </w:rPr>
        <w:t>respondent further argued that an amount of money will be paid to her on the finali</w:t>
      </w:r>
      <w:r w:rsidR="00AB6225">
        <w:rPr>
          <w:rFonts w:ascii="Times New Roman" w:hAnsi="Times New Roman" w:cs="Times New Roman"/>
          <w:sz w:val="26"/>
          <w:szCs w:val="26"/>
        </w:rPr>
        <w:t>s</w:t>
      </w:r>
      <w:r w:rsidR="005C2480" w:rsidRPr="00504630">
        <w:rPr>
          <w:rFonts w:ascii="Times New Roman" w:hAnsi="Times New Roman" w:cs="Times New Roman"/>
          <w:sz w:val="26"/>
          <w:szCs w:val="26"/>
        </w:rPr>
        <w:t>ation of her divorce</w:t>
      </w:r>
      <w:r w:rsidR="00D075F5" w:rsidRPr="00504630">
        <w:rPr>
          <w:rFonts w:ascii="Times New Roman" w:hAnsi="Times New Roman" w:cs="Times New Roman"/>
          <w:sz w:val="26"/>
          <w:szCs w:val="26"/>
        </w:rPr>
        <w:t xml:space="preserve"> and that she will be able to pay the amount in arrears on the loan agreement.</w:t>
      </w:r>
      <w:r w:rsidR="00EE0CFC">
        <w:rPr>
          <w:rFonts w:ascii="Times New Roman" w:hAnsi="Times New Roman" w:cs="Times New Roman"/>
          <w:sz w:val="26"/>
          <w:szCs w:val="26"/>
        </w:rPr>
        <w:t xml:space="preserve">  </w:t>
      </w:r>
      <w:r w:rsidR="005C2480" w:rsidRPr="00504630">
        <w:rPr>
          <w:rFonts w:ascii="Times New Roman" w:hAnsi="Times New Roman" w:cs="Times New Roman"/>
          <w:sz w:val="26"/>
          <w:szCs w:val="26"/>
        </w:rPr>
        <w:t xml:space="preserve">She also stated that a debit order instruction was submitted to the applicant by her mother for an amount R 4 000.00 </w:t>
      </w:r>
      <w:r w:rsidR="00AB6225">
        <w:rPr>
          <w:rFonts w:ascii="Times New Roman" w:hAnsi="Times New Roman" w:cs="Times New Roman"/>
          <w:sz w:val="26"/>
          <w:szCs w:val="26"/>
        </w:rPr>
        <w:t>per month</w:t>
      </w:r>
      <w:r w:rsidR="00EE0CFC">
        <w:rPr>
          <w:rFonts w:ascii="Times New Roman" w:hAnsi="Times New Roman" w:cs="Times New Roman"/>
          <w:sz w:val="26"/>
          <w:szCs w:val="26"/>
        </w:rPr>
        <w:t xml:space="preserve"> in order </w:t>
      </w:r>
      <w:r w:rsidR="00D075F5" w:rsidRPr="00504630">
        <w:rPr>
          <w:rFonts w:ascii="Times New Roman" w:hAnsi="Times New Roman" w:cs="Times New Roman"/>
          <w:sz w:val="26"/>
          <w:szCs w:val="26"/>
        </w:rPr>
        <w:t xml:space="preserve">to repay the arrears. </w:t>
      </w:r>
    </w:p>
    <w:p w14:paraId="2C467D55" w14:textId="77777777" w:rsidR="00D11B13" w:rsidRPr="00504630" w:rsidRDefault="00D11B13" w:rsidP="006F48B6">
      <w:pPr>
        <w:spacing w:line="360" w:lineRule="auto"/>
        <w:jc w:val="both"/>
        <w:rPr>
          <w:rFonts w:ascii="Times New Roman" w:hAnsi="Times New Roman" w:cs="Times New Roman"/>
          <w:sz w:val="26"/>
          <w:szCs w:val="26"/>
        </w:rPr>
      </w:pPr>
    </w:p>
    <w:p w14:paraId="3510C5F5" w14:textId="18EDC492" w:rsidR="005C2480" w:rsidRDefault="00C43990" w:rsidP="006F48B6">
      <w:pPr>
        <w:spacing w:line="360" w:lineRule="auto"/>
        <w:jc w:val="both"/>
        <w:rPr>
          <w:rFonts w:ascii="Times New Roman" w:hAnsi="Times New Roman" w:cs="Times New Roman"/>
          <w:sz w:val="26"/>
          <w:szCs w:val="26"/>
        </w:rPr>
      </w:pPr>
      <w:r>
        <w:rPr>
          <w:rFonts w:ascii="Times New Roman" w:hAnsi="Times New Roman" w:cs="Times New Roman"/>
          <w:sz w:val="26"/>
          <w:szCs w:val="26"/>
        </w:rPr>
        <w:t>[1</w:t>
      </w:r>
      <w:r w:rsidR="00255FD3">
        <w:rPr>
          <w:rFonts w:ascii="Times New Roman" w:hAnsi="Times New Roman" w:cs="Times New Roman"/>
          <w:sz w:val="26"/>
          <w:szCs w:val="26"/>
        </w:rPr>
        <w:t>7</w:t>
      </w:r>
      <w:r>
        <w:rPr>
          <w:rFonts w:ascii="Times New Roman" w:hAnsi="Times New Roman" w:cs="Times New Roman"/>
          <w:sz w:val="26"/>
          <w:szCs w:val="26"/>
        </w:rPr>
        <w:t xml:space="preserve">] </w:t>
      </w:r>
      <w:r w:rsidR="00D075F5" w:rsidRPr="00504630">
        <w:rPr>
          <w:rFonts w:ascii="Times New Roman" w:hAnsi="Times New Roman" w:cs="Times New Roman"/>
          <w:sz w:val="26"/>
          <w:szCs w:val="26"/>
        </w:rPr>
        <w:t xml:space="preserve">The </w:t>
      </w:r>
      <w:r w:rsidR="00AB6225">
        <w:rPr>
          <w:rFonts w:ascii="Times New Roman" w:hAnsi="Times New Roman" w:cs="Times New Roman"/>
          <w:sz w:val="26"/>
          <w:szCs w:val="26"/>
        </w:rPr>
        <w:t xml:space="preserve">main </w:t>
      </w:r>
      <w:r w:rsidR="00D075F5" w:rsidRPr="00504630">
        <w:rPr>
          <w:rFonts w:ascii="Times New Roman" w:hAnsi="Times New Roman" w:cs="Times New Roman"/>
          <w:sz w:val="26"/>
          <w:szCs w:val="26"/>
        </w:rPr>
        <w:t>basis of the opposition relates to the prayer declar</w:t>
      </w:r>
      <w:r w:rsidR="00AB6225">
        <w:rPr>
          <w:rFonts w:ascii="Times New Roman" w:hAnsi="Times New Roman" w:cs="Times New Roman"/>
          <w:sz w:val="26"/>
          <w:szCs w:val="26"/>
        </w:rPr>
        <w:t xml:space="preserve">ing </w:t>
      </w:r>
      <w:r w:rsidR="00D075F5" w:rsidRPr="00504630">
        <w:rPr>
          <w:rFonts w:ascii="Times New Roman" w:hAnsi="Times New Roman" w:cs="Times New Roman"/>
          <w:sz w:val="26"/>
          <w:szCs w:val="26"/>
        </w:rPr>
        <w:t>the property executable</w:t>
      </w:r>
      <w:r w:rsidR="00AB6225">
        <w:rPr>
          <w:rFonts w:ascii="Times New Roman" w:hAnsi="Times New Roman" w:cs="Times New Roman"/>
          <w:sz w:val="26"/>
          <w:szCs w:val="26"/>
        </w:rPr>
        <w:t xml:space="preserve"> which</w:t>
      </w:r>
      <w:r w:rsidR="00D075F5" w:rsidRPr="00504630">
        <w:rPr>
          <w:rFonts w:ascii="Times New Roman" w:hAnsi="Times New Roman" w:cs="Times New Roman"/>
          <w:sz w:val="26"/>
          <w:szCs w:val="26"/>
        </w:rPr>
        <w:t xml:space="preserve"> the </w:t>
      </w:r>
      <w:r w:rsidR="00AB6225">
        <w:rPr>
          <w:rFonts w:ascii="Times New Roman" w:hAnsi="Times New Roman" w:cs="Times New Roman"/>
          <w:sz w:val="26"/>
          <w:szCs w:val="26"/>
        </w:rPr>
        <w:t>first</w:t>
      </w:r>
      <w:r w:rsidR="002D4EB4">
        <w:rPr>
          <w:rFonts w:ascii="Times New Roman" w:hAnsi="Times New Roman" w:cs="Times New Roman"/>
          <w:sz w:val="26"/>
          <w:szCs w:val="26"/>
        </w:rPr>
        <w:t xml:space="preserve"> </w:t>
      </w:r>
      <w:r w:rsidR="00D075F5" w:rsidRPr="00504630">
        <w:rPr>
          <w:rFonts w:ascii="Times New Roman" w:hAnsi="Times New Roman" w:cs="Times New Roman"/>
          <w:sz w:val="26"/>
          <w:szCs w:val="26"/>
        </w:rPr>
        <w:t xml:space="preserve">respondent argued  should be refused. </w:t>
      </w:r>
    </w:p>
    <w:p w14:paraId="7929C7BA" w14:textId="77777777" w:rsidR="002D4EB4" w:rsidRPr="00504630" w:rsidRDefault="002D4EB4" w:rsidP="006F48B6">
      <w:pPr>
        <w:spacing w:line="360" w:lineRule="auto"/>
        <w:jc w:val="both"/>
        <w:rPr>
          <w:rFonts w:ascii="Times New Roman" w:hAnsi="Times New Roman" w:cs="Times New Roman"/>
          <w:sz w:val="26"/>
          <w:szCs w:val="26"/>
        </w:rPr>
      </w:pPr>
    </w:p>
    <w:p w14:paraId="4846D258" w14:textId="27215F14" w:rsidR="002D4EB4" w:rsidRPr="006F48B6" w:rsidRDefault="009416FE" w:rsidP="006F48B6">
      <w:pPr>
        <w:spacing w:line="360" w:lineRule="auto"/>
        <w:jc w:val="both"/>
        <w:rPr>
          <w:rFonts w:ascii="Times New Roman" w:hAnsi="Times New Roman" w:cs="Times New Roman"/>
          <w:i/>
          <w:iCs/>
          <w:sz w:val="26"/>
          <w:szCs w:val="26"/>
        </w:rPr>
      </w:pPr>
      <w:r w:rsidRPr="006F48B6">
        <w:rPr>
          <w:rFonts w:ascii="Times New Roman" w:hAnsi="Times New Roman" w:cs="Times New Roman"/>
          <w:i/>
          <w:iCs/>
          <w:sz w:val="26"/>
          <w:szCs w:val="26"/>
        </w:rPr>
        <w:t>The law</w:t>
      </w:r>
    </w:p>
    <w:p w14:paraId="56D2BA55" w14:textId="72027680" w:rsidR="00B560C4" w:rsidRPr="00504630" w:rsidRDefault="00C43990" w:rsidP="006F48B6">
      <w:p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color w:val="000000"/>
          <w:sz w:val="26"/>
          <w:szCs w:val="26"/>
          <w:lang w:eastAsia="en-GB"/>
        </w:rPr>
        <w:t>[1</w:t>
      </w:r>
      <w:r w:rsidR="00255FD3">
        <w:rPr>
          <w:rFonts w:ascii="Times New Roman" w:eastAsia="Times New Roman" w:hAnsi="Times New Roman" w:cs="Times New Roman"/>
          <w:color w:val="000000"/>
          <w:sz w:val="26"/>
          <w:szCs w:val="26"/>
          <w:lang w:eastAsia="en-GB"/>
        </w:rPr>
        <w:t>8</w:t>
      </w:r>
      <w:r>
        <w:rPr>
          <w:rFonts w:ascii="Times New Roman" w:eastAsia="Times New Roman" w:hAnsi="Times New Roman" w:cs="Times New Roman"/>
          <w:color w:val="000000"/>
          <w:sz w:val="26"/>
          <w:szCs w:val="26"/>
          <w:lang w:eastAsia="en-GB"/>
        </w:rPr>
        <w:t xml:space="preserve">] </w:t>
      </w:r>
      <w:r w:rsidR="00B560C4" w:rsidRPr="00504630">
        <w:rPr>
          <w:rFonts w:ascii="Times New Roman" w:eastAsia="Times New Roman" w:hAnsi="Times New Roman" w:cs="Times New Roman"/>
          <w:color w:val="000000"/>
          <w:sz w:val="26"/>
          <w:szCs w:val="26"/>
          <w:lang w:eastAsia="en-GB"/>
        </w:rPr>
        <w:t xml:space="preserve">It is undoubtedly so that foreclosure of immovable property which is the primary residence of a consumer has a major impact on the rights contained in section 26 (1) of the Constitution: the right to have access to adequate housing. </w:t>
      </w:r>
      <w:r w:rsidR="00EE0CFC">
        <w:rPr>
          <w:rFonts w:ascii="Times New Roman" w:eastAsia="Times New Roman" w:hAnsi="Times New Roman" w:cs="Times New Roman"/>
          <w:color w:val="000000"/>
          <w:sz w:val="26"/>
          <w:szCs w:val="26"/>
          <w:lang w:eastAsia="en-GB"/>
        </w:rPr>
        <w:t xml:space="preserve"> </w:t>
      </w:r>
      <w:r w:rsidR="00B560C4" w:rsidRPr="00504630">
        <w:rPr>
          <w:rFonts w:ascii="Times New Roman" w:eastAsia="Times New Roman" w:hAnsi="Times New Roman" w:cs="Times New Roman"/>
          <w:color w:val="000000"/>
          <w:sz w:val="26"/>
          <w:szCs w:val="26"/>
          <w:lang w:eastAsia="en-GB"/>
        </w:rPr>
        <w:t xml:space="preserve">However, </w:t>
      </w:r>
      <w:r w:rsidR="00AB6225" w:rsidRPr="006F48B6">
        <w:rPr>
          <w:rFonts w:ascii="Times New Roman" w:eastAsia="Times New Roman" w:hAnsi="Times New Roman" w:cs="Times New Roman"/>
          <w:i/>
          <w:iCs/>
          <w:color w:val="000000"/>
          <w:sz w:val="26"/>
          <w:szCs w:val="26"/>
          <w:lang w:eastAsia="en-GB"/>
        </w:rPr>
        <w:t xml:space="preserve">in Absa Bank </w:t>
      </w:r>
      <w:r w:rsidR="009416FE" w:rsidRPr="006F48B6">
        <w:rPr>
          <w:rFonts w:ascii="Times New Roman" w:eastAsia="Times New Roman" w:hAnsi="Times New Roman" w:cs="Times New Roman"/>
          <w:i/>
          <w:iCs/>
          <w:color w:val="000000"/>
          <w:sz w:val="26"/>
          <w:szCs w:val="26"/>
          <w:lang w:eastAsia="en-GB"/>
        </w:rPr>
        <w:t xml:space="preserve">Ltd v </w:t>
      </w:r>
      <w:r w:rsidR="009416FE" w:rsidRPr="009416FE">
        <w:rPr>
          <w:rFonts w:ascii="Times New Roman" w:eastAsia="Times New Roman" w:hAnsi="Times New Roman" w:cs="Times New Roman"/>
          <w:i/>
          <w:iCs/>
          <w:color w:val="000000"/>
          <w:sz w:val="26"/>
          <w:szCs w:val="26"/>
          <w:lang w:eastAsia="en-GB"/>
        </w:rPr>
        <w:t>Peters</w:t>
      </w:r>
      <w:r w:rsidR="009416FE">
        <w:rPr>
          <w:rFonts w:ascii="Times New Roman" w:eastAsia="Times New Roman" w:hAnsi="Times New Roman" w:cs="Times New Roman"/>
          <w:i/>
          <w:iCs/>
          <w:color w:val="000000"/>
          <w:sz w:val="26"/>
          <w:szCs w:val="26"/>
          <w:lang w:eastAsia="en-GB"/>
        </w:rPr>
        <w:t>e</w:t>
      </w:r>
      <w:r w:rsidR="009416FE" w:rsidRPr="009416FE">
        <w:rPr>
          <w:rFonts w:ascii="Times New Roman" w:eastAsia="Times New Roman" w:hAnsi="Times New Roman" w:cs="Times New Roman"/>
          <w:i/>
          <w:iCs/>
          <w:color w:val="000000"/>
          <w:sz w:val="26"/>
          <w:szCs w:val="26"/>
          <w:lang w:eastAsia="en-GB"/>
        </w:rPr>
        <w:t>n</w:t>
      </w:r>
      <w:r w:rsidR="00B560C4" w:rsidRPr="00504630">
        <w:rPr>
          <w:rFonts w:ascii="Times New Roman" w:eastAsia="Times New Roman" w:hAnsi="Times New Roman" w:cs="Times New Roman"/>
          <w:color w:val="000000"/>
          <w:sz w:val="26"/>
          <w:szCs w:val="26"/>
          <w:lang w:eastAsia="en-GB"/>
        </w:rPr>
        <w:t xml:space="preserve"> </w:t>
      </w:r>
      <w:r w:rsidR="009416FE">
        <w:rPr>
          <w:rFonts w:ascii="Times New Roman" w:eastAsia="Times New Roman" w:hAnsi="Times New Roman" w:cs="Times New Roman"/>
          <w:color w:val="000000"/>
          <w:sz w:val="26"/>
          <w:szCs w:val="26"/>
          <w:lang w:eastAsia="en-GB"/>
        </w:rPr>
        <w:t xml:space="preserve">it was </w:t>
      </w:r>
      <w:r w:rsidR="00B560C4" w:rsidRPr="00504630">
        <w:rPr>
          <w:rFonts w:ascii="Times New Roman" w:eastAsia="Times New Roman" w:hAnsi="Times New Roman" w:cs="Times New Roman"/>
          <w:color w:val="000000"/>
          <w:sz w:val="26"/>
          <w:szCs w:val="26"/>
          <w:lang w:eastAsia="en-GB"/>
        </w:rPr>
        <w:t xml:space="preserve">held that </w:t>
      </w:r>
      <w:r w:rsidR="00AB6225">
        <w:rPr>
          <w:rFonts w:ascii="Times New Roman" w:eastAsia="Times New Roman" w:hAnsi="Times New Roman" w:cs="Times New Roman"/>
          <w:color w:val="000000"/>
          <w:sz w:val="26"/>
          <w:szCs w:val="26"/>
          <w:lang w:eastAsia="en-GB"/>
        </w:rPr>
        <w:t xml:space="preserve">where </w:t>
      </w:r>
      <w:r w:rsidR="00B560C4" w:rsidRPr="00504630">
        <w:rPr>
          <w:rFonts w:ascii="Times New Roman" w:eastAsia="Times New Roman" w:hAnsi="Times New Roman" w:cs="Times New Roman"/>
          <w:color w:val="000000"/>
          <w:sz w:val="26"/>
          <w:szCs w:val="26"/>
          <w:lang w:eastAsia="en-GB"/>
        </w:rPr>
        <w:t xml:space="preserve">an order of execution </w:t>
      </w:r>
      <w:r w:rsidR="00AB6225">
        <w:rPr>
          <w:rFonts w:ascii="Times New Roman" w:eastAsia="Times New Roman" w:hAnsi="Times New Roman" w:cs="Times New Roman"/>
          <w:color w:val="000000"/>
          <w:sz w:val="26"/>
          <w:szCs w:val="26"/>
          <w:lang w:eastAsia="en-GB"/>
        </w:rPr>
        <w:t xml:space="preserve">is sought </w:t>
      </w:r>
      <w:r w:rsidR="00B560C4" w:rsidRPr="00504630">
        <w:rPr>
          <w:rFonts w:ascii="Times New Roman" w:eastAsia="Times New Roman" w:hAnsi="Times New Roman" w:cs="Times New Roman"/>
          <w:color w:val="000000"/>
          <w:sz w:val="26"/>
          <w:szCs w:val="26"/>
          <w:lang w:eastAsia="en-GB"/>
        </w:rPr>
        <w:t>against a judgment debtor's home that is mortgaged to a bank, the proper approach is to give effect to the mortgage bond unless something makes it inappropriate to do so, having regard to all the relevant circumstances of the case</w:t>
      </w:r>
      <w:r w:rsidR="00D11B13" w:rsidRPr="00504630">
        <w:rPr>
          <w:rStyle w:val="FootnoteReference"/>
          <w:rFonts w:ascii="Times New Roman" w:eastAsia="Times New Roman" w:hAnsi="Times New Roman" w:cs="Times New Roman"/>
          <w:color w:val="000000"/>
          <w:sz w:val="26"/>
          <w:szCs w:val="26"/>
          <w:lang w:eastAsia="en-GB"/>
        </w:rPr>
        <w:footnoteReference w:id="3"/>
      </w:r>
      <w:r w:rsidR="00CC747A" w:rsidRPr="00504630">
        <w:rPr>
          <w:rFonts w:ascii="Times New Roman" w:eastAsia="Times New Roman" w:hAnsi="Times New Roman" w:cs="Times New Roman"/>
          <w:color w:val="000000"/>
          <w:sz w:val="26"/>
          <w:szCs w:val="26"/>
          <w:lang w:eastAsia="en-GB"/>
        </w:rPr>
        <w:t>.</w:t>
      </w:r>
      <w:r w:rsidR="00B560C4" w:rsidRPr="00504630">
        <w:rPr>
          <w:rFonts w:ascii="Times New Roman" w:eastAsia="Times New Roman" w:hAnsi="Times New Roman" w:cs="Times New Roman"/>
          <w:sz w:val="26"/>
          <w:szCs w:val="26"/>
          <w:lang w:eastAsia="en-GB"/>
        </w:rPr>
        <w:t xml:space="preserve"> </w:t>
      </w:r>
    </w:p>
    <w:p w14:paraId="46B21D1C" w14:textId="6389031C" w:rsidR="00D075F5" w:rsidRDefault="00D075F5" w:rsidP="006F48B6">
      <w:pPr>
        <w:spacing w:line="360" w:lineRule="auto"/>
        <w:jc w:val="both"/>
        <w:rPr>
          <w:rFonts w:ascii="Times New Roman" w:hAnsi="Times New Roman" w:cs="Times New Roman"/>
          <w:sz w:val="26"/>
          <w:szCs w:val="26"/>
        </w:rPr>
      </w:pPr>
    </w:p>
    <w:p w14:paraId="1A4937B2" w14:textId="77777777" w:rsidR="005F30D7" w:rsidRPr="00504630" w:rsidRDefault="005F30D7" w:rsidP="006F48B6">
      <w:pPr>
        <w:spacing w:line="360" w:lineRule="auto"/>
        <w:jc w:val="both"/>
        <w:rPr>
          <w:rFonts w:ascii="Times New Roman" w:hAnsi="Times New Roman" w:cs="Times New Roman"/>
          <w:sz w:val="26"/>
          <w:szCs w:val="26"/>
        </w:rPr>
      </w:pPr>
    </w:p>
    <w:p w14:paraId="77966425" w14:textId="540B7B9D" w:rsidR="00D075F5" w:rsidRPr="00504630" w:rsidRDefault="00C43990" w:rsidP="006F48B6">
      <w:pPr>
        <w:spacing w:line="360" w:lineRule="auto"/>
        <w:jc w:val="both"/>
        <w:rPr>
          <w:rFonts w:ascii="Times New Roman" w:eastAsia="Times New Roman" w:hAnsi="Times New Roman" w:cs="Times New Roman"/>
          <w:sz w:val="26"/>
          <w:szCs w:val="26"/>
          <w:lang w:eastAsia="en-GB"/>
        </w:rPr>
      </w:pPr>
      <w:r>
        <w:rPr>
          <w:rFonts w:ascii="Times New Roman" w:hAnsi="Times New Roman" w:cs="Times New Roman"/>
          <w:color w:val="242121"/>
          <w:sz w:val="26"/>
          <w:szCs w:val="26"/>
          <w:lang w:val="en-GB"/>
        </w:rPr>
        <w:lastRenderedPageBreak/>
        <w:t>[1</w:t>
      </w:r>
      <w:r w:rsidR="00255FD3">
        <w:rPr>
          <w:rFonts w:ascii="Times New Roman" w:hAnsi="Times New Roman" w:cs="Times New Roman"/>
          <w:color w:val="242121"/>
          <w:sz w:val="26"/>
          <w:szCs w:val="26"/>
          <w:lang w:val="en-GB"/>
        </w:rPr>
        <w:t>9</w:t>
      </w:r>
      <w:r>
        <w:rPr>
          <w:rFonts w:ascii="Times New Roman" w:hAnsi="Times New Roman" w:cs="Times New Roman"/>
          <w:color w:val="242121"/>
          <w:sz w:val="26"/>
          <w:szCs w:val="26"/>
          <w:lang w:val="en-GB"/>
        </w:rPr>
        <w:t xml:space="preserve">] </w:t>
      </w:r>
      <w:r w:rsidR="00D075F5" w:rsidRPr="00504630">
        <w:rPr>
          <w:rFonts w:ascii="Times New Roman" w:hAnsi="Times New Roman" w:cs="Times New Roman"/>
          <w:color w:val="242121"/>
          <w:sz w:val="26"/>
          <w:szCs w:val="26"/>
          <w:lang w:val="en-GB"/>
        </w:rPr>
        <w:t>In</w:t>
      </w:r>
      <w:r w:rsidR="00D075F5" w:rsidRPr="00504630">
        <w:rPr>
          <w:rStyle w:val="apple-converted-space"/>
          <w:rFonts w:ascii="Times New Roman" w:hAnsi="Times New Roman" w:cs="Times New Roman"/>
          <w:color w:val="242121"/>
          <w:sz w:val="26"/>
          <w:szCs w:val="26"/>
          <w:lang w:val="en-GB"/>
        </w:rPr>
        <w:t> </w:t>
      </w:r>
      <w:r w:rsidR="00D075F5" w:rsidRPr="006F48B6">
        <w:rPr>
          <w:rFonts w:ascii="Times New Roman" w:hAnsi="Times New Roman" w:cs="Times New Roman"/>
          <w:i/>
          <w:iCs/>
          <w:color w:val="242121"/>
          <w:sz w:val="26"/>
          <w:szCs w:val="26"/>
        </w:rPr>
        <w:t xml:space="preserve">Gundwana v Steko Development &amp; </w:t>
      </w:r>
      <w:r w:rsidR="00D075F5" w:rsidRPr="006F48B6">
        <w:rPr>
          <w:rFonts w:ascii="Times New Roman" w:hAnsi="Times New Roman" w:cs="Times New Roman"/>
          <w:i/>
          <w:iCs/>
          <w:color w:val="000000" w:themeColor="text1"/>
          <w:sz w:val="26"/>
          <w:szCs w:val="26"/>
        </w:rPr>
        <w:t>others</w:t>
      </w:r>
      <w:r w:rsidR="003B14C3" w:rsidRPr="003B14C3">
        <w:rPr>
          <w:rStyle w:val="FootnoteReference"/>
          <w:rFonts w:ascii="Times New Roman" w:hAnsi="Times New Roman" w:cs="Times New Roman"/>
          <w:color w:val="000000" w:themeColor="text1"/>
          <w:sz w:val="26"/>
          <w:szCs w:val="26"/>
        </w:rPr>
        <w:footnoteReference w:id="4"/>
      </w:r>
      <w:r w:rsidR="00D11B13" w:rsidRPr="003B14C3">
        <w:rPr>
          <w:rFonts w:ascii="Times New Roman" w:hAnsi="Times New Roman" w:cs="Times New Roman"/>
          <w:color w:val="000000" w:themeColor="text1"/>
          <w:sz w:val="26"/>
          <w:szCs w:val="26"/>
        </w:rPr>
        <w:t xml:space="preserve"> </w:t>
      </w:r>
      <w:r w:rsidR="00D075F5" w:rsidRPr="00504630">
        <w:rPr>
          <w:rFonts w:ascii="Times New Roman" w:hAnsi="Times New Roman" w:cs="Times New Roman"/>
          <w:color w:val="242121"/>
          <w:sz w:val="26"/>
          <w:szCs w:val="26"/>
        </w:rPr>
        <w:t>the Constitutional Court held:</w:t>
      </w:r>
    </w:p>
    <w:p w14:paraId="5F8CE590" w14:textId="565934CF" w:rsidR="00D075F5" w:rsidRPr="00504630" w:rsidRDefault="00D075F5" w:rsidP="006F48B6">
      <w:pPr>
        <w:pStyle w:val="NormalWeb"/>
        <w:spacing w:before="144" w:beforeAutospacing="0" w:after="288" w:afterAutospacing="0" w:line="360" w:lineRule="auto"/>
        <w:jc w:val="both"/>
        <w:rPr>
          <w:color w:val="242121"/>
          <w:sz w:val="26"/>
          <w:szCs w:val="26"/>
        </w:rPr>
      </w:pPr>
      <w:r w:rsidRPr="00504630">
        <w:rPr>
          <w:i/>
          <w:iCs/>
          <w:color w:val="242121"/>
          <w:sz w:val="26"/>
          <w:szCs w:val="26"/>
        </w:rPr>
        <w:t>“[W]</w:t>
      </w:r>
      <w:r w:rsidRPr="00504630">
        <w:rPr>
          <w:i/>
          <w:iCs/>
          <w:color w:val="242121"/>
          <w:sz w:val="26"/>
          <w:szCs w:val="26"/>
          <w:lang w:val="en-GB"/>
        </w:rPr>
        <w:t>here execution against the homes of indigent debtors who run the risk of losing their security of tenure is sought, after judgment on a money debt, further judicial oversight by a court of law, of the execution process, is a must.</w:t>
      </w:r>
      <w:r w:rsidRPr="00504630">
        <w:rPr>
          <w:color w:val="242121"/>
          <w:sz w:val="26"/>
          <w:szCs w:val="26"/>
          <w:lang w:val="en-GB"/>
        </w:rPr>
        <w:t>”</w:t>
      </w:r>
      <w:r w:rsidRPr="00504630">
        <w:rPr>
          <w:color w:val="242121"/>
          <w:sz w:val="26"/>
          <w:szCs w:val="26"/>
        </w:rPr>
        <w:t xml:space="preserve"> </w:t>
      </w:r>
    </w:p>
    <w:p w14:paraId="1BE2E078" w14:textId="581704FE" w:rsidR="00B560C4" w:rsidRPr="00504630" w:rsidRDefault="00C43990" w:rsidP="006F48B6">
      <w:pPr>
        <w:pStyle w:val="NormalWeb"/>
        <w:spacing w:before="144" w:beforeAutospacing="0" w:after="288" w:afterAutospacing="0" w:line="360" w:lineRule="auto"/>
        <w:jc w:val="both"/>
        <w:rPr>
          <w:color w:val="242121"/>
          <w:sz w:val="26"/>
          <w:szCs w:val="26"/>
        </w:rPr>
      </w:pPr>
      <w:r>
        <w:rPr>
          <w:color w:val="242121"/>
          <w:sz w:val="26"/>
          <w:szCs w:val="26"/>
          <w:lang w:val="en-GB"/>
        </w:rPr>
        <w:t>[</w:t>
      </w:r>
      <w:r w:rsidR="00255FD3">
        <w:rPr>
          <w:color w:val="242121"/>
          <w:sz w:val="26"/>
          <w:szCs w:val="26"/>
          <w:lang w:val="en-GB"/>
        </w:rPr>
        <w:t>20</w:t>
      </w:r>
      <w:r>
        <w:rPr>
          <w:color w:val="242121"/>
          <w:sz w:val="26"/>
          <w:szCs w:val="26"/>
          <w:lang w:val="en-GB"/>
        </w:rPr>
        <w:t xml:space="preserve">] </w:t>
      </w:r>
      <w:r w:rsidR="00B560C4" w:rsidRPr="00504630">
        <w:rPr>
          <w:color w:val="242121"/>
          <w:sz w:val="26"/>
          <w:szCs w:val="26"/>
          <w:lang w:val="en-GB"/>
        </w:rPr>
        <w:t>The issue of execution in such circumstances was dealt with as follows:</w:t>
      </w:r>
    </w:p>
    <w:p w14:paraId="69CA2AA4" w14:textId="26E0AD37" w:rsidR="00B560C4" w:rsidRPr="00504630" w:rsidRDefault="00B560C4" w:rsidP="006F48B6">
      <w:pPr>
        <w:pStyle w:val="NormalWeb"/>
        <w:spacing w:before="144" w:beforeAutospacing="0" w:after="288" w:afterAutospacing="0" w:line="360" w:lineRule="auto"/>
        <w:jc w:val="both"/>
        <w:rPr>
          <w:color w:val="242121"/>
          <w:sz w:val="26"/>
          <w:szCs w:val="26"/>
        </w:rPr>
      </w:pPr>
      <w:r w:rsidRPr="00504630">
        <w:rPr>
          <w:i/>
          <w:iCs/>
          <w:color w:val="242121"/>
          <w:sz w:val="26"/>
          <w:szCs w:val="26"/>
        </w:rPr>
        <w:t>“I</w:t>
      </w:r>
      <w:r w:rsidRPr="00504630">
        <w:rPr>
          <w:i/>
          <w:iCs/>
          <w:color w:val="242121"/>
          <w:sz w:val="26"/>
          <w:szCs w:val="26"/>
          <w:lang w:val="en-GB"/>
        </w:rPr>
        <w:t>t must be accepted that execution in itself is not an odious thing. It is part and parcel of normal economic life. It is only when there is disproportionality between the means used in the execution process to exact payment of the judgment debt, compared to other available means to attain the same purpose, that alarm bells should start ringing. If there are no other proportionate means to attain the same end, execution may not be avoided</w:t>
      </w:r>
      <w:r w:rsidRPr="00504630">
        <w:rPr>
          <w:color w:val="242121"/>
          <w:sz w:val="26"/>
          <w:szCs w:val="26"/>
          <w:lang w:val="en-GB"/>
        </w:rPr>
        <w:t>.”</w:t>
      </w:r>
      <w:r w:rsidR="009416FE">
        <w:rPr>
          <w:rStyle w:val="FootnoteReference"/>
          <w:color w:val="242121"/>
          <w:sz w:val="26"/>
          <w:szCs w:val="26"/>
        </w:rPr>
        <w:footnoteReference w:id="5"/>
      </w:r>
    </w:p>
    <w:p w14:paraId="31904233" w14:textId="0627738C" w:rsidR="00B560C4" w:rsidRPr="00504630" w:rsidRDefault="00167F61" w:rsidP="006F48B6">
      <w:pPr>
        <w:pStyle w:val="NormalWeb"/>
        <w:spacing w:before="144" w:beforeAutospacing="0" w:after="0" w:afterAutospacing="0" w:line="360" w:lineRule="auto"/>
        <w:jc w:val="both"/>
        <w:rPr>
          <w:color w:val="242121"/>
          <w:sz w:val="26"/>
          <w:szCs w:val="26"/>
        </w:rPr>
      </w:pPr>
      <w:r>
        <w:rPr>
          <w:color w:val="242121"/>
          <w:sz w:val="26"/>
          <w:szCs w:val="26"/>
        </w:rPr>
        <w:t>[</w:t>
      </w:r>
      <w:r w:rsidR="00255FD3">
        <w:rPr>
          <w:color w:val="242121"/>
          <w:sz w:val="26"/>
          <w:szCs w:val="26"/>
        </w:rPr>
        <w:t>21</w:t>
      </w:r>
      <w:r>
        <w:rPr>
          <w:color w:val="242121"/>
          <w:sz w:val="26"/>
          <w:szCs w:val="26"/>
        </w:rPr>
        <w:t xml:space="preserve">] </w:t>
      </w:r>
      <w:r w:rsidR="00B560C4" w:rsidRPr="00504630">
        <w:rPr>
          <w:color w:val="242121"/>
          <w:sz w:val="26"/>
          <w:szCs w:val="26"/>
        </w:rPr>
        <w:t>In</w:t>
      </w:r>
      <w:r w:rsidR="00B560C4" w:rsidRPr="00504630">
        <w:rPr>
          <w:rStyle w:val="apple-converted-space"/>
          <w:color w:val="242121"/>
          <w:sz w:val="26"/>
          <w:szCs w:val="26"/>
        </w:rPr>
        <w:t> </w:t>
      </w:r>
      <w:r w:rsidR="00B560C4" w:rsidRPr="006F48B6">
        <w:rPr>
          <w:i/>
          <w:iCs/>
          <w:color w:val="242121"/>
          <w:sz w:val="26"/>
          <w:szCs w:val="26"/>
        </w:rPr>
        <w:t>Jaftha v Schoeman &amp; others</w:t>
      </w:r>
      <w:r w:rsidR="00D11B13" w:rsidRPr="003B14C3">
        <w:rPr>
          <w:rStyle w:val="FootnoteReference"/>
          <w:color w:val="242121"/>
          <w:sz w:val="26"/>
          <w:szCs w:val="26"/>
        </w:rPr>
        <w:footnoteReference w:id="6"/>
      </w:r>
      <w:r w:rsidR="00FB6742" w:rsidRPr="006F48B6">
        <w:rPr>
          <w:i/>
          <w:iCs/>
          <w:color w:val="242121"/>
          <w:sz w:val="26"/>
          <w:szCs w:val="26"/>
        </w:rPr>
        <w:t xml:space="preserve"> </w:t>
      </w:r>
      <w:r w:rsidR="00FB6742" w:rsidRPr="009416FE">
        <w:rPr>
          <w:color w:val="242121"/>
          <w:sz w:val="26"/>
          <w:szCs w:val="26"/>
        </w:rPr>
        <w:t>and</w:t>
      </w:r>
      <w:r w:rsidR="00B560C4" w:rsidRPr="006F48B6">
        <w:rPr>
          <w:i/>
          <w:iCs/>
          <w:color w:val="242121"/>
          <w:sz w:val="26"/>
          <w:szCs w:val="26"/>
        </w:rPr>
        <w:t xml:space="preserve"> Van Rooyen v Stoltz &amp; others</w:t>
      </w:r>
      <w:r w:rsidR="00D11B13" w:rsidRPr="00504630">
        <w:rPr>
          <w:rStyle w:val="FootnoteReference"/>
          <w:color w:val="242121"/>
          <w:sz w:val="26"/>
          <w:szCs w:val="26"/>
        </w:rPr>
        <w:footnoteReference w:id="7"/>
      </w:r>
      <w:r w:rsidR="00B560C4" w:rsidRPr="00504630">
        <w:rPr>
          <w:color w:val="242121"/>
          <w:sz w:val="26"/>
          <w:szCs w:val="26"/>
        </w:rPr>
        <w:t xml:space="preserve"> </w:t>
      </w:r>
      <w:r w:rsidR="00B560C4" w:rsidRPr="00504630">
        <w:rPr>
          <w:color w:val="242121"/>
          <w:sz w:val="26"/>
          <w:szCs w:val="26"/>
          <w:lang w:val="en-GB"/>
        </w:rPr>
        <w:t>the Constitutional Court referred to certain factors to take into account when a court exercises such judicial oversight</w:t>
      </w:r>
      <w:r w:rsidR="00B560C4" w:rsidRPr="00504630">
        <w:rPr>
          <w:color w:val="242121"/>
          <w:sz w:val="26"/>
          <w:szCs w:val="26"/>
        </w:rPr>
        <w:t>. There is no closed list, but those referred to may be summarised as follows:</w:t>
      </w:r>
    </w:p>
    <w:p w14:paraId="06485F92" w14:textId="68E8020E" w:rsidR="00B560C4" w:rsidRPr="00504630" w:rsidRDefault="00B560C4" w:rsidP="00EE0CFC">
      <w:pPr>
        <w:pStyle w:val="NormalWeb"/>
        <w:numPr>
          <w:ilvl w:val="1"/>
          <w:numId w:val="10"/>
        </w:numPr>
        <w:spacing w:before="144" w:beforeAutospacing="0" w:after="288" w:afterAutospacing="0"/>
        <w:jc w:val="both"/>
        <w:rPr>
          <w:color w:val="242121"/>
          <w:sz w:val="26"/>
          <w:szCs w:val="26"/>
        </w:rPr>
      </w:pPr>
      <w:r w:rsidRPr="00504630">
        <w:rPr>
          <w:color w:val="242121"/>
          <w:sz w:val="26"/>
          <w:szCs w:val="26"/>
        </w:rPr>
        <w:t>Whether the rules of court have been complied with;</w:t>
      </w:r>
      <w:r w:rsidRPr="00504630">
        <w:rPr>
          <w:rStyle w:val="apple-converted-space"/>
          <w:color w:val="242121"/>
          <w:sz w:val="26"/>
          <w:szCs w:val="26"/>
        </w:rPr>
        <w:t> </w:t>
      </w:r>
    </w:p>
    <w:p w14:paraId="21870AA1" w14:textId="7192B706" w:rsidR="00B560C4" w:rsidRPr="00504630" w:rsidRDefault="00B560C4" w:rsidP="00EE0CFC">
      <w:pPr>
        <w:pStyle w:val="NormalWeb"/>
        <w:numPr>
          <w:ilvl w:val="1"/>
          <w:numId w:val="10"/>
        </w:numPr>
        <w:spacing w:before="144" w:beforeAutospacing="0" w:after="288" w:afterAutospacing="0"/>
        <w:jc w:val="both"/>
        <w:rPr>
          <w:color w:val="242121"/>
          <w:sz w:val="26"/>
          <w:szCs w:val="26"/>
        </w:rPr>
      </w:pPr>
      <w:r w:rsidRPr="00504630">
        <w:rPr>
          <w:color w:val="242121"/>
          <w:sz w:val="26"/>
          <w:szCs w:val="26"/>
        </w:rPr>
        <w:t>Whether there are other reasonable ways in which the judgment debt can be satisfied;</w:t>
      </w:r>
      <w:r w:rsidRPr="00504630">
        <w:rPr>
          <w:rStyle w:val="apple-converted-space"/>
          <w:color w:val="242121"/>
          <w:sz w:val="26"/>
          <w:szCs w:val="26"/>
        </w:rPr>
        <w:t> </w:t>
      </w:r>
    </w:p>
    <w:p w14:paraId="54AF8ADE" w14:textId="24845B17" w:rsidR="00B560C4" w:rsidRPr="00504630" w:rsidRDefault="00B560C4" w:rsidP="00EE0CFC">
      <w:pPr>
        <w:pStyle w:val="NormalWeb"/>
        <w:numPr>
          <w:ilvl w:val="1"/>
          <w:numId w:val="10"/>
        </w:numPr>
        <w:spacing w:before="144" w:beforeAutospacing="0" w:after="288" w:afterAutospacing="0"/>
        <w:jc w:val="both"/>
        <w:rPr>
          <w:color w:val="242121"/>
          <w:sz w:val="26"/>
          <w:szCs w:val="26"/>
        </w:rPr>
      </w:pPr>
      <w:r w:rsidRPr="00504630">
        <w:rPr>
          <w:color w:val="242121"/>
          <w:sz w:val="26"/>
          <w:szCs w:val="26"/>
        </w:rPr>
        <w:t>Whether there is any disproportionality between this form of execution and other possible means to exact payment;</w:t>
      </w:r>
      <w:r w:rsidRPr="00504630">
        <w:rPr>
          <w:rStyle w:val="apple-converted-space"/>
          <w:color w:val="242121"/>
          <w:sz w:val="26"/>
          <w:szCs w:val="26"/>
        </w:rPr>
        <w:t> </w:t>
      </w:r>
    </w:p>
    <w:p w14:paraId="6D6F5251" w14:textId="04A74937" w:rsidR="00B560C4" w:rsidRPr="00504630" w:rsidRDefault="00B560C4" w:rsidP="00EE0CFC">
      <w:pPr>
        <w:pStyle w:val="NormalWeb"/>
        <w:numPr>
          <w:ilvl w:val="1"/>
          <w:numId w:val="10"/>
        </w:numPr>
        <w:spacing w:before="144" w:beforeAutospacing="0" w:after="288" w:afterAutospacing="0"/>
        <w:jc w:val="both"/>
        <w:rPr>
          <w:color w:val="242121"/>
          <w:sz w:val="26"/>
          <w:szCs w:val="26"/>
        </w:rPr>
      </w:pPr>
      <w:r w:rsidRPr="00504630">
        <w:rPr>
          <w:color w:val="242121"/>
          <w:sz w:val="26"/>
          <w:szCs w:val="26"/>
        </w:rPr>
        <w:t>The circumstances under which the debt was incurred;</w:t>
      </w:r>
      <w:r w:rsidRPr="00504630">
        <w:rPr>
          <w:rStyle w:val="apple-converted-space"/>
          <w:color w:val="242121"/>
          <w:sz w:val="26"/>
          <w:szCs w:val="26"/>
        </w:rPr>
        <w:t> </w:t>
      </w:r>
    </w:p>
    <w:p w14:paraId="1D1CF8F7" w14:textId="5E28C944" w:rsidR="00B560C4" w:rsidRPr="00504630" w:rsidRDefault="00B560C4" w:rsidP="00EE0CFC">
      <w:pPr>
        <w:pStyle w:val="NormalWeb"/>
        <w:numPr>
          <w:ilvl w:val="1"/>
          <w:numId w:val="10"/>
        </w:numPr>
        <w:spacing w:before="144" w:beforeAutospacing="0" w:after="288" w:afterAutospacing="0"/>
        <w:jc w:val="both"/>
        <w:rPr>
          <w:color w:val="242121"/>
          <w:sz w:val="26"/>
          <w:szCs w:val="26"/>
        </w:rPr>
      </w:pPr>
      <w:r w:rsidRPr="00504630">
        <w:rPr>
          <w:color w:val="242121"/>
          <w:sz w:val="26"/>
          <w:szCs w:val="26"/>
        </w:rPr>
        <w:t>Any attempts made by the judgment debtor to pay off the debt;</w:t>
      </w:r>
      <w:r w:rsidRPr="00504630">
        <w:rPr>
          <w:rStyle w:val="apple-converted-space"/>
          <w:color w:val="242121"/>
          <w:sz w:val="26"/>
          <w:szCs w:val="26"/>
        </w:rPr>
        <w:t> </w:t>
      </w:r>
    </w:p>
    <w:p w14:paraId="7883E9FE" w14:textId="1F8B7B80" w:rsidR="00B560C4" w:rsidRPr="00504630" w:rsidRDefault="00B560C4" w:rsidP="00EE0CFC">
      <w:pPr>
        <w:pStyle w:val="NormalWeb"/>
        <w:numPr>
          <w:ilvl w:val="1"/>
          <w:numId w:val="12"/>
        </w:numPr>
        <w:spacing w:before="144" w:beforeAutospacing="0" w:after="288" w:afterAutospacing="0"/>
        <w:jc w:val="both"/>
        <w:rPr>
          <w:color w:val="242121"/>
          <w:sz w:val="26"/>
          <w:szCs w:val="26"/>
        </w:rPr>
      </w:pPr>
      <w:r w:rsidRPr="00504630">
        <w:rPr>
          <w:color w:val="242121"/>
          <w:sz w:val="26"/>
          <w:szCs w:val="26"/>
        </w:rPr>
        <w:t>The financial position of the parties;</w:t>
      </w:r>
      <w:r w:rsidRPr="00504630">
        <w:rPr>
          <w:rStyle w:val="apple-converted-space"/>
          <w:color w:val="242121"/>
          <w:sz w:val="26"/>
          <w:szCs w:val="26"/>
        </w:rPr>
        <w:t> </w:t>
      </w:r>
    </w:p>
    <w:p w14:paraId="77B4B64C" w14:textId="450D9A7E" w:rsidR="00B560C4" w:rsidRPr="00504630" w:rsidRDefault="00B560C4" w:rsidP="00EE0CFC">
      <w:pPr>
        <w:pStyle w:val="NormalWeb"/>
        <w:numPr>
          <w:ilvl w:val="1"/>
          <w:numId w:val="12"/>
        </w:numPr>
        <w:spacing w:before="144" w:beforeAutospacing="0" w:after="288" w:afterAutospacing="0"/>
        <w:jc w:val="both"/>
        <w:rPr>
          <w:color w:val="242121"/>
          <w:sz w:val="26"/>
          <w:szCs w:val="26"/>
        </w:rPr>
      </w:pPr>
      <w:r w:rsidRPr="00504630">
        <w:rPr>
          <w:color w:val="242121"/>
          <w:sz w:val="26"/>
          <w:szCs w:val="26"/>
        </w:rPr>
        <w:lastRenderedPageBreak/>
        <w:t>The amount of the judgment debt;</w:t>
      </w:r>
      <w:r w:rsidRPr="00504630">
        <w:rPr>
          <w:rStyle w:val="apple-converted-space"/>
          <w:color w:val="242121"/>
          <w:sz w:val="26"/>
          <w:szCs w:val="26"/>
        </w:rPr>
        <w:t> </w:t>
      </w:r>
    </w:p>
    <w:p w14:paraId="6AC279B8" w14:textId="35ECA812" w:rsidR="00B560C4" w:rsidRPr="00504630" w:rsidRDefault="00B560C4" w:rsidP="00EE0CFC">
      <w:pPr>
        <w:pStyle w:val="NormalWeb"/>
        <w:numPr>
          <w:ilvl w:val="1"/>
          <w:numId w:val="12"/>
        </w:numPr>
        <w:spacing w:before="144" w:beforeAutospacing="0" w:after="288" w:afterAutospacing="0"/>
        <w:jc w:val="both"/>
        <w:rPr>
          <w:color w:val="242121"/>
          <w:sz w:val="26"/>
          <w:szCs w:val="26"/>
        </w:rPr>
      </w:pPr>
      <w:r w:rsidRPr="00504630">
        <w:rPr>
          <w:color w:val="242121"/>
          <w:sz w:val="26"/>
          <w:szCs w:val="26"/>
        </w:rPr>
        <w:t>Whether the judgment debtor is employed or has a source of income to pay off the debt;</w:t>
      </w:r>
      <w:r w:rsidRPr="00504630">
        <w:rPr>
          <w:rStyle w:val="apple-converted-space"/>
          <w:color w:val="242121"/>
          <w:sz w:val="26"/>
          <w:szCs w:val="26"/>
        </w:rPr>
        <w:t> </w:t>
      </w:r>
    </w:p>
    <w:p w14:paraId="41C46847" w14:textId="52F87B47" w:rsidR="00B560C4" w:rsidRPr="00504630" w:rsidRDefault="00B560C4" w:rsidP="00EE0CFC">
      <w:pPr>
        <w:pStyle w:val="NormalWeb"/>
        <w:numPr>
          <w:ilvl w:val="1"/>
          <w:numId w:val="12"/>
        </w:numPr>
        <w:spacing w:before="144" w:beforeAutospacing="0" w:after="288" w:afterAutospacing="0"/>
        <w:jc w:val="both"/>
        <w:rPr>
          <w:color w:val="242121"/>
          <w:sz w:val="26"/>
          <w:szCs w:val="26"/>
        </w:rPr>
      </w:pPr>
      <w:r w:rsidRPr="00504630">
        <w:rPr>
          <w:color w:val="242121"/>
          <w:sz w:val="26"/>
          <w:szCs w:val="26"/>
        </w:rPr>
        <w:t>Whether the sale of the property is likely to render the debtor and her or his family homeless;</w:t>
      </w:r>
      <w:r w:rsidRPr="00504630">
        <w:rPr>
          <w:rStyle w:val="apple-converted-space"/>
          <w:color w:val="242121"/>
          <w:sz w:val="26"/>
          <w:szCs w:val="26"/>
        </w:rPr>
        <w:t> </w:t>
      </w:r>
    </w:p>
    <w:p w14:paraId="26E13CDE" w14:textId="46BAA1AB" w:rsidR="00B560C4" w:rsidRPr="00504630" w:rsidRDefault="00B560C4" w:rsidP="00EE0CFC">
      <w:pPr>
        <w:pStyle w:val="NormalWeb"/>
        <w:numPr>
          <w:ilvl w:val="1"/>
          <w:numId w:val="12"/>
        </w:numPr>
        <w:spacing w:before="144" w:beforeAutospacing="0" w:after="288" w:afterAutospacing="0"/>
        <w:jc w:val="both"/>
        <w:rPr>
          <w:color w:val="242121"/>
          <w:sz w:val="26"/>
          <w:szCs w:val="26"/>
        </w:rPr>
      </w:pPr>
      <w:r w:rsidRPr="00504630">
        <w:rPr>
          <w:color w:val="242121"/>
          <w:sz w:val="26"/>
          <w:szCs w:val="26"/>
        </w:rPr>
        <w:t xml:space="preserve">Any other factors relevant to the particular case. </w:t>
      </w:r>
    </w:p>
    <w:p w14:paraId="7E6F461F" w14:textId="1F6F5D82" w:rsidR="00CC747A" w:rsidRPr="00504630" w:rsidRDefault="009416FE" w:rsidP="006F48B6">
      <w:pPr>
        <w:spacing w:before="198" w:after="288" w:line="360" w:lineRule="auto"/>
        <w:jc w:val="both"/>
        <w:rPr>
          <w:rFonts w:ascii="Times New Roman" w:eastAsia="Times New Roman" w:hAnsi="Times New Roman" w:cs="Times New Roman"/>
          <w:color w:val="242121"/>
          <w:sz w:val="26"/>
          <w:szCs w:val="26"/>
          <w:lang w:eastAsia="en-GB"/>
        </w:rPr>
      </w:pPr>
      <w:r>
        <w:rPr>
          <w:rFonts w:ascii="Times New Roman" w:eastAsia="Times New Roman" w:hAnsi="Times New Roman" w:cs="Times New Roman"/>
          <w:color w:val="000000"/>
          <w:sz w:val="26"/>
          <w:szCs w:val="26"/>
          <w:lang w:eastAsia="en-GB"/>
        </w:rPr>
        <w:t>[2</w:t>
      </w:r>
      <w:r w:rsidR="00255FD3">
        <w:rPr>
          <w:rFonts w:ascii="Times New Roman" w:eastAsia="Times New Roman" w:hAnsi="Times New Roman" w:cs="Times New Roman"/>
          <w:color w:val="000000"/>
          <w:sz w:val="26"/>
          <w:szCs w:val="26"/>
          <w:lang w:eastAsia="en-GB"/>
        </w:rPr>
        <w:t>2</w:t>
      </w:r>
      <w:r>
        <w:rPr>
          <w:rFonts w:ascii="Times New Roman" w:eastAsia="Times New Roman" w:hAnsi="Times New Roman" w:cs="Times New Roman"/>
          <w:color w:val="000000"/>
          <w:sz w:val="26"/>
          <w:szCs w:val="26"/>
          <w:lang w:eastAsia="en-GB"/>
        </w:rPr>
        <w:t>]</w:t>
      </w:r>
      <w:r w:rsidR="00EE0CFC">
        <w:rPr>
          <w:rFonts w:ascii="Times New Roman" w:eastAsia="Times New Roman" w:hAnsi="Times New Roman" w:cs="Times New Roman"/>
          <w:color w:val="000000"/>
          <w:sz w:val="26"/>
          <w:szCs w:val="26"/>
          <w:lang w:eastAsia="en-GB"/>
        </w:rPr>
        <w:t xml:space="preserve"> </w:t>
      </w:r>
      <w:r w:rsidR="00CC747A" w:rsidRPr="00504630">
        <w:rPr>
          <w:rFonts w:ascii="Times New Roman" w:eastAsia="Times New Roman" w:hAnsi="Times New Roman" w:cs="Times New Roman"/>
          <w:color w:val="000000"/>
          <w:sz w:val="26"/>
          <w:szCs w:val="26"/>
          <w:lang w:eastAsia="en-GB"/>
        </w:rPr>
        <w:t>Therefore in order to balance the interest</w:t>
      </w:r>
      <w:r>
        <w:rPr>
          <w:rFonts w:ascii="Times New Roman" w:eastAsia="Times New Roman" w:hAnsi="Times New Roman" w:cs="Times New Roman"/>
          <w:color w:val="000000"/>
          <w:sz w:val="26"/>
          <w:szCs w:val="26"/>
          <w:lang w:eastAsia="en-GB"/>
        </w:rPr>
        <w:t>s</w:t>
      </w:r>
      <w:r w:rsidR="00CC747A" w:rsidRPr="00504630">
        <w:rPr>
          <w:rFonts w:ascii="Times New Roman" w:eastAsia="Times New Roman" w:hAnsi="Times New Roman" w:cs="Times New Roman"/>
          <w:color w:val="000000"/>
          <w:sz w:val="26"/>
          <w:szCs w:val="26"/>
          <w:lang w:eastAsia="en-GB"/>
        </w:rPr>
        <w:t xml:space="preserve"> of the credit provider against that of a debtor Uniform Rule 46 (1) provides for judicial oversight of execution of judgment debts against immovable property</w:t>
      </w:r>
      <w:r w:rsidR="00EE0CFC">
        <w:rPr>
          <w:rFonts w:ascii="Times New Roman" w:eastAsia="Times New Roman" w:hAnsi="Times New Roman" w:cs="Times New Roman"/>
          <w:color w:val="000000"/>
          <w:sz w:val="26"/>
          <w:szCs w:val="26"/>
          <w:lang w:eastAsia="en-GB"/>
        </w:rPr>
        <w:t xml:space="preserve"> </w:t>
      </w:r>
      <w:r w:rsidR="00CC747A" w:rsidRPr="00504630">
        <w:rPr>
          <w:rFonts w:ascii="Times New Roman" w:eastAsia="Times New Roman" w:hAnsi="Times New Roman" w:cs="Times New Roman"/>
          <w:color w:val="000000"/>
          <w:sz w:val="26"/>
          <w:szCs w:val="26"/>
          <w:lang w:eastAsia="en-GB"/>
        </w:rPr>
        <w:t>where the property sought to be attached is the primary residence of the judgment debtor.</w:t>
      </w:r>
    </w:p>
    <w:p w14:paraId="2C138F12" w14:textId="7D24686D" w:rsidR="00CC747A" w:rsidRPr="00504630" w:rsidRDefault="009416FE" w:rsidP="006F48B6">
      <w:pPr>
        <w:spacing w:before="193" w:line="360" w:lineRule="auto"/>
        <w:jc w:val="both"/>
        <w:rPr>
          <w:rFonts w:ascii="Times New Roman" w:eastAsia="Times New Roman" w:hAnsi="Times New Roman" w:cs="Times New Roman"/>
          <w:color w:val="000000"/>
          <w:sz w:val="26"/>
          <w:szCs w:val="26"/>
          <w:lang w:eastAsia="en-GB"/>
        </w:rPr>
      </w:pPr>
      <w:r>
        <w:rPr>
          <w:rFonts w:ascii="Times New Roman" w:eastAsia="Times New Roman" w:hAnsi="Times New Roman" w:cs="Times New Roman"/>
          <w:color w:val="000000"/>
          <w:sz w:val="26"/>
          <w:szCs w:val="26"/>
          <w:lang w:eastAsia="en-GB"/>
        </w:rPr>
        <w:t>[2</w:t>
      </w:r>
      <w:r w:rsidR="00255FD3">
        <w:rPr>
          <w:rFonts w:ascii="Times New Roman" w:eastAsia="Times New Roman" w:hAnsi="Times New Roman" w:cs="Times New Roman"/>
          <w:color w:val="000000"/>
          <w:sz w:val="26"/>
          <w:szCs w:val="26"/>
          <w:lang w:eastAsia="en-GB"/>
        </w:rPr>
        <w:t>3</w:t>
      </w:r>
      <w:r>
        <w:rPr>
          <w:rFonts w:ascii="Times New Roman" w:eastAsia="Times New Roman" w:hAnsi="Times New Roman" w:cs="Times New Roman"/>
          <w:color w:val="000000"/>
          <w:sz w:val="26"/>
          <w:szCs w:val="26"/>
          <w:lang w:eastAsia="en-GB"/>
        </w:rPr>
        <w:t>]</w:t>
      </w:r>
      <w:r>
        <w:rPr>
          <w:rFonts w:ascii="Times New Roman" w:eastAsia="Times New Roman" w:hAnsi="Times New Roman" w:cs="Times New Roman"/>
          <w:color w:val="000000"/>
          <w:sz w:val="26"/>
          <w:szCs w:val="26"/>
          <w:lang w:eastAsia="en-GB"/>
        </w:rPr>
        <w:tab/>
      </w:r>
      <w:r w:rsidR="00CC747A" w:rsidRPr="00504630">
        <w:rPr>
          <w:rFonts w:ascii="Times New Roman" w:eastAsia="Times New Roman" w:hAnsi="Times New Roman" w:cs="Times New Roman"/>
          <w:color w:val="000000"/>
          <w:sz w:val="26"/>
          <w:szCs w:val="26"/>
          <w:lang w:eastAsia="en-GB"/>
        </w:rPr>
        <w:t>In </w:t>
      </w:r>
      <w:r w:rsidR="00CC747A" w:rsidRPr="006F48B6">
        <w:rPr>
          <w:rFonts w:ascii="Times New Roman" w:eastAsia="Times New Roman" w:hAnsi="Times New Roman" w:cs="Times New Roman"/>
          <w:i/>
          <w:iCs/>
          <w:color w:val="000000"/>
          <w:sz w:val="26"/>
          <w:szCs w:val="26"/>
          <w:lang w:eastAsia="en-GB"/>
        </w:rPr>
        <w:t>First Rand Limited v Folscher</w:t>
      </w:r>
      <w:r w:rsidR="00D47CD5" w:rsidRPr="009416FE">
        <w:rPr>
          <w:rStyle w:val="FootnoteReference"/>
          <w:rFonts w:ascii="Times New Roman" w:eastAsia="Times New Roman" w:hAnsi="Times New Roman" w:cs="Times New Roman"/>
          <w:color w:val="000000"/>
          <w:sz w:val="26"/>
          <w:szCs w:val="26"/>
          <w:lang w:eastAsia="en-GB"/>
        </w:rPr>
        <w:footnoteReference w:id="8"/>
      </w:r>
      <w:r w:rsidR="00CC747A" w:rsidRPr="009416FE">
        <w:rPr>
          <w:rFonts w:ascii="Times New Roman" w:eastAsia="Times New Roman" w:hAnsi="Times New Roman" w:cs="Times New Roman"/>
          <w:color w:val="000000"/>
          <w:sz w:val="26"/>
          <w:szCs w:val="26"/>
          <w:lang w:eastAsia="en-GB"/>
        </w:rPr>
        <w:t xml:space="preserve"> </w:t>
      </w:r>
      <w:r w:rsidR="005F30D7">
        <w:rPr>
          <w:rFonts w:ascii="Times New Roman" w:eastAsia="Times New Roman" w:hAnsi="Times New Roman" w:cs="Times New Roman"/>
          <w:color w:val="000000"/>
          <w:sz w:val="26"/>
          <w:szCs w:val="26"/>
          <w:lang w:eastAsia="en-GB"/>
        </w:rPr>
        <w:t>t</w:t>
      </w:r>
      <w:r w:rsidR="00CC747A" w:rsidRPr="009416FE">
        <w:rPr>
          <w:rFonts w:ascii="Times New Roman" w:eastAsia="Times New Roman" w:hAnsi="Times New Roman" w:cs="Times New Roman"/>
          <w:color w:val="000000"/>
          <w:sz w:val="26"/>
          <w:szCs w:val="26"/>
          <w:lang w:eastAsia="en-GB"/>
        </w:rPr>
        <w:t xml:space="preserve">he position as stated in the matter of </w:t>
      </w:r>
      <w:r w:rsidR="00CC747A" w:rsidRPr="006F48B6">
        <w:rPr>
          <w:rFonts w:ascii="Times New Roman" w:hAnsi="Times New Roman" w:cs="Times New Roman"/>
          <w:i/>
          <w:iCs/>
          <w:color w:val="242121"/>
          <w:sz w:val="26"/>
          <w:szCs w:val="26"/>
        </w:rPr>
        <w:t xml:space="preserve">Jaftha </w:t>
      </w:r>
      <w:r w:rsidR="00CC747A" w:rsidRPr="00504630">
        <w:rPr>
          <w:rFonts w:ascii="Times New Roman" w:eastAsia="Times New Roman" w:hAnsi="Times New Roman" w:cs="Times New Roman"/>
          <w:color w:val="000000"/>
          <w:sz w:val="26"/>
          <w:szCs w:val="26"/>
          <w:lang w:eastAsia="en-GB"/>
        </w:rPr>
        <w:t xml:space="preserve">when dealing with the amendment </w:t>
      </w:r>
      <w:r>
        <w:rPr>
          <w:rFonts w:ascii="Times New Roman" w:eastAsia="Times New Roman" w:hAnsi="Times New Roman" w:cs="Times New Roman"/>
          <w:color w:val="000000"/>
          <w:sz w:val="26"/>
          <w:szCs w:val="26"/>
          <w:lang w:eastAsia="en-GB"/>
        </w:rPr>
        <w:t>to</w:t>
      </w:r>
      <w:r w:rsidR="00CC747A" w:rsidRPr="00504630">
        <w:rPr>
          <w:rFonts w:ascii="Times New Roman" w:eastAsia="Times New Roman" w:hAnsi="Times New Roman" w:cs="Times New Roman"/>
          <w:color w:val="000000"/>
          <w:sz w:val="26"/>
          <w:szCs w:val="26"/>
          <w:lang w:eastAsia="en-GB"/>
        </w:rPr>
        <w:t xml:space="preserve"> Rule 46(1)</w:t>
      </w:r>
      <w:r w:rsidR="00CC747A" w:rsidRPr="00504630">
        <w:rPr>
          <w:rFonts w:ascii="Times New Roman" w:eastAsia="Times New Roman" w:hAnsi="Times New Roman" w:cs="Times New Roman"/>
          <w:i/>
          <w:iCs/>
          <w:color w:val="000000"/>
          <w:sz w:val="26"/>
          <w:szCs w:val="26"/>
          <w:lang w:eastAsia="en-GB"/>
        </w:rPr>
        <w:t>(a)</w:t>
      </w:r>
      <w:r w:rsidR="00CC747A" w:rsidRPr="00504630">
        <w:rPr>
          <w:rFonts w:ascii="Times New Roman" w:eastAsia="Times New Roman" w:hAnsi="Times New Roman" w:cs="Times New Roman"/>
          <w:color w:val="000000"/>
          <w:sz w:val="26"/>
          <w:szCs w:val="26"/>
          <w:lang w:eastAsia="en-GB"/>
        </w:rPr>
        <w:t>(ii) to judicial oversight</w:t>
      </w:r>
      <w:r w:rsidR="00FB6742" w:rsidRPr="00504630">
        <w:rPr>
          <w:rFonts w:ascii="Times New Roman" w:eastAsia="Times New Roman" w:hAnsi="Times New Roman" w:cs="Times New Roman"/>
          <w:color w:val="000000"/>
          <w:sz w:val="26"/>
          <w:szCs w:val="26"/>
          <w:lang w:eastAsia="en-GB"/>
        </w:rPr>
        <w:t xml:space="preserve"> was confirmed.</w:t>
      </w:r>
    </w:p>
    <w:p w14:paraId="38CEF436" w14:textId="77777777" w:rsidR="00B46A50" w:rsidRDefault="009416FE" w:rsidP="00B46A50">
      <w:pPr>
        <w:spacing w:before="193"/>
        <w:jc w:val="both"/>
        <w:rPr>
          <w:rFonts w:ascii="Times New Roman" w:eastAsia="Times New Roman" w:hAnsi="Times New Roman" w:cs="Times New Roman"/>
          <w:color w:val="000000"/>
          <w:sz w:val="26"/>
          <w:szCs w:val="26"/>
          <w:lang w:eastAsia="en-GB"/>
        </w:rPr>
      </w:pPr>
      <w:r w:rsidRPr="006F48B6">
        <w:rPr>
          <w:rFonts w:ascii="Times New Roman" w:eastAsia="Times New Roman" w:hAnsi="Times New Roman" w:cs="Times New Roman"/>
          <w:i/>
          <w:iCs/>
          <w:color w:val="000000"/>
          <w:sz w:val="26"/>
          <w:szCs w:val="26"/>
          <w:lang w:eastAsia="en-GB"/>
        </w:rPr>
        <w:t>Analysis</w:t>
      </w:r>
    </w:p>
    <w:p w14:paraId="7D361200" w14:textId="78C71182" w:rsidR="00460F68" w:rsidRPr="00504630" w:rsidRDefault="009416FE" w:rsidP="00B46A50">
      <w:pPr>
        <w:spacing w:before="193" w:line="360" w:lineRule="auto"/>
        <w:jc w:val="both"/>
        <w:rPr>
          <w:rFonts w:ascii="Times New Roman" w:eastAsia="Times New Roman" w:hAnsi="Times New Roman" w:cs="Times New Roman"/>
          <w:color w:val="000000"/>
          <w:sz w:val="26"/>
          <w:szCs w:val="26"/>
          <w:lang w:eastAsia="en-GB"/>
        </w:rPr>
      </w:pPr>
      <w:r>
        <w:rPr>
          <w:rFonts w:ascii="Times New Roman" w:eastAsia="Times New Roman" w:hAnsi="Times New Roman" w:cs="Times New Roman"/>
          <w:color w:val="000000"/>
          <w:sz w:val="26"/>
          <w:szCs w:val="26"/>
          <w:lang w:eastAsia="en-GB"/>
        </w:rPr>
        <w:t>[2</w:t>
      </w:r>
      <w:r w:rsidR="00255FD3">
        <w:rPr>
          <w:rFonts w:ascii="Times New Roman" w:eastAsia="Times New Roman" w:hAnsi="Times New Roman" w:cs="Times New Roman"/>
          <w:color w:val="000000"/>
          <w:sz w:val="26"/>
          <w:szCs w:val="26"/>
          <w:lang w:eastAsia="en-GB"/>
        </w:rPr>
        <w:t>4</w:t>
      </w:r>
      <w:r>
        <w:rPr>
          <w:rFonts w:ascii="Times New Roman" w:eastAsia="Times New Roman" w:hAnsi="Times New Roman" w:cs="Times New Roman"/>
          <w:color w:val="000000"/>
          <w:sz w:val="26"/>
          <w:szCs w:val="26"/>
          <w:lang w:eastAsia="en-GB"/>
        </w:rPr>
        <w:t>]</w:t>
      </w:r>
      <w:r w:rsidR="00B46A50">
        <w:rPr>
          <w:rFonts w:ascii="Times New Roman" w:eastAsia="Times New Roman" w:hAnsi="Times New Roman" w:cs="Times New Roman"/>
          <w:color w:val="000000"/>
          <w:sz w:val="26"/>
          <w:szCs w:val="26"/>
          <w:lang w:eastAsia="en-GB"/>
        </w:rPr>
        <w:t xml:space="preserve"> </w:t>
      </w:r>
      <w:r w:rsidR="00460F68" w:rsidRPr="00504630">
        <w:rPr>
          <w:rFonts w:ascii="Times New Roman" w:eastAsia="Times New Roman" w:hAnsi="Times New Roman" w:cs="Times New Roman"/>
          <w:color w:val="000000"/>
          <w:sz w:val="26"/>
          <w:szCs w:val="26"/>
          <w:lang w:eastAsia="en-GB"/>
        </w:rPr>
        <w:t xml:space="preserve">The </w:t>
      </w:r>
      <w:r>
        <w:rPr>
          <w:rFonts w:ascii="Times New Roman" w:eastAsia="Times New Roman" w:hAnsi="Times New Roman" w:cs="Times New Roman"/>
          <w:color w:val="000000"/>
          <w:sz w:val="26"/>
          <w:szCs w:val="26"/>
          <w:lang w:eastAsia="en-GB"/>
        </w:rPr>
        <w:t xml:space="preserve">first </w:t>
      </w:r>
      <w:r w:rsidR="00460F68" w:rsidRPr="00504630">
        <w:rPr>
          <w:rFonts w:ascii="Times New Roman" w:eastAsia="Times New Roman" w:hAnsi="Times New Roman" w:cs="Times New Roman"/>
          <w:color w:val="000000"/>
          <w:sz w:val="26"/>
          <w:szCs w:val="26"/>
          <w:lang w:eastAsia="en-GB"/>
        </w:rPr>
        <w:t xml:space="preserve"> respondent </w:t>
      </w:r>
      <w:r w:rsidRPr="00504630">
        <w:rPr>
          <w:rFonts w:ascii="Times New Roman" w:eastAsia="Times New Roman" w:hAnsi="Times New Roman" w:cs="Times New Roman"/>
          <w:color w:val="000000"/>
          <w:sz w:val="26"/>
          <w:szCs w:val="26"/>
          <w:lang w:eastAsia="en-GB"/>
        </w:rPr>
        <w:t>will ordinarily be</w:t>
      </w:r>
      <w:r w:rsidR="00EF0542" w:rsidRPr="00504630">
        <w:rPr>
          <w:rFonts w:ascii="Times New Roman" w:eastAsia="Times New Roman" w:hAnsi="Times New Roman" w:cs="Times New Roman"/>
          <w:color w:val="000000"/>
          <w:sz w:val="26"/>
          <w:szCs w:val="26"/>
          <w:lang w:eastAsia="en-GB"/>
        </w:rPr>
        <w:t xml:space="preserve"> in the best position to advance any contentions she may wish to make and will be able </w:t>
      </w:r>
      <w:r>
        <w:rPr>
          <w:rFonts w:ascii="Times New Roman" w:eastAsia="Times New Roman" w:hAnsi="Times New Roman" w:cs="Times New Roman"/>
          <w:color w:val="000000"/>
          <w:sz w:val="26"/>
          <w:szCs w:val="26"/>
          <w:lang w:eastAsia="en-GB"/>
        </w:rPr>
        <w:t xml:space="preserve">to </w:t>
      </w:r>
      <w:r w:rsidR="00EF0542" w:rsidRPr="00504630">
        <w:rPr>
          <w:rFonts w:ascii="Times New Roman" w:eastAsia="Times New Roman" w:hAnsi="Times New Roman" w:cs="Times New Roman"/>
          <w:color w:val="000000"/>
          <w:sz w:val="26"/>
          <w:szCs w:val="26"/>
          <w:lang w:eastAsia="en-GB"/>
        </w:rPr>
        <w:t xml:space="preserve">fully inform the court of any aspect that should be taken into account </w:t>
      </w:r>
      <w:r>
        <w:rPr>
          <w:rFonts w:ascii="Times New Roman" w:eastAsia="Times New Roman" w:hAnsi="Times New Roman" w:cs="Times New Roman"/>
          <w:color w:val="000000"/>
          <w:sz w:val="26"/>
          <w:szCs w:val="26"/>
          <w:lang w:eastAsia="en-GB"/>
        </w:rPr>
        <w:t>i</w:t>
      </w:r>
      <w:r w:rsidR="00EF0542" w:rsidRPr="00504630">
        <w:rPr>
          <w:rFonts w:ascii="Times New Roman" w:eastAsia="Times New Roman" w:hAnsi="Times New Roman" w:cs="Times New Roman"/>
          <w:color w:val="000000"/>
          <w:sz w:val="26"/>
          <w:szCs w:val="26"/>
          <w:lang w:eastAsia="en-GB"/>
        </w:rPr>
        <w:t xml:space="preserve">n deciding the issue of declaring the property executable. </w:t>
      </w:r>
    </w:p>
    <w:p w14:paraId="70C36624" w14:textId="052D0AAF" w:rsidR="00EF0542" w:rsidRPr="00504630" w:rsidRDefault="009416FE" w:rsidP="006F48B6">
      <w:pPr>
        <w:spacing w:before="193" w:line="360" w:lineRule="auto"/>
        <w:jc w:val="both"/>
        <w:rPr>
          <w:rFonts w:ascii="Times New Roman" w:eastAsia="Times New Roman" w:hAnsi="Times New Roman" w:cs="Times New Roman"/>
          <w:color w:val="000000"/>
          <w:sz w:val="26"/>
          <w:szCs w:val="26"/>
          <w:lang w:eastAsia="en-GB"/>
        </w:rPr>
      </w:pPr>
      <w:r>
        <w:rPr>
          <w:rFonts w:ascii="Times New Roman" w:eastAsia="Times New Roman" w:hAnsi="Times New Roman" w:cs="Times New Roman"/>
          <w:color w:val="000000"/>
          <w:sz w:val="26"/>
          <w:szCs w:val="26"/>
          <w:lang w:eastAsia="en-GB"/>
        </w:rPr>
        <w:t>[2</w:t>
      </w:r>
      <w:r w:rsidR="00255FD3">
        <w:rPr>
          <w:rFonts w:ascii="Times New Roman" w:eastAsia="Times New Roman" w:hAnsi="Times New Roman" w:cs="Times New Roman"/>
          <w:color w:val="000000"/>
          <w:sz w:val="26"/>
          <w:szCs w:val="26"/>
          <w:lang w:eastAsia="en-GB"/>
        </w:rPr>
        <w:t>5</w:t>
      </w:r>
      <w:r>
        <w:rPr>
          <w:rFonts w:ascii="Times New Roman" w:eastAsia="Times New Roman" w:hAnsi="Times New Roman" w:cs="Times New Roman"/>
          <w:color w:val="000000"/>
          <w:sz w:val="26"/>
          <w:szCs w:val="26"/>
          <w:lang w:eastAsia="en-GB"/>
        </w:rPr>
        <w:t>]</w:t>
      </w:r>
      <w:r w:rsidR="00B46A50">
        <w:rPr>
          <w:rFonts w:ascii="Times New Roman" w:eastAsia="Times New Roman" w:hAnsi="Times New Roman" w:cs="Times New Roman"/>
          <w:color w:val="000000"/>
          <w:sz w:val="26"/>
          <w:szCs w:val="26"/>
          <w:lang w:eastAsia="en-GB"/>
        </w:rPr>
        <w:t xml:space="preserve"> </w:t>
      </w:r>
      <w:r w:rsidR="00EF0542" w:rsidRPr="00504630">
        <w:rPr>
          <w:rFonts w:ascii="Times New Roman" w:eastAsia="Times New Roman" w:hAnsi="Times New Roman" w:cs="Times New Roman"/>
          <w:color w:val="000000"/>
          <w:sz w:val="26"/>
          <w:szCs w:val="26"/>
          <w:lang w:eastAsia="en-GB"/>
        </w:rPr>
        <w:t xml:space="preserve">The information provided by the </w:t>
      </w:r>
      <w:r>
        <w:rPr>
          <w:rFonts w:ascii="Times New Roman" w:eastAsia="Times New Roman" w:hAnsi="Times New Roman" w:cs="Times New Roman"/>
          <w:color w:val="000000"/>
          <w:sz w:val="26"/>
          <w:szCs w:val="26"/>
          <w:lang w:eastAsia="en-GB"/>
        </w:rPr>
        <w:t>first</w:t>
      </w:r>
      <w:r w:rsidR="00EF0542" w:rsidRPr="00504630">
        <w:rPr>
          <w:rFonts w:ascii="Times New Roman" w:eastAsia="Times New Roman" w:hAnsi="Times New Roman" w:cs="Times New Roman"/>
          <w:color w:val="000000"/>
          <w:sz w:val="26"/>
          <w:szCs w:val="26"/>
          <w:lang w:eastAsia="en-GB"/>
        </w:rPr>
        <w:t xml:space="preserve"> respondent concerning her personal circumstances is very scanty and is of minimal assistance to </w:t>
      </w:r>
      <w:r>
        <w:rPr>
          <w:rFonts w:ascii="Times New Roman" w:eastAsia="Times New Roman" w:hAnsi="Times New Roman" w:cs="Times New Roman"/>
          <w:color w:val="000000"/>
          <w:sz w:val="26"/>
          <w:szCs w:val="26"/>
          <w:lang w:eastAsia="en-GB"/>
        </w:rPr>
        <w:t xml:space="preserve">the court </w:t>
      </w:r>
      <w:r w:rsidR="00EF0542" w:rsidRPr="00504630">
        <w:rPr>
          <w:rFonts w:ascii="Times New Roman" w:eastAsia="Times New Roman" w:hAnsi="Times New Roman" w:cs="Times New Roman"/>
          <w:color w:val="000000"/>
          <w:sz w:val="26"/>
          <w:szCs w:val="26"/>
          <w:lang w:eastAsia="en-GB"/>
        </w:rPr>
        <w:t xml:space="preserve">to determine why </w:t>
      </w:r>
      <w:r w:rsidR="00B46A50">
        <w:rPr>
          <w:rFonts w:ascii="Times New Roman" w:eastAsia="Times New Roman" w:hAnsi="Times New Roman" w:cs="Times New Roman"/>
          <w:color w:val="000000"/>
          <w:sz w:val="26"/>
          <w:szCs w:val="26"/>
          <w:lang w:eastAsia="en-GB"/>
        </w:rPr>
        <w:t xml:space="preserve">the </w:t>
      </w:r>
      <w:r>
        <w:rPr>
          <w:rFonts w:ascii="Times New Roman" w:eastAsia="Times New Roman" w:hAnsi="Times New Roman" w:cs="Times New Roman"/>
          <w:color w:val="000000"/>
          <w:sz w:val="26"/>
          <w:szCs w:val="26"/>
          <w:lang w:eastAsia="en-GB"/>
        </w:rPr>
        <w:t xml:space="preserve">property should not be declared executable. </w:t>
      </w:r>
      <w:r w:rsidR="00EF0542" w:rsidRPr="00504630">
        <w:rPr>
          <w:rFonts w:ascii="Times New Roman" w:eastAsia="Times New Roman" w:hAnsi="Times New Roman" w:cs="Times New Roman"/>
          <w:color w:val="000000"/>
          <w:sz w:val="26"/>
          <w:szCs w:val="26"/>
          <w:lang w:eastAsia="en-GB"/>
        </w:rPr>
        <w:t xml:space="preserve">The following factors were placed before </w:t>
      </w:r>
      <w:r>
        <w:rPr>
          <w:rFonts w:ascii="Times New Roman" w:eastAsia="Times New Roman" w:hAnsi="Times New Roman" w:cs="Times New Roman"/>
          <w:color w:val="000000"/>
          <w:sz w:val="26"/>
          <w:szCs w:val="26"/>
          <w:lang w:eastAsia="en-GB"/>
        </w:rPr>
        <w:t>the court</w:t>
      </w:r>
      <w:r w:rsidR="00B46A50">
        <w:rPr>
          <w:rFonts w:ascii="Times New Roman" w:eastAsia="Times New Roman" w:hAnsi="Times New Roman" w:cs="Times New Roman"/>
          <w:color w:val="000000"/>
          <w:sz w:val="26"/>
          <w:szCs w:val="26"/>
          <w:lang w:eastAsia="en-GB"/>
        </w:rPr>
        <w:t>;</w:t>
      </w:r>
    </w:p>
    <w:p w14:paraId="7D5DE65E" w14:textId="6801584F" w:rsidR="00EF0542" w:rsidRPr="00CD4362" w:rsidRDefault="00EF0542" w:rsidP="00CD4362">
      <w:pPr>
        <w:pStyle w:val="ListParagraph"/>
        <w:numPr>
          <w:ilvl w:val="0"/>
          <w:numId w:val="17"/>
        </w:numPr>
        <w:spacing w:before="193" w:line="360" w:lineRule="auto"/>
        <w:jc w:val="both"/>
        <w:rPr>
          <w:rFonts w:ascii="Times New Roman" w:eastAsia="Times New Roman" w:hAnsi="Times New Roman" w:cs="Times New Roman"/>
          <w:color w:val="242121"/>
          <w:sz w:val="26"/>
          <w:szCs w:val="26"/>
          <w:lang w:eastAsia="en-GB"/>
        </w:rPr>
      </w:pPr>
      <w:r w:rsidRPr="00CD4362">
        <w:rPr>
          <w:rFonts w:ascii="Times New Roman" w:eastAsia="Times New Roman" w:hAnsi="Times New Roman" w:cs="Times New Roman"/>
          <w:color w:val="242121"/>
          <w:sz w:val="26"/>
          <w:szCs w:val="26"/>
          <w:lang w:eastAsia="en-GB"/>
        </w:rPr>
        <w:t xml:space="preserve">The </w:t>
      </w:r>
      <w:r w:rsidR="009416FE" w:rsidRPr="00CD4362">
        <w:rPr>
          <w:rFonts w:ascii="Times New Roman" w:eastAsia="Times New Roman" w:hAnsi="Times New Roman" w:cs="Times New Roman"/>
          <w:color w:val="242121"/>
          <w:sz w:val="26"/>
          <w:szCs w:val="26"/>
          <w:lang w:eastAsia="en-GB"/>
        </w:rPr>
        <w:t>first</w:t>
      </w:r>
      <w:r w:rsidR="002D4EB4" w:rsidRPr="00CD4362">
        <w:rPr>
          <w:rFonts w:ascii="Times New Roman" w:eastAsia="Times New Roman" w:hAnsi="Times New Roman" w:cs="Times New Roman"/>
          <w:color w:val="242121"/>
          <w:sz w:val="26"/>
          <w:szCs w:val="26"/>
          <w:lang w:eastAsia="en-GB"/>
        </w:rPr>
        <w:t xml:space="preserve"> </w:t>
      </w:r>
      <w:r w:rsidRPr="00CD4362">
        <w:rPr>
          <w:rFonts w:ascii="Times New Roman" w:eastAsia="Times New Roman" w:hAnsi="Times New Roman" w:cs="Times New Roman"/>
          <w:color w:val="242121"/>
          <w:sz w:val="26"/>
          <w:szCs w:val="26"/>
          <w:lang w:eastAsia="en-GB"/>
        </w:rPr>
        <w:t>respondent currently occupies the property, therefore the property is her primary residence</w:t>
      </w:r>
      <w:r w:rsidR="00B46A50" w:rsidRPr="00CD4362">
        <w:rPr>
          <w:rFonts w:ascii="Times New Roman" w:eastAsia="Times New Roman" w:hAnsi="Times New Roman" w:cs="Times New Roman"/>
          <w:color w:val="242121"/>
          <w:sz w:val="26"/>
          <w:szCs w:val="26"/>
          <w:lang w:eastAsia="en-GB"/>
        </w:rPr>
        <w:t>.</w:t>
      </w:r>
    </w:p>
    <w:p w14:paraId="41147E8E" w14:textId="000862E9" w:rsidR="00EF0542" w:rsidRPr="00CD4362" w:rsidRDefault="00EF0542" w:rsidP="00CD4362">
      <w:pPr>
        <w:pStyle w:val="ListParagraph"/>
        <w:numPr>
          <w:ilvl w:val="0"/>
          <w:numId w:val="17"/>
        </w:numPr>
        <w:spacing w:before="193" w:line="360" w:lineRule="auto"/>
        <w:jc w:val="both"/>
        <w:rPr>
          <w:rFonts w:ascii="Times New Roman" w:eastAsia="Times New Roman" w:hAnsi="Times New Roman" w:cs="Times New Roman"/>
          <w:color w:val="242121"/>
          <w:sz w:val="26"/>
          <w:szCs w:val="26"/>
          <w:lang w:eastAsia="en-GB"/>
        </w:rPr>
      </w:pPr>
      <w:r w:rsidRPr="00CD4362">
        <w:rPr>
          <w:rFonts w:ascii="Times New Roman" w:eastAsia="Times New Roman" w:hAnsi="Times New Roman" w:cs="Times New Roman"/>
          <w:color w:val="242121"/>
          <w:sz w:val="26"/>
          <w:szCs w:val="26"/>
          <w:lang w:eastAsia="en-GB"/>
        </w:rPr>
        <w:t>She secured employment during September 2021, the nature of the employment was not place before me, neither the income she will receive from such employment</w:t>
      </w:r>
      <w:r w:rsidR="00B46A50" w:rsidRPr="00CD4362">
        <w:rPr>
          <w:rFonts w:ascii="Times New Roman" w:eastAsia="Times New Roman" w:hAnsi="Times New Roman" w:cs="Times New Roman"/>
          <w:color w:val="242121"/>
          <w:sz w:val="26"/>
          <w:szCs w:val="26"/>
          <w:lang w:eastAsia="en-GB"/>
        </w:rPr>
        <w:t>.</w:t>
      </w:r>
    </w:p>
    <w:p w14:paraId="20193C15" w14:textId="50B7F4CE" w:rsidR="00EF0542" w:rsidRPr="00CD4362" w:rsidRDefault="00EF0542" w:rsidP="00CD4362">
      <w:pPr>
        <w:pStyle w:val="ListParagraph"/>
        <w:numPr>
          <w:ilvl w:val="0"/>
          <w:numId w:val="17"/>
        </w:numPr>
        <w:spacing w:before="193" w:line="360" w:lineRule="auto"/>
        <w:jc w:val="both"/>
        <w:rPr>
          <w:rFonts w:ascii="Times New Roman" w:eastAsia="Times New Roman" w:hAnsi="Times New Roman" w:cs="Times New Roman"/>
          <w:color w:val="242121"/>
          <w:sz w:val="26"/>
          <w:szCs w:val="26"/>
          <w:lang w:eastAsia="en-GB"/>
        </w:rPr>
      </w:pPr>
      <w:r w:rsidRPr="00CD4362">
        <w:rPr>
          <w:rFonts w:ascii="Times New Roman" w:eastAsia="Times New Roman" w:hAnsi="Times New Roman" w:cs="Times New Roman"/>
          <w:color w:val="242121"/>
          <w:sz w:val="26"/>
          <w:szCs w:val="26"/>
          <w:lang w:eastAsia="en-GB"/>
        </w:rPr>
        <w:lastRenderedPageBreak/>
        <w:t>As and when the divorce is finalized she will be able to pay an amount on the arrears of the loan agreement,</w:t>
      </w:r>
      <w:r w:rsidR="00B46A50" w:rsidRPr="00CD4362">
        <w:rPr>
          <w:rFonts w:ascii="Times New Roman" w:eastAsia="Times New Roman" w:hAnsi="Times New Roman" w:cs="Times New Roman"/>
          <w:color w:val="242121"/>
          <w:sz w:val="26"/>
          <w:szCs w:val="26"/>
          <w:lang w:eastAsia="en-GB"/>
        </w:rPr>
        <w:t xml:space="preserve"> the details of the amount due to her was not placed before me.</w:t>
      </w:r>
    </w:p>
    <w:p w14:paraId="5681AF97" w14:textId="6E69B812" w:rsidR="00EF0542" w:rsidRPr="00CD4362" w:rsidRDefault="00EF0542" w:rsidP="00CD4362">
      <w:pPr>
        <w:pStyle w:val="ListParagraph"/>
        <w:numPr>
          <w:ilvl w:val="0"/>
          <w:numId w:val="17"/>
        </w:numPr>
        <w:spacing w:before="193" w:line="360" w:lineRule="auto"/>
        <w:jc w:val="both"/>
        <w:rPr>
          <w:rFonts w:ascii="Times New Roman" w:eastAsia="Times New Roman" w:hAnsi="Times New Roman" w:cs="Times New Roman"/>
          <w:color w:val="242121"/>
          <w:sz w:val="26"/>
          <w:szCs w:val="26"/>
          <w:lang w:eastAsia="en-GB"/>
        </w:rPr>
      </w:pPr>
      <w:r w:rsidRPr="00CD4362">
        <w:rPr>
          <w:rFonts w:ascii="Times New Roman" w:eastAsia="Times New Roman" w:hAnsi="Times New Roman" w:cs="Times New Roman"/>
          <w:color w:val="242121"/>
          <w:sz w:val="26"/>
          <w:szCs w:val="26"/>
          <w:lang w:eastAsia="en-GB"/>
        </w:rPr>
        <w:t>Her mother is assisting her financially to repay the arrears in the amount of R4000.00</w:t>
      </w:r>
      <w:r w:rsidR="00B46A50" w:rsidRPr="00CD4362">
        <w:rPr>
          <w:rFonts w:ascii="Times New Roman" w:eastAsia="Times New Roman" w:hAnsi="Times New Roman" w:cs="Times New Roman"/>
          <w:color w:val="242121"/>
          <w:sz w:val="26"/>
          <w:szCs w:val="26"/>
          <w:lang w:eastAsia="en-GB"/>
        </w:rPr>
        <w:t>.</w:t>
      </w:r>
    </w:p>
    <w:p w14:paraId="67EA3E49" w14:textId="50C9DBE3" w:rsidR="003B14C3" w:rsidRPr="003B14C3" w:rsidRDefault="001E355F" w:rsidP="003B14C3">
      <w:pPr>
        <w:pStyle w:val="ListParagraph"/>
        <w:numPr>
          <w:ilvl w:val="0"/>
          <w:numId w:val="17"/>
        </w:numPr>
        <w:spacing w:before="193" w:line="360" w:lineRule="auto"/>
        <w:jc w:val="both"/>
        <w:rPr>
          <w:rFonts w:ascii="Times New Roman" w:eastAsia="Times New Roman" w:hAnsi="Times New Roman" w:cs="Times New Roman"/>
          <w:color w:val="242121"/>
          <w:sz w:val="26"/>
          <w:szCs w:val="26"/>
          <w:lang w:eastAsia="en-GB"/>
        </w:rPr>
      </w:pPr>
      <w:r w:rsidRPr="00CD4362">
        <w:rPr>
          <w:rFonts w:ascii="Times New Roman" w:eastAsia="Times New Roman" w:hAnsi="Times New Roman" w:cs="Times New Roman"/>
          <w:color w:val="242121"/>
          <w:sz w:val="26"/>
          <w:szCs w:val="26"/>
          <w:lang w:eastAsia="en-GB"/>
        </w:rPr>
        <w:t>There is no factual evidence as to why she would not be able to secure any other cheaper property for accommodation</w:t>
      </w:r>
      <w:r w:rsidR="00B46A50" w:rsidRPr="00CD4362">
        <w:rPr>
          <w:rFonts w:ascii="Times New Roman" w:eastAsia="Times New Roman" w:hAnsi="Times New Roman" w:cs="Times New Roman"/>
          <w:color w:val="242121"/>
          <w:sz w:val="26"/>
          <w:szCs w:val="26"/>
          <w:lang w:eastAsia="en-GB"/>
        </w:rPr>
        <w:t xml:space="preserve">.  </w:t>
      </w:r>
      <w:r w:rsidRPr="00CD4362">
        <w:rPr>
          <w:rFonts w:ascii="Times New Roman" w:eastAsia="Times New Roman" w:hAnsi="Times New Roman" w:cs="Times New Roman"/>
          <w:color w:val="242121"/>
          <w:sz w:val="26"/>
          <w:szCs w:val="26"/>
          <w:lang w:eastAsia="en-GB"/>
        </w:rPr>
        <w:t>The current instalment on the mortgage bond is in the region of R14 000.00, this amount will be adequate for her to find alternative accommodation.</w:t>
      </w:r>
    </w:p>
    <w:p w14:paraId="47487E9B" w14:textId="6B057073" w:rsidR="003B14C3" w:rsidRDefault="00313727" w:rsidP="003B14C3">
      <w:pPr>
        <w:spacing w:before="193" w:line="360" w:lineRule="auto"/>
        <w:jc w:val="both"/>
        <w:rPr>
          <w:rFonts w:ascii="Times New Roman" w:eastAsia="Times New Roman" w:hAnsi="Times New Roman" w:cs="Times New Roman"/>
          <w:color w:val="242121"/>
          <w:sz w:val="26"/>
          <w:szCs w:val="26"/>
          <w:lang w:eastAsia="en-GB"/>
        </w:rPr>
      </w:pPr>
      <w:r>
        <w:rPr>
          <w:rFonts w:ascii="Times New Roman" w:eastAsia="Times New Roman" w:hAnsi="Times New Roman" w:cs="Times New Roman"/>
          <w:color w:val="242121"/>
          <w:sz w:val="26"/>
          <w:szCs w:val="26"/>
          <w:lang w:eastAsia="en-GB"/>
        </w:rPr>
        <w:t>[2</w:t>
      </w:r>
      <w:r w:rsidR="00255FD3">
        <w:rPr>
          <w:rFonts w:ascii="Times New Roman" w:eastAsia="Times New Roman" w:hAnsi="Times New Roman" w:cs="Times New Roman"/>
          <w:color w:val="242121"/>
          <w:sz w:val="26"/>
          <w:szCs w:val="26"/>
          <w:lang w:eastAsia="en-GB"/>
        </w:rPr>
        <w:t>6</w:t>
      </w:r>
      <w:r>
        <w:rPr>
          <w:rFonts w:ascii="Times New Roman" w:eastAsia="Times New Roman" w:hAnsi="Times New Roman" w:cs="Times New Roman"/>
          <w:color w:val="242121"/>
          <w:sz w:val="26"/>
          <w:szCs w:val="26"/>
          <w:lang w:eastAsia="en-GB"/>
        </w:rPr>
        <w:t xml:space="preserve">] The first respondent argued that when her divorced is finalized she will be in a position to pay the arrears on the loan account. She did not indicate any </w:t>
      </w:r>
      <w:r w:rsidR="00A117A7">
        <w:rPr>
          <w:rFonts w:ascii="Times New Roman" w:eastAsia="Times New Roman" w:hAnsi="Times New Roman" w:cs="Times New Roman"/>
          <w:color w:val="242121"/>
          <w:sz w:val="26"/>
          <w:szCs w:val="26"/>
          <w:lang w:eastAsia="en-GB"/>
        </w:rPr>
        <w:t>timeline</w:t>
      </w:r>
      <w:r>
        <w:rPr>
          <w:rFonts w:ascii="Times New Roman" w:eastAsia="Times New Roman" w:hAnsi="Times New Roman" w:cs="Times New Roman"/>
          <w:color w:val="242121"/>
          <w:sz w:val="26"/>
          <w:szCs w:val="26"/>
          <w:lang w:eastAsia="en-GB"/>
        </w:rPr>
        <w:t xml:space="preserve"> as to when the divorce will be finalized, neither did she indicate the amount available to repay the arrears. It cannot be expected of the applicant to wai</w:t>
      </w:r>
      <w:r w:rsidR="009C521D">
        <w:rPr>
          <w:rFonts w:ascii="Times New Roman" w:eastAsia="Times New Roman" w:hAnsi="Times New Roman" w:cs="Times New Roman"/>
          <w:color w:val="242121"/>
          <w:sz w:val="26"/>
          <w:szCs w:val="26"/>
          <w:lang w:eastAsia="en-GB"/>
        </w:rPr>
        <w:t xml:space="preserve">t </w:t>
      </w:r>
      <w:r>
        <w:rPr>
          <w:rFonts w:ascii="Times New Roman" w:eastAsia="Times New Roman" w:hAnsi="Times New Roman" w:cs="Times New Roman"/>
          <w:color w:val="242121"/>
          <w:sz w:val="26"/>
          <w:szCs w:val="26"/>
          <w:lang w:eastAsia="en-GB"/>
        </w:rPr>
        <w:t>for an undetermined time for the divorce to be finalized, while in the meantime the amount in arrears escalates.</w:t>
      </w:r>
    </w:p>
    <w:p w14:paraId="514A7326" w14:textId="4AB7D593" w:rsidR="003B14C3" w:rsidRPr="00132768" w:rsidRDefault="003B14C3" w:rsidP="003B14C3">
      <w:pPr>
        <w:spacing w:before="193" w:line="360" w:lineRule="auto"/>
        <w:jc w:val="both"/>
        <w:rPr>
          <w:rFonts w:ascii="Times New Roman" w:eastAsia="Times New Roman" w:hAnsi="Times New Roman" w:cs="Times New Roman"/>
          <w:color w:val="242121"/>
          <w:sz w:val="26"/>
          <w:szCs w:val="26"/>
          <w:lang w:eastAsia="en-GB"/>
        </w:rPr>
      </w:pPr>
      <w:r>
        <w:rPr>
          <w:rFonts w:ascii="Times New Roman" w:eastAsia="Times New Roman" w:hAnsi="Times New Roman" w:cs="Times New Roman"/>
          <w:color w:val="242121"/>
          <w:sz w:val="26"/>
          <w:szCs w:val="26"/>
          <w:lang w:eastAsia="en-GB"/>
        </w:rPr>
        <w:t>[</w:t>
      </w:r>
      <w:r w:rsidR="00313727">
        <w:rPr>
          <w:rFonts w:ascii="Times New Roman" w:eastAsia="Times New Roman" w:hAnsi="Times New Roman" w:cs="Times New Roman"/>
          <w:color w:val="242121"/>
          <w:sz w:val="26"/>
          <w:szCs w:val="26"/>
          <w:lang w:eastAsia="en-GB"/>
        </w:rPr>
        <w:t>2</w:t>
      </w:r>
      <w:r w:rsidR="00255FD3">
        <w:rPr>
          <w:rFonts w:ascii="Times New Roman" w:eastAsia="Times New Roman" w:hAnsi="Times New Roman" w:cs="Times New Roman"/>
          <w:color w:val="242121"/>
          <w:sz w:val="26"/>
          <w:szCs w:val="26"/>
          <w:lang w:eastAsia="en-GB"/>
        </w:rPr>
        <w:t>7</w:t>
      </w:r>
      <w:r w:rsidR="00313727">
        <w:rPr>
          <w:rFonts w:ascii="Times New Roman" w:eastAsia="Times New Roman" w:hAnsi="Times New Roman" w:cs="Times New Roman"/>
          <w:color w:val="242121"/>
          <w:sz w:val="26"/>
          <w:szCs w:val="26"/>
          <w:lang w:eastAsia="en-GB"/>
        </w:rPr>
        <w:t>] The first respondent argued that her mother signed a debit order for the amount of R4000.00 instructing the Bank to effect payment on the loan account. It is evident that the debit order is totally insufficient to have any reasonable impact on the arrears.</w:t>
      </w:r>
    </w:p>
    <w:p w14:paraId="0BC308AD" w14:textId="747C76A3" w:rsidR="003B14C3" w:rsidRDefault="009416FE" w:rsidP="003B14C3">
      <w:pPr>
        <w:spacing w:before="193" w:line="360" w:lineRule="auto"/>
        <w:jc w:val="both"/>
        <w:rPr>
          <w:rFonts w:ascii="Times New Roman" w:eastAsia="Times New Roman" w:hAnsi="Times New Roman" w:cs="Times New Roman"/>
          <w:color w:val="242121"/>
          <w:sz w:val="26"/>
          <w:szCs w:val="26"/>
          <w:lang w:eastAsia="en-GB"/>
        </w:rPr>
      </w:pPr>
      <w:r>
        <w:rPr>
          <w:rFonts w:ascii="Times New Roman" w:eastAsia="Times New Roman" w:hAnsi="Times New Roman" w:cs="Times New Roman"/>
          <w:color w:val="242121"/>
          <w:sz w:val="26"/>
          <w:szCs w:val="26"/>
          <w:lang w:eastAsia="en-GB"/>
        </w:rPr>
        <w:t>[</w:t>
      </w:r>
      <w:r w:rsidR="00313727">
        <w:rPr>
          <w:rFonts w:ascii="Times New Roman" w:eastAsia="Times New Roman" w:hAnsi="Times New Roman" w:cs="Times New Roman"/>
          <w:color w:val="242121"/>
          <w:sz w:val="26"/>
          <w:szCs w:val="26"/>
          <w:lang w:eastAsia="en-GB"/>
        </w:rPr>
        <w:t>2</w:t>
      </w:r>
      <w:r w:rsidR="00255FD3">
        <w:rPr>
          <w:rFonts w:ascii="Times New Roman" w:eastAsia="Times New Roman" w:hAnsi="Times New Roman" w:cs="Times New Roman"/>
          <w:color w:val="242121"/>
          <w:sz w:val="26"/>
          <w:szCs w:val="26"/>
          <w:lang w:eastAsia="en-GB"/>
        </w:rPr>
        <w:t>8</w:t>
      </w:r>
      <w:r>
        <w:rPr>
          <w:rFonts w:ascii="Times New Roman" w:eastAsia="Times New Roman" w:hAnsi="Times New Roman" w:cs="Times New Roman"/>
          <w:color w:val="242121"/>
          <w:sz w:val="26"/>
          <w:szCs w:val="26"/>
          <w:lang w:eastAsia="en-GB"/>
        </w:rPr>
        <w:t>]</w:t>
      </w:r>
      <w:r w:rsidR="00B46A50">
        <w:rPr>
          <w:rFonts w:ascii="Times New Roman" w:eastAsia="Times New Roman" w:hAnsi="Times New Roman" w:cs="Times New Roman"/>
          <w:color w:val="242121"/>
          <w:sz w:val="26"/>
          <w:szCs w:val="26"/>
          <w:lang w:eastAsia="en-GB"/>
        </w:rPr>
        <w:t xml:space="preserve"> </w:t>
      </w:r>
      <w:r w:rsidR="001E355F" w:rsidRPr="00504630">
        <w:rPr>
          <w:rFonts w:ascii="Times New Roman" w:eastAsia="Times New Roman" w:hAnsi="Times New Roman" w:cs="Times New Roman"/>
          <w:color w:val="242121"/>
          <w:sz w:val="26"/>
          <w:szCs w:val="26"/>
          <w:lang w:eastAsia="en-GB"/>
        </w:rPr>
        <w:t xml:space="preserve">It is clear from the reading of the papers and the argument presented by the applicant that much was done by the applicant to assist the </w:t>
      </w:r>
      <w:r>
        <w:rPr>
          <w:rFonts w:ascii="Times New Roman" w:eastAsia="Times New Roman" w:hAnsi="Times New Roman" w:cs="Times New Roman"/>
          <w:color w:val="242121"/>
          <w:sz w:val="26"/>
          <w:szCs w:val="26"/>
          <w:lang w:eastAsia="en-GB"/>
        </w:rPr>
        <w:t>first</w:t>
      </w:r>
      <w:r w:rsidR="001E355F" w:rsidRPr="00504630">
        <w:rPr>
          <w:rFonts w:ascii="Times New Roman" w:eastAsia="Times New Roman" w:hAnsi="Times New Roman" w:cs="Times New Roman"/>
          <w:color w:val="242121"/>
          <w:sz w:val="26"/>
          <w:szCs w:val="26"/>
          <w:lang w:eastAsia="en-GB"/>
        </w:rPr>
        <w:t xml:space="preserve"> respondent with the payment of the arrears before summons was issued against her. In fact three </w:t>
      </w:r>
      <w:r>
        <w:rPr>
          <w:rFonts w:ascii="Times New Roman" w:eastAsia="Times New Roman" w:hAnsi="Times New Roman" w:cs="Times New Roman"/>
          <w:color w:val="242121"/>
          <w:sz w:val="26"/>
          <w:szCs w:val="26"/>
          <w:lang w:eastAsia="en-GB"/>
        </w:rPr>
        <w:t xml:space="preserve">payment </w:t>
      </w:r>
      <w:r w:rsidR="001E355F" w:rsidRPr="00504630">
        <w:rPr>
          <w:rFonts w:ascii="Times New Roman" w:eastAsia="Times New Roman" w:hAnsi="Times New Roman" w:cs="Times New Roman"/>
          <w:color w:val="242121"/>
          <w:sz w:val="26"/>
          <w:szCs w:val="26"/>
          <w:lang w:eastAsia="en-GB"/>
        </w:rPr>
        <w:t xml:space="preserve"> agreements were concluded in order for the </w:t>
      </w:r>
      <w:r>
        <w:rPr>
          <w:rFonts w:ascii="Times New Roman" w:eastAsia="Times New Roman" w:hAnsi="Times New Roman" w:cs="Times New Roman"/>
          <w:color w:val="242121"/>
          <w:sz w:val="26"/>
          <w:szCs w:val="26"/>
          <w:lang w:eastAsia="en-GB"/>
        </w:rPr>
        <w:t xml:space="preserve">first </w:t>
      </w:r>
      <w:r w:rsidR="001E355F" w:rsidRPr="00504630">
        <w:rPr>
          <w:rFonts w:ascii="Times New Roman" w:eastAsia="Times New Roman" w:hAnsi="Times New Roman" w:cs="Times New Roman"/>
          <w:color w:val="242121"/>
          <w:sz w:val="26"/>
          <w:szCs w:val="26"/>
          <w:lang w:eastAsia="en-GB"/>
        </w:rPr>
        <w:t xml:space="preserve"> respondent to adhere to the outstanding balance on the loan account. </w:t>
      </w:r>
    </w:p>
    <w:p w14:paraId="65E042E0" w14:textId="77777777" w:rsidR="003B14C3" w:rsidRPr="00504630" w:rsidRDefault="003B14C3" w:rsidP="003B14C3">
      <w:pPr>
        <w:spacing w:before="193" w:line="360" w:lineRule="auto"/>
        <w:jc w:val="both"/>
        <w:rPr>
          <w:rFonts w:ascii="Times New Roman" w:eastAsia="Times New Roman" w:hAnsi="Times New Roman" w:cs="Times New Roman"/>
          <w:color w:val="242121"/>
          <w:sz w:val="26"/>
          <w:szCs w:val="26"/>
          <w:lang w:eastAsia="en-GB"/>
        </w:rPr>
      </w:pPr>
    </w:p>
    <w:p w14:paraId="39C6DA42" w14:textId="0F74C2F6" w:rsidR="001E355F" w:rsidRDefault="009416FE" w:rsidP="00AA4A8E">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313727">
        <w:rPr>
          <w:rFonts w:ascii="Times New Roman" w:eastAsia="Times New Roman" w:hAnsi="Times New Roman" w:cs="Times New Roman"/>
          <w:color w:val="242121"/>
          <w:sz w:val="26"/>
          <w:szCs w:val="26"/>
          <w:shd w:val="clear" w:color="auto" w:fill="FFFFFF"/>
          <w:lang w:eastAsia="en-GB"/>
        </w:rPr>
        <w:t>2</w:t>
      </w:r>
      <w:r w:rsidR="00255FD3">
        <w:rPr>
          <w:rFonts w:ascii="Times New Roman" w:eastAsia="Times New Roman" w:hAnsi="Times New Roman" w:cs="Times New Roman"/>
          <w:color w:val="242121"/>
          <w:sz w:val="26"/>
          <w:szCs w:val="26"/>
          <w:shd w:val="clear" w:color="auto" w:fill="FFFFFF"/>
          <w:lang w:eastAsia="en-GB"/>
        </w:rPr>
        <w:t>9</w:t>
      </w:r>
      <w:r>
        <w:rPr>
          <w:rFonts w:ascii="Times New Roman" w:eastAsia="Times New Roman" w:hAnsi="Times New Roman" w:cs="Times New Roman"/>
          <w:color w:val="242121"/>
          <w:sz w:val="26"/>
          <w:szCs w:val="26"/>
          <w:shd w:val="clear" w:color="auto" w:fill="FFFFFF"/>
          <w:lang w:eastAsia="en-GB"/>
        </w:rPr>
        <w:t>]</w:t>
      </w:r>
      <w:r>
        <w:rPr>
          <w:rFonts w:ascii="Times New Roman" w:eastAsia="Times New Roman" w:hAnsi="Times New Roman" w:cs="Times New Roman"/>
          <w:color w:val="242121"/>
          <w:sz w:val="26"/>
          <w:szCs w:val="26"/>
          <w:shd w:val="clear" w:color="auto" w:fill="FFFFFF"/>
          <w:lang w:eastAsia="en-GB"/>
        </w:rPr>
        <w:tab/>
      </w:r>
      <w:r w:rsidR="001E355F" w:rsidRPr="00504630">
        <w:rPr>
          <w:rFonts w:ascii="Times New Roman" w:eastAsia="Times New Roman" w:hAnsi="Times New Roman" w:cs="Times New Roman"/>
          <w:color w:val="242121"/>
          <w:sz w:val="26"/>
          <w:szCs w:val="26"/>
          <w:shd w:val="clear" w:color="auto" w:fill="FFFFFF"/>
          <w:lang w:eastAsia="en-GB"/>
        </w:rPr>
        <w:t xml:space="preserve">The </w:t>
      </w:r>
      <w:r>
        <w:rPr>
          <w:rFonts w:ascii="Times New Roman" w:eastAsia="Times New Roman" w:hAnsi="Times New Roman" w:cs="Times New Roman"/>
          <w:color w:val="242121"/>
          <w:sz w:val="26"/>
          <w:szCs w:val="26"/>
          <w:shd w:val="clear" w:color="auto" w:fill="FFFFFF"/>
          <w:lang w:eastAsia="en-GB"/>
        </w:rPr>
        <w:t>first</w:t>
      </w:r>
      <w:r w:rsidR="00313727">
        <w:rPr>
          <w:rFonts w:ascii="Times New Roman" w:eastAsia="Times New Roman" w:hAnsi="Times New Roman" w:cs="Times New Roman"/>
          <w:color w:val="242121"/>
          <w:sz w:val="26"/>
          <w:szCs w:val="26"/>
          <w:shd w:val="clear" w:color="auto" w:fill="FFFFFF"/>
          <w:lang w:eastAsia="en-GB"/>
        </w:rPr>
        <w:t xml:space="preserve"> </w:t>
      </w:r>
      <w:r w:rsidR="001E355F" w:rsidRPr="00504630">
        <w:rPr>
          <w:rFonts w:ascii="Times New Roman" w:eastAsia="Times New Roman" w:hAnsi="Times New Roman" w:cs="Times New Roman"/>
          <w:color w:val="242121"/>
          <w:sz w:val="26"/>
          <w:szCs w:val="26"/>
          <w:shd w:val="clear" w:color="auto" w:fill="FFFFFF"/>
          <w:lang w:eastAsia="en-GB"/>
        </w:rPr>
        <w:t>respondent did not put up facts to indicate alternative means of satisfying the judgment debt.</w:t>
      </w:r>
      <w:r w:rsidR="005F30D7">
        <w:rPr>
          <w:rFonts w:ascii="Times New Roman" w:eastAsia="Times New Roman" w:hAnsi="Times New Roman" w:cs="Times New Roman"/>
          <w:color w:val="242121"/>
          <w:sz w:val="26"/>
          <w:szCs w:val="26"/>
          <w:shd w:val="clear" w:color="auto" w:fill="FFFFFF"/>
          <w:lang w:eastAsia="en-GB"/>
        </w:rPr>
        <w:t xml:space="preserve">  </w:t>
      </w:r>
      <w:r w:rsidR="001E355F" w:rsidRPr="00504630">
        <w:rPr>
          <w:rFonts w:ascii="Times New Roman" w:eastAsia="Times New Roman" w:hAnsi="Times New Roman" w:cs="Times New Roman"/>
          <w:color w:val="242121"/>
          <w:sz w:val="26"/>
          <w:szCs w:val="26"/>
          <w:shd w:val="clear" w:color="auto" w:fill="FFFFFF"/>
          <w:lang w:eastAsia="en-GB"/>
        </w:rPr>
        <w:t xml:space="preserve">The </w:t>
      </w:r>
      <w:r w:rsidR="00D7224A" w:rsidRPr="00504630">
        <w:rPr>
          <w:rFonts w:ascii="Times New Roman" w:eastAsia="Times New Roman" w:hAnsi="Times New Roman" w:cs="Times New Roman"/>
          <w:color w:val="242121"/>
          <w:sz w:val="26"/>
          <w:szCs w:val="26"/>
          <w:shd w:val="clear" w:color="auto" w:fill="FFFFFF"/>
          <w:lang w:eastAsia="en-GB"/>
        </w:rPr>
        <w:t xml:space="preserve">applicant </w:t>
      </w:r>
      <w:r w:rsidR="001E355F" w:rsidRPr="00504630">
        <w:rPr>
          <w:rFonts w:ascii="Times New Roman" w:eastAsia="Times New Roman" w:hAnsi="Times New Roman" w:cs="Times New Roman"/>
          <w:color w:val="242121"/>
          <w:sz w:val="26"/>
          <w:szCs w:val="26"/>
          <w:shd w:val="clear" w:color="auto" w:fill="FFFFFF"/>
          <w:lang w:eastAsia="en-GB"/>
        </w:rPr>
        <w:t xml:space="preserve">provided the information required by subrule 46A(5) relating to the market value of the property, the local authority valuation, the amounts owing on the mortgage bonds and </w:t>
      </w:r>
      <w:r>
        <w:rPr>
          <w:rFonts w:ascii="Times New Roman" w:eastAsia="Times New Roman" w:hAnsi="Times New Roman" w:cs="Times New Roman"/>
          <w:color w:val="242121"/>
          <w:sz w:val="26"/>
          <w:szCs w:val="26"/>
          <w:shd w:val="clear" w:color="auto" w:fill="FFFFFF"/>
          <w:lang w:eastAsia="en-GB"/>
        </w:rPr>
        <w:t xml:space="preserve">to </w:t>
      </w:r>
      <w:r w:rsidR="001E355F" w:rsidRPr="00504630">
        <w:rPr>
          <w:rFonts w:ascii="Times New Roman" w:eastAsia="Times New Roman" w:hAnsi="Times New Roman" w:cs="Times New Roman"/>
          <w:color w:val="242121"/>
          <w:sz w:val="26"/>
          <w:szCs w:val="26"/>
          <w:shd w:val="clear" w:color="auto" w:fill="FFFFFF"/>
          <w:lang w:eastAsia="en-GB"/>
        </w:rPr>
        <w:t>the local authority.</w:t>
      </w:r>
      <w:r w:rsidR="005F30D7">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In the circumstances t</w:t>
      </w:r>
      <w:r w:rsidR="001E355F" w:rsidRPr="00504630">
        <w:rPr>
          <w:rFonts w:ascii="Times New Roman" w:eastAsia="Times New Roman" w:hAnsi="Times New Roman" w:cs="Times New Roman"/>
          <w:color w:val="242121"/>
          <w:sz w:val="26"/>
          <w:szCs w:val="26"/>
          <w:shd w:val="clear" w:color="auto" w:fill="FFFFFF"/>
          <w:lang w:eastAsia="en-GB"/>
        </w:rPr>
        <w:t xml:space="preserve">he court can give effect to subrule 46A(8). </w:t>
      </w:r>
      <w:r w:rsidR="005F30D7">
        <w:rPr>
          <w:rFonts w:ascii="Times New Roman" w:eastAsia="Times New Roman" w:hAnsi="Times New Roman" w:cs="Times New Roman"/>
          <w:color w:val="242121"/>
          <w:sz w:val="26"/>
          <w:szCs w:val="26"/>
          <w:shd w:val="clear" w:color="auto" w:fill="FFFFFF"/>
          <w:lang w:eastAsia="en-GB"/>
        </w:rPr>
        <w:t xml:space="preserve"> </w:t>
      </w:r>
      <w:r w:rsidR="001E355F" w:rsidRPr="00504630">
        <w:rPr>
          <w:rFonts w:ascii="Times New Roman" w:eastAsia="Times New Roman" w:hAnsi="Times New Roman" w:cs="Times New Roman"/>
          <w:color w:val="242121"/>
          <w:sz w:val="26"/>
          <w:szCs w:val="26"/>
          <w:shd w:val="clear" w:color="auto" w:fill="FFFFFF"/>
          <w:lang w:eastAsia="en-GB"/>
        </w:rPr>
        <w:t xml:space="preserve">I accept the </w:t>
      </w:r>
      <w:r w:rsidR="00313727">
        <w:rPr>
          <w:rFonts w:ascii="Times New Roman" w:eastAsia="Times New Roman" w:hAnsi="Times New Roman" w:cs="Times New Roman"/>
          <w:color w:val="242121"/>
          <w:sz w:val="26"/>
          <w:szCs w:val="26"/>
          <w:shd w:val="clear" w:color="auto" w:fill="FFFFFF"/>
          <w:lang w:eastAsia="en-GB"/>
        </w:rPr>
        <w:t xml:space="preserve">applicant’s </w:t>
      </w:r>
      <w:r w:rsidR="009C521D">
        <w:rPr>
          <w:rFonts w:ascii="Times New Roman" w:eastAsia="Times New Roman" w:hAnsi="Times New Roman" w:cs="Times New Roman"/>
          <w:color w:val="242121"/>
          <w:sz w:val="26"/>
          <w:szCs w:val="26"/>
          <w:shd w:val="clear" w:color="auto" w:fill="FFFFFF"/>
          <w:lang w:eastAsia="en-GB"/>
        </w:rPr>
        <w:t>argument</w:t>
      </w:r>
      <w:r w:rsidR="001E355F" w:rsidRPr="00504630">
        <w:rPr>
          <w:rFonts w:ascii="Times New Roman" w:eastAsia="Times New Roman" w:hAnsi="Times New Roman" w:cs="Times New Roman"/>
          <w:color w:val="242121"/>
          <w:sz w:val="26"/>
          <w:szCs w:val="26"/>
          <w:shd w:val="clear" w:color="auto" w:fill="FFFFFF"/>
          <w:lang w:eastAsia="en-GB"/>
        </w:rPr>
        <w:t xml:space="preserve"> that the debt owing to it cannot be satisfied by alternative means other than </w:t>
      </w:r>
      <w:r w:rsidR="001E355F" w:rsidRPr="00504630">
        <w:rPr>
          <w:rFonts w:ascii="Times New Roman" w:eastAsia="Times New Roman" w:hAnsi="Times New Roman" w:cs="Times New Roman"/>
          <w:color w:val="242121"/>
          <w:sz w:val="26"/>
          <w:szCs w:val="26"/>
          <w:shd w:val="clear" w:color="auto" w:fill="FFFFFF"/>
          <w:lang w:eastAsia="en-GB"/>
        </w:rPr>
        <w:lastRenderedPageBreak/>
        <w:t>execution of the judgment debtor’s primary residence.</w:t>
      </w:r>
      <w:r w:rsidR="005F30D7">
        <w:rPr>
          <w:rFonts w:ascii="Times New Roman" w:eastAsia="Times New Roman" w:hAnsi="Times New Roman" w:cs="Times New Roman"/>
          <w:color w:val="242121"/>
          <w:sz w:val="26"/>
          <w:szCs w:val="26"/>
          <w:shd w:val="clear" w:color="auto" w:fill="FFFFFF"/>
          <w:lang w:eastAsia="en-GB"/>
        </w:rPr>
        <w:t xml:space="preserve">  </w:t>
      </w:r>
      <w:r w:rsidR="001E355F" w:rsidRPr="00504630">
        <w:rPr>
          <w:rFonts w:ascii="Times New Roman" w:eastAsia="Times New Roman" w:hAnsi="Times New Roman" w:cs="Times New Roman"/>
          <w:color w:val="242121"/>
          <w:sz w:val="26"/>
          <w:szCs w:val="26"/>
          <w:shd w:val="clear" w:color="auto" w:fill="FFFFFF"/>
          <w:lang w:eastAsia="en-GB"/>
        </w:rPr>
        <w:t xml:space="preserve">In the </w:t>
      </w:r>
      <w:r>
        <w:rPr>
          <w:rFonts w:ascii="Times New Roman" w:eastAsia="Times New Roman" w:hAnsi="Times New Roman" w:cs="Times New Roman"/>
          <w:color w:val="242121"/>
          <w:sz w:val="26"/>
          <w:szCs w:val="26"/>
          <w:shd w:val="clear" w:color="auto" w:fill="FFFFFF"/>
          <w:lang w:eastAsia="en-GB"/>
        </w:rPr>
        <w:t xml:space="preserve">result </w:t>
      </w:r>
      <w:r w:rsidR="001E355F" w:rsidRPr="00504630">
        <w:rPr>
          <w:rFonts w:ascii="Times New Roman" w:eastAsia="Times New Roman" w:hAnsi="Times New Roman" w:cs="Times New Roman"/>
          <w:color w:val="242121"/>
          <w:sz w:val="26"/>
          <w:szCs w:val="26"/>
          <w:shd w:val="clear" w:color="auto" w:fill="FFFFFF"/>
          <w:lang w:eastAsia="en-GB"/>
        </w:rPr>
        <w:t>I</w:t>
      </w:r>
      <w:r w:rsidR="00313727">
        <w:rPr>
          <w:rFonts w:ascii="Times New Roman" w:eastAsia="Times New Roman" w:hAnsi="Times New Roman" w:cs="Times New Roman"/>
          <w:color w:val="242121"/>
          <w:sz w:val="26"/>
          <w:szCs w:val="26"/>
          <w:shd w:val="clear" w:color="auto" w:fill="FFFFFF"/>
          <w:lang w:eastAsia="en-GB"/>
        </w:rPr>
        <w:t xml:space="preserve"> </w:t>
      </w:r>
      <w:r>
        <w:rPr>
          <w:rFonts w:ascii="Times New Roman" w:eastAsia="Times New Roman" w:hAnsi="Times New Roman" w:cs="Times New Roman"/>
          <w:color w:val="242121"/>
          <w:sz w:val="26"/>
          <w:szCs w:val="26"/>
          <w:shd w:val="clear" w:color="auto" w:fill="FFFFFF"/>
          <w:lang w:eastAsia="en-GB"/>
        </w:rPr>
        <w:t xml:space="preserve">find that the mortgaged property is executable </w:t>
      </w:r>
      <w:r w:rsidR="00CF23E8">
        <w:rPr>
          <w:rFonts w:ascii="Times New Roman" w:eastAsia="Times New Roman" w:hAnsi="Times New Roman" w:cs="Times New Roman"/>
          <w:color w:val="242121"/>
          <w:sz w:val="26"/>
          <w:szCs w:val="26"/>
          <w:shd w:val="clear" w:color="auto" w:fill="FFFFFF"/>
          <w:lang w:eastAsia="en-GB"/>
        </w:rPr>
        <w:t>and</w:t>
      </w:r>
      <w:r w:rsidR="00B46A50">
        <w:rPr>
          <w:rFonts w:ascii="Times New Roman" w:eastAsia="Times New Roman" w:hAnsi="Times New Roman" w:cs="Times New Roman"/>
          <w:color w:val="242121"/>
          <w:sz w:val="26"/>
          <w:szCs w:val="26"/>
          <w:shd w:val="clear" w:color="auto" w:fill="FFFFFF"/>
          <w:lang w:eastAsia="en-GB"/>
        </w:rPr>
        <w:t xml:space="preserve"> </w:t>
      </w:r>
      <w:r w:rsidR="001E355F" w:rsidRPr="00504630">
        <w:rPr>
          <w:rFonts w:ascii="Times New Roman" w:eastAsia="Times New Roman" w:hAnsi="Times New Roman" w:cs="Times New Roman"/>
          <w:color w:val="242121"/>
          <w:sz w:val="26"/>
          <w:szCs w:val="26"/>
          <w:shd w:val="clear" w:color="auto" w:fill="FFFFFF"/>
          <w:lang w:eastAsia="en-GB"/>
        </w:rPr>
        <w:t>must order execution in terms of subrule 46A(8)(d).</w:t>
      </w:r>
    </w:p>
    <w:p w14:paraId="5653BFAF" w14:textId="6360011B" w:rsidR="00CF23E8" w:rsidRDefault="00CF23E8" w:rsidP="003B14C3">
      <w:pPr>
        <w:spacing w:line="276" w:lineRule="auto"/>
        <w:jc w:val="both"/>
        <w:rPr>
          <w:rFonts w:ascii="Times New Roman" w:eastAsia="Times New Roman" w:hAnsi="Times New Roman" w:cs="Times New Roman"/>
          <w:color w:val="242121"/>
          <w:sz w:val="26"/>
          <w:szCs w:val="26"/>
          <w:shd w:val="clear" w:color="auto" w:fill="FFFFFF"/>
          <w:lang w:eastAsia="en-GB"/>
        </w:rPr>
      </w:pPr>
    </w:p>
    <w:p w14:paraId="751761AA" w14:textId="6EC3852F" w:rsidR="00CF23E8" w:rsidRDefault="00CF23E8" w:rsidP="00AA4A8E">
      <w:pPr>
        <w:spacing w:line="360" w:lineRule="auto"/>
        <w:jc w:val="both"/>
        <w:rPr>
          <w:rFonts w:ascii="Times New Roman" w:eastAsia="Times New Roman" w:hAnsi="Times New Roman" w:cs="Times New Roman"/>
          <w:i/>
          <w:iCs/>
          <w:color w:val="242121"/>
          <w:sz w:val="26"/>
          <w:szCs w:val="26"/>
          <w:shd w:val="clear" w:color="auto" w:fill="FFFFFF"/>
          <w:lang w:eastAsia="en-GB"/>
        </w:rPr>
      </w:pPr>
      <w:r w:rsidRPr="006F48B6">
        <w:rPr>
          <w:rFonts w:ascii="Times New Roman" w:eastAsia="Times New Roman" w:hAnsi="Times New Roman" w:cs="Times New Roman"/>
          <w:i/>
          <w:iCs/>
          <w:color w:val="242121"/>
          <w:sz w:val="26"/>
          <w:szCs w:val="26"/>
          <w:shd w:val="clear" w:color="auto" w:fill="FFFFFF"/>
          <w:lang w:eastAsia="en-GB"/>
        </w:rPr>
        <w:t xml:space="preserve">Costs </w:t>
      </w:r>
    </w:p>
    <w:p w14:paraId="5DD95F46" w14:textId="35251759" w:rsidR="00CF23E8" w:rsidRDefault="00CF23E8" w:rsidP="006F48B6">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w:t>
      </w:r>
      <w:r w:rsidR="00255FD3">
        <w:rPr>
          <w:rFonts w:ascii="Times New Roman" w:eastAsia="Times New Roman" w:hAnsi="Times New Roman" w:cs="Times New Roman"/>
          <w:color w:val="242121"/>
          <w:sz w:val="26"/>
          <w:szCs w:val="26"/>
          <w:shd w:val="clear" w:color="auto" w:fill="FFFFFF"/>
          <w:lang w:eastAsia="en-GB"/>
        </w:rPr>
        <w:t>30</w:t>
      </w:r>
      <w:r>
        <w:rPr>
          <w:rFonts w:ascii="Times New Roman" w:eastAsia="Times New Roman" w:hAnsi="Times New Roman" w:cs="Times New Roman"/>
          <w:color w:val="242121"/>
          <w:sz w:val="26"/>
          <w:szCs w:val="26"/>
          <w:shd w:val="clear" w:color="auto" w:fill="FFFFFF"/>
          <w:lang w:eastAsia="en-GB"/>
        </w:rPr>
        <w:t>]</w:t>
      </w:r>
      <w:r>
        <w:rPr>
          <w:rFonts w:ascii="Times New Roman" w:eastAsia="Times New Roman" w:hAnsi="Times New Roman" w:cs="Times New Roman"/>
          <w:color w:val="242121"/>
          <w:sz w:val="26"/>
          <w:szCs w:val="26"/>
          <w:shd w:val="clear" w:color="auto" w:fill="FFFFFF"/>
          <w:lang w:eastAsia="en-GB"/>
        </w:rPr>
        <w:tab/>
        <w:t xml:space="preserve">Clause </w:t>
      </w:r>
      <w:r w:rsidR="00F173F8">
        <w:rPr>
          <w:rFonts w:ascii="Times New Roman" w:eastAsia="Times New Roman" w:hAnsi="Times New Roman" w:cs="Times New Roman"/>
          <w:color w:val="242121"/>
          <w:sz w:val="26"/>
          <w:szCs w:val="26"/>
          <w:shd w:val="clear" w:color="auto" w:fill="FFFFFF"/>
          <w:lang w:eastAsia="en-GB"/>
        </w:rPr>
        <w:t>2.19</w:t>
      </w:r>
      <w:r>
        <w:rPr>
          <w:rFonts w:ascii="Times New Roman" w:eastAsia="Times New Roman" w:hAnsi="Times New Roman" w:cs="Times New Roman"/>
          <w:color w:val="242121"/>
          <w:sz w:val="26"/>
          <w:szCs w:val="26"/>
          <w:shd w:val="clear" w:color="auto" w:fill="FFFFFF"/>
          <w:lang w:eastAsia="en-GB"/>
        </w:rPr>
        <w:t xml:space="preserve"> of the mortgage bond provides that costs incurred in litigation shall be paid by the first respondent as between attorney and client. </w:t>
      </w:r>
    </w:p>
    <w:p w14:paraId="6AFD7EE1" w14:textId="19F97DDE" w:rsidR="00255FD3" w:rsidRDefault="00255FD3" w:rsidP="003B14C3">
      <w:pPr>
        <w:spacing w:line="276" w:lineRule="auto"/>
        <w:jc w:val="both"/>
        <w:rPr>
          <w:rFonts w:ascii="Times New Roman" w:eastAsia="Times New Roman" w:hAnsi="Times New Roman" w:cs="Times New Roman"/>
          <w:color w:val="242121"/>
          <w:sz w:val="26"/>
          <w:szCs w:val="26"/>
          <w:shd w:val="clear" w:color="auto" w:fill="FFFFFF"/>
          <w:lang w:eastAsia="en-GB"/>
        </w:rPr>
      </w:pPr>
    </w:p>
    <w:p w14:paraId="2F46F13E" w14:textId="77C94339" w:rsidR="007B3EBA" w:rsidRPr="00504630" w:rsidRDefault="00255FD3" w:rsidP="006F48B6">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i/>
          <w:iCs/>
          <w:color w:val="242121"/>
          <w:sz w:val="26"/>
          <w:szCs w:val="26"/>
          <w:shd w:val="clear" w:color="auto" w:fill="FFFFFF"/>
          <w:lang w:eastAsia="en-GB"/>
        </w:rPr>
        <w:t>Order</w:t>
      </w:r>
    </w:p>
    <w:p w14:paraId="53088312" w14:textId="758C267A" w:rsidR="00255FD3" w:rsidRPr="00504630" w:rsidRDefault="00255FD3" w:rsidP="006F48B6">
      <w:pPr>
        <w:spacing w:line="360" w:lineRule="auto"/>
        <w:jc w:val="both"/>
        <w:rPr>
          <w:rFonts w:ascii="Times New Roman" w:eastAsia="Times New Roman" w:hAnsi="Times New Roman" w:cs="Times New Roman"/>
          <w:color w:val="242121"/>
          <w:sz w:val="26"/>
          <w:szCs w:val="26"/>
          <w:shd w:val="clear" w:color="auto" w:fill="FFFFFF"/>
          <w:lang w:eastAsia="en-GB"/>
        </w:rPr>
      </w:pPr>
      <w:r>
        <w:rPr>
          <w:rFonts w:ascii="Times New Roman" w:eastAsia="Times New Roman" w:hAnsi="Times New Roman" w:cs="Times New Roman"/>
          <w:color w:val="242121"/>
          <w:sz w:val="26"/>
          <w:szCs w:val="26"/>
          <w:shd w:val="clear" w:color="auto" w:fill="FFFFFF"/>
          <w:lang w:eastAsia="en-GB"/>
        </w:rPr>
        <w:t xml:space="preserve">[31] </w:t>
      </w:r>
      <w:r w:rsidR="007B3EBA" w:rsidRPr="00504630">
        <w:rPr>
          <w:rFonts w:ascii="Times New Roman" w:eastAsia="Times New Roman" w:hAnsi="Times New Roman" w:cs="Times New Roman"/>
          <w:color w:val="242121"/>
          <w:sz w:val="26"/>
          <w:szCs w:val="26"/>
          <w:shd w:val="clear" w:color="auto" w:fill="FFFFFF"/>
          <w:lang w:eastAsia="en-GB"/>
        </w:rPr>
        <w:t>I make the following orders:</w:t>
      </w:r>
    </w:p>
    <w:p w14:paraId="4EA9F9B1" w14:textId="606D304F" w:rsidR="007B3EBA" w:rsidRPr="00504630" w:rsidRDefault="00B46A50" w:rsidP="006F48B6">
      <w:pPr>
        <w:spacing w:line="360" w:lineRule="auto"/>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w:t>
      </w:r>
      <w:r w:rsidR="007B3EBA" w:rsidRPr="00504630">
        <w:rPr>
          <w:rFonts w:ascii="Times New Roman" w:eastAsia="Times New Roman" w:hAnsi="Times New Roman" w:cs="Times New Roman"/>
          <w:sz w:val="26"/>
          <w:szCs w:val="26"/>
          <w:lang w:eastAsia="en-GB"/>
        </w:rPr>
        <w:t xml:space="preserve">he </w:t>
      </w:r>
      <w:r w:rsidR="005F30D7">
        <w:rPr>
          <w:rFonts w:ascii="Times New Roman" w:eastAsia="Times New Roman" w:hAnsi="Times New Roman" w:cs="Times New Roman"/>
          <w:sz w:val="26"/>
          <w:szCs w:val="26"/>
          <w:lang w:eastAsia="en-GB"/>
        </w:rPr>
        <w:t>f</w:t>
      </w:r>
      <w:r w:rsidR="007B3EBA" w:rsidRPr="00504630">
        <w:rPr>
          <w:rFonts w:ascii="Times New Roman" w:eastAsia="Times New Roman" w:hAnsi="Times New Roman" w:cs="Times New Roman"/>
          <w:sz w:val="26"/>
          <w:szCs w:val="26"/>
          <w:lang w:eastAsia="en-GB"/>
        </w:rPr>
        <w:t xml:space="preserve">irst </w:t>
      </w:r>
      <w:r w:rsidR="005F30D7">
        <w:rPr>
          <w:rFonts w:ascii="Times New Roman" w:eastAsia="Times New Roman" w:hAnsi="Times New Roman" w:cs="Times New Roman"/>
          <w:sz w:val="26"/>
          <w:szCs w:val="26"/>
          <w:lang w:eastAsia="en-GB"/>
        </w:rPr>
        <w:t>r</w:t>
      </w:r>
      <w:r w:rsidR="007B3EBA" w:rsidRPr="00504630">
        <w:rPr>
          <w:rFonts w:ascii="Times New Roman" w:eastAsia="Times New Roman" w:hAnsi="Times New Roman" w:cs="Times New Roman"/>
          <w:sz w:val="26"/>
          <w:szCs w:val="26"/>
          <w:lang w:eastAsia="en-GB"/>
        </w:rPr>
        <w:t xml:space="preserve">espondent </w:t>
      </w:r>
      <w:r w:rsidR="00CF23E8">
        <w:rPr>
          <w:rFonts w:ascii="Times New Roman" w:eastAsia="Times New Roman" w:hAnsi="Times New Roman" w:cs="Times New Roman"/>
          <w:sz w:val="26"/>
          <w:szCs w:val="26"/>
          <w:lang w:eastAsia="en-GB"/>
        </w:rPr>
        <w:t xml:space="preserve">shall pay to the applicant: </w:t>
      </w:r>
      <w:r w:rsidR="007B3EBA" w:rsidRPr="00504630">
        <w:rPr>
          <w:rFonts w:ascii="Times New Roman" w:eastAsia="Times New Roman" w:hAnsi="Times New Roman" w:cs="Times New Roman"/>
          <w:sz w:val="26"/>
          <w:szCs w:val="26"/>
          <w:lang w:eastAsia="en-GB"/>
        </w:rPr>
        <w:t>:</w:t>
      </w:r>
    </w:p>
    <w:p w14:paraId="637BE35D" w14:textId="1134C130" w:rsidR="007B3EBA" w:rsidRPr="00504630" w:rsidRDefault="007B3EBA" w:rsidP="006F48B6">
      <w:pPr>
        <w:spacing w:line="360" w:lineRule="auto"/>
        <w:jc w:val="both"/>
        <w:rPr>
          <w:rFonts w:ascii="Times New Roman" w:eastAsia="Times New Roman" w:hAnsi="Times New Roman" w:cs="Times New Roman"/>
          <w:sz w:val="26"/>
          <w:szCs w:val="26"/>
          <w:lang w:eastAsia="en-GB"/>
        </w:rPr>
      </w:pPr>
      <w:r w:rsidRPr="00504630">
        <w:rPr>
          <w:rFonts w:ascii="Times New Roman" w:eastAsia="Times New Roman" w:hAnsi="Times New Roman" w:cs="Times New Roman"/>
          <w:sz w:val="26"/>
          <w:szCs w:val="26"/>
          <w:lang w:eastAsia="en-GB"/>
        </w:rPr>
        <w:t xml:space="preserve">1. </w:t>
      </w:r>
      <w:r w:rsidR="00CF23E8">
        <w:rPr>
          <w:rFonts w:ascii="Times New Roman" w:eastAsia="Times New Roman" w:hAnsi="Times New Roman" w:cs="Times New Roman"/>
          <w:sz w:val="26"/>
          <w:szCs w:val="26"/>
          <w:lang w:eastAsia="en-GB"/>
        </w:rPr>
        <w:t xml:space="preserve">the </w:t>
      </w:r>
      <w:r w:rsidRPr="00504630">
        <w:rPr>
          <w:rFonts w:ascii="Times New Roman" w:eastAsia="Times New Roman" w:hAnsi="Times New Roman" w:cs="Times New Roman"/>
          <w:sz w:val="26"/>
          <w:szCs w:val="26"/>
          <w:lang w:eastAsia="en-GB"/>
        </w:rPr>
        <w:t xml:space="preserve"> sum of R475 963.53.</w:t>
      </w:r>
    </w:p>
    <w:p w14:paraId="15D1165F" w14:textId="2FE40776" w:rsidR="007B3EBA" w:rsidRPr="00504630" w:rsidRDefault="007B3EBA" w:rsidP="006F48B6">
      <w:pPr>
        <w:spacing w:line="360" w:lineRule="auto"/>
        <w:jc w:val="both"/>
        <w:rPr>
          <w:rFonts w:ascii="Times New Roman" w:eastAsia="Times New Roman" w:hAnsi="Times New Roman" w:cs="Times New Roman"/>
          <w:sz w:val="26"/>
          <w:szCs w:val="26"/>
          <w:lang w:eastAsia="en-GB"/>
        </w:rPr>
      </w:pPr>
      <w:r w:rsidRPr="00504630">
        <w:rPr>
          <w:rFonts w:ascii="Times New Roman" w:eastAsia="Times New Roman" w:hAnsi="Times New Roman" w:cs="Times New Roman"/>
          <w:sz w:val="26"/>
          <w:szCs w:val="26"/>
          <w:lang w:eastAsia="en-GB"/>
        </w:rPr>
        <w:t xml:space="preserve">2. Interest on the above amount at the variable rate of 13.84% nominal per annum, calculated daily and compounded monthly from 1 November 2019 to date of final payment, both days inclusive. </w:t>
      </w:r>
    </w:p>
    <w:p w14:paraId="5B53DACA" w14:textId="353CA527" w:rsidR="007B3EBA" w:rsidRPr="00504630" w:rsidRDefault="007B3EBA" w:rsidP="006F48B6">
      <w:pPr>
        <w:spacing w:line="360" w:lineRule="auto"/>
        <w:jc w:val="both"/>
        <w:rPr>
          <w:rFonts w:ascii="Times New Roman" w:eastAsia="Times New Roman" w:hAnsi="Times New Roman" w:cs="Times New Roman"/>
          <w:sz w:val="26"/>
          <w:szCs w:val="26"/>
          <w:lang w:eastAsia="en-GB"/>
        </w:rPr>
      </w:pPr>
      <w:r w:rsidRPr="00504630">
        <w:rPr>
          <w:rFonts w:ascii="Times New Roman" w:eastAsia="Times New Roman" w:hAnsi="Times New Roman" w:cs="Times New Roman"/>
          <w:sz w:val="26"/>
          <w:szCs w:val="26"/>
          <w:lang w:eastAsia="en-GB"/>
        </w:rPr>
        <w:t xml:space="preserve">3. The immovable property known as Erf 2563 RIVERSIDE VIEW, EXTENSION 33 TOWNSHIP, Registration Division J.R., Province of Gauteng measuring 180 square metres, held by Deed of Transfer No. T17/76681 ("the property") is declared specially executable. </w:t>
      </w:r>
    </w:p>
    <w:p w14:paraId="23F67FD0" w14:textId="77777777" w:rsidR="007B3EBA" w:rsidRPr="00504630" w:rsidRDefault="007B3EBA" w:rsidP="006F48B6">
      <w:pPr>
        <w:spacing w:line="360" w:lineRule="auto"/>
        <w:jc w:val="both"/>
        <w:rPr>
          <w:rFonts w:ascii="Times New Roman" w:eastAsia="Times New Roman" w:hAnsi="Times New Roman" w:cs="Times New Roman"/>
          <w:sz w:val="26"/>
          <w:szCs w:val="26"/>
          <w:lang w:eastAsia="en-GB"/>
        </w:rPr>
      </w:pPr>
      <w:r w:rsidRPr="00504630">
        <w:rPr>
          <w:rFonts w:ascii="Times New Roman" w:eastAsia="Times New Roman" w:hAnsi="Times New Roman" w:cs="Times New Roman"/>
          <w:sz w:val="26"/>
          <w:szCs w:val="26"/>
          <w:lang w:eastAsia="en-GB"/>
        </w:rPr>
        <w:t xml:space="preserve">4. The Registrar of this Court is authorized to issue a Warrant of Attachment calling upon the Sheriff of this Court to attach and sell the property. </w:t>
      </w:r>
    </w:p>
    <w:p w14:paraId="769E88B7" w14:textId="77777777" w:rsidR="007B3EBA" w:rsidRPr="00504630" w:rsidRDefault="007B3EBA" w:rsidP="006F48B6">
      <w:pPr>
        <w:spacing w:line="360" w:lineRule="auto"/>
        <w:jc w:val="both"/>
        <w:rPr>
          <w:rFonts w:ascii="Times New Roman" w:eastAsia="Times New Roman" w:hAnsi="Times New Roman" w:cs="Times New Roman"/>
          <w:sz w:val="26"/>
          <w:szCs w:val="26"/>
          <w:lang w:eastAsia="en-GB"/>
        </w:rPr>
      </w:pPr>
      <w:r w:rsidRPr="00504630">
        <w:rPr>
          <w:rFonts w:ascii="Times New Roman" w:eastAsia="Times New Roman" w:hAnsi="Times New Roman" w:cs="Times New Roman"/>
          <w:sz w:val="26"/>
          <w:szCs w:val="26"/>
          <w:lang w:eastAsia="en-GB"/>
        </w:rPr>
        <w:t xml:space="preserve">5. The Sheriff of this Court is authorized to sell the property by auction arranged in terms of the provisions of Uniform Rule 46. </w:t>
      </w:r>
    </w:p>
    <w:p w14:paraId="47D63458" w14:textId="3AEFCE8A" w:rsidR="007B3EBA" w:rsidRPr="00504630" w:rsidRDefault="007B3EBA" w:rsidP="006F48B6">
      <w:pPr>
        <w:spacing w:line="360" w:lineRule="auto"/>
        <w:jc w:val="both"/>
        <w:rPr>
          <w:rFonts w:ascii="Times New Roman" w:eastAsia="Times New Roman" w:hAnsi="Times New Roman" w:cs="Times New Roman"/>
          <w:sz w:val="26"/>
          <w:szCs w:val="26"/>
          <w:lang w:eastAsia="en-GB"/>
        </w:rPr>
      </w:pPr>
      <w:r w:rsidRPr="00504630">
        <w:rPr>
          <w:rFonts w:ascii="Times New Roman" w:eastAsia="Times New Roman" w:hAnsi="Times New Roman" w:cs="Times New Roman"/>
          <w:sz w:val="26"/>
          <w:szCs w:val="26"/>
          <w:lang w:eastAsia="en-GB"/>
        </w:rPr>
        <w:t>6. The reserve price for the sale of the property by the Sheriff of this Court on auction is set in the amount of R308 467.62 ("the reserve price").</w:t>
      </w:r>
    </w:p>
    <w:p w14:paraId="04200D2B" w14:textId="25346B83" w:rsidR="007B3EBA" w:rsidRPr="00504630" w:rsidRDefault="007B3EBA" w:rsidP="006F48B6">
      <w:pPr>
        <w:spacing w:line="360" w:lineRule="auto"/>
        <w:jc w:val="both"/>
        <w:rPr>
          <w:rFonts w:ascii="Times New Roman" w:eastAsia="Times New Roman" w:hAnsi="Times New Roman" w:cs="Times New Roman"/>
          <w:sz w:val="26"/>
          <w:szCs w:val="26"/>
          <w:lang w:eastAsia="en-GB"/>
        </w:rPr>
      </w:pPr>
      <w:r w:rsidRPr="00504630">
        <w:rPr>
          <w:rFonts w:ascii="Times New Roman" w:eastAsia="Times New Roman" w:hAnsi="Times New Roman" w:cs="Times New Roman"/>
          <w:sz w:val="26"/>
          <w:szCs w:val="26"/>
          <w:lang w:eastAsia="en-GB"/>
        </w:rPr>
        <w:t xml:space="preserve">7. In the event that the reserve price is not met for the property at the auction sale, then the Sheriff of this Court is hereby authorized to submit a report to this Court within 5  days of the auction for an </w:t>
      </w:r>
      <w:r w:rsidR="00CF23E8">
        <w:rPr>
          <w:rFonts w:ascii="Times New Roman" w:eastAsia="Times New Roman" w:hAnsi="Times New Roman" w:cs="Times New Roman"/>
          <w:sz w:val="26"/>
          <w:szCs w:val="26"/>
          <w:lang w:eastAsia="en-GB"/>
        </w:rPr>
        <w:t>o</w:t>
      </w:r>
      <w:r w:rsidRPr="00504630">
        <w:rPr>
          <w:rFonts w:ascii="Times New Roman" w:eastAsia="Times New Roman" w:hAnsi="Times New Roman" w:cs="Times New Roman"/>
          <w:sz w:val="26"/>
          <w:szCs w:val="26"/>
          <w:lang w:eastAsia="en-GB"/>
        </w:rPr>
        <w:t xml:space="preserve">rder that the property be sold to the person who made the highest offer or bid as provided. </w:t>
      </w:r>
    </w:p>
    <w:p w14:paraId="5E4C4D95" w14:textId="09C48621" w:rsidR="00385311" w:rsidRPr="00504630" w:rsidRDefault="007B3EBA" w:rsidP="006F48B6">
      <w:pPr>
        <w:spacing w:line="360" w:lineRule="auto"/>
        <w:jc w:val="both"/>
        <w:rPr>
          <w:rFonts w:ascii="Times New Roman" w:eastAsia="Times New Roman" w:hAnsi="Times New Roman" w:cs="Times New Roman"/>
          <w:sz w:val="26"/>
          <w:szCs w:val="26"/>
          <w:lang w:eastAsia="en-GB"/>
        </w:rPr>
      </w:pPr>
      <w:r w:rsidRPr="00504630">
        <w:rPr>
          <w:rFonts w:ascii="Times New Roman" w:eastAsia="Times New Roman" w:hAnsi="Times New Roman" w:cs="Times New Roman"/>
          <w:sz w:val="26"/>
          <w:szCs w:val="26"/>
          <w:lang w:eastAsia="en-GB"/>
        </w:rPr>
        <w:t xml:space="preserve">8. The </w:t>
      </w:r>
      <w:r w:rsidR="00CF23E8">
        <w:rPr>
          <w:rFonts w:ascii="Times New Roman" w:eastAsia="Times New Roman" w:hAnsi="Times New Roman" w:cs="Times New Roman"/>
          <w:sz w:val="26"/>
          <w:szCs w:val="26"/>
          <w:lang w:eastAsia="en-GB"/>
        </w:rPr>
        <w:t>f</w:t>
      </w:r>
      <w:r w:rsidRPr="00504630">
        <w:rPr>
          <w:rFonts w:ascii="Times New Roman" w:eastAsia="Times New Roman" w:hAnsi="Times New Roman" w:cs="Times New Roman"/>
          <w:sz w:val="26"/>
          <w:szCs w:val="26"/>
          <w:lang w:eastAsia="en-GB"/>
        </w:rPr>
        <w:t>irst</w:t>
      </w:r>
      <w:r w:rsidR="00132768">
        <w:rPr>
          <w:rFonts w:ascii="Times New Roman" w:eastAsia="Times New Roman" w:hAnsi="Times New Roman" w:cs="Times New Roman"/>
          <w:sz w:val="26"/>
          <w:szCs w:val="26"/>
          <w:lang w:eastAsia="en-GB"/>
        </w:rPr>
        <w:t xml:space="preserve"> </w:t>
      </w:r>
      <w:r w:rsidR="00CF23E8">
        <w:rPr>
          <w:rFonts w:ascii="Times New Roman" w:eastAsia="Times New Roman" w:hAnsi="Times New Roman" w:cs="Times New Roman"/>
          <w:sz w:val="26"/>
          <w:szCs w:val="26"/>
          <w:lang w:eastAsia="en-GB"/>
        </w:rPr>
        <w:t>r</w:t>
      </w:r>
      <w:r w:rsidRPr="00504630">
        <w:rPr>
          <w:rFonts w:ascii="Times New Roman" w:eastAsia="Times New Roman" w:hAnsi="Times New Roman" w:cs="Times New Roman"/>
          <w:sz w:val="26"/>
          <w:szCs w:val="26"/>
          <w:lang w:eastAsia="en-GB"/>
        </w:rPr>
        <w:t>espondent shall pay the costs of this application on the attorney and client scale</w:t>
      </w:r>
    </w:p>
    <w:p w14:paraId="02AABB49" w14:textId="6ADF9158" w:rsidR="00385311" w:rsidRPr="00504630" w:rsidRDefault="00385311" w:rsidP="006F48B6">
      <w:pPr>
        <w:spacing w:line="360" w:lineRule="auto"/>
        <w:jc w:val="both"/>
        <w:rPr>
          <w:rFonts w:ascii="Times New Roman" w:hAnsi="Times New Roman" w:cs="Times New Roman"/>
          <w:b/>
          <w:bCs/>
          <w:sz w:val="26"/>
          <w:szCs w:val="26"/>
        </w:rPr>
      </w:pPr>
    </w:p>
    <w:p w14:paraId="1DD7D529" w14:textId="1CEB3CCA" w:rsidR="00385311" w:rsidRPr="00504630" w:rsidRDefault="00B1494F" w:rsidP="00B1494F">
      <w:pPr>
        <w:spacing w:line="360" w:lineRule="auto"/>
        <w:jc w:val="right"/>
        <w:rPr>
          <w:rFonts w:ascii="Times New Roman" w:hAnsi="Times New Roman" w:cs="Times New Roman"/>
          <w:b/>
          <w:bCs/>
          <w:sz w:val="26"/>
          <w:szCs w:val="26"/>
        </w:rPr>
      </w:pPr>
      <w:r>
        <w:rPr>
          <w:rFonts w:ascii="Times New Roman" w:hAnsi="Times New Roman" w:cs="Times New Roman"/>
          <w:b/>
          <w:bCs/>
          <w:sz w:val="26"/>
          <w:szCs w:val="26"/>
        </w:rPr>
        <w:t xml:space="preserve">              </w:t>
      </w:r>
      <w:bookmarkStart w:id="0" w:name="_GoBack"/>
      <w:bookmarkEnd w:id="0"/>
    </w:p>
    <w:p w14:paraId="72A7589E" w14:textId="77777777" w:rsidR="001779C3" w:rsidRPr="001779C3" w:rsidRDefault="001779C3" w:rsidP="001779C3">
      <w:pPr>
        <w:ind w:left="5103"/>
        <w:jc w:val="both"/>
        <w:rPr>
          <w:rFonts w:ascii="Arial" w:hAnsi="Arial" w:cs="Arial"/>
          <w:bCs/>
        </w:rPr>
      </w:pPr>
      <w:r w:rsidRPr="001779C3">
        <w:rPr>
          <w:rFonts w:ascii="Arial" w:hAnsi="Arial" w:cs="Arial"/>
          <w:bCs/>
        </w:rPr>
        <w:t>_________________________</w:t>
      </w:r>
    </w:p>
    <w:p w14:paraId="18FF93D8" w14:textId="77777777" w:rsidR="001779C3" w:rsidRPr="001779C3" w:rsidRDefault="001779C3" w:rsidP="001779C3">
      <w:pPr>
        <w:ind w:left="5245"/>
        <w:jc w:val="right"/>
        <w:rPr>
          <w:rFonts w:ascii="Arial" w:hAnsi="Arial" w:cs="Arial"/>
          <w:b/>
          <w:bCs/>
        </w:rPr>
      </w:pPr>
    </w:p>
    <w:p w14:paraId="1FD7956B" w14:textId="77777777" w:rsidR="001779C3" w:rsidRPr="001779C3" w:rsidRDefault="001779C3" w:rsidP="001779C3">
      <w:pPr>
        <w:ind w:left="5245"/>
        <w:jc w:val="right"/>
        <w:rPr>
          <w:rFonts w:ascii="Arial" w:hAnsi="Arial" w:cs="Arial"/>
          <w:b/>
          <w:bCs/>
        </w:rPr>
      </w:pPr>
      <w:r w:rsidRPr="001779C3">
        <w:rPr>
          <w:rFonts w:ascii="Arial" w:hAnsi="Arial" w:cs="Arial"/>
          <w:b/>
          <w:bCs/>
        </w:rPr>
        <w:t>CSP OOSTHUIZEN-SENEKAL</w:t>
      </w:r>
    </w:p>
    <w:p w14:paraId="2C8BFC72" w14:textId="77777777" w:rsidR="001779C3" w:rsidRPr="001779C3" w:rsidRDefault="001779C3" w:rsidP="001779C3">
      <w:pPr>
        <w:ind w:left="5103"/>
        <w:jc w:val="right"/>
        <w:rPr>
          <w:rFonts w:ascii="Arial" w:hAnsi="Arial" w:cs="Arial"/>
          <w:b/>
          <w:bCs/>
          <w:sz w:val="22"/>
        </w:rPr>
      </w:pPr>
      <w:r w:rsidRPr="001779C3">
        <w:rPr>
          <w:rFonts w:ascii="Arial" w:hAnsi="Arial" w:cs="Arial"/>
          <w:b/>
          <w:bCs/>
          <w:sz w:val="22"/>
        </w:rPr>
        <w:t>Acting Judge of the High Court,</w:t>
      </w:r>
    </w:p>
    <w:p w14:paraId="11605B56" w14:textId="77777777" w:rsidR="001779C3" w:rsidRPr="001779C3" w:rsidRDefault="001779C3" w:rsidP="001779C3">
      <w:pPr>
        <w:ind w:left="5103"/>
        <w:jc w:val="right"/>
        <w:rPr>
          <w:rFonts w:ascii="Arial" w:hAnsi="Arial" w:cs="Arial"/>
          <w:b/>
          <w:bCs/>
          <w:sz w:val="22"/>
        </w:rPr>
      </w:pPr>
      <w:r w:rsidRPr="001779C3">
        <w:rPr>
          <w:rFonts w:ascii="Arial" w:hAnsi="Arial" w:cs="Arial"/>
          <w:b/>
          <w:bCs/>
          <w:sz w:val="22"/>
        </w:rPr>
        <w:t>Gauteng Local Division,</w:t>
      </w:r>
    </w:p>
    <w:p w14:paraId="389CB561" w14:textId="77777777" w:rsidR="001779C3" w:rsidRPr="001779C3" w:rsidRDefault="001779C3" w:rsidP="001779C3">
      <w:pPr>
        <w:ind w:left="5103"/>
        <w:jc w:val="right"/>
        <w:rPr>
          <w:rFonts w:ascii="Arial" w:hAnsi="Arial" w:cs="Arial"/>
          <w:bCs/>
          <w:sz w:val="22"/>
        </w:rPr>
      </w:pPr>
      <w:r w:rsidRPr="001779C3">
        <w:rPr>
          <w:rFonts w:ascii="Arial" w:hAnsi="Arial" w:cs="Arial"/>
          <w:b/>
          <w:bCs/>
          <w:sz w:val="22"/>
        </w:rPr>
        <w:t>Johannesburg</w:t>
      </w:r>
    </w:p>
    <w:p w14:paraId="6EE71A7C" w14:textId="77777777" w:rsidR="001779C3" w:rsidRPr="001779C3" w:rsidRDefault="001779C3" w:rsidP="001779C3">
      <w:pPr>
        <w:ind w:left="4320" w:firstLine="720"/>
        <w:jc w:val="both"/>
        <w:rPr>
          <w:rFonts w:ascii="Arial" w:hAnsi="Arial" w:cs="Arial"/>
          <w:b/>
          <w:bCs/>
        </w:rPr>
      </w:pPr>
    </w:p>
    <w:p w14:paraId="32EFF57E" w14:textId="77777777" w:rsidR="001779C3" w:rsidRPr="001779C3" w:rsidRDefault="001779C3" w:rsidP="001779C3">
      <w:pPr>
        <w:ind w:left="4320" w:firstLine="720"/>
        <w:jc w:val="both"/>
        <w:rPr>
          <w:rFonts w:ascii="Arial" w:hAnsi="Arial" w:cs="Arial"/>
          <w:b/>
          <w:bCs/>
        </w:rPr>
      </w:pPr>
    </w:p>
    <w:p w14:paraId="3AA9B2B9" w14:textId="77777777" w:rsidR="001779C3" w:rsidRPr="001779C3" w:rsidRDefault="001779C3" w:rsidP="001779C3">
      <w:pPr>
        <w:ind w:left="4536"/>
        <w:jc w:val="right"/>
        <w:rPr>
          <w:rFonts w:ascii="Arial" w:hAnsi="Arial" w:cs="Arial"/>
          <w:b/>
          <w:bCs/>
        </w:rPr>
      </w:pPr>
    </w:p>
    <w:p w14:paraId="1B3A35C8" w14:textId="77777777" w:rsidR="001779C3" w:rsidRPr="001779C3" w:rsidRDefault="001779C3" w:rsidP="001779C3">
      <w:pPr>
        <w:ind w:left="4320" w:firstLine="720"/>
        <w:jc w:val="both"/>
        <w:rPr>
          <w:rFonts w:ascii="Arial" w:hAnsi="Arial" w:cs="Arial"/>
          <w:b/>
          <w:bCs/>
        </w:rPr>
      </w:pPr>
    </w:p>
    <w:p w14:paraId="232DF394" w14:textId="77777777" w:rsidR="001779C3" w:rsidRPr="001779C3" w:rsidRDefault="001779C3" w:rsidP="001779C3">
      <w:pPr>
        <w:jc w:val="both"/>
        <w:rPr>
          <w:rFonts w:ascii="Arial" w:hAnsi="Arial" w:cs="Arial"/>
        </w:rPr>
      </w:pPr>
    </w:p>
    <w:p w14:paraId="34E637E7" w14:textId="04454491" w:rsidR="001779C3" w:rsidRPr="001779C3" w:rsidRDefault="001779C3" w:rsidP="001779C3">
      <w:pPr>
        <w:keepNext/>
        <w:spacing w:line="360" w:lineRule="auto"/>
        <w:jc w:val="both"/>
        <w:outlineLvl w:val="0"/>
        <w:rPr>
          <w:rFonts w:ascii="Arial" w:eastAsia="Times New Roman" w:hAnsi="Arial" w:cs="Arial"/>
          <w:szCs w:val="20"/>
        </w:rPr>
      </w:pPr>
      <w:r w:rsidRPr="001779C3">
        <w:rPr>
          <w:rFonts w:ascii="Arial" w:eastAsia="Times New Roman" w:hAnsi="Arial" w:cs="Arial"/>
          <w:szCs w:val="20"/>
        </w:rPr>
        <w:t xml:space="preserve">DATE OF HEARING: </w:t>
      </w:r>
      <w:r w:rsidRPr="001779C3">
        <w:rPr>
          <w:rFonts w:ascii="Arial" w:eastAsia="Times New Roman" w:hAnsi="Arial" w:cs="Arial"/>
          <w:szCs w:val="20"/>
        </w:rPr>
        <w:tab/>
      </w:r>
      <w:r>
        <w:rPr>
          <w:rFonts w:ascii="Arial" w:eastAsia="Times New Roman" w:hAnsi="Arial" w:cs="Arial"/>
          <w:szCs w:val="20"/>
        </w:rPr>
        <w:t>04</w:t>
      </w:r>
      <w:r w:rsidRPr="001779C3">
        <w:rPr>
          <w:rFonts w:ascii="Arial" w:eastAsia="Times New Roman" w:hAnsi="Arial" w:cs="Arial"/>
          <w:szCs w:val="20"/>
        </w:rPr>
        <w:t xml:space="preserve"> October 2021</w:t>
      </w:r>
    </w:p>
    <w:p w14:paraId="7EFB692A" w14:textId="39922A59" w:rsidR="001779C3" w:rsidRPr="001779C3" w:rsidRDefault="001779C3" w:rsidP="001779C3">
      <w:pPr>
        <w:keepNext/>
        <w:spacing w:line="360" w:lineRule="auto"/>
        <w:jc w:val="both"/>
        <w:outlineLvl w:val="0"/>
        <w:rPr>
          <w:rFonts w:ascii="Arial" w:eastAsia="Times New Roman" w:hAnsi="Arial" w:cs="Arial"/>
          <w:szCs w:val="20"/>
        </w:rPr>
      </w:pPr>
      <w:r w:rsidRPr="001779C3">
        <w:rPr>
          <w:rFonts w:ascii="Arial" w:eastAsia="Times New Roman" w:hAnsi="Arial" w:cs="Arial"/>
          <w:szCs w:val="20"/>
        </w:rPr>
        <w:t xml:space="preserve">DATE OF JUDGEMENT: </w:t>
      </w:r>
      <w:r w:rsidRPr="001779C3">
        <w:rPr>
          <w:rFonts w:ascii="Arial" w:eastAsia="Times New Roman" w:hAnsi="Arial" w:cs="Arial"/>
          <w:szCs w:val="20"/>
        </w:rPr>
        <w:tab/>
        <w:t xml:space="preserve"> </w:t>
      </w:r>
      <w:r w:rsidR="005454E1">
        <w:rPr>
          <w:rFonts w:ascii="Arial" w:eastAsia="Times New Roman" w:hAnsi="Arial" w:cs="Arial"/>
          <w:szCs w:val="20"/>
        </w:rPr>
        <w:t xml:space="preserve">22 </w:t>
      </w:r>
      <w:r w:rsidRPr="001779C3">
        <w:rPr>
          <w:rFonts w:ascii="Arial" w:eastAsia="Times New Roman" w:hAnsi="Arial" w:cs="Arial"/>
          <w:szCs w:val="20"/>
        </w:rPr>
        <w:t>October 2021</w:t>
      </w:r>
    </w:p>
    <w:p w14:paraId="0DFE5EB5" w14:textId="77777777" w:rsidR="001779C3" w:rsidRPr="001779C3" w:rsidRDefault="001779C3" w:rsidP="001779C3">
      <w:pPr>
        <w:spacing w:line="360" w:lineRule="auto"/>
        <w:jc w:val="both"/>
        <w:rPr>
          <w:rFonts w:ascii="Arial" w:hAnsi="Arial" w:cs="Arial"/>
        </w:rPr>
      </w:pPr>
    </w:p>
    <w:p w14:paraId="7283EF56" w14:textId="77777777" w:rsidR="001779C3" w:rsidRPr="001779C3" w:rsidRDefault="001779C3" w:rsidP="001779C3">
      <w:pPr>
        <w:spacing w:line="360" w:lineRule="auto"/>
        <w:jc w:val="both"/>
        <w:rPr>
          <w:rFonts w:ascii="Arial" w:hAnsi="Arial" w:cs="Arial"/>
        </w:rPr>
      </w:pPr>
    </w:p>
    <w:p w14:paraId="4A81AF2D" w14:textId="77777777" w:rsidR="001779C3" w:rsidRPr="001779C3" w:rsidRDefault="001779C3" w:rsidP="001779C3">
      <w:pPr>
        <w:spacing w:line="360" w:lineRule="auto"/>
        <w:jc w:val="both"/>
        <w:rPr>
          <w:rFonts w:ascii="Arial" w:hAnsi="Arial" w:cs="Arial"/>
          <w:u w:val="single"/>
        </w:rPr>
      </w:pPr>
      <w:r w:rsidRPr="001779C3">
        <w:rPr>
          <w:rFonts w:ascii="Arial" w:hAnsi="Arial" w:cs="Arial"/>
          <w:u w:val="single"/>
        </w:rPr>
        <w:t>APPEARANCES:</w:t>
      </w:r>
    </w:p>
    <w:p w14:paraId="6C2A31C7" w14:textId="17C323B2" w:rsidR="001779C3" w:rsidRPr="001779C3" w:rsidRDefault="001779C3" w:rsidP="001779C3">
      <w:pPr>
        <w:spacing w:line="360" w:lineRule="auto"/>
        <w:rPr>
          <w:rFonts w:ascii="Arial" w:hAnsi="Arial" w:cs="Arial"/>
        </w:rPr>
      </w:pPr>
      <w:r w:rsidRPr="001779C3">
        <w:rPr>
          <w:rFonts w:ascii="Arial" w:hAnsi="Arial" w:cs="Arial"/>
        </w:rPr>
        <w:t>COUNSEL FOR APPLICANT</w:t>
      </w:r>
      <w:r>
        <w:rPr>
          <w:rFonts w:ascii="Arial" w:hAnsi="Arial" w:cs="Arial"/>
        </w:rPr>
        <w:t>: Adv C Denichaud</w:t>
      </w:r>
      <w:r w:rsidRPr="001779C3">
        <w:rPr>
          <w:rFonts w:ascii="Arial" w:hAnsi="Arial" w:cs="Arial"/>
        </w:rPr>
        <w:tab/>
      </w:r>
      <w:r w:rsidRPr="001779C3">
        <w:rPr>
          <w:rFonts w:ascii="Arial" w:hAnsi="Arial" w:cs="Arial"/>
        </w:rPr>
        <w:tab/>
      </w:r>
      <w:r w:rsidRPr="001779C3">
        <w:rPr>
          <w:rFonts w:ascii="Arial" w:hAnsi="Arial" w:cs="Arial"/>
        </w:rPr>
        <w:tab/>
      </w:r>
      <w:r w:rsidRPr="001779C3">
        <w:rPr>
          <w:rFonts w:ascii="Arial" w:hAnsi="Arial" w:cs="Arial"/>
        </w:rPr>
        <w:tab/>
      </w:r>
    </w:p>
    <w:p w14:paraId="29C496BB" w14:textId="77777777" w:rsidR="001779C3" w:rsidRPr="001779C3" w:rsidRDefault="001779C3" w:rsidP="001779C3">
      <w:pPr>
        <w:spacing w:line="360" w:lineRule="auto"/>
        <w:rPr>
          <w:rFonts w:ascii="Arial" w:hAnsi="Arial" w:cs="Arial"/>
        </w:rPr>
      </w:pPr>
    </w:p>
    <w:p w14:paraId="75D74C16" w14:textId="445E576C" w:rsidR="001779C3" w:rsidRDefault="001779C3" w:rsidP="001779C3">
      <w:pPr>
        <w:spacing w:line="360" w:lineRule="auto"/>
        <w:rPr>
          <w:rFonts w:ascii="Arial" w:hAnsi="Arial" w:cs="Arial"/>
        </w:rPr>
      </w:pPr>
      <w:r w:rsidRPr="001779C3">
        <w:rPr>
          <w:rFonts w:ascii="Arial" w:hAnsi="Arial" w:cs="Arial"/>
        </w:rPr>
        <w:t>INSTRUCTED BY:</w:t>
      </w:r>
      <w:r>
        <w:rPr>
          <w:rFonts w:ascii="Arial" w:hAnsi="Arial" w:cs="Arial"/>
        </w:rPr>
        <w:t xml:space="preserve"> </w:t>
      </w:r>
      <w:r w:rsidR="002000D8">
        <w:rPr>
          <w:rFonts w:ascii="Arial" w:hAnsi="Arial" w:cs="Arial"/>
        </w:rPr>
        <w:tab/>
      </w:r>
      <w:r w:rsidR="002000D8">
        <w:rPr>
          <w:rFonts w:ascii="Arial" w:hAnsi="Arial" w:cs="Arial"/>
        </w:rPr>
        <w:tab/>
      </w:r>
      <w:r>
        <w:rPr>
          <w:rFonts w:ascii="Arial" w:hAnsi="Arial" w:cs="Arial"/>
        </w:rPr>
        <w:t xml:space="preserve">Glover </w:t>
      </w:r>
      <w:r w:rsidR="00CD4362">
        <w:rPr>
          <w:rFonts w:ascii="Arial" w:hAnsi="Arial" w:cs="Arial"/>
        </w:rPr>
        <w:t>K</w:t>
      </w:r>
      <w:r>
        <w:rPr>
          <w:rFonts w:ascii="Arial" w:hAnsi="Arial" w:cs="Arial"/>
        </w:rPr>
        <w:t>annieappan Inc</w:t>
      </w:r>
    </w:p>
    <w:p w14:paraId="6B704929" w14:textId="348C203B" w:rsidR="002000D8" w:rsidRPr="001779C3" w:rsidRDefault="002000D8" w:rsidP="001779C3">
      <w:pPr>
        <w:spacing w:line="360" w:lineRule="auto"/>
        <w:rPr>
          <w:rFonts w:ascii="Arial" w:hAnsi="Arial" w:cs="Arial"/>
        </w:rPr>
      </w:pPr>
      <w:r>
        <w:rPr>
          <w:rFonts w:ascii="Arial" w:hAnsi="Arial" w:cs="Arial"/>
        </w:rPr>
        <w:tab/>
      </w:r>
      <w:r>
        <w:rPr>
          <w:rFonts w:ascii="Arial" w:hAnsi="Arial" w:cs="Arial"/>
        </w:rPr>
        <w:tab/>
        <w:t xml:space="preserve">           </w:t>
      </w:r>
      <w:r>
        <w:rPr>
          <w:rFonts w:ascii="Arial" w:hAnsi="Arial" w:cs="Arial"/>
        </w:rPr>
        <w:tab/>
        <w:t>Mr L Kannieappan</w:t>
      </w:r>
      <w:r>
        <w:rPr>
          <w:rFonts w:ascii="Arial" w:hAnsi="Arial" w:cs="Arial"/>
        </w:rPr>
        <w:tab/>
      </w:r>
    </w:p>
    <w:p w14:paraId="5F8EE51F" w14:textId="2E8EE8BA" w:rsidR="001779C3" w:rsidRPr="001779C3" w:rsidRDefault="002000D8" w:rsidP="001779C3">
      <w:pPr>
        <w:spacing w:line="360" w:lineRule="auto"/>
        <w:rPr>
          <w:rFonts w:ascii="Arial" w:hAnsi="Arial" w:cs="Arial"/>
        </w:rPr>
      </w:pPr>
      <w:r>
        <w:rPr>
          <w:rFonts w:ascii="Arial" w:hAnsi="Arial" w:cs="Arial"/>
        </w:rPr>
        <w:t>Tel:</w:t>
      </w:r>
      <w:r>
        <w:rPr>
          <w:rFonts w:ascii="Arial" w:hAnsi="Arial" w:cs="Arial"/>
        </w:rPr>
        <w:tab/>
      </w:r>
      <w:r>
        <w:rPr>
          <w:rFonts w:ascii="Arial" w:hAnsi="Arial" w:cs="Arial"/>
        </w:rPr>
        <w:tab/>
      </w:r>
      <w:r>
        <w:rPr>
          <w:rFonts w:ascii="Arial" w:hAnsi="Arial" w:cs="Arial"/>
        </w:rPr>
        <w:tab/>
      </w:r>
      <w:r>
        <w:rPr>
          <w:rFonts w:ascii="Arial" w:hAnsi="Arial" w:cs="Arial"/>
        </w:rPr>
        <w:tab/>
        <w:t>(011) 482-5652</w:t>
      </w:r>
    </w:p>
    <w:p w14:paraId="07F8BD4B" w14:textId="400D5395" w:rsidR="001779C3" w:rsidRPr="001779C3" w:rsidRDefault="001779C3" w:rsidP="001779C3">
      <w:pPr>
        <w:spacing w:line="360" w:lineRule="auto"/>
        <w:rPr>
          <w:rFonts w:ascii="Arial" w:hAnsi="Arial" w:cs="Arial"/>
        </w:rPr>
      </w:pPr>
      <w:r w:rsidRPr="001779C3">
        <w:rPr>
          <w:rFonts w:ascii="Arial" w:hAnsi="Arial" w:cs="Arial"/>
        </w:rPr>
        <w:t>Email:</w:t>
      </w:r>
      <w:r w:rsidRPr="001779C3">
        <w:rPr>
          <w:rFonts w:ascii="Arial" w:hAnsi="Arial" w:cs="Arial"/>
        </w:rPr>
        <w:tab/>
      </w:r>
      <w:r w:rsidR="002000D8">
        <w:rPr>
          <w:rFonts w:ascii="Arial" w:hAnsi="Arial" w:cs="Arial"/>
        </w:rPr>
        <w:tab/>
      </w:r>
      <w:r w:rsidR="002000D8">
        <w:rPr>
          <w:rFonts w:ascii="Arial" w:hAnsi="Arial" w:cs="Arial"/>
        </w:rPr>
        <w:tab/>
      </w:r>
      <w:r w:rsidR="002000D8">
        <w:rPr>
          <w:rFonts w:ascii="Arial" w:hAnsi="Arial" w:cs="Arial"/>
        </w:rPr>
        <w:tab/>
      </w:r>
      <w:hyperlink r:id="rId9" w:history="1">
        <w:r w:rsidR="002000D8" w:rsidRPr="004365D0">
          <w:rPr>
            <w:rStyle w:val="Hyperlink"/>
            <w:rFonts w:ascii="Arial" w:hAnsi="Arial" w:cs="Arial"/>
          </w:rPr>
          <w:t>lue@gkinc.co.za</w:t>
        </w:r>
      </w:hyperlink>
      <w:r w:rsidRPr="001779C3">
        <w:rPr>
          <w:rFonts w:ascii="Arial" w:hAnsi="Arial" w:cs="Arial"/>
        </w:rPr>
        <w:t xml:space="preserve"> </w:t>
      </w:r>
      <w:r w:rsidRPr="001779C3">
        <w:rPr>
          <w:rFonts w:ascii="Arial" w:hAnsi="Arial" w:cs="Arial"/>
        </w:rPr>
        <w:tab/>
      </w:r>
      <w:r w:rsidRPr="001779C3">
        <w:rPr>
          <w:rFonts w:ascii="Arial" w:hAnsi="Arial" w:cs="Arial"/>
        </w:rPr>
        <w:tab/>
      </w:r>
    </w:p>
    <w:p w14:paraId="6C82905A" w14:textId="77777777" w:rsidR="001779C3" w:rsidRPr="001779C3" w:rsidRDefault="001779C3" w:rsidP="001779C3">
      <w:pPr>
        <w:spacing w:line="360" w:lineRule="auto"/>
        <w:jc w:val="both"/>
        <w:rPr>
          <w:rFonts w:ascii="Arial" w:hAnsi="Arial" w:cs="Arial"/>
        </w:rPr>
      </w:pPr>
      <w:r w:rsidRPr="001779C3">
        <w:rPr>
          <w:rFonts w:ascii="Arial" w:hAnsi="Arial" w:cs="Arial"/>
        </w:rPr>
        <w:tab/>
      </w:r>
      <w:r w:rsidRPr="001779C3">
        <w:rPr>
          <w:rFonts w:ascii="Arial" w:hAnsi="Arial" w:cs="Arial"/>
        </w:rPr>
        <w:tab/>
      </w:r>
      <w:r w:rsidRPr="001779C3">
        <w:rPr>
          <w:rFonts w:ascii="Arial" w:hAnsi="Arial" w:cs="Arial"/>
        </w:rPr>
        <w:tab/>
      </w:r>
      <w:r w:rsidRPr="001779C3">
        <w:rPr>
          <w:rFonts w:ascii="Arial" w:hAnsi="Arial" w:cs="Arial"/>
        </w:rPr>
        <w:tab/>
      </w:r>
      <w:r w:rsidRPr="001779C3">
        <w:rPr>
          <w:rFonts w:ascii="Arial" w:hAnsi="Arial" w:cs="Arial"/>
        </w:rPr>
        <w:tab/>
      </w:r>
      <w:r w:rsidRPr="001779C3">
        <w:rPr>
          <w:rFonts w:ascii="Arial" w:hAnsi="Arial" w:cs="Arial"/>
        </w:rPr>
        <w:tab/>
      </w:r>
    </w:p>
    <w:p w14:paraId="67E8D00B" w14:textId="3F0A5BF3" w:rsidR="001779C3" w:rsidRDefault="001779C3" w:rsidP="001779C3">
      <w:pPr>
        <w:spacing w:line="360" w:lineRule="auto"/>
        <w:jc w:val="both"/>
        <w:rPr>
          <w:rFonts w:ascii="Arial" w:hAnsi="Arial" w:cs="Arial"/>
        </w:rPr>
      </w:pPr>
      <w:r w:rsidRPr="001779C3">
        <w:rPr>
          <w:rFonts w:ascii="Arial" w:hAnsi="Arial" w:cs="Arial"/>
        </w:rPr>
        <w:t>RESPONDENT IN PERSON</w:t>
      </w:r>
      <w:r w:rsidR="002000D8">
        <w:rPr>
          <w:rFonts w:ascii="Arial" w:hAnsi="Arial" w:cs="Arial"/>
        </w:rPr>
        <w:t>: Zinzi Khumalo</w:t>
      </w:r>
    </w:p>
    <w:p w14:paraId="0B765EA9" w14:textId="70521CBB" w:rsidR="002000D8" w:rsidRPr="001779C3" w:rsidRDefault="002000D8" w:rsidP="001779C3">
      <w:pPr>
        <w:spacing w:line="360" w:lineRule="auto"/>
        <w:jc w:val="both"/>
        <w:rPr>
          <w:rFonts w:ascii="Arial" w:hAnsi="Arial" w:cs="Arial"/>
        </w:rPr>
      </w:pPr>
      <w:r>
        <w:rPr>
          <w:rFonts w:ascii="Arial" w:hAnsi="Arial" w:cs="Arial"/>
        </w:rPr>
        <w:t xml:space="preserve">Email: </w:t>
      </w:r>
      <w:r>
        <w:rPr>
          <w:rFonts w:ascii="Arial" w:hAnsi="Arial" w:cs="Arial"/>
        </w:rPr>
        <w:tab/>
      </w:r>
      <w:r>
        <w:rPr>
          <w:rFonts w:ascii="Arial" w:hAnsi="Arial" w:cs="Arial"/>
        </w:rPr>
        <w:tab/>
      </w:r>
      <w:r>
        <w:rPr>
          <w:rFonts w:ascii="Arial" w:hAnsi="Arial" w:cs="Arial"/>
        </w:rPr>
        <w:tab/>
        <w:t xml:space="preserve">    zinzikhumalo@yahoo.com</w:t>
      </w:r>
    </w:p>
    <w:p w14:paraId="69821FDE" w14:textId="639D0431" w:rsidR="001779C3" w:rsidRPr="001779C3" w:rsidRDefault="001779C3" w:rsidP="001779C3">
      <w:pPr>
        <w:spacing w:line="360" w:lineRule="auto"/>
        <w:ind w:right="-710"/>
        <w:jc w:val="both"/>
        <w:rPr>
          <w:rFonts w:ascii="Arial" w:hAnsi="Arial" w:cs="Arial"/>
        </w:rPr>
      </w:pPr>
      <w:r w:rsidRPr="001779C3">
        <w:rPr>
          <w:rFonts w:ascii="Arial" w:hAnsi="Arial" w:cs="Arial"/>
        </w:rPr>
        <w:tab/>
      </w:r>
      <w:r w:rsidRPr="001779C3">
        <w:rPr>
          <w:rFonts w:ascii="Arial" w:hAnsi="Arial" w:cs="Arial"/>
        </w:rPr>
        <w:tab/>
      </w:r>
      <w:r w:rsidRPr="001779C3">
        <w:rPr>
          <w:rFonts w:ascii="Arial" w:hAnsi="Arial" w:cs="Arial"/>
        </w:rPr>
        <w:tab/>
      </w:r>
    </w:p>
    <w:p w14:paraId="6E75C649" w14:textId="3744CE3D" w:rsidR="00385311" w:rsidRPr="00504630" w:rsidRDefault="00385311" w:rsidP="001779C3">
      <w:pPr>
        <w:spacing w:line="360" w:lineRule="auto"/>
        <w:jc w:val="right"/>
        <w:rPr>
          <w:rFonts w:ascii="Times New Roman" w:hAnsi="Times New Roman" w:cs="Times New Roman"/>
          <w:b/>
          <w:bCs/>
          <w:sz w:val="26"/>
          <w:szCs w:val="26"/>
        </w:rPr>
      </w:pPr>
    </w:p>
    <w:sectPr w:rsidR="00385311" w:rsidRPr="00504630" w:rsidSect="003A1E6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9546" w14:textId="77777777" w:rsidR="00703744" w:rsidRDefault="00703744" w:rsidP="00F44EBB">
      <w:r>
        <w:separator/>
      </w:r>
    </w:p>
  </w:endnote>
  <w:endnote w:type="continuationSeparator" w:id="0">
    <w:p w14:paraId="7CEC5E39" w14:textId="77777777" w:rsidR="00703744" w:rsidRDefault="00703744" w:rsidP="00F4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95651140"/>
      <w:docPartObj>
        <w:docPartGallery w:val="Page Numbers (Bottom of Page)"/>
        <w:docPartUnique/>
      </w:docPartObj>
    </w:sdtPr>
    <w:sdtEndPr>
      <w:rPr>
        <w:rStyle w:val="PageNumber"/>
      </w:rPr>
    </w:sdtEndPr>
    <w:sdtContent>
      <w:p w14:paraId="719D9FEF" w14:textId="6B73CAA3" w:rsidR="00F44EBB" w:rsidRDefault="00F44EBB" w:rsidP="00515F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481D6D" w14:textId="77777777" w:rsidR="00F44EBB" w:rsidRDefault="00F44EBB" w:rsidP="00F44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6931664"/>
      <w:docPartObj>
        <w:docPartGallery w:val="Page Numbers (Bottom of Page)"/>
        <w:docPartUnique/>
      </w:docPartObj>
    </w:sdtPr>
    <w:sdtEndPr>
      <w:rPr>
        <w:rStyle w:val="PageNumber"/>
      </w:rPr>
    </w:sdtEndPr>
    <w:sdtContent>
      <w:p w14:paraId="55DEFD17" w14:textId="6D2134A2" w:rsidR="00F44EBB" w:rsidRDefault="00F44EBB" w:rsidP="00515F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3D47">
          <w:rPr>
            <w:rStyle w:val="PageNumber"/>
            <w:noProof/>
          </w:rPr>
          <w:t>10</w:t>
        </w:r>
        <w:r>
          <w:rPr>
            <w:rStyle w:val="PageNumber"/>
          </w:rPr>
          <w:fldChar w:fldCharType="end"/>
        </w:r>
      </w:p>
    </w:sdtContent>
  </w:sdt>
  <w:p w14:paraId="510C09C0" w14:textId="77777777" w:rsidR="00F44EBB" w:rsidRDefault="00F44EBB" w:rsidP="00F44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3DD1" w14:textId="77777777" w:rsidR="00703744" w:rsidRDefault="00703744" w:rsidP="00F44EBB">
      <w:r>
        <w:separator/>
      </w:r>
    </w:p>
  </w:footnote>
  <w:footnote w:type="continuationSeparator" w:id="0">
    <w:p w14:paraId="36F0A97F" w14:textId="77777777" w:rsidR="00703744" w:rsidRDefault="00703744" w:rsidP="00F44EBB">
      <w:r>
        <w:continuationSeparator/>
      </w:r>
    </w:p>
  </w:footnote>
  <w:footnote w:id="1">
    <w:p w14:paraId="006FC342" w14:textId="4EA8C15F" w:rsidR="00A05C8B" w:rsidRPr="00A05C8B" w:rsidRDefault="00A05C8B">
      <w:pPr>
        <w:pStyle w:val="FootnoteText"/>
        <w:rPr>
          <w:rFonts w:ascii="Times New Roman" w:hAnsi="Times New Roman" w:cs="Times New Roman"/>
          <w:lang w:val="en-US"/>
        </w:rPr>
      </w:pPr>
      <w:r>
        <w:rPr>
          <w:rStyle w:val="FootnoteReference"/>
        </w:rPr>
        <w:footnoteRef/>
      </w:r>
      <w:r>
        <w:t xml:space="preserve"> </w:t>
      </w:r>
      <w:r w:rsidRPr="00A05C8B">
        <w:rPr>
          <w:rFonts w:ascii="Times New Roman" w:hAnsi="Times New Roman" w:cs="Times New Roman"/>
          <w:lang w:val="en-US"/>
        </w:rPr>
        <w:t>Uniform Rules of Court</w:t>
      </w:r>
      <w:r>
        <w:rPr>
          <w:rFonts w:ascii="Times New Roman" w:hAnsi="Times New Roman" w:cs="Times New Roman"/>
          <w:lang w:val="en-US"/>
        </w:rPr>
        <w:t>.</w:t>
      </w:r>
      <w:r w:rsidRPr="00A05C8B">
        <w:rPr>
          <w:rFonts w:ascii="Times New Roman" w:hAnsi="Times New Roman" w:cs="Times New Roman"/>
          <w:lang w:val="en-US"/>
        </w:rPr>
        <w:t xml:space="preserve"> </w:t>
      </w:r>
    </w:p>
  </w:footnote>
  <w:footnote w:id="2">
    <w:p w14:paraId="4B81D778" w14:textId="77777777" w:rsidR="002504CF" w:rsidRDefault="002504CF" w:rsidP="002504CF">
      <w:pPr>
        <w:pStyle w:val="NormalWeb"/>
        <w:shd w:val="clear" w:color="auto" w:fill="FFFFFF"/>
        <w:rPr>
          <w:sz w:val="20"/>
          <w:szCs w:val="20"/>
        </w:rPr>
      </w:pPr>
      <w:r>
        <w:rPr>
          <w:rStyle w:val="FootnoteReference"/>
        </w:rPr>
        <w:footnoteRef/>
      </w:r>
      <w:r>
        <w:rPr>
          <w:sz w:val="20"/>
          <w:szCs w:val="20"/>
        </w:rPr>
        <w:t>Required procedures before debt enforcement</w:t>
      </w:r>
    </w:p>
    <w:p w14:paraId="0A64911C" w14:textId="04CB1E72" w:rsidR="002504CF" w:rsidRPr="002504CF" w:rsidRDefault="002504CF" w:rsidP="002504CF">
      <w:pPr>
        <w:pStyle w:val="NormalWeb"/>
        <w:shd w:val="clear" w:color="auto" w:fill="FFFFFF"/>
        <w:rPr>
          <w:sz w:val="20"/>
          <w:szCs w:val="20"/>
        </w:rPr>
      </w:pPr>
      <w:r w:rsidRPr="002504CF">
        <w:rPr>
          <w:sz w:val="20"/>
          <w:szCs w:val="20"/>
        </w:rPr>
        <w:t>129. (1) If the consumer is in default under a credit agreement, the credit provider- (a) may</w:t>
      </w:r>
      <w:r>
        <w:rPr>
          <w:sz w:val="20"/>
          <w:szCs w:val="20"/>
        </w:rPr>
        <w:t xml:space="preserve"> </w:t>
      </w:r>
      <w:r w:rsidRPr="002504CF">
        <w:rPr>
          <w:sz w:val="20"/>
          <w:szCs w:val="20"/>
        </w:rPr>
        <w:t>draw</w:t>
      </w:r>
      <w:r>
        <w:rPr>
          <w:sz w:val="20"/>
          <w:szCs w:val="20"/>
        </w:rPr>
        <w:t xml:space="preserve"> </w:t>
      </w:r>
      <w:r w:rsidRPr="002504CF">
        <w:rPr>
          <w:sz w:val="20"/>
          <w:szCs w:val="20"/>
        </w:rPr>
        <w:t>the</w:t>
      </w:r>
      <w:r>
        <w:rPr>
          <w:sz w:val="20"/>
          <w:szCs w:val="20"/>
        </w:rPr>
        <w:t xml:space="preserve"> </w:t>
      </w:r>
      <w:r w:rsidRPr="002504CF">
        <w:rPr>
          <w:sz w:val="20"/>
          <w:szCs w:val="20"/>
        </w:rPr>
        <w:t>default</w:t>
      </w:r>
      <w:r>
        <w:rPr>
          <w:sz w:val="20"/>
          <w:szCs w:val="20"/>
        </w:rPr>
        <w:t xml:space="preserve"> </w:t>
      </w:r>
      <w:r w:rsidRPr="002504CF">
        <w:rPr>
          <w:sz w:val="20"/>
          <w:szCs w:val="20"/>
        </w:rPr>
        <w:t>to</w:t>
      </w:r>
      <w:r>
        <w:rPr>
          <w:sz w:val="20"/>
          <w:szCs w:val="20"/>
        </w:rPr>
        <w:t xml:space="preserve"> </w:t>
      </w:r>
      <w:r w:rsidRPr="002504CF">
        <w:rPr>
          <w:sz w:val="20"/>
          <w:szCs w:val="20"/>
        </w:rPr>
        <w:t>the</w:t>
      </w:r>
      <w:r>
        <w:rPr>
          <w:sz w:val="20"/>
          <w:szCs w:val="20"/>
        </w:rPr>
        <w:t xml:space="preserve"> </w:t>
      </w:r>
      <w:r w:rsidRPr="002504CF">
        <w:rPr>
          <w:sz w:val="20"/>
          <w:szCs w:val="20"/>
        </w:rPr>
        <w:t>notice</w:t>
      </w:r>
      <w:r>
        <w:rPr>
          <w:sz w:val="20"/>
          <w:szCs w:val="20"/>
        </w:rPr>
        <w:t xml:space="preserve"> </w:t>
      </w:r>
      <w:r w:rsidRPr="002504CF">
        <w:rPr>
          <w:sz w:val="20"/>
          <w:szCs w:val="20"/>
        </w:rPr>
        <w:t>of</w:t>
      </w:r>
      <w:r>
        <w:rPr>
          <w:sz w:val="20"/>
          <w:szCs w:val="20"/>
        </w:rPr>
        <w:t xml:space="preserve"> </w:t>
      </w:r>
      <w:r w:rsidRPr="002504CF">
        <w:rPr>
          <w:sz w:val="20"/>
          <w:szCs w:val="20"/>
        </w:rPr>
        <w:t>the</w:t>
      </w:r>
      <w:r>
        <w:rPr>
          <w:sz w:val="20"/>
          <w:szCs w:val="20"/>
        </w:rPr>
        <w:t xml:space="preserve"> </w:t>
      </w:r>
      <w:r w:rsidRPr="002504CF">
        <w:rPr>
          <w:sz w:val="20"/>
          <w:szCs w:val="20"/>
        </w:rPr>
        <w:t>consumer</w:t>
      </w:r>
      <w:r>
        <w:rPr>
          <w:sz w:val="20"/>
          <w:szCs w:val="20"/>
        </w:rPr>
        <w:t xml:space="preserve"> </w:t>
      </w:r>
      <w:r w:rsidRPr="002504CF">
        <w:rPr>
          <w:sz w:val="20"/>
          <w:szCs w:val="20"/>
        </w:rPr>
        <w:t>in</w:t>
      </w:r>
      <w:r>
        <w:rPr>
          <w:sz w:val="20"/>
          <w:szCs w:val="20"/>
        </w:rPr>
        <w:t xml:space="preserve"> </w:t>
      </w:r>
      <w:r w:rsidRPr="002504CF">
        <w:rPr>
          <w:sz w:val="20"/>
          <w:szCs w:val="20"/>
        </w:rPr>
        <w:t>writing</w:t>
      </w:r>
      <w:r>
        <w:rPr>
          <w:sz w:val="20"/>
          <w:szCs w:val="20"/>
        </w:rPr>
        <w:t xml:space="preserve"> </w:t>
      </w:r>
      <w:r w:rsidRPr="002504CF">
        <w:rPr>
          <w:sz w:val="20"/>
          <w:szCs w:val="20"/>
        </w:rPr>
        <w:t>and</w:t>
      </w:r>
      <w:r>
        <w:rPr>
          <w:sz w:val="20"/>
          <w:szCs w:val="20"/>
        </w:rPr>
        <w:t xml:space="preserve"> </w:t>
      </w:r>
      <w:r w:rsidRPr="002504CF">
        <w:rPr>
          <w:sz w:val="20"/>
          <w:szCs w:val="20"/>
        </w:rPr>
        <w:t>propose</w:t>
      </w:r>
      <w:r>
        <w:rPr>
          <w:sz w:val="20"/>
          <w:szCs w:val="20"/>
        </w:rPr>
        <w:t xml:space="preserve"> </w:t>
      </w:r>
      <w:r w:rsidRPr="002504CF">
        <w:rPr>
          <w:sz w:val="20"/>
          <w:szCs w:val="20"/>
        </w:rPr>
        <w:t>that the consumer refer the credit agreement to a debt counsellor, alternative dispute resolution agent, consumer court or ombud with jurisdiction, with the intent that the parties resolve any dispute under the agreement or develop a</w:t>
      </w:r>
      <w:r>
        <w:rPr>
          <w:sz w:val="20"/>
          <w:szCs w:val="20"/>
        </w:rPr>
        <w:t>nd agree on a plan to bring the payments under the agreement up to date.</w:t>
      </w:r>
    </w:p>
    <w:p w14:paraId="5D4F943F" w14:textId="4F1F9379" w:rsidR="002504CF" w:rsidRPr="002504CF" w:rsidRDefault="002504CF">
      <w:pPr>
        <w:pStyle w:val="FootnoteText"/>
        <w:rPr>
          <w:lang w:val="en-US"/>
        </w:rPr>
      </w:pPr>
    </w:p>
  </w:footnote>
  <w:footnote w:id="3">
    <w:p w14:paraId="1A4DC5F8" w14:textId="139CC818" w:rsidR="00D11B13" w:rsidRPr="00D11B13" w:rsidRDefault="00D11B13">
      <w:pPr>
        <w:pStyle w:val="FootnoteText"/>
        <w:rPr>
          <w:lang w:val="en-US"/>
        </w:rPr>
      </w:pPr>
      <w:r>
        <w:rPr>
          <w:rStyle w:val="FootnoteReference"/>
        </w:rPr>
        <w:footnoteRef/>
      </w:r>
      <w:r>
        <w:t xml:space="preserve"> </w:t>
      </w:r>
      <w:r w:rsidRPr="00D11B13">
        <w:rPr>
          <w:rFonts w:ascii="Times New Roman" w:eastAsia="Times New Roman" w:hAnsi="Times New Roman" w:cs="Times New Roman"/>
          <w:color w:val="000000"/>
          <w:lang w:eastAsia="en-GB"/>
        </w:rPr>
        <w:t>2013 (1) SA 481 (WCC) on page 494 to 496</w:t>
      </w:r>
      <w:r>
        <w:rPr>
          <w:rFonts w:ascii="Times New Roman" w:eastAsia="Times New Roman" w:hAnsi="Times New Roman" w:cs="Times New Roman"/>
          <w:color w:val="000000"/>
          <w:lang w:eastAsia="en-GB"/>
        </w:rPr>
        <w:t>.</w:t>
      </w:r>
    </w:p>
  </w:footnote>
  <w:footnote w:id="4">
    <w:p w14:paraId="57922B26" w14:textId="4EE44966" w:rsidR="003B14C3" w:rsidRPr="003B14C3" w:rsidRDefault="003B14C3">
      <w:pPr>
        <w:pStyle w:val="FootnoteText"/>
        <w:rPr>
          <w:lang w:val="en-GB"/>
        </w:rPr>
      </w:pPr>
      <w:r>
        <w:rPr>
          <w:rStyle w:val="FootnoteReference"/>
        </w:rPr>
        <w:footnoteRef/>
      </w:r>
      <w:r>
        <w:t xml:space="preserve"> </w:t>
      </w:r>
      <w:hyperlink r:id="rId1" w:tooltip="View LawCiteRecord" w:history="1">
        <w:r w:rsidRPr="00D11B13">
          <w:rPr>
            <w:rFonts w:ascii="Times New Roman" w:eastAsia="Times New Roman" w:hAnsi="Times New Roman" w:cs="Times New Roman"/>
            <w:color w:val="000000" w:themeColor="text1"/>
            <w:lang w:eastAsia="en-GB"/>
          </w:rPr>
          <w:t>2011 (3) SA 608</w:t>
        </w:r>
      </w:hyperlink>
      <w:r w:rsidRPr="00D11B13">
        <w:rPr>
          <w:rFonts w:ascii="Times New Roman" w:eastAsia="Times New Roman" w:hAnsi="Times New Roman" w:cs="Times New Roman"/>
          <w:color w:val="000000" w:themeColor="text1"/>
          <w:lang w:eastAsia="en-GB"/>
        </w:rPr>
        <w:t> (CC) at paragraph 41 and 54</w:t>
      </w:r>
      <w:r>
        <w:rPr>
          <w:rFonts w:ascii="Times New Roman" w:eastAsia="Times New Roman" w:hAnsi="Times New Roman" w:cs="Times New Roman"/>
          <w:color w:val="000000" w:themeColor="text1"/>
          <w:lang w:eastAsia="en-GB"/>
        </w:rPr>
        <w:t>.</w:t>
      </w:r>
    </w:p>
  </w:footnote>
  <w:footnote w:id="5">
    <w:p w14:paraId="438BC462" w14:textId="0CA9534F" w:rsidR="009416FE" w:rsidRPr="003B14C3" w:rsidRDefault="009416FE">
      <w:pPr>
        <w:pStyle w:val="FootnoteText"/>
        <w:rPr>
          <w:rFonts w:ascii="Times New Roman" w:hAnsi="Times New Roman" w:cs="Times New Roman"/>
          <w:lang w:val="en-GB"/>
        </w:rPr>
      </w:pPr>
      <w:r>
        <w:rPr>
          <w:rStyle w:val="FootnoteReference"/>
        </w:rPr>
        <w:footnoteRef/>
      </w:r>
      <w:r>
        <w:t xml:space="preserve"> </w:t>
      </w:r>
      <w:r w:rsidRPr="003B14C3">
        <w:rPr>
          <w:rFonts w:ascii="Times New Roman" w:hAnsi="Times New Roman" w:cs="Times New Roman"/>
          <w:lang w:val="en-GB"/>
        </w:rPr>
        <w:t>Ibid 2</w:t>
      </w:r>
    </w:p>
  </w:footnote>
  <w:footnote w:id="6">
    <w:p w14:paraId="2D5567BB" w14:textId="52E01DBC" w:rsidR="00D11B13" w:rsidRPr="00D11B13" w:rsidRDefault="00D11B13">
      <w:pPr>
        <w:pStyle w:val="FootnoteText"/>
        <w:rPr>
          <w:rFonts w:ascii="Times New Roman" w:hAnsi="Times New Roman" w:cs="Times New Roman"/>
          <w:lang w:val="en-US"/>
        </w:rPr>
      </w:pPr>
      <w:r>
        <w:rPr>
          <w:rStyle w:val="FootnoteReference"/>
        </w:rPr>
        <w:footnoteRef/>
      </w:r>
      <w:r>
        <w:t xml:space="preserve"> </w:t>
      </w:r>
      <w:r w:rsidR="002D4EB4">
        <w:t>[</w:t>
      </w:r>
      <w:r w:rsidRPr="00D11B13">
        <w:rPr>
          <w:rFonts w:ascii="Times New Roman" w:hAnsi="Times New Roman" w:cs="Times New Roman"/>
          <w:color w:val="242121"/>
        </w:rPr>
        <w:t>2004] ZACC 25 at paragraph 56</w:t>
      </w:r>
      <w:r>
        <w:rPr>
          <w:rFonts w:ascii="Times New Roman" w:hAnsi="Times New Roman" w:cs="Times New Roman"/>
          <w:color w:val="242121"/>
        </w:rPr>
        <w:t>.</w:t>
      </w:r>
    </w:p>
  </w:footnote>
  <w:footnote w:id="7">
    <w:p w14:paraId="46DA41B1" w14:textId="4CE18FE2" w:rsidR="00D11B13" w:rsidRPr="00D11B13" w:rsidRDefault="00D11B13">
      <w:pPr>
        <w:pStyle w:val="FootnoteText"/>
        <w:rPr>
          <w:rFonts w:ascii="Times New Roman" w:hAnsi="Times New Roman" w:cs="Times New Roman"/>
          <w:lang w:val="en-US"/>
        </w:rPr>
      </w:pPr>
      <w:r>
        <w:rPr>
          <w:rStyle w:val="FootnoteReference"/>
        </w:rPr>
        <w:footnoteRef/>
      </w:r>
      <w:r>
        <w:t xml:space="preserve"> </w:t>
      </w:r>
      <w:r w:rsidRPr="00D11B13">
        <w:rPr>
          <w:rFonts w:ascii="Times New Roman" w:hAnsi="Times New Roman" w:cs="Times New Roman"/>
          <w:color w:val="242121"/>
        </w:rPr>
        <w:t>2005 (2) SA 140 (CC)</w:t>
      </w:r>
      <w:r w:rsidRPr="00D11B13">
        <w:rPr>
          <w:rStyle w:val="apple-converted-space"/>
          <w:rFonts w:ascii="Times New Roman" w:hAnsi="Times New Roman" w:cs="Times New Roman"/>
          <w:color w:val="242121"/>
        </w:rPr>
        <w:t> at paragraph 60</w:t>
      </w:r>
      <w:r>
        <w:rPr>
          <w:rStyle w:val="apple-converted-space"/>
          <w:rFonts w:ascii="Times New Roman" w:hAnsi="Times New Roman" w:cs="Times New Roman"/>
          <w:color w:val="242121"/>
        </w:rPr>
        <w:t>.</w:t>
      </w:r>
    </w:p>
  </w:footnote>
  <w:footnote w:id="8">
    <w:p w14:paraId="7DC1E5D7" w14:textId="164050A4" w:rsidR="00D47CD5" w:rsidRPr="00D47CD5" w:rsidRDefault="00D47CD5">
      <w:pPr>
        <w:pStyle w:val="FootnoteText"/>
        <w:rPr>
          <w:lang w:val="en-US"/>
        </w:rPr>
      </w:pPr>
      <w:r>
        <w:rPr>
          <w:rStyle w:val="FootnoteReference"/>
        </w:rPr>
        <w:footnoteRef/>
      </w:r>
      <w:r>
        <w:t xml:space="preserve"> </w:t>
      </w:r>
      <w:r w:rsidRPr="00D47CD5">
        <w:rPr>
          <w:rFonts w:ascii="Times New Roman" w:eastAsia="Times New Roman" w:hAnsi="Times New Roman" w:cs="Times New Roman"/>
          <w:color w:val="000000"/>
          <w:lang w:eastAsia="en-GB"/>
        </w:rPr>
        <w:t>2011 (4) SA 314 (GNP)</w:t>
      </w:r>
      <w:r>
        <w:rPr>
          <w:rFonts w:ascii="Times New Roman" w:eastAsia="Times New Roman" w:hAnsi="Times New Roman" w:cs="Times New Roman"/>
          <w:color w:val="000000"/>
          <w:lang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94063D"/>
    <w:multiLevelType w:val="hybridMultilevel"/>
    <w:tmpl w:val="C966F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B5654"/>
    <w:multiLevelType w:val="hybridMultilevel"/>
    <w:tmpl w:val="30AC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304D3"/>
    <w:multiLevelType w:val="hybridMultilevel"/>
    <w:tmpl w:val="2F6CA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D9175B"/>
    <w:multiLevelType w:val="hybridMultilevel"/>
    <w:tmpl w:val="7638C2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02B90"/>
    <w:multiLevelType w:val="hybridMultilevel"/>
    <w:tmpl w:val="5C687BAA"/>
    <w:lvl w:ilvl="0" w:tplc="5A6090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1F1120"/>
    <w:multiLevelType w:val="hybridMultilevel"/>
    <w:tmpl w:val="2878D876"/>
    <w:lvl w:ilvl="0" w:tplc="D1124D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6A0559E"/>
    <w:multiLevelType w:val="hybridMultilevel"/>
    <w:tmpl w:val="B78C2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A1E83"/>
    <w:multiLevelType w:val="hybridMultilevel"/>
    <w:tmpl w:val="7CFE8A3E"/>
    <w:lvl w:ilvl="0" w:tplc="8654CD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C63009"/>
    <w:multiLevelType w:val="hybridMultilevel"/>
    <w:tmpl w:val="123CE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BD628B"/>
    <w:multiLevelType w:val="hybridMultilevel"/>
    <w:tmpl w:val="5C802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F513F"/>
    <w:multiLevelType w:val="hybridMultilevel"/>
    <w:tmpl w:val="8D5ED12A"/>
    <w:lvl w:ilvl="0" w:tplc="9EA819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EA263D"/>
    <w:multiLevelType w:val="hybridMultilevel"/>
    <w:tmpl w:val="DFDA4738"/>
    <w:lvl w:ilvl="0" w:tplc="DF985D1E">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B22D62"/>
    <w:multiLevelType w:val="hybridMultilevel"/>
    <w:tmpl w:val="4F469C5A"/>
    <w:lvl w:ilvl="0" w:tplc="673E2C26">
      <w:start w:val="1"/>
      <w:numFmt w:val="decimal"/>
      <w:lvlText w:val="%1."/>
      <w:lvlJc w:val="left"/>
      <w:pPr>
        <w:ind w:left="1080" w:hanging="360"/>
      </w:pPr>
      <w:rPr>
        <w:rFonts w:hint="default"/>
      </w:rPr>
    </w:lvl>
    <w:lvl w:ilvl="1" w:tplc="909E88AE">
      <w:numFmt w:val="bullet"/>
      <w:lvlText w:val="·"/>
      <w:lvlJc w:val="left"/>
      <w:pPr>
        <w:ind w:left="1800" w:hanging="360"/>
      </w:pPr>
      <w:rPr>
        <w:rFonts w:ascii="Times New Roman" w:eastAsia="Times New Roman" w:hAnsi="Times New Roman"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50755E"/>
    <w:multiLevelType w:val="hybridMultilevel"/>
    <w:tmpl w:val="5B2058B2"/>
    <w:lvl w:ilvl="0" w:tplc="51C6B2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F22E96"/>
    <w:multiLevelType w:val="hybridMultilevel"/>
    <w:tmpl w:val="CC405C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13"/>
  </w:num>
  <w:num w:numId="5">
    <w:abstractNumId w:val="1"/>
  </w:num>
  <w:num w:numId="6">
    <w:abstractNumId w:val="15"/>
  </w:num>
  <w:num w:numId="7">
    <w:abstractNumId w:val="12"/>
  </w:num>
  <w:num w:numId="8">
    <w:abstractNumId w:val="14"/>
  </w:num>
  <w:num w:numId="9">
    <w:abstractNumId w:val="7"/>
  </w:num>
  <w:num w:numId="10">
    <w:abstractNumId w:val="4"/>
  </w:num>
  <w:num w:numId="11">
    <w:abstractNumId w:val="11"/>
  </w:num>
  <w:num w:numId="12">
    <w:abstractNumId w:val="9"/>
  </w:num>
  <w:num w:numId="13">
    <w:abstractNumId w:val="2"/>
  </w:num>
  <w:num w:numId="14">
    <w:abstractNumId w:val="6"/>
  </w:num>
  <w:num w:numId="15">
    <w:abstractNumId w:val="8"/>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15B23"/>
    <w:rsid w:val="00073D47"/>
    <w:rsid w:val="000A30F3"/>
    <w:rsid w:val="00105CE6"/>
    <w:rsid w:val="00132768"/>
    <w:rsid w:val="00167F61"/>
    <w:rsid w:val="001779C3"/>
    <w:rsid w:val="00193776"/>
    <w:rsid w:val="001C3A54"/>
    <w:rsid w:val="001D1369"/>
    <w:rsid w:val="001E355F"/>
    <w:rsid w:val="001F7F40"/>
    <w:rsid w:val="002000D8"/>
    <w:rsid w:val="002504CF"/>
    <w:rsid w:val="00255FD3"/>
    <w:rsid w:val="002745CC"/>
    <w:rsid w:val="002D4EB4"/>
    <w:rsid w:val="00313727"/>
    <w:rsid w:val="003547C0"/>
    <w:rsid w:val="00372187"/>
    <w:rsid w:val="00385311"/>
    <w:rsid w:val="00386EA1"/>
    <w:rsid w:val="003A1E6A"/>
    <w:rsid w:val="003B14C3"/>
    <w:rsid w:val="004026AB"/>
    <w:rsid w:val="00450C32"/>
    <w:rsid w:val="00460F68"/>
    <w:rsid w:val="00471343"/>
    <w:rsid w:val="004826D4"/>
    <w:rsid w:val="004C67AC"/>
    <w:rsid w:val="00504630"/>
    <w:rsid w:val="00507A35"/>
    <w:rsid w:val="00514063"/>
    <w:rsid w:val="005454E1"/>
    <w:rsid w:val="005663A7"/>
    <w:rsid w:val="005C2480"/>
    <w:rsid w:val="005F30D7"/>
    <w:rsid w:val="00626957"/>
    <w:rsid w:val="006D1B2D"/>
    <w:rsid w:val="006F48B6"/>
    <w:rsid w:val="00703744"/>
    <w:rsid w:val="0072693E"/>
    <w:rsid w:val="00767D4F"/>
    <w:rsid w:val="007838C3"/>
    <w:rsid w:val="007A67A6"/>
    <w:rsid w:val="007B3EBA"/>
    <w:rsid w:val="00835E14"/>
    <w:rsid w:val="008670B7"/>
    <w:rsid w:val="0088373C"/>
    <w:rsid w:val="008C2F82"/>
    <w:rsid w:val="00902D23"/>
    <w:rsid w:val="0093160C"/>
    <w:rsid w:val="009416FE"/>
    <w:rsid w:val="009659DD"/>
    <w:rsid w:val="009C521D"/>
    <w:rsid w:val="00A05C8B"/>
    <w:rsid w:val="00A117A7"/>
    <w:rsid w:val="00A64E86"/>
    <w:rsid w:val="00AA4A8E"/>
    <w:rsid w:val="00AB6225"/>
    <w:rsid w:val="00B10B68"/>
    <w:rsid w:val="00B1494F"/>
    <w:rsid w:val="00B2399B"/>
    <w:rsid w:val="00B31425"/>
    <w:rsid w:val="00B46A50"/>
    <w:rsid w:val="00B560C4"/>
    <w:rsid w:val="00B77DAA"/>
    <w:rsid w:val="00BB5A00"/>
    <w:rsid w:val="00BD7BEC"/>
    <w:rsid w:val="00C00E1F"/>
    <w:rsid w:val="00C43990"/>
    <w:rsid w:val="00C5475F"/>
    <w:rsid w:val="00CA6BE2"/>
    <w:rsid w:val="00CC747A"/>
    <w:rsid w:val="00CD4362"/>
    <w:rsid w:val="00CF23E8"/>
    <w:rsid w:val="00D075F5"/>
    <w:rsid w:val="00D11B13"/>
    <w:rsid w:val="00D429CC"/>
    <w:rsid w:val="00D47CD5"/>
    <w:rsid w:val="00D7224A"/>
    <w:rsid w:val="00DA0184"/>
    <w:rsid w:val="00DC22D2"/>
    <w:rsid w:val="00DD6357"/>
    <w:rsid w:val="00EE0CFC"/>
    <w:rsid w:val="00EF0542"/>
    <w:rsid w:val="00F13ADF"/>
    <w:rsid w:val="00F173F8"/>
    <w:rsid w:val="00F27422"/>
    <w:rsid w:val="00F44EBB"/>
    <w:rsid w:val="00FB4DF3"/>
    <w:rsid w:val="00FB6742"/>
    <w:rsid w:val="00FD56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NormalWeb">
    <w:name w:val="Normal (Web)"/>
    <w:basedOn w:val="Normal"/>
    <w:uiPriority w:val="99"/>
    <w:unhideWhenUsed/>
    <w:rsid w:val="00D075F5"/>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075F5"/>
  </w:style>
  <w:style w:type="character" w:styleId="Hyperlink">
    <w:name w:val="Hyperlink"/>
    <w:basedOn w:val="DefaultParagraphFont"/>
    <w:uiPriority w:val="99"/>
    <w:unhideWhenUsed/>
    <w:rsid w:val="00D075F5"/>
    <w:rPr>
      <w:color w:val="0000FF"/>
      <w:u w:val="single"/>
    </w:rPr>
  </w:style>
  <w:style w:type="paragraph" w:customStyle="1" w:styleId="western">
    <w:name w:val="western"/>
    <w:basedOn w:val="Normal"/>
    <w:rsid w:val="00CC747A"/>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F44EBB"/>
    <w:pPr>
      <w:tabs>
        <w:tab w:val="center" w:pos="4513"/>
        <w:tab w:val="right" w:pos="9026"/>
      </w:tabs>
    </w:pPr>
  </w:style>
  <w:style w:type="character" w:customStyle="1" w:styleId="FooterChar">
    <w:name w:val="Footer Char"/>
    <w:basedOn w:val="DefaultParagraphFont"/>
    <w:link w:val="Footer"/>
    <w:uiPriority w:val="99"/>
    <w:rsid w:val="00F44EBB"/>
  </w:style>
  <w:style w:type="character" w:styleId="PageNumber">
    <w:name w:val="page number"/>
    <w:basedOn w:val="DefaultParagraphFont"/>
    <w:uiPriority w:val="99"/>
    <w:semiHidden/>
    <w:unhideWhenUsed/>
    <w:rsid w:val="00F44EBB"/>
  </w:style>
  <w:style w:type="paragraph" w:styleId="FootnoteText">
    <w:name w:val="footnote text"/>
    <w:basedOn w:val="Normal"/>
    <w:link w:val="FootnoteTextChar"/>
    <w:uiPriority w:val="99"/>
    <w:semiHidden/>
    <w:unhideWhenUsed/>
    <w:rsid w:val="00D11B13"/>
    <w:rPr>
      <w:sz w:val="20"/>
      <w:szCs w:val="20"/>
    </w:rPr>
  </w:style>
  <w:style w:type="character" w:customStyle="1" w:styleId="FootnoteTextChar">
    <w:name w:val="Footnote Text Char"/>
    <w:basedOn w:val="DefaultParagraphFont"/>
    <w:link w:val="FootnoteText"/>
    <w:uiPriority w:val="99"/>
    <w:semiHidden/>
    <w:rsid w:val="00D11B13"/>
    <w:rPr>
      <w:sz w:val="20"/>
      <w:szCs w:val="20"/>
    </w:rPr>
  </w:style>
  <w:style w:type="character" w:styleId="FootnoteReference">
    <w:name w:val="footnote reference"/>
    <w:basedOn w:val="DefaultParagraphFont"/>
    <w:uiPriority w:val="99"/>
    <w:semiHidden/>
    <w:unhideWhenUsed/>
    <w:rsid w:val="00D11B13"/>
    <w:rPr>
      <w:vertAlign w:val="superscript"/>
    </w:rPr>
  </w:style>
  <w:style w:type="character" w:styleId="CommentReference">
    <w:name w:val="annotation reference"/>
    <w:basedOn w:val="DefaultParagraphFont"/>
    <w:uiPriority w:val="99"/>
    <w:semiHidden/>
    <w:unhideWhenUsed/>
    <w:rsid w:val="005663A7"/>
    <w:rPr>
      <w:sz w:val="16"/>
      <w:szCs w:val="16"/>
    </w:rPr>
  </w:style>
  <w:style w:type="paragraph" w:styleId="CommentText">
    <w:name w:val="annotation text"/>
    <w:basedOn w:val="Normal"/>
    <w:link w:val="CommentTextChar"/>
    <w:uiPriority w:val="99"/>
    <w:semiHidden/>
    <w:unhideWhenUsed/>
    <w:rsid w:val="005663A7"/>
    <w:rPr>
      <w:sz w:val="20"/>
      <w:szCs w:val="20"/>
    </w:rPr>
  </w:style>
  <w:style w:type="character" w:customStyle="1" w:styleId="CommentTextChar">
    <w:name w:val="Comment Text Char"/>
    <w:basedOn w:val="DefaultParagraphFont"/>
    <w:link w:val="CommentText"/>
    <w:uiPriority w:val="99"/>
    <w:semiHidden/>
    <w:rsid w:val="005663A7"/>
    <w:rPr>
      <w:sz w:val="20"/>
      <w:szCs w:val="20"/>
    </w:rPr>
  </w:style>
  <w:style w:type="paragraph" w:styleId="CommentSubject">
    <w:name w:val="annotation subject"/>
    <w:basedOn w:val="CommentText"/>
    <w:next w:val="CommentText"/>
    <w:link w:val="CommentSubjectChar"/>
    <w:uiPriority w:val="99"/>
    <w:semiHidden/>
    <w:unhideWhenUsed/>
    <w:rsid w:val="005663A7"/>
    <w:rPr>
      <w:b/>
      <w:bCs/>
    </w:rPr>
  </w:style>
  <w:style w:type="character" w:customStyle="1" w:styleId="CommentSubjectChar">
    <w:name w:val="Comment Subject Char"/>
    <w:basedOn w:val="CommentTextChar"/>
    <w:link w:val="CommentSubject"/>
    <w:uiPriority w:val="99"/>
    <w:semiHidden/>
    <w:rsid w:val="005663A7"/>
    <w:rPr>
      <w:b/>
      <w:bCs/>
      <w:sz w:val="20"/>
      <w:szCs w:val="20"/>
    </w:rPr>
  </w:style>
  <w:style w:type="paragraph" w:styleId="Header">
    <w:name w:val="header"/>
    <w:basedOn w:val="Normal"/>
    <w:link w:val="HeaderChar"/>
    <w:uiPriority w:val="99"/>
    <w:unhideWhenUsed/>
    <w:rsid w:val="00D429CC"/>
    <w:pPr>
      <w:tabs>
        <w:tab w:val="center" w:pos="4513"/>
        <w:tab w:val="right" w:pos="9026"/>
      </w:tabs>
    </w:pPr>
  </w:style>
  <w:style w:type="character" w:customStyle="1" w:styleId="HeaderChar">
    <w:name w:val="Header Char"/>
    <w:basedOn w:val="DefaultParagraphFont"/>
    <w:link w:val="Header"/>
    <w:uiPriority w:val="99"/>
    <w:rsid w:val="00D429CC"/>
  </w:style>
  <w:style w:type="paragraph" w:styleId="BalloonText">
    <w:name w:val="Balloon Text"/>
    <w:basedOn w:val="Normal"/>
    <w:link w:val="BalloonTextChar"/>
    <w:uiPriority w:val="99"/>
    <w:semiHidden/>
    <w:unhideWhenUsed/>
    <w:rsid w:val="001779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C3"/>
    <w:rPr>
      <w:rFonts w:ascii="Segoe UI" w:hAnsi="Segoe UI" w:cs="Segoe UI"/>
      <w:sz w:val="18"/>
      <w:szCs w:val="18"/>
    </w:rPr>
  </w:style>
  <w:style w:type="paragraph" w:customStyle="1" w:styleId="Clause0Sub">
    <w:name w:val="Clause0Sub"/>
    <w:basedOn w:val="Normal"/>
    <w:rsid w:val="001779C3"/>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27581009">
      <w:bodyDiv w:val="1"/>
      <w:marLeft w:val="0"/>
      <w:marRight w:val="0"/>
      <w:marTop w:val="0"/>
      <w:marBottom w:val="0"/>
      <w:divBdr>
        <w:top w:val="none" w:sz="0" w:space="0" w:color="auto"/>
        <w:left w:val="none" w:sz="0" w:space="0" w:color="auto"/>
        <w:bottom w:val="none" w:sz="0" w:space="0" w:color="auto"/>
        <w:right w:val="none" w:sz="0" w:space="0" w:color="auto"/>
      </w:divBdr>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73719672">
      <w:bodyDiv w:val="1"/>
      <w:marLeft w:val="0"/>
      <w:marRight w:val="0"/>
      <w:marTop w:val="0"/>
      <w:marBottom w:val="0"/>
      <w:divBdr>
        <w:top w:val="none" w:sz="0" w:space="0" w:color="auto"/>
        <w:left w:val="none" w:sz="0" w:space="0" w:color="auto"/>
        <w:bottom w:val="none" w:sz="0" w:space="0" w:color="auto"/>
        <w:right w:val="none" w:sz="0" w:space="0" w:color="auto"/>
      </w:divBdr>
    </w:div>
    <w:div w:id="491531771">
      <w:bodyDiv w:val="1"/>
      <w:marLeft w:val="0"/>
      <w:marRight w:val="0"/>
      <w:marTop w:val="0"/>
      <w:marBottom w:val="0"/>
      <w:divBdr>
        <w:top w:val="none" w:sz="0" w:space="0" w:color="auto"/>
        <w:left w:val="none" w:sz="0" w:space="0" w:color="auto"/>
        <w:bottom w:val="none" w:sz="0" w:space="0" w:color="auto"/>
        <w:right w:val="none" w:sz="0" w:space="0" w:color="auto"/>
      </w:divBdr>
    </w:div>
    <w:div w:id="495001992">
      <w:bodyDiv w:val="1"/>
      <w:marLeft w:val="0"/>
      <w:marRight w:val="0"/>
      <w:marTop w:val="0"/>
      <w:marBottom w:val="0"/>
      <w:divBdr>
        <w:top w:val="none" w:sz="0" w:space="0" w:color="auto"/>
        <w:left w:val="none" w:sz="0" w:space="0" w:color="auto"/>
        <w:bottom w:val="none" w:sz="0" w:space="0" w:color="auto"/>
        <w:right w:val="none" w:sz="0" w:space="0" w:color="auto"/>
      </w:divBdr>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5475388">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39888863">
      <w:bodyDiv w:val="1"/>
      <w:marLeft w:val="0"/>
      <w:marRight w:val="0"/>
      <w:marTop w:val="0"/>
      <w:marBottom w:val="0"/>
      <w:divBdr>
        <w:top w:val="none" w:sz="0" w:space="0" w:color="auto"/>
        <w:left w:val="none" w:sz="0" w:space="0" w:color="auto"/>
        <w:bottom w:val="none" w:sz="0" w:space="0" w:color="auto"/>
        <w:right w:val="none" w:sz="0" w:space="0" w:color="auto"/>
      </w:divBdr>
      <w:divsChild>
        <w:div w:id="521820755">
          <w:marLeft w:val="0"/>
          <w:marRight w:val="0"/>
          <w:marTop w:val="0"/>
          <w:marBottom w:val="0"/>
          <w:divBdr>
            <w:top w:val="none" w:sz="0" w:space="0" w:color="auto"/>
            <w:left w:val="none" w:sz="0" w:space="0" w:color="auto"/>
            <w:bottom w:val="none" w:sz="0" w:space="0" w:color="auto"/>
            <w:right w:val="none" w:sz="0" w:space="0" w:color="auto"/>
          </w:divBdr>
          <w:divsChild>
            <w:div w:id="470100555">
              <w:marLeft w:val="0"/>
              <w:marRight w:val="0"/>
              <w:marTop w:val="0"/>
              <w:marBottom w:val="0"/>
              <w:divBdr>
                <w:top w:val="none" w:sz="0" w:space="0" w:color="auto"/>
                <w:left w:val="none" w:sz="0" w:space="0" w:color="auto"/>
                <w:bottom w:val="none" w:sz="0" w:space="0" w:color="auto"/>
                <w:right w:val="none" w:sz="0" w:space="0" w:color="auto"/>
              </w:divBdr>
              <w:divsChild>
                <w:div w:id="2047637069">
                  <w:marLeft w:val="0"/>
                  <w:marRight w:val="0"/>
                  <w:marTop w:val="0"/>
                  <w:marBottom w:val="0"/>
                  <w:divBdr>
                    <w:top w:val="none" w:sz="0" w:space="0" w:color="auto"/>
                    <w:left w:val="none" w:sz="0" w:space="0" w:color="auto"/>
                    <w:bottom w:val="none" w:sz="0" w:space="0" w:color="auto"/>
                    <w:right w:val="none" w:sz="0" w:space="0" w:color="auto"/>
                  </w:divBdr>
                  <w:divsChild>
                    <w:div w:id="6567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5598">
      <w:bodyDiv w:val="1"/>
      <w:marLeft w:val="0"/>
      <w:marRight w:val="0"/>
      <w:marTop w:val="0"/>
      <w:marBottom w:val="0"/>
      <w:divBdr>
        <w:top w:val="none" w:sz="0" w:space="0" w:color="auto"/>
        <w:left w:val="none" w:sz="0" w:space="0" w:color="auto"/>
        <w:bottom w:val="none" w:sz="0" w:space="0" w:color="auto"/>
        <w:right w:val="none" w:sz="0" w:space="0" w:color="auto"/>
      </w:divBdr>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2058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e@gkinc.co.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1%20%283%29%20SA%2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A1F0-EB4F-4998-8897-5DF7B026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Lazarus Rakgwale</cp:lastModifiedBy>
  <cp:revision>2</cp:revision>
  <cp:lastPrinted>2021-10-07T09:10:00Z</cp:lastPrinted>
  <dcterms:created xsi:type="dcterms:W3CDTF">2021-12-14T08:45:00Z</dcterms:created>
  <dcterms:modified xsi:type="dcterms:W3CDTF">2021-12-14T08:45:00Z</dcterms:modified>
</cp:coreProperties>
</file>