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4D9A0" w14:textId="23F67742" w:rsidR="00C5475F" w:rsidRPr="00C5475F" w:rsidRDefault="00C5475F" w:rsidP="00C5475F">
      <w:pPr>
        <w:jc w:val="center"/>
      </w:pPr>
      <w:r w:rsidRPr="00C5475F">
        <w:fldChar w:fldCharType="begin"/>
      </w:r>
      <w:r w:rsidR="00616B70">
        <w:instrText xml:space="preserve"> INCLUDEPICTURE "C:\\var\\folders\\52\\qpmf_2f51qg41g2g3gy4kymm0000gn\\T\\com.microsoft.Word\\WebArchiveCopyPasteTempFiles\\page1image9486544" \* MERGEFORMAT </w:instrText>
      </w:r>
      <w:r w:rsidRPr="00C5475F">
        <w:fldChar w:fldCharType="separate"/>
      </w:r>
      <w:r w:rsidRPr="00C5475F">
        <w:rPr>
          <w:noProof/>
          <w:lang w:eastAsia="en-ZA"/>
        </w:rPr>
        <w:drawing>
          <wp:inline distT="0" distB="0" distL="0" distR="0" wp14:anchorId="34FA2C5E" wp14:editId="71273203">
            <wp:extent cx="683260" cy="831166"/>
            <wp:effectExtent l="0" t="0" r="2540" b="0"/>
            <wp:docPr id="7" name="Picture 7" descr="page1image948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94865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320" cy="838538"/>
                    </a:xfrm>
                    <a:prstGeom prst="rect">
                      <a:avLst/>
                    </a:prstGeom>
                    <a:noFill/>
                    <a:ln>
                      <a:noFill/>
                    </a:ln>
                  </pic:spPr>
                </pic:pic>
              </a:graphicData>
            </a:graphic>
          </wp:inline>
        </w:drawing>
      </w:r>
      <w:r w:rsidRPr="00C5475F">
        <w:fldChar w:fldCharType="end"/>
      </w:r>
    </w:p>
    <w:p w14:paraId="2AAEEEFE" w14:textId="72F5E491" w:rsidR="00C5475F" w:rsidRDefault="00C5475F" w:rsidP="00C5475F">
      <w:pPr>
        <w:jc w:val="center"/>
      </w:pPr>
    </w:p>
    <w:p w14:paraId="5E4E813D" w14:textId="04C0F707" w:rsidR="00C5475F" w:rsidRDefault="00C5475F" w:rsidP="00C5475F">
      <w:pPr>
        <w:jc w:val="center"/>
      </w:pPr>
    </w:p>
    <w:p w14:paraId="79D1704D" w14:textId="32A26A5A" w:rsidR="00C5475F" w:rsidRDefault="00C5475F" w:rsidP="00C5475F">
      <w:pPr>
        <w:jc w:val="center"/>
        <w:rPr>
          <w:rFonts w:ascii="Arial" w:hAnsi="Arial" w:cs="Arial"/>
          <w:b/>
          <w:bCs/>
          <w:sz w:val="32"/>
          <w:szCs w:val="32"/>
        </w:rPr>
      </w:pPr>
      <w:r>
        <w:rPr>
          <w:rFonts w:ascii="Arial" w:hAnsi="Arial" w:cs="Arial"/>
          <w:b/>
          <w:bCs/>
          <w:sz w:val="32"/>
          <w:szCs w:val="32"/>
        </w:rPr>
        <w:t>IN THE HIGH COURT OF SOUTH AFRICA</w:t>
      </w:r>
    </w:p>
    <w:p w14:paraId="1BD6DC0F" w14:textId="5D2850C6" w:rsidR="00C5475F" w:rsidRDefault="00C5475F" w:rsidP="00C5475F">
      <w:pPr>
        <w:jc w:val="center"/>
        <w:rPr>
          <w:rFonts w:ascii="Arial" w:hAnsi="Arial" w:cs="Arial"/>
          <w:b/>
          <w:bCs/>
          <w:sz w:val="32"/>
          <w:szCs w:val="32"/>
        </w:rPr>
      </w:pPr>
      <w:r>
        <w:rPr>
          <w:rFonts w:ascii="Arial" w:hAnsi="Arial" w:cs="Arial"/>
          <w:b/>
          <w:bCs/>
          <w:sz w:val="32"/>
          <w:szCs w:val="32"/>
        </w:rPr>
        <w:t>GAUTENG LOCAL DIVISION, JOHANNESBURG</w:t>
      </w:r>
    </w:p>
    <w:p w14:paraId="7E40E81D" w14:textId="1B158F48" w:rsidR="00C5475F" w:rsidRDefault="00C5475F"/>
    <w:p w14:paraId="2526829E" w14:textId="516DA97C" w:rsidR="00C5475F" w:rsidRDefault="00C5475F"/>
    <w:p w14:paraId="770BDBD3" w14:textId="2F965F37" w:rsidR="00C5475F" w:rsidRDefault="00C5475F" w:rsidP="00C5475F">
      <w:pPr>
        <w:pStyle w:val="ListParagraph"/>
        <w:numPr>
          <w:ilvl w:val="0"/>
          <w:numId w:val="1"/>
        </w:numPr>
        <w:pBdr>
          <w:top w:val="single" w:sz="4" w:space="1" w:color="auto"/>
          <w:left w:val="single" w:sz="4" w:space="4" w:color="auto"/>
          <w:bottom w:val="single" w:sz="4" w:space="1" w:color="auto"/>
          <w:right w:val="single" w:sz="4" w:space="0" w:color="auto"/>
        </w:pBdr>
      </w:pPr>
      <w:r>
        <w:t>REPORTABLE: NO</w:t>
      </w:r>
    </w:p>
    <w:p w14:paraId="26A6305C" w14:textId="54977F38" w:rsidR="00C5475F" w:rsidRDefault="00C5475F" w:rsidP="00C5475F">
      <w:pPr>
        <w:pStyle w:val="ListParagraph"/>
        <w:numPr>
          <w:ilvl w:val="0"/>
          <w:numId w:val="1"/>
        </w:numPr>
        <w:pBdr>
          <w:top w:val="single" w:sz="4" w:space="1" w:color="auto"/>
          <w:left w:val="single" w:sz="4" w:space="4" w:color="auto"/>
          <w:bottom w:val="single" w:sz="4" w:space="1" w:color="auto"/>
          <w:right w:val="single" w:sz="4" w:space="0" w:color="auto"/>
        </w:pBdr>
      </w:pPr>
      <w:r>
        <w:t>OF INTEREST OF OTHER JUDGES: NO</w:t>
      </w:r>
    </w:p>
    <w:p w14:paraId="72DAD67C" w14:textId="5BB4EB17" w:rsidR="00C5475F" w:rsidRDefault="00C5475F" w:rsidP="00C5475F">
      <w:pPr>
        <w:pStyle w:val="ListParagraph"/>
        <w:numPr>
          <w:ilvl w:val="0"/>
          <w:numId w:val="1"/>
        </w:numPr>
        <w:pBdr>
          <w:top w:val="single" w:sz="4" w:space="1" w:color="auto"/>
          <w:left w:val="single" w:sz="4" w:space="4" w:color="auto"/>
          <w:bottom w:val="single" w:sz="4" w:space="1" w:color="auto"/>
          <w:right w:val="single" w:sz="4" w:space="0" w:color="auto"/>
        </w:pBdr>
      </w:pPr>
      <w:r>
        <w:t>REVISED</w:t>
      </w:r>
    </w:p>
    <w:p w14:paraId="46ABAF3E" w14:textId="4ABCA615" w:rsidR="00C5475F" w:rsidRDefault="00BE2DC7" w:rsidP="00C5475F">
      <w:pPr>
        <w:pBdr>
          <w:top w:val="single" w:sz="4" w:space="1" w:color="auto"/>
          <w:left w:val="single" w:sz="4" w:space="4" w:color="auto"/>
          <w:bottom w:val="single" w:sz="4" w:space="1" w:color="auto"/>
          <w:right w:val="single" w:sz="4" w:space="0" w:color="auto"/>
        </w:pBdr>
        <w:ind w:left="360"/>
      </w:pPr>
      <w:r>
        <w:t xml:space="preserve">5/11/2021.  </w:t>
      </w:r>
      <w:r w:rsidR="00C5475F">
        <w:t xml:space="preserve">                            </w:t>
      </w:r>
      <w:r>
        <w:t xml:space="preserve">                 </w:t>
      </w:r>
    </w:p>
    <w:p w14:paraId="65C6E2F5" w14:textId="257162C9" w:rsidR="00C5475F" w:rsidRDefault="00C5475F" w:rsidP="00C5475F">
      <w:pPr>
        <w:pBdr>
          <w:top w:val="single" w:sz="4" w:space="1" w:color="auto"/>
          <w:left w:val="single" w:sz="4" w:space="4" w:color="auto"/>
          <w:bottom w:val="single" w:sz="4" w:space="1" w:color="auto"/>
          <w:right w:val="single" w:sz="4" w:space="0" w:color="auto"/>
        </w:pBdr>
        <w:ind w:left="360"/>
      </w:pPr>
      <w:r>
        <w:t>DATE</w:t>
      </w:r>
      <w:r>
        <w:tab/>
      </w:r>
      <w:r>
        <w:tab/>
      </w:r>
      <w:r>
        <w:tab/>
      </w:r>
      <w:r>
        <w:tab/>
        <w:t xml:space="preserve">         SIGNITUR</w:t>
      </w:r>
      <w:r w:rsidR="00BE2DC7">
        <w:t>E</w:t>
      </w:r>
    </w:p>
    <w:p w14:paraId="55C89A45" w14:textId="0BD320D0" w:rsidR="00C5475F" w:rsidRDefault="00C5475F" w:rsidP="00C5475F">
      <w:pPr>
        <w:pBdr>
          <w:top w:val="single" w:sz="4" w:space="1" w:color="auto"/>
          <w:left w:val="single" w:sz="4" w:space="4" w:color="auto"/>
          <w:bottom w:val="single" w:sz="4" w:space="1" w:color="auto"/>
          <w:right w:val="single" w:sz="4" w:space="0" w:color="auto"/>
        </w:pBdr>
        <w:ind w:left="360"/>
      </w:pPr>
    </w:p>
    <w:p w14:paraId="4D716474" w14:textId="122797C7" w:rsidR="00C5475F" w:rsidRDefault="00C5475F" w:rsidP="00C5475F"/>
    <w:p w14:paraId="13F66B69" w14:textId="49AB5531" w:rsidR="00C5475F" w:rsidRDefault="00C5475F" w:rsidP="00C5475F">
      <w:pPr>
        <w:jc w:val="right"/>
        <w:rPr>
          <w:rFonts w:ascii="Arial" w:hAnsi="Arial" w:cs="Arial"/>
          <w:sz w:val="28"/>
          <w:szCs w:val="28"/>
        </w:rPr>
      </w:pPr>
      <w:r w:rsidRPr="00C5475F">
        <w:rPr>
          <w:rFonts w:ascii="Arial" w:hAnsi="Arial" w:cs="Arial"/>
          <w:sz w:val="28"/>
          <w:szCs w:val="28"/>
        </w:rPr>
        <w:t>CASE NUMBER:</w:t>
      </w:r>
      <w:r w:rsidR="0028028F">
        <w:rPr>
          <w:rFonts w:ascii="Arial" w:hAnsi="Arial" w:cs="Arial"/>
          <w:sz w:val="28"/>
          <w:szCs w:val="28"/>
        </w:rPr>
        <w:t xml:space="preserve"> 22496/2020</w:t>
      </w:r>
    </w:p>
    <w:p w14:paraId="0124B0BA" w14:textId="779C879D" w:rsidR="00C5475F" w:rsidRDefault="00C5475F" w:rsidP="00C5475F">
      <w:pPr>
        <w:jc w:val="right"/>
        <w:rPr>
          <w:rFonts w:ascii="Arial" w:hAnsi="Arial" w:cs="Arial"/>
          <w:sz w:val="28"/>
          <w:szCs w:val="28"/>
        </w:rPr>
      </w:pPr>
    </w:p>
    <w:p w14:paraId="6882230C" w14:textId="0ED7AF36" w:rsidR="00C5475F" w:rsidRDefault="00C5475F" w:rsidP="00C5475F">
      <w:pPr>
        <w:rPr>
          <w:rFonts w:ascii="Arial" w:hAnsi="Arial" w:cs="Arial"/>
          <w:sz w:val="28"/>
          <w:szCs w:val="28"/>
        </w:rPr>
      </w:pPr>
      <w:r>
        <w:rPr>
          <w:rFonts w:ascii="Arial" w:hAnsi="Arial" w:cs="Arial"/>
          <w:sz w:val="28"/>
          <w:szCs w:val="28"/>
        </w:rPr>
        <w:t>In the matter of</w:t>
      </w:r>
    </w:p>
    <w:p w14:paraId="5F78EC5F" w14:textId="3D10EFF3" w:rsidR="00C5475F" w:rsidRDefault="00C5475F" w:rsidP="00C5475F">
      <w:pPr>
        <w:rPr>
          <w:rFonts w:ascii="Arial" w:hAnsi="Arial" w:cs="Arial"/>
          <w:sz w:val="28"/>
          <w:szCs w:val="28"/>
        </w:rPr>
      </w:pPr>
    </w:p>
    <w:p w14:paraId="638FB746" w14:textId="4ABDDB76" w:rsidR="00C5475F" w:rsidRDefault="0028028F" w:rsidP="00C5475F">
      <w:pPr>
        <w:rPr>
          <w:rFonts w:ascii="Arial" w:hAnsi="Arial" w:cs="Arial"/>
          <w:b/>
          <w:bCs/>
          <w:sz w:val="28"/>
          <w:szCs w:val="28"/>
        </w:rPr>
      </w:pPr>
      <w:r>
        <w:rPr>
          <w:rFonts w:ascii="Arial" w:hAnsi="Arial" w:cs="Arial"/>
          <w:b/>
          <w:bCs/>
          <w:sz w:val="28"/>
          <w:szCs w:val="28"/>
        </w:rPr>
        <w:t xml:space="preserve">SHANTEL DLAMINI                                                              </w:t>
      </w:r>
      <w:r w:rsidR="00C5475F">
        <w:rPr>
          <w:rFonts w:ascii="Arial" w:hAnsi="Arial" w:cs="Arial"/>
          <w:b/>
          <w:bCs/>
          <w:sz w:val="28"/>
          <w:szCs w:val="28"/>
        </w:rPr>
        <w:t>APPLICANT</w:t>
      </w:r>
    </w:p>
    <w:p w14:paraId="0C7DE056" w14:textId="70991EE6" w:rsidR="0028028F" w:rsidRDefault="0028028F" w:rsidP="00C5475F">
      <w:pPr>
        <w:rPr>
          <w:rFonts w:ascii="Arial" w:hAnsi="Arial" w:cs="Arial"/>
          <w:b/>
          <w:bCs/>
          <w:sz w:val="28"/>
          <w:szCs w:val="28"/>
        </w:rPr>
      </w:pPr>
      <w:r>
        <w:rPr>
          <w:rFonts w:ascii="Arial" w:hAnsi="Arial" w:cs="Arial"/>
          <w:b/>
          <w:bCs/>
          <w:sz w:val="28"/>
          <w:szCs w:val="28"/>
        </w:rPr>
        <w:t xml:space="preserve">SOPHIE NTEBALENG NCHUPETSANG N.O.     FIRST </w:t>
      </w:r>
      <w:r w:rsidR="00C5475F">
        <w:rPr>
          <w:rFonts w:ascii="Arial" w:hAnsi="Arial" w:cs="Arial"/>
          <w:b/>
          <w:bCs/>
          <w:sz w:val="28"/>
          <w:szCs w:val="28"/>
        </w:rPr>
        <w:t>RESPONDENT</w:t>
      </w:r>
    </w:p>
    <w:p w14:paraId="1E934F82" w14:textId="3D434003" w:rsidR="0028028F" w:rsidRDefault="0028028F" w:rsidP="00C5475F">
      <w:pPr>
        <w:rPr>
          <w:rFonts w:ascii="Arial" w:hAnsi="Arial" w:cs="Arial"/>
          <w:b/>
          <w:bCs/>
          <w:sz w:val="28"/>
          <w:szCs w:val="28"/>
        </w:rPr>
      </w:pPr>
      <w:r>
        <w:rPr>
          <w:rFonts w:ascii="Arial" w:hAnsi="Arial" w:cs="Arial"/>
          <w:b/>
          <w:bCs/>
          <w:sz w:val="28"/>
          <w:szCs w:val="28"/>
        </w:rPr>
        <w:t>DINTLE MOEKETSI JR NTOOELE                 SECOND RESPONDENT</w:t>
      </w:r>
    </w:p>
    <w:p w14:paraId="71CADAFF" w14:textId="57FB80A4" w:rsidR="0028028F" w:rsidRDefault="0028028F" w:rsidP="00C5475F">
      <w:pPr>
        <w:rPr>
          <w:rFonts w:ascii="Arial" w:hAnsi="Arial" w:cs="Arial"/>
          <w:b/>
          <w:bCs/>
          <w:sz w:val="28"/>
          <w:szCs w:val="28"/>
        </w:rPr>
      </w:pPr>
      <w:r>
        <w:rPr>
          <w:rFonts w:ascii="Arial" w:hAnsi="Arial" w:cs="Arial"/>
          <w:b/>
          <w:bCs/>
          <w:sz w:val="28"/>
          <w:szCs w:val="28"/>
        </w:rPr>
        <w:t>MINSTER OF HOME AFFAIRS                            THIRD RESPONDENT</w:t>
      </w:r>
    </w:p>
    <w:p w14:paraId="58CEE8BE" w14:textId="506B3539" w:rsidR="0028028F" w:rsidRDefault="00AC56BA" w:rsidP="00C5475F">
      <w:pPr>
        <w:rPr>
          <w:rFonts w:ascii="Arial" w:hAnsi="Arial" w:cs="Arial"/>
          <w:b/>
          <w:bCs/>
          <w:sz w:val="28"/>
          <w:szCs w:val="28"/>
        </w:rPr>
      </w:pPr>
      <w:r>
        <w:rPr>
          <w:rFonts w:ascii="Arial" w:hAnsi="Arial" w:cs="Arial"/>
          <w:b/>
          <w:bCs/>
          <w:sz w:val="28"/>
          <w:szCs w:val="28"/>
        </w:rPr>
        <w:t>MASTER OF THE HIGH COURT                     FOURTH RESPONDENT</w:t>
      </w:r>
    </w:p>
    <w:p w14:paraId="3BE59E94" w14:textId="1DACEEF8" w:rsidR="00AC56BA" w:rsidRDefault="00AC56BA" w:rsidP="00C5475F">
      <w:pPr>
        <w:rPr>
          <w:rFonts w:ascii="Arial" w:hAnsi="Arial" w:cs="Arial"/>
          <w:b/>
          <w:bCs/>
          <w:sz w:val="28"/>
          <w:szCs w:val="28"/>
        </w:rPr>
      </w:pPr>
      <w:r>
        <w:rPr>
          <w:rFonts w:ascii="Arial" w:hAnsi="Arial" w:cs="Arial"/>
          <w:b/>
          <w:bCs/>
          <w:sz w:val="28"/>
          <w:szCs w:val="28"/>
        </w:rPr>
        <w:t>JOHANNESBURG</w:t>
      </w:r>
    </w:p>
    <w:p w14:paraId="0E585357" w14:textId="6D81DE1F" w:rsidR="00AC56BA" w:rsidRDefault="00AC56BA" w:rsidP="00C5475F">
      <w:pPr>
        <w:rPr>
          <w:rFonts w:ascii="Arial" w:hAnsi="Arial" w:cs="Arial"/>
          <w:b/>
          <w:bCs/>
          <w:sz w:val="28"/>
          <w:szCs w:val="28"/>
        </w:rPr>
      </w:pPr>
    </w:p>
    <w:p w14:paraId="2A334595" w14:textId="5939F2B6" w:rsidR="00AC56BA" w:rsidRDefault="00AC56BA" w:rsidP="00C5475F">
      <w:pPr>
        <w:rPr>
          <w:rFonts w:ascii="Arial" w:hAnsi="Arial" w:cs="Arial"/>
          <w:i/>
          <w:iCs/>
          <w:sz w:val="28"/>
          <w:szCs w:val="28"/>
        </w:rPr>
      </w:pPr>
      <w:r>
        <w:rPr>
          <w:rFonts w:ascii="Arial" w:hAnsi="Arial" w:cs="Arial"/>
          <w:i/>
          <w:iCs/>
          <w:sz w:val="28"/>
          <w:szCs w:val="28"/>
        </w:rPr>
        <w:t>In Re</w:t>
      </w:r>
    </w:p>
    <w:p w14:paraId="1F2125AF" w14:textId="55AF5DD3" w:rsidR="00AC56BA" w:rsidRDefault="00AC56BA" w:rsidP="00C5475F">
      <w:pPr>
        <w:rPr>
          <w:rFonts w:ascii="Arial" w:hAnsi="Arial" w:cs="Arial"/>
          <w:i/>
          <w:iCs/>
          <w:sz w:val="28"/>
          <w:szCs w:val="28"/>
        </w:rPr>
      </w:pPr>
    </w:p>
    <w:p w14:paraId="43AF4AC8" w14:textId="56232C28" w:rsidR="00AC56BA" w:rsidRDefault="00AC56BA" w:rsidP="00C5475F">
      <w:pPr>
        <w:rPr>
          <w:rFonts w:ascii="Arial" w:hAnsi="Arial" w:cs="Arial"/>
          <w:b/>
          <w:bCs/>
          <w:sz w:val="28"/>
          <w:szCs w:val="28"/>
        </w:rPr>
      </w:pPr>
      <w:r>
        <w:rPr>
          <w:rFonts w:ascii="Arial" w:hAnsi="Arial" w:cs="Arial"/>
          <w:b/>
          <w:bCs/>
          <w:sz w:val="28"/>
          <w:szCs w:val="28"/>
        </w:rPr>
        <w:t>SOPHIE NTEBALENG NCHUPETSANG N.O.                     APPLICANT</w:t>
      </w:r>
    </w:p>
    <w:p w14:paraId="1E61E010" w14:textId="6B37F568" w:rsidR="00AC56BA" w:rsidRDefault="00AC56BA" w:rsidP="00C5475F">
      <w:pPr>
        <w:rPr>
          <w:rFonts w:ascii="Arial" w:hAnsi="Arial" w:cs="Arial"/>
          <w:b/>
          <w:bCs/>
          <w:sz w:val="28"/>
          <w:szCs w:val="28"/>
        </w:rPr>
      </w:pPr>
      <w:r>
        <w:rPr>
          <w:rFonts w:ascii="Arial" w:hAnsi="Arial" w:cs="Arial"/>
          <w:b/>
          <w:bCs/>
          <w:sz w:val="28"/>
          <w:szCs w:val="28"/>
        </w:rPr>
        <w:t xml:space="preserve"> </w:t>
      </w:r>
    </w:p>
    <w:p w14:paraId="5CCE7916" w14:textId="713D60A6" w:rsidR="00AC56BA" w:rsidRDefault="00AC56BA" w:rsidP="00C5475F">
      <w:pPr>
        <w:rPr>
          <w:rFonts w:ascii="Arial" w:hAnsi="Arial" w:cs="Arial"/>
          <w:sz w:val="28"/>
          <w:szCs w:val="28"/>
        </w:rPr>
      </w:pPr>
      <w:r>
        <w:rPr>
          <w:rFonts w:ascii="Arial" w:hAnsi="Arial" w:cs="Arial"/>
          <w:sz w:val="28"/>
          <w:szCs w:val="28"/>
        </w:rPr>
        <w:t>And</w:t>
      </w:r>
    </w:p>
    <w:p w14:paraId="5AB1B2B8" w14:textId="6E223327" w:rsidR="00AC56BA" w:rsidRDefault="00AC56BA" w:rsidP="00C5475F">
      <w:pPr>
        <w:rPr>
          <w:rFonts w:ascii="Arial" w:hAnsi="Arial" w:cs="Arial"/>
          <w:sz w:val="28"/>
          <w:szCs w:val="28"/>
        </w:rPr>
      </w:pPr>
    </w:p>
    <w:p w14:paraId="54AA4227" w14:textId="77777777" w:rsidR="00AC56BA" w:rsidRDefault="00AC56BA" w:rsidP="00C5475F">
      <w:pPr>
        <w:rPr>
          <w:rFonts w:ascii="Arial" w:hAnsi="Arial" w:cs="Arial"/>
          <w:b/>
          <w:bCs/>
          <w:sz w:val="28"/>
          <w:szCs w:val="28"/>
        </w:rPr>
      </w:pPr>
      <w:r>
        <w:rPr>
          <w:rFonts w:ascii="Arial" w:hAnsi="Arial" w:cs="Arial"/>
          <w:b/>
          <w:bCs/>
          <w:sz w:val="28"/>
          <w:szCs w:val="28"/>
        </w:rPr>
        <w:t xml:space="preserve">SHANTEL DLAMINI                                              FIRST RESPONDENT  </w:t>
      </w:r>
    </w:p>
    <w:p w14:paraId="3111581A" w14:textId="59C32AA5" w:rsidR="00AC56BA" w:rsidRDefault="00AC56BA" w:rsidP="00C5475F">
      <w:pPr>
        <w:rPr>
          <w:rFonts w:ascii="Arial" w:hAnsi="Arial" w:cs="Arial"/>
          <w:b/>
          <w:bCs/>
          <w:sz w:val="28"/>
          <w:szCs w:val="28"/>
        </w:rPr>
      </w:pPr>
      <w:r>
        <w:rPr>
          <w:rFonts w:ascii="Arial" w:hAnsi="Arial" w:cs="Arial"/>
          <w:b/>
          <w:bCs/>
          <w:sz w:val="28"/>
          <w:szCs w:val="28"/>
        </w:rPr>
        <w:t xml:space="preserve">THABISO MATEE                                            SECOND RESPONDENT  </w:t>
      </w:r>
    </w:p>
    <w:p w14:paraId="2F47EAD6" w14:textId="173EC472" w:rsidR="00AC56BA" w:rsidRDefault="00AC56BA" w:rsidP="00C5475F">
      <w:pPr>
        <w:rPr>
          <w:rFonts w:ascii="Arial" w:hAnsi="Arial" w:cs="Arial"/>
          <w:b/>
          <w:bCs/>
          <w:sz w:val="28"/>
          <w:szCs w:val="28"/>
        </w:rPr>
      </w:pPr>
      <w:r>
        <w:rPr>
          <w:rFonts w:ascii="Arial" w:hAnsi="Arial" w:cs="Arial"/>
          <w:b/>
          <w:bCs/>
          <w:sz w:val="28"/>
          <w:szCs w:val="28"/>
        </w:rPr>
        <w:t>CARTRACK HOLDING LTD                                THIRD RESPONDENT</w:t>
      </w:r>
    </w:p>
    <w:p w14:paraId="5E02F758" w14:textId="47778AFF" w:rsidR="00AC56BA" w:rsidRDefault="00AC56BA" w:rsidP="00C5475F">
      <w:pPr>
        <w:rPr>
          <w:rFonts w:ascii="Arial" w:hAnsi="Arial" w:cs="Arial"/>
          <w:b/>
          <w:bCs/>
          <w:sz w:val="28"/>
          <w:szCs w:val="28"/>
        </w:rPr>
      </w:pPr>
      <w:r>
        <w:rPr>
          <w:rFonts w:ascii="Arial" w:hAnsi="Arial" w:cs="Arial"/>
          <w:b/>
          <w:bCs/>
          <w:sz w:val="28"/>
          <w:szCs w:val="28"/>
        </w:rPr>
        <w:t>MASTER OF THE HIGH COURT                     FOURTH RESPONDENT</w:t>
      </w:r>
    </w:p>
    <w:p w14:paraId="5A17EC48" w14:textId="4B58950E" w:rsidR="00C5475F" w:rsidRDefault="00AC56BA" w:rsidP="00C5475F">
      <w:pPr>
        <w:rPr>
          <w:rFonts w:ascii="Arial" w:hAnsi="Arial" w:cs="Arial"/>
          <w:b/>
          <w:bCs/>
          <w:sz w:val="28"/>
          <w:szCs w:val="28"/>
        </w:rPr>
      </w:pPr>
      <w:r>
        <w:rPr>
          <w:rFonts w:ascii="Arial" w:hAnsi="Arial" w:cs="Arial"/>
          <w:b/>
          <w:bCs/>
          <w:sz w:val="28"/>
          <w:szCs w:val="28"/>
        </w:rPr>
        <w:t>JOHANNESBURG</w:t>
      </w:r>
    </w:p>
    <w:p w14:paraId="205B223D" w14:textId="633D4411" w:rsidR="00BE2DC7" w:rsidRDefault="00BE2DC7" w:rsidP="00C5475F">
      <w:pPr>
        <w:rPr>
          <w:rFonts w:ascii="Arial" w:hAnsi="Arial" w:cs="Arial"/>
          <w:b/>
          <w:bCs/>
          <w:sz w:val="28"/>
          <w:szCs w:val="28"/>
        </w:rPr>
      </w:pPr>
    </w:p>
    <w:p w14:paraId="40692C13" w14:textId="1DCC9DF6" w:rsidR="00BE2DC7" w:rsidRDefault="00BE2DC7" w:rsidP="00C5475F">
      <w:pPr>
        <w:rPr>
          <w:rFonts w:ascii="Arial" w:hAnsi="Arial" w:cs="Arial"/>
          <w:b/>
          <w:bCs/>
          <w:sz w:val="28"/>
          <w:szCs w:val="28"/>
        </w:rPr>
      </w:pPr>
    </w:p>
    <w:p w14:paraId="4DD49DAA" w14:textId="77777777" w:rsidR="00BE2DC7" w:rsidRDefault="00BE2DC7" w:rsidP="00C5475F">
      <w:pPr>
        <w:rPr>
          <w:rFonts w:ascii="Arial" w:hAnsi="Arial" w:cs="Arial"/>
          <w:b/>
          <w:bCs/>
          <w:sz w:val="28"/>
          <w:szCs w:val="28"/>
        </w:rPr>
      </w:pPr>
    </w:p>
    <w:p w14:paraId="7F64512A" w14:textId="468AA49B" w:rsidR="00C5475F" w:rsidRDefault="00C5475F" w:rsidP="00C5475F">
      <w:pPr>
        <w:pBdr>
          <w:bottom w:val="single" w:sz="12" w:space="1" w:color="auto"/>
        </w:pBdr>
        <w:rPr>
          <w:rFonts w:ascii="Arial" w:hAnsi="Arial" w:cs="Arial"/>
          <w:b/>
          <w:bCs/>
          <w:sz w:val="28"/>
          <w:szCs w:val="28"/>
        </w:rPr>
      </w:pPr>
    </w:p>
    <w:p w14:paraId="5E890503" w14:textId="16DF47F1" w:rsidR="00C5475F" w:rsidRDefault="00C5475F" w:rsidP="00C5475F">
      <w:pPr>
        <w:rPr>
          <w:rFonts w:ascii="Arial" w:hAnsi="Arial" w:cs="Arial"/>
          <w:b/>
          <w:bCs/>
          <w:sz w:val="28"/>
          <w:szCs w:val="28"/>
        </w:rPr>
      </w:pPr>
    </w:p>
    <w:p w14:paraId="05D2424B" w14:textId="77DDA1E5" w:rsidR="00C5475F" w:rsidRDefault="00C5475F" w:rsidP="00C5475F">
      <w:pPr>
        <w:jc w:val="center"/>
        <w:rPr>
          <w:rFonts w:ascii="Arial" w:hAnsi="Arial" w:cs="Arial"/>
          <w:b/>
          <w:bCs/>
          <w:sz w:val="28"/>
          <w:szCs w:val="28"/>
        </w:rPr>
      </w:pPr>
      <w:r>
        <w:rPr>
          <w:rFonts w:ascii="Arial" w:hAnsi="Arial" w:cs="Arial"/>
          <w:b/>
          <w:bCs/>
          <w:sz w:val="28"/>
          <w:szCs w:val="28"/>
        </w:rPr>
        <w:lastRenderedPageBreak/>
        <w:t>JUDGMENT</w:t>
      </w:r>
    </w:p>
    <w:p w14:paraId="0C98C794" w14:textId="5C2D3621" w:rsidR="00C5475F" w:rsidRDefault="00C5475F" w:rsidP="00C5475F">
      <w:pPr>
        <w:pBdr>
          <w:bottom w:val="single" w:sz="12" w:space="1" w:color="auto"/>
        </w:pBdr>
        <w:jc w:val="center"/>
        <w:rPr>
          <w:rFonts w:ascii="Arial" w:hAnsi="Arial" w:cs="Arial"/>
          <w:b/>
          <w:bCs/>
          <w:sz w:val="28"/>
          <w:szCs w:val="28"/>
        </w:rPr>
      </w:pPr>
    </w:p>
    <w:p w14:paraId="03EEFEAD" w14:textId="02ACD7F1" w:rsidR="00C5475F" w:rsidRDefault="00C5475F" w:rsidP="00C5475F">
      <w:pPr>
        <w:rPr>
          <w:rFonts w:ascii="Arial" w:hAnsi="Arial" w:cs="Arial"/>
          <w:sz w:val="28"/>
          <w:szCs w:val="28"/>
        </w:rPr>
      </w:pPr>
    </w:p>
    <w:p w14:paraId="3BE4E8A8" w14:textId="33E1C86A" w:rsidR="00C5475F" w:rsidRDefault="00C5475F" w:rsidP="00C5475F">
      <w:pPr>
        <w:rPr>
          <w:rFonts w:ascii="Arial" w:hAnsi="Arial" w:cs="Arial"/>
          <w:b/>
          <w:bCs/>
          <w:sz w:val="28"/>
          <w:szCs w:val="28"/>
        </w:rPr>
      </w:pPr>
      <w:r>
        <w:rPr>
          <w:rFonts w:ascii="Arial" w:hAnsi="Arial" w:cs="Arial"/>
          <w:b/>
          <w:bCs/>
          <w:sz w:val="28"/>
          <w:szCs w:val="28"/>
        </w:rPr>
        <w:t xml:space="preserve">OOSTHUIZEN-SENEKAL </w:t>
      </w:r>
      <w:r w:rsidR="00385311">
        <w:rPr>
          <w:rFonts w:ascii="Arial" w:hAnsi="Arial" w:cs="Arial"/>
          <w:b/>
          <w:bCs/>
          <w:sz w:val="28"/>
          <w:szCs w:val="28"/>
        </w:rPr>
        <w:t>CSP AJ:</w:t>
      </w:r>
    </w:p>
    <w:p w14:paraId="77D26C5C" w14:textId="5E940E2A" w:rsidR="00385311" w:rsidRDefault="00385311" w:rsidP="00C5475F">
      <w:pPr>
        <w:rPr>
          <w:rFonts w:ascii="Arial" w:hAnsi="Arial" w:cs="Arial"/>
          <w:b/>
          <w:bCs/>
          <w:sz w:val="28"/>
          <w:szCs w:val="28"/>
        </w:rPr>
      </w:pPr>
    </w:p>
    <w:p w14:paraId="70F04E20" w14:textId="42A6FD51" w:rsidR="00385311" w:rsidRDefault="00CA6226" w:rsidP="005D4B58">
      <w:pPr>
        <w:jc w:val="both"/>
        <w:rPr>
          <w:i/>
          <w:iCs/>
          <w:sz w:val="26"/>
          <w:szCs w:val="26"/>
        </w:rPr>
      </w:pPr>
      <w:r>
        <w:rPr>
          <w:i/>
          <w:iCs/>
          <w:sz w:val="26"/>
          <w:szCs w:val="26"/>
        </w:rPr>
        <w:t>I</w:t>
      </w:r>
      <w:r w:rsidRPr="00CA6226">
        <w:rPr>
          <w:i/>
          <w:iCs/>
          <w:sz w:val="26"/>
          <w:szCs w:val="26"/>
        </w:rPr>
        <w:t>ntroduction</w:t>
      </w:r>
    </w:p>
    <w:p w14:paraId="1B50D1A9" w14:textId="77777777" w:rsidR="00340107" w:rsidRDefault="00340107" w:rsidP="005D4B58">
      <w:pPr>
        <w:jc w:val="both"/>
        <w:rPr>
          <w:i/>
          <w:iCs/>
          <w:sz w:val="26"/>
          <w:szCs w:val="26"/>
        </w:rPr>
      </w:pPr>
    </w:p>
    <w:p w14:paraId="4722E155" w14:textId="1E15FE1F" w:rsidR="005D4B58" w:rsidRPr="005D4B58" w:rsidRDefault="0062745E" w:rsidP="005D4B58">
      <w:pPr>
        <w:spacing w:line="360" w:lineRule="auto"/>
        <w:jc w:val="both"/>
        <w:rPr>
          <w:sz w:val="26"/>
          <w:szCs w:val="26"/>
        </w:rPr>
      </w:pPr>
      <w:r>
        <w:rPr>
          <w:sz w:val="26"/>
          <w:szCs w:val="26"/>
        </w:rPr>
        <w:t xml:space="preserve">[1] </w:t>
      </w:r>
      <w:r w:rsidR="008544EC">
        <w:rPr>
          <w:sz w:val="26"/>
          <w:szCs w:val="26"/>
        </w:rPr>
        <w:t xml:space="preserve">This is an application in terms of the common law for the rescission of the judgment </w:t>
      </w:r>
    </w:p>
    <w:p w14:paraId="52EDDE3A" w14:textId="4CC2A807" w:rsidR="00280048" w:rsidRDefault="005D4B58" w:rsidP="008544EC">
      <w:pPr>
        <w:spacing w:line="360" w:lineRule="auto"/>
        <w:jc w:val="both"/>
        <w:rPr>
          <w:sz w:val="26"/>
          <w:szCs w:val="26"/>
        </w:rPr>
      </w:pPr>
      <w:r w:rsidRPr="008544EC">
        <w:rPr>
          <w:sz w:val="26"/>
          <w:szCs w:val="26"/>
        </w:rPr>
        <w:t>granted against the applicant on the 08 September 2020 under case number 22496/2020 be set aside</w:t>
      </w:r>
      <w:r w:rsidR="008544EC">
        <w:rPr>
          <w:sz w:val="26"/>
          <w:szCs w:val="26"/>
        </w:rPr>
        <w:t xml:space="preserve">. </w:t>
      </w:r>
      <w:r w:rsidR="00182DE6">
        <w:rPr>
          <w:sz w:val="26"/>
          <w:szCs w:val="26"/>
        </w:rPr>
        <w:t xml:space="preserve"> </w:t>
      </w:r>
      <w:r w:rsidR="008544EC">
        <w:rPr>
          <w:sz w:val="26"/>
          <w:szCs w:val="26"/>
        </w:rPr>
        <w:t>The ground</w:t>
      </w:r>
      <w:r w:rsidR="0062745E">
        <w:rPr>
          <w:sz w:val="26"/>
          <w:szCs w:val="26"/>
        </w:rPr>
        <w:t>s</w:t>
      </w:r>
      <w:r w:rsidR="008544EC">
        <w:rPr>
          <w:sz w:val="26"/>
          <w:szCs w:val="26"/>
        </w:rPr>
        <w:t xml:space="preserve"> upon which the application for rescissions are;</w:t>
      </w:r>
    </w:p>
    <w:p w14:paraId="0053D1E1" w14:textId="7BD7A20F" w:rsidR="008544EC" w:rsidRDefault="008544EC" w:rsidP="008544EC">
      <w:pPr>
        <w:pStyle w:val="ListParagraph"/>
        <w:numPr>
          <w:ilvl w:val="0"/>
          <w:numId w:val="3"/>
        </w:numPr>
        <w:spacing w:line="360" w:lineRule="auto"/>
        <w:jc w:val="both"/>
        <w:rPr>
          <w:sz w:val="26"/>
          <w:szCs w:val="26"/>
        </w:rPr>
      </w:pPr>
      <w:r>
        <w:rPr>
          <w:sz w:val="26"/>
          <w:szCs w:val="26"/>
        </w:rPr>
        <w:t>Fraud and/or Error, and</w:t>
      </w:r>
    </w:p>
    <w:p w14:paraId="42F69DF3" w14:textId="528F9B77" w:rsidR="00FD2669" w:rsidRPr="00FD2669" w:rsidRDefault="008544EC" w:rsidP="00FD2669">
      <w:pPr>
        <w:pStyle w:val="ListParagraph"/>
        <w:numPr>
          <w:ilvl w:val="0"/>
          <w:numId w:val="3"/>
        </w:numPr>
        <w:spacing w:line="360" w:lineRule="auto"/>
        <w:jc w:val="both"/>
        <w:rPr>
          <w:sz w:val="26"/>
          <w:szCs w:val="26"/>
        </w:rPr>
      </w:pPr>
      <w:r>
        <w:rPr>
          <w:sz w:val="26"/>
          <w:szCs w:val="26"/>
        </w:rPr>
        <w:t>New documents discovered.</w:t>
      </w:r>
    </w:p>
    <w:p w14:paraId="04927069" w14:textId="77777777" w:rsidR="008544EC" w:rsidRPr="00FD2669" w:rsidRDefault="008544EC" w:rsidP="00FD2669">
      <w:pPr>
        <w:spacing w:line="360" w:lineRule="auto"/>
        <w:jc w:val="both"/>
        <w:rPr>
          <w:sz w:val="26"/>
          <w:szCs w:val="26"/>
        </w:rPr>
      </w:pPr>
    </w:p>
    <w:p w14:paraId="21B8526B" w14:textId="3D1E43C1" w:rsidR="008544EC" w:rsidRPr="008544EC" w:rsidRDefault="0062745E" w:rsidP="008544EC">
      <w:pPr>
        <w:spacing w:line="360" w:lineRule="auto"/>
        <w:jc w:val="both"/>
        <w:rPr>
          <w:sz w:val="26"/>
          <w:szCs w:val="26"/>
        </w:rPr>
      </w:pPr>
      <w:r>
        <w:rPr>
          <w:sz w:val="26"/>
          <w:szCs w:val="26"/>
        </w:rPr>
        <w:t xml:space="preserve">[2] </w:t>
      </w:r>
      <w:r w:rsidR="008544EC">
        <w:rPr>
          <w:sz w:val="26"/>
          <w:szCs w:val="26"/>
        </w:rPr>
        <w:t>The applicant further seeks the following order:</w:t>
      </w:r>
    </w:p>
    <w:p w14:paraId="148219F6" w14:textId="1A4FD9B9" w:rsidR="00280048" w:rsidRDefault="005D4B58" w:rsidP="00280048">
      <w:pPr>
        <w:pStyle w:val="ListParagraph"/>
        <w:numPr>
          <w:ilvl w:val="0"/>
          <w:numId w:val="2"/>
        </w:numPr>
        <w:spacing w:line="360" w:lineRule="auto"/>
        <w:jc w:val="both"/>
        <w:rPr>
          <w:sz w:val="26"/>
          <w:szCs w:val="26"/>
        </w:rPr>
      </w:pPr>
      <w:r w:rsidRPr="00280048">
        <w:rPr>
          <w:sz w:val="26"/>
          <w:szCs w:val="26"/>
        </w:rPr>
        <w:t xml:space="preserve">That the Third Respondent be directed to recognize and register the customary marriage entered into and between Shantel Dlamini and the late Moeketsi Russel Moletsane be recognized as valid marriage in terms of Section 3(1) of the Recognition of the Customary Marriages Act no 120 of 1998. </w:t>
      </w:r>
    </w:p>
    <w:p w14:paraId="7F40BCF5" w14:textId="485040FE" w:rsidR="00280048" w:rsidRDefault="005D4B58" w:rsidP="00280048">
      <w:pPr>
        <w:pStyle w:val="ListParagraph"/>
        <w:numPr>
          <w:ilvl w:val="0"/>
          <w:numId w:val="2"/>
        </w:numPr>
        <w:spacing w:line="360" w:lineRule="auto"/>
        <w:jc w:val="both"/>
        <w:rPr>
          <w:sz w:val="26"/>
          <w:szCs w:val="26"/>
        </w:rPr>
      </w:pPr>
      <w:r w:rsidRPr="00280048">
        <w:rPr>
          <w:sz w:val="26"/>
          <w:szCs w:val="26"/>
        </w:rPr>
        <w:t xml:space="preserve">That the Fourth Respondent be directed to accept the copy of the Will of the deceased as his valid and last </w:t>
      </w:r>
      <w:r w:rsidR="00280048">
        <w:rPr>
          <w:sz w:val="26"/>
          <w:szCs w:val="26"/>
        </w:rPr>
        <w:t>w</w:t>
      </w:r>
      <w:r w:rsidRPr="00280048">
        <w:rPr>
          <w:sz w:val="26"/>
          <w:szCs w:val="26"/>
        </w:rPr>
        <w:t xml:space="preserve">ill and testament for the purposes of the Administration of Estates Act 66 of 1965 and Section 2(3) of the Will Act 7 of 1953; </w:t>
      </w:r>
    </w:p>
    <w:p w14:paraId="060A1C79" w14:textId="73D64C79" w:rsidR="005D4B58" w:rsidRPr="00280048" w:rsidRDefault="005D4B58" w:rsidP="00280048">
      <w:pPr>
        <w:pStyle w:val="ListParagraph"/>
        <w:numPr>
          <w:ilvl w:val="0"/>
          <w:numId w:val="2"/>
        </w:numPr>
        <w:spacing w:line="360" w:lineRule="auto"/>
        <w:jc w:val="both"/>
        <w:rPr>
          <w:sz w:val="26"/>
          <w:szCs w:val="26"/>
        </w:rPr>
      </w:pPr>
      <w:r w:rsidRPr="00280048">
        <w:rPr>
          <w:sz w:val="26"/>
          <w:szCs w:val="26"/>
        </w:rPr>
        <w:t>That the First Respondent be removed from her position as Executrix/person responsible to administer the estate of the deceased with immediate effect</w:t>
      </w:r>
    </w:p>
    <w:p w14:paraId="33FA6D1E" w14:textId="4A25C07B" w:rsidR="00385311" w:rsidRPr="00280048" w:rsidRDefault="005D4B58" w:rsidP="00280048">
      <w:pPr>
        <w:pStyle w:val="ListParagraph"/>
        <w:numPr>
          <w:ilvl w:val="0"/>
          <w:numId w:val="2"/>
        </w:numPr>
        <w:spacing w:line="360" w:lineRule="auto"/>
        <w:jc w:val="both"/>
        <w:rPr>
          <w:sz w:val="26"/>
          <w:szCs w:val="26"/>
        </w:rPr>
      </w:pPr>
      <w:r w:rsidRPr="00280048">
        <w:rPr>
          <w:sz w:val="26"/>
          <w:szCs w:val="26"/>
        </w:rPr>
        <w:t>That the Applicant be appointed as the Executor of the deceased's estate</w:t>
      </w:r>
    </w:p>
    <w:p w14:paraId="085114D4" w14:textId="16A18040" w:rsidR="00385311" w:rsidRDefault="005D4B58" w:rsidP="00280048">
      <w:pPr>
        <w:pStyle w:val="ListParagraph"/>
        <w:numPr>
          <w:ilvl w:val="0"/>
          <w:numId w:val="2"/>
        </w:numPr>
        <w:spacing w:line="360" w:lineRule="auto"/>
        <w:jc w:val="both"/>
        <w:rPr>
          <w:sz w:val="26"/>
          <w:szCs w:val="26"/>
        </w:rPr>
      </w:pPr>
      <w:r w:rsidRPr="00280048">
        <w:rPr>
          <w:sz w:val="26"/>
          <w:szCs w:val="26"/>
        </w:rPr>
        <w:t>That the First Respondent pay the cost of this application and the cost of the main application.</w:t>
      </w:r>
    </w:p>
    <w:p w14:paraId="4CC1D417" w14:textId="77777777" w:rsidR="0057790D" w:rsidRDefault="0057790D" w:rsidP="0057790D">
      <w:pPr>
        <w:pStyle w:val="ListParagraph"/>
        <w:spacing w:line="360" w:lineRule="auto"/>
        <w:jc w:val="both"/>
        <w:rPr>
          <w:sz w:val="26"/>
          <w:szCs w:val="26"/>
        </w:rPr>
      </w:pPr>
    </w:p>
    <w:p w14:paraId="62E9C53E" w14:textId="0ABC19EA" w:rsidR="00AE6346" w:rsidRDefault="0062745E" w:rsidP="00AE6346">
      <w:pPr>
        <w:spacing w:line="360" w:lineRule="auto"/>
        <w:jc w:val="both"/>
        <w:rPr>
          <w:sz w:val="26"/>
          <w:szCs w:val="26"/>
        </w:rPr>
      </w:pPr>
      <w:r>
        <w:rPr>
          <w:sz w:val="26"/>
          <w:szCs w:val="26"/>
        </w:rPr>
        <w:t xml:space="preserve">[3] </w:t>
      </w:r>
      <w:r w:rsidR="0057790D">
        <w:rPr>
          <w:sz w:val="26"/>
          <w:szCs w:val="26"/>
        </w:rPr>
        <w:t xml:space="preserve">The first respondent opposed the application on behalf of the deceased estate and in her official capacity as its executrix. </w:t>
      </w:r>
      <w:r w:rsidR="00182DE6">
        <w:rPr>
          <w:sz w:val="26"/>
          <w:szCs w:val="26"/>
        </w:rPr>
        <w:t xml:space="preserve"> </w:t>
      </w:r>
      <w:r w:rsidR="0057790D">
        <w:rPr>
          <w:sz w:val="26"/>
          <w:szCs w:val="26"/>
        </w:rPr>
        <w:t>She was duly appointed as such by the Master of the High Court in terms of the Administration of Estates Act 66 of 1965 on 31 July 2020.</w:t>
      </w:r>
    </w:p>
    <w:p w14:paraId="36A943F9" w14:textId="77777777" w:rsidR="0057790D" w:rsidRPr="00AE6346" w:rsidRDefault="0057790D" w:rsidP="00AE6346">
      <w:pPr>
        <w:spacing w:line="360" w:lineRule="auto"/>
        <w:jc w:val="both"/>
        <w:rPr>
          <w:sz w:val="26"/>
          <w:szCs w:val="26"/>
        </w:rPr>
      </w:pPr>
    </w:p>
    <w:p w14:paraId="688D1647" w14:textId="068813F2" w:rsidR="00CA6226" w:rsidRDefault="00CA6226" w:rsidP="005D4B58">
      <w:pPr>
        <w:jc w:val="both"/>
        <w:rPr>
          <w:i/>
          <w:iCs/>
          <w:sz w:val="26"/>
          <w:szCs w:val="26"/>
        </w:rPr>
      </w:pPr>
      <w:r>
        <w:rPr>
          <w:i/>
          <w:iCs/>
          <w:sz w:val="26"/>
          <w:szCs w:val="26"/>
        </w:rPr>
        <w:lastRenderedPageBreak/>
        <w:t>B</w:t>
      </w:r>
      <w:r w:rsidRPr="00CA6226">
        <w:rPr>
          <w:i/>
          <w:iCs/>
          <w:sz w:val="26"/>
          <w:szCs w:val="26"/>
        </w:rPr>
        <w:t>ac</w:t>
      </w:r>
      <w:r>
        <w:rPr>
          <w:i/>
          <w:iCs/>
          <w:sz w:val="26"/>
          <w:szCs w:val="26"/>
        </w:rPr>
        <w:t>k</w:t>
      </w:r>
      <w:r w:rsidRPr="00CA6226">
        <w:rPr>
          <w:i/>
          <w:iCs/>
          <w:sz w:val="26"/>
          <w:szCs w:val="26"/>
        </w:rPr>
        <w:t>ground</w:t>
      </w:r>
      <w:r>
        <w:rPr>
          <w:i/>
          <w:iCs/>
          <w:sz w:val="26"/>
          <w:szCs w:val="26"/>
        </w:rPr>
        <w:t xml:space="preserve"> of relevant facts</w:t>
      </w:r>
    </w:p>
    <w:p w14:paraId="2D71CC55" w14:textId="77777777" w:rsidR="00340107" w:rsidRDefault="00340107" w:rsidP="005D4B58">
      <w:pPr>
        <w:jc w:val="both"/>
        <w:rPr>
          <w:i/>
          <w:iCs/>
          <w:sz w:val="26"/>
          <w:szCs w:val="26"/>
        </w:rPr>
      </w:pPr>
    </w:p>
    <w:p w14:paraId="4A27D79B" w14:textId="05F88453" w:rsidR="008544EC" w:rsidRDefault="0062745E" w:rsidP="009978D0">
      <w:pPr>
        <w:spacing w:line="360" w:lineRule="auto"/>
        <w:jc w:val="both"/>
        <w:rPr>
          <w:sz w:val="26"/>
          <w:szCs w:val="26"/>
        </w:rPr>
      </w:pPr>
      <w:r>
        <w:rPr>
          <w:sz w:val="26"/>
          <w:szCs w:val="26"/>
        </w:rPr>
        <w:t xml:space="preserve">[4] </w:t>
      </w:r>
      <w:r w:rsidR="009978D0">
        <w:rPr>
          <w:sz w:val="26"/>
          <w:szCs w:val="26"/>
        </w:rPr>
        <w:t xml:space="preserve">The applicant met </w:t>
      </w:r>
      <w:r w:rsidR="007604E2">
        <w:rPr>
          <w:sz w:val="26"/>
          <w:szCs w:val="26"/>
        </w:rPr>
        <w:t xml:space="preserve">the </w:t>
      </w:r>
      <w:r w:rsidR="009978D0">
        <w:rPr>
          <w:sz w:val="26"/>
          <w:szCs w:val="26"/>
        </w:rPr>
        <w:t>late Moeketsi Russel Moletsane (“the deceased”) in 2007.  In 2009 they moved in together and resided in the deceased</w:t>
      </w:r>
      <w:r w:rsidR="00A3287E">
        <w:rPr>
          <w:sz w:val="26"/>
          <w:szCs w:val="26"/>
        </w:rPr>
        <w:t xml:space="preserve">’s </w:t>
      </w:r>
      <w:r w:rsidR="009978D0">
        <w:rPr>
          <w:sz w:val="26"/>
          <w:szCs w:val="26"/>
        </w:rPr>
        <w:t xml:space="preserve"> house in Mulbarton, Johannesburg until his passing on 27 July 2020.  The applicant and the deceased lived as husband and wife. </w:t>
      </w:r>
      <w:r w:rsidR="00182DE6">
        <w:rPr>
          <w:sz w:val="26"/>
          <w:szCs w:val="26"/>
        </w:rPr>
        <w:t xml:space="preserve"> </w:t>
      </w:r>
      <w:r w:rsidR="009978D0">
        <w:rPr>
          <w:sz w:val="26"/>
          <w:szCs w:val="26"/>
        </w:rPr>
        <w:t>One child, a daughter, Tshimologo Gugulethu Dlamini was born  out of the relationship on 1 September 2014.</w:t>
      </w:r>
      <w:r w:rsidR="007604E2">
        <w:rPr>
          <w:sz w:val="26"/>
          <w:szCs w:val="26"/>
        </w:rPr>
        <w:t xml:space="preserve"> </w:t>
      </w:r>
      <w:r w:rsidR="00182DE6">
        <w:rPr>
          <w:sz w:val="26"/>
          <w:szCs w:val="26"/>
        </w:rPr>
        <w:t xml:space="preserve"> </w:t>
      </w:r>
      <w:r w:rsidR="007604E2">
        <w:rPr>
          <w:sz w:val="26"/>
          <w:szCs w:val="26"/>
        </w:rPr>
        <w:t xml:space="preserve">The minor child resided with the applicant’s mother in Rockville, Soweto. </w:t>
      </w:r>
      <w:r w:rsidR="00182DE6">
        <w:rPr>
          <w:sz w:val="26"/>
          <w:szCs w:val="26"/>
        </w:rPr>
        <w:t xml:space="preserve"> </w:t>
      </w:r>
      <w:r w:rsidR="007604E2">
        <w:rPr>
          <w:sz w:val="26"/>
          <w:szCs w:val="26"/>
        </w:rPr>
        <w:t>The applicant and the minor child were dependant on the deceased for maintenance, care and support.</w:t>
      </w:r>
    </w:p>
    <w:p w14:paraId="17D8D2FF" w14:textId="77777777" w:rsidR="00182DE6" w:rsidRDefault="00182DE6" w:rsidP="009978D0">
      <w:pPr>
        <w:spacing w:line="360" w:lineRule="auto"/>
        <w:jc w:val="both"/>
        <w:rPr>
          <w:sz w:val="26"/>
          <w:szCs w:val="26"/>
        </w:rPr>
      </w:pPr>
    </w:p>
    <w:p w14:paraId="4A313F15" w14:textId="4A5E620F" w:rsidR="007604E2" w:rsidRDefault="0062745E" w:rsidP="009978D0">
      <w:pPr>
        <w:spacing w:line="360" w:lineRule="auto"/>
        <w:jc w:val="both"/>
        <w:rPr>
          <w:sz w:val="26"/>
          <w:szCs w:val="26"/>
        </w:rPr>
      </w:pPr>
      <w:r>
        <w:rPr>
          <w:sz w:val="26"/>
          <w:szCs w:val="26"/>
        </w:rPr>
        <w:t xml:space="preserve">[5] </w:t>
      </w:r>
      <w:r w:rsidR="007604E2">
        <w:rPr>
          <w:sz w:val="26"/>
          <w:szCs w:val="26"/>
        </w:rPr>
        <w:t xml:space="preserve">According to the applicant she and the deceased were married in terms of customary traditions and laws. </w:t>
      </w:r>
      <w:r w:rsidR="00182DE6">
        <w:rPr>
          <w:sz w:val="26"/>
          <w:szCs w:val="26"/>
        </w:rPr>
        <w:t xml:space="preserve"> </w:t>
      </w:r>
      <w:r w:rsidR="004A31B8">
        <w:rPr>
          <w:sz w:val="26"/>
          <w:szCs w:val="26"/>
        </w:rPr>
        <w:t>The marriage negotiations begun on 13 April 2019 when the deceased sent his representatives to her family to negotiate and to pay lobola. Following the negotiations an amount of R10 000 was paid as lobola</w:t>
      </w:r>
      <w:r w:rsidR="007E155A">
        <w:rPr>
          <w:sz w:val="26"/>
          <w:szCs w:val="26"/>
        </w:rPr>
        <w:t xml:space="preserve"> and a lobola agreement was signed between the Moletsane and Dlamini families. </w:t>
      </w:r>
    </w:p>
    <w:p w14:paraId="6D36DE19" w14:textId="6CF3594B" w:rsidR="004A31B8" w:rsidRDefault="004A31B8" w:rsidP="009978D0">
      <w:pPr>
        <w:spacing w:line="360" w:lineRule="auto"/>
        <w:jc w:val="both"/>
        <w:rPr>
          <w:sz w:val="26"/>
          <w:szCs w:val="26"/>
        </w:rPr>
      </w:pPr>
    </w:p>
    <w:p w14:paraId="4EB587F5" w14:textId="3037901F" w:rsidR="004A31B8" w:rsidRDefault="0062745E" w:rsidP="009978D0">
      <w:pPr>
        <w:spacing w:line="360" w:lineRule="auto"/>
        <w:jc w:val="both"/>
        <w:rPr>
          <w:sz w:val="26"/>
          <w:szCs w:val="26"/>
        </w:rPr>
      </w:pPr>
      <w:r>
        <w:rPr>
          <w:sz w:val="26"/>
          <w:szCs w:val="26"/>
        </w:rPr>
        <w:t xml:space="preserve">[6] </w:t>
      </w:r>
      <w:r w:rsidR="004A31B8">
        <w:rPr>
          <w:sz w:val="26"/>
          <w:szCs w:val="26"/>
        </w:rPr>
        <w:t>Following the amount of lobola being paid the marriage was accordingly celebrated by the two families</w:t>
      </w:r>
      <w:r w:rsidR="007E155A">
        <w:rPr>
          <w:sz w:val="26"/>
          <w:szCs w:val="26"/>
        </w:rPr>
        <w:t xml:space="preserve"> on 13 April 2019</w:t>
      </w:r>
      <w:r w:rsidR="004A31B8">
        <w:rPr>
          <w:sz w:val="26"/>
          <w:szCs w:val="26"/>
        </w:rPr>
        <w:t xml:space="preserve">. </w:t>
      </w:r>
      <w:r w:rsidR="00182DE6">
        <w:rPr>
          <w:sz w:val="26"/>
          <w:szCs w:val="26"/>
        </w:rPr>
        <w:t xml:space="preserve"> </w:t>
      </w:r>
      <w:r w:rsidR="004A31B8">
        <w:rPr>
          <w:sz w:val="26"/>
          <w:szCs w:val="26"/>
        </w:rPr>
        <w:t xml:space="preserve">Since the applicant and the deceased were already </w:t>
      </w:r>
      <w:r w:rsidR="00F4604F">
        <w:rPr>
          <w:sz w:val="26"/>
          <w:szCs w:val="26"/>
        </w:rPr>
        <w:t xml:space="preserve">living together, her family did not have a problem in handing her over to the groom’s family and therefore she was handed over to the deceased’s family on the same day of the wedding celebrations. </w:t>
      </w:r>
    </w:p>
    <w:p w14:paraId="6E2A8E8F" w14:textId="71ABF550" w:rsidR="00F4604F" w:rsidRDefault="00F4604F" w:rsidP="009978D0">
      <w:pPr>
        <w:spacing w:line="360" w:lineRule="auto"/>
        <w:jc w:val="both"/>
        <w:rPr>
          <w:sz w:val="26"/>
          <w:szCs w:val="26"/>
        </w:rPr>
      </w:pPr>
    </w:p>
    <w:p w14:paraId="6CEEF785" w14:textId="3B1697DD" w:rsidR="00F4604F" w:rsidRDefault="0062745E" w:rsidP="009978D0">
      <w:pPr>
        <w:spacing w:line="360" w:lineRule="auto"/>
        <w:jc w:val="both"/>
        <w:rPr>
          <w:sz w:val="26"/>
          <w:szCs w:val="26"/>
        </w:rPr>
      </w:pPr>
      <w:r>
        <w:rPr>
          <w:sz w:val="26"/>
          <w:szCs w:val="26"/>
        </w:rPr>
        <w:t xml:space="preserve">[7] </w:t>
      </w:r>
      <w:r w:rsidR="00F4604F">
        <w:rPr>
          <w:sz w:val="26"/>
          <w:szCs w:val="26"/>
        </w:rPr>
        <w:t xml:space="preserve">During February 2020 the deceased’s health started to deteriorate and he was admitted to hospital for nearly a month due to kidney problems. </w:t>
      </w:r>
      <w:r w:rsidR="00182DE6">
        <w:rPr>
          <w:sz w:val="26"/>
          <w:szCs w:val="26"/>
        </w:rPr>
        <w:t xml:space="preserve"> </w:t>
      </w:r>
      <w:r w:rsidR="00F4604F">
        <w:rPr>
          <w:sz w:val="26"/>
          <w:szCs w:val="26"/>
        </w:rPr>
        <w:t xml:space="preserve">The deceased was discharged after some time and recuperated at home. </w:t>
      </w:r>
      <w:r w:rsidR="00182DE6">
        <w:rPr>
          <w:sz w:val="26"/>
          <w:szCs w:val="26"/>
        </w:rPr>
        <w:t xml:space="preserve"> </w:t>
      </w:r>
      <w:r w:rsidR="00F4604F">
        <w:rPr>
          <w:sz w:val="26"/>
          <w:szCs w:val="26"/>
        </w:rPr>
        <w:t>However on 27 July 2020, while at home the deceased collapsed and on arrival of the emergency services the applicant was informed that the deceased has passed on.</w:t>
      </w:r>
    </w:p>
    <w:p w14:paraId="6ED157A2" w14:textId="701BE353" w:rsidR="00F4604F" w:rsidRDefault="00F4604F" w:rsidP="009978D0">
      <w:pPr>
        <w:spacing w:line="360" w:lineRule="auto"/>
        <w:jc w:val="both"/>
        <w:rPr>
          <w:sz w:val="26"/>
          <w:szCs w:val="26"/>
        </w:rPr>
      </w:pPr>
    </w:p>
    <w:p w14:paraId="78ECE28E" w14:textId="6BD4CF1E" w:rsidR="00F4604F" w:rsidRDefault="0062745E" w:rsidP="009978D0">
      <w:pPr>
        <w:spacing w:line="360" w:lineRule="auto"/>
        <w:jc w:val="both"/>
        <w:rPr>
          <w:sz w:val="26"/>
          <w:szCs w:val="26"/>
        </w:rPr>
      </w:pPr>
      <w:r>
        <w:rPr>
          <w:sz w:val="26"/>
          <w:szCs w:val="26"/>
        </w:rPr>
        <w:t xml:space="preserve">[8] </w:t>
      </w:r>
      <w:r w:rsidR="00F4604F">
        <w:rPr>
          <w:sz w:val="26"/>
          <w:szCs w:val="26"/>
        </w:rPr>
        <w:t xml:space="preserve">The applicant thereafter via WhatsApp informed colleagues and friends of the deceased passing. </w:t>
      </w:r>
      <w:r w:rsidR="00182DE6">
        <w:rPr>
          <w:sz w:val="26"/>
          <w:szCs w:val="26"/>
        </w:rPr>
        <w:t xml:space="preserve"> </w:t>
      </w:r>
      <w:r w:rsidR="00F4604F">
        <w:rPr>
          <w:sz w:val="26"/>
          <w:szCs w:val="26"/>
        </w:rPr>
        <w:t>The deceased WhatsApp status was changed with the following words, “</w:t>
      </w:r>
      <w:r w:rsidR="00F4604F">
        <w:rPr>
          <w:i/>
          <w:iCs/>
          <w:sz w:val="26"/>
          <w:szCs w:val="26"/>
        </w:rPr>
        <w:t>Russel is no more</w:t>
      </w:r>
      <w:r w:rsidR="00F4604F">
        <w:rPr>
          <w:sz w:val="26"/>
          <w:szCs w:val="26"/>
        </w:rPr>
        <w:t xml:space="preserve">”. </w:t>
      </w:r>
      <w:r w:rsidR="00182DE6">
        <w:rPr>
          <w:sz w:val="26"/>
          <w:szCs w:val="26"/>
        </w:rPr>
        <w:t xml:space="preserve"> </w:t>
      </w:r>
      <w:r w:rsidR="00F4604F">
        <w:rPr>
          <w:sz w:val="26"/>
          <w:szCs w:val="26"/>
        </w:rPr>
        <w:t xml:space="preserve">Shortly after the status update was posted the applicant received a phone call from Sebola Nchupetsang, the first respondent, offering to assist </w:t>
      </w:r>
      <w:r w:rsidR="00F4604F">
        <w:rPr>
          <w:sz w:val="26"/>
          <w:szCs w:val="26"/>
        </w:rPr>
        <w:lastRenderedPageBreak/>
        <w:t xml:space="preserve">the applicant with all the necessary paperwork required to </w:t>
      </w:r>
      <w:r w:rsidR="00F4604F">
        <w:rPr>
          <w:i/>
          <w:iCs/>
          <w:sz w:val="26"/>
          <w:szCs w:val="26"/>
        </w:rPr>
        <w:t xml:space="preserve">fast track </w:t>
      </w:r>
      <w:r w:rsidR="00F4604F">
        <w:rPr>
          <w:sz w:val="26"/>
          <w:szCs w:val="26"/>
        </w:rPr>
        <w:t xml:space="preserve">all procedures relating to the burial of the deceased. </w:t>
      </w:r>
      <w:r w:rsidR="00182DE6">
        <w:rPr>
          <w:sz w:val="26"/>
          <w:szCs w:val="26"/>
        </w:rPr>
        <w:t xml:space="preserve"> </w:t>
      </w:r>
      <w:r w:rsidR="00FE4A9C">
        <w:rPr>
          <w:sz w:val="26"/>
          <w:szCs w:val="26"/>
        </w:rPr>
        <w:t xml:space="preserve">The applicant was provided with the office address and invited to attend a meeting with the first respondent in order to assist her with </w:t>
      </w:r>
      <w:r w:rsidR="001149E2">
        <w:rPr>
          <w:sz w:val="26"/>
          <w:szCs w:val="26"/>
        </w:rPr>
        <w:t xml:space="preserve">the </w:t>
      </w:r>
      <w:r w:rsidR="00FE4A9C">
        <w:rPr>
          <w:sz w:val="26"/>
          <w:szCs w:val="26"/>
        </w:rPr>
        <w:t xml:space="preserve">formalities. </w:t>
      </w:r>
    </w:p>
    <w:p w14:paraId="2F222375" w14:textId="4BB718AB" w:rsidR="00FE4A9C" w:rsidRDefault="00FE4A9C" w:rsidP="009978D0">
      <w:pPr>
        <w:spacing w:line="360" w:lineRule="auto"/>
        <w:jc w:val="both"/>
        <w:rPr>
          <w:sz w:val="26"/>
          <w:szCs w:val="26"/>
        </w:rPr>
      </w:pPr>
    </w:p>
    <w:p w14:paraId="1FAE20DB" w14:textId="7A2A327F" w:rsidR="00FE4A9C" w:rsidRDefault="001149E2" w:rsidP="009978D0">
      <w:pPr>
        <w:spacing w:line="360" w:lineRule="auto"/>
        <w:jc w:val="both"/>
        <w:rPr>
          <w:sz w:val="26"/>
          <w:szCs w:val="26"/>
        </w:rPr>
      </w:pPr>
      <w:r>
        <w:rPr>
          <w:sz w:val="26"/>
          <w:szCs w:val="26"/>
        </w:rPr>
        <w:t xml:space="preserve">[9] </w:t>
      </w:r>
      <w:r w:rsidR="00FE4A9C">
        <w:rPr>
          <w:sz w:val="26"/>
          <w:szCs w:val="26"/>
        </w:rPr>
        <w:t xml:space="preserve">On 28 </w:t>
      </w:r>
      <w:r>
        <w:rPr>
          <w:sz w:val="26"/>
          <w:szCs w:val="26"/>
        </w:rPr>
        <w:t xml:space="preserve">July </w:t>
      </w:r>
      <w:r w:rsidR="00FE4A9C">
        <w:rPr>
          <w:sz w:val="26"/>
          <w:szCs w:val="26"/>
        </w:rPr>
        <w:t xml:space="preserve">2020 the applicant proceeded to the address provided and on arrival at the offices she met the first respondent, who introduced herself as an attorney. </w:t>
      </w:r>
      <w:r w:rsidR="00182DE6">
        <w:rPr>
          <w:sz w:val="26"/>
          <w:szCs w:val="26"/>
        </w:rPr>
        <w:t xml:space="preserve"> </w:t>
      </w:r>
      <w:r w:rsidR="00FE4A9C">
        <w:rPr>
          <w:sz w:val="26"/>
          <w:szCs w:val="26"/>
        </w:rPr>
        <w:t xml:space="preserve">The applicant was given forms to sign and she was requested to provide certain documents to the first respondent.  Whereafter the first respondent was appointed as Executor to the deceased’s estate. </w:t>
      </w:r>
    </w:p>
    <w:p w14:paraId="335EF0AA" w14:textId="5C436806" w:rsidR="00FE4A9C" w:rsidRDefault="00FE4A9C" w:rsidP="009978D0">
      <w:pPr>
        <w:spacing w:line="360" w:lineRule="auto"/>
        <w:jc w:val="both"/>
        <w:rPr>
          <w:sz w:val="26"/>
          <w:szCs w:val="26"/>
        </w:rPr>
      </w:pPr>
    </w:p>
    <w:p w14:paraId="6B9FDBD0" w14:textId="3B5EE9C9" w:rsidR="00FE4A9C" w:rsidRDefault="001149E2" w:rsidP="009978D0">
      <w:pPr>
        <w:spacing w:line="360" w:lineRule="auto"/>
        <w:jc w:val="both"/>
        <w:rPr>
          <w:sz w:val="26"/>
          <w:szCs w:val="26"/>
        </w:rPr>
      </w:pPr>
      <w:r>
        <w:rPr>
          <w:sz w:val="26"/>
          <w:szCs w:val="26"/>
        </w:rPr>
        <w:t xml:space="preserve">[10] </w:t>
      </w:r>
      <w:r w:rsidR="00FE4A9C">
        <w:rPr>
          <w:sz w:val="26"/>
          <w:szCs w:val="26"/>
        </w:rPr>
        <w:t>The funeral was arranged for 7 August 2020, a day prior to the funeral the applicant received a phone call from her cousin informing her that the funeral would not proceed as a court order gave burial rights to Phomolo Justice Letho and Dintle Moeketsi J</w:t>
      </w:r>
      <w:r w:rsidR="00182DE6">
        <w:rPr>
          <w:sz w:val="26"/>
          <w:szCs w:val="26"/>
        </w:rPr>
        <w:t>R</w:t>
      </w:r>
      <w:r w:rsidR="00FE4A9C">
        <w:rPr>
          <w:sz w:val="26"/>
          <w:szCs w:val="26"/>
        </w:rPr>
        <w:t xml:space="preserve">, the son of the deceased. </w:t>
      </w:r>
    </w:p>
    <w:p w14:paraId="673963F1" w14:textId="1FBC0FBC" w:rsidR="00F93209" w:rsidRDefault="00F93209" w:rsidP="009978D0">
      <w:pPr>
        <w:spacing w:line="360" w:lineRule="auto"/>
        <w:jc w:val="both"/>
        <w:rPr>
          <w:sz w:val="26"/>
          <w:szCs w:val="26"/>
        </w:rPr>
      </w:pPr>
    </w:p>
    <w:p w14:paraId="0CB46A74" w14:textId="3B6FA25D" w:rsidR="00F93209" w:rsidRDefault="001149E2" w:rsidP="009978D0">
      <w:pPr>
        <w:spacing w:line="360" w:lineRule="auto"/>
        <w:jc w:val="both"/>
        <w:rPr>
          <w:sz w:val="26"/>
          <w:szCs w:val="26"/>
        </w:rPr>
      </w:pPr>
      <w:r>
        <w:rPr>
          <w:sz w:val="26"/>
          <w:szCs w:val="26"/>
        </w:rPr>
        <w:t xml:space="preserve">[11] </w:t>
      </w:r>
      <w:r w:rsidR="00F93209">
        <w:rPr>
          <w:sz w:val="26"/>
          <w:szCs w:val="26"/>
        </w:rPr>
        <w:t xml:space="preserve">On 13 August 2020 Dintle, the second respondent signed a Power of Attorney with the first respondent, appointing the first respondent as his representative in the estate of the deceased. </w:t>
      </w:r>
      <w:r w:rsidR="00182DE6">
        <w:rPr>
          <w:sz w:val="26"/>
          <w:szCs w:val="26"/>
        </w:rPr>
        <w:t xml:space="preserve"> </w:t>
      </w:r>
      <w:r w:rsidR="00F93209">
        <w:rPr>
          <w:sz w:val="26"/>
          <w:szCs w:val="26"/>
        </w:rPr>
        <w:t xml:space="preserve">Following the appointment a urgent application was launched for a declaration that the second respondent </w:t>
      </w:r>
      <w:r w:rsidR="007E155A">
        <w:rPr>
          <w:sz w:val="26"/>
          <w:szCs w:val="26"/>
        </w:rPr>
        <w:t>was the rightful person to bury the deceased.</w:t>
      </w:r>
      <w:r w:rsidR="00F93209">
        <w:rPr>
          <w:sz w:val="26"/>
          <w:szCs w:val="26"/>
        </w:rPr>
        <w:t xml:space="preserve"> </w:t>
      </w:r>
    </w:p>
    <w:p w14:paraId="71489447" w14:textId="77777777" w:rsidR="00FE4A9C" w:rsidRDefault="00FE4A9C" w:rsidP="009978D0">
      <w:pPr>
        <w:spacing w:line="360" w:lineRule="auto"/>
        <w:jc w:val="both"/>
        <w:rPr>
          <w:sz w:val="26"/>
          <w:szCs w:val="26"/>
        </w:rPr>
      </w:pPr>
    </w:p>
    <w:p w14:paraId="20FA85D9" w14:textId="158B4A6F" w:rsidR="00FE4A9C" w:rsidRDefault="001149E2" w:rsidP="009978D0">
      <w:pPr>
        <w:spacing w:line="360" w:lineRule="auto"/>
        <w:jc w:val="both"/>
        <w:rPr>
          <w:sz w:val="26"/>
          <w:szCs w:val="26"/>
        </w:rPr>
      </w:pPr>
      <w:r>
        <w:rPr>
          <w:sz w:val="26"/>
          <w:szCs w:val="26"/>
        </w:rPr>
        <w:t>[12] On 19 August 2020 t</w:t>
      </w:r>
      <w:r w:rsidR="00FE4A9C">
        <w:rPr>
          <w:sz w:val="26"/>
          <w:szCs w:val="26"/>
        </w:rPr>
        <w:t>he</w:t>
      </w:r>
      <w:r>
        <w:rPr>
          <w:sz w:val="26"/>
          <w:szCs w:val="26"/>
        </w:rPr>
        <w:t xml:space="preserve"> above mentioned</w:t>
      </w:r>
      <w:r w:rsidR="00FE4A9C">
        <w:rPr>
          <w:sz w:val="26"/>
          <w:szCs w:val="26"/>
        </w:rPr>
        <w:t xml:space="preserve"> order was granted</w:t>
      </w:r>
      <w:r w:rsidR="00FD2669">
        <w:rPr>
          <w:sz w:val="26"/>
          <w:szCs w:val="26"/>
        </w:rPr>
        <w:t xml:space="preserve"> in case number 18376/2020</w:t>
      </w:r>
      <w:r w:rsidR="00FE4A9C">
        <w:rPr>
          <w:sz w:val="26"/>
          <w:szCs w:val="26"/>
        </w:rPr>
        <w:t xml:space="preserve"> on an urgent </w:t>
      </w:r>
      <w:r>
        <w:rPr>
          <w:sz w:val="26"/>
          <w:szCs w:val="26"/>
        </w:rPr>
        <w:t xml:space="preserve">basis </w:t>
      </w:r>
      <w:r w:rsidR="00FE4A9C">
        <w:rPr>
          <w:sz w:val="26"/>
          <w:szCs w:val="26"/>
        </w:rPr>
        <w:t>by Wepener, J. The order stated:</w:t>
      </w:r>
    </w:p>
    <w:p w14:paraId="1811435F" w14:textId="77777777" w:rsidR="00124598" w:rsidRDefault="00124598" w:rsidP="009978D0">
      <w:pPr>
        <w:spacing w:line="360" w:lineRule="auto"/>
        <w:jc w:val="both"/>
        <w:rPr>
          <w:i/>
          <w:iCs/>
          <w:sz w:val="26"/>
          <w:szCs w:val="26"/>
        </w:rPr>
      </w:pPr>
      <w:r>
        <w:rPr>
          <w:i/>
          <w:iCs/>
          <w:sz w:val="26"/>
          <w:szCs w:val="26"/>
        </w:rPr>
        <w:t>“</w:t>
      </w:r>
      <w:r w:rsidRPr="00124598">
        <w:rPr>
          <w:i/>
          <w:iCs/>
          <w:sz w:val="26"/>
          <w:szCs w:val="26"/>
        </w:rPr>
        <w:t xml:space="preserve">For the purpose of the burial of the deceased, it is declared that the deceased Russel Moeketsi Moletsane, was not married to the First Respondent. </w:t>
      </w:r>
    </w:p>
    <w:p w14:paraId="37EE256D" w14:textId="77777777" w:rsidR="00B02C94" w:rsidRDefault="00124598" w:rsidP="009978D0">
      <w:pPr>
        <w:spacing w:line="360" w:lineRule="auto"/>
        <w:jc w:val="both"/>
        <w:rPr>
          <w:i/>
          <w:iCs/>
          <w:sz w:val="26"/>
          <w:szCs w:val="26"/>
        </w:rPr>
      </w:pPr>
      <w:r w:rsidRPr="00124598">
        <w:rPr>
          <w:i/>
          <w:iCs/>
          <w:sz w:val="26"/>
          <w:szCs w:val="26"/>
        </w:rPr>
        <w:t>2. The Respondents or any other person are interdicted from removing the corpse of the deceased Moeketsi Russell from any mortuary where it is currently placed without the consent of the Applicant and the intervening Applicant.</w:t>
      </w:r>
    </w:p>
    <w:p w14:paraId="1C46452B" w14:textId="77777777" w:rsidR="00B02C94" w:rsidRDefault="00124598" w:rsidP="009978D0">
      <w:pPr>
        <w:spacing w:line="360" w:lineRule="auto"/>
        <w:jc w:val="both"/>
        <w:rPr>
          <w:i/>
          <w:iCs/>
          <w:sz w:val="26"/>
          <w:szCs w:val="26"/>
        </w:rPr>
      </w:pPr>
      <w:r w:rsidRPr="00124598">
        <w:rPr>
          <w:i/>
          <w:iCs/>
          <w:sz w:val="26"/>
          <w:szCs w:val="26"/>
        </w:rPr>
        <w:t xml:space="preserve"> 3. It is declared that the burial of the deceased Is to be held by his son, the intervening Applicant </w:t>
      </w:r>
    </w:p>
    <w:p w14:paraId="1015CEFB" w14:textId="5D87400E" w:rsidR="00FE4A9C" w:rsidRDefault="00124598" w:rsidP="009978D0">
      <w:pPr>
        <w:spacing w:line="360" w:lineRule="auto"/>
        <w:jc w:val="both"/>
        <w:rPr>
          <w:i/>
          <w:iCs/>
          <w:sz w:val="26"/>
          <w:szCs w:val="26"/>
        </w:rPr>
      </w:pPr>
      <w:r w:rsidRPr="00124598">
        <w:rPr>
          <w:i/>
          <w:iCs/>
          <w:sz w:val="26"/>
          <w:szCs w:val="26"/>
        </w:rPr>
        <w:lastRenderedPageBreak/>
        <w:t>4. The First Respondent is to pay the costs the applications by the Applicant and the intervening Applicant</w:t>
      </w:r>
      <w:r w:rsidR="00B02C94">
        <w:rPr>
          <w:i/>
          <w:iCs/>
          <w:sz w:val="26"/>
          <w:szCs w:val="26"/>
        </w:rPr>
        <w:t>.”</w:t>
      </w:r>
    </w:p>
    <w:p w14:paraId="28B1510C" w14:textId="357F0BC8" w:rsidR="00B02C94" w:rsidRDefault="00B02C94" w:rsidP="009978D0">
      <w:pPr>
        <w:spacing w:line="360" w:lineRule="auto"/>
        <w:jc w:val="both"/>
        <w:rPr>
          <w:sz w:val="26"/>
          <w:szCs w:val="26"/>
        </w:rPr>
      </w:pPr>
    </w:p>
    <w:p w14:paraId="65F3CA00" w14:textId="0C2C80F1" w:rsidR="00B02C94" w:rsidRDefault="001149E2" w:rsidP="009978D0">
      <w:pPr>
        <w:spacing w:line="360" w:lineRule="auto"/>
        <w:jc w:val="both"/>
        <w:rPr>
          <w:sz w:val="26"/>
          <w:szCs w:val="26"/>
        </w:rPr>
      </w:pPr>
      <w:r>
        <w:rPr>
          <w:sz w:val="26"/>
          <w:szCs w:val="26"/>
        </w:rPr>
        <w:t xml:space="preserve">[13] </w:t>
      </w:r>
      <w:r w:rsidR="00B02C94">
        <w:rPr>
          <w:sz w:val="26"/>
          <w:szCs w:val="26"/>
        </w:rPr>
        <w:t>The applicant was refused entrance to the funeral of the deceased by his family members.</w:t>
      </w:r>
    </w:p>
    <w:p w14:paraId="3AA8B214" w14:textId="74C488B9" w:rsidR="007E155A" w:rsidRDefault="007E155A" w:rsidP="009978D0">
      <w:pPr>
        <w:spacing w:line="360" w:lineRule="auto"/>
        <w:jc w:val="both"/>
        <w:rPr>
          <w:sz w:val="26"/>
          <w:szCs w:val="26"/>
        </w:rPr>
      </w:pPr>
    </w:p>
    <w:p w14:paraId="32BE0AC8" w14:textId="318CD140" w:rsidR="007E155A" w:rsidRDefault="001149E2" w:rsidP="009978D0">
      <w:pPr>
        <w:spacing w:line="360" w:lineRule="auto"/>
        <w:jc w:val="both"/>
        <w:rPr>
          <w:sz w:val="26"/>
          <w:szCs w:val="26"/>
        </w:rPr>
      </w:pPr>
      <w:r>
        <w:rPr>
          <w:sz w:val="26"/>
          <w:szCs w:val="26"/>
        </w:rPr>
        <w:t xml:space="preserve">[14] </w:t>
      </w:r>
      <w:r w:rsidR="007E155A">
        <w:rPr>
          <w:sz w:val="26"/>
          <w:szCs w:val="26"/>
        </w:rPr>
        <w:t xml:space="preserve">On 8 September 2020 an urgent application was launched by the first respondent requesting a court order to take possession of </w:t>
      </w:r>
      <w:r w:rsidR="00AE6346">
        <w:rPr>
          <w:sz w:val="26"/>
          <w:szCs w:val="26"/>
        </w:rPr>
        <w:t xml:space="preserve">immovable property, namely vehicles which formed part of the deceased’s estate. </w:t>
      </w:r>
      <w:r w:rsidR="00182DE6">
        <w:rPr>
          <w:sz w:val="26"/>
          <w:szCs w:val="26"/>
        </w:rPr>
        <w:t xml:space="preserve"> </w:t>
      </w:r>
      <w:r w:rsidR="00AE6346">
        <w:rPr>
          <w:sz w:val="26"/>
          <w:szCs w:val="26"/>
        </w:rPr>
        <w:t>The order was granted by Molahle</w:t>
      </w:r>
      <w:r w:rsidR="00FD2669">
        <w:rPr>
          <w:sz w:val="26"/>
          <w:szCs w:val="26"/>
        </w:rPr>
        <w:t>h</w:t>
      </w:r>
      <w:r w:rsidR="00AE6346">
        <w:rPr>
          <w:sz w:val="26"/>
          <w:szCs w:val="26"/>
        </w:rPr>
        <w:t>i J</w:t>
      </w:r>
      <w:r w:rsidR="00FD2669">
        <w:rPr>
          <w:sz w:val="26"/>
          <w:szCs w:val="26"/>
        </w:rPr>
        <w:t>, see case number 22496/2020.</w:t>
      </w:r>
    </w:p>
    <w:p w14:paraId="783D5B14" w14:textId="64DC0AB8" w:rsidR="007A2095" w:rsidRDefault="007A2095" w:rsidP="009978D0">
      <w:pPr>
        <w:spacing w:line="360" w:lineRule="auto"/>
        <w:jc w:val="both"/>
        <w:rPr>
          <w:sz w:val="26"/>
          <w:szCs w:val="26"/>
        </w:rPr>
      </w:pPr>
    </w:p>
    <w:p w14:paraId="689429CE" w14:textId="6C900320" w:rsidR="007A2095" w:rsidRDefault="001149E2" w:rsidP="009978D0">
      <w:pPr>
        <w:spacing w:line="360" w:lineRule="auto"/>
        <w:jc w:val="both"/>
        <w:rPr>
          <w:sz w:val="26"/>
          <w:szCs w:val="26"/>
        </w:rPr>
      </w:pPr>
      <w:r>
        <w:rPr>
          <w:sz w:val="26"/>
          <w:szCs w:val="26"/>
        </w:rPr>
        <w:t xml:space="preserve">[15] </w:t>
      </w:r>
      <w:r w:rsidR="007A2095">
        <w:rPr>
          <w:sz w:val="26"/>
          <w:szCs w:val="26"/>
        </w:rPr>
        <w:t>On 10 October 2020 the applicant foun</w:t>
      </w:r>
      <w:r w:rsidR="00AE6346">
        <w:rPr>
          <w:sz w:val="26"/>
          <w:szCs w:val="26"/>
        </w:rPr>
        <w:t xml:space="preserve">d </w:t>
      </w:r>
      <w:r w:rsidR="007A2095">
        <w:rPr>
          <w:sz w:val="26"/>
          <w:szCs w:val="26"/>
        </w:rPr>
        <w:t>a document purported to be a</w:t>
      </w:r>
      <w:r w:rsidR="00F93209">
        <w:rPr>
          <w:sz w:val="26"/>
          <w:szCs w:val="26"/>
        </w:rPr>
        <w:t xml:space="preserve"> copy of a</w:t>
      </w:r>
      <w:r w:rsidR="007A2095">
        <w:rPr>
          <w:sz w:val="26"/>
          <w:szCs w:val="26"/>
        </w:rPr>
        <w:t xml:space="preserve"> will </w:t>
      </w:r>
      <w:r w:rsidR="00F93209">
        <w:rPr>
          <w:sz w:val="26"/>
          <w:szCs w:val="26"/>
        </w:rPr>
        <w:t xml:space="preserve">of the deceased </w:t>
      </w:r>
      <w:r w:rsidR="007E155A">
        <w:rPr>
          <w:sz w:val="26"/>
          <w:szCs w:val="26"/>
        </w:rPr>
        <w:t xml:space="preserve">in </w:t>
      </w:r>
      <w:r w:rsidR="00F93209">
        <w:rPr>
          <w:sz w:val="26"/>
          <w:szCs w:val="26"/>
        </w:rPr>
        <w:t>a room he used as an office</w:t>
      </w:r>
      <w:r>
        <w:rPr>
          <w:sz w:val="26"/>
          <w:szCs w:val="26"/>
        </w:rPr>
        <w:t xml:space="preserve"> at</w:t>
      </w:r>
      <w:r w:rsidR="00F93209">
        <w:rPr>
          <w:sz w:val="26"/>
          <w:szCs w:val="26"/>
        </w:rPr>
        <w:t xml:space="preserve"> their residence in Mulbarton.</w:t>
      </w:r>
      <w:r w:rsidR="007E155A">
        <w:rPr>
          <w:sz w:val="26"/>
          <w:szCs w:val="26"/>
        </w:rPr>
        <w:t xml:space="preserve"> </w:t>
      </w:r>
      <w:r w:rsidR="00182DE6">
        <w:rPr>
          <w:sz w:val="26"/>
          <w:szCs w:val="26"/>
        </w:rPr>
        <w:t xml:space="preserve"> </w:t>
      </w:r>
      <w:r w:rsidR="007E155A">
        <w:rPr>
          <w:sz w:val="26"/>
          <w:szCs w:val="26"/>
        </w:rPr>
        <w:t xml:space="preserve">The document was signed on 12 December 2019. </w:t>
      </w:r>
      <w:r w:rsidR="00923E38">
        <w:rPr>
          <w:sz w:val="26"/>
          <w:szCs w:val="26"/>
        </w:rPr>
        <w:t xml:space="preserve"> </w:t>
      </w:r>
      <w:r w:rsidR="007E155A">
        <w:rPr>
          <w:sz w:val="26"/>
          <w:szCs w:val="26"/>
        </w:rPr>
        <w:t xml:space="preserve">In terms of the </w:t>
      </w:r>
      <w:r>
        <w:rPr>
          <w:sz w:val="26"/>
          <w:szCs w:val="26"/>
        </w:rPr>
        <w:t>document</w:t>
      </w:r>
      <w:r w:rsidR="007E155A">
        <w:rPr>
          <w:sz w:val="26"/>
          <w:szCs w:val="26"/>
        </w:rPr>
        <w:t xml:space="preserve"> the applicant was appointed as the sole beneficiary and Executor of the deceased’s estate.</w:t>
      </w:r>
    </w:p>
    <w:p w14:paraId="2D750304" w14:textId="7D016CD8" w:rsidR="00B02C94" w:rsidRDefault="00B02C94" w:rsidP="009978D0">
      <w:pPr>
        <w:spacing w:line="360" w:lineRule="auto"/>
        <w:jc w:val="both"/>
        <w:rPr>
          <w:sz w:val="26"/>
          <w:szCs w:val="26"/>
        </w:rPr>
      </w:pPr>
    </w:p>
    <w:p w14:paraId="08E4F902" w14:textId="77777777" w:rsidR="001149E2" w:rsidRDefault="001149E2" w:rsidP="009978D0">
      <w:pPr>
        <w:spacing w:line="360" w:lineRule="auto"/>
        <w:jc w:val="both"/>
        <w:rPr>
          <w:sz w:val="26"/>
          <w:szCs w:val="26"/>
        </w:rPr>
      </w:pPr>
      <w:r>
        <w:rPr>
          <w:sz w:val="26"/>
          <w:szCs w:val="26"/>
        </w:rPr>
        <w:t xml:space="preserve">[16] </w:t>
      </w:r>
      <w:r w:rsidR="00B02C94">
        <w:rPr>
          <w:sz w:val="26"/>
          <w:szCs w:val="26"/>
        </w:rPr>
        <w:t xml:space="preserve">On 12 October 2020 the applicant received a phone call from the Sheriff enquiring about her whereabouts. </w:t>
      </w:r>
      <w:r>
        <w:rPr>
          <w:sz w:val="26"/>
          <w:szCs w:val="26"/>
        </w:rPr>
        <w:t xml:space="preserve">She informed the Sheriff that she was at the residence where she and the deceased resided. </w:t>
      </w:r>
      <w:r w:rsidR="00182DE6">
        <w:rPr>
          <w:sz w:val="26"/>
          <w:szCs w:val="26"/>
        </w:rPr>
        <w:t xml:space="preserve"> </w:t>
      </w:r>
      <w:r w:rsidR="00B02C94">
        <w:rPr>
          <w:sz w:val="26"/>
          <w:szCs w:val="26"/>
        </w:rPr>
        <w:t>On 1</w:t>
      </w:r>
      <w:r w:rsidR="00F93209">
        <w:rPr>
          <w:sz w:val="26"/>
          <w:szCs w:val="26"/>
        </w:rPr>
        <w:t>4</w:t>
      </w:r>
      <w:r w:rsidR="00B02C94">
        <w:rPr>
          <w:sz w:val="26"/>
          <w:szCs w:val="26"/>
        </w:rPr>
        <w:t xml:space="preserve"> October 2020 a court order </w:t>
      </w:r>
      <w:r w:rsidR="00AE6346">
        <w:rPr>
          <w:sz w:val="26"/>
          <w:szCs w:val="26"/>
        </w:rPr>
        <w:t xml:space="preserve"> mention in paragraph </w:t>
      </w:r>
      <w:r>
        <w:rPr>
          <w:sz w:val="26"/>
          <w:szCs w:val="26"/>
        </w:rPr>
        <w:t xml:space="preserve">[14] </w:t>
      </w:r>
      <w:r w:rsidR="00B02C94">
        <w:rPr>
          <w:sz w:val="26"/>
          <w:szCs w:val="26"/>
        </w:rPr>
        <w:t>was served on the applicant to the effect that she was not allowed to remove anything from the property where she and the deceased was residing.</w:t>
      </w:r>
      <w:r w:rsidR="00182DE6">
        <w:rPr>
          <w:sz w:val="26"/>
          <w:szCs w:val="26"/>
        </w:rPr>
        <w:t xml:space="preserve"> </w:t>
      </w:r>
      <w:r w:rsidR="00B02C94">
        <w:rPr>
          <w:sz w:val="26"/>
          <w:szCs w:val="26"/>
        </w:rPr>
        <w:t xml:space="preserve"> </w:t>
      </w:r>
    </w:p>
    <w:p w14:paraId="2BB4DA34" w14:textId="77777777" w:rsidR="001149E2" w:rsidRDefault="001149E2" w:rsidP="009978D0">
      <w:pPr>
        <w:spacing w:line="360" w:lineRule="auto"/>
        <w:jc w:val="both"/>
        <w:rPr>
          <w:sz w:val="26"/>
          <w:szCs w:val="26"/>
        </w:rPr>
      </w:pPr>
    </w:p>
    <w:p w14:paraId="3AB983BE" w14:textId="5DFA760F" w:rsidR="00B02C94" w:rsidRDefault="001149E2" w:rsidP="009978D0">
      <w:pPr>
        <w:spacing w:line="360" w:lineRule="auto"/>
        <w:jc w:val="both"/>
        <w:rPr>
          <w:sz w:val="26"/>
          <w:szCs w:val="26"/>
        </w:rPr>
      </w:pPr>
      <w:r>
        <w:rPr>
          <w:sz w:val="26"/>
          <w:szCs w:val="26"/>
        </w:rPr>
        <w:t xml:space="preserve">[17] </w:t>
      </w:r>
      <w:r w:rsidR="00B02C94">
        <w:rPr>
          <w:sz w:val="26"/>
          <w:szCs w:val="26"/>
        </w:rPr>
        <w:t>Furthermore</w:t>
      </w:r>
      <w:r w:rsidR="00AE6346">
        <w:rPr>
          <w:sz w:val="26"/>
          <w:szCs w:val="26"/>
        </w:rPr>
        <w:t>,</w:t>
      </w:r>
      <w:r w:rsidR="00B02C94">
        <w:rPr>
          <w:sz w:val="26"/>
          <w:szCs w:val="26"/>
        </w:rPr>
        <w:t xml:space="preserve"> she was instructed to hand over items mentioned in the annexure to the court order to the first respondent.</w:t>
      </w:r>
      <w:r w:rsidR="00F93209">
        <w:rPr>
          <w:sz w:val="26"/>
          <w:szCs w:val="26"/>
        </w:rPr>
        <w:t xml:space="preserve"> </w:t>
      </w:r>
      <w:r w:rsidR="00923E38">
        <w:rPr>
          <w:sz w:val="26"/>
          <w:szCs w:val="26"/>
        </w:rPr>
        <w:t xml:space="preserve"> </w:t>
      </w:r>
      <w:r w:rsidR="00F93209">
        <w:rPr>
          <w:sz w:val="26"/>
          <w:szCs w:val="26"/>
        </w:rPr>
        <w:t xml:space="preserve">The items included all motor vehicles and ownership documents </w:t>
      </w:r>
      <w:r w:rsidR="00AE6346">
        <w:rPr>
          <w:sz w:val="26"/>
          <w:szCs w:val="26"/>
        </w:rPr>
        <w:t xml:space="preserve"> of the vehicles </w:t>
      </w:r>
      <w:r w:rsidR="00F93209">
        <w:rPr>
          <w:sz w:val="26"/>
          <w:szCs w:val="26"/>
        </w:rPr>
        <w:t>belonging to the deceased.</w:t>
      </w:r>
    </w:p>
    <w:p w14:paraId="6E8B860F" w14:textId="79A2D12D" w:rsidR="00F93209" w:rsidRDefault="00F93209" w:rsidP="009978D0">
      <w:pPr>
        <w:spacing w:line="360" w:lineRule="auto"/>
        <w:jc w:val="both"/>
        <w:rPr>
          <w:sz w:val="26"/>
          <w:szCs w:val="26"/>
        </w:rPr>
      </w:pPr>
    </w:p>
    <w:p w14:paraId="4F70C0AA" w14:textId="5F84E7E4" w:rsidR="007A2095" w:rsidRDefault="001149E2" w:rsidP="009978D0">
      <w:pPr>
        <w:spacing w:line="360" w:lineRule="auto"/>
        <w:jc w:val="both"/>
        <w:rPr>
          <w:sz w:val="26"/>
          <w:szCs w:val="26"/>
        </w:rPr>
      </w:pPr>
      <w:r>
        <w:rPr>
          <w:sz w:val="26"/>
          <w:szCs w:val="26"/>
        </w:rPr>
        <w:t xml:space="preserve">[18] On </w:t>
      </w:r>
      <w:r w:rsidR="00F93209">
        <w:rPr>
          <w:sz w:val="26"/>
          <w:szCs w:val="26"/>
        </w:rPr>
        <w:t>21 October 2020</w:t>
      </w:r>
      <w:r>
        <w:rPr>
          <w:sz w:val="26"/>
          <w:szCs w:val="26"/>
        </w:rPr>
        <w:t xml:space="preserve"> the applicant proceeded and</w:t>
      </w:r>
      <w:r w:rsidR="00F93209">
        <w:rPr>
          <w:sz w:val="26"/>
          <w:szCs w:val="26"/>
        </w:rPr>
        <w:t xml:space="preserve"> lodge</w:t>
      </w:r>
      <w:r>
        <w:rPr>
          <w:sz w:val="26"/>
          <w:szCs w:val="26"/>
        </w:rPr>
        <w:t>d</w:t>
      </w:r>
      <w:r w:rsidR="00F93209">
        <w:rPr>
          <w:sz w:val="26"/>
          <w:szCs w:val="26"/>
        </w:rPr>
        <w:t xml:space="preserve"> the copy of the will and the lobola letter at the Master’s office with the intention to approach the court with this application.</w:t>
      </w:r>
    </w:p>
    <w:p w14:paraId="08C0F72A" w14:textId="77777777" w:rsidR="00BE2DC7" w:rsidRDefault="00BE2DC7" w:rsidP="009978D0">
      <w:pPr>
        <w:spacing w:line="360" w:lineRule="auto"/>
        <w:jc w:val="both"/>
        <w:rPr>
          <w:sz w:val="26"/>
          <w:szCs w:val="26"/>
        </w:rPr>
      </w:pPr>
    </w:p>
    <w:p w14:paraId="577D86BB" w14:textId="1F088543" w:rsidR="00385311" w:rsidRDefault="00CA6226" w:rsidP="005D4B58">
      <w:pPr>
        <w:jc w:val="both"/>
        <w:rPr>
          <w:i/>
          <w:iCs/>
          <w:sz w:val="26"/>
          <w:szCs w:val="26"/>
        </w:rPr>
      </w:pPr>
      <w:r>
        <w:rPr>
          <w:i/>
          <w:iCs/>
          <w:sz w:val="26"/>
          <w:szCs w:val="26"/>
        </w:rPr>
        <w:t>S</w:t>
      </w:r>
      <w:r w:rsidRPr="00CA6226">
        <w:rPr>
          <w:i/>
          <w:iCs/>
          <w:sz w:val="26"/>
          <w:szCs w:val="26"/>
        </w:rPr>
        <w:t xml:space="preserve">ubmissions by the </w:t>
      </w:r>
      <w:r w:rsidR="00AE6346">
        <w:rPr>
          <w:i/>
          <w:iCs/>
          <w:sz w:val="26"/>
          <w:szCs w:val="26"/>
        </w:rPr>
        <w:t>A</w:t>
      </w:r>
      <w:r w:rsidRPr="00CA6226">
        <w:rPr>
          <w:i/>
          <w:iCs/>
          <w:sz w:val="26"/>
          <w:szCs w:val="26"/>
        </w:rPr>
        <w:t>pplicant</w:t>
      </w:r>
    </w:p>
    <w:p w14:paraId="24ED1A48" w14:textId="5BF7AB3F" w:rsidR="00AE6346" w:rsidRDefault="00FD2669" w:rsidP="005D4B58">
      <w:pPr>
        <w:jc w:val="both"/>
        <w:rPr>
          <w:i/>
          <w:iCs/>
          <w:sz w:val="26"/>
          <w:szCs w:val="26"/>
        </w:rPr>
      </w:pPr>
      <w:r>
        <w:rPr>
          <w:i/>
          <w:iCs/>
          <w:sz w:val="26"/>
          <w:szCs w:val="26"/>
        </w:rPr>
        <w:lastRenderedPageBreak/>
        <w:t>Point in limine- Res Judicata</w:t>
      </w:r>
    </w:p>
    <w:p w14:paraId="47716F6C" w14:textId="77777777" w:rsidR="00C90538" w:rsidRDefault="00C90538" w:rsidP="005D4B58">
      <w:pPr>
        <w:jc w:val="both"/>
        <w:rPr>
          <w:i/>
          <w:iCs/>
          <w:sz w:val="26"/>
          <w:szCs w:val="26"/>
        </w:rPr>
      </w:pPr>
    </w:p>
    <w:p w14:paraId="076A7662" w14:textId="3CFC74A4" w:rsidR="00182DE6" w:rsidRDefault="001149E2" w:rsidP="00C25C31">
      <w:pPr>
        <w:spacing w:line="360" w:lineRule="auto"/>
        <w:jc w:val="both"/>
        <w:rPr>
          <w:sz w:val="26"/>
          <w:szCs w:val="26"/>
        </w:rPr>
      </w:pPr>
      <w:r>
        <w:rPr>
          <w:sz w:val="26"/>
          <w:szCs w:val="26"/>
        </w:rPr>
        <w:t xml:space="preserve">[19] </w:t>
      </w:r>
      <w:r w:rsidR="00C25C31">
        <w:rPr>
          <w:sz w:val="26"/>
          <w:szCs w:val="26"/>
        </w:rPr>
        <w:t>The applicant do not dispute the fact that facts pertaining to the same issue before me ha</w:t>
      </w:r>
      <w:r>
        <w:rPr>
          <w:sz w:val="26"/>
          <w:szCs w:val="26"/>
        </w:rPr>
        <w:t>d</w:t>
      </w:r>
      <w:r w:rsidR="00C25C31">
        <w:rPr>
          <w:sz w:val="26"/>
          <w:szCs w:val="26"/>
        </w:rPr>
        <w:t xml:space="preserve"> been</w:t>
      </w:r>
      <w:r>
        <w:rPr>
          <w:sz w:val="26"/>
          <w:szCs w:val="26"/>
        </w:rPr>
        <w:t xml:space="preserve"> adjudicated by the</w:t>
      </w:r>
      <w:r w:rsidR="00C25C31">
        <w:rPr>
          <w:sz w:val="26"/>
          <w:szCs w:val="26"/>
        </w:rPr>
        <w:t xml:space="preserve">  court on 19 August 2020, see case number 18376/2020</w:t>
      </w:r>
      <w:r w:rsidR="005139F0">
        <w:rPr>
          <w:sz w:val="26"/>
          <w:szCs w:val="26"/>
        </w:rPr>
        <w:t>. In the latter application</w:t>
      </w:r>
      <w:r w:rsidR="00C25C31">
        <w:rPr>
          <w:sz w:val="26"/>
          <w:szCs w:val="26"/>
        </w:rPr>
        <w:t xml:space="preserve"> a burial order was granted in favour of the cousin to the deceased and the second respondent. However, counsel for the applicant argued that the wording of the order should be kept in mind</w:t>
      </w:r>
      <w:r w:rsidR="005139F0">
        <w:rPr>
          <w:sz w:val="26"/>
          <w:szCs w:val="26"/>
        </w:rPr>
        <w:t xml:space="preserve"> when deciding on </w:t>
      </w:r>
      <w:r w:rsidR="005139F0">
        <w:rPr>
          <w:i/>
          <w:iCs/>
          <w:sz w:val="26"/>
          <w:szCs w:val="26"/>
        </w:rPr>
        <w:t>res judicata</w:t>
      </w:r>
      <w:r w:rsidR="00C25C31">
        <w:rPr>
          <w:sz w:val="26"/>
          <w:szCs w:val="26"/>
        </w:rPr>
        <w:t xml:space="preserve">. </w:t>
      </w:r>
      <w:r w:rsidR="00182DE6">
        <w:rPr>
          <w:sz w:val="26"/>
          <w:szCs w:val="26"/>
        </w:rPr>
        <w:t xml:space="preserve"> </w:t>
      </w:r>
      <w:r w:rsidR="00C25C31" w:rsidRPr="00C25C31">
        <w:rPr>
          <w:sz w:val="26"/>
          <w:szCs w:val="26"/>
        </w:rPr>
        <w:t>The judgement on the marriage determination read</w:t>
      </w:r>
      <w:r w:rsidR="005139F0">
        <w:rPr>
          <w:sz w:val="26"/>
          <w:szCs w:val="26"/>
        </w:rPr>
        <w:t xml:space="preserve"> </w:t>
      </w:r>
      <w:r w:rsidR="00C25C31" w:rsidRPr="00C25C31">
        <w:rPr>
          <w:sz w:val="26"/>
          <w:szCs w:val="26"/>
        </w:rPr>
        <w:t xml:space="preserve">as follows, </w:t>
      </w:r>
    </w:p>
    <w:p w14:paraId="7F9049DE" w14:textId="547E2BFD" w:rsidR="00C25C31" w:rsidRDefault="00C25C31" w:rsidP="00C25C31">
      <w:pPr>
        <w:spacing w:line="360" w:lineRule="auto"/>
        <w:jc w:val="both"/>
        <w:rPr>
          <w:i/>
          <w:iCs/>
          <w:sz w:val="26"/>
          <w:szCs w:val="26"/>
        </w:rPr>
      </w:pPr>
      <w:r w:rsidRPr="00C25C31">
        <w:rPr>
          <w:sz w:val="26"/>
          <w:szCs w:val="26"/>
        </w:rPr>
        <w:t>"</w:t>
      </w:r>
      <w:r w:rsidRPr="00C25C31">
        <w:rPr>
          <w:i/>
          <w:iCs/>
          <w:sz w:val="26"/>
          <w:szCs w:val="26"/>
        </w:rPr>
        <w:t>For the purpose of the burial of the deceased, it</w:t>
      </w:r>
      <w:r>
        <w:rPr>
          <w:i/>
          <w:iCs/>
          <w:sz w:val="26"/>
          <w:szCs w:val="26"/>
        </w:rPr>
        <w:t xml:space="preserve"> </w:t>
      </w:r>
      <w:r w:rsidRPr="00C25C31">
        <w:rPr>
          <w:i/>
          <w:iCs/>
          <w:sz w:val="26"/>
          <w:szCs w:val="26"/>
        </w:rPr>
        <w:t>is declared that the deceased Russe</w:t>
      </w:r>
      <w:r>
        <w:rPr>
          <w:i/>
          <w:iCs/>
          <w:sz w:val="26"/>
          <w:szCs w:val="26"/>
        </w:rPr>
        <w:t>l</w:t>
      </w:r>
      <w:r w:rsidRPr="00C25C31">
        <w:rPr>
          <w:i/>
          <w:iCs/>
          <w:sz w:val="26"/>
          <w:szCs w:val="26"/>
        </w:rPr>
        <w:t xml:space="preserve"> Moeketsi Moletsane</w:t>
      </w:r>
      <w:r>
        <w:rPr>
          <w:i/>
          <w:iCs/>
          <w:sz w:val="26"/>
          <w:szCs w:val="26"/>
        </w:rPr>
        <w:t xml:space="preserve"> </w:t>
      </w:r>
      <w:r w:rsidRPr="00C25C31">
        <w:rPr>
          <w:i/>
          <w:iCs/>
          <w:sz w:val="26"/>
          <w:szCs w:val="26"/>
        </w:rPr>
        <w:t>was not married to the first respondent</w:t>
      </w:r>
      <w:r>
        <w:rPr>
          <w:i/>
          <w:iCs/>
          <w:sz w:val="26"/>
          <w:szCs w:val="26"/>
        </w:rPr>
        <w:t>”.</w:t>
      </w:r>
    </w:p>
    <w:p w14:paraId="3E5529C3" w14:textId="643005B0" w:rsidR="008B6E77" w:rsidRDefault="008B6E77" w:rsidP="00C25C31">
      <w:pPr>
        <w:spacing w:line="360" w:lineRule="auto"/>
        <w:jc w:val="both"/>
        <w:rPr>
          <w:i/>
          <w:iCs/>
          <w:sz w:val="26"/>
          <w:szCs w:val="26"/>
        </w:rPr>
      </w:pPr>
    </w:p>
    <w:p w14:paraId="215727B3" w14:textId="5F2D5DA9" w:rsidR="008B6E77" w:rsidRDefault="005139F0" w:rsidP="00C25C31">
      <w:pPr>
        <w:spacing w:line="360" w:lineRule="auto"/>
        <w:jc w:val="both"/>
        <w:rPr>
          <w:sz w:val="26"/>
          <w:szCs w:val="26"/>
        </w:rPr>
      </w:pPr>
      <w:r>
        <w:rPr>
          <w:sz w:val="26"/>
          <w:szCs w:val="26"/>
        </w:rPr>
        <w:t xml:space="preserve">[20] </w:t>
      </w:r>
      <w:r w:rsidR="008B6E77">
        <w:rPr>
          <w:sz w:val="26"/>
          <w:szCs w:val="26"/>
        </w:rPr>
        <w:t>Counsel for the applicant argued that t</w:t>
      </w:r>
      <w:r w:rsidR="008B6E77" w:rsidRPr="008B6E77">
        <w:rPr>
          <w:sz w:val="26"/>
          <w:szCs w:val="26"/>
        </w:rPr>
        <w:t>he court used th</w:t>
      </w:r>
      <w:r>
        <w:rPr>
          <w:sz w:val="26"/>
          <w:szCs w:val="26"/>
        </w:rPr>
        <w:t xml:space="preserve">e above </w:t>
      </w:r>
      <w:r w:rsidR="008B6E77" w:rsidRPr="008B6E77">
        <w:rPr>
          <w:sz w:val="26"/>
          <w:szCs w:val="26"/>
        </w:rPr>
        <w:t>wording because the matter was brought on</w:t>
      </w:r>
      <w:r w:rsidR="008B6E77">
        <w:rPr>
          <w:sz w:val="26"/>
          <w:szCs w:val="26"/>
        </w:rPr>
        <w:t xml:space="preserve"> an</w:t>
      </w:r>
      <w:r w:rsidR="008B6E77" w:rsidRPr="008B6E77">
        <w:rPr>
          <w:sz w:val="26"/>
          <w:szCs w:val="26"/>
        </w:rPr>
        <w:t xml:space="preserve"> urgent basis</w:t>
      </w:r>
      <w:r w:rsidR="008B6E77">
        <w:rPr>
          <w:sz w:val="26"/>
          <w:szCs w:val="26"/>
        </w:rPr>
        <w:t>,</w:t>
      </w:r>
      <w:r w:rsidR="008B6E77" w:rsidRPr="008B6E77">
        <w:rPr>
          <w:sz w:val="26"/>
          <w:szCs w:val="26"/>
        </w:rPr>
        <w:t xml:space="preserve"> therefore not affording the respondents enough opportunity to consult extensively and prepare proper answering documentation on the matter.</w:t>
      </w:r>
      <w:r w:rsidR="00182DE6">
        <w:rPr>
          <w:sz w:val="26"/>
          <w:szCs w:val="26"/>
        </w:rPr>
        <w:t xml:space="preserve"> </w:t>
      </w:r>
      <w:r w:rsidR="008B6E77" w:rsidRPr="008B6E77">
        <w:rPr>
          <w:sz w:val="26"/>
          <w:szCs w:val="26"/>
        </w:rPr>
        <w:t xml:space="preserve"> Therefore</w:t>
      </w:r>
      <w:r w:rsidR="008B6E77">
        <w:rPr>
          <w:sz w:val="26"/>
          <w:szCs w:val="26"/>
        </w:rPr>
        <w:t>,</w:t>
      </w:r>
      <w:r w:rsidR="008B6E77" w:rsidRPr="008B6E77">
        <w:rPr>
          <w:sz w:val="26"/>
          <w:szCs w:val="26"/>
        </w:rPr>
        <w:t xml:space="preserve"> the judgement was made in order for deceased person to be buried giving respondents</w:t>
      </w:r>
      <w:r w:rsidR="00A3287E">
        <w:rPr>
          <w:sz w:val="26"/>
          <w:szCs w:val="26"/>
        </w:rPr>
        <w:t xml:space="preserve"> a </w:t>
      </w:r>
      <w:r w:rsidR="008B6E77" w:rsidRPr="008B6E77">
        <w:rPr>
          <w:sz w:val="26"/>
          <w:szCs w:val="26"/>
        </w:rPr>
        <w:t xml:space="preserve"> second opportunity to have this matter properly ventilated.</w:t>
      </w:r>
    </w:p>
    <w:p w14:paraId="06A59A1B" w14:textId="1A15B316" w:rsidR="008B6E77" w:rsidRDefault="008B6E77" w:rsidP="00C25C31">
      <w:pPr>
        <w:spacing w:line="360" w:lineRule="auto"/>
        <w:jc w:val="both"/>
        <w:rPr>
          <w:sz w:val="26"/>
          <w:szCs w:val="26"/>
        </w:rPr>
      </w:pPr>
    </w:p>
    <w:p w14:paraId="4D840C16" w14:textId="53DE1E75" w:rsidR="008B6E77" w:rsidRDefault="005139F0" w:rsidP="00C25C31">
      <w:pPr>
        <w:spacing w:line="360" w:lineRule="auto"/>
        <w:jc w:val="both"/>
        <w:rPr>
          <w:sz w:val="26"/>
          <w:szCs w:val="26"/>
        </w:rPr>
      </w:pPr>
      <w:r>
        <w:rPr>
          <w:sz w:val="26"/>
          <w:szCs w:val="26"/>
        </w:rPr>
        <w:t xml:space="preserve">[21] </w:t>
      </w:r>
      <w:r w:rsidR="008B6E77">
        <w:rPr>
          <w:sz w:val="26"/>
          <w:szCs w:val="26"/>
        </w:rPr>
        <w:t xml:space="preserve">It was argued that the cause of action and the relief sought in the urgent application was different than the relief sought in this application and as such </w:t>
      </w:r>
      <w:r w:rsidR="008B6E77">
        <w:rPr>
          <w:i/>
          <w:iCs/>
          <w:sz w:val="26"/>
          <w:szCs w:val="26"/>
        </w:rPr>
        <w:t xml:space="preserve">res judicata </w:t>
      </w:r>
      <w:r w:rsidR="008B6E77">
        <w:rPr>
          <w:sz w:val="26"/>
          <w:szCs w:val="26"/>
        </w:rPr>
        <w:t xml:space="preserve">cannot succeed and therefore the </w:t>
      </w:r>
      <w:r w:rsidR="008B6E77">
        <w:rPr>
          <w:i/>
          <w:iCs/>
          <w:sz w:val="26"/>
          <w:szCs w:val="26"/>
        </w:rPr>
        <w:t xml:space="preserve">point in limine </w:t>
      </w:r>
      <w:r w:rsidR="008B6E77">
        <w:rPr>
          <w:sz w:val="26"/>
          <w:szCs w:val="26"/>
        </w:rPr>
        <w:t>should be dismissed with costs.</w:t>
      </w:r>
    </w:p>
    <w:p w14:paraId="66A4DC2D" w14:textId="5D9F8A2E" w:rsidR="008B6E77" w:rsidRDefault="008B6E77" w:rsidP="00C25C31">
      <w:pPr>
        <w:spacing w:line="360" w:lineRule="auto"/>
        <w:jc w:val="both"/>
        <w:rPr>
          <w:sz w:val="26"/>
          <w:szCs w:val="26"/>
        </w:rPr>
      </w:pPr>
    </w:p>
    <w:p w14:paraId="4C84ECC3" w14:textId="65CC4C69" w:rsidR="008B6E77" w:rsidRDefault="008B6E77" w:rsidP="00C25C31">
      <w:pPr>
        <w:spacing w:line="360" w:lineRule="auto"/>
        <w:jc w:val="both"/>
        <w:rPr>
          <w:i/>
          <w:iCs/>
          <w:sz w:val="26"/>
          <w:szCs w:val="26"/>
        </w:rPr>
      </w:pPr>
      <w:r>
        <w:rPr>
          <w:i/>
          <w:iCs/>
          <w:sz w:val="26"/>
          <w:szCs w:val="26"/>
        </w:rPr>
        <w:t>Rescission of judgment under case number 22496/2020</w:t>
      </w:r>
    </w:p>
    <w:p w14:paraId="699C519A" w14:textId="77777777" w:rsidR="00C90538" w:rsidRDefault="00C90538" w:rsidP="00C25C31">
      <w:pPr>
        <w:spacing w:line="360" w:lineRule="auto"/>
        <w:jc w:val="both"/>
        <w:rPr>
          <w:i/>
          <w:iCs/>
          <w:sz w:val="26"/>
          <w:szCs w:val="26"/>
        </w:rPr>
      </w:pPr>
    </w:p>
    <w:p w14:paraId="4939C0A7" w14:textId="3753DA45" w:rsidR="008B6E77" w:rsidRDefault="005139F0" w:rsidP="00C25C31">
      <w:pPr>
        <w:spacing w:line="360" w:lineRule="auto"/>
        <w:jc w:val="both"/>
        <w:rPr>
          <w:sz w:val="26"/>
          <w:szCs w:val="26"/>
        </w:rPr>
      </w:pPr>
      <w:r>
        <w:rPr>
          <w:sz w:val="26"/>
          <w:szCs w:val="26"/>
        </w:rPr>
        <w:t xml:space="preserve">[22] </w:t>
      </w:r>
      <w:r w:rsidR="008B6E77">
        <w:rPr>
          <w:sz w:val="26"/>
          <w:szCs w:val="26"/>
        </w:rPr>
        <w:t>The applicant argued that a case has be</w:t>
      </w:r>
      <w:r>
        <w:rPr>
          <w:sz w:val="26"/>
          <w:szCs w:val="26"/>
        </w:rPr>
        <w:t>en</w:t>
      </w:r>
      <w:r w:rsidR="008B6E77">
        <w:rPr>
          <w:sz w:val="26"/>
          <w:szCs w:val="26"/>
        </w:rPr>
        <w:t xml:space="preserve"> made out for rescission of the judgment </w:t>
      </w:r>
      <w:r>
        <w:rPr>
          <w:sz w:val="26"/>
          <w:szCs w:val="26"/>
        </w:rPr>
        <w:t xml:space="preserve"> under case 22496/2020 </w:t>
      </w:r>
      <w:r w:rsidR="008B6E77">
        <w:rPr>
          <w:sz w:val="26"/>
          <w:szCs w:val="26"/>
        </w:rPr>
        <w:t>based on the common law ground</w:t>
      </w:r>
      <w:r>
        <w:rPr>
          <w:sz w:val="26"/>
          <w:szCs w:val="26"/>
        </w:rPr>
        <w:t>s</w:t>
      </w:r>
      <w:r w:rsidR="008B6E77">
        <w:rPr>
          <w:sz w:val="26"/>
          <w:szCs w:val="26"/>
        </w:rPr>
        <w:t>, namely the discovery of a new document and</w:t>
      </w:r>
      <w:r>
        <w:rPr>
          <w:sz w:val="26"/>
          <w:szCs w:val="26"/>
        </w:rPr>
        <w:t xml:space="preserve"> that the judgment was obtained by</w:t>
      </w:r>
      <w:r w:rsidR="008B6E77">
        <w:rPr>
          <w:sz w:val="26"/>
          <w:szCs w:val="26"/>
        </w:rPr>
        <w:t xml:space="preserve"> fraud and/or error. </w:t>
      </w:r>
      <w:r w:rsidR="00182DE6">
        <w:rPr>
          <w:sz w:val="26"/>
          <w:szCs w:val="26"/>
        </w:rPr>
        <w:t xml:space="preserve"> </w:t>
      </w:r>
      <w:r w:rsidR="008B6E77">
        <w:rPr>
          <w:sz w:val="26"/>
          <w:szCs w:val="26"/>
        </w:rPr>
        <w:t>It was further contended that an application for rescission of judgment based on a common law ground</w:t>
      </w:r>
      <w:r>
        <w:rPr>
          <w:sz w:val="26"/>
          <w:szCs w:val="26"/>
        </w:rPr>
        <w:t>s</w:t>
      </w:r>
      <w:r w:rsidR="008B6E77">
        <w:rPr>
          <w:sz w:val="26"/>
          <w:szCs w:val="26"/>
        </w:rPr>
        <w:t xml:space="preserve"> ha</w:t>
      </w:r>
      <w:r>
        <w:rPr>
          <w:sz w:val="26"/>
          <w:szCs w:val="26"/>
        </w:rPr>
        <w:t xml:space="preserve">ve </w:t>
      </w:r>
      <w:r w:rsidR="008B6E77">
        <w:rPr>
          <w:sz w:val="26"/>
          <w:szCs w:val="26"/>
        </w:rPr>
        <w:t xml:space="preserve">no time limit, and </w:t>
      </w:r>
      <w:r>
        <w:rPr>
          <w:sz w:val="26"/>
          <w:szCs w:val="26"/>
        </w:rPr>
        <w:t>the only requirement is that it has</w:t>
      </w:r>
      <w:r w:rsidR="008B6E77">
        <w:rPr>
          <w:sz w:val="26"/>
          <w:szCs w:val="26"/>
        </w:rPr>
        <w:t xml:space="preserve"> to be brought within a reasonable time. </w:t>
      </w:r>
      <w:r>
        <w:rPr>
          <w:sz w:val="26"/>
          <w:szCs w:val="26"/>
        </w:rPr>
        <w:t>It was argued that t</w:t>
      </w:r>
      <w:r w:rsidR="008B6E77">
        <w:rPr>
          <w:sz w:val="26"/>
          <w:szCs w:val="26"/>
        </w:rPr>
        <w:t>he</w:t>
      </w:r>
      <w:r>
        <w:rPr>
          <w:sz w:val="26"/>
          <w:szCs w:val="26"/>
        </w:rPr>
        <w:t xml:space="preserve"> </w:t>
      </w:r>
      <w:r w:rsidR="008B6E77">
        <w:rPr>
          <w:sz w:val="26"/>
          <w:szCs w:val="26"/>
        </w:rPr>
        <w:t xml:space="preserve">applicant brought the application as soon as she became aware of the fraud </w:t>
      </w:r>
      <w:r>
        <w:rPr>
          <w:sz w:val="26"/>
          <w:szCs w:val="26"/>
        </w:rPr>
        <w:t xml:space="preserve">/error </w:t>
      </w:r>
      <w:r w:rsidR="008B6E77">
        <w:rPr>
          <w:sz w:val="26"/>
          <w:szCs w:val="26"/>
        </w:rPr>
        <w:t xml:space="preserve">and </w:t>
      </w:r>
      <w:r>
        <w:rPr>
          <w:sz w:val="26"/>
          <w:szCs w:val="26"/>
        </w:rPr>
        <w:t xml:space="preserve"> soon after she found </w:t>
      </w:r>
      <w:r w:rsidR="008B6E77">
        <w:rPr>
          <w:sz w:val="26"/>
          <w:szCs w:val="26"/>
        </w:rPr>
        <w:t>the new document.</w:t>
      </w:r>
    </w:p>
    <w:p w14:paraId="29ECC36C" w14:textId="7B11E0F8" w:rsidR="008B6E77" w:rsidRDefault="008B6E77" w:rsidP="00C25C31">
      <w:pPr>
        <w:spacing w:line="360" w:lineRule="auto"/>
        <w:jc w:val="both"/>
        <w:rPr>
          <w:sz w:val="26"/>
          <w:szCs w:val="26"/>
        </w:rPr>
      </w:pPr>
    </w:p>
    <w:p w14:paraId="77F08905" w14:textId="4F87BC23" w:rsidR="008B6E77" w:rsidRDefault="005139F0" w:rsidP="00C25C31">
      <w:pPr>
        <w:spacing w:line="360" w:lineRule="auto"/>
        <w:jc w:val="both"/>
        <w:rPr>
          <w:sz w:val="26"/>
          <w:szCs w:val="26"/>
        </w:rPr>
      </w:pPr>
      <w:r>
        <w:rPr>
          <w:sz w:val="26"/>
          <w:szCs w:val="26"/>
        </w:rPr>
        <w:lastRenderedPageBreak/>
        <w:t xml:space="preserve">[23] </w:t>
      </w:r>
      <w:r w:rsidR="008B6E77">
        <w:rPr>
          <w:sz w:val="26"/>
          <w:szCs w:val="26"/>
        </w:rPr>
        <w:t>The argument was raised by the applicant that the first respondent did not properly obtain her position as executor of the estate of the deceased</w:t>
      </w:r>
      <w:r w:rsidR="0076139C">
        <w:rPr>
          <w:sz w:val="26"/>
          <w:szCs w:val="26"/>
        </w:rPr>
        <w:t xml:space="preserve">. </w:t>
      </w:r>
      <w:r w:rsidR="00182DE6">
        <w:rPr>
          <w:sz w:val="26"/>
          <w:szCs w:val="26"/>
        </w:rPr>
        <w:t xml:space="preserve"> </w:t>
      </w:r>
      <w:r w:rsidR="0076139C">
        <w:rPr>
          <w:sz w:val="26"/>
          <w:szCs w:val="26"/>
        </w:rPr>
        <w:t xml:space="preserve">The mere fact the copy of the will of the deceased was only found after the order was granted and as such was not available at the time of the application being heard is an </w:t>
      </w:r>
      <w:r w:rsidR="0076139C">
        <w:rPr>
          <w:i/>
          <w:iCs/>
          <w:sz w:val="26"/>
          <w:szCs w:val="26"/>
        </w:rPr>
        <w:t xml:space="preserve">exceptional circumstance </w:t>
      </w:r>
      <w:r w:rsidR="0076139C">
        <w:rPr>
          <w:sz w:val="26"/>
          <w:szCs w:val="26"/>
        </w:rPr>
        <w:t xml:space="preserve">and therefore the judgment </w:t>
      </w:r>
      <w:r>
        <w:rPr>
          <w:sz w:val="26"/>
          <w:szCs w:val="26"/>
        </w:rPr>
        <w:t>should be rescinded</w:t>
      </w:r>
      <w:r w:rsidR="0076139C">
        <w:rPr>
          <w:sz w:val="26"/>
          <w:szCs w:val="26"/>
        </w:rPr>
        <w:t>.</w:t>
      </w:r>
    </w:p>
    <w:p w14:paraId="3B781CC6" w14:textId="09F4B9DD" w:rsidR="0076139C" w:rsidRDefault="0076139C" w:rsidP="00C25C31">
      <w:pPr>
        <w:spacing w:line="360" w:lineRule="auto"/>
        <w:jc w:val="both"/>
        <w:rPr>
          <w:sz w:val="26"/>
          <w:szCs w:val="26"/>
        </w:rPr>
      </w:pPr>
    </w:p>
    <w:p w14:paraId="0C8B1646" w14:textId="442FDD3B" w:rsidR="0076139C" w:rsidRDefault="005139F0" w:rsidP="00C25C31">
      <w:pPr>
        <w:spacing w:line="360" w:lineRule="auto"/>
        <w:jc w:val="both"/>
        <w:rPr>
          <w:sz w:val="26"/>
          <w:szCs w:val="26"/>
        </w:rPr>
      </w:pPr>
      <w:r>
        <w:rPr>
          <w:sz w:val="26"/>
          <w:szCs w:val="26"/>
        </w:rPr>
        <w:t xml:space="preserve">[24] </w:t>
      </w:r>
      <w:r w:rsidR="0076139C">
        <w:rPr>
          <w:sz w:val="26"/>
          <w:szCs w:val="26"/>
        </w:rPr>
        <w:t xml:space="preserve">Counsel for the applicant argued that the judgment was granted due to fraud and/or error, </w:t>
      </w:r>
      <w:r>
        <w:rPr>
          <w:sz w:val="26"/>
          <w:szCs w:val="26"/>
        </w:rPr>
        <w:t xml:space="preserve">and </w:t>
      </w:r>
      <w:r w:rsidR="0076139C">
        <w:rPr>
          <w:sz w:val="26"/>
          <w:szCs w:val="26"/>
        </w:rPr>
        <w:t>the applicant</w:t>
      </w:r>
      <w:r>
        <w:rPr>
          <w:sz w:val="26"/>
          <w:szCs w:val="26"/>
        </w:rPr>
        <w:t xml:space="preserve"> </w:t>
      </w:r>
      <w:r w:rsidR="0076139C">
        <w:rPr>
          <w:sz w:val="26"/>
          <w:szCs w:val="26"/>
        </w:rPr>
        <w:t xml:space="preserve">uncovered the intentions of the first respondent in that she had nothing but malicious intentions to defraud the applicant and her minor child of their lawful inheritance. </w:t>
      </w:r>
      <w:r w:rsidR="00182DE6">
        <w:rPr>
          <w:sz w:val="26"/>
          <w:szCs w:val="26"/>
        </w:rPr>
        <w:t xml:space="preserve"> </w:t>
      </w:r>
      <w:r w:rsidR="0076139C">
        <w:rPr>
          <w:sz w:val="26"/>
          <w:szCs w:val="26"/>
        </w:rPr>
        <w:t xml:space="preserve">The </w:t>
      </w:r>
      <w:r w:rsidR="00C26C00">
        <w:rPr>
          <w:sz w:val="26"/>
          <w:szCs w:val="26"/>
        </w:rPr>
        <w:t>assertion</w:t>
      </w:r>
      <w:r w:rsidR="0076139C">
        <w:rPr>
          <w:sz w:val="26"/>
          <w:szCs w:val="26"/>
        </w:rPr>
        <w:t xml:space="preserve"> was made that the first respondent obtained her appointment as executrix in a fraudulent manner by taking advantage of a grieving widow at a time when the applicant was desperate. </w:t>
      </w:r>
    </w:p>
    <w:p w14:paraId="396851DA" w14:textId="7218DFAD" w:rsidR="0076139C" w:rsidRDefault="0076139C" w:rsidP="00C25C31">
      <w:pPr>
        <w:spacing w:line="360" w:lineRule="auto"/>
        <w:jc w:val="both"/>
        <w:rPr>
          <w:sz w:val="26"/>
          <w:szCs w:val="26"/>
        </w:rPr>
      </w:pPr>
    </w:p>
    <w:p w14:paraId="5E63CAA4" w14:textId="49B280D3" w:rsidR="00760A39" w:rsidRDefault="00760A39" w:rsidP="00C25C31">
      <w:pPr>
        <w:spacing w:line="360" w:lineRule="auto"/>
        <w:jc w:val="both"/>
        <w:rPr>
          <w:i/>
          <w:iCs/>
          <w:sz w:val="26"/>
          <w:szCs w:val="26"/>
        </w:rPr>
      </w:pPr>
      <w:r>
        <w:rPr>
          <w:i/>
          <w:iCs/>
          <w:sz w:val="26"/>
          <w:szCs w:val="26"/>
        </w:rPr>
        <w:t>No competent application filed for prayers sought in paragraphs 2,3,4, and 5</w:t>
      </w:r>
      <w:r w:rsidR="00A3287E">
        <w:rPr>
          <w:i/>
          <w:iCs/>
          <w:sz w:val="26"/>
          <w:szCs w:val="26"/>
        </w:rPr>
        <w:t xml:space="preserve"> </w:t>
      </w:r>
      <w:r>
        <w:rPr>
          <w:i/>
          <w:iCs/>
          <w:sz w:val="26"/>
          <w:szCs w:val="26"/>
        </w:rPr>
        <w:t>of the Notice of Motion</w:t>
      </w:r>
    </w:p>
    <w:p w14:paraId="11756599" w14:textId="77777777" w:rsidR="00C90538" w:rsidRPr="00760A39" w:rsidRDefault="00C90538" w:rsidP="00C25C31">
      <w:pPr>
        <w:spacing w:line="360" w:lineRule="auto"/>
        <w:jc w:val="both"/>
        <w:rPr>
          <w:i/>
          <w:iCs/>
          <w:sz w:val="26"/>
          <w:szCs w:val="26"/>
        </w:rPr>
      </w:pPr>
    </w:p>
    <w:p w14:paraId="1D0428F6" w14:textId="6273F39A" w:rsidR="003E296C" w:rsidRDefault="005139F0" w:rsidP="00C25C31">
      <w:pPr>
        <w:spacing w:line="360" w:lineRule="auto"/>
        <w:jc w:val="both"/>
        <w:rPr>
          <w:sz w:val="26"/>
          <w:szCs w:val="26"/>
        </w:rPr>
      </w:pPr>
      <w:r>
        <w:rPr>
          <w:sz w:val="26"/>
          <w:szCs w:val="26"/>
        </w:rPr>
        <w:t xml:space="preserve">[25] </w:t>
      </w:r>
      <w:r w:rsidR="0076139C">
        <w:rPr>
          <w:sz w:val="26"/>
          <w:szCs w:val="26"/>
        </w:rPr>
        <w:t>It was argued by the applicant that the prayers 2</w:t>
      </w:r>
      <w:r w:rsidR="003E296C">
        <w:rPr>
          <w:sz w:val="26"/>
          <w:szCs w:val="26"/>
        </w:rPr>
        <w:t>, 3, 4</w:t>
      </w:r>
      <w:r>
        <w:rPr>
          <w:sz w:val="26"/>
          <w:szCs w:val="26"/>
        </w:rPr>
        <w:t xml:space="preserve"> and 5</w:t>
      </w:r>
      <w:r w:rsidR="003E296C">
        <w:rPr>
          <w:sz w:val="26"/>
          <w:szCs w:val="26"/>
        </w:rPr>
        <w:t xml:space="preserve"> were brought in terms of </w:t>
      </w:r>
      <w:r w:rsidR="003E296C" w:rsidRPr="003E296C">
        <w:rPr>
          <w:sz w:val="26"/>
          <w:szCs w:val="26"/>
        </w:rPr>
        <w:t>Rule 6(1)</w:t>
      </w:r>
      <w:r w:rsidR="003E296C">
        <w:rPr>
          <w:sz w:val="26"/>
          <w:szCs w:val="26"/>
        </w:rPr>
        <w:t xml:space="preserve"> </w:t>
      </w:r>
      <w:r w:rsidR="003E296C" w:rsidRPr="003E296C">
        <w:rPr>
          <w:sz w:val="26"/>
          <w:szCs w:val="26"/>
        </w:rPr>
        <w:t>of the Uniform Rules of</w:t>
      </w:r>
      <w:r w:rsidR="003E296C">
        <w:rPr>
          <w:sz w:val="26"/>
          <w:szCs w:val="26"/>
        </w:rPr>
        <w:t xml:space="preserve"> </w:t>
      </w:r>
      <w:r w:rsidR="003E296C" w:rsidRPr="003E296C">
        <w:rPr>
          <w:sz w:val="26"/>
          <w:szCs w:val="26"/>
        </w:rPr>
        <w:t xml:space="preserve">court </w:t>
      </w:r>
      <w:r w:rsidR="003E296C">
        <w:rPr>
          <w:sz w:val="26"/>
          <w:szCs w:val="26"/>
        </w:rPr>
        <w:t xml:space="preserve"> which </w:t>
      </w:r>
      <w:r w:rsidR="003E296C" w:rsidRPr="003E296C">
        <w:rPr>
          <w:sz w:val="26"/>
          <w:szCs w:val="26"/>
        </w:rPr>
        <w:t>state</w:t>
      </w:r>
      <w:r w:rsidR="00090549">
        <w:rPr>
          <w:sz w:val="26"/>
          <w:szCs w:val="26"/>
        </w:rPr>
        <w:t>s</w:t>
      </w:r>
      <w:r w:rsidR="003E296C" w:rsidRPr="003E296C">
        <w:rPr>
          <w:sz w:val="26"/>
          <w:szCs w:val="26"/>
        </w:rPr>
        <w:t xml:space="preserve"> that </w:t>
      </w:r>
      <w:r w:rsidR="003E296C">
        <w:rPr>
          <w:sz w:val="26"/>
          <w:szCs w:val="26"/>
        </w:rPr>
        <w:t>:</w:t>
      </w:r>
    </w:p>
    <w:p w14:paraId="32CA6185" w14:textId="155558FA" w:rsidR="00C25C31" w:rsidRDefault="003E296C" w:rsidP="00C25C31">
      <w:pPr>
        <w:spacing w:line="360" w:lineRule="auto"/>
        <w:jc w:val="both"/>
        <w:rPr>
          <w:i/>
          <w:iCs/>
          <w:sz w:val="26"/>
          <w:szCs w:val="26"/>
        </w:rPr>
      </w:pPr>
      <w:r>
        <w:rPr>
          <w:sz w:val="26"/>
          <w:szCs w:val="26"/>
        </w:rPr>
        <w:t>“</w:t>
      </w:r>
      <w:r w:rsidRPr="003E296C">
        <w:rPr>
          <w:i/>
          <w:iCs/>
          <w:sz w:val="26"/>
          <w:szCs w:val="26"/>
        </w:rPr>
        <w:t>save where proceedings by way of petition are prescribed by law, every application shall be brought on notice of motion supported by an affidavit as to the facts upon which the applicant relies for relief</w:t>
      </w:r>
      <w:r>
        <w:rPr>
          <w:i/>
          <w:iCs/>
          <w:sz w:val="26"/>
          <w:szCs w:val="26"/>
        </w:rPr>
        <w:t>”.</w:t>
      </w:r>
    </w:p>
    <w:p w14:paraId="0643363B" w14:textId="5B842CE1" w:rsidR="00090549" w:rsidRDefault="00090549" w:rsidP="00C25C31">
      <w:pPr>
        <w:spacing w:line="360" w:lineRule="auto"/>
        <w:jc w:val="both"/>
        <w:rPr>
          <w:i/>
          <w:iCs/>
          <w:sz w:val="26"/>
          <w:szCs w:val="26"/>
        </w:rPr>
      </w:pPr>
    </w:p>
    <w:p w14:paraId="78BA9D75" w14:textId="6DD6B7DC" w:rsidR="00090549" w:rsidRDefault="00090549" w:rsidP="00C25C31">
      <w:pPr>
        <w:spacing w:line="360" w:lineRule="auto"/>
        <w:jc w:val="both"/>
        <w:rPr>
          <w:sz w:val="26"/>
          <w:szCs w:val="26"/>
        </w:rPr>
      </w:pPr>
      <w:r>
        <w:rPr>
          <w:sz w:val="26"/>
          <w:szCs w:val="26"/>
        </w:rPr>
        <w:t>[26] Therefore according to the applicant the application set out a competent application and there was no need to apply for a new case number to bring the application relating to prayers 2, 3, 4 and 5.</w:t>
      </w:r>
    </w:p>
    <w:p w14:paraId="61585633" w14:textId="77777777" w:rsidR="00BE2DC7" w:rsidRPr="00090549" w:rsidRDefault="00BE2DC7" w:rsidP="00C25C31">
      <w:pPr>
        <w:spacing w:line="360" w:lineRule="auto"/>
        <w:jc w:val="both"/>
        <w:rPr>
          <w:sz w:val="26"/>
          <w:szCs w:val="26"/>
        </w:rPr>
      </w:pPr>
    </w:p>
    <w:p w14:paraId="57C6F270" w14:textId="15BCE0BD" w:rsidR="003E296C" w:rsidRDefault="003E296C" w:rsidP="00C25C31">
      <w:pPr>
        <w:spacing w:line="360" w:lineRule="auto"/>
        <w:jc w:val="both"/>
        <w:rPr>
          <w:i/>
          <w:iCs/>
          <w:sz w:val="26"/>
          <w:szCs w:val="26"/>
        </w:rPr>
      </w:pPr>
    </w:p>
    <w:p w14:paraId="0A066CF5" w14:textId="5FC74B16" w:rsidR="003E296C" w:rsidRDefault="003E296C" w:rsidP="00C25C31">
      <w:pPr>
        <w:spacing w:line="360" w:lineRule="auto"/>
        <w:jc w:val="both"/>
        <w:rPr>
          <w:i/>
          <w:iCs/>
          <w:sz w:val="26"/>
          <w:szCs w:val="26"/>
        </w:rPr>
      </w:pPr>
      <w:r>
        <w:rPr>
          <w:i/>
          <w:iCs/>
          <w:sz w:val="26"/>
          <w:szCs w:val="26"/>
        </w:rPr>
        <w:t>Customary marriage</w:t>
      </w:r>
    </w:p>
    <w:p w14:paraId="7B988725" w14:textId="77777777" w:rsidR="00C90538" w:rsidRDefault="00C90538" w:rsidP="00C25C31">
      <w:pPr>
        <w:spacing w:line="360" w:lineRule="auto"/>
        <w:jc w:val="both"/>
        <w:rPr>
          <w:i/>
          <w:iCs/>
          <w:sz w:val="26"/>
          <w:szCs w:val="26"/>
        </w:rPr>
      </w:pPr>
    </w:p>
    <w:p w14:paraId="7897E363" w14:textId="21E25618" w:rsidR="003E296C" w:rsidRDefault="00090549" w:rsidP="00C25C31">
      <w:pPr>
        <w:spacing w:line="360" w:lineRule="auto"/>
        <w:jc w:val="both"/>
        <w:rPr>
          <w:sz w:val="26"/>
          <w:szCs w:val="26"/>
        </w:rPr>
      </w:pPr>
      <w:r>
        <w:rPr>
          <w:sz w:val="26"/>
          <w:szCs w:val="26"/>
        </w:rPr>
        <w:t xml:space="preserve">[27] </w:t>
      </w:r>
      <w:r w:rsidR="003E296C">
        <w:rPr>
          <w:sz w:val="26"/>
          <w:szCs w:val="26"/>
        </w:rPr>
        <w:t>Counsel for the applicant argued that the a</w:t>
      </w:r>
      <w:r w:rsidR="003E296C" w:rsidRPr="003E296C">
        <w:rPr>
          <w:sz w:val="26"/>
          <w:szCs w:val="26"/>
        </w:rPr>
        <w:t xml:space="preserve">pplicant's marriage has complied with the requirements of a valid customary marriage in terms of section 3(1) of the </w:t>
      </w:r>
      <w:r w:rsidR="003E296C" w:rsidRPr="003E296C">
        <w:rPr>
          <w:sz w:val="26"/>
          <w:szCs w:val="26"/>
        </w:rPr>
        <w:lastRenderedPageBreak/>
        <w:t>Recognition of the Customary Marriages Act 120 of 1998</w:t>
      </w:r>
      <w:r w:rsidR="003E296C">
        <w:rPr>
          <w:sz w:val="26"/>
          <w:szCs w:val="26"/>
        </w:rPr>
        <w:t>, and therefore should be accepted as such.</w:t>
      </w:r>
      <w:r w:rsidR="00A54A8C">
        <w:rPr>
          <w:rStyle w:val="FootnoteReference"/>
          <w:sz w:val="26"/>
          <w:szCs w:val="26"/>
        </w:rPr>
        <w:footnoteReference w:id="1"/>
      </w:r>
    </w:p>
    <w:p w14:paraId="655210AA" w14:textId="1856240D" w:rsidR="003E296C" w:rsidRDefault="003E296C" w:rsidP="00C25C31">
      <w:pPr>
        <w:spacing w:line="360" w:lineRule="auto"/>
        <w:jc w:val="both"/>
        <w:rPr>
          <w:sz w:val="26"/>
          <w:szCs w:val="26"/>
        </w:rPr>
      </w:pPr>
    </w:p>
    <w:p w14:paraId="3BB1B57A" w14:textId="258595D2" w:rsidR="003E296C" w:rsidRDefault="003E296C" w:rsidP="00C25C31">
      <w:pPr>
        <w:spacing w:line="360" w:lineRule="auto"/>
        <w:jc w:val="both"/>
        <w:rPr>
          <w:i/>
          <w:iCs/>
          <w:sz w:val="26"/>
          <w:szCs w:val="26"/>
        </w:rPr>
      </w:pPr>
      <w:r>
        <w:rPr>
          <w:i/>
          <w:iCs/>
          <w:sz w:val="26"/>
          <w:szCs w:val="26"/>
        </w:rPr>
        <w:t>Acceptance of the copy of the will for purpose of the administration of the estate</w:t>
      </w:r>
    </w:p>
    <w:p w14:paraId="10D16B0A" w14:textId="77777777" w:rsidR="00C90538" w:rsidRDefault="00C90538" w:rsidP="00C25C31">
      <w:pPr>
        <w:spacing w:line="360" w:lineRule="auto"/>
        <w:jc w:val="both"/>
        <w:rPr>
          <w:i/>
          <w:iCs/>
          <w:sz w:val="26"/>
          <w:szCs w:val="26"/>
        </w:rPr>
      </w:pPr>
    </w:p>
    <w:p w14:paraId="00479E5B" w14:textId="69E24655" w:rsidR="003E296C" w:rsidRDefault="00A54A8C" w:rsidP="00C25C31">
      <w:pPr>
        <w:spacing w:line="360" w:lineRule="auto"/>
        <w:jc w:val="both"/>
        <w:rPr>
          <w:sz w:val="26"/>
          <w:szCs w:val="26"/>
        </w:rPr>
      </w:pPr>
      <w:r>
        <w:rPr>
          <w:sz w:val="26"/>
          <w:szCs w:val="26"/>
        </w:rPr>
        <w:t xml:space="preserve">[28] </w:t>
      </w:r>
      <w:r w:rsidR="003E296C">
        <w:rPr>
          <w:sz w:val="26"/>
          <w:szCs w:val="26"/>
        </w:rPr>
        <w:t>The applicant argued that s</w:t>
      </w:r>
      <w:r w:rsidR="003E296C" w:rsidRPr="003E296C">
        <w:rPr>
          <w:sz w:val="26"/>
          <w:szCs w:val="26"/>
        </w:rPr>
        <w:t xml:space="preserve">ection 2(3) of the Wills Act, provides that if a court is satisfied that a document or the amendment of a document drafted or executed by a person who had died since the drafting or execution thereof, was intended to be his will or an amendment of his will, the </w:t>
      </w:r>
      <w:r w:rsidR="003E296C">
        <w:rPr>
          <w:sz w:val="26"/>
          <w:szCs w:val="26"/>
        </w:rPr>
        <w:t>c</w:t>
      </w:r>
      <w:r w:rsidR="003E296C" w:rsidRPr="003E296C">
        <w:rPr>
          <w:sz w:val="26"/>
          <w:szCs w:val="26"/>
        </w:rPr>
        <w:t>ourt shall order the Master to accept that document, or that document as amended, for the purposes of the Administration of the Estates Act 66 of 1965, as a will</w:t>
      </w:r>
      <w:r w:rsidR="003E296C">
        <w:rPr>
          <w:sz w:val="26"/>
          <w:szCs w:val="26"/>
        </w:rPr>
        <w:t>,</w:t>
      </w:r>
      <w:r w:rsidR="003E296C" w:rsidRPr="003E296C">
        <w:rPr>
          <w:sz w:val="26"/>
          <w:szCs w:val="26"/>
        </w:rPr>
        <w:t xml:space="preserve"> although it does not comply with all the formalities for the execution or amendment of wills referred to in s</w:t>
      </w:r>
      <w:r w:rsidR="003E296C">
        <w:rPr>
          <w:sz w:val="26"/>
          <w:szCs w:val="26"/>
        </w:rPr>
        <w:t>ection</w:t>
      </w:r>
      <w:r w:rsidR="003E296C" w:rsidRPr="003E296C">
        <w:rPr>
          <w:sz w:val="26"/>
          <w:szCs w:val="26"/>
        </w:rPr>
        <w:t xml:space="preserve"> (1).</w:t>
      </w:r>
      <w:r w:rsidR="003E296C">
        <w:rPr>
          <w:sz w:val="26"/>
          <w:szCs w:val="26"/>
        </w:rPr>
        <w:t xml:space="preserve"> </w:t>
      </w:r>
    </w:p>
    <w:p w14:paraId="58968B94" w14:textId="77777777" w:rsidR="003E296C" w:rsidRDefault="003E296C" w:rsidP="00C25C31">
      <w:pPr>
        <w:spacing w:line="360" w:lineRule="auto"/>
        <w:jc w:val="both"/>
        <w:rPr>
          <w:sz w:val="26"/>
          <w:szCs w:val="26"/>
        </w:rPr>
      </w:pPr>
    </w:p>
    <w:p w14:paraId="11671DC5" w14:textId="14EFD64B" w:rsidR="003E296C" w:rsidRDefault="00A54A8C" w:rsidP="00C25C31">
      <w:pPr>
        <w:spacing w:line="360" w:lineRule="auto"/>
        <w:jc w:val="both"/>
        <w:rPr>
          <w:sz w:val="26"/>
          <w:szCs w:val="26"/>
        </w:rPr>
      </w:pPr>
      <w:r>
        <w:rPr>
          <w:sz w:val="26"/>
          <w:szCs w:val="26"/>
        </w:rPr>
        <w:t xml:space="preserve">[29] </w:t>
      </w:r>
      <w:r w:rsidR="003E296C">
        <w:rPr>
          <w:sz w:val="26"/>
          <w:szCs w:val="26"/>
        </w:rPr>
        <w:t>The argument was therefore that on this basis the Master of the High Court should be ordered to accept the copy of the will for the purpose of the administration of the estate of the deceased.</w:t>
      </w:r>
    </w:p>
    <w:p w14:paraId="4FFCC713" w14:textId="2F6DF6D9" w:rsidR="00BE2DC7" w:rsidRDefault="00BE2DC7" w:rsidP="00C25C31">
      <w:pPr>
        <w:spacing w:line="360" w:lineRule="auto"/>
        <w:jc w:val="both"/>
        <w:rPr>
          <w:sz w:val="26"/>
          <w:szCs w:val="26"/>
        </w:rPr>
      </w:pPr>
    </w:p>
    <w:p w14:paraId="28A3BF98" w14:textId="2CF9FF1D" w:rsidR="00BE2DC7" w:rsidRDefault="00BE2DC7" w:rsidP="00C25C31">
      <w:pPr>
        <w:spacing w:line="360" w:lineRule="auto"/>
        <w:jc w:val="both"/>
        <w:rPr>
          <w:sz w:val="26"/>
          <w:szCs w:val="26"/>
        </w:rPr>
      </w:pPr>
    </w:p>
    <w:p w14:paraId="0DBCCDA9" w14:textId="77777777" w:rsidR="00BE2DC7" w:rsidRDefault="00BE2DC7" w:rsidP="00C25C31">
      <w:pPr>
        <w:spacing w:line="360" w:lineRule="auto"/>
        <w:jc w:val="both"/>
        <w:rPr>
          <w:sz w:val="26"/>
          <w:szCs w:val="26"/>
        </w:rPr>
      </w:pPr>
    </w:p>
    <w:p w14:paraId="11078200" w14:textId="6813065A" w:rsidR="003E296C" w:rsidRDefault="003E296C" w:rsidP="00C25C31">
      <w:pPr>
        <w:spacing w:line="360" w:lineRule="auto"/>
        <w:jc w:val="both"/>
        <w:rPr>
          <w:sz w:val="26"/>
          <w:szCs w:val="26"/>
        </w:rPr>
      </w:pPr>
    </w:p>
    <w:p w14:paraId="3CE7880E" w14:textId="4D0418A0" w:rsidR="003E296C" w:rsidRDefault="003E296C" w:rsidP="00C25C31">
      <w:pPr>
        <w:spacing w:line="360" w:lineRule="auto"/>
        <w:jc w:val="both"/>
        <w:rPr>
          <w:i/>
          <w:iCs/>
          <w:sz w:val="26"/>
          <w:szCs w:val="26"/>
        </w:rPr>
      </w:pPr>
      <w:r>
        <w:rPr>
          <w:i/>
          <w:iCs/>
          <w:sz w:val="26"/>
          <w:szCs w:val="26"/>
        </w:rPr>
        <w:t>Removal of the first respondent from the position of executor</w:t>
      </w:r>
    </w:p>
    <w:p w14:paraId="3131A298" w14:textId="77777777" w:rsidR="00C90538" w:rsidRDefault="00C90538" w:rsidP="00C25C31">
      <w:pPr>
        <w:spacing w:line="360" w:lineRule="auto"/>
        <w:jc w:val="both"/>
        <w:rPr>
          <w:i/>
          <w:iCs/>
          <w:sz w:val="26"/>
          <w:szCs w:val="26"/>
        </w:rPr>
      </w:pPr>
    </w:p>
    <w:p w14:paraId="658ACCF5" w14:textId="45D7BC3A" w:rsidR="00385311" w:rsidRPr="001D2AD0" w:rsidRDefault="00A54A8C" w:rsidP="00C25C31">
      <w:pPr>
        <w:spacing w:line="360" w:lineRule="auto"/>
        <w:jc w:val="both"/>
        <w:rPr>
          <w:sz w:val="26"/>
          <w:szCs w:val="26"/>
        </w:rPr>
      </w:pPr>
      <w:r>
        <w:rPr>
          <w:sz w:val="26"/>
          <w:szCs w:val="26"/>
        </w:rPr>
        <w:t xml:space="preserve">[30] </w:t>
      </w:r>
      <w:r w:rsidR="001D2AD0">
        <w:rPr>
          <w:sz w:val="26"/>
          <w:szCs w:val="26"/>
        </w:rPr>
        <w:t>Counsel for the applicant argued that s</w:t>
      </w:r>
      <w:r w:rsidR="001D2AD0" w:rsidRPr="001D2AD0">
        <w:rPr>
          <w:sz w:val="26"/>
          <w:szCs w:val="26"/>
        </w:rPr>
        <w:t xml:space="preserve">ection 54 (1) (a)(iii) of the Administration of Estate Act, Act 66 of 1966 states that the court may at any time remove an executor </w:t>
      </w:r>
      <w:r w:rsidR="001D2AD0" w:rsidRPr="001D2AD0">
        <w:rPr>
          <w:sz w:val="26"/>
          <w:szCs w:val="26"/>
        </w:rPr>
        <w:lastRenderedPageBreak/>
        <w:t>from his office</w:t>
      </w:r>
      <w:r w:rsidR="001D2AD0">
        <w:rPr>
          <w:sz w:val="26"/>
          <w:szCs w:val="26"/>
        </w:rPr>
        <w:t>,</w:t>
      </w:r>
      <w:r w:rsidR="001D2AD0" w:rsidRPr="001D2AD0">
        <w:rPr>
          <w:sz w:val="26"/>
          <w:szCs w:val="26"/>
        </w:rPr>
        <w:t xml:space="preserve"> if he has by means of any misrepresentation or any reward or offer of any reward, whether direct or indirect, induced or attempted to induce any person to vote for his recommendation to the Master as executor or to effect or to assist in effecting such recommendation. </w:t>
      </w:r>
      <w:r w:rsidR="00182DE6">
        <w:rPr>
          <w:sz w:val="26"/>
          <w:szCs w:val="26"/>
        </w:rPr>
        <w:t xml:space="preserve"> </w:t>
      </w:r>
      <w:r w:rsidR="001D2AD0">
        <w:rPr>
          <w:sz w:val="26"/>
          <w:szCs w:val="26"/>
        </w:rPr>
        <w:t xml:space="preserve">Therefore on this basis the first respondent should be </w:t>
      </w:r>
      <w:r w:rsidR="001D2AD0" w:rsidRPr="001D2AD0">
        <w:rPr>
          <w:sz w:val="26"/>
          <w:szCs w:val="26"/>
        </w:rPr>
        <w:t>remove</w:t>
      </w:r>
      <w:r w:rsidR="001D2AD0">
        <w:rPr>
          <w:sz w:val="26"/>
          <w:szCs w:val="26"/>
        </w:rPr>
        <w:t>d</w:t>
      </w:r>
      <w:r w:rsidR="001D2AD0" w:rsidRPr="001D2AD0">
        <w:rPr>
          <w:sz w:val="26"/>
          <w:szCs w:val="26"/>
        </w:rPr>
        <w:t xml:space="preserve"> as the executor</w:t>
      </w:r>
      <w:r w:rsidR="001D2AD0">
        <w:rPr>
          <w:sz w:val="26"/>
          <w:szCs w:val="26"/>
        </w:rPr>
        <w:t xml:space="preserve"> of the deceased estate</w:t>
      </w:r>
      <w:r w:rsidR="001D2AD0" w:rsidRPr="001D2AD0">
        <w:rPr>
          <w:sz w:val="26"/>
          <w:szCs w:val="26"/>
        </w:rPr>
        <w:t xml:space="preserve"> in terms of section 54 (1) (a)(iii) of the Administration of Estate Act</w:t>
      </w:r>
      <w:r w:rsidR="001D2AD0">
        <w:rPr>
          <w:sz w:val="26"/>
          <w:szCs w:val="26"/>
        </w:rPr>
        <w:t>.</w:t>
      </w:r>
    </w:p>
    <w:p w14:paraId="4240BCCF" w14:textId="48981E73" w:rsidR="00385311" w:rsidRPr="00CA6226" w:rsidRDefault="00385311" w:rsidP="005D4B58">
      <w:pPr>
        <w:jc w:val="both"/>
        <w:rPr>
          <w:i/>
          <w:iCs/>
          <w:sz w:val="26"/>
          <w:szCs w:val="26"/>
        </w:rPr>
      </w:pPr>
    </w:p>
    <w:p w14:paraId="0ED50609" w14:textId="5F77E0C6" w:rsidR="00385311" w:rsidRPr="00CA6226" w:rsidRDefault="00CA6226" w:rsidP="005D4B58">
      <w:pPr>
        <w:jc w:val="both"/>
        <w:rPr>
          <w:i/>
          <w:iCs/>
          <w:sz w:val="26"/>
          <w:szCs w:val="26"/>
        </w:rPr>
      </w:pPr>
      <w:r>
        <w:rPr>
          <w:i/>
          <w:iCs/>
          <w:sz w:val="26"/>
          <w:szCs w:val="26"/>
        </w:rPr>
        <w:t>S</w:t>
      </w:r>
      <w:r w:rsidRPr="00CA6226">
        <w:rPr>
          <w:i/>
          <w:iCs/>
          <w:sz w:val="26"/>
          <w:szCs w:val="26"/>
        </w:rPr>
        <w:t>ubmissions by the respondent</w:t>
      </w:r>
    </w:p>
    <w:p w14:paraId="37667CA9" w14:textId="58376D58" w:rsidR="00385311" w:rsidRDefault="001D2AD0" w:rsidP="005D4B58">
      <w:pPr>
        <w:jc w:val="both"/>
        <w:rPr>
          <w:i/>
          <w:iCs/>
          <w:sz w:val="26"/>
          <w:szCs w:val="26"/>
        </w:rPr>
      </w:pPr>
      <w:r>
        <w:rPr>
          <w:i/>
          <w:iCs/>
          <w:sz w:val="26"/>
          <w:szCs w:val="26"/>
        </w:rPr>
        <w:t xml:space="preserve">Point in limine- </w:t>
      </w:r>
      <w:r w:rsidR="00FD175D">
        <w:rPr>
          <w:i/>
          <w:iCs/>
          <w:sz w:val="26"/>
          <w:szCs w:val="26"/>
        </w:rPr>
        <w:t>R</w:t>
      </w:r>
      <w:r>
        <w:rPr>
          <w:i/>
          <w:iCs/>
          <w:sz w:val="26"/>
          <w:szCs w:val="26"/>
        </w:rPr>
        <w:t>es Judicata</w:t>
      </w:r>
      <w:r w:rsidR="00831FEA">
        <w:rPr>
          <w:i/>
          <w:iCs/>
          <w:sz w:val="26"/>
          <w:szCs w:val="26"/>
        </w:rPr>
        <w:t xml:space="preserve"> and the customary </w:t>
      </w:r>
      <w:r w:rsidR="00760A39">
        <w:rPr>
          <w:i/>
          <w:iCs/>
          <w:sz w:val="26"/>
          <w:szCs w:val="26"/>
        </w:rPr>
        <w:t>marriage</w:t>
      </w:r>
    </w:p>
    <w:p w14:paraId="616AB7C9" w14:textId="77777777" w:rsidR="00C90538" w:rsidRDefault="00C90538" w:rsidP="005D4B58">
      <w:pPr>
        <w:jc w:val="both"/>
        <w:rPr>
          <w:i/>
          <w:iCs/>
          <w:sz w:val="26"/>
          <w:szCs w:val="26"/>
        </w:rPr>
      </w:pPr>
    </w:p>
    <w:p w14:paraId="132DEBE5" w14:textId="6EEA7280" w:rsidR="00942C5F" w:rsidRDefault="00A54A8C" w:rsidP="00942C5F">
      <w:pPr>
        <w:spacing w:line="360" w:lineRule="auto"/>
        <w:jc w:val="both"/>
        <w:rPr>
          <w:sz w:val="26"/>
          <w:szCs w:val="26"/>
        </w:rPr>
      </w:pPr>
      <w:r>
        <w:rPr>
          <w:sz w:val="26"/>
          <w:szCs w:val="26"/>
        </w:rPr>
        <w:t xml:space="preserve">[31] </w:t>
      </w:r>
      <w:r w:rsidR="00942C5F">
        <w:rPr>
          <w:sz w:val="26"/>
          <w:szCs w:val="26"/>
        </w:rPr>
        <w:t xml:space="preserve">The first respondent argued that </w:t>
      </w:r>
      <w:r w:rsidR="00942C5F" w:rsidRPr="00942C5F">
        <w:rPr>
          <w:sz w:val="26"/>
          <w:szCs w:val="26"/>
        </w:rPr>
        <w:t xml:space="preserve">the </w:t>
      </w:r>
      <w:r>
        <w:rPr>
          <w:sz w:val="26"/>
          <w:szCs w:val="26"/>
        </w:rPr>
        <w:t xml:space="preserve">issue as to </w:t>
      </w:r>
      <w:r w:rsidR="00942C5F">
        <w:rPr>
          <w:sz w:val="26"/>
          <w:szCs w:val="26"/>
        </w:rPr>
        <w:t xml:space="preserve">whether a customary marriage was concluded </w:t>
      </w:r>
      <w:r w:rsidR="00942C5F" w:rsidRPr="00942C5F">
        <w:rPr>
          <w:sz w:val="26"/>
          <w:szCs w:val="26"/>
        </w:rPr>
        <w:t xml:space="preserve">is </w:t>
      </w:r>
      <w:r w:rsidR="00942C5F" w:rsidRPr="00942C5F">
        <w:rPr>
          <w:i/>
          <w:iCs/>
          <w:sz w:val="26"/>
          <w:szCs w:val="26"/>
        </w:rPr>
        <w:t>res judicata</w:t>
      </w:r>
      <w:r w:rsidR="00942C5F" w:rsidRPr="00942C5F">
        <w:rPr>
          <w:sz w:val="26"/>
          <w:szCs w:val="26"/>
        </w:rPr>
        <w:t xml:space="preserve"> because of the earlier judgement</w:t>
      </w:r>
      <w:r>
        <w:rPr>
          <w:sz w:val="26"/>
          <w:szCs w:val="26"/>
        </w:rPr>
        <w:t xml:space="preserve">, </w:t>
      </w:r>
      <w:r w:rsidR="00942C5F">
        <w:rPr>
          <w:sz w:val="26"/>
          <w:szCs w:val="26"/>
        </w:rPr>
        <w:t>dated 19 August 2020 by Wepener J</w:t>
      </w:r>
      <w:r w:rsidR="00942C5F" w:rsidRPr="00942C5F">
        <w:rPr>
          <w:sz w:val="26"/>
          <w:szCs w:val="26"/>
        </w:rPr>
        <w:t xml:space="preserve">. </w:t>
      </w:r>
      <w:r w:rsidR="00182DE6">
        <w:rPr>
          <w:sz w:val="26"/>
          <w:szCs w:val="26"/>
        </w:rPr>
        <w:t xml:space="preserve"> </w:t>
      </w:r>
      <w:r w:rsidR="00942C5F">
        <w:rPr>
          <w:sz w:val="26"/>
          <w:szCs w:val="26"/>
        </w:rPr>
        <w:t>It was argued that t</w:t>
      </w:r>
      <w:r w:rsidR="00942C5F" w:rsidRPr="00942C5F">
        <w:rPr>
          <w:sz w:val="26"/>
          <w:szCs w:val="26"/>
        </w:rPr>
        <w:t>here has already been the prior judgement</w:t>
      </w:r>
      <w:r>
        <w:rPr>
          <w:sz w:val="26"/>
          <w:szCs w:val="26"/>
        </w:rPr>
        <w:t xml:space="preserve"> on the issue;</w:t>
      </w:r>
    </w:p>
    <w:p w14:paraId="7CB1EF92" w14:textId="0248D507" w:rsidR="00942C5F" w:rsidRDefault="00942C5F" w:rsidP="00942C5F">
      <w:pPr>
        <w:spacing w:line="360" w:lineRule="auto"/>
        <w:jc w:val="both"/>
        <w:rPr>
          <w:sz w:val="26"/>
          <w:szCs w:val="26"/>
        </w:rPr>
      </w:pPr>
      <w:r w:rsidRPr="00942C5F">
        <w:rPr>
          <w:sz w:val="26"/>
          <w:szCs w:val="26"/>
        </w:rPr>
        <w:t xml:space="preserve">(a) by </w:t>
      </w:r>
      <w:r>
        <w:rPr>
          <w:sz w:val="26"/>
          <w:szCs w:val="26"/>
        </w:rPr>
        <w:t xml:space="preserve">a </w:t>
      </w:r>
      <w:r w:rsidRPr="00942C5F">
        <w:rPr>
          <w:sz w:val="26"/>
          <w:szCs w:val="26"/>
        </w:rPr>
        <w:t xml:space="preserve">competent </w:t>
      </w:r>
      <w:r>
        <w:rPr>
          <w:sz w:val="26"/>
          <w:szCs w:val="26"/>
        </w:rPr>
        <w:t>c</w:t>
      </w:r>
      <w:r w:rsidRPr="00942C5F">
        <w:rPr>
          <w:sz w:val="26"/>
          <w:szCs w:val="26"/>
        </w:rPr>
        <w:t xml:space="preserve">ourt, </w:t>
      </w:r>
    </w:p>
    <w:p w14:paraId="36CA8771" w14:textId="12BADAB6" w:rsidR="00942C5F" w:rsidRDefault="00942C5F" w:rsidP="00942C5F">
      <w:pPr>
        <w:spacing w:line="360" w:lineRule="auto"/>
        <w:jc w:val="both"/>
        <w:rPr>
          <w:sz w:val="26"/>
          <w:szCs w:val="26"/>
        </w:rPr>
      </w:pPr>
      <w:r w:rsidRPr="00942C5F">
        <w:rPr>
          <w:sz w:val="26"/>
          <w:szCs w:val="26"/>
        </w:rPr>
        <w:t xml:space="preserve">(b) in which the parties were the same; and </w:t>
      </w:r>
    </w:p>
    <w:p w14:paraId="562048F5" w14:textId="3F212930" w:rsidR="00FD175D" w:rsidRDefault="00942C5F" w:rsidP="00942C5F">
      <w:pPr>
        <w:spacing w:line="360" w:lineRule="auto"/>
        <w:jc w:val="both"/>
        <w:rPr>
          <w:sz w:val="26"/>
          <w:szCs w:val="26"/>
        </w:rPr>
      </w:pPr>
      <w:r w:rsidRPr="00942C5F">
        <w:rPr>
          <w:sz w:val="26"/>
          <w:szCs w:val="26"/>
        </w:rPr>
        <w:t>(c) in which the same point was in issue.</w:t>
      </w:r>
    </w:p>
    <w:p w14:paraId="7635E064" w14:textId="0BEE57E3" w:rsidR="00942C5F" w:rsidRDefault="00942C5F" w:rsidP="00942C5F">
      <w:pPr>
        <w:spacing w:line="360" w:lineRule="auto"/>
        <w:jc w:val="both"/>
        <w:rPr>
          <w:sz w:val="26"/>
          <w:szCs w:val="26"/>
        </w:rPr>
      </w:pPr>
    </w:p>
    <w:p w14:paraId="4431E62E" w14:textId="77777777" w:rsidR="00A54A8C" w:rsidRDefault="00A54A8C" w:rsidP="00942C5F">
      <w:pPr>
        <w:spacing w:line="360" w:lineRule="auto"/>
        <w:jc w:val="both"/>
        <w:rPr>
          <w:sz w:val="26"/>
          <w:szCs w:val="26"/>
        </w:rPr>
      </w:pPr>
      <w:r>
        <w:rPr>
          <w:sz w:val="26"/>
          <w:szCs w:val="26"/>
        </w:rPr>
        <w:t xml:space="preserve">[32] </w:t>
      </w:r>
      <w:r w:rsidR="00942C5F">
        <w:rPr>
          <w:sz w:val="26"/>
          <w:szCs w:val="26"/>
        </w:rPr>
        <w:t xml:space="preserve">It was argued that it </w:t>
      </w:r>
      <w:r w:rsidR="00942C5F" w:rsidRPr="00942C5F">
        <w:rPr>
          <w:sz w:val="26"/>
          <w:szCs w:val="26"/>
        </w:rPr>
        <w:t xml:space="preserve">is a fundamental </w:t>
      </w:r>
      <w:r w:rsidR="00942C5F">
        <w:rPr>
          <w:sz w:val="26"/>
          <w:szCs w:val="26"/>
        </w:rPr>
        <w:t>principle</w:t>
      </w:r>
      <w:r w:rsidR="00942C5F" w:rsidRPr="00942C5F">
        <w:rPr>
          <w:sz w:val="26"/>
          <w:szCs w:val="26"/>
        </w:rPr>
        <w:t xml:space="preserve"> that there must be an end to litigation</w:t>
      </w:r>
      <w:r w:rsidR="00942C5F">
        <w:rPr>
          <w:sz w:val="26"/>
          <w:szCs w:val="26"/>
        </w:rPr>
        <w:t xml:space="preserve">, </w:t>
      </w:r>
      <w:r w:rsidR="00942C5F" w:rsidRPr="00942C5F">
        <w:rPr>
          <w:sz w:val="26"/>
          <w:szCs w:val="26"/>
        </w:rPr>
        <w:t>and from this flows the rule that legal proceedings can be stayed if it can be shown that the point at issue has already been adjudicated upon between the parties</w:t>
      </w:r>
      <w:r w:rsidR="00942C5F">
        <w:rPr>
          <w:sz w:val="26"/>
          <w:szCs w:val="26"/>
        </w:rPr>
        <w:t xml:space="preserve">. </w:t>
      </w:r>
      <w:r w:rsidR="00182DE6">
        <w:rPr>
          <w:sz w:val="26"/>
          <w:szCs w:val="26"/>
        </w:rPr>
        <w:t xml:space="preserve"> </w:t>
      </w:r>
    </w:p>
    <w:p w14:paraId="5CF8FDD2" w14:textId="77777777" w:rsidR="00A54A8C" w:rsidRDefault="00A54A8C" w:rsidP="00942C5F">
      <w:pPr>
        <w:spacing w:line="360" w:lineRule="auto"/>
        <w:jc w:val="both"/>
        <w:rPr>
          <w:sz w:val="26"/>
          <w:szCs w:val="26"/>
        </w:rPr>
      </w:pPr>
    </w:p>
    <w:p w14:paraId="3717E2F1" w14:textId="2B992668" w:rsidR="00942C5F" w:rsidRDefault="00A54A8C" w:rsidP="00942C5F">
      <w:pPr>
        <w:spacing w:line="360" w:lineRule="auto"/>
        <w:jc w:val="both"/>
        <w:rPr>
          <w:i/>
          <w:iCs/>
          <w:sz w:val="26"/>
          <w:szCs w:val="26"/>
        </w:rPr>
      </w:pPr>
      <w:r>
        <w:rPr>
          <w:sz w:val="26"/>
          <w:szCs w:val="26"/>
        </w:rPr>
        <w:t xml:space="preserve">[33] </w:t>
      </w:r>
      <w:r w:rsidR="00942C5F">
        <w:rPr>
          <w:sz w:val="26"/>
          <w:szCs w:val="26"/>
        </w:rPr>
        <w:t xml:space="preserve">Therefore counsel for the first respondent argued the application should be dismissed on the ground of </w:t>
      </w:r>
      <w:r w:rsidR="00942C5F">
        <w:rPr>
          <w:i/>
          <w:iCs/>
          <w:sz w:val="26"/>
          <w:szCs w:val="26"/>
        </w:rPr>
        <w:t>res judicata.</w:t>
      </w:r>
    </w:p>
    <w:p w14:paraId="1D0642EA" w14:textId="77777777" w:rsidR="00942C5F" w:rsidRDefault="00942C5F" w:rsidP="00942C5F">
      <w:pPr>
        <w:spacing w:line="360" w:lineRule="auto"/>
        <w:jc w:val="both"/>
        <w:rPr>
          <w:i/>
          <w:iCs/>
          <w:sz w:val="26"/>
          <w:szCs w:val="26"/>
        </w:rPr>
      </w:pPr>
    </w:p>
    <w:p w14:paraId="2F39631D" w14:textId="0C88DA6C" w:rsidR="00942C5F" w:rsidRDefault="00942C5F" w:rsidP="00942C5F">
      <w:pPr>
        <w:spacing w:line="360" w:lineRule="auto"/>
        <w:jc w:val="both"/>
        <w:rPr>
          <w:i/>
          <w:iCs/>
          <w:sz w:val="26"/>
          <w:szCs w:val="26"/>
        </w:rPr>
      </w:pPr>
      <w:r>
        <w:rPr>
          <w:i/>
          <w:iCs/>
          <w:sz w:val="26"/>
          <w:szCs w:val="26"/>
        </w:rPr>
        <w:t>Rescission of judgment under case number 22496/2020</w:t>
      </w:r>
    </w:p>
    <w:p w14:paraId="79301202" w14:textId="77777777" w:rsidR="00C90538" w:rsidRDefault="00C90538" w:rsidP="00942C5F">
      <w:pPr>
        <w:spacing w:line="360" w:lineRule="auto"/>
        <w:jc w:val="both"/>
        <w:rPr>
          <w:i/>
          <w:iCs/>
          <w:sz w:val="26"/>
          <w:szCs w:val="26"/>
        </w:rPr>
      </w:pPr>
    </w:p>
    <w:p w14:paraId="3A82DDB8" w14:textId="4F3922D7" w:rsidR="00942C5F" w:rsidRDefault="00A54A8C" w:rsidP="00942C5F">
      <w:pPr>
        <w:spacing w:line="360" w:lineRule="auto"/>
        <w:jc w:val="both"/>
        <w:rPr>
          <w:sz w:val="26"/>
          <w:szCs w:val="26"/>
        </w:rPr>
      </w:pPr>
      <w:r>
        <w:rPr>
          <w:sz w:val="26"/>
          <w:szCs w:val="26"/>
        </w:rPr>
        <w:t xml:space="preserve">[34] </w:t>
      </w:r>
      <w:r w:rsidR="00942C5F">
        <w:rPr>
          <w:sz w:val="26"/>
          <w:szCs w:val="26"/>
        </w:rPr>
        <w:t>The first respondent argued that the judgment was obtained on 8 September 2020</w:t>
      </w:r>
      <w:r w:rsidR="00831FEA">
        <w:rPr>
          <w:sz w:val="26"/>
          <w:szCs w:val="26"/>
        </w:rPr>
        <w:t xml:space="preserve"> and the applicant acquired knowledge of the judgment on the date of delivery. </w:t>
      </w:r>
      <w:r w:rsidR="00182DE6">
        <w:rPr>
          <w:sz w:val="26"/>
          <w:szCs w:val="26"/>
        </w:rPr>
        <w:t xml:space="preserve"> </w:t>
      </w:r>
      <w:r w:rsidR="00760A39">
        <w:rPr>
          <w:sz w:val="26"/>
          <w:szCs w:val="26"/>
        </w:rPr>
        <w:t xml:space="preserve">The Sheriff also served such judgment on the applicant as stated in her affidavit at paragraph 5.27. </w:t>
      </w:r>
      <w:r w:rsidR="00923E38">
        <w:rPr>
          <w:sz w:val="26"/>
          <w:szCs w:val="26"/>
        </w:rPr>
        <w:t xml:space="preserve"> </w:t>
      </w:r>
      <w:r w:rsidR="00831FEA">
        <w:rPr>
          <w:sz w:val="26"/>
          <w:szCs w:val="26"/>
        </w:rPr>
        <w:t>Therefore the applicant did not apply for rescission within a reasonable time or within 20 days after the knowledge so acquired.</w:t>
      </w:r>
    </w:p>
    <w:p w14:paraId="4DD131A1" w14:textId="6D69D4BD" w:rsidR="00831FEA" w:rsidRDefault="00831FEA" w:rsidP="00942C5F">
      <w:pPr>
        <w:spacing w:line="360" w:lineRule="auto"/>
        <w:jc w:val="both"/>
        <w:rPr>
          <w:sz w:val="26"/>
          <w:szCs w:val="26"/>
        </w:rPr>
      </w:pPr>
    </w:p>
    <w:p w14:paraId="10133C0B" w14:textId="264331D9" w:rsidR="00831FEA" w:rsidRDefault="00A54A8C" w:rsidP="00942C5F">
      <w:pPr>
        <w:spacing w:line="360" w:lineRule="auto"/>
        <w:jc w:val="both"/>
        <w:rPr>
          <w:sz w:val="26"/>
          <w:szCs w:val="26"/>
        </w:rPr>
      </w:pPr>
      <w:r>
        <w:rPr>
          <w:sz w:val="26"/>
          <w:szCs w:val="26"/>
        </w:rPr>
        <w:lastRenderedPageBreak/>
        <w:t xml:space="preserve">[35] </w:t>
      </w:r>
      <w:r w:rsidR="00831FEA">
        <w:rPr>
          <w:sz w:val="26"/>
          <w:szCs w:val="26"/>
        </w:rPr>
        <w:t xml:space="preserve">It was </w:t>
      </w:r>
      <w:r>
        <w:rPr>
          <w:sz w:val="26"/>
          <w:szCs w:val="26"/>
        </w:rPr>
        <w:t>argued by counsel for the first respondent</w:t>
      </w:r>
      <w:r w:rsidR="00831FEA">
        <w:rPr>
          <w:sz w:val="26"/>
          <w:szCs w:val="26"/>
        </w:rPr>
        <w:t xml:space="preserve"> that the judgment in the matter was not erroneously sought, </w:t>
      </w:r>
      <w:r>
        <w:rPr>
          <w:sz w:val="26"/>
          <w:szCs w:val="26"/>
        </w:rPr>
        <w:t xml:space="preserve">and not </w:t>
      </w:r>
      <w:r w:rsidR="00831FEA">
        <w:rPr>
          <w:sz w:val="26"/>
          <w:szCs w:val="26"/>
        </w:rPr>
        <w:t>erroneously granted  because,</w:t>
      </w:r>
    </w:p>
    <w:p w14:paraId="37D07BF5" w14:textId="0EE83503" w:rsidR="00831FEA" w:rsidRDefault="00831FEA" w:rsidP="00831FEA">
      <w:pPr>
        <w:pStyle w:val="ListParagraph"/>
        <w:numPr>
          <w:ilvl w:val="0"/>
          <w:numId w:val="4"/>
        </w:numPr>
        <w:spacing w:line="360" w:lineRule="auto"/>
        <w:jc w:val="both"/>
        <w:rPr>
          <w:sz w:val="26"/>
          <w:szCs w:val="26"/>
        </w:rPr>
      </w:pPr>
      <w:r>
        <w:rPr>
          <w:sz w:val="26"/>
          <w:szCs w:val="26"/>
        </w:rPr>
        <w:t>The application was properly served on the applicant,</w:t>
      </w:r>
    </w:p>
    <w:p w14:paraId="7D466790" w14:textId="383632D6" w:rsidR="00831FEA" w:rsidRDefault="00831FEA" w:rsidP="00831FEA">
      <w:pPr>
        <w:pStyle w:val="ListParagraph"/>
        <w:numPr>
          <w:ilvl w:val="0"/>
          <w:numId w:val="4"/>
        </w:numPr>
        <w:spacing w:line="360" w:lineRule="auto"/>
        <w:jc w:val="both"/>
        <w:rPr>
          <w:sz w:val="26"/>
          <w:szCs w:val="26"/>
        </w:rPr>
      </w:pPr>
      <w:r>
        <w:rPr>
          <w:sz w:val="26"/>
          <w:szCs w:val="26"/>
        </w:rPr>
        <w:t>It was therefore competent for the court to make the order,</w:t>
      </w:r>
    </w:p>
    <w:p w14:paraId="12490D58" w14:textId="61547C0E" w:rsidR="00831FEA" w:rsidRDefault="00831FEA" w:rsidP="00831FEA">
      <w:pPr>
        <w:pStyle w:val="ListParagraph"/>
        <w:numPr>
          <w:ilvl w:val="0"/>
          <w:numId w:val="4"/>
        </w:numPr>
        <w:spacing w:line="360" w:lineRule="auto"/>
        <w:jc w:val="both"/>
        <w:rPr>
          <w:sz w:val="26"/>
          <w:szCs w:val="26"/>
        </w:rPr>
      </w:pPr>
      <w:r>
        <w:rPr>
          <w:sz w:val="26"/>
          <w:szCs w:val="26"/>
        </w:rPr>
        <w:t>There was no irregularity in the proceedings,</w:t>
      </w:r>
    </w:p>
    <w:p w14:paraId="01281449" w14:textId="10FADD4A" w:rsidR="00831FEA" w:rsidRDefault="00831FEA" w:rsidP="00831FEA">
      <w:pPr>
        <w:pStyle w:val="ListParagraph"/>
        <w:numPr>
          <w:ilvl w:val="0"/>
          <w:numId w:val="4"/>
        </w:numPr>
        <w:spacing w:line="360" w:lineRule="auto"/>
        <w:jc w:val="both"/>
        <w:rPr>
          <w:sz w:val="26"/>
          <w:szCs w:val="26"/>
        </w:rPr>
      </w:pPr>
      <w:r>
        <w:rPr>
          <w:sz w:val="26"/>
          <w:szCs w:val="26"/>
        </w:rPr>
        <w:t>There were no unknown facts which would have precluded the court from a procedural point of view from making the order, and</w:t>
      </w:r>
    </w:p>
    <w:p w14:paraId="03080906" w14:textId="564C77C9" w:rsidR="00831FEA" w:rsidRDefault="00831FEA" w:rsidP="00831FEA">
      <w:pPr>
        <w:pStyle w:val="ListParagraph"/>
        <w:numPr>
          <w:ilvl w:val="0"/>
          <w:numId w:val="4"/>
        </w:numPr>
        <w:spacing w:line="360" w:lineRule="auto"/>
        <w:jc w:val="both"/>
        <w:rPr>
          <w:sz w:val="26"/>
          <w:szCs w:val="26"/>
        </w:rPr>
      </w:pPr>
      <w:r>
        <w:rPr>
          <w:sz w:val="26"/>
          <w:szCs w:val="26"/>
        </w:rPr>
        <w:t>The order or judgment was not granted as the result of the mistake common to the parties.</w:t>
      </w:r>
    </w:p>
    <w:p w14:paraId="4E9C34E8" w14:textId="3EEF8849" w:rsidR="00831FEA" w:rsidRDefault="00831FEA" w:rsidP="00831FEA">
      <w:pPr>
        <w:spacing w:line="360" w:lineRule="auto"/>
        <w:jc w:val="both"/>
        <w:rPr>
          <w:sz w:val="26"/>
          <w:szCs w:val="26"/>
        </w:rPr>
      </w:pPr>
    </w:p>
    <w:p w14:paraId="064C3A74" w14:textId="357F73E2" w:rsidR="00831FEA" w:rsidRDefault="00A54A8C" w:rsidP="00831FEA">
      <w:pPr>
        <w:spacing w:line="360" w:lineRule="auto"/>
        <w:jc w:val="both"/>
        <w:rPr>
          <w:sz w:val="26"/>
          <w:szCs w:val="26"/>
        </w:rPr>
      </w:pPr>
      <w:r>
        <w:rPr>
          <w:sz w:val="26"/>
          <w:szCs w:val="26"/>
        </w:rPr>
        <w:t xml:space="preserve">[36] </w:t>
      </w:r>
      <w:r w:rsidR="00831FEA">
        <w:rPr>
          <w:sz w:val="26"/>
          <w:szCs w:val="26"/>
        </w:rPr>
        <w:t xml:space="preserve">Counsel for the first respondent argued that a court cannot sit as a court of appeal on its own judgment and it cannot review </w:t>
      </w:r>
      <w:r w:rsidR="00760A39">
        <w:rPr>
          <w:sz w:val="26"/>
          <w:szCs w:val="26"/>
        </w:rPr>
        <w:t>its own</w:t>
      </w:r>
      <w:r w:rsidR="00831FEA">
        <w:rPr>
          <w:sz w:val="26"/>
          <w:szCs w:val="26"/>
        </w:rPr>
        <w:t xml:space="preserve"> judgment. </w:t>
      </w:r>
      <w:r w:rsidR="00182DE6">
        <w:rPr>
          <w:sz w:val="26"/>
          <w:szCs w:val="26"/>
        </w:rPr>
        <w:t xml:space="preserve"> </w:t>
      </w:r>
      <w:r w:rsidR="00831FEA">
        <w:rPr>
          <w:sz w:val="26"/>
          <w:szCs w:val="26"/>
        </w:rPr>
        <w:t>I</w:t>
      </w:r>
      <w:r>
        <w:rPr>
          <w:sz w:val="26"/>
          <w:szCs w:val="26"/>
        </w:rPr>
        <w:t>n</w:t>
      </w:r>
      <w:r w:rsidR="00831FEA">
        <w:rPr>
          <w:sz w:val="26"/>
          <w:szCs w:val="26"/>
        </w:rPr>
        <w:t xml:space="preserve"> the light of the arguments above the first respondent stated that the judgment obtained was validly obtained and is therefore not rescindable and the application falls to be dismissed with punitive costs.</w:t>
      </w:r>
    </w:p>
    <w:p w14:paraId="12A7D0C3" w14:textId="4B007918" w:rsidR="00760A39" w:rsidRDefault="00760A39" w:rsidP="00831FEA">
      <w:pPr>
        <w:spacing w:line="360" w:lineRule="auto"/>
        <w:jc w:val="both"/>
        <w:rPr>
          <w:sz w:val="26"/>
          <w:szCs w:val="26"/>
        </w:rPr>
      </w:pPr>
    </w:p>
    <w:p w14:paraId="6C3266A8" w14:textId="26FDD6AA" w:rsidR="00760A39" w:rsidRPr="00831FEA" w:rsidRDefault="00BA06F3" w:rsidP="00831FEA">
      <w:pPr>
        <w:spacing w:line="360" w:lineRule="auto"/>
        <w:jc w:val="both"/>
        <w:rPr>
          <w:sz w:val="26"/>
          <w:szCs w:val="26"/>
        </w:rPr>
      </w:pPr>
      <w:r>
        <w:rPr>
          <w:sz w:val="26"/>
          <w:szCs w:val="26"/>
        </w:rPr>
        <w:t xml:space="preserve">[37] </w:t>
      </w:r>
      <w:r w:rsidR="00760A39">
        <w:rPr>
          <w:sz w:val="26"/>
          <w:szCs w:val="26"/>
        </w:rPr>
        <w:t>The first respondent argued that the contention by the applicant that the judgment was obtained by fraud and/or error and that new documents were discovered</w:t>
      </w:r>
      <w:r>
        <w:rPr>
          <w:sz w:val="26"/>
          <w:szCs w:val="26"/>
        </w:rPr>
        <w:t>,</w:t>
      </w:r>
      <w:r w:rsidR="00760A39">
        <w:rPr>
          <w:sz w:val="26"/>
          <w:szCs w:val="26"/>
        </w:rPr>
        <w:t xml:space="preserve"> which she was not aware of prior to 8 October 2020 have no merit. </w:t>
      </w:r>
      <w:r w:rsidR="00182DE6">
        <w:rPr>
          <w:sz w:val="26"/>
          <w:szCs w:val="26"/>
        </w:rPr>
        <w:t xml:space="preserve"> </w:t>
      </w:r>
      <w:r w:rsidR="00760A39">
        <w:rPr>
          <w:sz w:val="26"/>
          <w:szCs w:val="26"/>
        </w:rPr>
        <w:t xml:space="preserve">At the time of the application </w:t>
      </w:r>
      <w:r w:rsidR="00F94E63">
        <w:rPr>
          <w:sz w:val="26"/>
          <w:szCs w:val="26"/>
        </w:rPr>
        <w:t>the applicant was fully aware of the proceedings and during the application no evidence was placed on record that the applicant was married to the deceased.</w:t>
      </w:r>
    </w:p>
    <w:p w14:paraId="3E28CBA0" w14:textId="2521447D" w:rsidR="001D2AD0" w:rsidRDefault="001D2AD0" w:rsidP="00942C5F">
      <w:pPr>
        <w:spacing w:line="360" w:lineRule="auto"/>
        <w:jc w:val="both"/>
        <w:rPr>
          <w:sz w:val="26"/>
          <w:szCs w:val="26"/>
        </w:rPr>
      </w:pPr>
    </w:p>
    <w:p w14:paraId="13D29E09" w14:textId="7321018F" w:rsidR="00760A39" w:rsidRDefault="00760A39" w:rsidP="00760A39">
      <w:pPr>
        <w:spacing w:line="360" w:lineRule="auto"/>
        <w:jc w:val="both"/>
        <w:rPr>
          <w:i/>
          <w:iCs/>
          <w:sz w:val="26"/>
          <w:szCs w:val="26"/>
        </w:rPr>
      </w:pPr>
      <w:r>
        <w:rPr>
          <w:i/>
          <w:iCs/>
          <w:sz w:val="26"/>
          <w:szCs w:val="26"/>
        </w:rPr>
        <w:t>No competent application filed for prayers sought in paragraphs 2,3,4, and 5of the Notice of Motion</w:t>
      </w:r>
    </w:p>
    <w:p w14:paraId="5445C7EE" w14:textId="77777777" w:rsidR="00BA06F3" w:rsidRDefault="00BA06F3" w:rsidP="00760A39">
      <w:pPr>
        <w:spacing w:line="360" w:lineRule="auto"/>
        <w:jc w:val="both"/>
        <w:rPr>
          <w:i/>
          <w:iCs/>
          <w:sz w:val="26"/>
          <w:szCs w:val="26"/>
        </w:rPr>
      </w:pPr>
    </w:p>
    <w:p w14:paraId="6057AF50" w14:textId="6EF67628" w:rsidR="00760A39" w:rsidRDefault="00BA06F3" w:rsidP="00760A39">
      <w:pPr>
        <w:spacing w:line="360" w:lineRule="auto"/>
        <w:jc w:val="both"/>
        <w:rPr>
          <w:sz w:val="26"/>
          <w:szCs w:val="26"/>
        </w:rPr>
      </w:pPr>
      <w:r>
        <w:rPr>
          <w:sz w:val="26"/>
          <w:szCs w:val="26"/>
        </w:rPr>
        <w:t xml:space="preserve">[38] </w:t>
      </w:r>
      <w:r w:rsidR="00760A39">
        <w:rPr>
          <w:sz w:val="26"/>
          <w:szCs w:val="26"/>
        </w:rPr>
        <w:t>It was argued by the first respondent that s</w:t>
      </w:r>
      <w:r w:rsidR="00760A39" w:rsidRPr="00760A39">
        <w:rPr>
          <w:sz w:val="26"/>
          <w:szCs w:val="26"/>
        </w:rPr>
        <w:t>ave having used case n</w:t>
      </w:r>
      <w:r w:rsidR="00760A39">
        <w:rPr>
          <w:sz w:val="26"/>
          <w:szCs w:val="26"/>
        </w:rPr>
        <w:t>umber</w:t>
      </w:r>
      <w:r w:rsidR="00760A39" w:rsidRPr="00760A39">
        <w:rPr>
          <w:sz w:val="26"/>
          <w:szCs w:val="26"/>
        </w:rPr>
        <w:t xml:space="preserve"> 22496/2020 of the prior urgent motion proceedings brought by the first </w:t>
      </w:r>
      <w:r w:rsidR="00182DE6">
        <w:rPr>
          <w:sz w:val="26"/>
          <w:szCs w:val="26"/>
        </w:rPr>
        <w:t>r</w:t>
      </w:r>
      <w:r w:rsidR="00760A39" w:rsidRPr="00760A39">
        <w:rPr>
          <w:sz w:val="26"/>
          <w:szCs w:val="26"/>
        </w:rPr>
        <w:t xml:space="preserve">espondent </w:t>
      </w:r>
      <w:r>
        <w:rPr>
          <w:sz w:val="26"/>
          <w:szCs w:val="26"/>
        </w:rPr>
        <w:t xml:space="preserve">on </w:t>
      </w:r>
      <w:r w:rsidR="00760A39" w:rsidRPr="00760A39">
        <w:rPr>
          <w:sz w:val="26"/>
          <w:szCs w:val="26"/>
        </w:rPr>
        <w:t xml:space="preserve">8 September 2020, </w:t>
      </w:r>
      <w:r w:rsidR="00760A39">
        <w:rPr>
          <w:sz w:val="26"/>
          <w:szCs w:val="26"/>
        </w:rPr>
        <w:t xml:space="preserve">the applicant </w:t>
      </w:r>
      <w:r w:rsidR="00760A39" w:rsidRPr="00760A39">
        <w:rPr>
          <w:sz w:val="26"/>
          <w:szCs w:val="26"/>
        </w:rPr>
        <w:t xml:space="preserve">did not apply to the Registrar of the </w:t>
      </w:r>
      <w:r>
        <w:rPr>
          <w:sz w:val="26"/>
          <w:szCs w:val="26"/>
        </w:rPr>
        <w:t>c</w:t>
      </w:r>
      <w:r w:rsidR="00760A39" w:rsidRPr="00760A39">
        <w:rPr>
          <w:sz w:val="26"/>
          <w:szCs w:val="26"/>
        </w:rPr>
        <w:t xml:space="preserve">ourt to be allocated a new </w:t>
      </w:r>
      <w:r w:rsidR="00760A39">
        <w:rPr>
          <w:sz w:val="26"/>
          <w:szCs w:val="26"/>
        </w:rPr>
        <w:t>c</w:t>
      </w:r>
      <w:r w:rsidR="00760A39" w:rsidRPr="00760A39">
        <w:rPr>
          <w:sz w:val="26"/>
          <w:szCs w:val="26"/>
        </w:rPr>
        <w:t xml:space="preserve">ase number for her new application. </w:t>
      </w:r>
      <w:r w:rsidR="00182DE6">
        <w:rPr>
          <w:sz w:val="26"/>
          <w:szCs w:val="26"/>
        </w:rPr>
        <w:t xml:space="preserve"> </w:t>
      </w:r>
      <w:r w:rsidR="00760A39" w:rsidRPr="00760A39">
        <w:rPr>
          <w:sz w:val="26"/>
          <w:szCs w:val="26"/>
        </w:rPr>
        <w:t xml:space="preserve">Put differently, </w:t>
      </w:r>
      <w:r w:rsidR="00760A39">
        <w:rPr>
          <w:sz w:val="26"/>
          <w:szCs w:val="26"/>
        </w:rPr>
        <w:t xml:space="preserve">the applicant </w:t>
      </w:r>
      <w:r w:rsidR="00760A39" w:rsidRPr="00760A39">
        <w:rPr>
          <w:sz w:val="26"/>
          <w:szCs w:val="26"/>
        </w:rPr>
        <w:t xml:space="preserve">did not deliver a competent application under her own case number allocated to her by the </w:t>
      </w:r>
      <w:r w:rsidR="00760A39" w:rsidRPr="00760A39">
        <w:rPr>
          <w:sz w:val="26"/>
          <w:szCs w:val="26"/>
        </w:rPr>
        <w:lastRenderedPageBreak/>
        <w:t>Registrar of the</w:t>
      </w:r>
      <w:r>
        <w:rPr>
          <w:sz w:val="26"/>
          <w:szCs w:val="26"/>
        </w:rPr>
        <w:t xml:space="preserve"> c</w:t>
      </w:r>
      <w:r w:rsidR="00760A39" w:rsidRPr="00760A39">
        <w:rPr>
          <w:sz w:val="26"/>
          <w:szCs w:val="26"/>
        </w:rPr>
        <w:t>ourt.</w:t>
      </w:r>
      <w:r w:rsidR="00760A39">
        <w:rPr>
          <w:sz w:val="26"/>
          <w:szCs w:val="26"/>
        </w:rPr>
        <w:t xml:space="preserve"> </w:t>
      </w:r>
      <w:r w:rsidR="00182DE6">
        <w:rPr>
          <w:sz w:val="26"/>
          <w:szCs w:val="26"/>
        </w:rPr>
        <w:t xml:space="preserve"> </w:t>
      </w:r>
      <w:r w:rsidR="00760A39">
        <w:rPr>
          <w:sz w:val="26"/>
          <w:szCs w:val="26"/>
        </w:rPr>
        <w:t>It was argued that i</w:t>
      </w:r>
      <w:r w:rsidR="00760A39" w:rsidRPr="00760A39">
        <w:rPr>
          <w:sz w:val="26"/>
          <w:szCs w:val="26"/>
        </w:rPr>
        <w:t>n the circumstances, her application is fatally defective.</w:t>
      </w:r>
    </w:p>
    <w:p w14:paraId="577A79B0" w14:textId="77777777" w:rsidR="00F94E63" w:rsidRDefault="00F94E63" w:rsidP="00760A39">
      <w:pPr>
        <w:spacing w:line="360" w:lineRule="auto"/>
        <w:jc w:val="both"/>
        <w:rPr>
          <w:sz w:val="26"/>
          <w:szCs w:val="26"/>
        </w:rPr>
      </w:pPr>
    </w:p>
    <w:p w14:paraId="243744F6" w14:textId="7820BB8C" w:rsidR="001B23D4" w:rsidRDefault="00BA06F3" w:rsidP="00760A39">
      <w:pPr>
        <w:spacing w:line="360" w:lineRule="auto"/>
        <w:jc w:val="both"/>
        <w:rPr>
          <w:sz w:val="26"/>
          <w:szCs w:val="26"/>
        </w:rPr>
      </w:pPr>
      <w:r>
        <w:rPr>
          <w:sz w:val="26"/>
          <w:szCs w:val="26"/>
        </w:rPr>
        <w:t xml:space="preserve">[39] </w:t>
      </w:r>
      <w:r w:rsidR="00F94E63">
        <w:rPr>
          <w:sz w:val="26"/>
          <w:szCs w:val="26"/>
        </w:rPr>
        <w:t xml:space="preserve">Counsel for the first respondent argued that prayer 2 where the applicant sought the court to order the third respondent to recognize and register the customary marriage entered into between the applicant and the late Moeketsi Russel Moletsane in terms of section 3 (1) of Act 120 of 1998 </w:t>
      </w:r>
      <w:r w:rsidR="00F94E63">
        <w:rPr>
          <w:rStyle w:val="FootnoteReference"/>
          <w:sz w:val="26"/>
          <w:szCs w:val="26"/>
        </w:rPr>
        <w:footnoteReference w:id="2"/>
      </w:r>
      <w:r w:rsidR="00F94E63">
        <w:rPr>
          <w:sz w:val="26"/>
          <w:szCs w:val="26"/>
        </w:rPr>
        <w:t xml:space="preserve"> was unfounded</w:t>
      </w:r>
      <w:r w:rsidR="00C26F61">
        <w:rPr>
          <w:sz w:val="26"/>
          <w:szCs w:val="26"/>
        </w:rPr>
        <w:t xml:space="preserve"> and should be dismissed</w:t>
      </w:r>
      <w:r w:rsidR="00F94E63">
        <w:rPr>
          <w:sz w:val="26"/>
          <w:szCs w:val="26"/>
        </w:rPr>
        <w:t xml:space="preserve">. </w:t>
      </w:r>
      <w:r w:rsidR="00182DE6">
        <w:rPr>
          <w:sz w:val="26"/>
          <w:szCs w:val="26"/>
        </w:rPr>
        <w:t xml:space="preserve"> </w:t>
      </w:r>
      <w:r w:rsidR="00F94E63">
        <w:rPr>
          <w:sz w:val="26"/>
          <w:szCs w:val="26"/>
        </w:rPr>
        <w:t xml:space="preserve">The reason for the argument was that the applicant gave various </w:t>
      </w:r>
      <w:r w:rsidR="001B23D4">
        <w:rPr>
          <w:sz w:val="26"/>
          <w:szCs w:val="26"/>
        </w:rPr>
        <w:t xml:space="preserve">destructive </w:t>
      </w:r>
      <w:r w:rsidR="00F94E63">
        <w:rPr>
          <w:sz w:val="26"/>
          <w:szCs w:val="26"/>
        </w:rPr>
        <w:t>version</w:t>
      </w:r>
      <w:r w:rsidR="001B23D4">
        <w:rPr>
          <w:sz w:val="26"/>
          <w:szCs w:val="26"/>
        </w:rPr>
        <w:t>s</w:t>
      </w:r>
      <w:r w:rsidR="00F94E63">
        <w:rPr>
          <w:sz w:val="26"/>
          <w:szCs w:val="26"/>
        </w:rPr>
        <w:t xml:space="preserve"> as the when and how the marriage was concluded.</w:t>
      </w:r>
    </w:p>
    <w:p w14:paraId="531AE221" w14:textId="77777777" w:rsidR="001B23D4" w:rsidRDefault="001B23D4" w:rsidP="00760A39">
      <w:pPr>
        <w:spacing w:line="360" w:lineRule="auto"/>
        <w:jc w:val="both"/>
        <w:rPr>
          <w:sz w:val="26"/>
          <w:szCs w:val="26"/>
        </w:rPr>
      </w:pPr>
    </w:p>
    <w:p w14:paraId="1499B404" w14:textId="77777777" w:rsidR="00BA06F3" w:rsidRDefault="00BA06F3" w:rsidP="00760A39">
      <w:pPr>
        <w:spacing w:line="360" w:lineRule="auto"/>
        <w:jc w:val="both"/>
        <w:rPr>
          <w:sz w:val="26"/>
          <w:szCs w:val="26"/>
        </w:rPr>
      </w:pPr>
      <w:r>
        <w:rPr>
          <w:sz w:val="26"/>
          <w:szCs w:val="26"/>
        </w:rPr>
        <w:t xml:space="preserve">[40] </w:t>
      </w:r>
      <w:r w:rsidR="00F94E63">
        <w:rPr>
          <w:sz w:val="26"/>
          <w:szCs w:val="26"/>
        </w:rPr>
        <w:t xml:space="preserve">In her founding affidavit she stated that they married on 13 April 2019, while on the other hand she stated that they planned </w:t>
      </w:r>
      <w:r w:rsidR="001B23D4">
        <w:rPr>
          <w:sz w:val="26"/>
          <w:szCs w:val="26"/>
        </w:rPr>
        <w:t xml:space="preserve">to get married by April 2020. </w:t>
      </w:r>
      <w:r w:rsidR="00182DE6">
        <w:rPr>
          <w:sz w:val="26"/>
          <w:szCs w:val="26"/>
        </w:rPr>
        <w:t xml:space="preserve"> </w:t>
      </w:r>
      <w:r w:rsidR="001B23D4">
        <w:rPr>
          <w:sz w:val="26"/>
          <w:szCs w:val="26"/>
        </w:rPr>
        <w:t xml:space="preserve">She further stated that the marriage could not take place in April 2020 due the deceased’s deteriorating health. </w:t>
      </w:r>
      <w:r w:rsidR="00182DE6">
        <w:rPr>
          <w:sz w:val="26"/>
          <w:szCs w:val="26"/>
        </w:rPr>
        <w:t xml:space="preserve"> </w:t>
      </w:r>
    </w:p>
    <w:p w14:paraId="5C40FC39" w14:textId="77777777" w:rsidR="00BA06F3" w:rsidRDefault="00BA06F3" w:rsidP="00760A39">
      <w:pPr>
        <w:spacing w:line="360" w:lineRule="auto"/>
        <w:jc w:val="both"/>
        <w:rPr>
          <w:sz w:val="26"/>
          <w:szCs w:val="26"/>
        </w:rPr>
      </w:pPr>
    </w:p>
    <w:p w14:paraId="7BFC9F78" w14:textId="00670291" w:rsidR="00F94E63" w:rsidRDefault="00BA06F3" w:rsidP="00760A39">
      <w:pPr>
        <w:spacing w:line="360" w:lineRule="auto"/>
        <w:jc w:val="both"/>
        <w:rPr>
          <w:sz w:val="26"/>
          <w:szCs w:val="26"/>
        </w:rPr>
      </w:pPr>
      <w:r>
        <w:rPr>
          <w:sz w:val="26"/>
          <w:szCs w:val="26"/>
        </w:rPr>
        <w:t xml:space="preserve">[41] </w:t>
      </w:r>
      <w:r w:rsidR="001B23D4">
        <w:rPr>
          <w:sz w:val="26"/>
          <w:szCs w:val="26"/>
        </w:rPr>
        <w:t xml:space="preserve">However, on 19 October 2020 the applicant’s version changed in that she claimed that they were married in terms of civil rights. </w:t>
      </w:r>
      <w:r w:rsidR="00182DE6">
        <w:rPr>
          <w:sz w:val="26"/>
          <w:szCs w:val="26"/>
        </w:rPr>
        <w:t xml:space="preserve"> </w:t>
      </w:r>
      <w:r w:rsidR="001B23D4">
        <w:rPr>
          <w:sz w:val="26"/>
          <w:szCs w:val="26"/>
        </w:rPr>
        <w:t xml:space="preserve">This was clearly stated in correspondence from her attorney of record in which it was stated that the applicant averred that she was married to the deceased in terms of civil rights. </w:t>
      </w:r>
      <w:r w:rsidR="00182DE6">
        <w:rPr>
          <w:sz w:val="26"/>
          <w:szCs w:val="26"/>
        </w:rPr>
        <w:t xml:space="preserve"> </w:t>
      </w:r>
      <w:r w:rsidR="001B23D4">
        <w:rPr>
          <w:sz w:val="26"/>
          <w:szCs w:val="26"/>
        </w:rPr>
        <w:t>The civil marriage certificate was never produced on request of the first respondent.</w:t>
      </w:r>
    </w:p>
    <w:p w14:paraId="1DCCBA2C" w14:textId="520EEE05" w:rsidR="00E206E4" w:rsidRDefault="00E206E4" w:rsidP="00760A39">
      <w:pPr>
        <w:spacing w:line="360" w:lineRule="auto"/>
        <w:jc w:val="both"/>
        <w:rPr>
          <w:sz w:val="26"/>
          <w:szCs w:val="26"/>
        </w:rPr>
      </w:pPr>
    </w:p>
    <w:p w14:paraId="21CE1B59" w14:textId="33708E3E" w:rsidR="00E206E4" w:rsidRDefault="00BA06F3" w:rsidP="00760A39">
      <w:pPr>
        <w:spacing w:line="360" w:lineRule="auto"/>
        <w:jc w:val="both"/>
        <w:rPr>
          <w:sz w:val="26"/>
          <w:szCs w:val="26"/>
        </w:rPr>
      </w:pPr>
      <w:r>
        <w:rPr>
          <w:sz w:val="26"/>
          <w:szCs w:val="26"/>
        </w:rPr>
        <w:t xml:space="preserve">[42] </w:t>
      </w:r>
      <w:r w:rsidR="00E206E4">
        <w:rPr>
          <w:sz w:val="26"/>
          <w:szCs w:val="26"/>
        </w:rPr>
        <w:t>Regarding prayer 3 in that the fourth respondent should accept the copy of the will of the deceased as his valid last will and testament counsel for the first respondent argued that the payer cannot be granted because there is no valid last will as alleged by the applicant.</w:t>
      </w:r>
    </w:p>
    <w:p w14:paraId="1F8AB8F8" w14:textId="27E6CA67" w:rsidR="00E206E4" w:rsidRDefault="00E206E4" w:rsidP="00760A39">
      <w:pPr>
        <w:spacing w:line="360" w:lineRule="auto"/>
        <w:jc w:val="both"/>
        <w:rPr>
          <w:sz w:val="26"/>
          <w:szCs w:val="26"/>
        </w:rPr>
      </w:pPr>
    </w:p>
    <w:p w14:paraId="7FDD4809" w14:textId="77777777" w:rsidR="00BA06F3" w:rsidRDefault="00BA06F3" w:rsidP="00760A39">
      <w:pPr>
        <w:spacing w:line="360" w:lineRule="auto"/>
        <w:jc w:val="both"/>
        <w:rPr>
          <w:sz w:val="26"/>
          <w:szCs w:val="26"/>
        </w:rPr>
      </w:pPr>
      <w:r>
        <w:rPr>
          <w:sz w:val="26"/>
          <w:szCs w:val="26"/>
        </w:rPr>
        <w:t xml:space="preserve">[43] </w:t>
      </w:r>
      <w:r w:rsidR="00E206E4">
        <w:rPr>
          <w:sz w:val="26"/>
          <w:szCs w:val="26"/>
        </w:rPr>
        <w:t xml:space="preserve">The basis for the argument by the first respondent is that a forensic expert document examiner conclusively found that the signatures on the purported will allegedly sighed and co-signed by unidentified witnesses on 12 December 2019 </w:t>
      </w:r>
      <w:r>
        <w:rPr>
          <w:sz w:val="26"/>
          <w:szCs w:val="26"/>
        </w:rPr>
        <w:t xml:space="preserve">are </w:t>
      </w:r>
      <w:r w:rsidR="00E206E4">
        <w:rPr>
          <w:sz w:val="26"/>
          <w:szCs w:val="26"/>
        </w:rPr>
        <w:t>forger</w:t>
      </w:r>
      <w:r>
        <w:rPr>
          <w:sz w:val="26"/>
          <w:szCs w:val="26"/>
        </w:rPr>
        <w:t>ies</w:t>
      </w:r>
      <w:r w:rsidR="00E206E4">
        <w:rPr>
          <w:sz w:val="26"/>
          <w:szCs w:val="26"/>
        </w:rPr>
        <w:t xml:space="preserve">. </w:t>
      </w:r>
      <w:r w:rsidR="00182DE6">
        <w:rPr>
          <w:sz w:val="26"/>
          <w:szCs w:val="26"/>
        </w:rPr>
        <w:t xml:space="preserve"> </w:t>
      </w:r>
      <w:r w:rsidR="00E206E4">
        <w:rPr>
          <w:sz w:val="26"/>
          <w:szCs w:val="26"/>
        </w:rPr>
        <w:t>In the absence of the applicant’s replying affidavit in rebuttal, it follows that the</w:t>
      </w:r>
      <w:r w:rsidR="00E206E4" w:rsidRPr="00E206E4">
        <w:rPr>
          <w:sz w:val="26"/>
          <w:szCs w:val="26"/>
        </w:rPr>
        <w:t xml:space="preserve"> </w:t>
      </w:r>
      <w:r w:rsidR="00E206E4">
        <w:rPr>
          <w:sz w:val="26"/>
          <w:szCs w:val="26"/>
        </w:rPr>
        <w:t xml:space="preserve">forensic </w:t>
      </w:r>
      <w:r w:rsidR="00E206E4">
        <w:rPr>
          <w:sz w:val="26"/>
          <w:szCs w:val="26"/>
        </w:rPr>
        <w:lastRenderedPageBreak/>
        <w:t xml:space="preserve">expert document examiner evidence establishes conclusively that the signatures on the purported will is a forgery. </w:t>
      </w:r>
      <w:r w:rsidR="00182DE6">
        <w:rPr>
          <w:sz w:val="26"/>
          <w:szCs w:val="26"/>
        </w:rPr>
        <w:t xml:space="preserve"> </w:t>
      </w:r>
    </w:p>
    <w:p w14:paraId="5BEF8FC2" w14:textId="0207D6DD" w:rsidR="00E206E4" w:rsidRPr="00760A39" w:rsidRDefault="00BA06F3" w:rsidP="00760A39">
      <w:pPr>
        <w:spacing w:line="360" w:lineRule="auto"/>
        <w:jc w:val="both"/>
        <w:rPr>
          <w:sz w:val="26"/>
          <w:szCs w:val="26"/>
        </w:rPr>
      </w:pPr>
      <w:r>
        <w:rPr>
          <w:sz w:val="26"/>
          <w:szCs w:val="26"/>
        </w:rPr>
        <w:t xml:space="preserve">[44] </w:t>
      </w:r>
      <w:r w:rsidR="00E206E4">
        <w:rPr>
          <w:sz w:val="26"/>
          <w:szCs w:val="26"/>
        </w:rPr>
        <w:t>It was argued that the purported will was not drafted or executed by the deceased and as such prayer 3 should be dismissed.</w:t>
      </w:r>
    </w:p>
    <w:p w14:paraId="501B5BC8" w14:textId="449CE0BF" w:rsidR="001D2AD0" w:rsidRDefault="001D2AD0" w:rsidP="005D4B58">
      <w:pPr>
        <w:jc w:val="both"/>
        <w:rPr>
          <w:i/>
          <w:iCs/>
          <w:sz w:val="26"/>
          <w:szCs w:val="26"/>
        </w:rPr>
      </w:pPr>
    </w:p>
    <w:p w14:paraId="5166D81A" w14:textId="2239452F" w:rsidR="001D2AD0" w:rsidRDefault="00BA06F3" w:rsidP="00611C06">
      <w:pPr>
        <w:spacing w:line="360" w:lineRule="auto"/>
        <w:jc w:val="both"/>
        <w:rPr>
          <w:sz w:val="26"/>
          <w:szCs w:val="26"/>
        </w:rPr>
      </w:pPr>
      <w:r>
        <w:rPr>
          <w:sz w:val="26"/>
          <w:szCs w:val="26"/>
        </w:rPr>
        <w:t xml:space="preserve">[45] </w:t>
      </w:r>
      <w:r w:rsidR="00611C06">
        <w:rPr>
          <w:sz w:val="26"/>
          <w:szCs w:val="26"/>
        </w:rPr>
        <w:t xml:space="preserve">The first respondent argued </w:t>
      </w:r>
      <w:r w:rsidR="002A2268">
        <w:rPr>
          <w:sz w:val="26"/>
          <w:szCs w:val="26"/>
        </w:rPr>
        <w:t xml:space="preserve">that </w:t>
      </w:r>
      <w:r w:rsidR="00611C06">
        <w:rPr>
          <w:sz w:val="26"/>
          <w:szCs w:val="26"/>
        </w:rPr>
        <w:t>th</w:t>
      </w:r>
      <w:r>
        <w:rPr>
          <w:sz w:val="26"/>
          <w:szCs w:val="26"/>
        </w:rPr>
        <w:t xml:space="preserve">e arguments by the applicant </w:t>
      </w:r>
      <w:r w:rsidR="002A2268">
        <w:rPr>
          <w:sz w:val="26"/>
          <w:szCs w:val="26"/>
        </w:rPr>
        <w:t xml:space="preserve">to the effect </w:t>
      </w:r>
      <w:r>
        <w:rPr>
          <w:sz w:val="26"/>
          <w:szCs w:val="26"/>
        </w:rPr>
        <w:t xml:space="preserve">that </w:t>
      </w:r>
      <w:r w:rsidR="00611C06">
        <w:rPr>
          <w:sz w:val="26"/>
          <w:szCs w:val="26"/>
        </w:rPr>
        <w:t xml:space="preserve">the applicant never gave the first respondent the mandate to assume responsibilities of an executor of the deceased estate or that the mandate was given </w:t>
      </w:r>
      <w:r w:rsidR="00611C06">
        <w:rPr>
          <w:i/>
          <w:iCs/>
          <w:sz w:val="26"/>
          <w:szCs w:val="26"/>
        </w:rPr>
        <w:t xml:space="preserve">under duress and misrepresentation </w:t>
      </w:r>
      <w:r w:rsidR="00611C06">
        <w:rPr>
          <w:sz w:val="26"/>
          <w:szCs w:val="26"/>
        </w:rPr>
        <w:t>ha</w:t>
      </w:r>
      <w:r>
        <w:rPr>
          <w:sz w:val="26"/>
          <w:szCs w:val="26"/>
        </w:rPr>
        <w:t>ve</w:t>
      </w:r>
      <w:r w:rsidR="00611C06">
        <w:rPr>
          <w:sz w:val="26"/>
          <w:szCs w:val="26"/>
        </w:rPr>
        <w:t xml:space="preserve"> to be rejected on the following basis;</w:t>
      </w:r>
    </w:p>
    <w:p w14:paraId="6BFF93E2" w14:textId="13A985F5" w:rsidR="00611C06" w:rsidRDefault="00611C06" w:rsidP="00611C06">
      <w:pPr>
        <w:pStyle w:val="ListParagraph"/>
        <w:numPr>
          <w:ilvl w:val="0"/>
          <w:numId w:val="5"/>
        </w:numPr>
        <w:spacing w:line="360" w:lineRule="auto"/>
        <w:jc w:val="both"/>
        <w:rPr>
          <w:sz w:val="26"/>
          <w:szCs w:val="26"/>
        </w:rPr>
      </w:pPr>
      <w:r>
        <w:rPr>
          <w:sz w:val="26"/>
          <w:szCs w:val="26"/>
        </w:rPr>
        <w:t xml:space="preserve">The applicant in her own statement stated that she signed the documents presented to her by the first respondent under the auspices that she </w:t>
      </w:r>
      <w:r w:rsidR="00BA06F3">
        <w:rPr>
          <w:sz w:val="26"/>
          <w:szCs w:val="26"/>
        </w:rPr>
        <w:t>gave</w:t>
      </w:r>
      <w:r>
        <w:rPr>
          <w:sz w:val="26"/>
          <w:szCs w:val="26"/>
        </w:rPr>
        <w:t xml:space="preserve"> </w:t>
      </w:r>
      <w:r w:rsidR="00BA06F3">
        <w:rPr>
          <w:sz w:val="26"/>
          <w:szCs w:val="26"/>
        </w:rPr>
        <w:t>a</w:t>
      </w:r>
      <w:r>
        <w:rPr>
          <w:sz w:val="26"/>
          <w:szCs w:val="26"/>
        </w:rPr>
        <w:t xml:space="preserve"> power of attorney to the first respondent to act on her behalf. </w:t>
      </w:r>
      <w:r w:rsidR="00340107">
        <w:rPr>
          <w:sz w:val="26"/>
          <w:szCs w:val="26"/>
        </w:rPr>
        <w:t xml:space="preserve"> </w:t>
      </w:r>
      <w:r>
        <w:rPr>
          <w:sz w:val="26"/>
          <w:szCs w:val="26"/>
        </w:rPr>
        <w:t>According to the first respondent the applicant approached her on the basis that the applicant was representing the interest of her minor child, no proof was provided that a customary marriage exited between her and the deceased</w:t>
      </w:r>
      <w:r w:rsidR="00BA06F3">
        <w:rPr>
          <w:sz w:val="26"/>
          <w:szCs w:val="26"/>
        </w:rPr>
        <w:t xml:space="preserve"> at that stage, no lobola letter/s were mentioned by the applicant to exist.</w:t>
      </w:r>
    </w:p>
    <w:p w14:paraId="707615C9" w14:textId="0714AD9A" w:rsidR="00611C06" w:rsidRDefault="00611C06" w:rsidP="00611C06">
      <w:pPr>
        <w:pStyle w:val="ListParagraph"/>
        <w:numPr>
          <w:ilvl w:val="0"/>
          <w:numId w:val="5"/>
        </w:numPr>
        <w:spacing w:line="360" w:lineRule="auto"/>
        <w:jc w:val="both"/>
        <w:rPr>
          <w:sz w:val="26"/>
          <w:szCs w:val="26"/>
        </w:rPr>
      </w:pPr>
      <w:r>
        <w:rPr>
          <w:sz w:val="26"/>
          <w:szCs w:val="26"/>
        </w:rPr>
        <w:t xml:space="preserve">It is evident that the first respondent’s appointment as an executrix of the deceased’s estate has the support of the second respondent, who is the son </w:t>
      </w:r>
      <w:r w:rsidR="008848AC">
        <w:rPr>
          <w:sz w:val="26"/>
          <w:szCs w:val="26"/>
        </w:rPr>
        <w:t xml:space="preserve"> and heir </w:t>
      </w:r>
      <w:r>
        <w:rPr>
          <w:sz w:val="26"/>
          <w:szCs w:val="26"/>
        </w:rPr>
        <w:t>of the deceased</w:t>
      </w:r>
      <w:r w:rsidR="008848AC">
        <w:rPr>
          <w:sz w:val="26"/>
          <w:szCs w:val="26"/>
        </w:rPr>
        <w:t>.</w:t>
      </w:r>
    </w:p>
    <w:p w14:paraId="3E1038E5" w14:textId="3AE2960D" w:rsidR="008848AC" w:rsidRDefault="008848AC" w:rsidP="008848AC">
      <w:pPr>
        <w:pStyle w:val="ListParagraph"/>
        <w:numPr>
          <w:ilvl w:val="0"/>
          <w:numId w:val="5"/>
        </w:numPr>
        <w:spacing w:line="360" w:lineRule="auto"/>
        <w:jc w:val="both"/>
        <w:rPr>
          <w:sz w:val="26"/>
          <w:szCs w:val="26"/>
        </w:rPr>
      </w:pPr>
      <w:r>
        <w:rPr>
          <w:sz w:val="26"/>
          <w:szCs w:val="26"/>
        </w:rPr>
        <w:t>The first respondent is a fit and proper person to have been appointed as executrix, and therefore there was no obstacle, legal or otherwise to the Master not appointing the first respondent as executrix.</w:t>
      </w:r>
      <w:r w:rsidR="00340107">
        <w:rPr>
          <w:sz w:val="26"/>
          <w:szCs w:val="26"/>
        </w:rPr>
        <w:t xml:space="preserve">  </w:t>
      </w:r>
      <w:r>
        <w:rPr>
          <w:sz w:val="26"/>
          <w:szCs w:val="26"/>
        </w:rPr>
        <w:t>Section 18 of the  Administration of Estates Act, Act 66 of 1965</w:t>
      </w:r>
      <w:r w:rsidR="00921328">
        <w:rPr>
          <w:sz w:val="26"/>
          <w:szCs w:val="26"/>
        </w:rPr>
        <w:t xml:space="preserve"> </w:t>
      </w:r>
      <w:r>
        <w:rPr>
          <w:sz w:val="26"/>
          <w:szCs w:val="26"/>
        </w:rPr>
        <w:t xml:space="preserve">empowers the Master of the High Court to appoint an executor to ensure that the legal and financial interests of those affected in the administration of an estate are taken care of in a compassionate manner, and that the financial and legal interests of all those who may be vulnerable will be protected. </w:t>
      </w:r>
    </w:p>
    <w:p w14:paraId="54C89C28" w14:textId="33445B82" w:rsidR="004932CE" w:rsidRDefault="004932CE" w:rsidP="004932CE">
      <w:pPr>
        <w:spacing w:line="360" w:lineRule="auto"/>
        <w:jc w:val="both"/>
        <w:rPr>
          <w:sz w:val="26"/>
          <w:szCs w:val="26"/>
        </w:rPr>
      </w:pPr>
    </w:p>
    <w:p w14:paraId="2A1C3E00" w14:textId="0825AEBF" w:rsidR="00C704C8" w:rsidRPr="004932CE" w:rsidRDefault="00BA06F3" w:rsidP="004932CE">
      <w:pPr>
        <w:spacing w:line="360" w:lineRule="auto"/>
        <w:jc w:val="both"/>
        <w:rPr>
          <w:sz w:val="26"/>
          <w:szCs w:val="26"/>
        </w:rPr>
      </w:pPr>
      <w:r>
        <w:rPr>
          <w:sz w:val="26"/>
          <w:szCs w:val="26"/>
        </w:rPr>
        <w:t xml:space="preserve">[46] </w:t>
      </w:r>
      <w:r w:rsidR="004932CE">
        <w:rPr>
          <w:sz w:val="26"/>
          <w:szCs w:val="26"/>
        </w:rPr>
        <w:t xml:space="preserve">Counsel for the first respondent argued that the applicant has no basis for her request to be appointed as executrix of the deceased’s estate because firstly, she was not lawfully married to the deceased and secondly, the forensic expert document </w:t>
      </w:r>
      <w:r w:rsidR="004932CE">
        <w:rPr>
          <w:sz w:val="26"/>
          <w:szCs w:val="26"/>
        </w:rPr>
        <w:lastRenderedPageBreak/>
        <w:t>examiner e</w:t>
      </w:r>
      <w:r w:rsidR="00C704C8">
        <w:rPr>
          <w:sz w:val="26"/>
          <w:szCs w:val="26"/>
        </w:rPr>
        <w:t xml:space="preserve">stablished conclusively that the signatures on the purported will are forgeries. </w:t>
      </w:r>
    </w:p>
    <w:p w14:paraId="012726E5" w14:textId="77777777" w:rsidR="001D2AD0" w:rsidRPr="001D2AD0" w:rsidRDefault="001D2AD0" w:rsidP="005D4B58">
      <w:pPr>
        <w:jc w:val="both"/>
        <w:rPr>
          <w:i/>
          <w:iCs/>
          <w:sz w:val="26"/>
          <w:szCs w:val="26"/>
        </w:rPr>
      </w:pPr>
    </w:p>
    <w:p w14:paraId="4E2FD548" w14:textId="55F92293" w:rsidR="00385311" w:rsidRDefault="00CA6226" w:rsidP="005D4B58">
      <w:pPr>
        <w:jc w:val="both"/>
        <w:rPr>
          <w:i/>
          <w:iCs/>
          <w:sz w:val="26"/>
          <w:szCs w:val="26"/>
        </w:rPr>
      </w:pPr>
      <w:r>
        <w:rPr>
          <w:i/>
          <w:iCs/>
          <w:sz w:val="26"/>
          <w:szCs w:val="26"/>
        </w:rPr>
        <w:t>C</w:t>
      </w:r>
      <w:r w:rsidRPr="00CA6226">
        <w:rPr>
          <w:i/>
          <w:iCs/>
          <w:sz w:val="26"/>
          <w:szCs w:val="26"/>
        </w:rPr>
        <w:t>ase law and evaluation</w:t>
      </w:r>
    </w:p>
    <w:p w14:paraId="3A62405A" w14:textId="442FE072" w:rsidR="00E056AC" w:rsidRDefault="00E056AC" w:rsidP="005D4B58">
      <w:pPr>
        <w:jc w:val="both"/>
        <w:rPr>
          <w:i/>
          <w:iCs/>
          <w:sz w:val="26"/>
          <w:szCs w:val="26"/>
        </w:rPr>
      </w:pPr>
      <w:r>
        <w:rPr>
          <w:i/>
          <w:iCs/>
          <w:sz w:val="26"/>
          <w:szCs w:val="26"/>
        </w:rPr>
        <w:t>Res Judicata</w:t>
      </w:r>
    </w:p>
    <w:p w14:paraId="7BC249DB" w14:textId="77777777" w:rsidR="00C90538" w:rsidRDefault="00C90538" w:rsidP="005D4B58">
      <w:pPr>
        <w:jc w:val="both"/>
        <w:rPr>
          <w:i/>
          <w:iCs/>
          <w:sz w:val="26"/>
          <w:szCs w:val="26"/>
        </w:rPr>
      </w:pPr>
    </w:p>
    <w:p w14:paraId="0F2DEEB1" w14:textId="3E4CE1EF" w:rsidR="00E056AC" w:rsidRDefault="00BA06F3" w:rsidP="00E056AC">
      <w:pPr>
        <w:spacing w:line="360" w:lineRule="auto"/>
        <w:rPr>
          <w:color w:val="1B1919"/>
          <w:sz w:val="26"/>
          <w:szCs w:val="26"/>
          <w:lang w:val="en-GB"/>
        </w:rPr>
      </w:pPr>
      <w:r>
        <w:rPr>
          <w:color w:val="191926"/>
          <w:sz w:val="26"/>
          <w:szCs w:val="26"/>
          <w:shd w:val="clear" w:color="auto" w:fill="FFFFFF"/>
        </w:rPr>
        <w:t xml:space="preserve">[47] </w:t>
      </w:r>
      <w:r w:rsidR="00E056AC">
        <w:rPr>
          <w:color w:val="191926"/>
          <w:sz w:val="26"/>
          <w:szCs w:val="26"/>
          <w:shd w:val="clear" w:color="auto" w:fill="FFFFFF"/>
        </w:rPr>
        <w:t>T</w:t>
      </w:r>
      <w:r w:rsidR="00E056AC" w:rsidRPr="00E056AC">
        <w:rPr>
          <w:color w:val="191926"/>
          <w:sz w:val="26"/>
          <w:szCs w:val="26"/>
          <w:shd w:val="clear" w:color="auto" w:fill="FFFFFF"/>
        </w:rPr>
        <w:t xml:space="preserve">he principle of </w:t>
      </w:r>
      <w:r w:rsidR="00E056AC" w:rsidRPr="00E056AC">
        <w:rPr>
          <w:i/>
          <w:iCs/>
          <w:color w:val="191926"/>
          <w:sz w:val="26"/>
          <w:szCs w:val="26"/>
          <w:shd w:val="clear" w:color="auto" w:fill="FFFFFF"/>
        </w:rPr>
        <w:t>res judicata</w:t>
      </w:r>
      <w:r w:rsidR="00E056AC" w:rsidRPr="00E056AC">
        <w:rPr>
          <w:color w:val="191926"/>
          <w:sz w:val="26"/>
          <w:szCs w:val="26"/>
          <w:shd w:val="clear" w:color="auto" w:fill="FFFFFF"/>
        </w:rPr>
        <w:t xml:space="preserve"> is well-established in our law: essentially it means that parties to a dispute have only one metaphorical “bite at the cherry”.</w:t>
      </w:r>
      <w:r w:rsidR="00340107">
        <w:rPr>
          <w:color w:val="191926"/>
          <w:sz w:val="26"/>
          <w:szCs w:val="26"/>
          <w:shd w:val="clear" w:color="auto" w:fill="FFFFFF"/>
        </w:rPr>
        <w:t xml:space="preserve"> </w:t>
      </w:r>
      <w:r w:rsidR="00E056AC" w:rsidRPr="00E056AC">
        <w:rPr>
          <w:color w:val="191926"/>
          <w:sz w:val="26"/>
          <w:szCs w:val="26"/>
          <w:shd w:val="clear" w:color="auto" w:fill="FFFFFF"/>
        </w:rPr>
        <w:t xml:space="preserve"> The “bite” can entail appealing through the hierarchy of courts, but once the parties have exhausted their appeals, they cannot re-litigate the same dispute.</w:t>
      </w:r>
      <w:r w:rsidR="00E056AC">
        <w:rPr>
          <w:rStyle w:val="FootnoteReference"/>
          <w:color w:val="191926"/>
          <w:sz w:val="26"/>
          <w:szCs w:val="26"/>
          <w:shd w:val="clear" w:color="auto" w:fill="FFFFFF"/>
        </w:rPr>
        <w:footnoteReference w:id="3"/>
      </w:r>
      <w:r w:rsidR="00E056AC" w:rsidRPr="00E056AC">
        <w:rPr>
          <w:rFonts w:ascii="Verdana" w:hAnsi="Verdana"/>
          <w:color w:val="1B1919"/>
          <w:lang w:val="en-GB"/>
        </w:rPr>
        <w:t xml:space="preserve"> </w:t>
      </w:r>
      <w:r w:rsidR="00340107">
        <w:rPr>
          <w:rFonts w:ascii="Verdana" w:hAnsi="Verdana"/>
          <w:color w:val="1B1919"/>
          <w:lang w:val="en-GB"/>
        </w:rPr>
        <w:t xml:space="preserve"> </w:t>
      </w:r>
      <w:r w:rsidR="00E056AC" w:rsidRPr="00E056AC">
        <w:rPr>
          <w:color w:val="1B1919"/>
          <w:sz w:val="26"/>
          <w:szCs w:val="26"/>
          <w:lang w:val="en-GB"/>
        </w:rPr>
        <w:t>The underlying rationale of the principle of </w:t>
      </w:r>
      <w:r w:rsidR="00E056AC" w:rsidRPr="00E056AC">
        <w:rPr>
          <w:i/>
          <w:iCs/>
          <w:color w:val="1B1919"/>
          <w:sz w:val="26"/>
          <w:szCs w:val="26"/>
          <w:lang w:val="en-GB"/>
        </w:rPr>
        <w:t>res judicata</w:t>
      </w:r>
      <w:r w:rsidR="00E056AC" w:rsidRPr="00E056AC">
        <w:rPr>
          <w:color w:val="1B1919"/>
          <w:sz w:val="26"/>
          <w:szCs w:val="26"/>
          <w:lang w:val="en-GB"/>
        </w:rPr>
        <w:t> is</w:t>
      </w:r>
      <w:r w:rsidR="006D369D">
        <w:rPr>
          <w:rStyle w:val="FootnoteReference"/>
          <w:color w:val="1B1919"/>
          <w:sz w:val="26"/>
          <w:szCs w:val="26"/>
          <w:lang w:val="en-GB"/>
        </w:rPr>
        <w:footnoteReference w:id="4"/>
      </w:r>
      <w:r w:rsidR="00E056AC">
        <w:rPr>
          <w:color w:val="1B1919"/>
          <w:sz w:val="26"/>
          <w:szCs w:val="26"/>
          <w:lang w:val="en-GB"/>
        </w:rPr>
        <w:t>;</w:t>
      </w:r>
    </w:p>
    <w:p w14:paraId="32FEFBF0" w14:textId="77777777" w:rsidR="00E056AC" w:rsidRDefault="00E056AC" w:rsidP="00E056AC">
      <w:pPr>
        <w:spacing w:line="360" w:lineRule="auto"/>
        <w:rPr>
          <w:color w:val="1B1919"/>
          <w:sz w:val="26"/>
          <w:szCs w:val="26"/>
          <w:lang w:val="en-GB"/>
        </w:rPr>
      </w:pPr>
      <w:r w:rsidRPr="00E056AC">
        <w:rPr>
          <w:color w:val="1B1919"/>
          <w:sz w:val="26"/>
          <w:szCs w:val="26"/>
          <w:lang w:val="en-GB"/>
        </w:rPr>
        <w:t xml:space="preserve">(a) to give effect to the finality of judgements, </w:t>
      </w:r>
    </w:p>
    <w:p w14:paraId="46AB7CBC" w14:textId="77777777" w:rsidR="00E056AC" w:rsidRDefault="00E056AC" w:rsidP="00E056AC">
      <w:pPr>
        <w:spacing w:line="360" w:lineRule="auto"/>
        <w:rPr>
          <w:color w:val="1B1919"/>
          <w:sz w:val="26"/>
          <w:szCs w:val="26"/>
          <w:lang w:val="en-GB"/>
        </w:rPr>
      </w:pPr>
      <w:r w:rsidRPr="00E056AC">
        <w:rPr>
          <w:color w:val="1B1919"/>
          <w:sz w:val="26"/>
          <w:szCs w:val="26"/>
          <w:lang w:val="en-GB"/>
        </w:rPr>
        <w:t xml:space="preserve">(b) to limit needless litigation, and </w:t>
      </w:r>
    </w:p>
    <w:p w14:paraId="2AA88E36" w14:textId="14516E1D" w:rsidR="00E056AC" w:rsidRDefault="00E056AC" w:rsidP="00E056AC">
      <w:pPr>
        <w:spacing w:line="360" w:lineRule="auto"/>
        <w:rPr>
          <w:color w:val="1B1919"/>
          <w:sz w:val="26"/>
          <w:szCs w:val="26"/>
          <w:lang w:val="en-GB"/>
        </w:rPr>
      </w:pPr>
      <w:r w:rsidRPr="00E056AC">
        <w:rPr>
          <w:color w:val="1B1919"/>
          <w:sz w:val="26"/>
          <w:szCs w:val="26"/>
          <w:lang w:val="en-GB"/>
        </w:rPr>
        <w:t>(c) to promote certainty.</w:t>
      </w:r>
    </w:p>
    <w:p w14:paraId="12FA11F9" w14:textId="77777777" w:rsidR="00E056AC" w:rsidRPr="00E056AC" w:rsidRDefault="00E056AC" w:rsidP="00E056AC">
      <w:pPr>
        <w:spacing w:line="360" w:lineRule="auto"/>
        <w:rPr>
          <w:sz w:val="26"/>
          <w:szCs w:val="26"/>
        </w:rPr>
      </w:pPr>
    </w:p>
    <w:p w14:paraId="225F162C" w14:textId="4BD5EFE0" w:rsidR="00E056AC" w:rsidRPr="00E056AC" w:rsidRDefault="00BA06F3" w:rsidP="00E056AC">
      <w:pPr>
        <w:spacing w:line="360" w:lineRule="auto"/>
      </w:pPr>
      <w:r>
        <w:rPr>
          <w:color w:val="191926"/>
          <w:sz w:val="26"/>
          <w:szCs w:val="26"/>
          <w:shd w:val="clear" w:color="auto" w:fill="FFFFFF"/>
        </w:rPr>
        <w:t xml:space="preserve">[48] </w:t>
      </w:r>
      <w:r w:rsidR="00E056AC" w:rsidRPr="00E056AC">
        <w:rPr>
          <w:color w:val="191926"/>
          <w:sz w:val="26"/>
          <w:szCs w:val="26"/>
          <w:shd w:val="clear" w:color="auto" w:fill="FFFFFF"/>
        </w:rPr>
        <w:t>It is an interest</w:t>
      </w:r>
      <w:r w:rsidR="0067783A">
        <w:rPr>
          <w:color w:val="191926"/>
          <w:sz w:val="26"/>
          <w:szCs w:val="26"/>
          <w:shd w:val="clear" w:color="auto" w:fill="FFFFFF"/>
        </w:rPr>
        <w:t xml:space="preserve"> </w:t>
      </w:r>
      <w:r w:rsidR="00E056AC" w:rsidRPr="00E056AC">
        <w:rPr>
          <w:color w:val="191926"/>
          <w:sz w:val="26"/>
          <w:szCs w:val="26"/>
          <w:shd w:val="clear" w:color="auto" w:fill="FFFFFF"/>
        </w:rPr>
        <w:t>of</w:t>
      </w:r>
      <w:r w:rsidR="0053335F">
        <w:rPr>
          <w:color w:val="191926"/>
          <w:sz w:val="26"/>
          <w:szCs w:val="26"/>
          <w:shd w:val="clear" w:color="auto" w:fill="FFFFFF"/>
        </w:rPr>
        <w:t xml:space="preserve"> j</w:t>
      </w:r>
      <w:r w:rsidR="00E056AC" w:rsidRPr="00E056AC">
        <w:rPr>
          <w:color w:val="191926"/>
          <w:sz w:val="26"/>
          <w:szCs w:val="26"/>
          <w:shd w:val="clear" w:color="auto" w:fill="FFFFFF"/>
        </w:rPr>
        <w:t>ustice to prevent litigants from re-litigating the same dispute. However, the rule can be relaxed in certain circumstances.</w:t>
      </w:r>
      <w:r w:rsidR="00E056AC">
        <w:t xml:space="preserve"> </w:t>
      </w:r>
      <w:r w:rsidR="00340107">
        <w:t xml:space="preserve"> </w:t>
      </w:r>
      <w:r w:rsidR="00E056AC">
        <w:rPr>
          <w:color w:val="191926"/>
          <w:sz w:val="26"/>
          <w:szCs w:val="26"/>
        </w:rPr>
        <w:t>T</w:t>
      </w:r>
      <w:r w:rsidR="00E056AC" w:rsidRPr="00E056AC">
        <w:rPr>
          <w:color w:val="191926"/>
          <w:sz w:val="26"/>
          <w:szCs w:val="26"/>
        </w:rPr>
        <w:t>he requirements of res judicata are:</w:t>
      </w:r>
    </w:p>
    <w:p w14:paraId="074685D4" w14:textId="77777777" w:rsidR="00E056AC" w:rsidRPr="00E056AC" w:rsidRDefault="00E056AC" w:rsidP="00E056AC">
      <w:pPr>
        <w:pStyle w:val="ListParagraph"/>
        <w:numPr>
          <w:ilvl w:val="0"/>
          <w:numId w:val="6"/>
        </w:numPr>
        <w:spacing w:line="360" w:lineRule="auto"/>
      </w:pPr>
      <w:r w:rsidRPr="00E056AC">
        <w:rPr>
          <w:color w:val="525559"/>
          <w:sz w:val="26"/>
          <w:szCs w:val="26"/>
        </w:rPr>
        <w:t>Different causes of action;</w:t>
      </w:r>
    </w:p>
    <w:p w14:paraId="6B81E94C" w14:textId="77777777" w:rsidR="00E056AC" w:rsidRPr="00E056AC" w:rsidRDefault="00E056AC" w:rsidP="00E056AC">
      <w:pPr>
        <w:pStyle w:val="ListParagraph"/>
        <w:numPr>
          <w:ilvl w:val="0"/>
          <w:numId w:val="6"/>
        </w:numPr>
        <w:spacing w:line="360" w:lineRule="auto"/>
      </w:pPr>
      <w:r w:rsidRPr="00E056AC">
        <w:rPr>
          <w:color w:val="525559"/>
          <w:sz w:val="26"/>
          <w:szCs w:val="26"/>
        </w:rPr>
        <w:t>The relief is different;</w:t>
      </w:r>
    </w:p>
    <w:p w14:paraId="48FF1BEA" w14:textId="4B11233E" w:rsidR="00E056AC" w:rsidRPr="00E056AC" w:rsidRDefault="00E056AC" w:rsidP="00E056AC">
      <w:pPr>
        <w:pStyle w:val="ListParagraph"/>
        <w:numPr>
          <w:ilvl w:val="0"/>
          <w:numId w:val="6"/>
        </w:numPr>
        <w:spacing w:line="360" w:lineRule="auto"/>
      </w:pPr>
      <w:r w:rsidRPr="00E056AC">
        <w:rPr>
          <w:color w:val="525559"/>
          <w:sz w:val="26"/>
          <w:szCs w:val="26"/>
        </w:rPr>
        <w:t>One of the parties is different.</w:t>
      </w:r>
    </w:p>
    <w:p w14:paraId="7C65969F" w14:textId="77777777" w:rsidR="00533542" w:rsidRDefault="00533542" w:rsidP="006D369D">
      <w:pPr>
        <w:spacing w:line="360" w:lineRule="auto"/>
        <w:rPr>
          <w:color w:val="242121"/>
          <w:sz w:val="26"/>
          <w:szCs w:val="26"/>
          <w:shd w:val="clear" w:color="auto" w:fill="FFFFFF"/>
        </w:rPr>
      </w:pPr>
    </w:p>
    <w:p w14:paraId="60353C2A" w14:textId="1442B401" w:rsidR="00533542" w:rsidRDefault="00BA06F3" w:rsidP="00533542">
      <w:pPr>
        <w:spacing w:line="360" w:lineRule="auto"/>
        <w:jc w:val="both"/>
        <w:rPr>
          <w:color w:val="242121"/>
          <w:sz w:val="26"/>
          <w:szCs w:val="26"/>
          <w:shd w:val="clear" w:color="auto" w:fill="FFFFFF"/>
        </w:rPr>
      </w:pPr>
      <w:r>
        <w:rPr>
          <w:color w:val="242121"/>
          <w:sz w:val="26"/>
          <w:szCs w:val="26"/>
          <w:shd w:val="clear" w:color="auto" w:fill="FFFFFF"/>
        </w:rPr>
        <w:t xml:space="preserve">[49] </w:t>
      </w:r>
      <w:r w:rsidR="00533542">
        <w:rPr>
          <w:color w:val="242121"/>
          <w:sz w:val="26"/>
          <w:szCs w:val="26"/>
          <w:shd w:val="clear" w:color="auto" w:fill="FFFFFF"/>
        </w:rPr>
        <w:t>I</w:t>
      </w:r>
      <w:r w:rsidR="006D369D" w:rsidRPr="006D369D">
        <w:rPr>
          <w:color w:val="242121"/>
          <w:sz w:val="26"/>
          <w:szCs w:val="26"/>
          <w:shd w:val="clear" w:color="auto" w:fill="FFFFFF"/>
        </w:rPr>
        <w:t>n </w:t>
      </w:r>
      <w:r w:rsidR="006D369D" w:rsidRPr="006D369D">
        <w:rPr>
          <w:i/>
          <w:iCs/>
          <w:color w:val="242121"/>
          <w:sz w:val="26"/>
          <w:szCs w:val="26"/>
        </w:rPr>
        <w:t>Boshoff v Union Government</w:t>
      </w:r>
      <w:r w:rsidR="00533542">
        <w:rPr>
          <w:rStyle w:val="FootnoteReference"/>
          <w:i/>
          <w:iCs/>
          <w:color w:val="242121"/>
          <w:sz w:val="26"/>
          <w:szCs w:val="26"/>
        </w:rPr>
        <w:footnoteReference w:id="5"/>
      </w:r>
      <w:r w:rsidR="00533542">
        <w:rPr>
          <w:color w:val="242121"/>
          <w:sz w:val="26"/>
          <w:szCs w:val="26"/>
          <w:shd w:val="clear" w:color="auto" w:fill="FFFFFF"/>
        </w:rPr>
        <w:t xml:space="preserve"> t</w:t>
      </w:r>
      <w:r w:rsidR="006D369D" w:rsidRPr="006D369D">
        <w:rPr>
          <w:color w:val="242121"/>
          <w:sz w:val="26"/>
          <w:szCs w:val="26"/>
          <w:shd w:val="clear" w:color="auto" w:fill="FFFFFF"/>
        </w:rPr>
        <w:t>he ambit of the </w:t>
      </w:r>
      <w:proofErr w:type="spellStart"/>
      <w:r w:rsidR="006D369D" w:rsidRPr="006D369D">
        <w:rPr>
          <w:i/>
          <w:iCs/>
          <w:color w:val="242121"/>
          <w:sz w:val="26"/>
          <w:szCs w:val="26"/>
        </w:rPr>
        <w:t>exceptio</w:t>
      </w:r>
      <w:proofErr w:type="spellEnd"/>
      <w:r w:rsidR="006D369D" w:rsidRPr="006D369D">
        <w:rPr>
          <w:i/>
          <w:iCs/>
          <w:color w:val="242121"/>
          <w:sz w:val="26"/>
          <w:szCs w:val="26"/>
        </w:rPr>
        <w:t xml:space="preserve"> rei judicata</w:t>
      </w:r>
      <w:r w:rsidR="006D369D" w:rsidRPr="006D369D">
        <w:rPr>
          <w:color w:val="242121"/>
          <w:sz w:val="26"/>
          <w:szCs w:val="26"/>
          <w:shd w:val="clear" w:color="auto" w:fill="FFFFFF"/>
        </w:rPr>
        <w:t> has over the years been extended by the relaxation in appropriate cases of the common law requirements that the relief claimed and the cause of action be the same (</w:t>
      </w:r>
      <w:proofErr w:type="spellStart"/>
      <w:r w:rsidR="006D369D" w:rsidRPr="006D369D">
        <w:rPr>
          <w:i/>
          <w:iCs/>
          <w:color w:val="242121"/>
          <w:sz w:val="26"/>
          <w:szCs w:val="26"/>
        </w:rPr>
        <w:t>eadem</w:t>
      </w:r>
      <w:proofErr w:type="spellEnd"/>
      <w:r w:rsidR="006D369D" w:rsidRPr="006D369D">
        <w:rPr>
          <w:color w:val="242121"/>
          <w:sz w:val="26"/>
          <w:szCs w:val="26"/>
          <w:shd w:val="clear" w:color="auto" w:fill="FFFFFF"/>
        </w:rPr>
        <w:t> </w:t>
      </w:r>
      <w:r w:rsidR="006D369D" w:rsidRPr="006D369D">
        <w:rPr>
          <w:i/>
          <w:iCs/>
          <w:color w:val="242121"/>
          <w:sz w:val="26"/>
          <w:szCs w:val="26"/>
        </w:rPr>
        <w:t>res</w:t>
      </w:r>
      <w:r w:rsidR="006D369D" w:rsidRPr="006D369D">
        <w:rPr>
          <w:color w:val="242121"/>
          <w:sz w:val="26"/>
          <w:szCs w:val="26"/>
          <w:shd w:val="clear" w:color="auto" w:fill="FFFFFF"/>
        </w:rPr>
        <w:t> and </w:t>
      </w:r>
      <w:proofErr w:type="spellStart"/>
      <w:r w:rsidR="006D369D" w:rsidRPr="006D369D">
        <w:rPr>
          <w:i/>
          <w:iCs/>
          <w:color w:val="242121"/>
          <w:sz w:val="26"/>
          <w:szCs w:val="26"/>
        </w:rPr>
        <w:t>eadem</w:t>
      </w:r>
      <w:proofErr w:type="spellEnd"/>
      <w:r w:rsidR="006D369D" w:rsidRPr="006D369D">
        <w:rPr>
          <w:i/>
          <w:iCs/>
          <w:color w:val="242121"/>
          <w:sz w:val="26"/>
          <w:szCs w:val="26"/>
        </w:rPr>
        <w:t xml:space="preserve"> </w:t>
      </w:r>
      <w:proofErr w:type="spellStart"/>
      <w:r w:rsidR="006D369D" w:rsidRPr="006D369D">
        <w:rPr>
          <w:i/>
          <w:iCs/>
          <w:color w:val="242121"/>
          <w:sz w:val="26"/>
          <w:szCs w:val="26"/>
        </w:rPr>
        <w:t>petendi</w:t>
      </w:r>
      <w:proofErr w:type="spellEnd"/>
      <w:r w:rsidR="006D369D" w:rsidRPr="006D369D">
        <w:rPr>
          <w:i/>
          <w:iCs/>
          <w:color w:val="242121"/>
          <w:sz w:val="26"/>
          <w:szCs w:val="26"/>
        </w:rPr>
        <w:t xml:space="preserve"> causa</w:t>
      </w:r>
      <w:r w:rsidR="006D369D" w:rsidRPr="006D369D">
        <w:rPr>
          <w:color w:val="242121"/>
          <w:sz w:val="26"/>
          <w:szCs w:val="26"/>
          <w:shd w:val="clear" w:color="auto" w:fill="FFFFFF"/>
        </w:rPr>
        <w:t xml:space="preserve">) in both the case in question and the earlier judgment. </w:t>
      </w:r>
      <w:r w:rsidR="00340107">
        <w:rPr>
          <w:color w:val="242121"/>
          <w:sz w:val="26"/>
          <w:szCs w:val="26"/>
          <w:shd w:val="clear" w:color="auto" w:fill="FFFFFF"/>
        </w:rPr>
        <w:t xml:space="preserve"> </w:t>
      </w:r>
      <w:r w:rsidR="006D369D" w:rsidRPr="006D369D">
        <w:rPr>
          <w:color w:val="242121"/>
          <w:sz w:val="26"/>
          <w:szCs w:val="26"/>
          <w:shd w:val="clear" w:color="auto" w:fill="FFFFFF"/>
        </w:rPr>
        <w:t>Where the circumstances justify the relaxation of these requirements those that remain are that the parties must be the same (</w:t>
      </w:r>
      <w:r w:rsidR="006D369D" w:rsidRPr="006D369D">
        <w:rPr>
          <w:i/>
          <w:iCs/>
          <w:color w:val="242121"/>
          <w:sz w:val="26"/>
          <w:szCs w:val="26"/>
        </w:rPr>
        <w:t>idem actor</w:t>
      </w:r>
      <w:r w:rsidR="006D369D" w:rsidRPr="006D369D">
        <w:rPr>
          <w:color w:val="242121"/>
          <w:sz w:val="26"/>
          <w:szCs w:val="26"/>
          <w:shd w:val="clear" w:color="auto" w:fill="FFFFFF"/>
        </w:rPr>
        <w:t>) and that the same issue (</w:t>
      </w:r>
      <w:proofErr w:type="spellStart"/>
      <w:r w:rsidR="006D369D" w:rsidRPr="006D369D">
        <w:rPr>
          <w:i/>
          <w:iCs/>
          <w:color w:val="242121"/>
          <w:sz w:val="26"/>
          <w:szCs w:val="26"/>
        </w:rPr>
        <w:t>eadem</w:t>
      </w:r>
      <w:proofErr w:type="spellEnd"/>
      <w:r w:rsidR="006D369D" w:rsidRPr="006D369D">
        <w:rPr>
          <w:i/>
          <w:iCs/>
          <w:color w:val="242121"/>
          <w:sz w:val="26"/>
          <w:szCs w:val="26"/>
        </w:rPr>
        <w:t xml:space="preserve"> </w:t>
      </w:r>
      <w:proofErr w:type="spellStart"/>
      <w:r w:rsidR="006D369D" w:rsidRPr="006D369D">
        <w:rPr>
          <w:i/>
          <w:iCs/>
          <w:color w:val="242121"/>
          <w:sz w:val="26"/>
          <w:szCs w:val="26"/>
        </w:rPr>
        <w:t>quaestio</w:t>
      </w:r>
      <w:proofErr w:type="spellEnd"/>
      <w:r w:rsidR="006D369D" w:rsidRPr="006D369D">
        <w:rPr>
          <w:color w:val="242121"/>
          <w:sz w:val="26"/>
          <w:szCs w:val="26"/>
          <w:shd w:val="clear" w:color="auto" w:fill="FFFFFF"/>
        </w:rPr>
        <w:t xml:space="preserve">) must arise. </w:t>
      </w:r>
      <w:r w:rsidR="00340107">
        <w:rPr>
          <w:color w:val="242121"/>
          <w:sz w:val="26"/>
          <w:szCs w:val="26"/>
          <w:shd w:val="clear" w:color="auto" w:fill="FFFFFF"/>
        </w:rPr>
        <w:t xml:space="preserve"> </w:t>
      </w:r>
      <w:r w:rsidR="006D369D" w:rsidRPr="006D369D">
        <w:rPr>
          <w:color w:val="242121"/>
          <w:sz w:val="26"/>
          <w:szCs w:val="26"/>
          <w:shd w:val="clear" w:color="auto" w:fill="FFFFFF"/>
        </w:rPr>
        <w:t xml:space="preserve">Broadly stated, the latter involves an inquiry whether an issue of fact or law was an essential element of the judgment on which reliance is placed. </w:t>
      </w:r>
    </w:p>
    <w:p w14:paraId="68863C1C" w14:textId="77777777" w:rsidR="00533542" w:rsidRDefault="00533542" w:rsidP="00533542">
      <w:pPr>
        <w:spacing w:line="360" w:lineRule="auto"/>
        <w:jc w:val="both"/>
        <w:rPr>
          <w:color w:val="242121"/>
          <w:sz w:val="26"/>
          <w:szCs w:val="26"/>
          <w:shd w:val="clear" w:color="auto" w:fill="FFFFFF"/>
        </w:rPr>
      </w:pPr>
    </w:p>
    <w:p w14:paraId="30359CEB" w14:textId="3018CC84" w:rsidR="006D369D" w:rsidRDefault="00ED65BB" w:rsidP="00533542">
      <w:pPr>
        <w:spacing w:line="360" w:lineRule="auto"/>
        <w:jc w:val="both"/>
        <w:rPr>
          <w:color w:val="242121"/>
          <w:sz w:val="26"/>
          <w:szCs w:val="26"/>
          <w:shd w:val="clear" w:color="auto" w:fill="FFFFFF"/>
        </w:rPr>
      </w:pPr>
      <w:r>
        <w:rPr>
          <w:color w:val="242121"/>
          <w:sz w:val="26"/>
          <w:szCs w:val="26"/>
          <w:shd w:val="clear" w:color="auto" w:fill="FFFFFF"/>
        </w:rPr>
        <w:t xml:space="preserve">[50] </w:t>
      </w:r>
      <w:r w:rsidR="006D369D" w:rsidRPr="006D369D">
        <w:rPr>
          <w:color w:val="242121"/>
          <w:sz w:val="26"/>
          <w:szCs w:val="26"/>
          <w:shd w:val="clear" w:color="auto" w:fill="FFFFFF"/>
        </w:rPr>
        <w:t>Where the plea of </w:t>
      </w:r>
      <w:r w:rsidR="006D369D" w:rsidRPr="006D369D">
        <w:rPr>
          <w:i/>
          <w:iCs/>
          <w:color w:val="242121"/>
          <w:sz w:val="26"/>
          <w:szCs w:val="26"/>
        </w:rPr>
        <w:t>res judicata</w:t>
      </w:r>
      <w:r w:rsidR="006D369D" w:rsidRPr="006D369D">
        <w:rPr>
          <w:color w:val="242121"/>
          <w:sz w:val="26"/>
          <w:szCs w:val="26"/>
          <w:shd w:val="clear" w:color="auto" w:fill="FFFFFF"/>
        </w:rPr>
        <w:t xml:space="preserve"> is raised in the absence of a commonality of cause of action and relief claimed it has become commonplace to adopt the terminology of English law and to speak of issue estoppel. </w:t>
      </w:r>
      <w:r w:rsidR="00340107">
        <w:rPr>
          <w:color w:val="242121"/>
          <w:sz w:val="26"/>
          <w:szCs w:val="26"/>
          <w:shd w:val="clear" w:color="auto" w:fill="FFFFFF"/>
        </w:rPr>
        <w:t xml:space="preserve"> </w:t>
      </w:r>
      <w:r w:rsidR="006D369D" w:rsidRPr="006D369D">
        <w:rPr>
          <w:color w:val="242121"/>
          <w:sz w:val="26"/>
          <w:szCs w:val="26"/>
          <w:shd w:val="clear" w:color="auto" w:fill="FFFFFF"/>
        </w:rPr>
        <w:t>But, as was stressed by Botha JA in </w:t>
      </w:r>
      <w:proofErr w:type="spellStart"/>
      <w:r w:rsidR="006D369D" w:rsidRPr="006D369D">
        <w:rPr>
          <w:i/>
          <w:iCs/>
          <w:color w:val="242121"/>
          <w:sz w:val="26"/>
          <w:szCs w:val="26"/>
        </w:rPr>
        <w:t>Kommissaris</w:t>
      </w:r>
      <w:proofErr w:type="spellEnd"/>
      <w:r w:rsidR="006D369D" w:rsidRPr="006D369D">
        <w:rPr>
          <w:i/>
          <w:iCs/>
          <w:color w:val="242121"/>
          <w:sz w:val="26"/>
          <w:szCs w:val="26"/>
        </w:rPr>
        <w:t xml:space="preserve"> van </w:t>
      </w:r>
      <w:proofErr w:type="spellStart"/>
      <w:r w:rsidR="006D369D" w:rsidRPr="006D369D">
        <w:rPr>
          <w:i/>
          <w:iCs/>
          <w:color w:val="242121"/>
          <w:sz w:val="26"/>
          <w:szCs w:val="26"/>
        </w:rPr>
        <w:t>Binnelandse</w:t>
      </w:r>
      <w:proofErr w:type="spellEnd"/>
      <w:r w:rsidR="006D369D" w:rsidRPr="006D369D">
        <w:rPr>
          <w:i/>
          <w:iCs/>
          <w:color w:val="242121"/>
          <w:sz w:val="26"/>
          <w:szCs w:val="26"/>
        </w:rPr>
        <w:t xml:space="preserve"> </w:t>
      </w:r>
      <w:proofErr w:type="spellStart"/>
      <w:r w:rsidR="006D369D" w:rsidRPr="006D369D">
        <w:rPr>
          <w:i/>
          <w:iCs/>
          <w:color w:val="242121"/>
          <w:sz w:val="26"/>
          <w:szCs w:val="26"/>
        </w:rPr>
        <w:t>Inkomste</w:t>
      </w:r>
      <w:proofErr w:type="spellEnd"/>
      <w:r w:rsidR="006D369D" w:rsidRPr="006D369D">
        <w:rPr>
          <w:i/>
          <w:iCs/>
          <w:color w:val="242121"/>
          <w:sz w:val="26"/>
          <w:szCs w:val="26"/>
        </w:rPr>
        <w:t xml:space="preserve"> v Absa Bank BPK</w:t>
      </w:r>
      <w:r w:rsidR="00533542" w:rsidRPr="00ED65BB">
        <w:rPr>
          <w:rStyle w:val="FootnoteReference"/>
          <w:color w:val="242121"/>
          <w:sz w:val="26"/>
          <w:szCs w:val="26"/>
        </w:rPr>
        <w:footnoteReference w:id="6"/>
      </w:r>
      <w:r w:rsidR="006D369D" w:rsidRPr="00ED65BB">
        <w:rPr>
          <w:color w:val="242121"/>
          <w:sz w:val="26"/>
          <w:szCs w:val="26"/>
          <w:shd w:val="clear" w:color="auto" w:fill="FFFFFF"/>
        </w:rPr>
        <w:t xml:space="preserve">, </w:t>
      </w:r>
      <w:r w:rsidR="006D369D" w:rsidRPr="006D369D">
        <w:rPr>
          <w:color w:val="242121"/>
          <w:sz w:val="26"/>
          <w:szCs w:val="26"/>
          <w:shd w:val="clear" w:color="auto" w:fill="FFFFFF"/>
        </w:rPr>
        <w:t>this is not to be construed as implying an abandonment of the principles of the common law in favour of those of English law; the defence remains one of </w:t>
      </w:r>
      <w:r w:rsidR="006D369D" w:rsidRPr="006D369D">
        <w:rPr>
          <w:i/>
          <w:iCs/>
          <w:color w:val="242121"/>
          <w:sz w:val="26"/>
          <w:szCs w:val="26"/>
        </w:rPr>
        <w:t>res judicata</w:t>
      </w:r>
      <w:r w:rsidR="006D369D" w:rsidRPr="006D369D">
        <w:rPr>
          <w:color w:val="242121"/>
          <w:sz w:val="26"/>
          <w:szCs w:val="26"/>
          <w:shd w:val="clear" w:color="auto" w:fill="FFFFFF"/>
        </w:rPr>
        <w:t xml:space="preserve">. </w:t>
      </w:r>
      <w:r w:rsidR="00340107">
        <w:rPr>
          <w:color w:val="242121"/>
          <w:sz w:val="26"/>
          <w:szCs w:val="26"/>
          <w:shd w:val="clear" w:color="auto" w:fill="FFFFFF"/>
        </w:rPr>
        <w:t xml:space="preserve"> </w:t>
      </w:r>
      <w:r w:rsidR="006D369D" w:rsidRPr="006D369D">
        <w:rPr>
          <w:color w:val="242121"/>
          <w:sz w:val="26"/>
          <w:szCs w:val="26"/>
          <w:shd w:val="clear" w:color="auto" w:fill="FFFFFF"/>
        </w:rPr>
        <w:t xml:space="preserve">The recognition of the defence in such cases will however require careful scrutiny. </w:t>
      </w:r>
      <w:r w:rsidR="00340107">
        <w:rPr>
          <w:color w:val="242121"/>
          <w:sz w:val="26"/>
          <w:szCs w:val="26"/>
          <w:shd w:val="clear" w:color="auto" w:fill="FFFFFF"/>
        </w:rPr>
        <w:t xml:space="preserve"> </w:t>
      </w:r>
      <w:r w:rsidR="006D369D" w:rsidRPr="006D369D">
        <w:rPr>
          <w:color w:val="242121"/>
          <w:sz w:val="26"/>
          <w:szCs w:val="26"/>
          <w:shd w:val="clear" w:color="auto" w:fill="FFFFFF"/>
        </w:rPr>
        <w:t>Each case will depend on its own facts and any extension of the defence will be on a case by case basis</w:t>
      </w:r>
      <w:r w:rsidR="00533542">
        <w:rPr>
          <w:color w:val="242121"/>
          <w:sz w:val="26"/>
          <w:szCs w:val="26"/>
          <w:shd w:val="clear" w:color="auto" w:fill="FFFFFF"/>
        </w:rPr>
        <w:t>.</w:t>
      </w:r>
      <w:r w:rsidR="00533542">
        <w:rPr>
          <w:rStyle w:val="FootnoteReference"/>
          <w:color w:val="242121"/>
          <w:sz w:val="26"/>
          <w:szCs w:val="26"/>
          <w:shd w:val="clear" w:color="auto" w:fill="FFFFFF"/>
        </w:rPr>
        <w:footnoteReference w:id="7"/>
      </w:r>
    </w:p>
    <w:p w14:paraId="6C3184B1" w14:textId="041EEA33" w:rsidR="0067783A" w:rsidRDefault="0067783A" w:rsidP="00533542">
      <w:pPr>
        <w:spacing w:line="360" w:lineRule="auto"/>
        <w:jc w:val="both"/>
        <w:rPr>
          <w:color w:val="242121"/>
          <w:sz w:val="26"/>
          <w:szCs w:val="26"/>
          <w:shd w:val="clear" w:color="auto" w:fill="FFFFFF"/>
        </w:rPr>
      </w:pPr>
    </w:p>
    <w:p w14:paraId="310B506A" w14:textId="5CBB2711" w:rsidR="0067783A" w:rsidRDefault="00ED65BB" w:rsidP="00533542">
      <w:pPr>
        <w:spacing w:line="360" w:lineRule="auto"/>
        <w:jc w:val="both"/>
        <w:rPr>
          <w:color w:val="242121"/>
          <w:sz w:val="26"/>
          <w:szCs w:val="26"/>
          <w:shd w:val="clear" w:color="auto" w:fill="FFFFFF"/>
        </w:rPr>
      </w:pPr>
      <w:r>
        <w:rPr>
          <w:color w:val="242121"/>
          <w:sz w:val="26"/>
          <w:szCs w:val="26"/>
          <w:shd w:val="clear" w:color="auto" w:fill="FFFFFF"/>
        </w:rPr>
        <w:t xml:space="preserve">[51] </w:t>
      </w:r>
      <w:r w:rsidR="0067783A">
        <w:rPr>
          <w:color w:val="242121"/>
          <w:sz w:val="26"/>
          <w:szCs w:val="26"/>
          <w:shd w:val="clear" w:color="auto" w:fill="FFFFFF"/>
        </w:rPr>
        <w:t xml:space="preserve">I my view the argument of </w:t>
      </w:r>
      <w:r>
        <w:rPr>
          <w:i/>
          <w:iCs/>
          <w:color w:val="242121"/>
          <w:sz w:val="26"/>
          <w:szCs w:val="26"/>
          <w:shd w:val="clear" w:color="auto" w:fill="FFFFFF"/>
        </w:rPr>
        <w:t>r</w:t>
      </w:r>
      <w:r w:rsidR="0067783A">
        <w:rPr>
          <w:i/>
          <w:iCs/>
          <w:color w:val="242121"/>
          <w:sz w:val="26"/>
          <w:szCs w:val="26"/>
          <w:shd w:val="clear" w:color="auto" w:fill="FFFFFF"/>
        </w:rPr>
        <w:t xml:space="preserve">ei </w:t>
      </w:r>
      <w:r>
        <w:rPr>
          <w:i/>
          <w:iCs/>
          <w:color w:val="242121"/>
          <w:sz w:val="26"/>
          <w:szCs w:val="26"/>
          <w:shd w:val="clear" w:color="auto" w:fill="FFFFFF"/>
        </w:rPr>
        <w:t>j</w:t>
      </w:r>
      <w:r w:rsidR="0067783A">
        <w:rPr>
          <w:i/>
          <w:iCs/>
          <w:color w:val="242121"/>
          <w:sz w:val="26"/>
          <w:szCs w:val="26"/>
          <w:shd w:val="clear" w:color="auto" w:fill="FFFFFF"/>
        </w:rPr>
        <w:t xml:space="preserve">udicata </w:t>
      </w:r>
      <w:r w:rsidR="0067783A" w:rsidRPr="0067783A">
        <w:rPr>
          <w:color w:val="242121"/>
          <w:sz w:val="26"/>
          <w:szCs w:val="26"/>
          <w:shd w:val="clear" w:color="auto" w:fill="FFFFFF"/>
        </w:rPr>
        <w:t>i</w:t>
      </w:r>
      <w:r w:rsidR="0053335F">
        <w:rPr>
          <w:color w:val="242121"/>
          <w:sz w:val="26"/>
          <w:szCs w:val="26"/>
          <w:shd w:val="clear" w:color="auto" w:fill="FFFFFF"/>
        </w:rPr>
        <w:t>s</w:t>
      </w:r>
      <w:r w:rsidR="0067783A" w:rsidRPr="0067783A">
        <w:rPr>
          <w:color w:val="242121"/>
          <w:sz w:val="26"/>
          <w:szCs w:val="26"/>
          <w:shd w:val="clear" w:color="auto" w:fill="FFFFFF"/>
        </w:rPr>
        <w:t xml:space="preserve"> applicable in this matter before me</w:t>
      </w:r>
      <w:r w:rsidR="0067783A">
        <w:rPr>
          <w:color w:val="242121"/>
          <w:sz w:val="26"/>
          <w:szCs w:val="26"/>
          <w:shd w:val="clear" w:color="auto" w:fill="FFFFFF"/>
        </w:rPr>
        <w:t xml:space="preserve"> </w:t>
      </w:r>
      <w:r w:rsidR="00593015">
        <w:rPr>
          <w:color w:val="242121"/>
          <w:sz w:val="26"/>
          <w:szCs w:val="26"/>
          <w:shd w:val="clear" w:color="auto" w:fill="FFFFFF"/>
        </w:rPr>
        <w:t xml:space="preserve">with reference to prayer 2 in the Notice of Motion </w:t>
      </w:r>
      <w:r w:rsidR="0067783A">
        <w:rPr>
          <w:color w:val="242121"/>
          <w:sz w:val="26"/>
          <w:szCs w:val="26"/>
          <w:shd w:val="clear" w:color="auto" w:fill="FFFFFF"/>
        </w:rPr>
        <w:t>and the reason thereof are the following;</w:t>
      </w:r>
    </w:p>
    <w:p w14:paraId="552FE076" w14:textId="09FE2EA0" w:rsidR="0067783A" w:rsidRDefault="0067783A" w:rsidP="0067783A">
      <w:pPr>
        <w:pStyle w:val="ListParagraph"/>
        <w:numPr>
          <w:ilvl w:val="0"/>
          <w:numId w:val="8"/>
        </w:numPr>
        <w:spacing w:line="360" w:lineRule="auto"/>
        <w:jc w:val="both"/>
        <w:rPr>
          <w:color w:val="242121"/>
          <w:sz w:val="26"/>
          <w:szCs w:val="26"/>
          <w:shd w:val="clear" w:color="auto" w:fill="FFFFFF"/>
        </w:rPr>
      </w:pPr>
      <w:r>
        <w:rPr>
          <w:color w:val="242121"/>
          <w:sz w:val="26"/>
          <w:szCs w:val="26"/>
          <w:shd w:val="clear" w:color="auto" w:fill="FFFFFF"/>
        </w:rPr>
        <w:t>At the time of the first urgent application which was heard on 19 August 2020 in case number 18376/2020 the parties cited were;</w:t>
      </w:r>
    </w:p>
    <w:p w14:paraId="774F63F9" w14:textId="0694C92A" w:rsidR="0067783A" w:rsidRDefault="0067783A" w:rsidP="0067783A">
      <w:pPr>
        <w:pStyle w:val="ListParagraph"/>
        <w:numPr>
          <w:ilvl w:val="0"/>
          <w:numId w:val="9"/>
        </w:numPr>
        <w:spacing w:line="360" w:lineRule="auto"/>
        <w:jc w:val="both"/>
        <w:rPr>
          <w:color w:val="242121"/>
          <w:sz w:val="26"/>
          <w:szCs w:val="26"/>
          <w:shd w:val="clear" w:color="auto" w:fill="FFFFFF"/>
        </w:rPr>
      </w:pPr>
      <w:r>
        <w:rPr>
          <w:color w:val="242121"/>
          <w:sz w:val="26"/>
          <w:szCs w:val="26"/>
          <w:shd w:val="clear" w:color="auto" w:fill="FFFFFF"/>
        </w:rPr>
        <w:t xml:space="preserve">Phomolo Justice Letho </w:t>
      </w:r>
      <w:r w:rsidR="00ED65BB">
        <w:rPr>
          <w:color w:val="242121"/>
          <w:sz w:val="26"/>
          <w:szCs w:val="26"/>
          <w:shd w:val="clear" w:color="auto" w:fill="FFFFFF"/>
        </w:rPr>
        <w:t xml:space="preserve">– cousin of the deceased </w:t>
      </w:r>
      <w:r>
        <w:rPr>
          <w:color w:val="242121"/>
          <w:sz w:val="26"/>
          <w:szCs w:val="26"/>
          <w:shd w:val="clear" w:color="auto" w:fill="FFFFFF"/>
        </w:rPr>
        <w:t>(Applicant),</w:t>
      </w:r>
    </w:p>
    <w:p w14:paraId="2F4981E9" w14:textId="03D2B02E" w:rsidR="0067783A" w:rsidRPr="0053335F" w:rsidRDefault="0067783A" w:rsidP="0067783A">
      <w:pPr>
        <w:pStyle w:val="ListParagraph"/>
        <w:numPr>
          <w:ilvl w:val="0"/>
          <w:numId w:val="9"/>
        </w:numPr>
        <w:spacing w:line="360" w:lineRule="auto"/>
        <w:jc w:val="both"/>
        <w:rPr>
          <w:b/>
          <w:bCs/>
          <w:color w:val="242121"/>
          <w:sz w:val="26"/>
          <w:szCs w:val="26"/>
          <w:shd w:val="clear" w:color="auto" w:fill="FFFFFF"/>
        </w:rPr>
      </w:pPr>
      <w:r w:rsidRPr="0053335F">
        <w:rPr>
          <w:b/>
          <w:bCs/>
          <w:color w:val="242121"/>
          <w:sz w:val="26"/>
          <w:szCs w:val="26"/>
          <w:shd w:val="clear" w:color="auto" w:fill="FFFFFF"/>
        </w:rPr>
        <w:t>Dintle Moeketsi JR Ntooele (Intervening Applicant),</w:t>
      </w:r>
    </w:p>
    <w:p w14:paraId="44BD82A4" w14:textId="6FBF96D7" w:rsidR="0067783A" w:rsidRPr="0053335F" w:rsidRDefault="0067783A" w:rsidP="0067783A">
      <w:pPr>
        <w:pStyle w:val="ListParagraph"/>
        <w:numPr>
          <w:ilvl w:val="0"/>
          <w:numId w:val="9"/>
        </w:numPr>
        <w:spacing w:line="360" w:lineRule="auto"/>
        <w:jc w:val="both"/>
        <w:rPr>
          <w:b/>
          <w:bCs/>
          <w:color w:val="242121"/>
          <w:sz w:val="26"/>
          <w:szCs w:val="26"/>
          <w:shd w:val="clear" w:color="auto" w:fill="FFFFFF"/>
        </w:rPr>
      </w:pPr>
      <w:r w:rsidRPr="0053335F">
        <w:rPr>
          <w:b/>
          <w:bCs/>
          <w:color w:val="242121"/>
          <w:sz w:val="26"/>
          <w:szCs w:val="26"/>
          <w:shd w:val="clear" w:color="auto" w:fill="FFFFFF"/>
        </w:rPr>
        <w:t>Shantell Dlamini (First Respondent)</w:t>
      </w:r>
    </w:p>
    <w:p w14:paraId="4718F3C8" w14:textId="34CDBCB5" w:rsidR="0067783A" w:rsidRDefault="0067783A" w:rsidP="0067783A">
      <w:pPr>
        <w:pStyle w:val="ListParagraph"/>
        <w:numPr>
          <w:ilvl w:val="0"/>
          <w:numId w:val="9"/>
        </w:numPr>
        <w:spacing w:line="360" w:lineRule="auto"/>
        <w:jc w:val="both"/>
        <w:rPr>
          <w:color w:val="242121"/>
          <w:sz w:val="26"/>
          <w:szCs w:val="26"/>
          <w:shd w:val="clear" w:color="auto" w:fill="FFFFFF"/>
        </w:rPr>
      </w:pPr>
      <w:r>
        <w:rPr>
          <w:color w:val="242121"/>
          <w:sz w:val="26"/>
          <w:szCs w:val="26"/>
          <w:shd w:val="clear" w:color="auto" w:fill="FFFFFF"/>
        </w:rPr>
        <w:t>AVBOB (Second Respondent)</w:t>
      </w:r>
    </w:p>
    <w:p w14:paraId="53CD3196" w14:textId="1B9E26C3" w:rsidR="0067783A" w:rsidRPr="0053335F" w:rsidRDefault="0067783A" w:rsidP="0067783A">
      <w:pPr>
        <w:pStyle w:val="ListParagraph"/>
        <w:numPr>
          <w:ilvl w:val="0"/>
          <w:numId w:val="9"/>
        </w:numPr>
        <w:spacing w:line="360" w:lineRule="auto"/>
        <w:jc w:val="both"/>
        <w:rPr>
          <w:b/>
          <w:bCs/>
          <w:color w:val="242121"/>
          <w:sz w:val="26"/>
          <w:szCs w:val="26"/>
          <w:shd w:val="clear" w:color="auto" w:fill="FFFFFF"/>
        </w:rPr>
      </w:pPr>
      <w:r w:rsidRPr="0053335F">
        <w:rPr>
          <w:b/>
          <w:bCs/>
          <w:color w:val="242121"/>
          <w:sz w:val="26"/>
          <w:szCs w:val="26"/>
          <w:shd w:val="clear" w:color="auto" w:fill="FFFFFF"/>
        </w:rPr>
        <w:t xml:space="preserve">Ntebaleng </w:t>
      </w:r>
      <w:r w:rsidR="00C26C00" w:rsidRPr="0053335F">
        <w:rPr>
          <w:b/>
          <w:bCs/>
          <w:color w:val="242121"/>
          <w:sz w:val="26"/>
          <w:szCs w:val="26"/>
          <w:shd w:val="clear" w:color="auto" w:fill="FFFFFF"/>
        </w:rPr>
        <w:t>Nchupetsang</w:t>
      </w:r>
      <w:r w:rsidRPr="0053335F">
        <w:rPr>
          <w:b/>
          <w:bCs/>
          <w:color w:val="242121"/>
          <w:sz w:val="26"/>
          <w:szCs w:val="26"/>
          <w:shd w:val="clear" w:color="auto" w:fill="FFFFFF"/>
        </w:rPr>
        <w:t xml:space="preserve"> N.O ( Third Respondent)</w:t>
      </w:r>
    </w:p>
    <w:p w14:paraId="3599EFB5" w14:textId="70FBBE93" w:rsidR="0053335F" w:rsidRDefault="0053335F" w:rsidP="0053335F">
      <w:pPr>
        <w:pStyle w:val="ListParagraph"/>
        <w:numPr>
          <w:ilvl w:val="0"/>
          <w:numId w:val="8"/>
        </w:numPr>
        <w:spacing w:line="360" w:lineRule="auto"/>
        <w:jc w:val="both"/>
        <w:rPr>
          <w:color w:val="242121"/>
          <w:sz w:val="26"/>
          <w:szCs w:val="26"/>
          <w:shd w:val="clear" w:color="auto" w:fill="FFFFFF"/>
        </w:rPr>
      </w:pPr>
      <w:r>
        <w:rPr>
          <w:color w:val="242121"/>
          <w:sz w:val="26"/>
          <w:szCs w:val="26"/>
          <w:shd w:val="clear" w:color="auto" w:fill="FFFFFF"/>
        </w:rPr>
        <w:t xml:space="preserve">The nature of the urgent application was one where the applicant sought an order declaring that the deceased </w:t>
      </w:r>
      <w:r w:rsidRPr="00593015">
        <w:rPr>
          <w:b/>
          <w:bCs/>
          <w:i/>
          <w:iCs/>
          <w:color w:val="242121"/>
          <w:sz w:val="26"/>
          <w:szCs w:val="26"/>
          <w:shd w:val="clear" w:color="auto" w:fill="FFFFFF"/>
        </w:rPr>
        <w:t>was not married</w:t>
      </w:r>
      <w:r>
        <w:rPr>
          <w:color w:val="242121"/>
          <w:sz w:val="26"/>
          <w:szCs w:val="26"/>
          <w:shd w:val="clear" w:color="auto" w:fill="FFFFFF"/>
        </w:rPr>
        <w:t xml:space="preserve"> and consequential relief in relation to the burial and other issues regarding the deceased.</w:t>
      </w:r>
    </w:p>
    <w:p w14:paraId="04CAFBC7" w14:textId="77777777" w:rsidR="00ED65BB" w:rsidRDefault="00ED65BB" w:rsidP="00ED65BB">
      <w:pPr>
        <w:pStyle w:val="ListParagraph"/>
        <w:spacing w:line="360" w:lineRule="auto"/>
        <w:jc w:val="both"/>
        <w:rPr>
          <w:color w:val="242121"/>
          <w:sz w:val="26"/>
          <w:szCs w:val="26"/>
          <w:shd w:val="clear" w:color="auto" w:fill="FFFFFF"/>
        </w:rPr>
      </w:pPr>
    </w:p>
    <w:p w14:paraId="489A2DD0" w14:textId="1212A976" w:rsidR="00533542" w:rsidRDefault="00ED65BB" w:rsidP="00533542">
      <w:pPr>
        <w:spacing w:line="360" w:lineRule="auto"/>
        <w:jc w:val="both"/>
        <w:rPr>
          <w:color w:val="242121"/>
          <w:sz w:val="26"/>
          <w:szCs w:val="26"/>
          <w:shd w:val="clear" w:color="auto" w:fill="FFFFFF"/>
        </w:rPr>
      </w:pPr>
      <w:r>
        <w:rPr>
          <w:color w:val="242121"/>
          <w:sz w:val="26"/>
          <w:szCs w:val="26"/>
          <w:shd w:val="clear" w:color="auto" w:fill="FFFFFF"/>
        </w:rPr>
        <w:t xml:space="preserve">[52] </w:t>
      </w:r>
      <w:r w:rsidR="0053335F">
        <w:rPr>
          <w:color w:val="242121"/>
          <w:sz w:val="26"/>
          <w:szCs w:val="26"/>
          <w:shd w:val="clear" w:color="auto" w:fill="FFFFFF"/>
        </w:rPr>
        <w:t>In the matter before me</w:t>
      </w:r>
      <w:r>
        <w:rPr>
          <w:color w:val="242121"/>
          <w:sz w:val="26"/>
          <w:szCs w:val="26"/>
          <w:shd w:val="clear" w:color="auto" w:fill="FFFFFF"/>
        </w:rPr>
        <w:t xml:space="preserve">, </w:t>
      </w:r>
      <w:r w:rsidR="0053335F">
        <w:rPr>
          <w:color w:val="242121"/>
          <w:sz w:val="26"/>
          <w:szCs w:val="26"/>
          <w:shd w:val="clear" w:color="auto" w:fill="FFFFFF"/>
        </w:rPr>
        <w:t>case number 22496/2020 there is a similarity as to not only the parties sited in the matter but also regarding the relief sought in some of the prayers. The parties in this matter are:</w:t>
      </w:r>
    </w:p>
    <w:p w14:paraId="034A485F" w14:textId="65511640" w:rsidR="0053335F" w:rsidRPr="0053335F" w:rsidRDefault="0053335F" w:rsidP="0053335F">
      <w:pPr>
        <w:pStyle w:val="ListParagraph"/>
        <w:numPr>
          <w:ilvl w:val="0"/>
          <w:numId w:val="10"/>
        </w:numPr>
        <w:spacing w:line="360" w:lineRule="auto"/>
        <w:jc w:val="both"/>
        <w:rPr>
          <w:b/>
          <w:bCs/>
          <w:color w:val="242121"/>
          <w:sz w:val="26"/>
          <w:szCs w:val="26"/>
          <w:shd w:val="clear" w:color="auto" w:fill="FFFFFF"/>
        </w:rPr>
      </w:pPr>
      <w:r w:rsidRPr="0053335F">
        <w:rPr>
          <w:b/>
          <w:bCs/>
          <w:color w:val="242121"/>
          <w:sz w:val="26"/>
          <w:szCs w:val="26"/>
          <w:shd w:val="clear" w:color="auto" w:fill="FFFFFF"/>
        </w:rPr>
        <w:t>Shantell Dlamini (Applicant),</w:t>
      </w:r>
    </w:p>
    <w:p w14:paraId="4BCFE5A6" w14:textId="53A691C2" w:rsidR="0053335F" w:rsidRPr="0053335F" w:rsidRDefault="0053335F" w:rsidP="0053335F">
      <w:pPr>
        <w:pStyle w:val="ListParagraph"/>
        <w:numPr>
          <w:ilvl w:val="0"/>
          <w:numId w:val="10"/>
        </w:numPr>
        <w:spacing w:line="360" w:lineRule="auto"/>
        <w:jc w:val="both"/>
        <w:rPr>
          <w:b/>
          <w:bCs/>
          <w:color w:val="242121"/>
          <w:sz w:val="26"/>
          <w:szCs w:val="26"/>
          <w:shd w:val="clear" w:color="auto" w:fill="FFFFFF"/>
        </w:rPr>
      </w:pPr>
      <w:r w:rsidRPr="0053335F">
        <w:rPr>
          <w:b/>
          <w:bCs/>
          <w:color w:val="242121"/>
          <w:sz w:val="26"/>
          <w:szCs w:val="26"/>
          <w:shd w:val="clear" w:color="auto" w:fill="FFFFFF"/>
        </w:rPr>
        <w:t xml:space="preserve">Ntebaleng </w:t>
      </w:r>
      <w:r w:rsidR="00C26C00" w:rsidRPr="0053335F">
        <w:rPr>
          <w:b/>
          <w:bCs/>
          <w:color w:val="242121"/>
          <w:sz w:val="26"/>
          <w:szCs w:val="26"/>
          <w:shd w:val="clear" w:color="auto" w:fill="FFFFFF"/>
        </w:rPr>
        <w:t>Nchupetsang</w:t>
      </w:r>
      <w:r w:rsidRPr="0053335F">
        <w:rPr>
          <w:b/>
          <w:bCs/>
          <w:color w:val="242121"/>
          <w:sz w:val="26"/>
          <w:szCs w:val="26"/>
          <w:shd w:val="clear" w:color="auto" w:fill="FFFFFF"/>
        </w:rPr>
        <w:t xml:space="preserve"> N.O ( </w:t>
      </w:r>
      <w:r>
        <w:rPr>
          <w:b/>
          <w:bCs/>
          <w:color w:val="242121"/>
          <w:sz w:val="26"/>
          <w:szCs w:val="26"/>
          <w:shd w:val="clear" w:color="auto" w:fill="FFFFFF"/>
        </w:rPr>
        <w:t>First</w:t>
      </w:r>
      <w:r w:rsidRPr="0053335F">
        <w:rPr>
          <w:b/>
          <w:bCs/>
          <w:color w:val="242121"/>
          <w:sz w:val="26"/>
          <w:szCs w:val="26"/>
          <w:shd w:val="clear" w:color="auto" w:fill="FFFFFF"/>
        </w:rPr>
        <w:t xml:space="preserve"> Respondent)</w:t>
      </w:r>
    </w:p>
    <w:p w14:paraId="0BDADFD3" w14:textId="5BBB23F4" w:rsidR="0053335F" w:rsidRPr="0053335F" w:rsidRDefault="0053335F" w:rsidP="0053335F">
      <w:pPr>
        <w:pStyle w:val="ListParagraph"/>
        <w:numPr>
          <w:ilvl w:val="0"/>
          <w:numId w:val="10"/>
        </w:numPr>
        <w:spacing w:line="360" w:lineRule="auto"/>
        <w:jc w:val="both"/>
        <w:rPr>
          <w:b/>
          <w:bCs/>
          <w:color w:val="242121"/>
          <w:sz w:val="26"/>
          <w:szCs w:val="26"/>
          <w:shd w:val="clear" w:color="auto" w:fill="FFFFFF"/>
        </w:rPr>
      </w:pPr>
      <w:r w:rsidRPr="0053335F">
        <w:rPr>
          <w:b/>
          <w:bCs/>
          <w:color w:val="242121"/>
          <w:sz w:val="26"/>
          <w:szCs w:val="26"/>
          <w:shd w:val="clear" w:color="auto" w:fill="FFFFFF"/>
        </w:rPr>
        <w:t>Dintle Moeketsi JR Ntooele (</w:t>
      </w:r>
      <w:r>
        <w:rPr>
          <w:b/>
          <w:bCs/>
          <w:color w:val="242121"/>
          <w:sz w:val="26"/>
          <w:szCs w:val="26"/>
          <w:shd w:val="clear" w:color="auto" w:fill="FFFFFF"/>
        </w:rPr>
        <w:t>Second Respondent</w:t>
      </w:r>
      <w:r w:rsidRPr="0053335F">
        <w:rPr>
          <w:b/>
          <w:bCs/>
          <w:color w:val="242121"/>
          <w:sz w:val="26"/>
          <w:szCs w:val="26"/>
          <w:shd w:val="clear" w:color="auto" w:fill="FFFFFF"/>
        </w:rPr>
        <w:t>),</w:t>
      </w:r>
    </w:p>
    <w:p w14:paraId="72CF9500" w14:textId="394F07DC" w:rsidR="0053335F" w:rsidRDefault="0053335F" w:rsidP="0053335F">
      <w:pPr>
        <w:pStyle w:val="ListParagraph"/>
        <w:numPr>
          <w:ilvl w:val="0"/>
          <w:numId w:val="10"/>
        </w:numPr>
        <w:spacing w:line="360" w:lineRule="auto"/>
        <w:jc w:val="both"/>
        <w:rPr>
          <w:color w:val="242121"/>
          <w:sz w:val="26"/>
          <w:szCs w:val="26"/>
          <w:shd w:val="clear" w:color="auto" w:fill="FFFFFF"/>
        </w:rPr>
      </w:pPr>
      <w:r>
        <w:rPr>
          <w:color w:val="242121"/>
          <w:sz w:val="26"/>
          <w:szCs w:val="26"/>
          <w:shd w:val="clear" w:color="auto" w:fill="FFFFFF"/>
        </w:rPr>
        <w:lastRenderedPageBreak/>
        <w:t>Minister of Home Affairs (Third Respondent)</w:t>
      </w:r>
      <w:r w:rsidR="00593015">
        <w:rPr>
          <w:color w:val="242121"/>
          <w:sz w:val="26"/>
          <w:szCs w:val="26"/>
          <w:shd w:val="clear" w:color="auto" w:fill="FFFFFF"/>
        </w:rPr>
        <w:t>,</w:t>
      </w:r>
    </w:p>
    <w:p w14:paraId="287663A8" w14:textId="27ED44DC" w:rsidR="0053335F" w:rsidRDefault="0053335F" w:rsidP="0053335F">
      <w:pPr>
        <w:pStyle w:val="ListParagraph"/>
        <w:numPr>
          <w:ilvl w:val="0"/>
          <w:numId w:val="10"/>
        </w:numPr>
        <w:spacing w:line="360" w:lineRule="auto"/>
        <w:jc w:val="both"/>
        <w:rPr>
          <w:color w:val="242121"/>
          <w:sz w:val="26"/>
          <w:szCs w:val="26"/>
          <w:shd w:val="clear" w:color="auto" w:fill="FFFFFF"/>
        </w:rPr>
      </w:pPr>
      <w:r>
        <w:rPr>
          <w:color w:val="242121"/>
          <w:sz w:val="26"/>
          <w:szCs w:val="26"/>
          <w:shd w:val="clear" w:color="auto" w:fill="FFFFFF"/>
        </w:rPr>
        <w:t>Master of the High Court Johannesburg (Fourth Respondent)</w:t>
      </w:r>
      <w:r w:rsidR="00593015">
        <w:rPr>
          <w:color w:val="242121"/>
          <w:sz w:val="26"/>
          <w:szCs w:val="26"/>
          <w:shd w:val="clear" w:color="auto" w:fill="FFFFFF"/>
        </w:rPr>
        <w:t>.</w:t>
      </w:r>
    </w:p>
    <w:p w14:paraId="54777FC4" w14:textId="74007C14" w:rsidR="00593015" w:rsidRDefault="00593015" w:rsidP="00593015">
      <w:pPr>
        <w:spacing w:line="360" w:lineRule="auto"/>
        <w:jc w:val="both"/>
        <w:rPr>
          <w:color w:val="242121"/>
          <w:sz w:val="26"/>
          <w:szCs w:val="26"/>
          <w:shd w:val="clear" w:color="auto" w:fill="FFFFFF"/>
        </w:rPr>
      </w:pPr>
    </w:p>
    <w:p w14:paraId="51A5094B" w14:textId="3D3E0523" w:rsidR="00593015" w:rsidRDefault="00ED65BB" w:rsidP="00593015">
      <w:pPr>
        <w:spacing w:line="360" w:lineRule="auto"/>
        <w:jc w:val="both"/>
        <w:rPr>
          <w:color w:val="242121"/>
          <w:sz w:val="26"/>
          <w:szCs w:val="26"/>
          <w:shd w:val="clear" w:color="auto" w:fill="FFFFFF"/>
        </w:rPr>
      </w:pPr>
      <w:r>
        <w:rPr>
          <w:color w:val="242121"/>
          <w:sz w:val="26"/>
          <w:szCs w:val="26"/>
          <w:shd w:val="clear" w:color="auto" w:fill="FFFFFF"/>
        </w:rPr>
        <w:t xml:space="preserve">[53] </w:t>
      </w:r>
      <w:r w:rsidR="00593015">
        <w:rPr>
          <w:color w:val="242121"/>
          <w:sz w:val="26"/>
          <w:szCs w:val="26"/>
          <w:shd w:val="clear" w:color="auto" w:fill="FFFFFF"/>
        </w:rPr>
        <w:t>The nature of the application with reference to prayer 2;</w:t>
      </w:r>
    </w:p>
    <w:p w14:paraId="55C5E4E7" w14:textId="310C81E6" w:rsidR="00593015" w:rsidRPr="00ED65BB" w:rsidRDefault="00593015" w:rsidP="00ED65BB">
      <w:pPr>
        <w:spacing w:line="360" w:lineRule="auto"/>
        <w:jc w:val="both"/>
        <w:rPr>
          <w:i/>
          <w:iCs/>
          <w:color w:val="242121"/>
          <w:sz w:val="26"/>
          <w:szCs w:val="26"/>
          <w:shd w:val="clear" w:color="auto" w:fill="FFFFFF"/>
        </w:rPr>
      </w:pPr>
      <w:r w:rsidRPr="00ED65BB">
        <w:rPr>
          <w:color w:val="242121"/>
          <w:sz w:val="26"/>
          <w:szCs w:val="26"/>
          <w:u w:val="single"/>
          <w:shd w:val="clear" w:color="auto" w:fill="FFFFFF"/>
        </w:rPr>
        <w:t>Prayer 2</w:t>
      </w:r>
      <w:r w:rsidRPr="00ED65BB">
        <w:rPr>
          <w:color w:val="242121"/>
          <w:sz w:val="26"/>
          <w:szCs w:val="26"/>
          <w:shd w:val="clear" w:color="auto" w:fill="FFFFFF"/>
        </w:rPr>
        <w:t>: “</w:t>
      </w:r>
      <w:r w:rsidRPr="00ED65BB">
        <w:rPr>
          <w:i/>
          <w:iCs/>
          <w:color w:val="242121"/>
          <w:sz w:val="26"/>
          <w:szCs w:val="26"/>
          <w:shd w:val="clear" w:color="auto" w:fill="FFFFFF"/>
        </w:rPr>
        <w:t>That the Third Respondent be directed to recognize and register the customary marriage entered into and between Shantel Dlamini and the late Moeketsi Russel Moletsane be recognized as valid marriage in terms of Section 3(1) of the Recognition of the Customary Marriages Act no 120 of 1998.”</w:t>
      </w:r>
    </w:p>
    <w:p w14:paraId="47E02CAC" w14:textId="77777777" w:rsidR="00340107" w:rsidRDefault="00340107" w:rsidP="00340107">
      <w:pPr>
        <w:pStyle w:val="ListParagraph"/>
        <w:spacing w:line="360" w:lineRule="auto"/>
        <w:jc w:val="both"/>
        <w:rPr>
          <w:i/>
          <w:iCs/>
          <w:color w:val="242121"/>
          <w:sz w:val="26"/>
          <w:szCs w:val="26"/>
          <w:shd w:val="clear" w:color="auto" w:fill="FFFFFF"/>
        </w:rPr>
      </w:pPr>
    </w:p>
    <w:p w14:paraId="42C8B5B0" w14:textId="464F6529" w:rsidR="00593015" w:rsidRDefault="00ED65BB" w:rsidP="00593015">
      <w:pPr>
        <w:pStyle w:val="ListParagraph"/>
        <w:spacing w:line="360" w:lineRule="auto"/>
        <w:ind w:left="0"/>
        <w:jc w:val="both"/>
        <w:rPr>
          <w:color w:val="242121"/>
          <w:sz w:val="26"/>
          <w:szCs w:val="26"/>
          <w:shd w:val="clear" w:color="auto" w:fill="FFFFFF"/>
        </w:rPr>
      </w:pPr>
      <w:r>
        <w:rPr>
          <w:color w:val="242121"/>
          <w:sz w:val="26"/>
          <w:szCs w:val="26"/>
          <w:shd w:val="clear" w:color="auto" w:fill="FFFFFF"/>
        </w:rPr>
        <w:t xml:space="preserve">[54] </w:t>
      </w:r>
      <w:r w:rsidR="00924865">
        <w:rPr>
          <w:color w:val="242121"/>
          <w:sz w:val="26"/>
          <w:szCs w:val="26"/>
          <w:shd w:val="clear" w:color="auto" w:fill="FFFFFF"/>
        </w:rPr>
        <w:t xml:space="preserve">The applicant opposed the urgent application brought by the Phomolo Justice Letho (Applicant) in case number 18376/2020 and a answering affidavit was filed on her behalf. </w:t>
      </w:r>
      <w:r>
        <w:rPr>
          <w:color w:val="242121"/>
          <w:sz w:val="26"/>
          <w:szCs w:val="26"/>
          <w:shd w:val="clear" w:color="auto" w:fill="FFFFFF"/>
        </w:rPr>
        <w:t xml:space="preserve"> </w:t>
      </w:r>
      <w:r w:rsidR="00924865">
        <w:rPr>
          <w:color w:val="242121"/>
          <w:sz w:val="26"/>
          <w:szCs w:val="26"/>
          <w:shd w:val="clear" w:color="auto" w:fill="FFFFFF"/>
        </w:rPr>
        <w:t xml:space="preserve">However, her opposition was unsuccessful and Wepener J gave a written reason for his decision. </w:t>
      </w:r>
    </w:p>
    <w:p w14:paraId="6352BB59" w14:textId="77EA1EA5" w:rsidR="00924865" w:rsidRDefault="00924865" w:rsidP="00593015">
      <w:pPr>
        <w:pStyle w:val="ListParagraph"/>
        <w:spacing w:line="360" w:lineRule="auto"/>
        <w:ind w:left="0"/>
        <w:jc w:val="both"/>
        <w:rPr>
          <w:color w:val="242121"/>
          <w:sz w:val="26"/>
          <w:szCs w:val="26"/>
          <w:shd w:val="clear" w:color="auto" w:fill="FFFFFF"/>
        </w:rPr>
      </w:pPr>
    </w:p>
    <w:p w14:paraId="6BA68D8F" w14:textId="335D37B4" w:rsidR="00924865" w:rsidRDefault="00ED65BB" w:rsidP="00593015">
      <w:pPr>
        <w:pStyle w:val="ListParagraph"/>
        <w:spacing w:line="360" w:lineRule="auto"/>
        <w:ind w:left="0"/>
        <w:jc w:val="both"/>
        <w:rPr>
          <w:color w:val="242121"/>
          <w:sz w:val="26"/>
          <w:szCs w:val="26"/>
          <w:shd w:val="clear" w:color="auto" w:fill="FFFFFF"/>
        </w:rPr>
      </w:pPr>
      <w:r>
        <w:rPr>
          <w:color w:val="242121"/>
          <w:sz w:val="26"/>
          <w:szCs w:val="26"/>
          <w:shd w:val="clear" w:color="auto" w:fill="FFFFFF"/>
        </w:rPr>
        <w:t xml:space="preserve">[55] </w:t>
      </w:r>
      <w:r w:rsidR="00924865">
        <w:rPr>
          <w:color w:val="242121"/>
          <w:sz w:val="26"/>
          <w:szCs w:val="26"/>
          <w:shd w:val="clear" w:color="auto" w:fill="FFFFFF"/>
        </w:rPr>
        <w:t>In paragraph [4] to [9]  of the judgment Wepener J said:</w:t>
      </w:r>
    </w:p>
    <w:p w14:paraId="55F8D13B" w14:textId="77777777" w:rsidR="00924865" w:rsidRDefault="00924865" w:rsidP="00593015">
      <w:pPr>
        <w:pStyle w:val="ListParagraph"/>
        <w:spacing w:line="360" w:lineRule="auto"/>
        <w:ind w:left="0"/>
        <w:jc w:val="both"/>
        <w:rPr>
          <w:i/>
          <w:iCs/>
          <w:color w:val="242121"/>
          <w:sz w:val="26"/>
          <w:szCs w:val="26"/>
          <w:shd w:val="clear" w:color="auto" w:fill="FFFFFF"/>
        </w:rPr>
      </w:pPr>
      <w:r w:rsidRPr="00ED65BB">
        <w:rPr>
          <w:i/>
          <w:iCs/>
          <w:color w:val="242121"/>
          <w:sz w:val="26"/>
          <w:szCs w:val="26"/>
          <w:shd w:val="clear" w:color="auto" w:fill="FFFFFF"/>
        </w:rPr>
        <w:t>“[4]</w:t>
      </w:r>
      <w:r w:rsidRPr="00924865">
        <w:rPr>
          <w:i/>
          <w:iCs/>
          <w:color w:val="242121"/>
          <w:sz w:val="26"/>
          <w:szCs w:val="26"/>
          <w:shd w:val="clear" w:color="auto" w:fill="FFFFFF"/>
        </w:rPr>
        <w:t xml:space="preserve"> The first respondent alleges that she is the wife of the deceased by customary marriage and that she has the right to bury the deceased, She furnishes some evidence which is disputed and controverted by the applicants. The applicants did not make any issue regarding the status of the first respondent as wife in the founding papers because, as they say, they had no knowledge of such a claim by the first respondent,</w:t>
      </w:r>
    </w:p>
    <w:p w14:paraId="4C71AEE5" w14:textId="77777777" w:rsidR="00924865" w:rsidRDefault="00924865" w:rsidP="00593015">
      <w:pPr>
        <w:pStyle w:val="ListParagraph"/>
        <w:spacing w:line="360" w:lineRule="auto"/>
        <w:ind w:left="0"/>
        <w:jc w:val="both"/>
        <w:rPr>
          <w:i/>
          <w:iCs/>
          <w:color w:val="242121"/>
          <w:sz w:val="26"/>
          <w:szCs w:val="26"/>
          <w:shd w:val="clear" w:color="auto" w:fill="FFFFFF"/>
        </w:rPr>
      </w:pPr>
    </w:p>
    <w:p w14:paraId="30694626" w14:textId="74CB4A82" w:rsidR="00924865" w:rsidRDefault="00924865" w:rsidP="00593015">
      <w:pPr>
        <w:pStyle w:val="ListParagraph"/>
        <w:spacing w:line="360" w:lineRule="auto"/>
        <w:ind w:left="0"/>
        <w:jc w:val="both"/>
        <w:rPr>
          <w:i/>
          <w:iCs/>
          <w:color w:val="242121"/>
          <w:sz w:val="26"/>
          <w:szCs w:val="26"/>
          <w:shd w:val="clear" w:color="auto" w:fill="FFFFFF"/>
        </w:rPr>
      </w:pPr>
      <w:r w:rsidRPr="00924865">
        <w:rPr>
          <w:i/>
          <w:iCs/>
          <w:color w:val="242121"/>
          <w:sz w:val="26"/>
          <w:szCs w:val="26"/>
          <w:shd w:val="clear" w:color="auto" w:fill="FFFFFF"/>
        </w:rPr>
        <w:t xml:space="preserve"> [5] When they learnt of this claim the applicants embarked on some research. They found that the first respondent had completed certain forms after the death of the deceased. The first was a declaration made by the first respondent under oath in which she said that she knows 'that the deceased was a single person and that the deceased did not enter into any Customary Union'.</w:t>
      </w:r>
    </w:p>
    <w:p w14:paraId="35F6490D" w14:textId="77777777" w:rsidR="00924865" w:rsidRPr="00924865" w:rsidRDefault="00924865" w:rsidP="00593015">
      <w:pPr>
        <w:pStyle w:val="ListParagraph"/>
        <w:spacing w:line="360" w:lineRule="auto"/>
        <w:ind w:left="0"/>
        <w:jc w:val="both"/>
        <w:rPr>
          <w:i/>
          <w:iCs/>
          <w:color w:val="242121"/>
          <w:sz w:val="26"/>
          <w:szCs w:val="26"/>
          <w:shd w:val="clear" w:color="auto" w:fill="FFFFFF"/>
        </w:rPr>
      </w:pPr>
    </w:p>
    <w:p w14:paraId="47827BDA" w14:textId="60B04468" w:rsidR="00924865" w:rsidRDefault="00924865" w:rsidP="00593015">
      <w:pPr>
        <w:pStyle w:val="ListParagraph"/>
        <w:spacing w:line="360" w:lineRule="auto"/>
        <w:ind w:left="0"/>
        <w:jc w:val="both"/>
        <w:rPr>
          <w:i/>
          <w:iCs/>
          <w:color w:val="242121"/>
          <w:sz w:val="26"/>
          <w:szCs w:val="26"/>
          <w:shd w:val="clear" w:color="auto" w:fill="FFFFFF"/>
        </w:rPr>
      </w:pPr>
      <w:r w:rsidRPr="00924865">
        <w:rPr>
          <w:i/>
          <w:iCs/>
          <w:color w:val="242121"/>
          <w:sz w:val="26"/>
          <w:szCs w:val="26"/>
          <w:shd w:val="clear" w:color="auto" w:fill="FFFFFF"/>
        </w:rPr>
        <w:t xml:space="preserve">[6] The second is a document wherein the first respondent reported the death of the deceased and at the space where it is required to insert the particulars of a surviving spouse, the first respondent indicated that the information is 'not applicable'. </w:t>
      </w:r>
    </w:p>
    <w:p w14:paraId="653D3813" w14:textId="77777777" w:rsidR="00924865" w:rsidRDefault="00924865" w:rsidP="00593015">
      <w:pPr>
        <w:pStyle w:val="ListParagraph"/>
        <w:spacing w:line="360" w:lineRule="auto"/>
        <w:ind w:left="0"/>
        <w:jc w:val="both"/>
        <w:rPr>
          <w:i/>
          <w:iCs/>
          <w:color w:val="242121"/>
          <w:sz w:val="26"/>
          <w:szCs w:val="26"/>
          <w:shd w:val="clear" w:color="auto" w:fill="FFFFFF"/>
        </w:rPr>
      </w:pPr>
    </w:p>
    <w:p w14:paraId="5D6AAE5E" w14:textId="789D1920" w:rsidR="00924865" w:rsidRDefault="00924865" w:rsidP="00593015">
      <w:pPr>
        <w:pStyle w:val="ListParagraph"/>
        <w:spacing w:line="360" w:lineRule="auto"/>
        <w:ind w:left="0"/>
        <w:jc w:val="both"/>
        <w:rPr>
          <w:i/>
          <w:iCs/>
          <w:color w:val="242121"/>
          <w:sz w:val="26"/>
          <w:szCs w:val="26"/>
          <w:shd w:val="clear" w:color="auto" w:fill="FFFFFF"/>
        </w:rPr>
      </w:pPr>
      <w:r w:rsidRPr="00924865">
        <w:rPr>
          <w:i/>
          <w:iCs/>
          <w:color w:val="242121"/>
          <w:sz w:val="26"/>
          <w:szCs w:val="26"/>
          <w:shd w:val="clear" w:color="auto" w:fill="FFFFFF"/>
        </w:rPr>
        <w:lastRenderedPageBreak/>
        <w:t>[7] The third is a death's notice. At para 13 the question is 'if married, place where married.</w:t>
      </w:r>
      <w:r>
        <w:rPr>
          <w:i/>
          <w:iCs/>
          <w:color w:val="242121"/>
          <w:sz w:val="26"/>
          <w:szCs w:val="26"/>
          <w:shd w:val="clear" w:color="auto" w:fill="FFFFFF"/>
        </w:rPr>
        <w:t xml:space="preserve"> T</w:t>
      </w:r>
      <w:r w:rsidRPr="00924865">
        <w:rPr>
          <w:i/>
          <w:iCs/>
          <w:color w:val="242121"/>
          <w:sz w:val="26"/>
          <w:szCs w:val="26"/>
          <w:shd w:val="clear" w:color="auto" w:fill="FFFFFF"/>
        </w:rPr>
        <w:t xml:space="preserve">he answer is 'not applicable'. At the para 14 of the same document the question reads 'Full names of surviving spouse'. The first respondent filled in that it is 'not applicable'. </w:t>
      </w:r>
    </w:p>
    <w:p w14:paraId="3DD9D3DD" w14:textId="77777777" w:rsidR="00924865" w:rsidRDefault="00924865" w:rsidP="00593015">
      <w:pPr>
        <w:pStyle w:val="ListParagraph"/>
        <w:spacing w:line="360" w:lineRule="auto"/>
        <w:ind w:left="0"/>
        <w:jc w:val="both"/>
        <w:rPr>
          <w:i/>
          <w:iCs/>
          <w:color w:val="242121"/>
          <w:sz w:val="26"/>
          <w:szCs w:val="26"/>
          <w:shd w:val="clear" w:color="auto" w:fill="FFFFFF"/>
        </w:rPr>
      </w:pPr>
    </w:p>
    <w:p w14:paraId="5EB0E80A" w14:textId="42EF01FC" w:rsidR="00924865" w:rsidRDefault="00924865" w:rsidP="00593015">
      <w:pPr>
        <w:pStyle w:val="ListParagraph"/>
        <w:spacing w:line="360" w:lineRule="auto"/>
        <w:ind w:left="0"/>
        <w:jc w:val="both"/>
        <w:rPr>
          <w:i/>
          <w:iCs/>
          <w:color w:val="242121"/>
          <w:sz w:val="26"/>
          <w:szCs w:val="26"/>
          <w:shd w:val="clear" w:color="auto" w:fill="FFFFFF"/>
        </w:rPr>
      </w:pPr>
      <w:r w:rsidRPr="00924865">
        <w:rPr>
          <w:i/>
          <w:iCs/>
          <w:color w:val="242121"/>
          <w:sz w:val="26"/>
          <w:szCs w:val="26"/>
          <w:shd w:val="clear" w:color="auto" w:fill="FFFFFF"/>
        </w:rPr>
        <w:t>[8] These documents were completed by the first respondent after the death of the deceased and whol</w:t>
      </w:r>
      <w:r>
        <w:rPr>
          <w:i/>
          <w:iCs/>
          <w:color w:val="242121"/>
          <w:sz w:val="26"/>
          <w:szCs w:val="26"/>
          <w:shd w:val="clear" w:color="auto" w:fill="FFFFFF"/>
        </w:rPr>
        <w:t>ly</w:t>
      </w:r>
      <w:r w:rsidRPr="00924865">
        <w:rPr>
          <w:i/>
          <w:iCs/>
          <w:color w:val="242121"/>
          <w:sz w:val="26"/>
          <w:szCs w:val="26"/>
          <w:shd w:val="clear" w:color="auto" w:fill="FFFFFF"/>
        </w:rPr>
        <w:t xml:space="preserve"> contradicts the version that she now proffered that she had married the deceased by customary law and her version of a customary marriage in 2019 should be rejected out of hand. </w:t>
      </w:r>
    </w:p>
    <w:p w14:paraId="662C0ACB" w14:textId="77777777" w:rsidR="00340107" w:rsidRDefault="00340107" w:rsidP="00593015">
      <w:pPr>
        <w:pStyle w:val="ListParagraph"/>
        <w:spacing w:line="360" w:lineRule="auto"/>
        <w:ind w:left="0"/>
        <w:jc w:val="both"/>
        <w:rPr>
          <w:i/>
          <w:iCs/>
          <w:color w:val="242121"/>
          <w:sz w:val="26"/>
          <w:szCs w:val="26"/>
          <w:shd w:val="clear" w:color="auto" w:fill="FFFFFF"/>
        </w:rPr>
      </w:pPr>
    </w:p>
    <w:p w14:paraId="08665E1E" w14:textId="59595AE2" w:rsidR="00924865" w:rsidRDefault="00924865" w:rsidP="00593015">
      <w:pPr>
        <w:pStyle w:val="ListParagraph"/>
        <w:spacing w:line="360" w:lineRule="auto"/>
        <w:ind w:left="0"/>
        <w:jc w:val="both"/>
        <w:rPr>
          <w:i/>
          <w:iCs/>
          <w:color w:val="242121"/>
          <w:sz w:val="26"/>
          <w:szCs w:val="26"/>
          <w:shd w:val="clear" w:color="auto" w:fill="FFFFFF"/>
        </w:rPr>
      </w:pPr>
      <w:r w:rsidRPr="00924865">
        <w:rPr>
          <w:i/>
          <w:iCs/>
          <w:color w:val="242121"/>
          <w:sz w:val="26"/>
          <w:szCs w:val="26"/>
          <w:shd w:val="clear" w:color="auto" w:fill="FFFFFF"/>
        </w:rPr>
        <w:t>[9] The document so completed by the first respondent completely supports the evidence of the applicant as supported by the intervening applicant that no such customary union was ever entered into. However, this matter comes before me as a matter of urgency and I will decide it on these papers only</w:t>
      </w:r>
      <w:r>
        <w:rPr>
          <w:i/>
          <w:iCs/>
          <w:color w:val="242121"/>
          <w:sz w:val="26"/>
          <w:szCs w:val="26"/>
          <w:shd w:val="clear" w:color="auto" w:fill="FFFFFF"/>
        </w:rPr>
        <w:t>.”</w:t>
      </w:r>
    </w:p>
    <w:p w14:paraId="5400654B" w14:textId="2E3ADC3E" w:rsidR="003E7FD4" w:rsidRDefault="003E7FD4" w:rsidP="00593015">
      <w:pPr>
        <w:pStyle w:val="ListParagraph"/>
        <w:spacing w:line="360" w:lineRule="auto"/>
        <w:ind w:left="0"/>
        <w:jc w:val="both"/>
        <w:rPr>
          <w:i/>
          <w:iCs/>
          <w:color w:val="242121"/>
          <w:sz w:val="26"/>
          <w:szCs w:val="26"/>
          <w:shd w:val="clear" w:color="auto" w:fill="FFFFFF"/>
        </w:rPr>
      </w:pPr>
    </w:p>
    <w:p w14:paraId="232002E1" w14:textId="2975105F" w:rsidR="003E7FD4" w:rsidRPr="00B41E19" w:rsidRDefault="00ED65BB" w:rsidP="00593015">
      <w:pPr>
        <w:pStyle w:val="ListParagraph"/>
        <w:spacing w:line="360" w:lineRule="auto"/>
        <w:ind w:left="0"/>
        <w:jc w:val="both"/>
        <w:rPr>
          <w:color w:val="242121"/>
          <w:sz w:val="26"/>
          <w:szCs w:val="26"/>
          <w:shd w:val="clear" w:color="auto" w:fill="FFFFFF"/>
        </w:rPr>
      </w:pPr>
      <w:r>
        <w:rPr>
          <w:color w:val="242121"/>
          <w:sz w:val="26"/>
          <w:szCs w:val="26"/>
          <w:shd w:val="clear" w:color="auto" w:fill="FFFFFF"/>
        </w:rPr>
        <w:t xml:space="preserve">[56] </w:t>
      </w:r>
      <w:r w:rsidR="003E7FD4">
        <w:rPr>
          <w:color w:val="242121"/>
          <w:sz w:val="26"/>
          <w:szCs w:val="26"/>
          <w:shd w:val="clear" w:color="auto" w:fill="FFFFFF"/>
        </w:rPr>
        <w:t>What I find peculiar in the applicant’s quest for an order to declare the customary marriage a valid marriage</w:t>
      </w:r>
      <w:r w:rsidR="00B41E19">
        <w:rPr>
          <w:color w:val="242121"/>
          <w:sz w:val="26"/>
          <w:szCs w:val="26"/>
          <w:shd w:val="clear" w:color="auto" w:fill="FFFFFF"/>
        </w:rPr>
        <w:t>,</w:t>
      </w:r>
      <w:r w:rsidR="003E7FD4">
        <w:rPr>
          <w:color w:val="242121"/>
          <w:sz w:val="26"/>
          <w:szCs w:val="26"/>
          <w:shd w:val="clear" w:color="auto" w:fill="FFFFFF"/>
        </w:rPr>
        <w:t xml:space="preserve"> is the </w:t>
      </w:r>
      <w:r w:rsidR="00B41E19">
        <w:rPr>
          <w:color w:val="242121"/>
          <w:sz w:val="26"/>
          <w:szCs w:val="26"/>
          <w:shd w:val="clear" w:color="auto" w:fill="FFFFFF"/>
        </w:rPr>
        <w:t xml:space="preserve">fact that at the time of the urgent application mentioned above, where the applicant had legal counsel, no mention was made of  the existence of the called </w:t>
      </w:r>
      <w:r w:rsidR="00B41E19">
        <w:rPr>
          <w:i/>
          <w:iCs/>
          <w:color w:val="242121"/>
          <w:sz w:val="26"/>
          <w:szCs w:val="26"/>
          <w:shd w:val="clear" w:color="auto" w:fill="FFFFFF"/>
        </w:rPr>
        <w:t xml:space="preserve">“lobola- letters” </w:t>
      </w:r>
      <w:r w:rsidR="00B41E19">
        <w:rPr>
          <w:color w:val="242121"/>
          <w:sz w:val="26"/>
          <w:szCs w:val="26"/>
          <w:shd w:val="clear" w:color="auto" w:fill="FFFFFF"/>
        </w:rPr>
        <w:t>and such were</w:t>
      </w:r>
      <w:r w:rsidR="00B41E19">
        <w:rPr>
          <w:i/>
          <w:iCs/>
          <w:color w:val="242121"/>
          <w:sz w:val="26"/>
          <w:szCs w:val="26"/>
          <w:shd w:val="clear" w:color="auto" w:fill="FFFFFF"/>
        </w:rPr>
        <w:t xml:space="preserve"> </w:t>
      </w:r>
      <w:r w:rsidR="00B41E19" w:rsidRPr="00B41E19">
        <w:rPr>
          <w:color w:val="242121"/>
          <w:sz w:val="26"/>
          <w:szCs w:val="26"/>
          <w:shd w:val="clear" w:color="auto" w:fill="FFFFFF"/>
        </w:rPr>
        <w:t xml:space="preserve">not brought under the attention of </w:t>
      </w:r>
      <w:r w:rsidR="00B41E19">
        <w:rPr>
          <w:color w:val="242121"/>
          <w:sz w:val="26"/>
          <w:szCs w:val="26"/>
          <w:shd w:val="clear" w:color="auto" w:fill="FFFFFF"/>
        </w:rPr>
        <w:t xml:space="preserve">the court. </w:t>
      </w:r>
      <w:r>
        <w:rPr>
          <w:color w:val="242121"/>
          <w:sz w:val="26"/>
          <w:szCs w:val="26"/>
          <w:shd w:val="clear" w:color="auto" w:fill="FFFFFF"/>
        </w:rPr>
        <w:t>The question has to be raised as to w</w:t>
      </w:r>
      <w:r w:rsidR="00B41E19">
        <w:rPr>
          <w:color w:val="242121"/>
          <w:sz w:val="26"/>
          <w:szCs w:val="26"/>
          <w:shd w:val="clear" w:color="auto" w:fill="FFFFFF"/>
        </w:rPr>
        <w:t>hy the existence of the documents</w:t>
      </w:r>
      <w:r>
        <w:rPr>
          <w:color w:val="242121"/>
          <w:sz w:val="26"/>
          <w:szCs w:val="26"/>
          <w:shd w:val="clear" w:color="auto" w:fill="FFFFFF"/>
        </w:rPr>
        <w:t xml:space="preserve"> were </w:t>
      </w:r>
      <w:r w:rsidR="00B41E19">
        <w:rPr>
          <w:color w:val="242121"/>
          <w:sz w:val="26"/>
          <w:szCs w:val="26"/>
          <w:shd w:val="clear" w:color="auto" w:fill="FFFFFF"/>
        </w:rPr>
        <w:t>not mentioned in the applicant’s opposing affidavit</w:t>
      </w:r>
      <w:r>
        <w:rPr>
          <w:color w:val="242121"/>
          <w:sz w:val="26"/>
          <w:szCs w:val="26"/>
          <w:shd w:val="clear" w:color="auto" w:fill="FFFFFF"/>
        </w:rPr>
        <w:t>.</w:t>
      </w:r>
    </w:p>
    <w:p w14:paraId="40E40B9C" w14:textId="079E29DB" w:rsidR="00924865" w:rsidRPr="00B41E19" w:rsidRDefault="00924865" w:rsidP="00593015">
      <w:pPr>
        <w:pStyle w:val="ListParagraph"/>
        <w:spacing w:line="360" w:lineRule="auto"/>
        <w:ind w:left="0"/>
        <w:jc w:val="both"/>
        <w:rPr>
          <w:color w:val="242121"/>
          <w:sz w:val="26"/>
          <w:szCs w:val="26"/>
          <w:shd w:val="clear" w:color="auto" w:fill="FFFFFF"/>
        </w:rPr>
      </w:pPr>
    </w:p>
    <w:p w14:paraId="22D56596" w14:textId="49CF1419" w:rsidR="00533542" w:rsidRDefault="00ED65BB" w:rsidP="00BE2DC7">
      <w:pPr>
        <w:pStyle w:val="ListParagraph"/>
        <w:spacing w:line="360" w:lineRule="auto"/>
        <w:ind w:left="0"/>
        <w:jc w:val="both"/>
        <w:rPr>
          <w:color w:val="242121"/>
          <w:sz w:val="26"/>
          <w:szCs w:val="26"/>
          <w:shd w:val="clear" w:color="auto" w:fill="FFFFFF"/>
        </w:rPr>
      </w:pPr>
      <w:r>
        <w:rPr>
          <w:color w:val="242121"/>
          <w:sz w:val="26"/>
          <w:szCs w:val="26"/>
          <w:shd w:val="clear" w:color="auto" w:fill="FFFFFF"/>
        </w:rPr>
        <w:t xml:space="preserve">[57] </w:t>
      </w:r>
      <w:r w:rsidR="003E7FD4">
        <w:rPr>
          <w:color w:val="242121"/>
          <w:sz w:val="26"/>
          <w:szCs w:val="26"/>
          <w:shd w:val="clear" w:color="auto" w:fill="FFFFFF"/>
        </w:rPr>
        <w:t xml:space="preserve">I therefore find that the order sought by the applicant in prayer 2 is </w:t>
      </w:r>
      <w:r w:rsidR="003E7FD4">
        <w:rPr>
          <w:i/>
          <w:iCs/>
          <w:color w:val="242121"/>
          <w:sz w:val="26"/>
          <w:szCs w:val="26"/>
          <w:shd w:val="clear" w:color="auto" w:fill="FFFFFF"/>
        </w:rPr>
        <w:t xml:space="preserve">res judicata </w:t>
      </w:r>
      <w:r w:rsidR="003E7FD4">
        <w:rPr>
          <w:color w:val="242121"/>
          <w:sz w:val="26"/>
          <w:szCs w:val="26"/>
          <w:shd w:val="clear" w:color="auto" w:fill="FFFFFF"/>
        </w:rPr>
        <w:t>and therefore bars continued litigation of the same case, on the same issue</w:t>
      </w:r>
    </w:p>
    <w:p w14:paraId="123B9128" w14:textId="0A624727" w:rsidR="00533542" w:rsidRDefault="00533542" w:rsidP="00533542">
      <w:pPr>
        <w:spacing w:line="360" w:lineRule="auto"/>
        <w:jc w:val="both"/>
        <w:rPr>
          <w:i/>
          <w:iCs/>
          <w:color w:val="242121"/>
          <w:sz w:val="26"/>
          <w:szCs w:val="26"/>
          <w:shd w:val="clear" w:color="auto" w:fill="FFFFFF"/>
        </w:rPr>
      </w:pPr>
      <w:r w:rsidRPr="00533542">
        <w:rPr>
          <w:i/>
          <w:iCs/>
          <w:color w:val="242121"/>
          <w:sz w:val="26"/>
          <w:szCs w:val="26"/>
          <w:shd w:val="clear" w:color="auto" w:fill="FFFFFF"/>
        </w:rPr>
        <w:t>Rescission of judgment</w:t>
      </w:r>
      <w:r w:rsidR="00B41E19">
        <w:rPr>
          <w:i/>
          <w:iCs/>
          <w:color w:val="242121"/>
          <w:sz w:val="26"/>
          <w:szCs w:val="26"/>
          <w:shd w:val="clear" w:color="auto" w:fill="FFFFFF"/>
        </w:rPr>
        <w:t>- case number 22496/2020</w:t>
      </w:r>
    </w:p>
    <w:p w14:paraId="77504808" w14:textId="77777777" w:rsidR="00C90538" w:rsidRDefault="00C90538" w:rsidP="00533542">
      <w:pPr>
        <w:spacing w:line="360" w:lineRule="auto"/>
        <w:jc w:val="both"/>
        <w:rPr>
          <w:i/>
          <w:iCs/>
          <w:color w:val="242121"/>
          <w:sz w:val="26"/>
          <w:szCs w:val="26"/>
          <w:shd w:val="clear" w:color="auto" w:fill="FFFFFF"/>
        </w:rPr>
      </w:pPr>
    </w:p>
    <w:p w14:paraId="1B349822" w14:textId="3EAB2BF7" w:rsidR="001342CA" w:rsidRDefault="00ED65BB" w:rsidP="001342CA">
      <w:pPr>
        <w:spacing w:line="360" w:lineRule="auto"/>
        <w:jc w:val="both"/>
        <w:rPr>
          <w:i/>
          <w:iCs/>
          <w:color w:val="242121"/>
          <w:sz w:val="26"/>
          <w:szCs w:val="26"/>
          <w:shd w:val="clear" w:color="auto" w:fill="FFFFFF"/>
        </w:rPr>
      </w:pPr>
      <w:r>
        <w:rPr>
          <w:sz w:val="26"/>
          <w:szCs w:val="26"/>
        </w:rPr>
        <w:t xml:space="preserve">[58] </w:t>
      </w:r>
      <w:r w:rsidR="00533542" w:rsidRPr="00533542">
        <w:rPr>
          <w:sz w:val="26"/>
          <w:szCs w:val="26"/>
        </w:rPr>
        <w:t xml:space="preserve">The requirements that an application for rescission in terms of rule 31(2) (b) are well established in </w:t>
      </w:r>
      <w:r w:rsidR="00533542" w:rsidRPr="00533542">
        <w:rPr>
          <w:i/>
          <w:iCs/>
          <w:sz w:val="26"/>
          <w:szCs w:val="26"/>
        </w:rPr>
        <w:t>Colyn v Tiger Food Industries Ltd t/a Meadow Feed Mills (Cape)</w:t>
      </w:r>
      <w:r w:rsidR="001342CA">
        <w:rPr>
          <w:rStyle w:val="FootnoteReference"/>
          <w:i/>
          <w:iCs/>
          <w:sz w:val="26"/>
          <w:szCs w:val="26"/>
        </w:rPr>
        <w:footnoteReference w:id="8"/>
      </w:r>
      <w:r w:rsidR="00533542" w:rsidRPr="00533542">
        <w:rPr>
          <w:sz w:val="26"/>
          <w:szCs w:val="26"/>
        </w:rPr>
        <w:t xml:space="preserve"> </w:t>
      </w:r>
      <w:r w:rsidR="001342CA">
        <w:rPr>
          <w:sz w:val="26"/>
          <w:szCs w:val="26"/>
        </w:rPr>
        <w:t>which states</w:t>
      </w:r>
      <w:r w:rsidR="00533542" w:rsidRPr="00533542">
        <w:rPr>
          <w:sz w:val="26"/>
          <w:szCs w:val="26"/>
        </w:rPr>
        <w:t xml:space="preserve">. </w:t>
      </w:r>
    </w:p>
    <w:p w14:paraId="48B1C140" w14:textId="3212EDAB" w:rsidR="00533542" w:rsidRPr="00533542" w:rsidRDefault="00533542" w:rsidP="001342CA">
      <w:pPr>
        <w:spacing w:line="360" w:lineRule="auto"/>
        <w:jc w:val="both"/>
        <w:rPr>
          <w:i/>
          <w:iCs/>
          <w:color w:val="242121"/>
          <w:sz w:val="26"/>
          <w:szCs w:val="26"/>
          <w:shd w:val="clear" w:color="auto" w:fill="FFFFFF"/>
        </w:rPr>
      </w:pPr>
      <w:r w:rsidRPr="00533542">
        <w:rPr>
          <w:i/>
          <w:iCs/>
          <w:sz w:val="26"/>
          <w:szCs w:val="26"/>
        </w:rPr>
        <w:lastRenderedPageBreak/>
        <w:t xml:space="preserve">“The applicant must show cause why the remedy should be granted. That entails (a) giving a reasonable explanation of the default; (b) showing that the application is made bona fide; and (c) showing that there is a bona fide defence to the plaintiff’s claim which prima facie has some prospectus success. In addition, the application must be brought within 20 days after the defendant has obtained knowledge of the judgement”. </w:t>
      </w:r>
    </w:p>
    <w:p w14:paraId="17AFB08F" w14:textId="3FA3219B" w:rsidR="001342CA" w:rsidRDefault="00ED65BB" w:rsidP="00340107">
      <w:pPr>
        <w:spacing w:before="100" w:beforeAutospacing="1" w:after="100" w:afterAutospacing="1" w:line="360" w:lineRule="auto"/>
        <w:jc w:val="both"/>
        <w:rPr>
          <w:sz w:val="26"/>
          <w:szCs w:val="26"/>
        </w:rPr>
      </w:pPr>
      <w:r>
        <w:rPr>
          <w:sz w:val="26"/>
          <w:szCs w:val="26"/>
        </w:rPr>
        <w:t xml:space="preserve">[59] </w:t>
      </w:r>
      <w:r w:rsidR="00533542" w:rsidRPr="00533542">
        <w:rPr>
          <w:sz w:val="26"/>
          <w:szCs w:val="26"/>
        </w:rPr>
        <w:t xml:space="preserve">In terms of Rule 42(1) the </w:t>
      </w:r>
      <w:r w:rsidR="001342CA">
        <w:rPr>
          <w:sz w:val="26"/>
          <w:szCs w:val="26"/>
        </w:rPr>
        <w:t>c</w:t>
      </w:r>
      <w:r w:rsidR="00533542" w:rsidRPr="00533542">
        <w:rPr>
          <w:sz w:val="26"/>
          <w:szCs w:val="26"/>
        </w:rPr>
        <w:t xml:space="preserve">ourt may, in addition to any other powers it may have </w:t>
      </w:r>
      <w:r w:rsidR="00533542" w:rsidRPr="00533542">
        <w:rPr>
          <w:i/>
          <w:iCs/>
          <w:sz w:val="26"/>
          <w:szCs w:val="26"/>
        </w:rPr>
        <w:t>mero motu</w:t>
      </w:r>
      <w:r w:rsidR="00533542" w:rsidRPr="00533542">
        <w:rPr>
          <w:sz w:val="26"/>
          <w:szCs w:val="26"/>
        </w:rPr>
        <w:t xml:space="preserve"> or upon the application of any party affected, rescind or vary: </w:t>
      </w:r>
    </w:p>
    <w:p w14:paraId="280472BD" w14:textId="4DB2978D" w:rsidR="001342CA" w:rsidRPr="001342CA" w:rsidRDefault="00533542" w:rsidP="00340107">
      <w:pPr>
        <w:pStyle w:val="ListParagraph"/>
        <w:numPr>
          <w:ilvl w:val="0"/>
          <w:numId w:val="7"/>
        </w:numPr>
        <w:spacing w:before="100" w:beforeAutospacing="1" w:after="100" w:afterAutospacing="1" w:line="360" w:lineRule="auto"/>
        <w:jc w:val="both"/>
        <w:rPr>
          <w:sz w:val="26"/>
          <w:szCs w:val="26"/>
        </w:rPr>
      </w:pPr>
      <w:r w:rsidRPr="001342CA">
        <w:rPr>
          <w:sz w:val="26"/>
          <w:szCs w:val="26"/>
        </w:rPr>
        <w:t xml:space="preserve">an order or judgement erroneously sought or erroneously granted in the absence of any party affected thereby: </w:t>
      </w:r>
    </w:p>
    <w:p w14:paraId="6E050747" w14:textId="77777777" w:rsidR="001342CA" w:rsidRDefault="00533542" w:rsidP="00340107">
      <w:pPr>
        <w:pStyle w:val="ListParagraph"/>
        <w:numPr>
          <w:ilvl w:val="0"/>
          <w:numId w:val="7"/>
        </w:numPr>
        <w:spacing w:before="100" w:beforeAutospacing="1" w:after="100" w:afterAutospacing="1" w:line="360" w:lineRule="auto"/>
        <w:jc w:val="both"/>
        <w:rPr>
          <w:sz w:val="26"/>
          <w:szCs w:val="26"/>
        </w:rPr>
      </w:pPr>
      <w:r w:rsidRPr="001342CA">
        <w:rPr>
          <w:sz w:val="26"/>
          <w:szCs w:val="26"/>
        </w:rPr>
        <w:t xml:space="preserve">an order or judgement in which there is an ambiguity or a patent error or omission, but only to the extent of such ambiguity, error or omission; </w:t>
      </w:r>
    </w:p>
    <w:p w14:paraId="300FD872" w14:textId="7D9B1B8E" w:rsidR="001342CA" w:rsidRPr="001342CA" w:rsidRDefault="00533542" w:rsidP="00340107">
      <w:pPr>
        <w:pStyle w:val="ListParagraph"/>
        <w:numPr>
          <w:ilvl w:val="0"/>
          <w:numId w:val="7"/>
        </w:numPr>
        <w:spacing w:before="100" w:beforeAutospacing="1" w:after="100" w:afterAutospacing="1" w:line="360" w:lineRule="auto"/>
        <w:jc w:val="both"/>
        <w:rPr>
          <w:sz w:val="26"/>
          <w:szCs w:val="26"/>
        </w:rPr>
      </w:pPr>
      <w:r w:rsidRPr="001342CA">
        <w:rPr>
          <w:sz w:val="26"/>
          <w:szCs w:val="26"/>
        </w:rPr>
        <w:t>an order or judgement granted as the result of a mistake common to the parties.</w:t>
      </w:r>
    </w:p>
    <w:p w14:paraId="5647806D" w14:textId="234E98AD" w:rsidR="001342CA" w:rsidRDefault="00ED65BB" w:rsidP="001342CA">
      <w:pPr>
        <w:spacing w:before="100" w:beforeAutospacing="1" w:after="100" w:afterAutospacing="1" w:line="360" w:lineRule="auto"/>
        <w:rPr>
          <w:sz w:val="26"/>
          <w:szCs w:val="26"/>
        </w:rPr>
      </w:pPr>
      <w:r>
        <w:rPr>
          <w:sz w:val="26"/>
          <w:szCs w:val="26"/>
        </w:rPr>
        <w:t xml:space="preserve">[60] </w:t>
      </w:r>
      <w:r w:rsidR="00533542" w:rsidRPr="001342CA">
        <w:rPr>
          <w:sz w:val="26"/>
          <w:szCs w:val="26"/>
        </w:rPr>
        <w:t xml:space="preserve">For a rescission of an order in terms of the common law, sufficient cause must be shown, which means that: </w:t>
      </w:r>
    </w:p>
    <w:p w14:paraId="0EEAE046" w14:textId="01B39B1C" w:rsidR="00B41E19" w:rsidRPr="00B41E19" w:rsidRDefault="00533542" w:rsidP="00B41E19">
      <w:pPr>
        <w:pStyle w:val="ListParagraph"/>
        <w:numPr>
          <w:ilvl w:val="0"/>
          <w:numId w:val="14"/>
        </w:numPr>
        <w:spacing w:before="100" w:beforeAutospacing="1" w:after="100" w:afterAutospacing="1" w:line="360" w:lineRule="auto"/>
        <w:rPr>
          <w:sz w:val="26"/>
          <w:szCs w:val="26"/>
        </w:rPr>
      </w:pPr>
      <w:r w:rsidRPr="00B41E19">
        <w:rPr>
          <w:sz w:val="26"/>
          <w:szCs w:val="26"/>
        </w:rPr>
        <w:t>there must be a reasonable explanation for the default;</w:t>
      </w:r>
    </w:p>
    <w:p w14:paraId="05B08D01" w14:textId="673CB340" w:rsidR="00533542" w:rsidRPr="00B41E19" w:rsidRDefault="00533542" w:rsidP="00B41E19">
      <w:pPr>
        <w:pStyle w:val="ListParagraph"/>
        <w:numPr>
          <w:ilvl w:val="0"/>
          <w:numId w:val="14"/>
        </w:numPr>
        <w:spacing w:before="100" w:beforeAutospacing="1" w:after="100" w:afterAutospacing="1" w:line="360" w:lineRule="auto"/>
        <w:rPr>
          <w:sz w:val="26"/>
          <w:szCs w:val="26"/>
        </w:rPr>
      </w:pPr>
      <w:r w:rsidRPr="00B41E19">
        <w:rPr>
          <w:sz w:val="26"/>
          <w:szCs w:val="26"/>
        </w:rPr>
        <w:t xml:space="preserve">the applicant must show that the application was made bona fide; and </w:t>
      </w:r>
    </w:p>
    <w:p w14:paraId="611E02F4" w14:textId="16091760" w:rsidR="00533542" w:rsidRPr="00B41E19" w:rsidRDefault="00533542" w:rsidP="00B41E19">
      <w:pPr>
        <w:pStyle w:val="ListParagraph"/>
        <w:numPr>
          <w:ilvl w:val="0"/>
          <w:numId w:val="14"/>
        </w:numPr>
        <w:spacing w:before="100" w:beforeAutospacing="1" w:after="100" w:afterAutospacing="1" w:line="360" w:lineRule="auto"/>
        <w:rPr>
          <w:sz w:val="26"/>
          <w:szCs w:val="26"/>
        </w:rPr>
      </w:pPr>
      <w:r w:rsidRPr="00B41E19">
        <w:rPr>
          <w:sz w:val="26"/>
          <w:szCs w:val="26"/>
        </w:rPr>
        <w:t xml:space="preserve">the applicant must show he has a bona fide defence which prima facie has some prospect of success. </w:t>
      </w:r>
    </w:p>
    <w:p w14:paraId="4668490E" w14:textId="6672A272" w:rsidR="00533542" w:rsidRDefault="00ED65BB" w:rsidP="00533542">
      <w:pPr>
        <w:spacing w:line="360" w:lineRule="auto"/>
        <w:jc w:val="both"/>
        <w:rPr>
          <w:sz w:val="26"/>
          <w:szCs w:val="26"/>
        </w:rPr>
      </w:pPr>
      <w:r>
        <w:rPr>
          <w:sz w:val="26"/>
          <w:szCs w:val="26"/>
        </w:rPr>
        <w:t xml:space="preserve">[61] </w:t>
      </w:r>
      <w:r w:rsidR="00B41E19">
        <w:rPr>
          <w:sz w:val="26"/>
          <w:szCs w:val="26"/>
        </w:rPr>
        <w:t xml:space="preserve">In the current application, the application for rescission of judgment was made by the applicant on basis </w:t>
      </w:r>
      <w:r w:rsidR="00EF2326">
        <w:rPr>
          <w:sz w:val="26"/>
          <w:szCs w:val="26"/>
        </w:rPr>
        <w:t>of the common law grounds, namely,</w:t>
      </w:r>
    </w:p>
    <w:p w14:paraId="4A9F568B" w14:textId="2DD85149" w:rsidR="00EF2326" w:rsidRDefault="00EF2326" w:rsidP="00EF2326">
      <w:pPr>
        <w:pStyle w:val="ListParagraph"/>
        <w:numPr>
          <w:ilvl w:val="0"/>
          <w:numId w:val="15"/>
        </w:numPr>
        <w:spacing w:line="360" w:lineRule="auto"/>
        <w:jc w:val="both"/>
        <w:rPr>
          <w:sz w:val="26"/>
          <w:szCs w:val="26"/>
        </w:rPr>
      </w:pPr>
      <w:r>
        <w:rPr>
          <w:sz w:val="26"/>
          <w:szCs w:val="26"/>
        </w:rPr>
        <w:t>discovery of a new document, and</w:t>
      </w:r>
    </w:p>
    <w:p w14:paraId="2B216E2A" w14:textId="1BA78582" w:rsidR="00ED65BB" w:rsidRDefault="00EF2326" w:rsidP="00ED65BB">
      <w:pPr>
        <w:pStyle w:val="ListParagraph"/>
        <w:numPr>
          <w:ilvl w:val="0"/>
          <w:numId w:val="15"/>
        </w:numPr>
        <w:spacing w:line="360" w:lineRule="auto"/>
        <w:jc w:val="both"/>
        <w:rPr>
          <w:sz w:val="26"/>
          <w:szCs w:val="26"/>
        </w:rPr>
      </w:pPr>
      <w:r>
        <w:rPr>
          <w:sz w:val="26"/>
          <w:szCs w:val="26"/>
        </w:rPr>
        <w:t>fraud and/or error.</w:t>
      </w:r>
    </w:p>
    <w:p w14:paraId="62EDB071" w14:textId="77777777" w:rsidR="00EF2326" w:rsidRDefault="00EF2326" w:rsidP="00EF2326">
      <w:pPr>
        <w:pStyle w:val="ListParagraph"/>
        <w:spacing w:line="360" w:lineRule="auto"/>
        <w:jc w:val="both"/>
        <w:rPr>
          <w:sz w:val="26"/>
          <w:szCs w:val="26"/>
        </w:rPr>
      </w:pPr>
    </w:p>
    <w:p w14:paraId="795A637C" w14:textId="719CF3F8" w:rsidR="00ED65BB" w:rsidRDefault="00EF2326" w:rsidP="006D369D">
      <w:pPr>
        <w:spacing w:line="360" w:lineRule="auto"/>
        <w:jc w:val="both"/>
        <w:rPr>
          <w:i/>
          <w:iCs/>
          <w:sz w:val="26"/>
          <w:szCs w:val="26"/>
        </w:rPr>
      </w:pPr>
      <w:r>
        <w:rPr>
          <w:i/>
          <w:iCs/>
          <w:sz w:val="26"/>
          <w:szCs w:val="26"/>
        </w:rPr>
        <w:t>Discovery of a new document</w:t>
      </w:r>
    </w:p>
    <w:p w14:paraId="2D486469" w14:textId="77777777" w:rsidR="00ED65BB" w:rsidRDefault="00ED65BB" w:rsidP="006D369D">
      <w:pPr>
        <w:spacing w:line="360" w:lineRule="auto"/>
        <w:jc w:val="both"/>
        <w:rPr>
          <w:i/>
          <w:iCs/>
          <w:sz w:val="26"/>
          <w:szCs w:val="26"/>
        </w:rPr>
      </w:pPr>
    </w:p>
    <w:p w14:paraId="17EFDE93" w14:textId="2C348BD4" w:rsidR="00E056AC" w:rsidRPr="00ED65BB" w:rsidRDefault="00ED65BB" w:rsidP="006D369D">
      <w:pPr>
        <w:spacing w:line="360" w:lineRule="auto"/>
        <w:jc w:val="both"/>
        <w:rPr>
          <w:i/>
          <w:iCs/>
          <w:sz w:val="26"/>
          <w:szCs w:val="26"/>
        </w:rPr>
      </w:pPr>
      <w:r>
        <w:rPr>
          <w:sz w:val="26"/>
          <w:szCs w:val="26"/>
        </w:rPr>
        <w:lastRenderedPageBreak/>
        <w:t xml:space="preserve">[62] </w:t>
      </w:r>
      <w:r w:rsidR="00EF2326">
        <w:rPr>
          <w:sz w:val="26"/>
          <w:szCs w:val="26"/>
        </w:rPr>
        <w:t xml:space="preserve">In </w:t>
      </w:r>
      <w:r w:rsidR="00EF2326">
        <w:rPr>
          <w:i/>
          <w:iCs/>
          <w:sz w:val="26"/>
          <w:szCs w:val="26"/>
        </w:rPr>
        <w:t>Childerley</w:t>
      </w:r>
      <w:r w:rsidR="005C1CE4">
        <w:rPr>
          <w:i/>
          <w:iCs/>
          <w:sz w:val="26"/>
          <w:szCs w:val="26"/>
        </w:rPr>
        <w:t xml:space="preserve"> </w:t>
      </w:r>
      <w:r w:rsidR="00EF2326">
        <w:rPr>
          <w:i/>
          <w:iCs/>
          <w:sz w:val="26"/>
          <w:szCs w:val="26"/>
        </w:rPr>
        <w:t>Estates Stores v Standard Bank of SA Ltd</w:t>
      </w:r>
      <w:r w:rsidR="005C1CE4" w:rsidRPr="00ED65BB">
        <w:rPr>
          <w:rStyle w:val="FootnoteReference"/>
          <w:sz w:val="26"/>
          <w:szCs w:val="26"/>
        </w:rPr>
        <w:footnoteReference w:id="9"/>
      </w:r>
      <w:r w:rsidR="003C3AC3" w:rsidRPr="00ED65BB">
        <w:rPr>
          <w:sz w:val="26"/>
          <w:szCs w:val="26"/>
        </w:rPr>
        <w:t xml:space="preserve">, </w:t>
      </w:r>
      <w:r w:rsidR="003C3AC3">
        <w:rPr>
          <w:sz w:val="26"/>
          <w:szCs w:val="26"/>
        </w:rPr>
        <w:t xml:space="preserve">De Villiers JP concluded that a judgment could be set aside on the ground of the discovery of new documents after the judgment has been given in certain </w:t>
      </w:r>
      <w:r w:rsidR="003C3AC3">
        <w:rPr>
          <w:b/>
          <w:bCs/>
          <w:i/>
          <w:iCs/>
          <w:sz w:val="26"/>
          <w:szCs w:val="26"/>
        </w:rPr>
        <w:t>exceptional circumstances</w:t>
      </w:r>
      <w:r w:rsidR="003C3AC3">
        <w:rPr>
          <w:sz w:val="26"/>
          <w:szCs w:val="26"/>
        </w:rPr>
        <w:t xml:space="preserve"> only. </w:t>
      </w:r>
      <w:r w:rsidR="00340107">
        <w:rPr>
          <w:sz w:val="26"/>
          <w:szCs w:val="26"/>
        </w:rPr>
        <w:t xml:space="preserve"> </w:t>
      </w:r>
      <w:r w:rsidR="003C3AC3">
        <w:rPr>
          <w:sz w:val="26"/>
          <w:szCs w:val="26"/>
        </w:rPr>
        <w:t>These  include:</w:t>
      </w:r>
    </w:p>
    <w:p w14:paraId="7DFA0A7F" w14:textId="7388B1D1" w:rsidR="003C3AC3" w:rsidRDefault="003C3AC3" w:rsidP="003C3AC3">
      <w:pPr>
        <w:pStyle w:val="ListParagraph"/>
        <w:numPr>
          <w:ilvl w:val="0"/>
          <w:numId w:val="11"/>
        </w:numPr>
        <w:spacing w:line="360" w:lineRule="auto"/>
        <w:jc w:val="both"/>
        <w:rPr>
          <w:sz w:val="26"/>
          <w:szCs w:val="26"/>
        </w:rPr>
      </w:pPr>
      <w:r>
        <w:rPr>
          <w:sz w:val="26"/>
          <w:szCs w:val="26"/>
        </w:rPr>
        <w:t>testamentary suits in which judgment has been given on the will and subsequently a later will/codicil has been discovered,</w:t>
      </w:r>
    </w:p>
    <w:p w14:paraId="5561B3BD" w14:textId="04F52252" w:rsidR="003C3AC3" w:rsidRDefault="00E100DB" w:rsidP="003C3AC3">
      <w:pPr>
        <w:pStyle w:val="ListParagraph"/>
        <w:numPr>
          <w:ilvl w:val="0"/>
          <w:numId w:val="11"/>
        </w:numPr>
        <w:spacing w:line="360" w:lineRule="auto"/>
        <w:jc w:val="both"/>
        <w:rPr>
          <w:sz w:val="26"/>
          <w:szCs w:val="26"/>
        </w:rPr>
      </w:pPr>
      <w:r>
        <w:rPr>
          <w:sz w:val="26"/>
          <w:szCs w:val="26"/>
        </w:rPr>
        <w:t>cases in which it was inconsequence of the fraud of the opposite party that the relevant document was not found or produced at the trial,</w:t>
      </w:r>
    </w:p>
    <w:p w14:paraId="4B3257CA" w14:textId="4029AFD8" w:rsidR="00E100DB" w:rsidRDefault="00E100DB" w:rsidP="003C3AC3">
      <w:pPr>
        <w:pStyle w:val="ListParagraph"/>
        <w:numPr>
          <w:ilvl w:val="0"/>
          <w:numId w:val="11"/>
        </w:numPr>
        <w:spacing w:line="360" w:lineRule="auto"/>
        <w:jc w:val="both"/>
        <w:rPr>
          <w:sz w:val="26"/>
          <w:szCs w:val="26"/>
        </w:rPr>
      </w:pPr>
      <w:r>
        <w:rPr>
          <w:sz w:val="26"/>
          <w:szCs w:val="26"/>
        </w:rPr>
        <w:t>cases in which it was without the slightest fault on the part of the applicant seeking to introduce the new document or his legal representative that the document was not found and produced before judgment, and</w:t>
      </w:r>
    </w:p>
    <w:p w14:paraId="43BAA5AD" w14:textId="566080C6" w:rsidR="00E100DB" w:rsidRDefault="00E100DB" w:rsidP="003C3AC3">
      <w:pPr>
        <w:pStyle w:val="ListParagraph"/>
        <w:numPr>
          <w:ilvl w:val="0"/>
          <w:numId w:val="11"/>
        </w:numPr>
        <w:spacing w:line="360" w:lineRule="auto"/>
        <w:jc w:val="both"/>
        <w:rPr>
          <w:sz w:val="26"/>
          <w:szCs w:val="26"/>
        </w:rPr>
      </w:pPr>
      <w:r>
        <w:rPr>
          <w:sz w:val="26"/>
          <w:szCs w:val="26"/>
        </w:rPr>
        <w:t xml:space="preserve">cases in which the judgment was founded on a presumption of law, on the opinion of a </w:t>
      </w:r>
      <w:r>
        <w:rPr>
          <w:i/>
          <w:iCs/>
          <w:sz w:val="26"/>
          <w:szCs w:val="26"/>
        </w:rPr>
        <w:t>juris</w:t>
      </w:r>
      <w:r w:rsidR="00923E38">
        <w:rPr>
          <w:i/>
          <w:iCs/>
          <w:sz w:val="26"/>
          <w:szCs w:val="26"/>
        </w:rPr>
        <w:t xml:space="preserve"> </w:t>
      </w:r>
      <w:r>
        <w:rPr>
          <w:i/>
          <w:iCs/>
          <w:sz w:val="26"/>
          <w:szCs w:val="26"/>
        </w:rPr>
        <w:t xml:space="preserve">consult </w:t>
      </w:r>
      <w:r>
        <w:rPr>
          <w:sz w:val="26"/>
          <w:szCs w:val="26"/>
        </w:rPr>
        <w:t>or on expert evidence.</w:t>
      </w:r>
    </w:p>
    <w:p w14:paraId="4A647E05" w14:textId="77777777" w:rsidR="00ED65BB" w:rsidRDefault="00ED65BB" w:rsidP="00ED65BB">
      <w:pPr>
        <w:pStyle w:val="ListParagraph"/>
        <w:spacing w:line="360" w:lineRule="auto"/>
        <w:jc w:val="both"/>
        <w:rPr>
          <w:sz w:val="26"/>
          <w:szCs w:val="26"/>
        </w:rPr>
      </w:pPr>
    </w:p>
    <w:p w14:paraId="2BE6122C" w14:textId="63A7BE89" w:rsidR="00E100DB" w:rsidRDefault="00ED65BB" w:rsidP="00E100DB">
      <w:pPr>
        <w:spacing w:line="360" w:lineRule="auto"/>
        <w:jc w:val="both"/>
        <w:rPr>
          <w:sz w:val="26"/>
          <w:szCs w:val="26"/>
        </w:rPr>
      </w:pPr>
      <w:r>
        <w:rPr>
          <w:sz w:val="26"/>
          <w:szCs w:val="26"/>
        </w:rPr>
        <w:t xml:space="preserve">[63] </w:t>
      </w:r>
      <w:r w:rsidR="00E100DB">
        <w:rPr>
          <w:sz w:val="26"/>
          <w:szCs w:val="26"/>
        </w:rPr>
        <w:t xml:space="preserve">The applicant’s </w:t>
      </w:r>
      <w:r w:rsidR="00921328">
        <w:rPr>
          <w:sz w:val="26"/>
          <w:szCs w:val="26"/>
        </w:rPr>
        <w:t>case is based on the discovery of new documents.</w:t>
      </w:r>
      <w:r w:rsidR="00340107">
        <w:rPr>
          <w:sz w:val="26"/>
          <w:szCs w:val="26"/>
        </w:rPr>
        <w:t xml:space="preserve"> </w:t>
      </w:r>
      <w:r w:rsidR="00921328">
        <w:rPr>
          <w:sz w:val="26"/>
          <w:szCs w:val="26"/>
        </w:rPr>
        <w:t xml:space="preserve"> The application which the applicant seeks to be rescinded was granted on 8 September 2020 against her. </w:t>
      </w:r>
      <w:r w:rsidR="00340107">
        <w:rPr>
          <w:sz w:val="26"/>
          <w:szCs w:val="26"/>
        </w:rPr>
        <w:t xml:space="preserve"> </w:t>
      </w:r>
      <w:r w:rsidR="00921328">
        <w:rPr>
          <w:sz w:val="26"/>
          <w:szCs w:val="26"/>
        </w:rPr>
        <w:t xml:space="preserve">On 10 October 2020 while the applicant was going through property of the deceased in </w:t>
      </w:r>
      <w:proofErr w:type="spellStart"/>
      <w:r w:rsidR="00921328">
        <w:rPr>
          <w:sz w:val="26"/>
          <w:szCs w:val="26"/>
        </w:rPr>
        <w:t>a</w:t>
      </w:r>
      <w:proofErr w:type="spellEnd"/>
      <w:r w:rsidR="00921328">
        <w:rPr>
          <w:sz w:val="26"/>
          <w:szCs w:val="26"/>
        </w:rPr>
        <w:t xml:space="preserve"> office at their residence, she found a copy of a document purported to be the will of the deceased.  After consultation with a friend the applicant confirmed the fact the copy of the document she found was indeed a copy of the deceased will. </w:t>
      </w:r>
    </w:p>
    <w:p w14:paraId="173BB5B5" w14:textId="68B6A2B0" w:rsidR="00921328" w:rsidRDefault="00921328" w:rsidP="00E100DB">
      <w:pPr>
        <w:spacing w:line="360" w:lineRule="auto"/>
        <w:jc w:val="both"/>
        <w:rPr>
          <w:sz w:val="26"/>
          <w:szCs w:val="26"/>
        </w:rPr>
      </w:pPr>
    </w:p>
    <w:p w14:paraId="418C3425" w14:textId="6D29F607" w:rsidR="00921328" w:rsidRDefault="00ED65BB" w:rsidP="00E100DB">
      <w:pPr>
        <w:spacing w:line="360" w:lineRule="auto"/>
        <w:jc w:val="both"/>
        <w:rPr>
          <w:sz w:val="26"/>
          <w:szCs w:val="26"/>
        </w:rPr>
      </w:pPr>
      <w:r>
        <w:rPr>
          <w:sz w:val="26"/>
          <w:szCs w:val="26"/>
        </w:rPr>
        <w:t xml:space="preserve">[64] </w:t>
      </w:r>
      <w:r w:rsidR="00921328">
        <w:rPr>
          <w:sz w:val="26"/>
          <w:szCs w:val="26"/>
        </w:rPr>
        <w:t xml:space="preserve">The applicant proceeded and filed the copy of the will and the lobola letters at the office of the Master of the High Court Johannesburg.  She also informed the Master of her intention in bringing </w:t>
      </w:r>
      <w:r>
        <w:rPr>
          <w:sz w:val="26"/>
          <w:szCs w:val="26"/>
        </w:rPr>
        <w:t xml:space="preserve">an </w:t>
      </w:r>
      <w:r w:rsidR="00921328">
        <w:rPr>
          <w:sz w:val="26"/>
          <w:szCs w:val="26"/>
        </w:rPr>
        <w:t xml:space="preserve">application for rescission. </w:t>
      </w:r>
    </w:p>
    <w:p w14:paraId="3EF13D9B" w14:textId="47D53548" w:rsidR="00921328" w:rsidRDefault="00921328" w:rsidP="00E100DB">
      <w:pPr>
        <w:spacing w:line="360" w:lineRule="auto"/>
        <w:jc w:val="both"/>
        <w:rPr>
          <w:sz w:val="26"/>
          <w:szCs w:val="26"/>
        </w:rPr>
      </w:pPr>
    </w:p>
    <w:p w14:paraId="1017C326" w14:textId="77777777" w:rsidR="00ED65BB" w:rsidRDefault="00ED65BB" w:rsidP="00E100DB">
      <w:pPr>
        <w:spacing w:line="360" w:lineRule="auto"/>
        <w:jc w:val="both"/>
        <w:rPr>
          <w:sz w:val="26"/>
          <w:szCs w:val="26"/>
        </w:rPr>
      </w:pPr>
      <w:r>
        <w:rPr>
          <w:sz w:val="26"/>
          <w:szCs w:val="26"/>
        </w:rPr>
        <w:t xml:space="preserve">[65] </w:t>
      </w:r>
      <w:r w:rsidR="00921328">
        <w:rPr>
          <w:sz w:val="26"/>
          <w:szCs w:val="26"/>
        </w:rPr>
        <w:t>The discover</w:t>
      </w:r>
      <w:r>
        <w:rPr>
          <w:sz w:val="26"/>
          <w:szCs w:val="26"/>
        </w:rPr>
        <w:t xml:space="preserve">y of the copy of the will and the existence of the lobola letters </w:t>
      </w:r>
      <w:r w:rsidR="00921328">
        <w:rPr>
          <w:sz w:val="26"/>
          <w:szCs w:val="26"/>
        </w:rPr>
        <w:t xml:space="preserve">caused the first respondent to doubt the veracity of the documents found by the applicant.  </w:t>
      </w:r>
    </w:p>
    <w:p w14:paraId="5969DA0E" w14:textId="1B0D15DD" w:rsidR="00921328" w:rsidRDefault="00ED65BB" w:rsidP="00E100DB">
      <w:pPr>
        <w:spacing w:line="360" w:lineRule="auto"/>
        <w:jc w:val="both"/>
        <w:rPr>
          <w:sz w:val="26"/>
          <w:szCs w:val="26"/>
        </w:rPr>
      </w:pPr>
      <w:r>
        <w:rPr>
          <w:sz w:val="26"/>
          <w:szCs w:val="26"/>
        </w:rPr>
        <w:t xml:space="preserve">[66] </w:t>
      </w:r>
      <w:r w:rsidR="00921328">
        <w:rPr>
          <w:sz w:val="26"/>
          <w:szCs w:val="26"/>
        </w:rPr>
        <w:t>Therefore, the first respondent forwarded the documents to a forensic expert document examiner.</w:t>
      </w:r>
      <w:r w:rsidR="00340107">
        <w:rPr>
          <w:sz w:val="26"/>
          <w:szCs w:val="26"/>
        </w:rPr>
        <w:t xml:space="preserve"> </w:t>
      </w:r>
      <w:r w:rsidR="00921328">
        <w:rPr>
          <w:sz w:val="26"/>
          <w:szCs w:val="26"/>
        </w:rPr>
        <w:t xml:space="preserve"> The expert compiled a report </w:t>
      </w:r>
      <w:r w:rsidR="00A37590">
        <w:rPr>
          <w:sz w:val="26"/>
          <w:szCs w:val="26"/>
        </w:rPr>
        <w:t xml:space="preserve"> and conclusively found that the </w:t>
      </w:r>
      <w:r w:rsidR="00A37590">
        <w:rPr>
          <w:sz w:val="26"/>
          <w:szCs w:val="26"/>
        </w:rPr>
        <w:lastRenderedPageBreak/>
        <w:t xml:space="preserve">signatures on the purported will allegedly </w:t>
      </w:r>
      <w:r w:rsidR="00C26C00">
        <w:rPr>
          <w:sz w:val="26"/>
          <w:szCs w:val="26"/>
        </w:rPr>
        <w:t>signed</w:t>
      </w:r>
      <w:r w:rsidR="00A37590">
        <w:rPr>
          <w:sz w:val="26"/>
          <w:szCs w:val="26"/>
        </w:rPr>
        <w:t xml:space="preserve"> and co-signed by unidentified witnesses on 12 December 2019 are forgeries. </w:t>
      </w:r>
    </w:p>
    <w:p w14:paraId="7C26BFD5" w14:textId="759A4A02" w:rsidR="00A37590" w:rsidRDefault="00A37590" w:rsidP="00E100DB">
      <w:pPr>
        <w:spacing w:line="360" w:lineRule="auto"/>
        <w:jc w:val="both"/>
        <w:rPr>
          <w:sz w:val="26"/>
          <w:szCs w:val="26"/>
        </w:rPr>
      </w:pPr>
    </w:p>
    <w:p w14:paraId="3B1623D7" w14:textId="4DE41029" w:rsidR="00A37590" w:rsidRDefault="00EB4C94" w:rsidP="00E100DB">
      <w:pPr>
        <w:spacing w:line="360" w:lineRule="auto"/>
        <w:jc w:val="both"/>
        <w:rPr>
          <w:sz w:val="26"/>
          <w:szCs w:val="26"/>
        </w:rPr>
      </w:pPr>
      <w:r>
        <w:rPr>
          <w:sz w:val="26"/>
          <w:szCs w:val="26"/>
        </w:rPr>
        <w:t xml:space="preserve">[67] </w:t>
      </w:r>
      <w:r w:rsidR="00A37590">
        <w:rPr>
          <w:sz w:val="26"/>
          <w:szCs w:val="26"/>
        </w:rPr>
        <w:t xml:space="preserve">A further document on which the applicant relies </w:t>
      </w:r>
      <w:r>
        <w:rPr>
          <w:sz w:val="26"/>
          <w:szCs w:val="26"/>
        </w:rPr>
        <w:t xml:space="preserve">was </w:t>
      </w:r>
      <w:r w:rsidR="00A37590">
        <w:rPr>
          <w:sz w:val="26"/>
          <w:szCs w:val="26"/>
        </w:rPr>
        <w:t xml:space="preserve">the </w:t>
      </w:r>
      <w:r w:rsidR="00A37590">
        <w:rPr>
          <w:i/>
          <w:iCs/>
          <w:sz w:val="26"/>
          <w:szCs w:val="26"/>
        </w:rPr>
        <w:t>lobola letters.</w:t>
      </w:r>
      <w:r w:rsidR="00A37590">
        <w:rPr>
          <w:sz w:val="26"/>
          <w:szCs w:val="26"/>
        </w:rPr>
        <w:t xml:space="preserve">  The applicant is of the view that the copy of the will read with the </w:t>
      </w:r>
      <w:r w:rsidR="00A37590">
        <w:rPr>
          <w:i/>
          <w:iCs/>
          <w:sz w:val="26"/>
          <w:szCs w:val="26"/>
        </w:rPr>
        <w:t>lobola letter</w:t>
      </w:r>
      <w:r>
        <w:rPr>
          <w:i/>
          <w:iCs/>
          <w:sz w:val="26"/>
          <w:szCs w:val="26"/>
        </w:rPr>
        <w:t>s</w:t>
      </w:r>
      <w:r w:rsidR="00A37590">
        <w:rPr>
          <w:sz w:val="26"/>
          <w:szCs w:val="26"/>
        </w:rPr>
        <w:t xml:space="preserve"> are exceptional circumstances under which the judgment dated 8 September 2020 in case number 22496/2020 should be rescinded. </w:t>
      </w:r>
    </w:p>
    <w:p w14:paraId="6D03CBBE" w14:textId="45AC1B27" w:rsidR="00880C54" w:rsidRDefault="00880C54" w:rsidP="00E100DB">
      <w:pPr>
        <w:spacing w:line="360" w:lineRule="auto"/>
        <w:jc w:val="both"/>
        <w:rPr>
          <w:sz w:val="26"/>
          <w:szCs w:val="26"/>
        </w:rPr>
      </w:pPr>
    </w:p>
    <w:p w14:paraId="769A8CFE" w14:textId="39F32A03" w:rsidR="00880C54" w:rsidRDefault="00EB4C94" w:rsidP="00E100DB">
      <w:pPr>
        <w:spacing w:line="360" w:lineRule="auto"/>
        <w:jc w:val="both"/>
        <w:rPr>
          <w:sz w:val="26"/>
          <w:szCs w:val="26"/>
        </w:rPr>
      </w:pPr>
      <w:r>
        <w:rPr>
          <w:sz w:val="26"/>
          <w:szCs w:val="26"/>
        </w:rPr>
        <w:t xml:space="preserve">[68] </w:t>
      </w:r>
      <w:r w:rsidR="00880C54">
        <w:rPr>
          <w:sz w:val="26"/>
          <w:szCs w:val="26"/>
        </w:rPr>
        <w:t xml:space="preserve">It is a common fact that the copy of the will and the </w:t>
      </w:r>
      <w:r w:rsidR="00880C54">
        <w:rPr>
          <w:i/>
          <w:iCs/>
          <w:sz w:val="26"/>
          <w:szCs w:val="26"/>
        </w:rPr>
        <w:t xml:space="preserve">lobola letters </w:t>
      </w:r>
      <w:r w:rsidR="00880C54">
        <w:rPr>
          <w:sz w:val="26"/>
          <w:szCs w:val="26"/>
        </w:rPr>
        <w:t>only came into play in the matter following the order being granted in case number 2249</w:t>
      </w:r>
      <w:r w:rsidR="0035010A">
        <w:rPr>
          <w:sz w:val="26"/>
          <w:szCs w:val="26"/>
        </w:rPr>
        <w:t>6/2020</w:t>
      </w:r>
      <w:r>
        <w:rPr>
          <w:sz w:val="26"/>
          <w:szCs w:val="26"/>
        </w:rPr>
        <w:t xml:space="preserve"> dated 8 September 2020</w:t>
      </w:r>
      <w:r w:rsidR="0035010A">
        <w:rPr>
          <w:sz w:val="26"/>
          <w:szCs w:val="26"/>
        </w:rPr>
        <w:t>.</w:t>
      </w:r>
      <w:r w:rsidR="00340107">
        <w:rPr>
          <w:sz w:val="26"/>
          <w:szCs w:val="26"/>
        </w:rPr>
        <w:t xml:space="preserve"> </w:t>
      </w:r>
      <w:r w:rsidR="0035010A">
        <w:rPr>
          <w:sz w:val="26"/>
          <w:szCs w:val="26"/>
        </w:rPr>
        <w:t xml:space="preserve"> Therefore I have to evaluate the second leg of the applicant’s argument that the order was granted on the basis of fraud and/or error.</w:t>
      </w:r>
    </w:p>
    <w:p w14:paraId="79296023" w14:textId="435A29DB" w:rsidR="0035010A" w:rsidRDefault="0035010A" w:rsidP="00E100DB">
      <w:pPr>
        <w:spacing w:line="360" w:lineRule="auto"/>
        <w:jc w:val="both"/>
        <w:rPr>
          <w:sz w:val="26"/>
          <w:szCs w:val="26"/>
        </w:rPr>
      </w:pPr>
    </w:p>
    <w:p w14:paraId="75049C3C" w14:textId="08533D5D" w:rsidR="0035010A" w:rsidRDefault="00EB4C94" w:rsidP="00E100DB">
      <w:pPr>
        <w:spacing w:line="360" w:lineRule="auto"/>
        <w:jc w:val="both"/>
        <w:rPr>
          <w:sz w:val="26"/>
          <w:szCs w:val="26"/>
        </w:rPr>
      </w:pPr>
      <w:r>
        <w:rPr>
          <w:sz w:val="26"/>
          <w:szCs w:val="26"/>
        </w:rPr>
        <w:t xml:space="preserve">[69] </w:t>
      </w:r>
      <w:r w:rsidR="0035010A">
        <w:rPr>
          <w:sz w:val="26"/>
          <w:szCs w:val="26"/>
        </w:rPr>
        <w:t xml:space="preserve">In the matter of </w:t>
      </w:r>
      <w:r w:rsidR="0035010A">
        <w:rPr>
          <w:i/>
          <w:iCs/>
          <w:sz w:val="26"/>
          <w:szCs w:val="26"/>
        </w:rPr>
        <w:t>Childerley</w:t>
      </w:r>
      <w:r w:rsidRPr="00EB4C94">
        <w:rPr>
          <w:rStyle w:val="FootnoteReference"/>
          <w:sz w:val="26"/>
          <w:szCs w:val="26"/>
        </w:rPr>
        <w:footnoteReference w:id="10"/>
      </w:r>
      <w:r w:rsidR="0035010A" w:rsidRPr="00EB4C94">
        <w:rPr>
          <w:sz w:val="26"/>
          <w:szCs w:val="26"/>
        </w:rPr>
        <w:t xml:space="preserve"> </w:t>
      </w:r>
      <w:r w:rsidR="0035010A">
        <w:rPr>
          <w:sz w:val="26"/>
          <w:szCs w:val="26"/>
        </w:rPr>
        <w:t xml:space="preserve">our courts have repeatedly stated that a judgment induced by fraud to which one of the parties was privy, cannot stand. </w:t>
      </w:r>
      <w:r w:rsidR="00340107">
        <w:rPr>
          <w:sz w:val="26"/>
          <w:szCs w:val="26"/>
        </w:rPr>
        <w:t xml:space="preserve"> </w:t>
      </w:r>
      <w:r w:rsidR="0035010A">
        <w:rPr>
          <w:sz w:val="26"/>
          <w:szCs w:val="26"/>
        </w:rPr>
        <w:t>It was held that in order to succeed on this ground there are three requirements that the applicant must prove;</w:t>
      </w:r>
    </w:p>
    <w:p w14:paraId="7FF0B385" w14:textId="60B38711" w:rsidR="0035010A" w:rsidRDefault="0035010A" w:rsidP="0035010A">
      <w:pPr>
        <w:pStyle w:val="ListParagraph"/>
        <w:numPr>
          <w:ilvl w:val="0"/>
          <w:numId w:val="16"/>
        </w:numPr>
        <w:spacing w:line="360" w:lineRule="auto"/>
        <w:jc w:val="both"/>
        <w:rPr>
          <w:sz w:val="26"/>
          <w:szCs w:val="26"/>
        </w:rPr>
      </w:pPr>
      <w:r>
        <w:rPr>
          <w:sz w:val="26"/>
          <w:szCs w:val="26"/>
        </w:rPr>
        <w:t>the first respondent gave incorrect evidence at the initial trial,</w:t>
      </w:r>
    </w:p>
    <w:p w14:paraId="62517A01" w14:textId="5D808767" w:rsidR="0035010A" w:rsidRDefault="0035010A" w:rsidP="0035010A">
      <w:pPr>
        <w:pStyle w:val="ListParagraph"/>
        <w:numPr>
          <w:ilvl w:val="0"/>
          <w:numId w:val="16"/>
        </w:numPr>
        <w:spacing w:line="360" w:lineRule="auto"/>
        <w:jc w:val="both"/>
        <w:rPr>
          <w:sz w:val="26"/>
          <w:szCs w:val="26"/>
        </w:rPr>
      </w:pPr>
      <w:r>
        <w:rPr>
          <w:sz w:val="26"/>
          <w:szCs w:val="26"/>
        </w:rPr>
        <w:t>that the first respondent did so fraudulently with the intention to mislead the court, and</w:t>
      </w:r>
    </w:p>
    <w:p w14:paraId="26D7681D" w14:textId="2E903D25" w:rsidR="0035010A" w:rsidRDefault="0035010A" w:rsidP="0035010A">
      <w:pPr>
        <w:pStyle w:val="ListParagraph"/>
        <w:numPr>
          <w:ilvl w:val="0"/>
          <w:numId w:val="16"/>
        </w:numPr>
        <w:spacing w:line="360" w:lineRule="auto"/>
        <w:jc w:val="both"/>
        <w:rPr>
          <w:sz w:val="26"/>
          <w:szCs w:val="26"/>
        </w:rPr>
      </w:pPr>
      <w:r>
        <w:rPr>
          <w:sz w:val="26"/>
          <w:szCs w:val="26"/>
        </w:rPr>
        <w:t xml:space="preserve">that such false evidence </w:t>
      </w:r>
      <w:r w:rsidR="005C6CBE">
        <w:rPr>
          <w:sz w:val="26"/>
          <w:szCs w:val="26"/>
        </w:rPr>
        <w:t>diverged</w:t>
      </w:r>
      <w:r>
        <w:rPr>
          <w:sz w:val="26"/>
          <w:szCs w:val="26"/>
        </w:rPr>
        <w:t xml:space="preserve"> from the </w:t>
      </w:r>
      <w:r w:rsidR="005C6CBE">
        <w:rPr>
          <w:sz w:val="26"/>
          <w:szCs w:val="26"/>
        </w:rPr>
        <w:t>true</w:t>
      </w:r>
      <w:r>
        <w:rPr>
          <w:sz w:val="26"/>
          <w:szCs w:val="26"/>
        </w:rPr>
        <w:t xml:space="preserve"> facts to such an extent that the court, had it been aware </w:t>
      </w:r>
      <w:r w:rsidR="005C6CBE">
        <w:rPr>
          <w:sz w:val="26"/>
          <w:szCs w:val="26"/>
        </w:rPr>
        <w:t>thereof, would have given a different judgment.</w:t>
      </w:r>
    </w:p>
    <w:p w14:paraId="6E868CA1" w14:textId="0233C9C1" w:rsidR="005C6CBE" w:rsidRDefault="005C6CBE" w:rsidP="005C6CBE">
      <w:pPr>
        <w:spacing w:line="360" w:lineRule="auto"/>
        <w:jc w:val="both"/>
        <w:rPr>
          <w:sz w:val="26"/>
          <w:szCs w:val="26"/>
        </w:rPr>
      </w:pPr>
    </w:p>
    <w:p w14:paraId="17CF9EE6" w14:textId="51619D48" w:rsidR="005C6CBE" w:rsidRDefault="00EB4C94" w:rsidP="005C6CBE">
      <w:pPr>
        <w:spacing w:line="360" w:lineRule="auto"/>
        <w:jc w:val="both"/>
        <w:rPr>
          <w:sz w:val="26"/>
          <w:szCs w:val="26"/>
        </w:rPr>
      </w:pPr>
      <w:r>
        <w:rPr>
          <w:sz w:val="26"/>
          <w:szCs w:val="26"/>
        </w:rPr>
        <w:t xml:space="preserve">[70] </w:t>
      </w:r>
      <w:r w:rsidR="005C6CBE">
        <w:rPr>
          <w:sz w:val="26"/>
          <w:szCs w:val="26"/>
        </w:rPr>
        <w:t xml:space="preserve">The above mentioned requirements have been watered down in the matter of </w:t>
      </w:r>
      <w:proofErr w:type="spellStart"/>
      <w:r w:rsidR="005C6CBE">
        <w:rPr>
          <w:i/>
          <w:iCs/>
          <w:sz w:val="26"/>
          <w:szCs w:val="26"/>
        </w:rPr>
        <w:t>Moraitis</w:t>
      </w:r>
      <w:proofErr w:type="spellEnd"/>
      <w:r w:rsidR="005C6CBE">
        <w:rPr>
          <w:i/>
          <w:iCs/>
          <w:sz w:val="26"/>
          <w:szCs w:val="26"/>
        </w:rPr>
        <w:t xml:space="preserve"> Investments (Pty) Ltd and Others v </w:t>
      </w:r>
      <w:proofErr w:type="spellStart"/>
      <w:r w:rsidR="005C6CBE">
        <w:rPr>
          <w:i/>
          <w:iCs/>
          <w:sz w:val="26"/>
          <w:szCs w:val="26"/>
        </w:rPr>
        <w:t>Montic</w:t>
      </w:r>
      <w:proofErr w:type="spellEnd"/>
      <w:r w:rsidR="005C6CBE">
        <w:rPr>
          <w:i/>
          <w:iCs/>
          <w:sz w:val="26"/>
          <w:szCs w:val="26"/>
        </w:rPr>
        <w:t xml:space="preserve"> Dairy (Pty) Ltd and Others</w:t>
      </w:r>
      <w:r w:rsidR="005C6CBE" w:rsidRPr="00EB4C94">
        <w:rPr>
          <w:rStyle w:val="FootnoteReference"/>
          <w:sz w:val="26"/>
          <w:szCs w:val="26"/>
        </w:rPr>
        <w:footnoteReference w:id="11"/>
      </w:r>
      <w:r w:rsidR="005C6CBE" w:rsidRPr="00EB4C94">
        <w:rPr>
          <w:sz w:val="26"/>
          <w:szCs w:val="26"/>
        </w:rPr>
        <w:t xml:space="preserve"> </w:t>
      </w:r>
      <w:r w:rsidR="005C6CBE">
        <w:rPr>
          <w:sz w:val="26"/>
          <w:szCs w:val="26"/>
        </w:rPr>
        <w:t xml:space="preserve">and it was stated that the successful litigant need not have committed fraud itself but merely be a party to the fraud. </w:t>
      </w:r>
      <w:r w:rsidR="00340107">
        <w:rPr>
          <w:sz w:val="26"/>
          <w:szCs w:val="26"/>
        </w:rPr>
        <w:t xml:space="preserve"> </w:t>
      </w:r>
      <w:r w:rsidR="005C6CBE">
        <w:rPr>
          <w:sz w:val="26"/>
          <w:szCs w:val="26"/>
        </w:rPr>
        <w:t>However the court categorically stated that only when there i</w:t>
      </w:r>
      <w:r w:rsidR="00340107">
        <w:rPr>
          <w:sz w:val="26"/>
          <w:szCs w:val="26"/>
        </w:rPr>
        <w:t>s</w:t>
      </w:r>
      <w:r w:rsidR="005C6CBE">
        <w:rPr>
          <w:sz w:val="26"/>
          <w:szCs w:val="26"/>
        </w:rPr>
        <w:t xml:space="preserve"> fraud, usually in the form of concealed or perjured evidence to which the successful litigant was party, can a judgment be set aside. </w:t>
      </w:r>
      <w:r w:rsidR="00340107">
        <w:rPr>
          <w:sz w:val="26"/>
          <w:szCs w:val="26"/>
        </w:rPr>
        <w:t xml:space="preserve"> </w:t>
      </w:r>
      <w:r w:rsidR="005C6CBE">
        <w:rPr>
          <w:sz w:val="26"/>
          <w:szCs w:val="26"/>
        </w:rPr>
        <w:t xml:space="preserve">The court went on to say that a wrong </w:t>
      </w:r>
      <w:r w:rsidR="005C6CBE">
        <w:rPr>
          <w:sz w:val="26"/>
          <w:szCs w:val="26"/>
        </w:rPr>
        <w:lastRenderedPageBreak/>
        <w:t>judgment as a result of perjured evidence is insufficient ground for setting aside a judgment.</w:t>
      </w:r>
    </w:p>
    <w:p w14:paraId="2A88C2B7" w14:textId="5BA2AB57" w:rsidR="005C6CBE" w:rsidRDefault="005C6CBE" w:rsidP="005C6CBE">
      <w:pPr>
        <w:spacing w:line="360" w:lineRule="auto"/>
        <w:jc w:val="both"/>
        <w:rPr>
          <w:sz w:val="26"/>
          <w:szCs w:val="26"/>
        </w:rPr>
      </w:pPr>
    </w:p>
    <w:p w14:paraId="0A2F1761" w14:textId="1FFB1F48" w:rsidR="00A93B9C" w:rsidRDefault="00EB4C94" w:rsidP="005C6CBE">
      <w:pPr>
        <w:spacing w:line="360" w:lineRule="auto"/>
        <w:jc w:val="both"/>
        <w:rPr>
          <w:sz w:val="26"/>
          <w:szCs w:val="26"/>
        </w:rPr>
      </w:pPr>
      <w:r>
        <w:rPr>
          <w:sz w:val="26"/>
          <w:szCs w:val="26"/>
        </w:rPr>
        <w:t xml:space="preserve">[71] </w:t>
      </w:r>
      <w:r w:rsidR="005C6CBE">
        <w:rPr>
          <w:sz w:val="26"/>
          <w:szCs w:val="26"/>
        </w:rPr>
        <w:t xml:space="preserve">I cannot find that the first respondent was aware of the </w:t>
      </w:r>
      <w:r w:rsidR="005C6CBE">
        <w:rPr>
          <w:i/>
          <w:iCs/>
          <w:sz w:val="26"/>
          <w:szCs w:val="26"/>
        </w:rPr>
        <w:t xml:space="preserve">new documents </w:t>
      </w:r>
      <w:r w:rsidR="005C6CBE">
        <w:rPr>
          <w:sz w:val="26"/>
          <w:szCs w:val="26"/>
        </w:rPr>
        <w:t xml:space="preserve"> found or that she was aware of the existence and validity thereof. </w:t>
      </w:r>
      <w:r w:rsidR="00340107">
        <w:rPr>
          <w:sz w:val="26"/>
          <w:szCs w:val="26"/>
        </w:rPr>
        <w:t xml:space="preserve"> </w:t>
      </w:r>
      <w:r w:rsidR="005C6CBE">
        <w:rPr>
          <w:sz w:val="26"/>
          <w:szCs w:val="26"/>
        </w:rPr>
        <w:t>The first respondent stated that she became aware of the documents at the time</w:t>
      </w:r>
      <w:r>
        <w:rPr>
          <w:sz w:val="26"/>
          <w:szCs w:val="26"/>
        </w:rPr>
        <w:t xml:space="preserve"> </w:t>
      </w:r>
      <w:r w:rsidR="005C6CBE">
        <w:rPr>
          <w:sz w:val="26"/>
          <w:szCs w:val="26"/>
        </w:rPr>
        <w:t xml:space="preserve">the application was served on her.  Therefore the first respondent </w:t>
      </w:r>
      <w:r w:rsidR="00A93B9C">
        <w:rPr>
          <w:sz w:val="26"/>
          <w:szCs w:val="26"/>
        </w:rPr>
        <w:t>took the content</w:t>
      </w:r>
      <w:r>
        <w:rPr>
          <w:sz w:val="26"/>
          <w:szCs w:val="26"/>
        </w:rPr>
        <w:t>s</w:t>
      </w:r>
      <w:r w:rsidR="00A93B9C">
        <w:rPr>
          <w:sz w:val="26"/>
          <w:szCs w:val="26"/>
        </w:rPr>
        <w:t xml:space="preserve"> of the documents at face value and acted by sending the documents through to be investigated by an expert. </w:t>
      </w:r>
    </w:p>
    <w:p w14:paraId="6D4A94BA" w14:textId="77777777" w:rsidR="00A93B9C" w:rsidRDefault="00A93B9C" w:rsidP="005C6CBE">
      <w:pPr>
        <w:spacing w:line="360" w:lineRule="auto"/>
        <w:jc w:val="both"/>
        <w:rPr>
          <w:sz w:val="26"/>
          <w:szCs w:val="26"/>
        </w:rPr>
      </w:pPr>
    </w:p>
    <w:p w14:paraId="1DAB90C2" w14:textId="77A6D5AF" w:rsidR="00A57070" w:rsidRDefault="00EB4C94" w:rsidP="005C6CBE">
      <w:pPr>
        <w:spacing w:line="360" w:lineRule="auto"/>
        <w:jc w:val="both"/>
        <w:rPr>
          <w:sz w:val="26"/>
          <w:szCs w:val="26"/>
        </w:rPr>
      </w:pPr>
      <w:r>
        <w:rPr>
          <w:sz w:val="26"/>
          <w:szCs w:val="26"/>
        </w:rPr>
        <w:t xml:space="preserve">[72] </w:t>
      </w:r>
      <w:r w:rsidR="00A93B9C">
        <w:rPr>
          <w:sz w:val="26"/>
          <w:szCs w:val="26"/>
        </w:rPr>
        <w:t xml:space="preserve">The document were not available prior to the judgment being granted.  The judgment was not erroneously sought nor granted. </w:t>
      </w:r>
      <w:r w:rsidR="00923E38">
        <w:rPr>
          <w:sz w:val="26"/>
          <w:szCs w:val="26"/>
        </w:rPr>
        <w:t xml:space="preserve"> </w:t>
      </w:r>
      <w:r w:rsidR="00A93B9C">
        <w:rPr>
          <w:sz w:val="26"/>
          <w:szCs w:val="26"/>
        </w:rPr>
        <w:t xml:space="preserve">The applicant had proper notice of the application, the application was legally competent for the court to have made the order and there were clearly no irregularity in the proceedings. </w:t>
      </w:r>
    </w:p>
    <w:p w14:paraId="227E09E4" w14:textId="77777777" w:rsidR="00340107" w:rsidRDefault="00340107" w:rsidP="005C6CBE">
      <w:pPr>
        <w:spacing w:line="360" w:lineRule="auto"/>
        <w:jc w:val="both"/>
        <w:rPr>
          <w:sz w:val="26"/>
          <w:szCs w:val="26"/>
        </w:rPr>
      </w:pPr>
    </w:p>
    <w:p w14:paraId="146043A1" w14:textId="30B7CE36" w:rsidR="00A57070" w:rsidRDefault="00EB4C94" w:rsidP="005C6CBE">
      <w:pPr>
        <w:spacing w:line="360" w:lineRule="auto"/>
        <w:jc w:val="both"/>
        <w:rPr>
          <w:sz w:val="26"/>
          <w:szCs w:val="26"/>
        </w:rPr>
      </w:pPr>
      <w:r>
        <w:rPr>
          <w:sz w:val="26"/>
          <w:szCs w:val="26"/>
        </w:rPr>
        <w:t xml:space="preserve">[73] </w:t>
      </w:r>
      <w:r w:rsidR="00A57070">
        <w:rPr>
          <w:sz w:val="26"/>
          <w:szCs w:val="26"/>
        </w:rPr>
        <w:t xml:space="preserve">Furthermore the documents relied upon by the applicant at the very least should be of such significance that it would materially alter the outcome of the case. </w:t>
      </w:r>
      <w:r w:rsidR="00340107">
        <w:rPr>
          <w:sz w:val="26"/>
          <w:szCs w:val="26"/>
        </w:rPr>
        <w:t xml:space="preserve"> </w:t>
      </w:r>
      <w:r w:rsidR="00A57070">
        <w:rPr>
          <w:sz w:val="26"/>
          <w:szCs w:val="26"/>
        </w:rPr>
        <w:t>The documents referred to in this case cannot be categorised as such.  The movable property, the vehicles</w:t>
      </w:r>
      <w:r w:rsidR="004E2FA6">
        <w:rPr>
          <w:sz w:val="26"/>
          <w:szCs w:val="26"/>
        </w:rPr>
        <w:t xml:space="preserve">, belonging to the </w:t>
      </w:r>
      <w:r w:rsidR="00A57070">
        <w:rPr>
          <w:sz w:val="26"/>
          <w:szCs w:val="26"/>
        </w:rPr>
        <w:t xml:space="preserve">estate of the deceased would have in any event be placed under the supervision </w:t>
      </w:r>
      <w:r w:rsidR="004E2FA6">
        <w:rPr>
          <w:sz w:val="26"/>
          <w:szCs w:val="26"/>
        </w:rPr>
        <w:t xml:space="preserve"> and of care </w:t>
      </w:r>
      <w:r w:rsidR="00A57070">
        <w:rPr>
          <w:sz w:val="26"/>
          <w:szCs w:val="26"/>
        </w:rPr>
        <w:t xml:space="preserve">of the </w:t>
      </w:r>
      <w:r w:rsidR="004E2FA6">
        <w:rPr>
          <w:sz w:val="26"/>
          <w:szCs w:val="26"/>
        </w:rPr>
        <w:t>executrix</w:t>
      </w:r>
      <w:r w:rsidR="00A57070">
        <w:rPr>
          <w:sz w:val="26"/>
          <w:szCs w:val="26"/>
        </w:rPr>
        <w:t xml:space="preserve"> </w:t>
      </w:r>
      <w:r w:rsidR="004E2FA6">
        <w:rPr>
          <w:sz w:val="26"/>
          <w:szCs w:val="26"/>
        </w:rPr>
        <w:t>appointed by the Master of the High Court Johannesburg.</w:t>
      </w:r>
      <w:r>
        <w:rPr>
          <w:sz w:val="26"/>
          <w:szCs w:val="26"/>
        </w:rPr>
        <w:t xml:space="preserve">  The executrix will proceeded with the distributions of the property of the deceased’s estate in accordance with the duties imposed to act in this regard.  The interests of all parties will be dealt</w:t>
      </w:r>
      <w:r w:rsidR="00C6229B">
        <w:rPr>
          <w:sz w:val="26"/>
          <w:szCs w:val="26"/>
        </w:rPr>
        <w:t xml:space="preserve"> with in accordance with law.</w:t>
      </w:r>
    </w:p>
    <w:p w14:paraId="3285851F" w14:textId="77777777" w:rsidR="004E2FA6" w:rsidRDefault="004E2FA6" w:rsidP="005C6CBE">
      <w:pPr>
        <w:spacing w:line="360" w:lineRule="auto"/>
        <w:jc w:val="both"/>
        <w:rPr>
          <w:sz w:val="26"/>
          <w:szCs w:val="26"/>
        </w:rPr>
      </w:pPr>
    </w:p>
    <w:p w14:paraId="0A93FFAD" w14:textId="5A923CC5" w:rsidR="005C6CBE" w:rsidRDefault="00C6229B" w:rsidP="005C6CBE">
      <w:pPr>
        <w:spacing w:line="360" w:lineRule="auto"/>
        <w:jc w:val="both"/>
        <w:rPr>
          <w:sz w:val="26"/>
          <w:szCs w:val="26"/>
        </w:rPr>
      </w:pPr>
      <w:r>
        <w:rPr>
          <w:sz w:val="26"/>
          <w:szCs w:val="26"/>
        </w:rPr>
        <w:t xml:space="preserve">[74] </w:t>
      </w:r>
      <w:r w:rsidR="00A93B9C">
        <w:rPr>
          <w:sz w:val="26"/>
          <w:szCs w:val="26"/>
        </w:rPr>
        <w:t>Therefore I am of the view that the applicant has not made out a case for the rescission of the judgment granted on 8 September 2020 in case number 22496/2020</w:t>
      </w:r>
      <w:r w:rsidR="004E2FA6">
        <w:rPr>
          <w:sz w:val="26"/>
          <w:szCs w:val="26"/>
        </w:rPr>
        <w:t>.</w:t>
      </w:r>
    </w:p>
    <w:p w14:paraId="7B002D45" w14:textId="2842ED2F" w:rsidR="00C36F82" w:rsidRDefault="00C36F82" w:rsidP="005C6CBE">
      <w:pPr>
        <w:spacing w:line="360" w:lineRule="auto"/>
        <w:jc w:val="both"/>
        <w:rPr>
          <w:sz w:val="26"/>
          <w:szCs w:val="26"/>
        </w:rPr>
      </w:pPr>
    </w:p>
    <w:p w14:paraId="2A91DF58" w14:textId="77777777" w:rsidR="00BE2DC7" w:rsidRDefault="00BE2DC7" w:rsidP="005C6CBE">
      <w:pPr>
        <w:spacing w:line="360" w:lineRule="auto"/>
        <w:jc w:val="both"/>
        <w:rPr>
          <w:sz w:val="26"/>
          <w:szCs w:val="26"/>
        </w:rPr>
      </w:pPr>
    </w:p>
    <w:p w14:paraId="5CA9CB57" w14:textId="0F0C4EFB" w:rsidR="00C90538" w:rsidRDefault="00F07799" w:rsidP="007B6E7A">
      <w:pPr>
        <w:spacing w:line="360" w:lineRule="auto"/>
        <w:jc w:val="both"/>
        <w:rPr>
          <w:i/>
          <w:iCs/>
          <w:sz w:val="26"/>
          <w:szCs w:val="26"/>
        </w:rPr>
      </w:pPr>
      <w:r>
        <w:rPr>
          <w:i/>
          <w:iCs/>
          <w:sz w:val="26"/>
          <w:szCs w:val="26"/>
        </w:rPr>
        <w:t>Copy of the will</w:t>
      </w:r>
    </w:p>
    <w:p w14:paraId="663EB62B" w14:textId="77777777" w:rsidR="00C6229B" w:rsidRDefault="00C6229B" w:rsidP="007B6E7A">
      <w:pPr>
        <w:spacing w:line="360" w:lineRule="auto"/>
        <w:jc w:val="both"/>
        <w:rPr>
          <w:i/>
          <w:iCs/>
          <w:sz w:val="26"/>
          <w:szCs w:val="26"/>
        </w:rPr>
      </w:pPr>
    </w:p>
    <w:p w14:paraId="44E0C3BE" w14:textId="424E7518" w:rsidR="007B6E7A" w:rsidRDefault="00C6229B" w:rsidP="007B6E7A">
      <w:pPr>
        <w:spacing w:line="360" w:lineRule="auto"/>
        <w:jc w:val="both"/>
        <w:rPr>
          <w:color w:val="242121"/>
          <w:sz w:val="26"/>
          <w:szCs w:val="26"/>
          <w:lang w:val="af-ZA"/>
        </w:rPr>
      </w:pPr>
      <w:r>
        <w:rPr>
          <w:color w:val="242121"/>
          <w:sz w:val="26"/>
          <w:szCs w:val="26"/>
          <w:lang w:val="af-ZA"/>
        </w:rPr>
        <w:lastRenderedPageBreak/>
        <w:t xml:space="preserve">[75] </w:t>
      </w:r>
      <w:r w:rsidR="00280FDB" w:rsidRPr="00280FDB">
        <w:rPr>
          <w:color w:val="242121"/>
          <w:sz w:val="26"/>
          <w:szCs w:val="26"/>
          <w:lang w:val="af-ZA"/>
        </w:rPr>
        <w:t xml:space="preserve">The formalities required in the execution of a will are set out in s 2(1) of the </w:t>
      </w:r>
      <w:r w:rsidR="007B6E7A">
        <w:rPr>
          <w:color w:val="242121"/>
          <w:sz w:val="26"/>
          <w:szCs w:val="26"/>
          <w:lang w:val="af-ZA"/>
        </w:rPr>
        <w:t xml:space="preserve">Wills </w:t>
      </w:r>
      <w:r w:rsidR="00280FDB" w:rsidRPr="00280FDB">
        <w:rPr>
          <w:color w:val="242121"/>
          <w:sz w:val="26"/>
          <w:szCs w:val="26"/>
          <w:lang w:val="af-ZA"/>
        </w:rPr>
        <w:t>Act</w:t>
      </w:r>
      <w:r w:rsidR="007B6E7A">
        <w:rPr>
          <w:rStyle w:val="FootnoteReference"/>
          <w:color w:val="242121"/>
          <w:sz w:val="26"/>
          <w:szCs w:val="26"/>
          <w:lang w:val="af-ZA"/>
        </w:rPr>
        <w:footnoteReference w:id="12"/>
      </w:r>
      <w:r w:rsidR="00280FDB" w:rsidRPr="00280FDB">
        <w:rPr>
          <w:color w:val="242121"/>
          <w:sz w:val="26"/>
          <w:szCs w:val="26"/>
          <w:lang w:val="af-ZA"/>
        </w:rPr>
        <w:t xml:space="preserve"> </w:t>
      </w:r>
      <w:r w:rsidR="007B6E7A">
        <w:rPr>
          <w:color w:val="242121"/>
          <w:sz w:val="26"/>
          <w:szCs w:val="26"/>
          <w:lang w:val="af-ZA"/>
        </w:rPr>
        <w:t xml:space="preserve">(“the Act”). </w:t>
      </w:r>
      <w:r w:rsidR="00280FDB" w:rsidRPr="00280FDB">
        <w:rPr>
          <w:color w:val="242121"/>
          <w:sz w:val="26"/>
          <w:szCs w:val="26"/>
          <w:lang w:val="af-ZA"/>
        </w:rPr>
        <w:t>The relevant parts of s</w:t>
      </w:r>
      <w:r w:rsidR="007B6E7A">
        <w:rPr>
          <w:color w:val="242121"/>
          <w:sz w:val="26"/>
          <w:szCs w:val="26"/>
          <w:lang w:val="af-ZA"/>
        </w:rPr>
        <w:t xml:space="preserve">ection </w:t>
      </w:r>
      <w:r w:rsidR="00280FDB" w:rsidRPr="00280FDB">
        <w:rPr>
          <w:color w:val="242121"/>
          <w:sz w:val="26"/>
          <w:szCs w:val="26"/>
          <w:lang w:val="af-ZA"/>
        </w:rPr>
        <w:t xml:space="preserve"> 2(1)</w:t>
      </w:r>
      <w:r w:rsidR="00280FDB" w:rsidRPr="00280FDB">
        <w:rPr>
          <w:i/>
          <w:iCs/>
          <w:color w:val="242121"/>
          <w:sz w:val="26"/>
          <w:szCs w:val="26"/>
          <w:lang w:val="af-ZA"/>
        </w:rPr>
        <w:t>(a)</w:t>
      </w:r>
      <w:r w:rsidR="00280FDB" w:rsidRPr="00280FDB">
        <w:rPr>
          <w:rStyle w:val="apple-converted-space"/>
          <w:color w:val="242121"/>
          <w:sz w:val="26"/>
          <w:szCs w:val="26"/>
          <w:lang w:val="af-ZA"/>
        </w:rPr>
        <w:t> </w:t>
      </w:r>
      <w:r w:rsidR="00280FDB" w:rsidRPr="00280FDB">
        <w:rPr>
          <w:color w:val="242121"/>
          <w:sz w:val="26"/>
          <w:szCs w:val="26"/>
          <w:lang w:val="af-ZA"/>
        </w:rPr>
        <w:t>provides:</w:t>
      </w:r>
    </w:p>
    <w:p w14:paraId="39B5A11F" w14:textId="77777777" w:rsidR="007B6E7A" w:rsidRDefault="007B6E7A" w:rsidP="007B6E7A">
      <w:pPr>
        <w:spacing w:line="360" w:lineRule="auto"/>
        <w:jc w:val="both"/>
        <w:rPr>
          <w:i/>
          <w:iCs/>
          <w:color w:val="242121"/>
          <w:sz w:val="26"/>
          <w:szCs w:val="26"/>
          <w:lang w:val="af-ZA"/>
        </w:rPr>
      </w:pPr>
      <w:r w:rsidRPr="007B6E7A">
        <w:rPr>
          <w:i/>
          <w:iCs/>
          <w:color w:val="242121"/>
          <w:sz w:val="26"/>
          <w:szCs w:val="26"/>
          <w:lang w:val="af-ZA"/>
        </w:rPr>
        <w:t>“</w:t>
      </w:r>
      <w:r w:rsidR="00280FDB" w:rsidRPr="007B6E7A">
        <w:rPr>
          <w:i/>
          <w:iCs/>
          <w:color w:val="242121"/>
          <w:sz w:val="26"/>
          <w:szCs w:val="26"/>
          <w:lang w:val="af-ZA"/>
        </w:rPr>
        <w:t>(a)</w:t>
      </w:r>
      <w:r w:rsidR="00280FDB" w:rsidRPr="007B6E7A">
        <w:rPr>
          <w:rStyle w:val="apple-converted-space"/>
          <w:i/>
          <w:iCs/>
          <w:color w:val="242121"/>
          <w:sz w:val="26"/>
          <w:szCs w:val="26"/>
          <w:lang w:val="af-ZA"/>
        </w:rPr>
        <w:t> </w:t>
      </w:r>
      <w:r w:rsidR="00280FDB" w:rsidRPr="007B6E7A">
        <w:rPr>
          <w:i/>
          <w:iCs/>
          <w:color w:val="242121"/>
          <w:sz w:val="26"/>
          <w:szCs w:val="26"/>
          <w:lang w:val="af-ZA"/>
        </w:rPr>
        <w:t xml:space="preserve">no will executed on or after the first day of January, 1954, shall be valid unless </w:t>
      </w:r>
    </w:p>
    <w:p w14:paraId="55C3CC57" w14:textId="53830789" w:rsidR="007B6E7A" w:rsidRPr="007B6E7A" w:rsidRDefault="00280FDB" w:rsidP="007B6E7A">
      <w:pPr>
        <w:pStyle w:val="ListParagraph"/>
        <w:numPr>
          <w:ilvl w:val="0"/>
          <w:numId w:val="18"/>
        </w:numPr>
        <w:spacing w:line="360" w:lineRule="auto"/>
        <w:jc w:val="both"/>
        <w:rPr>
          <w:i/>
          <w:iCs/>
          <w:color w:val="242121"/>
          <w:sz w:val="26"/>
          <w:szCs w:val="26"/>
          <w:lang w:val="af-ZA"/>
        </w:rPr>
      </w:pPr>
      <w:r w:rsidRPr="007B6E7A">
        <w:rPr>
          <w:i/>
          <w:iCs/>
          <w:color w:val="242121"/>
          <w:sz w:val="26"/>
          <w:szCs w:val="26"/>
          <w:lang w:val="af-ZA"/>
        </w:rPr>
        <w:t>the will is signed at the end thereof by the testator or by some other person in his presence and by his direction; and</w:t>
      </w:r>
    </w:p>
    <w:p w14:paraId="13146A73" w14:textId="77777777" w:rsidR="00D25F34" w:rsidRPr="00D25F34" w:rsidRDefault="00280FDB" w:rsidP="00D25F34">
      <w:pPr>
        <w:pStyle w:val="ListParagraph"/>
        <w:numPr>
          <w:ilvl w:val="0"/>
          <w:numId w:val="18"/>
        </w:numPr>
        <w:spacing w:line="360" w:lineRule="auto"/>
        <w:jc w:val="both"/>
        <w:rPr>
          <w:i/>
          <w:iCs/>
          <w:sz w:val="26"/>
          <w:szCs w:val="26"/>
        </w:rPr>
      </w:pPr>
      <w:r w:rsidRPr="007B6E7A">
        <w:rPr>
          <w:i/>
          <w:iCs/>
          <w:color w:val="242121"/>
          <w:sz w:val="26"/>
          <w:szCs w:val="26"/>
          <w:lang w:val="af-ZA"/>
        </w:rPr>
        <w:t>(ii) such signature is made by the testator or by such other person or is acknowledged by the testator and, if made by such other person, also by such other person, in the presence of two or more competent witnesses present at the same time; and</w:t>
      </w:r>
    </w:p>
    <w:p w14:paraId="62046BAF" w14:textId="77777777" w:rsidR="00D25F34" w:rsidRPr="00D25F34" w:rsidRDefault="00280FDB" w:rsidP="00D25F34">
      <w:pPr>
        <w:pStyle w:val="ListParagraph"/>
        <w:numPr>
          <w:ilvl w:val="0"/>
          <w:numId w:val="18"/>
        </w:numPr>
        <w:spacing w:line="360" w:lineRule="auto"/>
        <w:jc w:val="both"/>
        <w:rPr>
          <w:i/>
          <w:iCs/>
          <w:sz w:val="26"/>
          <w:szCs w:val="26"/>
        </w:rPr>
      </w:pPr>
      <w:r w:rsidRPr="00D25F34">
        <w:rPr>
          <w:i/>
          <w:iCs/>
          <w:color w:val="242121"/>
          <w:sz w:val="26"/>
          <w:szCs w:val="26"/>
          <w:lang w:val="af-ZA"/>
        </w:rPr>
        <w:t xml:space="preserve"> such witnesses attest and sign the will in the presence of the testator and of </w:t>
      </w:r>
      <w:r w:rsidR="00D25F34" w:rsidRPr="00D25F34">
        <w:rPr>
          <w:i/>
          <w:iCs/>
          <w:color w:val="242121"/>
          <w:sz w:val="26"/>
          <w:szCs w:val="26"/>
          <w:lang w:val="af-ZA"/>
        </w:rPr>
        <w:t xml:space="preserve"> </w:t>
      </w:r>
      <w:r w:rsidRPr="00D25F34">
        <w:rPr>
          <w:i/>
          <w:iCs/>
          <w:color w:val="242121"/>
          <w:sz w:val="26"/>
          <w:szCs w:val="26"/>
          <w:lang w:val="af-ZA"/>
        </w:rPr>
        <w:t>each other and, if the will is signed by such other person, in the presence also of such other person; and</w:t>
      </w:r>
    </w:p>
    <w:p w14:paraId="33591FE7" w14:textId="3A0B63E7" w:rsidR="00280FDB" w:rsidRPr="00D25F34" w:rsidRDefault="00280FDB" w:rsidP="00D25F34">
      <w:pPr>
        <w:pStyle w:val="ListParagraph"/>
        <w:numPr>
          <w:ilvl w:val="0"/>
          <w:numId w:val="18"/>
        </w:numPr>
        <w:spacing w:line="360" w:lineRule="auto"/>
        <w:jc w:val="both"/>
        <w:rPr>
          <w:i/>
          <w:iCs/>
          <w:sz w:val="26"/>
          <w:szCs w:val="26"/>
        </w:rPr>
      </w:pPr>
      <w:r w:rsidRPr="00D25F34">
        <w:rPr>
          <w:i/>
          <w:iCs/>
          <w:color w:val="242121"/>
          <w:sz w:val="26"/>
          <w:szCs w:val="26"/>
          <w:lang w:val="af-ZA"/>
        </w:rPr>
        <w:t xml:space="preserve"> if the will consists of more than one page, each page other than the page on which it ends, is also so signed by the testator or by such other person anywhere on the page; and . . .</w:t>
      </w:r>
      <w:r w:rsidR="007B6E7A" w:rsidRPr="00D25F34">
        <w:rPr>
          <w:i/>
          <w:iCs/>
          <w:color w:val="242121"/>
          <w:sz w:val="26"/>
          <w:szCs w:val="26"/>
          <w:lang w:val="af-ZA"/>
        </w:rPr>
        <w:t>”</w:t>
      </w:r>
    </w:p>
    <w:p w14:paraId="3CD297E2" w14:textId="77777777" w:rsidR="00280FDB" w:rsidRDefault="00280FDB" w:rsidP="005C6CBE">
      <w:pPr>
        <w:spacing w:line="360" w:lineRule="auto"/>
        <w:jc w:val="both"/>
        <w:rPr>
          <w:i/>
          <w:iCs/>
          <w:sz w:val="26"/>
          <w:szCs w:val="26"/>
        </w:rPr>
      </w:pPr>
    </w:p>
    <w:p w14:paraId="61994704" w14:textId="3A65096D" w:rsidR="00F07799" w:rsidRDefault="00C6229B" w:rsidP="005C6CBE">
      <w:pPr>
        <w:spacing w:line="360" w:lineRule="auto"/>
        <w:jc w:val="both"/>
        <w:rPr>
          <w:sz w:val="26"/>
          <w:szCs w:val="26"/>
        </w:rPr>
      </w:pPr>
      <w:r>
        <w:rPr>
          <w:sz w:val="26"/>
          <w:szCs w:val="26"/>
        </w:rPr>
        <w:t xml:space="preserve">[76] </w:t>
      </w:r>
      <w:r w:rsidR="00F07799">
        <w:rPr>
          <w:sz w:val="26"/>
          <w:szCs w:val="26"/>
        </w:rPr>
        <w:t>Section 2(3) the</w:t>
      </w:r>
      <w:r w:rsidR="007B6E7A">
        <w:rPr>
          <w:sz w:val="26"/>
          <w:szCs w:val="26"/>
        </w:rPr>
        <w:t xml:space="preserve"> Act</w:t>
      </w:r>
      <w:r w:rsidR="00F07799">
        <w:rPr>
          <w:sz w:val="26"/>
          <w:szCs w:val="26"/>
        </w:rPr>
        <w:t xml:space="preserve"> provides that;</w:t>
      </w:r>
    </w:p>
    <w:p w14:paraId="46B85777" w14:textId="6AE7254B" w:rsidR="00F07799" w:rsidRDefault="00F07799" w:rsidP="00340107">
      <w:pPr>
        <w:spacing w:line="360" w:lineRule="auto"/>
        <w:jc w:val="both"/>
        <w:rPr>
          <w:i/>
          <w:iCs/>
          <w:color w:val="242121"/>
          <w:sz w:val="26"/>
          <w:szCs w:val="26"/>
          <w:shd w:val="clear" w:color="auto" w:fill="FFFFFF"/>
        </w:rPr>
      </w:pPr>
      <w:r>
        <w:rPr>
          <w:rFonts w:ascii="Verdana" w:hAnsi="Verdana"/>
          <w:color w:val="242121"/>
          <w:sz w:val="20"/>
          <w:szCs w:val="20"/>
          <w:shd w:val="clear" w:color="auto" w:fill="FFFFFF"/>
        </w:rPr>
        <w:t>“</w:t>
      </w:r>
      <w:r w:rsidRPr="00F07799">
        <w:rPr>
          <w:i/>
          <w:iCs/>
          <w:color w:val="242121"/>
          <w:sz w:val="26"/>
          <w:szCs w:val="26"/>
          <w:shd w:val="clear" w:color="auto" w:fill="FFFFFF"/>
        </w:rPr>
        <w:t>If a court is satisfied that a document or the amendment of a document drafted or executed by a person who has died since the drafting or execution thereof, was intended to be his will or an amendment of his will, the court shall order the Master to accept that document, or that document as amended, for the purposes of the Administration of Estates Act, 1965 (Act 66 of 1965), as a will, although it does not comply with all the formalities for the execution or amendment of wills referred to in subsection (1</w:t>
      </w:r>
      <w:r>
        <w:rPr>
          <w:i/>
          <w:iCs/>
          <w:color w:val="242121"/>
          <w:sz w:val="26"/>
          <w:szCs w:val="26"/>
          <w:shd w:val="clear" w:color="auto" w:fill="FFFFFF"/>
        </w:rPr>
        <w:t>)”.</w:t>
      </w:r>
    </w:p>
    <w:p w14:paraId="408E987F" w14:textId="397D097E" w:rsidR="00C6229B" w:rsidRDefault="00C6229B" w:rsidP="00340107">
      <w:pPr>
        <w:spacing w:line="360" w:lineRule="auto"/>
        <w:jc w:val="both"/>
        <w:rPr>
          <w:i/>
          <w:iCs/>
          <w:color w:val="242121"/>
          <w:sz w:val="26"/>
          <w:szCs w:val="26"/>
          <w:shd w:val="clear" w:color="auto" w:fill="FFFFFF"/>
        </w:rPr>
      </w:pPr>
    </w:p>
    <w:p w14:paraId="0CE1F9F3" w14:textId="77777777" w:rsidR="00C6229B" w:rsidRDefault="00C6229B" w:rsidP="00340107">
      <w:pPr>
        <w:spacing w:line="360" w:lineRule="auto"/>
        <w:jc w:val="both"/>
        <w:rPr>
          <w:i/>
          <w:iCs/>
          <w:color w:val="242121"/>
          <w:sz w:val="26"/>
          <w:szCs w:val="26"/>
          <w:shd w:val="clear" w:color="auto" w:fill="FFFFFF"/>
        </w:rPr>
      </w:pPr>
    </w:p>
    <w:p w14:paraId="67C3677D" w14:textId="59BE0C35" w:rsidR="00F07799" w:rsidRPr="00F07799" w:rsidRDefault="00C6229B" w:rsidP="00340107">
      <w:pPr>
        <w:pStyle w:val="NormalWeb"/>
        <w:spacing w:line="360" w:lineRule="auto"/>
        <w:jc w:val="both"/>
        <w:rPr>
          <w:sz w:val="26"/>
          <w:szCs w:val="26"/>
        </w:rPr>
      </w:pPr>
      <w:r>
        <w:rPr>
          <w:sz w:val="26"/>
          <w:szCs w:val="26"/>
        </w:rPr>
        <w:t xml:space="preserve">[77] </w:t>
      </w:r>
      <w:r w:rsidR="007B6E7A">
        <w:rPr>
          <w:sz w:val="26"/>
          <w:szCs w:val="26"/>
        </w:rPr>
        <w:t>S</w:t>
      </w:r>
      <w:r w:rsidR="00F07799" w:rsidRPr="00F07799">
        <w:rPr>
          <w:sz w:val="26"/>
          <w:szCs w:val="26"/>
        </w:rPr>
        <w:t xml:space="preserve">ection 2(3) has three requirements which have to be complied with before the court can condone a document as the last will and testament of the deceased. </w:t>
      </w:r>
      <w:r w:rsidR="00340107">
        <w:rPr>
          <w:sz w:val="26"/>
          <w:szCs w:val="26"/>
        </w:rPr>
        <w:t xml:space="preserve"> </w:t>
      </w:r>
      <w:r w:rsidR="00F07799" w:rsidRPr="00F07799">
        <w:rPr>
          <w:sz w:val="26"/>
          <w:szCs w:val="26"/>
        </w:rPr>
        <w:t xml:space="preserve">These are: </w:t>
      </w:r>
    </w:p>
    <w:p w14:paraId="4E660365" w14:textId="2BE1FB8D" w:rsidR="00F07799" w:rsidRPr="00F07799" w:rsidRDefault="00F07799" w:rsidP="00340107">
      <w:pPr>
        <w:pStyle w:val="NormalWeb"/>
        <w:numPr>
          <w:ilvl w:val="0"/>
          <w:numId w:val="17"/>
        </w:numPr>
        <w:spacing w:line="360" w:lineRule="auto"/>
        <w:jc w:val="both"/>
        <w:rPr>
          <w:sz w:val="26"/>
          <w:szCs w:val="26"/>
        </w:rPr>
      </w:pPr>
      <w:r w:rsidRPr="00F07799">
        <w:rPr>
          <w:sz w:val="26"/>
          <w:szCs w:val="26"/>
        </w:rPr>
        <w:t>there</w:t>
      </w:r>
      <w:r w:rsidR="00F737A5">
        <w:rPr>
          <w:sz w:val="26"/>
          <w:szCs w:val="26"/>
        </w:rPr>
        <w:t xml:space="preserve"> </w:t>
      </w:r>
      <w:r w:rsidRPr="00F07799">
        <w:rPr>
          <w:sz w:val="26"/>
          <w:szCs w:val="26"/>
        </w:rPr>
        <w:t>must</w:t>
      </w:r>
      <w:r w:rsidR="00F737A5">
        <w:rPr>
          <w:sz w:val="26"/>
          <w:szCs w:val="26"/>
        </w:rPr>
        <w:t xml:space="preserve"> </w:t>
      </w:r>
      <w:r w:rsidRPr="00F07799">
        <w:rPr>
          <w:sz w:val="26"/>
          <w:szCs w:val="26"/>
        </w:rPr>
        <w:t>be</w:t>
      </w:r>
      <w:r w:rsidR="00F737A5">
        <w:rPr>
          <w:sz w:val="26"/>
          <w:szCs w:val="26"/>
        </w:rPr>
        <w:t xml:space="preserve"> </w:t>
      </w:r>
      <w:r w:rsidRPr="00F07799">
        <w:rPr>
          <w:sz w:val="26"/>
          <w:szCs w:val="26"/>
        </w:rPr>
        <w:t>a</w:t>
      </w:r>
      <w:r w:rsidR="00F737A5">
        <w:rPr>
          <w:sz w:val="26"/>
          <w:szCs w:val="26"/>
        </w:rPr>
        <w:t xml:space="preserve"> </w:t>
      </w:r>
      <w:r w:rsidRPr="00F07799">
        <w:rPr>
          <w:sz w:val="26"/>
          <w:szCs w:val="26"/>
        </w:rPr>
        <w:t xml:space="preserve">document; </w:t>
      </w:r>
    </w:p>
    <w:p w14:paraId="19A8EF8F" w14:textId="562A02B3" w:rsidR="00F07799" w:rsidRPr="00F07799" w:rsidRDefault="00F07799" w:rsidP="00340107">
      <w:pPr>
        <w:pStyle w:val="NormalWeb"/>
        <w:numPr>
          <w:ilvl w:val="0"/>
          <w:numId w:val="17"/>
        </w:numPr>
        <w:spacing w:line="360" w:lineRule="auto"/>
        <w:jc w:val="both"/>
        <w:rPr>
          <w:sz w:val="26"/>
          <w:szCs w:val="26"/>
        </w:rPr>
      </w:pPr>
      <w:r w:rsidRPr="00F07799">
        <w:rPr>
          <w:sz w:val="26"/>
          <w:szCs w:val="26"/>
        </w:rPr>
        <w:lastRenderedPageBreak/>
        <w:t>that</w:t>
      </w:r>
      <w:r w:rsidR="00F737A5">
        <w:rPr>
          <w:sz w:val="26"/>
          <w:szCs w:val="26"/>
        </w:rPr>
        <w:t xml:space="preserve"> </w:t>
      </w:r>
      <w:r w:rsidRPr="00F07799">
        <w:rPr>
          <w:sz w:val="26"/>
          <w:szCs w:val="26"/>
        </w:rPr>
        <w:t>has</w:t>
      </w:r>
      <w:r w:rsidR="00F737A5">
        <w:rPr>
          <w:sz w:val="26"/>
          <w:szCs w:val="26"/>
        </w:rPr>
        <w:t xml:space="preserve"> </w:t>
      </w:r>
      <w:r w:rsidRPr="00F07799">
        <w:rPr>
          <w:sz w:val="26"/>
          <w:szCs w:val="26"/>
        </w:rPr>
        <w:t>been</w:t>
      </w:r>
      <w:r w:rsidR="00F737A5">
        <w:rPr>
          <w:sz w:val="26"/>
          <w:szCs w:val="26"/>
        </w:rPr>
        <w:t xml:space="preserve"> </w:t>
      </w:r>
      <w:r w:rsidRPr="00F07799">
        <w:rPr>
          <w:sz w:val="26"/>
          <w:szCs w:val="26"/>
        </w:rPr>
        <w:t>drafted</w:t>
      </w:r>
      <w:r w:rsidR="00F737A5">
        <w:rPr>
          <w:sz w:val="26"/>
          <w:szCs w:val="26"/>
        </w:rPr>
        <w:t xml:space="preserve"> </w:t>
      </w:r>
      <w:r w:rsidRPr="00F07799">
        <w:rPr>
          <w:sz w:val="26"/>
          <w:szCs w:val="26"/>
        </w:rPr>
        <w:t>or</w:t>
      </w:r>
      <w:r w:rsidR="00F737A5">
        <w:rPr>
          <w:sz w:val="26"/>
          <w:szCs w:val="26"/>
        </w:rPr>
        <w:t xml:space="preserve"> </w:t>
      </w:r>
      <w:r w:rsidRPr="00F07799">
        <w:rPr>
          <w:sz w:val="26"/>
          <w:szCs w:val="26"/>
        </w:rPr>
        <w:t>executed</w:t>
      </w:r>
      <w:r w:rsidR="00F737A5">
        <w:rPr>
          <w:sz w:val="26"/>
          <w:szCs w:val="26"/>
        </w:rPr>
        <w:t xml:space="preserve"> </w:t>
      </w:r>
      <w:r w:rsidRPr="00F07799">
        <w:rPr>
          <w:sz w:val="26"/>
          <w:szCs w:val="26"/>
        </w:rPr>
        <w:t>by</w:t>
      </w:r>
      <w:r w:rsidR="00F737A5">
        <w:rPr>
          <w:sz w:val="26"/>
          <w:szCs w:val="26"/>
        </w:rPr>
        <w:t xml:space="preserve"> </w:t>
      </w:r>
      <w:r w:rsidRPr="00F07799">
        <w:rPr>
          <w:sz w:val="26"/>
          <w:szCs w:val="26"/>
        </w:rPr>
        <w:t>a</w:t>
      </w:r>
      <w:r w:rsidR="00F737A5">
        <w:rPr>
          <w:sz w:val="26"/>
          <w:szCs w:val="26"/>
        </w:rPr>
        <w:t xml:space="preserve"> </w:t>
      </w:r>
      <w:r w:rsidRPr="00F07799">
        <w:rPr>
          <w:sz w:val="26"/>
          <w:szCs w:val="26"/>
        </w:rPr>
        <w:t>person</w:t>
      </w:r>
      <w:r w:rsidR="00F737A5">
        <w:rPr>
          <w:sz w:val="26"/>
          <w:szCs w:val="26"/>
        </w:rPr>
        <w:t xml:space="preserve"> </w:t>
      </w:r>
      <w:r w:rsidRPr="00F07799">
        <w:rPr>
          <w:sz w:val="26"/>
          <w:szCs w:val="26"/>
        </w:rPr>
        <w:t>who</w:t>
      </w:r>
      <w:r w:rsidR="00F737A5">
        <w:rPr>
          <w:sz w:val="26"/>
          <w:szCs w:val="26"/>
        </w:rPr>
        <w:t xml:space="preserve"> </w:t>
      </w:r>
      <w:r w:rsidRPr="00F07799">
        <w:rPr>
          <w:sz w:val="26"/>
          <w:szCs w:val="26"/>
        </w:rPr>
        <w:t>has</w:t>
      </w:r>
      <w:r w:rsidR="00F737A5">
        <w:rPr>
          <w:sz w:val="26"/>
          <w:szCs w:val="26"/>
        </w:rPr>
        <w:t xml:space="preserve"> </w:t>
      </w:r>
      <w:r w:rsidRPr="00F07799">
        <w:rPr>
          <w:sz w:val="26"/>
          <w:szCs w:val="26"/>
        </w:rPr>
        <w:t>died</w:t>
      </w:r>
      <w:r w:rsidR="00F737A5">
        <w:rPr>
          <w:sz w:val="26"/>
          <w:szCs w:val="26"/>
        </w:rPr>
        <w:t xml:space="preserve"> </w:t>
      </w:r>
      <w:r w:rsidRPr="00F07799">
        <w:rPr>
          <w:sz w:val="26"/>
          <w:szCs w:val="26"/>
        </w:rPr>
        <w:t>since</w:t>
      </w:r>
      <w:r w:rsidR="00F737A5">
        <w:rPr>
          <w:sz w:val="26"/>
          <w:szCs w:val="26"/>
        </w:rPr>
        <w:t xml:space="preserve"> </w:t>
      </w:r>
      <w:r w:rsidRPr="00F07799">
        <w:rPr>
          <w:sz w:val="26"/>
          <w:szCs w:val="26"/>
        </w:rPr>
        <w:t>the</w:t>
      </w:r>
      <w:r w:rsidR="00F737A5">
        <w:rPr>
          <w:sz w:val="26"/>
          <w:szCs w:val="26"/>
        </w:rPr>
        <w:t xml:space="preserve"> </w:t>
      </w:r>
      <w:r w:rsidRPr="00F07799">
        <w:rPr>
          <w:sz w:val="26"/>
          <w:szCs w:val="26"/>
        </w:rPr>
        <w:t>drafting</w:t>
      </w:r>
      <w:r w:rsidR="00F737A5">
        <w:rPr>
          <w:sz w:val="26"/>
          <w:szCs w:val="26"/>
        </w:rPr>
        <w:t xml:space="preserve"> </w:t>
      </w:r>
      <w:r w:rsidRPr="00F07799">
        <w:rPr>
          <w:sz w:val="26"/>
          <w:szCs w:val="26"/>
        </w:rPr>
        <w:t xml:space="preserve">or execution thereof; </w:t>
      </w:r>
    </w:p>
    <w:p w14:paraId="00FB01D7" w14:textId="7F4A6C11" w:rsidR="00F07799" w:rsidRPr="00F737A5" w:rsidRDefault="00F07799" w:rsidP="00340107">
      <w:pPr>
        <w:pStyle w:val="NormalWeb"/>
        <w:numPr>
          <w:ilvl w:val="0"/>
          <w:numId w:val="17"/>
        </w:numPr>
        <w:spacing w:line="360" w:lineRule="auto"/>
        <w:jc w:val="both"/>
      </w:pPr>
      <w:r w:rsidRPr="00F07799">
        <w:rPr>
          <w:sz w:val="26"/>
          <w:szCs w:val="26"/>
        </w:rPr>
        <w:t>with the intention that the document must be the person’s will.</w:t>
      </w:r>
      <w:r>
        <w:rPr>
          <w:rFonts w:ascii="Arial" w:hAnsi="Arial" w:cs="Arial"/>
        </w:rPr>
        <w:t xml:space="preserve"> </w:t>
      </w:r>
    </w:p>
    <w:p w14:paraId="6520BA5D" w14:textId="5F356F8C" w:rsidR="00F737A5" w:rsidRDefault="00C6229B" w:rsidP="00340107">
      <w:pPr>
        <w:pStyle w:val="NormalWeb"/>
        <w:spacing w:line="360" w:lineRule="auto"/>
        <w:jc w:val="both"/>
        <w:rPr>
          <w:sz w:val="26"/>
          <w:szCs w:val="26"/>
        </w:rPr>
      </w:pPr>
      <w:r>
        <w:rPr>
          <w:sz w:val="26"/>
          <w:szCs w:val="26"/>
        </w:rPr>
        <w:t xml:space="preserve">[78] </w:t>
      </w:r>
      <w:r w:rsidR="00280FDB">
        <w:rPr>
          <w:sz w:val="26"/>
          <w:szCs w:val="26"/>
        </w:rPr>
        <w:t>Section 2(1) of th</w:t>
      </w:r>
      <w:r w:rsidR="00D25F34">
        <w:rPr>
          <w:sz w:val="26"/>
          <w:szCs w:val="26"/>
        </w:rPr>
        <w:t xml:space="preserve">e </w:t>
      </w:r>
      <w:r w:rsidR="00280FDB">
        <w:rPr>
          <w:sz w:val="26"/>
          <w:szCs w:val="26"/>
        </w:rPr>
        <w:t>Act was designed to ensure authenticity and guard against false or forged wills by setting out requirements for a valid will, however on the other hand section 2(3) creates a</w:t>
      </w:r>
      <w:r w:rsidR="00D25F34">
        <w:rPr>
          <w:sz w:val="26"/>
          <w:szCs w:val="26"/>
        </w:rPr>
        <w:t>n</w:t>
      </w:r>
      <w:r w:rsidR="00280FDB">
        <w:rPr>
          <w:sz w:val="26"/>
          <w:szCs w:val="26"/>
        </w:rPr>
        <w:t xml:space="preserve"> exception to these requirements by empowering a court to instruct the Master to accept a document as constituting the last will and testament of a deceased for the purposes of administering the estate in question should it be satisfied that the document which was drafted or executed by a person who has since died is intended to be the deceased will.  If the document do not pass the </w:t>
      </w:r>
      <w:proofErr w:type="spellStart"/>
      <w:r w:rsidR="00280FDB">
        <w:rPr>
          <w:sz w:val="26"/>
          <w:szCs w:val="26"/>
        </w:rPr>
        <w:t>munster</w:t>
      </w:r>
      <w:proofErr w:type="spellEnd"/>
      <w:r w:rsidR="00280FDB">
        <w:rPr>
          <w:sz w:val="26"/>
          <w:szCs w:val="26"/>
        </w:rPr>
        <w:t xml:space="preserve"> as a will in terms of section 2(1), section 2(3) allows for the said document to validated by the court.</w:t>
      </w:r>
      <w:r w:rsidR="00280FDB">
        <w:rPr>
          <w:rStyle w:val="FootnoteReference"/>
          <w:sz w:val="26"/>
          <w:szCs w:val="26"/>
        </w:rPr>
        <w:footnoteReference w:id="13"/>
      </w:r>
    </w:p>
    <w:p w14:paraId="45EAB9BA" w14:textId="1E5D60D8" w:rsidR="00280FDB" w:rsidRDefault="00C6229B" w:rsidP="00340107">
      <w:pPr>
        <w:pStyle w:val="NormalWeb"/>
        <w:spacing w:line="360" w:lineRule="auto"/>
        <w:jc w:val="both"/>
        <w:rPr>
          <w:sz w:val="26"/>
          <w:szCs w:val="26"/>
        </w:rPr>
      </w:pPr>
      <w:r>
        <w:rPr>
          <w:sz w:val="26"/>
          <w:szCs w:val="26"/>
        </w:rPr>
        <w:t xml:space="preserve">[79] </w:t>
      </w:r>
      <w:r w:rsidR="00280FDB">
        <w:rPr>
          <w:sz w:val="26"/>
          <w:szCs w:val="26"/>
        </w:rPr>
        <w:t>However the court must be satisfied on a preponderance of probabilities that the deceased intended i</w:t>
      </w:r>
      <w:r w:rsidR="00E5056F">
        <w:rPr>
          <w:sz w:val="26"/>
          <w:szCs w:val="26"/>
        </w:rPr>
        <w:t>t</w:t>
      </w:r>
      <w:r w:rsidR="00280FDB">
        <w:rPr>
          <w:sz w:val="26"/>
          <w:szCs w:val="26"/>
        </w:rPr>
        <w:t xml:space="preserve"> to be his will</w:t>
      </w:r>
      <w:r w:rsidR="00280FDB">
        <w:rPr>
          <w:rStyle w:val="FootnoteReference"/>
          <w:sz w:val="26"/>
          <w:szCs w:val="26"/>
        </w:rPr>
        <w:footnoteReference w:id="14"/>
      </w:r>
      <w:r w:rsidR="00D25F34">
        <w:rPr>
          <w:sz w:val="26"/>
          <w:szCs w:val="26"/>
        </w:rPr>
        <w:t xml:space="preserve"> and the first question to consider is whether the will was drafted by the  deceased. </w:t>
      </w:r>
      <w:r w:rsidR="00280FDB">
        <w:rPr>
          <w:sz w:val="26"/>
          <w:szCs w:val="26"/>
        </w:rPr>
        <w:t xml:space="preserve"> Once it has been established that the document meets the requirements of section 2(3) the court is obliged to order the Master to accept it as the deceased’s will.</w:t>
      </w:r>
    </w:p>
    <w:p w14:paraId="278A5381" w14:textId="11835D81" w:rsidR="00E5056F" w:rsidRDefault="00C6229B" w:rsidP="00340107">
      <w:pPr>
        <w:pStyle w:val="NormalWeb"/>
        <w:spacing w:line="360" w:lineRule="auto"/>
        <w:jc w:val="both"/>
        <w:rPr>
          <w:sz w:val="26"/>
          <w:szCs w:val="26"/>
        </w:rPr>
      </w:pPr>
      <w:r>
        <w:rPr>
          <w:sz w:val="26"/>
          <w:szCs w:val="26"/>
        </w:rPr>
        <w:t xml:space="preserve">[80] </w:t>
      </w:r>
      <w:r w:rsidR="00D25F34">
        <w:rPr>
          <w:sz w:val="26"/>
          <w:szCs w:val="26"/>
        </w:rPr>
        <w:t>The applicant in the matter argued that the first respondent have made no other suggestion that the copy of the disputed will does</w:t>
      </w:r>
      <w:r>
        <w:rPr>
          <w:sz w:val="26"/>
          <w:szCs w:val="26"/>
        </w:rPr>
        <w:t xml:space="preserve"> not </w:t>
      </w:r>
      <w:r w:rsidR="00D25F34">
        <w:rPr>
          <w:sz w:val="26"/>
          <w:szCs w:val="26"/>
        </w:rPr>
        <w:t xml:space="preserve">comply with all the formalities of the Act. </w:t>
      </w:r>
      <w:r w:rsidR="00340107">
        <w:rPr>
          <w:sz w:val="26"/>
          <w:szCs w:val="26"/>
        </w:rPr>
        <w:t xml:space="preserve"> </w:t>
      </w:r>
      <w:r w:rsidR="00D25F34">
        <w:rPr>
          <w:sz w:val="26"/>
          <w:szCs w:val="26"/>
        </w:rPr>
        <w:t xml:space="preserve">That may be true, however the court has to decide on the facts placed before me whether the copy of the will was indeed </w:t>
      </w:r>
      <w:r w:rsidR="00E5056F">
        <w:rPr>
          <w:sz w:val="26"/>
          <w:szCs w:val="26"/>
        </w:rPr>
        <w:t xml:space="preserve">drafted by the deceased and </w:t>
      </w:r>
      <w:r>
        <w:rPr>
          <w:sz w:val="26"/>
          <w:szCs w:val="26"/>
        </w:rPr>
        <w:t xml:space="preserve">furthermore </w:t>
      </w:r>
      <w:r w:rsidR="00E5056F">
        <w:rPr>
          <w:sz w:val="26"/>
          <w:szCs w:val="26"/>
        </w:rPr>
        <w:t>can the court find</w:t>
      </w:r>
      <w:r>
        <w:rPr>
          <w:sz w:val="26"/>
          <w:szCs w:val="26"/>
        </w:rPr>
        <w:t>,</w:t>
      </w:r>
      <w:r w:rsidR="00E5056F">
        <w:rPr>
          <w:sz w:val="26"/>
          <w:szCs w:val="26"/>
        </w:rPr>
        <w:t xml:space="preserve"> on a preponderance of probabilities that the deceased intended it to be his will.</w:t>
      </w:r>
    </w:p>
    <w:p w14:paraId="16AC54D5" w14:textId="501EB31B" w:rsidR="00D25F34" w:rsidRDefault="00C6229B" w:rsidP="00340107">
      <w:pPr>
        <w:pStyle w:val="NormalWeb"/>
        <w:spacing w:line="360" w:lineRule="auto"/>
        <w:jc w:val="both"/>
        <w:rPr>
          <w:sz w:val="26"/>
          <w:szCs w:val="26"/>
        </w:rPr>
      </w:pPr>
      <w:r>
        <w:rPr>
          <w:sz w:val="26"/>
          <w:szCs w:val="26"/>
        </w:rPr>
        <w:t xml:space="preserve">[81] </w:t>
      </w:r>
      <w:r w:rsidR="00E5056F">
        <w:rPr>
          <w:sz w:val="26"/>
          <w:szCs w:val="26"/>
        </w:rPr>
        <w:t xml:space="preserve">The document was investigated by a forensic expert document examiner who found the signatures on the copy of the will to be forgeries. </w:t>
      </w:r>
      <w:r w:rsidR="00340107">
        <w:rPr>
          <w:sz w:val="26"/>
          <w:szCs w:val="26"/>
        </w:rPr>
        <w:t xml:space="preserve"> </w:t>
      </w:r>
      <w:r w:rsidR="00E5056F">
        <w:rPr>
          <w:sz w:val="26"/>
          <w:szCs w:val="26"/>
        </w:rPr>
        <w:t xml:space="preserve">The applicant did not file a replying affidavit to rebut the contentions in this regard, therefore the court cannot find </w:t>
      </w:r>
      <w:r w:rsidR="00E5056F">
        <w:rPr>
          <w:sz w:val="26"/>
          <w:szCs w:val="26"/>
        </w:rPr>
        <w:lastRenderedPageBreak/>
        <w:t xml:space="preserve">on the papers before me that the will was indeed drafted by the deceased and therefore </w:t>
      </w:r>
      <w:r>
        <w:rPr>
          <w:sz w:val="26"/>
          <w:szCs w:val="26"/>
        </w:rPr>
        <w:t xml:space="preserve">it </w:t>
      </w:r>
      <w:r w:rsidR="00E5056F">
        <w:rPr>
          <w:sz w:val="26"/>
          <w:szCs w:val="26"/>
        </w:rPr>
        <w:t>was not intended to be his last will and testament.</w:t>
      </w:r>
    </w:p>
    <w:p w14:paraId="337529EB" w14:textId="526C41E2" w:rsidR="003A14C0" w:rsidRDefault="003A14C0" w:rsidP="00F737A5">
      <w:pPr>
        <w:pStyle w:val="NormalWeb"/>
        <w:spacing w:line="360" w:lineRule="auto"/>
        <w:rPr>
          <w:i/>
          <w:iCs/>
          <w:sz w:val="26"/>
          <w:szCs w:val="26"/>
        </w:rPr>
      </w:pPr>
      <w:r>
        <w:rPr>
          <w:i/>
          <w:iCs/>
          <w:sz w:val="26"/>
          <w:szCs w:val="26"/>
        </w:rPr>
        <w:t>Appointment of an Executor</w:t>
      </w:r>
    </w:p>
    <w:p w14:paraId="604365FB" w14:textId="7ED020B3" w:rsidR="006814D1" w:rsidRDefault="00C6229B" w:rsidP="00340107">
      <w:pPr>
        <w:pStyle w:val="NormalWeb"/>
        <w:spacing w:line="360" w:lineRule="auto"/>
        <w:jc w:val="both"/>
        <w:rPr>
          <w:sz w:val="26"/>
          <w:szCs w:val="26"/>
        </w:rPr>
      </w:pPr>
      <w:r>
        <w:rPr>
          <w:sz w:val="26"/>
          <w:szCs w:val="26"/>
        </w:rPr>
        <w:t xml:space="preserve">[82] </w:t>
      </w:r>
      <w:r w:rsidR="003A14C0">
        <w:rPr>
          <w:sz w:val="26"/>
          <w:szCs w:val="26"/>
        </w:rPr>
        <w:t>The first respondent was appointed</w:t>
      </w:r>
      <w:r w:rsidR="00C10A5E">
        <w:rPr>
          <w:sz w:val="26"/>
          <w:szCs w:val="26"/>
        </w:rPr>
        <w:t xml:space="preserve"> on 31 July 2020 by the Master</w:t>
      </w:r>
      <w:r w:rsidR="003A14C0">
        <w:rPr>
          <w:sz w:val="26"/>
          <w:szCs w:val="26"/>
        </w:rPr>
        <w:t xml:space="preserve"> as executrix of the estate of the deceased</w:t>
      </w:r>
      <w:r>
        <w:rPr>
          <w:sz w:val="26"/>
          <w:szCs w:val="26"/>
        </w:rPr>
        <w:t xml:space="preserve">. </w:t>
      </w:r>
      <w:r w:rsidR="00923E38">
        <w:rPr>
          <w:sz w:val="26"/>
          <w:szCs w:val="26"/>
        </w:rPr>
        <w:t xml:space="preserve"> </w:t>
      </w:r>
      <w:r>
        <w:rPr>
          <w:sz w:val="26"/>
          <w:szCs w:val="26"/>
        </w:rPr>
        <w:t xml:space="preserve">The appointment was done </w:t>
      </w:r>
      <w:r w:rsidR="003A14C0">
        <w:rPr>
          <w:sz w:val="26"/>
          <w:szCs w:val="26"/>
        </w:rPr>
        <w:t>in terms of section 18(1) of the Administration of Estates Act, Act 66 of 1965</w:t>
      </w:r>
      <w:r w:rsidR="006814D1">
        <w:rPr>
          <w:sz w:val="26"/>
          <w:szCs w:val="26"/>
        </w:rPr>
        <w:t>. Section 18 (1)(a) provides:</w:t>
      </w:r>
    </w:p>
    <w:p w14:paraId="10CFD97C" w14:textId="5195011E" w:rsidR="006814D1" w:rsidRPr="006814D1" w:rsidRDefault="006814D1" w:rsidP="00340107">
      <w:pPr>
        <w:pStyle w:val="NormalWeb"/>
        <w:jc w:val="both"/>
        <w:rPr>
          <w:i/>
          <w:iCs/>
          <w:sz w:val="26"/>
          <w:szCs w:val="26"/>
        </w:rPr>
      </w:pPr>
      <w:r>
        <w:rPr>
          <w:i/>
          <w:iCs/>
          <w:sz w:val="26"/>
          <w:szCs w:val="26"/>
        </w:rPr>
        <w:t>“</w:t>
      </w:r>
      <w:r w:rsidRPr="006814D1">
        <w:rPr>
          <w:i/>
          <w:iCs/>
          <w:sz w:val="26"/>
          <w:szCs w:val="26"/>
        </w:rPr>
        <w:t xml:space="preserve">The Master shall, subject to the provisions of subsections (3), (5) and (6)- </w:t>
      </w:r>
    </w:p>
    <w:p w14:paraId="7F87C090" w14:textId="7104AC6D" w:rsidR="006814D1" w:rsidRDefault="006814D1" w:rsidP="00340107">
      <w:pPr>
        <w:pStyle w:val="NormalWeb"/>
        <w:numPr>
          <w:ilvl w:val="0"/>
          <w:numId w:val="19"/>
        </w:numPr>
        <w:jc w:val="both"/>
        <w:rPr>
          <w:i/>
          <w:iCs/>
          <w:sz w:val="26"/>
          <w:szCs w:val="26"/>
        </w:rPr>
      </w:pPr>
      <w:r w:rsidRPr="006814D1">
        <w:rPr>
          <w:i/>
          <w:iCs/>
          <w:sz w:val="26"/>
          <w:szCs w:val="26"/>
        </w:rPr>
        <w:t>if any person has died without having by will nominated any person to be his executor; or ..”</w:t>
      </w:r>
    </w:p>
    <w:p w14:paraId="5B57CD9A" w14:textId="3A9E4B77" w:rsidR="00C10A5E" w:rsidRDefault="00C6229B" w:rsidP="00340107">
      <w:pPr>
        <w:pStyle w:val="NormalWeb"/>
        <w:spacing w:line="360" w:lineRule="auto"/>
        <w:jc w:val="both"/>
        <w:rPr>
          <w:sz w:val="26"/>
          <w:szCs w:val="26"/>
        </w:rPr>
      </w:pPr>
      <w:r>
        <w:rPr>
          <w:sz w:val="26"/>
          <w:szCs w:val="26"/>
        </w:rPr>
        <w:t xml:space="preserve">[83] </w:t>
      </w:r>
      <w:r w:rsidR="00C10A5E">
        <w:rPr>
          <w:sz w:val="26"/>
          <w:szCs w:val="26"/>
        </w:rPr>
        <w:t>It is not disputed that the applicant</w:t>
      </w:r>
      <w:r>
        <w:rPr>
          <w:sz w:val="26"/>
          <w:szCs w:val="26"/>
        </w:rPr>
        <w:t>,</w:t>
      </w:r>
      <w:r w:rsidR="00C10A5E">
        <w:rPr>
          <w:sz w:val="26"/>
          <w:szCs w:val="26"/>
        </w:rPr>
        <w:t xml:space="preserve"> </w:t>
      </w:r>
      <w:r w:rsidR="00501D5F">
        <w:rPr>
          <w:sz w:val="26"/>
          <w:szCs w:val="26"/>
        </w:rPr>
        <w:t xml:space="preserve">on 30 July 2020 </w:t>
      </w:r>
      <w:r w:rsidR="00C10A5E">
        <w:rPr>
          <w:sz w:val="26"/>
          <w:szCs w:val="26"/>
        </w:rPr>
        <w:t>after the deceased passing</w:t>
      </w:r>
      <w:r>
        <w:rPr>
          <w:sz w:val="26"/>
          <w:szCs w:val="26"/>
        </w:rPr>
        <w:t>,</w:t>
      </w:r>
      <w:r w:rsidR="00C10A5E">
        <w:rPr>
          <w:sz w:val="26"/>
          <w:szCs w:val="26"/>
        </w:rPr>
        <w:t xml:space="preserve"> approached the first respondent and </w:t>
      </w:r>
      <w:r>
        <w:rPr>
          <w:sz w:val="26"/>
          <w:szCs w:val="26"/>
        </w:rPr>
        <w:t>the first respondent</w:t>
      </w:r>
      <w:r w:rsidR="009A1103">
        <w:rPr>
          <w:sz w:val="26"/>
          <w:szCs w:val="26"/>
        </w:rPr>
        <w:t xml:space="preserve"> was duly appointed by the Master. </w:t>
      </w:r>
      <w:r w:rsidR="00340107">
        <w:rPr>
          <w:sz w:val="26"/>
          <w:szCs w:val="26"/>
        </w:rPr>
        <w:t xml:space="preserve"> </w:t>
      </w:r>
      <w:r w:rsidR="009A1103">
        <w:rPr>
          <w:sz w:val="26"/>
          <w:szCs w:val="26"/>
        </w:rPr>
        <w:t xml:space="preserve">The applicant argued that the appointment of the first respondent was obtained by misrepresentations by the first respondent. </w:t>
      </w:r>
      <w:r w:rsidR="00340107">
        <w:rPr>
          <w:sz w:val="26"/>
          <w:szCs w:val="26"/>
        </w:rPr>
        <w:t xml:space="preserve"> </w:t>
      </w:r>
      <w:r w:rsidR="009A1103">
        <w:rPr>
          <w:sz w:val="26"/>
          <w:szCs w:val="26"/>
        </w:rPr>
        <w:t>Furthermore</w:t>
      </w:r>
      <w:r w:rsidR="00D74B6C">
        <w:rPr>
          <w:sz w:val="26"/>
          <w:szCs w:val="26"/>
        </w:rPr>
        <w:t>,</w:t>
      </w:r>
      <w:r w:rsidR="009A1103">
        <w:rPr>
          <w:sz w:val="26"/>
          <w:szCs w:val="26"/>
        </w:rPr>
        <w:t xml:space="preserve"> it was stated that the applicant was vulnerable and grieving  at the stage that she singed the relevant documents to be submitted to the Master for the appointment of the first respondent as executrix. </w:t>
      </w:r>
    </w:p>
    <w:p w14:paraId="58AE3742" w14:textId="4A3444C3" w:rsidR="009A1103" w:rsidRDefault="00C6229B" w:rsidP="00340107">
      <w:pPr>
        <w:pStyle w:val="NormalWeb"/>
        <w:spacing w:line="360" w:lineRule="auto"/>
        <w:jc w:val="both"/>
        <w:rPr>
          <w:sz w:val="26"/>
          <w:szCs w:val="26"/>
        </w:rPr>
      </w:pPr>
      <w:r>
        <w:rPr>
          <w:sz w:val="26"/>
          <w:szCs w:val="26"/>
        </w:rPr>
        <w:t xml:space="preserve">[84] </w:t>
      </w:r>
      <w:r w:rsidR="009A1103">
        <w:rPr>
          <w:sz w:val="26"/>
          <w:szCs w:val="26"/>
        </w:rPr>
        <w:t>It is evident that the first respondent informed the applicant about her role as executrix in that she is representing the interests of the estate and</w:t>
      </w:r>
      <w:r>
        <w:rPr>
          <w:sz w:val="26"/>
          <w:szCs w:val="26"/>
        </w:rPr>
        <w:t xml:space="preserve"> in reply</w:t>
      </w:r>
      <w:r w:rsidR="009A1103">
        <w:rPr>
          <w:sz w:val="26"/>
          <w:szCs w:val="26"/>
        </w:rPr>
        <w:t xml:space="preserve"> the applicant stated that she was acting in the interest of her minor child born from the relationship between her and the deceased.</w:t>
      </w:r>
      <w:r w:rsidR="00D74B6C">
        <w:rPr>
          <w:sz w:val="26"/>
          <w:szCs w:val="26"/>
        </w:rPr>
        <w:t xml:space="preserve"> </w:t>
      </w:r>
      <w:r w:rsidR="00340107">
        <w:rPr>
          <w:sz w:val="26"/>
          <w:szCs w:val="26"/>
        </w:rPr>
        <w:t xml:space="preserve"> </w:t>
      </w:r>
      <w:r w:rsidR="00D74B6C">
        <w:rPr>
          <w:sz w:val="26"/>
          <w:szCs w:val="26"/>
        </w:rPr>
        <w:t xml:space="preserve">This is a clear indication that the applicant at that stage </w:t>
      </w:r>
      <w:r w:rsidR="00B56489">
        <w:rPr>
          <w:sz w:val="26"/>
          <w:szCs w:val="26"/>
        </w:rPr>
        <w:t xml:space="preserve">did not object to the first respondent’s nomination and appointment, in fact the applicant supported the appointment. </w:t>
      </w:r>
    </w:p>
    <w:p w14:paraId="770029CE" w14:textId="2250AB3C" w:rsidR="00B56489" w:rsidRDefault="00C6229B" w:rsidP="00340107">
      <w:pPr>
        <w:pStyle w:val="NormalWeb"/>
        <w:spacing w:line="360" w:lineRule="auto"/>
        <w:jc w:val="both"/>
        <w:rPr>
          <w:sz w:val="26"/>
          <w:szCs w:val="26"/>
        </w:rPr>
      </w:pPr>
      <w:r>
        <w:rPr>
          <w:sz w:val="26"/>
          <w:szCs w:val="26"/>
        </w:rPr>
        <w:t xml:space="preserve">[85] </w:t>
      </w:r>
      <w:r w:rsidR="00B56489">
        <w:rPr>
          <w:sz w:val="26"/>
          <w:szCs w:val="26"/>
        </w:rPr>
        <w:t>Furthermore the first respondent’s appointment is also supported by the second respondent</w:t>
      </w:r>
      <w:r>
        <w:rPr>
          <w:sz w:val="26"/>
          <w:szCs w:val="26"/>
        </w:rPr>
        <w:t>, the son of the deceased.</w:t>
      </w:r>
    </w:p>
    <w:p w14:paraId="64A765D2" w14:textId="39E64C47" w:rsidR="00B56489" w:rsidRDefault="00C6229B" w:rsidP="004D2D26">
      <w:pPr>
        <w:pStyle w:val="NormalWeb"/>
        <w:spacing w:line="360" w:lineRule="auto"/>
        <w:jc w:val="both"/>
        <w:rPr>
          <w:sz w:val="26"/>
          <w:szCs w:val="26"/>
        </w:rPr>
      </w:pPr>
      <w:r>
        <w:rPr>
          <w:sz w:val="26"/>
          <w:szCs w:val="26"/>
        </w:rPr>
        <w:t xml:space="preserve">[86] </w:t>
      </w:r>
      <w:r w:rsidR="00B56489">
        <w:rPr>
          <w:sz w:val="26"/>
          <w:szCs w:val="26"/>
        </w:rPr>
        <w:t>As already indicated there was no valid customary</w:t>
      </w:r>
      <w:r w:rsidR="00963151">
        <w:rPr>
          <w:sz w:val="26"/>
          <w:szCs w:val="26"/>
        </w:rPr>
        <w:t>/civil</w:t>
      </w:r>
      <w:r w:rsidR="00B56489">
        <w:rPr>
          <w:sz w:val="26"/>
          <w:szCs w:val="26"/>
        </w:rPr>
        <w:t xml:space="preserve"> marriage concluded between the applicant and the deceased, this fact was confirmed in the judgment by Wepener J delivered on 19 August 2020. </w:t>
      </w:r>
      <w:r w:rsidR="00963151">
        <w:rPr>
          <w:sz w:val="26"/>
          <w:szCs w:val="26"/>
        </w:rPr>
        <w:t xml:space="preserve"> Therefore the applicant is not the surviving </w:t>
      </w:r>
      <w:r w:rsidR="00963151">
        <w:rPr>
          <w:sz w:val="26"/>
          <w:szCs w:val="26"/>
        </w:rPr>
        <w:lastRenderedPageBreak/>
        <w:t>spouse as indicated in section 19 of the Administration of Estates Act</w:t>
      </w:r>
      <w:r w:rsidR="00963151">
        <w:rPr>
          <w:rStyle w:val="FootnoteReference"/>
          <w:sz w:val="26"/>
          <w:szCs w:val="26"/>
        </w:rPr>
        <w:footnoteReference w:id="15"/>
      </w:r>
      <w:r w:rsidR="00963151">
        <w:rPr>
          <w:sz w:val="26"/>
          <w:szCs w:val="26"/>
        </w:rPr>
        <w:t xml:space="preserve">. </w:t>
      </w:r>
      <w:r w:rsidR="00340107">
        <w:rPr>
          <w:sz w:val="26"/>
          <w:szCs w:val="26"/>
        </w:rPr>
        <w:t xml:space="preserve"> </w:t>
      </w:r>
      <w:r w:rsidR="00963151">
        <w:rPr>
          <w:sz w:val="26"/>
          <w:szCs w:val="26"/>
        </w:rPr>
        <w:t>The applicant as the mother of the minor child born from the relationship between her and the deceased has a claim against the estate of the deceased for their maintenance, care and support.</w:t>
      </w:r>
      <w:r w:rsidR="00501D5F">
        <w:rPr>
          <w:sz w:val="26"/>
          <w:szCs w:val="26"/>
        </w:rPr>
        <w:t xml:space="preserve"> </w:t>
      </w:r>
      <w:r w:rsidR="00340107">
        <w:rPr>
          <w:sz w:val="26"/>
          <w:szCs w:val="26"/>
        </w:rPr>
        <w:t xml:space="preserve"> </w:t>
      </w:r>
      <w:r w:rsidR="00501D5F">
        <w:rPr>
          <w:sz w:val="26"/>
          <w:szCs w:val="26"/>
        </w:rPr>
        <w:t xml:space="preserve">As executrix of the deceased estate the first respondent </w:t>
      </w:r>
      <w:r w:rsidR="002A2268">
        <w:rPr>
          <w:sz w:val="26"/>
          <w:szCs w:val="26"/>
        </w:rPr>
        <w:t xml:space="preserve">is legally obliged to ensure the estate will </w:t>
      </w:r>
      <w:r w:rsidR="00501D5F">
        <w:rPr>
          <w:sz w:val="26"/>
          <w:szCs w:val="26"/>
        </w:rPr>
        <w:t xml:space="preserve"> take care of the interest</w:t>
      </w:r>
      <w:r w:rsidR="002A2268">
        <w:rPr>
          <w:sz w:val="26"/>
          <w:szCs w:val="26"/>
        </w:rPr>
        <w:t>s</w:t>
      </w:r>
      <w:r w:rsidR="00501D5F">
        <w:rPr>
          <w:sz w:val="26"/>
          <w:szCs w:val="26"/>
        </w:rPr>
        <w:t xml:space="preserve"> of the minor heir of the deceased.</w:t>
      </w:r>
    </w:p>
    <w:p w14:paraId="6BD0E5EA" w14:textId="20A5418A" w:rsidR="00385311" w:rsidRPr="00501D5F" w:rsidRDefault="00C6229B" w:rsidP="00340107">
      <w:pPr>
        <w:pStyle w:val="NormalWeb"/>
        <w:spacing w:line="360" w:lineRule="auto"/>
        <w:jc w:val="both"/>
        <w:rPr>
          <w:sz w:val="26"/>
          <w:szCs w:val="26"/>
        </w:rPr>
      </w:pPr>
      <w:r>
        <w:rPr>
          <w:sz w:val="26"/>
          <w:szCs w:val="26"/>
        </w:rPr>
        <w:t xml:space="preserve">[87] </w:t>
      </w:r>
      <w:r w:rsidR="00B56489">
        <w:rPr>
          <w:sz w:val="26"/>
          <w:szCs w:val="26"/>
        </w:rPr>
        <w:t xml:space="preserve">It is evident that the first respondent is a fit and proper person as required by legislation. </w:t>
      </w:r>
      <w:r w:rsidR="00923E38">
        <w:rPr>
          <w:sz w:val="26"/>
          <w:szCs w:val="26"/>
        </w:rPr>
        <w:t xml:space="preserve"> </w:t>
      </w:r>
      <w:r w:rsidR="00B56489">
        <w:rPr>
          <w:sz w:val="26"/>
          <w:szCs w:val="26"/>
        </w:rPr>
        <w:t>In my view the appointment of the first respondent as executrix of the deceased’s estate is valid and therefore I can find no valid reason</w:t>
      </w:r>
      <w:r>
        <w:rPr>
          <w:sz w:val="26"/>
          <w:szCs w:val="26"/>
        </w:rPr>
        <w:t xml:space="preserve"> in order to</w:t>
      </w:r>
      <w:r w:rsidR="00B56489">
        <w:rPr>
          <w:sz w:val="26"/>
          <w:szCs w:val="26"/>
        </w:rPr>
        <w:t xml:space="preserve"> remove her from the said position.</w:t>
      </w:r>
    </w:p>
    <w:p w14:paraId="555A4F13" w14:textId="29F27981" w:rsidR="00385311" w:rsidRDefault="00CA6226" w:rsidP="004D2D26">
      <w:pPr>
        <w:jc w:val="both"/>
        <w:rPr>
          <w:i/>
          <w:iCs/>
          <w:sz w:val="26"/>
          <w:szCs w:val="26"/>
        </w:rPr>
      </w:pPr>
      <w:r>
        <w:rPr>
          <w:i/>
          <w:iCs/>
          <w:sz w:val="26"/>
          <w:szCs w:val="26"/>
        </w:rPr>
        <w:t>C</w:t>
      </w:r>
      <w:r w:rsidRPr="00CA6226">
        <w:rPr>
          <w:i/>
          <w:iCs/>
          <w:sz w:val="26"/>
          <w:szCs w:val="26"/>
        </w:rPr>
        <w:t>osts</w:t>
      </w:r>
    </w:p>
    <w:p w14:paraId="562C2101" w14:textId="77777777" w:rsidR="00C6229B" w:rsidRDefault="00C6229B" w:rsidP="004D2D26">
      <w:pPr>
        <w:jc w:val="both"/>
        <w:rPr>
          <w:i/>
          <w:iCs/>
          <w:sz w:val="26"/>
          <w:szCs w:val="26"/>
        </w:rPr>
      </w:pPr>
    </w:p>
    <w:p w14:paraId="13D2C8CA" w14:textId="46AE33E7" w:rsidR="004D2D26" w:rsidRDefault="00C6229B" w:rsidP="004274BF">
      <w:pPr>
        <w:spacing w:line="360" w:lineRule="auto"/>
        <w:jc w:val="both"/>
        <w:rPr>
          <w:sz w:val="26"/>
          <w:szCs w:val="26"/>
        </w:rPr>
      </w:pPr>
      <w:r>
        <w:rPr>
          <w:sz w:val="26"/>
          <w:szCs w:val="26"/>
        </w:rPr>
        <w:t xml:space="preserve">[88] </w:t>
      </w:r>
      <w:r w:rsidR="004D2D26">
        <w:rPr>
          <w:sz w:val="26"/>
          <w:szCs w:val="26"/>
        </w:rPr>
        <w:t xml:space="preserve">Counsel for the first respondent requests the court to order </w:t>
      </w:r>
      <w:r w:rsidR="004274BF">
        <w:rPr>
          <w:sz w:val="26"/>
          <w:szCs w:val="26"/>
        </w:rPr>
        <w:t xml:space="preserve">the applicant to pay </w:t>
      </w:r>
      <w:r w:rsidR="004D2D26">
        <w:rPr>
          <w:sz w:val="26"/>
          <w:szCs w:val="26"/>
        </w:rPr>
        <w:t>cost</w:t>
      </w:r>
      <w:r w:rsidR="004274BF">
        <w:rPr>
          <w:sz w:val="26"/>
          <w:szCs w:val="26"/>
        </w:rPr>
        <w:t>s</w:t>
      </w:r>
      <w:r w:rsidR="004D2D26">
        <w:rPr>
          <w:sz w:val="26"/>
          <w:szCs w:val="26"/>
        </w:rPr>
        <w:t xml:space="preserve"> </w:t>
      </w:r>
      <w:r w:rsidR="004274BF">
        <w:rPr>
          <w:sz w:val="26"/>
          <w:szCs w:val="26"/>
        </w:rPr>
        <w:t xml:space="preserve">on attorney and client scale.  The awarding of costs is in the discretion of the court and the discretion should be exercised judicially. </w:t>
      </w:r>
      <w:r w:rsidR="00340107">
        <w:rPr>
          <w:sz w:val="26"/>
          <w:szCs w:val="26"/>
        </w:rPr>
        <w:t xml:space="preserve"> </w:t>
      </w:r>
      <w:r w:rsidR="004274BF">
        <w:rPr>
          <w:sz w:val="26"/>
          <w:szCs w:val="26"/>
        </w:rPr>
        <w:t>The general rule is that the cost will follow the cause/event, in other words the successful party should be awarded costs.</w:t>
      </w:r>
    </w:p>
    <w:p w14:paraId="2E3918AC" w14:textId="5F745660" w:rsidR="004274BF" w:rsidRDefault="004274BF" w:rsidP="004274BF">
      <w:pPr>
        <w:spacing w:line="360" w:lineRule="auto"/>
        <w:jc w:val="both"/>
        <w:rPr>
          <w:sz w:val="26"/>
          <w:szCs w:val="26"/>
        </w:rPr>
      </w:pPr>
    </w:p>
    <w:p w14:paraId="4C6BD3E5" w14:textId="77777777" w:rsidR="00C6229B" w:rsidRDefault="00C6229B" w:rsidP="004274BF">
      <w:pPr>
        <w:spacing w:line="360" w:lineRule="auto"/>
        <w:jc w:val="both"/>
        <w:rPr>
          <w:sz w:val="26"/>
          <w:szCs w:val="26"/>
        </w:rPr>
      </w:pPr>
      <w:r>
        <w:rPr>
          <w:sz w:val="26"/>
          <w:szCs w:val="26"/>
        </w:rPr>
        <w:lastRenderedPageBreak/>
        <w:t xml:space="preserve">[89] </w:t>
      </w:r>
      <w:r w:rsidR="004274BF">
        <w:rPr>
          <w:sz w:val="26"/>
          <w:szCs w:val="26"/>
        </w:rPr>
        <w:t>A new principle has been adopted in recent years in the Constitutional Court, that a person should not be deterred from enforcing her rights in a court of law, because she  will have to pay the opponent’s costs, as well as her own, if she does not succeed.</w:t>
      </w:r>
      <w:r w:rsidR="00340107">
        <w:rPr>
          <w:sz w:val="26"/>
          <w:szCs w:val="26"/>
        </w:rPr>
        <w:t xml:space="preserve"> </w:t>
      </w:r>
      <w:r w:rsidR="004274BF">
        <w:rPr>
          <w:sz w:val="26"/>
          <w:szCs w:val="26"/>
        </w:rPr>
        <w:t xml:space="preserve"> </w:t>
      </w:r>
    </w:p>
    <w:p w14:paraId="03AC1276" w14:textId="77777777" w:rsidR="00C6229B" w:rsidRDefault="00C6229B" w:rsidP="004274BF">
      <w:pPr>
        <w:spacing w:line="360" w:lineRule="auto"/>
        <w:jc w:val="both"/>
        <w:rPr>
          <w:sz w:val="26"/>
          <w:szCs w:val="26"/>
        </w:rPr>
      </w:pPr>
    </w:p>
    <w:p w14:paraId="0D227D31" w14:textId="5CA05A2D" w:rsidR="004274BF" w:rsidRDefault="00C6229B" w:rsidP="004274BF">
      <w:pPr>
        <w:spacing w:line="360" w:lineRule="auto"/>
        <w:jc w:val="both"/>
        <w:rPr>
          <w:sz w:val="26"/>
          <w:szCs w:val="26"/>
        </w:rPr>
      </w:pPr>
      <w:r>
        <w:rPr>
          <w:sz w:val="26"/>
          <w:szCs w:val="26"/>
        </w:rPr>
        <w:t xml:space="preserve">[90] </w:t>
      </w:r>
      <w:r w:rsidR="004274BF">
        <w:rPr>
          <w:sz w:val="26"/>
          <w:szCs w:val="26"/>
        </w:rPr>
        <w:t>Courts therefore must give weight to the constitutional obligation to promote the fundamental right to access to courts in such a way that the legitimate litigants will not be deterred from approaching the court to have their disputes settled for fear of an adverse cost order.</w:t>
      </w:r>
      <w:r w:rsidR="004274BF">
        <w:rPr>
          <w:rStyle w:val="FootnoteReference"/>
          <w:sz w:val="26"/>
          <w:szCs w:val="26"/>
        </w:rPr>
        <w:footnoteReference w:id="16"/>
      </w:r>
    </w:p>
    <w:p w14:paraId="77016435" w14:textId="0B6E4C5A" w:rsidR="004274BF" w:rsidRDefault="004274BF" w:rsidP="004274BF">
      <w:pPr>
        <w:spacing w:line="360" w:lineRule="auto"/>
        <w:jc w:val="both"/>
        <w:rPr>
          <w:sz w:val="26"/>
          <w:szCs w:val="26"/>
        </w:rPr>
      </w:pPr>
    </w:p>
    <w:p w14:paraId="231D662A" w14:textId="77777777" w:rsidR="00C6229B" w:rsidRDefault="00C6229B" w:rsidP="004274BF">
      <w:pPr>
        <w:spacing w:line="360" w:lineRule="auto"/>
        <w:jc w:val="both"/>
        <w:rPr>
          <w:sz w:val="26"/>
          <w:szCs w:val="26"/>
        </w:rPr>
      </w:pPr>
      <w:r>
        <w:rPr>
          <w:sz w:val="26"/>
          <w:szCs w:val="26"/>
        </w:rPr>
        <w:t xml:space="preserve">[91] </w:t>
      </w:r>
      <w:r w:rsidR="004274BF">
        <w:rPr>
          <w:sz w:val="26"/>
          <w:szCs w:val="26"/>
        </w:rPr>
        <w:t>The principle that the loser must pay the winners’ cost will still apply in most cases. There exists no circumstance in the present matter that warrants deviation from the norm.  The applica</w:t>
      </w:r>
      <w:r>
        <w:rPr>
          <w:sz w:val="26"/>
          <w:szCs w:val="26"/>
        </w:rPr>
        <w:t>nt</w:t>
      </w:r>
      <w:r w:rsidR="004274BF">
        <w:rPr>
          <w:sz w:val="26"/>
          <w:szCs w:val="26"/>
        </w:rPr>
        <w:t xml:space="preserve"> has a fundamental right to access the court, and therefore, this court cannot penalize the applicant with a punitive cost order for enforcing her rights. </w:t>
      </w:r>
    </w:p>
    <w:p w14:paraId="28172111" w14:textId="77777777" w:rsidR="00C6229B" w:rsidRDefault="00C6229B" w:rsidP="004274BF">
      <w:pPr>
        <w:spacing w:line="360" w:lineRule="auto"/>
        <w:jc w:val="both"/>
        <w:rPr>
          <w:sz w:val="26"/>
          <w:szCs w:val="26"/>
        </w:rPr>
      </w:pPr>
    </w:p>
    <w:p w14:paraId="2173DF5B" w14:textId="66E04A90" w:rsidR="004274BF" w:rsidRPr="004D2D26" w:rsidRDefault="00C6229B" w:rsidP="004274BF">
      <w:pPr>
        <w:spacing w:line="360" w:lineRule="auto"/>
        <w:jc w:val="both"/>
        <w:rPr>
          <w:sz w:val="26"/>
          <w:szCs w:val="26"/>
        </w:rPr>
      </w:pPr>
      <w:r>
        <w:rPr>
          <w:sz w:val="26"/>
          <w:szCs w:val="26"/>
        </w:rPr>
        <w:t xml:space="preserve">[92] </w:t>
      </w:r>
      <w:r w:rsidR="004274BF">
        <w:rPr>
          <w:sz w:val="26"/>
          <w:szCs w:val="26"/>
        </w:rPr>
        <w:t>Thus, there is no indication that the first respondent should be able to recover more tha</w:t>
      </w:r>
      <w:r w:rsidR="005310C9">
        <w:rPr>
          <w:sz w:val="26"/>
          <w:szCs w:val="26"/>
        </w:rPr>
        <w:t>n</w:t>
      </w:r>
      <w:r w:rsidR="004274BF">
        <w:rPr>
          <w:sz w:val="26"/>
          <w:szCs w:val="26"/>
        </w:rPr>
        <w:t xml:space="preserve"> what she is entitled to.</w:t>
      </w:r>
    </w:p>
    <w:p w14:paraId="7FF13DB7" w14:textId="64D98605" w:rsidR="00385311" w:rsidRPr="00CA6226" w:rsidRDefault="00385311" w:rsidP="005D4B58">
      <w:pPr>
        <w:jc w:val="both"/>
        <w:rPr>
          <w:i/>
          <w:iCs/>
          <w:sz w:val="26"/>
          <w:szCs w:val="26"/>
        </w:rPr>
      </w:pPr>
    </w:p>
    <w:p w14:paraId="1F6EE55C" w14:textId="475E0FA4" w:rsidR="005310C9" w:rsidRDefault="00CA6226" w:rsidP="005D4B58">
      <w:pPr>
        <w:jc w:val="both"/>
        <w:rPr>
          <w:i/>
          <w:iCs/>
          <w:sz w:val="26"/>
          <w:szCs w:val="26"/>
        </w:rPr>
      </w:pPr>
      <w:r>
        <w:rPr>
          <w:i/>
          <w:iCs/>
          <w:sz w:val="26"/>
          <w:szCs w:val="26"/>
        </w:rPr>
        <w:t>O</w:t>
      </w:r>
      <w:r w:rsidRPr="00CA6226">
        <w:rPr>
          <w:i/>
          <w:iCs/>
          <w:sz w:val="26"/>
          <w:szCs w:val="26"/>
        </w:rPr>
        <w:t>rder</w:t>
      </w:r>
    </w:p>
    <w:p w14:paraId="7E8AF159" w14:textId="77777777" w:rsidR="00C90538" w:rsidRDefault="00C90538" w:rsidP="005D4B58">
      <w:pPr>
        <w:jc w:val="both"/>
        <w:rPr>
          <w:i/>
          <w:iCs/>
          <w:sz w:val="26"/>
          <w:szCs w:val="26"/>
        </w:rPr>
      </w:pPr>
    </w:p>
    <w:p w14:paraId="5ED9E31A" w14:textId="72E679A3" w:rsidR="005310C9" w:rsidRDefault="00C6229B" w:rsidP="005310C9">
      <w:pPr>
        <w:spacing w:line="360" w:lineRule="auto"/>
        <w:jc w:val="both"/>
        <w:rPr>
          <w:sz w:val="26"/>
          <w:szCs w:val="26"/>
        </w:rPr>
      </w:pPr>
      <w:r>
        <w:rPr>
          <w:sz w:val="26"/>
          <w:szCs w:val="26"/>
        </w:rPr>
        <w:t xml:space="preserve">[93] </w:t>
      </w:r>
      <w:r w:rsidR="005310C9">
        <w:rPr>
          <w:sz w:val="26"/>
          <w:szCs w:val="26"/>
        </w:rPr>
        <w:t>In the premises I make the following order:</w:t>
      </w:r>
    </w:p>
    <w:p w14:paraId="19619505" w14:textId="6E2FF736" w:rsidR="005310C9" w:rsidRDefault="005310C9" w:rsidP="005310C9">
      <w:pPr>
        <w:spacing w:line="360" w:lineRule="auto"/>
        <w:jc w:val="both"/>
        <w:rPr>
          <w:sz w:val="26"/>
          <w:szCs w:val="26"/>
        </w:rPr>
      </w:pPr>
      <w:r>
        <w:rPr>
          <w:sz w:val="26"/>
          <w:szCs w:val="26"/>
        </w:rPr>
        <w:t>Prayer 1, 2, 3, 4 and 5 are dismissed.</w:t>
      </w:r>
    </w:p>
    <w:p w14:paraId="412BB273" w14:textId="6DE7CBDA" w:rsidR="005310C9" w:rsidRPr="005310C9" w:rsidRDefault="005310C9" w:rsidP="005310C9">
      <w:pPr>
        <w:spacing w:line="360" w:lineRule="auto"/>
        <w:jc w:val="both"/>
        <w:rPr>
          <w:sz w:val="26"/>
          <w:szCs w:val="26"/>
        </w:rPr>
      </w:pPr>
      <w:r>
        <w:rPr>
          <w:sz w:val="26"/>
          <w:szCs w:val="26"/>
        </w:rPr>
        <w:t>The applicant is order to pay the cost of the application on a party and party scale.</w:t>
      </w:r>
    </w:p>
    <w:p w14:paraId="1DD7D529" w14:textId="3C7AA3A1" w:rsidR="00385311" w:rsidRDefault="00385311" w:rsidP="000A73C1">
      <w:pPr>
        <w:jc w:val="center"/>
        <w:rPr>
          <w:rFonts w:ascii="Arial" w:hAnsi="Arial" w:cs="Arial"/>
          <w:b/>
          <w:bCs/>
          <w:noProof/>
          <w:sz w:val="28"/>
          <w:szCs w:val="28"/>
          <w:lang w:eastAsia="en-ZA"/>
        </w:rPr>
      </w:pPr>
    </w:p>
    <w:p w14:paraId="47E43479" w14:textId="77777777" w:rsidR="000A73C1" w:rsidRDefault="000A73C1" w:rsidP="000A73C1">
      <w:pPr>
        <w:jc w:val="center"/>
        <w:rPr>
          <w:rFonts w:ascii="Arial" w:hAnsi="Arial" w:cs="Arial"/>
          <w:b/>
          <w:bCs/>
          <w:sz w:val="28"/>
          <w:szCs w:val="28"/>
        </w:rPr>
      </w:pPr>
      <w:bookmarkStart w:id="0" w:name="_GoBack"/>
      <w:bookmarkEnd w:id="0"/>
    </w:p>
    <w:p w14:paraId="6E75C649" w14:textId="3744CE3D" w:rsidR="00385311" w:rsidRDefault="00385311" w:rsidP="005D4B58">
      <w:pPr>
        <w:jc w:val="both"/>
        <w:rPr>
          <w:rFonts w:ascii="Arial" w:hAnsi="Arial" w:cs="Arial"/>
          <w:b/>
          <w:bCs/>
          <w:sz w:val="28"/>
          <w:szCs w:val="28"/>
        </w:rPr>
      </w:pPr>
    </w:p>
    <w:p w14:paraId="65A8CD67" w14:textId="69E8D461" w:rsidR="00385311" w:rsidRDefault="00385311" w:rsidP="00C90538">
      <w:pPr>
        <w:jc w:val="right"/>
        <w:rPr>
          <w:rFonts w:ascii="Arial" w:hAnsi="Arial" w:cs="Arial"/>
          <w:b/>
          <w:bCs/>
          <w:sz w:val="28"/>
          <w:szCs w:val="28"/>
        </w:rPr>
      </w:pPr>
      <w:r>
        <w:rPr>
          <w:rFonts w:ascii="Arial" w:hAnsi="Arial" w:cs="Arial"/>
          <w:b/>
          <w:bCs/>
          <w:sz w:val="28"/>
          <w:szCs w:val="28"/>
        </w:rPr>
        <w:t>______________________</w:t>
      </w:r>
    </w:p>
    <w:p w14:paraId="24288BCB" w14:textId="510C6258" w:rsidR="00385311" w:rsidRDefault="00385311" w:rsidP="00C90538">
      <w:pPr>
        <w:jc w:val="right"/>
        <w:rPr>
          <w:rFonts w:ascii="Arial" w:hAnsi="Arial" w:cs="Arial"/>
          <w:b/>
          <w:bCs/>
          <w:sz w:val="28"/>
          <w:szCs w:val="28"/>
        </w:rPr>
      </w:pPr>
    </w:p>
    <w:p w14:paraId="6325BCFB" w14:textId="05737C01" w:rsidR="00385311" w:rsidRDefault="00385311" w:rsidP="00C90538">
      <w:pPr>
        <w:jc w:val="right"/>
        <w:rPr>
          <w:rFonts w:ascii="Arial" w:hAnsi="Arial" w:cs="Arial"/>
          <w:b/>
          <w:bCs/>
          <w:sz w:val="28"/>
          <w:szCs w:val="28"/>
        </w:rPr>
      </w:pPr>
      <w:r>
        <w:rPr>
          <w:rFonts w:ascii="Arial" w:hAnsi="Arial" w:cs="Arial"/>
          <w:b/>
          <w:bCs/>
          <w:sz w:val="28"/>
          <w:szCs w:val="28"/>
        </w:rPr>
        <w:t>CSP OOSTHUIZEN-SENEKAL</w:t>
      </w:r>
    </w:p>
    <w:p w14:paraId="6206DA74" w14:textId="77777777" w:rsidR="00B6474B" w:rsidRPr="00C5475F" w:rsidRDefault="00B6474B" w:rsidP="00B6474B">
      <w:pPr>
        <w:jc w:val="right"/>
        <w:rPr>
          <w:rFonts w:ascii="Arial" w:hAnsi="Arial" w:cs="Arial"/>
          <w:b/>
          <w:bCs/>
          <w:sz w:val="28"/>
          <w:szCs w:val="28"/>
        </w:rPr>
      </w:pPr>
      <w:r>
        <w:rPr>
          <w:rFonts w:ascii="Arial" w:hAnsi="Arial" w:cs="Arial"/>
          <w:b/>
          <w:bCs/>
          <w:sz w:val="28"/>
          <w:szCs w:val="28"/>
        </w:rPr>
        <w:t>ACTING JUDGE OF THE HIGH COURT</w:t>
      </w:r>
    </w:p>
    <w:p w14:paraId="0F4C5189" w14:textId="77777777" w:rsidR="00DA78A3" w:rsidRDefault="00DA78A3" w:rsidP="00DA78A3">
      <w:pPr>
        <w:rPr>
          <w:rFonts w:ascii="Arial" w:eastAsiaTheme="minorHAnsi" w:hAnsi="Arial" w:cs="Arial"/>
          <w:bCs/>
          <w:sz w:val="28"/>
          <w:szCs w:val="28"/>
          <w:lang w:eastAsia="en-US"/>
        </w:rPr>
      </w:pPr>
    </w:p>
    <w:p w14:paraId="28E2A14E" w14:textId="77777777" w:rsidR="00DA78A3" w:rsidRDefault="00DA78A3" w:rsidP="00DA78A3">
      <w:pPr>
        <w:rPr>
          <w:rFonts w:ascii="Arial" w:eastAsiaTheme="minorHAnsi" w:hAnsi="Arial" w:cs="Arial"/>
          <w:bCs/>
          <w:sz w:val="28"/>
          <w:szCs w:val="28"/>
          <w:lang w:eastAsia="en-US"/>
        </w:rPr>
      </w:pPr>
    </w:p>
    <w:p w14:paraId="57880698" w14:textId="77777777" w:rsidR="00DA78A3" w:rsidRDefault="00DA78A3" w:rsidP="00DA78A3">
      <w:pPr>
        <w:rPr>
          <w:rFonts w:ascii="Arial" w:eastAsiaTheme="minorHAnsi" w:hAnsi="Arial" w:cs="Arial"/>
          <w:bCs/>
          <w:sz w:val="28"/>
          <w:szCs w:val="28"/>
          <w:lang w:eastAsia="en-US"/>
        </w:rPr>
      </w:pPr>
    </w:p>
    <w:p w14:paraId="5E3684E0" w14:textId="513ACAEF" w:rsidR="00DA78A3" w:rsidRPr="00DA78A3" w:rsidRDefault="00DA78A3" w:rsidP="00DA78A3">
      <w:pPr>
        <w:rPr>
          <w:rFonts w:ascii="Arial" w:eastAsiaTheme="minorHAnsi" w:hAnsi="Arial" w:cs="Arial"/>
          <w:bCs/>
          <w:sz w:val="28"/>
          <w:szCs w:val="28"/>
          <w:lang w:eastAsia="en-US"/>
        </w:rPr>
      </w:pPr>
      <w:r w:rsidRPr="00DA78A3">
        <w:rPr>
          <w:rFonts w:ascii="Arial" w:eastAsiaTheme="minorHAnsi" w:hAnsi="Arial" w:cs="Arial"/>
          <w:bCs/>
          <w:sz w:val="28"/>
          <w:szCs w:val="28"/>
          <w:lang w:eastAsia="en-US"/>
        </w:rPr>
        <w:t>Date of hearing:</w:t>
      </w:r>
      <w:r w:rsidRPr="00DA78A3">
        <w:rPr>
          <w:rFonts w:ascii="Arial" w:eastAsiaTheme="minorHAnsi" w:hAnsi="Arial" w:cs="Arial"/>
          <w:bCs/>
          <w:sz w:val="28"/>
          <w:szCs w:val="28"/>
          <w:lang w:eastAsia="en-US"/>
        </w:rPr>
        <w:tab/>
      </w:r>
      <w:r w:rsidRPr="00DA78A3">
        <w:rPr>
          <w:rFonts w:ascii="Arial" w:eastAsiaTheme="minorHAnsi" w:hAnsi="Arial" w:cs="Arial"/>
          <w:bCs/>
          <w:sz w:val="28"/>
          <w:szCs w:val="28"/>
          <w:lang w:eastAsia="en-US"/>
        </w:rPr>
        <w:tab/>
      </w:r>
      <w:r w:rsidRPr="00DA78A3">
        <w:rPr>
          <w:rFonts w:ascii="Arial" w:eastAsiaTheme="minorHAnsi" w:hAnsi="Arial" w:cs="Arial"/>
          <w:bCs/>
          <w:sz w:val="28"/>
          <w:szCs w:val="28"/>
          <w:lang w:eastAsia="en-US"/>
        </w:rPr>
        <w:tab/>
        <w:t>05 October 2021</w:t>
      </w:r>
    </w:p>
    <w:p w14:paraId="6C94734B" w14:textId="3ED55AD0" w:rsidR="00DA78A3" w:rsidRPr="00DA78A3" w:rsidRDefault="00616B70" w:rsidP="00DA78A3">
      <w:pPr>
        <w:rPr>
          <w:rFonts w:ascii="Arial" w:eastAsiaTheme="minorHAnsi" w:hAnsi="Arial" w:cs="Arial"/>
          <w:bCs/>
          <w:sz w:val="28"/>
          <w:szCs w:val="28"/>
          <w:lang w:eastAsia="en-US"/>
        </w:rPr>
      </w:pPr>
      <w:r>
        <w:rPr>
          <w:rFonts w:ascii="Arial" w:eastAsiaTheme="minorHAnsi" w:hAnsi="Arial" w:cs="Arial"/>
          <w:bCs/>
          <w:sz w:val="28"/>
          <w:szCs w:val="28"/>
          <w:lang w:eastAsia="en-US"/>
        </w:rPr>
        <w:t>Date of judgment:</w:t>
      </w:r>
      <w:r>
        <w:rPr>
          <w:rFonts w:ascii="Arial" w:eastAsiaTheme="minorHAnsi" w:hAnsi="Arial" w:cs="Arial"/>
          <w:bCs/>
          <w:sz w:val="28"/>
          <w:szCs w:val="28"/>
          <w:lang w:eastAsia="en-US"/>
        </w:rPr>
        <w:tab/>
      </w:r>
      <w:r>
        <w:rPr>
          <w:rFonts w:ascii="Arial" w:eastAsiaTheme="minorHAnsi" w:hAnsi="Arial" w:cs="Arial"/>
          <w:bCs/>
          <w:sz w:val="28"/>
          <w:szCs w:val="28"/>
          <w:lang w:eastAsia="en-US"/>
        </w:rPr>
        <w:tab/>
        <w:t>05 Novem</w:t>
      </w:r>
      <w:r w:rsidR="00DA78A3" w:rsidRPr="00DA78A3">
        <w:rPr>
          <w:rFonts w:ascii="Arial" w:eastAsiaTheme="minorHAnsi" w:hAnsi="Arial" w:cs="Arial"/>
          <w:bCs/>
          <w:sz w:val="28"/>
          <w:szCs w:val="28"/>
          <w:lang w:eastAsia="en-US"/>
        </w:rPr>
        <w:t>ber 2021</w:t>
      </w:r>
    </w:p>
    <w:p w14:paraId="1617EFFF" w14:textId="77777777" w:rsidR="00DA78A3" w:rsidRPr="00DA78A3" w:rsidRDefault="00DA78A3" w:rsidP="00DA78A3">
      <w:pPr>
        <w:rPr>
          <w:rFonts w:ascii="Arial" w:eastAsiaTheme="minorHAnsi" w:hAnsi="Arial" w:cs="Arial"/>
          <w:bCs/>
          <w:sz w:val="28"/>
          <w:szCs w:val="28"/>
          <w:lang w:eastAsia="en-US"/>
        </w:rPr>
      </w:pPr>
    </w:p>
    <w:p w14:paraId="2F5EC4E8" w14:textId="7494B6BA" w:rsidR="00DA78A3" w:rsidRDefault="00DA78A3" w:rsidP="00DA78A3">
      <w:pPr>
        <w:rPr>
          <w:rFonts w:ascii="Arial" w:eastAsiaTheme="minorHAnsi" w:hAnsi="Arial" w:cs="Arial"/>
          <w:bCs/>
          <w:sz w:val="28"/>
          <w:szCs w:val="28"/>
          <w:lang w:eastAsia="en-US"/>
        </w:rPr>
      </w:pPr>
      <w:r w:rsidRPr="00DA78A3">
        <w:rPr>
          <w:rFonts w:ascii="Arial" w:eastAsiaTheme="minorHAnsi" w:hAnsi="Arial" w:cs="Arial"/>
          <w:bCs/>
          <w:sz w:val="28"/>
          <w:szCs w:val="28"/>
          <w:lang w:eastAsia="en-US"/>
        </w:rPr>
        <w:t>Appearances:</w:t>
      </w:r>
      <w:r w:rsidR="00B6474B">
        <w:rPr>
          <w:rFonts w:ascii="Arial" w:eastAsiaTheme="minorHAnsi" w:hAnsi="Arial" w:cs="Arial"/>
          <w:bCs/>
          <w:sz w:val="28"/>
          <w:szCs w:val="28"/>
          <w:lang w:eastAsia="en-US"/>
        </w:rPr>
        <w:t xml:space="preserve"> </w:t>
      </w:r>
    </w:p>
    <w:p w14:paraId="0832F143" w14:textId="77777777" w:rsidR="00B6474B" w:rsidRPr="00DA78A3" w:rsidRDefault="00B6474B" w:rsidP="00DA78A3">
      <w:pPr>
        <w:rPr>
          <w:rFonts w:ascii="Arial" w:eastAsiaTheme="minorHAnsi" w:hAnsi="Arial" w:cs="Arial"/>
          <w:bCs/>
          <w:sz w:val="28"/>
          <w:szCs w:val="28"/>
          <w:lang w:eastAsia="en-US"/>
        </w:rPr>
      </w:pPr>
    </w:p>
    <w:p w14:paraId="1AF2D1D2" w14:textId="19106E40" w:rsidR="00B6474B" w:rsidRPr="00DA78A3" w:rsidRDefault="00B6474B" w:rsidP="00B6474B">
      <w:pPr>
        <w:rPr>
          <w:rFonts w:ascii="Arial" w:eastAsiaTheme="minorHAnsi" w:hAnsi="Arial" w:cs="Arial"/>
          <w:bCs/>
          <w:sz w:val="28"/>
          <w:szCs w:val="28"/>
          <w:lang w:eastAsia="en-US"/>
        </w:rPr>
      </w:pPr>
      <w:r>
        <w:rPr>
          <w:rFonts w:ascii="Arial" w:eastAsiaTheme="minorHAnsi" w:hAnsi="Arial" w:cs="Arial"/>
          <w:bCs/>
          <w:sz w:val="28"/>
          <w:szCs w:val="28"/>
          <w:lang w:eastAsia="en-US"/>
        </w:rPr>
        <w:t>Applicant in Person</w:t>
      </w:r>
      <w:r w:rsidRPr="00DA78A3">
        <w:rPr>
          <w:rFonts w:ascii="Arial" w:eastAsiaTheme="minorHAnsi" w:hAnsi="Arial" w:cs="Arial"/>
          <w:bCs/>
          <w:sz w:val="28"/>
          <w:szCs w:val="28"/>
          <w:lang w:eastAsia="en-US"/>
        </w:rPr>
        <w:t>:</w:t>
      </w:r>
      <w:r w:rsidRPr="00DA78A3">
        <w:rPr>
          <w:rFonts w:ascii="Arial" w:eastAsiaTheme="minorHAnsi" w:hAnsi="Arial" w:cs="Arial"/>
          <w:bCs/>
          <w:sz w:val="28"/>
          <w:szCs w:val="28"/>
          <w:lang w:eastAsia="en-US"/>
        </w:rPr>
        <w:tab/>
      </w:r>
      <w:r>
        <w:rPr>
          <w:rFonts w:ascii="Arial" w:eastAsiaTheme="minorHAnsi" w:hAnsi="Arial" w:cs="Arial"/>
          <w:bCs/>
          <w:sz w:val="28"/>
          <w:szCs w:val="28"/>
          <w:lang w:eastAsia="en-US"/>
        </w:rPr>
        <w:tab/>
        <w:t>Shantel Dlamini</w:t>
      </w:r>
    </w:p>
    <w:p w14:paraId="706814CA" w14:textId="77777777" w:rsidR="00B6474B" w:rsidRPr="00DA78A3" w:rsidRDefault="00B6474B" w:rsidP="00B6474B">
      <w:pPr>
        <w:rPr>
          <w:rFonts w:ascii="Arial" w:eastAsiaTheme="minorHAnsi" w:hAnsi="Arial" w:cs="Arial"/>
          <w:bCs/>
          <w:sz w:val="28"/>
          <w:szCs w:val="28"/>
          <w:lang w:eastAsia="en-US"/>
        </w:rPr>
      </w:pPr>
    </w:p>
    <w:p w14:paraId="6B80C6A2" w14:textId="0B02122D" w:rsidR="00B6474B" w:rsidRPr="00DA78A3" w:rsidRDefault="00B6474B" w:rsidP="00B6474B">
      <w:pPr>
        <w:rPr>
          <w:rFonts w:ascii="Arial" w:eastAsiaTheme="minorHAnsi" w:hAnsi="Arial" w:cs="Arial"/>
          <w:bCs/>
          <w:sz w:val="28"/>
          <w:szCs w:val="28"/>
          <w:lang w:eastAsia="en-US"/>
        </w:rPr>
      </w:pPr>
      <w:r w:rsidRPr="00DA78A3">
        <w:rPr>
          <w:rFonts w:ascii="Arial" w:eastAsiaTheme="minorHAnsi" w:hAnsi="Arial" w:cs="Arial"/>
          <w:bCs/>
          <w:sz w:val="28"/>
          <w:szCs w:val="28"/>
          <w:lang w:eastAsia="en-US"/>
        </w:rPr>
        <w:t xml:space="preserve">Instructed by: </w:t>
      </w:r>
      <w:r w:rsidRPr="00DA78A3">
        <w:rPr>
          <w:rFonts w:ascii="Arial" w:eastAsiaTheme="minorHAnsi" w:hAnsi="Arial" w:cs="Arial"/>
          <w:bCs/>
          <w:sz w:val="28"/>
          <w:szCs w:val="28"/>
          <w:lang w:eastAsia="en-US"/>
        </w:rPr>
        <w:tab/>
      </w:r>
      <w:r w:rsidRPr="00DA78A3">
        <w:rPr>
          <w:rFonts w:ascii="Arial" w:eastAsiaTheme="minorHAnsi" w:hAnsi="Arial" w:cs="Arial"/>
          <w:bCs/>
          <w:sz w:val="28"/>
          <w:szCs w:val="28"/>
          <w:lang w:eastAsia="en-US"/>
        </w:rPr>
        <w:tab/>
      </w:r>
      <w:r w:rsidRPr="00DA78A3">
        <w:rPr>
          <w:rFonts w:ascii="Arial" w:eastAsiaTheme="minorHAnsi" w:hAnsi="Arial" w:cs="Arial"/>
          <w:bCs/>
          <w:sz w:val="28"/>
          <w:szCs w:val="28"/>
          <w:lang w:eastAsia="en-US"/>
        </w:rPr>
        <w:tab/>
      </w:r>
      <w:r w:rsidR="00B758DF">
        <w:rPr>
          <w:rFonts w:ascii="Arial" w:eastAsiaTheme="minorHAnsi" w:hAnsi="Arial" w:cs="Arial"/>
          <w:bCs/>
          <w:sz w:val="28"/>
          <w:szCs w:val="28"/>
          <w:lang w:eastAsia="en-US"/>
        </w:rPr>
        <w:t>In Person</w:t>
      </w:r>
    </w:p>
    <w:p w14:paraId="46511C8D" w14:textId="24CD227E" w:rsidR="00B6474B" w:rsidRPr="00DA78A3" w:rsidRDefault="00B758DF" w:rsidP="00B6474B">
      <w:pPr>
        <w:rPr>
          <w:rFonts w:ascii="Arial" w:eastAsiaTheme="minorHAnsi" w:hAnsi="Arial" w:cs="Arial"/>
          <w:bCs/>
          <w:sz w:val="28"/>
          <w:szCs w:val="28"/>
          <w:lang w:eastAsia="en-US"/>
        </w:rPr>
      </w:pPr>
      <w:r>
        <w:rPr>
          <w:rFonts w:ascii="Arial" w:eastAsiaTheme="minorHAnsi" w:hAnsi="Arial" w:cs="Arial"/>
          <w:bCs/>
          <w:sz w:val="28"/>
          <w:szCs w:val="28"/>
          <w:lang w:eastAsia="en-US"/>
        </w:rPr>
        <w:t>Email:</w:t>
      </w:r>
      <w:r>
        <w:rPr>
          <w:rFonts w:ascii="Arial" w:eastAsiaTheme="minorHAnsi" w:hAnsi="Arial" w:cs="Arial"/>
          <w:bCs/>
          <w:sz w:val="28"/>
          <w:szCs w:val="28"/>
          <w:lang w:eastAsia="en-US"/>
        </w:rPr>
        <w:tab/>
      </w:r>
      <w:r>
        <w:rPr>
          <w:rFonts w:ascii="Arial" w:eastAsiaTheme="minorHAnsi" w:hAnsi="Arial" w:cs="Arial"/>
          <w:bCs/>
          <w:sz w:val="28"/>
          <w:szCs w:val="28"/>
          <w:lang w:eastAsia="en-US"/>
        </w:rPr>
        <w:tab/>
      </w:r>
      <w:r>
        <w:rPr>
          <w:rFonts w:ascii="Arial" w:eastAsiaTheme="minorHAnsi" w:hAnsi="Arial" w:cs="Arial"/>
          <w:bCs/>
          <w:sz w:val="28"/>
          <w:szCs w:val="28"/>
          <w:lang w:eastAsia="en-US"/>
        </w:rPr>
        <w:tab/>
      </w:r>
      <w:r>
        <w:rPr>
          <w:rFonts w:ascii="Arial" w:eastAsiaTheme="minorHAnsi" w:hAnsi="Arial" w:cs="Arial"/>
          <w:bCs/>
          <w:sz w:val="28"/>
          <w:szCs w:val="28"/>
          <w:lang w:eastAsia="en-US"/>
        </w:rPr>
        <w:tab/>
      </w:r>
      <w:hyperlink r:id="rId9" w:history="1">
        <w:r w:rsidRPr="00A4765D">
          <w:rPr>
            <w:rStyle w:val="Hyperlink"/>
            <w:rFonts w:ascii="Arial" w:eastAsiaTheme="minorHAnsi" w:hAnsi="Arial" w:cs="Arial"/>
            <w:bCs/>
            <w:sz w:val="28"/>
            <w:szCs w:val="28"/>
            <w:lang w:eastAsia="en-US"/>
          </w:rPr>
          <w:t>shanteldlamini62@gmail.com</w:t>
        </w:r>
      </w:hyperlink>
      <w:r>
        <w:rPr>
          <w:rFonts w:ascii="Arial" w:eastAsiaTheme="minorHAnsi" w:hAnsi="Arial" w:cs="Arial"/>
          <w:bCs/>
          <w:sz w:val="28"/>
          <w:szCs w:val="28"/>
          <w:lang w:eastAsia="en-US"/>
        </w:rPr>
        <w:t xml:space="preserve"> </w:t>
      </w:r>
    </w:p>
    <w:p w14:paraId="61B4C5C1" w14:textId="0B032C08" w:rsidR="00DA78A3" w:rsidRDefault="00DA78A3" w:rsidP="00DA78A3">
      <w:pPr>
        <w:rPr>
          <w:rFonts w:ascii="Arial" w:eastAsiaTheme="minorHAnsi" w:hAnsi="Arial" w:cs="Arial"/>
          <w:bCs/>
          <w:sz w:val="28"/>
          <w:szCs w:val="28"/>
          <w:lang w:eastAsia="en-US"/>
        </w:rPr>
      </w:pPr>
    </w:p>
    <w:p w14:paraId="13BCED53" w14:textId="77777777" w:rsidR="00B6474B" w:rsidRPr="00DA78A3" w:rsidRDefault="00B6474B" w:rsidP="00DA78A3">
      <w:pPr>
        <w:rPr>
          <w:rFonts w:ascii="Arial" w:eastAsiaTheme="minorHAnsi" w:hAnsi="Arial" w:cs="Arial"/>
          <w:bCs/>
          <w:sz w:val="28"/>
          <w:szCs w:val="28"/>
          <w:lang w:eastAsia="en-US"/>
        </w:rPr>
      </w:pPr>
    </w:p>
    <w:p w14:paraId="6F137645" w14:textId="77777777" w:rsidR="00DA78A3" w:rsidRPr="00DA78A3" w:rsidRDefault="00DA78A3" w:rsidP="00DA78A3">
      <w:pPr>
        <w:rPr>
          <w:rFonts w:ascii="Arial" w:eastAsiaTheme="minorHAnsi" w:hAnsi="Arial" w:cs="Arial"/>
          <w:bCs/>
          <w:sz w:val="28"/>
          <w:szCs w:val="28"/>
          <w:lang w:eastAsia="en-US"/>
        </w:rPr>
      </w:pPr>
    </w:p>
    <w:p w14:paraId="58AD2A41" w14:textId="0DBFCC49" w:rsidR="00DA78A3" w:rsidRPr="00DA78A3" w:rsidRDefault="00B6474B" w:rsidP="00DA78A3">
      <w:pPr>
        <w:rPr>
          <w:rFonts w:ascii="Arial" w:eastAsiaTheme="minorHAnsi" w:hAnsi="Arial" w:cs="Arial"/>
          <w:bCs/>
          <w:sz w:val="28"/>
          <w:szCs w:val="28"/>
          <w:lang w:eastAsia="en-US"/>
        </w:rPr>
      </w:pPr>
      <w:r>
        <w:rPr>
          <w:rFonts w:ascii="Arial" w:eastAsiaTheme="minorHAnsi" w:hAnsi="Arial" w:cs="Arial"/>
          <w:bCs/>
          <w:sz w:val="28"/>
          <w:szCs w:val="28"/>
          <w:lang w:eastAsia="en-US"/>
        </w:rPr>
        <w:t>Counsel for Respondent:</w:t>
      </w:r>
      <w:r w:rsidR="00DA78A3" w:rsidRPr="00DA78A3">
        <w:rPr>
          <w:rFonts w:ascii="Arial" w:eastAsiaTheme="minorHAnsi" w:hAnsi="Arial" w:cs="Arial"/>
          <w:bCs/>
          <w:sz w:val="28"/>
          <w:szCs w:val="28"/>
          <w:lang w:eastAsia="en-US"/>
        </w:rPr>
        <w:tab/>
      </w:r>
      <w:r>
        <w:rPr>
          <w:rFonts w:ascii="Arial" w:eastAsiaTheme="minorHAnsi" w:hAnsi="Arial" w:cs="Arial"/>
          <w:bCs/>
          <w:sz w:val="28"/>
          <w:szCs w:val="28"/>
          <w:lang w:eastAsia="en-US"/>
        </w:rPr>
        <w:t>Adv MD Maluleke</w:t>
      </w:r>
    </w:p>
    <w:p w14:paraId="063ADCC1" w14:textId="77777777" w:rsidR="00DA78A3" w:rsidRPr="00DA78A3" w:rsidRDefault="00DA78A3" w:rsidP="00DA78A3">
      <w:pPr>
        <w:rPr>
          <w:rFonts w:ascii="Arial" w:eastAsiaTheme="minorHAnsi" w:hAnsi="Arial" w:cs="Arial"/>
          <w:bCs/>
          <w:sz w:val="28"/>
          <w:szCs w:val="28"/>
          <w:lang w:eastAsia="en-US"/>
        </w:rPr>
      </w:pPr>
    </w:p>
    <w:p w14:paraId="1B338320" w14:textId="2933996F" w:rsidR="00DA78A3" w:rsidRPr="00DA78A3" w:rsidRDefault="00B6474B" w:rsidP="00DA78A3">
      <w:pPr>
        <w:rPr>
          <w:rFonts w:ascii="Arial" w:eastAsiaTheme="minorHAnsi" w:hAnsi="Arial" w:cs="Arial"/>
          <w:bCs/>
          <w:sz w:val="28"/>
          <w:szCs w:val="28"/>
          <w:lang w:eastAsia="en-US"/>
        </w:rPr>
      </w:pPr>
      <w:r>
        <w:rPr>
          <w:rFonts w:ascii="Arial" w:eastAsiaTheme="minorHAnsi" w:hAnsi="Arial" w:cs="Arial"/>
          <w:bCs/>
          <w:sz w:val="28"/>
          <w:szCs w:val="28"/>
          <w:lang w:eastAsia="en-US"/>
        </w:rPr>
        <w:t>Instructed by:</w:t>
      </w:r>
      <w:r>
        <w:rPr>
          <w:rFonts w:ascii="Arial" w:eastAsiaTheme="minorHAnsi" w:hAnsi="Arial" w:cs="Arial"/>
          <w:bCs/>
          <w:sz w:val="28"/>
          <w:szCs w:val="28"/>
          <w:lang w:eastAsia="en-US"/>
        </w:rPr>
        <w:tab/>
      </w:r>
      <w:r>
        <w:rPr>
          <w:rFonts w:ascii="Arial" w:eastAsiaTheme="minorHAnsi" w:hAnsi="Arial" w:cs="Arial"/>
          <w:bCs/>
          <w:sz w:val="28"/>
          <w:szCs w:val="28"/>
          <w:lang w:eastAsia="en-US"/>
        </w:rPr>
        <w:tab/>
      </w:r>
      <w:r>
        <w:rPr>
          <w:rFonts w:ascii="Arial" w:eastAsiaTheme="minorHAnsi" w:hAnsi="Arial" w:cs="Arial"/>
          <w:bCs/>
          <w:sz w:val="28"/>
          <w:szCs w:val="28"/>
          <w:lang w:eastAsia="en-US"/>
        </w:rPr>
        <w:tab/>
      </w:r>
      <w:proofErr w:type="spellStart"/>
      <w:r>
        <w:rPr>
          <w:rFonts w:ascii="Arial" w:eastAsiaTheme="minorHAnsi" w:hAnsi="Arial" w:cs="Arial"/>
          <w:bCs/>
          <w:sz w:val="28"/>
          <w:szCs w:val="28"/>
          <w:lang w:eastAsia="en-US"/>
        </w:rPr>
        <w:t>Mbokota</w:t>
      </w:r>
      <w:proofErr w:type="spellEnd"/>
      <w:r>
        <w:rPr>
          <w:rFonts w:ascii="Arial" w:eastAsiaTheme="minorHAnsi" w:hAnsi="Arial" w:cs="Arial"/>
          <w:bCs/>
          <w:sz w:val="28"/>
          <w:szCs w:val="28"/>
          <w:lang w:eastAsia="en-US"/>
        </w:rPr>
        <w:t xml:space="preserve"> Attorneys</w:t>
      </w:r>
      <w:r w:rsidR="00DA78A3" w:rsidRPr="00DA78A3">
        <w:rPr>
          <w:rFonts w:ascii="Arial" w:eastAsiaTheme="minorHAnsi" w:hAnsi="Arial" w:cs="Arial"/>
          <w:bCs/>
          <w:sz w:val="28"/>
          <w:szCs w:val="28"/>
          <w:lang w:eastAsia="en-US"/>
        </w:rPr>
        <w:t xml:space="preserve"> Incorporated</w:t>
      </w:r>
    </w:p>
    <w:p w14:paraId="223A2025" w14:textId="7B0C4F72" w:rsidR="00DA78A3" w:rsidRPr="00DA78A3" w:rsidRDefault="00DA78A3" w:rsidP="00DA78A3">
      <w:pPr>
        <w:rPr>
          <w:rFonts w:ascii="Arial" w:eastAsiaTheme="minorHAnsi" w:hAnsi="Arial" w:cs="Arial"/>
          <w:bCs/>
          <w:sz w:val="28"/>
          <w:szCs w:val="28"/>
          <w:lang w:eastAsia="en-US"/>
        </w:rPr>
      </w:pPr>
      <w:r w:rsidRPr="00DA78A3">
        <w:rPr>
          <w:rFonts w:ascii="Arial" w:eastAsiaTheme="minorHAnsi" w:hAnsi="Arial" w:cs="Arial"/>
          <w:bCs/>
          <w:sz w:val="28"/>
          <w:szCs w:val="28"/>
          <w:lang w:eastAsia="en-US"/>
        </w:rPr>
        <w:t>Office No:</w:t>
      </w:r>
      <w:r w:rsidRPr="00DA78A3">
        <w:rPr>
          <w:rFonts w:ascii="Arial" w:eastAsiaTheme="minorHAnsi" w:hAnsi="Arial" w:cs="Arial"/>
          <w:bCs/>
          <w:sz w:val="28"/>
          <w:szCs w:val="28"/>
          <w:lang w:eastAsia="en-US"/>
        </w:rPr>
        <w:tab/>
      </w:r>
      <w:r w:rsidRPr="00DA78A3">
        <w:rPr>
          <w:rFonts w:ascii="Arial" w:eastAsiaTheme="minorHAnsi" w:hAnsi="Arial" w:cs="Arial"/>
          <w:bCs/>
          <w:sz w:val="28"/>
          <w:szCs w:val="28"/>
          <w:lang w:eastAsia="en-US"/>
        </w:rPr>
        <w:tab/>
      </w:r>
      <w:r w:rsidRPr="00DA78A3">
        <w:rPr>
          <w:rFonts w:ascii="Arial" w:eastAsiaTheme="minorHAnsi" w:hAnsi="Arial" w:cs="Arial"/>
          <w:bCs/>
          <w:sz w:val="28"/>
          <w:szCs w:val="28"/>
          <w:lang w:eastAsia="en-US"/>
        </w:rPr>
        <w:tab/>
      </w:r>
      <w:r w:rsidRPr="00DA78A3">
        <w:rPr>
          <w:rFonts w:ascii="Arial" w:eastAsiaTheme="minorHAnsi" w:hAnsi="Arial" w:cs="Arial"/>
          <w:bCs/>
          <w:sz w:val="28"/>
          <w:szCs w:val="28"/>
          <w:lang w:eastAsia="en-US"/>
        </w:rPr>
        <w:tab/>
        <w:t>(011</w:t>
      </w:r>
      <w:r w:rsidR="00B6474B">
        <w:rPr>
          <w:rFonts w:ascii="Arial" w:eastAsiaTheme="minorHAnsi" w:hAnsi="Arial" w:cs="Arial"/>
          <w:bCs/>
          <w:sz w:val="28"/>
          <w:szCs w:val="28"/>
          <w:lang w:eastAsia="en-US"/>
        </w:rPr>
        <w:t>0) 109</w:t>
      </w:r>
      <w:r w:rsidRPr="00DA78A3">
        <w:rPr>
          <w:rFonts w:ascii="Arial" w:eastAsiaTheme="minorHAnsi" w:hAnsi="Arial" w:cs="Arial"/>
          <w:bCs/>
          <w:sz w:val="28"/>
          <w:szCs w:val="28"/>
          <w:lang w:eastAsia="en-US"/>
        </w:rPr>
        <w:t>-</w:t>
      </w:r>
      <w:r w:rsidR="00B6474B">
        <w:rPr>
          <w:rFonts w:ascii="Arial" w:eastAsiaTheme="minorHAnsi" w:hAnsi="Arial" w:cs="Arial"/>
          <w:bCs/>
          <w:sz w:val="28"/>
          <w:szCs w:val="28"/>
          <w:lang w:eastAsia="en-US"/>
        </w:rPr>
        <w:t>0999</w:t>
      </w:r>
    </w:p>
    <w:p w14:paraId="2AEFE3CA" w14:textId="40987423" w:rsidR="00DA78A3" w:rsidRPr="00DA78A3" w:rsidRDefault="00B6474B" w:rsidP="00DA78A3">
      <w:pPr>
        <w:rPr>
          <w:rFonts w:ascii="Arial" w:eastAsiaTheme="minorHAnsi" w:hAnsi="Arial" w:cs="Arial"/>
          <w:b/>
          <w:bCs/>
          <w:sz w:val="28"/>
          <w:szCs w:val="28"/>
          <w:lang w:eastAsia="en-US"/>
        </w:rPr>
      </w:pPr>
      <w:r>
        <w:rPr>
          <w:rFonts w:ascii="Arial" w:eastAsiaTheme="minorHAnsi" w:hAnsi="Arial" w:cs="Arial"/>
          <w:bCs/>
          <w:sz w:val="28"/>
          <w:szCs w:val="28"/>
          <w:lang w:eastAsia="en-US"/>
        </w:rPr>
        <w:t>Email:</w:t>
      </w:r>
      <w:r>
        <w:rPr>
          <w:rFonts w:ascii="Arial" w:eastAsiaTheme="minorHAnsi" w:hAnsi="Arial" w:cs="Arial"/>
          <w:bCs/>
          <w:sz w:val="28"/>
          <w:szCs w:val="28"/>
          <w:lang w:eastAsia="en-US"/>
        </w:rPr>
        <w:tab/>
      </w:r>
      <w:r>
        <w:rPr>
          <w:rFonts w:ascii="Arial" w:eastAsiaTheme="minorHAnsi" w:hAnsi="Arial" w:cs="Arial"/>
          <w:bCs/>
          <w:sz w:val="28"/>
          <w:szCs w:val="28"/>
          <w:lang w:eastAsia="en-US"/>
        </w:rPr>
        <w:tab/>
      </w:r>
      <w:r>
        <w:rPr>
          <w:rFonts w:ascii="Arial" w:eastAsiaTheme="minorHAnsi" w:hAnsi="Arial" w:cs="Arial"/>
          <w:bCs/>
          <w:sz w:val="28"/>
          <w:szCs w:val="28"/>
          <w:lang w:eastAsia="en-US"/>
        </w:rPr>
        <w:tab/>
      </w:r>
      <w:r>
        <w:rPr>
          <w:rFonts w:ascii="Arial" w:eastAsiaTheme="minorHAnsi" w:hAnsi="Arial" w:cs="Arial"/>
          <w:bCs/>
          <w:sz w:val="28"/>
          <w:szCs w:val="28"/>
          <w:lang w:eastAsia="en-US"/>
        </w:rPr>
        <w:tab/>
      </w:r>
      <w:hyperlink r:id="rId10" w:history="1">
        <w:r w:rsidRPr="00A4765D">
          <w:rPr>
            <w:rStyle w:val="Hyperlink"/>
            <w:rFonts w:ascii="Arial" w:eastAsiaTheme="minorHAnsi" w:hAnsi="Arial" w:cs="Arial"/>
            <w:bCs/>
            <w:sz w:val="28"/>
            <w:szCs w:val="28"/>
            <w:lang w:eastAsia="en-US"/>
          </w:rPr>
          <w:t>daisy.nhluli@gmail.com</w:t>
        </w:r>
      </w:hyperlink>
      <w:r>
        <w:rPr>
          <w:rFonts w:ascii="Arial" w:eastAsiaTheme="minorHAnsi" w:hAnsi="Arial" w:cs="Arial"/>
          <w:bCs/>
          <w:sz w:val="28"/>
          <w:szCs w:val="28"/>
          <w:lang w:eastAsia="en-US"/>
        </w:rPr>
        <w:t xml:space="preserve"> </w:t>
      </w:r>
      <w:r w:rsidR="00DA78A3" w:rsidRPr="00DA78A3">
        <w:rPr>
          <w:rFonts w:ascii="Arial" w:eastAsiaTheme="minorHAnsi" w:hAnsi="Arial" w:cs="Arial"/>
          <w:b/>
          <w:bCs/>
          <w:sz w:val="28"/>
          <w:szCs w:val="28"/>
          <w:lang w:eastAsia="en-US"/>
        </w:rPr>
        <w:t xml:space="preserve"> </w:t>
      </w:r>
    </w:p>
    <w:p w14:paraId="500286A3" w14:textId="77777777" w:rsidR="00DA78A3" w:rsidRPr="00DA78A3" w:rsidRDefault="00DA78A3" w:rsidP="00DA78A3">
      <w:pPr>
        <w:rPr>
          <w:rFonts w:ascii="Arial" w:eastAsiaTheme="minorHAnsi" w:hAnsi="Arial" w:cs="Arial"/>
          <w:b/>
          <w:bCs/>
          <w:sz w:val="28"/>
          <w:szCs w:val="28"/>
          <w:lang w:eastAsia="en-US"/>
        </w:rPr>
      </w:pPr>
    </w:p>
    <w:sectPr w:rsidR="00DA78A3" w:rsidRPr="00DA78A3" w:rsidSect="003A1E6A">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1D4CD" w14:textId="77777777" w:rsidR="00C77B3C" w:rsidRDefault="00C77B3C" w:rsidP="00F94E63">
      <w:r>
        <w:separator/>
      </w:r>
    </w:p>
  </w:endnote>
  <w:endnote w:type="continuationSeparator" w:id="0">
    <w:p w14:paraId="4F0E84B7" w14:textId="77777777" w:rsidR="00C77B3C" w:rsidRDefault="00C77B3C" w:rsidP="00F9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77wdcxo">
    <w:altName w:val="Cambria"/>
    <w:charset w:val="00"/>
    <w:family w:val="roman"/>
    <w:pitch w:val="default"/>
  </w:font>
  <w:font w:name="TimesNewRoman">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63633681"/>
      <w:docPartObj>
        <w:docPartGallery w:val="Page Numbers (Bottom of Page)"/>
        <w:docPartUnique/>
      </w:docPartObj>
    </w:sdtPr>
    <w:sdtEndPr>
      <w:rPr>
        <w:rStyle w:val="PageNumber"/>
      </w:rPr>
    </w:sdtEndPr>
    <w:sdtContent>
      <w:p w14:paraId="461E6DF9" w14:textId="45B92E7B" w:rsidR="002069DD" w:rsidRDefault="002069DD" w:rsidP="001B3C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A8B46C" w14:textId="77777777" w:rsidR="002069DD" w:rsidRDefault="002069DD" w:rsidP="002069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864787"/>
      <w:docPartObj>
        <w:docPartGallery w:val="Page Numbers (Bottom of Page)"/>
        <w:docPartUnique/>
      </w:docPartObj>
    </w:sdtPr>
    <w:sdtEndPr>
      <w:rPr>
        <w:rStyle w:val="PageNumber"/>
      </w:rPr>
    </w:sdtEndPr>
    <w:sdtContent>
      <w:p w14:paraId="059A8216" w14:textId="0E0AF910" w:rsidR="002069DD" w:rsidRDefault="002069DD" w:rsidP="001B3C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A73C1">
          <w:rPr>
            <w:rStyle w:val="PageNumber"/>
            <w:noProof/>
          </w:rPr>
          <w:t>24</w:t>
        </w:r>
        <w:r>
          <w:rPr>
            <w:rStyle w:val="PageNumber"/>
          </w:rPr>
          <w:fldChar w:fldCharType="end"/>
        </w:r>
      </w:p>
    </w:sdtContent>
  </w:sdt>
  <w:p w14:paraId="514600D3" w14:textId="77777777" w:rsidR="002069DD" w:rsidRDefault="002069DD" w:rsidP="002069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FFEA6" w14:textId="77777777" w:rsidR="00C77B3C" w:rsidRDefault="00C77B3C" w:rsidP="00F94E63">
      <w:r>
        <w:separator/>
      </w:r>
    </w:p>
  </w:footnote>
  <w:footnote w:type="continuationSeparator" w:id="0">
    <w:p w14:paraId="1FFA643F" w14:textId="77777777" w:rsidR="00C77B3C" w:rsidRDefault="00C77B3C" w:rsidP="00F94E63">
      <w:r>
        <w:continuationSeparator/>
      </w:r>
    </w:p>
  </w:footnote>
  <w:footnote w:id="1">
    <w:p w14:paraId="258CAC8B" w14:textId="77777777" w:rsidR="00A54A8C" w:rsidRDefault="00A54A8C" w:rsidP="00A54A8C">
      <w:pPr>
        <w:pStyle w:val="NormalWeb"/>
        <w:rPr>
          <w:rFonts w:ascii="TimesNewRoman" w:hAnsi="TimesNewRoman"/>
          <w:sz w:val="20"/>
          <w:szCs w:val="20"/>
        </w:rPr>
      </w:pPr>
      <w:r>
        <w:rPr>
          <w:rStyle w:val="FootnoteReference"/>
        </w:rPr>
        <w:footnoteRef/>
      </w:r>
      <w:r>
        <w:t xml:space="preserve"> </w:t>
      </w:r>
      <w:r w:rsidRPr="00A54A8C">
        <w:rPr>
          <w:rFonts w:ascii="TimesNewRoman" w:hAnsi="TimesNewRoman"/>
          <w:sz w:val="20"/>
          <w:szCs w:val="20"/>
        </w:rPr>
        <w:t xml:space="preserve">For a customary marriage entered into after- the commencement of this Act to be valid- </w:t>
      </w:r>
    </w:p>
    <w:p w14:paraId="7ECBB2E1" w14:textId="4F27571F" w:rsidR="00A54A8C" w:rsidRPr="00A54A8C" w:rsidRDefault="00A54A8C" w:rsidP="00A54A8C">
      <w:pPr>
        <w:pStyle w:val="NormalWeb"/>
        <w:numPr>
          <w:ilvl w:val="0"/>
          <w:numId w:val="27"/>
        </w:numPr>
        <w:rPr>
          <w:sz w:val="20"/>
          <w:szCs w:val="20"/>
        </w:rPr>
      </w:pPr>
      <w:r>
        <w:rPr>
          <w:rFonts w:ascii="TimesNewRoman" w:hAnsi="TimesNewRoman"/>
          <w:sz w:val="20"/>
          <w:szCs w:val="20"/>
        </w:rPr>
        <w:t>t</w:t>
      </w:r>
      <w:r w:rsidRPr="00A54A8C">
        <w:rPr>
          <w:rFonts w:ascii="TimesNewRoman" w:hAnsi="TimesNewRoman"/>
          <w:sz w:val="20"/>
          <w:szCs w:val="20"/>
        </w:rPr>
        <w:t xml:space="preserve">he prospective spouses- </w:t>
      </w:r>
    </w:p>
    <w:p w14:paraId="0BA3A4BE" w14:textId="1FF3C73F" w:rsidR="00A54A8C" w:rsidRDefault="00A54A8C" w:rsidP="00A54A8C">
      <w:pPr>
        <w:pStyle w:val="NormalWeb"/>
        <w:numPr>
          <w:ilvl w:val="0"/>
          <w:numId w:val="26"/>
        </w:numPr>
        <w:rPr>
          <w:rFonts w:ascii="TimesNewRoman" w:hAnsi="TimesNewRoman"/>
          <w:sz w:val="20"/>
          <w:szCs w:val="20"/>
        </w:rPr>
      </w:pPr>
      <w:r w:rsidRPr="00A54A8C">
        <w:rPr>
          <w:rFonts w:ascii="TimesNewRoman" w:hAnsi="TimesNewRoman"/>
          <w:sz w:val="20"/>
          <w:szCs w:val="20"/>
        </w:rPr>
        <w:t xml:space="preserve">must both be above the age of I8 years; and </w:t>
      </w:r>
    </w:p>
    <w:p w14:paraId="0F5A624A" w14:textId="20DC86C0" w:rsidR="00A54A8C" w:rsidRPr="00A54A8C" w:rsidRDefault="00A54A8C" w:rsidP="00A54A8C">
      <w:pPr>
        <w:pStyle w:val="NormalWeb"/>
        <w:numPr>
          <w:ilvl w:val="0"/>
          <w:numId w:val="26"/>
        </w:numPr>
        <w:rPr>
          <w:sz w:val="20"/>
          <w:szCs w:val="20"/>
        </w:rPr>
      </w:pPr>
      <w:r w:rsidRPr="00A54A8C">
        <w:rPr>
          <w:rFonts w:ascii="TimesNewRoman" w:hAnsi="TimesNewRoman"/>
          <w:sz w:val="20"/>
          <w:szCs w:val="20"/>
        </w:rPr>
        <w:t xml:space="preserve">must both consent to be married to each other under customary law: and </w:t>
      </w:r>
    </w:p>
    <w:p w14:paraId="1EBF2B1C" w14:textId="6A22D137" w:rsidR="00A54A8C" w:rsidRPr="00A54A8C" w:rsidRDefault="00A54A8C" w:rsidP="00A54A8C">
      <w:pPr>
        <w:pStyle w:val="NormalWeb"/>
        <w:numPr>
          <w:ilvl w:val="0"/>
          <w:numId w:val="27"/>
        </w:numPr>
        <w:rPr>
          <w:sz w:val="20"/>
          <w:szCs w:val="20"/>
        </w:rPr>
      </w:pPr>
      <w:r w:rsidRPr="00A54A8C">
        <w:rPr>
          <w:rFonts w:ascii="TimesNewRoman" w:hAnsi="TimesNewRoman"/>
          <w:sz w:val="20"/>
          <w:szCs w:val="20"/>
        </w:rPr>
        <w:t>the marriage must be negotiated and entered into or celebrated in accordance with customary law.</w:t>
      </w:r>
    </w:p>
    <w:p w14:paraId="030D967D" w14:textId="26E58207" w:rsidR="00A54A8C" w:rsidRPr="00A54A8C" w:rsidRDefault="00A54A8C">
      <w:pPr>
        <w:pStyle w:val="FootnoteText"/>
        <w:rPr>
          <w:lang w:val="en-US"/>
        </w:rPr>
      </w:pPr>
    </w:p>
  </w:footnote>
  <w:footnote w:id="2">
    <w:p w14:paraId="7E5D12AB" w14:textId="341C759A" w:rsidR="00F94E63" w:rsidRPr="00F94E63" w:rsidRDefault="00F94E63">
      <w:pPr>
        <w:pStyle w:val="FootnoteText"/>
        <w:rPr>
          <w:lang w:val="en-US"/>
        </w:rPr>
      </w:pPr>
      <w:r>
        <w:rPr>
          <w:rStyle w:val="FootnoteReference"/>
        </w:rPr>
        <w:footnoteRef/>
      </w:r>
      <w:r>
        <w:t xml:space="preserve"> </w:t>
      </w:r>
      <w:r>
        <w:rPr>
          <w:lang w:val="en-US"/>
        </w:rPr>
        <w:t>Recognition of the Customary Marriages Act, Act 120 of 1998.</w:t>
      </w:r>
    </w:p>
  </w:footnote>
  <w:footnote w:id="3">
    <w:p w14:paraId="1F419652" w14:textId="54EC5AA1" w:rsidR="00E056AC" w:rsidRPr="00533542" w:rsidRDefault="00E056AC" w:rsidP="00533542">
      <w:pPr>
        <w:rPr>
          <w:color w:val="000000" w:themeColor="text1"/>
          <w:sz w:val="20"/>
          <w:szCs w:val="20"/>
        </w:rPr>
      </w:pPr>
      <w:r>
        <w:rPr>
          <w:rStyle w:val="FootnoteReference"/>
        </w:rPr>
        <w:footnoteRef/>
      </w:r>
      <w:r>
        <w:t xml:space="preserve"> </w:t>
      </w:r>
      <w:hyperlink r:id="rId1" w:history="1">
        <w:r w:rsidRPr="00E056AC">
          <w:rPr>
            <w:rStyle w:val="Hyperlink"/>
            <w:color w:val="000000" w:themeColor="text1"/>
            <w:sz w:val="20"/>
            <w:szCs w:val="20"/>
            <w:bdr w:val="none" w:sz="0" w:space="0" w:color="auto" w:frame="1"/>
          </w:rPr>
          <w:t>http://www.saflii.org/za/journals/PER/2016/33.html</w:t>
        </w:r>
      </w:hyperlink>
      <w:r w:rsidRPr="00E056AC">
        <w:rPr>
          <w:color w:val="000000" w:themeColor="text1"/>
          <w:sz w:val="20"/>
          <w:szCs w:val="20"/>
          <w:shd w:val="clear" w:color="auto" w:fill="FFFFFF"/>
        </w:rPr>
        <w:t>: accessed 23 November 2019.</w:t>
      </w:r>
    </w:p>
  </w:footnote>
  <w:footnote w:id="4">
    <w:p w14:paraId="420B9CF1" w14:textId="40D20A92" w:rsidR="006D369D" w:rsidRPr="00533542" w:rsidRDefault="006D369D" w:rsidP="00533542">
      <w:r>
        <w:rPr>
          <w:rStyle w:val="FootnoteReference"/>
        </w:rPr>
        <w:footnoteRef/>
      </w:r>
      <w:r>
        <w:t xml:space="preserve"> </w:t>
      </w:r>
      <w:r w:rsidRPr="006D369D">
        <w:rPr>
          <w:color w:val="000000" w:themeColor="text1"/>
          <w:sz w:val="20"/>
          <w:szCs w:val="20"/>
        </w:rPr>
        <w:t>Molaudzi v S</w:t>
      </w:r>
      <w:r w:rsidRPr="006D369D">
        <w:rPr>
          <w:color w:val="000000" w:themeColor="text1"/>
          <w:sz w:val="20"/>
          <w:szCs w:val="20"/>
          <w:shd w:val="clear" w:color="auto" w:fill="FFFFFF"/>
        </w:rPr>
        <w:t> </w:t>
      </w:r>
      <w:hyperlink r:id="rId2" w:tooltip="View LawCiteRecord" w:history="1">
        <w:r w:rsidRPr="006D369D">
          <w:rPr>
            <w:color w:val="000000" w:themeColor="text1"/>
            <w:sz w:val="20"/>
            <w:szCs w:val="20"/>
          </w:rPr>
          <w:t>2015 2 SACR 341</w:t>
        </w:r>
      </w:hyperlink>
      <w:r w:rsidRPr="006D369D">
        <w:rPr>
          <w:color w:val="000000" w:themeColor="text1"/>
          <w:sz w:val="20"/>
          <w:szCs w:val="20"/>
        </w:rPr>
        <w:t> (CC)</w:t>
      </w:r>
      <w:r>
        <w:rPr>
          <w:color w:val="000000" w:themeColor="text1"/>
          <w:sz w:val="20"/>
          <w:szCs w:val="20"/>
        </w:rPr>
        <w:t xml:space="preserve"> at paragraph </w:t>
      </w:r>
      <w:r w:rsidRPr="006D369D">
        <w:rPr>
          <w:color w:val="000000" w:themeColor="text1"/>
          <w:sz w:val="20"/>
          <w:szCs w:val="20"/>
        </w:rPr>
        <w:t>[16].</w:t>
      </w:r>
    </w:p>
  </w:footnote>
  <w:footnote w:id="5">
    <w:p w14:paraId="6240AB0B" w14:textId="65C6342C" w:rsidR="00533542" w:rsidRPr="00533542" w:rsidRDefault="00533542">
      <w:pPr>
        <w:pStyle w:val="FootnoteText"/>
        <w:rPr>
          <w:color w:val="000000" w:themeColor="text1"/>
          <w:lang w:val="en-US"/>
        </w:rPr>
      </w:pPr>
      <w:r w:rsidRPr="00533542">
        <w:rPr>
          <w:rStyle w:val="FootnoteReference"/>
          <w:color w:val="000000" w:themeColor="text1"/>
        </w:rPr>
        <w:footnoteRef/>
      </w:r>
      <w:r w:rsidRPr="00533542">
        <w:rPr>
          <w:i/>
          <w:iCs/>
          <w:color w:val="000000" w:themeColor="text1"/>
        </w:rPr>
        <w:t> </w:t>
      </w:r>
      <w:hyperlink r:id="rId3" w:tooltip="View LawCiteRecord" w:history="1">
        <w:r w:rsidRPr="00533542">
          <w:rPr>
            <w:color w:val="000000" w:themeColor="text1"/>
          </w:rPr>
          <w:t>1932 TPD 345</w:t>
        </w:r>
      </w:hyperlink>
      <w:r>
        <w:rPr>
          <w:color w:val="000000" w:themeColor="text1"/>
        </w:rPr>
        <w:t>.</w:t>
      </w:r>
    </w:p>
  </w:footnote>
  <w:footnote w:id="6">
    <w:p w14:paraId="6BC28E34" w14:textId="43FE406D" w:rsidR="00533542" w:rsidRPr="00533542" w:rsidRDefault="00533542">
      <w:pPr>
        <w:pStyle w:val="FootnoteText"/>
        <w:rPr>
          <w:lang w:val="en-US"/>
        </w:rPr>
      </w:pPr>
      <w:r>
        <w:rPr>
          <w:rStyle w:val="FootnoteReference"/>
        </w:rPr>
        <w:footnoteRef/>
      </w:r>
      <w:r w:rsidRPr="00533542">
        <w:rPr>
          <w:i/>
          <w:iCs/>
          <w:color w:val="242121"/>
        </w:rPr>
        <w:t> </w:t>
      </w:r>
      <w:hyperlink r:id="rId4" w:tooltip="View LawCiteRecord" w:history="1">
        <w:r w:rsidRPr="00533542">
          <w:rPr>
            <w:color w:val="0B4B0B"/>
          </w:rPr>
          <w:t>1995 (1) SA 653</w:t>
        </w:r>
      </w:hyperlink>
      <w:r w:rsidRPr="00533542">
        <w:rPr>
          <w:color w:val="242121"/>
          <w:shd w:val="clear" w:color="auto" w:fill="FFFFFF"/>
        </w:rPr>
        <w:t xml:space="preserve"> (A) </w:t>
      </w:r>
      <w:r>
        <w:rPr>
          <w:color w:val="242121"/>
          <w:shd w:val="clear" w:color="auto" w:fill="FFFFFF"/>
        </w:rPr>
        <w:t xml:space="preserve">on page </w:t>
      </w:r>
      <w:r w:rsidRPr="00533542">
        <w:rPr>
          <w:color w:val="242121"/>
          <w:shd w:val="clear" w:color="auto" w:fill="FFFFFF"/>
        </w:rPr>
        <w:t>669</w:t>
      </w:r>
      <w:r>
        <w:rPr>
          <w:color w:val="242121"/>
          <w:shd w:val="clear" w:color="auto" w:fill="FFFFFF"/>
        </w:rPr>
        <w:t xml:space="preserve"> at paragraph </w:t>
      </w:r>
      <w:r w:rsidRPr="00533542">
        <w:rPr>
          <w:color w:val="242121"/>
          <w:shd w:val="clear" w:color="auto" w:fill="FFFFFF"/>
        </w:rPr>
        <w:t>D</w:t>
      </w:r>
      <w:r>
        <w:rPr>
          <w:color w:val="242121"/>
          <w:shd w:val="clear" w:color="auto" w:fill="FFFFFF"/>
        </w:rPr>
        <w:t xml:space="preserve"> and on page </w:t>
      </w:r>
      <w:r w:rsidRPr="00533542">
        <w:rPr>
          <w:color w:val="242121"/>
          <w:shd w:val="clear" w:color="auto" w:fill="FFFFFF"/>
        </w:rPr>
        <w:t>670J</w:t>
      </w:r>
      <w:r>
        <w:rPr>
          <w:color w:val="242121"/>
          <w:shd w:val="clear" w:color="auto" w:fill="FFFFFF"/>
        </w:rPr>
        <w:t xml:space="preserve"> to </w:t>
      </w:r>
      <w:r w:rsidRPr="00533542">
        <w:rPr>
          <w:color w:val="242121"/>
          <w:shd w:val="clear" w:color="auto" w:fill="FFFFFF"/>
        </w:rPr>
        <w:t>671B</w:t>
      </w:r>
      <w:r>
        <w:rPr>
          <w:color w:val="242121"/>
          <w:shd w:val="clear" w:color="auto" w:fill="FFFFFF"/>
        </w:rPr>
        <w:t>.</w:t>
      </w:r>
    </w:p>
  </w:footnote>
  <w:footnote w:id="7">
    <w:p w14:paraId="1B69A072" w14:textId="30156BB7" w:rsidR="00533542" w:rsidRPr="00533542" w:rsidRDefault="00533542">
      <w:pPr>
        <w:pStyle w:val="FootnoteText"/>
        <w:rPr>
          <w:lang w:val="en-US"/>
        </w:rPr>
      </w:pPr>
      <w:r>
        <w:rPr>
          <w:rStyle w:val="FootnoteReference"/>
        </w:rPr>
        <w:footnoteRef/>
      </w:r>
      <w:r>
        <w:t xml:space="preserve"> S</w:t>
      </w:r>
      <w:r w:rsidRPr="00533542">
        <w:t>mith v Porritt 2008 6 SA 303 (SCA)</w:t>
      </w:r>
      <w:r>
        <w:t xml:space="preserve"> at paragraph [10].</w:t>
      </w:r>
    </w:p>
  </w:footnote>
  <w:footnote w:id="8">
    <w:p w14:paraId="4AD1846F" w14:textId="625E8223" w:rsidR="001342CA" w:rsidRPr="001342CA" w:rsidRDefault="001342CA">
      <w:pPr>
        <w:pStyle w:val="FootnoteText"/>
        <w:rPr>
          <w:lang w:val="en-US"/>
        </w:rPr>
      </w:pPr>
      <w:r>
        <w:rPr>
          <w:rStyle w:val="FootnoteReference"/>
        </w:rPr>
        <w:footnoteRef/>
      </w:r>
      <w:r>
        <w:t xml:space="preserve"> </w:t>
      </w:r>
      <w:r w:rsidRPr="00533542">
        <w:t>2003 (6) SA 1 (SCA)</w:t>
      </w:r>
      <w:r>
        <w:t xml:space="preserve">, </w:t>
      </w:r>
      <w:r w:rsidRPr="00533542">
        <w:t xml:space="preserve"> (2003) 2 ALL SA 113, at para</w:t>
      </w:r>
      <w:r>
        <w:t xml:space="preserve">graph </w:t>
      </w:r>
      <w:r w:rsidRPr="00533542">
        <w:t>1</w:t>
      </w:r>
      <w:r>
        <w:t>.</w:t>
      </w:r>
    </w:p>
  </w:footnote>
  <w:footnote w:id="9">
    <w:p w14:paraId="526057FD" w14:textId="29AA741E" w:rsidR="005C1CE4" w:rsidRPr="00EF2326" w:rsidRDefault="005C1CE4" w:rsidP="005C1CE4">
      <w:pPr>
        <w:pStyle w:val="FootnoteText"/>
        <w:rPr>
          <w:lang w:val="en-US"/>
        </w:rPr>
      </w:pPr>
      <w:r>
        <w:rPr>
          <w:rStyle w:val="FootnoteReference"/>
        </w:rPr>
        <w:footnoteRef/>
      </w:r>
      <w:r>
        <w:t xml:space="preserve"> </w:t>
      </w:r>
      <w:r>
        <w:rPr>
          <w:lang w:val="en-US"/>
        </w:rPr>
        <w:t>1924 OPD 163 on page 168.</w:t>
      </w:r>
    </w:p>
    <w:p w14:paraId="0A9BC25F" w14:textId="551C5861" w:rsidR="005C1CE4" w:rsidRPr="005C1CE4" w:rsidRDefault="005C1CE4">
      <w:pPr>
        <w:pStyle w:val="FootnoteText"/>
        <w:rPr>
          <w:lang w:val="en-US"/>
        </w:rPr>
      </w:pPr>
    </w:p>
  </w:footnote>
  <w:footnote w:id="10">
    <w:p w14:paraId="7C65D8EC" w14:textId="51DFFC21" w:rsidR="00EB4C94" w:rsidRPr="00EB4C94" w:rsidRDefault="00EB4C94">
      <w:pPr>
        <w:pStyle w:val="FootnoteText"/>
        <w:rPr>
          <w:lang w:val="en-US"/>
        </w:rPr>
      </w:pPr>
      <w:r>
        <w:rPr>
          <w:rStyle w:val="FootnoteReference"/>
        </w:rPr>
        <w:footnoteRef/>
      </w:r>
      <w:r>
        <w:t xml:space="preserve"> </w:t>
      </w:r>
      <w:r>
        <w:rPr>
          <w:lang w:val="en-US"/>
        </w:rPr>
        <w:t>Ibid</w:t>
      </w:r>
    </w:p>
  </w:footnote>
  <w:footnote w:id="11">
    <w:p w14:paraId="33DD925A" w14:textId="6B9CB631" w:rsidR="005C6CBE" w:rsidRPr="005C6CBE" w:rsidRDefault="005C6CBE">
      <w:pPr>
        <w:pStyle w:val="FootnoteText"/>
        <w:rPr>
          <w:lang w:val="en-US"/>
        </w:rPr>
      </w:pPr>
      <w:r>
        <w:rPr>
          <w:rStyle w:val="FootnoteReference"/>
        </w:rPr>
        <w:footnoteRef/>
      </w:r>
      <w:r>
        <w:t xml:space="preserve"> </w:t>
      </w:r>
      <w:r w:rsidR="00EB4C94">
        <w:t>[2017] ZASCA 54.</w:t>
      </w:r>
    </w:p>
  </w:footnote>
  <w:footnote w:id="12">
    <w:p w14:paraId="78C30424" w14:textId="45B93891" w:rsidR="007B6E7A" w:rsidRPr="007B6E7A" w:rsidRDefault="007B6E7A">
      <w:pPr>
        <w:pStyle w:val="FootnoteText"/>
        <w:rPr>
          <w:lang w:val="en-US"/>
        </w:rPr>
      </w:pPr>
      <w:r>
        <w:rPr>
          <w:rStyle w:val="FootnoteReference"/>
        </w:rPr>
        <w:footnoteRef/>
      </w:r>
      <w:r>
        <w:t xml:space="preserve"> </w:t>
      </w:r>
      <w:r>
        <w:rPr>
          <w:lang w:val="en-US"/>
        </w:rPr>
        <w:t>Wills Act, Act 7 of 1953.</w:t>
      </w:r>
    </w:p>
  </w:footnote>
  <w:footnote w:id="13">
    <w:p w14:paraId="4136AE72" w14:textId="53B96786" w:rsidR="00280FDB" w:rsidRPr="00280FDB" w:rsidRDefault="00280FDB">
      <w:pPr>
        <w:pStyle w:val="FootnoteText"/>
        <w:rPr>
          <w:i/>
          <w:iCs/>
          <w:lang w:val="en-US"/>
        </w:rPr>
      </w:pPr>
      <w:r>
        <w:rPr>
          <w:rStyle w:val="FootnoteReference"/>
        </w:rPr>
        <w:footnoteRef/>
      </w:r>
      <w:r>
        <w:t xml:space="preserve"> </w:t>
      </w:r>
      <w:r w:rsidRPr="00280FDB">
        <w:rPr>
          <w:rStyle w:val="Emphasis"/>
          <w:i w:val="0"/>
          <w:iCs w:val="0"/>
          <w:color w:val="535353"/>
        </w:rPr>
        <w:t>Van der Merwe v The Master &amp; Another</w:t>
      </w:r>
      <w:r w:rsidRPr="00280FDB">
        <w:rPr>
          <w:rStyle w:val="apple-converted-space"/>
          <w:i/>
          <w:iCs/>
          <w:color w:val="535353"/>
          <w:shd w:val="clear" w:color="auto" w:fill="F5F5F5"/>
        </w:rPr>
        <w:t> </w:t>
      </w:r>
      <w:r w:rsidRPr="00280FDB">
        <w:rPr>
          <w:i/>
          <w:iCs/>
          <w:color w:val="535353"/>
          <w:shd w:val="clear" w:color="auto" w:fill="F5F5F5"/>
        </w:rPr>
        <w:t>2010 (6) SA 544 (SCA</w:t>
      </w:r>
      <w:r>
        <w:rPr>
          <w:i/>
          <w:iCs/>
          <w:color w:val="535353"/>
          <w:shd w:val="clear" w:color="auto" w:fill="F5F5F5"/>
        </w:rPr>
        <w:t>)</w:t>
      </w:r>
    </w:p>
  </w:footnote>
  <w:footnote w:id="14">
    <w:p w14:paraId="28205F78" w14:textId="05BB0D6E" w:rsidR="00280FDB" w:rsidRPr="00280FDB" w:rsidRDefault="00280FDB">
      <w:pPr>
        <w:pStyle w:val="FootnoteText"/>
        <w:rPr>
          <w:lang w:val="en-US"/>
        </w:rPr>
      </w:pPr>
      <w:r>
        <w:rPr>
          <w:rStyle w:val="FootnoteReference"/>
        </w:rPr>
        <w:footnoteRef/>
      </w:r>
      <w:r>
        <w:t xml:space="preserve"> </w:t>
      </w:r>
      <w:r>
        <w:rPr>
          <w:lang w:val="en-US"/>
        </w:rPr>
        <w:t>Letsekga v The Master and Another 1995 (4) SA 731 SA (W)</w:t>
      </w:r>
    </w:p>
  </w:footnote>
  <w:footnote w:id="15">
    <w:p w14:paraId="3AB13776" w14:textId="77777777" w:rsidR="00963151" w:rsidRDefault="00963151" w:rsidP="00963151">
      <w:pPr>
        <w:pStyle w:val="NormalWeb"/>
        <w:shd w:val="clear" w:color="auto" w:fill="FFFFFF"/>
        <w:rPr>
          <w:sz w:val="20"/>
          <w:szCs w:val="20"/>
        </w:rPr>
      </w:pPr>
      <w:r>
        <w:rPr>
          <w:rStyle w:val="FootnoteReference"/>
        </w:rPr>
        <w:footnoteRef/>
      </w:r>
      <w:r>
        <w:t xml:space="preserve"> </w:t>
      </w:r>
      <w:r w:rsidRPr="00963151">
        <w:rPr>
          <w:sz w:val="20"/>
          <w:szCs w:val="20"/>
        </w:rPr>
        <w:t xml:space="preserve">If more than one person is nominated for recommendation to the Master, the Master shall, in making any appointment, give preference to- </w:t>
      </w:r>
    </w:p>
    <w:p w14:paraId="4A5C6F66" w14:textId="77777777" w:rsidR="00963151" w:rsidRDefault="00963151" w:rsidP="00963151">
      <w:pPr>
        <w:pStyle w:val="NormalWeb"/>
        <w:shd w:val="clear" w:color="auto" w:fill="FFFFFF"/>
        <w:rPr>
          <w:sz w:val="20"/>
          <w:szCs w:val="20"/>
        </w:rPr>
      </w:pPr>
      <w:r w:rsidRPr="00963151">
        <w:rPr>
          <w:sz w:val="20"/>
          <w:szCs w:val="20"/>
        </w:rPr>
        <w:t xml:space="preserve">(a)  the surviving spouse or his nominee; or </w:t>
      </w:r>
    </w:p>
    <w:p w14:paraId="080AE272" w14:textId="572A6BB4" w:rsidR="00963151" w:rsidRPr="00963151" w:rsidRDefault="00963151" w:rsidP="00963151">
      <w:pPr>
        <w:pStyle w:val="NormalWeb"/>
        <w:shd w:val="clear" w:color="auto" w:fill="FFFFFF"/>
      </w:pPr>
      <w:r w:rsidRPr="00963151">
        <w:rPr>
          <w:sz w:val="20"/>
          <w:szCs w:val="20"/>
        </w:rPr>
        <w:t xml:space="preserve">(b)  if no surviving spouse is so nominated or the surviving spouse has not nominated any person, an heir or his nominee; or </w:t>
      </w:r>
    </w:p>
    <w:p w14:paraId="6DF897B2" w14:textId="77777777" w:rsidR="00963151" w:rsidRDefault="00963151" w:rsidP="00963151">
      <w:pPr>
        <w:shd w:val="clear" w:color="auto" w:fill="FFFFFF"/>
        <w:spacing w:before="100" w:beforeAutospacing="1" w:after="100" w:afterAutospacing="1"/>
        <w:rPr>
          <w:sz w:val="20"/>
          <w:szCs w:val="20"/>
        </w:rPr>
      </w:pPr>
      <w:r w:rsidRPr="00963151">
        <w:rPr>
          <w:sz w:val="20"/>
          <w:szCs w:val="20"/>
        </w:rPr>
        <w:t xml:space="preserve">(c)  if no heir is so nominated or no heir has nominated any person, a creditor or his nominee; or </w:t>
      </w:r>
    </w:p>
    <w:p w14:paraId="33C70384" w14:textId="77777777" w:rsidR="00C90538" w:rsidRDefault="00963151" w:rsidP="00963151">
      <w:pPr>
        <w:shd w:val="clear" w:color="auto" w:fill="FFFFFF"/>
        <w:spacing w:before="100" w:beforeAutospacing="1" w:after="100" w:afterAutospacing="1"/>
        <w:rPr>
          <w:rFonts w:ascii="77wdcxo" w:hAnsi="77wdcxo"/>
          <w:sz w:val="20"/>
          <w:szCs w:val="20"/>
        </w:rPr>
      </w:pPr>
      <w:r>
        <w:rPr>
          <w:sz w:val="20"/>
          <w:szCs w:val="20"/>
        </w:rPr>
        <w:t xml:space="preserve">(d) </w:t>
      </w:r>
      <w:r w:rsidRPr="00963151">
        <w:rPr>
          <w:rFonts w:ascii="77wdcxo" w:hAnsi="77wdcxo"/>
          <w:sz w:val="20"/>
          <w:szCs w:val="20"/>
        </w:rPr>
        <w:t xml:space="preserve">he tutor or curator of any heir or creditor so nominated who is a minor or a person under curatorship, in the place of such heir or creditor: </w:t>
      </w:r>
    </w:p>
    <w:p w14:paraId="5E2AE2FA" w14:textId="198C3B2E" w:rsidR="00963151" w:rsidRPr="00963151" w:rsidRDefault="00963151" w:rsidP="00963151">
      <w:pPr>
        <w:shd w:val="clear" w:color="auto" w:fill="FFFFFF"/>
        <w:spacing w:before="100" w:beforeAutospacing="1" w:after="100" w:afterAutospacing="1"/>
        <w:rPr>
          <w:rFonts w:ascii="77wdcxo" w:hAnsi="77wdcxo"/>
          <w:sz w:val="20"/>
          <w:szCs w:val="20"/>
        </w:rPr>
      </w:pPr>
      <w:r>
        <w:rPr>
          <w:rFonts w:ascii="77wdcxo" w:hAnsi="77wdcxo"/>
          <w:sz w:val="20"/>
          <w:szCs w:val="20"/>
        </w:rPr>
        <w:t>P</w:t>
      </w:r>
      <w:r w:rsidRPr="00963151">
        <w:rPr>
          <w:rFonts w:ascii="77wdcxo" w:hAnsi="77wdcxo"/>
          <w:sz w:val="20"/>
          <w:szCs w:val="20"/>
        </w:rPr>
        <w:t xml:space="preserve">rovided that the Master may- </w:t>
      </w:r>
    </w:p>
    <w:p w14:paraId="17043E87" w14:textId="77777777" w:rsidR="00963151" w:rsidRDefault="00963151" w:rsidP="00963151">
      <w:pPr>
        <w:pStyle w:val="NormalWeb"/>
        <w:shd w:val="clear" w:color="auto" w:fill="FFFFFF"/>
        <w:rPr>
          <w:rFonts w:ascii="77wdcxo" w:hAnsi="77wdcxo"/>
          <w:sz w:val="20"/>
          <w:szCs w:val="20"/>
        </w:rPr>
      </w:pPr>
      <w:r w:rsidRPr="00963151">
        <w:rPr>
          <w:rFonts w:ascii="77wdcxo" w:hAnsi="77wdcxo"/>
          <w:sz w:val="20"/>
          <w:szCs w:val="20"/>
        </w:rPr>
        <w:t xml:space="preserve">(i)  join any of the said persons as executor with any other of them; or </w:t>
      </w:r>
    </w:p>
    <w:p w14:paraId="6DEE03F0" w14:textId="4939BEEB" w:rsidR="00963151" w:rsidRPr="00C90538" w:rsidRDefault="00963151" w:rsidP="00C90538">
      <w:pPr>
        <w:pStyle w:val="NormalWeb"/>
        <w:shd w:val="clear" w:color="auto" w:fill="FFFFFF"/>
      </w:pPr>
      <w:r w:rsidRPr="00963151">
        <w:rPr>
          <w:rFonts w:ascii="77wdcxo" w:hAnsi="77wdcxo"/>
          <w:sz w:val="20"/>
          <w:szCs w:val="20"/>
        </w:rPr>
        <w:t>(ii)  if there is any good reason therefor, pass by any or all of the said persons.</w:t>
      </w:r>
    </w:p>
  </w:footnote>
  <w:footnote w:id="16">
    <w:p w14:paraId="428C96F2" w14:textId="571DCBA9" w:rsidR="004274BF" w:rsidRPr="004274BF" w:rsidRDefault="004274BF">
      <w:pPr>
        <w:pStyle w:val="FootnoteText"/>
        <w:rPr>
          <w:lang w:val="en-US"/>
        </w:rPr>
      </w:pPr>
      <w:r>
        <w:rPr>
          <w:rStyle w:val="FootnoteReference"/>
        </w:rPr>
        <w:footnoteRef/>
      </w:r>
      <w:r>
        <w:t xml:space="preserve"> </w:t>
      </w:r>
      <w:r w:rsidRPr="004D2D26">
        <w:rPr>
          <w:iCs/>
        </w:rPr>
        <w:t>Hlatswayo and Another v Hein 1998 (1) BCLR 123 (CC)</w:t>
      </w:r>
      <w:r>
        <w:rPr>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72F3"/>
    <w:multiLevelType w:val="hybridMultilevel"/>
    <w:tmpl w:val="564AB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51185D"/>
    <w:multiLevelType w:val="hybridMultilevel"/>
    <w:tmpl w:val="F8E062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565D9"/>
    <w:multiLevelType w:val="hybridMultilevel"/>
    <w:tmpl w:val="B7BC23A4"/>
    <w:lvl w:ilvl="0" w:tplc="CD84DF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846EE8"/>
    <w:multiLevelType w:val="hybridMultilevel"/>
    <w:tmpl w:val="5ADAF0C2"/>
    <w:lvl w:ilvl="0" w:tplc="43A0DB2A">
      <w:start w:val="4"/>
      <w:numFmt w:val="lowerLetter"/>
      <w:lvlText w:val="(%1)"/>
      <w:lvlJc w:val="left"/>
      <w:pPr>
        <w:ind w:left="720" w:hanging="360"/>
      </w:pPr>
      <w:rPr>
        <w:rFonts w:ascii="77wdcxo" w:hAnsi="77wdcxo"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C2592B"/>
    <w:multiLevelType w:val="hybridMultilevel"/>
    <w:tmpl w:val="3B602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45245D"/>
    <w:multiLevelType w:val="hybridMultilevel"/>
    <w:tmpl w:val="7CEA8D3C"/>
    <w:lvl w:ilvl="0" w:tplc="63F085B2">
      <w:start w:val="1"/>
      <w:numFmt w:val="lowerLetter"/>
      <w:lvlText w:val="(%1)"/>
      <w:lvlJc w:val="left"/>
      <w:pPr>
        <w:ind w:left="720" w:hanging="360"/>
      </w:pPr>
      <w:rPr>
        <w:rFonts w:ascii="TimesNewRoman" w:hAnsi="TimesNew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4F13BF"/>
    <w:multiLevelType w:val="hybridMultilevel"/>
    <w:tmpl w:val="7408F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BA18F8"/>
    <w:multiLevelType w:val="hybridMultilevel"/>
    <w:tmpl w:val="21F071C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6D81758"/>
    <w:multiLevelType w:val="hybridMultilevel"/>
    <w:tmpl w:val="8E783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8C6E30"/>
    <w:multiLevelType w:val="hybridMultilevel"/>
    <w:tmpl w:val="35A685B8"/>
    <w:lvl w:ilvl="0" w:tplc="776A9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D84AA7"/>
    <w:multiLevelType w:val="multilevel"/>
    <w:tmpl w:val="6854C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230F54"/>
    <w:multiLevelType w:val="hybridMultilevel"/>
    <w:tmpl w:val="9D10F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C619BB"/>
    <w:multiLevelType w:val="hybridMultilevel"/>
    <w:tmpl w:val="B94070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6C033C"/>
    <w:multiLevelType w:val="hybridMultilevel"/>
    <w:tmpl w:val="D5326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A92548"/>
    <w:multiLevelType w:val="hybridMultilevel"/>
    <w:tmpl w:val="D41CB464"/>
    <w:lvl w:ilvl="0" w:tplc="7350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C7583A"/>
    <w:multiLevelType w:val="hybridMultilevel"/>
    <w:tmpl w:val="FC12D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CF1B8A"/>
    <w:multiLevelType w:val="hybridMultilevel"/>
    <w:tmpl w:val="7E76E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DC5574"/>
    <w:multiLevelType w:val="hybridMultilevel"/>
    <w:tmpl w:val="16DEB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B270A0"/>
    <w:multiLevelType w:val="hybridMultilevel"/>
    <w:tmpl w:val="E00815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0D0BD9"/>
    <w:multiLevelType w:val="hybridMultilevel"/>
    <w:tmpl w:val="ADF2BFC8"/>
    <w:lvl w:ilvl="0" w:tplc="FBF452C4">
      <w:start w:val="1"/>
      <w:numFmt w:val="lowerLetter"/>
      <w:lvlText w:val="(%1)"/>
      <w:lvlJc w:val="left"/>
      <w:pPr>
        <w:ind w:left="720" w:hanging="360"/>
      </w:pPr>
      <w:rPr>
        <w:rFonts w:ascii="TimesNewRoman" w:hAnsi="TimesNew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510713"/>
    <w:multiLevelType w:val="hybridMultilevel"/>
    <w:tmpl w:val="1A8836EA"/>
    <w:lvl w:ilvl="0" w:tplc="F894D3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2C5E35"/>
    <w:multiLevelType w:val="hybridMultilevel"/>
    <w:tmpl w:val="9EC6A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C47408"/>
    <w:multiLevelType w:val="hybridMultilevel"/>
    <w:tmpl w:val="8C3EBD94"/>
    <w:lvl w:ilvl="0" w:tplc="FBB27C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2E4595"/>
    <w:multiLevelType w:val="hybridMultilevel"/>
    <w:tmpl w:val="A9B05BD6"/>
    <w:lvl w:ilvl="0" w:tplc="7CAC3D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12028DD"/>
    <w:multiLevelType w:val="multilevel"/>
    <w:tmpl w:val="C5D65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7A63F0"/>
    <w:multiLevelType w:val="multilevel"/>
    <w:tmpl w:val="569AD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CF055B"/>
    <w:multiLevelType w:val="multilevel"/>
    <w:tmpl w:val="89F63658"/>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4"/>
  </w:num>
  <w:num w:numId="2">
    <w:abstractNumId w:val="18"/>
  </w:num>
  <w:num w:numId="3">
    <w:abstractNumId w:val="17"/>
  </w:num>
  <w:num w:numId="4">
    <w:abstractNumId w:val="21"/>
  </w:num>
  <w:num w:numId="5">
    <w:abstractNumId w:val="8"/>
  </w:num>
  <w:num w:numId="6">
    <w:abstractNumId w:val="26"/>
  </w:num>
  <w:num w:numId="7">
    <w:abstractNumId w:val="13"/>
  </w:num>
  <w:num w:numId="8">
    <w:abstractNumId w:val="4"/>
  </w:num>
  <w:num w:numId="9">
    <w:abstractNumId w:val="7"/>
  </w:num>
  <w:num w:numId="10">
    <w:abstractNumId w:val="12"/>
  </w:num>
  <w:num w:numId="11">
    <w:abstractNumId w:val="1"/>
  </w:num>
  <w:num w:numId="12">
    <w:abstractNumId w:val="2"/>
  </w:num>
  <w:num w:numId="13">
    <w:abstractNumId w:val="20"/>
  </w:num>
  <w:num w:numId="14">
    <w:abstractNumId w:val="6"/>
  </w:num>
  <w:num w:numId="15">
    <w:abstractNumId w:val="15"/>
  </w:num>
  <w:num w:numId="16">
    <w:abstractNumId w:val="11"/>
  </w:num>
  <w:num w:numId="17">
    <w:abstractNumId w:val="0"/>
  </w:num>
  <w:num w:numId="18">
    <w:abstractNumId w:val="22"/>
  </w:num>
  <w:num w:numId="19">
    <w:abstractNumId w:val="9"/>
  </w:num>
  <w:num w:numId="20">
    <w:abstractNumId w:val="16"/>
  </w:num>
  <w:num w:numId="21">
    <w:abstractNumId w:val="10"/>
  </w:num>
  <w:num w:numId="22">
    <w:abstractNumId w:val="25"/>
  </w:num>
  <w:num w:numId="23">
    <w:abstractNumId w:val="3"/>
  </w:num>
  <w:num w:numId="24">
    <w:abstractNumId w:val="24"/>
  </w:num>
  <w:num w:numId="25">
    <w:abstractNumId w:val="19"/>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5F"/>
    <w:rsid w:val="00090549"/>
    <w:rsid w:val="000A73C1"/>
    <w:rsid w:val="001149E2"/>
    <w:rsid w:val="00124598"/>
    <w:rsid w:val="001342CA"/>
    <w:rsid w:val="001622AD"/>
    <w:rsid w:val="00182DE6"/>
    <w:rsid w:val="001B23D4"/>
    <w:rsid w:val="001D2AD0"/>
    <w:rsid w:val="002069DD"/>
    <w:rsid w:val="00256797"/>
    <w:rsid w:val="00265E56"/>
    <w:rsid w:val="00280048"/>
    <w:rsid w:val="0028028F"/>
    <w:rsid w:val="00280FDB"/>
    <w:rsid w:val="002A2268"/>
    <w:rsid w:val="00312779"/>
    <w:rsid w:val="00340107"/>
    <w:rsid w:val="003403E9"/>
    <w:rsid w:val="0035010A"/>
    <w:rsid w:val="00385311"/>
    <w:rsid w:val="003A14C0"/>
    <w:rsid w:val="003A1E6A"/>
    <w:rsid w:val="003C3AC3"/>
    <w:rsid w:val="003E296C"/>
    <w:rsid w:val="003E7FD4"/>
    <w:rsid w:val="0040492E"/>
    <w:rsid w:val="00410CCD"/>
    <w:rsid w:val="004274BF"/>
    <w:rsid w:val="004932CE"/>
    <w:rsid w:val="004A31B8"/>
    <w:rsid w:val="004D2D26"/>
    <w:rsid w:val="004E2FA6"/>
    <w:rsid w:val="004E42FF"/>
    <w:rsid w:val="00501D5F"/>
    <w:rsid w:val="005139F0"/>
    <w:rsid w:val="005310C9"/>
    <w:rsid w:val="0053335F"/>
    <w:rsid w:val="00533542"/>
    <w:rsid w:val="0057790D"/>
    <w:rsid w:val="00593015"/>
    <w:rsid w:val="005A085C"/>
    <w:rsid w:val="005C1CE4"/>
    <w:rsid w:val="005C6CBE"/>
    <w:rsid w:val="005D4B58"/>
    <w:rsid w:val="00611C06"/>
    <w:rsid w:val="00616B70"/>
    <w:rsid w:val="0062745E"/>
    <w:rsid w:val="0067783A"/>
    <w:rsid w:val="006814D1"/>
    <w:rsid w:val="00692F3F"/>
    <w:rsid w:val="006A5721"/>
    <w:rsid w:val="006D051E"/>
    <w:rsid w:val="006D369D"/>
    <w:rsid w:val="006F288A"/>
    <w:rsid w:val="007604E2"/>
    <w:rsid w:val="00760A39"/>
    <w:rsid w:val="0076139C"/>
    <w:rsid w:val="007A2095"/>
    <w:rsid w:val="007B6E7A"/>
    <w:rsid w:val="007E155A"/>
    <w:rsid w:val="00831FEA"/>
    <w:rsid w:val="008544EC"/>
    <w:rsid w:val="00880C54"/>
    <w:rsid w:val="008848AC"/>
    <w:rsid w:val="008B6E77"/>
    <w:rsid w:val="00921328"/>
    <w:rsid w:val="00923E38"/>
    <w:rsid w:val="00924865"/>
    <w:rsid w:val="00942C5F"/>
    <w:rsid w:val="00963151"/>
    <w:rsid w:val="00965174"/>
    <w:rsid w:val="009978D0"/>
    <w:rsid w:val="009A1103"/>
    <w:rsid w:val="00A3287E"/>
    <w:rsid w:val="00A37590"/>
    <w:rsid w:val="00A54A8C"/>
    <w:rsid w:val="00A57070"/>
    <w:rsid w:val="00A93B9C"/>
    <w:rsid w:val="00AC56BA"/>
    <w:rsid w:val="00AE6346"/>
    <w:rsid w:val="00B02C94"/>
    <w:rsid w:val="00B13D31"/>
    <w:rsid w:val="00B41E19"/>
    <w:rsid w:val="00B56489"/>
    <w:rsid w:val="00B6474B"/>
    <w:rsid w:val="00B758DF"/>
    <w:rsid w:val="00BA06F3"/>
    <w:rsid w:val="00BE2DC7"/>
    <w:rsid w:val="00C10A5E"/>
    <w:rsid w:val="00C25C31"/>
    <w:rsid w:val="00C26C00"/>
    <w:rsid w:val="00C26F61"/>
    <w:rsid w:val="00C36F82"/>
    <w:rsid w:val="00C5475F"/>
    <w:rsid w:val="00C6229B"/>
    <w:rsid w:val="00C704C8"/>
    <w:rsid w:val="00C77B3C"/>
    <w:rsid w:val="00C90538"/>
    <w:rsid w:val="00CA36AA"/>
    <w:rsid w:val="00CA6226"/>
    <w:rsid w:val="00D25F34"/>
    <w:rsid w:val="00D711D9"/>
    <w:rsid w:val="00D74B6C"/>
    <w:rsid w:val="00DA78A3"/>
    <w:rsid w:val="00DC22D2"/>
    <w:rsid w:val="00E056AC"/>
    <w:rsid w:val="00E100DB"/>
    <w:rsid w:val="00E206E4"/>
    <w:rsid w:val="00E5056F"/>
    <w:rsid w:val="00EB4C94"/>
    <w:rsid w:val="00ED65BB"/>
    <w:rsid w:val="00EF2326"/>
    <w:rsid w:val="00F07799"/>
    <w:rsid w:val="00F15D10"/>
    <w:rsid w:val="00F4604F"/>
    <w:rsid w:val="00F737A5"/>
    <w:rsid w:val="00F93209"/>
    <w:rsid w:val="00F94E63"/>
    <w:rsid w:val="00FD175D"/>
    <w:rsid w:val="00FD2669"/>
    <w:rsid w:val="00FD46A4"/>
    <w:rsid w:val="00FE4A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812"/>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6A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FootnoteText">
    <w:name w:val="footnote text"/>
    <w:basedOn w:val="Normal"/>
    <w:link w:val="FootnoteTextChar"/>
    <w:uiPriority w:val="99"/>
    <w:semiHidden/>
    <w:unhideWhenUsed/>
    <w:rsid w:val="00F94E63"/>
    <w:rPr>
      <w:sz w:val="20"/>
      <w:szCs w:val="20"/>
    </w:rPr>
  </w:style>
  <w:style w:type="character" w:customStyle="1" w:styleId="FootnoteTextChar">
    <w:name w:val="Footnote Text Char"/>
    <w:basedOn w:val="DefaultParagraphFont"/>
    <w:link w:val="FootnoteText"/>
    <w:uiPriority w:val="99"/>
    <w:semiHidden/>
    <w:rsid w:val="00F94E63"/>
    <w:rPr>
      <w:sz w:val="20"/>
      <w:szCs w:val="20"/>
    </w:rPr>
  </w:style>
  <w:style w:type="character" w:styleId="FootnoteReference">
    <w:name w:val="footnote reference"/>
    <w:basedOn w:val="DefaultParagraphFont"/>
    <w:uiPriority w:val="99"/>
    <w:semiHidden/>
    <w:unhideWhenUsed/>
    <w:rsid w:val="00F94E63"/>
    <w:rPr>
      <w:vertAlign w:val="superscript"/>
    </w:rPr>
  </w:style>
  <w:style w:type="character" w:styleId="Hyperlink">
    <w:name w:val="Hyperlink"/>
    <w:basedOn w:val="DefaultParagraphFont"/>
    <w:uiPriority w:val="99"/>
    <w:unhideWhenUsed/>
    <w:rsid w:val="00E056AC"/>
    <w:rPr>
      <w:color w:val="0000FF"/>
      <w:u w:val="single"/>
    </w:rPr>
  </w:style>
  <w:style w:type="paragraph" w:styleId="NormalWeb">
    <w:name w:val="Normal (Web)"/>
    <w:basedOn w:val="Normal"/>
    <w:uiPriority w:val="99"/>
    <w:unhideWhenUsed/>
    <w:rsid w:val="00E056AC"/>
    <w:pPr>
      <w:spacing w:before="100" w:beforeAutospacing="1" w:after="100" w:afterAutospacing="1"/>
    </w:pPr>
  </w:style>
  <w:style w:type="character" w:customStyle="1" w:styleId="apple-converted-space">
    <w:name w:val="apple-converted-space"/>
    <w:basedOn w:val="DefaultParagraphFont"/>
    <w:rsid w:val="00E056AC"/>
  </w:style>
  <w:style w:type="character" w:styleId="Emphasis">
    <w:name w:val="Emphasis"/>
    <w:basedOn w:val="DefaultParagraphFont"/>
    <w:uiPriority w:val="20"/>
    <w:qFormat/>
    <w:rsid w:val="00F737A5"/>
    <w:rPr>
      <w:i/>
      <w:iCs/>
    </w:rPr>
  </w:style>
  <w:style w:type="paragraph" w:customStyle="1" w:styleId="western">
    <w:name w:val="western"/>
    <w:basedOn w:val="Normal"/>
    <w:rsid w:val="00280FDB"/>
    <w:pPr>
      <w:spacing w:before="100" w:beforeAutospacing="1" w:after="100" w:afterAutospacing="1"/>
    </w:pPr>
  </w:style>
  <w:style w:type="paragraph" w:styleId="Footer">
    <w:name w:val="footer"/>
    <w:basedOn w:val="Normal"/>
    <w:link w:val="FooterChar"/>
    <w:uiPriority w:val="99"/>
    <w:unhideWhenUsed/>
    <w:rsid w:val="002069DD"/>
    <w:pPr>
      <w:tabs>
        <w:tab w:val="center" w:pos="4513"/>
        <w:tab w:val="right" w:pos="9026"/>
      </w:tabs>
    </w:pPr>
  </w:style>
  <w:style w:type="character" w:customStyle="1" w:styleId="FooterChar">
    <w:name w:val="Footer Char"/>
    <w:basedOn w:val="DefaultParagraphFont"/>
    <w:link w:val="Footer"/>
    <w:uiPriority w:val="99"/>
    <w:rsid w:val="002069DD"/>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2069DD"/>
  </w:style>
  <w:style w:type="paragraph" w:styleId="Revision">
    <w:name w:val="Revision"/>
    <w:hidden/>
    <w:uiPriority w:val="99"/>
    <w:semiHidden/>
    <w:rsid w:val="00C26C00"/>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552">
      <w:bodyDiv w:val="1"/>
      <w:marLeft w:val="0"/>
      <w:marRight w:val="0"/>
      <w:marTop w:val="0"/>
      <w:marBottom w:val="0"/>
      <w:divBdr>
        <w:top w:val="none" w:sz="0" w:space="0" w:color="auto"/>
        <w:left w:val="none" w:sz="0" w:space="0" w:color="auto"/>
        <w:bottom w:val="none" w:sz="0" w:space="0" w:color="auto"/>
        <w:right w:val="none" w:sz="0" w:space="0" w:color="auto"/>
      </w:divBdr>
      <w:divsChild>
        <w:div w:id="1045367672">
          <w:marLeft w:val="0"/>
          <w:marRight w:val="0"/>
          <w:marTop w:val="0"/>
          <w:marBottom w:val="0"/>
          <w:divBdr>
            <w:top w:val="none" w:sz="0" w:space="0" w:color="auto"/>
            <w:left w:val="none" w:sz="0" w:space="0" w:color="auto"/>
            <w:bottom w:val="none" w:sz="0" w:space="0" w:color="auto"/>
            <w:right w:val="none" w:sz="0" w:space="0" w:color="auto"/>
          </w:divBdr>
          <w:divsChild>
            <w:div w:id="1927498689">
              <w:marLeft w:val="0"/>
              <w:marRight w:val="0"/>
              <w:marTop w:val="0"/>
              <w:marBottom w:val="0"/>
              <w:divBdr>
                <w:top w:val="none" w:sz="0" w:space="0" w:color="auto"/>
                <w:left w:val="none" w:sz="0" w:space="0" w:color="auto"/>
                <w:bottom w:val="none" w:sz="0" w:space="0" w:color="auto"/>
                <w:right w:val="none" w:sz="0" w:space="0" w:color="auto"/>
              </w:divBdr>
              <w:divsChild>
                <w:div w:id="186527591">
                  <w:marLeft w:val="0"/>
                  <w:marRight w:val="0"/>
                  <w:marTop w:val="0"/>
                  <w:marBottom w:val="0"/>
                  <w:divBdr>
                    <w:top w:val="none" w:sz="0" w:space="0" w:color="auto"/>
                    <w:left w:val="none" w:sz="0" w:space="0" w:color="auto"/>
                    <w:bottom w:val="none" w:sz="0" w:space="0" w:color="auto"/>
                    <w:right w:val="none" w:sz="0" w:space="0" w:color="auto"/>
                  </w:divBdr>
                  <w:divsChild>
                    <w:div w:id="1307319301">
                      <w:marLeft w:val="0"/>
                      <w:marRight w:val="0"/>
                      <w:marTop w:val="0"/>
                      <w:marBottom w:val="0"/>
                      <w:divBdr>
                        <w:top w:val="none" w:sz="0" w:space="0" w:color="auto"/>
                        <w:left w:val="none" w:sz="0" w:space="0" w:color="auto"/>
                        <w:bottom w:val="none" w:sz="0" w:space="0" w:color="auto"/>
                        <w:right w:val="none" w:sz="0" w:space="0" w:color="auto"/>
                      </w:divBdr>
                    </w:div>
                  </w:divsChild>
                </w:div>
                <w:div w:id="549536098">
                  <w:marLeft w:val="0"/>
                  <w:marRight w:val="0"/>
                  <w:marTop w:val="0"/>
                  <w:marBottom w:val="0"/>
                  <w:divBdr>
                    <w:top w:val="none" w:sz="0" w:space="0" w:color="auto"/>
                    <w:left w:val="none" w:sz="0" w:space="0" w:color="auto"/>
                    <w:bottom w:val="none" w:sz="0" w:space="0" w:color="auto"/>
                    <w:right w:val="none" w:sz="0" w:space="0" w:color="auto"/>
                  </w:divBdr>
                  <w:divsChild>
                    <w:div w:id="153187293">
                      <w:marLeft w:val="0"/>
                      <w:marRight w:val="0"/>
                      <w:marTop w:val="0"/>
                      <w:marBottom w:val="0"/>
                      <w:divBdr>
                        <w:top w:val="none" w:sz="0" w:space="0" w:color="auto"/>
                        <w:left w:val="none" w:sz="0" w:space="0" w:color="auto"/>
                        <w:bottom w:val="none" w:sz="0" w:space="0" w:color="auto"/>
                        <w:right w:val="none" w:sz="0" w:space="0" w:color="auto"/>
                      </w:divBdr>
                    </w:div>
                    <w:div w:id="5517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6395">
      <w:bodyDiv w:val="1"/>
      <w:marLeft w:val="0"/>
      <w:marRight w:val="0"/>
      <w:marTop w:val="0"/>
      <w:marBottom w:val="0"/>
      <w:divBdr>
        <w:top w:val="none" w:sz="0" w:space="0" w:color="auto"/>
        <w:left w:val="none" w:sz="0" w:space="0" w:color="auto"/>
        <w:bottom w:val="none" w:sz="0" w:space="0" w:color="auto"/>
        <w:right w:val="none" w:sz="0" w:space="0" w:color="auto"/>
      </w:divBdr>
      <w:divsChild>
        <w:div w:id="38674498">
          <w:marLeft w:val="0"/>
          <w:marRight w:val="0"/>
          <w:marTop w:val="0"/>
          <w:marBottom w:val="0"/>
          <w:divBdr>
            <w:top w:val="none" w:sz="0" w:space="0" w:color="auto"/>
            <w:left w:val="none" w:sz="0" w:space="0" w:color="auto"/>
            <w:bottom w:val="none" w:sz="0" w:space="0" w:color="auto"/>
            <w:right w:val="none" w:sz="0" w:space="0" w:color="auto"/>
          </w:divBdr>
          <w:divsChild>
            <w:div w:id="586354108">
              <w:marLeft w:val="0"/>
              <w:marRight w:val="0"/>
              <w:marTop w:val="0"/>
              <w:marBottom w:val="0"/>
              <w:divBdr>
                <w:top w:val="none" w:sz="0" w:space="0" w:color="auto"/>
                <w:left w:val="none" w:sz="0" w:space="0" w:color="auto"/>
                <w:bottom w:val="none" w:sz="0" w:space="0" w:color="auto"/>
                <w:right w:val="none" w:sz="0" w:space="0" w:color="auto"/>
              </w:divBdr>
              <w:divsChild>
                <w:div w:id="3169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90713">
      <w:bodyDiv w:val="1"/>
      <w:marLeft w:val="0"/>
      <w:marRight w:val="0"/>
      <w:marTop w:val="0"/>
      <w:marBottom w:val="0"/>
      <w:divBdr>
        <w:top w:val="none" w:sz="0" w:space="0" w:color="auto"/>
        <w:left w:val="none" w:sz="0" w:space="0" w:color="auto"/>
        <w:bottom w:val="none" w:sz="0" w:space="0" w:color="auto"/>
        <w:right w:val="none" w:sz="0" w:space="0" w:color="auto"/>
      </w:divBdr>
      <w:divsChild>
        <w:div w:id="374622784">
          <w:marLeft w:val="0"/>
          <w:marRight w:val="0"/>
          <w:marTop w:val="0"/>
          <w:marBottom w:val="0"/>
          <w:divBdr>
            <w:top w:val="none" w:sz="0" w:space="0" w:color="auto"/>
            <w:left w:val="none" w:sz="0" w:space="0" w:color="auto"/>
            <w:bottom w:val="none" w:sz="0" w:space="0" w:color="auto"/>
            <w:right w:val="none" w:sz="0" w:space="0" w:color="auto"/>
          </w:divBdr>
          <w:divsChild>
            <w:div w:id="176232323">
              <w:marLeft w:val="0"/>
              <w:marRight w:val="0"/>
              <w:marTop w:val="0"/>
              <w:marBottom w:val="0"/>
              <w:divBdr>
                <w:top w:val="none" w:sz="0" w:space="0" w:color="auto"/>
                <w:left w:val="none" w:sz="0" w:space="0" w:color="auto"/>
                <w:bottom w:val="none" w:sz="0" w:space="0" w:color="auto"/>
                <w:right w:val="none" w:sz="0" w:space="0" w:color="auto"/>
              </w:divBdr>
              <w:divsChild>
                <w:div w:id="12167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460000395">
      <w:bodyDiv w:val="1"/>
      <w:marLeft w:val="0"/>
      <w:marRight w:val="0"/>
      <w:marTop w:val="0"/>
      <w:marBottom w:val="0"/>
      <w:divBdr>
        <w:top w:val="none" w:sz="0" w:space="0" w:color="auto"/>
        <w:left w:val="none" w:sz="0" w:space="0" w:color="auto"/>
        <w:bottom w:val="none" w:sz="0" w:space="0" w:color="auto"/>
        <w:right w:val="none" w:sz="0" w:space="0" w:color="auto"/>
      </w:divBdr>
      <w:divsChild>
        <w:div w:id="1485463122">
          <w:marLeft w:val="0"/>
          <w:marRight w:val="0"/>
          <w:marTop w:val="0"/>
          <w:marBottom w:val="0"/>
          <w:divBdr>
            <w:top w:val="none" w:sz="0" w:space="0" w:color="auto"/>
            <w:left w:val="none" w:sz="0" w:space="0" w:color="auto"/>
            <w:bottom w:val="none" w:sz="0" w:space="0" w:color="auto"/>
            <w:right w:val="none" w:sz="0" w:space="0" w:color="auto"/>
          </w:divBdr>
          <w:divsChild>
            <w:div w:id="1352341808">
              <w:marLeft w:val="0"/>
              <w:marRight w:val="0"/>
              <w:marTop w:val="0"/>
              <w:marBottom w:val="0"/>
              <w:divBdr>
                <w:top w:val="none" w:sz="0" w:space="0" w:color="auto"/>
                <w:left w:val="none" w:sz="0" w:space="0" w:color="auto"/>
                <w:bottom w:val="none" w:sz="0" w:space="0" w:color="auto"/>
                <w:right w:val="none" w:sz="0" w:space="0" w:color="auto"/>
              </w:divBdr>
              <w:divsChild>
                <w:div w:id="500972409">
                  <w:marLeft w:val="0"/>
                  <w:marRight w:val="0"/>
                  <w:marTop w:val="0"/>
                  <w:marBottom w:val="0"/>
                  <w:divBdr>
                    <w:top w:val="none" w:sz="0" w:space="0" w:color="auto"/>
                    <w:left w:val="none" w:sz="0" w:space="0" w:color="auto"/>
                    <w:bottom w:val="none" w:sz="0" w:space="0" w:color="auto"/>
                    <w:right w:val="none" w:sz="0" w:space="0" w:color="auto"/>
                  </w:divBdr>
                  <w:divsChild>
                    <w:div w:id="1058820015">
                      <w:marLeft w:val="0"/>
                      <w:marRight w:val="0"/>
                      <w:marTop w:val="0"/>
                      <w:marBottom w:val="0"/>
                      <w:divBdr>
                        <w:top w:val="none" w:sz="0" w:space="0" w:color="auto"/>
                        <w:left w:val="none" w:sz="0" w:space="0" w:color="auto"/>
                        <w:bottom w:val="none" w:sz="0" w:space="0" w:color="auto"/>
                        <w:right w:val="none" w:sz="0" w:space="0" w:color="auto"/>
                      </w:divBdr>
                    </w:div>
                  </w:divsChild>
                </w:div>
                <w:div w:id="71975636">
                  <w:marLeft w:val="0"/>
                  <w:marRight w:val="0"/>
                  <w:marTop w:val="0"/>
                  <w:marBottom w:val="0"/>
                  <w:divBdr>
                    <w:top w:val="none" w:sz="0" w:space="0" w:color="auto"/>
                    <w:left w:val="none" w:sz="0" w:space="0" w:color="auto"/>
                    <w:bottom w:val="none" w:sz="0" w:space="0" w:color="auto"/>
                    <w:right w:val="none" w:sz="0" w:space="0" w:color="auto"/>
                  </w:divBdr>
                  <w:divsChild>
                    <w:div w:id="9508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957234">
      <w:bodyDiv w:val="1"/>
      <w:marLeft w:val="0"/>
      <w:marRight w:val="0"/>
      <w:marTop w:val="0"/>
      <w:marBottom w:val="0"/>
      <w:divBdr>
        <w:top w:val="none" w:sz="0" w:space="0" w:color="auto"/>
        <w:left w:val="none" w:sz="0" w:space="0" w:color="auto"/>
        <w:bottom w:val="none" w:sz="0" w:space="0" w:color="auto"/>
        <w:right w:val="none" w:sz="0" w:space="0" w:color="auto"/>
      </w:divBdr>
    </w:div>
    <w:div w:id="486895291">
      <w:bodyDiv w:val="1"/>
      <w:marLeft w:val="0"/>
      <w:marRight w:val="0"/>
      <w:marTop w:val="0"/>
      <w:marBottom w:val="0"/>
      <w:divBdr>
        <w:top w:val="none" w:sz="0" w:space="0" w:color="auto"/>
        <w:left w:val="none" w:sz="0" w:space="0" w:color="auto"/>
        <w:bottom w:val="none" w:sz="0" w:space="0" w:color="auto"/>
        <w:right w:val="none" w:sz="0" w:space="0" w:color="auto"/>
      </w:divBdr>
    </w:div>
    <w:div w:id="493644655">
      <w:bodyDiv w:val="1"/>
      <w:marLeft w:val="0"/>
      <w:marRight w:val="0"/>
      <w:marTop w:val="0"/>
      <w:marBottom w:val="0"/>
      <w:divBdr>
        <w:top w:val="none" w:sz="0" w:space="0" w:color="auto"/>
        <w:left w:val="none" w:sz="0" w:space="0" w:color="auto"/>
        <w:bottom w:val="none" w:sz="0" w:space="0" w:color="auto"/>
        <w:right w:val="none" w:sz="0" w:space="0" w:color="auto"/>
      </w:divBdr>
      <w:divsChild>
        <w:div w:id="781845925">
          <w:marLeft w:val="0"/>
          <w:marRight w:val="0"/>
          <w:marTop w:val="0"/>
          <w:marBottom w:val="0"/>
          <w:divBdr>
            <w:top w:val="none" w:sz="0" w:space="0" w:color="auto"/>
            <w:left w:val="none" w:sz="0" w:space="0" w:color="auto"/>
            <w:bottom w:val="none" w:sz="0" w:space="0" w:color="auto"/>
            <w:right w:val="none" w:sz="0" w:space="0" w:color="auto"/>
          </w:divBdr>
          <w:divsChild>
            <w:div w:id="1413115125">
              <w:marLeft w:val="0"/>
              <w:marRight w:val="0"/>
              <w:marTop w:val="0"/>
              <w:marBottom w:val="0"/>
              <w:divBdr>
                <w:top w:val="none" w:sz="0" w:space="0" w:color="auto"/>
                <w:left w:val="none" w:sz="0" w:space="0" w:color="auto"/>
                <w:bottom w:val="none" w:sz="0" w:space="0" w:color="auto"/>
                <w:right w:val="none" w:sz="0" w:space="0" w:color="auto"/>
              </w:divBdr>
              <w:divsChild>
                <w:div w:id="13206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27395">
      <w:bodyDiv w:val="1"/>
      <w:marLeft w:val="0"/>
      <w:marRight w:val="0"/>
      <w:marTop w:val="0"/>
      <w:marBottom w:val="0"/>
      <w:divBdr>
        <w:top w:val="none" w:sz="0" w:space="0" w:color="auto"/>
        <w:left w:val="none" w:sz="0" w:space="0" w:color="auto"/>
        <w:bottom w:val="none" w:sz="0" w:space="0" w:color="auto"/>
        <w:right w:val="none" w:sz="0" w:space="0" w:color="auto"/>
      </w:divBdr>
      <w:divsChild>
        <w:div w:id="1846820434">
          <w:marLeft w:val="0"/>
          <w:marRight w:val="0"/>
          <w:marTop w:val="0"/>
          <w:marBottom w:val="0"/>
          <w:divBdr>
            <w:top w:val="none" w:sz="0" w:space="0" w:color="auto"/>
            <w:left w:val="none" w:sz="0" w:space="0" w:color="auto"/>
            <w:bottom w:val="none" w:sz="0" w:space="0" w:color="auto"/>
            <w:right w:val="none" w:sz="0" w:space="0" w:color="auto"/>
          </w:divBdr>
          <w:divsChild>
            <w:div w:id="1282686426">
              <w:marLeft w:val="0"/>
              <w:marRight w:val="0"/>
              <w:marTop w:val="0"/>
              <w:marBottom w:val="0"/>
              <w:divBdr>
                <w:top w:val="none" w:sz="0" w:space="0" w:color="auto"/>
                <w:left w:val="none" w:sz="0" w:space="0" w:color="auto"/>
                <w:bottom w:val="none" w:sz="0" w:space="0" w:color="auto"/>
                <w:right w:val="none" w:sz="0" w:space="0" w:color="auto"/>
              </w:divBdr>
              <w:divsChild>
                <w:div w:id="4193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375">
          <w:marLeft w:val="0"/>
          <w:marRight w:val="0"/>
          <w:marTop w:val="0"/>
          <w:marBottom w:val="0"/>
          <w:divBdr>
            <w:top w:val="none" w:sz="0" w:space="0" w:color="auto"/>
            <w:left w:val="none" w:sz="0" w:space="0" w:color="auto"/>
            <w:bottom w:val="none" w:sz="0" w:space="0" w:color="auto"/>
            <w:right w:val="none" w:sz="0" w:space="0" w:color="auto"/>
          </w:divBdr>
          <w:divsChild>
            <w:div w:id="785394925">
              <w:marLeft w:val="0"/>
              <w:marRight w:val="0"/>
              <w:marTop w:val="0"/>
              <w:marBottom w:val="0"/>
              <w:divBdr>
                <w:top w:val="none" w:sz="0" w:space="0" w:color="auto"/>
                <w:left w:val="none" w:sz="0" w:space="0" w:color="auto"/>
                <w:bottom w:val="none" w:sz="0" w:space="0" w:color="auto"/>
                <w:right w:val="none" w:sz="0" w:space="0" w:color="auto"/>
              </w:divBdr>
              <w:divsChild>
                <w:div w:id="1947276327">
                  <w:marLeft w:val="0"/>
                  <w:marRight w:val="0"/>
                  <w:marTop w:val="0"/>
                  <w:marBottom w:val="0"/>
                  <w:divBdr>
                    <w:top w:val="none" w:sz="0" w:space="0" w:color="auto"/>
                    <w:left w:val="none" w:sz="0" w:space="0" w:color="auto"/>
                    <w:bottom w:val="none" w:sz="0" w:space="0" w:color="auto"/>
                    <w:right w:val="none" w:sz="0" w:space="0" w:color="auto"/>
                  </w:divBdr>
                </w:div>
              </w:divsChild>
            </w:div>
            <w:div w:id="1767925200">
              <w:marLeft w:val="0"/>
              <w:marRight w:val="0"/>
              <w:marTop w:val="0"/>
              <w:marBottom w:val="0"/>
              <w:divBdr>
                <w:top w:val="none" w:sz="0" w:space="0" w:color="auto"/>
                <w:left w:val="none" w:sz="0" w:space="0" w:color="auto"/>
                <w:bottom w:val="none" w:sz="0" w:space="0" w:color="auto"/>
                <w:right w:val="none" w:sz="0" w:space="0" w:color="auto"/>
              </w:divBdr>
              <w:divsChild>
                <w:div w:id="3146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780153763">
      <w:bodyDiv w:val="1"/>
      <w:marLeft w:val="0"/>
      <w:marRight w:val="0"/>
      <w:marTop w:val="0"/>
      <w:marBottom w:val="0"/>
      <w:divBdr>
        <w:top w:val="none" w:sz="0" w:space="0" w:color="auto"/>
        <w:left w:val="none" w:sz="0" w:space="0" w:color="auto"/>
        <w:bottom w:val="none" w:sz="0" w:space="0" w:color="auto"/>
        <w:right w:val="none" w:sz="0" w:space="0" w:color="auto"/>
      </w:divBdr>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820467414">
      <w:bodyDiv w:val="1"/>
      <w:marLeft w:val="0"/>
      <w:marRight w:val="0"/>
      <w:marTop w:val="0"/>
      <w:marBottom w:val="0"/>
      <w:divBdr>
        <w:top w:val="none" w:sz="0" w:space="0" w:color="auto"/>
        <w:left w:val="none" w:sz="0" w:space="0" w:color="auto"/>
        <w:bottom w:val="none" w:sz="0" w:space="0" w:color="auto"/>
        <w:right w:val="none" w:sz="0" w:space="0" w:color="auto"/>
      </w:divBdr>
      <w:divsChild>
        <w:div w:id="1412700393">
          <w:marLeft w:val="0"/>
          <w:marRight w:val="0"/>
          <w:marTop w:val="0"/>
          <w:marBottom w:val="0"/>
          <w:divBdr>
            <w:top w:val="none" w:sz="0" w:space="0" w:color="auto"/>
            <w:left w:val="none" w:sz="0" w:space="0" w:color="auto"/>
            <w:bottom w:val="none" w:sz="0" w:space="0" w:color="auto"/>
            <w:right w:val="none" w:sz="0" w:space="0" w:color="auto"/>
          </w:divBdr>
          <w:divsChild>
            <w:div w:id="1283998857">
              <w:marLeft w:val="0"/>
              <w:marRight w:val="0"/>
              <w:marTop w:val="0"/>
              <w:marBottom w:val="0"/>
              <w:divBdr>
                <w:top w:val="none" w:sz="0" w:space="0" w:color="auto"/>
                <w:left w:val="none" w:sz="0" w:space="0" w:color="auto"/>
                <w:bottom w:val="none" w:sz="0" w:space="0" w:color="auto"/>
                <w:right w:val="none" w:sz="0" w:space="0" w:color="auto"/>
              </w:divBdr>
              <w:divsChild>
                <w:div w:id="1449353482">
                  <w:marLeft w:val="0"/>
                  <w:marRight w:val="0"/>
                  <w:marTop w:val="0"/>
                  <w:marBottom w:val="0"/>
                  <w:divBdr>
                    <w:top w:val="none" w:sz="0" w:space="0" w:color="auto"/>
                    <w:left w:val="none" w:sz="0" w:space="0" w:color="auto"/>
                    <w:bottom w:val="none" w:sz="0" w:space="0" w:color="auto"/>
                    <w:right w:val="none" w:sz="0" w:space="0" w:color="auto"/>
                  </w:divBdr>
                  <w:divsChild>
                    <w:div w:id="639119179">
                      <w:marLeft w:val="0"/>
                      <w:marRight w:val="0"/>
                      <w:marTop w:val="0"/>
                      <w:marBottom w:val="0"/>
                      <w:divBdr>
                        <w:top w:val="none" w:sz="0" w:space="0" w:color="auto"/>
                        <w:left w:val="none" w:sz="0" w:space="0" w:color="auto"/>
                        <w:bottom w:val="none" w:sz="0" w:space="0" w:color="auto"/>
                        <w:right w:val="none" w:sz="0" w:space="0" w:color="auto"/>
                      </w:divBdr>
                    </w:div>
                  </w:divsChild>
                </w:div>
                <w:div w:id="878053378">
                  <w:marLeft w:val="0"/>
                  <w:marRight w:val="0"/>
                  <w:marTop w:val="0"/>
                  <w:marBottom w:val="0"/>
                  <w:divBdr>
                    <w:top w:val="none" w:sz="0" w:space="0" w:color="auto"/>
                    <w:left w:val="none" w:sz="0" w:space="0" w:color="auto"/>
                    <w:bottom w:val="none" w:sz="0" w:space="0" w:color="auto"/>
                    <w:right w:val="none" w:sz="0" w:space="0" w:color="auto"/>
                  </w:divBdr>
                  <w:divsChild>
                    <w:div w:id="1947347643">
                      <w:marLeft w:val="0"/>
                      <w:marRight w:val="0"/>
                      <w:marTop w:val="0"/>
                      <w:marBottom w:val="0"/>
                      <w:divBdr>
                        <w:top w:val="none" w:sz="0" w:space="0" w:color="auto"/>
                        <w:left w:val="none" w:sz="0" w:space="0" w:color="auto"/>
                        <w:bottom w:val="none" w:sz="0" w:space="0" w:color="auto"/>
                        <w:right w:val="none" w:sz="0" w:space="0" w:color="auto"/>
                      </w:divBdr>
                    </w:div>
                    <w:div w:id="17308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7962">
      <w:bodyDiv w:val="1"/>
      <w:marLeft w:val="0"/>
      <w:marRight w:val="0"/>
      <w:marTop w:val="0"/>
      <w:marBottom w:val="0"/>
      <w:divBdr>
        <w:top w:val="none" w:sz="0" w:space="0" w:color="auto"/>
        <w:left w:val="none" w:sz="0" w:space="0" w:color="auto"/>
        <w:bottom w:val="none" w:sz="0" w:space="0" w:color="auto"/>
        <w:right w:val="none" w:sz="0" w:space="0" w:color="auto"/>
      </w:divBdr>
    </w:div>
    <w:div w:id="874390394">
      <w:bodyDiv w:val="1"/>
      <w:marLeft w:val="0"/>
      <w:marRight w:val="0"/>
      <w:marTop w:val="0"/>
      <w:marBottom w:val="0"/>
      <w:divBdr>
        <w:top w:val="none" w:sz="0" w:space="0" w:color="auto"/>
        <w:left w:val="none" w:sz="0" w:space="0" w:color="auto"/>
        <w:bottom w:val="none" w:sz="0" w:space="0" w:color="auto"/>
        <w:right w:val="none" w:sz="0" w:space="0" w:color="auto"/>
      </w:divBdr>
      <w:divsChild>
        <w:div w:id="430591403">
          <w:marLeft w:val="0"/>
          <w:marRight w:val="0"/>
          <w:marTop w:val="0"/>
          <w:marBottom w:val="0"/>
          <w:divBdr>
            <w:top w:val="none" w:sz="0" w:space="0" w:color="auto"/>
            <w:left w:val="none" w:sz="0" w:space="0" w:color="auto"/>
            <w:bottom w:val="none" w:sz="0" w:space="0" w:color="auto"/>
            <w:right w:val="none" w:sz="0" w:space="0" w:color="auto"/>
          </w:divBdr>
          <w:divsChild>
            <w:div w:id="322053327">
              <w:marLeft w:val="0"/>
              <w:marRight w:val="0"/>
              <w:marTop w:val="0"/>
              <w:marBottom w:val="0"/>
              <w:divBdr>
                <w:top w:val="none" w:sz="0" w:space="0" w:color="auto"/>
                <w:left w:val="none" w:sz="0" w:space="0" w:color="auto"/>
                <w:bottom w:val="none" w:sz="0" w:space="0" w:color="auto"/>
                <w:right w:val="none" w:sz="0" w:space="0" w:color="auto"/>
              </w:divBdr>
              <w:divsChild>
                <w:div w:id="362556403">
                  <w:marLeft w:val="0"/>
                  <w:marRight w:val="0"/>
                  <w:marTop w:val="0"/>
                  <w:marBottom w:val="0"/>
                  <w:divBdr>
                    <w:top w:val="none" w:sz="0" w:space="0" w:color="auto"/>
                    <w:left w:val="none" w:sz="0" w:space="0" w:color="auto"/>
                    <w:bottom w:val="none" w:sz="0" w:space="0" w:color="auto"/>
                    <w:right w:val="none" w:sz="0" w:space="0" w:color="auto"/>
                  </w:divBdr>
                  <w:divsChild>
                    <w:div w:id="965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90983">
      <w:bodyDiv w:val="1"/>
      <w:marLeft w:val="0"/>
      <w:marRight w:val="0"/>
      <w:marTop w:val="0"/>
      <w:marBottom w:val="0"/>
      <w:divBdr>
        <w:top w:val="none" w:sz="0" w:space="0" w:color="auto"/>
        <w:left w:val="none" w:sz="0" w:space="0" w:color="auto"/>
        <w:bottom w:val="none" w:sz="0" w:space="0" w:color="auto"/>
        <w:right w:val="none" w:sz="0" w:space="0" w:color="auto"/>
      </w:divBdr>
    </w:div>
    <w:div w:id="1172834310">
      <w:bodyDiv w:val="1"/>
      <w:marLeft w:val="0"/>
      <w:marRight w:val="0"/>
      <w:marTop w:val="0"/>
      <w:marBottom w:val="0"/>
      <w:divBdr>
        <w:top w:val="none" w:sz="0" w:space="0" w:color="auto"/>
        <w:left w:val="none" w:sz="0" w:space="0" w:color="auto"/>
        <w:bottom w:val="none" w:sz="0" w:space="0" w:color="auto"/>
        <w:right w:val="none" w:sz="0" w:space="0" w:color="auto"/>
      </w:divBdr>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337725896">
      <w:bodyDiv w:val="1"/>
      <w:marLeft w:val="0"/>
      <w:marRight w:val="0"/>
      <w:marTop w:val="0"/>
      <w:marBottom w:val="0"/>
      <w:divBdr>
        <w:top w:val="none" w:sz="0" w:space="0" w:color="auto"/>
        <w:left w:val="none" w:sz="0" w:space="0" w:color="auto"/>
        <w:bottom w:val="none" w:sz="0" w:space="0" w:color="auto"/>
        <w:right w:val="none" w:sz="0" w:space="0" w:color="auto"/>
      </w:divBdr>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1482237179">
      <w:bodyDiv w:val="1"/>
      <w:marLeft w:val="0"/>
      <w:marRight w:val="0"/>
      <w:marTop w:val="0"/>
      <w:marBottom w:val="0"/>
      <w:divBdr>
        <w:top w:val="none" w:sz="0" w:space="0" w:color="auto"/>
        <w:left w:val="none" w:sz="0" w:space="0" w:color="auto"/>
        <w:bottom w:val="none" w:sz="0" w:space="0" w:color="auto"/>
        <w:right w:val="none" w:sz="0" w:space="0" w:color="auto"/>
      </w:divBdr>
    </w:div>
    <w:div w:id="1545143597">
      <w:bodyDiv w:val="1"/>
      <w:marLeft w:val="0"/>
      <w:marRight w:val="0"/>
      <w:marTop w:val="0"/>
      <w:marBottom w:val="0"/>
      <w:divBdr>
        <w:top w:val="none" w:sz="0" w:space="0" w:color="auto"/>
        <w:left w:val="none" w:sz="0" w:space="0" w:color="auto"/>
        <w:bottom w:val="none" w:sz="0" w:space="0" w:color="auto"/>
        <w:right w:val="none" w:sz="0" w:space="0" w:color="auto"/>
      </w:divBdr>
    </w:div>
    <w:div w:id="1729650446">
      <w:bodyDiv w:val="1"/>
      <w:marLeft w:val="0"/>
      <w:marRight w:val="0"/>
      <w:marTop w:val="0"/>
      <w:marBottom w:val="0"/>
      <w:divBdr>
        <w:top w:val="none" w:sz="0" w:space="0" w:color="auto"/>
        <w:left w:val="none" w:sz="0" w:space="0" w:color="auto"/>
        <w:bottom w:val="none" w:sz="0" w:space="0" w:color="auto"/>
        <w:right w:val="none" w:sz="0" w:space="0" w:color="auto"/>
      </w:divBdr>
    </w:div>
    <w:div w:id="1789230582">
      <w:bodyDiv w:val="1"/>
      <w:marLeft w:val="0"/>
      <w:marRight w:val="0"/>
      <w:marTop w:val="0"/>
      <w:marBottom w:val="0"/>
      <w:divBdr>
        <w:top w:val="none" w:sz="0" w:space="0" w:color="auto"/>
        <w:left w:val="none" w:sz="0" w:space="0" w:color="auto"/>
        <w:bottom w:val="none" w:sz="0" w:space="0" w:color="auto"/>
        <w:right w:val="none" w:sz="0" w:space="0" w:color="auto"/>
      </w:divBdr>
    </w:div>
    <w:div w:id="1915701146">
      <w:bodyDiv w:val="1"/>
      <w:marLeft w:val="0"/>
      <w:marRight w:val="0"/>
      <w:marTop w:val="0"/>
      <w:marBottom w:val="0"/>
      <w:divBdr>
        <w:top w:val="none" w:sz="0" w:space="0" w:color="auto"/>
        <w:left w:val="none" w:sz="0" w:space="0" w:color="auto"/>
        <w:bottom w:val="none" w:sz="0" w:space="0" w:color="auto"/>
        <w:right w:val="none" w:sz="0" w:space="0" w:color="auto"/>
      </w:divBdr>
    </w:div>
    <w:div w:id="1946691312">
      <w:bodyDiv w:val="1"/>
      <w:marLeft w:val="0"/>
      <w:marRight w:val="0"/>
      <w:marTop w:val="0"/>
      <w:marBottom w:val="0"/>
      <w:divBdr>
        <w:top w:val="none" w:sz="0" w:space="0" w:color="auto"/>
        <w:left w:val="none" w:sz="0" w:space="0" w:color="auto"/>
        <w:bottom w:val="none" w:sz="0" w:space="0" w:color="auto"/>
        <w:right w:val="none" w:sz="0" w:space="0" w:color="auto"/>
      </w:divBdr>
      <w:divsChild>
        <w:div w:id="1594049767">
          <w:marLeft w:val="0"/>
          <w:marRight w:val="0"/>
          <w:marTop w:val="0"/>
          <w:marBottom w:val="0"/>
          <w:divBdr>
            <w:top w:val="none" w:sz="0" w:space="0" w:color="auto"/>
            <w:left w:val="none" w:sz="0" w:space="0" w:color="auto"/>
            <w:bottom w:val="none" w:sz="0" w:space="0" w:color="auto"/>
            <w:right w:val="none" w:sz="0" w:space="0" w:color="auto"/>
          </w:divBdr>
          <w:divsChild>
            <w:div w:id="181632792">
              <w:marLeft w:val="0"/>
              <w:marRight w:val="0"/>
              <w:marTop w:val="0"/>
              <w:marBottom w:val="0"/>
              <w:divBdr>
                <w:top w:val="none" w:sz="0" w:space="0" w:color="auto"/>
                <w:left w:val="none" w:sz="0" w:space="0" w:color="auto"/>
                <w:bottom w:val="none" w:sz="0" w:space="0" w:color="auto"/>
                <w:right w:val="none" w:sz="0" w:space="0" w:color="auto"/>
              </w:divBdr>
              <w:divsChild>
                <w:div w:id="1229146241">
                  <w:marLeft w:val="0"/>
                  <w:marRight w:val="0"/>
                  <w:marTop w:val="0"/>
                  <w:marBottom w:val="0"/>
                  <w:divBdr>
                    <w:top w:val="none" w:sz="0" w:space="0" w:color="auto"/>
                    <w:left w:val="none" w:sz="0" w:space="0" w:color="auto"/>
                    <w:bottom w:val="none" w:sz="0" w:space="0" w:color="auto"/>
                    <w:right w:val="none" w:sz="0" w:space="0" w:color="auto"/>
                  </w:divBdr>
                  <w:divsChild>
                    <w:div w:id="952440075">
                      <w:marLeft w:val="0"/>
                      <w:marRight w:val="0"/>
                      <w:marTop w:val="0"/>
                      <w:marBottom w:val="0"/>
                      <w:divBdr>
                        <w:top w:val="none" w:sz="0" w:space="0" w:color="auto"/>
                        <w:left w:val="none" w:sz="0" w:space="0" w:color="auto"/>
                        <w:bottom w:val="none" w:sz="0" w:space="0" w:color="auto"/>
                        <w:right w:val="none" w:sz="0" w:space="0" w:color="auto"/>
                      </w:divBdr>
                    </w:div>
                  </w:divsChild>
                </w:div>
                <w:div w:id="1879858703">
                  <w:marLeft w:val="0"/>
                  <w:marRight w:val="0"/>
                  <w:marTop w:val="0"/>
                  <w:marBottom w:val="0"/>
                  <w:divBdr>
                    <w:top w:val="none" w:sz="0" w:space="0" w:color="auto"/>
                    <w:left w:val="none" w:sz="0" w:space="0" w:color="auto"/>
                    <w:bottom w:val="none" w:sz="0" w:space="0" w:color="auto"/>
                    <w:right w:val="none" w:sz="0" w:space="0" w:color="auto"/>
                  </w:divBdr>
                  <w:divsChild>
                    <w:div w:id="367921213">
                      <w:marLeft w:val="0"/>
                      <w:marRight w:val="0"/>
                      <w:marTop w:val="0"/>
                      <w:marBottom w:val="0"/>
                      <w:divBdr>
                        <w:top w:val="none" w:sz="0" w:space="0" w:color="auto"/>
                        <w:left w:val="none" w:sz="0" w:space="0" w:color="auto"/>
                        <w:bottom w:val="none" w:sz="0" w:space="0" w:color="auto"/>
                        <w:right w:val="none" w:sz="0" w:space="0" w:color="auto"/>
                      </w:divBdr>
                    </w:div>
                    <w:div w:id="5941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89708">
      <w:bodyDiv w:val="1"/>
      <w:marLeft w:val="0"/>
      <w:marRight w:val="0"/>
      <w:marTop w:val="0"/>
      <w:marBottom w:val="0"/>
      <w:divBdr>
        <w:top w:val="none" w:sz="0" w:space="0" w:color="auto"/>
        <w:left w:val="none" w:sz="0" w:space="0" w:color="auto"/>
        <w:bottom w:val="none" w:sz="0" w:space="0" w:color="auto"/>
        <w:right w:val="none" w:sz="0" w:space="0" w:color="auto"/>
      </w:divBdr>
      <w:divsChild>
        <w:div w:id="654800747">
          <w:marLeft w:val="0"/>
          <w:marRight w:val="0"/>
          <w:marTop w:val="0"/>
          <w:marBottom w:val="0"/>
          <w:divBdr>
            <w:top w:val="none" w:sz="0" w:space="0" w:color="auto"/>
            <w:left w:val="none" w:sz="0" w:space="0" w:color="auto"/>
            <w:bottom w:val="none" w:sz="0" w:space="0" w:color="auto"/>
            <w:right w:val="none" w:sz="0" w:space="0" w:color="auto"/>
          </w:divBdr>
          <w:divsChild>
            <w:div w:id="1769887574">
              <w:marLeft w:val="0"/>
              <w:marRight w:val="0"/>
              <w:marTop w:val="0"/>
              <w:marBottom w:val="0"/>
              <w:divBdr>
                <w:top w:val="none" w:sz="0" w:space="0" w:color="auto"/>
                <w:left w:val="none" w:sz="0" w:space="0" w:color="auto"/>
                <w:bottom w:val="none" w:sz="0" w:space="0" w:color="auto"/>
                <w:right w:val="none" w:sz="0" w:space="0" w:color="auto"/>
              </w:divBdr>
              <w:divsChild>
                <w:div w:id="1749960585">
                  <w:marLeft w:val="0"/>
                  <w:marRight w:val="0"/>
                  <w:marTop w:val="0"/>
                  <w:marBottom w:val="0"/>
                  <w:divBdr>
                    <w:top w:val="none" w:sz="0" w:space="0" w:color="auto"/>
                    <w:left w:val="none" w:sz="0" w:space="0" w:color="auto"/>
                    <w:bottom w:val="none" w:sz="0" w:space="0" w:color="auto"/>
                    <w:right w:val="none" w:sz="0" w:space="0" w:color="auto"/>
                  </w:divBdr>
                  <w:divsChild>
                    <w:div w:id="6771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isy.nhluli@gmail.com" TargetMode="External"/><Relationship Id="rId4" Type="http://schemas.openxmlformats.org/officeDocument/2006/relationships/settings" Target="settings.xml"/><Relationship Id="rId9" Type="http://schemas.openxmlformats.org/officeDocument/2006/relationships/hyperlink" Target="mailto:shanteldlamini62@g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1932%20TPD%20345" TargetMode="External"/><Relationship Id="rId2" Type="http://schemas.openxmlformats.org/officeDocument/2006/relationships/hyperlink" Target="http://www.saflii.org/cgi-bin/LawCite?cit=2015%202%20SACR%20341" TargetMode="External"/><Relationship Id="rId1" Type="http://schemas.openxmlformats.org/officeDocument/2006/relationships/hyperlink" Target="http://www.saflii.org/za/journals/PER/2016/33.html" TargetMode="External"/><Relationship Id="rId4" Type="http://schemas.openxmlformats.org/officeDocument/2006/relationships/hyperlink" Target="http://www.saflii.org/cgi-bin/LawCite?cit=1995%20%281%29%20SA%20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043EA-9ED7-4232-8439-9232A7D1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6452</Words>
  <Characters>36783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Lazarus Rakgwale</cp:lastModifiedBy>
  <cp:revision>2</cp:revision>
  <dcterms:created xsi:type="dcterms:W3CDTF">2021-12-14T10:02:00Z</dcterms:created>
  <dcterms:modified xsi:type="dcterms:W3CDTF">2021-12-14T10:02:00Z</dcterms:modified>
</cp:coreProperties>
</file>