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72" w:rsidRPr="00A22490" w:rsidRDefault="00454772" w:rsidP="00454772">
      <w:pPr>
        <w:pStyle w:val="LegalTitle"/>
        <w:spacing w:after="0" w:line="360" w:lineRule="auto"/>
      </w:pPr>
      <w:r w:rsidRPr="00A22490">
        <w:t>REPUBLIC OF SOUTH AFRICA</w:t>
      </w:r>
    </w:p>
    <w:p w:rsidR="00454772" w:rsidRPr="00A22490" w:rsidRDefault="00454772" w:rsidP="00454772">
      <w:pPr>
        <w:pStyle w:val="LegalTitle"/>
        <w:spacing w:after="0" w:line="360" w:lineRule="auto"/>
      </w:pPr>
      <w:r w:rsidRPr="00A22490">
        <w:rPr>
          <w:noProof/>
          <w:lang w:val="en-ZA" w:eastAsia="en-ZA"/>
        </w:rPr>
        <w:drawing>
          <wp:inline distT="0" distB="0" distL="0" distR="0" wp14:anchorId="7474E693" wp14:editId="43BE976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454772" w:rsidRPr="00A22490" w:rsidRDefault="00454772" w:rsidP="00454772">
      <w:pPr>
        <w:pStyle w:val="LegalTitle"/>
        <w:spacing w:after="0" w:line="360" w:lineRule="auto"/>
      </w:pPr>
      <w:r w:rsidRPr="00A22490">
        <w:t>IN THE HIGH COURT OF SOUTH AFRICA</w:t>
      </w:r>
    </w:p>
    <w:p w:rsidR="00454772" w:rsidRPr="00A22490" w:rsidRDefault="00454772" w:rsidP="00454772">
      <w:pPr>
        <w:pStyle w:val="LegalTitle"/>
        <w:spacing w:line="360" w:lineRule="auto"/>
      </w:pPr>
      <w:r w:rsidRPr="00A22490">
        <w:rPr>
          <w:rFonts w:eastAsiaTheme="minorEastAsia"/>
          <w:noProof/>
          <w:lang w:val="en-ZA" w:eastAsia="en-ZA"/>
        </w:rPr>
        <mc:AlternateContent>
          <mc:Choice Requires="wps">
            <w:drawing>
              <wp:anchor distT="0" distB="0" distL="114300" distR="114300" simplePos="0" relativeHeight="251659264" behindDoc="0" locked="0" layoutInCell="1" allowOverlap="1" wp14:anchorId="01C329F5" wp14:editId="372D3FD2">
                <wp:simplePos x="0" y="0"/>
                <wp:positionH relativeFrom="column">
                  <wp:posOffset>-180340</wp:posOffset>
                </wp:positionH>
                <wp:positionV relativeFrom="paragraph">
                  <wp:posOffset>248920</wp:posOffset>
                </wp:positionV>
                <wp:extent cx="3079750" cy="13462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346200"/>
                        </a:xfrm>
                        <a:prstGeom prst="rect">
                          <a:avLst/>
                        </a:prstGeom>
                        <a:solidFill>
                          <a:srgbClr val="FFFFFF"/>
                        </a:solidFill>
                        <a:ln w="9525">
                          <a:solidFill>
                            <a:srgbClr val="000000"/>
                          </a:solidFill>
                          <a:miter lim="800000"/>
                          <a:headEnd/>
                          <a:tailEnd/>
                        </a:ln>
                      </wps:spPr>
                      <wps:txbx>
                        <w:txbxContent>
                          <w:p w:rsidR="00454772" w:rsidRPr="0038792A" w:rsidRDefault="00454772" w:rsidP="00454772">
                            <w:pPr>
                              <w:numPr>
                                <w:ilvl w:val="0"/>
                                <w:numId w:val="51"/>
                              </w:numPr>
                              <w:spacing w:after="0" w:line="240" w:lineRule="auto"/>
                              <w:jc w:val="left"/>
                              <w:rPr>
                                <w:sz w:val="20"/>
                                <w:szCs w:val="20"/>
                              </w:rPr>
                            </w:pPr>
                            <w:r>
                              <w:rPr>
                                <w:sz w:val="20"/>
                                <w:szCs w:val="20"/>
                              </w:rPr>
                              <w:t xml:space="preserve">REPORTABLE: </w:t>
                            </w:r>
                            <w:r>
                              <w:rPr>
                                <w:b/>
                                <w:i/>
                                <w:sz w:val="20"/>
                                <w:szCs w:val="20"/>
                              </w:rPr>
                              <w:t>NO</w:t>
                            </w:r>
                          </w:p>
                          <w:p w:rsidR="00454772" w:rsidRPr="0038792A" w:rsidRDefault="00454772" w:rsidP="00454772">
                            <w:pPr>
                              <w:numPr>
                                <w:ilvl w:val="0"/>
                                <w:numId w:val="51"/>
                              </w:numPr>
                              <w:spacing w:after="0" w:line="240" w:lineRule="auto"/>
                              <w:jc w:val="left"/>
                              <w:rPr>
                                <w:sz w:val="20"/>
                                <w:szCs w:val="20"/>
                              </w:rPr>
                            </w:pPr>
                            <w:r w:rsidRPr="0038792A">
                              <w:rPr>
                                <w:sz w:val="20"/>
                                <w:szCs w:val="20"/>
                              </w:rPr>
                              <w:t xml:space="preserve">OF </w:t>
                            </w:r>
                            <w:r>
                              <w:rPr>
                                <w:sz w:val="20"/>
                                <w:szCs w:val="20"/>
                              </w:rPr>
                              <w:t xml:space="preserve">INTEREST TO OTHER JUDGES: </w:t>
                            </w:r>
                            <w:r>
                              <w:rPr>
                                <w:b/>
                                <w:i/>
                                <w:sz w:val="20"/>
                                <w:szCs w:val="20"/>
                              </w:rPr>
                              <w:t>NO</w:t>
                            </w:r>
                          </w:p>
                          <w:p w:rsidR="00454772" w:rsidRDefault="00454772" w:rsidP="00454772">
                            <w:pPr>
                              <w:numPr>
                                <w:ilvl w:val="0"/>
                                <w:numId w:val="51"/>
                              </w:numPr>
                              <w:spacing w:after="120" w:line="240" w:lineRule="auto"/>
                              <w:ind w:left="901"/>
                              <w:jc w:val="left"/>
                              <w:rPr>
                                <w:sz w:val="20"/>
                                <w:szCs w:val="20"/>
                              </w:rPr>
                            </w:pPr>
                            <w:r w:rsidRPr="0038792A">
                              <w:rPr>
                                <w:sz w:val="20"/>
                                <w:szCs w:val="20"/>
                              </w:rPr>
                              <w:t xml:space="preserve">REVISED: </w:t>
                            </w:r>
                          </w:p>
                          <w:p w:rsidR="00454772" w:rsidRPr="0038792A" w:rsidRDefault="00454772" w:rsidP="00454772">
                            <w:pPr>
                              <w:spacing w:after="120" w:line="240" w:lineRule="auto"/>
                              <w:ind w:left="901"/>
                              <w:jc w:val="left"/>
                              <w:rPr>
                                <w:sz w:val="20"/>
                                <w:szCs w:val="20"/>
                              </w:rPr>
                            </w:pPr>
                            <w:r>
                              <w:rPr>
                                <w:sz w:val="20"/>
                                <w:szCs w:val="20"/>
                              </w:rPr>
                              <w:tab/>
                            </w:r>
                            <w:bookmarkStart w:id="0" w:name="_GoBack"/>
                            <w:bookmarkEnd w:id="0"/>
                          </w:p>
                          <w:p w:rsidR="00454772" w:rsidRPr="000C3AF7" w:rsidRDefault="00454772" w:rsidP="00454772">
                            <w:pPr>
                              <w:rPr>
                                <w:sz w:val="22"/>
                                <w:szCs w:val="22"/>
                              </w:rPr>
                            </w:pPr>
                            <w:r w:rsidRPr="004D707E">
                              <w:rPr>
                                <w:sz w:val="22"/>
                                <w:szCs w:val="22"/>
                              </w:rPr>
                              <w:t xml:space="preserve"> </w:t>
                            </w:r>
                            <w:r>
                              <w:rPr>
                                <w:sz w:val="22"/>
                                <w:szCs w:val="22"/>
                              </w:rPr>
                              <w:t>Signature: _____________</w:t>
                            </w:r>
                            <w:r w:rsidR="004D707E">
                              <w:rPr>
                                <w:sz w:val="22"/>
                                <w:szCs w:val="22"/>
                              </w:rPr>
                              <w:t xml:space="preserve"> Date: 14/12/2021</w:t>
                            </w:r>
                          </w:p>
                          <w:p w:rsidR="00454772" w:rsidRDefault="00454772" w:rsidP="00454772">
                            <w:pPr>
                              <w:rPr>
                                <w:sz w:val="28"/>
                                <w:szCs w:val="28"/>
                              </w:rPr>
                            </w:pPr>
                          </w:p>
                          <w:p w:rsidR="00454772" w:rsidRDefault="00454772" w:rsidP="00454772">
                            <w:pPr>
                              <w:rPr>
                                <w:sz w:val="28"/>
                                <w:szCs w:val="28"/>
                              </w:rPr>
                            </w:pPr>
                            <w:r>
                              <w:rPr>
                                <w:sz w:val="28"/>
                                <w:szCs w:val="28"/>
                              </w:rPr>
                              <w:t>____________________        ____________________</w:t>
                            </w:r>
                          </w:p>
                          <w:p w:rsidR="00454772" w:rsidRDefault="00454772" w:rsidP="00454772">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rsidR="00454772" w:rsidRDefault="00454772" w:rsidP="00454772">
                            <w:pPr>
                              <w:rPr>
                                <w:sz w:val="28"/>
                                <w:szCs w:val="28"/>
                              </w:rPr>
                            </w:pPr>
                          </w:p>
                          <w:p w:rsidR="00454772" w:rsidRDefault="00454772" w:rsidP="00454772">
                            <w:pPr>
                              <w:rPr>
                                <w:sz w:val="28"/>
                                <w:szCs w:val="28"/>
                              </w:rPr>
                            </w:pPr>
                          </w:p>
                          <w:p w:rsidR="00454772" w:rsidRDefault="00454772" w:rsidP="00454772">
                            <w:pPr>
                              <w:rPr>
                                <w:sz w:val="28"/>
                                <w:szCs w:val="28"/>
                              </w:rPr>
                            </w:pPr>
                          </w:p>
                          <w:p w:rsidR="00454772" w:rsidRPr="009533D5" w:rsidRDefault="00454772" w:rsidP="00454772">
                            <w:pPr>
                              <w:rPr>
                                <w:sz w:val="28"/>
                                <w:szCs w:val="28"/>
                              </w:rPr>
                            </w:pPr>
                          </w:p>
                          <w:p w:rsidR="00454772" w:rsidRDefault="00454772" w:rsidP="00454772">
                            <w:pPr>
                              <w:rPr>
                                <w:b/>
                              </w:rPr>
                            </w:pPr>
                          </w:p>
                          <w:p w:rsidR="00454772" w:rsidRDefault="00454772" w:rsidP="00454772">
                            <w:pPr>
                              <w:rPr>
                                <w:b/>
                              </w:rPr>
                            </w:pPr>
                          </w:p>
                          <w:p w:rsidR="00454772" w:rsidRDefault="00454772" w:rsidP="00454772">
                            <w:pPr>
                              <w:rPr>
                                <w:b/>
                              </w:rPr>
                            </w:pPr>
                          </w:p>
                          <w:p w:rsidR="00454772" w:rsidRPr="00B93709" w:rsidRDefault="00454772" w:rsidP="00454772">
                            <w:pPr>
                              <w:rPr>
                                <w:b/>
                              </w:rPr>
                            </w:pPr>
                          </w:p>
                          <w:p w:rsidR="00454772" w:rsidRPr="00B93709" w:rsidRDefault="00454772" w:rsidP="00454772">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329F5" id="_x0000_t202" coordsize="21600,21600" o:spt="202" path="m,l,21600r21600,l21600,xe">
                <v:stroke joinstyle="miter"/>
                <v:path gradientshapeok="t" o:connecttype="rect"/>
              </v:shapetype>
              <v:shape id="Text Box 1" o:spid="_x0000_s1026" type="#_x0000_t202" style="position:absolute;left:0;text-align:left;margin-left:-14.2pt;margin-top:19.6pt;width:242.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Q+KwIAAFEEAAAOAAAAZHJzL2Uyb0RvYy54bWysVNtu2zAMfR+wfxD0vthJk7Yx4hRdugwD&#10;ugvQ7gNkWbaFSaImKbGzrx8lp5mx7WmYHwRRpI7Ic0hv7gatyFE4L8GUdD7LKRGGQy1NW9Kvz/s3&#10;t5T4wEzNFBhR0pPw9G77+tWmt4VYQAeqFo4giPFFb0vahWCLLPO8E5r5GVhh0NmA0yyg6dqsdqxH&#10;dK2yRZ5fZz242jrgwns8fRiddJvwm0bw8LlpvAhElRRzC2l1aa3imm03rGgds53k5zTYP2ShmTT4&#10;6AXqgQVGDk7+AaUld+ChCTMOOoOmkVykGrCaef5bNU8dsyLVguR4e6HJ/z9Y/un4xRFZo3aUGKZR&#10;omcxBPIWBjKP7PTWFxj0ZDEsDHgcI2Ol3j4C/+aJgV3HTCvunYO+E6zG7NLNbHJ1xPERpOo/Qo3P&#10;sEOABDQ0TkdAJIMgOqp0uigTU+F4eJXfrG9W6OLom18tr1H7mF3Gipfr1vnwXoAmcVNSh9IneHZ8&#10;9GEMfQlJ6YOS9V4qlQzXVjvlyJFhm+zTd0b30zBlSF/S9WqxGhmY+vwUIk/f3yC0DNjvSuqS3l6C&#10;WBF5e2fq1I2BSTXusTplsMhIZORuZDEM1XAWpoL6hJQ6GPsa5xA3HbgflPTY0yX13w/MCUrUB4Oy&#10;rOfLZRyCZCxXNws03NRTTT3McIQqaaBk3O7CODgH62Tb4UtjIxi4RykbmUiOqY5ZnfPGvk0ynWcs&#10;DsbUTlG//gTbnwAAAP//AwBQSwMEFAAGAAgAAAAhAH9JFYHhAAAACgEAAA8AAABkcnMvZG93bnJl&#10;di54bWxMj8FOwzAQRO9I/IO1SFxQ69RN0zTEqRASCG5QKri68TaJiNfBdtPw95gTHFfzNPO23E6m&#10;ZyM631mSsJgnwJBqqztqJOzfHmY5MB8UadVbQgnf6GFbXV6UqtD2TK847kLDYgn5QkloQxgKzn3d&#10;olF+bgekmB2tMyrE0zVcO3WO5abnIkkyblRHcaFVA963WH/uTkZCnj6NH/55+fJeZ8d+E27W4+OX&#10;k/L6arq7BRZwCn8w/OpHdaii08GeSHvWS5iJPI2ohOVGAItAusoyYAcJYrUQwKuS/3+h+gEAAP//&#10;AwBQSwECLQAUAAYACAAAACEAtoM4kv4AAADhAQAAEwAAAAAAAAAAAAAAAAAAAAAAW0NvbnRlbnRf&#10;VHlwZXNdLnhtbFBLAQItABQABgAIAAAAIQA4/SH/1gAAAJQBAAALAAAAAAAAAAAAAAAAAC8BAABf&#10;cmVscy8ucmVsc1BLAQItABQABgAIAAAAIQCF0XQ+KwIAAFEEAAAOAAAAAAAAAAAAAAAAAC4CAABk&#10;cnMvZTJvRG9jLnhtbFBLAQItABQABgAIAAAAIQB/SRWB4QAAAAoBAAAPAAAAAAAAAAAAAAAAAIUE&#10;AABkcnMvZG93bnJldi54bWxQSwUGAAAAAAQABADzAAAAkwUAAAAA&#10;">
                <v:textbox>
                  <w:txbxContent>
                    <w:p w:rsidR="00454772" w:rsidRPr="0038792A" w:rsidRDefault="00454772" w:rsidP="00454772">
                      <w:pPr>
                        <w:numPr>
                          <w:ilvl w:val="0"/>
                          <w:numId w:val="51"/>
                        </w:numPr>
                        <w:spacing w:after="0" w:line="240" w:lineRule="auto"/>
                        <w:jc w:val="left"/>
                        <w:rPr>
                          <w:sz w:val="20"/>
                          <w:szCs w:val="20"/>
                        </w:rPr>
                      </w:pPr>
                      <w:r>
                        <w:rPr>
                          <w:sz w:val="20"/>
                          <w:szCs w:val="20"/>
                        </w:rPr>
                        <w:t xml:space="preserve">REPORTABLE: </w:t>
                      </w:r>
                      <w:r>
                        <w:rPr>
                          <w:b/>
                          <w:i/>
                          <w:sz w:val="20"/>
                          <w:szCs w:val="20"/>
                        </w:rPr>
                        <w:t>NO</w:t>
                      </w:r>
                    </w:p>
                    <w:p w:rsidR="00454772" w:rsidRPr="0038792A" w:rsidRDefault="00454772" w:rsidP="00454772">
                      <w:pPr>
                        <w:numPr>
                          <w:ilvl w:val="0"/>
                          <w:numId w:val="51"/>
                        </w:numPr>
                        <w:spacing w:after="0" w:line="240" w:lineRule="auto"/>
                        <w:jc w:val="left"/>
                        <w:rPr>
                          <w:sz w:val="20"/>
                          <w:szCs w:val="20"/>
                        </w:rPr>
                      </w:pPr>
                      <w:r w:rsidRPr="0038792A">
                        <w:rPr>
                          <w:sz w:val="20"/>
                          <w:szCs w:val="20"/>
                        </w:rPr>
                        <w:t xml:space="preserve">OF </w:t>
                      </w:r>
                      <w:r>
                        <w:rPr>
                          <w:sz w:val="20"/>
                          <w:szCs w:val="20"/>
                        </w:rPr>
                        <w:t xml:space="preserve">INTEREST TO OTHER JUDGES: </w:t>
                      </w:r>
                      <w:r>
                        <w:rPr>
                          <w:b/>
                          <w:i/>
                          <w:sz w:val="20"/>
                          <w:szCs w:val="20"/>
                        </w:rPr>
                        <w:t>NO</w:t>
                      </w:r>
                    </w:p>
                    <w:p w:rsidR="00454772" w:rsidRDefault="00454772" w:rsidP="00454772">
                      <w:pPr>
                        <w:numPr>
                          <w:ilvl w:val="0"/>
                          <w:numId w:val="51"/>
                        </w:numPr>
                        <w:spacing w:after="120" w:line="240" w:lineRule="auto"/>
                        <w:ind w:left="901"/>
                        <w:jc w:val="left"/>
                        <w:rPr>
                          <w:sz w:val="20"/>
                          <w:szCs w:val="20"/>
                        </w:rPr>
                      </w:pPr>
                      <w:r w:rsidRPr="0038792A">
                        <w:rPr>
                          <w:sz w:val="20"/>
                          <w:szCs w:val="20"/>
                        </w:rPr>
                        <w:t xml:space="preserve">REVISED: </w:t>
                      </w:r>
                    </w:p>
                    <w:p w:rsidR="00454772" w:rsidRPr="0038792A" w:rsidRDefault="00454772" w:rsidP="00454772">
                      <w:pPr>
                        <w:spacing w:after="120" w:line="240" w:lineRule="auto"/>
                        <w:ind w:left="901"/>
                        <w:jc w:val="left"/>
                        <w:rPr>
                          <w:sz w:val="20"/>
                          <w:szCs w:val="20"/>
                        </w:rPr>
                      </w:pPr>
                      <w:r>
                        <w:rPr>
                          <w:sz w:val="20"/>
                          <w:szCs w:val="20"/>
                        </w:rPr>
                        <w:tab/>
                      </w:r>
                      <w:bookmarkStart w:id="1" w:name="_GoBack"/>
                      <w:bookmarkEnd w:id="1"/>
                    </w:p>
                    <w:p w:rsidR="00454772" w:rsidRPr="000C3AF7" w:rsidRDefault="00454772" w:rsidP="00454772">
                      <w:pPr>
                        <w:rPr>
                          <w:sz w:val="22"/>
                          <w:szCs w:val="22"/>
                        </w:rPr>
                      </w:pPr>
                      <w:r w:rsidRPr="004D707E">
                        <w:rPr>
                          <w:sz w:val="22"/>
                          <w:szCs w:val="22"/>
                        </w:rPr>
                        <w:t xml:space="preserve"> </w:t>
                      </w:r>
                      <w:r>
                        <w:rPr>
                          <w:sz w:val="22"/>
                          <w:szCs w:val="22"/>
                        </w:rPr>
                        <w:t>Signature: _____________</w:t>
                      </w:r>
                      <w:r w:rsidR="004D707E">
                        <w:rPr>
                          <w:sz w:val="22"/>
                          <w:szCs w:val="22"/>
                        </w:rPr>
                        <w:t xml:space="preserve"> Date: 14/12/2021</w:t>
                      </w:r>
                    </w:p>
                    <w:p w:rsidR="00454772" w:rsidRDefault="00454772" w:rsidP="00454772">
                      <w:pPr>
                        <w:rPr>
                          <w:sz w:val="28"/>
                          <w:szCs w:val="28"/>
                        </w:rPr>
                      </w:pPr>
                    </w:p>
                    <w:p w:rsidR="00454772" w:rsidRDefault="00454772" w:rsidP="00454772">
                      <w:pPr>
                        <w:rPr>
                          <w:sz w:val="28"/>
                          <w:szCs w:val="28"/>
                        </w:rPr>
                      </w:pPr>
                      <w:r>
                        <w:rPr>
                          <w:sz w:val="28"/>
                          <w:szCs w:val="28"/>
                        </w:rPr>
                        <w:t>____________________        ____________________</w:t>
                      </w:r>
                    </w:p>
                    <w:p w:rsidR="00454772" w:rsidRDefault="00454772" w:rsidP="00454772">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rsidR="00454772" w:rsidRDefault="00454772" w:rsidP="00454772">
                      <w:pPr>
                        <w:rPr>
                          <w:sz w:val="28"/>
                          <w:szCs w:val="28"/>
                        </w:rPr>
                      </w:pPr>
                    </w:p>
                    <w:p w:rsidR="00454772" w:rsidRDefault="00454772" w:rsidP="00454772">
                      <w:pPr>
                        <w:rPr>
                          <w:sz w:val="28"/>
                          <w:szCs w:val="28"/>
                        </w:rPr>
                      </w:pPr>
                    </w:p>
                    <w:p w:rsidR="00454772" w:rsidRDefault="00454772" w:rsidP="00454772">
                      <w:pPr>
                        <w:rPr>
                          <w:sz w:val="28"/>
                          <w:szCs w:val="28"/>
                        </w:rPr>
                      </w:pPr>
                    </w:p>
                    <w:p w:rsidR="00454772" w:rsidRPr="009533D5" w:rsidRDefault="00454772" w:rsidP="00454772">
                      <w:pPr>
                        <w:rPr>
                          <w:sz w:val="28"/>
                          <w:szCs w:val="28"/>
                        </w:rPr>
                      </w:pPr>
                    </w:p>
                    <w:p w:rsidR="00454772" w:rsidRDefault="00454772" w:rsidP="00454772">
                      <w:pPr>
                        <w:rPr>
                          <w:b/>
                        </w:rPr>
                      </w:pPr>
                    </w:p>
                    <w:p w:rsidR="00454772" w:rsidRDefault="00454772" w:rsidP="00454772">
                      <w:pPr>
                        <w:rPr>
                          <w:b/>
                        </w:rPr>
                      </w:pPr>
                    </w:p>
                    <w:p w:rsidR="00454772" w:rsidRDefault="00454772" w:rsidP="00454772">
                      <w:pPr>
                        <w:rPr>
                          <w:b/>
                        </w:rPr>
                      </w:pPr>
                    </w:p>
                    <w:p w:rsidR="00454772" w:rsidRPr="00B93709" w:rsidRDefault="00454772" w:rsidP="00454772">
                      <w:pPr>
                        <w:rPr>
                          <w:b/>
                        </w:rPr>
                      </w:pPr>
                    </w:p>
                    <w:p w:rsidR="00454772" w:rsidRPr="00B93709" w:rsidRDefault="00454772" w:rsidP="00454772">
                      <w:r w:rsidRPr="00B93709">
                        <w:t xml:space="preserve">             </w:t>
                      </w:r>
                      <w:r>
                        <w:t xml:space="preserve">  </w:t>
                      </w:r>
                      <w:r>
                        <w:tab/>
                      </w:r>
                      <w:r>
                        <w:tab/>
                        <w:t xml:space="preserve">      </w:t>
                      </w:r>
                    </w:p>
                  </w:txbxContent>
                </v:textbox>
              </v:shape>
            </w:pict>
          </mc:Fallback>
        </mc:AlternateContent>
      </w:r>
      <w:r w:rsidRPr="00A22490">
        <w:t>GAUTENG LOCAL DIVISION, JOHANNESBURG</w:t>
      </w:r>
    </w:p>
    <w:p w:rsidR="00454772" w:rsidRDefault="00454772" w:rsidP="00454772">
      <w:pPr>
        <w:pStyle w:val="LegalAnnexure"/>
        <w:spacing w:after="240" w:line="360" w:lineRule="auto"/>
        <w:rPr>
          <w:u w:val="single"/>
        </w:rPr>
      </w:pPr>
    </w:p>
    <w:p w:rsidR="00454772" w:rsidRDefault="00454772" w:rsidP="00454772">
      <w:pPr>
        <w:pStyle w:val="LegalAnnexure"/>
        <w:spacing w:after="120" w:line="360" w:lineRule="auto"/>
        <w:rPr>
          <w:u w:val="single"/>
        </w:rPr>
      </w:pPr>
    </w:p>
    <w:p w:rsidR="00454772" w:rsidRDefault="00454772" w:rsidP="00454772">
      <w:pPr>
        <w:spacing w:after="0"/>
        <w:jc w:val="right"/>
        <w:rPr>
          <w:rFonts w:ascii="Arial" w:hAnsi="Arial" w:cs="Arial"/>
          <w:b/>
          <w:sz w:val="24"/>
          <w:szCs w:val="24"/>
          <w:lang w:val="en-US"/>
        </w:rPr>
      </w:pPr>
    </w:p>
    <w:p w:rsidR="00986321" w:rsidRDefault="00986321" w:rsidP="00454772">
      <w:pPr>
        <w:spacing w:after="0"/>
        <w:jc w:val="right"/>
        <w:rPr>
          <w:rFonts w:ascii="Arial" w:hAnsi="Arial" w:cs="Arial"/>
          <w:b/>
          <w:sz w:val="24"/>
          <w:szCs w:val="24"/>
          <w:lang w:val="en-US"/>
        </w:rPr>
      </w:pPr>
    </w:p>
    <w:p w:rsidR="00454772" w:rsidRDefault="00454772" w:rsidP="00454772">
      <w:pPr>
        <w:spacing w:after="0"/>
        <w:jc w:val="right"/>
        <w:rPr>
          <w:rFonts w:ascii="Arial" w:hAnsi="Arial" w:cs="Arial"/>
          <w:sz w:val="24"/>
          <w:szCs w:val="24"/>
          <w:lang w:val="en-US"/>
        </w:rPr>
      </w:pPr>
      <w:r w:rsidRPr="00A22490">
        <w:rPr>
          <w:rFonts w:ascii="Arial" w:hAnsi="Arial" w:cs="Arial"/>
          <w:b/>
          <w:sz w:val="24"/>
          <w:szCs w:val="24"/>
          <w:lang w:val="en-US"/>
        </w:rPr>
        <w:t>CASE NO</w:t>
      </w:r>
      <w:r w:rsidRPr="000E19A8">
        <w:rPr>
          <w:rFonts w:ascii="Arial" w:hAnsi="Arial" w:cs="Arial"/>
          <w:sz w:val="24"/>
          <w:szCs w:val="24"/>
          <w:lang w:val="en-US"/>
        </w:rPr>
        <w:t xml:space="preserve">: </w:t>
      </w:r>
      <w:r>
        <w:rPr>
          <w:rFonts w:ascii="Arial" w:hAnsi="Arial" w:cs="Arial"/>
          <w:sz w:val="24"/>
          <w:szCs w:val="24"/>
          <w:lang w:val="en-US"/>
        </w:rPr>
        <w:t>33476</w:t>
      </w:r>
      <w:r w:rsidRPr="000E19A8">
        <w:rPr>
          <w:rFonts w:ascii="Arial" w:hAnsi="Arial" w:cs="Arial"/>
          <w:sz w:val="24"/>
          <w:szCs w:val="24"/>
          <w:lang w:val="en-US"/>
        </w:rPr>
        <w:t>/20</w:t>
      </w:r>
      <w:r>
        <w:rPr>
          <w:rFonts w:ascii="Arial" w:hAnsi="Arial" w:cs="Arial"/>
          <w:sz w:val="24"/>
          <w:szCs w:val="24"/>
          <w:lang w:val="en-US"/>
        </w:rPr>
        <w:t>19</w:t>
      </w:r>
      <w:r w:rsidRPr="000E19A8">
        <w:rPr>
          <w:rFonts w:ascii="Arial" w:hAnsi="Arial" w:cs="Arial"/>
          <w:sz w:val="24"/>
          <w:szCs w:val="24"/>
          <w:lang w:val="en-US"/>
        </w:rPr>
        <w:t xml:space="preserve"> </w:t>
      </w:r>
    </w:p>
    <w:p w:rsidR="00454772" w:rsidRDefault="00454772" w:rsidP="00454772">
      <w:pPr>
        <w:spacing w:after="0"/>
        <w:rPr>
          <w:rFonts w:ascii="Arial" w:hAnsi="Arial" w:cs="Arial"/>
          <w:sz w:val="24"/>
          <w:szCs w:val="24"/>
          <w:lang w:val="en-US"/>
        </w:rPr>
      </w:pPr>
      <w:r w:rsidRPr="000E19A8">
        <w:rPr>
          <w:rFonts w:ascii="Arial" w:hAnsi="Arial" w:cs="Arial"/>
          <w:sz w:val="24"/>
          <w:szCs w:val="24"/>
          <w:lang w:val="en-US"/>
        </w:rPr>
        <w:t xml:space="preserve">In the matter between: </w:t>
      </w:r>
    </w:p>
    <w:p w:rsidR="00454772" w:rsidRDefault="00454772" w:rsidP="00454772">
      <w:pPr>
        <w:spacing w:after="120"/>
        <w:rPr>
          <w:rFonts w:ascii="Arial" w:hAnsi="Arial" w:cs="Arial"/>
          <w:sz w:val="24"/>
          <w:szCs w:val="24"/>
          <w:lang w:val="en-US"/>
        </w:rPr>
      </w:pPr>
      <w:r>
        <w:rPr>
          <w:rFonts w:ascii="Arial" w:hAnsi="Arial" w:cs="Arial"/>
          <w:sz w:val="24"/>
          <w:szCs w:val="24"/>
          <w:lang w:val="en-US"/>
        </w:rPr>
        <w:t xml:space="preserve">EXTRA DIMENSIONS 44 (PTY) LTD </w:t>
      </w:r>
      <w:r>
        <w:rPr>
          <w:rFonts w:ascii="Arial" w:hAnsi="Arial" w:cs="Arial"/>
          <w:sz w:val="24"/>
          <w:szCs w:val="24"/>
          <w:lang w:val="en-US"/>
        </w:rPr>
        <w:tab/>
      </w:r>
      <w:r w:rsidRPr="000E19A8">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Plaintiff</w:t>
      </w:r>
      <w:r w:rsidRPr="000E19A8">
        <w:rPr>
          <w:rFonts w:ascii="Arial" w:hAnsi="Arial" w:cs="Arial"/>
          <w:sz w:val="24"/>
          <w:szCs w:val="24"/>
          <w:lang w:val="en-US"/>
        </w:rPr>
        <w:t xml:space="preserve"> </w:t>
      </w:r>
    </w:p>
    <w:p w:rsidR="00454772" w:rsidRDefault="00454772" w:rsidP="00454772">
      <w:pPr>
        <w:spacing w:after="0"/>
        <w:rPr>
          <w:rFonts w:ascii="Arial" w:hAnsi="Arial" w:cs="Arial"/>
          <w:sz w:val="24"/>
          <w:szCs w:val="24"/>
          <w:lang w:val="en-US"/>
        </w:rPr>
      </w:pPr>
    </w:p>
    <w:p w:rsidR="00454772" w:rsidRDefault="00454772" w:rsidP="00454772">
      <w:pPr>
        <w:spacing w:after="0"/>
        <w:rPr>
          <w:rFonts w:ascii="Arial" w:hAnsi="Arial" w:cs="Arial"/>
          <w:sz w:val="24"/>
          <w:szCs w:val="24"/>
          <w:lang w:val="en-US"/>
        </w:rPr>
      </w:pPr>
      <w:r w:rsidRPr="000E19A8">
        <w:rPr>
          <w:rFonts w:ascii="Arial" w:hAnsi="Arial" w:cs="Arial"/>
          <w:sz w:val="24"/>
          <w:szCs w:val="24"/>
          <w:lang w:val="en-US"/>
        </w:rPr>
        <w:t xml:space="preserve">And </w:t>
      </w:r>
    </w:p>
    <w:p w:rsidR="00454772" w:rsidRDefault="00454772" w:rsidP="00454772">
      <w:pPr>
        <w:spacing w:after="0"/>
        <w:rPr>
          <w:rFonts w:ascii="Arial" w:hAnsi="Arial" w:cs="Arial"/>
          <w:sz w:val="24"/>
          <w:szCs w:val="24"/>
          <w:lang w:val="en-US"/>
        </w:rPr>
      </w:pPr>
    </w:p>
    <w:p w:rsidR="00454772" w:rsidRDefault="00454772" w:rsidP="00454772">
      <w:pPr>
        <w:spacing w:after="0"/>
        <w:rPr>
          <w:rFonts w:ascii="Arial" w:hAnsi="Arial" w:cs="Arial"/>
          <w:sz w:val="24"/>
          <w:szCs w:val="24"/>
          <w:lang w:val="en-US"/>
        </w:rPr>
      </w:pPr>
      <w:r>
        <w:rPr>
          <w:rFonts w:ascii="Arial" w:hAnsi="Arial" w:cs="Arial"/>
          <w:sz w:val="24"/>
          <w:szCs w:val="24"/>
          <w:lang w:val="en-US"/>
        </w:rPr>
        <w:t xml:space="preserve">DEVCOR INVESTMENTS (PTY) LTD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First Defendant</w:t>
      </w:r>
    </w:p>
    <w:p w:rsidR="00454772" w:rsidRDefault="00454772" w:rsidP="00454772">
      <w:pPr>
        <w:spacing w:after="0"/>
        <w:rPr>
          <w:rFonts w:ascii="Arial" w:hAnsi="Arial" w:cs="Arial"/>
          <w:sz w:val="24"/>
          <w:szCs w:val="24"/>
          <w:lang w:val="en-US"/>
        </w:rPr>
      </w:pPr>
      <w:r>
        <w:rPr>
          <w:rFonts w:ascii="Arial" w:hAnsi="Arial" w:cs="Arial"/>
          <w:sz w:val="24"/>
          <w:szCs w:val="24"/>
          <w:lang w:val="en-US"/>
        </w:rPr>
        <w:t>RODNEY CARL GOLDEN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Second Defendant</w:t>
      </w:r>
    </w:p>
    <w:p w:rsidR="00454772" w:rsidRDefault="00454772" w:rsidP="00454772">
      <w:pPr>
        <w:spacing w:after="0"/>
        <w:rPr>
          <w:rFonts w:ascii="Arial" w:hAnsi="Arial" w:cs="Arial"/>
          <w:sz w:val="24"/>
          <w:szCs w:val="24"/>
          <w:lang w:val="en-US"/>
        </w:rPr>
      </w:pPr>
      <w:r>
        <w:rPr>
          <w:rFonts w:ascii="Arial" w:hAnsi="Arial" w:cs="Arial"/>
          <w:sz w:val="24"/>
          <w:szCs w:val="24"/>
          <w:lang w:val="en-US"/>
        </w:rPr>
        <w:t>________________________________________________________________________</w:t>
      </w:r>
    </w:p>
    <w:p w:rsidR="00454772" w:rsidRPr="00986321" w:rsidRDefault="00454772" w:rsidP="00454772">
      <w:pPr>
        <w:spacing w:after="0"/>
        <w:jc w:val="center"/>
        <w:rPr>
          <w:rFonts w:ascii="Arial" w:hAnsi="Arial" w:cs="Arial"/>
          <w:b/>
          <w:sz w:val="24"/>
          <w:szCs w:val="24"/>
          <w:lang w:val="en-US"/>
        </w:rPr>
      </w:pPr>
      <w:r w:rsidRPr="00986321">
        <w:rPr>
          <w:rFonts w:ascii="Arial" w:hAnsi="Arial" w:cs="Arial"/>
          <w:b/>
          <w:sz w:val="24"/>
          <w:szCs w:val="24"/>
          <w:lang w:val="en-US"/>
        </w:rPr>
        <w:t>JUDGMENT</w:t>
      </w:r>
    </w:p>
    <w:p w:rsidR="00454772" w:rsidRDefault="00454772" w:rsidP="00454772">
      <w:pPr>
        <w:spacing w:after="0"/>
        <w:jc w:val="center"/>
        <w:rPr>
          <w:rFonts w:ascii="Arial" w:hAnsi="Arial" w:cs="Arial"/>
          <w:sz w:val="24"/>
          <w:szCs w:val="24"/>
          <w:lang w:val="en-US"/>
        </w:rPr>
      </w:pPr>
      <w:r>
        <w:rPr>
          <w:rFonts w:ascii="Arial" w:hAnsi="Arial" w:cs="Arial"/>
          <w:sz w:val="24"/>
          <w:szCs w:val="24"/>
          <w:lang w:val="en-US"/>
        </w:rPr>
        <w:t>________________________________________________________________________</w:t>
      </w:r>
    </w:p>
    <w:p w:rsidR="00454772" w:rsidRPr="001D58C7" w:rsidRDefault="00454772" w:rsidP="00454772">
      <w:pPr>
        <w:spacing w:after="0"/>
        <w:jc w:val="left"/>
        <w:rPr>
          <w:rFonts w:ascii="Arial" w:hAnsi="Arial" w:cs="Arial"/>
          <w:b/>
          <w:sz w:val="24"/>
          <w:szCs w:val="24"/>
          <w:lang w:val="en-US"/>
        </w:rPr>
      </w:pPr>
      <w:r w:rsidRPr="001D58C7">
        <w:rPr>
          <w:rFonts w:ascii="Arial" w:hAnsi="Arial" w:cs="Arial"/>
          <w:b/>
          <w:sz w:val="24"/>
          <w:szCs w:val="24"/>
          <w:lang w:val="en-US"/>
        </w:rPr>
        <w:t>NICHOLS AJ</w:t>
      </w:r>
    </w:p>
    <w:p w:rsidR="00E7491F" w:rsidRPr="00454772" w:rsidRDefault="00454772" w:rsidP="006561BA">
      <w:pPr>
        <w:rPr>
          <w:rFonts w:ascii="Arial" w:hAnsi="Arial" w:cs="Arial"/>
          <w:b/>
          <w:sz w:val="24"/>
          <w:szCs w:val="24"/>
          <w:lang w:val="en-US"/>
        </w:rPr>
      </w:pPr>
      <w:r w:rsidRPr="00454772">
        <w:rPr>
          <w:rFonts w:ascii="Arial" w:hAnsi="Arial" w:cs="Arial"/>
          <w:b/>
          <w:sz w:val="24"/>
          <w:szCs w:val="24"/>
          <w:lang w:val="en-US"/>
        </w:rPr>
        <w:t>Introduction</w:t>
      </w:r>
    </w:p>
    <w:p w:rsidR="00D412B6" w:rsidRDefault="005D69A3" w:rsidP="006561BA">
      <w:pPr>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D412B6">
        <w:rPr>
          <w:rFonts w:ascii="Arial" w:hAnsi="Arial" w:cs="Arial"/>
          <w:sz w:val="24"/>
          <w:szCs w:val="24"/>
          <w:lang w:val="en-US"/>
        </w:rPr>
        <w:t xml:space="preserve">This is an </w:t>
      </w:r>
      <w:r w:rsidR="004B522D">
        <w:rPr>
          <w:rFonts w:ascii="Arial" w:hAnsi="Arial" w:cs="Arial"/>
          <w:sz w:val="24"/>
          <w:szCs w:val="24"/>
          <w:lang w:val="en-US"/>
        </w:rPr>
        <w:t xml:space="preserve">action </w:t>
      </w:r>
      <w:r w:rsidR="00D412B6">
        <w:rPr>
          <w:rFonts w:ascii="Arial" w:hAnsi="Arial" w:cs="Arial"/>
          <w:sz w:val="24"/>
          <w:szCs w:val="24"/>
          <w:lang w:val="en-US"/>
        </w:rPr>
        <w:t xml:space="preserve">in which the </w:t>
      </w:r>
      <w:r w:rsidR="004B522D">
        <w:rPr>
          <w:rFonts w:ascii="Arial" w:hAnsi="Arial" w:cs="Arial"/>
          <w:sz w:val="24"/>
          <w:szCs w:val="24"/>
          <w:lang w:val="en-US"/>
        </w:rPr>
        <w:t>plaintiff</w:t>
      </w:r>
      <w:r w:rsidR="00D412B6">
        <w:rPr>
          <w:rFonts w:ascii="Arial" w:hAnsi="Arial" w:cs="Arial"/>
          <w:sz w:val="24"/>
          <w:szCs w:val="24"/>
          <w:lang w:val="en-US"/>
        </w:rPr>
        <w:t xml:space="preserve">, Extra Dimensions 44 (Pty) Ltd, </w:t>
      </w:r>
      <w:r w:rsidR="004B522D">
        <w:rPr>
          <w:rFonts w:ascii="Arial" w:hAnsi="Arial" w:cs="Arial"/>
          <w:sz w:val="24"/>
          <w:szCs w:val="24"/>
          <w:lang w:val="en-US"/>
        </w:rPr>
        <w:t xml:space="preserve">seeks payment of the sum of R441 137.51, together with interest and costs, from </w:t>
      </w:r>
      <w:proofErr w:type="spellStart"/>
      <w:r w:rsidR="00D412B6">
        <w:rPr>
          <w:rFonts w:ascii="Arial" w:hAnsi="Arial" w:cs="Arial"/>
          <w:sz w:val="24"/>
          <w:szCs w:val="24"/>
          <w:lang w:val="en-US"/>
        </w:rPr>
        <w:t>Devcor</w:t>
      </w:r>
      <w:proofErr w:type="spellEnd"/>
      <w:r w:rsidR="00D412B6">
        <w:rPr>
          <w:rFonts w:ascii="Arial" w:hAnsi="Arial" w:cs="Arial"/>
          <w:sz w:val="24"/>
          <w:szCs w:val="24"/>
          <w:lang w:val="en-US"/>
        </w:rPr>
        <w:t xml:space="preserve"> Investment</w:t>
      </w:r>
      <w:r w:rsidR="00454772">
        <w:rPr>
          <w:rFonts w:ascii="Arial" w:hAnsi="Arial" w:cs="Arial"/>
          <w:sz w:val="24"/>
          <w:szCs w:val="24"/>
          <w:lang w:val="en-US"/>
        </w:rPr>
        <w:t>s</w:t>
      </w:r>
      <w:r w:rsidR="00D412B6">
        <w:rPr>
          <w:rFonts w:ascii="Arial" w:hAnsi="Arial" w:cs="Arial"/>
          <w:sz w:val="24"/>
          <w:szCs w:val="24"/>
          <w:lang w:val="en-US"/>
        </w:rPr>
        <w:t xml:space="preserve"> (Pty) Ltd and Mr. Rodney Carl Golden as </w:t>
      </w:r>
      <w:r w:rsidR="004B522D">
        <w:rPr>
          <w:rFonts w:ascii="Arial" w:hAnsi="Arial" w:cs="Arial"/>
          <w:sz w:val="24"/>
          <w:szCs w:val="24"/>
          <w:lang w:val="en-US"/>
        </w:rPr>
        <w:t>the first and second defendants</w:t>
      </w:r>
      <w:r w:rsidR="00D412B6">
        <w:rPr>
          <w:rFonts w:ascii="Arial" w:hAnsi="Arial" w:cs="Arial"/>
          <w:sz w:val="24"/>
          <w:szCs w:val="24"/>
          <w:lang w:val="en-US"/>
        </w:rPr>
        <w:t>,</w:t>
      </w:r>
      <w:r w:rsidR="004B522D">
        <w:rPr>
          <w:rFonts w:ascii="Arial" w:hAnsi="Arial" w:cs="Arial"/>
          <w:sz w:val="24"/>
          <w:szCs w:val="24"/>
          <w:lang w:val="en-US"/>
        </w:rPr>
        <w:t xml:space="preserve"> jointly and severally. </w:t>
      </w:r>
      <w:r w:rsidR="00D412B6">
        <w:rPr>
          <w:rFonts w:ascii="Arial" w:hAnsi="Arial" w:cs="Arial"/>
          <w:sz w:val="24"/>
          <w:szCs w:val="24"/>
          <w:lang w:val="en-US"/>
        </w:rPr>
        <w:t xml:space="preserve">For ease of reference, </w:t>
      </w:r>
      <w:r>
        <w:rPr>
          <w:rFonts w:ascii="Arial" w:hAnsi="Arial" w:cs="Arial"/>
          <w:sz w:val="24"/>
          <w:szCs w:val="24"/>
          <w:lang w:val="en-US"/>
        </w:rPr>
        <w:t xml:space="preserve">I </w:t>
      </w:r>
      <w:r w:rsidR="00D412B6">
        <w:rPr>
          <w:rFonts w:ascii="Arial" w:hAnsi="Arial" w:cs="Arial"/>
          <w:sz w:val="24"/>
          <w:szCs w:val="24"/>
          <w:lang w:val="en-US"/>
        </w:rPr>
        <w:t>will</w:t>
      </w:r>
      <w:r>
        <w:rPr>
          <w:rFonts w:ascii="Arial" w:hAnsi="Arial" w:cs="Arial"/>
          <w:sz w:val="24"/>
          <w:szCs w:val="24"/>
          <w:lang w:val="en-US"/>
        </w:rPr>
        <w:t xml:space="preserve"> refer to the parties </w:t>
      </w:r>
      <w:r w:rsidR="00D412B6">
        <w:rPr>
          <w:rFonts w:ascii="Arial" w:hAnsi="Arial" w:cs="Arial"/>
          <w:sz w:val="24"/>
          <w:szCs w:val="24"/>
          <w:lang w:val="en-US"/>
        </w:rPr>
        <w:t xml:space="preserve">as the </w:t>
      </w:r>
      <w:r>
        <w:rPr>
          <w:rFonts w:ascii="Arial" w:hAnsi="Arial" w:cs="Arial"/>
          <w:sz w:val="24"/>
          <w:szCs w:val="24"/>
          <w:lang w:val="en-US"/>
        </w:rPr>
        <w:t xml:space="preserve">plaintiff and the </w:t>
      </w:r>
      <w:r w:rsidR="00D412B6">
        <w:rPr>
          <w:rFonts w:ascii="Arial" w:hAnsi="Arial" w:cs="Arial"/>
          <w:sz w:val="24"/>
          <w:szCs w:val="24"/>
          <w:lang w:val="en-US"/>
        </w:rPr>
        <w:t>first and second defendants</w:t>
      </w:r>
      <w:r w:rsidR="00DF45EA">
        <w:rPr>
          <w:rFonts w:ascii="Arial" w:hAnsi="Arial" w:cs="Arial"/>
          <w:sz w:val="24"/>
          <w:szCs w:val="24"/>
          <w:lang w:val="en-US"/>
        </w:rPr>
        <w:t xml:space="preserve"> respectively</w:t>
      </w:r>
      <w:r w:rsidR="00D412B6">
        <w:rPr>
          <w:rFonts w:ascii="Arial" w:hAnsi="Arial" w:cs="Arial"/>
          <w:sz w:val="24"/>
          <w:szCs w:val="24"/>
          <w:lang w:val="en-US"/>
        </w:rPr>
        <w:t>.</w:t>
      </w:r>
    </w:p>
    <w:p w:rsidR="004B522D" w:rsidRDefault="00CD2823" w:rsidP="006561BA">
      <w:pPr>
        <w:rPr>
          <w:rFonts w:ascii="Arial" w:hAnsi="Arial" w:cs="Arial"/>
          <w:sz w:val="24"/>
          <w:szCs w:val="24"/>
          <w:lang w:val="en-US"/>
        </w:rPr>
      </w:pPr>
      <w:r>
        <w:rPr>
          <w:rFonts w:ascii="Arial" w:hAnsi="Arial" w:cs="Arial"/>
          <w:sz w:val="24"/>
          <w:szCs w:val="24"/>
          <w:lang w:val="en-US"/>
        </w:rPr>
        <w:lastRenderedPageBreak/>
        <w:t>[2]</w:t>
      </w:r>
      <w:r>
        <w:rPr>
          <w:rFonts w:ascii="Arial" w:hAnsi="Arial" w:cs="Arial"/>
          <w:sz w:val="24"/>
          <w:szCs w:val="24"/>
          <w:lang w:val="en-US"/>
        </w:rPr>
        <w:tab/>
      </w:r>
      <w:r w:rsidR="004B522D">
        <w:rPr>
          <w:rFonts w:ascii="Arial" w:hAnsi="Arial" w:cs="Arial"/>
          <w:sz w:val="24"/>
          <w:szCs w:val="24"/>
          <w:lang w:val="en-US"/>
        </w:rPr>
        <w:t xml:space="preserve">The plaintiff’s claim arises from a written lease agreement concluded between the </w:t>
      </w:r>
      <w:r w:rsidR="00D412B6">
        <w:rPr>
          <w:rFonts w:ascii="Arial" w:hAnsi="Arial" w:cs="Arial"/>
          <w:sz w:val="24"/>
          <w:szCs w:val="24"/>
          <w:lang w:val="en-US"/>
        </w:rPr>
        <w:t>plaintiff and the first defendant. The second defendant is cited in his capacity as surety and co-principal</w:t>
      </w:r>
      <w:r w:rsidR="008367BF">
        <w:rPr>
          <w:rFonts w:ascii="Arial" w:hAnsi="Arial" w:cs="Arial"/>
          <w:sz w:val="24"/>
          <w:szCs w:val="24"/>
          <w:lang w:val="en-US"/>
        </w:rPr>
        <w:t xml:space="preserve"> </w:t>
      </w:r>
      <w:proofErr w:type="gramStart"/>
      <w:r w:rsidR="008367BF">
        <w:rPr>
          <w:rFonts w:ascii="Arial" w:hAnsi="Arial" w:cs="Arial"/>
          <w:sz w:val="24"/>
          <w:szCs w:val="24"/>
          <w:lang w:val="en-US"/>
        </w:rPr>
        <w:t xml:space="preserve">debtor </w:t>
      </w:r>
      <w:r w:rsidR="00D412B6">
        <w:rPr>
          <w:rFonts w:ascii="Arial" w:hAnsi="Arial" w:cs="Arial"/>
          <w:sz w:val="24"/>
          <w:szCs w:val="24"/>
          <w:lang w:val="en-US"/>
        </w:rPr>
        <w:t xml:space="preserve"> with</w:t>
      </w:r>
      <w:proofErr w:type="gramEnd"/>
      <w:r w:rsidR="00D412B6">
        <w:rPr>
          <w:rFonts w:ascii="Arial" w:hAnsi="Arial" w:cs="Arial"/>
          <w:sz w:val="24"/>
          <w:szCs w:val="24"/>
          <w:lang w:val="en-US"/>
        </w:rPr>
        <w:t xml:space="preserve"> the first defendant. T</w:t>
      </w:r>
      <w:r w:rsidR="004B522D">
        <w:rPr>
          <w:rFonts w:ascii="Arial" w:hAnsi="Arial" w:cs="Arial"/>
          <w:sz w:val="24"/>
          <w:szCs w:val="24"/>
          <w:lang w:val="en-US"/>
        </w:rPr>
        <w:t xml:space="preserve">he amount claimed represents holding over </w:t>
      </w:r>
      <w:proofErr w:type="gramStart"/>
      <w:r w:rsidR="004B522D">
        <w:rPr>
          <w:rFonts w:ascii="Arial" w:hAnsi="Arial" w:cs="Arial"/>
          <w:sz w:val="24"/>
          <w:szCs w:val="24"/>
          <w:lang w:val="en-US"/>
        </w:rPr>
        <w:t>damages  for</w:t>
      </w:r>
      <w:proofErr w:type="gramEnd"/>
      <w:r w:rsidR="004B522D">
        <w:rPr>
          <w:rFonts w:ascii="Arial" w:hAnsi="Arial" w:cs="Arial"/>
          <w:sz w:val="24"/>
          <w:szCs w:val="24"/>
          <w:lang w:val="en-US"/>
        </w:rPr>
        <w:t xml:space="preserve"> the period April to September 2019 following on from the cancellation of the written lease agreement by the plaintiff.</w:t>
      </w:r>
    </w:p>
    <w:p w:rsidR="004877DC" w:rsidRDefault="00CD2823" w:rsidP="006561BA">
      <w:pPr>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4B522D">
        <w:rPr>
          <w:rFonts w:ascii="Arial" w:hAnsi="Arial" w:cs="Arial"/>
          <w:sz w:val="24"/>
          <w:szCs w:val="24"/>
          <w:lang w:val="en-US"/>
        </w:rPr>
        <w:t xml:space="preserve">At a special pre-trial hearing convened on 7 July 2021, </w:t>
      </w:r>
      <w:r w:rsidR="00DF45EA">
        <w:rPr>
          <w:rFonts w:ascii="Arial" w:hAnsi="Arial" w:cs="Arial"/>
          <w:sz w:val="24"/>
          <w:szCs w:val="24"/>
          <w:lang w:val="en-US"/>
        </w:rPr>
        <w:t>the parties</w:t>
      </w:r>
      <w:r w:rsidR="004877DC">
        <w:rPr>
          <w:rFonts w:ascii="Arial" w:hAnsi="Arial" w:cs="Arial"/>
          <w:sz w:val="24"/>
          <w:szCs w:val="24"/>
          <w:lang w:val="en-US"/>
        </w:rPr>
        <w:t xml:space="preserve"> agreed </w:t>
      </w:r>
      <w:r w:rsidR="00AB3639">
        <w:rPr>
          <w:rFonts w:ascii="Arial" w:hAnsi="Arial" w:cs="Arial"/>
          <w:sz w:val="24"/>
          <w:szCs w:val="24"/>
          <w:lang w:val="en-US"/>
        </w:rPr>
        <w:t xml:space="preserve">to approach this court in order to seek a separation of issues in terms Rule 33 (4) and to request that </w:t>
      </w:r>
      <w:r w:rsidR="004877DC">
        <w:rPr>
          <w:rFonts w:ascii="Arial" w:hAnsi="Arial" w:cs="Arial"/>
          <w:sz w:val="24"/>
          <w:szCs w:val="24"/>
          <w:lang w:val="en-US"/>
        </w:rPr>
        <w:t xml:space="preserve">the defendants’ pleaded </w:t>
      </w:r>
      <w:proofErr w:type="spellStart"/>
      <w:r w:rsidR="004877DC">
        <w:rPr>
          <w:rFonts w:ascii="Arial" w:hAnsi="Arial" w:cs="Arial"/>
          <w:sz w:val="24"/>
          <w:szCs w:val="24"/>
          <w:lang w:val="en-US"/>
        </w:rPr>
        <w:t>defence</w:t>
      </w:r>
      <w:proofErr w:type="spellEnd"/>
      <w:r w:rsidR="004877DC">
        <w:rPr>
          <w:rFonts w:ascii="Arial" w:hAnsi="Arial" w:cs="Arial"/>
          <w:sz w:val="24"/>
          <w:szCs w:val="24"/>
          <w:lang w:val="en-US"/>
        </w:rPr>
        <w:t xml:space="preserve"> that the plaintiff lacked </w:t>
      </w:r>
      <w:r w:rsidR="004877DC" w:rsidRPr="008367BF">
        <w:rPr>
          <w:rFonts w:ascii="Arial" w:hAnsi="Arial" w:cs="Arial"/>
          <w:i/>
          <w:sz w:val="24"/>
          <w:szCs w:val="24"/>
          <w:lang w:val="en-US"/>
        </w:rPr>
        <w:t xml:space="preserve">locus </w:t>
      </w:r>
      <w:proofErr w:type="spellStart"/>
      <w:r w:rsidR="004877DC" w:rsidRPr="008367BF">
        <w:rPr>
          <w:rFonts w:ascii="Arial" w:hAnsi="Arial" w:cs="Arial"/>
          <w:i/>
          <w:sz w:val="24"/>
          <w:szCs w:val="24"/>
          <w:lang w:val="en-US"/>
        </w:rPr>
        <w:t>standi</w:t>
      </w:r>
      <w:proofErr w:type="spellEnd"/>
      <w:r w:rsidR="004877DC">
        <w:rPr>
          <w:rFonts w:ascii="Arial" w:hAnsi="Arial" w:cs="Arial"/>
          <w:i/>
          <w:sz w:val="24"/>
          <w:szCs w:val="24"/>
          <w:lang w:val="en-US"/>
        </w:rPr>
        <w:t xml:space="preserve"> </w:t>
      </w:r>
      <w:r w:rsidR="004877DC">
        <w:rPr>
          <w:rFonts w:ascii="Arial" w:hAnsi="Arial" w:cs="Arial"/>
          <w:sz w:val="24"/>
          <w:szCs w:val="24"/>
          <w:lang w:val="en-US"/>
        </w:rPr>
        <w:t xml:space="preserve">in these proceedings be heard separately from the merits of the action and be </w:t>
      </w:r>
      <w:r w:rsidR="00AB3639">
        <w:rPr>
          <w:rFonts w:ascii="Arial" w:hAnsi="Arial" w:cs="Arial"/>
          <w:sz w:val="24"/>
          <w:szCs w:val="24"/>
          <w:lang w:val="en-US"/>
        </w:rPr>
        <w:t xml:space="preserve">argued </w:t>
      </w:r>
      <w:r w:rsidR="004877DC">
        <w:rPr>
          <w:rFonts w:ascii="Arial" w:hAnsi="Arial" w:cs="Arial"/>
          <w:sz w:val="24"/>
          <w:szCs w:val="24"/>
          <w:lang w:val="en-US"/>
        </w:rPr>
        <w:t xml:space="preserve">as a point of law </w:t>
      </w:r>
      <w:r w:rsidR="00AB3639">
        <w:rPr>
          <w:rFonts w:ascii="Arial" w:hAnsi="Arial" w:cs="Arial"/>
          <w:sz w:val="24"/>
          <w:szCs w:val="24"/>
          <w:lang w:val="en-US"/>
        </w:rPr>
        <w:t>b</w:t>
      </w:r>
      <w:r w:rsidR="004877DC">
        <w:rPr>
          <w:rFonts w:ascii="Arial" w:hAnsi="Arial" w:cs="Arial"/>
          <w:sz w:val="24"/>
          <w:szCs w:val="24"/>
          <w:lang w:val="en-US"/>
        </w:rPr>
        <w:t>efore me.</w:t>
      </w:r>
      <w:r>
        <w:rPr>
          <w:rFonts w:ascii="Arial" w:hAnsi="Arial" w:cs="Arial"/>
          <w:sz w:val="24"/>
          <w:szCs w:val="24"/>
          <w:lang w:val="en-US"/>
        </w:rPr>
        <w:t xml:space="preserve"> I granted the application in terms of Rule 33(4).</w:t>
      </w:r>
    </w:p>
    <w:p w:rsidR="004877DC" w:rsidRDefault="00CD2823" w:rsidP="006561BA">
      <w:pPr>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4877DC">
        <w:rPr>
          <w:rFonts w:ascii="Arial" w:hAnsi="Arial" w:cs="Arial"/>
          <w:sz w:val="24"/>
          <w:szCs w:val="24"/>
          <w:lang w:val="en-US"/>
        </w:rPr>
        <w:t xml:space="preserve">The parties further </w:t>
      </w:r>
      <w:r w:rsidR="005D2291">
        <w:rPr>
          <w:rFonts w:ascii="Arial" w:hAnsi="Arial" w:cs="Arial"/>
          <w:sz w:val="24"/>
          <w:szCs w:val="24"/>
          <w:lang w:val="en-US"/>
        </w:rPr>
        <w:t xml:space="preserve">agreed </w:t>
      </w:r>
      <w:r w:rsidR="004877DC">
        <w:rPr>
          <w:rFonts w:ascii="Arial" w:hAnsi="Arial" w:cs="Arial"/>
          <w:sz w:val="24"/>
          <w:szCs w:val="24"/>
          <w:lang w:val="en-US"/>
        </w:rPr>
        <w:t xml:space="preserve">that for </w:t>
      </w:r>
      <w:r w:rsidR="00AB3639">
        <w:rPr>
          <w:rFonts w:ascii="Arial" w:hAnsi="Arial" w:cs="Arial"/>
          <w:sz w:val="24"/>
          <w:szCs w:val="24"/>
          <w:lang w:val="en-US"/>
        </w:rPr>
        <w:t xml:space="preserve">the </w:t>
      </w:r>
      <w:r w:rsidR="00DF45EA">
        <w:rPr>
          <w:rFonts w:ascii="Arial" w:hAnsi="Arial" w:cs="Arial"/>
          <w:sz w:val="24"/>
          <w:szCs w:val="24"/>
          <w:lang w:val="en-US"/>
        </w:rPr>
        <w:t>purpose</w:t>
      </w:r>
      <w:r w:rsidR="004877DC">
        <w:rPr>
          <w:rFonts w:ascii="Arial" w:hAnsi="Arial" w:cs="Arial"/>
          <w:sz w:val="24"/>
          <w:szCs w:val="24"/>
          <w:lang w:val="en-US"/>
        </w:rPr>
        <w:t xml:space="preserve"> of th</w:t>
      </w:r>
      <w:r w:rsidR="005D2291">
        <w:rPr>
          <w:rFonts w:ascii="Arial" w:hAnsi="Arial" w:cs="Arial"/>
          <w:sz w:val="24"/>
          <w:szCs w:val="24"/>
          <w:lang w:val="en-US"/>
        </w:rPr>
        <w:t>e argument before me</w:t>
      </w:r>
      <w:r w:rsidR="004877DC">
        <w:rPr>
          <w:rFonts w:ascii="Arial" w:hAnsi="Arial" w:cs="Arial"/>
          <w:i/>
          <w:sz w:val="24"/>
          <w:szCs w:val="24"/>
          <w:lang w:val="en-US"/>
        </w:rPr>
        <w:t xml:space="preserve">, </w:t>
      </w:r>
      <w:r w:rsidR="004877DC">
        <w:rPr>
          <w:rFonts w:ascii="Arial" w:hAnsi="Arial" w:cs="Arial"/>
          <w:sz w:val="24"/>
          <w:szCs w:val="24"/>
          <w:lang w:val="en-US"/>
        </w:rPr>
        <w:t xml:space="preserve">the facts as pleaded in the </w:t>
      </w:r>
      <w:r w:rsidR="00E4562B">
        <w:rPr>
          <w:rFonts w:ascii="Arial" w:hAnsi="Arial" w:cs="Arial"/>
          <w:sz w:val="24"/>
          <w:szCs w:val="24"/>
          <w:lang w:val="en-US"/>
        </w:rPr>
        <w:t>defendants’</w:t>
      </w:r>
      <w:r w:rsidR="003E3220">
        <w:rPr>
          <w:rFonts w:ascii="Arial" w:hAnsi="Arial" w:cs="Arial"/>
          <w:sz w:val="24"/>
          <w:szCs w:val="24"/>
          <w:lang w:val="en-US"/>
        </w:rPr>
        <w:t xml:space="preserve"> amended</w:t>
      </w:r>
      <w:r w:rsidR="004877DC">
        <w:rPr>
          <w:rFonts w:ascii="Arial" w:hAnsi="Arial" w:cs="Arial"/>
          <w:sz w:val="24"/>
          <w:szCs w:val="24"/>
          <w:lang w:val="en-US"/>
        </w:rPr>
        <w:t xml:space="preserve"> plea </w:t>
      </w:r>
      <w:r w:rsidR="00DF45EA">
        <w:rPr>
          <w:rFonts w:ascii="Arial" w:hAnsi="Arial" w:cs="Arial"/>
          <w:sz w:val="24"/>
          <w:szCs w:val="24"/>
          <w:lang w:val="en-US"/>
        </w:rPr>
        <w:t xml:space="preserve">and the plaintiff’s replication may be </w:t>
      </w:r>
      <w:r w:rsidR="00AB3639">
        <w:rPr>
          <w:rFonts w:ascii="Arial" w:hAnsi="Arial" w:cs="Arial"/>
          <w:sz w:val="24"/>
          <w:szCs w:val="24"/>
          <w:lang w:val="en-US"/>
        </w:rPr>
        <w:t xml:space="preserve">considered as </w:t>
      </w:r>
      <w:r w:rsidR="004877DC">
        <w:rPr>
          <w:rFonts w:ascii="Arial" w:hAnsi="Arial" w:cs="Arial"/>
          <w:sz w:val="24"/>
          <w:szCs w:val="24"/>
          <w:lang w:val="en-US"/>
        </w:rPr>
        <w:t>common cause</w:t>
      </w:r>
      <w:r w:rsidR="00DF45EA">
        <w:rPr>
          <w:rFonts w:ascii="Arial" w:hAnsi="Arial" w:cs="Arial"/>
          <w:sz w:val="24"/>
          <w:szCs w:val="24"/>
          <w:lang w:val="en-US"/>
        </w:rPr>
        <w:t xml:space="preserve"> insofar as they relate to the issue of the plaintiff’s </w:t>
      </w:r>
      <w:r w:rsidR="00DF45EA" w:rsidRPr="008367BF">
        <w:rPr>
          <w:rFonts w:ascii="Arial" w:hAnsi="Arial" w:cs="Arial"/>
          <w:i/>
          <w:sz w:val="24"/>
          <w:szCs w:val="24"/>
          <w:lang w:val="en-US"/>
        </w:rPr>
        <w:t xml:space="preserve">locus </w:t>
      </w:r>
      <w:proofErr w:type="spellStart"/>
      <w:r w:rsidR="00DF45EA" w:rsidRPr="008367BF">
        <w:rPr>
          <w:rFonts w:ascii="Arial" w:hAnsi="Arial" w:cs="Arial"/>
          <w:i/>
          <w:sz w:val="24"/>
          <w:szCs w:val="24"/>
          <w:lang w:val="en-US"/>
        </w:rPr>
        <w:t>standi</w:t>
      </w:r>
      <w:proofErr w:type="spellEnd"/>
      <w:r w:rsidR="004877DC">
        <w:rPr>
          <w:rFonts w:ascii="Arial" w:hAnsi="Arial" w:cs="Arial"/>
          <w:sz w:val="24"/>
          <w:szCs w:val="24"/>
          <w:lang w:val="en-US"/>
        </w:rPr>
        <w:t>.</w:t>
      </w:r>
    </w:p>
    <w:p w:rsidR="00E7491F" w:rsidRPr="00454772" w:rsidRDefault="00454772" w:rsidP="006561BA">
      <w:pPr>
        <w:rPr>
          <w:rFonts w:ascii="Arial" w:hAnsi="Arial" w:cs="Arial"/>
          <w:b/>
          <w:sz w:val="24"/>
          <w:szCs w:val="24"/>
          <w:lang w:val="en-US"/>
        </w:rPr>
      </w:pPr>
      <w:r w:rsidRPr="00454772">
        <w:rPr>
          <w:rFonts w:ascii="Arial" w:hAnsi="Arial" w:cs="Arial"/>
          <w:b/>
          <w:sz w:val="24"/>
          <w:szCs w:val="24"/>
          <w:lang w:val="en-US"/>
        </w:rPr>
        <w:t xml:space="preserve">The </w:t>
      </w:r>
      <w:r>
        <w:rPr>
          <w:rFonts w:ascii="Arial" w:hAnsi="Arial" w:cs="Arial"/>
          <w:b/>
          <w:sz w:val="24"/>
          <w:szCs w:val="24"/>
          <w:lang w:val="en-US"/>
        </w:rPr>
        <w:t>I</w:t>
      </w:r>
      <w:r w:rsidR="00986321">
        <w:rPr>
          <w:rFonts w:ascii="Arial" w:hAnsi="Arial" w:cs="Arial"/>
          <w:b/>
          <w:sz w:val="24"/>
          <w:szCs w:val="24"/>
          <w:lang w:val="en-US"/>
        </w:rPr>
        <w:t>ssue</w:t>
      </w:r>
    </w:p>
    <w:p w:rsidR="005D2291" w:rsidRDefault="005D2291" w:rsidP="005D2291">
      <w:pPr>
        <w:rPr>
          <w:rFonts w:ascii="Arial" w:hAnsi="Arial" w:cs="Arial"/>
          <w:sz w:val="24"/>
          <w:szCs w:val="24"/>
          <w:lang w:val="en-US"/>
        </w:rPr>
      </w:pPr>
      <w:r>
        <w:rPr>
          <w:rFonts w:ascii="Arial" w:hAnsi="Arial" w:cs="Arial"/>
          <w:sz w:val="24"/>
          <w:szCs w:val="24"/>
        </w:rPr>
        <w:t>[5]</w:t>
      </w:r>
      <w:r>
        <w:rPr>
          <w:rFonts w:ascii="Arial" w:hAnsi="Arial" w:cs="Arial"/>
          <w:sz w:val="24"/>
          <w:szCs w:val="24"/>
        </w:rPr>
        <w:tab/>
      </w:r>
      <w:r>
        <w:rPr>
          <w:rFonts w:ascii="Arial" w:hAnsi="Arial" w:cs="Arial"/>
          <w:sz w:val="24"/>
          <w:szCs w:val="24"/>
          <w:lang w:val="en-US"/>
        </w:rPr>
        <w:t xml:space="preserve">The issue for determination is the legal conclusions that flow from the common cause facts, namely whether the re-cession by Nedbank Ltd (Nedbank) re-vested the plaintiff </w:t>
      </w:r>
      <w:r w:rsidR="00BE3BAF">
        <w:rPr>
          <w:rFonts w:ascii="Arial" w:hAnsi="Arial" w:cs="Arial"/>
          <w:sz w:val="24"/>
          <w:szCs w:val="24"/>
          <w:lang w:val="en-US"/>
        </w:rPr>
        <w:t xml:space="preserve">with </w:t>
      </w:r>
      <w:r w:rsidR="00BE3BAF" w:rsidRPr="008367BF">
        <w:rPr>
          <w:rFonts w:ascii="Arial" w:hAnsi="Arial" w:cs="Arial"/>
          <w:i/>
          <w:sz w:val="24"/>
          <w:szCs w:val="24"/>
          <w:lang w:val="en-US"/>
        </w:rPr>
        <w:t>locus</w:t>
      </w:r>
      <w:r w:rsidRPr="008367BF">
        <w:rPr>
          <w:rFonts w:ascii="Arial" w:hAnsi="Arial" w:cs="Arial"/>
          <w:i/>
          <w:sz w:val="24"/>
          <w:szCs w:val="24"/>
          <w:lang w:val="en-US"/>
        </w:rPr>
        <w:t xml:space="preserve"> </w:t>
      </w:r>
      <w:proofErr w:type="spellStart"/>
      <w:r w:rsidRPr="008367BF">
        <w:rPr>
          <w:rFonts w:ascii="Arial" w:hAnsi="Arial" w:cs="Arial"/>
          <w:i/>
          <w:sz w:val="24"/>
          <w:szCs w:val="24"/>
          <w:lang w:val="en-US"/>
        </w:rPr>
        <w:t>standi</w:t>
      </w:r>
      <w:proofErr w:type="spellEnd"/>
      <w:r>
        <w:rPr>
          <w:rFonts w:ascii="Arial" w:hAnsi="Arial" w:cs="Arial"/>
          <w:i/>
          <w:sz w:val="24"/>
          <w:szCs w:val="24"/>
          <w:lang w:val="en-US"/>
        </w:rPr>
        <w:t xml:space="preserve"> </w:t>
      </w:r>
      <w:r>
        <w:rPr>
          <w:rFonts w:ascii="Arial" w:hAnsi="Arial" w:cs="Arial"/>
          <w:sz w:val="24"/>
          <w:szCs w:val="24"/>
          <w:lang w:val="en-US"/>
        </w:rPr>
        <w:t xml:space="preserve">in this action retrospectively.  </w:t>
      </w:r>
    </w:p>
    <w:p w:rsidR="00E7491F" w:rsidRPr="00454772" w:rsidRDefault="00454772" w:rsidP="006561BA">
      <w:pPr>
        <w:rPr>
          <w:rFonts w:ascii="Arial" w:hAnsi="Arial" w:cs="Arial"/>
          <w:b/>
          <w:sz w:val="24"/>
          <w:szCs w:val="24"/>
          <w:lang w:val="en-US"/>
        </w:rPr>
      </w:pPr>
      <w:r w:rsidRPr="00454772">
        <w:rPr>
          <w:rFonts w:ascii="Arial" w:hAnsi="Arial" w:cs="Arial"/>
          <w:b/>
          <w:sz w:val="24"/>
          <w:szCs w:val="24"/>
          <w:lang w:val="en-US"/>
        </w:rPr>
        <w:t>The</w:t>
      </w:r>
      <w:r w:rsidR="003E3220" w:rsidRPr="00454772">
        <w:rPr>
          <w:rFonts w:ascii="Arial" w:hAnsi="Arial" w:cs="Arial"/>
          <w:b/>
          <w:sz w:val="24"/>
          <w:szCs w:val="24"/>
          <w:lang w:val="en-US"/>
        </w:rPr>
        <w:t xml:space="preserve"> </w:t>
      </w:r>
      <w:r w:rsidRPr="00454772">
        <w:rPr>
          <w:rFonts w:ascii="Arial" w:hAnsi="Arial" w:cs="Arial"/>
          <w:b/>
          <w:sz w:val="24"/>
          <w:szCs w:val="24"/>
          <w:lang w:val="en-US"/>
        </w:rPr>
        <w:t>common cause facts as pleaded</w:t>
      </w:r>
    </w:p>
    <w:p w:rsidR="0016302D" w:rsidRDefault="0016302D" w:rsidP="0016302D">
      <w:pPr>
        <w:rPr>
          <w:rFonts w:ascii="Arial" w:hAnsi="Arial" w:cs="Arial"/>
          <w:sz w:val="24"/>
          <w:szCs w:val="24"/>
        </w:rPr>
      </w:pPr>
      <w:r>
        <w:rPr>
          <w:rFonts w:ascii="Arial" w:hAnsi="Arial" w:cs="Arial"/>
          <w:sz w:val="24"/>
          <w:szCs w:val="24"/>
        </w:rPr>
        <w:t>[6]</w:t>
      </w:r>
      <w:r>
        <w:rPr>
          <w:rFonts w:ascii="Arial" w:hAnsi="Arial" w:cs="Arial"/>
          <w:sz w:val="24"/>
          <w:szCs w:val="24"/>
        </w:rPr>
        <w:tab/>
        <w:t>It is common cause that t</w:t>
      </w:r>
      <w:r>
        <w:rPr>
          <w:rFonts w:ascii="Arial" w:hAnsi="Arial" w:cs="Arial"/>
          <w:sz w:val="24"/>
          <w:szCs w:val="24"/>
          <w:lang w:val="en-US"/>
        </w:rPr>
        <w:t>he plaintiff instituted action against the first defendant on 30 September 2019 and the second defendant on 5 October 2019</w:t>
      </w:r>
      <w:r w:rsidR="001A2883">
        <w:rPr>
          <w:rFonts w:ascii="Arial" w:hAnsi="Arial" w:cs="Arial"/>
          <w:sz w:val="24"/>
          <w:szCs w:val="24"/>
          <w:lang w:val="en-US"/>
        </w:rPr>
        <w:t xml:space="preserve"> by service of summons</w:t>
      </w:r>
      <w:r>
        <w:rPr>
          <w:rFonts w:ascii="Arial" w:hAnsi="Arial" w:cs="Arial"/>
          <w:sz w:val="24"/>
          <w:szCs w:val="24"/>
          <w:lang w:val="en-US"/>
        </w:rPr>
        <w:t>. T</w:t>
      </w:r>
      <w:r w:rsidRPr="002F385A">
        <w:rPr>
          <w:rFonts w:ascii="Arial" w:hAnsi="Arial" w:cs="Arial"/>
          <w:sz w:val="24"/>
          <w:szCs w:val="24"/>
        </w:rPr>
        <w:t xml:space="preserve">he </w:t>
      </w:r>
      <w:r>
        <w:rPr>
          <w:rFonts w:ascii="Arial" w:hAnsi="Arial" w:cs="Arial"/>
          <w:sz w:val="24"/>
          <w:szCs w:val="24"/>
        </w:rPr>
        <w:t>p</w:t>
      </w:r>
      <w:r w:rsidRPr="002F385A">
        <w:rPr>
          <w:rFonts w:ascii="Arial" w:hAnsi="Arial" w:cs="Arial"/>
          <w:sz w:val="24"/>
          <w:szCs w:val="24"/>
        </w:rPr>
        <w:t xml:space="preserve">laintiff ceded its rights to the written lease agreement to Nedbank in terms of a covering Mortgage Bond </w:t>
      </w:r>
      <w:r>
        <w:rPr>
          <w:rFonts w:ascii="Arial" w:hAnsi="Arial" w:cs="Arial"/>
          <w:sz w:val="24"/>
          <w:szCs w:val="24"/>
        </w:rPr>
        <w:t xml:space="preserve">which </w:t>
      </w:r>
      <w:r w:rsidR="00486D55">
        <w:rPr>
          <w:rFonts w:ascii="Arial" w:hAnsi="Arial" w:cs="Arial"/>
          <w:sz w:val="24"/>
          <w:szCs w:val="24"/>
        </w:rPr>
        <w:t xml:space="preserve">was </w:t>
      </w:r>
      <w:r w:rsidRPr="002F385A">
        <w:rPr>
          <w:rFonts w:ascii="Arial" w:hAnsi="Arial" w:cs="Arial"/>
          <w:sz w:val="24"/>
          <w:szCs w:val="24"/>
        </w:rPr>
        <w:t>registered on 13 November 2015.</w:t>
      </w:r>
    </w:p>
    <w:p w:rsidR="0016302D" w:rsidRPr="002F385A" w:rsidRDefault="0016302D" w:rsidP="0016302D">
      <w:pPr>
        <w:rPr>
          <w:rFonts w:ascii="Arial" w:hAnsi="Arial" w:cs="Arial"/>
          <w:sz w:val="24"/>
          <w:szCs w:val="24"/>
        </w:rPr>
      </w:pPr>
      <w:r>
        <w:rPr>
          <w:rFonts w:ascii="Arial" w:hAnsi="Arial" w:cs="Arial"/>
          <w:sz w:val="24"/>
          <w:szCs w:val="24"/>
        </w:rPr>
        <w:t>[7]</w:t>
      </w:r>
      <w:r>
        <w:rPr>
          <w:rFonts w:ascii="Arial" w:hAnsi="Arial" w:cs="Arial"/>
          <w:sz w:val="24"/>
          <w:szCs w:val="24"/>
        </w:rPr>
        <w:tab/>
        <w:t xml:space="preserve">The defendants delivered an amended plea </w:t>
      </w:r>
      <w:r>
        <w:rPr>
          <w:rFonts w:ascii="Arial" w:hAnsi="Arial" w:cs="Arial"/>
          <w:sz w:val="24"/>
          <w:szCs w:val="24"/>
          <w:lang w:val="en-US"/>
        </w:rPr>
        <w:t xml:space="preserve">on 21 July 2020 in which they disputed </w:t>
      </w:r>
      <w:r w:rsidRPr="00E7491F">
        <w:rPr>
          <w:rFonts w:ascii="Arial" w:hAnsi="Arial" w:cs="Arial"/>
          <w:sz w:val="24"/>
          <w:szCs w:val="24"/>
          <w:lang w:val="en-US"/>
        </w:rPr>
        <w:t>the</w:t>
      </w:r>
      <w:r>
        <w:rPr>
          <w:rFonts w:ascii="Arial" w:hAnsi="Arial" w:cs="Arial"/>
          <w:sz w:val="24"/>
          <w:szCs w:val="24"/>
          <w:lang w:val="en-US"/>
        </w:rPr>
        <w:t xml:space="preserve"> plaintiff’s </w:t>
      </w:r>
      <w:r w:rsidRPr="008367BF">
        <w:rPr>
          <w:rFonts w:ascii="Arial" w:hAnsi="Arial" w:cs="Arial"/>
          <w:i/>
          <w:sz w:val="24"/>
          <w:szCs w:val="24"/>
          <w:lang w:val="en-US"/>
        </w:rPr>
        <w:t xml:space="preserve">locus </w:t>
      </w:r>
      <w:proofErr w:type="spellStart"/>
      <w:r w:rsidRPr="008367BF">
        <w:rPr>
          <w:rFonts w:ascii="Arial" w:hAnsi="Arial" w:cs="Arial"/>
          <w:i/>
          <w:sz w:val="24"/>
          <w:szCs w:val="24"/>
          <w:lang w:val="en-US"/>
        </w:rPr>
        <w:t>standi</w:t>
      </w:r>
      <w:proofErr w:type="spellEnd"/>
      <w:r w:rsidRPr="00E7491F">
        <w:rPr>
          <w:rFonts w:ascii="Arial" w:hAnsi="Arial" w:cs="Arial"/>
          <w:sz w:val="24"/>
          <w:szCs w:val="24"/>
          <w:lang w:val="en-US"/>
        </w:rPr>
        <w:t xml:space="preserve"> to institute this </w:t>
      </w:r>
      <w:r>
        <w:rPr>
          <w:rFonts w:ascii="Arial" w:hAnsi="Arial" w:cs="Arial"/>
          <w:sz w:val="24"/>
          <w:szCs w:val="24"/>
          <w:lang w:val="en-US"/>
        </w:rPr>
        <w:t>action</w:t>
      </w:r>
      <w:r w:rsidR="004C524D">
        <w:rPr>
          <w:rFonts w:ascii="Arial" w:hAnsi="Arial" w:cs="Arial"/>
          <w:sz w:val="24"/>
          <w:szCs w:val="24"/>
          <w:lang w:val="en-US"/>
        </w:rPr>
        <w:t>,</w:t>
      </w:r>
      <w:r w:rsidR="00185D8D">
        <w:rPr>
          <w:rFonts w:ascii="Arial" w:hAnsi="Arial" w:cs="Arial"/>
          <w:sz w:val="24"/>
          <w:szCs w:val="24"/>
          <w:lang w:val="en-US"/>
        </w:rPr>
        <w:t xml:space="preserve"> </w:t>
      </w:r>
      <w:r w:rsidR="004C524D">
        <w:rPr>
          <w:rFonts w:ascii="Arial" w:hAnsi="Arial" w:cs="Arial"/>
          <w:sz w:val="24"/>
          <w:szCs w:val="24"/>
          <w:lang w:val="en-US"/>
        </w:rPr>
        <w:t xml:space="preserve">averring that the plaintiff had become divested of its rights in consequence of its cession </w:t>
      </w:r>
      <w:r w:rsidR="00185D8D">
        <w:rPr>
          <w:rFonts w:ascii="Arial" w:hAnsi="Arial" w:cs="Arial"/>
          <w:i/>
          <w:sz w:val="24"/>
          <w:szCs w:val="24"/>
          <w:lang w:val="en-US"/>
        </w:rPr>
        <w:t xml:space="preserve">in </w:t>
      </w:r>
      <w:proofErr w:type="spellStart"/>
      <w:r w:rsidR="00185D8D">
        <w:rPr>
          <w:rFonts w:ascii="Arial" w:hAnsi="Arial" w:cs="Arial"/>
          <w:i/>
          <w:sz w:val="24"/>
          <w:szCs w:val="24"/>
          <w:lang w:val="en-US"/>
        </w:rPr>
        <w:t>securitatem</w:t>
      </w:r>
      <w:proofErr w:type="spellEnd"/>
      <w:r w:rsidR="00185D8D">
        <w:rPr>
          <w:rFonts w:ascii="Arial" w:hAnsi="Arial" w:cs="Arial"/>
          <w:i/>
          <w:sz w:val="24"/>
          <w:szCs w:val="24"/>
          <w:lang w:val="en-US"/>
        </w:rPr>
        <w:t xml:space="preserve"> </w:t>
      </w:r>
      <w:proofErr w:type="spellStart"/>
      <w:r w:rsidR="00185D8D">
        <w:rPr>
          <w:rFonts w:ascii="Arial" w:hAnsi="Arial" w:cs="Arial"/>
          <w:i/>
          <w:sz w:val="24"/>
          <w:szCs w:val="24"/>
          <w:lang w:val="en-US"/>
        </w:rPr>
        <w:t>debiti</w:t>
      </w:r>
      <w:proofErr w:type="spellEnd"/>
      <w:r w:rsidR="00185D8D">
        <w:rPr>
          <w:rFonts w:ascii="Arial" w:hAnsi="Arial" w:cs="Arial"/>
          <w:i/>
          <w:sz w:val="24"/>
          <w:szCs w:val="24"/>
          <w:lang w:val="en-US"/>
        </w:rPr>
        <w:t xml:space="preserve"> </w:t>
      </w:r>
      <w:r w:rsidR="00185D8D">
        <w:rPr>
          <w:rFonts w:ascii="Arial" w:hAnsi="Arial" w:cs="Arial"/>
          <w:sz w:val="24"/>
          <w:szCs w:val="24"/>
          <w:lang w:val="en-US"/>
        </w:rPr>
        <w:t xml:space="preserve">to Nedbank.  </w:t>
      </w:r>
    </w:p>
    <w:p w:rsidR="00BE3BAF" w:rsidRDefault="00185D8D" w:rsidP="00BE3BAF">
      <w:pPr>
        <w:rPr>
          <w:rFonts w:ascii="Arial" w:hAnsi="Arial" w:cs="Arial"/>
          <w:sz w:val="24"/>
          <w:szCs w:val="24"/>
          <w:lang w:val="en-US"/>
        </w:rPr>
      </w:pPr>
      <w:r>
        <w:rPr>
          <w:rFonts w:ascii="Arial" w:hAnsi="Arial" w:cs="Arial"/>
          <w:sz w:val="24"/>
          <w:szCs w:val="24"/>
        </w:rPr>
        <w:t>[8]</w:t>
      </w:r>
      <w:r>
        <w:rPr>
          <w:rFonts w:ascii="Arial" w:hAnsi="Arial" w:cs="Arial"/>
          <w:sz w:val="24"/>
          <w:szCs w:val="24"/>
        </w:rPr>
        <w:tab/>
        <w:t>In response, t</w:t>
      </w:r>
      <w:r>
        <w:rPr>
          <w:rFonts w:ascii="Arial" w:hAnsi="Arial" w:cs="Arial"/>
          <w:sz w:val="24"/>
          <w:szCs w:val="24"/>
          <w:lang w:val="en-US"/>
        </w:rPr>
        <w:t xml:space="preserve">he plaintiff delivered a replication to the amended plea on 6 August 2020. It denied that it lacked the necessary </w:t>
      </w:r>
      <w:r w:rsidR="002D066F">
        <w:rPr>
          <w:rFonts w:ascii="Arial" w:hAnsi="Arial" w:cs="Arial"/>
          <w:i/>
          <w:sz w:val="24"/>
          <w:szCs w:val="24"/>
          <w:lang w:val="en-US"/>
        </w:rPr>
        <w:t xml:space="preserve">locus </w:t>
      </w:r>
      <w:proofErr w:type="spellStart"/>
      <w:proofErr w:type="gramStart"/>
      <w:r w:rsidR="002D066F">
        <w:rPr>
          <w:rFonts w:ascii="Arial" w:hAnsi="Arial" w:cs="Arial"/>
          <w:i/>
          <w:sz w:val="24"/>
          <w:szCs w:val="24"/>
          <w:lang w:val="en-US"/>
        </w:rPr>
        <w:t>standi</w:t>
      </w:r>
      <w:proofErr w:type="spellEnd"/>
      <w:r w:rsidR="002D066F">
        <w:rPr>
          <w:rFonts w:ascii="Arial" w:hAnsi="Arial" w:cs="Arial"/>
          <w:i/>
          <w:sz w:val="24"/>
          <w:szCs w:val="24"/>
          <w:lang w:val="en-US"/>
        </w:rPr>
        <w:t xml:space="preserve"> </w:t>
      </w:r>
      <w:r>
        <w:rPr>
          <w:rFonts w:ascii="Arial" w:hAnsi="Arial" w:cs="Arial"/>
          <w:sz w:val="24"/>
          <w:szCs w:val="24"/>
          <w:lang w:val="en-US"/>
        </w:rPr>
        <w:t xml:space="preserve"> to</w:t>
      </w:r>
      <w:proofErr w:type="gramEnd"/>
      <w:r>
        <w:rPr>
          <w:rFonts w:ascii="Arial" w:hAnsi="Arial" w:cs="Arial"/>
          <w:sz w:val="24"/>
          <w:szCs w:val="24"/>
          <w:lang w:val="en-US"/>
        </w:rPr>
        <w:t xml:space="preserve"> institute </w:t>
      </w:r>
      <w:r w:rsidR="004C524D">
        <w:rPr>
          <w:rFonts w:ascii="Arial" w:hAnsi="Arial" w:cs="Arial"/>
          <w:sz w:val="24"/>
          <w:szCs w:val="24"/>
          <w:lang w:val="en-US"/>
        </w:rPr>
        <w:t xml:space="preserve">and continue </w:t>
      </w:r>
      <w:r>
        <w:rPr>
          <w:rFonts w:ascii="Arial" w:hAnsi="Arial" w:cs="Arial"/>
          <w:sz w:val="24"/>
          <w:szCs w:val="24"/>
          <w:lang w:val="en-US"/>
        </w:rPr>
        <w:t>the action</w:t>
      </w:r>
      <w:r w:rsidR="004C524D">
        <w:rPr>
          <w:rFonts w:ascii="Arial" w:hAnsi="Arial" w:cs="Arial"/>
          <w:sz w:val="24"/>
          <w:szCs w:val="24"/>
          <w:lang w:val="en-US"/>
        </w:rPr>
        <w:t xml:space="preserve">. The plaintiff </w:t>
      </w:r>
      <w:r>
        <w:rPr>
          <w:rFonts w:ascii="Arial" w:hAnsi="Arial" w:cs="Arial"/>
          <w:sz w:val="24"/>
          <w:szCs w:val="24"/>
          <w:lang w:val="en-US"/>
        </w:rPr>
        <w:t>pleaded</w:t>
      </w:r>
      <w:r w:rsidR="006B7F31">
        <w:rPr>
          <w:rFonts w:ascii="Arial" w:hAnsi="Arial" w:cs="Arial"/>
          <w:sz w:val="24"/>
          <w:szCs w:val="24"/>
          <w:lang w:val="en-US"/>
        </w:rPr>
        <w:t>, inter alia, the conclusion of a written re-cession agreement</w:t>
      </w:r>
      <w:r w:rsidR="00BE3BAF">
        <w:rPr>
          <w:rFonts w:ascii="Arial" w:hAnsi="Arial" w:cs="Arial"/>
          <w:sz w:val="24"/>
          <w:szCs w:val="24"/>
          <w:lang w:val="en-US"/>
        </w:rPr>
        <w:t xml:space="preserve"> with Nedbank</w:t>
      </w:r>
      <w:r w:rsidR="006B7F31">
        <w:rPr>
          <w:rFonts w:ascii="Arial" w:hAnsi="Arial" w:cs="Arial"/>
          <w:sz w:val="24"/>
          <w:szCs w:val="24"/>
          <w:lang w:val="en-US"/>
        </w:rPr>
        <w:t xml:space="preserve"> on 28 July 2020</w:t>
      </w:r>
      <w:r w:rsidR="00BE3BAF">
        <w:rPr>
          <w:rFonts w:ascii="Arial" w:hAnsi="Arial" w:cs="Arial"/>
          <w:sz w:val="24"/>
          <w:szCs w:val="24"/>
          <w:lang w:val="en-US"/>
        </w:rPr>
        <w:t>.</w:t>
      </w:r>
      <w:r w:rsidR="006B7F31">
        <w:rPr>
          <w:rFonts w:ascii="Arial" w:hAnsi="Arial" w:cs="Arial"/>
          <w:sz w:val="24"/>
          <w:szCs w:val="24"/>
          <w:lang w:val="en-US"/>
        </w:rPr>
        <w:t xml:space="preserve">  </w:t>
      </w:r>
      <w:r w:rsidR="00E4562B">
        <w:rPr>
          <w:rFonts w:ascii="Arial" w:hAnsi="Arial" w:cs="Arial"/>
          <w:sz w:val="24"/>
          <w:szCs w:val="24"/>
          <w:lang w:val="en-US"/>
        </w:rPr>
        <w:t xml:space="preserve">In terms of the re-cession agreement, Nedbank re-ceded to the plaintiff all rights in respect </w:t>
      </w:r>
      <w:r w:rsidR="00BE3BAF">
        <w:rPr>
          <w:rFonts w:ascii="Arial" w:hAnsi="Arial" w:cs="Arial"/>
          <w:sz w:val="24"/>
          <w:szCs w:val="24"/>
          <w:lang w:val="en-US"/>
        </w:rPr>
        <w:t xml:space="preserve">of the written lease agreement with effect from the date on which </w:t>
      </w:r>
      <w:r w:rsidR="00BE3BAF">
        <w:rPr>
          <w:rFonts w:ascii="Arial" w:hAnsi="Arial" w:cs="Arial"/>
          <w:sz w:val="24"/>
          <w:szCs w:val="24"/>
          <w:lang w:val="en-US"/>
        </w:rPr>
        <w:lastRenderedPageBreak/>
        <w:t>the claim giving rise to the action against the first defendant arose. The plaintiff accepted the cession of the ceded claims on and subject to the terms and conditions of the re-cession agreement. A copy of the re-cession agreement was annexed to the replication.</w:t>
      </w:r>
    </w:p>
    <w:p w:rsidR="00504DC3" w:rsidRPr="004C524D" w:rsidRDefault="004C524D" w:rsidP="00504DC3">
      <w:pPr>
        <w:rPr>
          <w:rFonts w:ascii="Arial" w:hAnsi="Arial" w:cs="Arial"/>
          <w:b/>
          <w:sz w:val="24"/>
          <w:szCs w:val="24"/>
          <w:lang w:val="en-US"/>
        </w:rPr>
      </w:pPr>
      <w:r w:rsidRPr="004C524D">
        <w:rPr>
          <w:rFonts w:ascii="Arial" w:hAnsi="Arial" w:cs="Arial"/>
          <w:b/>
          <w:sz w:val="24"/>
          <w:szCs w:val="24"/>
          <w:lang w:val="en-US"/>
        </w:rPr>
        <w:t xml:space="preserve">Application of law </w:t>
      </w:r>
    </w:p>
    <w:p w:rsidR="000E390F" w:rsidRDefault="004A091B" w:rsidP="00504DC3">
      <w:pPr>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504DC3">
        <w:rPr>
          <w:rFonts w:ascii="Arial" w:hAnsi="Arial" w:cs="Arial"/>
          <w:sz w:val="24"/>
          <w:szCs w:val="24"/>
          <w:lang w:val="en-US"/>
        </w:rPr>
        <w:t xml:space="preserve">It is settled law that </w:t>
      </w:r>
      <w:r w:rsidR="005D03C5">
        <w:rPr>
          <w:rFonts w:ascii="Arial" w:hAnsi="Arial" w:cs="Arial"/>
          <w:sz w:val="24"/>
          <w:szCs w:val="24"/>
          <w:lang w:val="en-US"/>
        </w:rPr>
        <w:t xml:space="preserve">a cession </w:t>
      </w:r>
      <w:r w:rsidR="005D03C5">
        <w:rPr>
          <w:rFonts w:ascii="Arial" w:hAnsi="Arial" w:cs="Arial"/>
          <w:i/>
          <w:sz w:val="24"/>
          <w:szCs w:val="24"/>
          <w:lang w:val="en-US"/>
        </w:rPr>
        <w:t xml:space="preserve">in </w:t>
      </w:r>
      <w:proofErr w:type="spellStart"/>
      <w:r w:rsidR="005D03C5">
        <w:rPr>
          <w:rFonts w:ascii="Arial" w:hAnsi="Arial" w:cs="Arial"/>
          <w:i/>
          <w:sz w:val="24"/>
          <w:szCs w:val="24"/>
          <w:lang w:val="en-US"/>
        </w:rPr>
        <w:t>securita</w:t>
      </w:r>
      <w:r w:rsidR="000E390F">
        <w:rPr>
          <w:rFonts w:ascii="Arial" w:hAnsi="Arial" w:cs="Arial"/>
          <w:i/>
          <w:sz w:val="24"/>
          <w:szCs w:val="24"/>
          <w:lang w:val="en-US"/>
        </w:rPr>
        <w:t>te</w:t>
      </w:r>
      <w:r w:rsidR="005D03C5">
        <w:rPr>
          <w:rFonts w:ascii="Arial" w:hAnsi="Arial" w:cs="Arial"/>
          <w:i/>
          <w:sz w:val="24"/>
          <w:szCs w:val="24"/>
          <w:lang w:val="en-US"/>
        </w:rPr>
        <w:t>m</w:t>
      </w:r>
      <w:proofErr w:type="spellEnd"/>
      <w:r w:rsidR="005D03C5">
        <w:rPr>
          <w:rFonts w:ascii="Arial" w:hAnsi="Arial" w:cs="Arial"/>
          <w:i/>
          <w:sz w:val="24"/>
          <w:szCs w:val="24"/>
          <w:lang w:val="en-US"/>
        </w:rPr>
        <w:t xml:space="preserve"> </w:t>
      </w:r>
      <w:proofErr w:type="spellStart"/>
      <w:r w:rsidR="005D03C5">
        <w:rPr>
          <w:rFonts w:ascii="Arial" w:hAnsi="Arial" w:cs="Arial"/>
          <w:i/>
          <w:sz w:val="24"/>
          <w:szCs w:val="24"/>
          <w:lang w:val="en-US"/>
        </w:rPr>
        <w:t>debiti</w:t>
      </w:r>
      <w:proofErr w:type="spellEnd"/>
      <w:r w:rsidR="005D03C5">
        <w:rPr>
          <w:rFonts w:ascii="Arial" w:hAnsi="Arial" w:cs="Arial"/>
          <w:sz w:val="24"/>
          <w:szCs w:val="24"/>
          <w:lang w:val="en-US"/>
        </w:rPr>
        <w:t xml:space="preserve">, such as the cession contained in the bond concluded between the plaintiff and Nedbank, deprives the </w:t>
      </w:r>
      <w:proofErr w:type="spellStart"/>
      <w:r w:rsidR="005D03C5">
        <w:rPr>
          <w:rFonts w:ascii="Arial" w:hAnsi="Arial" w:cs="Arial"/>
          <w:sz w:val="24"/>
          <w:szCs w:val="24"/>
          <w:lang w:val="en-US"/>
        </w:rPr>
        <w:t>cedent</w:t>
      </w:r>
      <w:proofErr w:type="spellEnd"/>
      <w:r w:rsidR="005D03C5">
        <w:rPr>
          <w:rFonts w:ascii="Arial" w:hAnsi="Arial" w:cs="Arial"/>
          <w:sz w:val="24"/>
          <w:szCs w:val="24"/>
          <w:lang w:val="en-US"/>
        </w:rPr>
        <w:t xml:space="preserve"> of the right to recover </w:t>
      </w:r>
      <w:proofErr w:type="gramStart"/>
      <w:r w:rsidR="005D03C5">
        <w:rPr>
          <w:rFonts w:ascii="Arial" w:hAnsi="Arial" w:cs="Arial"/>
          <w:sz w:val="24"/>
          <w:szCs w:val="24"/>
          <w:lang w:val="en-US"/>
        </w:rPr>
        <w:t>the  ceded</w:t>
      </w:r>
      <w:proofErr w:type="gramEnd"/>
      <w:r w:rsidR="005D03C5">
        <w:rPr>
          <w:rFonts w:ascii="Arial" w:hAnsi="Arial" w:cs="Arial"/>
          <w:sz w:val="24"/>
          <w:szCs w:val="24"/>
          <w:lang w:val="en-US"/>
        </w:rPr>
        <w:t xml:space="preserve"> debt</w:t>
      </w:r>
      <w:r w:rsidR="000E390F">
        <w:rPr>
          <w:rFonts w:ascii="Arial" w:hAnsi="Arial" w:cs="Arial"/>
          <w:sz w:val="24"/>
          <w:szCs w:val="24"/>
          <w:lang w:val="en-US"/>
        </w:rPr>
        <w:t xml:space="preserve">, with </w:t>
      </w:r>
      <w:r w:rsidR="005D03C5">
        <w:rPr>
          <w:rFonts w:ascii="Arial" w:hAnsi="Arial" w:cs="Arial"/>
          <w:sz w:val="24"/>
          <w:szCs w:val="24"/>
          <w:lang w:val="en-US"/>
        </w:rPr>
        <w:t xml:space="preserve">the </w:t>
      </w:r>
      <w:proofErr w:type="spellStart"/>
      <w:r w:rsidR="005D03C5">
        <w:rPr>
          <w:rFonts w:ascii="Arial" w:hAnsi="Arial" w:cs="Arial"/>
          <w:sz w:val="24"/>
          <w:szCs w:val="24"/>
          <w:lang w:val="en-US"/>
        </w:rPr>
        <w:t>cedent</w:t>
      </w:r>
      <w:proofErr w:type="spellEnd"/>
      <w:r w:rsidR="005D03C5">
        <w:rPr>
          <w:rFonts w:ascii="Arial" w:hAnsi="Arial" w:cs="Arial"/>
          <w:sz w:val="24"/>
          <w:szCs w:val="24"/>
          <w:lang w:val="en-US"/>
        </w:rPr>
        <w:t xml:space="preserve"> retain</w:t>
      </w:r>
      <w:r w:rsidR="000E390F">
        <w:rPr>
          <w:rFonts w:ascii="Arial" w:hAnsi="Arial" w:cs="Arial"/>
          <w:sz w:val="24"/>
          <w:szCs w:val="24"/>
          <w:lang w:val="en-US"/>
        </w:rPr>
        <w:t xml:space="preserve">ing </w:t>
      </w:r>
      <w:r w:rsidR="005D03C5">
        <w:rPr>
          <w:rFonts w:ascii="Arial" w:hAnsi="Arial" w:cs="Arial"/>
          <w:sz w:val="24"/>
          <w:szCs w:val="24"/>
          <w:lang w:val="en-US"/>
        </w:rPr>
        <w:t>only the bare dominion or a reversionary interest in the ceded debt.</w:t>
      </w:r>
      <w:r w:rsidR="005D03C5" w:rsidRPr="00DA6BC1">
        <w:rPr>
          <w:rStyle w:val="FootnoteReference"/>
          <w:rFonts w:ascii="Arial" w:hAnsi="Arial" w:cs="Arial"/>
          <w:sz w:val="20"/>
          <w:lang w:val="en-US"/>
        </w:rPr>
        <w:footnoteReference w:id="1"/>
      </w:r>
      <w:r w:rsidR="006051F7">
        <w:rPr>
          <w:rFonts w:ascii="Arial" w:hAnsi="Arial" w:cs="Arial"/>
          <w:sz w:val="24"/>
          <w:szCs w:val="24"/>
          <w:lang w:val="en-US"/>
        </w:rPr>
        <w:t xml:space="preserve"> </w:t>
      </w:r>
    </w:p>
    <w:p w:rsidR="00672D52" w:rsidRDefault="00672D52" w:rsidP="00504DC3">
      <w:pPr>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In circumstances where a </w:t>
      </w:r>
      <w:proofErr w:type="spellStart"/>
      <w:r>
        <w:rPr>
          <w:rFonts w:ascii="Arial" w:hAnsi="Arial" w:cs="Arial"/>
          <w:sz w:val="24"/>
          <w:szCs w:val="24"/>
          <w:lang w:val="en-US"/>
        </w:rPr>
        <w:t>cedent</w:t>
      </w:r>
      <w:proofErr w:type="spellEnd"/>
      <w:r>
        <w:rPr>
          <w:rFonts w:ascii="Arial" w:hAnsi="Arial" w:cs="Arial"/>
          <w:sz w:val="24"/>
          <w:szCs w:val="24"/>
          <w:lang w:val="en-US"/>
        </w:rPr>
        <w:t xml:space="preserve"> incorrectly institutes proceedings in </w:t>
      </w:r>
      <w:r w:rsidR="002D066F">
        <w:rPr>
          <w:rFonts w:ascii="Arial" w:hAnsi="Arial" w:cs="Arial"/>
          <w:sz w:val="24"/>
          <w:szCs w:val="24"/>
          <w:lang w:val="en-US"/>
        </w:rPr>
        <w:t>its</w:t>
      </w:r>
      <w:r>
        <w:rPr>
          <w:rFonts w:ascii="Arial" w:hAnsi="Arial" w:cs="Arial"/>
          <w:sz w:val="24"/>
          <w:szCs w:val="24"/>
          <w:lang w:val="en-US"/>
        </w:rPr>
        <w:t xml:space="preserve"> name, those proceedings would not necessarily be a nullity. This defect in procedure may be remedied by substituting the correct person as plaintiff.</w:t>
      </w:r>
      <w:r w:rsidRPr="0084410B">
        <w:rPr>
          <w:rStyle w:val="FootnoteReference"/>
          <w:rFonts w:ascii="Arial" w:hAnsi="Arial" w:cs="Arial"/>
          <w:sz w:val="20"/>
          <w:lang w:val="en-US"/>
        </w:rPr>
        <w:footnoteReference w:id="2"/>
      </w:r>
      <w:r w:rsidR="0084410B">
        <w:rPr>
          <w:rFonts w:ascii="Arial" w:hAnsi="Arial" w:cs="Arial"/>
          <w:sz w:val="24"/>
          <w:szCs w:val="24"/>
          <w:lang w:val="en-US"/>
        </w:rPr>
        <w:t xml:space="preserve"> It is now also well established that a plaintiff</w:t>
      </w:r>
      <w:r w:rsidR="002C4465">
        <w:rPr>
          <w:rFonts w:ascii="Arial" w:hAnsi="Arial" w:cs="Arial"/>
          <w:sz w:val="24"/>
          <w:szCs w:val="24"/>
          <w:lang w:val="en-US"/>
        </w:rPr>
        <w:t>,</w:t>
      </w:r>
      <w:r w:rsidR="0084410B">
        <w:rPr>
          <w:rFonts w:ascii="Arial" w:hAnsi="Arial" w:cs="Arial"/>
          <w:sz w:val="24"/>
          <w:szCs w:val="24"/>
          <w:lang w:val="en-US"/>
        </w:rPr>
        <w:t xml:space="preserve"> in such circumstances</w:t>
      </w:r>
      <w:r w:rsidR="002C4465">
        <w:rPr>
          <w:rFonts w:ascii="Arial" w:hAnsi="Arial" w:cs="Arial"/>
          <w:sz w:val="24"/>
          <w:szCs w:val="24"/>
          <w:lang w:val="en-US"/>
        </w:rPr>
        <w:t>,</w:t>
      </w:r>
      <w:r w:rsidR="0084410B">
        <w:rPr>
          <w:rFonts w:ascii="Arial" w:hAnsi="Arial" w:cs="Arial"/>
          <w:sz w:val="24"/>
          <w:szCs w:val="24"/>
          <w:lang w:val="en-US"/>
        </w:rPr>
        <w:t xml:space="preserve"> may also remedy this defect by taking re</w:t>
      </w:r>
      <w:r w:rsidR="002D066F">
        <w:rPr>
          <w:rFonts w:ascii="Arial" w:hAnsi="Arial" w:cs="Arial"/>
          <w:sz w:val="24"/>
          <w:szCs w:val="24"/>
          <w:lang w:val="en-US"/>
        </w:rPr>
        <w:t>-</w:t>
      </w:r>
      <w:r w:rsidR="0084410B">
        <w:rPr>
          <w:rFonts w:ascii="Arial" w:hAnsi="Arial" w:cs="Arial"/>
          <w:sz w:val="24"/>
          <w:szCs w:val="24"/>
          <w:lang w:val="en-US"/>
        </w:rPr>
        <w:t>cession of the claims in question from the cessionary.</w:t>
      </w:r>
      <w:r w:rsidR="00396E57" w:rsidRPr="002C4465">
        <w:rPr>
          <w:rStyle w:val="FootnoteReference"/>
          <w:rFonts w:ascii="Arial" w:hAnsi="Arial" w:cs="Arial"/>
          <w:sz w:val="20"/>
          <w:lang w:val="en-US"/>
        </w:rPr>
        <w:footnoteReference w:id="3"/>
      </w:r>
    </w:p>
    <w:p w:rsidR="00504DC3" w:rsidRDefault="000E390F" w:rsidP="00504DC3">
      <w:pPr>
        <w:rPr>
          <w:rFonts w:ascii="Arial" w:hAnsi="Arial" w:cs="Arial"/>
          <w:sz w:val="24"/>
          <w:szCs w:val="24"/>
          <w:lang w:val="en-US"/>
        </w:rPr>
      </w:pPr>
      <w:r>
        <w:rPr>
          <w:rFonts w:ascii="Arial" w:hAnsi="Arial" w:cs="Arial"/>
          <w:sz w:val="24"/>
          <w:szCs w:val="24"/>
          <w:lang w:val="en-US"/>
        </w:rPr>
        <w:t>[1</w:t>
      </w:r>
      <w:r w:rsidR="002C4465">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2C4465">
        <w:rPr>
          <w:rFonts w:ascii="Arial" w:hAnsi="Arial" w:cs="Arial"/>
          <w:sz w:val="24"/>
          <w:szCs w:val="24"/>
          <w:lang w:val="en-US"/>
        </w:rPr>
        <w:t xml:space="preserve">The view expressed by </w:t>
      </w:r>
      <w:proofErr w:type="spellStart"/>
      <w:r w:rsidR="002C4465">
        <w:rPr>
          <w:rFonts w:ascii="Arial" w:hAnsi="Arial" w:cs="Arial"/>
          <w:sz w:val="24"/>
          <w:szCs w:val="24"/>
          <w:lang w:val="en-US"/>
        </w:rPr>
        <w:t>Boruchowitz</w:t>
      </w:r>
      <w:proofErr w:type="spellEnd"/>
      <w:r w:rsidR="002C4465">
        <w:rPr>
          <w:rFonts w:ascii="Arial" w:hAnsi="Arial" w:cs="Arial"/>
          <w:sz w:val="24"/>
          <w:szCs w:val="24"/>
          <w:lang w:val="en-US"/>
        </w:rPr>
        <w:t xml:space="preserve"> AJA i</w:t>
      </w:r>
      <w:r w:rsidR="00DA6BC1">
        <w:rPr>
          <w:rFonts w:ascii="Arial" w:hAnsi="Arial" w:cs="Arial"/>
          <w:sz w:val="24"/>
          <w:szCs w:val="24"/>
          <w:lang w:val="en-US"/>
        </w:rPr>
        <w:t xml:space="preserve">n </w:t>
      </w:r>
      <w:proofErr w:type="spellStart"/>
      <w:r w:rsidR="00DA6BC1" w:rsidRPr="00DA6BC1">
        <w:rPr>
          <w:rFonts w:ascii="Arial" w:hAnsi="Arial" w:cs="Arial"/>
          <w:i/>
          <w:sz w:val="24"/>
          <w:szCs w:val="24"/>
          <w:lang w:val="en-US"/>
        </w:rPr>
        <w:t>Picardi</w:t>
      </w:r>
      <w:proofErr w:type="spellEnd"/>
      <w:r w:rsidR="00DA6BC1" w:rsidRPr="00DA6BC1">
        <w:rPr>
          <w:rFonts w:ascii="Arial" w:hAnsi="Arial" w:cs="Arial"/>
          <w:i/>
          <w:sz w:val="24"/>
          <w:szCs w:val="24"/>
          <w:lang w:val="en-US"/>
        </w:rPr>
        <w:t xml:space="preserve"> Hotels Ltd v </w:t>
      </w:r>
      <w:proofErr w:type="spellStart"/>
      <w:r w:rsidR="00DA6BC1" w:rsidRPr="00DA6BC1">
        <w:rPr>
          <w:rFonts w:ascii="Arial" w:hAnsi="Arial" w:cs="Arial"/>
          <w:i/>
          <w:sz w:val="24"/>
          <w:szCs w:val="24"/>
          <w:lang w:val="en-US"/>
        </w:rPr>
        <w:t>Thekwini</w:t>
      </w:r>
      <w:proofErr w:type="spellEnd"/>
      <w:r w:rsidR="00DA6BC1" w:rsidRPr="00DA6BC1">
        <w:rPr>
          <w:rFonts w:ascii="Arial" w:hAnsi="Arial" w:cs="Arial"/>
          <w:i/>
          <w:sz w:val="24"/>
          <w:szCs w:val="24"/>
          <w:lang w:val="en-US"/>
        </w:rPr>
        <w:t xml:space="preserve"> Properties (Pty)</w:t>
      </w:r>
      <w:r w:rsidR="003F09D5">
        <w:rPr>
          <w:rFonts w:ascii="Arial" w:hAnsi="Arial" w:cs="Arial"/>
          <w:i/>
          <w:sz w:val="24"/>
          <w:szCs w:val="24"/>
          <w:lang w:val="en-US"/>
        </w:rPr>
        <w:t xml:space="preserve"> Ltd</w:t>
      </w:r>
      <w:r w:rsidR="00D566B1">
        <w:rPr>
          <w:rFonts w:ascii="Arial" w:hAnsi="Arial" w:cs="Arial"/>
          <w:i/>
          <w:sz w:val="24"/>
          <w:szCs w:val="24"/>
          <w:lang w:val="en-US"/>
        </w:rPr>
        <w:t>,</w:t>
      </w:r>
      <w:r w:rsidR="003F09D5" w:rsidRPr="003F09D5">
        <w:rPr>
          <w:rStyle w:val="FootnoteReference"/>
          <w:rFonts w:ascii="Arial" w:hAnsi="Arial" w:cs="Arial"/>
          <w:i/>
          <w:sz w:val="20"/>
          <w:lang w:val="en-US"/>
        </w:rPr>
        <w:footnoteReference w:id="4"/>
      </w:r>
      <w:r w:rsidR="00DA6BC1">
        <w:rPr>
          <w:rFonts w:ascii="Arial" w:hAnsi="Arial" w:cs="Arial"/>
          <w:i/>
          <w:sz w:val="24"/>
          <w:szCs w:val="24"/>
          <w:lang w:val="en-US"/>
        </w:rPr>
        <w:t xml:space="preserve"> </w:t>
      </w:r>
      <w:r w:rsidR="002C4465">
        <w:rPr>
          <w:rFonts w:ascii="Arial" w:hAnsi="Arial" w:cs="Arial"/>
          <w:sz w:val="24"/>
          <w:szCs w:val="24"/>
          <w:lang w:val="en-US"/>
        </w:rPr>
        <w:t>is apposite in the circumstances of this matter and bears repetition:</w:t>
      </w:r>
    </w:p>
    <w:p w:rsidR="006051F7" w:rsidRDefault="006051F7" w:rsidP="002D066F">
      <w:pPr>
        <w:rPr>
          <w:rFonts w:ascii="Arial" w:hAnsi="Arial" w:cs="Arial"/>
          <w:i/>
          <w:sz w:val="24"/>
          <w:szCs w:val="24"/>
          <w:lang w:val="en-US"/>
        </w:rPr>
      </w:pPr>
      <w:r w:rsidRPr="007C619A">
        <w:rPr>
          <w:rFonts w:ascii="Arial" w:hAnsi="Arial" w:cs="Arial"/>
          <w:sz w:val="22"/>
          <w:szCs w:val="22"/>
          <w:lang w:val="en-US"/>
        </w:rPr>
        <w:t>‘</w:t>
      </w:r>
      <w:r w:rsidRPr="007C619A">
        <w:rPr>
          <w:rFonts w:ascii="Arial" w:hAnsi="Arial" w:cs="Arial"/>
          <w:i/>
          <w:sz w:val="22"/>
          <w:szCs w:val="22"/>
          <w:lang w:val="en-US"/>
        </w:rPr>
        <w:t xml:space="preserve">I am of the view therefore that an effective and unconditional transfer of rights occurred when the cession in </w:t>
      </w:r>
      <w:proofErr w:type="spellStart"/>
      <w:r w:rsidRPr="007C619A">
        <w:rPr>
          <w:rFonts w:ascii="Arial" w:hAnsi="Arial" w:cs="Arial"/>
          <w:i/>
          <w:sz w:val="22"/>
          <w:szCs w:val="22"/>
          <w:lang w:val="en-US"/>
        </w:rPr>
        <w:t>securita</w:t>
      </w:r>
      <w:r w:rsidR="00D566B1" w:rsidRPr="007C619A">
        <w:rPr>
          <w:rFonts w:ascii="Arial" w:hAnsi="Arial" w:cs="Arial"/>
          <w:i/>
          <w:sz w:val="22"/>
          <w:szCs w:val="22"/>
          <w:lang w:val="en-US"/>
        </w:rPr>
        <w:t>te</w:t>
      </w:r>
      <w:r w:rsidRPr="007C619A">
        <w:rPr>
          <w:rFonts w:ascii="Arial" w:hAnsi="Arial" w:cs="Arial"/>
          <w:i/>
          <w:sz w:val="22"/>
          <w:szCs w:val="22"/>
          <w:lang w:val="en-US"/>
        </w:rPr>
        <w:t>m</w:t>
      </w:r>
      <w:proofErr w:type="spellEnd"/>
      <w:r w:rsidRPr="007C619A">
        <w:rPr>
          <w:rFonts w:ascii="Arial" w:hAnsi="Arial" w:cs="Arial"/>
          <w:i/>
          <w:sz w:val="22"/>
          <w:szCs w:val="22"/>
          <w:lang w:val="en-US"/>
        </w:rPr>
        <w:t xml:space="preserve"> </w:t>
      </w:r>
      <w:proofErr w:type="spellStart"/>
      <w:r w:rsidRPr="007C619A">
        <w:rPr>
          <w:rFonts w:ascii="Arial" w:hAnsi="Arial" w:cs="Arial"/>
          <w:i/>
          <w:sz w:val="22"/>
          <w:szCs w:val="22"/>
          <w:lang w:val="en-US"/>
        </w:rPr>
        <w:t>debiti</w:t>
      </w:r>
      <w:proofErr w:type="spellEnd"/>
      <w:r w:rsidRPr="007C619A">
        <w:rPr>
          <w:rFonts w:ascii="Arial" w:hAnsi="Arial" w:cs="Arial"/>
          <w:i/>
          <w:sz w:val="22"/>
          <w:szCs w:val="22"/>
          <w:lang w:val="en-US"/>
        </w:rPr>
        <w:t xml:space="preserve"> was executed. The consequence is that the respondent was divested of the </w:t>
      </w:r>
      <w:r w:rsidR="003D420A" w:rsidRPr="007C619A">
        <w:rPr>
          <w:rFonts w:ascii="Arial" w:hAnsi="Arial" w:cs="Arial"/>
          <w:i/>
          <w:sz w:val="22"/>
          <w:szCs w:val="22"/>
          <w:lang w:val="en-US"/>
        </w:rPr>
        <w:t>power</w:t>
      </w:r>
      <w:r w:rsidRPr="007C619A">
        <w:rPr>
          <w:rFonts w:ascii="Arial" w:hAnsi="Arial" w:cs="Arial"/>
          <w:i/>
          <w:sz w:val="22"/>
          <w:szCs w:val="22"/>
          <w:lang w:val="en-US"/>
        </w:rPr>
        <w:t xml:space="preserve"> to sue the appellant in respect of the unpaid rentals. </w:t>
      </w:r>
      <w:r w:rsidRPr="000E390F">
        <w:rPr>
          <w:rFonts w:ascii="Arial" w:hAnsi="Arial" w:cs="Arial"/>
          <w:i/>
          <w:sz w:val="22"/>
          <w:szCs w:val="22"/>
          <w:u w:val="single"/>
          <w:lang w:val="en-US"/>
        </w:rPr>
        <w:t>In order to sue for the recovery of the ceded debts the respondent shoul</w:t>
      </w:r>
      <w:r w:rsidR="003D420A" w:rsidRPr="000E390F">
        <w:rPr>
          <w:rFonts w:ascii="Arial" w:hAnsi="Arial" w:cs="Arial"/>
          <w:i/>
          <w:sz w:val="22"/>
          <w:szCs w:val="22"/>
          <w:u w:val="single"/>
          <w:lang w:val="en-US"/>
        </w:rPr>
        <w:t xml:space="preserve">d have </w:t>
      </w:r>
      <w:r w:rsidR="00D566B1" w:rsidRPr="000E390F">
        <w:rPr>
          <w:rFonts w:ascii="Arial" w:hAnsi="Arial" w:cs="Arial"/>
          <w:i/>
          <w:sz w:val="22"/>
          <w:szCs w:val="22"/>
          <w:u w:val="single"/>
          <w:lang w:val="en-US"/>
        </w:rPr>
        <w:t>taken recession</w:t>
      </w:r>
      <w:r w:rsidRPr="000E390F">
        <w:rPr>
          <w:rFonts w:ascii="Arial" w:hAnsi="Arial" w:cs="Arial"/>
          <w:i/>
          <w:sz w:val="22"/>
          <w:szCs w:val="22"/>
          <w:u w:val="single"/>
          <w:lang w:val="en-US"/>
        </w:rPr>
        <w:t xml:space="preserve"> of them from the bank</w:t>
      </w:r>
      <w:r>
        <w:rPr>
          <w:rFonts w:ascii="Arial" w:hAnsi="Arial" w:cs="Arial"/>
          <w:i/>
          <w:sz w:val="24"/>
          <w:szCs w:val="24"/>
          <w:lang w:val="en-US"/>
        </w:rPr>
        <w:t>’</w:t>
      </w:r>
      <w:r w:rsidR="00D566B1" w:rsidRPr="00D566B1">
        <w:rPr>
          <w:rStyle w:val="FootnoteReference"/>
          <w:rFonts w:ascii="Arial" w:hAnsi="Arial" w:cs="Arial"/>
          <w:i/>
          <w:sz w:val="20"/>
          <w:lang w:val="en-US"/>
        </w:rPr>
        <w:footnoteReference w:id="5"/>
      </w:r>
      <w:r>
        <w:rPr>
          <w:rFonts w:ascii="Arial" w:hAnsi="Arial" w:cs="Arial"/>
          <w:i/>
          <w:sz w:val="24"/>
          <w:szCs w:val="24"/>
          <w:lang w:val="en-US"/>
        </w:rPr>
        <w:t xml:space="preserve"> </w:t>
      </w:r>
      <w:r w:rsidR="000E390F">
        <w:rPr>
          <w:rFonts w:ascii="Arial" w:hAnsi="Arial" w:cs="Arial"/>
          <w:i/>
          <w:sz w:val="24"/>
          <w:szCs w:val="24"/>
          <w:lang w:val="en-US"/>
        </w:rPr>
        <w:t xml:space="preserve">(my </w:t>
      </w:r>
      <w:r w:rsidR="008D6B2B">
        <w:rPr>
          <w:rFonts w:ascii="Arial" w:hAnsi="Arial" w:cs="Arial"/>
          <w:i/>
          <w:sz w:val="24"/>
          <w:szCs w:val="24"/>
          <w:lang w:val="en-US"/>
        </w:rPr>
        <w:t>emphasis</w:t>
      </w:r>
      <w:r w:rsidR="000E390F">
        <w:rPr>
          <w:rFonts w:ascii="Arial" w:hAnsi="Arial" w:cs="Arial"/>
          <w:i/>
          <w:sz w:val="24"/>
          <w:szCs w:val="24"/>
          <w:lang w:val="en-US"/>
        </w:rPr>
        <w:t>)</w:t>
      </w:r>
    </w:p>
    <w:p w:rsidR="00057286" w:rsidRDefault="000E390F" w:rsidP="006051F7">
      <w:pPr>
        <w:rPr>
          <w:rFonts w:ascii="Arial" w:hAnsi="Arial" w:cs="Arial"/>
          <w:sz w:val="24"/>
          <w:szCs w:val="24"/>
          <w:lang w:val="en-US"/>
        </w:rPr>
      </w:pPr>
      <w:r>
        <w:rPr>
          <w:rFonts w:ascii="Arial" w:hAnsi="Arial" w:cs="Arial"/>
          <w:sz w:val="24"/>
          <w:szCs w:val="24"/>
          <w:lang w:val="en-US"/>
        </w:rPr>
        <w:t>[1</w:t>
      </w:r>
      <w:r w:rsidR="002D066F">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D566B1">
        <w:rPr>
          <w:rFonts w:ascii="Arial" w:hAnsi="Arial" w:cs="Arial"/>
          <w:sz w:val="24"/>
          <w:szCs w:val="24"/>
          <w:lang w:val="en-US"/>
        </w:rPr>
        <w:t>It is</w:t>
      </w:r>
      <w:r w:rsidR="00E4046F">
        <w:rPr>
          <w:rFonts w:ascii="Arial" w:hAnsi="Arial" w:cs="Arial"/>
          <w:sz w:val="24"/>
          <w:szCs w:val="24"/>
          <w:lang w:val="en-US"/>
        </w:rPr>
        <w:t xml:space="preserve"> now </w:t>
      </w:r>
      <w:r w:rsidR="00D566B1">
        <w:rPr>
          <w:rFonts w:ascii="Arial" w:hAnsi="Arial" w:cs="Arial"/>
          <w:sz w:val="24"/>
          <w:szCs w:val="24"/>
          <w:lang w:val="en-US"/>
        </w:rPr>
        <w:t xml:space="preserve">trite </w:t>
      </w:r>
      <w:r w:rsidR="002D066F">
        <w:rPr>
          <w:rFonts w:ascii="Arial" w:hAnsi="Arial" w:cs="Arial"/>
          <w:sz w:val="24"/>
          <w:szCs w:val="24"/>
          <w:lang w:val="en-US"/>
        </w:rPr>
        <w:t>that a</w:t>
      </w:r>
      <w:r w:rsidR="002C4465">
        <w:rPr>
          <w:rFonts w:ascii="Arial" w:hAnsi="Arial" w:cs="Arial"/>
          <w:sz w:val="24"/>
          <w:szCs w:val="24"/>
          <w:lang w:val="en-US"/>
        </w:rPr>
        <w:t xml:space="preserve"> </w:t>
      </w:r>
      <w:r w:rsidR="00D566B1">
        <w:rPr>
          <w:rFonts w:ascii="Arial" w:hAnsi="Arial" w:cs="Arial"/>
          <w:sz w:val="24"/>
          <w:szCs w:val="24"/>
          <w:lang w:val="en-US"/>
        </w:rPr>
        <w:t>plaintiff</w:t>
      </w:r>
      <w:r w:rsidR="002C4465">
        <w:rPr>
          <w:rFonts w:ascii="Arial" w:hAnsi="Arial" w:cs="Arial"/>
          <w:sz w:val="24"/>
          <w:szCs w:val="24"/>
          <w:lang w:val="en-US"/>
        </w:rPr>
        <w:t xml:space="preserve"> is </w:t>
      </w:r>
      <w:r w:rsidR="00D566B1">
        <w:rPr>
          <w:rFonts w:ascii="Arial" w:hAnsi="Arial" w:cs="Arial"/>
          <w:sz w:val="24"/>
          <w:szCs w:val="24"/>
          <w:lang w:val="en-US"/>
        </w:rPr>
        <w:t xml:space="preserve">allowed to depart </w:t>
      </w:r>
      <w:r w:rsidR="007C619A">
        <w:rPr>
          <w:rFonts w:ascii="Arial" w:hAnsi="Arial" w:cs="Arial"/>
          <w:sz w:val="24"/>
          <w:szCs w:val="24"/>
          <w:lang w:val="en-US"/>
        </w:rPr>
        <w:t xml:space="preserve">from </w:t>
      </w:r>
      <w:r w:rsidR="00D566B1">
        <w:rPr>
          <w:rFonts w:ascii="Arial" w:hAnsi="Arial" w:cs="Arial"/>
          <w:sz w:val="24"/>
          <w:szCs w:val="24"/>
          <w:lang w:val="en-US"/>
        </w:rPr>
        <w:t>t</w:t>
      </w:r>
      <w:r w:rsidR="00057286">
        <w:rPr>
          <w:rFonts w:ascii="Arial" w:hAnsi="Arial" w:cs="Arial"/>
          <w:sz w:val="24"/>
          <w:szCs w:val="24"/>
          <w:lang w:val="en-US"/>
        </w:rPr>
        <w:t xml:space="preserve">he general </w:t>
      </w:r>
      <w:r w:rsidR="002D066F">
        <w:rPr>
          <w:rFonts w:ascii="Arial" w:hAnsi="Arial" w:cs="Arial"/>
          <w:sz w:val="24"/>
          <w:szCs w:val="24"/>
          <w:lang w:val="en-US"/>
        </w:rPr>
        <w:t>rule that requires</w:t>
      </w:r>
      <w:r w:rsidR="007C619A">
        <w:rPr>
          <w:rFonts w:ascii="Arial" w:hAnsi="Arial" w:cs="Arial"/>
          <w:sz w:val="24"/>
          <w:szCs w:val="24"/>
          <w:lang w:val="en-US"/>
        </w:rPr>
        <w:t xml:space="preserve"> </w:t>
      </w:r>
      <w:r w:rsidR="00057286">
        <w:rPr>
          <w:rFonts w:ascii="Arial" w:hAnsi="Arial" w:cs="Arial"/>
          <w:sz w:val="24"/>
          <w:szCs w:val="24"/>
          <w:lang w:val="en-US"/>
        </w:rPr>
        <w:t xml:space="preserve">a cause of action </w:t>
      </w:r>
      <w:r w:rsidR="007C619A">
        <w:rPr>
          <w:rFonts w:ascii="Arial" w:hAnsi="Arial" w:cs="Arial"/>
          <w:sz w:val="24"/>
          <w:szCs w:val="24"/>
          <w:lang w:val="en-US"/>
        </w:rPr>
        <w:t xml:space="preserve">to </w:t>
      </w:r>
      <w:r w:rsidR="00057286">
        <w:rPr>
          <w:rFonts w:ascii="Arial" w:hAnsi="Arial" w:cs="Arial"/>
          <w:sz w:val="24"/>
          <w:szCs w:val="24"/>
          <w:lang w:val="en-US"/>
        </w:rPr>
        <w:t>exist at the time of the institution of the action</w:t>
      </w:r>
      <w:r w:rsidR="00F93AA2">
        <w:rPr>
          <w:rFonts w:ascii="Arial" w:hAnsi="Arial" w:cs="Arial"/>
          <w:sz w:val="24"/>
          <w:szCs w:val="24"/>
          <w:lang w:val="en-US"/>
        </w:rPr>
        <w:t xml:space="preserve"> in suitable cases, where </w:t>
      </w:r>
      <w:r w:rsidR="00F93AA2">
        <w:rPr>
          <w:rFonts w:ascii="Arial" w:hAnsi="Arial" w:cs="Arial"/>
          <w:sz w:val="24"/>
          <w:szCs w:val="24"/>
          <w:lang w:val="en-US"/>
        </w:rPr>
        <w:lastRenderedPageBreak/>
        <w:t>exceptional circumstances and common sense permit of such departure</w:t>
      </w:r>
      <w:r w:rsidR="007C619A">
        <w:rPr>
          <w:rFonts w:ascii="Arial" w:hAnsi="Arial" w:cs="Arial"/>
          <w:sz w:val="24"/>
          <w:szCs w:val="24"/>
          <w:lang w:val="en-US"/>
        </w:rPr>
        <w:t>.</w:t>
      </w:r>
      <w:r w:rsidR="00D566B1" w:rsidRPr="00D566B1">
        <w:rPr>
          <w:rStyle w:val="FootnoteReference"/>
          <w:rFonts w:ascii="Arial" w:hAnsi="Arial" w:cs="Arial"/>
          <w:sz w:val="20"/>
          <w:lang w:val="en-US"/>
        </w:rPr>
        <w:footnoteReference w:id="6"/>
      </w:r>
      <w:r w:rsidR="00D566B1">
        <w:rPr>
          <w:rFonts w:ascii="Arial" w:hAnsi="Arial" w:cs="Arial"/>
          <w:sz w:val="24"/>
          <w:szCs w:val="24"/>
          <w:lang w:val="en-US"/>
        </w:rPr>
        <w:t xml:space="preserve"> </w:t>
      </w:r>
      <w:r w:rsidR="00057286">
        <w:rPr>
          <w:rFonts w:ascii="Arial" w:hAnsi="Arial" w:cs="Arial"/>
          <w:sz w:val="24"/>
          <w:szCs w:val="24"/>
          <w:lang w:val="en-US"/>
        </w:rPr>
        <w:t xml:space="preserve"> As stated by Lamont J in </w:t>
      </w:r>
      <w:proofErr w:type="spellStart"/>
      <w:r w:rsidR="00057286" w:rsidRPr="007C619A">
        <w:rPr>
          <w:rFonts w:ascii="Arial" w:hAnsi="Arial" w:cs="Arial"/>
          <w:i/>
          <w:sz w:val="24"/>
          <w:szCs w:val="24"/>
          <w:lang w:val="en-US"/>
        </w:rPr>
        <w:t>Pangbourne</w:t>
      </w:r>
      <w:proofErr w:type="spellEnd"/>
      <w:r w:rsidR="007C619A">
        <w:rPr>
          <w:rFonts w:ascii="Arial" w:hAnsi="Arial" w:cs="Arial"/>
          <w:sz w:val="24"/>
          <w:szCs w:val="24"/>
          <w:lang w:val="en-US"/>
        </w:rPr>
        <w:t xml:space="preserve"> </w:t>
      </w:r>
      <w:r w:rsidR="007C619A" w:rsidRPr="007C619A">
        <w:rPr>
          <w:rFonts w:ascii="Arial" w:hAnsi="Arial" w:cs="Arial"/>
          <w:i/>
          <w:sz w:val="24"/>
          <w:szCs w:val="24"/>
          <w:lang w:val="en-US"/>
        </w:rPr>
        <w:t>Properties Ltd and Another v Your Life (Pty) Ltd and Another</w:t>
      </w:r>
      <w:r w:rsidR="002D066F">
        <w:rPr>
          <w:rFonts w:ascii="Arial" w:hAnsi="Arial" w:cs="Arial"/>
          <w:i/>
          <w:sz w:val="24"/>
          <w:szCs w:val="24"/>
          <w:lang w:val="en-US"/>
        </w:rPr>
        <w:t xml:space="preserve"> </w:t>
      </w:r>
      <w:r w:rsidR="0073671E" w:rsidRPr="007C619A">
        <w:rPr>
          <w:rStyle w:val="FootnoteReference"/>
          <w:rFonts w:ascii="Arial" w:hAnsi="Arial" w:cs="Arial"/>
          <w:sz w:val="20"/>
          <w:lang w:val="en-US"/>
        </w:rPr>
        <w:footnoteReference w:id="7"/>
      </w:r>
      <w:r w:rsidR="00057286">
        <w:rPr>
          <w:rFonts w:ascii="Arial" w:hAnsi="Arial" w:cs="Arial"/>
          <w:sz w:val="24"/>
          <w:szCs w:val="24"/>
          <w:lang w:val="en-US"/>
        </w:rPr>
        <w:t>:</w:t>
      </w:r>
    </w:p>
    <w:p w:rsidR="00057286" w:rsidRDefault="00057286" w:rsidP="006051F7">
      <w:pPr>
        <w:rPr>
          <w:rFonts w:ascii="Arial" w:hAnsi="Arial" w:cs="Arial"/>
          <w:i/>
          <w:sz w:val="24"/>
          <w:szCs w:val="24"/>
          <w:lang w:val="en-US"/>
        </w:rPr>
      </w:pPr>
      <w:r w:rsidRPr="007C619A">
        <w:rPr>
          <w:rFonts w:ascii="Arial" w:hAnsi="Arial" w:cs="Arial"/>
          <w:sz w:val="22"/>
          <w:szCs w:val="22"/>
          <w:lang w:val="en-US"/>
        </w:rPr>
        <w:t>‘</w:t>
      </w:r>
      <w:r w:rsidRPr="007C619A">
        <w:rPr>
          <w:rFonts w:ascii="Arial" w:hAnsi="Arial" w:cs="Arial"/>
          <w:i/>
          <w:sz w:val="22"/>
          <w:szCs w:val="22"/>
          <w:lang w:val="en-US"/>
        </w:rPr>
        <w:t>All the authorities support a decision in exceptional and unusual</w:t>
      </w:r>
      <w:r w:rsidR="0073671E" w:rsidRPr="007C619A">
        <w:rPr>
          <w:rFonts w:ascii="Arial" w:hAnsi="Arial" w:cs="Arial"/>
          <w:i/>
          <w:sz w:val="22"/>
          <w:szCs w:val="22"/>
          <w:lang w:val="en-US"/>
        </w:rPr>
        <w:t xml:space="preserve"> circumstances to allow the amendment to permit a plaintiff who at the time of instituting action did not have a cause of action to proceed to judgment if the rights vest in him prior to judgment. It is suggested that there be a re-consideration of the approach to avoid formalism and prejudice to a plaintiff subject to none being suffered by the defendant.</w:t>
      </w:r>
      <w:r w:rsidR="0073671E">
        <w:rPr>
          <w:rFonts w:ascii="Arial" w:hAnsi="Arial" w:cs="Arial"/>
          <w:i/>
          <w:sz w:val="24"/>
          <w:szCs w:val="24"/>
          <w:lang w:val="en-US"/>
        </w:rPr>
        <w:t>’</w:t>
      </w:r>
      <w:r w:rsidR="00C171E6" w:rsidRPr="00C171E6">
        <w:rPr>
          <w:rStyle w:val="FootnoteReference"/>
          <w:rFonts w:ascii="Arial" w:hAnsi="Arial" w:cs="Arial"/>
          <w:i/>
          <w:sz w:val="20"/>
          <w:lang w:val="en-US"/>
        </w:rPr>
        <w:footnoteReference w:id="8"/>
      </w:r>
      <w:r>
        <w:rPr>
          <w:rFonts w:ascii="Arial" w:hAnsi="Arial" w:cs="Arial"/>
          <w:i/>
          <w:sz w:val="24"/>
          <w:szCs w:val="24"/>
          <w:lang w:val="en-US"/>
        </w:rPr>
        <w:t xml:space="preserve"> </w:t>
      </w:r>
    </w:p>
    <w:p w:rsidR="0073671E" w:rsidRPr="0073671E" w:rsidRDefault="00C171E6" w:rsidP="006051F7">
      <w:pPr>
        <w:rPr>
          <w:rFonts w:ascii="Arial" w:hAnsi="Arial" w:cs="Arial"/>
          <w:sz w:val="24"/>
          <w:szCs w:val="24"/>
          <w:lang w:val="en-US"/>
        </w:rPr>
      </w:pPr>
      <w:r>
        <w:rPr>
          <w:rFonts w:ascii="Arial" w:hAnsi="Arial" w:cs="Arial"/>
          <w:sz w:val="24"/>
          <w:szCs w:val="24"/>
          <w:lang w:val="en-US"/>
        </w:rPr>
        <w:t>[1</w:t>
      </w:r>
      <w:r w:rsidR="002D066F">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73671E">
        <w:rPr>
          <w:rFonts w:ascii="Arial" w:hAnsi="Arial" w:cs="Arial"/>
          <w:sz w:val="24"/>
          <w:szCs w:val="24"/>
          <w:lang w:val="en-US"/>
        </w:rPr>
        <w:t xml:space="preserve">In </w:t>
      </w:r>
      <w:proofErr w:type="spellStart"/>
      <w:r w:rsidR="007C619A" w:rsidRPr="007C619A">
        <w:rPr>
          <w:rFonts w:ascii="Arial" w:hAnsi="Arial" w:cs="Arial"/>
          <w:i/>
          <w:sz w:val="24"/>
          <w:szCs w:val="24"/>
          <w:lang w:val="en-US"/>
        </w:rPr>
        <w:t>Pangbourne</w:t>
      </w:r>
      <w:proofErr w:type="spellEnd"/>
      <w:r w:rsidR="0073671E">
        <w:rPr>
          <w:rFonts w:ascii="Arial" w:hAnsi="Arial" w:cs="Arial"/>
          <w:sz w:val="24"/>
          <w:szCs w:val="24"/>
          <w:lang w:val="en-US"/>
        </w:rPr>
        <w:t xml:space="preserve">, the court considered the fact that the </w:t>
      </w:r>
      <w:r w:rsidR="00D676FA">
        <w:rPr>
          <w:rFonts w:ascii="Arial" w:hAnsi="Arial" w:cs="Arial"/>
          <w:sz w:val="24"/>
          <w:szCs w:val="24"/>
          <w:lang w:val="en-US"/>
        </w:rPr>
        <w:t>claims had been re</w:t>
      </w:r>
      <w:r>
        <w:rPr>
          <w:rFonts w:ascii="Arial" w:hAnsi="Arial" w:cs="Arial"/>
          <w:sz w:val="24"/>
          <w:szCs w:val="24"/>
          <w:lang w:val="en-US"/>
        </w:rPr>
        <w:t>-</w:t>
      </w:r>
      <w:r w:rsidR="00D676FA">
        <w:rPr>
          <w:rFonts w:ascii="Arial" w:hAnsi="Arial" w:cs="Arial"/>
          <w:sz w:val="24"/>
          <w:szCs w:val="24"/>
          <w:lang w:val="en-US"/>
        </w:rPr>
        <w:t>ceded to the second plaintiff with effect from a date prior to the institution of action to be a s</w:t>
      </w:r>
      <w:r w:rsidR="007C619A">
        <w:rPr>
          <w:rFonts w:ascii="Arial" w:hAnsi="Arial" w:cs="Arial"/>
          <w:sz w:val="24"/>
          <w:szCs w:val="24"/>
          <w:lang w:val="en-US"/>
        </w:rPr>
        <w:t>pecial and unusual circumstance</w:t>
      </w:r>
      <w:r w:rsidR="00D676FA">
        <w:rPr>
          <w:rFonts w:ascii="Arial" w:hAnsi="Arial" w:cs="Arial"/>
          <w:sz w:val="24"/>
          <w:szCs w:val="24"/>
          <w:lang w:val="en-US"/>
        </w:rPr>
        <w:t xml:space="preserve"> and as such, the only prejudice to the second defendant was that a claim which always vested in someone was being allowed to proceed.</w:t>
      </w:r>
      <w:r w:rsidR="00D676FA" w:rsidRPr="007C619A">
        <w:rPr>
          <w:rStyle w:val="FootnoteReference"/>
          <w:rFonts w:ascii="Arial" w:hAnsi="Arial" w:cs="Arial"/>
          <w:sz w:val="20"/>
          <w:lang w:val="en-US"/>
        </w:rPr>
        <w:footnoteReference w:id="9"/>
      </w:r>
      <w:r w:rsidR="00D676FA">
        <w:rPr>
          <w:rFonts w:ascii="Arial" w:hAnsi="Arial" w:cs="Arial"/>
          <w:sz w:val="24"/>
          <w:szCs w:val="24"/>
          <w:lang w:val="en-US"/>
        </w:rPr>
        <w:t xml:space="preserve">  </w:t>
      </w:r>
      <w:r w:rsidR="00F95562">
        <w:rPr>
          <w:rFonts w:ascii="Arial" w:hAnsi="Arial" w:cs="Arial"/>
          <w:sz w:val="24"/>
          <w:szCs w:val="24"/>
          <w:lang w:val="en-US"/>
        </w:rPr>
        <w:t xml:space="preserve">The </w:t>
      </w:r>
      <w:r w:rsidR="007C619A">
        <w:rPr>
          <w:rFonts w:ascii="Arial" w:hAnsi="Arial" w:cs="Arial"/>
          <w:sz w:val="24"/>
          <w:szCs w:val="24"/>
          <w:lang w:val="en-US"/>
        </w:rPr>
        <w:t>court reasoned</w:t>
      </w:r>
      <w:r w:rsidR="00F95562">
        <w:rPr>
          <w:rFonts w:ascii="Arial" w:hAnsi="Arial" w:cs="Arial"/>
          <w:sz w:val="24"/>
          <w:szCs w:val="24"/>
          <w:lang w:val="en-US"/>
        </w:rPr>
        <w:t xml:space="preserve"> that </w:t>
      </w:r>
      <w:r w:rsidR="00D676FA">
        <w:rPr>
          <w:rFonts w:ascii="Arial" w:hAnsi="Arial" w:cs="Arial"/>
          <w:sz w:val="24"/>
          <w:szCs w:val="24"/>
          <w:lang w:val="en-US"/>
        </w:rPr>
        <w:t xml:space="preserve">this approach did not detract from the general </w:t>
      </w:r>
      <w:r w:rsidR="00486D55">
        <w:rPr>
          <w:rFonts w:ascii="Arial" w:hAnsi="Arial" w:cs="Arial"/>
          <w:sz w:val="24"/>
          <w:szCs w:val="24"/>
          <w:lang w:val="en-US"/>
        </w:rPr>
        <w:t>approach, which</w:t>
      </w:r>
      <w:r w:rsidR="00D676FA">
        <w:rPr>
          <w:rFonts w:ascii="Arial" w:hAnsi="Arial" w:cs="Arial"/>
          <w:sz w:val="24"/>
          <w:szCs w:val="24"/>
          <w:lang w:val="en-US"/>
        </w:rPr>
        <w:t xml:space="preserve"> requires a cause of action to subsist at the time of the issue of the summons</w:t>
      </w:r>
      <w:r w:rsidR="00F95562">
        <w:rPr>
          <w:rFonts w:ascii="Arial" w:hAnsi="Arial" w:cs="Arial"/>
          <w:sz w:val="24"/>
          <w:szCs w:val="24"/>
          <w:lang w:val="en-US"/>
        </w:rPr>
        <w:t>. In the absence of special circumstances the plaintiff will not be allowed to establish a cause of action which arose later.</w:t>
      </w:r>
      <w:r w:rsidR="00F95562" w:rsidRPr="007C619A">
        <w:rPr>
          <w:rStyle w:val="FootnoteReference"/>
          <w:rFonts w:ascii="Arial" w:hAnsi="Arial" w:cs="Arial"/>
          <w:sz w:val="20"/>
          <w:lang w:val="en-US"/>
        </w:rPr>
        <w:footnoteReference w:id="10"/>
      </w:r>
    </w:p>
    <w:p w:rsidR="0092144F" w:rsidRDefault="00B83BE6" w:rsidP="0092144F">
      <w:pPr>
        <w:rPr>
          <w:rFonts w:ascii="Arial" w:hAnsi="Arial" w:cs="Arial"/>
          <w:sz w:val="24"/>
          <w:szCs w:val="24"/>
          <w:lang w:val="en-US"/>
        </w:rPr>
      </w:pPr>
      <w:r>
        <w:rPr>
          <w:rFonts w:ascii="Arial" w:hAnsi="Arial" w:cs="Arial"/>
          <w:sz w:val="24"/>
          <w:szCs w:val="24"/>
          <w:lang w:val="en-US"/>
        </w:rPr>
        <w:t>[1</w:t>
      </w:r>
      <w:r w:rsidR="008C203B">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F95562">
        <w:rPr>
          <w:rFonts w:ascii="Arial" w:hAnsi="Arial" w:cs="Arial"/>
          <w:sz w:val="24"/>
          <w:szCs w:val="24"/>
          <w:lang w:val="en-US"/>
        </w:rPr>
        <w:t xml:space="preserve">The court exercised its discretion in </w:t>
      </w:r>
      <w:proofErr w:type="spellStart"/>
      <w:r w:rsidR="00F95562">
        <w:rPr>
          <w:rFonts w:ascii="Arial" w:hAnsi="Arial" w:cs="Arial"/>
          <w:sz w:val="24"/>
          <w:szCs w:val="24"/>
          <w:lang w:val="en-US"/>
        </w:rPr>
        <w:t>favour</w:t>
      </w:r>
      <w:proofErr w:type="spellEnd"/>
      <w:r w:rsidR="00F95562">
        <w:rPr>
          <w:rFonts w:ascii="Arial" w:hAnsi="Arial" w:cs="Arial"/>
          <w:sz w:val="24"/>
          <w:szCs w:val="24"/>
          <w:lang w:val="en-US"/>
        </w:rPr>
        <w:t xml:space="preserve"> of allowing the second plaintiff to proceed to seek judgment against the second defendant, notwithstanding the fact that at the time of the institution of the action the re</w:t>
      </w:r>
      <w:r w:rsidR="003D5AD4">
        <w:rPr>
          <w:rFonts w:ascii="Arial" w:hAnsi="Arial" w:cs="Arial"/>
          <w:sz w:val="24"/>
          <w:szCs w:val="24"/>
          <w:lang w:val="en-US"/>
        </w:rPr>
        <w:t>trospect</w:t>
      </w:r>
      <w:r w:rsidR="00F95562">
        <w:rPr>
          <w:rFonts w:ascii="Arial" w:hAnsi="Arial" w:cs="Arial"/>
          <w:sz w:val="24"/>
          <w:szCs w:val="24"/>
          <w:lang w:val="en-US"/>
        </w:rPr>
        <w:t>ive re</w:t>
      </w:r>
      <w:r w:rsidR="008C203B">
        <w:rPr>
          <w:rFonts w:ascii="Arial" w:hAnsi="Arial" w:cs="Arial"/>
          <w:sz w:val="24"/>
          <w:szCs w:val="24"/>
          <w:lang w:val="en-US"/>
        </w:rPr>
        <w:t>-</w:t>
      </w:r>
      <w:r w:rsidR="00F95562">
        <w:rPr>
          <w:rFonts w:ascii="Arial" w:hAnsi="Arial" w:cs="Arial"/>
          <w:sz w:val="24"/>
          <w:szCs w:val="24"/>
          <w:lang w:val="en-US"/>
        </w:rPr>
        <w:t>cession</w:t>
      </w:r>
      <w:r w:rsidR="003D5AD4">
        <w:rPr>
          <w:rFonts w:ascii="Arial" w:hAnsi="Arial" w:cs="Arial"/>
          <w:sz w:val="24"/>
          <w:szCs w:val="24"/>
          <w:lang w:val="en-US"/>
        </w:rPr>
        <w:t xml:space="preserve"> did not exist.</w:t>
      </w:r>
      <w:r w:rsidR="003D5AD4" w:rsidRPr="007C619A">
        <w:rPr>
          <w:rStyle w:val="FootnoteReference"/>
          <w:rFonts w:ascii="Arial" w:hAnsi="Arial" w:cs="Arial"/>
          <w:sz w:val="20"/>
          <w:lang w:val="en-US"/>
        </w:rPr>
        <w:footnoteReference w:id="11"/>
      </w:r>
      <w:r w:rsidR="00F95562">
        <w:rPr>
          <w:rFonts w:ascii="Arial" w:hAnsi="Arial" w:cs="Arial"/>
          <w:sz w:val="24"/>
          <w:szCs w:val="24"/>
          <w:lang w:val="en-US"/>
        </w:rPr>
        <w:t xml:space="preserve"> </w:t>
      </w:r>
      <w:r w:rsidR="003D5AD4">
        <w:rPr>
          <w:rFonts w:ascii="Arial" w:hAnsi="Arial" w:cs="Arial"/>
          <w:sz w:val="24"/>
          <w:szCs w:val="24"/>
          <w:lang w:val="en-US"/>
        </w:rPr>
        <w:t xml:space="preserve">Additional </w:t>
      </w:r>
      <w:r w:rsidR="008C203B">
        <w:rPr>
          <w:rFonts w:ascii="Arial" w:hAnsi="Arial" w:cs="Arial"/>
          <w:sz w:val="24"/>
          <w:szCs w:val="24"/>
          <w:lang w:val="en-US"/>
        </w:rPr>
        <w:t>factors, which the court found to be persuasive in arriving at its decision,</w:t>
      </w:r>
      <w:r w:rsidR="003D5AD4">
        <w:rPr>
          <w:rFonts w:ascii="Arial" w:hAnsi="Arial" w:cs="Arial"/>
          <w:sz w:val="24"/>
          <w:szCs w:val="24"/>
          <w:lang w:val="en-US"/>
        </w:rPr>
        <w:t xml:space="preserve"> were the following</w:t>
      </w:r>
      <w:r w:rsidR="008C203B">
        <w:rPr>
          <w:rFonts w:ascii="Arial" w:hAnsi="Arial" w:cs="Arial"/>
          <w:sz w:val="24"/>
          <w:szCs w:val="24"/>
          <w:lang w:val="en-US"/>
        </w:rPr>
        <w:t>:</w:t>
      </w:r>
      <w:r w:rsidR="003D5AD4" w:rsidRPr="00B83BE6">
        <w:rPr>
          <w:rStyle w:val="FootnoteReference"/>
          <w:rFonts w:ascii="Arial" w:hAnsi="Arial" w:cs="Arial"/>
          <w:sz w:val="20"/>
          <w:lang w:val="en-US"/>
        </w:rPr>
        <w:footnoteReference w:id="12"/>
      </w:r>
    </w:p>
    <w:p w:rsidR="0092144F" w:rsidRDefault="0092144F" w:rsidP="0092144F">
      <w:pPr>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3D5AD4">
        <w:rPr>
          <w:rFonts w:ascii="Arial" w:hAnsi="Arial" w:cs="Arial"/>
          <w:sz w:val="24"/>
          <w:szCs w:val="24"/>
          <w:lang w:val="en-US"/>
        </w:rPr>
        <w:t>The second defendant suffered no prejudice.</w:t>
      </w:r>
    </w:p>
    <w:p w:rsidR="0092144F" w:rsidRDefault="0092144F" w:rsidP="0092144F">
      <w:pPr>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3D5AD4">
        <w:rPr>
          <w:rFonts w:ascii="Arial" w:hAnsi="Arial" w:cs="Arial"/>
          <w:sz w:val="24"/>
          <w:szCs w:val="24"/>
          <w:lang w:val="en-US"/>
        </w:rPr>
        <w:t>The second defendant was indebted to someone at the time of the institution of the action although it was not the second plaintiff. The existence of the cession was not disclosed to the defendants and they must have believed that the creditor was the second plaintiff not the banker.</w:t>
      </w:r>
    </w:p>
    <w:p w:rsidR="0092144F" w:rsidRDefault="0092144F" w:rsidP="0092144F">
      <w:pPr>
        <w:rPr>
          <w:rFonts w:ascii="Arial" w:hAnsi="Arial" w:cs="Arial"/>
          <w:sz w:val="24"/>
          <w:szCs w:val="24"/>
          <w:lang w:val="en-US"/>
        </w:rPr>
      </w:pPr>
      <w:r>
        <w:rPr>
          <w:rFonts w:ascii="Arial" w:hAnsi="Arial" w:cs="Arial"/>
          <w:sz w:val="24"/>
          <w:szCs w:val="24"/>
          <w:lang w:val="en-US"/>
        </w:rPr>
        <w:lastRenderedPageBreak/>
        <w:t>(c)</w:t>
      </w:r>
      <w:r>
        <w:rPr>
          <w:rFonts w:ascii="Arial" w:hAnsi="Arial" w:cs="Arial"/>
          <w:sz w:val="24"/>
          <w:szCs w:val="24"/>
          <w:lang w:val="en-US"/>
        </w:rPr>
        <w:tab/>
      </w:r>
      <w:r w:rsidR="003D5AD4">
        <w:rPr>
          <w:rFonts w:ascii="Arial" w:hAnsi="Arial" w:cs="Arial"/>
          <w:sz w:val="24"/>
          <w:szCs w:val="24"/>
          <w:lang w:val="en-US"/>
        </w:rPr>
        <w:t>The re</w:t>
      </w:r>
      <w:r w:rsidR="0048664E">
        <w:rPr>
          <w:rFonts w:ascii="Arial" w:hAnsi="Arial" w:cs="Arial"/>
          <w:sz w:val="24"/>
          <w:szCs w:val="24"/>
          <w:lang w:val="en-US"/>
        </w:rPr>
        <w:t>trospe</w:t>
      </w:r>
      <w:r w:rsidR="003D5AD4">
        <w:rPr>
          <w:rFonts w:ascii="Arial" w:hAnsi="Arial" w:cs="Arial"/>
          <w:sz w:val="24"/>
          <w:szCs w:val="24"/>
          <w:lang w:val="en-US"/>
        </w:rPr>
        <w:t>ctive recession by a fiction vests the claim in the hands of the second plaintiff from a time prior to the second plaintiff joining the action.</w:t>
      </w:r>
    </w:p>
    <w:p w:rsidR="003D5AD4" w:rsidRDefault="0092144F" w:rsidP="0092144F">
      <w:pPr>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en-US"/>
        </w:rPr>
        <w:tab/>
      </w:r>
      <w:r w:rsidR="003D5AD4">
        <w:rPr>
          <w:rFonts w:ascii="Arial" w:hAnsi="Arial" w:cs="Arial"/>
          <w:sz w:val="24"/>
          <w:szCs w:val="24"/>
          <w:lang w:val="en-US"/>
        </w:rPr>
        <w:t xml:space="preserve">It is counterproductive, highly </w:t>
      </w:r>
      <w:r w:rsidR="008C203B">
        <w:rPr>
          <w:rFonts w:ascii="Arial" w:hAnsi="Arial" w:cs="Arial"/>
          <w:sz w:val="24"/>
          <w:szCs w:val="24"/>
          <w:lang w:val="en-US"/>
        </w:rPr>
        <w:t>technical and</w:t>
      </w:r>
      <w:r w:rsidR="003D5AD4">
        <w:rPr>
          <w:rFonts w:ascii="Arial" w:hAnsi="Arial" w:cs="Arial"/>
          <w:sz w:val="24"/>
          <w:szCs w:val="24"/>
          <w:lang w:val="en-US"/>
        </w:rPr>
        <w:t xml:space="preserve"> a waste of costs to non-suit the second plaintiff at the present time in these circumstances.</w:t>
      </w:r>
    </w:p>
    <w:p w:rsidR="005552E9" w:rsidRDefault="00B002BA" w:rsidP="005F3560">
      <w:pPr>
        <w:rPr>
          <w:rFonts w:ascii="Arial" w:hAnsi="Arial" w:cs="Arial"/>
          <w:sz w:val="24"/>
          <w:szCs w:val="24"/>
          <w:lang w:val="en-US"/>
        </w:rPr>
      </w:pPr>
      <w:r>
        <w:rPr>
          <w:rFonts w:ascii="Arial" w:hAnsi="Arial" w:cs="Arial"/>
          <w:sz w:val="24"/>
          <w:szCs w:val="24"/>
          <w:lang w:val="en-US"/>
        </w:rPr>
        <w:t>[1</w:t>
      </w:r>
      <w:r w:rsidR="008C203B">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5552E9">
        <w:rPr>
          <w:rFonts w:ascii="Arial" w:hAnsi="Arial" w:cs="Arial"/>
          <w:sz w:val="24"/>
          <w:szCs w:val="24"/>
          <w:lang w:val="en-US"/>
        </w:rPr>
        <w:t>The submission was advanced on behalf of the defendants that the re</w:t>
      </w:r>
      <w:r w:rsidR="009149CD">
        <w:rPr>
          <w:rFonts w:ascii="Arial" w:hAnsi="Arial" w:cs="Arial"/>
          <w:sz w:val="24"/>
          <w:szCs w:val="24"/>
          <w:lang w:val="en-US"/>
        </w:rPr>
        <w:t>-</w:t>
      </w:r>
      <w:r w:rsidR="005552E9">
        <w:rPr>
          <w:rFonts w:ascii="Arial" w:hAnsi="Arial" w:cs="Arial"/>
          <w:sz w:val="24"/>
          <w:szCs w:val="24"/>
          <w:lang w:val="en-US"/>
        </w:rPr>
        <w:t>cession agreement is not an outright re</w:t>
      </w:r>
      <w:r>
        <w:rPr>
          <w:rFonts w:ascii="Arial" w:hAnsi="Arial" w:cs="Arial"/>
          <w:sz w:val="24"/>
          <w:szCs w:val="24"/>
          <w:lang w:val="en-US"/>
        </w:rPr>
        <w:t>-</w:t>
      </w:r>
      <w:r w:rsidR="005552E9">
        <w:rPr>
          <w:rFonts w:ascii="Arial" w:hAnsi="Arial" w:cs="Arial"/>
          <w:sz w:val="24"/>
          <w:szCs w:val="24"/>
          <w:lang w:val="en-US"/>
        </w:rPr>
        <w:t xml:space="preserve">cession because of the provisions of </w:t>
      </w:r>
      <w:r w:rsidR="00643677">
        <w:rPr>
          <w:rFonts w:ascii="Arial" w:hAnsi="Arial" w:cs="Arial"/>
          <w:sz w:val="24"/>
          <w:szCs w:val="24"/>
          <w:lang w:val="en-US"/>
        </w:rPr>
        <w:t xml:space="preserve">clause </w:t>
      </w:r>
      <w:r w:rsidR="00486D55">
        <w:rPr>
          <w:rFonts w:ascii="Arial" w:hAnsi="Arial" w:cs="Arial"/>
          <w:sz w:val="24"/>
          <w:szCs w:val="24"/>
          <w:lang w:val="en-US"/>
        </w:rPr>
        <w:t>5, which</w:t>
      </w:r>
      <w:r w:rsidR="005552E9">
        <w:rPr>
          <w:rFonts w:ascii="Arial" w:hAnsi="Arial" w:cs="Arial"/>
          <w:sz w:val="24"/>
          <w:szCs w:val="24"/>
          <w:lang w:val="en-US"/>
        </w:rPr>
        <w:t xml:space="preserve"> provide</w:t>
      </w:r>
      <w:r>
        <w:rPr>
          <w:rFonts w:ascii="Arial" w:hAnsi="Arial" w:cs="Arial"/>
          <w:sz w:val="24"/>
          <w:szCs w:val="24"/>
          <w:lang w:val="en-US"/>
        </w:rPr>
        <w:t>s</w:t>
      </w:r>
      <w:r w:rsidR="005552E9">
        <w:rPr>
          <w:rFonts w:ascii="Arial" w:hAnsi="Arial" w:cs="Arial"/>
          <w:sz w:val="24"/>
          <w:szCs w:val="24"/>
          <w:lang w:val="en-US"/>
        </w:rPr>
        <w:t xml:space="preserve"> that: </w:t>
      </w:r>
    </w:p>
    <w:p w:rsidR="0091348F" w:rsidRPr="009149CD" w:rsidRDefault="0091348F" w:rsidP="005F3560">
      <w:pPr>
        <w:rPr>
          <w:rFonts w:ascii="Arial" w:hAnsi="Arial" w:cs="Arial"/>
          <w:i/>
          <w:sz w:val="22"/>
          <w:szCs w:val="22"/>
          <w:lang w:val="en-US"/>
        </w:rPr>
      </w:pPr>
      <w:r>
        <w:rPr>
          <w:rFonts w:ascii="Arial" w:hAnsi="Arial" w:cs="Arial"/>
          <w:sz w:val="24"/>
          <w:szCs w:val="24"/>
          <w:lang w:val="en-US"/>
        </w:rPr>
        <w:tab/>
      </w:r>
      <w:r w:rsidRPr="009149CD">
        <w:rPr>
          <w:rFonts w:ascii="Arial" w:hAnsi="Arial" w:cs="Arial"/>
          <w:i/>
          <w:sz w:val="22"/>
          <w:szCs w:val="22"/>
          <w:lang w:val="en-US"/>
        </w:rPr>
        <w:t>‘5.1</w:t>
      </w:r>
      <w:r w:rsidRPr="009149CD">
        <w:rPr>
          <w:rFonts w:ascii="Arial" w:hAnsi="Arial" w:cs="Arial"/>
          <w:i/>
          <w:sz w:val="22"/>
          <w:szCs w:val="22"/>
          <w:lang w:val="en-US"/>
        </w:rPr>
        <w:tab/>
      </w:r>
      <w:proofErr w:type="gramStart"/>
      <w:r w:rsidRPr="009149CD">
        <w:rPr>
          <w:rFonts w:ascii="Arial" w:hAnsi="Arial" w:cs="Arial"/>
          <w:i/>
          <w:sz w:val="22"/>
          <w:szCs w:val="22"/>
          <w:lang w:val="en-US"/>
        </w:rPr>
        <w:t>This</w:t>
      </w:r>
      <w:proofErr w:type="gramEnd"/>
      <w:r w:rsidRPr="009149CD">
        <w:rPr>
          <w:rFonts w:ascii="Arial" w:hAnsi="Arial" w:cs="Arial"/>
          <w:i/>
          <w:sz w:val="22"/>
          <w:szCs w:val="22"/>
          <w:lang w:val="en-US"/>
        </w:rPr>
        <w:t xml:space="preserve"> agreement shall remain in force until the earliest of:</w:t>
      </w:r>
    </w:p>
    <w:p w:rsidR="0091348F" w:rsidRPr="009149CD" w:rsidRDefault="0091348F" w:rsidP="0091348F">
      <w:pPr>
        <w:ind w:left="720" w:hanging="720"/>
        <w:rPr>
          <w:rFonts w:ascii="Arial" w:hAnsi="Arial" w:cs="Arial"/>
          <w:i/>
          <w:sz w:val="22"/>
          <w:szCs w:val="22"/>
          <w:lang w:val="en-US"/>
        </w:rPr>
      </w:pPr>
      <w:r w:rsidRPr="009149CD">
        <w:rPr>
          <w:rFonts w:ascii="Arial" w:hAnsi="Arial" w:cs="Arial"/>
          <w:i/>
          <w:sz w:val="22"/>
          <w:szCs w:val="22"/>
          <w:lang w:val="en-US"/>
        </w:rPr>
        <w:tab/>
        <w:t>5.1.1</w:t>
      </w:r>
      <w:r w:rsidRPr="009149CD">
        <w:rPr>
          <w:rFonts w:ascii="Arial" w:hAnsi="Arial" w:cs="Arial"/>
          <w:i/>
          <w:sz w:val="22"/>
          <w:szCs w:val="22"/>
          <w:lang w:val="en-US"/>
        </w:rPr>
        <w:tab/>
      </w:r>
      <w:proofErr w:type="gramStart"/>
      <w:r w:rsidRPr="009149CD">
        <w:rPr>
          <w:rFonts w:ascii="Arial" w:hAnsi="Arial" w:cs="Arial"/>
          <w:i/>
          <w:sz w:val="22"/>
          <w:szCs w:val="22"/>
          <w:lang w:val="en-US"/>
        </w:rPr>
        <w:t>the</w:t>
      </w:r>
      <w:proofErr w:type="gramEnd"/>
      <w:r w:rsidRPr="009149CD">
        <w:rPr>
          <w:rFonts w:ascii="Arial" w:hAnsi="Arial" w:cs="Arial"/>
          <w:i/>
          <w:sz w:val="22"/>
          <w:szCs w:val="22"/>
          <w:lang w:val="en-US"/>
        </w:rPr>
        <w:t xml:space="preserve"> Lessor receiving payment in full of all amounts owed to the Lessor by the Defaulting Tenant, whether pursuant to a judgment or not;</w:t>
      </w:r>
    </w:p>
    <w:p w:rsidR="0091348F" w:rsidRPr="009149CD" w:rsidRDefault="0091348F" w:rsidP="0091348F">
      <w:pPr>
        <w:ind w:left="720" w:hanging="720"/>
        <w:rPr>
          <w:rFonts w:ascii="Arial" w:hAnsi="Arial" w:cs="Arial"/>
          <w:i/>
          <w:sz w:val="22"/>
          <w:szCs w:val="22"/>
          <w:lang w:val="en-US"/>
        </w:rPr>
      </w:pPr>
      <w:r w:rsidRPr="009149CD">
        <w:rPr>
          <w:rFonts w:ascii="Arial" w:hAnsi="Arial" w:cs="Arial"/>
          <w:i/>
          <w:sz w:val="22"/>
          <w:szCs w:val="22"/>
          <w:lang w:val="en-US"/>
        </w:rPr>
        <w:tab/>
        <w:t>5.1.2</w:t>
      </w:r>
      <w:r w:rsidRPr="009149CD">
        <w:rPr>
          <w:rFonts w:ascii="Arial" w:hAnsi="Arial" w:cs="Arial"/>
          <w:i/>
          <w:sz w:val="22"/>
          <w:szCs w:val="22"/>
          <w:lang w:val="en-US"/>
        </w:rPr>
        <w:tab/>
      </w:r>
      <w:proofErr w:type="gramStart"/>
      <w:r w:rsidRPr="009149CD">
        <w:rPr>
          <w:rFonts w:ascii="Arial" w:hAnsi="Arial" w:cs="Arial"/>
          <w:i/>
          <w:sz w:val="22"/>
          <w:szCs w:val="22"/>
          <w:lang w:val="en-US"/>
        </w:rPr>
        <w:t>the</w:t>
      </w:r>
      <w:proofErr w:type="gramEnd"/>
      <w:r w:rsidRPr="009149CD">
        <w:rPr>
          <w:rFonts w:ascii="Arial" w:hAnsi="Arial" w:cs="Arial"/>
          <w:i/>
          <w:sz w:val="22"/>
          <w:szCs w:val="22"/>
          <w:lang w:val="en-US"/>
        </w:rPr>
        <w:t xml:space="preserve"> Lessor’s legal proceedings instituted against the Defaulting Tenant in respect of the Ceded Cl</w:t>
      </w:r>
      <w:r w:rsidR="009149CD">
        <w:rPr>
          <w:rFonts w:ascii="Arial" w:hAnsi="Arial" w:cs="Arial"/>
          <w:i/>
          <w:sz w:val="22"/>
          <w:szCs w:val="22"/>
          <w:lang w:val="en-US"/>
        </w:rPr>
        <w:t>a</w:t>
      </w:r>
      <w:r w:rsidRPr="009149CD">
        <w:rPr>
          <w:rFonts w:ascii="Arial" w:hAnsi="Arial" w:cs="Arial"/>
          <w:i/>
          <w:sz w:val="22"/>
          <w:szCs w:val="22"/>
          <w:lang w:val="en-US"/>
        </w:rPr>
        <w:t xml:space="preserve">ims being dismissed by a judgment in </w:t>
      </w:r>
      <w:proofErr w:type="spellStart"/>
      <w:r w:rsidRPr="009149CD">
        <w:rPr>
          <w:rFonts w:ascii="Arial" w:hAnsi="Arial" w:cs="Arial"/>
          <w:i/>
          <w:sz w:val="22"/>
          <w:szCs w:val="22"/>
          <w:lang w:val="en-US"/>
        </w:rPr>
        <w:t>favour</w:t>
      </w:r>
      <w:proofErr w:type="spellEnd"/>
      <w:r w:rsidRPr="009149CD">
        <w:rPr>
          <w:rFonts w:ascii="Arial" w:hAnsi="Arial" w:cs="Arial"/>
          <w:i/>
          <w:sz w:val="22"/>
          <w:szCs w:val="22"/>
          <w:lang w:val="en-US"/>
        </w:rPr>
        <w:t xml:space="preserve"> of the Defaulting Tenant against the Lessor;</w:t>
      </w:r>
    </w:p>
    <w:p w:rsidR="0091348F" w:rsidRPr="009149CD" w:rsidRDefault="0091348F" w:rsidP="0091348F">
      <w:pPr>
        <w:ind w:left="720" w:hanging="720"/>
        <w:rPr>
          <w:rFonts w:ascii="Arial" w:hAnsi="Arial" w:cs="Arial"/>
          <w:i/>
          <w:sz w:val="22"/>
          <w:szCs w:val="22"/>
          <w:lang w:val="en-US"/>
        </w:rPr>
      </w:pPr>
      <w:r w:rsidRPr="009149CD">
        <w:rPr>
          <w:rFonts w:ascii="Arial" w:hAnsi="Arial" w:cs="Arial"/>
          <w:i/>
          <w:sz w:val="22"/>
          <w:szCs w:val="22"/>
          <w:lang w:val="en-US"/>
        </w:rPr>
        <w:tab/>
        <w:t>5.1.3</w:t>
      </w:r>
      <w:r w:rsidRPr="009149CD">
        <w:rPr>
          <w:rFonts w:ascii="Arial" w:hAnsi="Arial" w:cs="Arial"/>
          <w:i/>
          <w:sz w:val="22"/>
          <w:szCs w:val="22"/>
          <w:lang w:val="en-US"/>
        </w:rPr>
        <w:tab/>
        <w:t>the Defaulting Tenant no longer being in breach of its contractual obligations to the Lessor in terms of its lease with the Lessor; or</w:t>
      </w:r>
    </w:p>
    <w:p w:rsidR="0091348F" w:rsidRPr="009149CD" w:rsidRDefault="0091348F" w:rsidP="0091348F">
      <w:pPr>
        <w:ind w:left="720" w:hanging="720"/>
        <w:rPr>
          <w:rFonts w:ascii="Arial" w:hAnsi="Arial" w:cs="Arial"/>
          <w:i/>
          <w:sz w:val="22"/>
          <w:szCs w:val="22"/>
          <w:lang w:val="en-US"/>
        </w:rPr>
      </w:pPr>
      <w:r w:rsidRPr="009149CD">
        <w:rPr>
          <w:rFonts w:ascii="Arial" w:hAnsi="Arial" w:cs="Arial"/>
          <w:i/>
          <w:sz w:val="22"/>
          <w:szCs w:val="22"/>
          <w:lang w:val="en-US"/>
        </w:rPr>
        <w:tab/>
        <w:t>5.1.4</w:t>
      </w:r>
      <w:r w:rsidRPr="009149CD">
        <w:rPr>
          <w:rFonts w:ascii="Arial" w:hAnsi="Arial" w:cs="Arial"/>
          <w:i/>
          <w:sz w:val="22"/>
          <w:szCs w:val="22"/>
          <w:lang w:val="en-US"/>
        </w:rPr>
        <w:tab/>
      </w:r>
      <w:proofErr w:type="gramStart"/>
      <w:r w:rsidRPr="009149CD">
        <w:rPr>
          <w:rFonts w:ascii="Arial" w:hAnsi="Arial" w:cs="Arial"/>
          <w:i/>
          <w:sz w:val="22"/>
          <w:szCs w:val="22"/>
          <w:lang w:val="en-US"/>
        </w:rPr>
        <w:t>the</w:t>
      </w:r>
      <w:proofErr w:type="gramEnd"/>
      <w:r w:rsidRPr="009149CD">
        <w:rPr>
          <w:rFonts w:ascii="Arial" w:hAnsi="Arial" w:cs="Arial"/>
          <w:i/>
          <w:sz w:val="22"/>
          <w:szCs w:val="22"/>
          <w:lang w:val="en-US"/>
        </w:rPr>
        <w:t xml:space="preserve"> occurrence of an event of default under the Loan Agreement</w:t>
      </w:r>
      <w:r w:rsidR="006537BF" w:rsidRPr="009149CD">
        <w:rPr>
          <w:rFonts w:ascii="Arial" w:hAnsi="Arial" w:cs="Arial"/>
          <w:i/>
          <w:sz w:val="22"/>
          <w:szCs w:val="22"/>
          <w:lang w:val="en-US"/>
        </w:rPr>
        <w:t>.</w:t>
      </w:r>
    </w:p>
    <w:p w:rsidR="006537BF" w:rsidRDefault="006537BF" w:rsidP="0091348F">
      <w:pPr>
        <w:ind w:left="720" w:hanging="720"/>
        <w:rPr>
          <w:rFonts w:ascii="Arial" w:hAnsi="Arial" w:cs="Arial"/>
          <w:sz w:val="24"/>
          <w:szCs w:val="24"/>
          <w:lang w:val="en-US"/>
        </w:rPr>
      </w:pPr>
      <w:r w:rsidRPr="009149CD">
        <w:rPr>
          <w:rFonts w:ascii="Arial" w:hAnsi="Arial" w:cs="Arial"/>
          <w:i/>
          <w:sz w:val="22"/>
          <w:szCs w:val="22"/>
          <w:lang w:val="en-US"/>
        </w:rPr>
        <w:tab/>
        <w:t>5.2</w:t>
      </w:r>
      <w:r w:rsidRPr="009149CD">
        <w:rPr>
          <w:rFonts w:ascii="Arial" w:hAnsi="Arial" w:cs="Arial"/>
          <w:i/>
          <w:sz w:val="22"/>
          <w:szCs w:val="22"/>
          <w:lang w:val="en-US"/>
        </w:rPr>
        <w:tab/>
        <w:t>The right, title and interest in and to the Ceded Claims shall automatically be deemed to have been re</w:t>
      </w:r>
      <w:r w:rsidR="00B002BA">
        <w:rPr>
          <w:rFonts w:ascii="Arial" w:hAnsi="Arial" w:cs="Arial"/>
          <w:i/>
          <w:sz w:val="22"/>
          <w:szCs w:val="22"/>
          <w:lang w:val="en-US"/>
        </w:rPr>
        <w:t>-</w:t>
      </w:r>
      <w:r w:rsidRPr="009149CD">
        <w:rPr>
          <w:rFonts w:ascii="Arial" w:hAnsi="Arial" w:cs="Arial"/>
          <w:i/>
          <w:sz w:val="22"/>
          <w:szCs w:val="22"/>
          <w:lang w:val="en-US"/>
        </w:rPr>
        <w:t>ceded and to revert to Nedbank on the occurrence of the first of the events stipulated in 5.1 above and Nedbank hereby accepts such cession.’</w:t>
      </w:r>
      <w:r>
        <w:rPr>
          <w:rFonts w:ascii="Arial" w:hAnsi="Arial" w:cs="Arial"/>
          <w:sz w:val="24"/>
          <w:szCs w:val="24"/>
          <w:lang w:val="en-US"/>
        </w:rPr>
        <w:t xml:space="preserve"> </w:t>
      </w:r>
    </w:p>
    <w:p w:rsidR="00B002BA" w:rsidRDefault="00B002BA" w:rsidP="006537BF">
      <w:pPr>
        <w:rPr>
          <w:rFonts w:ascii="Arial" w:hAnsi="Arial" w:cs="Arial"/>
          <w:sz w:val="24"/>
          <w:szCs w:val="24"/>
          <w:lang w:val="en-US"/>
        </w:rPr>
      </w:pPr>
      <w:r>
        <w:rPr>
          <w:rFonts w:ascii="Arial" w:hAnsi="Arial" w:cs="Arial"/>
          <w:sz w:val="24"/>
          <w:szCs w:val="24"/>
          <w:lang w:val="en-US"/>
        </w:rPr>
        <w:t>[1</w:t>
      </w:r>
      <w:r w:rsidR="008C203B">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It was argued </w:t>
      </w:r>
      <w:r w:rsidR="006537BF">
        <w:rPr>
          <w:rFonts w:ascii="Arial" w:hAnsi="Arial" w:cs="Arial"/>
          <w:sz w:val="24"/>
          <w:szCs w:val="24"/>
          <w:lang w:val="en-US"/>
        </w:rPr>
        <w:t xml:space="preserve">that once any of the events referred to </w:t>
      </w:r>
      <w:r>
        <w:rPr>
          <w:rFonts w:ascii="Arial" w:hAnsi="Arial" w:cs="Arial"/>
          <w:sz w:val="24"/>
          <w:szCs w:val="24"/>
          <w:lang w:val="en-US"/>
        </w:rPr>
        <w:t xml:space="preserve">in </w:t>
      </w:r>
      <w:r w:rsidR="00643677">
        <w:rPr>
          <w:rFonts w:ascii="Arial" w:hAnsi="Arial" w:cs="Arial"/>
          <w:sz w:val="24"/>
          <w:szCs w:val="24"/>
          <w:lang w:val="en-US"/>
        </w:rPr>
        <w:t>clause 5</w:t>
      </w:r>
      <w:r w:rsidR="006537BF">
        <w:rPr>
          <w:rFonts w:ascii="Arial" w:hAnsi="Arial" w:cs="Arial"/>
          <w:sz w:val="24"/>
          <w:szCs w:val="24"/>
          <w:lang w:val="en-US"/>
        </w:rPr>
        <w:t xml:space="preserve"> occur, the plaintiff</w:t>
      </w:r>
      <w:r w:rsidR="008B0C8A">
        <w:rPr>
          <w:rFonts w:ascii="Arial" w:hAnsi="Arial" w:cs="Arial"/>
          <w:sz w:val="24"/>
          <w:szCs w:val="24"/>
          <w:lang w:val="en-US"/>
        </w:rPr>
        <w:t xml:space="preserve"> would automatically lose the rights afforded to it in terms of the re</w:t>
      </w:r>
      <w:r>
        <w:rPr>
          <w:rFonts w:ascii="Arial" w:hAnsi="Arial" w:cs="Arial"/>
          <w:sz w:val="24"/>
          <w:szCs w:val="24"/>
          <w:lang w:val="en-US"/>
        </w:rPr>
        <w:t>-</w:t>
      </w:r>
      <w:r w:rsidR="008B0C8A">
        <w:rPr>
          <w:rFonts w:ascii="Arial" w:hAnsi="Arial" w:cs="Arial"/>
          <w:sz w:val="24"/>
          <w:szCs w:val="24"/>
          <w:lang w:val="en-US"/>
        </w:rPr>
        <w:t>cession</w:t>
      </w:r>
      <w:r>
        <w:rPr>
          <w:rFonts w:ascii="Arial" w:hAnsi="Arial" w:cs="Arial"/>
          <w:sz w:val="24"/>
          <w:szCs w:val="24"/>
          <w:lang w:val="en-US"/>
        </w:rPr>
        <w:t xml:space="preserve"> agreement</w:t>
      </w:r>
      <w:r w:rsidR="008B0C8A">
        <w:rPr>
          <w:rFonts w:ascii="Arial" w:hAnsi="Arial" w:cs="Arial"/>
          <w:sz w:val="24"/>
          <w:szCs w:val="24"/>
          <w:lang w:val="en-US"/>
        </w:rPr>
        <w:t xml:space="preserve"> and </w:t>
      </w:r>
      <w:r>
        <w:rPr>
          <w:rFonts w:ascii="Arial" w:hAnsi="Arial" w:cs="Arial"/>
          <w:sz w:val="24"/>
          <w:szCs w:val="24"/>
          <w:lang w:val="en-US"/>
        </w:rPr>
        <w:t xml:space="preserve">therefore </w:t>
      </w:r>
      <w:r w:rsidR="008B0C8A">
        <w:rPr>
          <w:rFonts w:ascii="Arial" w:hAnsi="Arial" w:cs="Arial"/>
          <w:sz w:val="24"/>
          <w:szCs w:val="24"/>
          <w:lang w:val="en-US"/>
        </w:rPr>
        <w:t>the re</w:t>
      </w:r>
      <w:r>
        <w:rPr>
          <w:rFonts w:ascii="Arial" w:hAnsi="Arial" w:cs="Arial"/>
          <w:sz w:val="24"/>
          <w:szCs w:val="24"/>
          <w:lang w:val="en-US"/>
        </w:rPr>
        <w:t>-</w:t>
      </w:r>
      <w:r w:rsidR="008B0C8A">
        <w:rPr>
          <w:rFonts w:ascii="Arial" w:hAnsi="Arial" w:cs="Arial"/>
          <w:sz w:val="24"/>
          <w:szCs w:val="24"/>
          <w:lang w:val="en-US"/>
        </w:rPr>
        <w:t>cession is not an outright re</w:t>
      </w:r>
      <w:r>
        <w:rPr>
          <w:rFonts w:ascii="Arial" w:hAnsi="Arial" w:cs="Arial"/>
          <w:sz w:val="24"/>
          <w:szCs w:val="24"/>
          <w:lang w:val="en-US"/>
        </w:rPr>
        <w:t>-</w:t>
      </w:r>
      <w:r w:rsidR="008B0C8A">
        <w:rPr>
          <w:rFonts w:ascii="Arial" w:hAnsi="Arial" w:cs="Arial"/>
          <w:sz w:val="24"/>
          <w:szCs w:val="24"/>
          <w:lang w:val="en-US"/>
        </w:rPr>
        <w:t xml:space="preserve">cession. </w:t>
      </w:r>
    </w:p>
    <w:p w:rsidR="006537BF" w:rsidRDefault="008C203B" w:rsidP="006537BF">
      <w:pPr>
        <w:rPr>
          <w:rFonts w:ascii="Arial" w:hAnsi="Arial" w:cs="Arial"/>
          <w:sz w:val="24"/>
          <w:szCs w:val="24"/>
          <w:lang w:val="en-US"/>
        </w:rPr>
      </w:pPr>
      <w:r>
        <w:rPr>
          <w:rFonts w:ascii="Arial" w:hAnsi="Arial" w:cs="Arial"/>
          <w:sz w:val="24"/>
          <w:szCs w:val="24"/>
          <w:lang w:val="en-US"/>
        </w:rPr>
        <w:t>[17</w:t>
      </w:r>
      <w:r w:rsidR="00B002BA">
        <w:rPr>
          <w:rFonts w:ascii="Arial" w:hAnsi="Arial" w:cs="Arial"/>
          <w:sz w:val="24"/>
          <w:szCs w:val="24"/>
          <w:lang w:val="en-US"/>
        </w:rPr>
        <w:t>]</w:t>
      </w:r>
      <w:r w:rsidR="00B002BA">
        <w:rPr>
          <w:rFonts w:ascii="Arial" w:hAnsi="Arial" w:cs="Arial"/>
          <w:sz w:val="24"/>
          <w:szCs w:val="24"/>
          <w:lang w:val="en-US"/>
        </w:rPr>
        <w:tab/>
        <w:t xml:space="preserve">It was also argued </w:t>
      </w:r>
      <w:r>
        <w:rPr>
          <w:rFonts w:ascii="Arial" w:hAnsi="Arial" w:cs="Arial"/>
          <w:sz w:val="24"/>
          <w:szCs w:val="24"/>
          <w:lang w:val="en-US"/>
        </w:rPr>
        <w:t xml:space="preserve">that </w:t>
      </w:r>
      <w:r w:rsidR="00B002BA">
        <w:rPr>
          <w:rFonts w:ascii="Arial" w:hAnsi="Arial" w:cs="Arial"/>
          <w:sz w:val="24"/>
          <w:szCs w:val="24"/>
          <w:lang w:val="en-US"/>
        </w:rPr>
        <w:t xml:space="preserve">the </w:t>
      </w:r>
      <w:r w:rsidR="008B0C8A">
        <w:rPr>
          <w:rFonts w:ascii="Arial" w:hAnsi="Arial" w:cs="Arial"/>
          <w:sz w:val="24"/>
          <w:szCs w:val="24"/>
          <w:lang w:val="en-US"/>
        </w:rPr>
        <w:t>defendant</w:t>
      </w:r>
      <w:r w:rsidR="003B29AF">
        <w:rPr>
          <w:rFonts w:ascii="Arial" w:hAnsi="Arial" w:cs="Arial"/>
          <w:sz w:val="24"/>
          <w:szCs w:val="24"/>
          <w:lang w:val="en-US"/>
        </w:rPr>
        <w:t>s</w:t>
      </w:r>
      <w:r w:rsidR="00B002BA">
        <w:rPr>
          <w:rFonts w:ascii="Arial" w:hAnsi="Arial" w:cs="Arial"/>
          <w:sz w:val="24"/>
          <w:szCs w:val="24"/>
          <w:lang w:val="en-US"/>
        </w:rPr>
        <w:t xml:space="preserve"> </w:t>
      </w:r>
      <w:r w:rsidR="008B0C8A">
        <w:rPr>
          <w:rFonts w:ascii="Arial" w:hAnsi="Arial" w:cs="Arial"/>
          <w:sz w:val="24"/>
          <w:szCs w:val="24"/>
          <w:lang w:val="en-US"/>
        </w:rPr>
        <w:t>should be afforded an opportunity to properly plead to this re</w:t>
      </w:r>
      <w:r w:rsidR="00B002BA">
        <w:rPr>
          <w:rFonts w:ascii="Arial" w:hAnsi="Arial" w:cs="Arial"/>
          <w:sz w:val="24"/>
          <w:szCs w:val="24"/>
          <w:lang w:val="en-US"/>
        </w:rPr>
        <w:t>-</w:t>
      </w:r>
      <w:r w:rsidR="008B0C8A">
        <w:rPr>
          <w:rFonts w:ascii="Arial" w:hAnsi="Arial" w:cs="Arial"/>
          <w:sz w:val="24"/>
          <w:szCs w:val="24"/>
          <w:lang w:val="en-US"/>
        </w:rPr>
        <w:t xml:space="preserve">cession and </w:t>
      </w:r>
      <w:r w:rsidR="003B29AF">
        <w:rPr>
          <w:rFonts w:ascii="Arial" w:hAnsi="Arial" w:cs="Arial"/>
          <w:sz w:val="24"/>
          <w:szCs w:val="24"/>
          <w:lang w:val="en-US"/>
        </w:rPr>
        <w:t xml:space="preserve">they </w:t>
      </w:r>
      <w:r w:rsidR="008B0C8A">
        <w:rPr>
          <w:rFonts w:ascii="Arial" w:hAnsi="Arial" w:cs="Arial"/>
          <w:sz w:val="24"/>
          <w:szCs w:val="24"/>
          <w:lang w:val="en-US"/>
        </w:rPr>
        <w:t>can only do so if the re</w:t>
      </w:r>
      <w:r>
        <w:rPr>
          <w:rFonts w:ascii="Arial" w:hAnsi="Arial" w:cs="Arial"/>
          <w:sz w:val="24"/>
          <w:szCs w:val="24"/>
          <w:lang w:val="en-US"/>
        </w:rPr>
        <w:t>-</w:t>
      </w:r>
      <w:r w:rsidR="008B0C8A">
        <w:rPr>
          <w:rFonts w:ascii="Arial" w:hAnsi="Arial" w:cs="Arial"/>
          <w:sz w:val="24"/>
          <w:szCs w:val="24"/>
          <w:lang w:val="en-US"/>
        </w:rPr>
        <w:t>cession is pleaded in the particulars of claim. The defendants</w:t>
      </w:r>
      <w:r w:rsidR="003B29AF">
        <w:rPr>
          <w:rFonts w:ascii="Arial" w:hAnsi="Arial" w:cs="Arial"/>
          <w:sz w:val="24"/>
          <w:szCs w:val="24"/>
          <w:lang w:val="en-US"/>
        </w:rPr>
        <w:t>’</w:t>
      </w:r>
      <w:r w:rsidR="00B002BA">
        <w:rPr>
          <w:rFonts w:ascii="Arial" w:hAnsi="Arial" w:cs="Arial"/>
          <w:sz w:val="24"/>
          <w:szCs w:val="24"/>
          <w:lang w:val="en-US"/>
        </w:rPr>
        <w:t xml:space="preserve"> contended t</w:t>
      </w:r>
      <w:r w:rsidR="008B0C8A">
        <w:rPr>
          <w:rFonts w:ascii="Arial" w:hAnsi="Arial" w:cs="Arial"/>
          <w:sz w:val="24"/>
          <w:szCs w:val="24"/>
          <w:lang w:val="en-US"/>
        </w:rPr>
        <w:t>hat the plaintiff is not entitled to raise the fact of a re</w:t>
      </w:r>
      <w:r w:rsidR="00B002BA">
        <w:rPr>
          <w:rFonts w:ascii="Arial" w:hAnsi="Arial" w:cs="Arial"/>
          <w:sz w:val="24"/>
          <w:szCs w:val="24"/>
          <w:lang w:val="en-US"/>
        </w:rPr>
        <w:t>-</w:t>
      </w:r>
      <w:r w:rsidR="008B0C8A">
        <w:rPr>
          <w:rFonts w:ascii="Arial" w:hAnsi="Arial" w:cs="Arial"/>
          <w:sz w:val="24"/>
          <w:szCs w:val="24"/>
          <w:lang w:val="en-US"/>
        </w:rPr>
        <w:t xml:space="preserve">cession of the claims in a replication as opposed to an amendment of its particulars of claim. They contended that a defect in </w:t>
      </w:r>
      <w:r w:rsidR="008B0C8A">
        <w:rPr>
          <w:rFonts w:ascii="Arial" w:hAnsi="Arial" w:cs="Arial"/>
          <w:i/>
          <w:sz w:val="24"/>
          <w:szCs w:val="24"/>
          <w:lang w:val="en-US"/>
        </w:rPr>
        <w:t xml:space="preserve">locus </w:t>
      </w:r>
      <w:proofErr w:type="spellStart"/>
      <w:r w:rsidR="008B0C8A">
        <w:rPr>
          <w:rFonts w:ascii="Arial" w:hAnsi="Arial" w:cs="Arial"/>
          <w:i/>
          <w:sz w:val="24"/>
          <w:szCs w:val="24"/>
          <w:lang w:val="en-US"/>
        </w:rPr>
        <w:t>standi</w:t>
      </w:r>
      <w:proofErr w:type="spellEnd"/>
      <w:r w:rsidR="008B0C8A">
        <w:rPr>
          <w:rFonts w:ascii="Arial" w:hAnsi="Arial" w:cs="Arial"/>
          <w:i/>
          <w:sz w:val="24"/>
          <w:szCs w:val="24"/>
          <w:lang w:val="en-US"/>
        </w:rPr>
        <w:t xml:space="preserve"> </w:t>
      </w:r>
      <w:r w:rsidR="008B0C8A">
        <w:rPr>
          <w:rFonts w:ascii="Arial" w:hAnsi="Arial" w:cs="Arial"/>
          <w:sz w:val="24"/>
          <w:szCs w:val="24"/>
          <w:lang w:val="en-US"/>
        </w:rPr>
        <w:t>could only be cured by amendment to the particulars of claim and not by way of replication.</w:t>
      </w:r>
    </w:p>
    <w:p w:rsidR="00643677" w:rsidRDefault="00643677" w:rsidP="00643677">
      <w:pPr>
        <w:rPr>
          <w:rFonts w:ascii="Arial" w:hAnsi="Arial" w:cs="Arial"/>
          <w:sz w:val="24"/>
          <w:szCs w:val="24"/>
          <w:lang w:val="en-US"/>
        </w:rPr>
      </w:pPr>
      <w:r>
        <w:rPr>
          <w:rFonts w:ascii="Arial" w:hAnsi="Arial" w:cs="Arial"/>
          <w:sz w:val="24"/>
          <w:szCs w:val="24"/>
          <w:lang w:val="en-US"/>
        </w:rPr>
        <w:lastRenderedPageBreak/>
        <w:t>[1</w:t>
      </w:r>
      <w:r w:rsidR="008C203B">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 xml:space="preserve">In support of the argument that the plaintiff is not entitled to introduce a re-cession in a replication, the defendants rely on </w:t>
      </w:r>
      <w:proofErr w:type="spellStart"/>
      <w:r w:rsidRPr="00861EBC">
        <w:rPr>
          <w:rFonts w:ascii="Arial" w:hAnsi="Arial" w:cs="Arial"/>
          <w:i/>
          <w:sz w:val="24"/>
          <w:szCs w:val="24"/>
          <w:lang w:val="en-US"/>
        </w:rPr>
        <w:t>Sambit</w:t>
      </w:r>
      <w:proofErr w:type="spellEnd"/>
      <w:r w:rsidRPr="00861EBC">
        <w:rPr>
          <w:rFonts w:ascii="Arial" w:hAnsi="Arial" w:cs="Arial"/>
          <w:i/>
          <w:sz w:val="24"/>
          <w:szCs w:val="24"/>
          <w:lang w:val="en-US"/>
        </w:rPr>
        <w:t xml:space="preserve"> Holdings (Pty) Ltd v Marais and Others</w:t>
      </w:r>
      <w:r>
        <w:rPr>
          <w:rFonts w:ascii="Arial" w:hAnsi="Arial" w:cs="Arial"/>
          <w:sz w:val="24"/>
          <w:szCs w:val="24"/>
          <w:lang w:val="en-US"/>
        </w:rPr>
        <w:t>.</w:t>
      </w:r>
      <w:r w:rsidRPr="00B82D61">
        <w:rPr>
          <w:rStyle w:val="FootnoteReference"/>
          <w:rFonts w:ascii="Arial" w:hAnsi="Arial" w:cs="Arial"/>
          <w:sz w:val="20"/>
          <w:lang w:val="en-US"/>
        </w:rPr>
        <w:footnoteReference w:id="13"/>
      </w:r>
      <w:r>
        <w:rPr>
          <w:rFonts w:ascii="Arial" w:hAnsi="Arial" w:cs="Arial"/>
          <w:sz w:val="24"/>
          <w:szCs w:val="24"/>
          <w:lang w:val="en-US"/>
        </w:rPr>
        <w:t xml:space="preserve"> This matter is distinguishable </w:t>
      </w:r>
      <w:r w:rsidR="00861EBC">
        <w:rPr>
          <w:rFonts w:ascii="Arial" w:hAnsi="Arial" w:cs="Arial"/>
          <w:sz w:val="24"/>
          <w:szCs w:val="24"/>
          <w:lang w:val="en-US"/>
        </w:rPr>
        <w:t xml:space="preserve">in a number of respects </w:t>
      </w:r>
      <w:r>
        <w:rPr>
          <w:rFonts w:ascii="Arial" w:hAnsi="Arial" w:cs="Arial"/>
          <w:sz w:val="24"/>
          <w:szCs w:val="24"/>
          <w:lang w:val="en-US"/>
        </w:rPr>
        <w:t xml:space="preserve">and reliance upon it is misplaced. </w:t>
      </w:r>
      <w:r w:rsidR="00861EBC">
        <w:rPr>
          <w:rFonts w:ascii="Arial" w:hAnsi="Arial" w:cs="Arial"/>
          <w:sz w:val="24"/>
          <w:szCs w:val="24"/>
          <w:lang w:val="en-US"/>
        </w:rPr>
        <w:t xml:space="preserve">Most notably the court in </w:t>
      </w:r>
      <w:proofErr w:type="spellStart"/>
      <w:r w:rsidR="00861EBC" w:rsidRPr="00861EBC">
        <w:rPr>
          <w:rFonts w:ascii="Arial" w:hAnsi="Arial" w:cs="Arial"/>
          <w:i/>
          <w:sz w:val="24"/>
          <w:szCs w:val="24"/>
          <w:lang w:val="en-US"/>
        </w:rPr>
        <w:t>Sambit</w:t>
      </w:r>
      <w:proofErr w:type="spellEnd"/>
      <w:r w:rsidR="00861EBC" w:rsidRPr="00861EBC">
        <w:rPr>
          <w:rFonts w:ascii="Arial" w:hAnsi="Arial" w:cs="Arial"/>
          <w:i/>
          <w:sz w:val="24"/>
          <w:szCs w:val="24"/>
          <w:lang w:val="en-US"/>
        </w:rPr>
        <w:t xml:space="preserve"> Holdings</w:t>
      </w:r>
      <w:r w:rsidR="00861EBC">
        <w:rPr>
          <w:rFonts w:ascii="Arial" w:hAnsi="Arial" w:cs="Arial"/>
          <w:sz w:val="24"/>
          <w:szCs w:val="24"/>
          <w:lang w:val="en-US"/>
        </w:rPr>
        <w:t xml:space="preserve"> was called upon to exercise a discretion whether to allow an amendment in terms of Rule 28 that would have the effect of vesting the </w:t>
      </w:r>
      <w:proofErr w:type="gramStart"/>
      <w:r w:rsidR="00861EBC">
        <w:rPr>
          <w:rFonts w:ascii="Arial" w:hAnsi="Arial" w:cs="Arial"/>
          <w:sz w:val="24"/>
          <w:szCs w:val="24"/>
          <w:lang w:val="en-US"/>
        </w:rPr>
        <w:t>plaintiff  with</w:t>
      </w:r>
      <w:proofErr w:type="gramEnd"/>
      <w:r w:rsidR="00861EBC">
        <w:rPr>
          <w:rFonts w:ascii="Arial" w:hAnsi="Arial" w:cs="Arial"/>
          <w:sz w:val="24"/>
          <w:szCs w:val="24"/>
          <w:lang w:val="en-US"/>
        </w:rPr>
        <w:t xml:space="preserve"> </w:t>
      </w:r>
      <w:r w:rsidR="00861EBC" w:rsidRPr="008C203B">
        <w:rPr>
          <w:rFonts w:ascii="Arial" w:hAnsi="Arial" w:cs="Arial"/>
          <w:i/>
          <w:sz w:val="24"/>
          <w:szCs w:val="24"/>
          <w:lang w:val="en-US"/>
        </w:rPr>
        <w:t xml:space="preserve">locus </w:t>
      </w:r>
      <w:proofErr w:type="spellStart"/>
      <w:r w:rsidR="00861EBC" w:rsidRPr="008C203B">
        <w:rPr>
          <w:rFonts w:ascii="Arial" w:hAnsi="Arial" w:cs="Arial"/>
          <w:i/>
          <w:sz w:val="24"/>
          <w:szCs w:val="24"/>
          <w:lang w:val="en-US"/>
        </w:rPr>
        <w:t>standi</w:t>
      </w:r>
      <w:proofErr w:type="spellEnd"/>
      <w:r w:rsidR="00861EBC">
        <w:rPr>
          <w:rFonts w:ascii="Arial" w:hAnsi="Arial" w:cs="Arial"/>
          <w:sz w:val="24"/>
          <w:szCs w:val="24"/>
          <w:lang w:val="en-US"/>
        </w:rPr>
        <w:t xml:space="preserve"> in the action retrospectively. </w:t>
      </w:r>
      <w:r>
        <w:rPr>
          <w:rFonts w:ascii="Arial" w:hAnsi="Arial" w:cs="Arial"/>
          <w:sz w:val="24"/>
          <w:szCs w:val="24"/>
          <w:lang w:val="en-US"/>
        </w:rPr>
        <w:t>The plaintiff in that matter also did not attach a copy of the re-cession agreement to the replication.</w:t>
      </w:r>
    </w:p>
    <w:p w:rsidR="00643677" w:rsidRDefault="00643677" w:rsidP="00643677">
      <w:pPr>
        <w:rPr>
          <w:rFonts w:ascii="Arial" w:hAnsi="Arial" w:cs="Arial"/>
          <w:sz w:val="24"/>
          <w:szCs w:val="24"/>
          <w:lang w:val="en-US"/>
        </w:rPr>
      </w:pPr>
      <w:r>
        <w:rPr>
          <w:rFonts w:ascii="Arial" w:hAnsi="Arial" w:cs="Arial"/>
          <w:sz w:val="24"/>
          <w:szCs w:val="24"/>
          <w:lang w:val="en-US"/>
        </w:rPr>
        <w:t>[1</w:t>
      </w:r>
      <w:r w:rsidR="008C203B">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In this case the plaintiff’s replication was delivered in response to the </w:t>
      </w:r>
      <w:r w:rsidR="00486D55">
        <w:rPr>
          <w:rFonts w:ascii="Arial" w:hAnsi="Arial" w:cs="Arial"/>
          <w:sz w:val="24"/>
          <w:szCs w:val="24"/>
          <w:lang w:val="en-US"/>
        </w:rPr>
        <w:t>defendants’</w:t>
      </w:r>
      <w:r>
        <w:rPr>
          <w:rFonts w:ascii="Arial" w:hAnsi="Arial" w:cs="Arial"/>
          <w:sz w:val="24"/>
          <w:szCs w:val="24"/>
          <w:lang w:val="en-US"/>
        </w:rPr>
        <w:t xml:space="preserve"> amended </w:t>
      </w:r>
      <w:r w:rsidR="00486D55">
        <w:rPr>
          <w:rFonts w:ascii="Arial" w:hAnsi="Arial" w:cs="Arial"/>
          <w:sz w:val="24"/>
          <w:szCs w:val="24"/>
          <w:lang w:val="en-US"/>
        </w:rPr>
        <w:t>plea that</w:t>
      </w:r>
      <w:r>
        <w:rPr>
          <w:rFonts w:ascii="Arial" w:hAnsi="Arial" w:cs="Arial"/>
          <w:sz w:val="24"/>
          <w:szCs w:val="24"/>
          <w:lang w:val="en-US"/>
        </w:rPr>
        <w:t xml:space="preserve"> contested its </w:t>
      </w:r>
      <w:r w:rsidRPr="008C203B">
        <w:rPr>
          <w:rFonts w:ascii="Arial" w:hAnsi="Arial" w:cs="Arial"/>
          <w:i/>
          <w:sz w:val="24"/>
          <w:szCs w:val="24"/>
          <w:lang w:val="en-US"/>
        </w:rPr>
        <w:t xml:space="preserve">locus </w:t>
      </w:r>
      <w:proofErr w:type="spellStart"/>
      <w:r w:rsidRPr="008C203B">
        <w:rPr>
          <w:rFonts w:ascii="Arial" w:hAnsi="Arial" w:cs="Arial"/>
          <w:i/>
          <w:sz w:val="24"/>
          <w:szCs w:val="24"/>
          <w:lang w:val="en-US"/>
        </w:rPr>
        <w:t>standi</w:t>
      </w:r>
      <w:proofErr w:type="spellEnd"/>
      <w:r>
        <w:rPr>
          <w:rFonts w:ascii="Arial" w:hAnsi="Arial" w:cs="Arial"/>
          <w:sz w:val="24"/>
          <w:szCs w:val="24"/>
          <w:lang w:val="en-US"/>
        </w:rPr>
        <w:t xml:space="preserve"> because of the cession. A copy of the re-cession agreement was attached to the replication as an annexure. The defendants did </w:t>
      </w:r>
      <w:proofErr w:type="gramStart"/>
      <w:r>
        <w:rPr>
          <w:rFonts w:ascii="Arial" w:hAnsi="Arial" w:cs="Arial"/>
          <w:sz w:val="24"/>
          <w:szCs w:val="24"/>
          <w:lang w:val="en-US"/>
        </w:rPr>
        <w:t>not  object</w:t>
      </w:r>
      <w:proofErr w:type="gramEnd"/>
      <w:r>
        <w:rPr>
          <w:rFonts w:ascii="Arial" w:hAnsi="Arial" w:cs="Arial"/>
          <w:sz w:val="24"/>
          <w:szCs w:val="24"/>
          <w:lang w:val="en-US"/>
        </w:rPr>
        <w:t xml:space="preserve"> to the delivery of the replication, nor did they reserve their rights to challenge any aspect of the delivery of the  replication.</w:t>
      </w:r>
    </w:p>
    <w:p w:rsidR="008B0C8A" w:rsidRDefault="00643677" w:rsidP="006537BF">
      <w:pPr>
        <w:rPr>
          <w:rFonts w:ascii="Arial" w:hAnsi="Arial" w:cs="Arial"/>
          <w:sz w:val="24"/>
          <w:szCs w:val="24"/>
          <w:lang w:val="en-US"/>
        </w:rPr>
      </w:pPr>
      <w:r>
        <w:rPr>
          <w:rFonts w:ascii="Arial" w:hAnsi="Arial" w:cs="Arial"/>
          <w:sz w:val="24"/>
          <w:szCs w:val="24"/>
          <w:lang w:val="en-US"/>
        </w:rPr>
        <w:t>[</w:t>
      </w:r>
      <w:r w:rsidR="008C203B">
        <w:rPr>
          <w:rFonts w:ascii="Arial" w:hAnsi="Arial" w:cs="Arial"/>
          <w:sz w:val="24"/>
          <w:szCs w:val="24"/>
          <w:lang w:val="en-US"/>
        </w:rPr>
        <w:t>20]</w:t>
      </w:r>
      <w:r>
        <w:rPr>
          <w:rFonts w:ascii="Arial" w:hAnsi="Arial" w:cs="Arial"/>
          <w:sz w:val="24"/>
          <w:szCs w:val="24"/>
          <w:lang w:val="en-US"/>
        </w:rPr>
        <w:tab/>
      </w:r>
      <w:r w:rsidR="00EF2513">
        <w:rPr>
          <w:rFonts w:ascii="Arial" w:hAnsi="Arial" w:cs="Arial"/>
          <w:sz w:val="24"/>
          <w:szCs w:val="24"/>
          <w:lang w:val="en-US"/>
        </w:rPr>
        <w:t xml:space="preserve">In the matter of </w:t>
      </w:r>
      <w:r w:rsidR="00EF2513">
        <w:rPr>
          <w:rFonts w:ascii="Arial" w:hAnsi="Arial" w:cs="Arial"/>
          <w:i/>
          <w:sz w:val="24"/>
          <w:szCs w:val="24"/>
          <w:lang w:val="en-US"/>
        </w:rPr>
        <w:t xml:space="preserve">Bedford Square Properties (Pty) </w:t>
      </w:r>
      <w:proofErr w:type="gramStart"/>
      <w:r w:rsidR="00EF2513">
        <w:rPr>
          <w:rFonts w:ascii="Arial" w:hAnsi="Arial" w:cs="Arial"/>
          <w:i/>
          <w:sz w:val="24"/>
          <w:szCs w:val="24"/>
          <w:lang w:val="en-US"/>
        </w:rPr>
        <w:t>Limited</w:t>
      </w:r>
      <w:proofErr w:type="gramEnd"/>
      <w:r w:rsidR="00EF2513">
        <w:rPr>
          <w:rFonts w:ascii="Arial" w:hAnsi="Arial" w:cs="Arial"/>
          <w:i/>
          <w:sz w:val="24"/>
          <w:szCs w:val="24"/>
          <w:lang w:val="en-US"/>
        </w:rPr>
        <w:t xml:space="preserve"> v </w:t>
      </w:r>
      <w:proofErr w:type="spellStart"/>
      <w:r w:rsidR="00EF2513">
        <w:rPr>
          <w:rFonts w:ascii="Arial" w:hAnsi="Arial" w:cs="Arial"/>
          <w:i/>
          <w:sz w:val="24"/>
          <w:szCs w:val="24"/>
          <w:lang w:val="en-US"/>
        </w:rPr>
        <w:t>Pakon</w:t>
      </w:r>
      <w:proofErr w:type="spellEnd"/>
      <w:r w:rsidR="00EF2513">
        <w:rPr>
          <w:rFonts w:ascii="Arial" w:hAnsi="Arial" w:cs="Arial"/>
          <w:i/>
          <w:sz w:val="24"/>
          <w:szCs w:val="24"/>
          <w:lang w:val="en-US"/>
        </w:rPr>
        <w:t xml:space="preserve"> </w:t>
      </w:r>
      <w:proofErr w:type="spellStart"/>
      <w:r w:rsidR="00EF2513">
        <w:rPr>
          <w:rFonts w:ascii="Arial" w:hAnsi="Arial" w:cs="Arial"/>
          <w:i/>
          <w:sz w:val="24"/>
          <w:szCs w:val="24"/>
          <w:lang w:val="en-US"/>
        </w:rPr>
        <w:t>Restuarants</w:t>
      </w:r>
      <w:proofErr w:type="spellEnd"/>
      <w:r w:rsidR="00EF2513">
        <w:rPr>
          <w:rFonts w:ascii="Arial" w:hAnsi="Arial" w:cs="Arial"/>
          <w:i/>
          <w:sz w:val="24"/>
          <w:szCs w:val="24"/>
          <w:lang w:val="en-US"/>
        </w:rPr>
        <w:t xml:space="preserve"> (Pty) Ltd t/a Ciao Baby </w:t>
      </w:r>
      <w:proofErr w:type="spellStart"/>
      <w:r w:rsidR="00EF2513">
        <w:rPr>
          <w:rFonts w:ascii="Arial" w:hAnsi="Arial" w:cs="Arial"/>
          <w:i/>
          <w:sz w:val="24"/>
          <w:szCs w:val="24"/>
          <w:lang w:val="en-US"/>
        </w:rPr>
        <w:t>Cucina</w:t>
      </w:r>
      <w:proofErr w:type="spellEnd"/>
      <w:r w:rsidR="00EF2513">
        <w:rPr>
          <w:rFonts w:ascii="Arial" w:hAnsi="Arial" w:cs="Arial"/>
          <w:i/>
          <w:sz w:val="24"/>
          <w:szCs w:val="24"/>
          <w:lang w:val="en-US"/>
        </w:rPr>
        <w:t xml:space="preserve"> and Another</w:t>
      </w:r>
      <w:r w:rsidR="00EF2513" w:rsidRPr="00643677">
        <w:rPr>
          <w:rStyle w:val="FootnoteReference"/>
          <w:rFonts w:ascii="Arial" w:hAnsi="Arial" w:cs="Arial"/>
          <w:i/>
          <w:sz w:val="20"/>
          <w:lang w:val="en-US"/>
        </w:rPr>
        <w:footnoteReference w:id="14"/>
      </w:r>
      <w:r w:rsidR="00A80B9D">
        <w:rPr>
          <w:rFonts w:ascii="Arial" w:hAnsi="Arial" w:cs="Arial"/>
          <w:sz w:val="24"/>
          <w:szCs w:val="24"/>
          <w:lang w:val="en-US"/>
        </w:rPr>
        <w:t>, the re</w:t>
      </w:r>
      <w:r>
        <w:rPr>
          <w:rFonts w:ascii="Arial" w:hAnsi="Arial" w:cs="Arial"/>
          <w:sz w:val="24"/>
          <w:szCs w:val="24"/>
          <w:lang w:val="en-US"/>
        </w:rPr>
        <w:t>-</w:t>
      </w:r>
      <w:r w:rsidR="00A80B9D">
        <w:rPr>
          <w:rFonts w:ascii="Arial" w:hAnsi="Arial" w:cs="Arial"/>
          <w:sz w:val="24"/>
          <w:szCs w:val="24"/>
          <w:lang w:val="en-US"/>
        </w:rPr>
        <w:t>cession agreement which was considered by the court contained an identically worded clause 5. The</w:t>
      </w:r>
      <w:r w:rsidR="002244B5">
        <w:rPr>
          <w:rFonts w:ascii="Arial" w:hAnsi="Arial" w:cs="Arial"/>
          <w:sz w:val="24"/>
          <w:szCs w:val="24"/>
          <w:lang w:val="en-US"/>
        </w:rPr>
        <w:t xml:space="preserve">se application </w:t>
      </w:r>
      <w:r w:rsidR="00A80B9D">
        <w:rPr>
          <w:rFonts w:ascii="Arial" w:hAnsi="Arial" w:cs="Arial"/>
          <w:sz w:val="24"/>
          <w:szCs w:val="24"/>
          <w:lang w:val="en-US"/>
        </w:rPr>
        <w:t>proceedings</w:t>
      </w:r>
      <w:r>
        <w:rPr>
          <w:rFonts w:ascii="Arial" w:hAnsi="Arial" w:cs="Arial"/>
          <w:sz w:val="24"/>
          <w:szCs w:val="24"/>
          <w:lang w:val="en-US"/>
        </w:rPr>
        <w:t xml:space="preserve"> </w:t>
      </w:r>
      <w:r w:rsidR="00A80B9D">
        <w:rPr>
          <w:rFonts w:ascii="Arial" w:hAnsi="Arial" w:cs="Arial"/>
          <w:sz w:val="24"/>
          <w:szCs w:val="24"/>
          <w:lang w:val="en-US"/>
        </w:rPr>
        <w:t>related to a claim for damages consisting of arrear rental and holding over damages</w:t>
      </w:r>
      <w:r>
        <w:rPr>
          <w:rFonts w:ascii="Arial" w:hAnsi="Arial" w:cs="Arial"/>
          <w:sz w:val="24"/>
          <w:szCs w:val="24"/>
          <w:lang w:val="en-US"/>
        </w:rPr>
        <w:t>.</w:t>
      </w:r>
      <w:r w:rsidR="007C2DCC">
        <w:rPr>
          <w:rFonts w:ascii="Arial" w:hAnsi="Arial" w:cs="Arial"/>
          <w:sz w:val="24"/>
          <w:szCs w:val="24"/>
          <w:lang w:val="en-US"/>
        </w:rPr>
        <w:t xml:space="preserve"> After close of pleadings, and on the eve of the hearing of the matter, the respondents filed a supplementary affidavit in which they contended that the applicant had divested itself of the right to sue because of a cession in </w:t>
      </w:r>
      <w:proofErr w:type="spellStart"/>
      <w:r w:rsidR="007C2DCC">
        <w:rPr>
          <w:rFonts w:ascii="Arial" w:hAnsi="Arial" w:cs="Arial"/>
          <w:sz w:val="24"/>
          <w:szCs w:val="24"/>
          <w:lang w:val="en-US"/>
        </w:rPr>
        <w:t>favour</w:t>
      </w:r>
      <w:proofErr w:type="spellEnd"/>
      <w:r w:rsidR="007C2DCC">
        <w:rPr>
          <w:rFonts w:ascii="Arial" w:hAnsi="Arial" w:cs="Arial"/>
          <w:sz w:val="24"/>
          <w:szCs w:val="24"/>
          <w:lang w:val="en-US"/>
        </w:rPr>
        <w:t xml:space="preserve"> of the </w:t>
      </w:r>
      <w:r w:rsidR="002244B5">
        <w:rPr>
          <w:rFonts w:ascii="Arial" w:hAnsi="Arial" w:cs="Arial"/>
          <w:sz w:val="24"/>
          <w:szCs w:val="24"/>
          <w:lang w:val="en-US"/>
        </w:rPr>
        <w:t>bank that</w:t>
      </w:r>
      <w:r w:rsidR="007C2DCC">
        <w:rPr>
          <w:rFonts w:ascii="Arial" w:hAnsi="Arial" w:cs="Arial"/>
          <w:sz w:val="24"/>
          <w:szCs w:val="24"/>
          <w:lang w:val="en-US"/>
        </w:rPr>
        <w:t xml:space="preserve"> was recorded in the mortgage bond registered over the leased premises. In response to this supplementary affidavit, the applicant filed an affidavit to which it attached a re</w:t>
      </w:r>
      <w:r w:rsidR="002244B5">
        <w:rPr>
          <w:rFonts w:ascii="Arial" w:hAnsi="Arial" w:cs="Arial"/>
          <w:sz w:val="24"/>
          <w:szCs w:val="24"/>
          <w:lang w:val="en-US"/>
        </w:rPr>
        <w:t>-</w:t>
      </w:r>
      <w:r w:rsidR="007C2DCC">
        <w:rPr>
          <w:rFonts w:ascii="Arial" w:hAnsi="Arial" w:cs="Arial"/>
          <w:sz w:val="24"/>
          <w:szCs w:val="24"/>
          <w:lang w:val="en-US"/>
        </w:rPr>
        <w:t>cession agreement concluded between it and the bank.</w:t>
      </w:r>
    </w:p>
    <w:p w:rsidR="007C2DCC" w:rsidRDefault="002244B5" w:rsidP="006537BF">
      <w:pPr>
        <w:rPr>
          <w:rFonts w:ascii="Arial" w:hAnsi="Arial" w:cs="Arial"/>
          <w:sz w:val="24"/>
          <w:szCs w:val="24"/>
          <w:lang w:val="en-US"/>
        </w:rPr>
      </w:pPr>
      <w:r>
        <w:rPr>
          <w:rFonts w:ascii="Arial" w:hAnsi="Arial" w:cs="Arial"/>
          <w:sz w:val="24"/>
          <w:szCs w:val="24"/>
          <w:lang w:val="en-US"/>
        </w:rPr>
        <w:t>[2</w:t>
      </w:r>
      <w:r w:rsidR="008C203B">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7C2DCC">
        <w:rPr>
          <w:rFonts w:ascii="Arial" w:hAnsi="Arial" w:cs="Arial"/>
          <w:sz w:val="24"/>
          <w:szCs w:val="24"/>
          <w:lang w:val="en-US"/>
        </w:rPr>
        <w:t xml:space="preserve">The court </w:t>
      </w:r>
      <w:r w:rsidR="008C203B">
        <w:rPr>
          <w:rFonts w:ascii="Arial" w:hAnsi="Arial" w:cs="Arial"/>
          <w:sz w:val="24"/>
          <w:szCs w:val="24"/>
          <w:lang w:val="en-US"/>
        </w:rPr>
        <w:t xml:space="preserve">noted </w:t>
      </w:r>
      <w:r w:rsidR="007C2DCC">
        <w:rPr>
          <w:rFonts w:ascii="Arial" w:hAnsi="Arial" w:cs="Arial"/>
          <w:sz w:val="24"/>
          <w:szCs w:val="24"/>
          <w:lang w:val="en-US"/>
        </w:rPr>
        <w:t>that the re</w:t>
      </w:r>
      <w:r w:rsidR="008C203B">
        <w:rPr>
          <w:rFonts w:ascii="Arial" w:hAnsi="Arial" w:cs="Arial"/>
          <w:sz w:val="24"/>
          <w:szCs w:val="24"/>
          <w:lang w:val="en-US"/>
        </w:rPr>
        <w:t>-</w:t>
      </w:r>
      <w:r w:rsidR="007C2DCC">
        <w:rPr>
          <w:rFonts w:ascii="Arial" w:hAnsi="Arial" w:cs="Arial"/>
          <w:sz w:val="24"/>
          <w:szCs w:val="24"/>
          <w:lang w:val="en-US"/>
        </w:rPr>
        <w:t>cession agreement had been concluded after the application had been launched</w:t>
      </w:r>
      <w:r w:rsidR="00893A50" w:rsidRPr="002244B5">
        <w:rPr>
          <w:rStyle w:val="FootnoteReference"/>
          <w:rFonts w:ascii="Arial" w:hAnsi="Arial" w:cs="Arial"/>
          <w:sz w:val="20"/>
          <w:lang w:val="en-US"/>
        </w:rPr>
        <w:footnoteReference w:id="15"/>
      </w:r>
      <w:r w:rsidR="007C2DCC">
        <w:rPr>
          <w:rFonts w:ascii="Arial" w:hAnsi="Arial" w:cs="Arial"/>
          <w:sz w:val="24"/>
          <w:szCs w:val="24"/>
          <w:lang w:val="en-US"/>
        </w:rPr>
        <w:t>. Relying on the judgment of</w:t>
      </w:r>
      <w:r w:rsidR="00893A50">
        <w:rPr>
          <w:rFonts w:ascii="Arial" w:hAnsi="Arial" w:cs="Arial"/>
          <w:sz w:val="24"/>
          <w:szCs w:val="24"/>
          <w:lang w:val="en-US"/>
        </w:rPr>
        <w:t xml:space="preserve"> </w:t>
      </w:r>
      <w:proofErr w:type="spellStart"/>
      <w:r w:rsidR="00893A50" w:rsidRPr="002244B5">
        <w:rPr>
          <w:rFonts w:ascii="Arial" w:hAnsi="Arial" w:cs="Arial"/>
          <w:i/>
          <w:sz w:val="24"/>
          <w:szCs w:val="24"/>
          <w:lang w:val="en-US"/>
        </w:rPr>
        <w:t>Pangbourne</w:t>
      </w:r>
      <w:proofErr w:type="spellEnd"/>
      <w:r w:rsidR="00893A50">
        <w:rPr>
          <w:rFonts w:ascii="Arial" w:hAnsi="Arial" w:cs="Arial"/>
          <w:sz w:val="24"/>
          <w:szCs w:val="24"/>
          <w:lang w:val="en-US"/>
        </w:rPr>
        <w:t xml:space="preserve">, Opperman AJ found that </w:t>
      </w:r>
      <w:r>
        <w:rPr>
          <w:rFonts w:ascii="Arial" w:hAnsi="Arial" w:cs="Arial"/>
          <w:sz w:val="24"/>
          <w:szCs w:val="24"/>
          <w:lang w:val="en-US"/>
        </w:rPr>
        <w:t xml:space="preserve">the </w:t>
      </w:r>
      <w:r w:rsidR="00893A50">
        <w:rPr>
          <w:rFonts w:ascii="Arial" w:hAnsi="Arial" w:cs="Arial"/>
          <w:sz w:val="24"/>
          <w:szCs w:val="24"/>
          <w:lang w:val="en-US"/>
        </w:rPr>
        <w:t xml:space="preserve">applicants </w:t>
      </w:r>
      <w:r w:rsidR="008C203B">
        <w:rPr>
          <w:rFonts w:ascii="Arial" w:hAnsi="Arial" w:cs="Arial"/>
          <w:sz w:val="24"/>
          <w:szCs w:val="24"/>
          <w:lang w:val="en-US"/>
        </w:rPr>
        <w:t xml:space="preserve">were </w:t>
      </w:r>
      <w:r w:rsidR="00893A50">
        <w:rPr>
          <w:rFonts w:ascii="Arial" w:hAnsi="Arial" w:cs="Arial"/>
          <w:sz w:val="24"/>
          <w:szCs w:val="24"/>
          <w:lang w:val="en-US"/>
        </w:rPr>
        <w:t>allowed to deviate from the general approach that a cause of action should exist at the time of the institution of the action in exceptional and unusual circumstances.</w:t>
      </w:r>
      <w:r w:rsidR="00893A50" w:rsidRPr="002244B5">
        <w:rPr>
          <w:rStyle w:val="FootnoteReference"/>
          <w:rFonts w:ascii="Arial" w:hAnsi="Arial" w:cs="Arial"/>
          <w:sz w:val="20"/>
          <w:lang w:val="en-US"/>
        </w:rPr>
        <w:footnoteReference w:id="16"/>
      </w:r>
      <w:r w:rsidR="00893A50">
        <w:rPr>
          <w:rFonts w:ascii="Arial" w:hAnsi="Arial" w:cs="Arial"/>
          <w:sz w:val="24"/>
          <w:szCs w:val="24"/>
          <w:lang w:val="en-US"/>
        </w:rPr>
        <w:t xml:space="preserve"> The court held that the re</w:t>
      </w:r>
      <w:r>
        <w:rPr>
          <w:rFonts w:ascii="Arial" w:hAnsi="Arial" w:cs="Arial"/>
          <w:sz w:val="24"/>
          <w:szCs w:val="24"/>
          <w:lang w:val="en-US"/>
        </w:rPr>
        <w:t>-</w:t>
      </w:r>
      <w:r w:rsidR="00893A50">
        <w:rPr>
          <w:rFonts w:ascii="Arial" w:hAnsi="Arial" w:cs="Arial"/>
          <w:sz w:val="24"/>
          <w:szCs w:val="24"/>
          <w:lang w:val="en-US"/>
        </w:rPr>
        <w:t>cession had the effect of curing the absence of a cause of action from prior to the launching of the application.</w:t>
      </w:r>
      <w:r w:rsidR="00893A50" w:rsidRPr="002244B5">
        <w:rPr>
          <w:rStyle w:val="FootnoteReference"/>
          <w:rFonts w:ascii="Arial" w:hAnsi="Arial" w:cs="Arial"/>
          <w:sz w:val="20"/>
          <w:lang w:val="en-US"/>
        </w:rPr>
        <w:footnoteReference w:id="17"/>
      </w:r>
      <w:r w:rsidR="003B29AF">
        <w:rPr>
          <w:rFonts w:ascii="Arial" w:hAnsi="Arial" w:cs="Arial"/>
          <w:sz w:val="24"/>
          <w:szCs w:val="24"/>
          <w:lang w:val="en-US"/>
        </w:rPr>
        <w:t xml:space="preserve"> The fact of the re</w:t>
      </w:r>
      <w:r w:rsidR="00DE6EE6">
        <w:rPr>
          <w:rFonts w:ascii="Arial" w:hAnsi="Arial" w:cs="Arial"/>
          <w:sz w:val="24"/>
          <w:szCs w:val="24"/>
          <w:lang w:val="en-US"/>
        </w:rPr>
        <w:t>-</w:t>
      </w:r>
      <w:r w:rsidR="003B29AF">
        <w:rPr>
          <w:rFonts w:ascii="Arial" w:hAnsi="Arial" w:cs="Arial"/>
          <w:sz w:val="24"/>
          <w:szCs w:val="24"/>
          <w:lang w:val="en-US"/>
        </w:rPr>
        <w:t xml:space="preserve">cession </w:t>
      </w:r>
      <w:r w:rsidR="003B29AF">
        <w:rPr>
          <w:rFonts w:ascii="Arial" w:hAnsi="Arial" w:cs="Arial"/>
          <w:sz w:val="24"/>
          <w:szCs w:val="24"/>
          <w:lang w:val="en-US"/>
        </w:rPr>
        <w:lastRenderedPageBreak/>
        <w:t xml:space="preserve">was raised in the affidavit filed in response to the respondent’s supplementary </w:t>
      </w:r>
      <w:r>
        <w:rPr>
          <w:rFonts w:ascii="Arial" w:hAnsi="Arial" w:cs="Arial"/>
          <w:sz w:val="24"/>
          <w:szCs w:val="24"/>
          <w:lang w:val="en-US"/>
        </w:rPr>
        <w:t>affidavit, which</w:t>
      </w:r>
      <w:r w:rsidR="003B29AF">
        <w:rPr>
          <w:rFonts w:ascii="Arial" w:hAnsi="Arial" w:cs="Arial"/>
          <w:sz w:val="24"/>
          <w:szCs w:val="24"/>
          <w:lang w:val="en-US"/>
        </w:rPr>
        <w:t xml:space="preserve"> was filed out of time. The court had no issue with the manner in which the re</w:t>
      </w:r>
      <w:r>
        <w:rPr>
          <w:rFonts w:ascii="Arial" w:hAnsi="Arial" w:cs="Arial"/>
          <w:sz w:val="24"/>
          <w:szCs w:val="24"/>
          <w:lang w:val="en-US"/>
        </w:rPr>
        <w:t>-</w:t>
      </w:r>
      <w:r w:rsidR="003B29AF">
        <w:rPr>
          <w:rFonts w:ascii="Arial" w:hAnsi="Arial" w:cs="Arial"/>
          <w:sz w:val="24"/>
          <w:szCs w:val="24"/>
          <w:lang w:val="en-US"/>
        </w:rPr>
        <w:t>cession had been raised, the overriding consideration appears to be that the fact of the re</w:t>
      </w:r>
      <w:r>
        <w:rPr>
          <w:rFonts w:ascii="Arial" w:hAnsi="Arial" w:cs="Arial"/>
          <w:sz w:val="24"/>
          <w:szCs w:val="24"/>
          <w:lang w:val="en-US"/>
        </w:rPr>
        <w:t>-</w:t>
      </w:r>
      <w:r w:rsidR="003B29AF">
        <w:rPr>
          <w:rFonts w:ascii="Arial" w:hAnsi="Arial" w:cs="Arial"/>
          <w:sz w:val="24"/>
          <w:szCs w:val="24"/>
          <w:lang w:val="en-US"/>
        </w:rPr>
        <w:t xml:space="preserve">cession was raised in direct response to </w:t>
      </w:r>
      <w:r w:rsidR="00E17B73">
        <w:rPr>
          <w:rFonts w:ascii="Arial" w:hAnsi="Arial" w:cs="Arial"/>
          <w:sz w:val="24"/>
          <w:szCs w:val="24"/>
          <w:lang w:val="en-US"/>
        </w:rPr>
        <w:t xml:space="preserve">the challenge raised to the applicant’s </w:t>
      </w:r>
      <w:r w:rsidR="00E17B73" w:rsidRPr="00DE6EE6">
        <w:rPr>
          <w:rFonts w:ascii="Arial" w:hAnsi="Arial" w:cs="Arial"/>
          <w:i/>
          <w:sz w:val="24"/>
          <w:szCs w:val="24"/>
          <w:lang w:val="en-US"/>
        </w:rPr>
        <w:t xml:space="preserve">locus </w:t>
      </w:r>
      <w:proofErr w:type="spellStart"/>
      <w:r w:rsidR="00E17B73" w:rsidRPr="00DE6EE6">
        <w:rPr>
          <w:rFonts w:ascii="Arial" w:hAnsi="Arial" w:cs="Arial"/>
          <w:i/>
          <w:sz w:val="24"/>
          <w:szCs w:val="24"/>
          <w:lang w:val="en-US"/>
        </w:rPr>
        <w:t>standi</w:t>
      </w:r>
      <w:proofErr w:type="spellEnd"/>
      <w:r w:rsidR="00E17B73">
        <w:rPr>
          <w:rFonts w:ascii="Arial" w:hAnsi="Arial" w:cs="Arial"/>
          <w:sz w:val="24"/>
          <w:szCs w:val="24"/>
          <w:lang w:val="en-US"/>
        </w:rPr>
        <w:t xml:space="preserve">. The court did take issue with the manner in which the respondent’s challenge to the applicant’s </w:t>
      </w:r>
      <w:r w:rsidR="00E17B73" w:rsidRPr="00DE6EE6">
        <w:rPr>
          <w:rFonts w:ascii="Arial" w:hAnsi="Arial" w:cs="Arial"/>
          <w:i/>
          <w:sz w:val="24"/>
          <w:szCs w:val="24"/>
          <w:lang w:val="en-US"/>
        </w:rPr>
        <w:t xml:space="preserve">locus </w:t>
      </w:r>
      <w:proofErr w:type="spellStart"/>
      <w:r w:rsidR="00E17B73" w:rsidRPr="00DE6EE6">
        <w:rPr>
          <w:rFonts w:ascii="Arial" w:hAnsi="Arial" w:cs="Arial"/>
          <w:i/>
          <w:sz w:val="24"/>
          <w:szCs w:val="24"/>
          <w:lang w:val="en-US"/>
        </w:rPr>
        <w:t>standi</w:t>
      </w:r>
      <w:proofErr w:type="spellEnd"/>
      <w:r w:rsidR="00E17B73">
        <w:rPr>
          <w:rFonts w:ascii="Arial" w:hAnsi="Arial" w:cs="Arial"/>
          <w:sz w:val="24"/>
          <w:szCs w:val="24"/>
          <w:lang w:val="en-US"/>
        </w:rPr>
        <w:t xml:space="preserve"> was raised but for practical and pragmatic considerations, it allowed the </w:t>
      </w:r>
      <w:r>
        <w:rPr>
          <w:rFonts w:ascii="Arial" w:hAnsi="Arial" w:cs="Arial"/>
          <w:sz w:val="24"/>
          <w:szCs w:val="24"/>
          <w:lang w:val="en-US"/>
        </w:rPr>
        <w:t>respondent’s supplementary</w:t>
      </w:r>
      <w:r w:rsidR="00E17B73">
        <w:rPr>
          <w:rFonts w:ascii="Arial" w:hAnsi="Arial" w:cs="Arial"/>
          <w:sz w:val="24"/>
          <w:szCs w:val="24"/>
          <w:lang w:val="en-US"/>
        </w:rPr>
        <w:t xml:space="preserve"> affidavit.</w:t>
      </w:r>
    </w:p>
    <w:p w:rsidR="00893A50" w:rsidRDefault="002244B5" w:rsidP="006537BF">
      <w:pPr>
        <w:rPr>
          <w:rFonts w:ascii="Arial" w:hAnsi="Arial" w:cs="Arial"/>
          <w:sz w:val="24"/>
          <w:szCs w:val="24"/>
          <w:lang w:val="en-US"/>
        </w:rPr>
      </w:pPr>
      <w:r>
        <w:rPr>
          <w:rFonts w:ascii="Arial" w:hAnsi="Arial" w:cs="Arial"/>
          <w:sz w:val="24"/>
          <w:szCs w:val="24"/>
          <w:lang w:val="en-US"/>
        </w:rPr>
        <w:t>[2</w:t>
      </w:r>
      <w:r w:rsidR="00DE6EE6">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893A50">
        <w:rPr>
          <w:rFonts w:ascii="Arial" w:hAnsi="Arial" w:cs="Arial"/>
          <w:sz w:val="24"/>
          <w:szCs w:val="24"/>
          <w:lang w:val="en-US"/>
        </w:rPr>
        <w:t xml:space="preserve">In relation to the identically worded clause 5, the respondents in the </w:t>
      </w:r>
      <w:r w:rsidR="00893A50" w:rsidRPr="00DE6EE6">
        <w:rPr>
          <w:rFonts w:ascii="Arial" w:hAnsi="Arial" w:cs="Arial"/>
          <w:i/>
          <w:sz w:val="24"/>
          <w:szCs w:val="24"/>
          <w:lang w:val="en-US"/>
        </w:rPr>
        <w:t>Bedford Square</w:t>
      </w:r>
      <w:r w:rsidR="00893A50">
        <w:rPr>
          <w:rFonts w:ascii="Arial" w:hAnsi="Arial" w:cs="Arial"/>
          <w:sz w:val="24"/>
          <w:szCs w:val="24"/>
          <w:lang w:val="en-US"/>
        </w:rPr>
        <w:t xml:space="preserve"> matter argued that what was </w:t>
      </w:r>
      <w:r w:rsidR="00311E2A">
        <w:rPr>
          <w:rFonts w:ascii="Arial" w:hAnsi="Arial" w:cs="Arial"/>
          <w:sz w:val="24"/>
          <w:szCs w:val="24"/>
          <w:lang w:val="en-US"/>
        </w:rPr>
        <w:t>‘</w:t>
      </w:r>
      <w:r w:rsidR="00893A50">
        <w:rPr>
          <w:rFonts w:ascii="Arial" w:hAnsi="Arial" w:cs="Arial"/>
          <w:sz w:val="24"/>
          <w:szCs w:val="24"/>
          <w:lang w:val="en-US"/>
        </w:rPr>
        <w:t xml:space="preserve">receded was </w:t>
      </w:r>
      <w:r w:rsidR="00311E2A">
        <w:rPr>
          <w:rFonts w:ascii="Arial" w:hAnsi="Arial" w:cs="Arial"/>
          <w:sz w:val="24"/>
          <w:szCs w:val="24"/>
          <w:lang w:val="en-US"/>
        </w:rPr>
        <w:t xml:space="preserve">simply </w:t>
      </w:r>
      <w:r w:rsidR="00893A50">
        <w:rPr>
          <w:rFonts w:ascii="Arial" w:hAnsi="Arial" w:cs="Arial"/>
          <w:sz w:val="24"/>
          <w:szCs w:val="24"/>
          <w:lang w:val="en-US"/>
        </w:rPr>
        <w:t>a temporary right</w:t>
      </w:r>
      <w:r w:rsidR="00311E2A">
        <w:rPr>
          <w:rFonts w:ascii="Arial" w:hAnsi="Arial" w:cs="Arial"/>
          <w:sz w:val="24"/>
          <w:szCs w:val="24"/>
          <w:lang w:val="en-US"/>
        </w:rPr>
        <w:t xml:space="preserve"> and that the recession was thus ineffective.’</w:t>
      </w:r>
      <w:r w:rsidR="00311E2A" w:rsidRPr="002244B5">
        <w:rPr>
          <w:rStyle w:val="FootnoteReference"/>
          <w:rFonts w:ascii="Arial" w:hAnsi="Arial" w:cs="Arial"/>
          <w:sz w:val="20"/>
          <w:lang w:val="en-US"/>
        </w:rPr>
        <w:footnoteReference w:id="18"/>
      </w:r>
      <w:r w:rsidR="00311E2A">
        <w:rPr>
          <w:rFonts w:ascii="Arial" w:hAnsi="Arial" w:cs="Arial"/>
          <w:sz w:val="24"/>
          <w:szCs w:val="24"/>
          <w:lang w:val="en-US"/>
        </w:rPr>
        <w:t xml:space="preserve"> In rejecting this argument, Opperman AJ held that what was ceded was contained in clause 2 of the re</w:t>
      </w:r>
      <w:r w:rsidR="00DE6EE6">
        <w:rPr>
          <w:rFonts w:ascii="Arial" w:hAnsi="Arial" w:cs="Arial"/>
          <w:sz w:val="24"/>
          <w:szCs w:val="24"/>
          <w:lang w:val="en-US"/>
        </w:rPr>
        <w:t>-</w:t>
      </w:r>
      <w:r w:rsidR="00311E2A">
        <w:rPr>
          <w:rFonts w:ascii="Arial" w:hAnsi="Arial" w:cs="Arial"/>
          <w:sz w:val="24"/>
          <w:szCs w:val="24"/>
          <w:lang w:val="en-US"/>
        </w:rPr>
        <w:t>cession agreement, which provides in addition that it will remain in force until the earliest of one of the events stipulated in clause 5.1.</w:t>
      </w:r>
      <w:r w:rsidR="00311E2A" w:rsidRPr="00EB5566">
        <w:rPr>
          <w:rStyle w:val="FootnoteReference"/>
          <w:rFonts w:ascii="Arial" w:hAnsi="Arial" w:cs="Arial"/>
          <w:sz w:val="20"/>
          <w:lang w:val="en-US"/>
        </w:rPr>
        <w:footnoteReference w:id="19"/>
      </w:r>
      <w:r w:rsidR="00EB5566">
        <w:rPr>
          <w:rFonts w:ascii="Arial" w:hAnsi="Arial" w:cs="Arial"/>
          <w:sz w:val="24"/>
          <w:szCs w:val="24"/>
          <w:lang w:val="en-US"/>
        </w:rPr>
        <w:t xml:space="preserve"> Similarly, I likewise have no hesitation in rejecting the defendants argument that the re-cession agreement is not an outright cession and that it is subject to clause 5. Likewise, clause 2 </w:t>
      </w:r>
      <w:proofErr w:type="gramStart"/>
      <w:r w:rsidR="00EB5566">
        <w:rPr>
          <w:rFonts w:ascii="Arial" w:hAnsi="Arial" w:cs="Arial"/>
          <w:sz w:val="24"/>
          <w:szCs w:val="24"/>
          <w:lang w:val="en-US"/>
        </w:rPr>
        <w:t>of  the</w:t>
      </w:r>
      <w:proofErr w:type="gramEnd"/>
      <w:r w:rsidR="00EB5566">
        <w:rPr>
          <w:rFonts w:ascii="Arial" w:hAnsi="Arial" w:cs="Arial"/>
          <w:sz w:val="24"/>
          <w:szCs w:val="24"/>
          <w:lang w:val="en-US"/>
        </w:rPr>
        <w:t xml:space="preserve"> re-cession agreement </w:t>
      </w:r>
      <w:r w:rsidR="000E191A">
        <w:rPr>
          <w:rFonts w:ascii="Arial" w:hAnsi="Arial" w:cs="Arial"/>
          <w:sz w:val="24"/>
          <w:szCs w:val="24"/>
          <w:lang w:val="en-US"/>
        </w:rPr>
        <w:t>in this matter</w:t>
      </w:r>
      <w:r w:rsidR="00EB5566">
        <w:rPr>
          <w:rFonts w:ascii="Arial" w:hAnsi="Arial" w:cs="Arial"/>
          <w:sz w:val="24"/>
          <w:szCs w:val="24"/>
          <w:lang w:val="en-US"/>
        </w:rPr>
        <w:t xml:space="preserve"> sets out what is ceded</w:t>
      </w:r>
      <w:r w:rsidR="00DE6EE6">
        <w:rPr>
          <w:rFonts w:ascii="Arial" w:hAnsi="Arial" w:cs="Arial"/>
          <w:sz w:val="24"/>
          <w:szCs w:val="24"/>
          <w:lang w:val="en-US"/>
        </w:rPr>
        <w:t xml:space="preserve">, which </w:t>
      </w:r>
      <w:r w:rsidR="00670D31">
        <w:rPr>
          <w:rFonts w:ascii="Arial" w:hAnsi="Arial" w:cs="Arial"/>
          <w:sz w:val="24"/>
          <w:szCs w:val="24"/>
          <w:lang w:val="en-US"/>
        </w:rPr>
        <w:t xml:space="preserve">will remain in force until the earliest of one of the events stipulated in </w:t>
      </w:r>
      <w:r w:rsidR="00EB5566">
        <w:rPr>
          <w:rFonts w:ascii="Arial" w:hAnsi="Arial" w:cs="Arial"/>
          <w:sz w:val="24"/>
          <w:szCs w:val="24"/>
          <w:lang w:val="en-US"/>
        </w:rPr>
        <w:t>clause 5</w:t>
      </w:r>
      <w:r w:rsidR="00670D31">
        <w:rPr>
          <w:rFonts w:ascii="Arial" w:hAnsi="Arial" w:cs="Arial"/>
          <w:sz w:val="24"/>
          <w:szCs w:val="24"/>
          <w:lang w:val="en-US"/>
        </w:rPr>
        <w:t>.1.</w:t>
      </w:r>
    </w:p>
    <w:p w:rsidR="00720CDB" w:rsidRDefault="002244B5" w:rsidP="006537BF">
      <w:pPr>
        <w:rPr>
          <w:rFonts w:ascii="Arial" w:hAnsi="Arial" w:cs="Arial"/>
          <w:sz w:val="24"/>
          <w:szCs w:val="24"/>
          <w:lang w:val="en-US"/>
        </w:rPr>
      </w:pPr>
      <w:r>
        <w:rPr>
          <w:rFonts w:ascii="Arial" w:hAnsi="Arial" w:cs="Arial"/>
          <w:sz w:val="24"/>
          <w:szCs w:val="24"/>
          <w:lang w:val="en-US"/>
        </w:rPr>
        <w:t>[2</w:t>
      </w:r>
      <w:r w:rsidR="00DE6EE6">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836091">
        <w:rPr>
          <w:rFonts w:ascii="Arial" w:hAnsi="Arial" w:cs="Arial"/>
          <w:sz w:val="24"/>
          <w:szCs w:val="24"/>
          <w:lang w:val="en-US"/>
        </w:rPr>
        <w:t xml:space="preserve">In the SCA judgment of </w:t>
      </w:r>
      <w:proofErr w:type="spellStart"/>
      <w:r w:rsidR="00836091" w:rsidRPr="00836091">
        <w:rPr>
          <w:rFonts w:ascii="Arial" w:hAnsi="Arial" w:cs="Arial"/>
          <w:i/>
          <w:sz w:val="24"/>
          <w:szCs w:val="24"/>
          <w:lang w:val="en-US"/>
        </w:rPr>
        <w:t>Aussenkehr</w:t>
      </w:r>
      <w:proofErr w:type="spellEnd"/>
      <w:r w:rsidR="00836091" w:rsidRPr="00836091">
        <w:rPr>
          <w:rFonts w:ascii="Arial" w:hAnsi="Arial" w:cs="Arial"/>
          <w:i/>
          <w:sz w:val="24"/>
          <w:szCs w:val="24"/>
          <w:lang w:val="en-US"/>
        </w:rPr>
        <w:t xml:space="preserve"> Farms (Pty) Ltd v Trio Transport CC</w:t>
      </w:r>
      <w:r w:rsidR="004D707E">
        <w:rPr>
          <w:rFonts w:ascii="Arial" w:hAnsi="Arial" w:cs="Arial"/>
          <w:i/>
          <w:sz w:val="24"/>
          <w:szCs w:val="24"/>
          <w:lang w:val="en-US"/>
        </w:rPr>
        <w:t>,</w:t>
      </w:r>
      <w:r w:rsidR="00836091" w:rsidRPr="001320A7">
        <w:rPr>
          <w:rStyle w:val="FootnoteReference"/>
          <w:rFonts w:ascii="Arial" w:hAnsi="Arial" w:cs="Arial"/>
          <w:i/>
          <w:sz w:val="20"/>
          <w:lang w:val="en-US"/>
        </w:rPr>
        <w:footnoteReference w:id="20"/>
      </w:r>
      <w:r w:rsidR="00836091">
        <w:rPr>
          <w:rFonts w:ascii="Arial" w:hAnsi="Arial" w:cs="Arial"/>
          <w:i/>
          <w:sz w:val="24"/>
          <w:szCs w:val="24"/>
          <w:lang w:val="en-US"/>
        </w:rPr>
        <w:t xml:space="preserve"> </w:t>
      </w:r>
      <w:r w:rsidR="00836091">
        <w:rPr>
          <w:rFonts w:ascii="Arial" w:hAnsi="Arial" w:cs="Arial"/>
          <w:sz w:val="24"/>
          <w:szCs w:val="24"/>
          <w:lang w:val="en-US"/>
        </w:rPr>
        <w:t xml:space="preserve">the dispute </w:t>
      </w:r>
      <w:r w:rsidR="001320A7">
        <w:rPr>
          <w:rFonts w:ascii="Arial" w:hAnsi="Arial" w:cs="Arial"/>
          <w:sz w:val="24"/>
          <w:szCs w:val="24"/>
          <w:lang w:val="en-US"/>
        </w:rPr>
        <w:t xml:space="preserve">regarding </w:t>
      </w:r>
      <w:r w:rsidR="00836091">
        <w:rPr>
          <w:rFonts w:ascii="Arial" w:hAnsi="Arial" w:cs="Arial"/>
          <w:sz w:val="24"/>
          <w:szCs w:val="24"/>
          <w:lang w:val="en-US"/>
        </w:rPr>
        <w:t xml:space="preserve">the plaintiff’s </w:t>
      </w:r>
      <w:r w:rsidR="00836091">
        <w:rPr>
          <w:rFonts w:ascii="Arial" w:hAnsi="Arial" w:cs="Arial"/>
          <w:i/>
          <w:sz w:val="24"/>
          <w:szCs w:val="24"/>
          <w:lang w:val="en-US"/>
        </w:rPr>
        <w:t xml:space="preserve">locus </w:t>
      </w:r>
      <w:proofErr w:type="spellStart"/>
      <w:r w:rsidR="00836091">
        <w:rPr>
          <w:rFonts w:ascii="Arial" w:hAnsi="Arial" w:cs="Arial"/>
          <w:i/>
          <w:sz w:val="24"/>
          <w:szCs w:val="24"/>
          <w:lang w:val="en-US"/>
        </w:rPr>
        <w:t>standi</w:t>
      </w:r>
      <w:proofErr w:type="spellEnd"/>
      <w:r w:rsidR="00836091">
        <w:rPr>
          <w:rFonts w:ascii="Arial" w:hAnsi="Arial" w:cs="Arial"/>
          <w:sz w:val="24"/>
          <w:szCs w:val="24"/>
          <w:lang w:val="en-US"/>
        </w:rPr>
        <w:t xml:space="preserve"> was </w:t>
      </w:r>
      <w:r w:rsidR="00A96601">
        <w:rPr>
          <w:rFonts w:ascii="Arial" w:hAnsi="Arial" w:cs="Arial"/>
          <w:sz w:val="24"/>
          <w:szCs w:val="24"/>
          <w:lang w:val="en-US"/>
        </w:rPr>
        <w:t xml:space="preserve">raised in a special plea which was </w:t>
      </w:r>
      <w:r w:rsidR="001320A7">
        <w:rPr>
          <w:rFonts w:ascii="Arial" w:hAnsi="Arial" w:cs="Arial"/>
          <w:sz w:val="24"/>
          <w:szCs w:val="24"/>
          <w:lang w:val="en-US"/>
        </w:rPr>
        <w:t xml:space="preserve">delivered </w:t>
      </w:r>
      <w:r w:rsidR="00A96601">
        <w:rPr>
          <w:rFonts w:ascii="Arial" w:hAnsi="Arial" w:cs="Arial"/>
          <w:sz w:val="24"/>
          <w:szCs w:val="24"/>
          <w:lang w:val="en-US"/>
        </w:rPr>
        <w:t xml:space="preserve">after the </w:t>
      </w:r>
      <w:r w:rsidR="001320A7">
        <w:rPr>
          <w:rFonts w:ascii="Arial" w:hAnsi="Arial" w:cs="Arial"/>
          <w:sz w:val="24"/>
          <w:szCs w:val="24"/>
          <w:lang w:val="en-US"/>
        </w:rPr>
        <w:t>plaintiff’s evidence had been led at trial.</w:t>
      </w:r>
      <w:r w:rsidR="00A96601">
        <w:rPr>
          <w:rFonts w:ascii="Arial" w:hAnsi="Arial" w:cs="Arial"/>
          <w:sz w:val="24"/>
          <w:szCs w:val="24"/>
          <w:lang w:val="en-US"/>
        </w:rPr>
        <w:t xml:space="preserve"> The </w:t>
      </w:r>
      <w:proofErr w:type="spellStart"/>
      <w:r w:rsidR="00A96601">
        <w:rPr>
          <w:rFonts w:ascii="Arial" w:hAnsi="Arial" w:cs="Arial"/>
          <w:sz w:val="24"/>
          <w:szCs w:val="24"/>
          <w:lang w:val="en-US"/>
        </w:rPr>
        <w:t>defence</w:t>
      </w:r>
      <w:proofErr w:type="spellEnd"/>
      <w:r w:rsidR="00A96601">
        <w:rPr>
          <w:rFonts w:ascii="Arial" w:hAnsi="Arial" w:cs="Arial"/>
          <w:sz w:val="24"/>
          <w:szCs w:val="24"/>
          <w:lang w:val="en-US"/>
        </w:rPr>
        <w:t xml:space="preserve"> </w:t>
      </w:r>
      <w:proofErr w:type="gramStart"/>
      <w:r w:rsidR="00A96601">
        <w:rPr>
          <w:rFonts w:ascii="Arial" w:hAnsi="Arial" w:cs="Arial"/>
          <w:sz w:val="24"/>
          <w:szCs w:val="24"/>
          <w:lang w:val="en-US"/>
        </w:rPr>
        <w:t xml:space="preserve">raised </w:t>
      </w:r>
      <w:r w:rsidR="001320A7">
        <w:rPr>
          <w:rFonts w:ascii="Arial" w:hAnsi="Arial" w:cs="Arial"/>
          <w:sz w:val="24"/>
          <w:szCs w:val="24"/>
          <w:lang w:val="en-US"/>
        </w:rPr>
        <w:t xml:space="preserve"> in</w:t>
      </w:r>
      <w:proofErr w:type="gramEnd"/>
      <w:r w:rsidR="001320A7">
        <w:rPr>
          <w:rFonts w:ascii="Arial" w:hAnsi="Arial" w:cs="Arial"/>
          <w:sz w:val="24"/>
          <w:szCs w:val="24"/>
          <w:lang w:val="en-US"/>
        </w:rPr>
        <w:t xml:space="preserve"> the special plea contested t</w:t>
      </w:r>
      <w:r w:rsidR="00A96601">
        <w:rPr>
          <w:rFonts w:ascii="Arial" w:hAnsi="Arial" w:cs="Arial"/>
          <w:sz w:val="24"/>
          <w:szCs w:val="24"/>
          <w:lang w:val="en-US"/>
        </w:rPr>
        <w:t>he plaintiff</w:t>
      </w:r>
      <w:r w:rsidR="001320A7">
        <w:rPr>
          <w:rFonts w:ascii="Arial" w:hAnsi="Arial" w:cs="Arial"/>
          <w:sz w:val="24"/>
          <w:szCs w:val="24"/>
          <w:lang w:val="en-US"/>
        </w:rPr>
        <w:t xml:space="preserve">’s </w:t>
      </w:r>
      <w:r w:rsidR="00A96601" w:rsidRPr="001320A7">
        <w:rPr>
          <w:rFonts w:ascii="Arial" w:hAnsi="Arial" w:cs="Arial"/>
          <w:sz w:val="24"/>
          <w:szCs w:val="24"/>
          <w:lang w:val="en-US"/>
        </w:rPr>
        <w:t xml:space="preserve"> </w:t>
      </w:r>
      <w:r w:rsidR="00A96601" w:rsidRPr="00DE6EE6">
        <w:rPr>
          <w:rFonts w:ascii="Arial" w:hAnsi="Arial" w:cs="Arial"/>
          <w:i/>
          <w:sz w:val="24"/>
          <w:szCs w:val="24"/>
          <w:lang w:val="en-US"/>
        </w:rPr>
        <w:t xml:space="preserve">locus </w:t>
      </w:r>
      <w:proofErr w:type="spellStart"/>
      <w:r w:rsidR="00A96601" w:rsidRPr="00DE6EE6">
        <w:rPr>
          <w:rFonts w:ascii="Arial" w:hAnsi="Arial" w:cs="Arial"/>
          <w:i/>
          <w:sz w:val="24"/>
          <w:szCs w:val="24"/>
          <w:lang w:val="en-US"/>
        </w:rPr>
        <w:t>standi</w:t>
      </w:r>
      <w:proofErr w:type="spellEnd"/>
      <w:r w:rsidR="00A96601">
        <w:rPr>
          <w:rFonts w:ascii="Arial" w:hAnsi="Arial" w:cs="Arial"/>
          <w:i/>
          <w:sz w:val="24"/>
          <w:szCs w:val="24"/>
          <w:lang w:val="en-US"/>
        </w:rPr>
        <w:t xml:space="preserve"> </w:t>
      </w:r>
      <w:r w:rsidR="00A96601">
        <w:rPr>
          <w:rFonts w:ascii="Arial" w:hAnsi="Arial" w:cs="Arial"/>
          <w:sz w:val="24"/>
          <w:szCs w:val="24"/>
          <w:lang w:val="en-US"/>
        </w:rPr>
        <w:t xml:space="preserve"> at the time of the issue of the summons </w:t>
      </w:r>
      <w:r w:rsidR="001320A7">
        <w:rPr>
          <w:rFonts w:ascii="Arial" w:hAnsi="Arial" w:cs="Arial"/>
          <w:sz w:val="24"/>
          <w:szCs w:val="24"/>
          <w:lang w:val="en-US"/>
        </w:rPr>
        <w:t xml:space="preserve">on the basis that it </w:t>
      </w:r>
      <w:r w:rsidR="00A96601">
        <w:rPr>
          <w:rFonts w:ascii="Arial" w:hAnsi="Arial" w:cs="Arial"/>
          <w:sz w:val="24"/>
          <w:szCs w:val="24"/>
          <w:lang w:val="en-US"/>
        </w:rPr>
        <w:t xml:space="preserve">had ceded its rights against its debtors </w:t>
      </w:r>
      <w:r w:rsidR="00A96601">
        <w:rPr>
          <w:rFonts w:ascii="Arial" w:hAnsi="Arial" w:cs="Arial"/>
          <w:i/>
          <w:sz w:val="24"/>
          <w:szCs w:val="24"/>
          <w:lang w:val="en-US"/>
        </w:rPr>
        <w:t xml:space="preserve">in </w:t>
      </w:r>
      <w:proofErr w:type="spellStart"/>
      <w:r w:rsidR="00A96601">
        <w:rPr>
          <w:rFonts w:ascii="Arial" w:hAnsi="Arial" w:cs="Arial"/>
          <w:i/>
          <w:sz w:val="24"/>
          <w:szCs w:val="24"/>
          <w:lang w:val="en-US"/>
        </w:rPr>
        <w:t>securitatem</w:t>
      </w:r>
      <w:proofErr w:type="spellEnd"/>
      <w:r w:rsidR="00A96601">
        <w:rPr>
          <w:rFonts w:ascii="Arial" w:hAnsi="Arial" w:cs="Arial"/>
          <w:i/>
          <w:sz w:val="24"/>
          <w:szCs w:val="24"/>
          <w:lang w:val="en-US"/>
        </w:rPr>
        <w:t xml:space="preserve"> </w:t>
      </w:r>
      <w:proofErr w:type="spellStart"/>
      <w:r w:rsidR="00A96601">
        <w:rPr>
          <w:rFonts w:ascii="Arial" w:hAnsi="Arial" w:cs="Arial"/>
          <w:i/>
          <w:sz w:val="24"/>
          <w:szCs w:val="24"/>
          <w:lang w:val="en-US"/>
        </w:rPr>
        <w:t>debiti</w:t>
      </w:r>
      <w:proofErr w:type="spellEnd"/>
      <w:r w:rsidR="00A96601">
        <w:rPr>
          <w:rFonts w:ascii="Arial" w:hAnsi="Arial" w:cs="Arial"/>
          <w:i/>
          <w:sz w:val="24"/>
          <w:szCs w:val="24"/>
          <w:lang w:val="en-US"/>
        </w:rPr>
        <w:t xml:space="preserve"> </w:t>
      </w:r>
      <w:r w:rsidR="00A96601">
        <w:rPr>
          <w:rFonts w:ascii="Arial" w:hAnsi="Arial" w:cs="Arial"/>
          <w:sz w:val="24"/>
          <w:szCs w:val="24"/>
          <w:lang w:val="en-US"/>
        </w:rPr>
        <w:t>to the bank. The plaintiff responded to the defendant</w:t>
      </w:r>
      <w:r w:rsidR="00DE2853">
        <w:rPr>
          <w:rFonts w:ascii="Arial" w:hAnsi="Arial" w:cs="Arial"/>
          <w:sz w:val="24"/>
          <w:szCs w:val="24"/>
          <w:lang w:val="en-US"/>
        </w:rPr>
        <w:t>’s</w:t>
      </w:r>
      <w:r w:rsidR="00A96601">
        <w:rPr>
          <w:rFonts w:ascii="Arial" w:hAnsi="Arial" w:cs="Arial"/>
          <w:sz w:val="24"/>
          <w:szCs w:val="24"/>
          <w:lang w:val="en-US"/>
        </w:rPr>
        <w:t xml:space="preserve"> special plea by </w:t>
      </w:r>
      <w:r w:rsidR="00DE6EE6">
        <w:rPr>
          <w:rFonts w:ascii="Arial" w:hAnsi="Arial" w:cs="Arial"/>
          <w:sz w:val="24"/>
          <w:szCs w:val="24"/>
          <w:lang w:val="en-US"/>
        </w:rPr>
        <w:t xml:space="preserve">delivering </w:t>
      </w:r>
      <w:r w:rsidR="00A96601">
        <w:rPr>
          <w:rFonts w:ascii="Arial" w:hAnsi="Arial" w:cs="Arial"/>
          <w:sz w:val="24"/>
          <w:szCs w:val="24"/>
          <w:lang w:val="en-US"/>
        </w:rPr>
        <w:t xml:space="preserve">a replication in which it, inter alia, admitted the fact of the cession and </w:t>
      </w:r>
      <w:r w:rsidR="00DE2853">
        <w:rPr>
          <w:rFonts w:ascii="Arial" w:hAnsi="Arial" w:cs="Arial"/>
          <w:sz w:val="24"/>
          <w:szCs w:val="24"/>
          <w:lang w:val="en-US"/>
        </w:rPr>
        <w:t xml:space="preserve">a divesting of its rights to sue </w:t>
      </w:r>
      <w:r w:rsidR="001320A7">
        <w:rPr>
          <w:rFonts w:ascii="Arial" w:hAnsi="Arial" w:cs="Arial"/>
          <w:sz w:val="24"/>
          <w:szCs w:val="24"/>
          <w:lang w:val="en-US"/>
        </w:rPr>
        <w:t xml:space="preserve">in consequence of such cession; averring </w:t>
      </w:r>
      <w:r w:rsidR="00A96601">
        <w:rPr>
          <w:rFonts w:ascii="Arial" w:hAnsi="Arial" w:cs="Arial"/>
          <w:sz w:val="24"/>
          <w:szCs w:val="24"/>
          <w:lang w:val="en-US"/>
        </w:rPr>
        <w:t xml:space="preserve">that the bank had cancelled the cession </w:t>
      </w:r>
      <w:r w:rsidR="00DE2853">
        <w:rPr>
          <w:rFonts w:ascii="Arial" w:hAnsi="Arial" w:cs="Arial"/>
          <w:sz w:val="24"/>
          <w:szCs w:val="24"/>
          <w:lang w:val="en-US"/>
        </w:rPr>
        <w:t>and as a result all its former rights, including its claims against the defendant, had re</w:t>
      </w:r>
      <w:r w:rsidR="008B6166">
        <w:rPr>
          <w:rFonts w:ascii="Arial" w:hAnsi="Arial" w:cs="Arial"/>
          <w:sz w:val="24"/>
          <w:szCs w:val="24"/>
          <w:lang w:val="en-US"/>
        </w:rPr>
        <w:t>-</w:t>
      </w:r>
      <w:r w:rsidR="001320A7">
        <w:rPr>
          <w:rFonts w:ascii="Arial" w:hAnsi="Arial" w:cs="Arial"/>
          <w:sz w:val="24"/>
          <w:szCs w:val="24"/>
          <w:lang w:val="en-US"/>
        </w:rPr>
        <w:t>vested in it; and i</w:t>
      </w:r>
      <w:r w:rsidR="00670D31">
        <w:rPr>
          <w:rFonts w:ascii="Arial" w:hAnsi="Arial" w:cs="Arial"/>
          <w:sz w:val="24"/>
          <w:szCs w:val="24"/>
          <w:lang w:val="en-US"/>
        </w:rPr>
        <w:t>n the alternative, a re-cession agreement was pleaded</w:t>
      </w:r>
      <w:r w:rsidR="001320A7">
        <w:rPr>
          <w:rFonts w:ascii="Arial" w:hAnsi="Arial" w:cs="Arial"/>
          <w:sz w:val="24"/>
          <w:szCs w:val="24"/>
          <w:lang w:val="en-US"/>
        </w:rPr>
        <w:t>.</w:t>
      </w:r>
    </w:p>
    <w:p w:rsidR="00CC25A9" w:rsidRPr="00CC25A9" w:rsidRDefault="00D75BFD" w:rsidP="006537BF">
      <w:pPr>
        <w:rPr>
          <w:rFonts w:ascii="Arial" w:hAnsi="Arial" w:cs="Arial"/>
          <w:i/>
          <w:sz w:val="24"/>
          <w:szCs w:val="24"/>
          <w:lang w:val="en-US"/>
        </w:rPr>
      </w:pPr>
      <w:r>
        <w:rPr>
          <w:rFonts w:ascii="Arial" w:hAnsi="Arial" w:cs="Arial"/>
          <w:sz w:val="24"/>
          <w:szCs w:val="24"/>
          <w:lang w:val="en-US"/>
        </w:rPr>
        <w:t>[2</w:t>
      </w:r>
      <w:r w:rsidR="00DE6EE6">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 xml:space="preserve">The </w:t>
      </w:r>
      <w:proofErr w:type="spellStart"/>
      <w:r>
        <w:rPr>
          <w:rFonts w:ascii="Arial" w:hAnsi="Arial" w:cs="Arial"/>
          <w:i/>
          <w:sz w:val="24"/>
          <w:szCs w:val="24"/>
          <w:lang w:val="en-US"/>
        </w:rPr>
        <w:t>Aussenkehr</w:t>
      </w:r>
      <w:proofErr w:type="spellEnd"/>
      <w:r>
        <w:rPr>
          <w:rFonts w:ascii="Arial" w:hAnsi="Arial" w:cs="Arial"/>
          <w:i/>
          <w:sz w:val="24"/>
          <w:szCs w:val="24"/>
          <w:lang w:val="en-US"/>
        </w:rPr>
        <w:t xml:space="preserve"> </w:t>
      </w:r>
      <w:r>
        <w:rPr>
          <w:rFonts w:ascii="Arial" w:hAnsi="Arial" w:cs="Arial"/>
          <w:sz w:val="24"/>
          <w:szCs w:val="24"/>
          <w:lang w:val="en-US"/>
        </w:rPr>
        <w:t xml:space="preserve">case is authority for the proposition that a right to claim from the defendant becomes re-vested in the plaintiff when </w:t>
      </w:r>
      <w:r w:rsidR="003E2492">
        <w:rPr>
          <w:rFonts w:ascii="Arial" w:hAnsi="Arial" w:cs="Arial"/>
          <w:sz w:val="24"/>
          <w:szCs w:val="24"/>
          <w:lang w:val="en-US"/>
        </w:rPr>
        <w:t xml:space="preserve">a </w:t>
      </w:r>
      <w:r>
        <w:rPr>
          <w:rFonts w:ascii="Arial" w:hAnsi="Arial" w:cs="Arial"/>
          <w:sz w:val="24"/>
          <w:szCs w:val="24"/>
          <w:lang w:val="en-US"/>
        </w:rPr>
        <w:t xml:space="preserve">cession </w:t>
      </w:r>
      <w:r>
        <w:rPr>
          <w:rFonts w:ascii="Arial" w:hAnsi="Arial" w:cs="Arial"/>
          <w:i/>
          <w:sz w:val="24"/>
          <w:szCs w:val="24"/>
          <w:lang w:val="en-US"/>
        </w:rPr>
        <w:t xml:space="preserve">in </w:t>
      </w:r>
      <w:proofErr w:type="spellStart"/>
      <w:r>
        <w:rPr>
          <w:rFonts w:ascii="Arial" w:hAnsi="Arial" w:cs="Arial"/>
          <w:i/>
          <w:sz w:val="24"/>
          <w:szCs w:val="24"/>
          <w:lang w:val="en-US"/>
        </w:rPr>
        <w:t>securitatem</w:t>
      </w:r>
      <w:proofErr w:type="spellEnd"/>
      <w:r>
        <w:rPr>
          <w:rFonts w:ascii="Arial" w:hAnsi="Arial" w:cs="Arial"/>
          <w:i/>
          <w:sz w:val="24"/>
          <w:szCs w:val="24"/>
          <w:lang w:val="en-US"/>
        </w:rPr>
        <w:t xml:space="preserve"> </w:t>
      </w:r>
      <w:proofErr w:type="spellStart"/>
      <w:r>
        <w:rPr>
          <w:rFonts w:ascii="Arial" w:hAnsi="Arial" w:cs="Arial"/>
          <w:i/>
          <w:sz w:val="24"/>
          <w:szCs w:val="24"/>
          <w:lang w:val="en-US"/>
        </w:rPr>
        <w:t>debiti</w:t>
      </w:r>
      <w:proofErr w:type="spellEnd"/>
      <w:r>
        <w:rPr>
          <w:rFonts w:ascii="Arial" w:hAnsi="Arial" w:cs="Arial"/>
          <w:i/>
          <w:sz w:val="24"/>
          <w:szCs w:val="24"/>
          <w:lang w:val="en-US"/>
        </w:rPr>
        <w:t xml:space="preserve"> </w:t>
      </w:r>
      <w:r>
        <w:rPr>
          <w:rFonts w:ascii="Arial" w:hAnsi="Arial" w:cs="Arial"/>
          <w:sz w:val="24"/>
          <w:szCs w:val="24"/>
          <w:lang w:val="en-US"/>
        </w:rPr>
        <w:t xml:space="preserve">is </w:t>
      </w:r>
      <w:r>
        <w:rPr>
          <w:rFonts w:ascii="Arial" w:hAnsi="Arial" w:cs="Arial"/>
          <w:sz w:val="24"/>
          <w:szCs w:val="24"/>
          <w:lang w:val="en-US"/>
        </w:rPr>
        <w:lastRenderedPageBreak/>
        <w:t>terminated.</w:t>
      </w:r>
      <w:r w:rsidRPr="00D75BFD">
        <w:rPr>
          <w:rStyle w:val="FootnoteReference"/>
          <w:rFonts w:ascii="Arial" w:hAnsi="Arial" w:cs="Arial"/>
          <w:sz w:val="20"/>
          <w:lang w:val="en-US"/>
        </w:rPr>
        <w:footnoteReference w:id="21"/>
      </w:r>
      <w:r>
        <w:rPr>
          <w:rFonts w:ascii="Arial" w:hAnsi="Arial" w:cs="Arial"/>
          <w:sz w:val="24"/>
          <w:szCs w:val="24"/>
          <w:lang w:val="en-US"/>
        </w:rPr>
        <w:t xml:space="preserve"> </w:t>
      </w:r>
      <w:r w:rsidR="004D707E">
        <w:rPr>
          <w:rFonts w:ascii="Arial" w:hAnsi="Arial" w:cs="Arial"/>
          <w:sz w:val="24"/>
          <w:szCs w:val="24"/>
          <w:lang w:val="en-US"/>
        </w:rPr>
        <w:t>In Zeta</w:t>
      </w:r>
      <w:r w:rsidR="00A06869">
        <w:rPr>
          <w:rFonts w:ascii="Arial" w:hAnsi="Arial" w:cs="Arial"/>
          <w:i/>
          <w:sz w:val="24"/>
          <w:szCs w:val="24"/>
          <w:lang w:val="en-US"/>
        </w:rPr>
        <w:t xml:space="preserve"> Property Holdings (Pty) Ltd v </w:t>
      </w:r>
      <w:proofErr w:type="spellStart"/>
      <w:r w:rsidR="00A06869">
        <w:rPr>
          <w:rFonts w:ascii="Arial" w:hAnsi="Arial" w:cs="Arial"/>
          <w:i/>
          <w:sz w:val="24"/>
          <w:szCs w:val="24"/>
          <w:lang w:val="en-US"/>
        </w:rPr>
        <w:t>Lefatshe</w:t>
      </w:r>
      <w:proofErr w:type="spellEnd"/>
      <w:r w:rsidR="00A06869">
        <w:rPr>
          <w:rFonts w:ascii="Arial" w:hAnsi="Arial" w:cs="Arial"/>
          <w:i/>
          <w:sz w:val="24"/>
          <w:szCs w:val="24"/>
          <w:lang w:val="en-US"/>
        </w:rPr>
        <w:t xml:space="preserve"> Technologies (Pty) Ltd</w:t>
      </w:r>
      <w:r>
        <w:rPr>
          <w:rFonts w:ascii="Arial" w:hAnsi="Arial" w:cs="Arial"/>
          <w:i/>
          <w:sz w:val="24"/>
          <w:szCs w:val="24"/>
          <w:lang w:val="en-US"/>
        </w:rPr>
        <w:t>,</w:t>
      </w:r>
      <w:r w:rsidR="00A06869" w:rsidRPr="00D75BFD">
        <w:rPr>
          <w:rStyle w:val="FootnoteReference"/>
          <w:rFonts w:ascii="Arial" w:hAnsi="Arial" w:cs="Arial"/>
          <w:i/>
          <w:sz w:val="20"/>
          <w:lang w:val="en-US"/>
        </w:rPr>
        <w:footnoteReference w:id="22"/>
      </w:r>
      <w:r>
        <w:rPr>
          <w:rFonts w:ascii="Arial" w:hAnsi="Arial" w:cs="Arial"/>
          <w:i/>
          <w:sz w:val="24"/>
          <w:szCs w:val="24"/>
          <w:lang w:val="en-US"/>
        </w:rPr>
        <w:t xml:space="preserve"> </w:t>
      </w:r>
      <w:r>
        <w:rPr>
          <w:rFonts w:ascii="Arial" w:hAnsi="Arial" w:cs="Arial"/>
          <w:sz w:val="24"/>
          <w:szCs w:val="24"/>
          <w:lang w:val="en-US"/>
        </w:rPr>
        <w:t xml:space="preserve"> the </w:t>
      </w:r>
      <w:r w:rsidR="00DE6EE6">
        <w:rPr>
          <w:rFonts w:ascii="Arial" w:hAnsi="Arial" w:cs="Arial"/>
          <w:sz w:val="24"/>
          <w:szCs w:val="24"/>
          <w:lang w:val="en-US"/>
        </w:rPr>
        <w:t xml:space="preserve">court </w:t>
      </w:r>
      <w:r w:rsidR="003E2492">
        <w:rPr>
          <w:rFonts w:ascii="Arial" w:hAnsi="Arial" w:cs="Arial"/>
          <w:sz w:val="24"/>
          <w:szCs w:val="24"/>
          <w:lang w:val="en-US"/>
        </w:rPr>
        <w:t xml:space="preserve">was of the view </w:t>
      </w:r>
      <w:r w:rsidR="00A06869">
        <w:rPr>
          <w:rFonts w:ascii="Arial" w:hAnsi="Arial" w:cs="Arial"/>
          <w:sz w:val="24"/>
          <w:szCs w:val="24"/>
          <w:lang w:val="en-US"/>
        </w:rPr>
        <w:t>that there is no difference in principle between an automatic re</w:t>
      </w:r>
      <w:r>
        <w:rPr>
          <w:rFonts w:ascii="Arial" w:hAnsi="Arial" w:cs="Arial"/>
          <w:sz w:val="24"/>
          <w:szCs w:val="24"/>
          <w:lang w:val="en-US"/>
        </w:rPr>
        <w:t>-</w:t>
      </w:r>
      <w:r w:rsidR="00A06869">
        <w:rPr>
          <w:rFonts w:ascii="Arial" w:hAnsi="Arial" w:cs="Arial"/>
          <w:sz w:val="24"/>
          <w:szCs w:val="24"/>
          <w:lang w:val="en-US"/>
        </w:rPr>
        <w:t>cession after the institution of action and an express agreement of re</w:t>
      </w:r>
      <w:r w:rsidR="00DE6EE6">
        <w:rPr>
          <w:rFonts w:ascii="Arial" w:hAnsi="Arial" w:cs="Arial"/>
          <w:sz w:val="24"/>
          <w:szCs w:val="24"/>
          <w:lang w:val="en-US"/>
        </w:rPr>
        <w:t>-</w:t>
      </w:r>
      <w:r w:rsidR="00A06869">
        <w:rPr>
          <w:rFonts w:ascii="Arial" w:hAnsi="Arial" w:cs="Arial"/>
          <w:sz w:val="24"/>
          <w:szCs w:val="24"/>
          <w:lang w:val="en-US"/>
        </w:rPr>
        <w:t xml:space="preserve">cession. In both </w:t>
      </w:r>
      <w:r w:rsidR="004D707E">
        <w:rPr>
          <w:rFonts w:ascii="Arial" w:hAnsi="Arial" w:cs="Arial"/>
          <w:sz w:val="24"/>
          <w:szCs w:val="24"/>
          <w:lang w:val="en-US"/>
        </w:rPr>
        <w:t>cases,</w:t>
      </w:r>
      <w:r w:rsidR="00A06869">
        <w:rPr>
          <w:rFonts w:ascii="Arial" w:hAnsi="Arial" w:cs="Arial"/>
          <w:sz w:val="24"/>
          <w:szCs w:val="24"/>
          <w:lang w:val="en-US"/>
        </w:rPr>
        <w:t xml:space="preserve"> the plaintiff is re</w:t>
      </w:r>
      <w:r>
        <w:rPr>
          <w:rFonts w:ascii="Arial" w:hAnsi="Arial" w:cs="Arial"/>
          <w:sz w:val="24"/>
          <w:szCs w:val="24"/>
          <w:lang w:val="en-US"/>
        </w:rPr>
        <w:t>-</w:t>
      </w:r>
      <w:r w:rsidR="00A06869">
        <w:rPr>
          <w:rFonts w:ascii="Arial" w:hAnsi="Arial" w:cs="Arial"/>
          <w:sz w:val="24"/>
          <w:szCs w:val="24"/>
          <w:lang w:val="en-US"/>
        </w:rPr>
        <w:t xml:space="preserve">vested with the right to sue and any defects in the plaintiff’s cause of </w:t>
      </w:r>
      <w:r w:rsidR="004D707E">
        <w:rPr>
          <w:rFonts w:ascii="Arial" w:hAnsi="Arial" w:cs="Arial"/>
          <w:sz w:val="24"/>
          <w:szCs w:val="24"/>
          <w:lang w:val="en-US"/>
        </w:rPr>
        <w:t>action, which may have existed at the time of the service of the summons,</w:t>
      </w:r>
      <w:r w:rsidR="00A06869">
        <w:rPr>
          <w:rFonts w:ascii="Arial" w:hAnsi="Arial" w:cs="Arial"/>
          <w:sz w:val="24"/>
          <w:szCs w:val="24"/>
          <w:lang w:val="en-US"/>
        </w:rPr>
        <w:t xml:space="preserve"> have</w:t>
      </w:r>
      <w:r w:rsidR="00DE3633">
        <w:rPr>
          <w:rFonts w:ascii="Arial" w:hAnsi="Arial" w:cs="Arial"/>
          <w:sz w:val="24"/>
          <w:szCs w:val="24"/>
          <w:lang w:val="en-US"/>
        </w:rPr>
        <w:t xml:space="preserve"> been cured. If a defendant fails to object to a plaintiff’s replication, in which a subsequent re</w:t>
      </w:r>
      <w:r w:rsidR="00EE3EF5">
        <w:rPr>
          <w:rFonts w:ascii="Arial" w:hAnsi="Arial" w:cs="Arial"/>
          <w:sz w:val="24"/>
          <w:szCs w:val="24"/>
          <w:lang w:val="en-US"/>
        </w:rPr>
        <w:t>-</w:t>
      </w:r>
      <w:r w:rsidR="00DE3633">
        <w:rPr>
          <w:rFonts w:ascii="Arial" w:hAnsi="Arial" w:cs="Arial"/>
          <w:sz w:val="24"/>
          <w:szCs w:val="24"/>
          <w:lang w:val="en-US"/>
        </w:rPr>
        <w:t>cession agreement is pleaded purporting to re</w:t>
      </w:r>
      <w:r w:rsidR="00EE3EF5">
        <w:rPr>
          <w:rFonts w:ascii="Arial" w:hAnsi="Arial" w:cs="Arial"/>
          <w:sz w:val="24"/>
          <w:szCs w:val="24"/>
          <w:lang w:val="en-US"/>
        </w:rPr>
        <w:t>-</w:t>
      </w:r>
      <w:r w:rsidR="00DE3633">
        <w:rPr>
          <w:rFonts w:ascii="Arial" w:hAnsi="Arial" w:cs="Arial"/>
          <w:sz w:val="24"/>
          <w:szCs w:val="24"/>
          <w:lang w:val="en-US"/>
        </w:rPr>
        <w:t xml:space="preserve">vest the plaintiff with the rights necessary to secure its </w:t>
      </w:r>
      <w:r w:rsidR="00DE3633" w:rsidRPr="00DE6EE6">
        <w:rPr>
          <w:rFonts w:ascii="Arial" w:hAnsi="Arial" w:cs="Arial"/>
          <w:i/>
          <w:sz w:val="24"/>
          <w:szCs w:val="24"/>
          <w:lang w:val="en-US"/>
        </w:rPr>
        <w:t xml:space="preserve">locus </w:t>
      </w:r>
      <w:proofErr w:type="spellStart"/>
      <w:r w:rsidR="00DE3633" w:rsidRPr="00DE6EE6">
        <w:rPr>
          <w:rFonts w:ascii="Arial" w:hAnsi="Arial" w:cs="Arial"/>
          <w:i/>
          <w:sz w:val="24"/>
          <w:szCs w:val="24"/>
          <w:lang w:val="en-US"/>
        </w:rPr>
        <w:t>standi</w:t>
      </w:r>
      <w:proofErr w:type="spellEnd"/>
      <w:r w:rsidR="00EE3EF5">
        <w:rPr>
          <w:rFonts w:ascii="Arial" w:hAnsi="Arial" w:cs="Arial"/>
          <w:sz w:val="24"/>
          <w:szCs w:val="24"/>
          <w:lang w:val="en-US"/>
        </w:rPr>
        <w:t>, that defendant</w:t>
      </w:r>
      <w:r w:rsidR="00DE3633">
        <w:rPr>
          <w:rFonts w:ascii="Arial" w:hAnsi="Arial" w:cs="Arial"/>
          <w:sz w:val="24"/>
          <w:szCs w:val="24"/>
          <w:lang w:val="en-US"/>
        </w:rPr>
        <w:t xml:space="preserve"> surrenders it</w:t>
      </w:r>
      <w:r w:rsidR="00EE3EF5">
        <w:rPr>
          <w:rFonts w:ascii="Arial" w:hAnsi="Arial" w:cs="Arial"/>
          <w:sz w:val="24"/>
          <w:szCs w:val="24"/>
          <w:lang w:val="en-US"/>
        </w:rPr>
        <w:t>’</w:t>
      </w:r>
      <w:r w:rsidR="00DE3633">
        <w:rPr>
          <w:rFonts w:ascii="Arial" w:hAnsi="Arial" w:cs="Arial"/>
          <w:sz w:val="24"/>
          <w:szCs w:val="24"/>
          <w:lang w:val="en-US"/>
        </w:rPr>
        <w:t>s right to contend that, at the time of the institution of the claim, the cause of action had been imperfect.</w:t>
      </w:r>
      <w:r w:rsidR="00DE3633" w:rsidRPr="00DE6EE6">
        <w:rPr>
          <w:rStyle w:val="FootnoteReference"/>
          <w:rFonts w:ascii="Arial" w:hAnsi="Arial" w:cs="Arial"/>
          <w:sz w:val="20"/>
          <w:lang w:val="en-US"/>
        </w:rPr>
        <w:footnoteReference w:id="23"/>
      </w:r>
      <w:r w:rsidR="00A06869">
        <w:rPr>
          <w:rFonts w:ascii="Arial" w:hAnsi="Arial" w:cs="Arial"/>
          <w:sz w:val="24"/>
          <w:szCs w:val="24"/>
          <w:lang w:val="en-US"/>
        </w:rPr>
        <w:t xml:space="preserve"> </w:t>
      </w:r>
    </w:p>
    <w:p w:rsidR="00670D31" w:rsidRDefault="00670D31" w:rsidP="00670D31">
      <w:pPr>
        <w:rPr>
          <w:rFonts w:ascii="Arial" w:hAnsi="Arial" w:cs="Arial"/>
          <w:sz w:val="24"/>
          <w:szCs w:val="24"/>
          <w:lang w:val="en-US"/>
        </w:rPr>
      </w:pPr>
      <w:r>
        <w:rPr>
          <w:rFonts w:ascii="Arial" w:hAnsi="Arial" w:cs="Arial"/>
          <w:sz w:val="24"/>
          <w:szCs w:val="24"/>
          <w:lang w:val="en-US"/>
        </w:rPr>
        <w:t>[2</w:t>
      </w:r>
      <w:r w:rsidR="00DE6EE6">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t xml:space="preserve">There is no merit in the respondent’s argument that the plaintiff is not entitled to raise the fact of a re-cession agreement by way of a replication and further that the plaintiff is obliged to do so by an amendment of the particulars of claim. The authorities cited in this judgment reflect the various stages during the proceedings when a defendant or respondent may elect to raise the </w:t>
      </w:r>
      <w:proofErr w:type="spellStart"/>
      <w:r>
        <w:rPr>
          <w:rFonts w:ascii="Arial" w:hAnsi="Arial" w:cs="Arial"/>
          <w:sz w:val="24"/>
          <w:szCs w:val="24"/>
          <w:lang w:val="en-US"/>
        </w:rPr>
        <w:t>defence</w:t>
      </w:r>
      <w:proofErr w:type="spellEnd"/>
      <w:r>
        <w:rPr>
          <w:rFonts w:ascii="Arial" w:hAnsi="Arial" w:cs="Arial"/>
          <w:sz w:val="24"/>
          <w:szCs w:val="24"/>
          <w:lang w:val="en-US"/>
        </w:rPr>
        <w:t xml:space="preserve"> that a plaintiff or applicant lacks </w:t>
      </w:r>
      <w:r w:rsidRPr="00DE6EE6">
        <w:rPr>
          <w:rFonts w:ascii="Arial" w:hAnsi="Arial" w:cs="Arial"/>
          <w:i/>
          <w:sz w:val="24"/>
          <w:szCs w:val="24"/>
          <w:lang w:val="en-US"/>
        </w:rPr>
        <w:t xml:space="preserve">locus </w:t>
      </w:r>
      <w:proofErr w:type="spellStart"/>
      <w:r w:rsidRPr="00DE6EE6">
        <w:rPr>
          <w:rFonts w:ascii="Arial" w:hAnsi="Arial" w:cs="Arial"/>
          <w:i/>
          <w:sz w:val="24"/>
          <w:szCs w:val="24"/>
          <w:lang w:val="en-US"/>
        </w:rPr>
        <w:t>standi</w:t>
      </w:r>
      <w:proofErr w:type="spellEnd"/>
      <w:r>
        <w:rPr>
          <w:rFonts w:ascii="Arial" w:hAnsi="Arial" w:cs="Arial"/>
          <w:sz w:val="24"/>
          <w:szCs w:val="24"/>
          <w:lang w:val="en-US"/>
        </w:rPr>
        <w:t xml:space="preserve"> because of a cession </w:t>
      </w:r>
      <w:r>
        <w:rPr>
          <w:rFonts w:ascii="Arial" w:hAnsi="Arial" w:cs="Arial"/>
          <w:i/>
          <w:sz w:val="24"/>
          <w:szCs w:val="24"/>
          <w:lang w:val="en-US"/>
        </w:rPr>
        <w:t xml:space="preserve">in </w:t>
      </w:r>
      <w:proofErr w:type="spellStart"/>
      <w:r>
        <w:rPr>
          <w:rFonts w:ascii="Arial" w:hAnsi="Arial" w:cs="Arial"/>
          <w:i/>
          <w:sz w:val="24"/>
          <w:szCs w:val="24"/>
          <w:lang w:val="en-US"/>
        </w:rPr>
        <w:t>securitatem</w:t>
      </w:r>
      <w:proofErr w:type="spellEnd"/>
      <w:r>
        <w:rPr>
          <w:rFonts w:ascii="Arial" w:hAnsi="Arial" w:cs="Arial"/>
          <w:i/>
          <w:sz w:val="24"/>
          <w:szCs w:val="24"/>
          <w:lang w:val="en-US"/>
        </w:rPr>
        <w:t xml:space="preserve"> </w:t>
      </w:r>
      <w:proofErr w:type="spellStart"/>
      <w:r>
        <w:rPr>
          <w:rFonts w:ascii="Arial" w:hAnsi="Arial" w:cs="Arial"/>
          <w:i/>
          <w:sz w:val="24"/>
          <w:szCs w:val="24"/>
          <w:lang w:val="en-US"/>
        </w:rPr>
        <w:t>debiti</w:t>
      </w:r>
      <w:proofErr w:type="spellEnd"/>
      <w:r>
        <w:rPr>
          <w:rFonts w:ascii="Arial" w:hAnsi="Arial" w:cs="Arial"/>
          <w:i/>
          <w:sz w:val="24"/>
          <w:szCs w:val="24"/>
          <w:lang w:val="en-US"/>
        </w:rPr>
        <w:t xml:space="preserve">. </w:t>
      </w:r>
      <w:r>
        <w:rPr>
          <w:rFonts w:ascii="Arial" w:hAnsi="Arial" w:cs="Arial"/>
          <w:sz w:val="24"/>
          <w:szCs w:val="24"/>
          <w:lang w:val="en-US"/>
        </w:rPr>
        <w:t xml:space="preserve">It is at that stage, that the plaintiff or applicant must then squarely and directly address this challenge and in action proceedings, it may do so by either amending its particulars of claim or filing a replication. </w:t>
      </w:r>
      <w:proofErr w:type="gramStart"/>
      <w:r>
        <w:rPr>
          <w:rFonts w:ascii="Arial" w:hAnsi="Arial" w:cs="Arial"/>
          <w:sz w:val="24"/>
          <w:szCs w:val="24"/>
          <w:lang w:val="en-US"/>
        </w:rPr>
        <w:t>Neither election, in action proceedings</w:t>
      </w:r>
      <w:r w:rsidR="0058465F">
        <w:rPr>
          <w:rFonts w:ascii="Arial" w:hAnsi="Arial" w:cs="Arial"/>
          <w:sz w:val="24"/>
          <w:szCs w:val="24"/>
          <w:lang w:val="en-US"/>
        </w:rPr>
        <w:t>,</w:t>
      </w:r>
      <w:r>
        <w:rPr>
          <w:rFonts w:ascii="Arial" w:hAnsi="Arial" w:cs="Arial"/>
          <w:sz w:val="24"/>
          <w:szCs w:val="24"/>
          <w:lang w:val="en-US"/>
        </w:rPr>
        <w:t xml:space="preserve"> is expressly prohibited and</w:t>
      </w:r>
      <w:proofErr w:type="gramEnd"/>
      <w:r>
        <w:rPr>
          <w:rFonts w:ascii="Arial" w:hAnsi="Arial" w:cs="Arial"/>
          <w:sz w:val="24"/>
          <w:szCs w:val="24"/>
          <w:lang w:val="en-US"/>
        </w:rPr>
        <w:t xml:space="preserve"> the defendants contentions to this effect are rejected. When considering the prescriptive period, in </w:t>
      </w:r>
      <w:proofErr w:type="spellStart"/>
      <w:r>
        <w:rPr>
          <w:rFonts w:ascii="Arial" w:hAnsi="Arial" w:cs="Arial"/>
          <w:i/>
          <w:sz w:val="24"/>
          <w:szCs w:val="24"/>
          <w:lang w:val="en-US"/>
        </w:rPr>
        <w:t>Aussenkehr</w:t>
      </w:r>
      <w:proofErr w:type="spellEnd"/>
      <w:r>
        <w:rPr>
          <w:rFonts w:ascii="Arial" w:hAnsi="Arial" w:cs="Arial"/>
          <w:i/>
          <w:sz w:val="24"/>
          <w:szCs w:val="24"/>
          <w:lang w:val="en-US"/>
        </w:rPr>
        <w:t xml:space="preserve"> </w:t>
      </w:r>
      <w:r>
        <w:rPr>
          <w:rFonts w:ascii="Arial" w:hAnsi="Arial" w:cs="Arial"/>
          <w:sz w:val="24"/>
          <w:szCs w:val="24"/>
          <w:lang w:val="en-US"/>
        </w:rPr>
        <w:t>Lewis AJA held:</w:t>
      </w:r>
    </w:p>
    <w:p w:rsidR="00670D31" w:rsidRPr="00720CDB" w:rsidRDefault="00670D31" w:rsidP="00670D31">
      <w:pPr>
        <w:rPr>
          <w:rFonts w:ascii="Arial" w:hAnsi="Arial" w:cs="Arial"/>
          <w:sz w:val="22"/>
          <w:szCs w:val="22"/>
          <w:lang w:val="en-US"/>
        </w:rPr>
      </w:pPr>
      <w:r w:rsidRPr="00720CDB">
        <w:rPr>
          <w:rFonts w:ascii="Arial" w:hAnsi="Arial" w:cs="Arial"/>
          <w:i/>
          <w:sz w:val="22"/>
          <w:szCs w:val="22"/>
          <w:lang w:val="en-US"/>
        </w:rPr>
        <w:t xml:space="preserve">‘In the circumstances I consider that the right to claim payment from the defendant became vested again in the plaintiff when the cession was terminated on 4 June 1997. </w:t>
      </w:r>
      <w:r w:rsidRPr="00720CDB">
        <w:rPr>
          <w:rFonts w:ascii="Arial" w:hAnsi="Arial" w:cs="Arial"/>
          <w:i/>
          <w:sz w:val="22"/>
          <w:szCs w:val="22"/>
          <w:u w:val="single"/>
          <w:lang w:val="en-US"/>
        </w:rPr>
        <w:t>And when the replication to the new plea (in effect embodying the plaintiff’s amended claim)</w:t>
      </w:r>
      <w:r w:rsidRPr="00720CDB">
        <w:rPr>
          <w:rFonts w:ascii="Arial" w:hAnsi="Arial" w:cs="Arial"/>
          <w:i/>
          <w:sz w:val="22"/>
          <w:szCs w:val="22"/>
          <w:lang w:val="en-US"/>
        </w:rPr>
        <w:t xml:space="preserve"> was filed by the plaintiff in June 1999, the prescriptive period had not yet run its course…’</w:t>
      </w:r>
      <w:r w:rsidRPr="00720CDB">
        <w:rPr>
          <w:rStyle w:val="FootnoteReference"/>
          <w:rFonts w:ascii="Arial" w:hAnsi="Arial" w:cs="Arial"/>
          <w:i/>
          <w:sz w:val="20"/>
          <w:lang w:val="en-US"/>
        </w:rPr>
        <w:footnoteReference w:id="24"/>
      </w:r>
      <w:r w:rsidRPr="00720CDB">
        <w:rPr>
          <w:rFonts w:ascii="Arial" w:hAnsi="Arial" w:cs="Arial"/>
          <w:i/>
          <w:sz w:val="22"/>
          <w:szCs w:val="22"/>
          <w:lang w:val="en-US"/>
        </w:rPr>
        <w:t xml:space="preserve"> </w:t>
      </w:r>
      <w:r w:rsidRPr="00720CDB">
        <w:rPr>
          <w:rFonts w:ascii="Arial" w:hAnsi="Arial" w:cs="Arial"/>
          <w:sz w:val="22"/>
          <w:szCs w:val="22"/>
          <w:lang w:val="en-US"/>
        </w:rPr>
        <w:t xml:space="preserve"> (my emphasis)</w:t>
      </w:r>
    </w:p>
    <w:p w:rsidR="003A6064" w:rsidRPr="003A6064" w:rsidRDefault="003A6064" w:rsidP="006537BF">
      <w:pPr>
        <w:rPr>
          <w:rFonts w:ascii="Arial" w:hAnsi="Arial" w:cs="Arial"/>
          <w:b/>
          <w:sz w:val="24"/>
          <w:szCs w:val="24"/>
          <w:lang w:val="en-US"/>
        </w:rPr>
      </w:pPr>
      <w:r>
        <w:rPr>
          <w:rFonts w:ascii="Arial" w:hAnsi="Arial" w:cs="Arial"/>
          <w:b/>
          <w:sz w:val="24"/>
          <w:szCs w:val="24"/>
          <w:lang w:val="en-US"/>
        </w:rPr>
        <w:t>Conclusion and Order</w:t>
      </w:r>
    </w:p>
    <w:p w:rsidR="003162F0" w:rsidRDefault="00EE3EF5" w:rsidP="006537BF">
      <w:pPr>
        <w:rPr>
          <w:rFonts w:ascii="Arial" w:hAnsi="Arial" w:cs="Arial"/>
          <w:sz w:val="24"/>
          <w:szCs w:val="24"/>
          <w:lang w:val="en-US"/>
        </w:rPr>
      </w:pPr>
      <w:r>
        <w:rPr>
          <w:rFonts w:ascii="Arial" w:hAnsi="Arial" w:cs="Arial"/>
          <w:sz w:val="24"/>
          <w:szCs w:val="24"/>
          <w:lang w:val="en-US"/>
        </w:rPr>
        <w:t>[2</w:t>
      </w:r>
      <w:r w:rsidR="0058465F">
        <w:rPr>
          <w:rFonts w:ascii="Arial" w:hAnsi="Arial" w:cs="Arial"/>
          <w:sz w:val="24"/>
          <w:szCs w:val="24"/>
          <w:lang w:val="en-US"/>
        </w:rPr>
        <w:t>6</w:t>
      </w:r>
      <w:r>
        <w:rPr>
          <w:rFonts w:ascii="Arial" w:hAnsi="Arial" w:cs="Arial"/>
          <w:sz w:val="24"/>
          <w:szCs w:val="24"/>
          <w:lang w:val="en-US"/>
        </w:rPr>
        <w:t>]</w:t>
      </w:r>
      <w:r w:rsidR="003E2492">
        <w:rPr>
          <w:rFonts w:ascii="Arial" w:hAnsi="Arial" w:cs="Arial"/>
          <w:sz w:val="24"/>
          <w:szCs w:val="24"/>
          <w:lang w:val="en-US"/>
        </w:rPr>
        <w:tab/>
      </w:r>
      <w:r w:rsidR="00D71A55">
        <w:rPr>
          <w:rFonts w:ascii="Arial" w:hAnsi="Arial" w:cs="Arial"/>
          <w:sz w:val="24"/>
          <w:szCs w:val="24"/>
          <w:lang w:val="en-US"/>
        </w:rPr>
        <w:t xml:space="preserve">In the premises, I align myself with the view that common sense and the practical administration of justice require me to reject the defendants’ </w:t>
      </w:r>
      <w:proofErr w:type="spellStart"/>
      <w:r w:rsidR="00D71A55">
        <w:rPr>
          <w:rFonts w:ascii="Arial" w:hAnsi="Arial" w:cs="Arial"/>
          <w:sz w:val="24"/>
          <w:szCs w:val="24"/>
          <w:lang w:val="en-US"/>
        </w:rPr>
        <w:t>defence</w:t>
      </w:r>
      <w:proofErr w:type="spellEnd"/>
      <w:r w:rsidR="00D71A55">
        <w:rPr>
          <w:rFonts w:ascii="Arial" w:hAnsi="Arial" w:cs="Arial"/>
          <w:sz w:val="24"/>
          <w:szCs w:val="24"/>
          <w:lang w:val="en-US"/>
        </w:rPr>
        <w:t xml:space="preserve"> regarding the plaintiff’s </w:t>
      </w:r>
      <w:r w:rsidR="00D71A55" w:rsidRPr="0058465F">
        <w:rPr>
          <w:rFonts w:ascii="Arial" w:hAnsi="Arial" w:cs="Arial"/>
          <w:i/>
          <w:sz w:val="24"/>
          <w:szCs w:val="24"/>
          <w:lang w:val="en-US"/>
        </w:rPr>
        <w:t xml:space="preserve">locus </w:t>
      </w:r>
      <w:proofErr w:type="spellStart"/>
      <w:r w:rsidR="00D71A55" w:rsidRPr="0058465F">
        <w:rPr>
          <w:rFonts w:ascii="Arial" w:hAnsi="Arial" w:cs="Arial"/>
          <w:i/>
          <w:sz w:val="24"/>
          <w:szCs w:val="24"/>
          <w:lang w:val="en-US"/>
        </w:rPr>
        <w:t>standi</w:t>
      </w:r>
      <w:proofErr w:type="spellEnd"/>
      <w:r w:rsidR="00D71A55">
        <w:rPr>
          <w:rFonts w:ascii="Arial" w:hAnsi="Arial" w:cs="Arial"/>
          <w:sz w:val="24"/>
          <w:szCs w:val="24"/>
          <w:lang w:val="en-US"/>
        </w:rPr>
        <w:t>.</w:t>
      </w:r>
      <w:r w:rsidR="00D71A55" w:rsidRPr="00D71A55">
        <w:rPr>
          <w:rStyle w:val="FootnoteReference"/>
          <w:rFonts w:ascii="Arial" w:hAnsi="Arial" w:cs="Arial"/>
          <w:sz w:val="20"/>
          <w:lang w:val="en-US"/>
        </w:rPr>
        <w:footnoteReference w:id="25"/>
      </w:r>
      <w:r w:rsidR="00D71A55">
        <w:rPr>
          <w:rFonts w:ascii="Arial" w:hAnsi="Arial" w:cs="Arial"/>
          <w:sz w:val="24"/>
          <w:szCs w:val="24"/>
          <w:lang w:val="en-US"/>
        </w:rPr>
        <w:t xml:space="preserve"> </w:t>
      </w:r>
      <w:r w:rsidR="00FB7DFA">
        <w:rPr>
          <w:rFonts w:ascii="Arial" w:hAnsi="Arial" w:cs="Arial"/>
          <w:sz w:val="24"/>
          <w:szCs w:val="24"/>
          <w:lang w:val="en-US"/>
        </w:rPr>
        <w:t>I am also of the view that the re</w:t>
      </w:r>
      <w:r w:rsidR="0058465F">
        <w:rPr>
          <w:rFonts w:ascii="Arial" w:hAnsi="Arial" w:cs="Arial"/>
          <w:sz w:val="24"/>
          <w:szCs w:val="24"/>
          <w:lang w:val="en-US"/>
        </w:rPr>
        <w:t>-</w:t>
      </w:r>
      <w:r w:rsidR="00FB7DFA">
        <w:rPr>
          <w:rFonts w:ascii="Arial" w:hAnsi="Arial" w:cs="Arial"/>
          <w:sz w:val="24"/>
          <w:szCs w:val="24"/>
          <w:lang w:val="en-US"/>
        </w:rPr>
        <w:t xml:space="preserve">cession with effect from a date prior to the institution of action constitutes a special and unusual circumstance justifying a deviation </w:t>
      </w:r>
      <w:r w:rsidR="00FB7DFA">
        <w:rPr>
          <w:rFonts w:ascii="Arial" w:hAnsi="Arial" w:cs="Arial"/>
          <w:sz w:val="24"/>
          <w:szCs w:val="24"/>
          <w:lang w:val="en-US"/>
        </w:rPr>
        <w:lastRenderedPageBreak/>
        <w:t xml:space="preserve">from the general rule that a cause of action should exist at the time of the institution of the action. Issues of prejudice like prescription do not arise and have not been contended </w:t>
      </w:r>
      <w:r w:rsidR="00A87AF4">
        <w:rPr>
          <w:rFonts w:ascii="Arial" w:hAnsi="Arial" w:cs="Arial"/>
          <w:sz w:val="24"/>
          <w:szCs w:val="24"/>
          <w:lang w:val="en-US"/>
        </w:rPr>
        <w:t xml:space="preserve">for </w:t>
      </w:r>
      <w:r w:rsidR="00FB7DFA">
        <w:rPr>
          <w:rFonts w:ascii="Arial" w:hAnsi="Arial" w:cs="Arial"/>
          <w:sz w:val="24"/>
          <w:szCs w:val="24"/>
          <w:lang w:val="en-US"/>
        </w:rPr>
        <w:t xml:space="preserve">by </w:t>
      </w:r>
      <w:r w:rsidR="003A6064">
        <w:rPr>
          <w:rFonts w:ascii="Arial" w:hAnsi="Arial" w:cs="Arial"/>
          <w:sz w:val="24"/>
          <w:szCs w:val="24"/>
          <w:lang w:val="en-US"/>
        </w:rPr>
        <w:t>the defendants’</w:t>
      </w:r>
      <w:r w:rsidR="00FB7DFA">
        <w:rPr>
          <w:rFonts w:ascii="Arial" w:hAnsi="Arial" w:cs="Arial"/>
          <w:sz w:val="24"/>
          <w:szCs w:val="24"/>
          <w:lang w:val="en-US"/>
        </w:rPr>
        <w:t>.</w:t>
      </w:r>
      <w:r w:rsidR="00A87AF4">
        <w:rPr>
          <w:rFonts w:ascii="Arial" w:hAnsi="Arial" w:cs="Arial"/>
          <w:sz w:val="24"/>
          <w:szCs w:val="24"/>
          <w:lang w:val="en-US"/>
        </w:rPr>
        <w:t xml:space="preserve"> </w:t>
      </w:r>
    </w:p>
    <w:p w:rsidR="008367BF" w:rsidRDefault="003162F0" w:rsidP="006537BF">
      <w:pPr>
        <w:rPr>
          <w:rFonts w:ascii="Arial" w:hAnsi="Arial" w:cs="Arial"/>
          <w:sz w:val="24"/>
          <w:szCs w:val="24"/>
          <w:lang w:val="en-US"/>
        </w:rPr>
      </w:pPr>
      <w:r>
        <w:rPr>
          <w:rFonts w:ascii="Arial" w:hAnsi="Arial" w:cs="Arial"/>
          <w:sz w:val="24"/>
          <w:szCs w:val="24"/>
          <w:lang w:val="en-US"/>
        </w:rPr>
        <w:t>[2</w:t>
      </w:r>
      <w:r w:rsidR="0058465F">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A87AF4">
        <w:rPr>
          <w:rFonts w:ascii="Arial" w:hAnsi="Arial" w:cs="Arial"/>
          <w:sz w:val="24"/>
          <w:szCs w:val="24"/>
          <w:lang w:val="en-US"/>
        </w:rPr>
        <w:t>In line with the established principles, I am of the view that the effect of the re</w:t>
      </w:r>
      <w:r w:rsidR="0058465F">
        <w:rPr>
          <w:rFonts w:ascii="Arial" w:hAnsi="Arial" w:cs="Arial"/>
          <w:sz w:val="24"/>
          <w:szCs w:val="24"/>
          <w:lang w:val="en-US"/>
        </w:rPr>
        <w:t>-</w:t>
      </w:r>
      <w:r w:rsidR="00A87AF4">
        <w:rPr>
          <w:rFonts w:ascii="Arial" w:hAnsi="Arial" w:cs="Arial"/>
          <w:sz w:val="24"/>
          <w:szCs w:val="24"/>
          <w:lang w:val="en-US"/>
        </w:rPr>
        <w:t>cession agreement was to re</w:t>
      </w:r>
      <w:r w:rsidR="003A6064">
        <w:rPr>
          <w:rFonts w:ascii="Arial" w:hAnsi="Arial" w:cs="Arial"/>
          <w:sz w:val="24"/>
          <w:szCs w:val="24"/>
          <w:lang w:val="en-US"/>
        </w:rPr>
        <w:t>-</w:t>
      </w:r>
      <w:r w:rsidR="00A87AF4">
        <w:rPr>
          <w:rFonts w:ascii="Arial" w:hAnsi="Arial" w:cs="Arial"/>
          <w:sz w:val="24"/>
          <w:szCs w:val="24"/>
          <w:lang w:val="en-US"/>
        </w:rPr>
        <w:t xml:space="preserve">vest the plaintiff with </w:t>
      </w:r>
      <w:r w:rsidR="00A87AF4" w:rsidRPr="0058465F">
        <w:rPr>
          <w:rFonts w:ascii="Arial" w:hAnsi="Arial" w:cs="Arial"/>
          <w:i/>
          <w:sz w:val="24"/>
          <w:szCs w:val="24"/>
          <w:lang w:val="en-US"/>
        </w:rPr>
        <w:t xml:space="preserve">locus </w:t>
      </w:r>
      <w:proofErr w:type="spellStart"/>
      <w:r w:rsidR="00A87AF4" w:rsidRPr="0058465F">
        <w:rPr>
          <w:rFonts w:ascii="Arial" w:hAnsi="Arial" w:cs="Arial"/>
          <w:i/>
          <w:sz w:val="24"/>
          <w:szCs w:val="24"/>
          <w:lang w:val="en-US"/>
        </w:rPr>
        <w:t>standi</w:t>
      </w:r>
      <w:proofErr w:type="spellEnd"/>
      <w:r w:rsidR="00A87AF4">
        <w:rPr>
          <w:rFonts w:ascii="Arial" w:hAnsi="Arial" w:cs="Arial"/>
          <w:sz w:val="24"/>
          <w:szCs w:val="24"/>
          <w:lang w:val="en-US"/>
        </w:rPr>
        <w:t xml:space="preserve"> in the action retrospectively. It is relevant that the defendants did not object to or oppose the </w:t>
      </w:r>
      <w:r>
        <w:rPr>
          <w:rFonts w:ascii="Arial" w:hAnsi="Arial" w:cs="Arial"/>
          <w:sz w:val="24"/>
          <w:szCs w:val="24"/>
          <w:lang w:val="en-US"/>
        </w:rPr>
        <w:t>replication and</w:t>
      </w:r>
      <w:r w:rsidR="00A87AF4">
        <w:rPr>
          <w:rFonts w:ascii="Arial" w:hAnsi="Arial" w:cs="Arial"/>
          <w:sz w:val="24"/>
          <w:szCs w:val="24"/>
          <w:lang w:val="en-US"/>
        </w:rPr>
        <w:t xml:space="preserve"> applying the </w:t>
      </w:r>
      <w:r w:rsidR="00A87AF4" w:rsidRPr="0058465F">
        <w:rPr>
          <w:rFonts w:ascii="Arial" w:hAnsi="Arial" w:cs="Arial"/>
          <w:i/>
          <w:sz w:val="24"/>
          <w:szCs w:val="24"/>
          <w:lang w:val="en-US"/>
        </w:rPr>
        <w:t>Zeta Property</w:t>
      </w:r>
      <w:r w:rsidR="00A87AF4">
        <w:rPr>
          <w:rFonts w:ascii="Arial" w:hAnsi="Arial" w:cs="Arial"/>
          <w:sz w:val="24"/>
          <w:szCs w:val="24"/>
          <w:lang w:val="en-US"/>
        </w:rPr>
        <w:t xml:space="preserve"> ruling, the defendants’ likewise cannot be allowed to complain that the plaintiff’s cause of action was imperfect at the time of institution of the action. </w:t>
      </w:r>
      <w:r w:rsidR="00FB7DFA">
        <w:rPr>
          <w:rFonts w:ascii="Arial" w:hAnsi="Arial" w:cs="Arial"/>
          <w:sz w:val="24"/>
          <w:szCs w:val="24"/>
          <w:lang w:val="en-US"/>
        </w:rPr>
        <w:t xml:space="preserve"> </w:t>
      </w:r>
    </w:p>
    <w:p w:rsidR="00B95A25" w:rsidRDefault="008367BF" w:rsidP="006537BF">
      <w:pPr>
        <w:rPr>
          <w:rFonts w:ascii="Arial" w:hAnsi="Arial" w:cs="Arial"/>
          <w:sz w:val="24"/>
          <w:szCs w:val="24"/>
          <w:lang w:val="en-US"/>
        </w:rPr>
      </w:pPr>
      <w:r>
        <w:rPr>
          <w:rFonts w:ascii="Arial" w:hAnsi="Arial" w:cs="Arial"/>
          <w:sz w:val="24"/>
          <w:szCs w:val="24"/>
          <w:lang w:val="en-US"/>
        </w:rPr>
        <w:t>[2</w:t>
      </w:r>
      <w:r w:rsidR="0058465F">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B95A25">
        <w:rPr>
          <w:rFonts w:ascii="Arial" w:hAnsi="Arial" w:cs="Arial"/>
          <w:sz w:val="24"/>
          <w:szCs w:val="24"/>
          <w:lang w:val="en-US"/>
        </w:rPr>
        <w:t xml:space="preserve">The practical effect of the </w:t>
      </w:r>
      <w:r w:rsidR="003162F0">
        <w:rPr>
          <w:rFonts w:ascii="Arial" w:hAnsi="Arial" w:cs="Arial"/>
          <w:sz w:val="24"/>
          <w:szCs w:val="24"/>
          <w:lang w:val="en-US"/>
        </w:rPr>
        <w:t>defendants’</w:t>
      </w:r>
      <w:r w:rsidR="00B95A25">
        <w:rPr>
          <w:rFonts w:ascii="Arial" w:hAnsi="Arial" w:cs="Arial"/>
          <w:sz w:val="24"/>
          <w:szCs w:val="24"/>
          <w:lang w:val="en-US"/>
        </w:rPr>
        <w:t xml:space="preserve"> </w:t>
      </w:r>
      <w:proofErr w:type="spellStart"/>
      <w:r w:rsidR="00B95A25">
        <w:rPr>
          <w:rFonts w:ascii="Arial" w:hAnsi="Arial" w:cs="Arial"/>
          <w:sz w:val="24"/>
          <w:szCs w:val="24"/>
          <w:lang w:val="en-US"/>
        </w:rPr>
        <w:t>defence</w:t>
      </w:r>
      <w:proofErr w:type="spellEnd"/>
      <w:r w:rsidR="00B95A25">
        <w:rPr>
          <w:rFonts w:ascii="Arial" w:hAnsi="Arial" w:cs="Arial"/>
          <w:sz w:val="24"/>
          <w:szCs w:val="24"/>
          <w:lang w:val="en-US"/>
        </w:rPr>
        <w:t xml:space="preserve"> being successful is that the plaintiff will simply institute action afresh. </w:t>
      </w:r>
      <w:r w:rsidR="003162F0">
        <w:rPr>
          <w:rFonts w:ascii="Arial" w:hAnsi="Arial" w:cs="Arial"/>
          <w:sz w:val="24"/>
          <w:szCs w:val="24"/>
          <w:lang w:val="en-US"/>
        </w:rPr>
        <w:t xml:space="preserve">This would unnecessarily increase the cost of litigation for the parties, particularly in the circumstances of this matter where the plaintiff is armed with a valid recession agreement.  </w:t>
      </w:r>
      <w:r w:rsidR="0092144F">
        <w:rPr>
          <w:rFonts w:ascii="Arial" w:hAnsi="Arial" w:cs="Arial"/>
          <w:sz w:val="24"/>
          <w:szCs w:val="24"/>
          <w:lang w:val="en-US"/>
        </w:rPr>
        <w:t xml:space="preserve">As in </w:t>
      </w:r>
      <w:proofErr w:type="spellStart"/>
      <w:r w:rsidR="0092144F">
        <w:rPr>
          <w:rFonts w:ascii="Arial" w:hAnsi="Arial" w:cs="Arial"/>
          <w:i/>
          <w:sz w:val="24"/>
          <w:szCs w:val="24"/>
          <w:lang w:val="en-US"/>
        </w:rPr>
        <w:t>Pangbourne</w:t>
      </w:r>
      <w:proofErr w:type="spellEnd"/>
      <w:r w:rsidR="0092144F">
        <w:rPr>
          <w:rFonts w:ascii="Arial" w:hAnsi="Arial" w:cs="Arial"/>
          <w:i/>
          <w:sz w:val="24"/>
          <w:szCs w:val="24"/>
          <w:lang w:val="en-US"/>
        </w:rPr>
        <w:t>,</w:t>
      </w:r>
      <w:r w:rsidR="0092144F">
        <w:rPr>
          <w:rFonts w:ascii="Arial" w:hAnsi="Arial" w:cs="Arial"/>
          <w:sz w:val="24"/>
          <w:szCs w:val="24"/>
          <w:lang w:val="en-US"/>
        </w:rPr>
        <w:t xml:space="preserve"> It would likewise be counterproductive, highly technical </w:t>
      </w:r>
      <w:proofErr w:type="gramStart"/>
      <w:r w:rsidR="0092144F">
        <w:rPr>
          <w:rFonts w:ascii="Arial" w:hAnsi="Arial" w:cs="Arial"/>
          <w:sz w:val="24"/>
          <w:szCs w:val="24"/>
          <w:lang w:val="en-US"/>
        </w:rPr>
        <w:t>and  a</w:t>
      </w:r>
      <w:proofErr w:type="gramEnd"/>
      <w:r w:rsidR="0092144F">
        <w:rPr>
          <w:rFonts w:ascii="Arial" w:hAnsi="Arial" w:cs="Arial"/>
          <w:sz w:val="24"/>
          <w:szCs w:val="24"/>
          <w:lang w:val="en-US"/>
        </w:rPr>
        <w:t xml:space="preserve"> waste of costs to non-suit the plaintiff on the facts of this matter.  </w:t>
      </w:r>
    </w:p>
    <w:p w:rsidR="003A6064" w:rsidRDefault="003A6064" w:rsidP="006537BF">
      <w:pPr>
        <w:rPr>
          <w:rFonts w:ascii="Arial" w:hAnsi="Arial" w:cs="Arial"/>
          <w:sz w:val="24"/>
          <w:szCs w:val="24"/>
          <w:lang w:val="en-US"/>
        </w:rPr>
      </w:pPr>
      <w:r>
        <w:rPr>
          <w:rFonts w:ascii="Arial" w:hAnsi="Arial" w:cs="Arial"/>
          <w:sz w:val="24"/>
          <w:szCs w:val="24"/>
          <w:lang w:val="en-US"/>
        </w:rPr>
        <w:t>[2</w:t>
      </w:r>
      <w:r w:rsidR="0058465F">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t xml:space="preserve">In so far as I am also obliged to exercise a discretion in deciding whether or not to allow the plaintiff to proceed as plaintiff in the action, I exercise same in </w:t>
      </w:r>
      <w:proofErr w:type="spellStart"/>
      <w:r>
        <w:rPr>
          <w:rFonts w:ascii="Arial" w:hAnsi="Arial" w:cs="Arial"/>
          <w:sz w:val="24"/>
          <w:szCs w:val="24"/>
          <w:lang w:val="en-US"/>
        </w:rPr>
        <w:t>favour</w:t>
      </w:r>
      <w:proofErr w:type="spellEnd"/>
      <w:r>
        <w:rPr>
          <w:rFonts w:ascii="Arial" w:hAnsi="Arial" w:cs="Arial"/>
          <w:sz w:val="24"/>
          <w:szCs w:val="24"/>
          <w:lang w:val="en-US"/>
        </w:rPr>
        <w:t xml:space="preserve"> of the plaintiff.</w:t>
      </w:r>
      <w:r w:rsidRPr="003A6064">
        <w:rPr>
          <w:rStyle w:val="FootnoteReference"/>
          <w:rFonts w:ascii="Arial" w:hAnsi="Arial" w:cs="Arial"/>
          <w:sz w:val="20"/>
          <w:lang w:val="en-US"/>
        </w:rPr>
        <w:footnoteReference w:id="26"/>
      </w:r>
      <w:r>
        <w:rPr>
          <w:rFonts w:ascii="Arial" w:hAnsi="Arial" w:cs="Arial"/>
          <w:sz w:val="24"/>
          <w:szCs w:val="24"/>
          <w:lang w:val="en-US"/>
        </w:rPr>
        <w:t xml:space="preserve"> The plaintiff is entitled to proceed further with the litigation in this matter, notwithstanding the fact that the retrospective re</w:t>
      </w:r>
      <w:r w:rsidR="0058465F">
        <w:rPr>
          <w:rFonts w:ascii="Arial" w:hAnsi="Arial" w:cs="Arial"/>
          <w:sz w:val="24"/>
          <w:szCs w:val="24"/>
          <w:lang w:val="en-US"/>
        </w:rPr>
        <w:t>-</w:t>
      </w:r>
      <w:r>
        <w:rPr>
          <w:rFonts w:ascii="Arial" w:hAnsi="Arial" w:cs="Arial"/>
          <w:sz w:val="24"/>
          <w:szCs w:val="24"/>
          <w:lang w:val="en-US"/>
        </w:rPr>
        <w:t xml:space="preserve">cession did not exist at the time of the institution of this action. </w:t>
      </w:r>
    </w:p>
    <w:p w:rsidR="003162F0" w:rsidRDefault="00B95A25" w:rsidP="003A6064">
      <w:pPr>
        <w:rPr>
          <w:rFonts w:ascii="Arial" w:hAnsi="Arial" w:cs="Arial"/>
          <w:sz w:val="24"/>
          <w:szCs w:val="24"/>
        </w:rPr>
      </w:pPr>
      <w:r>
        <w:rPr>
          <w:rFonts w:ascii="Arial" w:hAnsi="Arial" w:cs="Arial"/>
          <w:sz w:val="24"/>
          <w:szCs w:val="24"/>
          <w:lang w:val="en-US"/>
        </w:rPr>
        <w:t>[</w:t>
      </w:r>
      <w:r w:rsidR="0058465F">
        <w:rPr>
          <w:rFonts w:ascii="Arial" w:hAnsi="Arial" w:cs="Arial"/>
          <w:sz w:val="24"/>
          <w:szCs w:val="24"/>
          <w:lang w:val="en-US"/>
        </w:rPr>
        <w:t>30</w:t>
      </w:r>
      <w:r>
        <w:rPr>
          <w:rFonts w:ascii="Arial" w:hAnsi="Arial" w:cs="Arial"/>
          <w:sz w:val="24"/>
          <w:szCs w:val="24"/>
          <w:lang w:val="en-US"/>
        </w:rPr>
        <w:t>]</w:t>
      </w:r>
      <w:r>
        <w:rPr>
          <w:rFonts w:ascii="Arial" w:hAnsi="Arial" w:cs="Arial"/>
          <w:sz w:val="24"/>
          <w:szCs w:val="24"/>
          <w:lang w:val="en-US"/>
        </w:rPr>
        <w:tab/>
        <w:t xml:space="preserve">The question of law which I have been asked to determine is not novel. This issue has been traversed by various courts including this division. The facts of this matter do not require a deviation from the established principles for </w:t>
      </w:r>
      <w:r w:rsidR="00A87AF4">
        <w:rPr>
          <w:rFonts w:ascii="Arial" w:hAnsi="Arial" w:cs="Arial"/>
          <w:sz w:val="24"/>
          <w:szCs w:val="24"/>
          <w:lang w:val="en-US"/>
        </w:rPr>
        <w:t xml:space="preserve">the </w:t>
      </w:r>
      <w:r>
        <w:rPr>
          <w:rFonts w:ascii="Arial" w:hAnsi="Arial" w:cs="Arial"/>
          <w:sz w:val="24"/>
          <w:szCs w:val="24"/>
          <w:lang w:val="en-US"/>
        </w:rPr>
        <w:t xml:space="preserve">reasons </w:t>
      </w:r>
      <w:r w:rsidR="00A87AF4">
        <w:rPr>
          <w:rFonts w:ascii="Arial" w:hAnsi="Arial" w:cs="Arial"/>
          <w:sz w:val="24"/>
          <w:szCs w:val="24"/>
          <w:lang w:val="en-US"/>
        </w:rPr>
        <w:t xml:space="preserve">that </w:t>
      </w:r>
      <w:r>
        <w:rPr>
          <w:rFonts w:ascii="Arial" w:hAnsi="Arial" w:cs="Arial"/>
          <w:sz w:val="24"/>
          <w:szCs w:val="24"/>
          <w:lang w:val="en-US"/>
        </w:rPr>
        <w:t>have been provided.</w:t>
      </w:r>
      <w:r w:rsidR="003162F0">
        <w:rPr>
          <w:rFonts w:ascii="Arial" w:hAnsi="Arial" w:cs="Arial"/>
          <w:sz w:val="24"/>
          <w:szCs w:val="24"/>
          <w:lang w:val="en-US"/>
        </w:rPr>
        <w:t xml:space="preserve"> </w:t>
      </w:r>
      <w:r w:rsidR="003162F0">
        <w:rPr>
          <w:rFonts w:ascii="Arial" w:hAnsi="Arial" w:cs="Arial"/>
          <w:sz w:val="24"/>
          <w:szCs w:val="24"/>
        </w:rPr>
        <w:t xml:space="preserve">In relation to costs, there is no reason for me to deviate from the usual order that would follow when an application is dismissed. </w:t>
      </w:r>
    </w:p>
    <w:p w:rsidR="00B95A25" w:rsidRDefault="00B95A25" w:rsidP="006537BF">
      <w:pPr>
        <w:rPr>
          <w:rFonts w:ascii="Arial" w:hAnsi="Arial" w:cs="Arial"/>
          <w:sz w:val="24"/>
          <w:szCs w:val="24"/>
          <w:lang w:val="en-US"/>
        </w:rPr>
      </w:pPr>
      <w:r>
        <w:rPr>
          <w:rFonts w:ascii="Arial" w:hAnsi="Arial" w:cs="Arial"/>
          <w:sz w:val="24"/>
          <w:szCs w:val="24"/>
          <w:lang w:val="en-US"/>
        </w:rPr>
        <w:t>[</w:t>
      </w:r>
      <w:r w:rsidR="0058465F">
        <w:rPr>
          <w:rFonts w:ascii="Arial" w:hAnsi="Arial" w:cs="Arial"/>
          <w:sz w:val="24"/>
          <w:szCs w:val="24"/>
          <w:lang w:val="en-US"/>
        </w:rPr>
        <w:t>31</w:t>
      </w:r>
      <w:r>
        <w:rPr>
          <w:rFonts w:ascii="Arial" w:hAnsi="Arial" w:cs="Arial"/>
          <w:sz w:val="24"/>
          <w:szCs w:val="24"/>
          <w:lang w:val="en-US"/>
        </w:rPr>
        <w:t>]</w:t>
      </w:r>
      <w:r>
        <w:rPr>
          <w:rFonts w:ascii="Arial" w:hAnsi="Arial" w:cs="Arial"/>
          <w:sz w:val="24"/>
          <w:szCs w:val="24"/>
          <w:lang w:val="en-US"/>
        </w:rPr>
        <w:tab/>
        <w:t>In the circumstances I make the following order:</w:t>
      </w:r>
    </w:p>
    <w:p w:rsidR="00B95A25" w:rsidRDefault="0058465F" w:rsidP="006537BF">
      <w:pPr>
        <w:rPr>
          <w:rFonts w:ascii="Arial" w:hAnsi="Arial" w:cs="Arial"/>
          <w:sz w:val="24"/>
          <w:szCs w:val="24"/>
          <w:lang w:val="en-US"/>
        </w:rPr>
      </w:pPr>
      <w:r>
        <w:rPr>
          <w:rFonts w:ascii="Arial" w:hAnsi="Arial" w:cs="Arial"/>
          <w:sz w:val="24"/>
          <w:szCs w:val="24"/>
          <w:lang w:val="en-US"/>
        </w:rPr>
        <w:t>(</w:t>
      </w:r>
      <w:r w:rsidR="00B95A25">
        <w:rPr>
          <w:rFonts w:ascii="Arial" w:hAnsi="Arial" w:cs="Arial"/>
          <w:sz w:val="24"/>
          <w:szCs w:val="24"/>
          <w:lang w:val="en-US"/>
        </w:rPr>
        <w:t>a</w:t>
      </w:r>
      <w:r>
        <w:rPr>
          <w:rFonts w:ascii="Arial" w:hAnsi="Arial" w:cs="Arial"/>
          <w:sz w:val="24"/>
          <w:szCs w:val="24"/>
          <w:lang w:val="en-US"/>
        </w:rPr>
        <w:t>)</w:t>
      </w:r>
      <w:r w:rsidR="00B95A25">
        <w:rPr>
          <w:rFonts w:ascii="Arial" w:hAnsi="Arial" w:cs="Arial"/>
          <w:sz w:val="24"/>
          <w:szCs w:val="24"/>
          <w:lang w:val="en-US"/>
        </w:rPr>
        <w:tab/>
        <w:t xml:space="preserve">The defendants’ </w:t>
      </w:r>
      <w:proofErr w:type="spellStart"/>
      <w:r w:rsidR="00B95A25">
        <w:rPr>
          <w:rFonts w:ascii="Arial" w:hAnsi="Arial" w:cs="Arial"/>
          <w:sz w:val="24"/>
          <w:szCs w:val="24"/>
          <w:lang w:val="en-US"/>
        </w:rPr>
        <w:t>defence</w:t>
      </w:r>
      <w:proofErr w:type="spellEnd"/>
      <w:r w:rsidR="00B95A25">
        <w:rPr>
          <w:rFonts w:ascii="Arial" w:hAnsi="Arial" w:cs="Arial"/>
          <w:sz w:val="24"/>
          <w:szCs w:val="24"/>
          <w:lang w:val="en-US"/>
        </w:rPr>
        <w:t xml:space="preserve"> of lack of </w:t>
      </w:r>
      <w:r w:rsidR="00B95A25">
        <w:rPr>
          <w:rFonts w:ascii="Arial" w:hAnsi="Arial" w:cs="Arial"/>
          <w:i/>
          <w:sz w:val="24"/>
          <w:szCs w:val="24"/>
          <w:lang w:val="en-US"/>
        </w:rPr>
        <w:t xml:space="preserve">locus </w:t>
      </w:r>
      <w:proofErr w:type="spellStart"/>
      <w:r w:rsidR="00B95A25">
        <w:rPr>
          <w:rFonts w:ascii="Arial" w:hAnsi="Arial" w:cs="Arial"/>
          <w:i/>
          <w:sz w:val="24"/>
          <w:szCs w:val="24"/>
          <w:lang w:val="en-US"/>
        </w:rPr>
        <w:t>standi</w:t>
      </w:r>
      <w:proofErr w:type="spellEnd"/>
      <w:r w:rsidR="00B95A25">
        <w:rPr>
          <w:rFonts w:ascii="Arial" w:hAnsi="Arial" w:cs="Arial"/>
          <w:i/>
          <w:sz w:val="24"/>
          <w:szCs w:val="24"/>
          <w:lang w:val="en-US"/>
        </w:rPr>
        <w:t xml:space="preserve"> </w:t>
      </w:r>
      <w:r w:rsidR="00B95A25">
        <w:rPr>
          <w:rFonts w:ascii="Arial" w:hAnsi="Arial" w:cs="Arial"/>
          <w:sz w:val="24"/>
          <w:szCs w:val="24"/>
          <w:lang w:val="en-US"/>
        </w:rPr>
        <w:t>is dismissed.</w:t>
      </w:r>
    </w:p>
    <w:p w:rsidR="00DE3633" w:rsidRDefault="0058465F" w:rsidP="006537BF">
      <w:pPr>
        <w:rPr>
          <w:rFonts w:ascii="Arial" w:hAnsi="Arial" w:cs="Arial"/>
          <w:sz w:val="24"/>
          <w:szCs w:val="24"/>
          <w:lang w:val="en-US"/>
        </w:rPr>
      </w:pPr>
      <w:r>
        <w:rPr>
          <w:rFonts w:ascii="Arial" w:hAnsi="Arial" w:cs="Arial"/>
          <w:sz w:val="24"/>
          <w:szCs w:val="24"/>
          <w:lang w:val="en-US"/>
        </w:rPr>
        <w:t>(</w:t>
      </w:r>
      <w:r w:rsidR="00B95A25">
        <w:rPr>
          <w:rFonts w:ascii="Arial" w:hAnsi="Arial" w:cs="Arial"/>
          <w:sz w:val="24"/>
          <w:szCs w:val="24"/>
          <w:lang w:val="en-US"/>
        </w:rPr>
        <w:t>b</w:t>
      </w:r>
      <w:r>
        <w:rPr>
          <w:rFonts w:ascii="Arial" w:hAnsi="Arial" w:cs="Arial"/>
          <w:sz w:val="24"/>
          <w:szCs w:val="24"/>
          <w:lang w:val="en-US"/>
        </w:rPr>
        <w:t>)</w:t>
      </w:r>
      <w:r w:rsidR="00B95A25">
        <w:rPr>
          <w:rFonts w:ascii="Arial" w:hAnsi="Arial" w:cs="Arial"/>
          <w:sz w:val="24"/>
          <w:szCs w:val="24"/>
          <w:lang w:val="en-US"/>
        </w:rPr>
        <w:tab/>
        <w:t xml:space="preserve">The defendants are ordered to pay the costs </w:t>
      </w:r>
      <w:r w:rsidR="00782990">
        <w:rPr>
          <w:rFonts w:ascii="Arial" w:hAnsi="Arial" w:cs="Arial"/>
          <w:sz w:val="24"/>
          <w:szCs w:val="24"/>
          <w:lang w:val="en-US"/>
        </w:rPr>
        <w:t>of the opposed argument.</w:t>
      </w:r>
      <w:r w:rsidR="00FB7DFA">
        <w:rPr>
          <w:rFonts w:ascii="Arial" w:hAnsi="Arial" w:cs="Arial"/>
          <w:sz w:val="24"/>
          <w:szCs w:val="24"/>
          <w:lang w:val="en-US"/>
        </w:rPr>
        <w:t xml:space="preserve"> </w:t>
      </w:r>
    </w:p>
    <w:p w:rsidR="00986321" w:rsidRDefault="00986321" w:rsidP="006537BF">
      <w:pPr>
        <w:rPr>
          <w:rFonts w:ascii="Arial" w:hAnsi="Arial" w:cs="Arial"/>
          <w:sz w:val="24"/>
          <w:szCs w:val="24"/>
          <w:lang w:val="en-US"/>
        </w:rPr>
      </w:pPr>
    </w:p>
    <w:p w:rsidR="00986321" w:rsidRDefault="00986321" w:rsidP="006537BF">
      <w:pPr>
        <w:rPr>
          <w:rFonts w:ascii="Arial" w:hAnsi="Arial" w:cs="Arial"/>
          <w:sz w:val="24"/>
          <w:szCs w:val="24"/>
          <w:lang w:val="en-US"/>
        </w:rPr>
      </w:pPr>
    </w:p>
    <w:p w:rsidR="00986321" w:rsidRDefault="00986321" w:rsidP="006537BF">
      <w:pPr>
        <w:rPr>
          <w:rFonts w:ascii="Arial" w:hAnsi="Arial" w:cs="Arial"/>
          <w:sz w:val="24"/>
          <w:szCs w:val="24"/>
          <w:lang w:val="en-US"/>
        </w:rPr>
      </w:pPr>
    </w:p>
    <w:p w:rsidR="00782990" w:rsidRPr="00C55B3C" w:rsidRDefault="00782990" w:rsidP="00782990">
      <w:pPr>
        <w:spacing w:after="0"/>
        <w:rPr>
          <w:b/>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b/>
          <w:u w:val="single"/>
        </w:rPr>
        <w:t>__      ____</w:t>
      </w:r>
      <w:r w:rsidRPr="00C55B3C">
        <w:rPr>
          <w:b/>
          <w:u w:val="single"/>
        </w:rPr>
        <w:t>__________________________</w:t>
      </w:r>
    </w:p>
    <w:p w:rsidR="00782990" w:rsidRPr="00813029" w:rsidRDefault="00782990" w:rsidP="00782990">
      <w:pPr>
        <w:autoSpaceDE w:val="0"/>
        <w:autoSpaceDN w:val="0"/>
        <w:adjustRightInd w:val="0"/>
        <w:spacing w:after="0"/>
        <w:ind w:left="709"/>
        <w:jc w:val="right"/>
        <w:rPr>
          <w:rFonts w:ascii="Arial" w:hAnsi="Arial" w:cs="Arial"/>
          <w:b/>
          <w:color w:val="000000"/>
          <w:sz w:val="24"/>
          <w:szCs w:val="24"/>
          <w:lang w:val="en-GB"/>
        </w:rPr>
      </w:pPr>
      <w:r>
        <w:rPr>
          <w:rFonts w:ascii="Arial" w:hAnsi="Arial" w:cs="Arial"/>
          <w:b/>
          <w:color w:val="000000"/>
          <w:sz w:val="24"/>
          <w:szCs w:val="24"/>
          <w:lang w:val="en-GB"/>
        </w:rPr>
        <w:tab/>
      </w:r>
      <w:r>
        <w:rPr>
          <w:rFonts w:ascii="Arial" w:hAnsi="Arial" w:cs="Arial"/>
          <w:b/>
          <w:color w:val="000000"/>
          <w:sz w:val="24"/>
          <w:szCs w:val="24"/>
          <w:lang w:val="en-GB"/>
        </w:rPr>
        <w:tab/>
      </w:r>
      <w:r w:rsidRPr="00813029">
        <w:rPr>
          <w:rFonts w:ascii="Arial" w:hAnsi="Arial" w:cs="Arial"/>
          <w:b/>
          <w:color w:val="000000"/>
          <w:sz w:val="24"/>
          <w:szCs w:val="24"/>
          <w:lang w:val="en-GB"/>
        </w:rPr>
        <w:t>T NICHOLS</w:t>
      </w:r>
    </w:p>
    <w:p w:rsidR="00782990" w:rsidRPr="00813029" w:rsidRDefault="00782990" w:rsidP="00782990">
      <w:pPr>
        <w:autoSpaceDE w:val="0"/>
        <w:autoSpaceDN w:val="0"/>
        <w:adjustRightInd w:val="0"/>
        <w:spacing w:after="0"/>
        <w:ind w:left="709"/>
        <w:jc w:val="right"/>
        <w:rPr>
          <w:rFonts w:ascii="Arial" w:hAnsi="Arial" w:cs="Arial"/>
          <w:color w:val="000000"/>
          <w:sz w:val="24"/>
          <w:szCs w:val="24"/>
          <w:lang w:val="en-GB"/>
        </w:rPr>
      </w:pPr>
      <w:r w:rsidRPr="00813029">
        <w:rPr>
          <w:rFonts w:ascii="Arial" w:hAnsi="Arial" w:cs="Arial"/>
          <w:color w:val="000000"/>
          <w:sz w:val="24"/>
          <w:szCs w:val="24"/>
          <w:lang w:val="en-GB"/>
        </w:rPr>
        <w:t xml:space="preserve">ACTING JUDGE OF THE HIGH COURT </w:t>
      </w:r>
    </w:p>
    <w:p w:rsidR="00782990" w:rsidRPr="00813029" w:rsidRDefault="00782990" w:rsidP="00782990">
      <w:pPr>
        <w:autoSpaceDE w:val="0"/>
        <w:autoSpaceDN w:val="0"/>
        <w:adjustRightInd w:val="0"/>
        <w:spacing w:after="0"/>
        <w:ind w:left="709"/>
        <w:jc w:val="right"/>
        <w:rPr>
          <w:rFonts w:ascii="Arial" w:hAnsi="Arial" w:cs="Arial"/>
          <w:color w:val="000000"/>
          <w:sz w:val="24"/>
          <w:szCs w:val="24"/>
          <w:lang w:val="en-GB"/>
        </w:rPr>
      </w:pPr>
      <w:r w:rsidRPr="00813029">
        <w:rPr>
          <w:rFonts w:ascii="Arial" w:hAnsi="Arial" w:cs="Arial"/>
          <w:color w:val="000000"/>
          <w:sz w:val="24"/>
          <w:szCs w:val="24"/>
          <w:lang w:val="en-GB"/>
        </w:rPr>
        <w:t>GAUTENG LOCAL DIVISION, JOHANNESBURG</w:t>
      </w:r>
    </w:p>
    <w:p w:rsidR="00782990" w:rsidRDefault="00782990" w:rsidP="00782990">
      <w:pPr>
        <w:spacing w:after="0"/>
        <w:rPr>
          <w:rFonts w:ascii="Arial" w:hAnsi="Arial" w:cs="Arial"/>
          <w:i/>
          <w:sz w:val="24"/>
          <w:szCs w:val="24"/>
        </w:rPr>
      </w:pPr>
    </w:p>
    <w:p w:rsidR="00782990" w:rsidRPr="0062162A" w:rsidRDefault="00782990" w:rsidP="00782990">
      <w:pPr>
        <w:spacing w:after="0"/>
        <w:rPr>
          <w:rFonts w:ascii="Arial" w:hAnsi="Arial" w:cs="Arial"/>
          <w:i/>
          <w:sz w:val="24"/>
          <w:szCs w:val="24"/>
        </w:rPr>
      </w:pPr>
      <w:r w:rsidRPr="0062162A">
        <w:rPr>
          <w:rFonts w:ascii="Arial" w:hAnsi="Arial" w:cs="Arial"/>
          <w:i/>
          <w:sz w:val="24"/>
          <w:szCs w:val="24"/>
        </w:rPr>
        <w:t xml:space="preserve">This judgment was handed down electronically by circulation to the parties' representatives via email, by being uploaded to </w:t>
      </w:r>
      <w:proofErr w:type="spellStart"/>
      <w:r w:rsidRPr="0062162A">
        <w:rPr>
          <w:rFonts w:ascii="Arial" w:hAnsi="Arial" w:cs="Arial"/>
          <w:i/>
          <w:sz w:val="24"/>
          <w:szCs w:val="24"/>
        </w:rPr>
        <w:t>CaseLines</w:t>
      </w:r>
      <w:proofErr w:type="spellEnd"/>
      <w:r w:rsidRPr="0062162A">
        <w:rPr>
          <w:rFonts w:ascii="Arial" w:hAnsi="Arial" w:cs="Arial"/>
          <w:i/>
          <w:sz w:val="24"/>
          <w:szCs w:val="24"/>
        </w:rPr>
        <w:t xml:space="preserve"> and by release to SAFLII. The date and time for hand-down is deemed to be 1</w:t>
      </w:r>
      <w:r>
        <w:rPr>
          <w:rFonts w:ascii="Arial" w:hAnsi="Arial" w:cs="Arial"/>
          <w:i/>
          <w:sz w:val="24"/>
          <w:szCs w:val="24"/>
        </w:rPr>
        <w:t>0</w:t>
      </w:r>
      <w:r w:rsidRPr="0062162A">
        <w:rPr>
          <w:rFonts w:ascii="Arial" w:hAnsi="Arial" w:cs="Arial"/>
          <w:i/>
          <w:sz w:val="24"/>
          <w:szCs w:val="24"/>
        </w:rPr>
        <w:t>H00 on 1</w:t>
      </w:r>
      <w:r>
        <w:rPr>
          <w:rFonts w:ascii="Arial" w:hAnsi="Arial" w:cs="Arial"/>
          <w:i/>
          <w:sz w:val="24"/>
          <w:szCs w:val="24"/>
        </w:rPr>
        <w:t xml:space="preserve">4 December </w:t>
      </w:r>
      <w:r w:rsidRPr="0062162A">
        <w:rPr>
          <w:rFonts w:ascii="Arial" w:hAnsi="Arial" w:cs="Arial"/>
          <w:i/>
          <w:sz w:val="24"/>
          <w:szCs w:val="24"/>
        </w:rPr>
        <w:t>2021</w:t>
      </w:r>
      <w:r>
        <w:rPr>
          <w:rFonts w:ascii="Arial" w:hAnsi="Arial" w:cs="Arial"/>
          <w:i/>
          <w:sz w:val="24"/>
          <w:szCs w:val="24"/>
        </w:rPr>
        <w:t>.</w:t>
      </w:r>
    </w:p>
    <w:tbl>
      <w:tblPr>
        <w:tblW w:w="9694" w:type="dxa"/>
        <w:tblLook w:val="04A0" w:firstRow="1" w:lastRow="0" w:firstColumn="1" w:lastColumn="0" w:noHBand="0" w:noVBand="1"/>
      </w:tblPr>
      <w:tblGrid>
        <w:gridCol w:w="4847"/>
        <w:gridCol w:w="4847"/>
      </w:tblGrid>
      <w:tr w:rsidR="00782990" w:rsidRPr="00595DE2" w:rsidTr="0043382A">
        <w:trPr>
          <w:trHeight w:val="530"/>
        </w:trPr>
        <w:tc>
          <w:tcPr>
            <w:tcW w:w="4847" w:type="dxa"/>
            <w:tcMar>
              <w:top w:w="32" w:type="dxa"/>
              <w:left w:w="108" w:type="dxa"/>
              <w:bottom w:w="32" w:type="dxa"/>
              <w:right w:w="108" w:type="dxa"/>
            </w:tcMar>
            <w:vAlign w:val="center"/>
            <w:hideMark/>
          </w:tcPr>
          <w:p w:rsidR="00782990" w:rsidRPr="00D807F4" w:rsidRDefault="00782990" w:rsidP="0043382A">
            <w:pPr>
              <w:keepNext/>
              <w:spacing w:before="120" w:after="120"/>
              <w:rPr>
                <w:rFonts w:ascii="Arial" w:hAnsi="Arial" w:cs="Arial"/>
                <w:sz w:val="22"/>
                <w:szCs w:val="22"/>
              </w:rPr>
            </w:pPr>
            <w:r w:rsidRPr="00D807F4">
              <w:rPr>
                <w:rFonts w:ascii="Arial" w:hAnsi="Arial" w:cs="Arial"/>
                <w:sz w:val="22"/>
                <w:szCs w:val="22"/>
              </w:rPr>
              <w:t>HEARD ON: </w:t>
            </w:r>
          </w:p>
        </w:tc>
        <w:tc>
          <w:tcPr>
            <w:tcW w:w="4847" w:type="dxa"/>
            <w:vAlign w:val="center"/>
          </w:tcPr>
          <w:p w:rsidR="00782990" w:rsidRPr="00D807F4" w:rsidRDefault="00782990" w:rsidP="00782990">
            <w:pPr>
              <w:keepNext/>
              <w:spacing w:before="120" w:after="120"/>
              <w:rPr>
                <w:rFonts w:ascii="Arial" w:hAnsi="Arial" w:cs="Arial"/>
                <w:sz w:val="22"/>
                <w:szCs w:val="22"/>
              </w:rPr>
            </w:pPr>
            <w:r>
              <w:rPr>
                <w:rFonts w:ascii="Arial" w:hAnsi="Arial" w:cs="Arial"/>
                <w:sz w:val="22"/>
                <w:szCs w:val="22"/>
              </w:rPr>
              <w:t>19 July 2021</w:t>
            </w:r>
          </w:p>
        </w:tc>
      </w:tr>
      <w:tr w:rsidR="00782990" w:rsidRPr="00595DE2" w:rsidTr="0043382A">
        <w:trPr>
          <w:trHeight w:val="387"/>
        </w:trPr>
        <w:tc>
          <w:tcPr>
            <w:tcW w:w="4847" w:type="dxa"/>
            <w:tcMar>
              <w:top w:w="32" w:type="dxa"/>
              <w:left w:w="108" w:type="dxa"/>
              <w:bottom w:w="32" w:type="dxa"/>
              <w:right w:w="108" w:type="dxa"/>
            </w:tcMar>
            <w:vAlign w:val="center"/>
            <w:hideMark/>
          </w:tcPr>
          <w:p w:rsidR="00782990" w:rsidRPr="00D807F4" w:rsidRDefault="00782990" w:rsidP="0043382A">
            <w:pPr>
              <w:keepNext/>
              <w:spacing w:before="120" w:after="120"/>
              <w:rPr>
                <w:rFonts w:ascii="Arial" w:hAnsi="Arial" w:cs="Arial"/>
                <w:sz w:val="22"/>
                <w:szCs w:val="22"/>
              </w:rPr>
            </w:pPr>
            <w:r w:rsidRPr="00D807F4">
              <w:rPr>
                <w:rFonts w:ascii="Arial" w:hAnsi="Arial" w:cs="Arial"/>
                <w:sz w:val="22"/>
                <w:szCs w:val="22"/>
              </w:rPr>
              <w:t>JUDGMENT DATE: </w:t>
            </w:r>
          </w:p>
        </w:tc>
        <w:tc>
          <w:tcPr>
            <w:tcW w:w="4847" w:type="dxa"/>
            <w:vAlign w:val="center"/>
          </w:tcPr>
          <w:p w:rsidR="00782990" w:rsidRPr="00D807F4" w:rsidRDefault="00782990" w:rsidP="00782990">
            <w:pPr>
              <w:keepNext/>
              <w:spacing w:before="120" w:after="120"/>
              <w:rPr>
                <w:rFonts w:ascii="Arial" w:hAnsi="Arial" w:cs="Arial"/>
                <w:sz w:val="22"/>
                <w:szCs w:val="22"/>
              </w:rPr>
            </w:pPr>
            <w:r>
              <w:rPr>
                <w:rFonts w:ascii="Arial" w:hAnsi="Arial" w:cs="Arial"/>
                <w:sz w:val="22"/>
                <w:szCs w:val="22"/>
              </w:rPr>
              <w:t>14 December 2021</w:t>
            </w:r>
          </w:p>
        </w:tc>
      </w:tr>
      <w:tr w:rsidR="00782990" w:rsidRPr="00595DE2" w:rsidTr="0043382A">
        <w:trPr>
          <w:trHeight w:val="237"/>
        </w:trPr>
        <w:tc>
          <w:tcPr>
            <w:tcW w:w="4847" w:type="dxa"/>
            <w:tcMar>
              <w:top w:w="32" w:type="dxa"/>
              <w:left w:w="108" w:type="dxa"/>
              <w:bottom w:w="32" w:type="dxa"/>
              <w:right w:w="108" w:type="dxa"/>
            </w:tcMar>
            <w:vAlign w:val="center"/>
            <w:hideMark/>
          </w:tcPr>
          <w:p w:rsidR="00782990" w:rsidRPr="00D807F4" w:rsidRDefault="00782990" w:rsidP="00782990">
            <w:pPr>
              <w:keepNext/>
              <w:spacing w:before="120" w:after="120"/>
              <w:rPr>
                <w:rFonts w:ascii="Arial" w:hAnsi="Arial" w:cs="Arial"/>
                <w:sz w:val="22"/>
                <w:szCs w:val="22"/>
              </w:rPr>
            </w:pPr>
            <w:r w:rsidRPr="00D807F4">
              <w:rPr>
                <w:rFonts w:ascii="Arial" w:hAnsi="Arial" w:cs="Arial"/>
                <w:sz w:val="22"/>
                <w:szCs w:val="22"/>
              </w:rPr>
              <w:t xml:space="preserve">FOR THE </w:t>
            </w:r>
            <w:r>
              <w:rPr>
                <w:rFonts w:ascii="Arial" w:hAnsi="Arial" w:cs="Arial"/>
                <w:sz w:val="22"/>
                <w:szCs w:val="22"/>
              </w:rPr>
              <w:t>PLAINTIFF</w:t>
            </w:r>
            <w:r w:rsidRPr="00D807F4">
              <w:rPr>
                <w:rFonts w:ascii="Arial" w:hAnsi="Arial" w:cs="Arial"/>
                <w:sz w:val="22"/>
                <w:szCs w:val="22"/>
              </w:rPr>
              <w:t>: </w:t>
            </w:r>
          </w:p>
        </w:tc>
        <w:tc>
          <w:tcPr>
            <w:tcW w:w="4847" w:type="dxa"/>
            <w:vAlign w:val="center"/>
          </w:tcPr>
          <w:p w:rsidR="00782990" w:rsidRDefault="00782990" w:rsidP="0043382A">
            <w:pPr>
              <w:keepNext/>
              <w:spacing w:before="120" w:after="120"/>
              <w:rPr>
                <w:rFonts w:ascii="Arial" w:hAnsi="Arial" w:cs="Arial"/>
                <w:sz w:val="22"/>
                <w:szCs w:val="22"/>
              </w:rPr>
            </w:pPr>
            <w:r w:rsidRPr="00D807F4">
              <w:rPr>
                <w:rFonts w:ascii="Arial" w:hAnsi="Arial" w:cs="Arial"/>
                <w:sz w:val="22"/>
                <w:szCs w:val="22"/>
              </w:rPr>
              <w:t xml:space="preserve">Advocate </w:t>
            </w:r>
            <w:r>
              <w:rPr>
                <w:rFonts w:ascii="Arial" w:hAnsi="Arial" w:cs="Arial"/>
                <w:sz w:val="22"/>
                <w:szCs w:val="22"/>
              </w:rPr>
              <w:t xml:space="preserve">E Fraser  </w:t>
            </w:r>
          </w:p>
          <w:p w:rsidR="00782990" w:rsidRPr="00D807F4" w:rsidRDefault="00782990" w:rsidP="0043382A">
            <w:pPr>
              <w:keepNext/>
              <w:spacing w:before="120" w:after="120"/>
              <w:rPr>
                <w:rFonts w:ascii="Arial" w:hAnsi="Arial" w:cs="Arial"/>
                <w:sz w:val="22"/>
                <w:szCs w:val="22"/>
              </w:rPr>
            </w:pPr>
          </w:p>
        </w:tc>
      </w:tr>
      <w:tr w:rsidR="00782990" w:rsidRPr="00595DE2" w:rsidTr="0043382A">
        <w:trPr>
          <w:trHeight w:val="237"/>
        </w:trPr>
        <w:tc>
          <w:tcPr>
            <w:tcW w:w="4847" w:type="dxa"/>
            <w:tcMar>
              <w:top w:w="32" w:type="dxa"/>
              <w:left w:w="108" w:type="dxa"/>
              <w:bottom w:w="32" w:type="dxa"/>
              <w:right w:w="108" w:type="dxa"/>
            </w:tcMar>
            <w:vAlign w:val="center"/>
            <w:hideMark/>
          </w:tcPr>
          <w:p w:rsidR="00782990" w:rsidRPr="00D807F4" w:rsidRDefault="00782990" w:rsidP="0043382A">
            <w:pPr>
              <w:keepNext/>
              <w:spacing w:before="120" w:after="120"/>
              <w:rPr>
                <w:rFonts w:ascii="Arial" w:hAnsi="Arial" w:cs="Arial"/>
                <w:sz w:val="22"/>
                <w:szCs w:val="22"/>
              </w:rPr>
            </w:pPr>
            <w:r w:rsidRPr="00D807F4">
              <w:rPr>
                <w:rFonts w:ascii="Arial" w:hAnsi="Arial" w:cs="Arial"/>
                <w:sz w:val="22"/>
                <w:szCs w:val="22"/>
              </w:rPr>
              <w:t>INSTRUCTED BY: </w:t>
            </w:r>
          </w:p>
        </w:tc>
        <w:tc>
          <w:tcPr>
            <w:tcW w:w="4847" w:type="dxa"/>
            <w:vAlign w:val="center"/>
          </w:tcPr>
          <w:p w:rsidR="00782990" w:rsidRPr="00D807F4" w:rsidRDefault="00782990" w:rsidP="0043382A">
            <w:pPr>
              <w:keepNext/>
              <w:spacing w:before="120" w:after="120"/>
              <w:rPr>
                <w:rFonts w:ascii="Arial" w:hAnsi="Arial" w:cs="Arial"/>
                <w:sz w:val="22"/>
                <w:szCs w:val="22"/>
              </w:rPr>
            </w:pPr>
            <w:r>
              <w:rPr>
                <w:rFonts w:ascii="Arial" w:hAnsi="Arial" w:cs="Arial"/>
                <w:sz w:val="22"/>
                <w:szCs w:val="22"/>
              </w:rPr>
              <w:t>Wright Rose Innes Inc.</w:t>
            </w:r>
          </w:p>
        </w:tc>
      </w:tr>
      <w:tr w:rsidR="00782990" w:rsidRPr="00595DE2" w:rsidTr="0043382A">
        <w:trPr>
          <w:trHeight w:val="241"/>
        </w:trPr>
        <w:tc>
          <w:tcPr>
            <w:tcW w:w="4847" w:type="dxa"/>
            <w:tcMar>
              <w:top w:w="32" w:type="dxa"/>
              <w:left w:w="108" w:type="dxa"/>
              <w:bottom w:w="32" w:type="dxa"/>
              <w:right w:w="108" w:type="dxa"/>
            </w:tcMar>
            <w:vAlign w:val="center"/>
            <w:hideMark/>
          </w:tcPr>
          <w:p w:rsidR="00782990" w:rsidRPr="00D807F4" w:rsidRDefault="00782990" w:rsidP="00782990">
            <w:pPr>
              <w:spacing w:before="120" w:after="120"/>
              <w:rPr>
                <w:rFonts w:ascii="Arial" w:hAnsi="Arial" w:cs="Arial"/>
                <w:sz w:val="22"/>
                <w:szCs w:val="22"/>
              </w:rPr>
            </w:pPr>
            <w:r w:rsidRPr="00D807F4">
              <w:rPr>
                <w:rFonts w:ascii="Arial" w:hAnsi="Arial" w:cs="Arial"/>
                <w:sz w:val="22"/>
                <w:szCs w:val="22"/>
              </w:rPr>
              <w:t xml:space="preserve">FOR THE </w:t>
            </w:r>
            <w:r>
              <w:rPr>
                <w:rFonts w:ascii="Arial" w:hAnsi="Arial" w:cs="Arial"/>
                <w:sz w:val="22"/>
                <w:szCs w:val="22"/>
              </w:rPr>
              <w:t>DEFENDANTS’</w:t>
            </w:r>
            <w:r w:rsidRPr="00D807F4">
              <w:rPr>
                <w:rFonts w:ascii="Arial" w:hAnsi="Arial" w:cs="Arial"/>
                <w:sz w:val="22"/>
                <w:szCs w:val="22"/>
              </w:rPr>
              <w:t>: </w:t>
            </w:r>
          </w:p>
        </w:tc>
        <w:tc>
          <w:tcPr>
            <w:tcW w:w="4847" w:type="dxa"/>
            <w:vAlign w:val="center"/>
          </w:tcPr>
          <w:p w:rsidR="00782990" w:rsidRPr="00D807F4" w:rsidRDefault="00782990" w:rsidP="00782990">
            <w:pPr>
              <w:spacing w:before="120" w:after="120"/>
              <w:rPr>
                <w:rFonts w:ascii="Arial" w:hAnsi="Arial" w:cs="Arial"/>
                <w:sz w:val="22"/>
                <w:szCs w:val="22"/>
              </w:rPr>
            </w:pPr>
            <w:r w:rsidRPr="00D807F4">
              <w:rPr>
                <w:rFonts w:ascii="Arial" w:hAnsi="Arial" w:cs="Arial"/>
                <w:sz w:val="22"/>
                <w:szCs w:val="22"/>
              </w:rPr>
              <w:t xml:space="preserve">Advocate </w:t>
            </w:r>
            <w:r>
              <w:rPr>
                <w:rFonts w:ascii="Arial" w:hAnsi="Arial" w:cs="Arial"/>
                <w:sz w:val="22"/>
                <w:szCs w:val="22"/>
              </w:rPr>
              <w:t>E Coleman</w:t>
            </w:r>
          </w:p>
        </w:tc>
      </w:tr>
      <w:tr w:rsidR="00782990" w:rsidRPr="00595DE2" w:rsidTr="0043382A">
        <w:trPr>
          <w:trHeight w:val="237"/>
        </w:trPr>
        <w:tc>
          <w:tcPr>
            <w:tcW w:w="4847" w:type="dxa"/>
            <w:tcMar>
              <w:top w:w="32" w:type="dxa"/>
              <w:left w:w="108" w:type="dxa"/>
              <w:bottom w:w="32" w:type="dxa"/>
              <w:right w:w="108" w:type="dxa"/>
            </w:tcMar>
            <w:vAlign w:val="center"/>
            <w:hideMark/>
          </w:tcPr>
          <w:p w:rsidR="00782990" w:rsidRPr="00D807F4" w:rsidRDefault="00782990" w:rsidP="0043382A">
            <w:pPr>
              <w:spacing w:before="120" w:after="120"/>
              <w:rPr>
                <w:rFonts w:ascii="Arial" w:hAnsi="Arial" w:cs="Arial"/>
                <w:sz w:val="22"/>
                <w:szCs w:val="22"/>
              </w:rPr>
            </w:pPr>
            <w:r w:rsidRPr="00D807F4">
              <w:rPr>
                <w:rFonts w:ascii="Arial" w:hAnsi="Arial" w:cs="Arial"/>
                <w:sz w:val="22"/>
                <w:szCs w:val="22"/>
              </w:rPr>
              <w:t>INSTRUCTED BY: </w:t>
            </w:r>
          </w:p>
        </w:tc>
        <w:tc>
          <w:tcPr>
            <w:tcW w:w="4847" w:type="dxa"/>
            <w:vAlign w:val="center"/>
          </w:tcPr>
          <w:p w:rsidR="00782990" w:rsidRPr="00D807F4" w:rsidRDefault="00782990" w:rsidP="00782990">
            <w:pPr>
              <w:spacing w:before="120" w:after="120"/>
              <w:rPr>
                <w:rFonts w:ascii="Arial" w:hAnsi="Arial" w:cs="Arial"/>
                <w:sz w:val="22"/>
                <w:szCs w:val="22"/>
              </w:rPr>
            </w:pPr>
            <w:r>
              <w:rPr>
                <w:rFonts w:ascii="Arial" w:hAnsi="Arial" w:cs="Arial"/>
                <w:sz w:val="22"/>
                <w:szCs w:val="22"/>
              </w:rPr>
              <w:t xml:space="preserve">J.J. </w:t>
            </w:r>
            <w:proofErr w:type="spellStart"/>
            <w:r>
              <w:rPr>
                <w:rFonts w:ascii="Arial" w:hAnsi="Arial" w:cs="Arial"/>
                <w:sz w:val="22"/>
                <w:szCs w:val="22"/>
              </w:rPr>
              <w:t>Badenhorst</w:t>
            </w:r>
            <w:proofErr w:type="spellEnd"/>
            <w:r>
              <w:rPr>
                <w:rFonts w:ascii="Arial" w:hAnsi="Arial" w:cs="Arial"/>
                <w:sz w:val="22"/>
                <w:szCs w:val="22"/>
              </w:rPr>
              <w:t xml:space="preserve"> &amp; Associates Attorneys Inc.</w:t>
            </w:r>
            <w:r w:rsidRPr="00D807F4">
              <w:rPr>
                <w:rFonts w:ascii="Arial" w:hAnsi="Arial" w:cs="Arial"/>
                <w:sz w:val="22"/>
                <w:szCs w:val="22"/>
              </w:rPr>
              <w:t xml:space="preserve"> </w:t>
            </w:r>
          </w:p>
        </w:tc>
      </w:tr>
    </w:tbl>
    <w:p w:rsidR="00782990" w:rsidRDefault="00782990" w:rsidP="00782990">
      <w:pPr>
        <w:spacing w:after="0"/>
        <w:rPr>
          <w:rFonts w:ascii="Arial" w:hAnsi="Arial" w:cs="Arial"/>
          <w:sz w:val="24"/>
          <w:szCs w:val="24"/>
        </w:rPr>
      </w:pPr>
    </w:p>
    <w:p w:rsidR="00B82D61" w:rsidRDefault="00B82D61" w:rsidP="006537BF">
      <w:pPr>
        <w:rPr>
          <w:rFonts w:ascii="Arial" w:hAnsi="Arial" w:cs="Arial"/>
          <w:sz w:val="24"/>
          <w:szCs w:val="24"/>
          <w:lang w:val="en-US"/>
        </w:rPr>
      </w:pPr>
    </w:p>
    <w:sectPr w:rsidR="00B82D61" w:rsidSect="003A6064">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33" w:rsidRDefault="00723E33">
      <w:pPr>
        <w:spacing w:after="0" w:line="240" w:lineRule="auto"/>
      </w:pPr>
      <w:r>
        <w:separator/>
      </w:r>
    </w:p>
  </w:endnote>
  <w:endnote w:type="continuationSeparator" w:id="0">
    <w:p w:rsidR="00723E33" w:rsidRDefault="0072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2A" w:rsidRDefault="00311E2A">
    <w:pPr>
      <w:pStyle w:val="Footer"/>
    </w:pPr>
  </w:p>
  <w:p w:rsidR="00311E2A" w:rsidRDefault="00311E2A"/>
  <w:p w:rsidR="00311E2A" w:rsidRDefault="00311E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2A" w:rsidRPr="00B8718D" w:rsidRDefault="00311E2A" w:rsidP="00B8718D">
    <w:pPr>
      <w:pStyle w:val="Footer"/>
      <w:tabs>
        <w:tab w:val="clear" w:pos="4513"/>
        <w:tab w:val="clear"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2A" w:rsidRDefault="00311E2A"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33" w:rsidRDefault="00723E33">
      <w:pPr>
        <w:spacing w:after="0" w:line="240" w:lineRule="auto"/>
      </w:pPr>
      <w:r>
        <w:separator/>
      </w:r>
    </w:p>
  </w:footnote>
  <w:footnote w:type="continuationSeparator" w:id="0">
    <w:p w:rsidR="00723E33" w:rsidRDefault="00723E33">
      <w:pPr>
        <w:spacing w:after="0" w:line="240" w:lineRule="auto"/>
      </w:pPr>
      <w:r>
        <w:continuationSeparator/>
      </w:r>
    </w:p>
  </w:footnote>
  <w:footnote w:id="1">
    <w:p w:rsidR="00311E2A" w:rsidRPr="0058465F" w:rsidRDefault="00311E2A">
      <w:pPr>
        <w:pStyle w:val="FootnoteText"/>
        <w:rPr>
          <w:rFonts w:ascii="Arial" w:hAnsi="Arial" w:cs="Arial"/>
          <w:sz w:val="20"/>
          <w:lang w:val="en-US"/>
        </w:rPr>
      </w:pPr>
      <w:r w:rsidRPr="0058465F">
        <w:rPr>
          <w:rStyle w:val="FootnoteReference"/>
          <w:rFonts w:ascii="Arial" w:hAnsi="Arial" w:cs="Arial"/>
          <w:sz w:val="20"/>
        </w:rPr>
        <w:footnoteRef/>
      </w:r>
      <w:r w:rsidR="008D6B2B">
        <w:rPr>
          <w:rFonts w:ascii="Arial" w:hAnsi="Arial" w:cs="Arial"/>
          <w:i/>
          <w:sz w:val="20"/>
          <w:lang w:val="en-US"/>
        </w:rPr>
        <w:t xml:space="preserve"> </w:t>
      </w:r>
      <w:proofErr w:type="spellStart"/>
      <w:r w:rsidRPr="0058465F">
        <w:rPr>
          <w:rFonts w:ascii="Arial" w:hAnsi="Arial" w:cs="Arial"/>
          <w:i/>
          <w:sz w:val="20"/>
          <w:lang w:val="en-US"/>
        </w:rPr>
        <w:t>Picardi</w:t>
      </w:r>
      <w:proofErr w:type="spellEnd"/>
      <w:r w:rsidRPr="0058465F">
        <w:rPr>
          <w:rFonts w:ascii="Arial" w:hAnsi="Arial" w:cs="Arial"/>
          <w:i/>
          <w:sz w:val="20"/>
          <w:lang w:val="en-US"/>
        </w:rPr>
        <w:t xml:space="preserve"> Hotels Ltd v </w:t>
      </w:r>
      <w:proofErr w:type="spellStart"/>
      <w:r w:rsidRPr="0058465F">
        <w:rPr>
          <w:rFonts w:ascii="Arial" w:hAnsi="Arial" w:cs="Arial"/>
          <w:i/>
          <w:sz w:val="20"/>
          <w:lang w:val="en-US"/>
        </w:rPr>
        <w:t>Thekwini</w:t>
      </w:r>
      <w:proofErr w:type="spellEnd"/>
      <w:r w:rsidRPr="0058465F">
        <w:rPr>
          <w:rFonts w:ascii="Arial" w:hAnsi="Arial" w:cs="Arial"/>
          <w:i/>
          <w:sz w:val="20"/>
          <w:lang w:val="en-US"/>
        </w:rPr>
        <w:t xml:space="preserve"> Properties (Pty) Ltd</w:t>
      </w:r>
      <w:r w:rsidRPr="0058465F">
        <w:rPr>
          <w:rFonts w:ascii="Arial" w:hAnsi="Arial" w:cs="Arial"/>
          <w:sz w:val="20"/>
          <w:lang w:val="en-US"/>
        </w:rPr>
        <w:t xml:space="preserve"> (680/07) [2008] ZASCA 128; 2009 (1) SA 493 (SCA) para</w:t>
      </w:r>
      <w:r w:rsidR="008D6B2B">
        <w:rPr>
          <w:rFonts w:ascii="Arial" w:hAnsi="Arial" w:cs="Arial"/>
          <w:sz w:val="20"/>
          <w:lang w:val="en-US"/>
        </w:rPr>
        <w:t xml:space="preserve"> </w:t>
      </w:r>
      <w:r w:rsidRPr="008D6B2B">
        <w:rPr>
          <w:rFonts w:ascii="Arial" w:hAnsi="Arial" w:cs="Arial"/>
          <w:sz w:val="20"/>
          <w:lang w:val="en-US"/>
        </w:rPr>
        <w:t>3</w:t>
      </w:r>
      <w:r w:rsidRPr="0058465F">
        <w:rPr>
          <w:rFonts w:ascii="Arial" w:hAnsi="Arial" w:cs="Arial"/>
          <w:sz w:val="20"/>
          <w:lang w:val="en-US"/>
        </w:rPr>
        <w:t>.</w:t>
      </w:r>
    </w:p>
  </w:footnote>
  <w:footnote w:id="2">
    <w:p w:rsidR="00672D52" w:rsidRPr="0058465F" w:rsidRDefault="00672D52">
      <w:pPr>
        <w:pStyle w:val="FootnoteText"/>
        <w:rPr>
          <w:rFonts w:ascii="Arial" w:hAnsi="Arial" w:cs="Arial"/>
          <w:sz w:val="20"/>
          <w:lang w:val="en-US"/>
        </w:rPr>
      </w:pPr>
      <w:r w:rsidRPr="0058465F">
        <w:rPr>
          <w:rStyle w:val="FootnoteReference"/>
          <w:rFonts w:ascii="Arial" w:hAnsi="Arial" w:cs="Arial"/>
          <w:sz w:val="20"/>
        </w:rPr>
        <w:footnoteRef/>
      </w:r>
      <w:r w:rsidR="008D6B2B">
        <w:rPr>
          <w:rFonts w:ascii="Arial" w:hAnsi="Arial" w:cs="Arial"/>
          <w:sz w:val="20"/>
        </w:rPr>
        <w:t xml:space="preserve"> </w:t>
      </w:r>
      <w:proofErr w:type="spellStart"/>
      <w:r w:rsidR="0084410B" w:rsidRPr="0058465F">
        <w:rPr>
          <w:rFonts w:ascii="Arial" w:hAnsi="Arial" w:cs="Arial"/>
          <w:i/>
          <w:sz w:val="20"/>
        </w:rPr>
        <w:t>Sentrakook</w:t>
      </w:r>
      <w:proofErr w:type="spellEnd"/>
      <w:r w:rsidR="0084410B" w:rsidRPr="0058465F">
        <w:rPr>
          <w:rFonts w:ascii="Arial" w:hAnsi="Arial" w:cs="Arial"/>
          <w:i/>
          <w:sz w:val="20"/>
        </w:rPr>
        <w:t xml:space="preserve"> </w:t>
      </w:r>
      <w:proofErr w:type="spellStart"/>
      <w:r w:rsidR="0084410B" w:rsidRPr="0058465F">
        <w:rPr>
          <w:rFonts w:ascii="Arial" w:hAnsi="Arial" w:cs="Arial"/>
          <w:i/>
          <w:sz w:val="20"/>
        </w:rPr>
        <w:t>Hanhelaars</w:t>
      </w:r>
      <w:proofErr w:type="spellEnd"/>
      <w:r w:rsidR="0084410B" w:rsidRPr="0058465F">
        <w:rPr>
          <w:rFonts w:ascii="Arial" w:hAnsi="Arial" w:cs="Arial"/>
          <w:i/>
          <w:sz w:val="20"/>
        </w:rPr>
        <w:t xml:space="preserve"> </w:t>
      </w:r>
      <w:proofErr w:type="spellStart"/>
      <w:r w:rsidR="0084410B" w:rsidRPr="0058465F">
        <w:rPr>
          <w:rFonts w:ascii="Arial" w:hAnsi="Arial" w:cs="Arial"/>
          <w:i/>
          <w:sz w:val="20"/>
        </w:rPr>
        <w:t>Bpk</w:t>
      </w:r>
      <w:proofErr w:type="spellEnd"/>
      <w:r w:rsidR="0084410B" w:rsidRPr="0058465F">
        <w:rPr>
          <w:rFonts w:ascii="Arial" w:hAnsi="Arial" w:cs="Arial"/>
          <w:i/>
          <w:sz w:val="20"/>
        </w:rPr>
        <w:t xml:space="preserve"> v    </w:t>
      </w:r>
      <w:r w:rsidR="0084410B" w:rsidRPr="0058465F">
        <w:rPr>
          <w:rFonts w:ascii="Arial" w:hAnsi="Arial" w:cs="Arial"/>
          <w:sz w:val="20"/>
        </w:rPr>
        <w:t>544 I-J, 542 B-C.</w:t>
      </w:r>
    </w:p>
  </w:footnote>
  <w:footnote w:id="3">
    <w:p w:rsidR="00396E57" w:rsidRPr="0058465F" w:rsidRDefault="00396E57">
      <w:pPr>
        <w:pStyle w:val="FootnoteText"/>
        <w:rPr>
          <w:sz w:val="20"/>
          <w:lang w:val="en-US"/>
        </w:rPr>
      </w:pPr>
      <w:r w:rsidRPr="008D6B2B">
        <w:rPr>
          <w:rStyle w:val="FootnoteReference"/>
          <w:rFonts w:ascii="Arial" w:hAnsi="Arial" w:cs="Arial"/>
          <w:sz w:val="20"/>
        </w:rPr>
        <w:footnoteRef/>
      </w:r>
      <w:r w:rsidR="008D6B2B">
        <w:rPr>
          <w:sz w:val="20"/>
        </w:rPr>
        <w:t xml:space="preserve"> </w:t>
      </w:r>
      <w:proofErr w:type="spellStart"/>
      <w:r w:rsidRPr="0058465F">
        <w:rPr>
          <w:rFonts w:ascii="Arial" w:hAnsi="Arial" w:cs="Arial"/>
          <w:i/>
          <w:sz w:val="20"/>
          <w:lang w:val="en-US"/>
        </w:rPr>
        <w:t>Picardi</w:t>
      </w:r>
      <w:proofErr w:type="spellEnd"/>
      <w:r w:rsidRPr="0058465F">
        <w:rPr>
          <w:rFonts w:ascii="Arial" w:hAnsi="Arial" w:cs="Arial"/>
          <w:i/>
          <w:sz w:val="20"/>
          <w:lang w:val="en-US"/>
        </w:rPr>
        <w:t xml:space="preserve"> Hotels </w:t>
      </w:r>
      <w:r w:rsidR="0058465F">
        <w:rPr>
          <w:rFonts w:ascii="Arial" w:hAnsi="Arial" w:cs="Arial"/>
          <w:sz w:val="20"/>
          <w:lang w:val="en-US"/>
        </w:rPr>
        <w:t xml:space="preserve">at </w:t>
      </w:r>
      <w:r w:rsidRPr="0058465F">
        <w:rPr>
          <w:rFonts w:ascii="Arial" w:hAnsi="Arial" w:cs="Arial"/>
          <w:sz w:val="20"/>
          <w:lang w:val="en-US"/>
        </w:rPr>
        <w:t xml:space="preserve">para 3; </w:t>
      </w:r>
      <w:proofErr w:type="spellStart"/>
      <w:r w:rsidRPr="0058465F">
        <w:rPr>
          <w:rFonts w:ascii="Arial" w:hAnsi="Arial" w:cs="Arial"/>
          <w:i/>
          <w:sz w:val="20"/>
          <w:lang w:val="en-US"/>
        </w:rPr>
        <w:t>Pangbourne</w:t>
      </w:r>
      <w:proofErr w:type="spellEnd"/>
      <w:r w:rsidRPr="0058465F">
        <w:rPr>
          <w:rFonts w:ascii="Arial" w:hAnsi="Arial" w:cs="Arial"/>
          <w:i/>
          <w:sz w:val="20"/>
          <w:lang w:val="en-US"/>
        </w:rPr>
        <w:t xml:space="preserve"> Properties Ltd and Another v Your Life (Pty) Ltd and Another</w:t>
      </w:r>
      <w:r w:rsidRPr="0058465F">
        <w:rPr>
          <w:rFonts w:ascii="Arial" w:hAnsi="Arial" w:cs="Arial"/>
          <w:sz w:val="20"/>
          <w:lang w:val="en-US"/>
        </w:rPr>
        <w:t xml:space="preserve"> (2010/17427) [2013] ZAGPJHC 230; [2013] 4 ALL SA 719 (GSJ) (3 September 2013) para 35; </w:t>
      </w:r>
      <w:r w:rsidRPr="0058465F">
        <w:rPr>
          <w:rFonts w:ascii="Arial" w:hAnsi="Arial" w:cs="Arial"/>
          <w:i/>
          <w:sz w:val="20"/>
          <w:lang w:val="en-US"/>
        </w:rPr>
        <w:t xml:space="preserve">Bedford Square Properties (Pty) Ltd v </w:t>
      </w:r>
      <w:proofErr w:type="spellStart"/>
      <w:r w:rsidRPr="0058465F">
        <w:rPr>
          <w:rFonts w:ascii="Arial" w:hAnsi="Arial" w:cs="Arial"/>
          <w:i/>
          <w:sz w:val="20"/>
          <w:lang w:val="en-US"/>
        </w:rPr>
        <w:t>Pakon</w:t>
      </w:r>
      <w:proofErr w:type="spellEnd"/>
      <w:r w:rsidRPr="0058465F">
        <w:rPr>
          <w:rFonts w:ascii="Arial" w:hAnsi="Arial" w:cs="Arial"/>
          <w:i/>
          <w:sz w:val="20"/>
          <w:lang w:val="en-US"/>
        </w:rPr>
        <w:t xml:space="preserve"> </w:t>
      </w:r>
      <w:proofErr w:type="spellStart"/>
      <w:r w:rsidRPr="0058465F">
        <w:rPr>
          <w:rFonts w:ascii="Arial" w:hAnsi="Arial" w:cs="Arial"/>
          <w:i/>
          <w:sz w:val="20"/>
          <w:lang w:val="en-US"/>
        </w:rPr>
        <w:t>Restuarants</w:t>
      </w:r>
      <w:proofErr w:type="spellEnd"/>
      <w:r w:rsidRPr="0058465F">
        <w:rPr>
          <w:rFonts w:ascii="Arial" w:hAnsi="Arial" w:cs="Arial"/>
          <w:i/>
          <w:sz w:val="20"/>
          <w:lang w:val="en-US"/>
        </w:rPr>
        <w:t xml:space="preserve"> (Pty) Ltd t/a Ciao Baby </w:t>
      </w:r>
      <w:proofErr w:type="spellStart"/>
      <w:r w:rsidRPr="0058465F">
        <w:rPr>
          <w:rFonts w:ascii="Arial" w:hAnsi="Arial" w:cs="Arial"/>
          <w:i/>
          <w:sz w:val="20"/>
          <w:lang w:val="en-US"/>
        </w:rPr>
        <w:t>Cucina</w:t>
      </w:r>
      <w:proofErr w:type="spellEnd"/>
      <w:r w:rsidRPr="0058465F">
        <w:rPr>
          <w:rFonts w:ascii="Arial" w:hAnsi="Arial" w:cs="Arial"/>
          <w:i/>
          <w:sz w:val="20"/>
          <w:lang w:val="en-US"/>
        </w:rPr>
        <w:t xml:space="preserve"> and another </w:t>
      </w:r>
      <w:r w:rsidRPr="0058465F">
        <w:rPr>
          <w:rFonts w:ascii="Arial" w:hAnsi="Arial" w:cs="Arial"/>
          <w:sz w:val="20"/>
          <w:lang w:val="en-US"/>
        </w:rPr>
        <w:t xml:space="preserve">[2014] JOL 32409 (GJ) para 23; </w:t>
      </w:r>
      <w:r w:rsidR="002C4465" w:rsidRPr="0058465F">
        <w:rPr>
          <w:rFonts w:ascii="Arial" w:hAnsi="Arial" w:cs="Arial"/>
          <w:i/>
          <w:sz w:val="20"/>
          <w:lang w:val="en-US"/>
        </w:rPr>
        <w:t xml:space="preserve">Zeta Property Holdings (Pty) Ltd v </w:t>
      </w:r>
      <w:proofErr w:type="spellStart"/>
      <w:r w:rsidR="002C4465" w:rsidRPr="0058465F">
        <w:rPr>
          <w:rFonts w:ascii="Arial" w:hAnsi="Arial" w:cs="Arial"/>
          <w:i/>
          <w:sz w:val="20"/>
          <w:lang w:val="en-US"/>
        </w:rPr>
        <w:t>Lefatshe</w:t>
      </w:r>
      <w:proofErr w:type="spellEnd"/>
      <w:r w:rsidR="002C4465" w:rsidRPr="0058465F">
        <w:rPr>
          <w:rFonts w:ascii="Arial" w:hAnsi="Arial" w:cs="Arial"/>
          <w:i/>
          <w:sz w:val="20"/>
          <w:lang w:val="en-US"/>
        </w:rPr>
        <w:t xml:space="preserve"> Technologies (Pty) Ltd </w:t>
      </w:r>
      <w:r w:rsidR="002C4465" w:rsidRPr="0058465F">
        <w:rPr>
          <w:rFonts w:ascii="Arial" w:hAnsi="Arial" w:cs="Arial"/>
          <w:sz w:val="20"/>
          <w:lang w:val="en-US"/>
        </w:rPr>
        <w:t>2013 (6) SA 630 (GSJ) para 14.</w:t>
      </w:r>
    </w:p>
  </w:footnote>
  <w:footnote w:id="4">
    <w:p w:rsidR="003F09D5" w:rsidRPr="0058465F" w:rsidRDefault="003F09D5">
      <w:pPr>
        <w:pStyle w:val="FootnoteText"/>
        <w:rPr>
          <w:rFonts w:ascii="Arial" w:hAnsi="Arial" w:cs="Arial"/>
          <w:sz w:val="20"/>
          <w:lang w:val="en-US"/>
        </w:rPr>
      </w:pPr>
      <w:r w:rsidRPr="0058465F">
        <w:rPr>
          <w:rStyle w:val="FootnoteReference"/>
          <w:rFonts w:ascii="Arial" w:hAnsi="Arial" w:cs="Arial"/>
          <w:sz w:val="20"/>
        </w:rPr>
        <w:footnoteRef/>
      </w:r>
      <w:r w:rsidRPr="0058465F">
        <w:rPr>
          <w:rFonts w:ascii="Arial" w:hAnsi="Arial" w:cs="Arial"/>
          <w:sz w:val="20"/>
        </w:rPr>
        <w:t xml:space="preserve"> </w:t>
      </w:r>
      <w:r w:rsidRPr="0058465F">
        <w:rPr>
          <w:rFonts w:ascii="Arial" w:hAnsi="Arial" w:cs="Arial"/>
          <w:sz w:val="20"/>
          <w:lang w:val="en-US"/>
        </w:rPr>
        <w:t>(680/07) [2008] ZASCA</w:t>
      </w:r>
      <w:r w:rsidR="00D566B1" w:rsidRPr="0058465F">
        <w:rPr>
          <w:rFonts w:ascii="Arial" w:hAnsi="Arial" w:cs="Arial"/>
          <w:sz w:val="20"/>
          <w:lang w:val="en-US"/>
        </w:rPr>
        <w:t xml:space="preserve"> 128; 2009 (1) SA 493 (SCA)</w:t>
      </w:r>
      <w:r w:rsidRPr="0058465F">
        <w:rPr>
          <w:rFonts w:ascii="Arial" w:hAnsi="Arial" w:cs="Arial"/>
          <w:sz w:val="20"/>
          <w:lang w:val="en-US"/>
        </w:rPr>
        <w:t>.</w:t>
      </w:r>
    </w:p>
  </w:footnote>
  <w:footnote w:id="5">
    <w:p w:rsidR="00D566B1" w:rsidRPr="0058465F" w:rsidRDefault="00D566B1" w:rsidP="00D566B1">
      <w:pPr>
        <w:pStyle w:val="FootnoteText"/>
        <w:rPr>
          <w:rFonts w:ascii="Arial" w:hAnsi="Arial" w:cs="Arial"/>
          <w:sz w:val="20"/>
          <w:lang w:val="en-US"/>
        </w:rPr>
      </w:pPr>
      <w:r w:rsidRPr="0058465F">
        <w:rPr>
          <w:rStyle w:val="FootnoteReference"/>
          <w:rFonts w:ascii="Arial" w:hAnsi="Arial" w:cs="Arial"/>
          <w:sz w:val="20"/>
        </w:rPr>
        <w:footnoteRef/>
      </w:r>
      <w:r w:rsidRPr="0058465F">
        <w:rPr>
          <w:rFonts w:ascii="Arial" w:hAnsi="Arial" w:cs="Arial"/>
          <w:sz w:val="20"/>
        </w:rPr>
        <w:t xml:space="preserve"> </w:t>
      </w:r>
      <w:proofErr w:type="spellStart"/>
      <w:r w:rsidRPr="008D6B2B">
        <w:rPr>
          <w:rFonts w:ascii="Arial" w:hAnsi="Arial" w:cs="Arial"/>
          <w:i/>
          <w:sz w:val="20"/>
          <w:lang w:val="en-US"/>
        </w:rPr>
        <w:t>Picardi</w:t>
      </w:r>
      <w:proofErr w:type="spellEnd"/>
      <w:r w:rsidRPr="008D6B2B">
        <w:rPr>
          <w:rFonts w:ascii="Arial" w:hAnsi="Arial" w:cs="Arial"/>
          <w:i/>
          <w:sz w:val="20"/>
          <w:lang w:val="en-US"/>
        </w:rPr>
        <w:t xml:space="preserve"> Hotels </w:t>
      </w:r>
      <w:r w:rsidR="008D6B2B">
        <w:rPr>
          <w:rFonts w:ascii="Arial" w:hAnsi="Arial" w:cs="Arial"/>
          <w:sz w:val="20"/>
          <w:lang w:val="en-US"/>
        </w:rPr>
        <w:t xml:space="preserve">at </w:t>
      </w:r>
      <w:r w:rsidRPr="0058465F">
        <w:rPr>
          <w:rFonts w:ascii="Arial" w:hAnsi="Arial" w:cs="Arial"/>
          <w:sz w:val="20"/>
          <w:lang w:val="en-US"/>
        </w:rPr>
        <w:t>para 14.</w:t>
      </w:r>
    </w:p>
    <w:p w:rsidR="00D566B1" w:rsidRPr="0058465F" w:rsidRDefault="00D566B1">
      <w:pPr>
        <w:pStyle w:val="FootnoteText"/>
        <w:rPr>
          <w:rFonts w:ascii="Arial" w:hAnsi="Arial" w:cs="Arial"/>
          <w:sz w:val="20"/>
          <w:lang w:val="en-US"/>
        </w:rPr>
      </w:pPr>
    </w:p>
  </w:footnote>
  <w:footnote w:id="6">
    <w:p w:rsidR="00D566B1" w:rsidRPr="008D6B2B" w:rsidRDefault="00D566B1">
      <w:pPr>
        <w:pStyle w:val="FootnoteText"/>
        <w:rPr>
          <w:rFonts w:ascii="Arial" w:hAnsi="Arial" w:cs="Arial"/>
          <w:i/>
          <w:sz w:val="20"/>
          <w:lang w:val="en-US"/>
        </w:rPr>
      </w:pPr>
      <w:r w:rsidRPr="008D6B2B">
        <w:rPr>
          <w:rStyle w:val="FootnoteReference"/>
          <w:rFonts w:ascii="Arial" w:hAnsi="Arial" w:cs="Arial"/>
          <w:i/>
          <w:sz w:val="20"/>
        </w:rPr>
        <w:footnoteRef/>
      </w:r>
      <w:r w:rsidR="00E4046F" w:rsidRPr="008D6B2B">
        <w:rPr>
          <w:rFonts w:ascii="Arial" w:hAnsi="Arial" w:cs="Arial"/>
          <w:i/>
          <w:sz w:val="20"/>
        </w:rPr>
        <w:t xml:space="preserve"> Barclays Bank International Ltd v African Diamond Exporters (Pty) Ltd </w:t>
      </w:r>
      <w:r w:rsidR="00E4046F" w:rsidRPr="008D6B2B">
        <w:rPr>
          <w:rFonts w:ascii="Arial" w:hAnsi="Arial" w:cs="Arial"/>
          <w:sz w:val="20"/>
        </w:rPr>
        <w:t>1976(1) SA 93 (W)</w:t>
      </w:r>
      <w:r w:rsidR="00F93AA2" w:rsidRPr="008D6B2B">
        <w:rPr>
          <w:rFonts w:ascii="Arial" w:hAnsi="Arial" w:cs="Arial"/>
          <w:sz w:val="20"/>
        </w:rPr>
        <w:t xml:space="preserve"> 96G-</w:t>
      </w:r>
      <w:r w:rsidR="00E4046F" w:rsidRPr="008D6B2B">
        <w:rPr>
          <w:rFonts w:ascii="Arial" w:hAnsi="Arial" w:cs="Arial"/>
          <w:sz w:val="20"/>
        </w:rPr>
        <w:t xml:space="preserve"> 97H</w:t>
      </w:r>
      <w:r w:rsidR="00E4046F" w:rsidRPr="008D6B2B">
        <w:rPr>
          <w:rFonts w:ascii="Arial" w:hAnsi="Arial" w:cs="Arial"/>
          <w:i/>
          <w:sz w:val="20"/>
        </w:rPr>
        <w:t xml:space="preserve">;  </w:t>
      </w:r>
      <w:r w:rsidRPr="008D6B2B">
        <w:rPr>
          <w:rFonts w:ascii="Arial" w:hAnsi="Arial" w:cs="Arial"/>
          <w:i/>
          <w:sz w:val="20"/>
        </w:rPr>
        <w:t xml:space="preserve"> </w:t>
      </w:r>
      <w:proofErr w:type="spellStart"/>
      <w:r w:rsidRPr="008D6B2B">
        <w:rPr>
          <w:rFonts w:ascii="Arial" w:hAnsi="Arial" w:cs="Arial"/>
          <w:i/>
          <w:sz w:val="20"/>
          <w:lang w:val="en-US"/>
        </w:rPr>
        <w:t>Philotex</w:t>
      </w:r>
      <w:proofErr w:type="spellEnd"/>
      <w:r w:rsidRPr="008D6B2B">
        <w:rPr>
          <w:rFonts w:ascii="Arial" w:hAnsi="Arial" w:cs="Arial"/>
          <w:i/>
          <w:sz w:val="20"/>
          <w:lang w:val="en-US"/>
        </w:rPr>
        <w:t xml:space="preserve"> (Pty) Ltd and Others v </w:t>
      </w:r>
      <w:proofErr w:type="spellStart"/>
      <w:r w:rsidRPr="008D6B2B">
        <w:rPr>
          <w:rFonts w:ascii="Arial" w:hAnsi="Arial" w:cs="Arial"/>
          <w:i/>
          <w:sz w:val="20"/>
          <w:lang w:val="en-US"/>
        </w:rPr>
        <w:t>Snyman</w:t>
      </w:r>
      <w:proofErr w:type="spellEnd"/>
      <w:r w:rsidRPr="008D6B2B">
        <w:rPr>
          <w:rFonts w:ascii="Arial" w:hAnsi="Arial" w:cs="Arial"/>
          <w:i/>
          <w:sz w:val="20"/>
          <w:lang w:val="en-US"/>
        </w:rPr>
        <w:t xml:space="preserve"> and Ot</w:t>
      </w:r>
      <w:r w:rsidR="00F93AA2" w:rsidRPr="008D6B2B">
        <w:rPr>
          <w:rFonts w:ascii="Arial" w:hAnsi="Arial" w:cs="Arial"/>
          <w:i/>
          <w:sz w:val="20"/>
          <w:lang w:val="en-US"/>
        </w:rPr>
        <w:t xml:space="preserve">hers </w:t>
      </w:r>
      <w:r w:rsidR="00F93AA2" w:rsidRPr="008D6B2B">
        <w:rPr>
          <w:rFonts w:ascii="Arial" w:hAnsi="Arial" w:cs="Arial"/>
          <w:sz w:val="20"/>
          <w:lang w:val="en-US"/>
        </w:rPr>
        <w:t>1994 (2) SA 710 (T) at 715</w:t>
      </w:r>
      <w:r w:rsidR="00F93AA2" w:rsidRPr="008D6B2B">
        <w:rPr>
          <w:rFonts w:ascii="Arial" w:hAnsi="Arial" w:cs="Arial"/>
          <w:i/>
          <w:sz w:val="20"/>
          <w:lang w:val="en-US"/>
        </w:rPr>
        <w:t xml:space="preserve">; Marigold Ice Cream Co (Pty) Ltd v National Co-Operative Dairies Ltd </w:t>
      </w:r>
      <w:r w:rsidR="00F93AA2" w:rsidRPr="008D6B2B">
        <w:rPr>
          <w:rFonts w:ascii="Arial" w:hAnsi="Arial" w:cs="Arial"/>
          <w:sz w:val="20"/>
          <w:lang w:val="en-US"/>
        </w:rPr>
        <w:t>1997 (2) SA 671 (W) 677 H-J</w:t>
      </w:r>
      <w:r w:rsidR="00F93AA2" w:rsidRPr="008D6B2B">
        <w:rPr>
          <w:rFonts w:ascii="Arial" w:hAnsi="Arial" w:cs="Arial"/>
          <w:i/>
          <w:sz w:val="20"/>
          <w:lang w:val="en-US"/>
        </w:rPr>
        <w:t>;</w:t>
      </w:r>
      <w:r w:rsidR="009311AC" w:rsidRPr="008D6B2B">
        <w:rPr>
          <w:rFonts w:ascii="Arial" w:hAnsi="Arial" w:cs="Arial"/>
          <w:i/>
          <w:sz w:val="20"/>
          <w:lang w:val="en-US"/>
        </w:rPr>
        <w:t xml:space="preserve"> </w:t>
      </w:r>
      <w:r w:rsidR="00F93AA2" w:rsidRPr="008D6B2B">
        <w:rPr>
          <w:rFonts w:ascii="Arial" w:hAnsi="Arial" w:cs="Arial"/>
          <w:i/>
          <w:sz w:val="20"/>
          <w:lang w:val="en-US"/>
        </w:rPr>
        <w:t xml:space="preserve"> </w:t>
      </w:r>
    </w:p>
  </w:footnote>
  <w:footnote w:id="7">
    <w:p w:rsidR="00311E2A" w:rsidRPr="008D6B2B" w:rsidRDefault="00311E2A">
      <w:pPr>
        <w:pStyle w:val="FootnoteText"/>
        <w:rPr>
          <w:rFonts w:ascii="Arial" w:hAnsi="Arial" w:cs="Arial"/>
          <w:sz w:val="20"/>
          <w:lang w:val="en-US"/>
        </w:rPr>
      </w:pPr>
      <w:r w:rsidRPr="008D6B2B">
        <w:rPr>
          <w:rStyle w:val="FootnoteReference"/>
          <w:rFonts w:ascii="Arial" w:hAnsi="Arial" w:cs="Arial"/>
          <w:i/>
          <w:sz w:val="20"/>
        </w:rPr>
        <w:footnoteRef/>
      </w:r>
      <w:r w:rsidRPr="008D6B2B">
        <w:rPr>
          <w:rFonts w:ascii="Arial" w:hAnsi="Arial" w:cs="Arial"/>
          <w:i/>
          <w:sz w:val="20"/>
        </w:rPr>
        <w:t xml:space="preserve"> </w:t>
      </w:r>
      <w:proofErr w:type="spellStart"/>
      <w:r w:rsidRPr="008D6B2B">
        <w:rPr>
          <w:rFonts w:ascii="Arial" w:hAnsi="Arial" w:cs="Arial"/>
          <w:i/>
          <w:sz w:val="20"/>
          <w:lang w:val="en-US"/>
        </w:rPr>
        <w:t>Pangbourne</w:t>
      </w:r>
      <w:proofErr w:type="spellEnd"/>
      <w:r w:rsidRPr="008D6B2B">
        <w:rPr>
          <w:rFonts w:ascii="Arial" w:hAnsi="Arial" w:cs="Arial"/>
          <w:i/>
          <w:sz w:val="20"/>
          <w:lang w:val="en-US"/>
        </w:rPr>
        <w:t xml:space="preserve"> Properties Ltd and Another v Your Life (Pty) Ltd and Another </w:t>
      </w:r>
      <w:r w:rsidRPr="008D6B2B">
        <w:rPr>
          <w:rFonts w:ascii="Arial" w:hAnsi="Arial" w:cs="Arial"/>
          <w:sz w:val="20"/>
          <w:lang w:val="en-US"/>
        </w:rPr>
        <w:t>(2010/17427) [2013] ZAGPJHC 230; [2013] 4 ALL SA 719 (GSJ) (3 September 2013) para 34.</w:t>
      </w:r>
    </w:p>
  </w:footnote>
  <w:footnote w:id="8">
    <w:p w:rsidR="00C171E6" w:rsidRPr="008D6B2B" w:rsidRDefault="00C171E6">
      <w:pPr>
        <w:pStyle w:val="FootnoteText"/>
        <w:rPr>
          <w:rFonts w:ascii="Arial" w:hAnsi="Arial" w:cs="Arial"/>
          <w:i/>
          <w:sz w:val="20"/>
          <w:lang w:val="en-US"/>
        </w:rPr>
      </w:pPr>
      <w:r w:rsidRPr="008D6B2B">
        <w:rPr>
          <w:rStyle w:val="FootnoteReference"/>
          <w:rFonts w:ascii="Arial" w:hAnsi="Arial" w:cs="Arial"/>
          <w:i/>
          <w:sz w:val="20"/>
        </w:rPr>
        <w:footnoteRef/>
      </w:r>
      <w:r w:rsidRPr="008D6B2B">
        <w:rPr>
          <w:rFonts w:ascii="Arial" w:hAnsi="Arial" w:cs="Arial"/>
          <w:i/>
          <w:sz w:val="20"/>
        </w:rPr>
        <w:t xml:space="preserve"> </w:t>
      </w:r>
      <w:proofErr w:type="spellStart"/>
      <w:r w:rsidRPr="008D6B2B">
        <w:rPr>
          <w:rFonts w:ascii="Arial" w:hAnsi="Arial" w:cs="Arial"/>
          <w:i/>
          <w:sz w:val="20"/>
          <w:lang w:val="en-US"/>
        </w:rPr>
        <w:t>Pangbourne</w:t>
      </w:r>
      <w:proofErr w:type="spellEnd"/>
      <w:r w:rsidR="008D6B2B">
        <w:rPr>
          <w:rFonts w:ascii="Arial" w:hAnsi="Arial" w:cs="Arial"/>
          <w:i/>
          <w:sz w:val="20"/>
          <w:lang w:val="en-US"/>
        </w:rPr>
        <w:t xml:space="preserve"> </w:t>
      </w:r>
      <w:r w:rsidR="008D6B2B">
        <w:rPr>
          <w:rFonts w:ascii="Arial" w:hAnsi="Arial" w:cs="Arial"/>
          <w:sz w:val="20"/>
          <w:lang w:val="en-US"/>
        </w:rPr>
        <w:t>at</w:t>
      </w:r>
      <w:r w:rsidRPr="008D6B2B">
        <w:rPr>
          <w:rFonts w:ascii="Arial" w:hAnsi="Arial" w:cs="Arial"/>
          <w:sz w:val="20"/>
          <w:lang w:val="en-US"/>
        </w:rPr>
        <w:t xml:space="preserve"> para 34.</w:t>
      </w:r>
      <w:r w:rsidRPr="008D6B2B">
        <w:rPr>
          <w:rFonts w:ascii="Arial" w:hAnsi="Arial" w:cs="Arial"/>
          <w:i/>
          <w:sz w:val="20"/>
        </w:rPr>
        <w:t xml:space="preserve"> </w:t>
      </w:r>
    </w:p>
  </w:footnote>
  <w:footnote w:id="9">
    <w:p w:rsidR="00311E2A" w:rsidRPr="008D6B2B" w:rsidRDefault="00311E2A">
      <w:pPr>
        <w:pStyle w:val="FootnoteText"/>
        <w:rPr>
          <w:rFonts w:ascii="Arial" w:hAnsi="Arial" w:cs="Arial"/>
          <w:i/>
          <w:sz w:val="20"/>
          <w:lang w:val="en-US"/>
        </w:rPr>
      </w:pPr>
      <w:r w:rsidRPr="008D6B2B">
        <w:rPr>
          <w:rStyle w:val="FootnoteReference"/>
          <w:rFonts w:ascii="Arial" w:hAnsi="Arial" w:cs="Arial"/>
          <w:i/>
          <w:sz w:val="20"/>
        </w:rPr>
        <w:footnoteRef/>
      </w:r>
      <w:r w:rsidRPr="008D6B2B">
        <w:rPr>
          <w:rFonts w:ascii="Arial" w:hAnsi="Arial" w:cs="Arial"/>
          <w:i/>
          <w:sz w:val="20"/>
        </w:rPr>
        <w:t xml:space="preserve"> </w:t>
      </w:r>
      <w:proofErr w:type="spellStart"/>
      <w:r w:rsidRPr="008D6B2B">
        <w:rPr>
          <w:rFonts w:ascii="Arial" w:hAnsi="Arial" w:cs="Arial"/>
          <w:i/>
          <w:sz w:val="20"/>
          <w:lang w:val="en-US"/>
        </w:rPr>
        <w:t>Pangbourne</w:t>
      </w:r>
      <w:proofErr w:type="spellEnd"/>
      <w:r w:rsidRPr="008D6B2B">
        <w:rPr>
          <w:rFonts w:ascii="Arial" w:hAnsi="Arial" w:cs="Arial"/>
          <w:i/>
          <w:sz w:val="20"/>
          <w:lang w:val="en-US"/>
        </w:rPr>
        <w:t xml:space="preserve"> </w:t>
      </w:r>
      <w:r w:rsidR="008D6B2B">
        <w:rPr>
          <w:rFonts w:ascii="Arial" w:hAnsi="Arial" w:cs="Arial"/>
          <w:sz w:val="20"/>
          <w:lang w:val="en-US"/>
        </w:rPr>
        <w:t xml:space="preserve">at </w:t>
      </w:r>
      <w:r w:rsidRPr="008D6B2B">
        <w:rPr>
          <w:rFonts w:ascii="Arial" w:hAnsi="Arial" w:cs="Arial"/>
          <w:sz w:val="20"/>
          <w:lang w:val="en-US"/>
        </w:rPr>
        <w:t>para 36.</w:t>
      </w:r>
    </w:p>
  </w:footnote>
  <w:footnote w:id="10">
    <w:p w:rsidR="00311E2A" w:rsidRPr="008D6B2B" w:rsidRDefault="00311E2A">
      <w:pPr>
        <w:pStyle w:val="FootnoteText"/>
        <w:rPr>
          <w:rFonts w:ascii="Arial" w:hAnsi="Arial" w:cs="Arial"/>
          <w:i/>
          <w:sz w:val="20"/>
          <w:lang w:val="en-US"/>
        </w:rPr>
      </w:pPr>
      <w:r w:rsidRPr="008D6B2B">
        <w:rPr>
          <w:rStyle w:val="FootnoteReference"/>
          <w:rFonts w:ascii="Arial" w:hAnsi="Arial" w:cs="Arial"/>
          <w:i/>
          <w:sz w:val="20"/>
        </w:rPr>
        <w:footnoteRef/>
      </w:r>
      <w:r w:rsidRPr="008D6B2B">
        <w:rPr>
          <w:rFonts w:ascii="Arial" w:hAnsi="Arial" w:cs="Arial"/>
          <w:i/>
          <w:sz w:val="20"/>
        </w:rPr>
        <w:t xml:space="preserve"> </w:t>
      </w:r>
      <w:proofErr w:type="spellStart"/>
      <w:r w:rsidRPr="008D6B2B">
        <w:rPr>
          <w:rFonts w:ascii="Arial" w:hAnsi="Arial" w:cs="Arial"/>
          <w:i/>
          <w:sz w:val="20"/>
          <w:lang w:val="en-US"/>
        </w:rPr>
        <w:t>Pangbourne</w:t>
      </w:r>
      <w:proofErr w:type="spellEnd"/>
      <w:r w:rsidRPr="008D6B2B">
        <w:rPr>
          <w:rFonts w:ascii="Arial" w:hAnsi="Arial" w:cs="Arial"/>
          <w:i/>
          <w:sz w:val="20"/>
          <w:lang w:val="en-US"/>
        </w:rPr>
        <w:t xml:space="preserve"> </w:t>
      </w:r>
      <w:r w:rsidR="008D6B2B">
        <w:rPr>
          <w:rFonts w:ascii="Arial" w:hAnsi="Arial" w:cs="Arial"/>
          <w:sz w:val="20"/>
          <w:lang w:val="en-US"/>
        </w:rPr>
        <w:t xml:space="preserve">at </w:t>
      </w:r>
      <w:r w:rsidRPr="008D6B2B">
        <w:rPr>
          <w:rFonts w:ascii="Arial" w:hAnsi="Arial" w:cs="Arial"/>
          <w:sz w:val="20"/>
          <w:lang w:val="en-US"/>
        </w:rPr>
        <w:t>para 35.</w:t>
      </w:r>
    </w:p>
  </w:footnote>
  <w:footnote w:id="11">
    <w:p w:rsidR="00311E2A" w:rsidRPr="008D6B2B" w:rsidRDefault="00311E2A">
      <w:pPr>
        <w:pStyle w:val="FootnoteText"/>
        <w:rPr>
          <w:rFonts w:ascii="Arial" w:hAnsi="Arial" w:cs="Arial"/>
          <w:i/>
          <w:sz w:val="20"/>
          <w:lang w:val="en-US"/>
        </w:rPr>
      </w:pPr>
      <w:r w:rsidRPr="008D6B2B">
        <w:rPr>
          <w:rStyle w:val="FootnoteReference"/>
          <w:rFonts w:ascii="Arial" w:hAnsi="Arial" w:cs="Arial"/>
          <w:i/>
          <w:sz w:val="20"/>
        </w:rPr>
        <w:footnoteRef/>
      </w:r>
      <w:r w:rsidRPr="008D6B2B">
        <w:rPr>
          <w:rFonts w:ascii="Arial" w:hAnsi="Arial" w:cs="Arial"/>
          <w:i/>
          <w:sz w:val="20"/>
        </w:rPr>
        <w:t xml:space="preserve"> </w:t>
      </w:r>
      <w:proofErr w:type="spellStart"/>
      <w:r w:rsidRPr="008D6B2B">
        <w:rPr>
          <w:rFonts w:ascii="Arial" w:hAnsi="Arial" w:cs="Arial"/>
          <w:i/>
          <w:sz w:val="20"/>
          <w:lang w:val="en-US"/>
        </w:rPr>
        <w:t>Pangbourne</w:t>
      </w:r>
      <w:proofErr w:type="spellEnd"/>
      <w:r w:rsidRPr="008D6B2B">
        <w:rPr>
          <w:rFonts w:ascii="Arial" w:hAnsi="Arial" w:cs="Arial"/>
          <w:i/>
          <w:sz w:val="20"/>
          <w:lang w:val="en-US"/>
        </w:rPr>
        <w:t xml:space="preserve"> </w:t>
      </w:r>
      <w:r w:rsidR="008D6B2B">
        <w:rPr>
          <w:rFonts w:ascii="Arial" w:hAnsi="Arial" w:cs="Arial"/>
          <w:sz w:val="20"/>
          <w:lang w:val="en-US"/>
        </w:rPr>
        <w:t xml:space="preserve">at </w:t>
      </w:r>
      <w:r w:rsidRPr="008D6B2B">
        <w:rPr>
          <w:rFonts w:ascii="Arial" w:hAnsi="Arial" w:cs="Arial"/>
          <w:sz w:val="20"/>
          <w:lang w:val="en-US"/>
        </w:rPr>
        <w:t>para 37</w:t>
      </w:r>
      <w:r w:rsidRPr="008D6B2B">
        <w:rPr>
          <w:rFonts w:ascii="Arial" w:hAnsi="Arial" w:cs="Arial"/>
          <w:i/>
          <w:sz w:val="20"/>
          <w:lang w:val="en-US"/>
        </w:rPr>
        <w:t>.</w:t>
      </w:r>
    </w:p>
  </w:footnote>
  <w:footnote w:id="12">
    <w:p w:rsidR="00311E2A" w:rsidRPr="008D6B2B" w:rsidRDefault="00311E2A">
      <w:pPr>
        <w:pStyle w:val="FootnoteText"/>
        <w:rPr>
          <w:rFonts w:ascii="Arial" w:hAnsi="Arial" w:cs="Arial"/>
          <w:i/>
          <w:sz w:val="20"/>
          <w:lang w:val="en-US"/>
        </w:rPr>
      </w:pPr>
      <w:r w:rsidRPr="008D6B2B">
        <w:rPr>
          <w:rStyle w:val="FootnoteReference"/>
          <w:rFonts w:ascii="Arial" w:hAnsi="Arial" w:cs="Arial"/>
          <w:i/>
          <w:sz w:val="20"/>
        </w:rPr>
        <w:footnoteRef/>
      </w:r>
      <w:r w:rsidRPr="008D6B2B">
        <w:rPr>
          <w:rFonts w:ascii="Arial" w:hAnsi="Arial" w:cs="Arial"/>
          <w:i/>
          <w:sz w:val="20"/>
        </w:rPr>
        <w:t xml:space="preserve"> </w:t>
      </w:r>
      <w:proofErr w:type="spellStart"/>
      <w:r w:rsidRPr="008D6B2B">
        <w:rPr>
          <w:rFonts w:ascii="Arial" w:hAnsi="Arial" w:cs="Arial"/>
          <w:i/>
          <w:sz w:val="20"/>
          <w:lang w:val="en-US"/>
        </w:rPr>
        <w:t>Pangbourne</w:t>
      </w:r>
      <w:proofErr w:type="spellEnd"/>
      <w:r w:rsidRPr="008D6B2B">
        <w:rPr>
          <w:rFonts w:ascii="Arial" w:hAnsi="Arial" w:cs="Arial"/>
          <w:i/>
          <w:sz w:val="20"/>
          <w:lang w:val="en-US"/>
        </w:rPr>
        <w:t xml:space="preserve"> </w:t>
      </w:r>
      <w:r w:rsidR="008D6B2B">
        <w:rPr>
          <w:rFonts w:ascii="Arial" w:hAnsi="Arial" w:cs="Arial"/>
          <w:sz w:val="20"/>
          <w:lang w:val="en-US"/>
        </w:rPr>
        <w:t xml:space="preserve">at </w:t>
      </w:r>
      <w:r w:rsidRPr="008D6B2B">
        <w:rPr>
          <w:rFonts w:ascii="Arial" w:hAnsi="Arial" w:cs="Arial"/>
          <w:sz w:val="20"/>
          <w:lang w:val="en-US"/>
        </w:rPr>
        <w:t>para 37</w:t>
      </w:r>
      <w:r w:rsidRPr="008D6B2B">
        <w:rPr>
          <w:rFonts w:ascii="Arial" w:hAnsi="Arial" w:cs="Arial"/>
          <w:i/>
          <w:sz w:val="20"/>
          <w:lang w:val="en-US"/>
        </w:rPr>
        <w:t>.</w:t>
      </w:r>
    </w:p>
  </w:footnote>
  <w:footnote w:id="13">
    <w:p w:rsidR="00643677" w:rsidRPr="008D6B2B" w:rsidRDefault="00643677" w:rsidP="00643677">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r w:rsidRPr="008D6B2B">
        <w:rPr>
          <w:rFonts w:ascii="Arial" w:hAnsi="Arial" w:cs="Arial"/>
          <w:sz w:val="20"/>
          <w:lang w:val="en-US"/>
        </w:rPr>
        <w:t>(90194/15) [2019] ZAGPPHC 1086 (9 December 2019).</w:t>
      </w:r>
    </w:p>
  </w:footnote>
  <w:footnote w:id="14">
    <w:p w:rsidR="00311E2A" w:rsidRPr="008D6B2B" w:rsidRDefault="00311E2A">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r w:rsidRPr="008D6B2B">
        <w:rPr>
          <w:rFonts w:ascii="Arial" w:hAnsi="Arial" w:cs="Arial"/>
          <w:sz w:val="20"/>
          <w:lang w:val="en-US"/>
        </w:rPr>
        <w:t>(2013/27964) [2014] ZAGP JHC 180 (15 July 2014).</w:t>
      </w:r>
    </w:p>
  </w:footnote>
  <w:footnote w:id="15">
    <w:p w:rsidR="00311E2A" w:rsidRPr="008D6B2B" w:rsidRDefault="00311E2A">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r w:rsidRPr="008D6B2B">
        <w:rPr>
          <w:rFonts w:ascii="Arial" w:hAnsi="Arial" w:cs="Arial"/>
          <w:i/>
          <w:sz w:val="20"/>
          <w:lang w:val="en-US"/>
        </w:rPr>
        <w:t>Bedford Square</w:t>
      </w:r>
      <w:r w:rsidRPr="008D6B2B">
        <w:rPr>
          <w:rFonts w:ascii="Arial" w:hAnsi="Arial" w:cs="Arial"/>
          <w:sz w:val="20"/>
          <w:lang w:val="en-US"/>
        </w:rPr>
        <w:t xml:space="preserve"> at para 19.</w:t>
      </w:r>
    </w:p>
  </w:footnote>
  <w:footnote w:id="16">
    <w:p w:rsidR="00311E2A" w:rsidRPr="008D6B2B" w:rsidRDefault="00311E2A">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r w:rsidRPr="008D6B2B">
        <w:rPr>
          <w:rFonts w:ascii="Arial" w:hAnsi="Arial" w:cs="Arial"/>
          <w:i/>
          <w:sz w:val="20"/>
          <w:lang w:val="en-US"/>
        </w:rPr>
        <w:t>Bedford Square</w:t>
      </w:r>
      <w:r w:rsidRPr="008D6B2B">
        <w:rPr>
          <w:rFonts w:ascii="Arial" w:hAnsi="Arial" w:cs="Arial"/>
          <w:sz w:val="20"/>
          <w:lang w:val="en-US"/>
        </w:rPr>
        <w:t xml:space="preserve"> at para 21.</w:t>
      </w:r>
    </w:p>
  </w:footnote>
  <w:footnote w:id="17">
    <w:p w:rsidR="00311E2A" w:rsidRPr="008D6B2B" w:rsidRDefault="00311E2A">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r w:rsidRPr="008D6B2B">
        <w:rPr>
          <w:rFonts w:ascii="Arial" w:hAnsi="Arial" w:cs="Arial"/>
          <w:i/>
          <w:sz w:val="20"/>
          <w:lang w:val="en-US"/>
        </w:rPr>
        <w:t>Bedford Square</w:t>
      </w:r>
      <w:r w:rsidRPr="008D6B2B">
        <w:rPr>
          <w:rFonts w:ascii="Arial" w:hAnsi="Arial" w:cs="Arial"/>
          <w:sz w:val="20"/>
          <w:lang w:val="en-US"/>
        </w:rPr>
        <w:t xml:space="preserve"> para 23.</w:t>
      </w:r>
    </w:p>
  </w:footnote>
  <w:footnote w:id="18">
    <w:p w:rsidR="00311E2A" w:rsidRPr="008D6B2B" w:rsidRDefault="00311E2A">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r w:rsidRPr="008D6B2B">
        <w:rPr>
          <w:rFonts w:ascii="Arial" w:hAnsi="Arial" w:cs="Arial"/>
          <w:i/>
          <w:sz w:val="20"/>
          <w:lang w:val="en-US"/>
        </w:rPr>
        <w:t>Bedford Square</w:t>
      </w:r>
      <w:r w:rsidRPr="008D6B2B">
        <w:rPr>
          <w:rFonts w:ascii="Arial" w:hAnsi="Arial" w:cs="Arial"/>
          <w:sz w:val="20"/>
          <w:lang w:val="en-US"/>
        </w:rPr>
        <w:t xml:space="preserve"> para 26.</w:t>
      </w:r>
    </w:p>
  </w:footnote>
  <w:footnote w:id="19">
    <w:p w:rsidR="00311E2A" w:rsidRPr="008D6B2B" w:rsidRDefault="00311E2A">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r w:rsidRPr="008D6B2B">
        <w:rPr>
          <w:rFonts w:ascii="Arial" w:hAnsi="Arial" w:cs="Arial"/>
          <w:i/>
          <w:sz w:val="20"/>
          <w:lang w:val="en-US"/>
        </w:rPr>
        <w:t>Bedford Square</w:t>
      </w:r>
      <w:r w:rsidRPr="008D6B2B">
        <w:rPr>
          <w:rFonts w:ascii="Arial" w:hAnsi="Arial" w:cs="Arial"/>
          <w:sz w:val="20"/>
          <w:lang w:val="en-US"/>
        </w:rPr>
        <w:t xml:space="preserve"> para 27.</w:t>
      </w:r>
    </w:p>
  </w:footnote>
  <w:footnote w:id="20">
    <w:p w:rsidR="00836091" w:rsidRPr="008D6B2B" w:rsidRDefault="00836091">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r w:rsidRPr="008D6B2B">
        <w:rPr>
          <w:rFonts w:ascii="Arial" w:hAnsi="Arial" w:cs="Arial"/>
          <w:sz w:val="20"/>
          <w:lang w:val="en-US"/>
        </w:rPr>
        <w:t>(499/2000) [2002] ZASCA 28; [2002] 3 ALL SA 309 (A) (28 March 2002).</w:t>
      </w:r>
    </w:p>
  </w:footnote>
  <w:footnote w:id="21">
    <w:p w:rsidR="00D75BFD" w:rsidRPr="008D6B2B" w:rsidRDefault="00D75BFD" w:rsidP="00D75BFD">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proofErr w:type="spellStart"/>
      <w:r w:rsidRPr="008D6B2B">
        <w:rPr>
          <w:rFonts w:ascii="Arial" w:hAnsi="Arial" w:cs="Arial"/>
          <w:i/>
          <w:sz w:val="20"/>
          <w:lang w:val="en-US"/>
        </w:rPr>
        <w:t>Aussenkehr</w:t>
      </w:r>
      <w:proofErr w:type="spellEnd"/>
      <w:r w:rsidRPr="008D6B2B">
        <w:rPr>
          <w:rFonts w:ascii="Arial" w:hAnsi="Arial" w:cs="Arial"/>
          <w:sz w:val="20"/>
          <w:lang w:val="en-US"/>
        </w:rPr>
        <w:t xml:space="preserve"> at para 28.</w:t>
      </w:r>
    </w:p>
  </w:footnote>
  <w:footnote w:id="22">
    <w:p w:rsidR="00A06869" w:rsidRPr="008D6B2B" w:rsidRDefault="00A06869">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r w:rsidRPr="008D6B2B">
        <w:rPr>
          <w:rFonts w:ascii="Arial" w:hAnsi="Arial" w:cs="Arial"/>
          <w:sz w:val="20"/>
          <w:lang w:val="en-US"/>
        </w:rPr>
        <w:t>2013 (6) SA 630 (GSJ).</w:t>
      </w:r>
    </w:p>
  </w:footnote>
  <w:footnote w:id="23">
    <w:p w:rsidR="00DE3633" w:rsidRPr="008D6B2B" w:rsidRDefault="00DE3633">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r w:rsidRPr="008D6B2B">
        <w:rPr>
          <w:rFonts w:ascii="Arial" w:hAnsi="Arial" w:cs="Arial"/>
          <w:i/>
          <w:sz w:val="20"/>
          <w:lang w:val="en-US"/>
        </w:rPr>
        <w:t>Zeta</w:t>
      </w:r>
      <w:r w:rsidR="008D6B2B">
        <w:rPr>
          <w:rFonts w:ascii="Arial" w:hAnsi="Arial" w:cs="Arial"/>
          <w:sz w:val="20"/>
          <w:lang w:val="en-US"/>
        </w:rPr>
        <w:t xml:space="preserve"> </w:t>
      </w:r>
      <w:r w:rsidR="008D6B2B">
        <w:rPr>
          <w:rFonts w:ascii="Arial" w:hAnsi="Arial" w:cs="Arial"/>
          <w:i/>
          <w:sz w:val="20"/>
          <w:lang w:val="en-US"/>
        </w:rPr>
        <w:t>Property</w:t>
      </w:r>
      <w:r w:rsidRPr="008D6B2B">
        <w:rPr>
          <w:rFonts w:ascii="Arial" w:hAnsi="Arial" w:cs="Arial"/>
          <w:sz w:val="20"/>
          <w:lang w:val="en-US"/>
        </w:rPr>
        <w:t xml:space="preserve"> at para</w:t>
      </w:r>
      <w:r w:rsidR="008D6B2B">
        <w:rPr>
          <w:rFonts w:ascii="Arial" w:hAnsi="Arial" w:cs="Arial"/>
          <w:sz w:val="20"/>
          <w:lang w:val="en-US"/>
        </w:rPr>
        <w:t>s</w:t>
      </w:r>
      <w:r w:rsidRPr="008D6B2B">
        <w:rPr>
          <w:rFonts w:ascii="Arial" w:hAnsi="Arial" w:cs="Arial"/>
          <w:sz w:val="20"/>
          <w:lang w:val="en-US"/>
        </w:rPr>
        <w:t xml:space="preserve"> 15 – 16.</w:t>
      </w:r>
    </w:p>
  </w:footnote>
  <w:footnote w:id="24">
    <w:p w:rsidR="00670D31" w:rsidRPr="008D6B2B" w:rsidRDefault="00670D31" w:rsidP="00670D31">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proofErr w:type="spellStart"/>
      <w:r w:rsidRPr="008D6B2B">
        <w:rPr>
          <w:rFonts w:ascii="Arial" w:hAnsi="Arial" w:cs="Arial"/>
          <w:i/>
          <w:sz w:val="20"/>
          <w:lang w:val="en-US"/>
        </w:rPr>
        <w:t>Aussenkehr</w:t>
      </w:r>
      <w:proofErr w:type="spellEnd"/>
      <w:r w:rsidRPr="008D6B2B">
        <w:rPr>
          <w:rFonts w:ascii="Arial" w:hAnsi="Arial" w:cs="Arial"/>
          <w:i/>
          <w:sz w:val="20"/>
          <w:lang w:val="en-US"/>
        </w:rPr>
        <w:t xml:space="preserve"> </w:t>
      </w:r>
      <w:r w:rsidRPr="008D6B2B">
        <w:rPr>
          <w:rFonts w:ascii="Arial" w:hAnsi="Arial" w:cs="Arial"/>
          <w:sz w:val="20"/>
          <w:lang w:val="en-US"/>
        </w:rPr>
        <w:t>para 28.</w:t>
      </w:r>
    </w:p>
  </w:footnote>
  <w:footnote w:id="25">
    <w:p w:rsidR="00D71A55" w:rsidRPr="008D6B2B" w:rsidRDefault="00D71A55">
      <w:pPr>
        <w:pStyle w:val="FootnoteText"/>
        <w:rPr>
          <w:rFonts w:ascii="Arial" w:hAnsi="Arial" w:cs="Arial"/>
          <w:sz w:val="20"/>
          <w:lang w:val="en-US"/>
        </w:rPr>
      </w:pPr>
      <w:r w:rsidRPr="008D6B2B">
        <w:rPr>
          <w:rStyle w:val="FootnoteReference"/>
          <w:rFonts w:ascii="Arial" w:hAnsi="Arial" w:cs="Arial"/>
          <w:sz w:val="20"/>
        </w:rPr>
        <w:footnoteRef/>
      </w:r>
      <w:r w:rsidRPr="008D6B2B">
        <w:rPr>
          <w:rFonts w:ascii="Arial" w:hAnsi="Arial" w:cs="Arial"/>
          <w:sz w:val="20"/>
        </w:rPr>
        <w:t xml:space="preserve"> </w:t>
      </w:r>
      <w:r w:rsidRPr="008D6B2B">
        <w:rPr>
          <w:rFonts w:ascii="Arial" w:hAnsi="Arial" w:cs="Arial"/>
          <w:i/>
          <w:sz w:val="20"/>
          <w:lang w:val="en-US"/>
        </w:rPr>
        <w:t>Marigold</w:t>
      </w:r>
      <w:r w:rsidR="008D6B2B">
        <w:rPr>
          <w:rFonts w:ascii="Arial" w:hAnsi="Arial" w:cs="Arial"/>
          <w:sz w:val="20"/>
          <w:lang w:val="en-US"/>
        </w:rPr>
        <w:t xml:space="preserve"> </w:t>
      </w:r>
      <w:proofErr w:type="gramStart"/>
      <w:r w:rsidR="008D6B2B">
        <w:rPr>
          <w:rFonts w:ascii="Arial" w:hAnsi="Arial" w:cs="Arial"/>
          <w:sz w:val="20"/>
          <w:lang w:val="en-US"/>
        </w:rPr>
        <w:t xml:space="preserve">at </w:t>
      </w:r>
      <w:r w:rsidRPr="008D6B2B">
        <w:rPr>
          <w:rFonts w:ascii="Arial" w:hAnsi="Arial" w:cs="Arial"/>
          <w:sz w:val="20"/>
          <w:lang w:val="en-US"/>
        </w:rPr>
        <w:t xml:space="preserve"> 676</w:t>
      </w:r>
      <w:proofErr w:type="gramEnd"/>
      <w:r w:rsidRPr="008D6B2B">
        <w:rPr>
          <w:rFonts w:ascii="Arial" w:hAnsi="Arial" w:cs="Arial"/>
          <w:sz w:val="20"/>
          <w:lang w:val="en-US"/>
        </w:rPr>
        <w:t xml:space="preserve"> G-H</w:t>
      </w:r>
      <w:r w:rsidR="008D6B2B">
        <w:rPr>
          <w:rFonts w:ascii="Arial" w:hAnsi="Arial" w:cs="Arial"/>
          <w:sz w:val="20"/>
          <w:lang w:val="en-US"/>
        </w:rPr>
        <w:t>.</w:t>
      </w:r>
    </w:p>
  </w:footnote>
  <w:footnote w:id="26">
    <w:p w:rsidR="003A6064" w:rsidRPr="003A6064" w:rsidRDefault="003A6064" w:rsidP="003A6064">
      <w:pPr>
        <w:pStyle w:val="FootnoteText"/>
        <w:rPr>
          <w:rFonts w:ascii="Arial" w:hAnsi="Arial" w:cs="Arial"/>
          <w:sz w:val="20"/>
          <w:lang w:val="en-US"/>
        </w:rPr>
      </w:pPr>
      <w:r w:rsidRPr="003A6064">
        <w:rPr>
          <w:rStyle w:val="FootnoteReference"/>
          <w:rFonts w:ascii="Arial" w:hAnsi="Arial" w:cs="Arial"/>
          <w:sz w:val="20"/>
        </w:rPr>
        <w:footnoteRef/>
      </w:r>
      <w:r w:rsidRPr="003A6064">
        <w:rPr>
          <w:rFonts w:ascii="Arial" w:hAnsi="Arial" w:cs="Arial"/>
          <w:sz w:val="20"/>
        </w:rPr>
        <w:t xml:space="preserve"> </w:t>
      </w:r>
      <w:r w:rsidRPr="008D6B2B">
        <w:rPr>
          <w:rFonts w:ascii="Arial" w:hAnsi="Arial" w:cs="Arial"/>
          <w:i/>
          <w:sz w:val="20"/>
          <w:lang w:val="en-US"/>
        </w:rPr>
        <w:t xml:space="preserve">Du </w:t>
      </w:r>
      <w:proofErr w:type="spellStart"/>
      <w:r w:rsidRPr="008D6B2B">
        <w:rPr>
          <w:rFonts w:ascii="Arial" w:hAnsi="Arial" w:cs="Arial"/>
          <w:i/>
          <w:sz w:val="20"/>
          <w:lang w:val="en-US"/>
        </w:rPr>
        <w:t>Toit</w:t>
      </w:r>
      <w:proofErr w:type="spellEnd"/>
      <w:r w:rsidRPr="008D6B2B">
        <w:rPr>
          <w:rFonts w:ascii="Arial" w:hAnsi="Arial" w:cs="Arial"/>
          <w:i/>
          <w:sz w:val="20"/>
          <w:lang w:val="en-US"/>
        </w:rPr>
        <w:t xml:space="preserve"> v </w:t>
      </w:r>
      <w:proofErr w:type="spellStart"/>
      <w:r w:rsidRPr="008D6B2B">
        <w:rPr>
          <w:rFonts w:ascii="Arial" w:hAnsi="Arial" w:cs="Arial"/>
          <w:i/>
          <w:sz w:val="20"/>
          <w:lang w:val="en-US"/>
        </w:rPr>
        <w:t>Vermeulen</w:t>
      </w:r>
      <w:proofErr w:type="spellEnd"/>
      <w:r w:rsidRPr="003A6064">
        <w:rPr>
          <w:rFonts w:ascii="Arial" w:hAnsi="Arial" w:cs="Arial"/>
          <w:sz w:val="20"/>
          <w:lang w:val="en-US"/>
        </w:rPr>
        <w:t xml:space="preserve"> 1972 (3) SA 848 (A) at 857A.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2A" w:rsidRDefault="00311E2A"/>
  <w:p w:rsidR="00311E2A" w:rsidRDefault="00311E2A"/>
  <w:p w:rsidR="00311E2A" w:rsidRDefault="00311E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98779"/>
      <w:docPartObj>
        <w:docPartGallery w:val="Page Numbers (Top of Page)"/>
        <w:docPartUnique/>
      </w:docPartObj>
    </w:sdtPr>
    <w:sdtEndPr>
      <w:rPr>
        <w:noProof/>
      </w:rPr>
    </w:sdtEndPr>
    <w:sdtContent>
      <w:p w:rsidR="003A6064" w:rsidRDefault="003A6064">
        <w:pPr>
          <w:pStyle w:val="Header"/>
          <w:jc w:val="right"/>
        </w:pPr>
        <w:r>
          <w:fldChar w:fldCharType="begin"/>
        </w:r>
        <w:r>
          <w:instrText xml:space="preserve"> PAGE   \* MERGEFORMAT </w:instrText>
        </w:r>
        <w:r>
          <w:fldChar w:fldCharType="separate"/>
        </w:r>
        <w:r w:rsidR="00A83D08">
          <w:rPr>
            <w:noProof/>
          </w:rPr>
          <w:t>10</w:t>
        </w:r>
        <w:r>
          <w:rPr>
            <w:noProof/>
          </w:rPr>
          <w:fldChar w:fldCharType="end"/>
        </w:r>
      </w:p>
    </w:sdtContent>
  </w:sdt>
  <w:p w:rsidR="00311E2A" w:rsidRDefault="00311E2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2A" w:rsidRDefault="00311E2A" w:rsidP="00384E22">
    <w:pPr>
      <w:pStyle w:val="Header"/>
      <w:jc w:val="left"/>
    </w:pPr>
  </w:p>
  <w:p w:rsidR="00311E2A" w:rsidRDefault="00311E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0"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0" w15:restartNumberingAfterBreak="0">
    <w:nsid w:val="47972859"/>
    <w:multiLevelType w:val="hybridMultilevel"/>
    <w:tmpl w:val="AC12CFE4"/>
    <w:lvl w:ilvl="0" w:tplc="C42A313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2"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8"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9"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7"/>
  </w:num>
  <w:num w:numId="2">
    <w:abstractNumId w:val="11"/>
  </w:num>
  <w:num w:numId="3">
    <w:abstractNumId w:val="5"/>
  </w:num>
  <w:num w:numId="4">
    <w:abstractNumId w:val="22"/>
  </w:num>
  <w:num w:numId="5">
    <w:abstractNumId w:val="2"/>
  </w:num>
  <w:num w:numId="6">
    <w:abstractNumId w:val="1"/>
  </w:num>
  <w:num w:numId="7">
    <w:abstractNumId w:val="19"/>
  </w:num>
  <w:num w:numId="8">
    <w:abstractNumId w:val="13"/>
  </w:num>
  <w:num w:numId="9">
    <w:abstractNumId w:val="33"/>
  </w:num>
  <w:num w:numId="10">
    <w:abstractNumId w:val="32"/>
  </w:num>
  <w:num w:numId="11">
    <w:abstractNumId w:val="44"/>
  </w:num>
  <w:num w:numId="12">
    <w:abstractNumId w:val="46"/>
  </w:num>
  <w:num w:numId="13">
    <w:abstractNumId w:val="3"/>
  </w:num>
  <w:num w:numId="14">
    <w:abstractNumId w:val="23"/>
  </w:num>
  <w:num w:numId="15">
    <w:abstractNumId w:val="15"/>
  </w:num>
  <w:num w:numId="16">
    <w:abstractNumId w:val="7"/>
  </w:num>
  <w:num w:numId="17">
    <w:abstractNumId w:val="4"/>
  </w:num>
  <w:num w:numId="18">
    <w:abstractNumId w:val="24"/>
  </w:num>
  <w:num w:numId="19">
    <w:abstractNumId w:val="42"/>
  </w:num>
  <w:num w:numId="20">
    <w:abstractNumId w:val="25"/>
  </w:num>
  <w:num w:numId="21">
    <w:abstractNumId w:val="29"/>
  </w:num>
  <w:num w:numId="22">
    <w:abstractNumId w:val="34"/>
  </w:num>
  <w:num w:numId="23">
    <w:abstractNumId w:val="21"/>
  </w:num>
  <w:num w:numId="24">
    <w:abstractNumId w:val="9"/>
  </w:num>
  <w:num w:numId="25">
    <w:abstractNumId w:val="35"/>
  </w:num>
  <w:num w:numId="26">
    <w:abstractNumId w:val="43"/>
  </w:num>
  <w:num w:numId="27">
    <w:abstractNumId w:val="50"/>
  </w:num>
  <w:num w:numId="28">
    <w:abstractNumId w:val="8"/>
  </w:num>
  <w:num w:numId="29">
    <w:abstractNumId w:val="20"/>
  </w:num>
  <w:num w:numId="30">
    <w:abstractNumId w:val="26"/>
  </w:num>
  <w:num w:numId="31">
    <w:abstractNumId w:val="36"/>
  </w:num>
  <w:num w:numId="32">
    <w:abstractNumId w:val="10"/>
  </w:num>
  <w:num w:numId="33">
    <w:abstractNumId w:val="37"/>
  </w:num>
  <w:num w:numId="34">
    <w:abstractNumId w:val="45"/>
  </w:num>
  <w:num w:numId="35">
    <w:abstractNumId w:val="31"/>
  </w:num>
  <w:num w:numId="36">
    <w:abstractNumId w:val="18"/>
  </w:num>
  <w:num w:numId="37">
    <w:abstractNumId w:val="39"/>
  </w:num>
  <w:num w:numId="38">
    <w:abstractNumId w:val="49"/>
  </w:num>
  <w:num w:numId="39">
    <w:abstractNumId w:val="38"/>
  </w:num>
  <w:num w:numId="40">
    <w:abstractNumId w:val="27"/>
  </w:num>
  <w:num w:numId="41">
    <w:abstractNumId w:val="41"/>
  </w:num>
  <w:num w:numId="42">
    <w:abstractNumId w:val="12"/>
  </w:num>
  <w:num w:numId="43">
    <w:abstractNumId w:val="16"/>
  </w:num>
  <w:num w:numId="44">
    <w:abstractNumId w:val="14"/>
  </w:num>
  <w:num w:numId="45">
    <w:abstractNumId w:val="48"/>
  </w:num>
  <w:num w:numId="46">
    <w:abstractNumId w:val="0"/>
  </w:num>
  <w:num w:numId="47">
    <w:abstractNumId w:val="28"/>
  </w:num>
  <w:num w:numId="48">
    <w:abstractNumId w:val="40"/>
  </w:num>
  <w:num w:numId="49">
    <w:abstractNumId w:val="17"/>
  </w:num>
  <w:num w:numId="50">
    <w:abstractNumId w:val="30"/>
  </w:num>
  <w:num w:numId="51">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4B522D"/>
    <w:rsid w:val="00014825"/>
    <w:rsid w:val="000164AB"/>
    <w:rsid w:val="0002034F"/>
    <w:rsid w:val="000260A7"/>
    <w:rsid w:val="00034762"/>
    <w:rsid w:val="00045D47"/>
    <w:rsid w:val="00057286"/>
    <w:rsid w:val="0007023D"/>
    <w:rsid w:val="000732EF"/>
    <w:rsid w:val="000733C8"/>
    <w:rsid w:val="00082266"/>
    <w:rsid w:val="0009296D"/>
    <w:rsid w:val="00093F2D"/>
    <w:rsid w:val="000A2E93"/>
    <w:rsid w:val="000B6B6B"/>
    <w:rsid w:val="000B7F03"/>
    <w:rsid w:val="000C7D51"/>
    <w:rsid w:val="000D4460"/>
    <w:rsid w:val="000E191A"/>
    <w:rsid w:val="000E390F"/>
    <w:rsid w:val="000E6988"/>
    <w:rsid w:val="000F1ED4"/>
    <w:rsid w:val="000F2251"/>
    <w:rsid w:val="000F2FD9"/>
    <w:rsid w:val="000F4535"/>
    <w:rsid w:val="000F4812"/>
    <w:rsid w:val="000F5634"/>
    <w:rsid w:val="00106EF4"/>
    <w:rsid w:val="0011130F"/>
    <w:rsid w:val="00115024"/>
    <w:rsid w:val="00115C15"/>
    <w:rsid w:val="0011777D"/>
    <w:rsid w:val="001177E5"/>
    <w:rsid w:val="001201E5"/>
    <w:rsid w:val="00126263"/>
    <w:rsid w:val="001320A7"/>
    <w:rsid w:val="001350D7"/>
    <w:rsid w:val="0013627B"/>
    <w:rsid w:val="00137199"/>
    <w:rsid w:val="001432BC"/>
    <w:rsid w:val="00156532"/>
    <w:rsid w:val="00161A8F"/>
    <w:rsid w:val="0016302D"/>
    <w:rsid w:val="00164C79"/>
    <w:rsid w:val="0017403A"/>
    <w:rsid w:val="00174EF5"/>
    <w:rsid w:val="00176D2E"/>
    <w:rsid w:val="00185D8D"/>
    <w:rsid w:val="00193B2F"/>
    <w:rsid w:val="00197E89"/>
    <w:rsid w:val="001A11B9"/>
    <w:rsid w:val="001A23C2"/>
    <w:rsid w:val="001A2883"/>
    <w:rsid w:val="001A2D31"/>
    <w:rsid w:val="001A3F4B"/>
    <w:rsid w:val="001A4A0F"/>
    <w:rsid w:val="001C062C"/>
    <w:rsid w:val="001C19F9"/>
    <w:rsid w:val="001C768D"/>
    <w:rsid w:val="001D01DF"/>
    <w:rsid w:val="001D04B2"/>
    <w:rsid w:val="001E44FC"/>
    <w:rsid w:val="001E7CCA"/>
    <w:rsid w:val="001F393B"/>
    <w:rsid w:val="00200563"/>
    <w:rsid w:val="0020591D"/>
    <w:rsid w:val="00215121"/>
    <w:rsid w:val="002244B5"/>
    <w:rsid w:val="00232BEF"/>
    <w:rsid w:val="00237E40"/>
    <w:rsid w:val="002444C0"/>
    <w:rsid w:val="002540B5"/>
    <w:rsid w:val="00265D3B"/>
    <w:rsid w:val="00265D95"/>
    <w:rsid w:val="00277601"/>
    <w:rsid w:val="00280860"/>
    <w:rsid w:val="002908B8"/>
    <w:rsid w:val="00296E5E"/>
    <w:rsid w:val="002A0518"/>
    <w:rsid w:val="002A0711"/>
    <w:rsid w:val="002B1873"/>
    <w:rsid w:val="002B2553"/>
    <w:rsid w:val="002B27CC"/>
    <w:rsid w:val="002B2FE9"/>
    <w:rsid w:val="002C4465"/>
    <w:rsid w:val="002C5551"/>
    <w:rsid w:val="002C57CB"/>
    <w:rsid w:val="002C59D0"/>
    <w:rsid w:val="002C5A38"/>
    <w:rsid w:val="002C6F84"/>
    <w:rsid w:val="002D066F"/>
    <w:rsid w:val="002D27BE"/>
    <w:rsid w:val="002D2E74"/>
    <w:rsid w:val="002D4510"/>
    <w:rsid w:val="002D6473"/>
    <w:rsid w:val="002D7BAD"/>
    <w:rsid w:val="002F0B3A"/>
    <w:rsid w:val="002F385A"/>
    <w:rsid w:val="00300A2C"/>
    <w:rsid w:val="00303283"/>
    <w:rsid w:val="003045EE"/>
    <w:rsid w:val="00311E2A"/>
    <w:rsid w:val="003162F0"/>
    <w:rsid w:val="00336661"/>
    <w:rsid w:val="00360A53"/>
    <w:rsid w:val="00361FF0"/>
    <w:rsid w:val="003651A0"/>
    <w:rsid w:val="00370CF7"/>
    <w:rsid w:val="00374C2F"/>
    <w:rsid w:val="00376D6D"/>
    <w:rsid w:val="00377914"/>
    <w:rsid w:val="00384557"/>
    <w:rsid w:val="00384E22"/>
    <w:rsid w:val="00391D43"/>
    <w:rsid w:val="00396E57"/>
    <w:rsid w:val="003A024F"/>
    <w:rsid w:val="003A6064"/>
    <w:rsid w:val="003B29AF"/>
    <w:rsid w:val="003C3503"/>
    <w:rsid w:val="003D0003"/>
    <w:rsid w:val="003D420A"/>
    <w:rsid w:val="003D5AD4"/>
    <w:rsid w:val="003D726C"/>
    <w:rsid w:val="003D7779"/>
    <w:rsid w:val="003E2492"/>
    <w:rsid w:val="003E3220"/>
    <w:rsid w:val="003E5DCB"/>
    <w:rsid w:val="003F09D5"/>
    <w:rsid w:val="003F57D5"/>
    <w:rsid w:val="00405888"/>
    <w:rsid w:val="00407115"/>
    <w:rsid w:val="00411531"/>
    <w:rsid w:val="00421AAF"/>
    <w:rsid w:val="004336D5"/>
    <w:rsid w:val="0044084D"/>
    <w:rsid w:val="00441CAB"/>
    <w:rsid w:val="00454772"/>
    <w:rsid w:val="00460C85"/>
    <w:rsid w:val="00467685"/>
    <w:rsid w:val="00467F4C"/>
    <w:rsid w:val="004718D5"/>
    <w:rsid w:val="0048664E"/>
    <w:rsid w:val="00486D55"/>
    <w:rsid w:val="004877DC"/>
    <w:rsid w:val="00490EBB"/>
    <w:rsid w:val="00494405"/>
    <w:rsid w:val="004A091B"/>
    <w:rsid w:val="004A0D0F"/>
    <w:rsid w:val="004B13CA"/>
    <w:rsid w:val="004B522D"/>
    <w:rsid w:val="004C524D"/>
    <w:rsid w:val="004D047F"/>
    <w:rsid w:val="004D707E"/>
    <w:rsid w:val="004E3FF1"/>
    <w:rsid w:val="004F2DC4"/>
    <w:rsid w:val="005002E7"/>
    <w:rsid w:val="00504DC3"/>
    <w:rsid w:val="00504FB0"/>
    <w:rsid w:val="00511C72"/>
    <w:rsid w:val="00511D9C"/>
    <w:rsid w:val="00515275"/>
    <w:rsid w:val="0051668C"/>
    <w:rsid w:val="00520D28"/>
    <w:rsid w:val="00520DB7"/>
    <w:rsid w:val="00520E4B"/>
    <w:rsid w:val="00521D6E"/>
    <w:rsid w:val="00522A33"/>
    <w:rsid w:val="00522EB2"/>
    <w:rsid w:val="005371DC"/>
    <w:rsid w:val="00542C41"/>
    <w:rsid w:val="0054350D"/>
    <w:rsid w:val="00553250"/>
    <w:rsid w:val="00553AAD"/>
    <w:rsid w:val="005552E9"/>
    <w:rsid w:val="00565BEB"/>
    <w:rsid w:val="00570967"/>
    <w:rsid w:val="00574E8F"/>
    <w:rsid w:val="00577216"/>
    <w:rsid w:val="00580F35"/>
    <w:rsid w:val="0058465F"/>
    <w:rsid w:val="005A10E0"/>
    <w:rsid w:val="005A4188"/>
    <w:rsid w:val="005A64DB"/>
    <w:rsid w:val="005B6659"/>
    <w:rsid w:val="005C1BDB"/>
    <w:rsid w:val="005C1D1D"/>
    <w:rsid w:val="005D03C5"/>
    <w:rsid w:val="005D2291"/>
    <w:rsid w:val="005D69A3"/>
    <w:rsid w:val="005E0B5E"/>
    <w:rsid w:val="005E1DE4"/>
    <w:rsid w:val="005E4D5B"/>
    <w:rsid w:val="005F3560"/>
    <w:rsid w:val="005F392A"/>
    <w:rsid w:val="005F4CDD"/>
    <w:rsid w:val="00600109"/>
    <w:rsid w:val="006051F7"/>
    <w:rsid w:val="00607405"/>
    <w:rsid w:val="006107E2"/>
    <w:rsid w:val="006200A3"/>
    <w:rsid w:val="00623505"/>
    <w:rsid w:val="00643677"/>
    <w:rsid w:val="00652544"/>
    <w:rsid w:val="006537BF"/>
    <w:rsid w:val="006560CB"/>
    <w:rsid w:val="006561BA"/>
    <w:rsid w:val="00665B0F"/>
    <w:rsid w:val="00666169"/>
    <w:rsid w:val="00667C51"/>
    <w:rsid w:val="00670D31"/>
    <w:rsid w:val="00672D52"/>
    <w:rsid w:val="0068456A"/>
    <w:rsid w:val="006A37D8"/>
    <w:rsid w:val="006B12A8"/>
    <w:rsid w:val="006B7F31"/>
    <w:rsid w:val="006C15AD"/>
    <w:rsid w:val="006C1F17"/>
    <w:rsid w:val="006C373B"/>
    <w:rsid w:val="006C7406"/>
    <w:rsid w:val="006E1D0D"/>
    <w:rsid w:val="006E36B9"/>
    <w:rsid w:val="006F6782"/>
    <w:rsid w:val="00716C67"/>
    <w:rsid w:val="00720CDB"/>
    <w:rsid w:val="00723E33"/>
    <w:rsid w:val="007265DB"/>
    <w:rsid w:val="0073671E"/>
    <w:rsid w:val="007373FB"/>
    <w:rsid w:val="00744A1B"/>
    <w:rsid w:val="00745F15"/>
    <w:rsid w:val="00763FC5"/>
    <w:rsid w:val="00782990"/>
    <w:rsid w:val="007902E3"/>
    <w:rsid w:val="00792F34"/>
    <w:rsid w:val="007A09AC"/>
    <w:rsid w:val="007B0C6A"/>
    <w:rsid w:val="007B1849"/>
    <w:rsid w:val="007C09AB"/>
    <w:rsid w:val="007C2DCC"/>
    <w:rsid w:val="007C4D93"/>
    <w:rsid w:val="007C5CF9"/>
    <w:rsid w:val="007C619A"/>
    <w:rsid w:val="007C7BA5"/>
    <w:rsid w:val="007D3484"/>
    <w:rsid w:val="007E0AFD"/>
    <w:rsid w:val="007E2208"/>
    <w:rsid w:val="007E70F3"/>
    <w:rsid w:val="007F10C7"/>
    <w:rsid w:val="007F5AFE"/>
    <w:rsid w:val="00814AF4"/>
    <w:rsid w:val="008245AA"/>
    <w:rsid w:val="00824983"/>
    <w:rsid w:val="00827FFD"/>
    <w:rsid w:val="008325C2"/>
    <w:rsid w:val="008329B2"/>
    <w:rsid w:val="00835F34"/>
    <w:rsid w:val="00836091"/>
    <w:rsid w:val="008367BF"/>
    <w:rsid w:val="00842948"/>
    <w:rsid w:val="0084410B"/>
    <w:rsid w:val="0085308A"/>
    <w:rsid w:val="008558BF"/>
    <w:rsid w:val="00856D8C"/>
    <w:rsid w:val="008603E3"/>
    <w:rsid w:val="008606AB"/>
    <w:rsid w:val="00861EBC"/>
    <w:rsid w:val="008672AA"/>
    <w:rsid w:val="00891A3D"/>
    <w:rsid w:val="00893A50"/>
    <w:rsid w:val="008A3D4F"/>
    <w:rsid w:val="008B0C8A"/>
    <w:rsid w:val="008B1A86"/>
    <w:rsid w:val="008B4E78"/>
    <w:rsid w:val="008B6166"/>
    <w:rsid w:val="008C0ADE"/>
    <w:rsid w:val="008C203B"/>
    <w:rsid w:val="008C2C9A"/>
    <w:rsid w:val="008C3DBB"/>
    <w:rsid w:val="008C7955"/>
    <w:rsid w:val="008D359F"/>
    <w:rsid w:val="008D519D"/>
    <w:rsid w:val="008D6B2B"/>
    <w:rsid w:val="008E0A4F"/>
    <w:rsid w:val="008E0FEF"/>
    <w:rsid w:val="008E4F71"/>
    <w:rsid w:val="00901B21"/>
    <w:rsid w:val="0090717C"/>
    <w:rsid w:val="00910069"/>
    <w:rsid w:val="00910BF1"/>
    <w:rsid w:val="0091348F"/>
    <w:rsid w:val="009149CD"/>
    <w:rsid w:val="00916108"/>
    <w:rsid w:val="0092144F"/>
    <w:rsid w:val="0092197D"/>
    <w:rsid w:val="009302C8"/>
    <w:rsid w:val="009311AC"/>
    <w:rsid w:val="00940FAE"/>
    <w:rsid w:val="00943BEF"/>
    <w:rsid w:val="009520FF"/>
    <w:rsid w:val="00972559"/>
    <w:rsid w:val="00984118"/>
    <w:rsid w:val="00986321"/>
    <w:rsid w:val="00987891"/>
    <w:rsid w:val="00987B3A"/>
    <w:rsid w:val="00990533"/>
    <w:rsid w:val="00991B25"/>
    <w:rsid w:val="009B5D6F"/>
    <w:rsid w:val="009D6501"/>
    <w:rsid w:val="009D78AA"/>
    <w:rsid w:val="009E6C5E"/>
    <w:rsid w:val="009F011F"/>
    <w:rsid w:val="009F7BB8"/>
    <w:rsid w:val="00A04BA5"/>
    <w:rsid w:val="00A06869"/>
    <w:rsid w:val="00A12477"/>
    <w:rsid w:val="00A21931"/>
    <w:rsid w:val="00A24E52"/>
    <w:rsid w:val="00A41181"/>
    <w:rsid w:val="00A52A9E"/>
    <w:rsid w:val="00A63D25"/>
    <w:rsid w:val="00A776A4"/>
    <w:rsid w:val="00A80B9D"/>
    <w:rsid w:val="00A83D08"/>
    <w:rsid w:val="00A85D6B"/>
    <w:rsid w:val="00A87AF4"/>
    <w:rsid w:val="00A95C86"/>
    <w:rsid w:val="00A96601"/>
    <w:rsid w:val="00AB3639"/>
    <w:rsid w:val="00AC080E"/>
    <w:rsid w:val="00AC3A5F"/>
    <w:rsid w:val="00AD1B2B"/>
    <w:rsid w:val="00AD79F8"/>
    <w:rsid w:val="00AF3A62"/>
    <w:rsid w:val="00B002BA"/>
    <w:rsid w:val="00B17906"/>
    <w:rsid w:val="00B20742"/>
    <w:rsid w:val="00B21294"/>
    <w:rsid w:val="00B24C0E"/>
    <w:rsid w:val="00B27924"/>
    <w:rsid w:val="00B40636"/>
    <w:rsid w:val="00B45C6F"/>
    <w:rsid w:val="00B505D9"/>
    <w:rsid w:val="00B52E30"/>
    <w:rsid w:val="00B57FE6"/>
    <w:rsid w:val="00B71086"/>
    <w:rsid w:val="00B82D61"/>
    <w:rsid w:val="00B83BE6"/>
    <w:rsid w:val="00B85415"/>
    <w:rsid w:val="00B8718D"/>
    <w:rsid w:val="00B95A25"/>
    <w:rsid w:val="00B97A9A"/>
    <w:rsid w:val="00BB25E6"/>
    <w:rsid w:val="00BC5FE7"/>
    <w:rsid w:val="00BC6A0E"/>
    <w:rsid w:val="00BE3BAF"/>
    <w:rsid w:val="00BE4F6D"/>
    <w:rsid w:val="00BF2031"/>
    <w:rsid w:val="00BF7C21"/>
    <w:rsid w:val="00C11405"/>
    <w:rsid w:val="00C15393"/>
    <w:rsid w:val="00C171E6"/>
    <w:rsid w:val="00C1768E"/>
    <w:rsid w:val="00C2723C"/>
    <w:rsid w:val="00C371BF"/>
    <w:rsid w:val="00C37A55"/>
    <w:rsid w:val="00C417C7"/>
    <w:rsid w:val="00C426F1"/>
    <w:rsid w:val="00C52D6A"/>
    <w:rsid w:val="00C81C41"/>
    <w:rsid w:val="00C832AF"/>
    <w:rsid w:val="00C953B0"/>
    <w:rsid w:val="00C9605F"/>
    <w:rsid w:val="00CA2941"/>
    <w:rsid w:val="00CA6CAF"/>
    <w:rsid w:val="00CC25A9"/>
    <w:rsid w:val="00CC7079"/>
    <w:rsid w:val="00CD2823"/>
    <w:rsid w:val="00CE1C4B"/>
    <w:rsid w:val="00CE693A"/>
    <w:rsid w:val="00CE6CEE"/>
    <w:rsid w:val="00CF0CEF"/>
    <w:rsid w:val="00CF2339"/>
    <w:rsid w:val="00CF3001"/>
    <w:rsid w:val="00CF4C80"/>
    <w:rsid w:val="00D0268D"/>
    <w:rsid w:val="00D07741"/>
    <w:rsid w:val="00D12180"/>
    <w:rsid w:val="00D14D64"/>
    <w:rsid w:val="00D158AD"/>
    <w:rsid w:val="00D168B8"/>
    <w:rsid w:val="00D412B6"/>
    <w:rsid w:val="00D41425"/>
    <w:rsid w:val="00D47B52"/>
    <w:rsid w:val="00D523AE"/>
    <w:rsid w:val="00D52B9F"/>
    <w:rsid w:val="00D566B1"/>
    <w:rsid w:val="00D6090B"/>
    <w:rsid w:val="00D61B0A"/>
    <w:rsid w:val="00D676FA"/>
    <w:rsid w:val="00D70549"/>
    <w:rsid w:val="00D71A55"/>
    <w:rsid w:val="00D7569D"/>
    <w:rsid w:val="00D75BFD"/>
    <w:rsid w:val="00D810ED"/>
    <w:rsid w:val="00D828CD"/>
    <w:rsid w:val="00D84A15"/>
    <w:rsid w:val="00D87DF2"/>
    <w:rsid w:val="00D9014F"/>
    <w:rsid w:val="00DA0606"/>
    <w:rsid w:val="00DA6BC1"/>
    <w:rsid w:val="00DA7D73"/>
    <w:rsid w:val="00DB4177"/>
    <w:rsid w:val="00DC12F3"/>
    <w:rsid w:val="00DC3BD8"/>
    <w:rsid w:val="00DC6219"/>
    <w:rsid w:val="00DD4D3E"/>
    <w:rsid w:val="00DE2370"/>
    <w:rsid w:val="00DE2853"/>
    <w:rsid w:val="00DE3633"/>
    <w:rsid w:val="00DE6EE6"/>
    <w:rsid w:val="00DE70F1"/>
    <w:rsid w:val="00DF0EDF"/>
    <w:rsid w:val="00DF2CEC"/>
    <w:rsid w:val="00DF45EA"/>
    <w:rsid w:val="00DF545E"/>
    <w:rsid w:val="00DF5532"/>
    <w:rsid w:val="00E05567"/>
    <w:rsid w:val="00E07A4C"/>
    <w:rsid w:val="00E11554"/>
    <w:rsid w:val="00E17B73"/>
    <w:rsid w:val="00E20A1E"/>
    <w:rsid w:val="00E4046F"/>
    <w:rsid w:val="00E4562B"/>
    <w:rsid w:val="00E562D1"/>
    <w:rsid w:val="00E63C79"/>
    <w:rsid w:val="00E66F1F"/>
    <w:rsid w:val="00E7491F"/>
    <w:rsid w:val="00E76D05"/>
    <w:rsid w:val="00E81004"/>
    <w:rsid w:val="00E82F6E"/>
    <w:rsid w:val="00E95F62"/>
    <w:rsid w:val="00EB1C52"/>
    <w:rsid w:val="00EB5566"/>
    <w:rsid w:val="00ED2C3C"/>
    <w:rsid w:val="00EE3EF5"/>
    <w:rsid w:val="00EE692D"/>
    <w:rsid w:val="00EF1EDF"/>
    <w:rsid w:val="00EF2513"/>
    <w:rsid w:val="00EF3C82"/>
    <w:rsid w:val="00F000E0"/>
    <w:rsid w:val="00F00166"/>
    <w:rsid w:val="00F016B7"/>
    <w:rsid w:val="00F15561"/>
    <w:rsid w:val="00F22917"/>
    <w:rsid w:val="00F23EE7"/>
    <w:rsid w:val="00F31B7D"/>
    <w:rsid w:val="00F353E0"/>
    <w:rsid w:val="00F40686"/>
    <w:rsid w:val="00F41C77"/>
    <w:rsid w:val="00F454C4"/>
    <w:rsid w:val="00F46213"/>
    <w:rsid w:val="00F51E8C"/>
    <w:rsid w:val="00F52F2A"/>
    <w:rsid w:val="00F63788"/>
    <w:rsid w:val="00F71D98"/>
    <w:rsid w:val="00F8118B"/>
    <w:rsid w:val="00F911BB"/>
    <w:rsid w:val="00F93AA2"/>
    <w:rsid w:val="00F95457"/>
    <w:rsid w:val="00F95562"/>
    <w:rsid w:val="00FB6BA4"/>
    <w:rsid w:val="00FB7DFA"/>
    <w:rsid w:val="00FC23BF"/>
    <w:rsid w:val="00FD53C3"/>
    <w:rsid w:val="00FF00DF"/>
    <w:rsid w:val="00FF0B38"/>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66374B-3F6C-4975-B126-A7358174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styleId="HTMLPreformatted">
    <w:name w:val="HTML Preformatted"/>
    <w:basedOn w:val="Normal"/>
    <w:link w:val="HTMLPreformattedChar"/>
    <w:uiPriority w:val="99"/>
    <w:semiHidden/>
    <w:unhideWhenUsed/>
    <w:rsid w:val="007A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7A09AC"/>
    <w:rPr>
      <w:rFonts w:ascii="Courier New" w:hAnsi="Courier New" w:cs="Courier New"/>
      <w:sz w:val="20"/>
      <w:szCs w:val="20"/>
      <w:lang w:val="en-ZA" w:eastAsia="en-ZA"/>
    </w:rPr>
  </w:style>
  <w:style w:type="character" w:customStyle="1" w:styleId="y2iqfc">
    <w:name w:val="y2iqfc"/>
    <w:basedOn w:val="DefaultParagraphFont"/>
    <w:rsid w:val="007A09AC"/>
  </w:style>
  <w:style w:type="paragraph" w:customStyle="1" w:styleId="LegalAnnexure">
    <w:name w:val="Legal_Annexure"/>
    <w:basedOn w:val="Normal"/>
    <w:next w:val="Normal"/>
    <w:semiHidden/>
    <w:rsid w:val="00454772"/>
    <w:pPr>
      <w:keepNext/>
      <w:suppressAutoHyphens/>
      <w:spacing w:after="360" w:line="480" w:lineRule="auto"/>
      <w:jc w:val="right"/>
    </w:pPr>
    <w:rPr>
      <w:rFonts w:ascii="Arial" w:hAnsi="Arial"/>
      <w:b/>
      <w:caps/>
      <w:sz w:val="24"/>
      <w:szCs w:val="24"/>
      <w:lang w:val="en-GB" w:eastAsia="en-GB"/>
    </w:rPr>
  </w:style>
  <w:style w:type="paragraph" w:customStyle="1" w:styleId="LegalTitle">
    <w:name w:val="Legal_Title"/>
    <w:basedOn w:val="Normal"/>
    <w:next w:val="Normal"/>
    <w:semiHidden/>
    <w:rsid w:val="00454772"/>
    <w:pPr>
      <w:keepNext/>
      <w:suppressAutoHyphens/>
      <w:spacing w:after="360" w:line="480" w:lineRule="auto"/>
      <w:jc w:val="center"/>
    </w:pPr>
    <w:rPr>
      <w:rFonts w:ascii="Arial" w:hAnsi="Arial"/>
      <w:b/>
      <w:cap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193C-AA27-41DF-8370-0E6BC741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Lazarus Rakgwale</cp:lastModifiedBy>
  <cp:revision>2</cp:revision>
  <cp:lastPrinted>2021-12-13T09:45:00Z</cp:lastPrinted>
  <dcterms:created xsi:type="dcterms:W3CDTF">2021-12-15T10:52:00Z</dcterms:created>
  <dcterms:modified xsi:type="dcterms:W3CDTF">2021-12-15T10:52:00Z</dcterms:modified>
</cp:coreProperties>
</file>