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7ACD" w14:textId="77777777" w:rsidR="00A123FA" w:rsidRPr="00D26BE7" w:rsidRDefault="00A123FA" w:rsidP="00E2085C">
      <w:pPr>
        <w:spacing w:line="240" w:lineRule="auto"/>
        <w:jc w:val="center"/>
        <w:rPr>
          <w:b/>
          <w:sz w:val="28"/>
          <w:szCs w:val="28"/>
        </w:rPr>
      </w:pPr>
      <w:bookmarkStart w:id="0" w:name="_GoBack"/>
      <w:bookmarkEnd w:id="0"/>
      <w:r w:rsidRPr="00D26BE7">
        <w:rPr>
          <w:b/>
          <w:sz w:val="28"/>
          <w:szCs w:val="28"/>
        </w:rPr>
        <w:t>REPUBLIC OF SOUTH AFRICA</w:t>
      </w:r>
    </w:p>
    <w:p w14:paraId="6E4E2BB7" w14:textId="77777777" w:rsidR="00A123FA" w:rsidRPr="00D26BE7" w:rsidRDefault="00A123FA" w:rsidP="00E2085C">
      <w:pPr>
        <w:spacing w:line="240" w:lineRule="auto"/>
        <w:jc w:val="center"/>
        <w:rPr>
          <w:b/>
          <w:sz w:val="28"/>
          <w:szCs w:val="28"/>
        </w:rPr>
      </w:pPr>
      <w:r w:rsidRPr="00D26BE7">
        <w:rPr>
          <w:b/>
          <w:noProof/>
          <w:sz w:val="28"/>
          <w:szCs w:val="28"/>
          <w:lang w:eastAsia="en-ZA"/>
        </w:rPr>
        <w:drawing>
          <wp:inline distT="0" distB="0" distL="0" distR="0" wp14:anchorId="55FEE19C" wp14:editId="2E21F7D0">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47EFF4FB" w14:textId="77777777" w:rsidR="00A123FA" w:rsidRPr="00D26BE7" w:rsidRDefault="00A123FA" w:rsidP="00E2085C">
      <w:pPr>
        <w:spacing w:line="240" w:lineRule="auto"/>
        <w:jc w:val="center"/>
        <w:rPr>
          <w:b/>
          <w:sz w:val="28"/>
          <w:szCs w:val="28"/>
        </w:rPr>
      </w:pPr>
      <w:r w:rsidRPr="00D26BE7">
        <w:rPr>
          <w:b/>
          <w:sz w:val="28"/>
          <w:szCs w:val="28"/>
        </w:rPr>
        <w:t>IN THE HIGH COURT OF SOUTH AFRICA,</w:t>
      </w:r>
    </w:p>
    <w:p w14:paraId="27279768" w14:textId="4F9A84B6" w:rsidR="00A123FA" w:rsidRDefault="00330BE9" w:rsidP="00E2085C">
      <w:pPr>
        <w:spacing w:line="240" w:lineRule="auto"/>
        <w:jc w:val="center"/>
        <w:rPr>
          <w:b/>
        </w:rPr>
      </w:pPr>
      <w:r>
        <w:rPr>
          <w:b/>
          <w:sz w:val="28"/>
          <w:szCs w:val="28"/>
        </w:rPr>
        <w:t>GAUTENG</w:t>
      </w:r>
      <w:r w:rsidR="00A123FA" w:rsidRPr="00D26BE7">
        <w:rPr>
          <w:b/>
          <w:sz w:val="28"/>
          <w:szCs w:val="28"/>
        </w:rPr>
        <w:t xml:space="preserve"> </w:t>
      </w:r>
      <w:r w:rsidR="0058761C">
        <w:rPr>
          <w:b/>
          <w:sz w:val="28"/>
          <w:szCs w:val="28"/>
        </w:rPr>
        <w:t xml:space="preserve">LOCAL </w:t>
      </w:r>
      <w:r w:rsidR="00A123FA" w:rsidRPr="00D26BE7">
        <w:rPr>
          <w:b/>
          <w:sz w:val="28"/>
          <w:szCs w:val="28"/>
        </w:rPr>
        <w:t>DIVISION,</w:t>
      </w:r>
      <w:r w:rsidR="00986627">
        <w:rPr>
          <w:b/>
          <w:sz w:val="28"/>
          <w:szCs w:val="28"/>
        </w:rPr>
        <w:t xml:space="preserve"> </w:t>
      </w:r>
      <w:r w:rsidR="0058761C">
        <w:rPr>
          <w:b/>
          <w:sz w:val="28"/>
          <w:szCs w:val="28"/>
        </w:rPr>
        <w:t>JOHANNESBURG</w:t>
      </w:r>
    </w:p>
    <w:p w14:paraId="4D0258C3" w14:textId="77777777" w:rsidR="002E2139" w:rsidRPr="002E2139" w:rsidRDefault="0058761C" w:rsidP="00E2085C">
      <w:pPr>
        <w:widowControl w:val="0"/>
        <w:wordWrap w:val="0"/>
        <w:autoSpaceDE w:val="0"/>
        <w:autoSpaceDN w:val="0"/>
        <w:spacing w:after="0" w:line="240" w:lineRule="auto"/>
        <w:ind w:left="795" w:hanging="795"/>
        <w:rPr>
          <w:rFonts w:ascii="Arial" w:eastAsia="Times New Roman" w:hAnsi="Arial" w:cs="Arial"/>
          <w:color w:val="000000"/>
          <w:w w:val="0"/>
          <w:kern w:val="2"/>
          <w:sz w:val="24"/>
          <w:szCs w:val="24"/>
          <w:lang w:val="en-US" w:eastAsia="ko-KR"/>
        </w:rPr>
      </w:pPr>
      <w:r w:rsidRPr="006608A3">
        <w:rPr>
          <w:rFonts w:ascii="Times New Roman" w:eastAsia="Times New Roman" w:hAnsi="Times New Roman" w:cs="Times New Roman"/>
          <w:b/>
          <w:noProof/>
          <w:kern w:val="2"/>
          <w:sz w:val="20"/>
          <w:szCs w:val="24"/>
          <w:lang w:eastAsia="en-ZA"/>
        </w:rPr>
        <mc:AlternateContent>
          <mc:Choice Requires="wps">
            <w:drawing>
              <wp:anchor distT="0" distB="0" distL="114300" distR="114300" simplePos="0" relativeHeight="251657216" behindDoc="0" locked="0" layoutInCell="1" allowOverlap="1" wp14:anchorId="682CADBE" wp14:editId="1512414B">
                <wp:simplePos x="0" y="0"/>
                <wp:positionH relativeFrom="column">
                  <wp:posOffset>-285750</wp:posOffset>
                </wp:positionH>
                <wp:positionV relativeFrom="paragraph">
                  <wp:posOffset>106045</wp:posOffset>
                </wp:positionV>
                <wp:extent cx="3181350" cy="1266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66825"/>
                        </a:xfrm>
                        <a:prstGeom prst="rect">
                          <a:avLst/>
                        </a:prstGeom>
                        <a:solidFill>
                          <a:srgbClr val="FFFFFF"/>
                        </a:solidFill>
                        <a:ln w="9525">
                          <a:solidFill>
                            <a:srgbClr val="000000"/>
                          </a:solidFill>
                          <a:miter lim="800000"/>
                          <a:headEnd/>
                          <a:tailEnd/>
                        </a:ln>
                      </wps:spPr>
                      <wps:txbx>
                        <w:txbxContent>
                          <w:p w14:paraId="34F8DB46" w14:textId="2F3911C0" w:rsidR="002E2139" w:rsidRDefault="002E2139" w:rsidP="002E2139">
                            <w:pPr>
                              <w:numPr>
                                <w:ilvl w:val="0"/>
                                <w:numId w:val="1"/>
                              </w:numPr>
                              <w:spacing w:after="0" w:line="240" w:lineRule="auto"/>
                              <w:rPr>
                                <w:rFonts w:ascii="Century Gothic" w:hAnsi="Century Gothic"/>
                                <w:szCs w:val="20"/>
                              </w:rPr>
                            </w:pPr>
                            <w:r>
                              <w:rPr>
                                <w:rFonts w:ascii="Century Gothic" w:hAnsi="Century Gothic"/>
                                <w:szCs w:val="20"/>
                              </w:rPr>
                              <w:t xml:space="preserve">REPORTABLE: </w:t>
                            </w:r>
                            <w:r w:rsidR="008A037C">
                              <w:rPr>
                                <w:rFonts w:ascii="Century Gothic" w:hAnsi="Century Gothic"/>
                                <w:b/>
                                <w:bCs/>
                                <w:szCs w:val="20"/>
                              </w:rPr>
                              <w:t>YES</w:t>
                            </w:r>
                          </w:p>
                          <w:p w14:paraId="4A00EAB0" w14:textId="0E5F1A2F" w:rsidR="002E2139" w:rsidRDefault="002E2139" w:rsidP="002E2139">
                            <w:pPr>
                              <w:numPr>
                                <w:ilvl w:val="0"/>
                                <w:numId w:val="1"/>
                              </w:numPr>
                              <w:spacing w:after="0" w:line="240" w:lineRule="auto"/>
                              <w:rPr>
                                <w:rFonts w:ascii="Century Gothic" w:hAnsi="Century Gothic"/>
                                <w:szCs w:val="20"/>
                              </w:rPr>
                            </w:pPr>
                            <w:r>
                              <w:rPr>
                                <w:rFonts w:ascii="Century Gothic" w:hAnsi="Century Gothic"/>
                                <w:szCs w:val="20"/>
                              </w:rPr>
                              <w:t xml:space="preserve">OF INTEREST TO OTHER </w:t>
                            </w:r>
                            <w:r w:rsidR="009D38B8">
                              <w:rPr>
                                <w:rFonts w:ascii="Century Gothic" w:hAnsi="Century Gothic"/>
                                <w:szCs w:val="20"/>
                              </w:rPr>
                              <w:t>JUDGE</w:t>
                            </w:r>
                            <w:r>
                              <w:rPr>
                                <w:rFonts w:ascii="Century Gothic" w:hAnsi="Century Gothic"/>
                                <w:szCs w:val="20"/>
                              </w:rPr>
                              <w:t xml:space="preserve">S: </w:t>
                            </w:r>
                            <w:r w:rsidR="008A037C">
                              <w:rPr>
                                <w:rFonts w:ascii="Century Gothic" w:hAnsi="Century Gothic"/>
                                <w:b/>
                                <w:bCs/>
                                <w:szCs w:val="20"/>
                              </w:rPr>
                              <w:t>YES</w:t>
                            </w:r>
                          </w:p>
                          <w:p w14:paraId="508F2CDF" w14:textId="77777777" w:rsidR="00393EB2" w:rsidRDefault="00393EB2" w:rsidP="00393EB2">
                            <w:pPr>
                              <w:spacing w:after="0" w:line="240" w:lineRule="auto"/>
                              <w:ind w:left="900"/>
                              <w:rPr>
                                <w:rFonts w:ascii="Century Gothic" w:hAnsi="Century Gothic"/>
                                <w:szCs w:val="20"/>
                              </w:rPr>
                            </w:pPr>
                          </w:p>
                          <w:p w14:paraId="20384F1C" w14:textId="16B8F4AC" w:rsidR="002E2139" w:rsidRDefault="002E2139" w:rsidP="00393EB2">
                            <w:pPr>
                              <w:spacing w:after="0" w:line="240" w:lineRule="auto"/>
                              <w:ind w:left="900"/>
                              <w:rPr>
                                <w:rFonts w:ascii="Century Gothic" w:hAnsi="Century Gothic"/>
                                <w:szCs w:val="20"/>
                              </w:rPr>
                            </w:pPr>
                            <w:r>
                              <w:rPr>
                                <w:rFonts w:ascii="Century Gothic" w:hAnsi="Century Gothic"/>
                                <w:szCs w:val="20"/>
                              </w:rPr>
                              <w:t xml:space="preserve"> </w:t>
                            </w:r>
                          </w:p>
                          <w:p w14:paraId="2B3FB19A" w14:textId="1CA51893" w:rsidR="006B3A5D" w:rsidRPr="00393EB2" w:rsidRDefault="00393EB2" w:rsidP="006B3A5D">
                            <w:pPr>
                              <w:ind w:firstLine="720"/>
                              <w:rPr>
                                <w:rFonts w:ascii="Century Gothic" w:hAnsi="Century Gothic"/>
                                <w:b/>
                                <w:sz w:val="18"/>
                                <w:szCs w:val="18"/>
                                <w:lang w:eastAsia="en-GB"/>
                              </w:rPr>
                            </w:pPr>
                            <w:r>
                              <w:rPr>
                                <w:rFonts w:ascii="Century Gothic" w:hAnsi="Century Gothic"/>
                                <w:b/>
                                <w:sz w:val="18"/>
                                <w:szCs w:val="18"/>
                              </w:rPr>
                              <w:t>_______________</w:t>
                            </w:r>
                            <w:r>
                              <w:rPr>
                                <w:rFonts w:ascii="Century Gothic" w:hAnsi="Century Gothic"/>
                                <w:b/>
                                <w:sz w:val="18"/>
                                <w:szCs w:val="18"/>
                              </w:rPr>
                              <w:tab/>
                            </w:r>
                            <w:r>
                              <w:rPr>
                                <w:rFonts w:ascii="Century Gothic" w:hAnsi="Century Gothic"/>
                                <w:b/>
                                <w:sz w:val="18"/>
                                <w:szCs w:val="18"/>
                              </w:rPr>
                              <w:tab/>
                              <w:t>____________________</w:t>
                            </w:r>
                          </w:p>
                          <w:p w14:paraId="458D1EE9" w14:textId="2AFAC354" w:rsidR="006B3A5D" w:rsidRPr="00393EB2" w:rsidRDefault="006B3A5D" w:rsidP="006B3A5D">
                            <w:pPr>
                              <w:rPr>
                                <w:rFonts w:ascii="Century Gothic" w:hAnsi="Century Gothic"/>
                                <w:b/>
                                <w:bCs/>
                                <w:sz w:val="18"/>
                                <w:szCs w:val="18"/>
                              </w:rPr>
                            </w:pPr>
                            <w:r>
                              <w:rPr>
                                <w:rFonts w:ascii="Century Gothic" w:hAnsi="Century Gothic"/>
                                <w:sz w:val="18"/>
                                <w:szCs w:val="18"/>
                              </w:rPr>
                              <w:t xml:space="preserve">               </w:t>
                            </w:r>
                            <w:r w:rsidRPr="00986627">
                              <w:rPr>
                                <w:rFonts w:ascii="Century Gothic" w:hAnsi="Century Gothic"/>
                                <w:b/>
                                <w:bCs/>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986627">
                              <w:rPr>
                                <w:rFonts w:ascii="Century Gothic" w:hAnsi="Century Gothic"/>
                              </w:rPr>
                              <w:t xml:space="preserve"> </w:t>
                            </w:r>
                            <w:r w:rsidR="00393EB2" w:rsidRPr="00986627">
                              <w:rPr>
                                <w:rFonts w:ascii="Century Gothic" w:hAnsi="Century Gothic"/>
                                <w:b/>
                                <w:bCs/>
                              </w:rPr>
                              <w:t>M M ANTONIE</w:t>
                            </w:r>
                            <w:r w:rsidR="00393EB2">
                              <w:rPr>
                                <w:rFonts w:ascii="Century Gothic" w:hAnsi="Century Gothic"/>
                                <w:b/>
                                <w:bCs/>
                                <w:sz w:val="18"/>
                                <w:szCs w:val="18"/>
                              </w:rPr>
                              <w:t xml:space="preserve"> </w:t>
                            </w:r>
                          </w:p>
                          <w:p w14:paraId="51E7B2CD" w14:textId="77777777" w:rsidR="002E2139" w:rsidRDefault="002E2139" w:rsidP="002E2139">
                            <w:pPr>
                              <w:rPr>
                                <w:rFonts w:ascii="Century Gothic" w:hAnsi="Century Gothic"/>
                                <w:b/>
                                <w:sz w:val="18"/>
                                <w:szCs w:val="18"/>
                              </w:rPr>
                            </w:pPr>
                          </w:p>
                          <w:p w14:paraId="40C33A5D" w14:textId="77777777" w:rsidR="002E2139" w:rsidRDefault="002E2139" w:rsidP="002E2139">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1CA2DE19" w14:textId="77777777" w:rsidR="002E2139" w:rsidRDefault="002E2139" w:rsidP="002E213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CADBE" id="_x0000_t202" coordsize="21600,21600" o:spt="202" path="m,l,21600r21600,l21600,xe">
                <v:stroke joinstyle="miter"/>
                <v:path gradientshapeok="t" o:connecttype="rect"/>
              </v:shapetype>
              <v:shape id="Text Box 5" o:spid="_x0000_s1026" type="#_x0000_t202" style="position:absolute;left:0;text-align:left;margin-left:-22.5pt;margin-top:8.35pt;width:250.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">
                <v:textbox>
                  <w:txbxContent>
                    <w:p w14:paraId="34F8DB46" w14:textId="2F3911C0" w:rsidR="002E2139" w:rsidRDefault="002E2139" w:rsidP="002E2139">
                      <w:pPr>
                        <w:numPr>
                          <w:ilvl w:val="0"/>
                          <w:numId w:val="1"/>
                        </w:numPr>
                        <w:spacing w:after="0" w:line="240" w:lineRule="auto"/>
                        <w:rPr>
                          <w:rFonts w:ascii="Century Gothic" w:hAnsi="Century Gothic"/>
                          <w:szCs w:val="20"/>
                        </w:rPr>
                      </w:pPr>
                      <w:r>
                        <w:rPr>
                          <w:rFonts w:ascii="Century Gothic" w:hAnsi="Century Gothic"/>
                          <w:szCs w:val="20"/>
                        </w:rPr>
                        <w:t xml:space="preserve">REPORTABLE: </w:t>
                      </w:r>
                      <w:r w:rsidR="008A037C">
                        <w:rPr>
                          <w:rFonts w:ascii="Century Gothic" w:hAnsi="Century Gothic"/>
                          <w:b/>
                          <w:bCs/>
                          <w:szCs w:val="20"/>
                        </w:rPr>
                        <w:t>YES</w:t>
                      </w:r>
                    </w:p>
                    <w:p w14:paraId="4A00EAB0" w14:textId="0E5F1A2F" w:rsidR="002E2139" w:rsidRDefault="002E2139" w:rsidP="002E2139">
                      <w:pPr>
                        <w:numPr>
                          <w:ilvl w:val="0"/>
                          <w:numId w:val="1"/>
                        </w:numPr>
                        <w:spacing w:after="0" w:line="240" w:lineRule="auto"/>
                        <w:rPr>
                          <w:rFonts w:ascii="Century Gothic" w:hAnsi="Century Gothic"/>
                          <w:szCs w:val="20"/>
                        </w:rPr>
                      </w:pPr>
                      <w:r>
                        <w:rPr>
                          <w:rFonts w:ascii="Century Gothic" w:hAnsi="Century Gothic"/>
                          <w:szCs w:val="20"/>
                        </w:rPr>
                        <w:t xml:space="preserve">OF INTEREST TO OTHER </w:t>
                      </w:r>
                      <w:r w:rsidR="009D38B8">
                        <w:rPr>
                          <w:rFonts w:ascii="Century Gothic" w:hAnsi="Century Gothic"/>
                          <w:szCs w:val="20"/>
                        </w:rPr>
                        <w:t>JUDGE</w:t>
                      </w:r>
                      <w:r>
                        <w:rPr>
                          <w:rFonts w:ascii="Century Gothic" w:hAnsi="Century Gothic"/>
                          <w:szCs w:val="20"/>
                        </w:rPr>
                        <w:t xml:space="preserve">S: </w:t>
                      </w:r>
                      <w:r w:rsidR="008A037C">
                        <w:rPr>
                          <w:rFonts w:ascii="Century Gothic" w:hAnsi="Century Gothic"/>
                          <w:b/>
                          <w:bCs/>
                          <w:szCs w:val="20"/>
                        </w:rPr>
                        <w:t>YES</w:t>
                      </w:r>
                    </w:p>
                    <w:p w14:paraId="508F2CDF" w14:textId="77777777" w:rsidR="00393EB2" w:rsidRDefault="00393EB2" w:rsidP="00393EB2">
                      <w:pPr>
                        <w:spacing w:after="0" w:line="240" w:lineRule="auto"/>
                        <w:ind w:left="900"/>
                        <w:rPr>
                          <w:rFonts w:ascii="Century Gothic" w:hAnsi="Century Gothic"/>
                          <w:szCs w:val="20"/>
                        </w:rPr>
                      </w:pPr>
                    </w:p>
                    <w:p w14:paraId="20384F1C" w14:textId="16B8F4AC" w:rsidR="002E2139" w:rsidRDefault="002E2139" w:rsidP="00393EB2">
                      <w:pPr>
                        <w:spacing w:after="0" w:line="240" w:lineRule="auto"/>
                        <w:ind w:left="900"/>
                        <w:rPr>
                          <w:rFonts w:ascii="Century Gothic" w:hAnsi="Century Gothic"/>
                          <w:szCs w:val="20"/>
                        </w:rPr>
                      </w:pPr>
                      <w:r>
                        <w:rPr>
                          <w:rFonts w:ascii="Century Gothic" w:hAnsi="Century Gothic"/>
                          <w:szCs w:val="20"/>
                        </w:rPr>
                        <w:t xml:space="preserve"> </w:t>
                      </w:r>
                    </w:p>
                    <w:p w14:paraId="2B3FB19A" w14:textId="1CA51893" w:rsidR="006B3A5D" w:rsidRPr="00393EB2" w:rsidRDefault="00393EB2" w:rsidP="006B3A5D">
                      <w:pPr>
                        <w:ind w:firstLine="720"/>
                        <w:rPr>
                          <w:rFonts w:ascii="Century Gothic" w:hAnsi="Century Gothic"/>
                          <w:b/>
                          <w:sz w:val="18"/>
                          <w:szCs w:val="18"/>
                          <w:lang w:eastAsia="en-GB"/>
                        </w:rPr>
                      </w:pPr>
                      <w:r>
                        <w:rPr>
                          <w:rFonts w:ascii="Century Gothic" w:hAnsi="Century Gothic"/>
                          <w:b/>
                          <w:sz w:val="18"/>
                          <w:szCs w:val="18"/>
                        </w:rPr>
                        <w:t>_______________</w:t>
                      </w:r>
                      <w:r>
                        <w:rPr>
                          <w:rFonts w:ascii="Century Gothic" w:hAnsi="Century Gothic"/>
                          <w:b/>
                          <w:sz w:val="18"/>
                          <w:szCs w:val="18"/>
                        </w:rPr>
                        <w:tab/>
                      </w:r>
                      <w:r>
                        <w:rPr>
                          <w:rFonts w:ascii="Century Gothic" w:hAnsi="Century Gothic"/>
                          <w:b/>
                          <w:sz w:val="18"/>
                          <w:szCs w:val="18"/>
                        </w:rPr>
                        <w:tab/>
                        <w:t>____________________</w:t>
                      </w:r>
                    </w:p>
                    <w:p w14:paraId="458D1EE9" w14:textId="2AFAC354" w:rsidR="006B3A5D" w:rsidRPr="00393EB2" w:rsidRDefault="006B3A5D" w:rsidP="006B3A5D">
                      <w:pPr>
                        <w:rPr>
                          <w:rFonts w:ascii="Century Gothic" w:hAnsi="Century Gothic"/>
                          <w:b/>
                          <w:bCs/>
                          <w:sz w:val="18"/>
                          <w:szCs w:val="18"/>
                        </w:rPr>
                      </w:pPr>
                      <w:r>
                        <w:rPr>
                          <w:rFonts w:ascii="Century Gothic" w:hAnsi="Century Gothic"/>
                          <w:sz w:val="18"/>
                          <w:szCs w:val="18"/>
                        </w:rPr>
                        <w:t xml:space="preserve">               </w:t>
                      </w:r>
                      <w:r w:rsidRPr="00986627">
                        <w:rPr>
                          <w:rFonts w:ascii="Century Gothic" w:hAnsi="Century Gothic"/>
                          <w:b/>
                          <w:bCs/>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986627">
                        <w:rPr>
                          <w:rFonts w:ascii="Century Gothic" w:hAnsi="Century Gothic"/>
                        </w:rPr>
                        <w:t xml:space="preserve"> </w:t>
                      </w:r>
                      <w:r w:rsidR="00393EB2" w:rsidRPr="00986627">
                        <w:rPr>
                          <w:rFonts w:ascii="Century Gothic" w:hAnsi="Century Gothic"/>
                          <w:b/>
                          <w:bCs/>
                        </w:rPr>
                        <w:t>M M ANTONIE</w:t>
                      </w:r>
                      <w:r w:rsidR="00393EB2">
                        <w:rPr>
                          <w:rFonts w:ascii="Century Gothic" w:hAnsi="Century Gothic"/>
                          <w:b/>
                          <w:bCs/>
                          <w:sz w:val="18"/>
                          <w:szCs w:val="18"/>
                        </w:rPr>
                        <w:t xml:space="preserve"> </w:t>
                      </w:r>
                    </w:p>
                    <w:p w14:paraId="51E7B2CD" w14:textId="77777777" w:rsidR="002E2139" w:rsidRDefault="002E2139" w:rsidP="002E2139">
                      <w:pPr>
                        <w:rPr>
                          <w:rFonts w:ascii="Century Gothic" w:hAnsi="Century Gothic"/>
                          <w:b/>
                          <w:sz w:val="18"/>
                          <w:szCs w:val="18"/>
                        </w:rPr>
                      </w:pPr>
                    </w:p>
                    <w:p w14:paraId="40C33A5D" w14:textId="77777777" w:rsidR="002E2139" w:rsidRDefault="002E2139" w:rsidP="002E2139">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1CA2DE19" w14:textId="77777777" w:rsidR="002E2139" w:rsidRDefault="002E2139" w:rsidP="002E213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6E14195D"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141DED8A" w14:textId="356BC9FC" w:rsidR="002E2139" w:rsidRPr="00986627" w:rsidRDefault="002E2139" w:rsidP="0014439D">
      <w:pPr>
        <w:widowControl w:val="0"/>
        <w:wordWrap w:val="0"/>
        <w:autoSpaceDE w:val="0"/>
        <w:autoSpaceDN w:val="0"/>
        <w:spacing w:after="0" w:line="313" w:lineRule="auto"/>
        <w:ind w:left="795" w:right="-852" w:hanging="795"/>
        <w:rPr>
          <w:rFonts w:ascii="Arial" w:eastAsia="Times New Roman" w:hAnsi="Arial" w:cs="Arial"/>
          <w:b/>
          <w:color w:val="000000"/>
          <w:w w:val="0"/>
          <w:kern w:val="2"/>
          <w:sz w:val="24"/>
          <w:szCs w:val="24"/>
          <w:lang w:val="en-US" w:eastAsia="ko-KR"/>
        </w:rPr>
      </w:pP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00FC07A0">
        <w:rPr>
          <w:rFonts w:ascii="Arial" w:eastAsia="Times New Roman" w:hAnsi="Arial" w:cs="Arial"/>
          <w:kern w:val="2"/>
          <w:sz w:val="20"/>
          <w:szCs w:val="24"/>
          <w:lang w:val="en-GB" w:eastAsia="ko-KR"/>
        </w:rPr>
        <w:tab/>
      </w:r>
      <w:r w:rsidR="0014439D">
        <w:rPr>
          <w:rFonts w:ascii="Arial" w:eastAsia="Times New Roman" w:hAnsi="Arial" w:cs="Arial"/>
          <w:kern w:val="2"/>
          <w:sz w:val="20"/>
          <w:szCs w:val="24"/>
          <w:lang w:val="en-GB" w:eastAsia="ko-KR"/>
        </w:rPr>
        <w:tab/>
      </w:r>
      <w:r w:rsidR="006608A3" w:rsidRPr="00986627">
        <w:rPr>
          <w:rFonts w:ascii="Arial" w:eastAsia="Times New Roman" w:hAnsi="Arial" w:cs="Arial"/>
          <w:b/>
          <w:kern w:val="2"/>
          <w:sz w:val="24"/>
          <w:szCs w:val="24"/>
          <w:lang w:val="en-GB" w:eastAsia="ko-KR"/>
        </w:rPr>
        <w:t xml:space="preserve">CASE NO: </w:t>
      </w:r>
      <w:r w:rsidR="00402CFC">
        <w:rPr>
          <w:rFonts w:ascii="Arial" w:eastAsia="Times New Roman" w:hAnsi="Arial" w:cs="Arial"/>
          <w:b/>
          <w:kern w:val="2"/>
          <w:sz w:val="24"/>
          <w:szCs w:val="24"/>
          <w:lang w:val="en-GB" w:eastAsia="ko-KR"/>
        </w:rPr>
        <w:t>21/35958</w:t>
      </w:r>
    </w:p>
    <w:p w14:paraId="5B2E7836" w14:textId="3A2A78A1" w:rsidR="002E2139" w:rsidRPr="002E2139" w:rsidRDefault="00C0783E"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r>
        <w:rPr>
          <w:rFonts w:ascii="Arial" w:eastAsia="Times New Roman" w:hAnsi="Arial" w:cs="Arial"/>
          <w:color w:val="000000"/>
          <w:w w:val="0"/>
          <w:kern w:val="2"/>
          <w:sz w:val="24"/>
          <w:szCs w:val="24"/>
          <w:lang w:val="en-US" w:eastAsia="ko-KR"/>
        </w:rPr>
        <w:t>p</w:t>
      </w:r>
    </w:p>
    <w:p w14:paraId="20C6887C"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7B6EC0DB"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62E97A28" w14:textId="2B00A5A6" w:rsidR="002E2139" w:rsidRDefault="002E2139" w:rsidP="004067AC">
      <w:pPr>
        <w:widowControl w:val="0"/>
        <w:wordWrap w:val="0"/>
        <w:autoSpaceDE w:val="0"/>
        <w:autoSpaceDN w:val="0"/>
        <w:spacing w:after="0" w:line="313" w:lineRule="auto"/>
        <w:ind w:left="795" w:hanging="795"/>
        <w:jc w:val="center"/>
        <w:rPr>
          <w:rFonts w:ascii="Arial" w:eastAsia="Times New Roman" w:hAnsi="Arial" w:cs="Arial"/>
          <w:color w:val="000000"/>
          <w:w w:val="0"/>
          <w:kern w:val="2"/>
          <w:sz w:val="24"/>
          <w:szCs w:val="24"/>
          <w:lang w:val="en-US" w:eastAsia="ko-KR"/>
        </w:rPr>
      </w:pPr>
    </w:p>
    <w:p w14:paraId="52DFA18D" w14:textId="4DC010DF" w:rsidR="00D40209" w:rsidRDefault="00D4020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5C5419B8" w14:textId="77777777" w:rsidR="00BD12B8" w:rsidRPr="002E2139" w:rsidRDefault="00BD12B8"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4EADAA6B" w14:textId="14B36BF4" w:rsidR="002E2139" w:rsidRPr="002E2139" w:rsidRDefault="003526BA" w:rsidP="001A4F71">
      <w:pPr>
        <w:widowControl w:val="0"/>
        <w:wordWrap w:val="0"/>
        <w:autoSpaceDE w:val="0"/>
        <w:autoSpaceDN w:val="0"/>
        <w:spacing w:after="0" w:line="240" w:lineRule="auto"/>
        <w:rPr>
          <w:rFonts w:ascii="Arial" w:eastAsia="Times New Roman" w:hAnsi="Arial" w:cs="Arial"/>
          <w:color w:val="000000"/>
          <w:w w:val="0"/>
          <w:kern w:val="2"/>
          <w:sz w:val="24"/>
          <w:szCs w:val="24"/>
          <w:lang w:val="en-US" w:eastAsia="ko-KR"/>
        </w:rPr>
      </w:pPr>
      <w:r>
        <w:rPr>
          <w:rFonts w:ascii="Arial" w:eastAsia="Times New Roman" w:hAnsi="Arial" w:cs="Arial"/>
          <w:b/>
          <w:bCs/>
          <w:color w:val="000000"/>
          <w:w w:val="0"/>
          <w:kern w:val="2"/>
          <w:sz w:val="24"/>
          <w:szCs w:val="24"/>
          <w:lang w:val="en-US" w:eastAsia="ko-KR"/>
        </w:rPr>
        <w:t>In the matter between</w:t>
      </w:r>
      <w:r w:rsidR="005D738C">
        <w:rPr>
          <w:rFonts w:ascii="Arial" w:eastAsia="Times New Roman" w:hAnsi="Arial" w:cs="Arial"/>
          <w:b/>
          <w:bCs/>
          <w:color w:val="000000"/>
          <w:w w:val="0"/>
          <w:kern w:val="2"/>
          <w:sz w:val="24"/>
          <w:szCs w:val="24"/>
          <w:lang w:val="en-US" w:eastAsia="ko-KR"/>
        </w:rPr>
        <w:t>:</w:t>
      </w:r>
      <w:r w:rsidR="002E2139" w:rsidRPr="002E2139">
        <w:rPr>
          <w:rFonts w:ascii="Arial" w:eastAsia="Times New Roman" w:hAnsi="Arial" w:cs="Arial"/>
          <w:color w:val="000000"/>
          <w:w w:val="0"/>
          <w:kern w:val="2"/>
          <w:sz w:val="24"/>
          <w:szCs w:val="24"/>
          <w:lang w:val="en-US" w:eastAsia="ko-KR"/>
        </w:rPr>
        <w:t xml:space="preserve"> </w:t>
      </w:r>
    </w:p>
    <w:p w14:paraId="776FBC89"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4347CB6E" w14:textId="77777777" w:rsidR="00D40209" w:rsidRDefault="00D40209" w:rsidP="00D40209">
      <w:pPr>
        <w:widowControl w:val="0"/>
        <w:wordWrap w:val="0"/>
        <w:autoSpaceDE w:val="0"/>
        <w:autoSpaceDN w:val="0"/>
        <w:spacing w:after="0" w:line="480"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MANGO PILOTS ASSOCIATION</w:t>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t>First Applicant</w:t>
      </w:r>
    </w:p>
    <w:p w14:paraId="34540391" w14:textId="77777777" w:rsidR="00D40209" w:rsidRDefault="00D40209" w:rsidP="00D40209">
      <w:pPr>
        <w:widowControl w:val="0"/>
        <w:wordWrap w:val="0"/>
        <w:autoSpaceDE w:val="0"/>
        <w:autoSpaceDN w:val="0"/>
        <w:spacing w:after="0" w:line="480"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 xml:space="preserve">SOUTH AFRICAN CABIN CREW ASSOCIATION </w:t>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t>Second Applicant</w:t>
      </w:r>
    </w:p>
    <w:p w14:paraId="1619ABE4" w14:textId="77777777" w:rsidR="00D40209" w:rsidRDefault="00D40209" w:rsidP="00D40209">
      <w:pPr>
        <w:widowControl w:val="0"/>
        <w:wordWrap w:val="0"/>
        <w:autoSpaceDE w:val="0"/>
        <w:autoSpaceDN w:val="0"/>
        <w:spacing w:after="0" w:line="240"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NATIONAL UNION OF METAL WORKERS SOUTH AFRICA</w:t>
      </w:r>
      <w:r>
        <w:rPr>
          <w:rFonts w:ascii="Arial" w:eastAsia="Times New Roman" w:hAnsi="Arial" w:cs="Arial"/>
          <w:b/>
          <w:color w:val="000000"/>
          <w:w w:val="0"/>
          <w:kern w:val="2"/>
          <w:sz w:val="24"/>
          <w:szCs w:val="24"/>
          <w:lang w:val="en-US" w:eastAsia="ko-KR"/>
        </w:rPr>
        <w:tab/>
        <w:t xml:space="preserve">Third Applicant </w:t>
      </w:r>
    </w:p>
    <w:p w14:paraId="71E417FA" w14:textId="77777777" w:rsidR="00D40209" w:rsidRDefault="00D40209" w:rsidP="00D40209">
      <w:pPr>
        <w:widowControl w:val="0"/>
        <w:wordWrap w:val="0"/>
        <w:autoSpaceDE w:val="0"/>
        <w:autoSpaceDN w:val="0"/>
        <w:spacing w:after="0" w:line="240" w:lineRule="auto"/>
        <w:ind w:left="795" w:hanging="795"/>
        <w:rPr>
          <w:rFonts w:ascii="Arial" w:eastAsia="Times New Roman" w:hAnsi="Arial" w:cs="Arial"/>
          <w:bCs/>
          <w:color w:val="000000"/>
          <w:w w:val="0"/>
          <w:kern w:val="2"/>
          <w:sz w:val="24"/>
          <w:szCs w:val="24"/>
          <w:lang w:val="en-US" w:eastAsia="ko-KR"/>
        </w:rPr>
      </w:pPr>
    </w:p>
    <w:p w14:paraId="5678BCF7" w14:textId="77777777" w:rsidR="00D40209" w:rsidRDefault="00D40209" w:rsidP="00D40209">
      <w:pPr>
        <w:widowControl w:val="0"/>
        <w:wordWrap w:val="0"/>
        <w:autoSpaceDE w:val="0"/>
        <w:autoSpaceDN w:val="0"/>
        <w:spacing w:after="0" w:line="240" w:lineRule="auto"/>
        <w:ind w:left="795" w:hanging="795"/>
        <w:rPr>
          <w:rFonts w:ascii="Arial" w:eastAsia="Times New Roman" w:hAnsi="Arial" w:cs="Arial"/>
          <w:bCs/>
          <w:color w:val="000000"/>
          <w:w w:val="0"/>
          <w:kern w:val="2"/>
          <w:sz w:val="24"/>
          <w:szCs w:val="24"/>
          <w:lang w:val="en-US" w:eastAsia="ko-KR"/>
        </w:rPr>
      </w:pPr>
      <w:r>
        <w:rPr>
          <w:rFonts w:ascii="Arial" w:eastAsia="Times New Roman" w:hAnsi="Arial" w:cs="Arial"/>
          <w:bCs/>
          <w:color w:val="000000"/>
          <w:w w:val="0"/>
          <w:kern w:val="2"/>
          <w:sz w:val="24"/>
          <w:szCs w:val="24"/>
          <w:lang w:val="en-US" w:eastAsia="ko-KR"/>
        </w:rPr>
        <w:t>and</w:t>
      </w:r>
    </w:p>
    <w:p w14:paraId="70F64657" w14:textId="77777777" w:rsidR="00D40209" w:rsidRDefault="00D40209" w:rsidP="00D40209">
      <w:pPr>
        <w:widowControl w:val="0"/>
        <w:wordWrap w:val="0"/>
        <w:autoSpaceDE w:val="0"/>
        <w:autoSpaceDN w:val="0"/>
        <w:spacing w:after="0" w:line="240" w:lineRule="auto"/>
        <w:ind w:left="795" w:hanging="795"/>
        <w:rPr>
          <w:rFonts w:ascii="Arial" w:eastAsia="Times New Roman" w:hAnsi="Arial" w:cs="Arial"/>
          <w:b/>
          <w:color w:val="000000"/>
          <w:w w:val="0"/>
          <w:kern w:val="2"/>
          <w:sz w:val="24"/>
          <w:szCs w:val="24"/>
          <w:lang w:val="en-US" w:eastAsia="ko-KR"/>
        </w:rPr>
      </w:pPr>
    </w:p>
    <w:p w14:paraId="32F5660D" w14:textId="77777777" w:rsidR="00D40209" w:rsidRDefault="00D40209" w:rsidP="00D40209">
      <w:pPr>
        <w:widowControl w:val="0"/>
        <w:wordWrap w:val="0"/>
        <w:autoSpaceDE w:val="0"/>
        <w:autoSpaceDN w:val="0"/>
        <w:spacing w:after="0" w:line="480"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MANGO AIRLINES SOC LIMITED</w:t>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t xml:space="preserve">Respondent </w:t>
      </w:r>
    </w:p>
    <w:p w14:paraId="0B58D0AD" w14:textId="77777777" w:rsidR="00D40209" w:rsidRDefault="00D40209" w:rsidP="00D40209">
      <w:pPr>
        <w:widowControl w:val="0"/>
        <w:wordWrap w:val="0"/>
        <w:autoSpaceDE w:val="0"/>
        <w:autoSpaceDN w:val="0"/>
        <w:spacing w:after="0" w:line="480"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COMPANIES &amp; INTELLECTUAL PROPERTY COMMISSION</w:t>
      </w:r>
      <w:r>
        <w:rPr>
          <w:rFonts w:ascii="Arial" w:eastAsia="Times New Roman" w:hAnsi="Arial" w:cs="Arial"/>
          <w:b/>
          <w:color w:val="000000"/>
          <w:w w:val="0"/>
          <w:kern w:val="2"/>
          <w:sz w:val="24"/>
          <w:szCs w:val="24"/>
          <w:lang w:val="en-US" w:eastAsia="ko-KR"/>
        </w:rPr>
        <w:tab/>
        <w:t>Third Party</w:t>
      </w:r>
    </w:p>
    <w:p w14:paraId="2A7D7EE5" w14:textId="77777777" w:rsidR="00483304" w:rsidRPr="00FF292A" w:rsidRDefault="00483304" w:rsidP="00483304">
      <w:pPr>
        <w:pBdr>
          <w:bottom w:val="single" w:sz="12" w:space="1" w:color="auto"/>
        </w:pBdr>
        <w:spacing w:line="360" w:lineRule="auto"/>
        <w:jc w:val="both"/>
        <w:rPr>
          <w:rFonts w:cs="Arial"/>
        </w:rPr>
      </w:pPr>
    </w:p>
    <w:p w14:paraId="2B79EA10" w14:textId="77777777" w:rsidR="00483304" w:rsidRPr="00FF292A" w:rsidRDefault="00483304" w:rsidP="00483304">
      <w:pPr>
        <w:spacing w:line="360" w:lineRule="auto"/>
        <w:jc w:val="both"/>
        <w:rPr>
          <w:rFonts w:cs="Arial"/>
        </w:rPr>
      </w:pPr>
    </w:p>
    <w:p w14:paraId="7F153D9A" w14:textId="387AC636" w:rsidR="00483304" w:rsidRPr="001F4AB6" w:rsidRDefault="00483304" w:rsidP="00483304">
      <w:pPr>
        <w:spacing w:line="360" w:lineRule="auto"/>
        <w:jc w:val="center"/>
        <w:rPr>
          <w:rFonts w:ascii="Arial" w:hAnsi="Arial" w:cs="Arial"/>
          <w:b/>
          <w:sz w:val="28"/>
          <w:szCs w:val="28"/>
        </w:rPr>
      </w:pPr>
      <w:r>
        <w:rPr>
          <w:rFonts w:ascii="Arial" w:hAnsi="Arial" w:cs="Arial"/>
          <w:b/>
          <w:sz w:val="28"/>
          <w:szCs w:val="28"/>
        </w:rPr>
        <w:t>JUDGMENT</w:t>
      </w:r>
    </w:p>
    <w:p w14:paraId="6CE93C52" w14:textId="77777777" w:rsidR="00483304" w:rsidRPr="00FF292A" w:rsidRDefault="00483304" w:rsidP="00483304">
      <w:pPr>
        <w:spacing w:line="480" w:lineRule="auto"/>
        <w:jc w:val="center"/>
        <w:rPr>
          <w:rFonts w:cs="Arial"/>
          <w:b/>
        </w:rPr>
      </w:pPr>
      <w:r w:rsidRPr="00FF292A">
        <w:rPr>
          <w:rFonts w:cs="Arial"/>
          <w:b/>
          <w:u w:val="single"/>
        </w:rPr>
        <w:t>___</w:t>
      </w:r>
      <w:r>
        <w:rPr>
          <w:rFonts w:cs="Arial"/>
          <w:b/>
          <w:u w:val="single"/>
        </w:rPr>
        <w:t>____</w:t>
      </w:r>
      <w:r w:rsidRPr="00FF292A">
        <w:rPr>
          <w:rFonts w:cs="Arial"/>
          <w:b/>
          <w:u w:val="single"/>
        </w:rPr>
        <w:t>______________</w:t>
      </w:r>
      <w:r>
        <w:rPr>
          <w:rFonts w:cs="Arial"/>
          <w:b/>
          <w:u w:val="single"/>
        </w:rPr>
        <w:t>___________</w:t>
      </w:r>
      <w:r w:rsidRPr="00FF292A">
        <w:rPr>
          <w:rFonts w:cs="Arial"/>
          <w:b/>
          <w:u w:val="single"/>
        </w:rPr>
        <w:t>__________________________________________________</w:t>
      </w:r>
      <w:r>
        <w:rPr>
          <w:rFonts w:cs="Arial"/>
          <w:b/>
          <w:u w:val="single"/>
        </w:rPr>
        <w:t>_____</w:t>
      </w:r>
    </w:p>
    <w:p w14:paraId="4D3DA0BB" w14:textId="4F76AD8D" w:rsidR="003C37EB" w:rsidRDefault="003C37EB" w:rsidP="00483304">
      <w:pPr>
        <w:spacing w:before="120" w:after="360" w:line="480" w:lineRule="auto"/>
        <w:jc w:val="both"/>
        <w:rPr>
          <w:rFonts w:ascii="Arial" w:hAnsi="Arial" w:cs="Arial"/>
          <w:b/>
          <w:bCs/>
          <w:sz w:val="24"/>
          <w:szCs w:val="24"/>
          <w:lang w:val="en-US"/>
        </w:rPr>
      </w:pPr>
    </w:p>
    <w:p w14:paraId="67EED03E" w14:textId="1FFEA114" w:rsidR="001F4AB6" w:rsidRPr="001F4AB6" w:rsidRDefault="001F4AB6" w:rsidP="001F4AB6">
      <w:pPr>
        <w:spacing w:before="120" w:after="360" w:line="480" w:lineRule="auto"/>
        <w:jc w:val="both"/>
        <w:rPr>
          <w:rFonts w:ascii="Arial" w:hAnsi="Arial" w:cs="Arial"/>
          <w:b/>
          <w:bCs/>
          <w:sz w:val="24"/>
          <w:szCs w:val="24"/>
          <w:lang w:val="en-US"/>
        </w:rPr>
      </w:pPr>
      <w:r w:rsidRPr="001F4AB6">
        <w:rPr>
          <w:rFonts w:ascii="Arial" w:hAnsi="Arial" w:cs="Arial"/>
          <w:b/>
          <w:bCs/>
          <w:sz w:val="24"/>
          <w:szCs w:val="24"/>
          <w:lang w:val="en-US"/>
        </w:rPr>
        <w:lastRenderedPageBreak/>
        <w:t>ANTONIE AJ:</w:t>
      </w:r>
    </w:p>
    <w:p w14:paraId="38676BB2" w14:textId="621B9A79" w:rsidR="007113BA" w:rsidRDefault="007113BA" w:rsidP="007113BA">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The application and counter application were argued before me on 6 August 2021.  Having regard to the urgency of the matter, I made an order on 10 August 2021 and indicated that I would furnish reasons for my decision at a later date. Th</w:t>
      </w:r>
      <w:r w:rsidR="00103D2E">
        <w:rPr>
          <w:rFonts w:ascii="Arial" w:hAnsi="Arial" w:cs="Arial"/>
          <w:sz w:val="24"/>
          <w:szCs w:val="24"/>
          <w:lang w:val="en-US"/>
        </w:rPr>
        <w:t>o</w:t>
      </w:r>
      <w:r>
        <w:rPr>
          <w:rFonts w:ascii="Arial" w:hAnsi="Arial" w:cs="Arial"/>
          <w:sz w:val="24"/>
          <w:szCs w:val="24"/>
          <w:lang w:val="en-US"/>
        </w:rPr>
        <w:t>se reasons follow.</w:t>
      </w:r>
    </w:p>
    <w:p w14:paraId="7AC44DCA" w14:textId="2A03F38E" w:rsidR="00402CFC" w:rsidRDefault="006369FF"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The applicants, representing a range of </w:t>
      </w:r>
      <w:r w:rsidR="005867BC">
        <w:rPr>
          <w:rFonts w:ascii="Arial" w:hAnsi="Arial" w:cs="Arial"/>
          <w:sz w:val="24"/>
          <w:szCs w:val="24"/>
          <w:lang w:val="en-US"/>
        </w:rPr>
        <w:t>persons</w:t>
      </w:r>
      <w:r>
        <w:rPr>
          <w:rFonts w:ascii="Arial" w:hAnsi="Arial" w:cs="Arial"/>
          <w:sz w:val="24"/>
          <w:szCs w:val="24"/>
          <w:lang w:val="en-US"/>
        </w:rPr>
        <w:t xml:space="preserve"> employed by the respondent, Mango Airlines Soc Limited (</w:t>
      </w:r>
      <w:r>
        <w:rPr>
          <w:rFonts w:ascii="Arial" w:hAnsi="Arial" w:cs="Arial"/>
          <w:b/>
          <w:bCs/>
          <w:sz w:val="24"/>
          <w:szCs w:val="24"/>
          <w:lang w:val="en-US"/>
        </w:rPr>
        <w:t>Mango</w:t>
      </w:r>
      <w:r>
        <w:rPr>
          <w:rFonts w:ascii="Arial" w:hAnsi="Arial" w:cs="Arial"/>
          <w:sz w:val="24"/>
          <w:szCs w:val="24"/>
          <w:lang w:val="en-US"/>
        </w:rPr>
        <w:t>)</w:t>
      </w:r>
      <w:r w:rsidR="00103D2E">
        <w:rPr>
          <w:rFonts w:ascii="Arial" w:hAnsi="Arial" w:cs="Arial"/>
          <w:sz w:val="24"/>
          <w:szCs w:val="24"/>
          <w:lang w:val="en-US"/>
        </w:rPr>
        <w:t>,</w:t>
      </w:r>
      <w:r>
        <w:rPr>
          <w:rFonts w:ascii="Arial" w:hAnsi="Arial" w:cs="Arial"/>
          <w:sz w:val="24"/>
          <w:szCs w:val="24"/>
          <w:lang w:val="en-US"/>
        </w:rPr>
        <w:t xml:space="preserve"> launched an urgent application pursuant to the provisions of section 131 of the Companies Act</w:t>
      </w:r>
      <w:r w:rsidR="00103D2E">
        <w:rPr>
          <w:rStyle w:val="FootnoteReference"/>
          <w:rFonts w:ascii="Arial" w:hAnsi="Arial" w:cs="Arial"/>
          <w:sz w:val="24"/>
          <w:szCs w:val="24"/>
          <w:lang w:val="en-US"/>
        </w:rPr>
        <w:footnoteReference w:id="1"/>
      </w:r>
      <w:r>
        <w:rPr>
          <w:rFonts w:ascii="Arial" w:hAnsi="Arial" w:cs="Arial"/>
          <w:sz w:val="24"/>
          <w:szCs w:val="24"/>
          <w:lang w:val="en-US"/>
        </w:rPr>
        <w:t xml:space="preserve"> (</w:t>
      </w:r>
      <w:r>
        <w:rPr>
          <w:rFonts w:ascii="Arial" w:hAnsi="Arial" w:cs="Arial"/>
          <w:b/>
          <w:bCs/>
          <w:sz w:val="24"/>
          <w:szCs w:val="24"/>
          <w:lang w:val="en-US"/>
        </w:rPr>
        <w:t>the Act</w:t>
      </w:r>
      <w:r>
        <w:rPr>
          <w:rFonts w:ascii="Arial" w:hAnsi="Arial" w:cs="Arial"/>
          <w:sz w:val="24"/>
          <w:szCs w:val="24"/>
          <w:lang w:val="en-US"/>
        </w:rPr>
        <w:t>) for an order placing Mango under supervision and commencing business rescue proceedings.</w:t>
      </w:r>
      <w:r w:rsidR="00332E97">
        <w:rPr>
          <w:rFonts w:ascii="Arial" w:hAnsi="Arial" w:cs="Arial"/>
          <w:sz w:val="24"/>
          <w:szCs w:val="24"/>
          <w:lang w:val="en-US"/>
        </w:rPr>
        <w:t xml:space="preserve">  The applicants are affected persons as contemplated in section 128(1)(a) of the Act and, accordingly, have </w:t>
      </w:r>
      <w:r w:rsidR="00332E97">
        <w:rPr>
          <w:rFonts w:ascii="Arial" w:hAnsi="Arial" w:cs="Arial"/>
          <w:i/>
          <w:iCs/>
          <w:sz w:val="24"/>
          <w:szCs w:val="24"/>
          <w:lang w:val="en-US"/>
        </w:rPr>
        <w:t>locus standi</w:t>
      </w:r>
      <w:r w:rsidR="00332E97">
        <w:rPr>
          <w:rFonts w:ascii="Arial" w:hAnsi="Arial" w:cs="Arial"/>
          <w:sz w:val="24"/>
          <w:szCs w:val="24"/>
          <w:lang w:val="en-US"/>
        </w:rPr>
        <w:t xml:space="preserve"> to have instituted the application.</w:t>
      </w:r>
    </w:p>
    <w:p w14:paraId="3F551928" w14:textId="7D024167" w:rsidR="008A037C" w:rsidRDefault="008A037C"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Mango is a wholly owned subsidiary of South African Airways SOC Limited (</w:t>
      </w:r>
      <w:r>
        <w:rPr>
          <w:rFonts w:ascii="Arial" w:hAnsi="Arial" w:cs="Arial"/>
          <w:b/>
          <w:bCs/>
          <w:sz w:val="24"/>
          <w:szCs w:val="24"/>
          <w:lang w:val="en-US"/>
        </w:rPr>
        <w:t>SAA</w:t>
      </w:r>
      <w:r>
        <w:rPr>
          <w:rFonts w:ascii="Arial" w:hAnsi="Arial" w:cs="Arial"/>
          <w:sz w:val="24"/>
          <w:szCs w:val="24"/>
          <w:lang w:val="en-US"/>
        </w:rPr>
        <w:t xml:space="preserve">).  </w:t>
      </w:r>
      <w:r w:rsidR="005867BC">
        <w:rPr>
          <w:rFonts w:ascii="Arial" w:hAnsi="Arial" w:cs="Arial"/>
          <w:sz w:val="24"/>
          <w:szCs w:val="24"/>
          <w:lang w:val="en-US"/>
        </w:rPr>
        <w:t>It</w:t>
      </w:r>
      <w:r>
        <w:rPr>
          <w:rFonts w:ascii="Arial" w:hAnsi="Arial" w:cs="Arial"/>
          <w:sz w:val="24"/>
          <w:szCs w:val="24"/>
          <w:lang w:val="en-US"/>
        </w:rPr>
        <w:t xml:space="preserve"> commenced business in 2006 as a low-cost domestic aviation company and employs more than seven hundred employees.  Prior to 1 May 2021, when it suspended its operations, it operated five aircraft.  </w:t>
      </w:r>
    </w:p>
    <w:p w14:paraId="362094EA" w14:textId="3077FDA0" w:rsidR="008A037C" w:rsidRDefault="008A037C"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As a state owned company, Mango’s shareholder representative is the Minister of Public Enterprises (</w:t>
      </w:r>
      <w:r>
        <w:rPr>
          <w:rFonts w:ascii="Arial" w:hAnsi="Arial" w:cs="Arial"/>
          <w:b/>
          <w:bCs/>
          <w:sz w:val="24"/>
          <w:szCs w:val="24"/>
          <w:lang w:val="en-US"/>
        </w:rPr>
        <w:t>the Minister</w:t>
      </w:r>
      <w:r>
        <w:rPr>
          <w:rFonts w:ascii="Arial" w:hAnsi="Arial" w:cs="Arial"/>
          <w:sz w:val="24"/>
          <w:szCs w:val="24"/>
          <w:lang w:val="en-US"/>
        </w:rPr>
        <w:t>).</w:t>
      </w:r>
    </w:p>
    <w:p w14:paraId="62429D44" w14:textId="6EF2BFAE" w:rsidR="00332E97" w:rsidRDefault="00332E97"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All parties agree that the matter is urgent, that Mango is financially distressed and that there is a reasonable prospect for rescuing Mango.</w:t>
      </w:r>
    </w:p>
    <w:p w14:paraId="71B07AFB" w14:textId="63304839" w:rsidR="00332E97" w:rsidRDefault="00332E97"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Mango opposes the relief sought by the applicants on the ground that it adopted and filed a resolution </w:t>
      </w:r>
      <w:r w:rsidR="00103D2E">
        <w:rPr>
          <w:rFonts w:ascii="Arial" w:hAnsi="Arial" w:cs="Arial"/>
          <w:sz w:val="24"/>
          <w:szCs w:val="24"/>
          <w:lang w:val="en-US"/>
        </w:rPr>
        <w:t>(</w:t>
      </w:r>
      <w:r w:rsidR="00103D2E">
        <w:rPr>
          <w:rFonts w:ascii="Arial" w:hAnsi="Arial" w:cs="Arial"/>
          <w:b/>
          <w:bCs/>
          <w:sz w:val="24"/>
          <w:szCs w:val="24"/>
          <w:lang w:val="en-US"/>
        </w:rPr>
        <w:t xml:space="preserve">the </w:t>
      </w:r>
      <w:r w:rsidR="00103D2E" w:rsidRPr="00103D2E">
        <w:rPr>
          <w:rFonts w:ascii="Arial" w:hAnsi="Arial" w:cs="Arial"/>
          <w:b/>
          <w:bCs/>
          <w:sz w:val="24"/>
          <w:szCs w:val="24"/>
          <w:lang w:val="en-US"/>
        </w:rPr>
        <w:t>resolution</w:t>
      </w:r>
      <w:r w:rsidR="00103D2E">
        <w:rPr>
          <w:rFonts w:ascii="Arial" w:hAnsi="Arial" w:cs="Arial"/>
          <w:sz w:val="24"/>
          <w:szCs w:val="24"/>
          <w:lang w:val="en-US"/>
        </w:rPr>
        <w:t xml:space="preserve">) </w:t>
      </w:r>
      <w:r w:rsidRPr="00103D2E">
        <w:rPr>
          <w:rFonts w:ascii="Arial" w:hAnsi="Arial" w:cs="Arial"/>
          <w:sz w:val="24"/>
          <w:szCs w:val="24"/>
          <w:lang w:val="en-US"/>
        </w:rPr>
        <w:t>under</w:t>
      </w:r>
      <w:r>
        <w:rPr>
          <w:rFonts w:ascii="Arial" w:hAnsi="Arial" w:cs="Arial"/>
          <w:sz w:val="24"/>
          <w:szCs w:val="24"/>
          <w:lang w:val="en-US"/>
        </w:rPr>
        <w:t xml:space="preserve"> section 129(1) of the Act which it asserts </w:t>
      </w:r>
      <w:r>
        <w:rPr>
          <w:rFonts w:ascii="Arial" w:hAnsi="Arial" w:cs="Arial"/>
          <w:sz w:val="24"/>
          <w:szCs w:val="24"/>
          <w:lang w:val="en-US"/>
        </w:rPr>
        <w:lastRenderedPageBreak/>
        <w:t>became effective from 28 July 2021.  Mango instituted a counter</w:t>
      </w:r>
      <w:r w:rsidR="00D92183">
        <w:rPr>
          <w:rFonts w:ascii="Arial" w:hAnsi="Arial" w:cs="Arial"/>
          <w:sz w:val="24"/>
          <w:szCs w:val="24"/>
          <w:lang w:val="en-US"/>
        </w:rPr>
        <w:t xml:space="preserve"> </w:t>
      </w:r>
      <w:r>
        <w:rPr>
          <w:rFonts w:ascii="Arial" w:hAnsi="Arial" w:cs="Arial"/>
          <w:sz w:val="24"/>
          <w:szCs w:val="24"/>
          <w:lang w:val="en-US"/>
        </w:rPr>
        <w:t xml:space="preserve">application and third party proceedings which I </w:t>
      </w:r>
      <w:r w:rsidR="00103D2E">
        <w:rPr>
          <w:rFonts w:ascii="Arial" w:hAnsi="Arial" w:cs="Arial"/>
          <w:sz w:val="24"/>
          <w:szCs w:val="24"/>
          <w:lang w:val="en-US"/>
        </w:rPr>
        <w:t>deal with</w:t>
      </w:r>
      <w:r>
        <w:rPr>
          <w:rFonts w:ascii="Arial" w:hAnsi="Arial" w:cs="Arial"/>
          <w:sz w:val="24"/>
          <w:szCs w:val="24"/>
          <w:lang w:val="en-US"/>
        </w:rPr>
        <w:t xml:space="preserve"> in more detail below.</w:t>
      </w:r>
    </w:p>
    <w:p w14:paraId="5FC14340" w14:textId="7285C852" w:rsidR="00332E97" w:rsidRDefault="00332E97"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The primary dispute between the parties is not whether Mango should be placed in business rescue but rather, the mechanism by which that should occur.</w:t>
      </w:r>
    </w:p>
    <w:p w14:paraId="2A91637A" w14:textId="30FF8BC4" w:rsidR="00402CFC" w:rsidRPr="007113BA" w:rsidRDefault="007113BA" w:rsidP="007113BA">
      <w:pPr>
        <w:spacing w:before="120" w:after="240" w:line="480" w:lineRule="auto"/>
        <w:jc w:val="both"/>
        <w:rPr>
          <w:rFonts w:ascii="Arial" w:hAnsi="Arial" w:cs="Arial"/>
          <w:b/>
          <w:bCs/>
          <w:sz w:val="24"/>
          <w:szCs w:val="24"/>
          <w:u w:val="single"/>
          <w:lang w:val="en-US"/>
        </w:rPr>
      </w:pPr>
      <w:r>
        <w:rPr>
          <w:rFonts w:ascii="Arial" w:hAnsi="Arial" w:cs="Arial"/>
          <w:b/>
          <w:bCs/>
          <w:sz w:val="24"/>
          <w:szCs w:val="24"/>
          <w:u w:val="single"/>
          <w:lang w:val="en-US"/>
        </w:rPr>
        <w:t>Third Party proceedings and participation by liquidating creditors</w:t>
      </w:r>
    </w:p>
    <w:p w14:paraId="33D169E3" w14:textId="5A940726" w:rsidR="00402CFC" w:rsidRDefault="007113BA"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The third party is the Companies &amp; Intellectual Property Commission (</w:t>
      </w:r>
      <w:r w:rsidR="00103D2E">
        <w:rPr>
          <w:rFonts w:ascii="Arial" w:hAnsi="Arial" w:cs="Arial"/>
          <w:b/>
          <w:bCs/>
          <w:sz w:val="24"/>
          <w:szCs w:val="24"/>
          <w:lang w:val="en-US"/>
        </w:rPr>
        <w:t>the Commission</w:t>
      </w:r>
      <w:r>
        <w:rPr>
          <w:rFonts w:ascii="Arial" w:hAnsi="Arial" w:cs="Arial"/>
          <w:sz w:val="24"/>
          <w:szCs w:val="24"/>
          <w:lang w:val="en-US"/>
        </w:rPr>
        <w:t xml:space="preserve">).  On 28 July 2021 Mango, through its attorneys, attempted to file through </w:t>
      </w:r>
      <w:r w:rsidR="00103D2E">
        <w:rPr>
          <w:rFonts w:ascii="Arial" w:hAnsi="Arial" w:cs="Arial"/>
          <w:sz w:val="24"/>
          <w:szCs w:val="24"/>
          <w:lang w:val="en-US"/>
        </w:rPr>
        <w:t>the Commission</w:t>
      </w:r>
      <w:r>
        <w:rPr>
          <w:rFonts w:ascii="Arial" w:hAnsi="Arial" w:cs="Arial"/>
          <w:sz w:val="24"/>
          <w:szCs w:val="24"/>
          <w:lang w:val="en-US"/>
        </w:rPr>
        <w:t>’s E-Services platform (</w:t>
      </w:r>
      <w:r>
        <w:rPr>
          <w:rFonts w:ascii="Arial" w:hAnsi="Arial" w:cs="Arial"/>
          <w:b/>
          <w:bCs/>
          <w:sz w:val="24"/>
          <w:szCs w:val="24"/>
          <w:lang w:val="en-US"/>
        </w:rPr>
        <w:t xml:space="preserve">the </w:t>
      </w:r>
      <w:r w:rsidRPr="007113BA">
        <w:rPr>
          <w:rFonts w:ascii="Arial" w:hAnsi="Arial" w:cs="Arial"/>
          <w:b/>
          <w:bCs/>
          <w:sz w:val="24"/>
          <w:szCs w:val="24"/>
          <w:lang w:val="en-US"/>
        </w:rPr>
        <w:t>platform</w:t>
      </w:r>
      <w:r>
        <w:rPr>
          <w:rFonts w:ascii="Arial" w:hAnsi="Arial" w:cs="Arial"/>
          <w:sz w:val="24"/>
          <w:szCs w:val="24"/>
          <w:lang w:val="en-US"/>
        </w:rPr>
        <w:t xml:space="preserve">) </w:t>
      </w:r>
      <w:r w:rsidRPr="007113BA">
        <w:rPr>
          <w:rFonts w:ascii="Arial" w:hAnsi="Arial" w:cs="Arial"/>
          <w:sz w:val="24"/>
          <w:szCs w:val="24"/>
          <w:lang w:val="en-US"/>
        </w:rPr>
        <w:t>the</w:t>
      </w:r>
      <w:r>
        <w:rPr>
          <w:rFonts w:ascii="Arial" w:hAnsi="Arial" w:cs="Arial"/>
          <w:sz w:val="24"/>
          <w:szCs w:val="24"/>
          <w:lang w:val="en-US"/>
        </w:rPr>
        <w:t xml:space="preserve"> resolution it had adopted </w:t>
      </w:r>
      <w:r w:rsidR="00911045">
        <w:rPr>
          <w:rFonts w:ascii="Arial" w:hAnsi="Arial" w:cs="Arial"/>
          <w:sz w:val="24"/>
          <w:szCs w:val="24"/>
          <w:lang w:val="en-US"/>
        </w:rPr>
        <w:t>accompanied by</w:t>
      </w:r>
      <w:r>
        <w:rPr>
          <w:rFonts w:ascii="Arial" w:hAnsi="Arial" w:cs="Arial"/>
          <w:sz w:val="24"/>
          <w:szCs w:val="24"/>
          <w:lang w:val="en-US"/>
        </w:rPr>
        <w:t xml:space="preserve"> a sworn statement and </w:t>
      </w:r>
      <w:r w:rsidR="00103D2E">
        <w:rPr>
          <w:rFonts w:ascii="Arial" w:hAnsi="Arial" w:cs="Arial"/>
          <w:sz w:val="24"/>
          <w:szCs w:val="24"/>
          <w:lang w:val="en-US"/>
        </w:rPr>
        <w:t>the Commission</w:t>
      </w:r>
      <w:r>
        <w:rPr>
          <w:rFonts w:ascii="Arial" w:hAnsi="Arial" w:cs="Arial"/>
          <w:sz w:val="24"/>
          <w:szCs w:val="24"/>
          <w:lang w:val="en-US"/>
        </w:rPr>
        <w:t xml:space="preserve"> Form CoR123.1</w:t>
      </w:r>
      <w:r w:rsidR="00911045">
        <w:rPr>
          <w:rFonts w:ascii="Arial" w:hAnsi="Arial" w:cs="Arial"/>
          <w:sz w:val="24"/>
          <w:szCs w:val="24"/>
          <w:lang w:val="en-US"/>
        </w:rPr>
        <w:t>,</w:t>
      </w:r>
      <w:r>
        <w:rPr>
          <w:rFonts w:ascii="Arial" w:hAnsi="Arial" w:cs="Arial"/>
          <w:sz w:val="24"/>
          <w:szCs w:val="24"/>
          <w:lang w:val="en-US"/>
        </w:rPr>
        <w:t xml:space="preserve"> together with the prospective business rescue practitioner</w:t>
      </w:r>
      <w:r w:rsidR="008A037C">
        <w:rPr>
          <w:rFonts w:ascii="Arial" w:hAnsi="Arial" w:cs="Arial"/>
          <w:sz w:val="24"/>
          <w:szCs w:val="24"/>
          <w:lang w:val="en-US"/>
        </w:rPr>
        <w:t>’</w:t>
      </w:r>
      <w:r>
        <w:rPr>
          <w:rFonts w:ascii="Arial" w:hAnsi="Arial" w:cs="Arial"/>
          <w:sz w:val="24"/>
          <w:szCs w:val="24"/>
          <w:lang w:val="en-US"/>
        </w:rPr>
        <w:t xml:space="preserve">s declaration.  The platform rejected the application on the basis that Mango’s board </w:t>
      </w:r>
      <w:r w:rsidR="00911045">
        <w:rPr>
          <w:rFonts w:ascii="Arial" w:hAnsi="Arial" w:cs="Arial"/>
          <w:sz w:val="24"/>
          <w:szCs w:val="24"/>
          <w:lang w:val="en-US"/>
        </w:rPr>
        <w:t xml:space="preserve">resolution </w:t>
      </w:r>
      <w:r>
        <w:rPr>
          <w:rFonts w:ascii="Arial" w:hAnsi="Arial" w:cs="Arial"/>
          <w:sz w:val="24"/>
          <w:szCs w:val="24"/>
          <w:lang w:val="en-US"/>
        </w:rPr>
        <w:t xml:space="preserve">had been adopted more than five business days before the filing of the documents with </w:t>
      </w:r>
      <w:r w:rsidR="00103D2E">
        <w:rPr>
          <w:rFonts w:ascii="Arial" w:hAnsi="Arial" w:cs="Arial"/>
          <w:sz w:val="24"/>
          <w:szCs w:val="24"/>
          <w:lang w:val="en-US"/>
        </w:rPr>
        <w:t>the Commission</w:t>
      </w:r>
      <w:r>
        <w:rPr>
          <w:rFonts w:ascii="Arial" w:hAnsi="Arial" w:cs="Arial"/>
          <w:sz w:val="24"/>
          <w:szCs w:val="24"/>
          <w:lang w:val="en-US"/>
        </w:rPr>
        <w:t xml:space="preserve"> for the commencement of voluntary business rescue proceedings.  The platform automatically generated a notification which recorded, </w:t>
      </w:r>
      <w:r>
        <w:rPr>
          <w:rFonts w:ascii="Arial" w:hAnsi="Arial" w:cs="Arial"/>
          <w:i/>
          <w:iCs/>
          <w:sz w:val="24"/>
          <w:szCs w:val="24"/>
          <w:lang w:val="en-US"/>
        </w:rPr>
        <w:t>inter alia</w:t>
      </w:r>
      <w:r>
        <w:rPr>
          <w:rFonts w:ascii="Arial" w:hAnsi="Arial" w:cs="Arial"/>
          <w:sz w:val="24"/>
          <w:szCs w:val="24"/>
          <w:lang w:val="en-US"/>
        </w:rPr>
        <w:t>:</w:t>
      </w:r>
    </w:p>
    <w:p w14:paraId="0EAAD40A" w14:textId="346D10F9" w:rsidR="00402CFC" w:rsidRPr="003C7832" w:rsidRDefault="007113BA" w:rsidP="008A037C">
      <w:pPr>
        <w:spacing w:after="0" w:line="360" w:lineRule="auto"/>
        <w:ind w:left="851"/>
        <w:jc w:val="both"/>
        <w:rPr>
          <w:rFonts w:ascii="Arial" w:hAnsi="Arial" w:cs="Arial"/>
          <w:i/>
          <w:iCs/>
          <w:lang w:val="en-US"/>
        </w:rPr>
      </w:pPr>
      <w:r>
        <w:rPr>
          <w:rFonts w:ascii="Arial" w:hAnsi="Arial" w:cs="Arial"/>
          <w:i/>
          <w:iCs/>
          <w:sz w:val="24"/>
          <w:szCs w:val="24"/>
          <w:lang w:val="en-US"/>
        </w:rPr>
        <w:t>“</w:t>
      </w:r>
      <w:r w:rsidRPr="003C7832">
        <w:rPr>
          <w:rFonts w:ascii="Arial" w:hAnsi="Arial" w:cs="Arial"/>
          <w:i/>
          <w:iCs/>
          <w:lang w:val="en-US"/>
        </w:rPr>
        <w:t xml:space="preserve">CoR123.1 and supporting documents must be filed within 5 business days from date of resolution, else the resolution becomes a nullity.  </w:t>
      </w:r>
    </w:p>
    <w:p w14:paraId="5730FFC4" w14:textId="2D600505" w:rsidR="007113BA" w:rsidRPr="003C7832" w:rsidRDefault="007113BA" w:rsidP="008A037C">
      <w:pPr>
        <w:spacing w:after="0" w:line="360" w:lineRule="auto"/>
        <w:ind w:left="851"/>
        <w:jc w:val="both"/>
        <w:rPr>
          <w:rFonts w:ascii="Arial" w:hAnsi="Arial" w:cs="Arial"/>
          <w:i/>
          <w:iCs/>
          <w:lang w:val="en-US"/>
        </w:rPr>
      </w:pPr>
      <w:r w:rsidRPr="003C7832">
        <w:rPr>
          <w:rFonts w:ascii="Arial" w:hAnsi="Arial" w:cs="Arial"/>
          <w:i/>
          <w:iCs/>
          <w:lang w:val="en-US"/>
        </w:rPr>
        <w:t>…</w:t>
      </w:r>
    </w:p>
    <w:p w14:paraId="57AD58E5" w14:textId="4CB4EEF8" w:rsidR="007113BA" w:rsidRPr="003C7832" w:rsidRDefault="007113BA" w:rsidP="008A037C">
      <w:pPr>
        <w:spacing w:before="120" w:after="360" w:line="360" w:lineRule="auto"/>
        <w:ind w:left="851"/>
        <w:jc w:val="both"/>
        <w:rPr>
          <w:rFonts w:ascii="Arial" w:hAnsi="Arial" w:cs="Arial"/>
          <w:i/>
          <w:iCs/>
          <w:lang w:val="en-US"/>
        </w:rPr>
      </w:pPr>
      <w:r w:rsidRPr="003C7832">
        <w:rPr>
          <w:rFonts w:ascii="Arial" w:hAnsi="Arial" w:cs="Arial"/>
          <w:i/>
          <w:iCs/>
          <w:lang w:val="en-US"/>
        </w:rPr>
        <w:t>Kindly submit a court order.”</w:t>
      </w:r>
    </w:p>
    <w:p w14:paraId="5BF6C1BE" w14:textId="33DEE634" w:rsidR="00402CFC" w:rsidRDefault="007113BA"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Despite Mango’s attorneys logging a query and engaging with management of </w:t>
      </w:r>
      <w:r w:rsidR="00103D2E">
        <w:rPr>
          <w:rFonts w:ascii="Arial" w:hAnsi="Arial" w:cs="Arial"/>
          <w:sz w:val="24"/>
          <w:szCs w:val="24"/>
          <w:lang w:val="en-US"/>
        </w:rPr>
        <w:t>the Commission</w:t>
      </w:r>
      <w:r>
        <w:rPr>
          <w:rFonts w:ascii="Arial" w:hAnsi="Arial" w:cs="Arial"/>
          <w:sz w:val="24"/>
          <w:szCs w:val="24"/>
          <w:lang w:val="en-US"/>
        </w:rPr>
        <w:t xml:space="preserve">, the attorneys were unable to obtain any joy and ultimately advised that if </w:t>
      </w:r>
      <w:r w:rsidR="00103D2E">
        <w:rPr>
          <w:rFonts w:ascii="Arial" w:hAnsi="Arial" w:cs="Arial"/>
          <w:sz w:val="24"/>
          <w:szCs w:val="24"/>
          <w:lang w:val="en-US"/>
        </w:rPr>
        <w:t>the Commission</w:t>
      </w:r>
      <w:r>
        <w:rPr>
          <w:rFonts w:ascii="Arial" w:hAnsi="Arial" w:cs="Arial"/>
          <w:sz w:val="24"/>
          <w:szCs w:val="24"/>
          <w:lang w:val="en-US"/>
        </w:rPr>
        <w:t xml:space="preserve"> did not change </w:t>
      </w:r>
      <w:r w:rsidR="005867BC">
        <w:rPr>
          <w:rFonts w:ascii="Arial" w:hAnsi="Arial" w:cs="Arial"/>
          <w:sz w:val="24"/>
          <w:szCs w:val="24"/>
          <w:lang w:val="en-US"/>
        </w:rPr>
        <w:t>its</w:t>
      </w:r>
      <w:r>
        <w:rPr>
          <w:rFonts w:ascii="Arial" w:hAnsi="Arial" w:cs="Arial"/>
          <w:sz w:val="24"/>
          <w:szCs w:val="24"/>
          <w:lang w:val="en-US"/>
        </w:rPr>
        <w:t xml:space="preserve"> status to record that it was in</w:t>
      </w:r>
      <w:r w:rsidR="00911045">
        <w:rPr>
          <w:rFonts w:ascii="Arial" w:hAnsi="Arial" w:cs="Arial"/>
          <w:sz w:val="24"/>
          <w:szCs w:val="24"/>
          <w:lang w:val="en-US"/>
        </w:rPr>
        <w:t xml:space="preserve"> </w:t>
      </w:r>
      <w:r>
        <w:rPr>
          <w:rFonts w:ascii="Arial" w:hAnsi="Arial" w:cs="Arial"/>
          <w:sz w:val="24"/>
          <w:szCs w:val="24"/>
          <w:lang w:val="en-US"/>
        </w:rPr>
        <w:t xml:space="preserve">voluntary business rescue, Mango reserved the right to approach the court on an urgent basis.  On 29 July 2021, </w:t>
      </w:r>
      <w:r w:rsidR="00103D2E">
        <w:rPr>
          <w:rFonts w:ascii="Arial" w:hAnsi="Arial" w:cs="Arial"/>
          <w:sz w:val="24"/>
          <w:szCs w:val="24"/>
          <w:lang w:val="en-US"/>
        </w:rPr>
        <w:t>the Commission</w:t>
      </w:r>
      <w:r w:rsidR="000D13F8">
        <w:rPr>
          <w:rFonts w:ascii="Arial" w:hAnsi="Arial" w:cs="Arial"/>
          <w:sz w:val="24"/>
          <w:szCs w:val="24"/>
          <w:lang w:val="en-US"/>
        </w:rPr>
        <w:t xml:space="preserve"> responded and refused to accept Mango’s filing for voluntary business rescue on the basis that:</w:t>
      </w:r>
    </w:p>
    <w:p w14:paraId="3AE89727" w14:textId="6849D338" w:rsidR="000D13F8" w:rsidRDefault="000D13F8" w:rsidP="000D13F8">
      <w:pPr>
        <w:numPr>
          <w:ilvl w:val="1"/>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The resolution </w:t>
      </w:r>
      <w:r w:rsidR="005956D0">
        <w:rPr>
          <w:rFonts w:ascii="Arial" w:hAnsi="Arial" w:cs="Arial"/>
          <w:sz w:val="24"/>
          <w:szCs w:val="24"/>
          <w:lang w:val="en-US"/>
        </w:rPr>
        <w:t xml:space="preserve">taken on 16 April 2020 under section 129 of the Act was adopted more than five days prior to the filing of the statutory documents with </w:t>
      </w:r>
      <w:r w:rsidR="00103D2E">
        <w:rPr>
          <w:rFonts w:ascii="Arial" w:hAnsi="Arial" w:cs="Arial"/>
          <w:sz w:val="24"/>
          <w:szCs w:val="24"/>
          <w:lang w:val="en-US"/>
        </w:rPr>
        <w:t>the Commission</w:t>
      </w:r>
      <w:r w:rsidR="005956D0">
        <w:rPr>
          <w:rFonts w:ascii="Arial" w:hAnsi="Arial" w:cs="Arial"/>
          <w:sz w:val="24"/>
          <w:szCs w:val="24"/>
          <w:lang w:val="en-US"/>
        </w:rPr>
        <w:t xml:space="preserve"> on 28 July 2021.</w:t>
      </w:r>
    </w:p>
    <w:p w14:paraId="0AF25D73" w14:textId="164D65E1" w:rsidR="005956D0" w:rsidRDefault="005956D0" w:rsidP="000D13F8">
      <w:pPr>
        <w:numPr>
          <w:ilvl w:val="1"/>
          <w:numId w:val="3"/>
        </w:numPr>
        <w:spacing w:before="120" w:after="240" w:line="480" w:lineRule="auto"/>
        <w:jc w:val="both"/>
        <w:rPr>
          <w:rFonts w:ascii="Arial" w:hAnsi="Arial" w:cs="Arial"/>
          <w:sz w:val="24"/>
          <w:szCs w:val="24"/>
          <w:lang w:val="en-US"/>
        </w:rPr>
      </w:pPr>
      <w:r>
        <w:rPr>
          <w:rFonts w:ascii="Arial" w:hAnsi="Arial" w:cs="Arial"/>
          <w:sz w:val="24"/>
          <w:szCs w:val="24"/>
          <w:lang w:val="en-US"/>
        </w:rPr>
        <w:lastRenderedPageBreak/>
        <w:t xml:space="preserve">The resolution was of no force and effect on the date on which it was adopted, on the basis that additional requirements needed to be fulfilled before the resolution could be filed with </w:t>
      </w:r>
      <w:r w:rsidR="00103D2E">
        <w:rPr>
          <w:rFonts w:ascii="Arial" w:hAnsi="Arial" w:cs="Arial"/>
          <w:sz w:val="24"/>
          <w:szCs w:val="24"/>
          <w:lang w:val="en-US"/>
        </w:rPr>
        <w:t>the Commission</w:t>
      </w:r>
      <w:r>
        <w:rPr>
          <w:rFonts w:ascii="Arial" w:hAnsi="Arial" w:cs="Arial"/>
          <w:sz w:val="24"/>
          <w:szCs w:val="24"/>
          <w:lang w:val="en-US"/>
        </w:rPr>
        <w:t xml:space="preserve"> and does not have </w:t>
      </w:r>
      <w:r w:rsidR="00DB5558">
        <w:rPr>
          <w:rFonts w:ascii="Arial" w:hAnsi="Arial" w:cs="Arial"/>
          <w:sz w:val="24"/>
          <w:szCs w:val="24"/>
          <w:lang w:val="en-US"/>
        </w:rPr>
        <w:t>retrospective application.</w:t>
      </w:r>
    </w:p>
    <w:p w14:paraId="22B4FDBE" w14:textId="5F1DE7AE" w:rsidR="00DB5558" w:rsidRDefault="00DB5558" w:rsidP="000D13F8">
      <w:pPr>
        <w:numPr>
          <w:ilvl w:val="1"/>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The application had not been submitted via the new platform in accordance with the notices issued by </w:t>
      </w:r>
      <w:r w:rsidR="00103D2E">
        <w:rPr>
          <w:rFonts w:ascii="Arial" w:hAnsi="Arial" w:cs="Arial"/>
          <w:sz w:val="24"/>
          <w:szCs w:val="24"/>
          <w:lang w:val="en-US"/>
        </w:rPr>
        <w:t>the Commission</w:t>
      </w:r>
      <w:r>
        <w:rPr>
          <w:rFonts w:ascii="Arial" w:hAnsi="Arial" w:cs="Arial"/>
          <w:sz w:val="24"/>
          <w:szCs w:val="24"/>
          <w:lang w:val="en-US"/>
        </w:rPr>
        <w:t>.</w:t>
      </w:r>
    </w:p>
    <w:p w14:paraId="25E648A4" w14:textId="5A469DD1" w:rsidR="00DB5558" w:rsidRDefault="00DB5558" w:rsidP="000D13F8">
      <w:pPr>
        <w:numPr>
          <w:ilvl w:val="1"/>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The content of the resolution did not comply with </w:t>
      </w:r>
      <w:r w:rsidR="00103D2E">
        <w:rPr>
          <w:rFonts w:ascii="Arial" w:hAnsi="Arial" w:cs="Arial"/>
          <w:sz w:val="24"/>
          <w:szCs w:val="24"/>
          <w:lang w:val="en-US"/>
        </w:rPr>
        <w:t>the Commission</w:t>
      </w:r>
      <w:r>
        <w:rPr>
          <w:rFonts w:ascii="Arial" w:hAnsi="Arial" w:cs="Arial"/>
          <w:sz w:val="24"/>
          <w:szCs w:val="24"/>
          <w:lang w:val="en-US"/>
        </w:rPr>
        <w:t>’s standard business rescue resolutions.</w:t>
      </w:r>
    </w:p>
    <w:p w14:paraId="50E7DB72" w14:textId="4DB6DD9A" w:rsidR="00DB5558" w:rsidRDefault="00DB5558" w:rsidP="000D13F8">
      <w:pPr>
        <w:numPr>
          <w:ilvl w:val="1"/>
          <w:numId w:val="3"/>
        </w:numPr>
        <w:spacing w:before="120" w:after="240" w:line="480" w:lineRule="auto"/>
        <w:jc w:val="both"/>
        <w:rPr>
          <w:rFonts w:ascii="Arial" w:hAnsi="Arial" w:cs="Arial"/>
          <w:sz w:val="24"/>
          <w:szCs w:val="24"/>
          <w:lang w:val="en-US"/>
        </w:rPr>
      </w:pPr>
      <w:r>
        <w:rPr>
          <w:rFonts w:ascii="Arial" w:hAnsi="Arial" w:cs="Arial"/>
          <w:sz w:val="24"/>
          <w:szCs w:val="24"/>
          <w:lang w:val="en-US"/>
        </w:rPr>
        <w:t>The resolution was not validly passed in accordance with the requirements of the Act.</w:t>
      </w:r>
    </w:p>
    <w:p w14:paraId="7B603761" w14:textId="2075D193" w:rsidR="00DB5558" w:rsidRDefault="00DB5558" w:rsidP="000D13F8">
      <w:pPr>
        <w:numPr>
          <w:ilvl w:val="1"/>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Liquidation proceedings </w:t>
      </w:r>
      <w:r w:rsidR="003C7832">
        <w:rPr>
          <w:rFonts w:ascii="Arial" w:hAnsi="Arial" w:cs="Arial"/>
          <w:sz w:val="24"/>
          <w:szCs w:val="24"/>
          <w:lang w:val="en-US"/>
        </w:rPr>
        <w:t>were pending before the High Court against Mango.</w:t>
      </w:r>
    </w:p>
    <w:p w14:paraId="62F5AE8B" w14:textId="2FEC29A0" w:rsidR="003C7832" w:rsidRDefault="003C7832" w:rsidP="003C7832">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When Mango filed its answering affidavit in opposition to the applicants’ application, it simultaneously delivered a third party notice to </w:t>
      </w:r>
      <w:r w:rsidR="00103D2E">
        <w:rPr>
          <w:rFonts w:ascii="Arial" w:hAnsi="Arial" w:cs="Arial"/>
          <w:sz w:val="24"/>
          <w:szCs w:val="24"/>
          <w:lang w:val="en-US"/>
        </w:rPr>
        <w:t>the Commission</w:t>
      </w:r>
      <w:r>
        <w:rPr>
          <w:rFonts w:ascii="Arial" w:hAnsi="Arial" w:cs="Arial"/>
          <w:sz w:val="24"/>
          <w:szCs w:val="24"/>
          <w:lang w:val="en-US"/>
        </w:rPr>
        <w:t xml:space="preserve"> and launched a counter application for the relief sought in the third party notice.  Aside from seeking urgent relief, Mango sought the following relief:</w:t>
      </w:r>
    </w:p>
    <w:p w14:paraId="1D0FBB4E" w14:textId="76A53FF3" w:rsidR="003C7832" w:rsidRPr="003C7832" w:rsidRDefault="003C7832" w:rsidP="00EC110D">
      <w:pPr>
        <w:spacing w:before="120" w:after="240" w:line="360" w:lineRule="auto"/>
        <w:ind w:left="1418" w:hanging="567"/>
        <w:jc w:val="both"/>
        <w:rPr>
          <w:rFonts w:ascii="Arial" w:hAnsi="Arial" w:cs="Arial"/>
          <w:lang w:val="en-US"/>
        </w:rPr>
      </w:pPr>
      <w:r w:rsidRPr="003C7832">
        <w:rPr>
          <w:rFonts w:ascii="Arial" w:hAnsi="Arial" w:cs="Arial"/>
          <w:i/>
          <w:iCs/>
          <w:lang w:val="en-US"/>
        </w:rPr>
        <w:t>“2.</w:t>
      </w:r>
      <w:r w:rsidRPr="003C7832">
        <w:rPr>
          <w:rFonts w:ascii="Arial" w:hAnsi="Arial" w:cs="Arial"/>
          <w:i/>
          <w:iCs/>
          <w:lang w:val="en-US"/>
        </w:rPr>
        <w:tab/>
      </w:r>
      <w:r>
        <w:rPr>
          <w:rFonts w:ascii="Arial" w:hAnsi="Arial" w:cs="Arial"/>
          <w:i/>
          <w:iCs/>
          <w:lang w:val="en-US"/>
        </w:rPr>
        <w:t>That the Third Party’s (i) refusal to process the Respondent’s board resolution, taken on 16 April 2021 under section 129 of the Act, (</w:t>
      </w:r>
      <w:r>
        <w:rPr>
          <w:rFonts w:ascii="Arial" w:hAnsi="Arial" w:cs="Arial"/>
          <w:b/>
          <w:bCs/>
          <w:i/>
          <w:iCs/>
          <w:lang w:val="en-US"/>
        </w:rPr>
        <w:t>“BR Resolution”</w:t>
      </w:r>
      <w:r>
        <w:rPr>
          <w:rFonts w:ascii="Arial" w:hAnsi="Arial" w:cs="Arial"/>
          <w:i/>
          <w:iCs/>
          <w:lang w:val="en-US"/>
        </w:rPr>
        <w:t xml:space="preserve">), and (ii) refusal to make a change to the Respondent’s enterprise status to “in business rescue” once the BR Resolution was filed be declared invalid; (iii) that it be declared that the Business Rescue proceedings of the Respondent became effective from 28 July 2021; (iv) that it be directed that the Third Party immediately change the Respondent’s enterprise status to </w:t>
      </w:r>
      <w:r w:rsidR="00DB3FAB">
        <w:rPr>
          <w:rFonts w:ascii="Arial" w:hAnsi="Arial" w:cs="Arial"/>
          <w:i/>
          <w:iCs/>
          <w:lang w:val="en-US"/>
        </w:rPr>
        <w:t>“in business rescue”; (v) that the Applicant’s application be dismissed with costs … “</w:t>
      </w:r>
    </w:p>
    <w:p w14:paraId="004BACC6" w14:textId="64468287" w:rsidR="00402CFC" w:rsidRDefault="0009735C"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On 2 August 2021 Lucinda Steenkamp, senior legal adviser at </w:t>
      </w:r>
      <w:r w:rsidR="00103D2E">
        <w:rPr>
          <w:rFonts w:ascii="Arial" w:hAnsi="Arial" w:cs="Arial"/>
          <w:sz w:val="24"/>
          <w:szCs w:val="24"/>
          <w:lang w:val="en-US"/>
        </w:rPr>
        <w:t>the Commission</w:t>
      </w:r>
      <w:r>
        <w:rPr>
          <w:rFonts w:ascii="Arial" w:hAnsi="Arial" w:cs="Arial"/>
          <w:sz w:val="24"/>
          <w:szCs w:val="24"/>
          <w:lang w:val="en-US"/>
        </w:rPr>
        <w:t xml:space="preserve"> recorded in correspondence to Mango’s attorneys that </w:t>
      </w:r>
      <w:r w:rsidR="00103D2E">
        <w:rPr>
          <w:rFonts w:ascii="Arial" w:hAnsi="Arial" w:cs="Arial"/>
          <w:sz w:val="24"/>
          <w:szCs w:val="24"/>
          <w:lang w:val="en-US"/>
        </w:rPr>
        <w:t>the Commission</w:t>
      </w:r>
      <w:r>
        <w:rPr>
          <w:rFonts w:ascii="Arial" w:hAnsi="Arial" w:cs="Arial"/>
          <w:sz w:val="24"/>
          <w:szCs w:val="24"/>
          <w:lang w:val="en-US"/>
        </w:rPr>
        <w:t xml:space="preserve"> would n</w:t>
      </w:r>
      <w:r w:rsidR="00911045">
        <w:rPr>
          <w:rFonts w:ascii="Arial" w:hAnsi="Arial" w:cs="Arial"/>
          <w:sz w:val="24"/>
          <w:szCs w:val="24"/>
          <w:lang w:val="en-US"/>
        </w:rPr>
        <w:t xml:space="preserve">ot </w:t>
      </w:r>
      <w:r>
        <w:rPr>
          <w:rFonts w:ascii="Arial" w:hAnsi="Arial" w:cs="Arial"/>
          <w:sz w:val="24"/>
          <w:szCs w:val="24"/>
          <w:lang w:val="en-US"/>
        </w:rPr>
        <w:t xml:space="preserve"> oppose being joined as a third party and would abide the court’s decision. </w:t>
      </w:r>
      <w:r>
        <w:rPr>
          <w:rFonts w:ascii="Arial" w:hAnsi="Arial" w:cs="Arial"/>
          <w:sz w:val="24"/>
          <w:szCs w:val="24"/>
          <w:lang w:val="en-US"/>
        </w:rPr>
        <w:lastRenderedPageBreak/>
        <w:t xml:space="preserve">Subsequently, Ms Steenkamp, on behalf of </w:t>
      </w:r>
      <w:r w:rsidR="00103D2E">
        <w:rPr>
          <w:rFonts w:ascii="Arial" w:hAnsi="Arial" w:cs="Arial"/>
          <w:sz w:val="24"/>
          <w:szCs w:val="24"/>
          <w:lang w:val="en-US"/>
        </w:rPr>
        <w:t>the Commission</w:t>
      </w:r>
      <w:r>
        <w:rPr>
          <w:rFonts w:ascii="Arial" w:hAnsi="Arial" w:cs="Arial"/>
          <w:sz w:val="24"/>
          <w:szCs w:val="24"/>
          <w:lang w:val="en-US"/>
        </w:rPr>
        <w:t xml:space="preserve">, confirmed in writing that if an order was made in favour of Mango, </w:t>
      </w:r>
      <w:r w:rsidR="00103D2E">
        <w:rPr>
          <w:rFonts w:ascii="Arial" w:hAnsi="Arial" w:cs="Arial"/>
          <w:sz w:val="24"/>
          <w:szCs w:val="24"/>
          <w:lang w:val="en-US"/>
        </w:rPr>
        <w:t>the Commission</w:t>
      </w:r>
      <w:r>
        <w:rPr>
          <w:rFonts w:ascii="Arial" w:hAnsi="Arial" w:cs="Arial"/>
          <w:sz w:val="24"/>
          <w:szCs w:val="24"/>
          <w:lang w:val="en-US"/>
        </w:rPr>
        <w:t xml:space="preserve"> agreed that the five business day period contemplated in section 129(3) of the Act would be extended to expire only five business days after a final order, including one made in any appeal, was granted. That concluded </w:t>
      </w:r>
      <w:r w:rsidR="00103D2E">
        <w:rPr>
          <w:rFonts w:ascii="Arial" w:hAnsi="Arial" w:cs="Arial"/>
          <w:sz w:val="24"/>
          <w:szCs w:val="24"/>
          <w:lang w:val="en-US"/>
        </w:rPr>
        <w:t>the Commission</w:t>
      </w:r>
      <w:r>
        <w:rPr>
          <w:rFonts w:ascii="Arial" w:hAnsi="Arial" w:cs="Arial"/>
          <w:sz w:val="24"/>
          <w:szCs w:val="24"/>
          <w:lang w:val="en-US"/>
        </w:rPr>
        <w:t>’s role in this dispute.</w:t>
      </w:r>
    </w:p>
    <w:p w14:paraId="27ECF027" w14:textId="1E41DA7E" w:rsidR="0009735C" w:rsidRDefault="0009735C"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On 2 August 2021 Aergen Aircraft Four Limited and Aergen Aircraft Five Limited (collectively, </w:t>
      </w:r>
      <w:r>
        <w:rPr>
          <w:rFonts w:ascii="Arial" w:hAnsi="Arial" w:cs="Arial"/>
          <w:b/>
          <w:bCs/>
          <w:sz w:val="24"/>
          <w:szCs w:val="24"/>
          <w:lang w:val="en-US"/>
        </w:rPr>
        <w:t>Aergen</w:t>
      </w:r>
      <w:r>
        <w:rPr>
          <w:rFonts w:ascii="Arial" w:hAnsi="Arial" w:cs="Arial"/>
          <w:sz w:val="24"/>
          <w:szCs w:val="24"/>
          <w:lang w:val="en-US"/>
        </w:rPr>
        <w:t>) launched an application to postpone th</w:t>
      </w:r>
      <w:r w:rsidR="00911045">
        <w:rPr>
          <w:rFonts w:ascii="Arial" w:hAnsi="Arial" w:cs="Arial"/>
          <w:sz w:val="24"/>
          <w:szCs w:val="24"/>
          <w:lang w:val="en-US"/>
        </w:rPr>
        <w:t>is</w:t>
      </w:r>
      <w:r>
        <w:rPr>
          <w:rFonts w:ascii="Arial" w:hAnsi="Arial" w:cs="Arial"/>
          <w:sz w:val="24"/>
          <w:szCs w:val="24"/>
          <w:lang w:val="en-US"/>
        </w:rPr>
        <w:t xml:space="preserve"> application.  They are creditors of Mango and had, on 28 April 2021, launched an application for </w:t>
      </w:r>
      <w:r w:rsidR="008A037C">
        <w:rPr>
          <w:rFonts w:ascii="Arial" w:hAnsi="Arial" w:cs="Arial"/>
          <w:sz w:val="24"/>
          <w:szCs w:val="24"/>
          <w:lang w:val="en-US"/>
        </w:rPr>
        <w:t>its</w:t>
      </w:r>
      <w:r>
        <w:rPr>
          <w:rFonts w:ascii="Arial" w:hAnsi="Arial" w:cs="Arial"/>
          <w:sz w:val="24"/>
          <w:szCs w:val="24"/>
          <w:lang w:val="en-US"/>
        </w:rPr>
        <w:t xml:space="preserve"> winding-up.  That application was pending</w:t>
      </w:r>
      <w:r w:rsidR="00911045">
        <w:rPr>
          <w:rFonts w:ascii="Arial" w:hAnsi="Arial" w:cs="Arial"/>
          <w:sz w:val="24"/>
          <w:szCs w:val="24"/>
          <w:lang w:val="en-US"/>
        </w:rPr>
        <w:t>.</w:t>
      </w:r>
      <w:r>
        <w:rPr>
          <w:rFonts w:ascii="Arial" w:hAnsi="Arial" w:cs="Arial"/>
          <w:sz w:val="24"/>
          <w:szCs w:val="24"/>
          <w:lang w:val="en-US"/>
        </w:rPr>
        <w:t xml:space="preserve"> Since Aergen were affected persons they were entitled to participate in the application. They sought a postponement until 17 August 2021 because they required more time to properly assess whether the applicants’ proposed plan to rescue Mango had reasonable prospects of success. </w:t>
      </w:r>
    </w:p>
    <w:p w14:paraId="2CC3A35F" w14:textId="10E06472" w:rsidR="008A037C" w:rsidRPr="008A037C" w:rsidRDefault="0009735C" w:rsidP="00380817">
      <w:pPr>
        <w:numPr>
          <w:ilvl w:val="0"/>
          <w:numId w:val="3"/>
        </w:numPr>
        <w:spacing w:before="120" w:after="240" w:line="480" w:lineRule="auto"/>
        <w:jc w:val="both"/>
        <w:rPr>
          <w:rFonts w:cs="Arial"/>
          <w:b/>
          <w:u w:val="single"/>
          <w:lang w:val="en-US"/>
        </w:rPr>
      </w:pPr>
      <w:r w:rsidRPr="00313535">
        <w:rPr>
          <w:rFonts w:ascii="Arial" w:hAnsi="Arial" w:cs="Arial"/>
          <w:sz w:val="24"/>
          <w:szCs w:val="24"/>
          <w:lang w:val="en-US"/>
        </w:rPr>
        <w:t>Counsel appeared on behalf of Aergen when the matter was called on 3 August 2021</w:t>
      </w:r>
      <w:r w:rsidR="00911045" w:rsidRPr="00313535">
        <w:rPr>
          <w:rFonts w:ascii="Arial" w:hAnsi="Arial" w:cs="Arial"/>
          <w:sz w:val="24"/>
          <w:szCs w:val="24"/>
          <w:lang w:val="en-US"/>
        </w:rPr>
        <w:t>.</w:t>
      </w:r>
      <w:r w:rsidRPr="00313535">
        <w:rPr>
          <w:rFonts w:ascii="Arial" w:hAnsi="Arial" w:cs="Arial"/>
          <w:sz w:val="24"/>
          <w:szCs w:val="24"/>
          <w:lang w:val="en-US"/>
        </w:rPr>
        <w:t xml:space="preserve"> </w:t>
      </w:r>
      <w:r w:rsidR="00911045" w:rsidRPr="00313535">
        <w:rPr>
          <w:rFonts w:ascii="Arial" w:hAnsi="Arial" w:cs="Arial"/>
          <w:sz w:val="24"/>
          <w:szCs w:val="24"/>
          <w:lang w:val="en-US"/>
        </w:rPr>
        <w:t>He</w:t>
      </w:r>
      <w:r w:rsidRPr="00313535">
        <w:rPr>
          <w:rFonts w:ascii="Arial" w:hAnsi="Arial" w:cs="Arial"/>
          <w:sz w:val="24"/>
          <w:szCs w:val="24"/>
          <w:lang w:val="en-US"/>
        </w:rPr>
        <w:t xml:space="preserve"> indicated that Aergen persisted in its postponement application.  Counsel for the applicants and Mango recorded that they would oppose the postponement application.  By the time the matter was argued, Aergen had withdrawn both the postponement and </w:t>
      </w:r>
      <w:r w:rsidR="007B479E">
        <w:rPr>
          <w:rFonts w:ascii="Arial" w:hAnsi="Arial" w:cs="Arial"/>
          <w:sz w:val="24"/>
          <w:szCs w:val="24"/>
          <w:lang w:val="en-US"/>
        </w:rPr>
        <w:t>liquidation</w:t>
      </w:r>
      <w:r w:rsidRPr="00313535">
        <w:rPr>
          <w:rFonts w:ascii="Arial" w:hAnsi="Arial" w:cs="Arial"/>
          <w:sz w:val="24"/>
          <w:szCs w:val="24"/>
          <w:lang w:val="en-US"/>
        </w:rPr>
        <w:t xml:space="preserve"> applications.  </w:t>
      </w:r>
    </w:p>
    <w:p w14:paraId="345941BB" w14:textId="6210D356" w:rsidR="00313535" w:rsidRPr="001C287A" w:rsidRDefault="001C287A" w:rsidP="00313535">
      <w:pPr>
        <w:spacing w:before="120" w:after="240" w:line="480" w:lineRule="auto"/>
        <w:jc w:val="both"/>
        <w:rPr>
          <w:rFonts w:ascii="Arial" w:hAnsi="Arial" w:cs="Arial"/>
          <w:bCs/>
          <w:sz w:val="24"/>
          <w:szCs w:val="24"/>
          <w:lang w:val="en-US"/>
        </w:rPr>
      </w:pPr>
      <w:r>
        <w:rPr>
          <w:rFonts w:ascii="Arial" w:hAnsi="Arial" w:cs="Arial"/>
          <w:b/>
          <w:sz w:val="24"/>
          <w:szCs w:val="24"/>
          <w:u w:val="single"/>
          <w:lang w:val="en-US"/>
        </w:rPr>
        <w:t>Chronology of material events</w:t>
      </w:r>
    </w:p>
    <w:p w14:paraId="5F3B780D" w14:textId="5F6C8B04" w:rsidR="00313535" w:rsidRPr="008A037C" w:rsidRDefault="00313535" w:rsidP="00313535">
      <w:pPr>
        <w:numPr>
          <w:ilvl w:val="0"/>
          <w:numId w:val="3"/>
        </w:numPr>
        <w:spacing w:before="120" w:after="240" w:line="480" w:lineRule="auto"/>
        <w:jc w:val="both"/>
        <w:rPr>
          <w:rFonts w:ascii="Arial" w:hAnsi="Arial" w:cs="Arial"/>
          <w:bCs/>
          <w:sz w:val="24"/>
          <w:szCs w:val="24"/>
          <w:lang w:val="en-US"/>
        </w:rPr>
      </w:pPr>
      <w:r w:rsidRPr="00313535">
        <w:rPr>
          <w:rFonts w:ascii="Arial" w:hAnsi="Arial" w:cs="Arial"/>
          <w:sz w:val="24"/>
          <w:szCs w:val="24"/>
          <w:lang w:val="en-US"/>
        </w:rPr>
        <w:t xml:space="preserve">On 16 April 2021 the board resolved that Mango voluntarily begin business rescue proceedings as contemplated in section 129(1) of the Act.  Mango contends that because </w:t>
      </w:r>
      <w:r w:rsidR="001C287A">
        <w:rPr>
          <w:rFonts w:ascii="Arial" w:hAnsi="Arial" w:cs="Arial"/>
          <w:sz w:val="24"/>
          <w:szCs w:val="24"/>
          <w:lang w:val="en-US"/>
        </w:rPr>
        <w:t>its</w:t>
      </w:r>
      <w:r w:rsidRPr="00313535">
        <w:rPr>
          <w:rFonts w:ascii="Arial" w:hAnsi="Arial" w:cs="Arial"/>
          <w:sz w:val="24"/>
          <w:szCs w:val="24"/>
          <w:lang w:val="en-US"/>
        </w:rPr>
        <w:t xml:space="preserve"> board was obliged to obtain the approval of both the SAA board and the Minister, pursuant to the provisions of section 54(2) of the Public </w:t>
      </w:r>
      <w:r w:rsidR="00037EC0">
        <w:rPr>
          <w:rFonts w:ascii="Arial" w:hAnsi="Arial" w:cs="Arial"/>
          <w:sz w:val="24"/>
          <w:szCs w:val="24"/>
          <w:lang w:val="en-US"/>
        </w:rPr>
        <w:t xml:space="preserve">Finance </w:t>
      </w:r>
      <w:r w:rsidRPr="00313535">
        <w:rPr>
          <w:rFonts w:ascii="Arial" w:hAnsi="Arial" w:cs="Arial"/>
          <w:sz w:val="24"/>
          <w:szCs w:val="24"/>
          <w:lang w:val="en-US"/>
        </w:rPr>
        <w:t>Management Act (</w:t>
      </w:r>
      <w:r w:rsidRPr="00313535">
        <w:rPr>
          <w:rFonts w:ascii="Arial" w:hAnsi="Arial" w:cs="Arial"/>
          <w:b/>
          <w:bCs/>
          <w:sz w:val="24"/>
          <w:szCs w:val="24"/>
          <w:lang w:val="en-US"/>
        </w:rPr>
        <w:t>the PFMA</w:t>
      </w:r>
      <w:r w:rsidRPr="00313535">
        <w:rPr>
          <w:rFonts w:ascii="Arial" w:hAnsi="Arial" w:cs="Arial"/>
          <w:sz w:val="24"/>
          <w:szCs w:val="24"/>
          <w:lang w:val="en-US"/>
        </w:rPr>
        <w:t>),</w:t>
      </w:r>
      <w:r w:rsidRPr="00313535">
        <w:rPr>
          <w:rStyle w:val="FootnoteReference"/>
          <w:rFonts w:ascii="Arial" w:hAnsi="Arial" w:cs="Arial"/>
          <w:sz w:val="24"/>
          <w:szCs w:val="24"/>
          <w:lang w:val="en-US"/>
        </w:rPr>
        <w:footnoteReference w:id="2"/>
      </w:r>
      <w:r w:rsidRPr="00313535">
        <w:rPr>
          <w:rFonts w:ascii="Arial" w:hAnsi="Arial" w:cs="Arial"/>
          <w:sz w:val="24"/>
          <w:szCs w:val="24"/>
          <w:lang w:val="en-US"/>
        </w:rPr>
        <w:t xml:space="preserve"> it did not file the resolution until such approval had been obtained. I deal with section 54(2) of the PFMA later in this judgment because it </w:t>
      </w:r>
      <w:r w:rsidRPr="00313535">
        <w:rPr>
          <w:rFonts w:ascii="Arial" w:hAnsi="Arial" w:cs="Arial"/>
          <w:sz w:val="24"/>
          <w:szCs w:val="24"/>
          <w:lang w:val="en-US"/>
        </w:rPr>
        <w:lastRenderedPageBreak/>
        <w:t xml:space="preserve">has a material bearing on the final determination of these proceedings and, in particular, whether Mango was entitled to file </w:t>
      </w:r>
      <w:r w:rsidR="001C287A">
        <w:rPr>
          <w:rFonts w:ascii="Arial" w:hAnsi="Arial" w:cs="Arial"/>
          <w:sz w:val="24"/>
          <w:szCs w:val="24"/>
          <w:lang w:val="en-US"/>
        </w:rPr>
        <w:t>the</w:t>
      </w:r>
      <w:r w:rsidRPr="00313535">
        <w:rPr>
          <w:rFonts w:ascii="Arial" w:hAnsi="Arial" w:cs="Arial"/>
          <w:sz w:val="24"/>
          <w:szCs w:val="24"/>
          <w:lang w:val="en-US"/>
        </w:rPr>
        <w:t xml:space="preserve"> resolution with the Commission more than three months after it had been adopted.</w:t>
      </w:r>
    </w:p>
    <w:p w14:paraId="5D799144" w14:textId="50F40CD4" w:rsidR="008A037C" w:rsidRPr="00313535" w:rsidRDefault="008A037C" w:rsidP="00313535">
      <w:pPr>
        <w:numPr>
          <w:ilvl w:val="0"/>
          <w:numId w:val="3"/>
        </w:numPr>
        <w:spacing w:before="120" w:after="240" w:line="480" w:lineRule="auto"/>
        <w:jc w:val="both"/>
        <w:rPr>
          <w:rFonts w:ascii="Arial" w:hAnsi="Arial" w:cs="Arial"/>
          <w:bCs/>
          <w:sz w:val="24"/>
          <w:szCs w:val="24"/>
          <w:lang w:val="en-US"/>
        </w:rPr>
      </w:pPr>
      <w:r>
        <w:rPr>
          <w:rFonts w:ascii="Arial" w:hAnsi="Arial" w:cs="Arial"/>
          <w:sz w:val="24"/>
          <w:szCs w:val="24"/>
          <w:lang w:val="en-US"/>
        </w:rPr>
        <w:t>On 19 April 2021 the board of SAA passed two resolutions: (</w:t>
      </w:r>
      <w:r w:rsidR="00320189">
        <w:rPr>
          <w:rFonts w:ascii="Arial" w:hAnsi="Arial" w:cs="Arial"/>
          <w:sz w:val="24"/>
          <w:szCs w:val="24"/>
          <w:lang w:val="en-US"/>
        </w:rPr>
        <w:t>i</w:t>
      </w:r>
      <w:r>
        <w:rPr>
          <w:rFonts w:ascii="Arial" w:hAnsi="Arial" w:cs="Arial"/>
          <w:sz w:val="24"/>
          <w:szCs w:val="24"/>
          <w:lang w:val="en-US"/>
        </w:rPr>
        <w:t>) approving the Mango board resolution that it be placed under business rescue;</w:t>
      </w:r>
      <w:r w:rsidR="00320189">
        <w:rPr>
          <w:rFonts w:ascii="Arial" w:hAnsi="Arial" w:cs="Arial"/>
          <w:sz w:val="24"/>
          <w:szCs w:val="24"/>
          <w:lang w:val="en-US"/>
        </w:rPr>
        <w:t xml:space="preserve"> and</w:t>
      </w:r>
      <w:r>
        <w:rPr>
          <w:rFonts w:ascii="Arial" w:hAnsi="Arial" w:cs="Arial"/>
          <w:sz w:val="24"/>
          <w:szCs w:val="24"/>
          <w:lang w:val="en-US"/>
        </w:rPr>
        <w:t xml:space="preserve"> (</w:t>
      </w:r>
      <w:r w:rsidR="00320189">
        <w:rPr>
          <w:rFonts w:ascii="Arial" w:hAnsi="Arial" w:cs="Arial"/>
          <w:sz w:val="24"/>
          <w:szCs w:val="24"/>
          <w:lang w:val="en-US"/>
        </w:rPr>
        <w:t>ii</w:t>
      </w:r>
      <w:r>
        <w:rPr>
          <w:rFonts w:ascii="Arial" w:hAnsi="Arial" w:cs="Arial"/>
          <w:sz w:val="24"/>
          <w:szCs w:val="24"/>
          <w:lang w:val="en-US"/>
        </w:rPr>
        <w:t>) that the shareholder (represented by the Minister) be informed of the decision and urgently provide its concurrence.</w:t>
      </w:r>
      <w:r w:rsidR="006F5118">
        <w:rPr>
          <w:rFonts w:ascii="Arial" w:hAnsi="Arial" w:cs="Arial"/>
          <w:sz w:val="24"/>
          <w:szCs w:val="24"/>
          <w:lang w:val="en-US"/>
        </w:rPr>
        <w:t xml:space="preserve"> It seems clear to me that the boards of both SAA and Mango were cognisant of the fact that the approval of the Minister was required </w:t>
      </w:r>
      <w:r w:rsidR="009D38B8">
        <w:rPr>
          <w:rFonts w:ascii="Arial" w:hAnsi="Arial" w:cs="Arial"/>
          <w:sz w:val="24"/>
          <w:szCs w:val="24"/>
          <w:lang w:val="en-US"/>
        </w:rPr>
        <w:t>before Mango could be placed under supervision</w:t>
      </w:r>
      <w:r w:rsidR="001C287A">
        <w:rPr>
          <w:rFonts w:ascii="Arial" w:hAnsi="Arial" w:cs="Arial"/>
          <w:sz w:val="24"/>
          <w:szCs w:val="24"/>
          <w:lang w:val="en-US"/>
        </w:rPr>
        <w:t>.</w:t>
      </w:r>
      <w:r w:rsidR="00320189">
        <w:rPr>
          <w:rFonts w:ascii="Arial" w:hAnsi="Arial" w:cs="Arial"/>
          <w:sz w:val="24"/>
          <w:szCs w:val="24"/>
          <w:lang w:val="en-US"/>
        </w:rPr>
        <w:t xml:space="preserve"> That is the only plausible explanation why </w:t>
      </w:r>
      <w:r w:rsidR="00037EC0">
        <w:rPr>
          <w:rFonts w:ascii="Arial" w:hAnsi="Arial" w:cs="Arial"/>
          <w:sz w:val="24"/>
          <w:szCs w:val="24"/>
          <w:lang w:val="en-US"/>
        </w:rPr>
        <w:t>the resolution</w:t>
      </w:r>
      <w:r w:rsidR="001C287A">
        <w:rPr>
          <w:rFonts w:ascii="Arial" w:hAnsi="Arial" w:cs="Arial"/>
          <w:sz w:val="24"/>
          <w:szCs w:val="24"/>
          <w:lang w:val="en-US"/>
        </w:rPr>
        <w:t xml:space="preserve"> </w:t>
      </w:r>
      <w:r w:rsidR="00320189">
        <w:rPr>
          <w:rFonts w:ascii="Arial" w:hAnsi="Arial" w:cs="Arial"/>
          <w:sz w:val="24"/>
          <w:szCs w:val="24"/>
          <w:lang w:val="en-US"/>
        </w:rPr>
        <w:t xml:space="preserve">was not filed with the Commission as soon as </w:t>
      </w:r>
      <w:r w:rsidR="00037EC0">
        <w:rPr>
          <w:rFonts w:ascii="Arial" w:hAnsi="Arial" w:cs="Arial"/>
          <w:sz w:val="24"/>
          <w:szCs w:val="24"/>
          <w:lang w:val="en-US"/>
        </w:rPr>
        <w:t>it was adopted</w:t>
      </w:r>
      <w:r w:rsidR="00320189">
        <w:rPr>
          <w:rFonts w:ascii="Arial" w:hAnsi="Arial" w:cs="Arial"/>
          <w:sz w:val="24"/>
          <w:szCs w:val="24"/>
          <w:lang w:val="en-US"/>
        </w:rPr>
        <w:t>.</w:t>
      </w:r>
    </w:p>
    <w:p w14:paraId="077971C1" w14:textId="604365DC" w:rsidR="00313535" w:rsidRPr="00313535" w:rsidRDefault="00313535" w:rsidP="00313535">
      <w:pPr>
        <w:numPr>
          <w:ilvl w:val="0"/>
          <w:numId w:val="3"/>
        </w:numPr>
        <w:spacing w:before="120" w:after="240" w:line="480" w:lineRule="auto"/>
        <w:jc w:val="both"/>
        <w:rPr>
          <w:rFonts w:ascii="Arial" w:hAnsi="Arial" w:cs="Arial"/>
          <w:sz w:val="24"/>
          <w:szCs w:val="24"/>
          <w:lang w:val="en-US"/>
        </w:rPr>
      </w:pPr>
      <w:r w:rsidRPr="00313535">
        <w:rPr>
          <w:rFonts w:ascii="Arial" w:hAnsi="Arial" w:cs="Arial"/>
          <w:sz w:val="24"/>
          <w:szCs w:val="24"/>
          <w:lang w:val="en-US"/>
        </w:rPr>
        <w:t xml:space="preserve">It is not in dispute that on 30 April 2021 the chairperson of the SAA board addressed a letter to the Minister, the Director General of the Department of Public Enterprises and the Minister of Finance requesting formal approval to place Mango under business rescue. On 7 May 2021 the Minister responded that the request was under consideration and </w:t>
      </w:r>
      <w:r w:rsidR="009D38B8">
        <w:rPr>
          <w:rFonts w:ascii="Arial" w:hAnsi="Arial" w:cs="Arial"/>
          <w:sz w:val="24"/>
          <w:szCs w:val="24"/>
          <w:lang w:val="en-US"/>
        </w:rPr>
        <w:t xml:space="preserve">that </w:t>
      </w:r>
      <w:r w:rsidRPr="00313535">
        <w:rPr>
          <w:rFonts w:ascii="Arial" w:hAnsi="Arial" w:cs="Arial"/>
          <w:sz w:val="24"/>
          <w:szCs w:val="24"/>
          <w:lang w:val="en-US"/>
        </w:rPr>
        <w:t>there were a number of financial and legal issues that needed to be finalized before a decision could be made. On 7 June 2021 the Minister requested Mango to urgently conduct an assessment of its future sustainability and to share same with him before 30 June 2021. On 22 July 2021, having received a sustainability assessment report from Mango, the Minister addressed a letter to the chairperson of SAA (Mango’s sole shareholder) advising that he supports the board’s decision to place Mango under business rescue.</w:t>
      </w:r>
    </w:p>
    <w:p w14:paraId="590DA339" w14:textId="77777777" w:rsidR="00313535" w:rsidRPr="00313535" w:rsidRDefault="00313535" w:rsidP="00313535">
      <w:pPr>
        <w:numPr>
          <w:ilvl w:val="0"/>
          <w:numId w:val="3"/>
        </w:numPr>
        <w:spacing w:before="120" w:after="240" w:line="480" w:lineRule="auto"/>
        <w:jc w:val="both"/>
        <w:rPr>
          <w:rFonts w:ascii="Arial" w:hAnsi="Arial" w:cs="Arial"/>
          <w:sz w:val="24"/>
          <w:szCs w:val="24"/>
          <w:lang w:val="en-US"/>
        </w:rPr>
      </w:pPr>
      <w:r w:rsidRPr="00313535">
        <w:rPr>
          <w:rFonts w:ascii="Arial" w:hAnsi="Arial" w:cs="Arial"/>
          <w:sz w:val="24"/>
          <w:szCs w:val="24"/>
          <w:lang w:val="en-US"/>
        </w:rPr>
        <w:t>On 28 July 2021 Mango attempted to file the resolution and other documents, but the Commission’s platform rejected same.</w:t>
      </w:r>
    </w:p>
    <w:p w14:paraId="05CB3F6D" w14:textId="77777777" w:rsidR="001C287A" w:rsidRDefault="001C287A" w:rsidP="001C287A">
      <w:pPr>
        <w:spacing w:before="120" w:after="240" w:line="480" w:lineRule="auto"/>
        <w:ind w:left="567"/>
        <w:jc w:val="both"/>
        <w:rPr>
          <w:rFonts w:ascii="Arial" w:hAnsi="Arial" w:cs="Arial"/>
          <w:sz w:val="24"/>
          <w:szCs w:val="24"/>
          <w:lang w:val="en-US"/>
        </w:rPr>
      </w:pPr>
    </w:p>
    <w:p w14:paraId="60AA3F51" w14:textId="21E8C3A6" w:rsidR="001C287A" w:rsidRDefault="001C287A" w:rsidP="001C287A">
      <w:pPr>
        <w:spacing w:before="120" w:after="240" w:line="480" w:lineRule="auto"/>
        <w:jc w:val="both"/>
        <w:rPr>
          <w:rFonts w:ascii="Arial" w:hAnsi="Arial" w:cs="Arial"/>
          <w:sz w:val="24"/>
          <w:szCs w:val="24"/>
          <w:lang w:val="en-US"/>
        </w:rPr>
      </w:pPr>
      <w:r w:rsidRPr="00313535">
        <w:rPr>
          <w:rFonts w:ascii="Arial" w:hAnsi="Arial" w:cs="Arial"/>
          <w:b/>
          <w:bCs/>
          <w:sz w:val="24"/>
          <w:szCs w:val="24"/>
          <w:u w:val="single"/>
          <w:lang w:val="en-US"/>
        </w:rPr>
        <w:lastRenderedPageBreak/>
        <w:t>The proper interpretation of section 129(2), (3) and (5) of the Act</w:t>
      </w:r>
    </w:p>
    <w:p w14:paraId="7B3B9EB1" w14:textId="511AFCA9" w:rsidR="00313535" w:rsidRPr="00313535" w:rsidRDefault="00313535" w:rsidP="00313535">
      <w:pPr>
        <w:numPr>
          <w:ilvl w:val="0"/>
          <w:numId w:val="3"/>
        </w:numPr>
        <w:spacing w:before="120" w:after="240" w:line="480" w:lineRule="auto"/>
        <w:jc w:val="both"/>
        <w:rPr>
          <w:rFonts w:ascii="Arial" w:hAnsi="Arial" w:cs="Arial"/>
          <w:sz w:val="24"/>
          <w:szCs w:val="24"/>
          <w:lang w:val="en-US"/>
        </w:rPr>
      </w:pPr>
      <w:r w:rsidRPr="00313535">
        <w:rPr>
          <w:rFonts w:ascii="Arial" w:hAnsi="Arial" w:cs="Arial"/>
          <w:sz w:val="24"/>
          <w:szCs w:val="24"/>
          <w:lang w:val="en-US"/>
        </w:rPr>
        <w:t xml:space="preserve">The applicants, represented by </w:t>
      </w:r>
      <w:r w:rsidRPr="009D38B8">
        <w:rPr>
          <w:rFonts w:ascii="Arial" w:hAnsi="Arial" w:cs="Arial"/>
          <w:i/>
          <w:iCs/>
          <w:sz w:val="24"/>
          <w:szCs w:val="24"/>
          <w:lang w:val="en-US"/>
        </w:rPr>
        <w:t>Mr Hellens</w:t>
      </w:r>
      <w:r w:rsidRPr="00313535">
        <w:rPr>
          <w:rFonts w:ascii="Arial" w:hAnsi="Arial" w:cs="Arial"/>
          <w:sz w:val="24"/>
          <w:szCs w:val="24"/>
          <w:lang w:val="en-US"/>
        </w:rPr>
        <w:t xml:space="preserve">, argue that the resolution </w:t>
      </w:r>
      <w:r w:rsidR="001C287A">
        <w:rPr>
          <w:rFonts w:ascii="Arial" w:hAnsi="Arial" w:cs="Arial"/>
          <w:sz w:val="24"/>
          <w:szCs w:val="24"/>
          <w:lang w:val="en-US"/>
        </w:rPr>
        <w:t>was</w:t>
      </w:r>
      <w:r w:rsidRPr="00313535">
        <w:rPr>
          <w:rFonts w:ascii="Arial" w:hAnsi="Arial" w:cs="Arial"/>
          <w:sz w:val="24"/>
          <w:szCs w:val="24"/>
          <w:lang w:val="en-US"/>
        </w:rPr>
        <w:t xml:space="preserve"> a nullity and </w:t>
      </w:r>
      <w:r w:rsidR="001C287A">
        <w:rPr>
          <w:rFonts w:ascii="Arial" w:hAnsi="Arial" w:cs="Arial"/>
          <w:sz w:val="24"/>
          <w:szCs w:val="24"/>
          <w:lang w:val="en-US"/>
        </w:rPr>
        <w:t>wa</w:t>
      </w:r>
      <w:r w:rsidRPr="00313535">
        <w:rPr>
          <w:rFonts w:ascii="Arial" w:hAnsi="Arial" w:cs="Arial"/>
          <w:sz w:val="24"/>
          <w:szCs w:val="24"/>
          <w:lang w:val="en-US"/>
        </w:rPr>
        <w:t xml:space="preserve">s of </w:t>
      </w:r>
      <w:r w:rsidR="00037EC0">
        <w:rPr>
          <w:rFonts w:ascii="Arial" w:hAnsi="Arial" w:cs="Arial"/>
          <w:sz w:val="24"/>
          <w:szCs w:val="24"/>
          <w:lang w:val="en-US"/>
        </w:rPr>
        <w:t xml:space="preserve">no </w:t>
      </w:r>
      <w:r w:rsidRPr="00313535">
        <w:rPr>
          <w:rFonts w:ascii="Arial" w:hAnsi="Arial" w:cs="Arial"/>
          <w:sz w:val="24"/>
          <w:szCs w:val="24"/>
          <w:lang w:val="en-US"/>
        </w:rPr>
        <w:t xml:space="preserve">force </w:t>
      </w:r>
      <w:r w:rsidR="00037EC0">
        <w:rPr>
          <w:rFonts w:ascii="Arial" w:hAnsi="Arial" w:cs="Arial"/>
          <w:sz w:val="24"/>
          <w:szCs w:val="24"/>
          <w:lang w:val="en-US"/>
        </w:rPr>
        <w:t xml:space="preserve">or </w:t>
      </w:r>
      <w:r w:rsidRPr="00313535">
        <w:rPr>
          <w:rFonts w:ascii="Arial" w:hAnsi="Arial" w:cs="Arial"/>
          <w:sz w:val="24"/>
          <w:szCs w:val="24"/>
          <w:lang w:val="en-US"/>
        </w:rPr>
        <w:t>effect, for two reasons:</w:t>
      </w:r>
    </w:p>
    <w:p w14:paraId="3943D61A" w14:textId="08C13B97" w:rsidR="00313535" w:rsidRPr="00313535" w:rsidRDefault="00313535" w:rsidP="00313535">
      <w:pPr>
        <w:numPr>
          <w:ilvl w:val="1"/>
          <w:numId w:val="3"/>
        </w:numPr>
        <w:spacing w:before="120" w:after="240" w:line="480" w:lineRule="auto"/>
        <w:jc w:val="both"/>
        <w:rPr>
          <w:rFonts w:ascii="Arial" w:hAnsi="Arial" w:cs="Arial"/>
          <w:sz w:val="24"/>
          <w:szCs w:val="24"/>
          <w:lang w:val="en-US"/>
        </w:rPr>
      </w:pPr>
      <w:r w:rsidRPr="00313535">
        <w:rPr>
          <w:rFonts w:ascii="Arial" w:hAnsi="Arial" w:cs="Arial"/>
          <w:sz w:val="24"/>
          <w:szCs w:val="24"/>
          <w:lang w:val="en-US"/>
        </w:rPr>
        <w:t>First, that the resolution could not be adopted because liquidation proceedings had been initiated by Aergen.</w:t>
      </w:r>
    </w:p>
    <w:p w14:paraId="7A796933" w14:textId="1D040419" w:rsidR="00313535" w:rsidRPr="00313535" w:rsidRDefault="00313535" w:rsidP="00313535">
      <w:pPr>
        <w:numPr>
          <w:ilvl w:val="1"/>
          <w:numId w:val="3"/>
        </w:numPr>
        <w:spacing w:before="120" w:after="240" w:line="480" w:lineRule="auto"/>
        <w:jc w:val="both"/>
        <w:rPr>
          <w:rFonts w:ascii="Arial" w:hAnsi="Arial" w:cs="Arial"/>
          <w:sz w:val="24"/>
          <w:szCs w:val="24"/>
          <w:lang w:val="en-US"/>
        </w:rPr>
      </w:pPr>
      <w:r w:rsidRPr="00313535">
        <w:rPr>
          <w:rFonts w:ascii="Arial" w:hAnsi="Arial" w:cs="Arial"/>
          <w:sz w:val="24"/>
          <w:szCs w:val="24"/>
          <w:lang w:val="en-US"/>
        </w:rPr>
        <w:t xml:space="preserve">Second, the resolution </w:t>
      </w:r>
      <w:r w:rsidR="001C287A">
        <w:rPr>
          <w:rFonts w:ascii="Arial" w:hAnsi="Arial" w:cs="Arial"/>
          <w:sz w:val="24"/>
          <w:szCs w:val="24"/>
          <w:lang w:val="en-US"/>
        </w:rPr>
        <w:t xml:space="preserve">was of no force or effect, </w:t>
      </w:r>
      <w:r w:rsidRPr="00313535">
        <w:rPr>
          <w:rFonts w:ascii="Arial" w:hAnsi="Arial" w:cs="Arial"/>
          <w:sz w:val="24"/>
          <w:szCs w:val="24"/>
          <w:lang w:val="en-US"/>
        </w:rPr>
        <w:t>had lapsed and was a nullity because Mango had not filed same within five days of having adopted it.</w:t>
      </w:r>
    </w:p>
    <w:p w14:paraId="1EC5CDDA" w14:textId="77777777" w:rsidR="00313535" w:rsidRPr="00313535" w:rsidRDefault="00313535" w:rsidP="00313535">
      <w:pPr>
        <w:numPr>
          <w:ilvl w:val="0"/>
          <w:numId w:val="3"/>
        </w:numPr>
        <w:spacing w:before="120" w:after="240" w:line="480" w:lineRule="auto"/>
        <w:jc w:val="both"/>
        <w:rPr>
          <w:rFonts w:ascii="Arial" w:hAnsi="Arial" w:cs="Arial"/>
          <w:sz w:val="24"/>
          <w:szCs w:val="24"/>
          <w:lang w:val="en-US"/>
        </w:rPr>
      </w:pPr>
      <w:r w:rsidRPr="00313535">
        <w:rPr>
          <w:rFonts w:ascii="Arial" w:hAnsi="Arial" w:cs="Arial"/>
          <w:sz w:val="24"/>
          <w:szCs w:val="24"/>
          <w:lang w:val="en-US"/>
        </w:rPr>
        <w:t>In support of their first argument, the applicants rely on section 129(2) which provides:</w:t>
      </w:r>
    </w:p>
    <w:p w14:paraId="2576F5A5" w14:textId="77777777" w:rsidR="00313535" w:rsidRPr="003C37EB" w:rsidRDefault="00313535" w:rsidP="00313535">
      <w:pPr>
        <w:spacing w:before="120" w:after="240" w:line="360" w:lineRule="auto"/>
        <w:ind w:left="851"/>
        <w:jc w:val="both"/>
        <w:rPr>
          <w:rFonts w:ascii="Arial" w:hAnsi="Arial" w:cs="Arial"/>
          <w:lang w:val="en-US"/>
        </w:rPr>
      </w:pPr>
      <w:r w:rsidRPr="003C37EB">
        <w:rPr>
          <w:rFonts w:ascii="Arial" w:hAnsi="Arial" w:cs="Arial"/>
          <w:lang w:val="en-US"/>
        </w:rPr>
        <w:t>“(2)</w:t>
      </w:r>
      <w:r w:rsidRPr="003C37EB">
        <w:rPr>
          <w:rFonts w:ascii="Arial" w:hAnsi="Arial" w:cs="Arial"/>
          <w:lang w:val="en-US"/>
        </w:rPr>
        <w:tab/>
        <w:t>A resolution contemplated in subsection (1) –</w:t>
      </w:r>
    </w:p>
    <w:p w14:paraId="5FBA7F6D" w14:textId="77777777" w:rsidR="00313535" w:rsidRPr="003C37EB" w:rsidRDefault="00313535" w:rsidP="00313535">
      <w:pPr>
        <w:spacing w:before="120" w:after="240" w:line="360" w:lineRule="auto"/>
        <w:ind w:left="2160" w:hanging="724"/>
        <w:jc w:val="both"/>
        <w:rPr>
          <w:rFonts w:ascii="Arial" w:hAnsi="Arial" w:cs="Arial"/>
          <w:lang w:val="en-US"/>
        </w:rPr>
      </w:pPr>
      <w:r w:rsidRPr="003C37EB">
        <w:rPr>
          <w:rFonts w:ascii="Arial" w:hAnsi="Arial" w:cs="Arial"/>
          <w:lang w:val="en-US"/>
        </w:rPr>
        <w:t>(a)</w:t>
      </w:r>
      <w:r w:rsidRPr="003C37EB">
        <w:rPr>
          <w:rFonts w:ascii="Arial" w:hAnsi="Arial" w:cs="Arial"/>
          <w:lang w:val="en-US"/>
        </w:rPr>
        <w:tab/>
        <w:t xml:space="preserve"> may not be adopted if liquidation proceedings have been initiated by or against the company; and</w:t>
      </w:r>
    </w:p>
    <w:p w14:paraId="10B75330" w14:textId="77777777" w:rsidR="00313535" w:rsidRPr="003C37EB" w:rsidRDefault="00313535" w:rsidP="00313535">
      <w:pPr>
        <w:spacing w:before="120" w:after="240" w:line="360" w:lineRule="auto"/>
        <w:ind w:left="2160" w:hanging="724"/>
        <w:jc w:val="both"/>
        <w:rPr>
          <w:rFonts w:ascii="Arial" w:hAnsi="Arial" w:cs="Arial"/>
          <w:sz w:val="24"/>
          <w:szCs w:val="24"/>
          <w:lang w:val="en-US"/>
        </w:rPr>
      </w:pPr>
      <w:r w:rsidRPr="003C37EB">
        <w:rPr>
          <w:rFonts w:ascii="Arial" w:hAnsi="Arial" w:cs="Arial"/>
          <w:lang w:val="en-US"/>
        </w:rPr>
        <w:t>(b)</w:t>
      </w:r>
      <w:r w:rsidRPr="003C37EB">
        <w:rPr>
          <w:rFonts w:ascii="Arial" w:hAnsi="Arial" w:cs="Arial"/>
          <w:lang w:val="en-US"/>
        </w:rPr>
        <w:tab/>
        <w:t>has no force or effect until it has been filed.”</w:t>
      </w:r>
    </w:p>
    <w:p w14:paraId="63FF2310" w14:textId="7658050D" w:rsidR="00313535" w:rsidRPr="00313535" w:rsidRDefault="00313535" w:rsidP="00313535">
      <w:pPr>
        <w:numPr>
          <w:ilvl w:val="0"/>
          <w:numId w:val="3"/>
        </w:numPr>
        <w:spacing w:before="120" w:after="240" w:line="480" w:lineRule="auto"/>
        <w:jc w:val="both"/>
        <w:rPr>
          <w:rFonts w:ascii="Arial" w:hAnsi="Arial" w:cs="Arial"/>
          <w:sz w:val="24"/>
          <w:szCs w:val="24"/>
          <w:lang w:val="en-US"/>
        </w:rPr>
      </w:pPr>
      <w:r w:rsidRPr="00313535">
        <w:rPr>
          <w:rFonts w:ascii="Arial" w:hAnsi="Arial" w:cs="Arial"/>
          <w:sz w:val="24"/>
          <w:szCs w:val="24"/>
          <w:lang w:val="en-US"/>
        </w:rPr>
        <w:t>The resolution was adopted on 16 April 2021. The liquidation proceedings were instituted by Aergen on 28 April 2021.  A copy of Aergen’s founding affidavit in the liquidation proceedings</w:t>
      </w:r>
      <w:r w:rsidR="00037EC0">
        <w:rPr>
          <w:rFonts w:ascii="Arial" w:hAnsi="Arial" w:cs="Arial"/>
          <w:sz w:val="24"/>
          <w:szCs w:val="24"/>
          <w:lang w:val="en-US"/>
        </w:rPr>
        <w:t>,</w:t>
      </w:r>
      <w:r w:rsidRPr="00313535">
        <w:rPr>
          <w:rFonts w:ascii="Arial" w:hAnsi="Arial" w:cs="Arial"/>
          <w:sz w:val="24"/>
          <w:szCs w:val="24"/>
          <w:lang w:val="en-US"/>
        </w:rPr>
        <w:t xml:space="preserve"> </w:t>
      </w:r>
      <w:r w:rsidR="001C287A">
        <w:rPr>
          <w:rFonts w:ascii="Arial" w:hAnsi="Arial" w:cs="Arial"/>
          <w:sz w:val="24"/>
          <w:szCs w:val="24"/>
          <w:lang w:val="en-US"/>
        </w:rPr>
        <w:t>which</w:t>
      </w:r>
      <w:r w:rsidR="001C287A" w:rsidRPr="00313535">
        <w:rPr>
          <w:rFonts w:ascii="Arial" w:hAnsi="Arial" w:cs="Arial"/>
          <w:sz w:val="24"/>
          <w:szCs w:val="24"/>
          <w:lang w:val="en-US"/>
        </w:rPr>
        <w:t xml:space="preserve"> was deposed to on 28 April 2021</w:t>
      </w:r>
      <w:r w:rsidR="001C287A">
        <w:rPr>
          <w:rFonts w:ascii="Arial" w:hAnsi="Arial" w:cs="Arial"/>
          <w:sz w:val="24"/>
          <w:szCs w:val="24"/>
          <w:lang w:val="en-US"/>
        </w:rPr>
        <w:t xml:space="preserve">, </w:t>
      </w:r>
      <w:r w:rsidRPr="00313535">
        <w:rPr>
          <w:rFonts w:ascii="Arial" w:hAnsi="Arial" w:cs="Arial"/>
          <w:sz w:val="24"/>
          <w:szCs w:val="24"/>
          <w:lang w:val="en-US"/>
        </w:rPr>
        <w:t xml:space="preserve">was attached </w:t>
      </w:r>
      <w:r w:rsidR="00037EC0">
        <w:rPr>
          <w:rFonts w:ascii="Arial" w:hAnsi="Arial" w:cs="Arial"/>
          <w:sz w:val="24"/>
          <w:szCs w:val="24"/>
          <w:lang w:val="en-US"/>
        </w:rPr>
        <w:t>its</w:t>
      </w:r>
      <w:r w:rsidRPr="00313535">
        <w:rPr>
          <w:rFonts w:ascii="Arial" w:hAnsi="Arial" w:cs="Arial"/>
          <w:sz w:val="24"/>
          <w:szCs w:val="24"/>
          <w:lang w:val="en-US"/>
        </w:rPr>
        <w:t xml:space="preserve"> postponement</w:t>
      </w:r>
      <w:r w:rsidR="008046BB">
        <w:rPr>
          <w:rFonts w:ascii="Arial" w:hAnsi="Arial" w:cs="Arial"/>
          <w:sz w:val="24"/>
          <w:szCs w:val="24"/>
          <w:lang w:val="en-US"/>
        </w:rPr>
        <w:t xml:space="preserve"> application</w:t>
      </w:r>
      <w:r w:rsidRPr="00313535">
        <w:rPr>
          <w:rFonts w:ascii="Arial" w:hAnsi="Arial" w:cs="Arial"/>
          <w:sz w:val="24"/>
          <w:szCs w:val="24"/>
          <w:lang w:val="en-US"/>
        </w:rPr>
        <w:t xml:space="preserve">.  </w:t>
      </w:r>
    </w:p>
    <w:p w14:paraId="4DF119B8" w14:textId="77777777" w:rsidR="00313535" w:rsidRPr="00313535" w:rsidRDefault="00313535" w:rsidP="00313535">
      <w:pPr>
        <w:numPr>
          <w:ilvl w:val="0"/>
          <w:numId w:val="3"/>
        </w:numPr>
        <w:spacing w:before="120" w:after="240" w:line="480" w:lineRule="auto"/>
        <w:jc w:val="both"/>
        <w:rPr>
          <w:rFonts w:ascii="Arial" w:hAnsi="Arial" w:cs="Arial"/>
          <w:sz w:val="24"/>
          <w:szCs w:val="24"/>
          <w:lang w:val="en-US"/>
        </w:rPr>
      </w:pPr>
      <w:r w:rsidRPr="00313535">
        <w:rPr>
          <w:rFonts w:ascii="Arial" w:hAnsi="Arial" w:cs="Arial"/>
          <w:sz w:val="24"/>
          <w:szCs w:val="24"/>
          <w:lang w:val="en-US"/>
        </w:rPr>
        <w:t>The purpose of section 129(2)(a) is to prevent the board thwarting an application to liquidate the company by adopting a business rescue resolution.</w:t>
      </w:r>
      <w:r w:rsidRPr="00313535">
        <w:rPr>
          <w:rStyle w:val="FootnoteReference"/>
          <w:rFonts w:ascii="Arial" w:hAnsi="Arial" w:cs="Arial"/>
          <w:sz w:val="24"/>
          <w:szCs w:val="24"/>
          <w:lang w:val="en-US"/>
        </w:rPr>
        <w:footnoteReference w:id="3"/>
      </w:r>
    </w:p>
    <w:p w14:paraId="3EDD7717" w14:textId="1A09BCC5" w:rsidR="009D38B8" w:rsidRPr="009D38B8" w:rsidRDefault="00313535" w:rsidP="00313535">
      <w:pPr>
        <w:numPr>
          <w:ilvl w:val="0"/>
          <w:numId w:val="3"/>
        </w:numPr>
        <w:spacing w:before="120" w:after="240" w:line="480" w:lineRule="auto"/>
        <w:jc w:val="both"/>
        <w:rPr>
          <w:rFonts w:ascii="Arial" w:hAnsi="Arial" w:cs="Arial"/>
          <w:sz w:val="24"/>
          <w:szCs w:val="24"/>
          <w:lang w:val="en-US"/>
        </w:rPr>
      </w:pPr>
      <w:r w:rsidRPr="00313535">
        <w:rPr>
          <w:rFonts w:ascii="Arial" w:hAnsi="Arial" w:cs="Arial"/>
          <w:sz w:val="24"/>
          <w:szCs w:val="24"/>
          <w:lang w:val="en-US"/>
        </w:rPr>
        <w:t xml:space="preserve">Neither counsel referred me to any authority as to the meaning of </w:t>
      </w:r>
      <w:r w:rsidRPr="00313535">
        <w:rPr>
          <w:rFonts w:ascii="Arial" w:hAnsi="Arial" w:cs="Arial"/>
          <w:i/>
          <w:iCs/>
          <w:sz w:val="24"/>
          <w:szCs w:val="24"/>
          <w:lang w:val="en-US"/>
        </w:rPr>
        <w:t xml:space="preserve">initiated </w:t>
      </w:r>
      <w:r w:rsidRPr="00313535">
        <w:rPr>
          <w:rFonts w:ascii="Arial" w:hAnsi="Arial" w:cs="Arial"/>
          <w:sz w:val="24"/>
          <w:szCs w:val="24"/>
          <w:lang w:val="en-US"/>
        </w:rPr>
        <w:t xml:space="preserve">in the context of section 129(2)(a).  I, similarly, have been unable to locate </w:t>
      </w:r>
      <w:r w:rsidR="001C287A">
        <w:rPr>
          <w:rFonts w:ascii="Arial" w:hAnsi="Arial" w:cs="Arial"/>
          <w:sz w:val="24"/>
          <w:szCs w:val="24"/>
          <w:lang w:val="en-US"/>
        </w:rPr>
        <w:t>direct</w:t>
      </w:r>
      <w:r w:rsidRPr="00313535">
        <w:rPr>
          <w:rFonts w:ascii="Arial" w:hAnsi="Arial" w:cs="Arial"/>
          <w:sz w:val="24"/>
          <w:szCs w:val="24"/>
          <w:lang w:val="en-US"/>
        </w:rPr>
        <w:t xml:space="preserve"> authority</w:t>
      </w:r>
      <w:r w:rsidR="001C287A">
        <w:rPr>
          <w:rFonts w:ascii="Arial" w:hAnsi="Arial" w:cs="Arial"/>
          <w:sz w:val="24"/>
          <w:szCs w:val="24"/>
          <w:lang w:val="en-US"/>
        </w:rPr>
        <w:t xml:space="preserve"> </w:t>
      </w:r>
      <w:r w:rsidR="001C287A">
        <w:rPr>
          <w:rFonts w:ascii="Arial" w:hAnsi="Arial" w:cs="Arial"/>
          <w:sz w:val="24"/>
          <w:szCs w:val="24"/>
          <w:lang w:val="en-US"/>
        </w:rPr>
        <w:lastRenderedPageBreak/>
        <w:t>on this point</w:t>
      </w:r>
      <w:r w:rsidRPr="00313535">
        <w:rPr>
          <w:rFonts w:ascii="Arial" w:hAnsi="Arial" w:cs="Arial"/>
          <w:sz w:val="24"/>
          <w:szCs w:val="24"/>
          <w:lang w:val="en-US"/>
        </w:rPr>
        <w:t xml:space="preserve">. As to the ordinary meaning of </w:t>
      </w:r>
      <w:r w:rsidRPr="00313535">
        <w:rPr>
          <w:rFonts w:ascii="Arial" w:hAnsi="Arial" w:cs="Arial"/>
          <w:i/>
          <w:iCs/>
          <w:sz w:val="24"/>
          <w:szCs w:val="24"/>
          <w:lang w:val="en-US"/>
        </w:rPr>
        <w:t>initiated</w:t>
      </w:r>
      <w:r w:rsidRPr="00313535">
        <w:rPr>
          <w:rFonts w:ascii="Arial" w:hAnsi="Arial" w:cs="Arial"/>
          <w:sz w:val="24"/>
          <w:szCs w:val="24"/>
          <w:lang w:val="en-US"/>
        </w:rPr>
        <w:t xml:space="preserve">, the Oxford Dictionary definition is </w:t>
      </w:r>
      <w:r w:rsidRPr="00313535">
        <w:rPr>
          <w:rFonts w:ascii="Arial" w:hAnsi="Arial" w:cs="Arial"/>
          <w:i/>
          <w:iCs/>
          <w:sz w:val="24"/>
          <w:szCs w:val="24"/>
          <w:lang w:val="en-US"/>
        </w:rPr>
        <w:t>to cause a process or action to begin</w:t>
      </w:r>
      <w:r w:rsidRPr="00313535">
        <w:rPr>
          <w:rFonts w:ascii="Arial" w:hAnsi="Arial" w:cs="Arial"/>
          <w:sz w:val="24"/>
          <w:szCs w:val="24"/>
          <w:lang w:val="en-US"/>
        </w:rPr>
        <w:t>.</w:t>
      </w:r>
      <w:r w:rsidRPr="00313535">
        <w:rPr>
          <w:rFonts w:ascii="Arial" w:hAnsi="Arial" w:cs="Arial"/>
          <w:i/>
          <w:iCs/>
          <w:sz w:val="24"/>
          <w:szCs w:val="24"/>
          <w:lang w:val="en-US"/>
        </w:rPr>
        <w:t xml:space="preserve">  </w:t>
      </w:r>
    </w:p>
    <w:p w14:paraId="357479D1" w14:textId="41765463" w:rsidR="00313535" w:rsidRPr="00FC1FB6" w:rsidRDefault="00313535" w:rsidP="00E045AA">
      <w:pPr>
        <w:numPr>
          <w:ilvl w:val="0"/>
          <w:numId w:val="3"/>
        </w:numPr>
        <w:spacing w:before="120" w:after="240" w:line="480" w:lineRule="auto"/>
        <w:jc w:val="both"/>
        <w:rPr>
          <w:rFonts w:ascii="Arial" w:hAnsi="Arial" w:cs="Arial"/>
          <w:sz w:val="24"/>
          <w:szCs w:val="24"/>
          <w:lang w:val="en-US"/>
        </w:rPr>
      </w:pPr>
      <w:r w:rsidRPr="00FC1FB6">
        <w:rPr>
          <w:rFonts w:ascii="Arial" w:hAnsi="Arial" w:cs="Arial"/>
          <w:sz w:val="24"/>
          <w:szCs w:val="24"/>
          <w:lang w:val="en-US"/>
        </w:rPr>
        <w:t xml:space="preserve">The decision in </w:t>
      </w:r>
      <w:r w:rsidRPr="00FC1FB6">
        <w:rPr>
          <w:rFonts w:ascii="Arial" w:hAnsi="Arial" w:cs="Arial"/>
          <w:i/>
          <w:iCs/>
          <w:sz w:val="24"/>
          <w:szCs w:val="24"/>
          <w:lang w:val="en-US"/>
        </w:rPr>
        <w:t>A-Team Trading</w:t>
      </w:r>
      <w:r w:rsidRPr="00313535">
        <w:rPr>
          <w:rStyle w:val="FootnoteReference"/>
          <w:rFonts w:ascii="Arial" w:hAnsi="Arial" w:cs="Arial"/>
          <w:i/>
          <w:iCs/>
          <w:sz w:val="24"/>
          <w:szCs w:val="24"/>
          <w:lang w:val="en-US"/>
        </w:rPr>
        <w:footnoteReference w:id="4"/>
      </w:r>
      <w:r w:rsidRPr="00FC1FB6">
        <w:rPr>
          <w:rFonts w:ascii="Arial" w:hAnsi="Arial" w:cs="Arial"/>
          <w:i/>
          <w:iCs/>
          <w:sz w:val="24"/>
          <w:szCs w:val="24"/>
          <w:lang w:val="en-US"/>
        </w:rPr>
        <w:t xml:space="preserve"> </w:t>
      </w:r>
      <w:r w:rsidRPr="00FC1FB6">
        <w:rPr>
          <w:rFonts w:ascii="Arial" w:hAnsi="Arial" w:cs="Arial"/>
          <w:sz w:val="24"/>
          <w:szCs w:val="24"/>
          <w:lang w:val="en-US"/>
        </w:rPr>
        <w:t xml:space="preserve">is useful in determining this issue. In that matter Standard Bank launched an application for the provisional </w:t>
      </w:r>
      <w:r w:rsidR="00FC1FB6" w:rsidRPr="00FC1FB6">
        <w:rPr>
          <w:rFonts w:ascii="Arial" w:hAnsi="Arial" w:cs="Arial"/>
          <w:sz w:val="24"/>
          <w:szCs w:val="24"/>
          <w:lang w:val="en-US"/>
        </w:rPr>
        <w:t xml:space="preserve">liquidation </w:t>
      </w:r>
      <w:r w:rsidRPr="00FC1FB6">
        <w:rPr>
          <w:rFonts w:ascii="Arial" w:hAnsi="Arial" w:cs="Arial"/>
          <w:sz w:val="24"/>
          <w:szCs w:val="24"/>
          <w:lang w:val="en-US"/>
        </w:rPr>
        <w:t xml:space="preserve">of </w:t>
      </w:r>
      <w:r w:rsidRPr="00FC1FB6">
        <w:rPr>
          <w:rFonts w:ascii="Arial" w:hAnsi="Arial" w:cs="Arial"/>
          <w:i/>
          <w:iCs/>
          <w:sz w:val="24"/>
          <w:szCs w:val="24"/>
          <w:lang w:val="en-US"/>
        </w:rPr>
        <w:t>A-Team Trading</w:t>
      </w:r>
      <w:r w:rsidRPr="00FC1FB6">
        <w:rPr>
          <w:rFonts w:ascii="Arial" w:hAnsi="Arial" w:cs="Arial"/>
          <w:sz w:val="24"/>
          <w:szCs w:val="24"/>
          <w:lang w:val="en-US"/>
        </w:rPr>
        <w:t xml:space="preserve"> on the basis that it was unable to pay its debts.  After the application was launched, but before it was heard, an application was launched in the Local Division in Durban for an order placing the respondent under supervision and commencing business rescue proceedings in terms of section 131 of the Act.  The only issue which was argued </w:t>
      </w:r>
      <w:r w:rsidR="001C287A">
        <w:rPr>
          <w:rFonts w:ascii="Arial" w:hAnsi="Arial" w:cs="Arial"/>
          <w:sz w:val="24"/>
          <w:szCs w:val="24"/>
          <w:lang w:val="en-US"/>
        </w:rPr>
        <w:t>w</w:t>
      </w:r>
      <w:r w:rsidRPr="00FC1FB6">
        <w:rPr>
          <w:rFonts w:ascii="Arial" w:hAnsi="Arial" w:cs="Arial"/>
          <w:sz w:val="24"/>
          <w:szCs w:val="24"/>
          <w:lang w:val="en-US"/>
        </w:rPr>
        <w:t xml:space="preserve">as whether it was competent to grant a provisional </w:t>
      </w:r>
      <w:r w:rsidR="00FC1FB6">
        <w:rPr>
          <w:rFonts w:ascii="Arial" w:hAnsi="Arial" w:cs="Arial"/>
          <w:sz w:val="24"/>
          <w:szCs w:val="24"/>
          <w:lang w:val="en-US"/>
        </w:rPr>
        <w:t xml:space="preserve">liquidation </w:t>
      </w:r>
      <w:r w:rsidRPr="00FC1FB6">
        <w:rPr>
          <w:rFonts w:ascii="Arial" w:hAnsi="Arial" w:cs="Arial"/>
          <w:sz w:val="24"/>
          <w:szCs w:val="24"/>
          <w:lang w:val="en-US"/>
        </w:rPr>
        <w:t>order in light of the business rescue application.  Ploos Van Amstel J found that it was not</w:t>
      </w:r>
      <w:r w:rsidR="00CB46D8" w:rsidRPr="00FC1FB6">
        <w:rPr>
          <w:rFonts w:ascii="Arial" w:hAnsi="Arial" w:cs="Arial"/>
          <w:sz w:val="24"/>
          <w:szCs w:val="24"/>
          <w:lang w:val="en-US"/>
        </w:rPr>
        <w:t>,</w:t>
      </w:r>
      <w:r w:rsidRPr="00FC1FB6">
        <w:rPr>
          <w:rFonts w:ascii="Arial" w:hAnsi="Arial" w:cs="Arial"/>
          <w:sz w:val="24"/>
          <w:szCs w:val="24"/>
          <w:lang w:val="en-US"/>
        </w:rPr>
        <w:t xml:space="preserve"> and made an order suspending the application for liquidation pursuant to the provisions of section 131(6) which provides:</w:t>
      </w:r>
    </w:p>
    <w:p w14:paraId="507215D3" w14:textId="77777777" w:rsidR="00313535" w:rsidRPr="003C37EB" w:rsidRDefault="00313535" w:rsidP="00313535">
      <w:pPr>
        <w:spacing w:before="120" w:after="240" w:line="360" w:lineRule="auto"/>
        <w:ind w:left="1436" w:hanging="585"/>
        <w:jc w:val="both"/>
        <w:rPr>
          <w:rFonts w:ascii="Arial" w:hAnsi="Arial" w:cs="Arial"/>
          <w:lang w:val="en-US"/>
        </w:rPr>
      </w:pPr>
      <w:r w:rsidRPr="003C37EB">
        <w:rPr>
          <w:rFonts w:ascii="Arial" w:hAnsi="Arial" w:cs="Arial"/>
          <w:lang w:val="en-US"/>
        </w:rPr>
        <w:t>“(6)</w:t>
      </w:r>
      <w:r w:rsidRPr="003C37EB">
        <w:rPr>
          <w:rFonts w:ascii="Arial" w:hAnsi="Arial" w:cs="Arial"/>
          <w:lang w:val="en-US"/>
        </w:rPr>
        <w:tab/>
        <w:t xml:space="preserve">If liquidation proceedings have already been </w:t>
      </w:r>
      <w:r w:rsidRPr="003C37EB">
        <w:rPr>
          <w:rFonts w:ascii="Arial" w:hAnsi="Arial" w:cs="Arial"/>
          <w:u w:val="single"/>
          <w:lang w:val="en-US"/>
        </w:rPr>
        <w:t>commenced</w:t>
      </w:r>
      <w:r w:rsidRPr="003C37EB">
        <w:rPr>
          <w:rFonts w:ascii="Arial" w:hAnsi="Arial" w:cs="Arial"/>
          <w:lang w:val="en-US"/>
        </w:rPr>
        <w:t xml:space="preserve"> by or against the company at the time an application is made in terms of subsection (1), the application will suspend those liquidation proceedings until –</w:t>
      </w:r>
    </w:p>
    <w:p w14:paraId="43BC23C2" w14:textId="2036E49E" w:rsidR="00313535" w:rsidRPr="003C37EB" w:rsidRDefault="00313535" w:rsidP="00EF3E7E">
      <w:pPr>
        <w:spacing w:before="120" w:after="240" w:line="360" w:lineRule="auto"/>
        <w:ind w:left="1418" w:hanging="142"/>
        <w:jc w:val="both"/>
        <w:rPr>
          <w:rFonts w:ascii="Arial" w:hAnsi="Arial" w:cs="Arial"/>
          <w:lang w:val="en-US"/>
        </w:rPr>
      </w:pPr>
      <w:r w:rsidRPr="003C37EB">
        <w:rPr>
          <w:rFonts w:ascii="Arial" w:hAnsi="Arial" w:cs="Arial"/>
          <w:lang w:val="en-US"/>
        </w:rPr>
        <w:tab/>
        <w:t>(a)</w:t>
      </w:r>
      <w:r w:rsidR="00EF3E7E" w:rsidRPr="003C37EB">
        <w:rPr>
          <w:rFonts w:ascii="Arial" w:hAnsi="Arial" w:cs="Arial"/>
          <w:lang w:val="en-US"/>
        </w:rPr>
        <w:tab/>
      </w:r>
      <w:r w:rsidRPr="003C37EB">
        <w:rPr>
          <w:rFonts w:ascii="Arial" w:hAnsi="Arial" w:cs="Arial"/>
          <w:lang w:val="en-US"/>
        </w:rPr>
        <w:t>the Court has adjudicated upon the application; or</w:t>
      </w:r>
    </w:p>
    <w:p w14:paraId="23B496BB" w14:textId="23E2011A" w:rsidR="00313535" w:rsidRPr="00EF3E7E" w:rsidRDefault="00313535" w:rsidP="00EF3E7E">
      <w:pPr>
        <w:spacing w:before="120" w:after="240" w:line="360" w:lineRule="auto"/>
        <w:ind w:left="2268" w:hanging="850"/>
        <w:jc w:val="both"/>
        <w:rPr>
          <w:rFonts w:ascii="Times New Roman" w:hAnsi="Times New Roman"/>
          <w:sz w:val="24"/>
          <w:szCs w:val="24"/>
          <w:lang w:val="en-US"/>
        </w:rPr>
      </w:pPr>
      <w:r w:rsidRPr="003C37EB">
        <w:rPr>
          <w:rFonts w:ascii="Arial" w:hAnsi="Arial" w:cs="Arial"/>
          <w:lang w:val="en-US"/>
        </w:rPr>
        <w:t>(b)</w:t>
      </w:r>
      <w:r w:rsidRPr="003C37EB">
        <w:rPr>
          <w:rFonts w:ascii="Arial" w:hAnsi="Arial" w:cs="Arial"/>
          <w:lang w:val="en-US"/>
        </w:rPr>
        <w:tab/>
        <w:t>the business rescue proceedings end, if the Court makes the order applied</w:t>
      </w:r>
      <w:r w:rsidR="00EF3E7E" w:rsidRPr="003C37EB">
        <w:rPr>
          <w:rFonts w:ascii="Arial" w:hAnsi="Arial" w:cs="Arial"/>
          <w:lang w:val="en-US"/>
        </w:rPr>
        <w:t xml:space="preserve"> </w:t>
      </w:r>
      <w:r w:rsidRPr="003C37EB">
        <w:rPr>
          <w:rFonts w:ascii="Arial" w:hAnsi="Arial" w:cs="Arial"/>
          <w:lang w:val="en-US"/>
        </w:rPr>
        <w:t>for.</w:t>
      </w:r>
      <w:r w:rsidR="00EF3E7E" w:rsidRPr="003C37EB">
        <w:rPr>
          <w:rFonts w:ascii="Arial" w:hAnsi="Arial" w:cs="Arial"/>
          <w:lang w:val="en-US"/>
        </w:rPr>
        <w:t>”</w:t>
      </w:r>
      <w:r w:rsidR="00CB46D8" w:rsidRPr="003C37EB">
        <w:rPr>
          <w:rFonts w:ascii="Arial" w:hAnsi="Arial" w:cs="Arial"/>
          <w:lang w:val="en-US"/>
        </w:rPr>
        <w:t xml:space="preserve"> (my emphasis)</w:t>
      </w:r>
    </w:p>
    <w:p w14:paraId="620741D3" w14:textId="3816B125" w:rsidR="00313535" w:rsidRPr="00EF3E7E" w:rsidRDefault="00313535" w:rsidP="00313535">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t xml:space="preserve">During the course of his reasoning, the </w:t>
      </w:r>
      <w:r w:rsidR="001C287A">
        <w:rPr>
          <w:rFonts w:ascii="Arial" w:hAnsi="Arial" w:cs="Arial"/>
          <w:sz w:val="24"/>
          <w:szCs w:val="24"/>
          <w:lang w:val="en-US"/>
        </w:rPr>
        <w:t xml:space="preserve">learned </w:t>
      </w:r>
      <w:r w:rsidR="009D38B8">
        <w:rPr>
          <w:rFonts w:ascii="Arial" w:hAnsi="Arial" w:cs="Arial"/>
          <w:sz w:val="24"/>
          <w:szCs w:val="24"/>
          <w:lang w:val="en-US"/>
        </w:rPr>
        <w:t>judge</w:t>
      </w:r>
      <w:r w:rsidRPr="00EF3E7E">
        <w:rPr>
          <w:rFonts w:ascii="Arial" w:hAnsi="Arial" w:cs="Arial"/>
          <w:sz w:val="24"/>
          <w:szCs w:val="24"/>
          <w:lang w:val="en-US"/>
        </w:rPr>
        <w:t xml:space="preserve"> referred to two decisions in </w:t>
      </w:r>
      <w:r w:rsidRPr="00EF3E7E">
        <w:rPr>
          <w:rFonts w:ascii="Arial" w:hAnsi="Arial" w:cs="Arial"/>
          <w:i/>
          <w:iCs/>
          <w:sz w:val="24"/>
          <w:szCs w:val="24"/>
          <w:lang w:val="en-US"/>
        </w:rPr>
        <w:t>Summer Lodge</w:t>
      </w:r>
      <w:r w:rsidRPr="00EF3E7E">
        <w:rPr>
          <w:rFonts w:ascii="Arial" w:hAnsi="Arial" w:cs="Arial"/>
          <w:sz w:val="24"/>
          <w:szCs w:val="24"/>
          <w:lang w:val="en-US"/>
        </w:rPr>
        <w:t>.</w:t>
      </w:r>
      <w:r w:rsidRPr="00EF3E7E">
        <w:rPr>
          <w:rStyle w:val="FootnoteReference"/>
          <w:rFonts w:ascii="Arial" w:hAnsi="Arial" w:cs="Arial"/>
          <w:sz w:val="24"/>
          <w:szCs w:val="24"/>
          <w:lang w:val="en-US"/>
        </w:rPr>
        <w:footnoteReference w:id="5"/>
      </w:r>
      <w:r w:rsidRPr="00EF3E7E">
        <w:rPr>
          <w:rFonts w:ascii="Arial" w:hAnsi="Arial" w:cs="Arial"/>
          <w:sz w:val="24"/>
          <w:szCs w:val="24"/>
          <w:lang w:val="en-US"/>
        </w:rPr>
        <w:t xml:space="preserve"> In the first </w:t>
      </w:r>
      <w:r w:rsidRPr="00EF3E7E">
        <w:rPr>
          <w:rFonts w:ascii="Arial" w:hAnsi="Arial" w:cs="Arial"/>
          <w:i/>
          <w:iCs/>
          <w:sz w:val="24"/>
          <w:szCs w:val="24"/>
          <w:lang w:val="en-US"/>
        </w:rPr>
        <w:t>Summer Lodge</w:t>
      </w:r>
      <w:r w:rsidRPr="00EF3E7E">
        <w:rPr>
          <w:rFonts w:ascii="Arial" w:hAnsi="Arial" w:cs="Arial"/>
          <w:sz w:val="24"/>
          <w:szCs w:val="24"/>
          <w:lang w:val="en-US"/>
        </w:rPr>
        <w:t xml:space="preserve"> decision, three applications for provisional liquidation orders were pending.  Before the hearing, applications were launched for orders placing the respondents under supervision and commencing business rescue proceedings in terms of section 131 of the Act.  Van der Byl AJ held that </w:t>
      </w:r>
      <w:r w:rsidR="00FC1FB6">
        <w:rPr>
          <w:rFonts w:ascii="Arial" w:hAnsi="Arial" w:cs="Arial"/>
          <w:sz w:val="24"/>
          <w:szCs w:val="24"/>
          <w:lang w:val="en-US"/>
        </w:rPr>
        <w:t xml:space="preserve">the </w:t>
      </w:r>
      <w:r w:rsidRPr="00EF3E7E">
        <w:rPr>
          <w:rFonts w:ascii="Arial" w:hAnsi="Arial" w:cs="Arial"/>
          <w:sz w:val="24"/>
          <w:szCs w:val="24"/>
          <w:lang w:val="en-US"/>
        </w:rPr>
        <w:t xml:space="preserve">business rescue applications did not suspend the liquidation applications </w:t>
      </w:r>
      <w:r w:rsidRPr="00EF3E7E">
        <w:rPr>
          <w:rFonts w:ascii="Arial" w:hAnsi="Arial" w:cs="Arial"/>
          <w:sz w:val="24"/>
          <w:szCs w:val="24"/>
          <w:lang w:val="en-US"/>
        </w:rPr>
        <w:lastRenderedPageBreak/>
        <w:t xml:space="preserve">because, in his opinion, liquidation proceedings </w:t>
      </w:r>
      <w:r w:rsidRPr="00CB46D8">
        <w:rPr>
          <w:rFonts w:ascii="Arial" w:hAnsi="Arial" w:cs="Arial"/>
          <w:i/>
          <w:iCs/>
          <w:sz w:val="24"/>
          <w:szCs w:val="24"/>
          <w:lang w:val="en-US"/>
        </w:rPr>
        <w:t>commenced</w:t>
      </w:r>
      <w:r w:rsidRPr="00EF3E7E">
        <w:rPr>
          <w:rFonts w:ascii="Arial" w:hAnsi="Arial" w:cs="Arial"/>
          <w:sz w:val="24"/>
          <w:szCs w:val="24"/>
          <w:lang w:val="en-US"/>
        </w:rPr>
        <w:t xml:space="preserve"> by the granting of a provisional or final liquidation order.  He granted the provisional liquidation orders.  On the return day of the provisional orders, the same issue was argued before Makgoba J.  He reached the same conclusion as Van der Byl AJ. </w:t>
      </w:r>
    </w:p>
    <w:p w14:paraId="4960E388" w14:textId="2505B039" w:rsidR="001C287A" w:rsidRDefault="00313535" w:rsidP="000C4C3F">
      <w:pPr>
        <w:numPr>
          <w:ilvl w:val="0"/>
          <w:numId w:val="3"/>
        </w:numPr>
        <w:spacing w:before="120" w:after="240" w:line="480" w:lineRule="auto"/>
        <w:jc w:val="both"/>
        <w:rPr>
          <w:rFonts w:ascii="Arial" w:hAnsi="Arial" w:cs="Arial"/>
          <w:sz w:val="24"/>
          <w:szCs w:val="24"/>
          <w:lang w:val="en-US"/>
        </w:rPr>
      </w:pPr>
      <w:r w:rsidRPr="00550397">
        <w:rPr>
          <w:rFonts w:ascii="Arial" w:hAnsi="Arial" w:cs="Arial"/>
          <w:sz w:val="24"/>
          <w:szCs w:val="24"/>
          <w:lang w:val="en-US"/>
        </w:rPr>
        <w:t xml:space="preserve">In </w:t>
      </w:r>
      <w:r w:rsidRPr="00550397">
        <w:rPr>
          <w:rFonts w:ascii="Arial" w:hAnsi="Arial" w:cs="Arial"/>
          <w:i/>
          <w:iCs/>
          <w:sz w:val="24"/>
          <w:szCs w:val="24"/>
          <w:lang w:val="en-US"/>
        </w:rPr>
        <w:t>A-Team Trading</w:t>
      </w:r>
      <w:r w:rsidRPr="00550397">
        <w:rPr>
          <w:rFonts w:ascii="Arial" w:hAnsi="Arial" w:cs="Arial"/>
          <w:sz w:val="24"/>
          <w:szCs w:val="24"/>
          <w:lang w:val="en-US"/>
        </w:rPr>
        <w:t xml:space="preserve">, </w:t>
      </w:r>
      <w:r w:rsidR="00550397" w:rsidRPr="00550397">
        <w:rPr>
          <w:rFonts w:ascii="Arial" w:hAnsi="Arial" w:cs="Arial"/>
          <w:sz w:val="24"/>
          <w:szCs w:val="24"/>
          <w:lang w:val="en-US"/>
        </w:rPr>
        <w:t xml:space="preserve">the learned judge </w:t>
      </w:r>
      <w:r w:rsidRPr="00550397">
        <w:rPr>
          <w:rFonts w:ascii="Arial" w:hAnsi="Arial" w:cs="Arial"/>
          <w:sz w:val="24"/>
          <w:szCs w:val="24"/>
          <w:lang w:val="en-US"/>
        </w:rPr>
        <w:t xml:space="preserve">disagreed with the reasoning of both </w:t>
      </w:r>
      <w:r w:rsidR="009D38B8" w:rsidRPr="00550397">
        <w:rPr>
          <w:rFonts w:ascii="Arial" w:hAnsi="Arial" w:cs="Arial"/>
          <w:sz w:val="24"/>
          <w:szCs w:val="24"/>
          <w:lang w:val="en-US"/>
        </w:rPr>
        <w:t>judge</w:t>
      </w:r>
      <w:r w:rsidRPr="00550397">
        <w:rPr>
          <w:rFonts w:ascii="Arial" w:hAnsi="Arial" w:cs="Arial"/>
          <w:sz w:val="24"/>
          <w:szCs w:val="24"/>
          <w:lang w:val="en-US"/>
        </w:rPr>
        <w:t xml:space="preserve">s in </w:t>
      </w:r>
      <w:r w:rsidRPr="00550397">
        <w:rPr>
          <w:rFonts w:ascii="Arial" w:hAnsi="Arial" w:cs="Arial"/>
          <w:i/>
          <w:iCs/>
          <w:sz w:val="24"/>
          <w:szCs w:val="24"/>
          <w:lang w:val="en-US"/>
        </w:rPr>
        <w:t xml:space="preserve">Summer Lodge </w:t>
      </w:r>
      <w:r w:rsidRPr="00550397">
        <w:rPr>
          <w:rFonts w:ascii="Arial" w:hAnsi="Arial" w:cs="Arial"/>
          <w:sz w:val="24"/>
          <w:szCs w:val="24"/>
          <w:lang w:val="en-US"/>
        </w:rPr>
        <w:t xml:space="preserve">on the grounds that they had overlooked the fact that liquidation proceedings </w:t>
      </w:r>
      <w:r w:rsidRPr="00550397">
        <w:rPr>
          <w:rFonts w:ascii="Arial" w:hAnsi="Arial" w:cs="Arial"/>
          <w:i/>
          <w:iCs/>
          <w:sz w:val="24"/>
          <w:szCs w:val="24"/>
          <w:lang w:val="en-US"/>
        </w:rPr>
        <w:t>commenced</w:t>
      </w:r>
      <w:r w:rsidRPr="00550397">
        <w:rPr>
          <w:rFonts w:ascii="Arial" w:hAnsi="Arial" w:cs="Arial"/>
          <w:sz w:val="24"/>
          <w:szCs w:val="24"/>
          <w:lang w:val="en-US"/>
        </w:rPr>
        <w:t xml:space="preserve"> by the launching of an application and not by an order of provisional or final liquidation.  I agree.  </w:t>
      </w:r>
    </w:p>
    <w:p w14:paraId="6646500C" w14:textId="066D3862" w:rsidR="001C287A" w:rsidRDefault="001C287A" w:rsidP="000C4C3F">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In my view, reliance by the learned judges in </w:t>
      </w:r>
      <w:r>
        <w:rPr>
          <w:rFonts w:ascii="Arial" w:hAnsi="Arial" w:cs="Arial"/>
          <w:i/>
          <w:iCs/>
          <w:sz w:val="24"/>
          <w:szCs w:val="24"/>
          <w:lang w:val="en-US"/>
        </w:rPr>
        <w:t>Summer Lodge</w:t>
      </w:r>
      <w:r>
        <w:rPr>
          <w:rFonts w:ascii="Arial" w:hAnsi="Arial" w:cs="Arial"/>
          <w:sz w:val="24"/>
          <w:szCs w:val="24"/>
          <w:lang w:val="en-US"/>
        </w:rPr>
        <w:t xml:space="preserve"> and </w:t>
      </w:r>
      <w:r>
        <w:rPr>
          <w:rFonts w:ascii="Arial" w:hAnsi="Arial" w:cs="Arial"/>
          <w:i/>
          <w:iCs/>
          <w:sz w:val="24"/>
          <w:szCs w:val="24"/>
          <w:lang w:val="en-US"/>
        </w:rPr>
        <w:t>Makuna Farm</w:t>
      </w:r>
      <w:r>
        <w:rPr>
          <w:rStyle w:val="FootnoteReference"/>
          <w:rFonts w:ascii="Arial" w:hAnsi="Arial" w:cs="Arial"/>
          <w:i/>
          <w:iCs/>
          <w:sz w:val="24"/>
          <w:szCs w:val="24"/>
          <w:lang w:val="en-US"/>
        </w:rPr>
        <w:footnoteReference w:id="6"/>
      </w:r>
      <w:r w:rsidR="002832C9">
        <w:rPr>
          <w:rFonts w:ascii="Arial" w:hAnsi="Arial" w:cs="Arial"/>
          <w:sz w:val="24"/>
          <w:szCs w:val="24"/>
          <w:lang w:val="en-US"/>
        </w:rPr>
        <w:t xml:space="preserve"> on section 348 of the 1973 Companies Act</w:t>
      </w:r>
      <w:r w:rsidR="00037EC0">
        <w:rPr>
          <w:rFonts w:ascii="Arial" w:hAnsi="Arial" w:cs="Arial"/>
          <w:sz w:val="24"/>
          <w:szCs w:val="24"/>
          <w:lang w:val="en-US"/>
        </w:rPr>
        <w:t>,</w:t>
      </w:r>
      <w:r w:rsidR="002832C9">
        <w:rPr>
          <w:rFonts w:ascii="Arial" w:hAnsi="Arial" w:cs="Arial"/>
          <w:sz w:val="24"/>
          <w:szCs w:val="24"/>
          <w:lang w:val="en-US"/>
        </w:rPr>
        <w:t xml:space="preserve"> is misplaced. Its purpose is aimed at an attempt by a dishonest company, or directors, or creditors or others, to snatch some unfair advantage during the period between the presentation of the application for liquidation and the granting of that order by a court.</w:t>
      </w:r>
      <w:r w:rsidR="002832C9">
        <w:rPr>
          <w:rStyle w:val="FootnoteReference"/>
          <w:rFonts w:ascii="Arial" w:hAnsi="Arial" w:cs="Arial"/>
          <w:sz w:val="24"/>
          <w:szCs w:val="24"/>
          <w:lang w:val="en-US"/>
        </w:rPr>
        <w:footnoteReference w:id="7"/>
      </w:r>
      <w:r w:rsidR="002832C9">
        <w:rPr>
          <w:rFonts w:ascii="Arial" w:hAnsi="Arial" w:cs="Arial"/>
          <w:sz w:val="24"/>
          <w:szCs w:val="24"/>
          <w:lang w:val="en-US"/>
        </w:rPr>
        <w:t xml:space="preserve"> It retrospectively avoids transactions that may have been perfectly legitimate at the time they were entered into.</w:t>
      </w:r>
      <w:r w:rsidR="002832C9">
        <w:rPr>
          <w:rStyle w:val="FootnoteReference"/>
          <w:rFonts w:ascii="Arial" w:hAnsi="Arial" w:cs="Arial"/>
          <w:sz w:val="24"/>
          <w:szCs w:val="24"/>
          <w:lang w:val="en-US"/>
        </w:rPr>
        <w:footnoteReference w:id="8"/>
      </w:r>
      <w:r w:rsidR="002832C9">
        <w:rPr>
          <w:rFonts w:ascii="Arial" w:hAnsi="Arial" w:cs="Arial"/>
          <w:sz w:val="24"/>
          <w:szCs w:val="24"/>
          <w:lang w:val="en-US"/>
        </w:rPr>
        <w:t xml:space="preserve">  In my opinion, reliance on the interpretation of section 348 is singularly unhelpful in determining the proper interpretation of </w:t>
      </w:r>
      <w:r w:rsidR="002832C9">
        <w:rPr>
          <w:rFonts w:ascii="Arial" w:hAnsi="Arial" w:cs="Arial"/>
          <w:i/>
          <w:iCs/>
          <w:sz w:val="24"/>
          <w:szCs w:val="24"/>
          <w:lang w:val="en-US"/>
        </w:rPr>
        <w:t>commenced</w:t>
      </w:r>
      <w:r w:rsidR="002832C9">
        <w:rPr>
          <w:rFonts w:ascii="Arial" w:hAnsi="Arial" w:cs="Arial"/>
          <w:sz w:val="24"/>
          <w:szCs w:val="24"/>
          <w:lang w:val="en-US"/>
        </w:rPr>
        <w:t xml:space="preserve"> in section 131(6) of the Act.</w:t>
      </w:r>
    </w:p>
    <w:p w14:paraId="4B7516D7" w14:textId="5F8D4DAF" w:rsidR="00313535" w:rsidRPr="00550397" w:rsidRDefault="00CB46D8" w:rsidP="000C4C3F">
      <w:pPr>
        <w:numPr>
          <w:ilvl w:val="0"/>
          <w:numId w:val="3"/>
        </w:numPr>
        <w:spacing w:before="120" w:after="240" w:line="480" w:lineRule="auto"/>
        <w:jc w:val="both"/>
        <w:rPr>
          <w:rFonts w:ascii="Arial" w:hAnsi="Arial" w:cs="Arial"/>
          <w:sz w:val="24"/>
          <w:szCs w:val="24"/>
          <w:lang w:val="en-US"/>
        </w:rPr>
      </w:pPr>
      <w:r w:rsidRPr="00550397">
        <w:rPr>
          <w:rFonts w:ascii="Arial" w:hAnsi="Arial" w:cs="Arial"/>
          <w:sz w:val="24"/>
          <w:szCs w:val="24"/>
          <w:lang w:val="en-US"/>
        </w:rPr>
        <w:t>T</w:t>
      </w:r>
      <w:r w:rsidR="00313535" w:rsidRPr="00550397">
        <w:rPr>
          <w:rFonts w:ascii="Arial" w:hAnsi="Arial" w:cs="Arial"/>
          <w:sz w:val="24"/>
          <w:szCs w:val="24"/>
          <w:lang w:val="en-US"/>
        </w:rPr>
        <w:t xml:space="preserve">he provisions of section 131(6) would be subverted if an application to court to place a company in business rescue first had to await a </w:t>
      </w:r>
      <w:r w:rsidRPr="00550397">
        <w:rPr>
          <w:rFonts w:ascii="Arial" w:hAnsi="Arial" w:cs="Arial"/>
          <w:sz w:val="24"/>
          <w:szCs w:val="24"/>
          <w:lang w:val="en-US"/>
        </w:rPr>
        <w:t>liquidation</w:t>
      </w:r>
      <w:r w:rsidR="00313535" w:rsidRPr="00550397">
        <w:rPr>
          <w:rFonts w:ascii="Arial" w:hAnsi="Arial" w:cs="Arial"/>
          <w:sz w:val="24"/>
          <w:szCs w:val="24"/>
          <w:lang w:val="en-US"/>
        </w:rPr>
        <w:t xml:space="preserve"> order</w:t>
      </w:r>
      <w:r w:rsidRPr="00550397">
        <w:rPr>
          <w:rFonts w:ascii="Arial" w:hAnsi="Arial" w:cs="Arial"/>
          <w:sz w:val="24"/>
          <w:szCs w:val="24"/>
          <w:lang w:val="en-US"/>
        </w:rPr>
        <w:t xml:space="preserve"> before liquidation proceedings could be suspended</w:t>
      </w:r>
      <w:r w:rsidR="00313535" w:rsidRPr="00550397">
        <w:rPr>
          <w:rFonts w:ascii="Arial" w:hAnsi="Arial" w:cs="Arial"/>
          <w:sz w:val="24"/>
          <w:szCs w:val="24"/>
          <w:lang w:val="en-US"/>
        </w:rPr>
        <w:t>.</w:t>
      </w:r>
      <w:r w:rsidR="00550397">
        <w:rPr>
          <w:rFonts w:ascii="Arial" w:hAnsi="Arial" w:cs="Arial"/>
          <w:sz w:val="24"/>
          <w:szCs w:val="24"/>
          <w:lang w:val="en-US"/>
        </w:rPr>
        <w:t xml:space="preserve"> During that period, a company which is genuinely financially distressed and has a reasonable prospect of being rescued, would have to wait for months before its application for business rescue can be determined.  That could not have been the intention of the legislature.</w:t>
      </w:r>
    </w:p>
    <w:p w14:paraId="211C7F90" w14:textId="62AC3748" w:rsidR="00AD653B" w:rsidRPr="00AD653B" w:rsidRDefault="00313535" w:rsidP="00313535">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lastRenderedPageBreak/>
        <w:t xml:space="preserve">In my view, </w:t>
      </w:r>
      <w:r w:rsidRPr="00EF3E7E">
        <w:rPr>
          <w:rFonts w:ascii="Arial" w:hAnsi="Arial" w:cs="Arial"/>
          <w:i/>
          <w:iCs/>
          <w:sz w:val="24"/>
          <w:szCs w:val="24"/>
          <w:lang w:val="en-US"/>
        </w:rPr>
        <w:t>A-Team Trading</w:t>
      </w:r>
      <w:r w:rsidRPr="00EF3E7E">
        <w:rPr>
          <w:rFonts w:ascii="Arial" w:hAnsi="Arial" w:cs="Arial"/>
          <w:sz w:val="24"/>
          <w:szCs w:val="24"/>
          <w:lang w:val="en-US"/>
        </w:rPr>
        <w:t xml:space="preserve"> correctly distinguished the reasoning of Swain J in </w:t>
      </w:r>
      <w:r w:rsidRPr="00EF3E7E">
        <w:rPr>
          <w:rFonts w:ascii="Arial" w:hAnsi="Arial" w:cs="Arial"/>
          <w:i/>
          <w:sz w:val="24"/>
          <w:szCs w:val="24"/>
          <w:lang w:val="en-US"/>
        </w:rPr>
        <w:t>Imperial Crown Trading</w:t>
      </w:r>
      <w:r w:rsidRPr="00EF3E7E">
        <w:rPr>
          <w:rFonts w:ascii="Arial" w:hAnsi="Arial" w:cs="Arial"/>
          <w:iCs/>
          <w:sz w:val="24"/>
          <w:szCs w:val="24"/>
          <w:lang w:val="en-US"/>
        </w:rPr>
        <w:t>.</w:t>
      </w:r>
      <w:r w:rsidRPr="00EF3E7E">
        <w:rPr>
          <w:rStyle w:val="FootnoteReference"/>
          <w:rFonts w:ascii="Arial" w:hAnsi="Arial" w:cs="Arial"/>
          <w:iCs/>
          <w:sz w:val="24"/>
          <w:szCs w:val="24"/>
          <w:lang w:val="en-US"/>
        </w:rPr>
        <w:footnoteReference w:id="9"/>
      </w:r>
      <w:r w:rsidRPr="00EF3E7E">
        <w:rPr>
          <w:rFonts w:ascii="Arial" w:hAnsi="Arial" w:cs="Arial"/>
          <w:iCs/>
          <w:sz w:val="24"/>
          <w:szCs w:val="24"/>
          <w:lang w:val="en-US"/>
        </w:rPr>
        <w:t xml:space="preserve">  </w:t>
      </w:r>
      <w:r w:rsidR="002832C9">
        <w:rPr>
          <w:rFonts w:ascii="Arial" w:hAnsi="Arial" w:cs="Arial"/>
          <w:iCs/>
          <w:sz w:val="24"/>
          <w:szCs w:val="24"/>
          <w:lang w:val="en-US"/>
        </w:rPr>
        <w:t xml:space="preserve">In that case, </w:t>
      </w:r>
      <w:r w:rsidRPr="00EF3E7E">
        <w:rPr>
          <w:rFonts w:ascii="Arial" w:hAnsi="Arial" w:cs="Arial"/>
          <w:iCs/>
          <w:sz w:val="24"/>
          <w:szCs w:val="24"/>
          <w:lang w:val="en-US"/>
        </w:rPr>
        <w:t xml:space="preserve">whilst finding that it would be anomalous if what was meant by liquidation proceedings being </w:t>
      </w:r>
      <w:r w:rsidRPr="00EF3E7E">
        <w:rPr>
          <w:rFonts w:ascii="Arial" w:hAnsi="Arial" w:cs="Arial"/>
          <w:i/>
          <w:sz w:val="24"/>
          <w:szCs w:val="24"/>
          <w:lang w:val="en-US"/>
        </w:rPr>
        <w:t xml:space="preserve">initiated </w:t>
      </w:r>
      <w:r w:rsidRPr="00EF3E7E">
        <w:rPr>
          <w:rFonts w:ascii="Arial" w:hAnsi="Arial" w:cs="Arial"/>
          <w:iCs/>
          <w:sz w:val="24"/>
          <w:szCs w:val="24"/>
          <w:lang w:val="en-US"/>
        </w:rPr>
        <w:t xml:space="preserve">by or against the company for purposes of section 129(2)(a) differed from what was meant by liquidation proceedings being </w:t>
      </w:r>
      <w:r w:rsidRPr="00EF3E7E">
        <w:rPr>
          <w:rFonts w:ascii="Arial" w:hAnsi="Arial" w:cs="Arial"/>
          <w:i/>
          <w:sz w:val="24"/>
          <w:szCs w:val="24"/>
          <w:lang w:val="en-US"/>
        </w:rPr>
        <w:t>commenced</w:t>
      </w:r>
      <w:r w:rsidRPr="00EF3E7E">
        <w:rPr>
          <w:rFonts w:ascii="Arial" w:hAnsi="Arial" w:cs="Arial"/>
          <w:iCs/>
          <w:sz w:val="24"/>
          <w:szCs w:val="24"/>
          <w:lang w:val="en-US"/>
        </w:rPr>
        <w:t xml:space="preserve"> by or against the company for purposes of section 131(6), Swain J did not conclude that liquidation proceedings being </w:t>
      </w:r>
      <w:r w:rsidRPr="00EF3E7E">
        <w:rPr>
          <w:rFonts w:ascii="Arial" w:hAnsi="Arial" w:cs="Arial"/>
          <w:i/>
          <w:sz w:val="24"/>
          <w:szCs w:val="24"/>
          <w:lang w:val="en-US"/>
        </w:rPr>
        <w:t>commenced</w:t>
      </w:r>
      <w:r w:rsidRPr="00EF3E7E">
        <w:rPr>
          <w:rFonts w:ascii="Arial" w:hAnsi="Arial" w:cs="Arial"/>
          <w:iCs/>
          <w:sz w:val="24"/>
          <w:szCs w:val="24"/>
          <w:lang w:val="en-US"/>
        </w:rPr>
        <w:t xml:space="preserve"> meant that a liquidation </w:t>
      </w:r>
      <w:r w:rsidR="002832C9">
        <w:rPr>
          <w:rFonts w:ascii="Arial" w:hAnsi="Arial" w:cs="Arial"/>
          <w:iCs/>
          <w:sz w:val="24"/>
          <w:szCs w:val="24"/>
          <w:lang w:val="en-US"/>
        </w:rPr>
        <w:t xml:space="preserve">order </w:t>
      </w:r>
      <w:r w:rsidRPr="00EF3E7E">
        <w:rPr>
          <w:rFonts w:ascii="Arial" w:hAnsi="Arial" w:cs="Arial"/>
          <w:iCs/>
          <w:sz w:val="24"/>
          <w:szCs w:val="24"/>
          <w:lang w:val="en-US"/>
        </w:rPr>
        <w:t xml:space="preserve">had been granted.  In </w:t>
      </w:r>
      <w:r w:rsidRPr="00EF3E7E">
        <w:rPr>
          <w:rFonts w:ascii="Arial" w:hAnsi="Arial" w:cs="Arial"/>
          <w:i/>
          <w:sz w:val="24"/>
          <w:szCs w:val="24"/>
          <w:lang w:val="en-US"/>
        </w:rPr>
        <w:t>Imperial Crown Trading</w:t>
      </w:r>
      <w:r w:rsidRPr="00EF3E7E">
        <w:rPr>
          <w:rFonts w:ascii="Arial" w:hAnsi="Arial" w:cs="Arial"/>
          <w:iCs/>
          <w:sz w:val="24"/>
          <w:szCs w:val="24"/>
          <w:lang w:val="en-US"/>
        </w:rPr>
        <w:t xml:space="preserve"> the bank sought an order for provisional liquidation.  At the hearing before Swain J the respondent sought a postponement to enable it to investigate the advisability of launching an application for business rescue.  In granting the provisional order of liquidation Swain J pointed out that any affected person was at liberty to launch an application to court under section 131(1) to have the company placed in business rescue. </w:t>
      </w:r>
      <w:r w:rsidR="009B2F15">
        <w:rPr>
          <w:rFonts w:ascii="Arial" w:hAnsi="Arial" w:cs="Arial"/>
          <w:i/>
          <w:sz w:val="24"/>
          <w:szCs w:val="24"/>
          <w:lang w:val="en-US"/>
        </w:rPr>
        <w:t>Imperial Crown Trading</w:t>
      </w:r>
      <w:r w:rsidR="009B2F15">
        <w:rPr>
          <w:rFonts w:ascii="Arial" w:hAnsi="Arial" w:cs="Arial"/>
          <w:iCs/>
          <w:sz w:val="24"/>
          <w:szCs w:val="24"/>
          <w:lang w:val="en-US"/>
        </w:rPr>
        <w:t xml:space="preserve"> </w:t>
      </w:r>
      <w:r w:rsidR="00215262">
        <w:rPr>
          <w:rFonts w:ascii="Arial" w:hAnsi="Arial" w:cs="Arial"/>
          <w:iCs/>
          <w:sz w:val="24"/>
          <w:szCs w:val="24"/>
          <w:lang w:val="en-US"/>
        </w:rPr>
        <w:t>is not authority for the proposition</w:t>
      </w:r>
      <w:r w:rsidR="009B2F15">
        <w:rPr>
          <w:rFonts w:ascii="Arial" w:hAnsi="Arial" w:cs="Arial"/>
          <w:iCs/>
          <w:sz w:val="24"/>
          <w:szCs w:val="24"/>
          <w:lang w:val="en-US"/>
        </w:rPr>
        <w:t xml:space="preserve"> that </w:t>
      </w:r>
      <w:r w:rsidR="009B2F15">
        <w:rPr>
          <w:rFonts w:ascii="Arial" w:hAnsi="Arial" w:cs="Arial"/>
          <w:i/>
          <w:sz w:val="24"/>
          <w:szCs w:val="24"/>
          <w:lang w:val="en-US"/>
        </w:rPr>
        <w:t>commenced</w:t>
      </w:r>
      <w:r w:rsidR="009B2F15">
        <w:rPr>
          <w:rFonts w:ascii="Arial" w:hAnsi="Arial" w:cs="Arial"/>
          <w:iCs/>
          <w:sz w:val="24"/>
          <w:szCs w:val="24"/>
          <w:lang w:val="en-US"/>
        </w:rPr>
        <w:t xml:space="preserve"> means that a liquidation order ha</w:t>
      </w:r>
      <w:r w:rsidR="0020295F">
        <w:rPr>
          <w:rFonts w:ascii="Arial" w:hAnsi="Arial" w:cs="Arial"/>
          <w:iCs/>
          <w:sz w:val="24"/>
          <w:szCs w:val="24"/>
          <w:lang w:val="en-US"/>
        </w:rPr>
        <w:t>s</w:t>
      </w:r>
      <w:r w:rsidR="009B2F15">
        <w:rPr>
          <w:rFonts w:ascii="Arial" w:hAnsi="Arial" w:cs="Arial"/>
          <w:iCs/>
          <w:sz w:val="24"/>
          <w:szCs w:val="24"/>
          <w:lang w:val="en-US"/>
        </w:rPr>
        <w:t xml:space="preserve"> been granted.  In those circumstances, the reliance on </w:t>
      </w:r>
      <w:r w:rsidR="009B2F15">
        <w:rPr>
          <w:rFonts w:ascii="Arial" w:hAnsi="Arial" w:cs="Arial"/>
          <w:i/>
          <w:sz w:val="24"/>
          <w:szCs w:val="24"/>
          <w:lang w:val="en-US"/>
        </w:rPr>
        <w:t xml:space="preserve">Imperial Crown Trading </w:t>
      </w:r>
      <w:r w:rsidR="009B2F15">
        <w:rPr>
          <w:rFonts w:ascii="Arial" w:hAnsi="Arial" w:cs="Arial"/>
          <w:iCs/>
          <w:sz w:val="24"/>
          <w:szCs w:val="24"/>
          <w:lang w:val="en-US"/>
        </w:rPr>
        <w:t xml:space="preserve">by the respective judges in </w:t>
      </w:r>
      <w:r w:rsidR="009B2F15">
        <w:rPr>
          <w:rFonts w:ascii="Arial" w:hAnsi="Arial" w:cs="Arial"/>
          <w:i/>
          <w:sz w:val="24"/>
          <w:szCs w:val="24"/>
          <w:lang w:val="en-US"/>
        </w:rPr>
        <w:t>Summer Lodge</w:t>
      </w:r>
      <w:r w:rsidR="009B2F15">
        <w:rPr>
          <w:rFonts w:ascii="Arial" w:hAnsi="Arial" w:cs="Arial"/>
          <w:iCs/>
          <w:sz w:val="24"/>
          <w:szCs w:val="24"/>
          <w:lang w:val="en-US"/>
        </w:rPr>
        <w:t>, was misplaced.</w:t>
      </w:r>
    </w:p>
    <w:p w14:paraId="65FA121E" w14:textId="0FABD4DA" w:rsidR="00313535" w:rsidRDefault="00AD653B" w:rsidP="00313535">
      <w:pPr>
        <w:numPr>
          <w:ilvl w:val="0"/>
          <w:numId w:val="3"/>
        </w:numPr>
        <w:spacing w:before="120" w:after="240" w:line="480" w:lineRule="auto"/>
        <w:jc w:val="both"/>
        <w:rPr>
          <w:rFonts w:ascii="Arial" w:hAnsi="Arial" w:cs="Arial"/>
          <w:sz w:val="24"/>
          <w:szCs w:val="24"/>
          <w:lang w:val="en-US"/>
        </w:rPr>
      </w:pPr>
      <w:r>
        <w:rPr>
          <w:rFonts w:ascii="Arial" w:hAnsi="Arial" w:cs="Arial"/>
          <w:iCs/>
          <w:sz w:val="24"/>
          <w:szCs w:val="24"/>
          <w:lang w:val="en-US"/>
        </w:rPr>
        <w:t xml:space="preserve">In my opinion, </w:t>
      </w:r>
      <w:r>
        <w:rPr>
          <w:rFonts w:ascii="Arial" w:hAnsi="Arial" w:cs="Arial"/>
          <w:i/>
          <w:sz w:val="24"/>
          <w:szCs w:val="24"/>
          <w:lang w:val="en-US"/>
        </w:rPr>
        <w:t>initiated</w:t>
      </w:r>
      <w:r w:rsidR="0020295F">
        <w:rPr>
          <w:rFonts w:ascii="Arial" w:hAnsi="Arial" w:cs="Arial"/>
          <w:iCs/>
          <w:sz w:val="24"/>
          <w:szCs w:val="24"/>
          <w:lang w:val="en-US"/>
        </w:rPr>
        <w:t xml:space="preserve">, </w:t>
      </w:r>
      <w:r w:rsidR="0020295F">
        <w:rPr>
          <w:rFonts w:ascii="Arial" w:hAnsi="Arial" w:cs="Arial"/>
          <w:i/>
          <w:sz w:val="24"/>
          <w:szCs w:val="24"/>
          <w:lang w:val="en-US"/>
        </w:rPr>
        <w:t>begin</w:t>
      </w:r>
      <w:r>
        <w:rPr>
          <w:rFonts w:ascii="Arial" w:hAnsi="Arial" w:cs="Arial"/>
          <w:iCs/>
          <w:sz w:val="24"/>
          <w:szCs w:val="24"/>
          <w:lang w:val="en-US"/>
        </w:rPr>
        <w:t xml:space="preserve"> and </w:t>
      </w:r>
      <w:r>
        <w:rPr>
          <w:rFonts w:ascii="Arial" w:hAnsi="Arial" w:cs="Arial"/>
          <w:i/>
          <w:sz w:val="24"/>
          <w:szCs w:val="24"/>
          <w:lang w:val="en-US"/>
        </w:rPr>
        <w:t>commenced</w:t>
      </w:r>
      <w:r>
        <w:rPr>
          <w:rFonts w:ascii="Arial" w:hAnsi="Arial" w:cs="Arial"/>
          <w:iCs/>
          <w:sz w:val="24"/>
          <w:szCs w:val="24"/>
          <w:lang w:val="en-US"/>
        </w:rPr>
        <w:t xml:space="preserve"> must have the same meaning </w:t>
      </w:r>
      <w:r w:rsidR="008C397A">
        <w:rPr>
          <w:rFonts w:ascii="Arial" w:hAnsi="Arial" w:cs="Arial"/>
          <w:iCs/>
          <w:sz w:val="24"/>
          <w:szCs w:val="24"/>
          <w:lang w:val="en-US"/>
        </w:rPr>
        <w:t>as applied in sections 129(2)(a)</w:t>
      </w:r>
      <w:r w:rsidR="000612A2">
        <w:rPr>
          <w:rFonts w:ascii="Arial" w:hAnsi="Arial" w:cs="Arial"/>
          <w:iCs/>
          <w:sz w:val="24"/>
          <w:szCs w:val="24"/>
          <w:lang w:val="en-US"/>
        </w:rPr>
        <w:t>, 129(6)</w:t>
      </w:r>
      <w:r w:rsidR="008C397A">
        <w:rPr>
          <w:rFonts w:ascii="Arial" w:hAnsi="Arial" w:cs="Arial"/>
          <w:iCs/>
          <w:sz w:val="24"/>
          <w:szCs w:val="24"/>
          <w:lang w:val="en-US"/>
        </w:rPr>
        <w:t xml:space="preserve"> and 131(6) of the Act</w:t>
      </w:r>
      <w:r w:rsidR="0020295F">
        <w:rPr>
          <w:rFonts w:ascii="Arial" w:hAnsi="Arial" w:cs="Arial"/>
          <w:iCs/>
          <w:sz w:val="24"/>
          <w:szCs w:val="24"/>
          <w:lang w:val="en-US"/>
        </w:rPr>
        <w:t>, namely</w:t>
      </w:r>
      <w:r w:rsidR="001478EE">
        <w:rPr>
          <w:rFonts w:ascii="Arial" w:hAnsi="Arial" w:cs="Arial"/>
          <w:sz w:val="24"/>
          <w:szCs w:val="24"/>
          <w:lang w:val="en-US"/>
        </w:rPr>
        <w:t xml:space="preserve"> that </w:t>
      </w:r>
      <w:r w:rsidR="00215262">
        <w:rPr>
          <w:rFonts w:ascii="Arial" w:hAnsi="Arial" w:cs="Arial"/>
          <w:sz w:val="24"/>
          <w:szCs w:val="24"/>
          <w:lang w:val="en-US"/>
        </w:rPr>
        <w:t xml:space="preserve">a </w:t>
      </w:r>
      <w:r w:rsidR="001478EE">
        <w:rPr>
          <w:rFonts w:ascii="Arial" w:hAnsi="Arial" w:cs="Arial"/>
          <w:sz w:val="24"/>
          <w:szCs w:val="24"/>
          <w:lang w:val="en-US"/>
        </w:rPr>
        <w:t xml:space="preserve">liquidation </w:t>
      </w:r>
      <w:r w:rsidR="00215262">
        <w:rPr>
          <w:rFonts w:ascii="Arial" w:hAnsi="Arial" w:cs="Arial"/>
          <w:sz w:val="24"/>
          <w:szCs w:val="24"/>
          <w:lang w:val="en-US"/>
        </w:rPr>
        <w:t>application</w:t>
      </w:r>
      <w:r w:rsidR="001478EE">
        <w:rPr>
          <w:rFonts w:ascii="Arial" w:hAnsi="Arial" w:cs="Arial"/>
          <w:sz w:val="24"/>
          <w:szCs w:val="24"/>
          <w:lang w:val="en-US"/>
        </w:rPr>
        <w:t xml:space="preserve"> ha</w:t>
      </w:r>
      <w:r w:rsidR="00215262">
        <w:rPr>
          <w:rFonts w:ascii="Arial" w:hAnsi="Arial" w:cs="Arial"/>
          <w:sz w:val="24"/>
          <w:szCs w:val="24"/>
          <w:lang w:val="en-US"/>
        </w:rPr>
        <w:t>s</w:t>
      </w:r>
      <w:r w:rsidR="001478EE">
        <w:rPr>
          <w:rFonts w:ascii="Arial" w:hAnsi="Arial" w:cs="Arial"/>
          <w:sz w:val="24"/>
          <w:szCs w:val="24"/>
          <w:lang w:val="en-US"/>
        </w:rPr>
        <w:t xml:space="preserve"> been issued by the </w:t>
      </w:r>
      <w:r w:rsidR="0020295F">
        <w:rPr>
          <w:rFonts w:ascii="Arial" w:hAnsi="Arial" w:cs="Arial"/>
          <w:sz w:val="24"/>
          <w:szCs w:val="24"/>
          <w:lang w:val="en-US"/>
        </w:rPr>
        <w:t>r</w:t>
      </w:r>
      <w:r w:rsidR="001478EE">
        <w:rPr>
          <w:rFonts w:ascii="Arial" w:hAnsi="Arial" w:cs="Arial"/>
          <w:sz w:val="24"/>
          <w:szCs w:val="24"/>
          <w:lang w:val="en-US"/>
        </w:rPr>
        <w:t xml:space="preserve">egistrar and, at the very least, </w:t>
      </w:r>
      <w:r w:rsidR="00215262">
        <w:rPr>
          <w:rFonts w:ascii="Arial" w:hAnsi="Arial" w:cs="Arial"/>
          <w:sz w:val="24"/>
          <w:szCs w:val="24"/>
          <w:lang w:val="en-US"/>
        </w:rPr>
        <w:t>is</w:t>
      </w:r>
      <w:r w:rsidR="001478EE">
        <w:rPr>
          <w:rFonts w:ascii="Arial" w:hAnsi="Arial" w:cs="Arial"/>
          <w:sz w:val="24"/>
          <w:szCs w:val="24"/>
          <w:lang w:val="en-US"/>
        </w:rPr>
        <w:t xml:space="preserve"> pending.</w:t>
      </w:r>
    </w:p>
    <w:p w14:paraId="3BED29C2" w14:textId="4CFFA359" w:rsidR="001478EE" w:rsidRPr="00EF3E7E" w:rsidRDefault="001478EE" w:rsidP="00313535">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Since the liquidation application launched by Aergen was initiated twelve days after the Mango board resolution had been adopted, section 129(2)(a) is inapplicable and the applicants</w:t>
      </w:r>
      <w:r w:rsidR="00215262">
        <w:rPr>
          <w:rFonts w:ascii="Arial" w:hAnsi="Arial" w:cs="Arial"/>
          <w:sz w:val="24"/>
          <w:szCs w:val="24"/>
          <w:lang w:val="en-US"/>
        </w:rPr>
        <w:t>’</w:t>
      </w:r>
      <w:r>
        <w:rPr>
          <w:rFonts w:ascii="Arial" w:hAnsi="Arial" w:cs="Arial"/>
          <w:sz w:val="24"/>
          <w:szCs w:val="24"/>
          <w:lang w:val="en-US"/>
        </w:rPr>
        <w:t xml:space="preserve"> first argument must fail.</w:t>
      </w:r>
    </w:p>
    <w:p w14:paraId="2278BAB7" w14:textId="0812A8BC" w:rsidR="00313535" w:rsidRPr="00EF3E7E" w:rsidRDefault="00313535" w:rsidP="00313535">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t xml:space="preserve">The applicants’ argument that even though the resolution may have been adopted, it </w:t>
      </w:r>
      <w:r w:rsidRPr="00EF3E7E">
        <w:rPr>
          <w:rFonts w:ascii="Arial" w:hAnsi="Arial" w:cs="Arial"/>
          <w:i/>
          <w:iCs/>
          <w:sz w:val="24"/>
          <w:szCs w:val="24"/>
          <w:lang w:val="en-US"/>
        </w:rPr>
        <w:t>“has no force or effect until it has been filed</w:t>
      </w:r>
      <w:r w:rsidRPr="00EF3E7E">
        <w:rPr>
          <w:rFonts w:ascii="Arial" w:hAnsi="Arial" w:cs="Arial"/>
          <w:sz w:val="24"/>
          <w:szCs w:val="24"/>
          <w:lang w:val="en-US"/>
        </w:rPr>
        <w:t xml:space="preserve">” as contemplated in section 129(2)(b), </w:t>
      </w:r>
      <w:r w:rsidRPr="00EF3E7E">
        <w:rPr>
          <w:rFonts w:ascii="Arial" w:hAnsi="Arial" w:cs="Arial"/>
          <w:sz w:val="24"/>
          <w:szCs w:val="24"/>
          <w:lang w:val="en-US"/>
        </w:rPr>
        <w:lastRenderedPageBreak/>
        <w:t>has no merit.  The Supreme Court of Appeal has made it clear that once a resolution is taken, it only becomes effective when it is filed with the Commission.</w:t>
      </w:r>
      <w:r w:rsidRPr="00EF3E7E">
        <w:rPr>
          <w:rStyle w:val="FootnoteReference"/>
          <w:rFonts w:ascii="Arial" w:hAnsi="Arial" w:cs="Arial"/>
          <w:sz w:val="24"/>
          <w:szCs w:val="24"/>
          <w:lang w:val="en-US"/>
        </w:rPr>
        <w:footnoteReference w:id="10"/>
      </w:r>
      <w:r w:rsidRPr="00EF3E7E">
        <w:rPr>
          <w:rFonts w:ascii="Arial" w:hAnsi="Arial" w:cs="Arial"/>
          <w:sz w:val="24"/>
          <w:szCs w:val="24"/>
          <w:lang w:val="en-US"/>
        </w:rPr>
        <w:t xml:space="preserve">  All this means is that, whilst a resolution to commence business rescue may have been adopted, the company cannot be regarded as being in business rescue until the resolution has been filed.  To adopt the applicants’ argument would negate the validity of the resolution adopted under section 129(1)</w:t>
      </w:r>
      <w:r w:rsidR="00215262">
        <w:rPr>
          <w:rFonts w:ascii="Arial" w:hAnsi="Arial" w:cs="Arial"/>
          <w:sz w:val="24"/>
          <w:szCs w:val="24"/>
          <w:lang w:val="en-US"/>
        </w:rPr>
        <w:t xml:space="preserve"> and result in an absurd outcome, thereby defeating the clear intention of the legislature.</w:t>
      </w:r>
    </w:p>
    <w:p w14:paraId="0C9FB136" w14:textId="6F7C7592" w:rsidR="00313535" w:rsidRPr="00EF3E7E" w:rsidRDefault="00313535" w:rsidP="00313535">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t xml:space="preserve">The applicants’ second argument is that the resolution lapsed and is a nullity because it was filed more than five days after </w:t>
      </w:r>
      <w:r w:rsidR="00372A2B">
        <w:rPr>
          <w:rFonts w:ascii="Arial" w:hAnsi="Arial" w:cs="Arial"/>
          <w:sz w:val="24"/>
          <w:szCs w:val="24"/>
          <w:lang w:val="en-US"/>
        </w:rPr>
        <w:t>it</w:t>
      </w:r>
      <w:r w:rsidRPr="00EF3E7E">
        <w:rPr>
          <w:rFonts w:ascii="Arial" w:hAnsi="Arial" w:cs="Arial"/>
          <w:sz w:val="24"/>
          <w:szCs w:val="24"/>
          <w:lang w:val="en-US"/>
        </w:rPr>
        <w:t xml:space="preserve"> was adopted.  In this regard it relies upon sections 129(3) and (5)(a) of the Act.  They provide:</w:t>
      </w:r>
    </w:p>
    <w:p w14:paraId="655E16F8" w14:textId="77777777" w:rsidR="00313535" w:rsidRPr="003C37EB" w:rsidRDefault="00313535" w:rsidP="00313535">
      <w:pPr>
        <w:spacing w:before="120" w:after="240" w:line="360" w:lineRule="auto"/>
        <w:ind w:left="1436" w:hanging="585"/>
        <w:jc w:val="both"/>
        <w:rPr>
          <w:rFonts w:ascii="Arial" w:hAnsi="Arial" w:cs="Arial"/>
          <w:lang w:val="en-US"/>
        </w:rPr>
      </w:pPr>
      <w:r w:rsidRPr="003C37EB">
        <w:rPr>
          <w:rFonts w:ascii="Arial" w:hAnsi="Arial" w:cs="Arial"/>
          <w:lang w:val="en-US"/>
        </w:rPr>
        <w:t>“(3)</w:t>
      </w:r>
      <w:r w:rsidRPr="003C37EB">
        <w:rPr>
          <w:rFonts w:ascii="Arial" w:hAnsi="Arial" w:cs="Arial"/>
          <w:lang w:val="en-US"/>
        </w:rPr>
        <w:tab/>
        <w:t xml:space="preserve">Within five business days after a company has adopted and filed a resolution, as contemplated in subsection (1), or such longer time as the Commission, on application by the company, may allow, the company must – </w:t>
      </w:r>
    </w:p>
    <w:p w14:paraId="65A40454" w14:textId="77777777" w:rsidR="00313535" w:rsidRPr="003C37EB" w:rsidRDefault="00313535" w:rsidP="00313535">
      <w:pPr>
        <w:spacing w:before="120" w:after="240" w:line="360" w:lineRule="auto"/>
        <w:ind w:left="2160" w:hanging="724"/>
        <w:jc w:val="both"/>
        <w:rPr>
          <w:rFonts w:ascii="Arial" w:hAnsi="Arial" w:cs="Arial"/>
          <w:lang w:val="en-US"/>
        </w:rPr>
      </w:pPr>
      <w:r w:rsidRPr="003C37EB">
        <w:rPr>
          <w:rFonts w:ascii="Arial" w:hAnsi="Arial" w:cs="Arial"/>
          <w:lang w:val="en-US"/>
        </w:rPr>
        <w:t>(a)</w:t>
      </w:r>
      <w:r w:rsidRPr="003C37EB">
        <w:rPr>
          <w:rFonts w:ascii="Arial" w:hAnsi="Arial" w:cs="Arial"/>
          <w:lang w:val="en-US"/>
        </w:rPr>
        <w:tab/>
        <w:t>publish a notice of the resolution, and its effective date, in the prescribed manner to every affected person, including with the notice a sworn statement of the facts relevant to the grounds on which the board resolution was founded; and</w:t>
      </w:r>
    </w:p>
    <w:p w14:paraId="6046FB5B" w14:textId="77777777" w:rsidR="00313535" w:rsidRPr="003C37EB" w:rsidRDefault="00313535" w:rsidP="00313535">
      <w:pPr>
        <w:spacing w:before="120" w:after="240" w:line="360" w:lineRule="auto"/>
        <w:ind w:left="2156" w:hanging="720"/>
        <w:jc w:val="both"/>
        <w:rPr>
          <w:rFonts w:ascii="Arial" w:hAnsi="Arial" w:cs="Arial"/>
          <w:lang w:val="en-US"/>
        </w:rPr>
      </w:pPr>
      <w:r w:rsidRPr="003C37EB">
        <w:rPr>
          <w:rFonts w:ascii="Arial" w:hAnsi="Arial" w:cs="Arial"/>
          <w:lang w:val="en-US"/>
        </w:rPr>
        <w:t>(b)</w:t>
      </w:r>
      <w:r w:rsidRPr="003C37EB">
        <w:rPr>
          <w:rFonts w:ascii="Arial" w:hAnsi="Arial" w:cs="Arial"/>
          <w:lang w:val="en-US"/>
        </w:rPr>
        <w:tab/>
        <w:t>appoint a business rescue practitioner who satisfies the requirements of section 138, and who has consented in writing to accept the appointment.</w:t>
      </w:r>
    </w:p>
    <w:p w14:paraId="1E25C108" w14:textId="77777777" w:rsidR="00313535" w:rsidRPr="003C37EB" w:rsidRDefault="00313535" w:rsidP="00313535">
      <w:pPr>
        <w:spacing w:before="120" w:after="240" w:line="360" w:lineRule="auto"/>
        <w:ind w:left="2156" w:hanging="720"/>
        <w:jc w:val="both"/>
        <w:rPr>
          <w:rFonts w:ascii="Arial" w:hAnsi="Arial" w:cs="Arial"/>
          <w:lang w:val="en-US"/>
        </w:rPr>
      </w:pPr>
      <w:r w:rsidRPr="003C37EB">
        <w:rPr>
          <w:rFonts w:ascii="Arial" w:hAnsi="Arial" w:cs="Arial"/>
          <w:lang w:val="en-US"/>
        </w:rPr>
        <w:tab/>
        <w:t>…</w:t>
      </w:r>
    </w:p>
    <w:p w14:paraId="296B03C2" w14:textId="77777777" w:rsidR="00313535" w:rsidRPr="003C37EB" w:rsidRDefault="00313535" w:rsidP="00313535">
      <w:pPr>
        <w:spacing w:before="120" w:after="240" w:line="360" w:lineRule="auto"/>
        <w:ind w:left="716" w:firstLine="135"/>
        <w:jc w:val="both"/>
        <w:rPr>
          <w:rFonts w:ascii="Arial" w:hAnsi="Arial" w:cs="Arial"/>
          <w:lang w:val="en-US"/>
        </w:rPr>
      </w:pPr>
      <w:r w:rsidRPr="003C37EB">
        <w:rPr>
          <w:rFonts w:ascii="Arial" w:hAnsi="Arial" w:cs="Arial"/>
          <w:lang w:val="en-US"/>
        </w:rPr>
        <w:t>(5)</w:t>
      </w:r>
      <w:r w:rsidRPr="003C37EB">
        <w:rPr>
          <w:rFonts w:ascii="Arial" w:hAnsi="Arial" w:cs="Arial"/>
          <w:lang w:val="en-US"/>
        </w:rPr>
        <w:tab/>
        <w:t xml:space="preserve">If a company fails to comply with any provision of subsection (3) or (4) – </w:t>
      </w:r>
    </w:p>
    <w:p w14:paraId="097BF7A1" w14:textId="77777777" w:rsidR="00313535" w:rsidRPr="00EF3E7E" w:rsidRDefault="00313535" w:rsidP="00313535">
      <w:pPr>
        <w:spacing w:before="120" w:after="240" w:line="360" w:lineRule="auto"/>
        <w:ind w:left="2160" w:hanging="720"/>
        <w:jc w:val="both"/>
        <w:rPr>
          <w:rFonts w:ascii="Times New Roman" w:hAnsi="Times New Roman"/>
          <w:sz w:val="24"/>
          <w:szCs w:val="24"/>
          <w:lang w:val="en-US"/>
        </w:rPr>
      </w:pPr>
      <w:r w:rsidRPr="003C37EB">
        <w:rPr>
          <w:rFonts w:ascii="Arial" w:hAnsi="Arial" w:cs="Arial"/>
          <w:lang w:val="en-US"/>
        </w:rPr>
        <w:t>(a)</w:t>
      </w:r>
      <w:r w:rsidRPr="003C37EB">
        <w:rPr>
          <w:rFonts w:ascii="Arial" w:hAnsi="Arial" w:cs="Arial"/>
          <w:lang w:val="en-US"/>
        </w:rPr>
        <w:tab/>
        <w:t>its resolution to begin business rescue proceedings and place the company under supervision lapses and is a nullity; and …”</w:t>
      </w:r>
    </w:p>
    <w:p w14:paraId="73D7A045" w14:textId="5991C593" w:rsidR="00313535" w:rsidRDefault="00313535" w:rsidP="00313535">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t>Whilst in most cases, the resolution would be filed as expeditiously as possible after its adoption, neither section 129(1) nor (2) state that the resolution must be filed within five business days of its adoption.  To do so, ignore</w:t>
      </w:r>
      <w:r w:rsidR="00215262">
        <w:rPr>
          <w:rFonts w:ascii="Arial" w:hAnsi="Arial" w:cs="Arial"/>
          <w:sz w:val="24"/>
          <w:szCs w:val="24"/>
          <w:lang w:val="en-US"/>
        </w:rPr>
        <w:t>s</w:t>
      </w:r>
      <w:r w:rsidRPr="00EF3E7E">
        <w:rPr>
          <w:rFonts w:ascii="Arial" w:hAnsi="Arial" w:cs="Arial"/>
          <w:sz w:val="24"/>
          <w:szCs w:val="24"/>
          <w:lang w:val="en-US"/>
        </w:rPr>
        <w:t xml:space="preserve"> the fact that state owned </w:t>
      </w:r>
      <w:r w:rsidRPr="00EF3E7E">
        <w:rPr>
          <w:rFonts w:ascii="Arial" w:hAnsi="Arial" w:cs="Arial"/>
          <w:sz w:val="24"/>
          <w:szCs w:val="24"/>
          <w:lang w:val="en-US"/>
        </w:rPr>
        <w:lastRenderedPageBreak/>
        <w:t>entities, to which the PFMA applies,</w:t>
      </w:r>
      <w:r w:rsidRPr="00EF3E7E">
        <w:rPr>
          <w:rStyle w:val="FootnoteReference"/>
          <w:rFonts w:ascii="Arial" w:hAnsi="Arial" w:cs="Arial"/>
          <w:sz w:val="24"/>
          <w:szCs w:val="24"/>
          <w:lang w:val="en-US"/>
        </w:rPr>
        <w:footnoteReference w:id="11"/>
      </w:r>
      <w:r w:rsidRPr="00EF3E7E">
        <w:rPr>
          <w:rFonts w:ascii="Arial" w:hAnsi="Arial" w:cs="Arial"/>
          <w:sz w:val="24"/>
          <w:szCs w:val="24"/>
          <w:lang w:val="en-US"/>
        </w:rPr>
        <w:t xml:space="preserve"> may not be able to promptly comply with section 129 to voluntarily commence business rescue proceedings timeously.  The reason is obvious – state owned entities must comply with additional requirements in terms of the PFMA before filing an adopted resolution with the Commission.  It is highly unlikely that the approval required could be obtained within five business days of the adoption of the resolution. </w:t>
      </w:r>
      <w:r w:rsidR="005F593D">
        <w:rPr>
          <w:rFonts w:ascii="Arial" w:hAnsi="Arial" w:cs="Arial"/>
          <w:sz w:val="24"/>
          <w:szCs w:val="24"/>
          <w:lang w:val="en-US"/>
        </w:rPr>
        <w:t>This is precisely what occurred in this instance.</w:t>
      </w:r>
    </w:p>
    <w:p w14:paraId="322C6D87" w14:textId="23953B05" w:rsidR="00313535" w:rsidRDefault="00313535" w:rsidP="00313535">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t xml:space="preserve">In section 129(5) the failure to comply with the provisions of subsections (3) or (4) must, properly considered, refer to the procedural requirements in subsection (3)(a) or (b) or (4)(a) or (b).  The five business day period recorded in section 129(3) of the Act does not govern the time between the adoption and the filing of the resolution.  It governs what must occur within five business days </w:t>
      </w:r>
      <w:r w:rsidRPr="00816074">
        <w:rPr>
          <w:rFonts w:ascii="Arial" w:hAnsi="Arial" w:cs="Arial"/>
          <w:sz w:val="24"/>
          <w:szCs w:val="24"/>
          <w:u w:val="single"/>
          <w:lang w:val="en-US"/>
        </w:rPr>
        <w:t>after</w:t>
      </w:r>
      <w:r w:rsidRPr="00EF3E7E">
        <w:rPr>
          <w:rFonts w:ascii="Arial" w:hAnsi="Arial" w:cs="Arial"/>
          <w:sz w:val="24"/>
          <w:szCs w:val="24"/>
          <w:lang w:val="en-US"/>
        </w:rPr>
        <w:t xml:space="preserve"> the filing of the resolution namely, the publication of the notice to every affected person and the appointment of a business rescue practitioner.  The adoption and filing govern the date from which the procedural requirements in 129(3)(a) and (b) must be satisfied.  This conclusion is informed by the legislature’s use of the word </w:t>
      </w:r>
      <w:r w:rsidRPr="00EF3E7E">
        <w:rPr>
          <w:rFonts w:ascii="Arial" w:hAnsi="Arial" w:cs="Arial"/>
          <w:i/>
          <w:iCs/>
          <w:sz w:val="24"/>
          <w:szCs w:val="24"/>
          <w:lang w:val="en-US"/>
        </w:rPr>
        <w:t>within</w:t>
      </w:r>
      <w:r w:rsidRPr="00EF3E7E">
        <w:rPr>
          <w:rFonts w:ascii="Arial" w:hAnsi="Arial" w:cs="Arial"/>
          <w:sz w:val="24"/>
          <w:szCs w:val="24"/>
          <w:lang w:val="en-US"/>
        </w:rPr>
        <w:t xml:space="preserve">.  Since filing can only occur after a resolution has been adopted, </w:t>
      </w:r>
      <w:r w:rsidRPr="00EF3E7E">
        <w:rPr>
          <w:rFonts w:ascii="Arial" w:hAnsi="Arial" w:cs="Arial"/>
          <w:i/>
          <w:iCs/>
          <w:sz w:val="24"/>
          <w:szCs w:val="24"/>
          <w:lang w:val="en-US"/>
        </w:rPr>
        <w:t>within five business days after</w:t>
      </w:r>
      <w:r w:rsidRPr="00EF3E7E">
        <w:rPr>
          <w:rFonts w:ascii="Arial" w:hAnsi="Arial" w:cs="Arial"/>
          <w:sz w:val="24"/>
          <w:szCs w:val="24"/>
          <w:lang w:val="en-US"/>
        </w:rPr>
        <w:t xml:space="preserve"> can only, sensibly, mean within five business days after a company has filed a resolution.</w:t>
      </w:r>
    </w:p>
    <w:p w14:paraId="2C13841D" w14:textId="79B430AA" w:rsidR="001D64EA" w:rsidRPr="00EF3E7E" w:rsidRDefault="001D64EA" w:rsidP="001D64EA">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t xml:space="preserve">My conclusion that the period of five business days only commences once the resolution has been filed finds </w:t>
      </w:r>
      <w:r w:rsidR="00816074">
        <w:rPr>
          <w:rFonts w:ascii="Arial" w:hAnsi="Arial" w:cs="Arial"/>
          <w:sz w:val="24"/>
          <w:szCs w:val="24"/>
          <w:lang w:val="en-US"/>
        </w:rPr>
        <w:t xml:space="preserve">additional </w:t>
      </w:r>
      <w:r w:rsidRPr="00EF3E7E">
        <w:rPr>
          <w:rFonts w:ascii="Arial" w:hAnsi="Arial" w:cs="Arial"/>
          <w:sz w:val="24"/>
          <w:szCs w:val="24"/>
          <w:lang w:val="en-US"/>
        </w:rPr>
        <w:t xml:space="preserve">support in section 129(3) in the portion which reads </w:t>
      </w:r>
      <w:r w:rsidRPr="00EF3E7E">
        <w:rPr>
          <w:rFonts w:ascii="Arial" w:hAnsi="Arial" w:cs="Arial"/>
          <w:i/>
          <w:iCs/>
          <w:sz w:val="24"/>
          <w:szCs w:val="24"/>
          <w:lang w:val="en-US"/>
        </w:rPr>
        <w:t>“ … or such longer time as the Commission, on application by the company, may allow …</w:t>
      </w:r>
      <w:r w:rsidRPr="00EF3E7E">
        <w:rPr>
          <w:rFonts w:ascii="Arial" w:hAnsi="Arial" w:cs="Arial"/>
          <w:sz w:val="24"/>
          <w:szCs w:val="24"/>
          <w:lang w:val="en-US"/>
        </w:rPr>
        <w:t xml:space="preserve">” The only sensible interpretation of this portion of section 129(3) is that the Commission may allow the extension of the period for the publication of the resolution or the appointment of a business rescue practitioner.  That, in turn, leads to the ineluctable conclusion that the period of five business days </w:t>
      </w:r>
      <w:r w:rsidRPr="00EF3E7E">
        <w:rPr>
          <w:rFonts w:ascii="Arial" w:hAnsi="Arial" w:cs="Arial"/>
          <w:sz w:val="24"/>
          <w:szCs w:val="24"/>
          <w:lang w:val="en-US"/>
        </w:rPr>
        <w:lastRenderedPageBreak/>
        <w:t xml:space="preserve">commences only when the resolution is filed.  There is no indication in section 129 that the Commission has the power to extend the time for the filing of a resolution.  </w:t>
      </w:r>
    </w:p>
    <w:p w14:paraId="03C028C7" w14:textId="384F745A" w:rsidR="001D64EA" w:rsidRDefault="001D64EA" w:rsidP="001D64EA">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t xml:space="preserve">There is a further reason why the period of five business days commences to run only once the resolution is filed.  Section 129(2)(b) provides that the resolution has no force or effect until it has been filed.  Allied to this, section 132(1)(a)(i) provides that business rescue proceedings begin when the company files a resolution to place itself under supervision in terms of section 129(3).  That is also the date when the general moratorium on legal proceedings against a company commences as contemplated in section 133(1).  </w:t>
      </w:r>
      <w:r w:rsidR="000612A2">
        <w:rPr>
          <w:rFonts w:ascii="Arial" w:hAnsi="Arial" w:cs="Arial"/>
          <w:sz w:val="24"/>
          <w:szCs w:val="24"/>
          <w:lang w:val="en-US"/>
        </w:rPr>
        <w:t>T</w:t>
      </w:r>
      <w:r w:rsidRPr="00EF3E7E">
        <w:rPr>
          <w:rFonts w:ascii="Arial" w:hAnsi="Arial" w:cs="Arial"/>
          <w:sz w:val="24"/>
          <w:szCs w:val="24"/>
          <w:lang w:val="en-US"/>
        </w:rPr>
        <w:t xml:space="preserve">he legislature saw fit to impose a strict </w:t>
      </w:r>
      <w:r w:rsidR="00816074">
        <w:rPr>
          <w:rFonts w:ascii="Arial" w:hAnsi="Arial" w:cs="Arial"/>
          <w:sz w:val="24"/>
          <w:szCs w:val="24"/>
          <w:lang w:val="en-US"/>
        </w:rPr>
        <w:t>time limit</w:t>
      </w:r>
      <w:r w:rsidRPr="00EF3E7E">
        <w:rPr>
          <w:rFonts w:ascii="Arial" w:hAnsi="Arial" w:cs="Arial"/>
          <w:sz w:val="24"/>
          <w:szCs w:val="24"/>
          <w:lang w:val="en-US"/>
        </w:rPr>
        <w:t xml:space="preserve"> within which </w:t>
      </w:r>
      <w:r w:rsidR="00816074">
        <w:rPr>
          <w:rFonts w:ascii="Arial" w:hAnsi="Arial" w:cs="Arial"/>
          <w:sz w:val="24"/>
          <w:szCs w:val="24"/>
          <w:lang w:val="en-US"/>
        </w:rPr>
        <w:t>a company must</w:t>
      </w:r>
      <w:r w:rsidRPr="00EF3E7E">
        <w:rPr>
          <w:rFonts w:ascii="Arial" w:hAnsi="Arial" w:cs="Arial"/>
          <w:sz w:val="24"/>
          <w:szCs w:val="24"/>
          <w:lang w:val="en-US"/>
        </w:rPr>
        <w:t xml:space="preserve"> publish the notice of the resolution and appoint a business rescue practitioner once the resolution had been filed.  The reason for imposing such a time limit is manifest – the legal status of the company is materially altered as soon as the resolution is filed and the rights of all affected persons will have been significantly impacted by the company’s material change in status.</w:t>
      </w:r>
      <w:r w:rsidR="00527F87">
        <w:rPr>
          <w:rFonts w:ascii="Arial" w:hAnsi="Arial" w:cs="Arial"/>
          <w:sz w:val="24"/>
          <w:szCs w:val="24"/>
          <w:lang w:val="en-US"/>
        </w:rPr>
        <w:t xml:space="preserve"> </w:t>
      </w:r>
    </w:p>
    <w:p w14:paraId="6D72B4A0" w14:textId="77777777" w:rsidR="00313535" w:rsidRPr="00EF3E7E" w:rsidRDefault="00313535" w:rsidP="00313535">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t>In my view, there is nothing in section 129 of the Act which could lead to any other sensible interpretation.</w:t>
      </w:r>
      <w:r w:rsidRPr="00EF3E7E">
        <w:rPr>
          <w:rStyle w:val="FootnoteReference"/>
          <w:rFonts w:ascii="Arial" w:hAnsi="Arial" w:cs="Arial"/>
          <w:sz w:val="24"/>
          <w:szCs w:val="24"/>
          <w:lang w:val="en-US"/>
        </w:rPr>
        <w:footnoteReference w:id="12"/>
      </w:r>
    </w:p>
    <w:p w14:paraId="64883D22" w14:textId="10BBD5E2" w:rsidR="00313535" w:rsidRPr="00EF3E7E" w:rsidRDefault="00313535" w:rsidP="00313535">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t>The applicants argued that to adopt this interpretation would allow companies to abuse the business rescue procedure by adopting, but not filing, a resolution.  I disagree. Whilst some companies may abuse the process, this factor should not influence the proper interpretation of section 129(3)</w:t>
      </w:r>
      <w:r w:rsidR="001D64EA">
        <w:rPr>
          <w:rFonts w:ascii="Arial" w:hAnsi="Arial" w:cs="Arial"/>
          <w:sz w:val="24"/>
          <w:szCs w:val="24"/>
          <w:lang w:val="en-US"/>
        </w:rPr>
        <w:t xml:space="preserve"> of the Act</w:t>
      </w:r>
      <w:r w:rsidRPr="00EF3E7E">
        <w:rPr>
          <w:rFonts w:ascii="Arial" w:hAnsi="Arial" w:cs="Arial"/>
          <w:sz w:val="24"/>
          <w:szCs w:val="24"/>
          <w:lang w:val="en-US"/>
        </w:rPr>
        <w:t xml:space="preserve">.  The proper approach to interpreting a </w:t>
      </w:r>
      <w:r w:rsidR="00816074">
        <w:rPr>
          <w:rFonts w:ascii="Arial" w:hAnsi="Arial" w:cs="Arial"/>
          <w:sz w:val="24"/>
          <w:szCs w:val="24"/>
          <w:lang w:val="en-US"/>
        </w:rPr>
        <w:t xml:space="preserve">statute </w:t>
      </w:r>
      <w:r w:rsidRPr="00EF3E7E">
        <w:rPr>
          <w:rFonts w:ascii="Arial" w:hAnsi="Arial" w:cs="Arial"/>
          <w:sz w:val="24"/>
          <w:szCs w:val="24"/>
          <w:lang w:val="en-US"/>
        </w:rPr>
        <w:t xml:space="preserve">is set out in </w:t>
      </w:r>
      <w:r w:rsidRPr="00EF3E7E">
        <w:rPr>
          <w:rFonts w:ascii="Arial" w:hAnsi="Arial" w:cs="Arial"/>
          <w:i/>
          <w:iCs/>
          <w:sz w:val="24"/>
          <w:szCs w:val="24"/>
          <w:lang w:val="en-US"/>
        </w:rPr>
        <w:t>Endumeni</w:t>
      </w:r>
      <w:r w:rsidRPr="00EF3E7E">
        <w:rPr>
          <w:rFonts w:ascii="Arial" w:hAnsi="Arial" w:cs="Arial"/>
          <w:sz w:val="24"/>
          <w:szCs w:val="24"/>
          <w:lang w:val="en-US"/>
        </w:rPr>
        <w:t>.  Moreover, in those rare cases where a company does attempt to abuse the process</w:t>
      </w:r>
      <w:r w:rsidR="001D64EA">
        <w:rPr>
          <w:rFonts w:ascii="Arial" w:hAnsi="Arial" w:cs="Arial"/>
          <w:sz w:val="24"/>
          <w:szCs w:val="24"/>
          <w:lang w:val="en-US"/>
        </w:rPr>
        <w:t>,</w:t>
      </w:r>
      <w:r w:rsidRPr="00EF3E7E">
        <w:rPr>
          <w:rFonts w:ascii="Arial" w:hAnsi="Arial" w:cs="Arial"/>
          <w:sz w:val="24"/>
          <w:szCs w:val="24"/>
          <w:lang w:val="en-US"/>
        </w:rPr>
        <w:t xml:space="preserve"> an affected person has a remedy – it </w:t>
      </w:r>
      <w:r w:rsidRPr="00EF3E7E">
        <w:rPr>
          <w:rFonts w:ascii="Arial" w:hAnsi="Arial" w:cs="Arial"/>
          <w:sz w:val="24"/>
          <w:szCs w:val="24"/>
          <w:lang w:val="en-US"/>
        </w:rPr>
        <w:lastRenderedPageBreak/>
        <w:t>may apply to court for an order setting aside the resolution under section 130(1)(a) of the Act.</w:t>
      </w:r>
    </w:p>
    <w:p w14:paraId="50B5E96A" w14:textId="0CA41074" w:rsidR="00313535" w:rsidRPr="00EF3E7E" w:rsidRDefault="00313535" w:rsidP="00313535">
      <w:pPr>
        <w:numPr>
          <w:ilvl w:val="0"/>
          <w:numId w:val="3"/>
        </w:numPr>
        <w:spacing w:before="120" w:after="240" w:line="480" w:lineRule="auto"/>
        <w:jc w:val="both"/>
        <w:rPr>
          <w:rFonts w:ascii="Arial" w:hAnsi="Arial" w:cs="Arial"/>
          <w:sz w:val="24"/>
          <w:szCs w:val="24"/>
          <w:lang w:val="en-US"/>
        </w:rPr>
      </w:pPr>
      <w:r w:rsidRPr="00EF3E7E">
        <w:rPr>
          <w:rFonts w:ascii="Arial" w:hAnsi="Arial" w:cs="Arial"/>
          <w:sz w:val="24"/>
          <w:szCs w:val="24"/>
          <w:lang w:val="en-US"/>
        </w:rPr>
        <w:t>Whilst it is not strictly relevant to the proper interpretation of section 129(3),</w:t>
      </w:r>
      <w:r w:rsidR="00816074">
        <w:rPr>
          <w:rFonts w:ascii="Arial" w:hAnsi="Arial" w:cs="Arial"/>
          <w:sz w:val="24"/>
          <w:szCs w:val="24"/>
          <w:lang w:val="en-US"/>
        </w:rPr>
        <w:t xml:space="preserve"> </w:t>
      </w:r>
      <w:r w:rsidRPr="00EF3E7E">
        <w:rPr>
          <w:rFonts w:ascii="Arial" w:hAnsi="Arial" w:cs="Arial"/>
          <w:sz w:val="24"/>
          <w:szCs w:val="24"/>
          <w:lang w:val="en-US"/>
        </w:rPr>
        <w:t>I mention that the Commission’s Form CoR 123.1, which is the statutory notice of the beginning of business rescue proceedings, provides:</w:t>
      </w:r>
    </w:p>
    <w:p w14:paraId="6DC86CCF" w14:textId="1FEFE233" w:rsidR="00313535" w:rsidRPr="00323A8F" w:rsidRDefault="00313535" w:rsidP="002506F6">
      <w:pPr>
        <w:numPr>
          <w:ilvl w:val="0"/>
          <w:numId w:val="29"/>
        </w:numPr>
        <w:spacing w:before="120" w:after="240" w:line="360" w:lineRule="auto"/>
        <w:ind w:left="1276" w:hanging="349"/>
        <w:jc w:val="both"/>
        <w:rPr>
          <w:rFonts w:ascii="Arial" w:hAnsi="Arial" w:cs="Arial"/>
          <w:lang w:val="en-US"/>
        </w:rPr>
      </w:pPr>
      <w:r w:rsidRPr="00323A8F">
        <w:rPr>
          <w:rFonts w:ascii="Arial" w:hAnsi="Arial" w:cs="Arial"/>
          <w:lang w:val="en-US"/>
        </w:rPr>
        <w:t>“This notice must be published to ever</w:t>
      </w:r>
      <w:r w:rsidR="00816074">
        <w:rPr>
          <w:rFonts w:ascii="Arial" w:hAnsi="Arial" w:cs="Arial"/>
          <w:lang w:val="en-US"/>
        </w:rPr>
        <w:t>y</w:t>
      </w:r>
      <w:r w:rsidRPr="00323A8F">
        <w:rPr>
          <w:rFonts w:ascii="Arial" w:hAnsi="Arial" w:cs="Arial"/>
          <w:lang w:val="en-US"/>
        </w:rPr>
        <w:t xml:space="preserve"> affected person within 5 business days after</w:t>
      </w:r>
      <w:r w:rsidR="002506F6">
        <w:rPr>
          <w:rFonts w:ascii="Arial" w:hAnsi="Arial" w:cs="Arial"/>
          <w:lang w:val="en-US"/>
        </w:rPr>
        <w:t> </w:t>
      </w:r>
      <w:r w:rsidRPr="00323A8F">
        <w:rPr>
          <w:rFonts w:ascii="Arial" w:hAnsi="Arial" w:cs="Arial"/>
          <w:lang w:val="en-US"/>
        </w:rPr>
        <w:t>–</w:t>
      </w:r>
    </w:p>
    <w:p w14:paraId="3D033138" w14:textId="77777777" w:rsidR="00313535" w:rsidRPr="00323A8F" w:rsidRDefault="00313535" w:rsidP="00313535">
      <w:pPr>
        <w:spacing w:before="120" w:after="240"/>
        <w:ind w:left="1701" w:hanging="425"/>
        <w:jc w:val="both"/>
        <w:rPr>
          <w:rFonts w:ascii="Arial" w:hAnsi="Arial" w:cs="Arial"/>
          <w:lang w:val="en-US"/>
        </w:rPr>
      </w:pPr>
      <w:r w:rsidRPr="00323A8F">
        <w:rPr>
          <w:rFonts w:ascii="Arial" w:hAnsi="Arial" w:cs="Arial"/>
          <w:lang w:val="en-US"/>
        </w:rPr>
        <w:t>(a)</w:t>
      </w:r>
      <w:r w:rsidRPr="00323A8F">
        <w:rPr>
          <w:rFonts w:ascii="Arial" w:hAnsi="Arial" w:cs="Arial"/>
          <w:lang w:val="en-US"/>
        </w:rPr>
        <w:tab/>
        <w:t>It has been filed, in the case of a resolution; or</w:t>
      </w:r>
    </w:p>
    <w:p w14:paraId="3E83FA19" w14:textId="77777777" w:rsidR="00313535" w:rsidRPr="00323A8F" w:rsidRDefault="00313535" w:rsidP="00313535">
      <w:pPr>
        <w:spacing w:before="120" w:after="240"/>
        <w:ind w:left="1701" w:hanging="425"/>
        <w:jc w:val="both"/>
        <w:rPr>
          <w:rFonts w:ascii="Arial" w:hAnsi="Arial" w:cs="Arial"/>
          <w:lang w:val="en-US"/>
        </w:rPr>
      </w:pPr>
      <w:r w:rsidRPr="00323A8F">
        <w:rPr>
          <w:rFonts w:ascii="Arial" w:hAnsi="Arial" w:cs="Arial"/>
          <w:lang w:val="en-US"/>
        </w:rPr>
        <w:t>(b)</w:t>
      </w:r>
      <w:r w:rsidRPr="00323A8F">
        <w:rPr>
          <w:rFonts w:ascii="Arial" w:hAnsi="Arial" w:cs="Arial"/>
          <w:lang w:val="en-US"/>
        </w:rPr>
        <w:tab/>
        <w:t>The date of the court order, in such a case.</w:t>
      </w:r>
    </w:p>
    <w:p w14:paraId="681E793B" w14:textId="77777777" w:rsidR="00313535" w:rsidRPr="00323A8F" w:rsidRDefault="00313535" w:rsidP="00313535">
      <w:pPr>
        <w:numPr>
          <w:ilvl w:val="0"/>
          <w:numId w:val="29"/>
        </w:numPr>
        <w:spacing w:before="120" w:after="240" w:line="240" w:lineRule="auto"/>
        <w:jc w:val="both"/>
        <w:rPr>
          <w:rFonts w:ascii="Arial" w:hAnsi="Arial" w:cs="Arial"/>
          <w:sz w:val="24"/>
          <w:szCs w:val="24"/>
          <w:lang w:val="en-US"/>
        </w:rPr>
      </w:pPr>
      <w:r w:rsidRPr="00323A8F">
        <w:rPr>
          <w:rFonts w:ascii="Arial" w:hAnsi="Arial" w:cs="Arial"/>
          <w:lang w:val="en-US"/>
        </w:rPr>
        <w:t>If this Notice is issued following a board resolution –</w:t>
      </w:r>
    </w:p>
    <w:p w14:paraId="741DB8B4" w14:textId="77777777" w:rsidR="00313535" w:rsidRPr="00323A8F" w:rsidRDefault="00313535" w:rsidP="00313535">
      <w:pPr>
        <w:spacing w:before="120" w:after="240"/>
        <w:ind w:left="1701" w:hanging="414"/>
        <w:jc w:val="both"/>
        <w:rPr>
          <w:rFonts w:ascii="Arial" w:hAnsi="Arial" w:cs="Arial"/>
          <w:lang w:val="en-US"/>
        </w:rPr>
      </w:pPr>
      <w:r w:rsidRPr="00323A8F">
        <w:rPr>
          <w:rFonts w:ascii="Arial" w:hAnsi="Arial" w:cs="Arial"/>
          <w:lang w:val="en-US"/>
        </w:rPr>
        <w:t>(a)</w:t>
      </w:r>
      <w:r w:rsidRPr="00323A8F">
        <w:rPr>
          <w:rFonts w:ascii="Arial" w:hAnsi="Arial" w:cs="Arial"/>
          <w:lang w:val="en-US"/>
        </w:rPr>
        <w:tab/>
        <w:t>The company must appoint a business rescue practitioner within 5 business days after filing this notice; and</w:t>
      </w:r>
    </w:p>
    <w:p w14:paraId="3343BD4A" w14:textId="77777777" w:rsidR="00313535" w:rsidRPr="00323A8F" w:rsidRDefault="00313535" w:rsidP="00313535">
      <w:pPr>
        <w:spacing w:before="120" w:after="360"/>
        <w:ind w:left="1701" w:hanging="414"/>
        <w:jc w:val="both"/>
        <w:rPr>
          <w:rFonts w:ascii="Arial" w:hAnsi="Arial" w:cs="Arial"/>
          <w:lang w:val="en-US"/>
        </w:rPr>
      </w:pPr>
      <w:r w:rsidRPr="00323A8F">
        <w:rPr>
          <w:rFonts w:ascii="Arial" w:hAnsi="Arial" w:cs="Arial"/>
          <w:lang w:val="en-US"/>
        </w:rPr>
        <w:t>(b)</w:t>
      </w:r>
      <w:r w:rsidRPr="00323A8F">
        <w:rPr>
          <w:rFonts w:ascii="Arial" w:hAnsi="Arial" w:cs="Arial"/>
          <w:lang w:val="en-US"/>
        </w:rPr>
        <w:tab/>
        <w:t>Any affected person may apply to a court in terms of section 130 for an order setting aside the resolution.”</w:t>
      </w:r>
    </w:p>
    <w:p w14:paraId="48C188F0" w14:textId="37B6FD96" w:rsidR="00313535" w:rsidRPr="00323A8F" w:rsidRDefault="00313535" w:rsidP="00313535">
      <w:pPr>
        <w:numPr>
          <w:ilvl w:val="0"/>
          <w:numId w:val="3"/>
        </w:numPr>
        <w:spacing w:before="120" w:after="240" w:line="480" w:lineRule="auto"/>
        <w:jc w:val="both"/>
        <w:rPr>
          <w:rFonts w:ascii="Arial" w:hAnsi="Arial" w:cs="Arial"/>
          <w:sz w:val="24"/>
          <w:szCs w:val="24"/>
          <w:lang w:val="en-US"/>
        </w:rPr>
      </w:pPr>
      <w:r w:rsidRPr="00323A8F">
        <w:rPr>
          <w:rFonts w:ascii="Arial" w:hAnsi="Arial" w:cs="Arial"/>
          <w:sz w:val="24"/>
          <w:szCs w:val="24"/>
          <w:lang w:val="en-US"/>
        </w:rPr>
        <w:t>It s</w:t>
      </w:r>
      <w:r w:rsidR="00816074">
        <w:rPr>
          <w:rFonts w:ascii="Arial" w:hAnsi="Arial" w:cs="Arial"/>
          <w:sz w:val="24"/>
          <w:szCs w:val="24"/>
          <w:lang w:val="en-US"/>
        </w:rPr>
        <w:t>eems</w:t>
      </w:r>
      <w:r w:rsidRPr="00323A8F">
        <w:rPr>
          <w:rFonts w:ascii="Arial" w:hAnsi="Arial" w:cs="Arial"/>
          <w:sz w:val="24"/>
          <w:szCs w:val="24"/>
          <w:lang w:val="en-US"/>
        </w:rPr>
        <w:t xml:space="preserve"> clear that the Commission, itself, interpreted section 129(3) in the same manner that Mango did.</w:t>
      </w:r>
    </w:p>
    <w:p w14:paraId="631151EF" w14:textId="77777777" w:rsidR="00674872" w:rsidRPr="00674872" w:rsidRDefault="00674872" w:rsidP="00674872">
      <w:pPr>
        <w:spacing w:before="120" w:after="240" w:line="480" w:lineRule="auto"/>
        <w:jc w:val="both"/>
        <w:rPr>
          <w:rFonts w:ascii="Arial" w:hAnsi="Arial" w:cs="Arial"/>
          <w:b/>
          <w:sz w:val="24"/>
          <w:szCs w:val="24"/>
          <w:u w:val="single"/>
          <w:lang w:val="en-US"/>
        </w:rPr>
      </w:pPr>
      <w:r w:rsidRPr="00674872">
        <w:rPr>
          <w:rFonts w:ascii="Arial" w:hAnsi="Arial" w:cs="Arial"/>
          <w:b/>
          <w:bCs/>
          <w:sz w:val="24"/>
          <w:szCs w:val="24"/>
          <w:u w:val="single"/>
          <w:lang w:val="en-US"/>
        </w:rPr>
        <w:t>The impact of the PMFA</w:t>
      </w:r>
    </w:p>
    <w:p w14:paraId="2A8124A1" w14:textId="263954EF" w:rsidR="00674872" w:rsidRPr="00674872" w:rsidRDefault="00674872" w:rsidP="00674872">
      <w:pPr>
        <w:numPr>
          <w:ilvl w:val="0"/>
          <w:numId w:val="3"/>
        </w:numPr>
        <w:spacing w:before="120" w:after="240" w:line="480" w:lineRule="auto"/>
        <w:jc w:val="both"/>
        <w:rPr>
          <w:rFonts w:ascii="Arial" w:hAnsi="Arial" w:cs="Arial"/>
          <w:bCs/>
          <w:sz w:val="24"/>
          <w:szCs w:val="24"/>
          <w:lang w:val="en-US"/>
        </w:rPr>
      </w:pPr>
      <w:r w:rsidRPr="00674872">
        <w:rPr>
          <w:rFonts w:ascii="Arial" w:hAnsi="Arial" w:cs="Arial"/>
          <w:sz w:val="24"/>
          <w:szCs w:val="24"/>
          <w:lang w:val="en-US"/>
        </w:rPr>
        <w:t>Section 46 of the PMFA provides that the provisions of Chapter 6 thereof appl</w:t>
      </w:r>
      <w:r w:rsidR="00816074">
        <w:rPr>
          <w:rFonts w:ascii="Arial" w:hAnsi="Arial" w:cs="Arial"/>
          <w:sz w:val="24"/>
          <w:szCs w:val="24"/>
          <w:lang w:val="en-US"/>
        </w:rPr>
        <w:t>y</w:t>
      </w:r>
      <w:r w:rsidRPr="00674872">
        <w:rPr>
          <w:rFonts w:ascii="Arial" w:hAnsi="Arial" w:cs="Arial"/>
          <w:sz w:val="24"/>
          <w:szCs w:val="24"/>
          <w:lang w:val="en-US"/>
        </w:rPr>
        <w:t xml:space="preserve"> to all public entities listed in Schedule 2 or 3.  SAA is listed as a major public entity under Schedule 2 which also provides that any subsidiary of a public entity is, similarly, a public entity. Mango, as a wholly owned subsidiary of SAA, is therefore a public entity and subject to the provisions of Chapter 6 of the PMFA.</w:t>
      </w:r>
    </w:p>
    <w:p w14:paraId="3766F00F" w14:textId="77777777" w:rsidR="00674872" w:rsidRPr="00674872" w:rsidRDefault="00674872" w:rsidP="00674872">
      <w:pPr>
        <w:numPr>
          <w:ilvl w:val="0"/>
          <w:numId w:val="3"/>
        </w:numPr>
        <w:spacing w:before="120" w:after="240" w:line="480" w:lineRule="auto"/>
        <w:jc w:val="both"/>
        <w:rPr>
          <w:rFonts w:ascii="Arial" w:hAnsi="Arial" w:cs="Arial"/>
          <w:sz w:val="24"/>
          <w:szCs w:val="24"/>
          <w:lang w:val="en-US"/>
        </w:rPr>
      </w:pPr>
      <w:r w:rsidRPr="00674872">
        <w:rPr>
          <w:rFonts w:ascii="Arial" w:hAnsi="Arial" w:cs="Arial"/>
          <w:sz w:val="24"/>
          <w:szCs w:val="24"/>
          <w:lang w:val="en-US"/>
        </w:rPr>
        <w:t xml:space="preserve">Section 49(2) of the PMFA provides that a public entity’s board constitutes its accounting authority. In that capacity, the board is bound by the fiduciary duties and general responsibilities listed in sections 50 and 51.  </w:t>
      </w:r>
    </w:p>
    <w:p w14:paraId="03143270" w14:textId="77777777" w:rsidR="00674872" w:rsidRPr="00674872" w:rsidRDefault="00674872" w:rsidP="00674872">
      <w:pPr>
        <w:numPr>
          <w:ilvl w:val="0"/>
          <w:numId w:val="3"/>
        </w:numPr>
        <w:spacing w:before="120" w:after="240" w:line="480" w:lineRule="auto"/>
        <w:jc w:val="both"/>
        <w:rPr>
          <w:rFonts w:ascii="Arial" w:hAnsi="Arial" w:cs="Arial"/>
          <w:sz w:val="24"/>
          <w:szCs w:val="24"/>
          <w:lang w:val="en-US"/>
        </w:rPr>
      </w:pPr>
      <w:r w:rsidRPr="00674872">
        <w:rPr>
          <w:rFonts w:ascii="Arial" w:hAnsi="Arial" w:cs="Arial"/>
          <w:sz w:val="24"/>
          <w:szCs w:val="24"/>
          <w:lang w:val="en-US"/>
        </w:rPr>
        <w:lastRenderedPageBreak/>
        <w:t>Section 54 of the PMFA governs information to be submitted by accounting authorities.  More specifically, section 54(2)(e) provides:</w:t>
      </w:r>
    </w:p>
    <w:p w14:paraId="38DFB500" w14:textId="77777777" w:rsidR="00674872" w:rsidRPr="003C37EB" w:rsidRDefault="00674872" w:rsidP="008F0C3C">
      <w:pPr>
        <w:spacing w:before="120" w:after="120" w:line="360" w:lineRule="auto"/>
        <w:ind w:left="1418" w:hanging="567"/>
        <w:jc w:val="both"/>
        <w:rPr>
          <w:rFonts w:ascii="Arial" w:hAnsi="Arial" w:cs="Arial"/>
          <w:lang w:val="en-US"/>
        </w:rPr>
      </w:pPr>
      <w:r w:rsidRPr="003C37EB">
        <w:rPr>
          <w:rFonts w:ascii="Arial" w:hAnsi="Arial" w:cs="Arial"/>
          <w:lang w:val="en-US"/>
        </w:rPr>
        <w:t>“(2)</w:t>
      </w:r>
      <w:r w:rsidRPr="003C37EB">
        <w:rPr>
          <w:rFonts w:ascii="Arial" w:hAnsi="Arial" w:cs="Arial"/>
          <w:lang w:val="en-US"/>
        </w:rPr>
        <w:tab/>
        <w:t>Before a public entity concludes any of the following transactions, the accounting authority for the public entity must promptly and in writing inform the relevant treasury of the transaction and submit relevant particulars of the transaction to its executive authority for approval of the transaction:</w:t>
      </w:r>
    </w:p>
    <w:p w14:paraId="792F9153" w14:textId="77777777" w:rsidR="00674872" w:rsidRPr="003C37EB" w:rsidRDefault="00674872" w:rsidP="008F0C3C">
      <w:pPr>
        <w:spacing w:before="120" w:after="120" w:line="360" w:lineRule="auto"/>
        <w:ind w:left="1418" w:hanging="567"/>
        <w:jc w:val="both"/>
        <w:rPr>
          <w:rFonts w:ascii="Arial" w:hAnsi="Arial" w:cs="Arial"/>
          <w:lang w:val="en-US"/>
        </w:rPr>
      </w:pPr>
      <w:r w:rsidRPr="003C37EB">
        <w:rPr>
          <w:rFonts w:ascii="Arial" w:hAnsi="Arial" w:cs="Arial"/>
          <w:lang w:val="en-US"/>
        </w:rPr>
        <w:tab/>
        <w:t>…</w:t>
      </w:r>
    </w:p>
    <w:p w14:paraId="30E70335" w14:textId="3D3011A8" w:rsidR="00674872" w:rsidRPr="003C37EB" w:rsidRDefault="00674872" w:rsidP="008F0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8"/>
        </w:tabs>
        <w:spacing w:before="120" w:after="360" w:line="360" w:lineRule="auto"/>
        <w:ind w:left="1418" w:hanging="567"/>
        <w:jc w:val="both"/>
        <w:rPr>
          <w:rFonts w:ascii="Arial" w:hAnsi="Arial" w:cs="Arial"/>
          <w:lang w:val="en-US"/>
        </w:rPr>
      </w:pPr>
      <w:r w:rsidRPr="003C37EB">
        <w:rPr>
          <w:rFonts w:ascii="Arial" w:hAnsi="Arial" w:cs="Arial"/>
          <w:lang w:val="en-US"/>
        </w:rPr>
        <w:tab/>
        <w:t>(e)</w:t>
      </w:r>
      <w:r w:rsidRPr="003C37EB">
        <w:rPr>
          <w:rFonts w:ascii="Arial" w:hAnsi="Arial" w:cs="Arial"/>
          <w:lang w:val="en-US"/>
        </w:rPr>
        <w:tab/>
        <w:t>commencement or cessation of a significant business activity;</w:t>
      </w:r>
      <w:r w:rsidR="008F0C3C" w:rsidRPr="003C37EB">
        <w:rPr>
          <w:rFonts w:ascii="Arial" w:hAnsi="Arial" w:cs="Arial"/>
          <w:lang w:val="en-US"/>
        </w:rPr>
        <w:tab/>
      </w:r>
    </w:p>
    <w:p w14:paraId="33B5C85C" w14:textId="1CC6F34E" w:rsidR="00816074" w:rsidRDefault="003F0B0C" w:rsidP="00674872">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It is not </w:t>
      </w:r>
      <w:r w:rsidR="002506F6">
        <w:rPr>
          <w:rFonts w:ascii="Arial" w:hAnsi="Arial" w:cs="Arial"/>
          <w:sz w:val="24"/>
          <w:szCs w:val="24"/>
          <w:lang w:val="en-US"/>
        </w:rPr>
        <w:t xml:space="preserve">in </w:t>
      </w:r>
      <w:r>
        <w:rPr>
          <w:rFonts w:ascii="Arial" w:hAnsi="Arial" w:cs="Arial"/>
          <w:sz w:val="24"/>
          <w:szCs w:val="24"/>
          <w:lang w:val="en-US"/>
        </w:rPr>
        <w:t>dispute between the applicants and Mango that, being placed under supervision and commencing business rescue proceedings, constitutes commencement or cessation of a significant business activity.</w:t>
      </w:r>
    </w:p>
    <w:p w14:paraId="2972CB04" w14:textId="007C181D" w:rsidR="00674872" w:rsidRPr="008F0C3C" w:rsidRDefault="00674872" w:rsidP="00674872">
      <w:pPr>
        <w:numPr>
          <w:ilvl w:val="0"/>
          <w:numId w:val="3"/>
        </w:numPr>
        <w:spacing w:before="120" w:after="240" w:line="480" w:lineRule="auto"/>
        <w:jc w:val="both"/>
        <w:rPr>
          <w:rFonts w:ascii="Arial" w:hAnsi="Arial" w:cs="Arial"/>
          <w:sz w:val="24"/>
          <w:szCs w:val="24"/>
          <w:lang w:val="en-US"/>
        </w:rPr>
      </w:pPr>
      <w:r w:rsidRPr="008F0C3C">
        <w:rPr>
          <w:rFonts w:ascii="Arial" w:hAnsi="Arial" w:cs="Arial"/>
          <w:sz w:val="24"/>
          <w:szCs w:val="24"/>
          <w:lang w:val="en-US"/>
        </w:rPr>
        <w:t>It is common cause that Mango’s executive authority was the Minister and that the relevant treasury, applicable to Mango, was the National Treasury.</w:t>
      </w:r>
    </w:p>
    <w:p w14:paraId="33E32C39" w14:textId="4210598F" w:rsidR="00674872" w:rsidRPr="008F0C3C" w:rsidRDefault="00674872" w:rsidP="00F83D23">
      <w:pPr>
        <w:numPr>
          <w:ilvl w:val="0"/>
          <w:numId w:val="3"/>
        </w:numPr>
        <w:spacing w:before="120" w:after="240" w:line="480" w:lineRule="auto"/>
        <w:jc w:val="both"/>
        <w:rPr>
          <w:rFonts w:ascii="Arial" w:hAnsi="Arial" w:cs="Arial"/>
          <w:sz w:val="24"/>
          <w:szCs w:val="24"/>
          <w:lang w:val="en-US"/>
        </w:rPr>
      </w:pPr>
      <w:r w:rsidRPr="008F0C3C">
        <w:rPr>
          <w:rFonts w:ascii="Arial" w:hAnsi="Arial" w:cs="Arial"/>
          <w:sz w:val="24"/>
          <w:szCs w:val="24"/>
          <w:lang w:val="en-US"/>
        </w:rPr>
        <w:t>On the face of it, Mango</w:t>
      </w:r>
      <w:r w:rsidR="008F0C3C" w:rsidRPr="008F0C3C">
        <w:rPr>
          <w:rFonts w:ascii="Arial" w:hAnsi="Arial" w:cs="Arial"/>
          <w:sz w:val="24"/>
          <w:szCs w:val="24"/>
          <w:lang w:val="en-US"/>
        </w:rPr>
        <w:t xml:space="preserve"> satisfied the provisions of section 54(2).  It obtained the approval of the SAA board and the Minister</w:t>
      </w:r>
      <w:r w:rsidR="002506F6">
        <w:rPr>
          <w:rFonts w:ascii="Arial" w:hAnsi="Arial" w:cs="Arial"/>
          <w:sz w:val="24"/>
          <w:szCs w:val="24"/>
          <w:lang w:val="en-US"/>
        </w:rPr>
        <w:t>, and informed the Minister of Finance.</w:t>
      </w:r>
      <w:r w:rsidRPr="008F0C3C">
        <w:rPr>
          <w:rFonts w:ascii="Arial" w:hAnsi="Arial" w:cs="Arial"/>
          <w:sz w:val="24"/>
          <w:szCs w:val="24"/>
          <w:lang w:val="en-US"/>
        </w:rPr>
        <w:t xml:space="preserve">  </w:t>
      </w:r>
      <w:r w:rsidR="003F0B0C">
        <w:rPr>
          <w:rFonts w:ascii="Arial" w:hAnsi="Arial" w:cs="Arial"/>
          <w:sz w:val="24"/>
          <w:szCs w:val="24"/>
          <w:lang w:val="en-US"/>
        </w:rPr>
        <w:t>T</w:t>
      </w:r>
      <w:r w:rsidRPr="008F0C3C">
        <w:rPr>
          <w:rFonts w:ascii="Arial" w:hAnsi="Arial" w:cs="Arial"/>
          <w:sz w:val="24"/>
          <w:szCs w:val="24"/>
          <w:lang w:val="en-US"/>
        </w:rPr>
        <w:t xml:space="preserve">he applicants </w:t>
      </w:r>
      <w:r w:rsidR="003F0B0C">
        <w:rPr>
          <w:rFonts w:ascii="Arial" w:hAnsi="Arial" w:cs="Arial"/>
          <w:sz w:val="24"/>
          <w:szCs w:val="24"/>
          <w:lang w:val="en-US"/>
        </w:rPr>
        <w:t>contend that</w:t>
      </w:r>
      <w:r w:rsidRPr="008F0C3C">
        <w:rPr>
          <w:rFonts w:ascii="Arial" w:hAnsi="Arial" w:cs="Arial"/>
          <w:sz w:val="24"/>
          <w:szCs w:val="24"/>
          <w:lang w:val="en-US"/>
        </w:rPr>
        <w:t xml:space="preserve"> subsequent approval by the Minister and/or the board of SAA is legally irrelevant</w:t>
      </w:r>
      <w:r w:rsidR="008F0C3C" w:rsidRPr="008F0C3C">
        <w:rPr>
          <w:rFonts w:ascii="Arial" w:hAnsi="Arial" w:cs="Arial"/>
          <w:sz w:val="24"/>
          <w:szCs w:val="24"/>
          <w:lang w:val="en-US"/>
        </w:rPr>
        <w:t xml:space="preserve"> because the Minister could not ratify the resolution that had already been adopted.  </w:t>
      </w:r>
      <w:r w:rsidR="008F0C3C" w:rsidRPr="008F0C3C">
        <w:rPr>
          <w:rFonts w:ascii="Arial" w:hAnsi="Arial" w:cs="Arial"/>
          <w:i/>
          <w:iCs/>
          <w:sz w:val="24"/>
          <w:szCs w:val="24"/>
          <w:lang w:val="en-US"/>
        </w:rPr>
        <w:t xml:space="preserve">Mr Hellens </w:t>
      </w:r>
      <w:r w:rsidR="008F0C3C" w:rsidRPr="008F0C3C">
        <w:rPr>
          <w:rFonts w:ascii="Arial" w:hAnsi="Arial" w:cs="Arial"/>
          <w:sz w:val="24"/>
          <w:szCs w:val="24"/>
          <w:lang w:val="en-US"/>
        </w:rPr>
        <w:t>argued that Mango ought to have sent a draft resolution to the Minister for approval and, once that approval had been obtained, the board could then adopt the resolution under section 129(1).</w:t>
      </w:r>
    </w:p>
    <w:p w14:paraId="25DEBD2F" w14:textId="74EF0F59" w:rsidR="008F0C3C" w:rsidRPr="008F0C3C" w:rsidRDefault="008F0C3C" w:rsidP="00BE3C09">
      <w:pPr>
        <w:numPr>
          <w:ilvl w:val="0"/>
          <w:numId w:val="3"/>
        </w:numPr>
        <w:spacing w:before="120" w:after="240" w:line="480" w:lineRule="auto"/>
        <w:jc w:val="both"/>
        <w:rPr>
          <w:rFonts w:ascii="Times New Roman" w:hAnsi="Times New Roman" w:cs="Times New Roman"/>
          <w:sz w:val="24"/>
          <w:szCs w:val="24"/>
          <w:lang w:val="en-US"/>
        </w:rPr>
      </w:pPr>
      <w:r w:rsidRPr="008F0C3C">
        <w:rPr>
          <w:rFonts w:ascii="Arial" w:hAnsi="Arial" w:cs="Arial"/>
          <w:sz w:val="24"/>
          <w:szCs w:val="24"/>
          <w:lang w:val="en-US"/>
        </w:rPr>
        <w:t>As authority for th</w:t>
      </w:r>
      <w:r w:rsidR="002506F6">
        <w:rPr>
          <w:rFonts w:ascii="Arial" w:hAnsi="Arial" w:cs="Arial"/>
          <w:sz w:val="24"/>
          <w:szCs w:val="24"/>
          <w:lang w:val="en-US"/>
        </w:rPr>
        <w:t>is</w:t>
      </w:r>
      <w:r w:rsidRPr="008F0C3C">
        <w:rPr>
          <w:rFonts w:ascii="Arial" w:hAnsi="Arial" w:cs="Arial"/>
          <w:sz w:val="24"/>
          <w:szCs w:val="24"/>
          <w:lang w:val="en-US"/>
        </w:rPr>
        <w:t xml:space="preserve"> proposition, the applicants relied upon </w:t>
      </w:r>
      <w:r w:rsidRPr="008F0C3C">
        <w:rPr>
          <w:rFonts w:ascii="Arial" w:hAnsi="Arial" w:cs="Arial"/>
          <w:i/>
          <w:iCs/>
          <w:sz w:val="24"/>
          <w:szCs w:val="24"/>
          <w:lang w:val="en-US"/>
        </w:rPr>
        <w:t>Swifambo</w:t>
      </w:r>
      <w:r w:rsidRPr="008F0C3C">
        <w:rPr>
          <w:rFonts w:ascii="Arial" w:hAnsi="Arial" w:cs="Arial"/>
          <w:sz w:val="24"/>
          <w:szCs w:val="24"/>
          <w:lang w:val="en-US"/>
        </w:rPr>
        <w:t>.</w:t>
      </w:r>
      <w:r w:rsidRPr="008F0C3C">
        <w:rPr>
          <w:rStyle w:val="FootnoteReference"/>
          <w:rFonts w:ascii="Arial" w:hAnsi="Arial" w:cs="Arial"/>
          <w:sz w:val="24"/>
          <w:szCs w:val="24"/>
          <w:lang w:val="en-US"/>
        </w:rPr>
        <w:footnoteReference w:id="13"/>
      </w:r>
      <w:r w:rsidRPr="008F0C3C">
        <w:rPr>
          <w:rFonts w:ascii="Arial" w:hAnsi="Arial" w:cs="Arial"/>
          <w:sz w:val="24"/>
          <w:szCs w:val="24"/>
          <w:lang w:val="en-US"/>
        </w:rPr>
        <w:t xml:space="preserve">  There, the applicant (</w:t>
      </w:r>
      <w:r w:rsidRPr="008F0C3C">
        <w:rPr>
          <w:rFonts w:ascii="Arial" w:hAnsi="Arial" w:cs="Arial"/>
          <w:b/>
          <w:bCs/>
          <w:sz w:val="24"/>
          <w:szCs w:val="24"/>
          <w:lang w:val="en-US"/>
        </w:rPr>
        <w:t>PRASA</w:t>
      </w:r>
      <w:r w:rsidRPr="008F0C3C">
        <w:rPr>
          <w:rFonts w:ascii="Arial" w:hAnsi="Arial" w:cs="Arial"/>
          <w:sz w:val="24"/>
          <w:szCs w:val="24"/>
          <w:lang w:val="en-US"/>
        </w:rPr>
        <w:t>) had applied for the review and setting aside of its own decisions awarding</w:t>
      </w:r>
      <w:r w:rsidR="002506F6">
        <w:rPr>
          <w:rFonts w:ascii="Arial" w:hAnsi="Arial" w:cs="Arial"/>
          <w:sz w:val="24"/>
          <w:szCs w:val="24"/>
          <w:lang w:val="en-US"/>
        </w:rPr>
        <w:t>,</w:t>
      </w:r>
      <w:r w:rsidRPr="008F0C3C">
        <w:rPr>
          <w:rFonts w:ascii="Arial" w:hAnsi="Arial" w:cs="Arial"/>
          <w:sz w:val="24"/>
          <w:szCs w:val="24"/>
          <w:lang w:val="en-US"/>
        </w:rPr>
        <w:t xml:space="preserve"> and subsequently entering into</w:t>
      </w:r>
      <w:r w:rsidR="002506F6">
        <w:rPr>
          <w:rFonts w:ascii="Arial" w:hAnsi="Arial" w:cs="Arial"/>
          <w:sz w:val="24"/>
          <w:szCs w:val="24"/>
          <w:lang w:val="en-US"/>
        </w:rPr>
        <w:t>,</w:t>
      </w:r>
      <w:r w:rsidRPr="008F0C3C">
        <w:rPr>
          <w:rFonts w:ascii="Arial" w:hAnsi="Arial" w:cs="Arial"/>
          <w:sz w:val="24"/>
          <w:szCs w:val="24"/>
          <w:lang w:val="en-US"/>
        </w:rPr>
        <w:t xml:space="preserve"> a contract with Swifambo for the supply of locomotives.  It was common cause that PRASA was a public entity and that its </w:t>
      </w:r>
      <w:r w:rsidRPr="008F0C3C">
        <w:rPr>
          <w:rFonts w:ascii="Arial" w:hAnsi="Arial" w:cs="Arial"/>
          <w:sz w:val="24"/>
          <w:szCs w:val="24"/>
          <w:lang w:val="en-US"/>
        </w:rPr>
        <w:lastRenderedPageBreak/>
        <w:t xml:space="preserve">board was required to obtain prior approval of the Minister of Transport for the acquisition of a significant asset or a large capital investment.  During the course of his judgment, Francis J </w:t>
      </w:r>
      <w:r w:rsidR="00BE3C09">
        <w:rPr>
          <w:rFonts w:ascii="Arial" w:hAnsi="Arial" w:cs="Arial"/>
          <w:sz w:val="24"/>
          <w:szCs w:val="24"/>
          <w:lang w:val="en-US"/>
        </w:rPr>
        <w:t>commented that there was no evidence before him that any approval had been obtained under section 54(2).</w:t>
      </w:r>
      <w:r w:rsidR="002506F6">
        <w:rPr>
          <w:rStyle w:val="FootnoteReference"/>
          <w:rFonts w:ascii="Arial" w:hAnsi="Arial" w:cs="Arial"/>
          <w:sz w:val="24"/>
          <w:szCs w:val="24"/>
          <w:lang w:val="en-US"/>
        </w:rPr>
        <w:footnoteReference w:id="14"/>
      </w:r>
    </w:p>
    <w:p w14:paraId="097B6E44" w14:textId="77777777" w:rsidR="00EA0074" w:rsidRDefault="001516A1" w:rsidP="00F83D23">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In my opinion, the decision in </w:t>
      </w:r>
      <w:r>
        <w:rPr>
          <w:rFonts w:ascii="Arial" w:hAnsi="Arial" w:cs="Arial"/>
          <w:i/>
          <w:iCs/>
          <w:sz w:val="24"/>
          <w:szCs w:val="24"/>
          <w:lang w:val="en-US"/>
        </w:rPr>
        <w:t>Swifambo</w:t>
      </w:r>
      <w:r>
        <w:rPr>
          <w:rFonts w:ascii="Arial" w:hAnsi="Arial" w:cs="Arial"/>
          <w:sz w:val="24"/>
          <w:szCs w:val="24"/>
          <w:lang w:val="en-US"/>
        </w:rPr>
        <w:t xml:space="preserve"> is distinguishable for two reasons:  </w:t>
      </w:r>
    </w:p>
    <w:p w14:paraId="59519B4B" w14:textId="10F8BA3B" w:rsidR="008F0C3C" w:rsidRDefault="001516A1" w:rsidP="00EA0074">
      <w:pPr>
        <w:numPr>
          <w:ilvl w:val="1"/>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First, since PRASA failed to obtain </w:t>
      </w:r>
      <w:r w:rsidR="0084400A">
        <w:rPr>
          <w:rFonts w:ascii="Arial" w:hAnsi="Arial" w:cs="Arial"/>
          <w:sz w:val="24"/>
          <w:szCs w:val="24"/>
          <w:lang w:val="en-US"/>
        </w:rPr>
        <w:t>the approval of the Minister of Transport, the ques</w:t>
      </w:r>
      <w:r w:rsidR="001E7808">
        <w:rPr>
          <w:rFonts w:ascii="Arial" w:hAnsi="Arial" w:cs="Arial"/>
          <w:sz w:val="24"/>
          <w:szCs w:val="24"/>
          <w:lang w:val="en-US"/>
        </w:rPr>
        <w:t>tion of ratification by th</w:t>
      </w:r>
      <w:r w:rsidR="00BE3C09">
        <w:rPr>
          <w:rFonts w:ascii="Arial" w:hAnsi="Arial" w:cs="Arial"/>
          <w:sz w:val="24"/>
          <w:szCs w:val="24"/>
          <w:lang w:val="en-US"/>
        </w:rPr>
        <w:t>at</w:t>
      </w:r>
      <w:r w:rsidR="001E7808">
        <w:rPr>
          <w:rFonts w:ascii="Arial" w:hAnsi="Arial" w:cs="Arial"/>
          <w:sz w:val="24"/>
          <w:szCs w:val="24"/>
          <w:lang w:val="en-US"/>
        </w:rPr>
        <w:t xml:space="preserve"> Minister did not arise. That was not the </w:t>
      </w:r>
      <w:r w:rsidR="001E7808">
        <w:rPr>
          <w:rFonts w:ascii="Arial" w:hAnsi="Arial" w:cs="Arial"/>
          <w:i/>
          <w:iCs/>
          <w:sz w:val="24"/>
          <w:szCs w:val="24"/>
          <w:lang w:val="en-US"/>
        </w:rPr>
        <w:t>ratio</w:t>
      </w:r>
      <w:r w:rsidR="001E7808">
        <w:rPr>
          <w:rFonts w:ascii="Arial" w:hAnsi="Arial" w:cs="Arial"/>
          <w:sz w:val="24"/>
          <w:szCs w:val="24"/>
          <w:lang w:val="en-US"/>
        </w:rPr>
        <w:t xml:space="preserve"> of the judgment.  </w:t>
      </w:r>
    </w:p>
    <w:p w14:paraId="3B0576FD" w14:textId="637FA6F5" w:rsidR="001E7808" w:rsidRDefault="001E7808" w:rsidP="00EA0074">
      <w:pPr>
        <w:numPr>
          <w:ilvl w:val="1"/>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Second, </w:t>
      </w:r>
      <w:r w:rsidR="00EA0074">
        <w:rPr>
          <w:rFonts w:ascii="Arial" w:hAnsi="Arial" w:cs="Arial"/>
          <w:sz w:val="24"/>
          <w:szCs w:val="24"/>
          <w:lang w:val="en-US"/>
        </w:rPr>
        <w:t xml:space="preserve">in </w:t>
      </w:r>
      <w:r w:rsidR="00EA0074">
        <w:rPr>
          <w:rFonts w:ascii="Arial" w:hAnsi="Arial" w:cs="Arial"/>
          <w:i/>
          <w:iCs/>
          <w:sz w:val="24"/>
          <w:szCs w:val="24"/>
          <w:lang w:val="en-US"/>
        </w:rPr>
        <w:t>Swifambo</w:t>
      </w:r>
      <w:r w:rsidR="00EA0074">
        <w:rPr>
          <w:rFonts w:ascii="Arial" w:hAnsi="Arial" w:cs="Arial"/>
          <w:sz w:val="24"/>
          <w:szCs w:val="24"/>
          <w:lang w:val="en-US"/>
        </w:rPr>
        <w:t>, the tender was awarded and partly implemented.  There is little doubt that, in</w:t>
      </w:r>
      <w:r w:rsidR="00B032AB">
        <w:rPr>
          <w:rFonts w:ascii="Arial" w:hAnsi="Arial" w:cs="Arial"/>
          <w:sz w:val="24"/>
          <w:szCs w:val="24"/>
          <w:lang w:val="en-US"/>
        </w:rPr>
        <w:t xml:space="preserve"> those circumstances</w:t>
      </w:r>
      <w:r w:rsidR="00EA0074">
        <w:rPr>
          <w:rFonts w:ascii="Arial" w:hAnsi="Arial" w:cs="Arial"/>
          <w:sz w:val="24"/>
          <w:szCs w:val="24"/>
          <w:lang w:val="en-US"/>
        </w:rPr>
        <w:t xml:space="preserve">, the transaction had been </w:t>
      </w:r>
      <w:r w:rsidR="00EA0074" w:rsidRPr="00EA0074">
        <w:rPr>
          <w:rFonts w:ascii="Arial" w:hAnsi="Arial" w:cs="Arial"/>
          <w:i/>
          <w:iCs/>
          <w:sz w:val="24"/>
          <w:szCs w:val="24"/>
          <w:lang w:val="en-US"/>
        </w:rPr>
        <w:t>concluded</w:t>
      </w:r>
      <w:r w:rsidR="00EA0074">
        <w:rPr>
          <w:rFonts w:ascii="Arial" w:hAnsi="Arial" w:cs="Arial"/>
          <w:sz w:val="24"/>
          <w:szCs w:val="24"/>
          <w:lang w:val="en-US"/>
        </w:rPr>
        <w:t xml:space="preserve"> </w:t>
      </w:r>
      <w:r w:rsidR="00BE3C09">
        <w:rPr>
          <w:rFonts w:ascii="Arial" w:hAnsi="Arial" w:cs="Arial"/>
          <w:sz w:val="24"/>
          <w:szCs w:val="24"/>
          <w:lang w:val="en-US"/>
        </w:rPr>
        <w:t xml:space="preserve">without approval </w:t>
      </w:r>
      <w:r w:rsidR="00EA0074">
        <w:rPr>
          <w:rFonts w:ascii="Arial" w:hAnsi="Arial" w:cs="Arial"/>
          <w:sz w:val="24"/>
          <w:szCs w:val="24"/>
          <w:lang w:val="en-US"/>
        </w:rPr>
        <w:t>as contemplated in section 54(2).</w:t>
      </w:r>
    </w:p>
    <w:p w14:paraId="538D5078" w14:textId="2B8C7AFC" w:rsidR="00EA0074" w:rsidRDefault="00EA0074" w:rsidP="00AE3AB1">
      <w:pPr>
        <w:numPr>
          <w:ilvl w:val="0"/>
          <w:numId w:val="3"/>
        </w:numPr>
        <w:spacing w:before="120" w:after="240" w:line="480" w:lineRule="auto"/>
        <w:jc w:val="both"/>
        <w:rPr>
          <w:rFonts w:ascii="Arial" w:hAnsi="Arial" w:cs="Arial"/>
          <w:sz w:val="24"/>
          <w:szCs w:val="24"/>
          <w:lang w:val="en-US"/>
        </w:rPr>
      </w:pPr>
      <w:r w:rsidRPr="00FA6EE1">
        <w:rPr>
          <w:rFonts w:ascii="Arial" w:hAnsi="Arial" w:cs="Arial"/>
          <w:sz w:val="24"/>
          <w:szCs w:val="24"/>
          <w:lang w:val="en-US"/>
        </w:rPr>
        <w:t xml:space="preserve">That is not the position in the present matter. Here, the resolution was adopted but not </w:t>
      </w:r>
      <w:r w:rsidRPr="00FA6EE1">
        <w:rPr>
          <w:rFonts w:ascii="Arial" w:hAnsi="Arial" w:cs="Arial"/>
          <w:i/>
          <w:iCs/>
          <w:sz w:val="24"/>
          <w:szCs w:val="24"/>
          <w:lang w:val="en-US"/>
        </w:rPr>
        <w:t>concluded</w:t>
      </w:r>
      <w:r w:rsidRPr="00FA6EE1">
        <w:rPr>
          <w:rFonts w:ascii="Arial" w:hAnsi="Arial" w:cs="Arial"/>
          <w:sz w:val="24"/>
          <w:szCs w:val="24"/>
          <w:lang w:val="en-US"/>
        </w:rPr>
        <w:t xml:space="preserve">.  This finding is inescapable if one has regard to the provisions of the Act </w:t>
      </w:r>
      <w:r w:rsidR="009D4D07">
        <w:rPr>
          <w:rFonts w:ascii="Arial" w:hAnsi="Arial" w:cs="Arial"/>
          <w:sz w:val="24"/>
          <w:szCs w:val="24"/>
          <w:lang w:val="en-US"/>
        </w:rPr>
        <w:t xml:space="preserve">to </w:t>
      </w:r>
      <w:r w:rsidRPr="00FA6EE1">
        <w:rPr>
          <w:rFonts w:ascii="Arial" w:hAnsi="Arial" w:cs="Arial"/>
          <w:sz w:val="24"/>
          <w:szCs w:val="24"/>
          <w:lang w:val="en-US"/>
        </w:rPr>
        <w:t>which I have already alluded. Section 129(2)(b) expressly states that a resolution contemplated in subsection (1) has no force or effect until has been filed.  Accordingly, Mango did not go into business rescue simply because it adopted the resolution.  Its board and that of SAA were alert to the requirements of section 54(2).  That is why the resolution was not filed with the Commission after it had been adopted.  Rather, the SAA board immediately approached the Minister for approval of the transaction.</w:t>
      </w:r>
      <w:r w:rsidR="00FA6EE1" w:rsidRPr="00FA6EE1">
        <w:rPr>
          <w:rFonts w:ascii="Arial" w:hAnsi="Arial" w:cs="Arial"/>
          <w:sz w:val="24"/>
          <w:szCs w:val="24"/>
          <w:lang w:val="en-US"/>
        </w:rPr>
        <w:t xml:space="preserve"> S</w:t>
      </w:r>
      <w:r w:rsidRPr="00FA6EE1">
        <w:rPr>
          <w:rFonts w:ascii="Arial" w:hAnsi="Arial" w:cs="Arial"/>
          <w:sz w:val="24"/>
          <w:szCs w:val="24"/>
          <w:lang w:val="en-US"/>
        </w:rPr>
        <w:t>ection 132(1)(a)(i) provides that business rescue proceedings begin when the company files a resolution to place itself under supervision in terms of section 129(3).  That is the moment when the transaction is concluded.</w:t>
      </w:r>
    </w:p>
    <w:p w14:paraId="4D6E7C84" w14:textId="77777777" w:rsidR="009D4D07" w:rsidRDefault="009D4D07" w:rsidP="009D4D07">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lastRenderedPageBreak/>
        <w:t>To be clear, Mango did not suggest that the Minister ratified the conclusion of the transaction and, for the reasons already stated, there is no basis to find that he did.</w:t>
      </w:r>
    </w:p>
    <w:p w14:paraId="4AE0F66E" w14:textId="26FDB4C3" w:rsidR="002D4E70" w:rsidRDefault="002D4E70" w:rsidP="00EA0074">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I cannot agree with the applicants’ submission that Mango ought to have obtained the Minister’s approval before it adopted the resolution.  In the peculiar circumstances of this dispute, and for the reasons set out above, that was unnecessary.</w:t>
      </w:r>
    </w:p>
    <w:p w14:paraId="6E0C6525" w14:textId="7F06607A" w:rsidR="002D4E70" w:rsidRDefault="002D4E70" w:rsidP="00EA0074">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Having said that, this portion of my judgment must not be understood to mean that boards of public entities may conclude transactions without prior approval of the relevant executive authority.  In most instances (unlike the present), prior approval will be required before a transaction is concluded.  The decision in </w:t>
      </w:r>
      <w:r>
        <w:rPr>
          <w:rFonts w:ascii="Arial" w:hAnsi="Arial" w:cs="Arial"/>
          <w:i/>
          <w:iCs/>
          <w:sz w:val="24"/>
          <w:szCs w:val="24"/>
          <w:lang w:val="en-US"/>
        </w:rPr>
        <w:t>Swifambo</w:t>
      </w:r>
      <w:r>
        <w:rPr>
          <w:rFonts w:ascii="Arial" w:hAnsi="Arial" w:cs="Arial"/>
          <w:sz w:val="24"/>
          <w:szCs w:val="24"/>
          <w:lang w:val="en-US"/>
        </w:rPr>
        <w:t xml:space="preserve"> constitutes a perfect example.</w:t>
      </w:r>
    </w:p>
    <w:p w14:paraId="310645ED" w14:textId="4E9D08DD" w:rsidR="00320F3B" w:rsidRDefault="00320F3B" w:rsidP="00EA0074">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In the circumstances, the applicants’ argument on this ground must fail.</w:t>
      </w:r>
    </w:p>
    <w:p w14:paraId="3874687A" w14:textId="520A2091" w:rsidR="008F0C3C" w:rsidRPr="00EA1265" w:rsidRDefault="00EA1265" w:rsidP="00EA1265">
      <w:pPr>
        <w:spacing w:before="120" w:after="240" w:line="480" w:lineRule="auto"/>
        <w:jc w:val="both"/>
        <w:rPr>
          <w:rFonts w:ascii="Arial" w:hAnsi="Arial" w:cs="Arial"/>
          <w:b/>
          <w:bCs/>
          <w:sz w:val="24"/>
          <w:szCs w:val="24"/>
          <w:u w:val="single"/>
          <w:lang w:val="en-US"/>
        </w:rPr>
      </w:pPr>
      <w:r>
        <w:rPr>
          <w:rFonts w:ascii="Arial" w:hAnsi="Arial" w:cs="Arial"/>
          <w:b/>
          <w:bCs/>
          <w:sz w:val="24"/>
          <w:szCs w:val="24"/>
          <w:u w:val="single"/>
          <w:lang w:val="en-US"/>
        </w:rPr>
        <w:t>The competence of the applicants’ application</w:t>
      </w:r>
    </w:p>
    <w:p w14:paraId="306ED99C" w14:textId="7005D95D" w:rsidR="008F0C3C" w:rsidRDefault="0013293E" w:rsidP="00E4432C">
      <w:pPr>
        <w:numPr>
          <w:ilvl w:val="0"/>
          <w:numId w:val="3"/>
        </w:numPr>
        <w:tabs>
          <w:tab w:val="clear" w:pos="567"/>
        </w:tabs>
        <w:spacing w:before="120" w:after="240" w:line="480" w:lineRule="auto"/>
        <w:jc w:val="both"/>
        <w:rPr>
          <w:rFonts w:ascii="Arial" w:hAnsi="Arial" w:cs="Arial"/>
          <w:sz w:val="24"/>
          <w:szCs w:val="24"/>
          <w:lang w:val="en-US"/>
        </w:rPr>
      </w:pPr>
      <w:r>
        <w:rPr>
          <w:rFonts w:ascii="Arial" w:hAnsi="Arial" w:cs="Arial"/>
          <w:sz w:val="24"/>
          <w:szCs w:val="24"/>
          <w:lang w:val="en-US"/>
        </w:rPr>
        <w:t xml:space="preserve">On 15 July 2021 the first applicant addressed a letter to the Minister, SAA, Mango and others.  Amongst other issues raised in the letter, the first applicant highlighted the pending liquidation proceedings which had been instituted by Aergen.  It stressed that the option of business rescue had become urgent and that it was incumbent upon either the first applicant, the board of Mango or the Minister to launch a counter application for business rescue.  The first applicant concluded that if it did not receive confirmation </w:t>
      </w:r>
      <w:r w:rsidR="00FA6EE1">
        <w:rPr>
          <w:rFonts w:ascii="Arial" w:hAnsi="Arial" w:cs="Arial"/>
          <w:sz w:val="24"/>
          <w:szCs w:val="24"/>
          <w:lang w:val="en-US"/>
        </w:rPr>
        <w:t>o</w:t>
      </w:r>
      <w:r>
        <w:rPr>
          <w:rFonts w:ascii="Arial" w:hAnsi="Arial" w:cs="Arial"/>
          <w:sz w:val="24"/>
          <w:szCs w:val="24"/>
          <w:lang w:val="en-US"/>
        </w:rPr>
        <w:t>n 16 July 2021 that the Mango board intended launching a counter application for business rescue on an urgent basis, it would have no choice but to intervene in the liquidation application and apply for business rescue.</w:t>
      </w:r>
    </w:p>
    <w:p w14:paraId="70ACACA9" w14:textId="67561542" w:rsidR="0013293E" w:rsidRPr="008F0C3C" w:rsidRDefault="0013293E" w:rsidP="00F83D23">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On 16 July 2021 the acting CEO of Mango addressed a letter to each of the applicants advising that the Mango board had taken a resolution on 16 April 2021 to </w:t>
      </w:r>
      <w:r>
        <w:rPr>
          <w:rFonts w:ascii="Arial" w:hAnsi="Arial" w:cs="Arial"/>
          <w:sz w:val="24"/>
          <w:szCs w:val="24"/>
          <w:lang w:val="en-US"/>
        </w:rPr>
        <w:lastRenderedPageBreak/>
        <w:t>put Mango into business rescue and that, amongst other things, the board was awaiting the Minster’s approval.  It is clear that the applicants were aware on 16 July 2021 that the resolution had been adopted.</w:t>
      </w:r>
    </w:p>
    <w:p w14:paraId="703DA9A8" w14:textId="37AD8DBB" w:rsidR="008F0C3C" w:rsidRDefault="0013293E" w:rsidP="00F83D23">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On 22 July 2021 the Minister approved that </w:t>
      </w:r>
      <w:r w:rsidR="00D7173B">
        <w:rPr>
          <w:rFonts w:ascii="Arial" w:hAnsi="Arial" w:cs="Arial"/>
          <w:sz w:val="24"/>
          <w:szCs w:val="24"/>
          <w:lang w:val="en-US"/>
        </w:rPr>
        <w:t>tr</w:t>
      </w:r>
      <w:r>
        <w:rPr>
          <w:rFonts w:ascii="Arial" w:hAnsi="Arial" w:cs="Arial"/>
          <w:sz w:val="24"/>
          <w:szCs w:val="24"/>
          <w:lang w:val="en-US"/>
        </w:rPr>
        <w:t>ansaction and</w:t>
      </w:r>
      <w:r w:rsidR="00FA6EE1">
        <w:rPr>
          <w:rFonts w:ascii="Arial" w:hAnsi="Arial" w:cs="Arial"/>
          <w:sz w:val="24"/>
          <w:szCs w:val="24"/>
          <w:lang w:val="en-US"/>
        </w:rPr>
        <w:t>,</w:t>
      </w:r>
      <w:r>
        <w:rPr>
          <w:rFonts w:ascii="Arial" w:hAnsi="Arial" w:cs="Arial"/>
          <w:sz w:val="24"/>
          <w:szCs w:val="24"/>
          <w:lang w:val="en-US"/>
        </w:rPr>
        <w:t xml:space="preserve"> on 26 July 2021</w:t>
      </w:r>
      <w:r w:rsidR="00FA6EE1">
        <w:rPr>
          <w:rFonts w:ascii="Arial" w:hAnsi="Arial" w:cs="Arial"/>
          <w:sz w:val="24"/>
          <w:szCs w:val="24"/>
          <w:lang w:val="en-US"/>
        </w:rPr>
        <w:t>,</w:t>
      </w:r>
      <w:r>
        <w:rPr>
          <w:rFonts w:ascii="Arial" w:hAnsi="Arial" w:cs="Arial"/>
          <w:sz w:val="24"/>
          <w:szCs w:val="24"/>
          <w:lang w:val="en-US"/>
        </w:rPr>
        <w:t xml:space="preserve"> the applicants </w:t>
      </w:r>
      <w:r w:rsidR="00FA6EE1">
        <w:rPr>
          <w:rFonts w:ascii="Arial" w:hAnsi="Arial" w:cs="Arial"/>
          <w:sz w:val="24"/>
          <w:szCs w:val="24"/>
          <w:lang w:val="en-US"/>
        </w:rPr>
        <w:t xml:space="preserve">launched </w:t>
      </w:r>
      <w:r>
        <w:rPr>
          <w:rFonts w:ascii="Arial" w:hAnsi="Arial" w:cs="Arial"/>
          <w:sz w:val="24"/>
          <w:szCs w:val="24"/>
          <w:lang w:val="en-US"/>
        </w:rPr>
        <w:t>their application.</w:t>
      </w:r>
    </w:p>
    <w:p w14:paraId="086851E2" w14:textId="10F402CE" w:rsidR="0013293E" w:rsidRDefault="0013293E" w:rsidP="00F83D23">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Mango contends that the applicants’ application is legally incompetent having regard to the express provisions of section 131(1) of the Act which provides:</w:t>
      </w:r>
    </w:p>
    <w:p w14:paraId="7C1C44F7" w14:textId="6B2BC674" w:rsidR="0013293E" w:rsidRPr="003C37EB" w:rsidRDefault="0013293E" w:rsidP="0013293E">
      <w:pPr>
        <w:spacing w:before="120" w:after="240" w:line="360" w:lineRule="auto"/>
        <w:ind w:left="1985" w:hanging="1134"/>
        <w:jc w:val="both"/>
        <w:rPr>
          <w:rFonts w:ascii="Arial" w:hAnsi="Arial" w:cs="Arial"/>
          <w:lang w:val="en-US"/>
        </w:rPr>
      </w:pPr>
      <w:r w:rsidRPr="003C37EB">
        <w:rPr>
          <w:rFonts w:ascii="Arial" w:hAnsi="Arial" w:cs="Arial"/>
          <w:lang w:val="en-US"/>
        </w:rPr>
        <w:t>“131(1)</w:t>
      </w:r>
      <w:r w:rsidRPr="003C37EB">
        <w:rPr>
          <w:rFonts w:ascii="Arial" w:hAnsi="Arial" w:cs="Arial"/>
          <w:lang w:val="en-US"/>
        </w:rPr>
        <w:tab/>
        <w:t xml:space="preserve">Unless a company has adopted a resolution contemplated in section 129, an affected person may apply to a court at any time </w:t>
      </w:r>
      <w:r w:rsidR="002567D1" w:rsidRPr="003C37EB">
        <w:rPr>
          <w:rFonts w:ascii="Arial" w:hAnsi="Arial" w:cs="Arial"/>
          <w:lang w:val="en-US"/>
        </w:rPr>
        <w:t>for an order placing the company under supervision and commencing business rescue proceedings.”</w:t>
      </w:r>
    </w:p>
    <w:p w14:paraId="4B9F898A" w14:textId="68842600" w:rsidR="009D4D07" w:rsidRDefault="002567D1"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This means that, if a company has adopted a resolution contemplated in section </w:t>
      </w:r>
      <w:r w:rsidR="00CD4329">
        <w:rPr>
          <w:rFonts w:ascii="Arial" w:hAnsi="Arial" w:cs="Arial"/>
          <w:sz w:val="24"/>
          <w:szCs w:val="24"/>
          <w:lang w:val="en-US"/>
        </w:rPr>
        <w:t xml:space="preserve">129, an affected person may not apply for an order placing the company under supervision.  Having regard to the chronology sketched above, that is precisely what occurred here.  The applicants had knowledge of the resolution which had been adopted by the Mango board ten days before it launched its urgent application.  It was precluded by the provisions of section 131(1) from doing so. </w:t>
      </w:r>
      <w:r w:rsidR="009D4D07">
        <w:rPr>
          <w:rFonts w:ascii="Arial" w:hAnsi="Arial" w:cs="Arial"/>
          <w:sz w:val="24"/>
          <w:szCs w:val="24"/>
          <w:lang w:val="en-US"/>
        </w:rPr>
        <w:t>I</w:t>
      </w:r>
      <w:r w:rsidR="00CD4329">
        <w:rPr>
          <w:rFonts w:ascii="Arial" w:hAnsi="Arial" w:cs="Arial"/>
          <w:sz w:val="24"/>
          <w:szCs w:val="24"/>
          <w:lang w:val="en-US"/>
        </w:rPr>
        <w:t xml:space="preserve">ts application </w:t>
      </w:r>
      <w:r w:rsidR="00FE116E">
        <w:rPr>
          <w:rFonts w:ascii="Arial" w:hAnsi="Arial" w:cs="Arial"/>
          <w:sz w:val="24"/>
          <w:szCs w:val="24"/>
          <w:lang w:val="en-US"/>
        </w:rPr>
        <w:t>i</w:t>
      </w:r>
      <w:r w:rsidR="00CD4329">
        <w:rPr>
          <w:rFonts w:ascii="Arial" w:hAnsi="Arial" w:cs="Arial"/>
          <w:sz w:val="24"/>
          <w:szCs w:val="24"/>
          <w:lang w:val="en-US"/>
        </w:rPr>
        <w:t xml:space="preserve">s legally incompetent.  Its remedy, as correctly pointed out by </w:t>
      </w:r>
      <w:r w:rsidR="00CD4329">
        <w:rPr>
          <w:rFonts w:ascii="Arial" w:hAnsi="Arial" w:cs="Arial"/>
          <w:i/>
          <w:iCs/>
          <w:sz w:val="24"/>
          <w:szCs w:val="24"/>
          <w:lang w:val="en-US"/>
        </w:rPr>
        <w:t xml:space="preserve">Mr Subel </w:t>
      </w:r>
      <w:r w:rsidR="00CD4329">
        <w:rPr>
          <w:rFonts w:ascii="Arial" w:hAnsi="Arial" w:cs="Arial"/>
          <w:sz w:val="24"/>
          <w:szCs w:val="24"/>
          <w:lang w:val="en-US"/>
        </w:rPr>
        <w:t xml:space="preserve">was to have applied to court to set aside the resolution (if it believed it had grounds to do so) under section 130(1) of the Act.  </w:t>
      </w:r>
    </w:p>
    <w:p w14:paraId="5A9F7843" w14:textId="30B2ACB6" w:rsidR="005D2E64" w:rsidRDefault="005D2E64"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The applicants could not simply conclude, as they apparently did, that the resolution was of no force or effect</w:t>
      </w:r>
      <w:r w:rsidR="000612A2">
        <w:rPr>
          <w:rFonts w:ascii="Arial" w:hAnsi="Arial" w:cs="Arial"/>
          <w:sz w:val="24"/>
          <w:szCs w:val="24"/>
          <w:lang w:val="en-US"/>
        </w:rPr>
        <w:t>,</w:t>
      </w:r>
      <w:r>
        <w:rPr>
          <w:rFonts w:ascii="Arial" w:hAnsi="Arial" w:cs="Arial"/>
          <w:sz w:val="24"/>
          <w:szCs w:val="24"/>
          <w:lang w:val="en-US"/>
        </w:rPr>
        <w:t xml:space="preserve"> or had lapsed.  They required a court order. This much is clear from section 130(1)(a) which provides:</w:t>
      </w:r>
    </w:p>
    <w:p w14:paraId="378E14E3" w14:textId="5597C7E8" w:rsidR="005D2E64" w:rsidRPr="003C37EB" w:rsidRDefault="005D2E64" w:rsidP="005D2E64">
      <w:pPr>
        <w:spacing w:before="120" w:after="120" w:line="360" w:lineRule="auto"/>
        <w:ind w:left="1435" w:hanging="584"/>
        <w:jc w:val="both"/>
        <w:rPr>
          <w:rFonts w:ascii="Arial" w:hAnsi="Arial" w:cs="Arial"/>
          <w:lang w:val="en-US"/>
        </w:rPr>
      </w:pPr>
      <w:r w:rsidRPr="003C37EB">
        <w:rPr>
          <w:rFonts w:ascii="Arial" w:hAnsi="Arial" w:cs="Arial"/>
          <w:lang w:val="en-US"/>
        </w:rPr>
        <w:t>“(1)</w:t>
      </w:r>
      <w:r w:rsidRPr="003C37EB">
        <w:rPr>
          <w:rFonts w:ascii="Arial" w:hAnsi="Arial" w:cs="Arial"/>
          <w:lang w:val="en-US"/>
        </w:rPr>
        <w:tab/>
        <w:t>Subject to subsection (2), at any time after the adoption of a resolution in terms of section 129, until the adoption of a business rescue plan in terms of section 152, an affected person may apply to a court for an order –</w:t>
      </w:r>
    </w:p>
    <w:p w14:paraId="6490315A" w14:textId="70B3D3D1" w:rsidR="005D2E64" w:rsidRPr="003C37EB" w:rsidRDefault="005D2E64" w:rsidP="005D2E64">
      <w:pPr>
        <w:spacing w:before="120" w:after="120" w:line="360" w:lineRule="auto"/>
        <w:ind w:left="1435" w:hanging="584"/>
        <w:jc w:val="both"/>
        <w:rPr>
          <w:rFonts w:ascii="Arial" w:hAnsi="Arial" w:cs="Arial"/>
          <w:lang w:val="en-US"/>
        </w:rPr>
      </w:pPr>
      <w:r w:rsidRPr="003C37EB">
        <w:rPr>
          <w:rFonts w:ascii="Arial" w:hAnsi="Arial" w:cs="Arial"/>
          <w:lang w:val="en-US"/>
        </w:rPr>
        <w:lastRenderedPageBreak/>
        <w:tab/>
        <w:t>(a)</w:t>
      </w:r>
      <w:r w:rsidRPr="003C37EB">
        <w:rPr>
          <w:rFonts w:ascii="Arial" w:hAnsi="Arial" w:cs="Arial"/>
          <w:lang w:val="en-US"/>
        </w:rPr>
        <w:tab/>
        <w:t>setting aside the resolution, on the grounds that:</w:t>
      </w:r>
      <w:r w:rsidRPr="003C37EB">
        <w:rPr>
          <w:rFonts w:ascii="Arial" w:hAnsi="Arial" w:cs="Arial"/>
          <w:lang w:val="en-US"/>
        </w:rPr>
        <w:tab/>
      </w:r>
    </w:p>
    <w:p w14:paraId="71033DB5" w14:textId="6BA835A8" w:rsidR="005D2E64" w:rsidRPr="003C37EB" w:rsidRDefault="005D2E64" w:rsidP="005D2E64">
      <w:pPr>
        <w:spacing w:before="120" w:after="120" w:line="360" w:lineRule="auto"/>
        <w:ind w:left="2880" w:hanging="724"/>
        <w:jc w:val="both"/>
        <w:rPr>
          <w:rFonts w:ascii="Arial" w:hAnsi="Arial" w:cs="Arial"/>
          <w:lang w:val="en-US"/>
        </w:rPr>
      </w:pPr>
      <w:r w:rsidRPr="003C37EB">
        <w:rPr>
          <w:rFonts w:ascii="Arial" w:hAnsi="Arial" w:cs="Arial"/>
          <w:lang w:val="en-US"/>
        </w:rPr>
        <w:t>(i)</w:t>
      </w:r>
      <w:r w:rsidRPr="003C37EB">
        <w:rPr>
          <w:rFonts w:ascii="Arial" w:hAnsi="Arial" w:cs="Arial"/>
          <w:lang w:val="en-US"/>
        </w:rPr>
        <w:tab/>
        <w:t>there is no reasonable basis for believing that the company is financially distressed;</w:t>
      </w:r>
    </w:p>
    <w:p w14:paraId="0F3B4E7E" w14:textId="30A3D7E4" w:rsidR="005D2E64" w:rsidRPr="003C37EB" w:rsidRDefault="005D2E64" w:rsidP="005D2E64">
      <w:pPr>
        <w:spacing w:before="120" w:after="120" w:line="360" w:lineRule="auto"/>
        <w:ind w:left="1435" w:hanging="584"/>
        <w:jc w:val="both"/>
        <w:rPr>
          <w:rFonts w:ascii="Arial" w:hAnsi="Arial" w:cs="Arial"/>
          <w:lang w:val="en-US"/>
        </w:rPr>
      </w:pPr>
      <w:r w:rsidRPr="003C37EB">
        <w:rPr>
          <w:rFonts w:ascii="Arial" w:hAnsi="Arial" w:cs="Arial"/>
          <w:lang w:val="en-US"/>
        </w:rPr>
        <w:tab/>
      </w:r>
      <w:r w:rsidRPr="003C37EB">
        <w:rPr>
          <w:rFonts w:ascii="Arial" w:hAnsi="Arial" w:cs="Arial"/>
          <w:lang w:val="en-US"/>
        </w:rPr>
        <w:tab/>
      </w:r>
      <w:r w:rsidRPr="003C37EB">
        <w:rPr>
          <w:rFonts w:ascii="Arial" w:hAnsi="Arial" w:cs="Arial"/>
          <w:lang w:val="en-US"/>
        </w:rPr>
        <w:tab/>
        <w:t>(ii)</w:t>
      </w:r>
      <w:r w:rsidRPr="003C37EB">
        <w:rPr>
          <w:rFonts w:ascii="Arial" w:hAnsi="Arial" w:cs="Arial"/>
          <w:lang w:val="en-US"/>
        </w:rPr>
        <w:tab/>
        <w:t>there is no reasonable prospect for rescuing the company; or</w:t>
      </w:r>
    </w:p>
    <w:p w14:paraId="6B6219D2" w14:textId="1C2A746B" w:rsidR="005D2E64" w:rsidRPr="003C37EB" w:rsidRDefault="005D2E64" w:rsidP="005D2E64">
      <w:pPr>
        <w:spacing w:before="120" w:after="360" w:line="360" w:lineRule="auto"/>
        <w:ind w:left="2881" w:hanging="726"/>
        <w:jc w:val="both"/>
        <w:rPr>
          <w:rFonts w:ascii="Arial" w:hAnsi="Arial" w:cs="Arial"/>
          <w:lang w:val="en-US"/>
        </w:rPr>
      </w:pPr>
      <w:r w:rsidRPr="003C37EB">
        <w:rPr>
          <w:rFonts w:ascii="Arial" w:hAnsi="Arial" w:cs="Arial"/>
          <w:lang w:val="en-US"/>
        </w:rPr>
        <w:t>(iii)</w:t>
      </w:r>
      <w:r w:rsidRPr="003C37EB">
        <w:rPr>
          <w:rFonts w:ascii="Arial" w:hAnsi="Arial" w:cs="Arial"/>
          <w:lang w:val="en-US"/>
        </w:rPr>
        <w:tab/>
        <w:t>the company has failed to satisfy the procedural requirements set out in section 129;”</w:t>
      </w:r>
    </w:p>
    <w:p w14:paraId="41F78936" w14:textId="2F7FD499" w:rsidR="005D2E64" w:rsidRDefault="00F77C9D"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Since the applicants contend that there is a reasonable basis for believing that Mango is financially distressed and that there is a reasonable prospect for rescuing the company, its only recourse was to apply to set aside the resolution on the grounds that Mango had failed to satisfy the procedural requirements set out in section 129.  Until such an order was granted, the resolution remained valid and binding. </w:t>
      </w:r>
    </w:p>
    <w:p w14:paraId="560BBF6E" w14:textId="4460E2A3" w:rsidR="008D7EBA" w:rsidRDefault="008D7EBA" w:rsidP="00A251B1">
      <w:pPr>
        <w:numPr>
          <w:ilvl w:val="0"/>
          <w:numId w:val="3"/>
        </w:numPr>
        <w:spacing w:before="120" w:after="240" w:line="480" w:lineRule="auto"/>
        <w:jc w:val="both"/>
        <w:rPr>
          <w:rFonts w:ascii="Arial" w:hAnsi="Arial" w:cs="Arial"/>
          <w:sz w:val="24"/>
          <w:szCs w:val="24"/>
          <w:lang w:val="en-US"/>
        </w:rPr>
      </w:pPr>
      <w:r>
        <w:rPr>
          <w:rFonts w:ascii="Arial" w:hAnsi="Arial" w:cs="Arial"/>
          <w:sz w:val="24"/>
          <w:szCs w:val="24"/>
          <w:lang w:val="en-US"/>
        </w:rPr>
        <w:t>In the circumstances, the applicants’ application must be dismissed.</w:t>
      </w:r>
    </w:p>
    <w:p w14:paraId="7BC34DAD" w14:textId="1B52B498" w:rsidR="00D91135" w:rsidRDefault="008D7EBA" w:rsidP="00F326DB">
      <w:pPr>
        <w:numPr>
          <w:ilvl w:val="0"/>
          <w:numId w:val="3"/>
        </w:numPr>
        <w:spacing w:before="120" w:after="240" w:line="480" w:lineRule="auto"/>
        <w:jc w:val="both"/>
        <w:rPr>
          <w:rFonts w:ascii="Arial" w:hAnsi="Arial" w:cs="Arial"/>
          <w:sz w:val="24"/>
          <w:szCs w:val="24"/>
          <w:lang w:val="en-US"/>
        </w:rPr>
      </w:pPr>
      <w:r w:rsidRPr="00D91135">
        <w:rPr>
          <w:rFonts w:ascii="Arial" w:hAnsi="Arial" w:cs="Arial"/>
          <w:sz w:val="24"/>
          <w:szCs w:val="24"/>
          <w:lang w:val="en-US"/>
        </w:rPr>
        <w:t>In the exercise of my discretion</w:t>
      </w:r>
      <w:r w:rsidR="00A30911" w:rsidRPr="00D91135">
        <w:rPr>
          <w:rFonts w:ascii="Arial" w:hAnsi="Arial" w:cs="Arial"/>
          <w:sz w:val="24"/>
          <w:szCs w:val="24"/>
          <w:lang w:val="en-US"/>
        </w:rPr>
        <w:t>, I deem it appropriate that the applicants and Mango should bear their own costs.</w:t>
      </w:r>
      <w:r w:rsidR="00D91135" w:rsidRPr="00D91135">
        <w:rPr>
          <w:rFonts w:ascii="Arial" w:hAnsi="Arial" w:cs="Arial"/>
          <w:sz w:val="24"/>
          <w:szCs w:val="24"/>
          <w:lang w:val="en-US"/>
        </w:rPr>
        <w:t xml:space="preserve">  This was a matter of significant public importance and, in my view, even though the applicants were unsuccessful, they should not be </w:t>
      </w:r>
      <w:r w:rsidR="000612A2">
        <w:rPr>
          <w:rFonts w:ascii="Arial" w:hAnsi="Arial" w:cs="Arial"/>
          <w:sz w:val="24"/>
          <w:szCs w:val="24"/>
          <w:lang w:val="en-US"/>
        </w:rPr>
        <w:t>mulcted</w:t>
      </w:r>
      <w:r w:rsidR="00D91135" w:rsidRPr="00D91135">
        <w:rPr>
          <w:rFonts w:ascii="Arial" w:hAnsi="Arial" w:cs="Arial"/>
          <w:sz w:val="24"/>
          <w:szCs w:val="24"/>
          <w:lang w:val="en-US"/>
        </w:rPr>
        <w:t xml:space="preserve"> in further costs. </w:t>
      </w:r>
    </w:p>
    <w:p w14:paraId="2466856B" w14:textId="20559714" w:rsidR="00CD4329" w:rsidRDefault="00D91135" w:rsidP="006B0638">
      <w:pPr>
        <w:spacing w:before="120" w:after="240" w:line="480" w:lineRule="auto"/>
        <w:jc w:val="both"/>
        <w:rPr>
          <w:rFonts w:ascii="Arial" w:hAnsi="Arial" w:cs="Arial"/>
          <w:sz w:val="24"/>
          <w:szCs w:val="24"/>
          <w:lang w:val="en-US"/>
        </w:rPr>
      </w:pPr>
      <w:r>
        <w:rPr>
          <w:rFonts w:ascii="Arial" w:hAnsi="Arial" w:cs="Arial"/>
          <w:sz w:val="24"/>
          <w:szCs w:val="24"/>
          <w:lang w:val="en-US"/>
        </w:rPr>
        <w:t>I make the following order:</w:t>
      </w:r>
    </w:p>
    <w:p w14:paraId="7FCB98F0" w14:textId="74C54A1A" w:rsidR="006B0638" w:rsidRDefault="006B0638" w:rsidP="006B0638">
      <w:pPr>
        <w:numPr>
          <w:ilvl w:val="0"/>
          <w:numId w:val="32"/>
        </w:numPr>
        <w:spacing w:before="120" w:after="240" w:line="480" w:lineRule="auto"/>
        <w:jc w:val="both"/>
        <w:rPr>
          <w:rFonts w:ascii="Arial" w:hAnsi="Arial" w:cs="Arial"/>
          <w:sz w:val="24"/>
          <w:szCs w:val="24"/>
          <w:lang w:val="en-US"/>
        </w:rPr>
      </w:pPr>
      <w:r>
        <w:rPr>
          <w:rFonts w:ascii="Arial" w:hAnsi="Arial" w:cs="Arial"/>
          <w:sz w:val="24"/>
          <w:szCs w:val="24"/>
          <w:lang w:val="en-US"/>
        </w:rPr>
        <w:t>The applicants’ application is dismissed.</w:t>
      </w:r>
    </w:p>
    <w:p w14:paraId="40B71EAE" w14:textId="77777777" w:rsidR="006B0638" w:rsidRDefault="006B0638" w:rsidP="006B0638">
      <w:pPr>
        <w:numPr>
          <w:ilvl w:val="0"/>
          <w:numId w:val="32"/>
        </w:numPr>
        <w:spacing w:before="120" w:after="240" w:line="480" w:lineRule="auto"/>
        <w:jc w:val="both"/>
        <w:rPr>
          <w:rFonts w:ascii="Arial" w:hAnsi="Arial" w:cs="Arial"/>
          <w:sz w:val="24"/>
          <w:szCs w:val="24"/>
          <w:lang w:val="en-US"/>
        </w:rPr>
      </w:pPr>
      <w:r>
        <w:rPr>
          <w:rFonts w:ascii="Arial" w:hAnsi="Arial" w:cs="Arial"/>
          <w:sz w:val="24"/>
          <w:szCs w:val="24"/>
          <w:lang w:val="en-US"/>
        </w:rPr>
        <w:t>It is declared that the third party’s refusal to (i) process the respondent’s board resolution adopted on 16 April 2021 under section 129 of the Companies Act, 71 of 2008 (</w:t>
      </w:r>
      <w:r>
        <w:rPr>
          <w:rFonts w:ascii="Arial" w:hAnsi="Arial" w:cs="Arial"/>
          <w:b/>
          <w:bCs/>
          <w:sz w:val="24"/>
          <w:szCs w:val="24"/>
          <w:lang w:val="en-US"/>
        </w:rPr>
        <w:t>BR Resolution</w:t>
      </w:r>
      <w:r>
        <w:rPr>
          <w:rFonts w:ascii="Arial" w:hAnsi="Arial" w:cs="Arial"/>
          <w:sz w:val="24"/>
          <w:szCs w:val="24"/>
          <w:lang w:val="en-US"/>
        </w:rPr>
        <w:t xml:space="preserve">), and (ii) make a change to the respondent’s enterprise status to </w:t>
      </w:r>
      <w:r>
        <w:rPr>
          <w:rFonts w:ascii="Arial" w:hAnsi="Arial" w:cs="Arial"/>
          <w:i/>
          <w:iCs/>
          <w:sz w:val="24"/>
          <w:szCs w:val="24"/>
          <w:lang w:val="en-US"/>
        </w:rPr>
        <w:t>“in business rescue”</w:t>
      </w:r>
      <w:r>
        <w:rPr>
          <w:rFonts w:ascii="Arial" w:hAnsi="Arial" w:cs="Arial"/>
          <w:sz w:val="24"/>
          <w:szCs w:val="24"/>
          <w:lang w:val="en-US"/>
        </w:rPr>
        <w:t xml:space="preserve"> once the BR Resolution was filed, is declared invalid.</w:t>
      </w:r>
    </w:p>
    <w:p w14:paraId="4C20DDD7" w14:textId="77777777" w:rsidR="006B0638" w:rsidRDefault="006B0638" w:rsidP="006B0638">
      <w:pPr>
        <w:numPr>
          <w:ilvl w:val="0"/>
          <w:numId w:val="32"/>
        </w:numPr>
        <w:spacing w:before="120" w:after="240" w:line="480" w:lineRule="auto"/>
        <w:jc w:val="both"/>
        <w:rPr>
          <w:rFonts w:ascii="Arial" w:hAnsi="Arial" w:cs="Arial"/>
          <w:sz w:val="24"/>
          <w:szCs w:val="24"/>
          <w:lang w:val="en-US"/>
        </w:rPr>
      </w:pPr>
      <w:r>
        <w:rPr>
          <w:rFonts w:ascii="Arial" w:hAnsi="Arial" w:cs="Arial"/>
          <w:sz w:val="24"/>
          <w:szCs w:val="24"/>
          <w:lang w:val="en-US"/>
        </w:rPr>
        <w:lastRenderedPageBreak/>
        <w:t>It is declared that business rescue proceedings of the respondent became effective from 28 July 2021.</w:t>
      </w:r>
    </w:p>
    <w:p w14:paraId="23EB58C6" w14:textId="77777777" w:rsidR="006B0638" w:rsidRDefault="006B0638" w:rsidP="006B0638">
      <w:pPr>
        <w:numPr>
          <w:ilvl w:val="0"/>
          <w:numId w:val="32"/>
        </w:numPr>
        <w:spacing w:before="120" w:after="240" w:line="480" w:lineRule="auto"/>
        <w:jc w:val="both"/>
        <w:rPr>
          <w:rFonts w:ascii="Arial" w:hAnsi="Arial" w:cs="Arial"/>
          <w:sz w:val="24"/>
          <w:szCs w:val="24"/>
          <w:lang w:val="en-US"/>
        </w:rPr>
      </w:pPr>
      <w:r>
        <w:rPr>
          <w:rFonts w:ascii="Arial" w:hAnsi="Arial" w:cs="Arial"/>
          <w:sz w:val="24"/>
          <w:szCs w:val="24"/>
          <w:lang w:val="en-US"/>
        </w:rPr>
        <w:t xml:space="preserve">The third party is directed to immediately change the respondent’s enterprise status to </w:t>
      </w:r>
      <w:r>
        <w:rPr>
          <w:rFonts w:ascii="Arial" w:hAnsi="Arial" w:cs="Arial"/>
          <w:i/>
          <w:iCs/>
          <w:sz w:val="24"/>
          <w:szCs w:val="24"/>
          <w:lang w:val="en-US"/>
        </w:rPr>
        <w:t>“in business rescue”.</w:t>
      </w:r>
    </w:p>
    <w:p w14:paraId="16B96B57" w14:textId="77777777" w:rsidR="006B0638" w:rsidRDefault="006B0638" w:rsidP="006B0638">
      <w:pPr>
        <w:numPr>
          <w:ilvl w:val="0"/>
          <w:numId w:val="32"/>
        </w:numPr>
        <w:spacing w:before="120" w:after="240" w:line="480" w:lineRule="auto"/>
        <w:jc w:val="both"/>
        <w:rPr>
          <w:rFonts w:ascii="Arial" w:hAnsi="Arial" w:cs="Arial"/>
          <w:sz w:val="24"/>
          <w:szCs w:val="24"/>
          <w:lang w:val="en-US"/>
        </w:rPr>
      </w:pPr>
      <w:r>
        <w:rPr>
          <w:rFonts w:ascii="Arial" w:hAnsi="Arial" w:cs="Arial"/>
          <w:sz w:val="24"/>
          <w:szCs w:val="24"/>
          <w:lang w:val="en-US"/>
        </w:rPr>
        <w:t>As agreed by the third party, the five day period contemplated in section 129(3) of the Companies Act, 71 of 2008 is extended to expire five business days from this order or the finalization of any appeal.</w:t>
      </w:r>
    </w:p>
    <w:p w14:paraId="6257A00D" w14:textId="77777777" w:rsidR="006B0638" w:rsidRDefault="006B0638" w:rsidP="006B0638">
      <w:pPr>
        <w:numPr>
          <w:ilvl w:val="0"/>
          <w:numId w:val="32"/>
        </w:numPr>
        <w:spacing w:before="120" w:after="240" w:line="480" w:lineRule="auto"/>
        <w:jc w:val="both"/>
        <w:rPr>
          <w:rFonts w:ascii="Arial" w:hAnsi="Arial" w:cs="Arial"/>
          <w:sz w:val="24"/>
          <w:szCs w:val="24"/>
          <w:lang w:val="en-US"/>
        </w:rPr>
      </w:pPr>
      <w:r>
        <w:rPr>
          <w:rFonts w:ascii="Arial" w:hAnsi="Arial" w:cs="Arial"/>
          <w:sz w:val="24"/>
          <w:szCs w:val="24"/>
          <w:lang w:val="en-US"/>
        </w:rPr>
        <w:t>All parties are to pay their own costs.</w:t>
      </w:r>
    </w:p>
    <w:p w14:paraId="58115032" w14:textId="77777777" w:rsidR="00DE0EB6" w:rsidRPr="001F4AB6" w:rsidRDefault="00DE0EB6" w:rsidP="001F4AB6">
      <w:pPr>
        <w:widowControl w:val="0"/>
        <w:spacing w:before="120" w:after="120"/>
        <w:ind w:left="567"/>
        <w:jc w:val="both"/>
        <w:rPr>
          <w:rFonts w:ascii="Arial" w:hAnsi="Arial" w:cs="Arial"/>
          <w:sz w:val="24"/>
          <w:szCs w:val="24"/>
          <w:lang w:val="en-GB"/>
        </w:rPr>
      </w:pPr>
    </w:p>
    <w:p w14:paraId="0FE94147" w14:textId="77777777" w:rsidR="001F4AB6" w:rsidRPr="001F4AB6" w:rsidRDefault="001F4AB6" w:rsidP="001F4AB6">
      <w:pPr>
        <w:widowControl w:val="0"/>
        <w:spacing w:before="120" w:after="120"/>
        <w:jc w:val="both"/>
        <w:rPr>
          <w:rFonts w:ascii="Arial" w:hAnsi="Arial" w:cs="Arial"/>
          <w:sz w:val="24"/>
          <w:szCs w:val="24"/>
          <w:lang w:val="en-GB"/>
        </w:rPr>
      </w:pPr>
      <w:r w:rsidRPr="001F4AB6">
        <w:rPr>
          <w:rFonts w:ascii="Arial" w:hAnsi="Arial" w:cs="Arial"/>
          <w:sz w:val="24"/>
          <w:szCs w:val="24"/>
          <w:lang w:val="en-GB"/>
        </w:rPr>
        <w:t>_____________________________</w:t>
      </w:r>
    </w:p>
    <w:p w14:paraId="0279FCD1" w14:textId="35B30004" w:rsidR="001F4AB6" w:rsidRPr="001F4AB6" w:rsidRDefault="001F4AB6" w:rsidP="001F4AB6">
      <w:pPr>
        <w:widowControl w:val="0"/>
        <w:jc w:val="both"/>
        <w:rPr>
          <w:rFonts w:ascii="Arial" w:hAnsi="Arial" w:cs="Arial"/>
          <w:b/>
          <w:bCs/>
          <w:sz w:val="24"/>
          <w:szCs w:val="24"/>
          <w:lang w:val="en-GB"/>
        </w:rPr>
      </w:pPr>
      <w:r w:rsidRPr="001F4AB6">
        <w:rPr>
          <w:rFonts w:ascii="Arial" w:hAnsi="Arial" w:cs="Arial"/>
          <w:b/>
          <w:bCs/>
          <w:sz w:val="24"/>
          <w:szCs w:val="24"/>
          <w:lang w:val="en-GB"/>
        </w:rPr>
        <w:t>M</w:t>
      </w:r>
      <w:r w:rsidR="0073302C">
        <w:rPr>
          <w:rFonts w:ascii="Arial" w:hAnsi="Arial" w:cs="Arial"/>
          <w:b/>
          <w:bCs/>
          <w:sz w:val="24"/>
          <w:szCs w:val="24"/>
          <w:lang w:val="en-GB"/>
        </w:rPr>
        <w:t xml:space="preserve"> M</w:t>
      </w:r>
      <w:r w:rsidRPr="001F4AB6">
        <w:rPr>
          <w:rFonts w:ascii="Arial" w:hAnsi="Arial" w:cs="Arial"/>
          <w:b/>
          <w:bCs/>
          <w:sz w:val="24"/>
          <w:szCs w:val="24"/>
          <w:lang w:val="en-GB"/>
        </w:rPr>
        <w:t xml:space="preserve"> ANTONIE</w:t>
      </w:r>
    </w:p>
    <w:p w14:paraId="1CE47DFF" w14:textId="06E2F4BE" w:rsidR="001F4AB6" w:rsidRPr="001F4AB6" w:rsidRDefault="001F4AB6" w:rsidP="001F4AB6">
      <w:pPr>
        <w:widowControl w:val="0"/>
        <w:jc w:val="both"/>
        <w:rPr>
          <w:rFonts w:ascii="Arial" w:hAnsi="Arial" w:cs="Arial"/>
          <w:b/>
          <w:bCs/>
          <w:sz w:val="24"/>
          <w:szCs w:val="24"/>
          <w:lang w:val="en-GB"/>
        </w:rPr>
      </w:pPr>
      <w:r w:rsidRPr="001F4AB6">
        <w:rPr>
          <w:rFonts w:ascii="Arial" w:hAnsi="Arial" w:cs="Arial"/>
          <w:b/>
          <w:bCs/>
          <w:sz w:val="24"/>
          <w:szCs w:val="24"/>
          <w:lang w:val="en-GB"/>
        </w:rPr>
        <w:t xml:space="preserve">Acting </w:t>
      </w:r>
      <w:r w:rsidR="009D38B8">
        <w:rPr>
          <w:rFonts w:ascii="Arial" w:hAnsi="Arial" w:cs="Arial"/>
          <w:b/>
          <w:bCs/>
          <w:sz w:val="24"/>
          <w:szCs w:val="24"/>
          <w:lang w:val="en-GB"/>
        </w:rPr>
        <w:t>judge</w:t>
      </w:r>
      <w:r w:rsidRPr="001F4AB6">
        <w:rPr>
          <w:rFonts w:ascii="Arial" w:hAnsi="Arial" w:cs="Arial"/>
          <w:b/>
          <w:bCs/>
          <w:sz w:val="24"/>
          <w:szCs w:val="24"/>
          <w:lang w:val="en-GB"/>
        </w:rPr>
        <w:t xml:space="preserve"> of the High Court</w:t>
      </w:r>
    </w:p>
    <w:p w14:paraId="04C26F97" w14:textId="77777777" w:rsidR="001F4AB6" w:rsidRPr="001F4AB6" w:rsidRDefault="001F4AB6" w:rsidP="001F4AB6">
      <w:pPr>
        <w:widowControl w:val="0"/>
        <w:jc w:val="both"/>
        <w:rPr>
          <w:rFonts w:ascii="Arial" w:hAnsi="Arial" w:cs="Arial"/>
          <w:sz w:val="24"/>
          <w:szCs w:val="24"/>
          <w:lang w:val="en-GB"/>
        </w:rPr>
      </w:pPr>
      <w:r w:rsidRPr="001F4AB6">
        <w:rPr>
          <w:rFonts w:ascii="Arial" w:hAnsi="Arial" w:cs="Arial"/>
          <w:b/>
          <w:bCs/>
          <w:sz w:val="24"/>
          <w:szCs w:val="24"/>
          <w:lang w:val="en-GB"/>
        </w:rPr>
        <w:t>Gauteng Local Division, Johannesburg</w:t>
      </w:r>
    </w:p>
    <w:p w14:paraId="515EDE64" w14:textId="77777777" w:rsidR="001F4AB6" w:rsidRPr="001F4AB6" w:rsidRDefault="001F4AB6" w:rsidP="001F4AB6">
      <w:pPr>
        <w:widowControl w:val="0"/>
        <w:jc w:val="both"/>
        <w:rPr>
          <w:rFonts w:ascii="Arial" w:hAnsi="Arial" w:cs="Arial"/>
          <w:sz w:val="24"/>
          <w:szCs w:val="24"/>
          <w:lang w:val="en-GB"/>
        </w:rPr>
      </w:pPr>
    </w:p>
    <w:p w14:paraId="3F868CA7" w14:textId="6DC18BD6" w:rsidR="001F4AB6" w:rsidRPr="001F4AB6" w:rsidRDefault="001F4AB6" w:rsidP="001F4AB6">
      <w:pPr>
        <w:widowControl w:val="0"/>
        <w:spacing w:line="480" w:lineRule="auto"/>
        <w:jc w:val="both"/>
        <w:rPr>
          <w:rFonts w:ascii="Arial" w:hAnsi="Arial" w:cs="Arial"/>
          <w:sz w:val="24"/>
          <w:szCs w:val="24"/>
          <w:lang w:val="en-GB"/>
        </w:rPr>
      </w:pPr>
      <w:r w:rsidRPr="006B6106">
        <w:rPr>
          <w:rFonts w:ascii="Arial" w:hAnsi="Arial" w:cs="Arial"/>
          <w:b/>
          <w:bCs/>
          <w:sz w:val="24"/>
          <w:szCs w:val="24"/>
          <w:lang w:val="en-GB"/>
        </w:rPr>
        <w:t>Date of Hearing:</w:t>
      </w:r>
      <w:r w:rsidRPr="001F4AB6">
        <w:rPr>
          <w:rFonts w:ascii="Arial" w:hAnsi="Arial" w:cs="Arial"/>
          <w:sz w:val="24"/>
          <w:szCs w:val="24"/>
          <w:lang w:val="en-GB"/>
        </w:rPr>
        <w:tab/>
      </w:r>
      <w:r w:rsidR="006E5171">
        <w:rPr>
          <w:rFonts w:ascii="Arial" w:hAnsi="Arial" w:cs="Arial"/>
          <w:sz w:val="24"/>
          <w:szCs w:val="24"/>
          <w:lang w:val="en-GB"/>
        </w:rPr>
        <w:tab/>
      </w:r>
      <w:r w:rsidR="008A2C16">
        <w:rPr>
          <w:rFonts w:ascii="Arial" w:hAnsi="Arial" w:cs="Arial"/>
          <w:sz w:val="24"/>
          <w:szCs w:val="24"/>
          <w:lang w:val="en-GB"/>
        </w:rPr>
        <w:t>6 August 2021</w:t>
      </w:r>
    </w:p>
    <w:p w14:paraId="27CEB2D8" w14:textId="27299731" w:rsidR="001F4AB6" w:rsidRPr="001F4AB6" w:rsidRDefault="001F4AB6" w:rsidP="008A2C16">
      <w:pPr>
        <w:widowControl w:val="0"/>
        <w:spacing w:before="120" w:after="240" w:line="480" w:lineRule="auto"/>
        <w:jc w:val="both"/>
        <w:rPr>
          <w:rFonts w:ascii="Arial" w:hAnsi="Arial" w:cs="Arial"/>
          <w:sz w:val="24"/>
          <w:szCs w:val="24"/>
          <w:lang w:val="en-GB"/>
        </w:rPr>
      </w:pPr>
      <w:r w:rsidRPr="006B6106">
        <w:rPr>
          <w:rFonts w:ascii="Arial" w:hAnsi="Arial" w:cs="Arial"/>
          <w:b/>
          <w:bCs/>
          <w:sz w:val="24"/>
          <w:szCs w:val="24"/>
          <w:lang w:val="en-GB"/>
        </w:rPr>
        <w:t>Date of Judgment</w:t>
      </w:r>
      <w:r w:rsidR="006E5171">
        <w:rPr>
          <w:rFonts w:ascii="Arial" w:hAnsi="Arial" w:cs="Arial"/>
          <w:b/>
          <w:bCs/>
          <w:sz w:val="24"/>
          <w:szCs w:val="24"/>
          <w:lang w:val="en-GB"/>
        </w:rPr>
        <w:t>:</w:t>
      </w:r>
      <w:r w:rsidRPr="001F4AB6">
        <w:rPr>
          <w:rFonts w:ascii="Arial" w:hAnsi="Arial" w:cs="Arial"/>
          <w:sz w:val="24"/>
          <w:szCs w:val="24"/>
          <w:lang w:val="en-GB"/>
        </w:rPr>
        <w:tab/>
      </w:r>
      <w:r w:rsidR="006E5171">
        <w:rPr>
          <w:rFonts w:ascii="Arial" w:hAnsi="Arial" w:cs="Arial"/>
          <w:sz w:val="24"/>
          <w:szCs w:val="24"/>
          <w:lang w:val="en-GB"/>
        </w:rPr>
        <w:tab/>
      </w:r>
      <w:r w:rsidR="008A2C16">
        <w:rPr>
          <w:rFonts w:ascii="Arial" w:hAnsi="Arial" w:cs="Arial"/>
          <w:sz w:val="24"/>
          <w:szCs w:val="24"/>
          <w:lang w:val="en-GB"/>
        </w:rPr>
        <w:t>7 September 2021</w:t>
      </w:r>
    </w:p>
    <w:p w14:paraId="6E2E0FFB" w14:textId="65CD3B8A" w:rsidR="001F4AB6" w:rsidRPr="008A2C16" w:rsidRDefault="001F4AB6" w:rsidP="00D14FCA">
      <w:pPr>
        <w:widowControl w:val="0"/>
        <w:spacing w:before="120" w:after="120"/>
        <w:jc w:val="both"/>
        <w:rPr>
          <w:rFonts w:ascii="Arial" w:hAnsi="Arial" w:cs="Arial"/>
          <w:i/>
          <w:iCs/>
          <w:color w:val="181716"/>
          <w:sz w:val="24"/>
          <w:szCs w:val="24"/>
          <w:lang w:val="en-US" w:eastAsia="en-GB"/>
        </w:rPr>
      </w:pPr>
      <w:r w:rsidRPr="006E5171">
        <w:rPr>
          <w:rFonts w:ascii="Arial" w:hAnsi="Arial" w:cs="Arial"/>
          <w:b/>
          <w:bCs/>
          <w:sz w:val="24"/>
          <w:szCs w:val="24"/>
          <w:lang w:val="en-GB"/>
        </w:rPr>
        <w:t>For the Applicant</w:t>
      </w:r>
      <w:r w:rsidR="002212C7">
        <w:rPr>
          <w:rFonts w:ascii="Arial" w:hAnsi="Arial" w:cs="Arial"/>
          <w:b/>
          <w:bCs/>
          <w:sz w:val="24"/>
          <w:szCs w:val="24"/>
          <w:lang w:val="en-GB"/>
        </w:rPr>
        <w:t>s</w:t>
      </w:r>
      <w:r w:rsidRPr="006E5171">
        <w:rPr>
          <w:rFonts w:ascii="Arial" w:hAnsi="Arial" w:cs="Arial"/>
          <w:b/>
          <w:bCs/>
          <w:sz w:val="24"/>
          <w:szCs w:val="24"/>
          <w:lang w:val="en-GB"/>
        </w:rPr>
        <w:t>:</w:t>
      </w:r>
      <w:r w:rsidR="00D14FCA">
        <w:rPr>
          <w:rFonts w:ascii="Arial" w:hAnsi="Arial" w:cs="Arial"/>
          <w:b/>
          <w:bCs/>
          <w:sz w:val="24"/>
          <w:szCs w:val="24"/>
          <w:lang w:val="en-GB"/>
        </w:rPr>
        <w:tab/>
      </w:r>
      <w:r w:rsidR="008A2C16">
        <w:rPr>
          <w:rFonts w:ascii="Arial" w:hAnsi="Arial" w:cs="Arial"/>
          <w:sz w:val="24"/>
          <w:szCs w:val="24"/>
          <w:lang w:val="en-GB"/>
        </w:rPr>
        <w:t>Adv M R Hellens SC</w:t>
      </w:r>
    </w:p>
    <w:p w14:paraId="7827FC3A" w14:textId="2B762ABD" w:rsidR="001F4AB6" w:rsidRPr="008A2C16" w:rsidRDefault="001F4AB6" w:rsidP="008A2C16">
      <w:pPr>
        <w:widowControl w:val="0"/>
        <w:spacing w:before="120" w:after="360"/>
        <w:jc w:val="both"/>
        <w:rPr>
          <w:rFonts w:ascii="Arial" w:hAnsi="Arial" w:cs="Arial"/>
          <w:sz w:val="24"/>
          <w:szCs w:val="24"/>
          <w:lang w:val="en-GB"/>
        </w:rPr>
      </w:pPr>
      <w:r w:rsidRPr="005012F9">
        <w:rPr>
          <w:rFonts w:ascii="Arial" w:hAnsi="Arial" w:cs="Arial"/>
          <w:b/>
          <w:bCs/>
          <w:sz w:val="24"/>
          <w:szCs w:val="24"/>
          <w:lang w:val="en-GB"/>
        </w:rPr>
        <w:t>Instructed by</w:t>
      </w:r>
      <w:r w:rsidR="000F1EFB" w:rsidRPr="005012F9">
        <w:rPr>
          <w:rFonts w:ascii="Arial" w:hAnsi="Arial" w:cs="Arial"/>
          <w:b/>
          <w:bCs/>
          <w:sz w:val="24"/>
          <w:szCs w:val="24"/>
          <w:lang w:val="en-GB"/>
        </w:rPr>
        <w:t>:</w:t>
      </w:r>
      <w:r w:rsidR="00227B9F">
        <w:rPr>
          <w:rFonts w:ascii="Arial" w:hAnsi="Arial" w:cs="Arial"/>
          <w:b/>
          <w:bCs/>
          <w:sz w:val="24"/>
          <w:szCs w:val="24"/>
          <w:lang w:val="en-GB"/>
        </w:rPr>
        <w:tab/>
      </w:r>
      <w:r w:rsidR="00D14FCA">
        <w:rPr>
          <w:rFonts w:ascii="Arial" w:hAnsi="Arial" w:cs="Arial"/>
          <w:b/>
          <w:bCs/>
          <w:sz w:val="24"/>
          <w:szCs w:val="24"/>
          <w:lang w:val="en-GB"/>
        </w:rPr>
        <w:tab/>
      </w:r>
      <w:r w:rsidR="008A2C16">
        <w:rPr>
          <w:rFonts w:ascii="Arial" w:hAnsi="Arial" w:cs="Arial"/>
          <w:sz w:val="24"/>
          <w:szCs w:val="24"/>
          <w:lang w:val="en-GB"/>
        </w:rPr>
        <w:t>Stein Scop Attorneys Inc</w:t>
      </w:r>
    </w:p>
    <w:p w14:paraId="06BB52A5" w14:textId="21FC503F" w:rsidR="001F4AB6" w:rsidRPr="008A2C16" w:rsidRDefault="001F4AB6" w:rsidP="001F4AB6">
      <w:pPr>
        <w:widowControl w:val="0"/>
        <w:spacing w:before="120" w:after="120"/>
        <w:jc w:val="both"/>
        <w:rPr>
          <w:rFonts w:ascii="Arial" w:hAnsi="Arial" w:cs="Arial"/>
          <w:sz w:val="24"/>
          <w:szCs w:val="24"/>
          <w:lang w:val="en-GB"/>
        </w:rPr>
      </w:pPr>
      <w:r w:rsidRPr="005012F9">
        <w:rPr>
          <w:rFonts w:ascii="Arial" w:hAnsi="Arial" w:cs="Arial"/>
          <w:b/>
          <w:bCs/>
          <w:sz w:val="24"/>
          <w:szCs w:val="24"/>
          <w:lang w:val="en-GB"/>
        </w:rPr>
        <w:t>For the Respondent:</w:t>
      </w:r>
      <w:r w:rsidR="00D14FCA">
        <w:rPr>
          <w:rFonts w:ascii="Arial" w:hAnsi="Arial" w:cs="Arial"/>
          <w:b/>
          <w:bCs/>
          <w:sz w:val="24"/>
          <w:szCs w:val="24"/>
          <w:lang w:val="en-GB"/>
        </w:rPr>
        <w:t xml:space="preserve">  </w:t>
      </w:r>
      <w:r w:rsidR="00D14FCA">
        <w:rPr>
          <w:rFonts w:ascii="Arial" w:hAnsi="Arial" w:cs="Arial"/>
          <w:b/>
          <w:bCs/>
          <w:sz w:val="24"/>
          <w:szCs w:val="24"/>
          <w:lang w:val="en-GB"/>
        </w:rPr>
        <w:tab/>
      </w:r>
      <w:r w:rsidR="008A2C16">
        <w:rPr>
          <w:rFonts w:ascii="Arial" w:hAnsi="Arial" w:cs="Arial"/>
          <w:sz w:val="24"/>
          <w:szCs w:val="24"/>
          <w:lang w:val="en-GB"/>
        </w:rPr>
        <w:t>Adv A Subel SC</w:t>
      </w:r>
    </w:p>
    <w:p w14:paraId="5B5E408F" w14:textId="6F52974A" w:rsidR="001F4AB6" w:rsidRDefault="001F4AB6" w:rsidP="001F4AB6">
      <w:pPr>
        <w:widowControl w:val="0"/>
        <w:spacing w:before="120" w:after="120"/>
        <w:jc w:val="both"/>
        <w:rPr>
          <w:rFonts w:ascii="Arial" w:hAnsi="Arial" w:cs="Arial"/>
          <w:sz w:val="24"/>
          <w:szCs w:val="24"/>
          <w:lang w:val="en-GB"/>
        </w:rPr>
      </w:pPr>
      <w:r w:rsidRPr="00917EFB">
        <w:rPr>
          <w:rFonts w:ascii="Arial" w:hAnsi="Arial" w:cs="Arial"/>
          <w:b/>
          <w:bCs/>
          <w:sz w:val="24"/>
          <w:szCs w:val="24"/>
          <w:lang w:val="en-GB"/>
        </w:rPr>
        <w:t>Instructed by</w:t>
      </w:r>
      <w:r w:rsidR="00917EFB" w:rsidRPr="00917EFB">
        <w:rPr>
          <w:rFonts w:ascii="Arial" w:hAnsi="Arial" w:cs="Arial"/>
          <w:b/>
          <w:bCs/>
          <w:sz w:val="24"/>
          <w:szCs w:val="24"/>
          <w:lang w:val="en-GB"/>
        </w:rPr>
        <w:t>:</w:t>
      </w:r>
      <w:r w:rsidR="00227B9F">
        <w:rPr>
          <w:rFonts w:ascii="Arial" w:hAnsi="Arial" w:cs="Arial"/>
          <w:b/>
          <w:bCs/>
          <w:sz w:val="24"/>
          <w:szCs w:val="24"/>
          <w:lang w:val="en-GB"/>
        </w:rPr>
        <w:tab/>
      </w:r>
      <w:r w:rsidR="00D14FCA">
        <w:rPr>
          <w:rFonts w:ascii="Arial" w:hAnsi="Arial" w:cs="Arial"/>
          <w:b/>
          <w:bCs/>
          <w:sz w:val="24"/>
          <w:szCs w:val="24"/>
          <w:lang w:val="en-GB"/>
        </w:rPr>
        <w:tab/>
      </w:r>
      <w:r w:rsidR="008A2C16">
        <w:rPr>
          <w:rFonts w:ascii="Arial" w:hAnsi="Arial" w:cs="Arial"/>
          <w:sz w:val="24"/>
          <w:szCs w:val="24"/>
          <w:lang w:val="en-GB"/>
        </w:rPr>
        <w:t>Werksmans Attorneys</w:t>
      </w:r>
    </w:p>
    <w:p w14:paraId="4FEE8F65" w14:textId="77777777" w:rsidR="000612A2" w:rsidRDefault="000612A2" w:rsidP="003C37EB">
      <w:pPr>
        <w:spacing w:before="120" w:after="360" w:line="240" w:lineRule="auto"/>
        <w:jc w:val="both"/>
        <w:rPr>
          <w:rFonts w:ascii="Arial" w:hAnsi="Arial" w:cs="Arial"/>
          <w:b/>
          <w:bCs/>
          <w:sz w:val="24"/>
          <w:szCs w:val="24"/>
          <w:lang w:val="en-US"/>
        </w:rPr>
      </w:pPr>
    </w:p>
    <w:p w14:paraId="00F547F9" w14:textId="0D63FD06" w:rsidR="003C37EB" w:rsidRDefault="003C37EB" w:rsidP="003C37EB">
      <w:pPr>
        <w:spacing w:before="120" w:after="360" w:line="240" w:lineRule="auto"/>
        <w:jc w:val="both"/>
        <w:rPr>
          <w:rFonts w:ascii="Arial" w:hAnsi="Arial" w:cs="Arial"/>
          <w:b/>
          <w:bCs/>
          <w:sz w:val="24"/>
          <w:szCs w:val="24"/>
          <w:lang w:val="en-US"/>
        </w:rPr>
      </w:pPr>
      <w:r>
        <w:rPr>
          <w:rFonts w:ascii="Arial" w:hAnsi="Arial" w:cs="Arial"/>
          <w:b/>
          <w:bCs/>
          <w:sz w:val="24"/>
          <w:szCs w:val="24"/>
          <w:lang w:val="en-US"/>
        </w:rPr>
        <w:t>Delivered:</w:t>
      </w:r>
    </w:p>
    <w:p w14:paraId="5CD6CCAF" w14:textId="36A30A12" w:rsidR="003C37EB" w:rsidRDefault="003C37EB" w:rsidP="003C37EB">
      <w:pPr>
        <w:spacing w:before="120" w:after="360" w:line="360" w:lineRule="auto"/>
        <w:jc w:val="both"/>
        <w:rPr>
          <w:rFonts w:ascii="Arial" w:hAnsi="Arial" w:cs="Arial"/>
          <w:sz w:val="24"/>
          <w:szCs w:val="24"/>
          <w:lang w:val="en-US"/>
        </w:rPr>
      </w:pPr>
      <w:r>
        <w:rPr>
          <w:rFonts w:ascii="Arial" w:hAnsi="Arial" w:cs="Arial"/>
          <w:sz w:val="24"/>
          <w:szCs w:val="24"/>
          <w:lang w:val="en-US"/>
        </w:rPr>
        <w:t>This judgment was handed down electronically by circulation to the parties’ legal representatives by email.  The date for the hand down is deemed to be 7 September 2021.</w:t>
      </w:r>
    </w:p>
    <w:sectPr w:rsidR="003C37EB" w:rsidSect="00C709F8">
      <w:headerReference w:type="default" r:id="rId9"/>
      <w:pgSz w:w="11906" w:h="16838"/>
      <w:pgMar w:top="1077"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FD108" w14:textId="77777777" w:rsidR="00035323" w:rsidRDefault="00035323" w:rsidP="00EB28C4">
      <w:pPr>
        <w:spacing w:after="0" w:line="240" w:lineRule="auto"/>
      </w:pPr>
      <w:r>
        <w:separator/>
      </w:r>
    </w:p>
  </w:endnote>
  <w:endnote w:type="continuationSeparator" w:id="0">
    <w:p w14:paraId="482B0622" w14:textId="77777777" w:rsidR="00035323" w:rsidRDefault="00035323" w:rsidP="00EB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C6152" w14:textId="77777777" w:rsidR="00035323" w:rsidRDefault="00035323" w:rsidP="00EB28C4">
      <w:pPr>
        <w:spacing w:after="0" w:line="240" w:lineRule="auto"/>
      </w:pPr>
      <w:r>
        <w:separator/>
      </w:r>
    </w:p>
  </w:footnote>
  <w:footnote w:type="continuationSeparator" w:id="0">
    <w:p w14:paraId="06EDB2F5" w14:textId="77777777" w:rsidR="00035323" w:rsidRDefault="00035323" w:rsidP="00EB28C4">
      <w:pPr>
        <w:spacing w:after="0" w:line="240" w:lineRule="auto"/>
      </w:pPr>
      <w:r>
        <w:continuationSeparator/>
      </w:r>
    </w:p>
  </w:footnote>
  <w:footnote w:id="1">
    <w:p w14:paraId="339135DD" w14:textId="24FC8F95" w:rsidR="00103D2E" w:rsidRDefault="00103D2E" w:rsidP="00103D2E">
      <w:pPr>
        <w:pStyle w:val="FootnoteText"/>
      </w:pPr>
      <w:r>
        <w:rPr>
          <w:rStyle w:val="FootnoteReference"/>
        </w:rPr>
        <w:footnoteRef/>
      </w:r>
      <w:r>
        <w:t xml:space="preserve"> 71 of 2008</w:t>
      </w:r>
    </w:p>
  </w:footnote>
  <w:footnote w:id="2">
    <w:p w14:paraId="43AF3CD9" w14:textId="77777777" w:rsidR="00313535" w:rsidRDefault="00313535" w:rsidP="00313535">
      <w:pPr>
        <w:pStyle w:val="FootnoteText"/>
      </w:pPr>
      <w:r>
        <w:rPr>
          <w:rStyle w:val="FootnoteReference"/>
        </w:rPr>
        <w:footnoteRef/>
      </w:r>
      <w:r>
        <w:t xml:space="preserve"> 1 of 1999</w:t>
      </w:r>
    </w:p>
  </w:footnote>
  <w:footnote w:id="3">
    <w:p w14:paraId="34BE2C9F" w14:textId="77777777" w:rsidR="00313535" w:rsidRDefault="00313535" w:rsidP="00313535">
      <w:pPr>
        <w:pStyle w:val="FootnoteText"/>
      </w:pPr>
      <w:r>
        <w:rPr>
          <w:rStyle w:val="FootnoteReference"/>
        </w:rPr>
        <w:footnoteRef/>
      </w:r>
      <w:r>
        <w:t xml:space="preserve"> </w:t>
      </w:r>
      <w:r>
        <w:rPr>
          <w:i/>
          <w:iCs/>
        </w:rPr>
        <w:t>Sulzer Pumps (South Africa) (Pty) Ltd v O&amp;M Engineering CC</w:t>
      </w:r>
      <w:r>
        <w:t xml:space="preserve"> [2015] JOL 32825 (GP), para 29</w:t>
      </w:r>
    </w:p>
  </w:footnote>
  <w:footnote w:id="4">
    <w:p w14:paraId="7EC296CA" w14:textId="77777777" w:rsidR="00313535" w:rsidRDefault="00313535" w:rsidP="00313535">
      <w:pPr>
        <w:pStyle w:val="FootnoteText"/>
        <w:rPr>
          <w:iCs/>
        </w:rPr>
      </w:pPr>
      <w:r>
        <w:rPr>
          <w:rStyle w:val="FootnoteReference"/>
        </w:rPr>
        <w:footnoteRef/>
      </w:r>
      <w:r>
        <w:t xml:space="preserve"> </w:t>
      </w:r>
      <w:r>
        <w:rPr>
          <w:i/>
        </w:rPr>
        <w:t>Standard Bank of South Africa Limited v A-Team Trading CC</w:t>
      </w:r>
      <w:r>
        <w:rPr>
          <w:iCs/>
        </w:rPr>
        <w:t xml:space="preserve"> 2016 (1) SA 503 (KZP)</w:t>
      </w:r>
    </w:p>
  </w:footnote>
  <w:footnote w:id="5">
    <w:p w14:paraId="0A1FCB15" w14:textId="77777777" w:rsidR="00313535" w:rsidRDefault="00313535" w:rsidP="00313535">
      <w:pPr>
        <w:pStyle w:val="FootnoteText"/>
        <w:ind w:left="142" w:hanging="142"/>
        <w:jc w:val="both"/>
      </w:pPr>
      <w:r>
        <w:rPr>
          <w:rStyle w:val="FootnoteReference"/>
        </w:rPr>
        <w:footnoteRef/>
      </w:r>
      <w:r>
        <w:t xml:space="preserve"> </w:t>
      </w:r>
      <w:r>
        <w:rPr>
          <w:i/>
          <w:iCs/>
        </w:rPr>
        <w:t>Absa Bank Ltd v Summer Lodge (Pty) Ltd</w:t>
      </w:r>
      <w:r>
        <w:t xml:space="preserve"> 2014 (3) SA 90 (GP) for the provisional winding-up orders and 2013 (5) SA 444 (GNP) for the final orders.</w:t>
      </w:r>
    </w:p>
  </w:footnote>
  <w:footnote w:id="6">
    <w:p w14:paraId="3A54CFE9" w14:textId="29955585" w:rsidR="001C287A" w:rsidRPr="001C287A" w:rsidRDefault="001C287A">
      <w:pPr>
        <w:pStyle w:val="FootnoteText"/>
      </w:pPr>
      <w:r>
        <w:rPr>
          <w:rStyle w:val="FootnoteReference"/>
        </w:rPr>
        <w:footnoteRef/>
      </w:r>
      <w:r>
        <w:t xml:space="preserve"> </w:t>
      </w:r>
      <w:r>
        <w:rPr>
          <w:i/>
          <w:iCs/>
        </w:rPr>
        <w:t>Absa Bank Ltd v Makuna Farm CC</w:t>
      </w:r>
      <w:r>
        <w:t xml:space="preserve"> 2014 (3) </w:t>
      </w:r>
      <w:r w:rsidR="002832C9">
        <w:t>SA 86 (GJ)</w:t>
      </w:r>
    </w:p>
  </w:footnote>
  <w:footnote w:id="7">
    <w:p w14:paraId="733187B1" w14:textId="7623EF52" w:rsidR="002832C9" w:rsidRPr="002832C9" w:rsidRDefault="002832C9">
      <w:pPr>
        <w:pStyle w:val="FootnoteText"/>
      </w:pPr>
      <w:r>
        <w:rPr>
          <w:rStyle w:val="FootnoteReference"/>
        </w:rPr>
        <w:footnoteRef/>
      </w:r>
      <w:r>
        <w:t xml:space="preserve"> </w:t>
      </w:r>
      <w:r>
        <w:rPr>
          <w:i/>
          <w:iCs/>
        </w:rPr>
        <w:t>Vermeulen &amp; Another v CC Bauermeister Edms Bpk &amp; Others</w:t>
      </w:r>
      <w:r>
        <w:t xml:space="preserve"> 1982 (4) SA 159 (TPD) at 161F - G</w:t>
      </w:r>
    </w:p>
  </w:footnote>
  <w:footnote w:id="8">
    <w:p w14:paraId="7E758B80" w14:textId="08AF0C60" w:rsidR="002832C9" w:rsidRPr="002832C9" w:rsidRDefault="002832C9" w:rsidP="002832C9">
      <w:pPr>
        <w:pStyle w:val="FootnoteText"/>
        <w:ind w:left="142" w:hanging="142"/>
        <w:jc w:val="both"/>
      </w:pPr>
      <w:r>
        <w:rPr>
          <w:rStyle w:val="FootnoteReference"/>
        </w:rPr>
        <w:footnoteRef/>
      </w:r>
      <w:r>
        <w:t xml:space="preserve"> </w:t>
      </w:r>
      <w:r>
        <w:rPr>
          <w:i/>
          <w:iCs/>
        </w:rPr>
        <w:t>Development Bank of Southern Africa Limited v Van Rensburg &amp; Others NNO</w:t>
      </w:r>
      <w:r>
        <w:t xml:space="preserve"> 2002 (5) SA 425 (SCA), para  8</w:t>
      </w:r>
    </w:p>
  </w:footnote>
  <w:footnote w:id="9">
    <w:p w14:paraId="00BE9650" w14:textId="77777777" w:rsidR="00313535" w:rsidRDefault="00313535" w:rsidP="00313535">
      <w:pPr>
        <w:pStyle w:val="FootnoteText"/>
      </w:pPr>
      <w:r>
        <w:rPr>
          <w:rStyle w:val="FootnoteReference"/>
        </w:rPr>
        <w:footnoteRef/>
      </w:r>
      <w:r>
        <w:t xml:space="preserve"> </w:t>
      </w:r>
      <w:r>
        <w:rPr>
          <w:i/>
          <w:iCs/>
        </w:rPr>
        <w:t>FirstRand Bank Ltd v Imperial Crown Trading 143 (Pty) Ltd</w:t>
      </w:r>
      <w:r>
        <w:t xml:space="preserve"> 2012 (4) SA 266 (KZD)</w:t>
      </w:r>
    </w:p>
  </w:footnote>
  <w:footnote w:id="10">
    <w:p w14:paraId="2A991896" w14:textId="77777777" w:rsidR="00313535" w:rsidRDefault="00313535" w:rsidP="00313535">
      <w:pPr>
        <w:pStyle w:val="FootnoteText"/>
        <w:jc w:val="both"/>
      </w:pPr>
      <w:r>
        <w:rPr>
          <w:rStyle w:val="FootnoteReference"/>
        </w:rPr>
        <w:footnoteRef/>
      </w:r>
      <w:r>
        <w:t xml:space="preserve"> </w:t>
      </w:r>
      <w:r>
        <w:rPr>
          <w:i/>
          <w:iCs/>
        </w:rPr>
        <w:t>Panamo Properties (Pty) Ltd &amp; Another v Nell &amp; Others NNO</w:t>
      </w:r>
      <w:r>
        <w:t xml:space="preserve"> 2015 (5) SA 63 (SCA), para 9</w:t>
      </w:r>
    </w:p>
  </w:footnote>
  <w:footnote w:id="11">
    <w:p w14:paraId="4E50FBB3" w14:textId="77777777" w:rsidR="00313535" w:rsidRDefault="00313535" w:rsidP="00313535">
      <w:pPr>
        <w:pStyle w:val="FootnoteText"/>
        <w:ind w:left="142" w:hanging="142"/>
        <w:jc w:val="both"/>
      </w:pPr>
      <w:r>
        <w:rPr>
          <w:rStyle w:val="FootnoteReference"/>
        </w:rPr>
        <w:footnoteRef/>
      </w:r>
      <w:r>
        <w:t xml:space="preserve"> Section 5(4)(b)(ee) of the Act provides that if the Companies Act and the PFMA cannot be applied concurrently, the PFMA shall take precedence.</w:t>
      </w:r>
    </w:p>
  </w:footnote>
  <w:footnote w:id="12">
    <w:p w14:paraId="13D4D2C4" w14:textId="713E0D91" w:rsidR="00313535" w:rsidRDefault="00313535" w:rsidP="00313535">
      <w:pPr>
        <w:pStyle w:val="FootnoteText"/>
        <w:ind w:left="142" w:hanging="142"/>
        <w:jc w:val="both"/>
      </w:pPr>
      <w:r>
        <w:rPr>
          <w:rStyle w:val="FootnoteReference"/>
        </w:rPr>
        <w:footnoteRef/>
      </w:r>
      <w:r>
        <w:t xml:space="preserve"> See the principles enunciated by Wallace JA </w:t>
      </w:r>
      <w:r>
        <w:rPr>
          <w:i/>
          <w:iCs/>
        </w:rPr>
        <w:t xml:space="preserve">Natal Joint Municipal Pension Fund v Endumeni Municipality </w:t>
      </w:r>
      <w:r>
        <w:t xml:space="preserve">2012 (4) SA 593, para 18 where the </w:t>
      </w:r>
      <w:r w:rsidR="009D38B8">
        <w:t>judge</w:t>
      </w:r>
      <w:r>
        <w:t xml:space="preserve"> emphasized that a sensible meaning is to be preferred to one that leads to insensible or unbusinesslike results or undermines the apparent purpose of the document (statute).  In </w:t>
      </w:r>
      <w:r>
        <w:rPr>
          <w:i/>
          <w:iCs/>
        </w:rPr>
        <w:t>Panomo Properties</w:t>
      </w:r>
      <w:r>
        <w:t xml:space="preserve"> (paragraph 27), Wallace JA emphasized this point and stated that such an approach would avoid anomalies in interpreting a statute.</w:t>
      </w:r>
    </w:p>
  </w:footnote>
  <w:footnote w:id="13">
    <w:p w14:paraId="1FF31B74" w14:textId="463C19BD" w:rsidR="008F0C3C" w:rsidRPr="008F0C3C" w:rsidRDefault="008F0C3C" w:rsidP="008F0C3C">
      <w:pPr>
        <w:pStyle w:val="FootnoteText"/>
        <w:jc w:val="both"/>
      </w:pPr>
      <w:r>
        <w:rPr>
          <w:rStyle w:val="FootnoteReference"/>
        </w:rPr>
        <w:footnoteRef/>
      </w:r>
      <w:r>
        <w:t xml:space="preserve"> </w:t>
      </w:r>
      <w:r>
        <w:rPr>
          <w:i/>
          <w:iCs/>
        </w:rPr>
        <w:t>Passenger Rail Agency of South Africa v Swifambo Rail Agency (Pty) Ltd</w:t>
      </w:r>
      <w:r>
        <w:t xml:space="preserve"> 2017 (6) SA 223 (GJ)</w:t>
      </w:r>
    </w:p>
  </w:footnote>
  <w:footnote w:id="14">
    <w:p w14:paraId="122CB934" w14:textId="4A63538E" w:rsidR="002506F6" w:rsidRDefault="002506F6">
      <w:pPr>
        <w:pStyle w:val="FootnoteText"/>
      </w:pPr>
      <w:r>
        <w:rPr>
          <w:rStyle w:val="FootnoteReference"/>
        </w:rPr>
        <w:footnoteRef/>
      </w:r>
      <w:r>
        <w:t xml:space="preserve"> para 70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02859875"/>
      <w:docPartObj>
        <w:docPartGallery w:val="Page Numbers (Top of Page)"/>
        <w:docPartUnique/>
      </w:docPartObj>
    </w:sdtPr>
    <w:sdtEndPr>
      <w:rPr>
        <w:rFonts w:ascii="Arial" w:hAnsi="Arial" w:cs="Arial"/>
        <w:sz w:val="24"/>
        <w:szCs w:val="24"/>
      </w:rPr>
    </w:sdtEndPr>
    <w:sdtContent>
      <w:p w14:paraId="2860ADD1" w14:textId="47A2D9B0" w:rsidR="001F4AB6" w:rsidRPr="001F4AB6" w:rsidRDefault="001F4AB6" w:rsidP="001F4AB6">
        <w:pPr>
          <w:pStyle w:val="Header"/>
          <w:jc w:val="right"/>
          <w:rPr>
            <w:rFonts w:ascii="Arial" w:eastAsiaTheme="majorEastAsia" w:hAnsi="Arial" w:cs="Arial"/>
            <w:sz w:val="24"/>
            <w:szCs w:val="24"/>
          </w:rPr>
        </w:pPr>
        <w:r w:rsidRPr="001F4AB6">
          <w:rPr>
            <w:rFonts w:ascii="Arial" w:eastAsiaTheme="majorEastAsia" w:hAnsi="Arial" w:cs="Arial"/>
            <w:sz w:val="24"/>
            <w:szCs w:val="24"/>
          </w:rPr>
          <w:t xml:space="preserve">Page </w:t>
        </w:r>
        <w:r w:rsidRPr="001F4AB6">
          <w:rPr>
            <w:rFonts w:ascii="Arial" w:eastAsiaTheme="minorEastAsia" w:hAnsi="Arial" w:cs="Arial"/>
            <w:sz w:val="24"/>
            <w:szCs w:val="24"/>
          </w:rPr>
          <w:fldChar w:fldCharType="begin"/>
        </w:r>
        <w:r w:rsidRPr="001F4AB6">
          <w:rPr>
            <w:rFonts w:ascii="Arial" w:hAnsi="Arial" w:cs="Arial"/>
            <w:sz w:val="24"/>
            <w:szCs w:val="24"/>
          </w:rPr>
          <w:instrText xml:space="preserve"> PAGE    \* MERGEFORMAT </w:instrText>
        </w:r>
        <w:r w:rsidRPr="001F4AB6">
          <w:rPr>
            <w:rFonts w:ascii="Arial" w:eastAsiaTheme="minorEastAsia" w:hAnsi="Arial" w:cs="Arial"/>
            <w:sz w:val="24"/>
            <w:szCs w:val="24"/>
          </w:rPr>
          <w:fldChar w:fldCharType="separate"/>
        </w:r>
        <w:r w:rsidR="007E4056" w:rsidRPr="007E4056">
          <w:rPr>
            <w:rFonts w:ascii="Arial" w:eastAsiaTheme="majorEastAsia" w:hAnsi="Arial" w:cs="Arial"/>
            <w:noProof/>
            <w:sz w:val="24"/>
            <w:szCs w:val="24"/>
          </w:rPr>
          <w:t>2</w:t>
        </w:r>
        <w:r w:rsidRPr="001F4AB6">
          <w:rPr>
            <w:rFonts w:ascii="Arial" w:eastAsiaTheme="majorEastAsia" w:hAnsi="Arial" w:cs="Arial"/>
            <w:noProof/>
            <w:sz w:val="24"/>
            <w:szCs w:val="24"/>
          </w:rPr>
          <w:fldChar w:fldCharType="end"/>
        </w:r>
      </w:p>
    </w:sdtContent>
  </w:sdt>
  <w:p w14:paraId="718479E0" w14:textId="77777777" w:rsidR="001F4AB6" w:rsidRDefault="001F4A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808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BEB5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C86F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60D5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7E8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6ED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2E8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F61D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28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6629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12C86"/>
    <w:multiLevelType w:val="multilevel"/>
    <w:tmpl w:val="59A477D2"/>
    <w:lvl w:ilvl="0">
      <w:start w:val="1"/>
      <w:numFmt w:val="decimal"/>
      <w:lvlText w:val="%1."/>
      <w:lvlJc w:val="left"/>
      <w:pPr>
        <w:tabs>
          <w:tab w:val="num" w:pos="567"/>
        </w:tabs>
        <w:ind w:left="567" w:hanging="567"/>
      </w:pPr>
      <w:rPr>
        <w:rFonts w:ascii="Times New Roman" w:hAnsi="Times New Roman" w:hint="default"/>
        <w:b w:val="0"/>
        <w:i w:val="0"/>
        <w:sz w:val="26"/>
        <w:szCs w:val="26"/>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2" w15:restartNumberingAfterBreak="0">
    <w:nsid w:val="0EE517E3"/>
    <w:multiLevelType w:val="multilevel"/>
    <w:tmpl w:val="DF24ED4A"/>
    <w:lvl w:ilvl="0">
      <w:start w:val="1"/>
      <w:numFmt w:val="decimal"/>
      <w:lvlText w:val="%1."/>
      <w:lvlJc w:val="left"/>
      <w:pPr>
        <w:tabs>
          <w:tab w:val="num" w:pos="567"/>
        </w:tabs>
        <w:ind w:left="567" w:hanging="567"/>
      </w:pPr>
      <w:rPr>
        <w:rFonts w:ascii="Times New Roman" w:hAnsi="Times New Roman" w:hint="default"/>
        <w:b w:val="0"/>
        <w:i w:val="0"/>
        <w:sz w:val="26"/>
        <w:szCs w:val="26"/>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BD45894"/>
    <w:multiLevelType w:val="hybridMultilevel"/>
    <w:tmpl w:val="DB8E69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4" w15:restartNumberingAfterBreak="0">
    <w:nsid w:val="210749E7"/>
    <w:multiLevelType w:val="multilevel"/>
    <w:tmpl w:val="888010BC"/>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lowerLetter"/>
      <w:lvlText w:val="[%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799"/>
        </w:tabs>
        <w:ind w:left="3799" w:hanging="124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2D46565"/>
    <w:multiLevelType w:val="multilevel"/>
    <w:tmpl w:val="7232712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85D2830"/>
    <w:multiLevelType w:val="multilevel"/>
    <w:tmpl w:val="613243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8FD2D09"/>
    <w:multiLevelType w:val="multilevel"/>
    <w:tmpl w:val="298899D2"/>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lowerLetter"/>
      <w:lvlText w:val="[%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799"/>
        </w:tabs>
        <w:ind w:left="3799" w:hanging="124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11F3EE6"/>
    <w:multiLevelType w:val="multilevel"/>
    <w:tmpl w:val="44085144"/>
    <w:lvl w:ilvl="0">
      <w:start w:val="1"/>
      <w:numFmt w:val="decimal"/>
      <w:lvlText w:val="%1."/>
      <w:lvlJc w:val="left"/>
      <w:pPr>
        <w:tabs>
          <w:tab w:val="num" w:pos="567"/>
        </w:tabs>
        <w:ind w:left="567" w:hanging="567"/>
      </w:pPr>
      <w:rPr>
        <w:rFonts w:ascii="Times New Roman" w:hAnsi="Times New Roman" w:hint="default"/>
        <w:b w:val="0"/>
        <w:i w:val="0"/>
        <w:sz w:val="26"/>
        <w:szCs w:val="26"/>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B6E1CEB"/>
    <w:multiLevelType w:val="multilevel"/>
    <w:tmpl w:val="888010BC"/>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lowerLetter"/>
      <w:lvlText w:val="[%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799"/>
        </w:tabs>
        <w:ind w:left="3799" w:hanging="124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E6AE7"/>
    <w:multiLevelType w:val="multilevel"/>
    <w:tmpl w:val="4A760E3C"/>
    <w:numStyleLink w:val="Style1"/>
  </w:abstractNum>
  <w:abstractNum w:abstractNumId="21" w15:restartNumberingAfterBreak="0">
    <w:nsid w:val="4BCF10D0"/>
    <w:multiLevelType w:val="multilevel"/>
    <w:tmpl w:val="4A760E3C"/>
    <w:styleLink w:val="Style2"/>
    <w:lvl w:ilvl="0">
      <w:start w:val="1"/>
      <w:numFmt w:val="decimal"/>
      <w:lvlText w:val="%1."/>
      <w:lvlJc w:val="left"/>
      <w:pPr>
        <w:tabs>
          <w:tab w:val="num" w:pos="567"/>
        </w:tabs>
        <w:ind w:left="567" w:hanging="567"/>
      </w:pPr>
      <w:rPr>
        <w:rFonts w:ascii="Arial" w:hAnsi="Arial" w:cs="Arial" w:hint="default"/>
        <w:b w:val="0"/>
        <w:i w:val="0"/>
        <w:sz w:val="22"/>
        <w:szCs w:val="22"/>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799"/>
        </w:tabs>
        <w:ind w:left="3799" w:hanging="124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C59102A"/>
    <w:multiLevelType w:val="multilevel"/>
    <w:tmpl w:val="0E703D84"/>
    <w:lvl w:ilvl="0">
      <w:start w:val="1"/>
      <w:numFmt w:val="decimal"/>
      <w:lvlText w:val="%1."/>
      <w:lvlJc w:val="left"/>
      <w:pPr>
        <w:tabs>
          <w:tab w:val="num" w:pos="567"/>
        </w:tabs>
        <w:ind w:left="567" w:hanging="567"/>
      </w:pPr>
      <w:rPr>
        <w:rFonts w:ascii="Times New Roman" w:hAnsi="Times New Roman" w:hint="default"/>
        <w:b w:val="0"/>
        <w:i w:val="0"/>
        <w:sz w:val="26"/>
        <w:szCs w:val="26"/>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515"/>
        </w:tabs>
        <w:ind w:left="3515" w:hanging="96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6E34F72"/>
    <w:multiLevelType w:val="multilevel"/>
    <w:tmpl w:val="613243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DAB0B09"/>
    <w:multiLevelType w:val="multilevel"/>
    <w:tmpl w:val="4A760E3C"/>
    <w:numStyleLink w:val="Style2"/>
  </w:abstractNum>
  <w:abstractNum w:abstractNumId="25" w15:restartNumberingAfterBreak="0">
    <w:nsid w:val="74345064"/>
    <w:multiLevelType w:val="multilevel"/>
    <w:tmpl w:val="8B025F0A"/>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799"/>
        </w:tabs>
        <w:ind w:left="3799" w:hanging="124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58843E4"/>
    <w:multiLevelType w:val="multilevel"/>
    <w:tmpl w:val="613243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58B22CD"/>
    <w:multiLevelType w:val="multilevel"/>
    <w:tmpl w:val="613243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E956EBC"/>
    <w:multiLevelType w:val="multilevel"/>
    <w:tmpl w:val="4A760E3C"/>
    <w:styleLink w:val="Style1"/>
    <w:lvl w:ilvl="0">
      <w:start w:val="1"/>
      <w:numFmt w:val="decimal"/>
      <w:lvlText w:val="%1."/>
      <w:lvlJc w:val="left"/>
      <w:pPr>
        <w:tabs>
          <w:tab w:val="num" w:pos="567"/>
        </w:tabs>
        <w:ind w:left="567" w:hanging="567"/>
      </w:pPr>
      <w:rPr>
        <w:rFonts w:ascii="Arial" w:hAnsi="Arial" w:cs="Arial" w:hint="default"/>
        <w:b w:val="0"/>
        <w:i w:val="0"/>
        <w:sz w:val="22"/>
        <w:szCs w:val="22"/>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799"/>
        </w:tabs>
        <w:ind w:left="3799" w:hanging="124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26"/>
  </w:num>
  <w:num w:numId="5">
    <w:abstractNumId w:val="27"/>
  </w:num>
  <w:num w:numId="6">
    <w:abstractNumId w:val="16"/>
  </w:num>
  <w:num w:numId="7">
    <w:abstractNumId w:val="10"/>
  </w:num>
  <w:num w:numId="8">
    <w:abstractNumId w:val="18"/>
  </w:num>
  <w:num w:numId="9">
    <w:abstractNumId w:val="22"/>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0"/>
  </w:num>
  <w:num w:numId="23">
    <w:abstractNumId w:val="15"/>
  </w:num>
  <w:num w:numId="24">
    <w:abstractNumId w:val="21"/>
  </w:num>
  <w:num w:numId="25">
    <w:abstractNumId w:val="2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num>
  <w:num w:numId="29">
    <w:abstractNumId w:val="13"/>
  </w:num>
  <w:num w:numId="30">
    <w:abstractNumId w:val="13"/>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96"/>
    <w:rsid w:val="000175AE"/>
    <w:rsid w:val="00024205"/>
    <w:rsid w:val="0003308E"/>
    <w:rsid w:val="00035323"/>
    <w:rsid w:val="00035459"/>
    <w:rsid w:val="00037EC0"/>
    <w:rsid w:val="00060E5C"/>
    <w:rsid w:val="000612A2"/>
    <w:rsid w:val="00072BF9"/>
    <w:rsid w:val="00080096"/>
    <w:rsid w:val="000949FE"/>
    <w:rsid w:val="0009735C"/>
    <w:rsid w:val="000B4F4C"/>
    <w:rsid w:val="000C5AA2"/>
    <w:rsid w:val="000D13F8"/>
    <w:rsid w:val="000D2485"/>
    <w:rsid w:val="000F0674"/>
    <w:rsid w:val="000F1EFB"/>
    <w:rsid w:val="000F5765"/>
    <w:rsid w:val="00103D2E"/>
    <w:rsid w:val="00132413"/>
    <w:rsid w:val="0013293E"/>
    <w:rsid w:val="00135D20"/>
    <w:rsid w:val="0014439D"/>
    <w:rsid w:val="001478EE"/>
    <w:rsid w:val="001516A1"/>
    <w:rsid w:val="00151A5C"/>
    <w:rsid w:val="00177E42"/>
    <w:rsid w:val="001A4F71"/>
    <w:rsid w:val="001A503E"/>
    <w:rsid w:val="001A65AB"/>
    <w:rsid w:val="001B28A2"/>
    <w:rsid w:val="001C287A"/>
    <w:rsid w:val="001C2C6A"/>
    <w:rsid w:val="001D23DB"/>
    <w:rsid w:val="001D249C"/>
    <w:rsid w:val="001D64EA"/>
    <w:rsid w:val="001E4E92"/>
    <w:rsid w:val="001E7808"/>
    <w:rsid w:val="001F4AB6"/>
    <w:rsid w:val="001F5614"/>
    <w:rsid w:val="001F7955"/>
    <w:rsid w:val="0020295F"/>
    <w:rsid w:val="00205BFB"/>
    <w:rsid w:val="002062F0"/>
    <w:rsid w:val="00207C77"/>
    <w:rsid w:val="00215262"/>
    <w:rsid w:val="002212C7"/>
    <w:rsid w:val="002223A4"/>
    <w:rsid w:val="002226BE"/>
    <w:rsid w:val="00224216"/>
    <w:rsid w:val="0022428E"/>
    <w:rsid w:val="002264B1"/>
    <w:rsid w:val="00227B9F"/>
    <w:rsid w:val="00230AD1"/>
    <w:rsid w:val="00243266"/>
    <w:rsid w:val="002506F6"/>
    <w:rsid w:val="00254B07"/>
    <w:rsid w:val="00255B9C"/>
    <w:rsid w:val="002567D1"/>
    <w:rsid w:val="002832C9"/>
    <w:rsid w:val="002A47C9"/>
    <w:rsid w:val="002B0368"/>
    <w:rsid w:val="002D21E0"/>
    <w:rsid w:val="002D2D14"/>
    <w:rsid w:val="002D4ACE"/>
    <w:rsid w:val="002D4E70"/>
    <w:rsid w:val="002E2139"/>
    <w:rsid w:val="002F3B11"/>
    <w:rsid w:val="00301CFB"/>
    <w:rsid w:val="00313535"/>
    <w:rsid w:val="00320189"/>
    <w:rsid w:val="00320F3B"/>
    <w:rsid w:val="00323A8F"/>
    <w:rsid w:val="00330BE9"/>
    <w:rsid w:val="00332E97"/>
    <w:rsid w:val="003417C3"/>
    <w:rsid w:val="00344A92"/>
    <w:rsid w:val="003526BA"/>
    <w:rsid w:val="00352CDA"/>
    <w:rsid w:val="00362585"/>
    <w:rsid w:val="00364158"/>
    <w:rsid w:val="00372A2B"/>
    <w:rsid w:val="00393EB2"/>
    <w:rsid w:val="003A4968"/>
    <w:rsid w:val="003C24F4"/>
    <w:rsid w:val="003C37EB"/>
    <w:rsid w:val="003C7832"/>
    <w:rsid w:val="003F0B0C"/>
    <w:rsid w:val="003F48C1"/>
    <w:rsid w:val="003F577A"/>
    <w:rsid w:val="003F67D1"/>
    <w:rsid w:val="00402CFC"/>
    <w:rsid w:val="004067AC"/>
    <w:rsid w:val="004164AE"/>
    <w:rsid w:val="004818CF"/>
    <w:rsid w:val="00483304"/>
    <w:rsid w:val="00484DEB"/>
    <w:rsid w:val="00497CC8"/>
    <w:rsid w:val="004A2334"/>
    <w:rsid w:val="004A7983"/>
    <w:rsid w:val="004B3C6E"/>
    <w:rsid w:val="004C467A"/>
    <w:rsid w:val="004F01A6"/>
    <w:rsid w:val="004F5F8C"/>
    <w:rsid w:val="005012F9"/>
    <w:rsid w:val="0052573F"/>
    <w:rsid w:val="005263B9"/>
    <w:rsid w:val="00527F87"/>
    <w:rsid w:val="0053367F"/>
    <w:rsid w:val="00550397"/>
    <w:rsid w:val="00551DAA"/>
    <w:rsid w:val="0056102D"/>
    <w:rsid w:val="00561C52"/>
    <w:rsid w:val="00562CAF"/>
    <w:rsid w:val="005746B2"/>
    <w:rsid w:val="005867BC"/>
    <w:rsid w:val="0058761C"/>
    <w:rsid w:val="005956D0"/>
    <w:rsid w:val="005A0599"/>
    <w:rsid w:val="005A61FF"/>
    <w:rsid w:val="005A6541"/>
    <w:rsid w:val="005B26F6"/>
    <w:rsid w:val="005B3E79"/>
    <w:rsid w:val="005D2E64"/>
    <w:rsid w:val="005D3F7C"/>
    <w:rsid w:val="005D738C"/>
    <w:rsid w:val="005F0C73"/>
    <w:rsid w:val="005F3097"/>
    <w:rsid w:val="005F593D"/>
    <w:rsid w:val="00636114"/>
    <w:rsid w:val="006369FF"/>
    <w:rsid w:val="00636AD2"/>
    <w:rsid w:val="00641670"/>
    <w:rsid w:val="00660634"/>
    <w:rsid w:val="006608A3"/>
    <w:rsid w:val="00674872"/>
    <w:rsid w:val="0069572D"/>
    <w:rsid w:val="0069725A"/>
    <w:rsid w:val="006A26D6"/>
    <w:rsid w:val="006A2A95"/>
    <w:rsid w:val="006A312C"/>
    <w:rsid w:val="006A6866"/>
    <w:rsid w:val="006A749E"/>
    <w:rsid w:val="006B0638"/>
    <w:rsid w:val="006B3A5D"/>
    <w:rsid w:val="006B6106"/>
    <w:rsid w:val="006B62C6"/>
    <w:rsid w:val="006C2557"/>
    <w:rsid w:val="006E1E44"/>
    <w:rsid w:val="006E3AC8"/>
    <w:rsid w:val="006E5171"/>
    <w:rsid w:val="006E5343"/>
    <w:rsid w:val="006F5118"/>
    <w:rsid w:val="007113BA"/>
    <w:rsid w:val="007223C7"/>
    <w:rsid w:val="0073302C"/>
    <w:rsid w:val="00750A27"/>
    <w:rsid w:val="00754E18"/>
    <w:rsid w:val="007569FE"/>
    <w:rsid w:val="00761A4D"/>
    <w:rsid w:val="00762086"/>
    <w:rsid w:val="00766425"/>
    <w:rsid w:val="00770696"/>
    <w:rsid w:val="007746C1"/>
    <w:rsid w:val="007A432B"/>
    <w:rsid w:val="007A446E"/>
    <w:rsid w:val="007B479E"/>
    <w:rsid w:val="007E2CD0"/>
    <w:rsid w:val="007E4056"/>
    <w:rsid w:val="007F2C61"/>
    <w:rsid w:val="007F6A5C"/>
    <w:rsid w:val="00802BB3"/>
    <w:rsid w:val="008046BB"/>
    <w:rsid w:val="0080690E"/>
    <w:rsid w:val="00813E22"/>
    <w:rsid w:val="00816074"/>
    <w:rsid w:val="00835E90"/>
    <w:rsid w:val="0084196E"/>
    <w:rsid w:val="0084400A"/>
    <w:rsid w:val="00845BAB"/>
    <w:rsid w:val="008479F3"/>
    <w:rsid w:val="008554B8"/>
    <w:rsid w:val="008629DC"/>
    <w:rsid w:val="008666A4"/>
    <w:rsid w:val="00872DDA"/>
    <w:rsid w:val="00876D24"/>
    <w:rsid w:val="008A027D"/>
    <w:rsid w:val="008A037C"/>
    <w:rsid w:val="008A1A0B"/>
    <w:rsid w:val="008A2C16"/>
    <w:rsid w:val="008A6910"/>
    <w:rsid w:val="008C397A"/>
    <w:rsid w:val="008D7EBA"/>
    <w:rsid w:val="008E4906"/>
    <w:rsid w:val="008F0C3C"/>
    <w:rsid w:val="008F3FB2"/>
    <w:rsid w:val="00903094"/>
    <w:rsid w:val="0090372A"/>
    <w:rsid w:val="00911045"/>
    <w:rsid w:val="009131DA"/>
    <w:rsid w:val="00917EFB"/>
    <w:rsid w:val="009266D0"/>
    <w:rsid w:val="00931BB9"/>
    <w:rsid w:val="009329D3"/>
    <w:rsid w:val="00940E01"/>
    <w:rsid w:val="0096223B"/>
    <w:rsid w:val="009648A0"/>
    <w:rsid w:val="00973B45"/>
    <w:rsid w:val="00986627"/>
    <w:rsid w:val="009B2F15"/>
    <w:rsid w:val="009C07A9"/>
    <w:rsid w:val="009D38B8"/>
    <w:rsid w:val="009D4D07"/>
    <w:rsid w:val="009E24A9"/>
    <w:rsid w:val="00A008CC"/>
    <w:rsid w:val="00A123FA"/>
    <w:rsid w:val="00A17549"/>
    <w:rsid w:val="00A251B1"/>
    <w:rsid w:val="00A30911"/>
    <w:rsid w:val="00A37E29"/>
    <w:rsid w:val="00A6194F"/>
    <w:rsid w:val="00A72F2E"/>
    <w:rsid w:val="00A9639A"/>
    <w:rsid w:val="00A97CD5"/>
    <w:rsid w:val="00AC54FE"/>
    <w:rsid w:val="00AD2755"/>
    <w:rsid w:val="00AD5535"/>
    <w:rsid w:val="00AD653B"/>
    <w:rsid w:val="00AF0899"/>
    <w:rsid w:val="00B032AB"/>
    <w:rsid w:val="00B0580B"/>
    <w:rsid w:val="00B105DB"/>
    <w:rsid w:val="00B1633A"/>
    <w:rsid w:val="00B16858"/>
    <w:rsid w:val="00B27015"/>
    <w:rsid w:val="00B355D8"/>
    <w:rsid w:val="00B547B4"/>
    <w:rsid w:val="00B72228"/>
    <w:rsid w:val="00B979F6"/>
    <w:rsid w:val="00BA3D6E"/>
    <w:rsid w:val="00BA4ABA"/>
    <w:rsid w:val="00BD093E"/>
    <w:rsid w:val="00BD12B8"/>
    <w:rsid w:val="00BE3C09"/>
    <w:rsid w:val="00BF3A4A"/>
    <w:rsid w:val="00C02124"/>
    <w:rsid w:val="00C0783E"/>
    <w:rsid w:val="00C152F3"/>
    <w:rsid w:val="00C21BBC"/>
    <w:rsid w:val="00C23D34"/>
    <w:rsid w:val="00C2404D"/>
    <w:rsid w:val="00C3517F"/>
    <w:rsid w:val="00C36EC9"/>
    <w:rsid w:val="00C43828"/>
    <w:rsid w:val="00C50C45"/>
    <w:rsid w:val="00C562FD"/>
    <w:rsid w:val="00C60EFD"/>
    <w:rsid w:val="00C64086"/>
    <w:rsid w:val="00C643C1"/>
    <w:rsid w:val="00C709F8"/>
    <w:rsid w:val="00C71574"/>
    <w:rsid w:val="00CA14A0"/>
    <w:rsid w:val="00CB0256"/>
    <w:rsid w:val="00CB349A"/>
    <w:rsid w:val="00CB46D8"/>
    <w:rsid w:val="00CB5CDA"/>
    <w:rsid w:val="00CB6BE4"/>
    <w:rsid w:val="00CB752C"/>
    <w:rsid w:val="00CD4329"/>
    <w:rsid w:val="00CF15A3"/>
    <w:rsid w:val="00D013DE"/>
    <w:rsid w:val="00D035C3"/>
    <w:rsid w:val="00D03D9B"/>
    <w:rsid w:val="00D14FCA"/>
    <w:rsid w:val="00D228A6"/>
    <w:rsid w:val="00D2326C"/>
    <w:rsid w:val="00D24083"/>
    <w:rsid w:val="00D26121"/>
    <w:rsid w:val="00D26BE7"/>
    <w:rsid w:val="00D40209"/>
    <w:rsid w:val="00D43482"/>
    <w:rsid w:val="00D503AF"/>
    <w:rsid w:val="00D7173B"/>
    <w:rsid w:val="00D75050"/>
    <w:rsid w:val="00D77602"/>
    <w:rsid w:val="00D91135"/>
    <w:rsid w:val="00D91FAC"/>
    <w:rsid w:val="00D92183"/>
    <w:rsid w:val="00DA4242"/>
    <w:rsid w:val="00DB3FAB"/>
    <w:rsid w:val="00DB5558"/>
    <w:rsid w:val="00DB6DA6"/>
    <w:rsid w:val="00DB6E05"/>
    <w:rsid w:val="00DD46C3"/>
    <w:rsid w:val="00DE0EB6"/>
    <w:rsid w:val="00DF5431"/>
    <w:rsid w:val="00E00B75"/>
    <w:rsid w:val="00E04378"/>
    <w:rsid w:val="00E12955"/>
    <w:rsid w:val="00E2085C"/>
    <w:rsid w:val="00E33372"/>
    <w:rsid w:val="00E4432C"/>
    <w:rsid w:val="00E500C8"/>
    <w:rsid w:val="00E51D5F"/>
    <w:rsid w:val="00E61D45"/>
    <w:rsid w:val="00E70E00"/>
    <w:rsid w:val="00E80776"/>
    <w:rsid w:val="00E8638F"/>
    <w:rsid w:val="00EA0074"/>
    <w:rsid w:val="00EA1265"/>
    <w:rsid w:val="00EB28C4"/>
    <w:rsid w:val="00EB42B6"/>
    <w:rsid w:val="00EC08A5"/>
    <w:rsid w:val="00EC110D"/>
    <w:rsid w:val="00EE6359"/>
    <w:rsid w:val="00EF3E7E"/>
    <w:rsid w:val="00F05D29"/>
    <w:rsid w:val="00F074FA"/>
    <w:rsid w:val="00F10C14"/>
    <w:rsid w:val="00F13C7C"/>
    <w:rsid w:val="00F22DCB"/>
    <w:rsid w:val="00F313A3"/>
    <w:rsid w:val="00F53104"/>
    <w:rsid w:val="00F54BAA"/>
    <w:rsid w:val="00F665FF"/>
    <w:rsid w:val="00F72A7A"/>
    <w:rsid w:val="00F73951"/>
    <w:rsid w:val="00F77C9D"/>
    <w:rsid w:val="00F92B59"/>
    <w:rsid w:val="00FA004D"/>
    <w:rsid w:val="00FA1845"/>
    <w:rsid w:val="00FA23CF"/>
    <w:rsid w:val="00FA62C0"/>
    <w:rsid w:val="00FA6EE1"/>
    <w:rsid w:val="00FC07A0"/>
    <w:rsid w:val="00FC1FB6"/>
    <w:rsid w:val="00FC3D11"/>
    <w:rsid w:val="00FC3E90"/>
    <w:rsid w:val="00FC7F60"/>
    <w:rsid w:val="00FD5B42"/>
    <w:rsid w:val="00FD7355"/>
    <w:rsid w:val="00FE116E"/>
    <w:rsid w:val="00FE466E"/>
    <w:rsid w:val="00FE60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BF80"/>
  <w15:docId w15:val="{7D8FC0D3-ABEF-486E-B7DB-8382613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4AB6"/>
    <w:pPr>
      <w:keepNext/>
      <w:spacing w:after="0" w:line="240" w:lineRule="auto"/>
      <w:jc w:val="both"/>
      <w:outlineLvl w:val="0"/>
    </w:pPr>
    <w:rPr>
      <w:rFonts w:ascii="Arial" w:eastAsia="Times New Roman" w:hAnsi="Arial" w:cs="Times New Roman"/>
      <w:b/>
      <w:sz w:val="24"/>
      <w:szCs w:val="24"/>
      <w:lang w:val="en-US"/>
    </w:rPr>
  </w:style>
  <w:style w:type="paragraph" w:styleId="Heading2">
    <w:name w:val="heading 2"/>
    <w:basedOn w:val="Normal"/>
    <w:next w:val="Normal"/>
    <w:link w:val="Heading2Char"/>
    <w:qFormat/>
    <w:rsid w:val="001F4AB6"/>
    <w:pPr>
      <w:keepNext/>
      <w:spacing w:after="0" w:line="480" w:lineRule="auto"/>
      <w:jc w:val="center"/>
      <w:outlineLvl w:val="1"/>
    </w:pPr>
    <w:rPr>
      <w:rFonts w:ascii="Arial" w:eastAsia="Times New Roman" w:hAnsi="Arial" w:cs="Times New Roman"/>
      <w:b/>
      <w:sz w:val="24"/>
      <w:szCs w:val="24"/>
      <w:lang w:val="en-US"/>
    </w:rPr>
  </w:style>
  <w:style w:type="paragraph" w:styleId="Heading4">
    <w:name w:val="heading 4"/>
    <w:basedOn w:val="Normal"/>
    <w:next w:val="Normal"/>
    <w:link w:val="Heading4Char"/>
    <w:qFormat/>
    <w:rsid w:val="001F4AB6"/>
    <w:pPr>
      <w:keepNext/>
      <w:spacing w:after="0" w:line="480" w:lineRule="auto"/>
      <w:ind w:left="4500"/>
      <w:jc w:val="both"/>
      <w:outlineLvl w:val="3"/>
    </w:pPr>
    <w:rPr>
      <w:rFonts w:ascii="Arial" w:eastAsia="Times New Roman" w:hAnsi="Arial" w:cs="Times New Roman"/>
      <w:b/>
      <w:sz w:val="24"/>
      <w:szCs w:val="24"/>
      <w:lang w:val="en-US"/>
    </w:rPr>
  </w:style>
  <w:style w:type="paragraph" w:styleId="Heading7">
    <w:name w:val="heading 7"/>
    <w:basedOn w:val="Normal"/>
    <w:next w:val="Normal"/>
    <w:link w:val="Heading7Char"/>
    <w:qFormat/>
    <w:rsid w:val="001F4AB6"/>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39"/>
    <w:rPr>
      <w:rFonts w:ascii="Tahoma" w:hAnsi="Tahoma" w:cs="Tahoma"/>
      <w:sz w:val="16"/>
      <w:szCs w:val="16"/>
    </w:rPr>
  </w:style>
  <w:style w:type="paragraph" w:styleId="Header">
    <w:name w:val="header"/>
    <w:basedOn w:val="Normal"/>
    <w:link w:val="HeaderChar"/>
    <w:uiPriority w:val="99"/>
    <w:unhideWhenUsed/>
    <w:rsid w:val="00EB2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8C4"/>
  </w:style>
  <w:style w:type="paragraph" w:styleId="Footer">
    <w:name w:val="footer"/>
    <w:basedOn w:val="Normal"/>
    <w:link w:val="FooterChar"/>
    <w:unhideWhenUsed/>
    <w:rsid w:val="00EB28C4"/>
    <w:pPr>
      <w:tabs>
        <w:tab w:val="center" w:pos="4513"/>
        <w:tab w:val="right" w:pos="9026"/>
      </w:tabs>
      <w:spacing w:after="0" w:line="240" w:lineRule="auto"/>
    </w:pPr>
  </w:style>
  <w:style w:type="character" w:customStyle="1" w:styleId="FooterChar">
    <w:name w:val="Footer Char"/>
    <w:basedOn w:val="DefaultParagraphFont"/>
    <w:link w:val="Footer"/>
    <w:rsid w:val="00EB28C4"/>
  </w:style>
  <w:style w:type="character" w:customStyle="1" w:styleId="Heading1Char">
    <w:name w:val="Heading 1 Char"/>
    <w:basedOn w:val="DefaultParagraphFont"/>
    <w:link w:val="Heading1"/>
    <w:rsid w:val="001F4AB6"/>
    <w:rPr>
      <w:rFonts w:ascii="Arial" w:eastAsia="Times New Roman" w:hAnsi="Arial" w:cs="Times New Roman"/>
      <w:b/>
      <w:sz w:val="24"/>
      <w:szCs w:val="24"/>
      <w:lang w:val="en-US"/>
    </w:rPr>
  </w:style>
  <w:style w:type="character" w:customStyle="1" w:styleId="Heading2Char">
    <w:name w:val="Heading 2 Char"/>
    <w:basedOn w:val="DefaultParagraphFont"/>
    <w:link w:val="Heading2"/>
    <w:rsid w:val="001F4AB6"/>
    <w:rPr>
      <w:rFonts w:ascii="Arial" w:eastAsia="Times New Roman" w:hAnsi="Arial" w:cs="Times New Roman"/>
      <w:b/>
      <w:sz w:val="24"/>
      <w:szCs w:val="24"/>
      <w:lang w:val="en-US"/>
    </w:rPr>
  </w:style>
  <w:style w:type="character" w:customStyle="1" w:styleId="Heading4Char">
    <w:name w:val="Heading 4 Char"/>
    <w:basedOn w:val="DefaultParagraphFont"/>
    <w:link w:val="Heading4"/>
    <w:rsid w:val="001F4AB6"/>
    <w:rPr>
      <w:rFonts w:ascii="Arial" w:eastAsia="Times New Roman" w:hAnsi="Arial" w:cs="Times New Roman"/>
      <w:b/>
      <w:sz w:val="24"/>
      <w:szCs w:val="24"/>
      <w:lang w:val="en-US"/>
    </w:rPr>
  </w:style>
  <w:style w:type="character" w:customStyle="1" w:styleId="Heading7Char">
    <w:name w:val="Heading 7 Char"/>
    <w:basedOn w:val="DefaultParagraphFont"/>
    <w:link w:val="Heading7"/>
    <w:rsid w:val="001F4AB6"/>
    <w:rPr>
      <w:rFonts w:ascii="Times New Roman" w:eastAsia="Times New Roman" w:hAnsi="Times New Roman" w:cs="Times New Roman"/>
      <w:sz w:val="24"/>
      <w:szCs w:val="24"/>
      <w:lang w:eastAsia="en-GB"/>
    </w:rPr>
  </w:style>
  <w:style w:type="paragraph" w:styleId="Title">
    <w:name w:val="Title"/>
    <w:basedOn w:val="Normal"/>
    <w:link w:val="TitleChar"/>
    <w:qFormat/>
    <w:rsid w:val="001F4AB6"/>
    <w:pPr>
      <w:spacing w:after="0" w:line="240" w:lineRule="auto"/>
      <w:jc w:val="center"/>
    </w:pPr>
    <w:rPr>
      <w:rFonts w:ascii="Arial" w:eastAsia="Times New Roman" w:hAnsi="Arial" w:cs="Times New Roman"/>
      <w:b/>
      <w:sz w:val="24"/>
      <w:szCs w:val="24"/>
      <w:lang w:val="en-US"/>
    </w:rPr>
  </w:style>
  <w:style w:type="character" w:customStyle="1" w:styleId="TitleChar">
    <w:name w:val="Title Char"/>
    <w:basedOn w:val="DefaultParagraphFont"/>
    <w:link w:val="Title"/>
    <w:rsid w:val="001F4AB6"/>
    <w:rPr>
      <w:rFonts w:ascii="Arial" w:eastAsia="Times New Roman" w:hAnsi="Arial" w:cs="Times New Roman"/>
      <w:b/>
      <w:sz w:val="24"/>
      <w:szCs w:val="24"/>
      <w:lang w:val="en-US"/>
    </w:rPr>
  </w:style>
  <w:style w:type="character" w:styleId="PageNumber">
    <w:name w:val="page number"/>
    <w:basedOn w:val="DefaultParagraphFont"/>
    <w:rsid w:val="001F4AB6"/>
  </w:style>
  <w:style w:type="paragraph" w:styleId="BodyTextIndent">
    <w:name w:val="Body Text Indent"/>
    <w:basedOn w:val="Normal"/>
    <w:link w:val="BodyTextIndentChar"/>
    <w:rsid w:val="001F4AB6"/>
    <w:pPr>
      <w:spacing w:after="0" w:line="240" w:lineRule="auto"/>
      <w:ind w:left="4500"/>
      <w:jc w:val="both"/>
    </w:pPr>
    <w:rPr>
      <w:rFonts w:ascii="Arial" w:eastAsia="Times New Roman" w:hAnsi="Arial" w:cs="Times New Roman"/>
      <w:b/>
      <w:sz w:val="24"/>
      <w:szCs w:val="24"/>
      <w:lang w:val="en-US"/>
    </w:rPr>
  </w:style>
  <w:style w:type="character" w:customStyle="1" w:styleId="BodyTextIndentChar">
    <w:name w:val="Body Text Indent Char"/>
    <w:basedOn w:val="DefaultParagraphFont"/>
    <w:link w:val="BodyTextIndent"/>
    <w:rsid w:val="001F4AB6"/>
    <w:rPr>
      <w:rFonts w:ascii="Arial" w:eastAsia="Times New Roman" w:hAnsi="Arial" w:cs="Times New Roman"/>
      <w:b/>
      <w:sz w:val="24"/>
      <w:szCs w:val="24"/>
      <w:lang w:val="en-US"/>
    </w:rPr>
  </w:style>
  <w:style w:type="paragraph" w:styleId="BodyText">
    <w:name w:val="Body Text"/>
    <w:basedOn w:val="Normal"/>
    <w:link w:val="BodyTextChar"/>
    <w:rsid w:val="001F4AB6"/>
    <w:pPr>
      <w:spacing w:after="0" w:line="240" w:lineRule="auto"/>
      <w:jc w:val="both"/>
    </w:pPr>
    <w:rPr>
      <w:rFonts w:ascii="Arial" w:eastAsia="Times New Roman" w:hAnsi="Arial" w:cs="Times New Roman"/>
      <w:bCs/>
      <w:sz w:val="24"/>
      <w:szCs w:val="24"/>
      <w:lang w:val="en-US"/>
    </w:rPr>
  </w:style>
  <w:style w:type="character" w:customStyle="1" w:styleId="BodyTextChar">
    <w:name w:val="Body Text Char"/>
    <w:basedOn w:val="DefaultParagraphFont"/>
    <w:link w:val="BodyText"/>
    <w:rsid w:val="001F4AB6"/>
    <w:rPr>
      <w:rFonts w:ascii="Arial" w:eastAsia="Times New Roman" w:hAnsi="Arial" w:cs="Times New Roman"/>
      <w:bCs/>
      <w:sz w:val="24"/>
      <w:szCs w:val="24"/>
      <w:lang w:val="en-US"/>
    </w:rPr>
  </w:style>
  <w:style w:type="paragraph" w:styleId="FootnoteText">
    <w:name w:val="footnote text"/>
    <w:basedOn w:val="Normal"/>
    <w:link w:val="FootnoteTextChar"/>
    <w:rsid w:val="001F4AB6"/>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rsid w:val="001F4AB6"/>
    <w:rPr>
      <w:rFonts w:ascii="Arial" w:eastAsia="Times New Roman" w:hAnsi="Arial" w:cs="Times New Roman"/>
      <w:bCs/>
      <w:sz w:val="20"/>
      <w:szCs w:val="20"/>
    </w:rPr>
  </w:style>
  <w:style w:type="character" w:styleId="FootnoteReference">
    <w:name w:val="footnote reference"/>
    <w:rsid w:val="001F4AB6"/>
    <w:rPr>
      <w:vertAlign w:val="superscript"/>
    </w:rPr>
  </w:style>
  <w:style w:type="numbering" w:customStyle="1" w:styleId="Style1">
    <w:name w:val="Style1"/>
    <w:rsid w:val="001F4AB6"/>
    <w:pPr>
      <w:numPr>
        <w:numId w:val="21"/>
      </w:numPr>
    </w:pPr>
  </w:style>
  <w:style w:type="numbering" w:customStyle="1" w:styleId="Style2">
    <w:name w:val="Style2"/>
    <w:rsid w:val="001F4AB6"/>
    <w:pPr>
      <w:numPr>
        <w:numId w:val="24"/>
      </w:numPr>
    </w:pPr>
  </w:style>
  <w:style w:type="character" w:styleId="Hyperlink">
    <w:name w:val="Hyperlink"/>
    <w:basedOn w:val="DefaultParagraphFont"/>
    <w:uiPriority w:val="99"/>
    <w:unhideWhenUsed/>
    <w:rsid w:val="005012F9"/>
    <w:rPr>
      <w:color w:val="0000FF" w:themeColor="hyperlink"/>
      <w:u w:val="single"/>
    </w:rPr>
  </w:style>
  <w:style w:type="character" w:customStyle="1" w:styleId="UnresolvedMention">
    <w:name w:val="Unresolved Mention"/>
    <w:basedOn w:val="DefaultParagraphFont"/>
    <w:uiPriority w:val="99"/>
    <w:semiHidden/>
    <w:unhideWhenUsed/>
    <w:rsid w:val="005012F9"/>
    <w:rPr>
      <w:color w:val="605E5C"/>
      <w:shd w:val="clear" w:color="auto" w:fill="E1DFDD"/>
    </w:rPr>
  </w:style>
  <w:style w:type="paragraph" w:styleId="ListBullet">
    <w:name w:val="List Bullet"/>
    <w:basedOn w:val="Normal"/>
    <w:uiPriority w:val="99"/>
    <w:unhideWhenUsed/>
    <w:rsid w:val="00CD4329"/>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6627">
      <w:bodyDiv w:val="1"/>
      <w:marLeft w:val="0"/>
      <w:marRight w:val="0"/>
      <w:marTop w:val="0"/>
      <w:marBottom w:val="0"/>
      <w:divBdr>
        <w:top w:val="none" w:sz="0" w:space="0" w:color="auto"/>
        <w:left w:val="none" w:sz="0" w:space="0" w:color="auto"/>
        <w:bottom w:val="none" w:sz="0" w:space="0" w:color="auto"/>
        <w:right w:val="none" w:sz="0" w:space="0" w:color="auto"/>
      </w:divBdr>
    </w:div>
    <w:div w:id="345013720">
      <w:bodyDiv w:val="1"/>
      <w:marLeft w:val="0"/>
      <w:marRight w:val="0"/>
      <w:marTop w:val="0"/>
      <w:marBottom w:val="0"/>
      <w:divBdr>
        <w:top w:val="none" w:sz="0" w:space="0" w:color="auto"/>
        <w:left w:val="none" w:sz="0" w:space="0" w:color="auto"/>
        <w:bottom w:val="none" w:sz="0" w:space="0" w:color="auto"/>
        <w:right w:val="none" w:sz="0" w:space="0" w:color="auto"/>
      </w:divBdr>
    </w:div>
    <w:div w:id="667488604">
      <w:bodyDiv w:val="1"/>
      <w:marLeft w:val="0"/>
      <w:marRight w:val="0"/>
      <w:marTop w:val="0"/>
      <w:marBottom w:val="0"/>
      <w:divBdr>
        <w:top w:val="none" w:sz="0" w:space="0" w:color="auto"/>
        <w:left w:val="none" w:sz="0" w:space="0" w:color="auto"/>
        <w:bottom w:val="none" w:sz="0" w:space="0" w:color="auto"/>
        <w:right w:val="none" w:sz="0" w:space="0" w:color="auto"/>
      </w:divBdr>
    </w:div>
    <w:div w:id="1644575256">
      <w:bodyDiv w:val="1"/>
      <w:marLeft w:val="0"/>
      <w:marRight w:val="0"/>
      <w:marTop w:val="0"/>
      <w:marBottom w:val="0"/>
      <w:divBdr>
        <w:top w:val="none" w:sz="0" w:space="0" w:color="auto"/>
        <w:left w:val="none" w:sz="0" w:space="0" w:color="auto"/>
        <w:bottom w:val="none" w:sz="0" w:space="0" w:color="auto"/>
        <w:right w:val="none" w:sz="0" w:space="0" w:color="auto"/>
      </w:divBdr>
    </w:div>
    <w:div w:id="20708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BBB4-2A0E-445C-8859-003917C2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JP. Letsoalo</dc:creator>
  <cp:lastModifiedBy>Mary Bruce</cp:lastModifiedBy>
  <cp:revision>2</cp:revision>
  <cp:lastPrinted>2022-01-24T13:49:00Z</cp:lastPrinted>
  <dcterms:created xsi:type="dcterms:W3CDTF">2022-01-24T13:50:00Z</dcterms:created>
  <dcterms:modified xsi:type="dcterms:W3CDTF">2022-01-24T13:50:00Z</dcterms:modified>
</cp:coreProperties>
</file>