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B1725" w14:textId="77777777" w:rsidR="00A03821" w:rsidRDefault="00A03821" w:rsidP="00A03821">
      <w:pPr>
        <w:pStyle w:val="Title"/>
        <w:rPr>
          <w:sz w:val="24"/>
          <w:szCs w:val="24"/>
        </w:rPr>
      </w:pPr>
      <w:r>
        <w:rPr>
          <w:rFonts w:cs="Arial"/>
          <w:b w:val="0"/>
          <w:bCs/>
          <w:color w:val="1D1C1D"/>
          <w:sz w:val="23"/>
          <w:szCs w:val="23"/>
          <w:shd w:val="clear" w:color="auto" w:fill="F8F8F8"/>
        </w:rPr>
        <w:t>Editorial note: Certain information has been redacted from this judgment in compliance with the law.</w:t>
      </w:r>
    </w:p>
    <w:p w14:paraId="729D01E6" w14:textId="036C8625" w:rsidR="00AD5454" w:rsidRPr="00BC7A87" w:rsidRDefault="00AD5454" w:rsidP="000B55D2">
      <w:pPr>
        <w:jc w:val="center"/>
      </w:pPr>
      <w:r w:rsidRPr="00BC7A87">
        <w:t>REPUBLIC OF SOUTH AFRICA</w:t>
      </w:r>
    </w:p>
    <w:p w14:paraId="0C5EC3D4" w14:textId="7562EB6A" w:rsidR="00D94992" w:rsidRDefault="000B55D2" w:rsidP="000B55D2">
      <w:pPr>
        <w:ind w:right="-25"/>
        <w:jc w:val="center"/>
        <w:rPr>
          <w:rFonts w:ascii="Arial" w:hAnsi="Arial" w:cs="Arial"/>
          <w:noProof/>
          <w:sz w:val="24"/>
          <w:szCs w:val="24"/>
        </w:rPr>
      </w:pPr>
      <w:r w:rsidRPr="00BC7A87">
        <w:rPr>
          <w:rFonts w:ascii="Arial" w:hAnsi="Arial" w:cs="Arial"/>
          <w:noProof/>
          <w:sz w:val="24"/>
          <w:szCs w:val="24"/>
          <w:lang w:val="en-US"/>
        </w:rPr>
        <w:drawing>
          <wp:anchor distT="0" distB="0" distL="114300" distR="114300" simplePos="0" relativeHeight="251660288" behindDoc="0" locked="0" layoutInCell="1" allowOverlap="1" wp14:anchorId="2792D659" wp14:editId="1D9570CB">
            <wp:simplePos x="0" y="0"/>
            <wp:positionH relativeFrom="column">
              <wp:posOffset>2385695</wp:posOffset>
            </wp:positionH>
            <wp:positionV relativeFrom="paragraph">
              <wp:posOffset>53340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0B55D2">
      <w:pPr>
        <w:ind w:right="567"/>
        <w:jc w:val="center"/>
        <w:rPr>
          <w:rFonts w:ascii="Arial" w:hAnsi="Arial" w:cs="Arial"/>
          <w:noProof/>
          <w:sz w:val="24"/>
          <w:szCs w:val="24"/>
        </w:rPr>
      </w:pPr>
    </w:p>
    <w:p w14:paraId="567BD9CE" w14:textId="066C178A" w:rsidR="00AD5454" w:rsidRPr="004C3761" w:rsidRDefault="00D94992" w:rsidP="000B55D2">
      <w:pPr>
        <w:tabs>
          <w:tab w:val="left" w:pos="3885"/>
        </w:tabs>
        <w:ind w:right="567"/>
        <w:jc w:val="center"/>
        <w:rPr>
          <w:rFonts w:ascii="Arial" w:hAnsi="Arial" w:cs="Arial"/>
          <w:noProof/>
          <w:sz w:val="24"/>
          <w:szCs w:val="24"/>
        </w:rPr>
      </w:pPr>
      <w:r>
        <w:rPr>
          <w:rFonts w:ascii="Arial" w:hAnsi="Arial" w:cs="Arial"/>
          <w:noProof/>
          <w:sz w:val="24"/>
          <w:szCs w:val="24"/>
        </w:rPr>
        <w:br w:type="textWrapping" w:clear="all"/>
      </w:r>
    </w:p>
    <w:p w14:paraId="2A8B4574" w14:textId="77777777" w:rsidR="00AD5454" w:rsidRPr="004C3761" w:rsidRDefault="00AD5454" w:rsidP="000B55D2">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4D9BBEA8" w:rsidR="00AD5454" w:rsidRPr="004C3761" w:rsidRDefault="00AD5454" w:rsidP="000B55D2">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2F97B78"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20745489" wp14:editId="5799848C">
                <wp:simplePos x="0" y="0"/>
                <wp:positionH relativeFrom="margin">
                  <wp:align>left</wp:align>
                </wp:positionH>
                <wp:positionV relativeFrom="paragraph">
                  <wp:posOffset>79863</wp:posOffset>
                </wp:positionV>
                <wp:extent cx="3606800" cy="11163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116624"/>
                        </a:xfrm>
                        <a:prstGeom prst="rect">
                          <a:avLst/>
                        </a:prstGeom>
                        <a:solidFill>
                          <a:srgbClr val="FFFFFF"/>
                        </a:solidFill>
                        <a:ln w="9525">
                          <a:solidFill>
                            <a:srgbClr val="000000"/>
                          </a:solidFill>
                          <a:miter lim="800000"/>
                          <a:headEnd/>
                          <a:tailEnd/>
                        </a:ln>
                      </wps:spPr>
                      <wps:txbx>
                        <w:txbxContent>
                          <w:p w14:paraId="674A5513" w14:textId="1A77DBF6" w:rsidR="001C282B" w:rsidRDefault="00822142" w:rsidP="00822142">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1C282B" w:rsidRPr="003E66F6">
                              <w:rPr>
                                <w:rFonts w:ascii="Century Gothic" w:hAnsi="Century Gothic"/>
                                <w:sz w:val="20"/>
                                <w:szCs w:val="20"/>
                              </w:rPr>
                              <w:t xml:space="preserve">REPORTABLE: </w:t>
                            </w:r>
                            <w:r w:rsidR="001153AD">
                              <w:rPr>
                                <w:rFonts w:ascii="Century Gothic" w:hAnsi="Century Gothic"/>
                                <w:sz w:val="20"/>
                                <w:szCs w:val="20"/>
                              </w:rPr>
                              <w:t xml:space="preserve">Yes </w:t>
                            </w:r>
                          </w:p>
                          <w:p w14:paraId="0DFA1D15" w14:textId="3DEF2554" w:rsidR="001C282B" w:rsidRPr="009F2490" w:rsidRDefault="00822142" w:rsidP="00822142">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1C282B" w:rsidRPr="009F2490">
                              <w:rPr>
                                <w:rFonts w:ascii="Century Gothic" w:hAnsi="Century Gothic"/>
                                <w:sz w:val="20"/>
                                <w:szCs w:val="20"/>
                              </w:rPr>
                              <w:t xml:space="preserve">OF INTEREST TO OTHER JUDGES: </w:t>
                            </w:r>
                            <w:r w:rsidR="001153AD">
                              <w:rPr>
                                <w:rFonts w:ascii="Century Gothic" w:hAnsi="Century Gothic"/>
                                <w:sz w:val="20"/>
                                <w:szCs w:val="20"/>
                              </w:rPr>
                              <w:t>No</w:t>
                            </w:r>
                          </w:p>
                          <w:p w14:paraId="4CEC710F" w14:textId="25BA1BF3" w:rsidR="001C282B" w:rsidRDefault="001C282B" w:rsidP="009F2490">
                            <w:pPr>
                              <w:spacing w:after="0" w:line="240" w:lineRule="auto"/>
                              <w:rPr>
                                <w:rFonts w:ascii="Century Gothic" w:hAnsi="Century Gothic"/>
                                <w:sz w:val="20"/>
                                <w:szCs w:val="20"/>
                              </w:rPr>
                            </w:pPr>
                          </w:p>
                          <w:p w14:paraId="6FCF0866" w14:textId="77777777" w:rsidR="001C282B" w:rsidRPr="009F2490" w:rsidRDefault="001C282B" w:rsidP="009F2490">
                            <w:pPr>
                              <w:spacing w:after="0" w:line="240" w:lineRule="auto"/>
                              <w:rPr>
                                <w:rFonts w:ascii="Century Gothic" w:hAnsi="Century Gothic"/>
                                <w:b/>
                                <w:sz w:val="18"/>
                                <w:szCs w:val="18"/>
                              </w:rPr>
                            </w:pPr>
                          </w:p>
                          <w:p w14:paraId="71C0A7EF" w14:textId="0B744037" w:rsidR="001C282B" w:rsidRPr="00084341" w:rsidRDefault="001C282B"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1C282B" w:rsidRPr="00084341" w:rsidRDefault="001C282B"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84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zPKwIAAFE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">
                <v:textbox>
                  <w:txbxContent>
                    <w:p w14:paraId="674A5513" w14:textId="1A77DBF6" w:rsidR="001C282B" w:rsidRDefault="00822142" w:rsidP="00822142">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1C282B" w:rsidRPr="003E66F6">
                        <w:rPr>
                          <w:rFonts w:ascii="Century Gothic" w:hAnsi="Century Gothic"/>
                          <w:sz w:val="20"/>
                          <w:szCs w:val="20"/>
                        </w:rPr>
                        <w:t xml:space="preserve">REPORTABLE: </w:t>
                      </w:r>
                      <w:r w:rsidR="001153AD">
                        <w:rPr>
                          <w:rFonts w:ascii="Century Gothic" w:hAnsi="Century Gothic"/>
                          <w:sz w:val="20"/>
                          <w:szCs w:val="20"/>
                        </w:rPr>
                        <w:t xml:space="preserve">Yes </w:t>
                      </w:r>
                    </w:p>
                    <w:p w14:paraId="0DFA1D15" w14:textId="3DEF2554" w:rsidR="001C282B" w:rsidRPr="009F2490" w:rsidRDefault="00822142" w:rsidP="00822142">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1C282B" w:rsidRPr="009F2490">
                        <w:rPr>
                          <w:rFonts w:ascii="Century Gothic" w:hAnsi="Century Gothic"/>
                          <w:sz w:val="20"/>
                          <w:szCs w:val="20"/>
                        </w:rPr>
                        <w:t xml:space="preserve">OF INTEREST TO OTHER JUDGES: </w:t>
                      </w:r>
                      <w:r w:rsidR="001153AD">
                        <w:rPr>
                          <w:rFonts w:ascii="Century Gothic" w:hAnsi="Century Gothic"/>
                          <w:sz w:val="20"/>
                          <w:szCs w:val="20"/>
                        </w:rPr>
                        <w:t>No</w:t>
                      </w:r>
                    </w:p>
                    <w:p w14:paraId="4CEC710F" w14:textId="25BA1BF3" w:rsidR="001C282B" w:rsidRDefault="001C282B" w:rsidP="009F2490">
                      <w:pPr>
                        <w:spacing w:after="0" w:line="240" w:lineRule="auto"/>
                        <w:rPr>
                          <w:rFonts w:ascii="Century Gothic" w:hAnsi="Century Gothic"/>
                          <w:sz w:val="20"/>
                          <w:szCs w:val="20"/>
                        </w:rPr>
                      </w:pPr>
                    </w:p>
                    <w:p w14:paraId="6FCF0866" w14:textId="77777777" w:rsidR="001C282B" w:rsidRPr="009F2490" w:rsidRDefault="001C282B" w:rsidP="009F2490">
                      <w:pPr>
                        <w:spacing w:after="0" w:line="240" w:lineRule="auto"/>
                        <w:rPr>
                          <w:rFonts w:ascii="Century Gothic" w:hAnsi="Century Gothic"/>
                          <w:b/>
                          <w:sz w:val="18"/>
                          <w:szCs w:val="18"/>
                        </w:rPr>
                      </w:pPr>
                    </w:p>
                    <w:p w14:paraId="71C0A7EF" w14:textId="0B744037" w:rsidR="001C282B" w:rsidRPr="00084341" w:rsidRDefault="001C282B"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1C282B" w:rsidRPr="00084341" w:rsidRDefault="001C282B"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30DEAC93" w:rsidR="00AD5454" w:rsidRPr="004C3761" w:rsidRDefault="00AD5454" w:rsidP="00AD5454">
      <w:pPr>
        <w:ind w:right="567"/>
        <w:jc w:val="center"/>
        <w:rPr>
          <w:rFonts w:ascii="Arial" w:hAnsi="Arial" w:cs="Arial"/>
          <w:sz w:val="24"/>
          <w:szCs w:val="24"/>
        </w:rPr>
      </w:pPr>
    </w:p>
    <w:p w14:paraId="6F9B2B1E" w14:textId="635B77C4"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1514A61C" w:rsidR="009141CF" w:rsidRPr="00DD1B08" w:rsidRDefault="00261CA5" w:rsidP="00B60508">
      <w:pPr>
        <w:spacing w:after="0"/>
        <w:ind w:left="5760" w:right="117"/>
        <w:jc w:val="right"/>
        <w:rPr>
          <w:rFonts w:ascii="Arial" w:hAnsi="Arial" w:cs="Arial"/>
          <w:sz w:val="24"/>
          <w:szCs w:val="24"/>
        </w:rPr>
      </w:pPr>
      <w:r w:rsidRPr="00DD1B08">
        <w:rPr>
          <w:rFonts w:ascii="Arial" w:hAnsi="Arial" w:cs="Arial"/>
          <w:sz w:val="24"/>
          <w:szCs w:val="24"/>
        </w:rPr>
        <w:t xml:space="preserve">  </w:t>
      </w:r>
      <w:r w:rsidR="00AD5454" w:rsidRPr="00DD1B08">
        <w:rPr>
          <w:rFonts w:ascii="Arial" w:hAnsi="Arial" w:cs="Arial"/>
          <w:sz w:val="24"/>
          <w:szCs w:val="24"/>
        </w:rPr>
        <w:t xml:space="preserve">Case No.: </w:t>
      </w:r>
      <w:r w:rsidR="000B55D2">
        <w:rPr>
          <w:rFonts w:ascii="Arial" w:hAnsi="Arial" w:cs="Arial"/>
          <w:sz w:val="24"/>
          <w:szCs w:val="24"/>
        </w:rPr>
        <w:t>2020/11552</w:t>
      </w:r>
    </w:p>
    <w:p w14:paraId="7F21AB51" w14:textId="77777777" w:rsidR="00943BCF" w:rsidRDefault="00943BCF" w:rsidP="00943BCF">
      <w:pPr>
        <w:spacing w:after="0"/>
        <w:ind w:right="119"/>
        <w:rPr>
          <w:rFonts w:ascii="Arial" w:hAnsi="Arial" w:cs="Arial"/>
          <w:sz w:val="24"/>
          <w:szCs w:val="24"/>
        </w:rPr>
      </w:pPr>
    </w:p>
    <w:p w14:paraId="77B1110B" w14:textId="6E6A4D3A" w:rsidR="00AD5454" w:rsidRPr="00DD1B08" w:rsidRDefault="00AD5454" w:rsidP="00943BCF">
      <w:pPr>
        <w:spacing w:after="0"/>
        <w:ind w:right="119"/>
        <w:rPr>
          <w:rFonts w:ascii="Arial" w:hAnsi="Arial" w:cs="Arial"/>
          <w:sz w:val="24"/>
          <w:szCs w:val="24"/>
        </w:rPr>
      </w:pPr>
      <w:r w:rsidRPr="00DD1B08">
        <w:rPr>
          <w:rFonts w:ascii="Arial" w:hAnsi="Arial" w:cs="Arial"/>
          <w:sz w:val="24"/>
          <w:szCs w:val="24"/>
        </w:rPr>
        <w:t>In the matter between:</w:t>
      </w:r>
    </w:p>
    <w:p w14:paraId="69E9A3BD" w14:textId="433B8A16" w:rsidR="00943BCF" w:rsidRDefault="00943BCF" w:rsidP="00943BCF">
      <w:pPr>
        <w:tabs>
          <w:tab w:val="right" w:pos="8789"/>
        </w:tabs>
        <w:spacing w:after="0"/>
        <w:ind w:right="119"/>
        <w:rPr>
          <w:rFonts w:ascii="Arial" w:hAnsi="Arial" w:cs="Arial"/>
          <w:sz w:val="24"/>
          <w:szCs w:val="24"/>
        </w:rPr>
      </w:pPr>
      <w:bookmarkStart w:id="0" w:name="_Hlk73445103"/>
      <w:bookmarkStart w:id="1" w:name="_Hlk47643505"/>
    </w:p>
    <w:p w14:paraId="5E2D5491" w14:textId="77777777" w:rsidR="00943BCF" w:rsidRDefault="00943BCF" w:rsidP="00943BCF">
      <w:pPr>
        <w:tabs>
          <w:tab w:val="right" w:pos="8789"/>
        </w:tabs>
        <w:spacing w:after="0"/>
        <w:ind w:right="119"/>
        <w:rPr>
          <w:rFonts w:ascii="Arial" w:hAnsi="Arial" w:cs="Arial"/>
          <w:sz w:val="24"/>
          <w:szCs w:val="24"/>
        </w:rPr>
      </w:pPr>
    </w:p>
    <w:p w14:paraId="481EC352" w14:textId="514C8BC0" w:rsidR="00F50CA1" w:rsidRPr="00DD1B08" w:rsidRDefault="005A6451" w:rsidP="00943BCF">
      <w:pPr>
        <w:tabs>
          <w:tab w:val="right" w:pos="8789"/>
        </w:tabs>
        <w:spacing w:after="0"/>
        <w:ind w:right="119"/>
        <w:rPr>
          <w:rFonts w:ascii="Arial" w:hAnsi="Arial" w:cs="Arial"/>
          <w:sz w:val="24"/>
          <w:szCs w:val="24"/>
        </w:rPr>
      </w:pPr>
      <w:r>
        <w:rPr>
          <w:rFonts w:ascii="Arial" w:hAnsi="Arial" w:cs="Arial"/>
          <w:sz w:val="24"/>
          <w:szCs w:val="24"/>
        </w:rPr>
        <w:t>R, B</w:t>
      </w:r>
      <w:r w:rsidR="000B55D2">
        <w:rPr>
          <w:rFonts w:ascii="Arial" w:hAnsi="Arial" w:cs="Arial"/>
          <w:sz w:val="24"/>
          <w:szCs w:val="24"/>
        </w:rPr>
        <w:t xml:space="preserve"> </w:t>
      </w:r>
      <w:r w:rsidR="00F703DE">
        <w:rPr>
          <w:rFonts w:ascii="Arial" w:hAnsi="Arial" w:cs="Arial"/>
          <w:sz w:val="24"/>
          <w:szCs w:val="24"/>
        </w:rPr>
        <w:t xml:space="preserve"> </w:t>
      </w:r>
      <w:r w:rsidR="000A28DC">
        <w:rPr>
          <w:rFonts w:ascii="Arial" w:hAnsi="Arial" w:cs="Arial"/>
          <w:sz w:val="24"/>
          <w:szCs w:val="24"/>
        </w:rPr>
        <w:t xml:space="preserve"> </w:t>
      </w:r>
      <w:r w:rsidR="00A76593" w:rsidRPr="00DD1B08">
        <w:rPr>
          <w:rFonts w:ascii="Arial" w:hAnsi="Arial" w:cs="Arial"/>
          <w:sz w:val="24"/>
          <w:szCs w:val="24"/>
        </w:rPr>
        <w:tab/>
      </w:r>
      <w:r w:rsidR="00F703DE">
        <w:rPr>
          <w:rFonts w:ascii="Arial" w:hAnsi="Arial" w:cs="Arial"/>
          <w:sz w:val="24"/>
          <w:szCs w:val="24"/>
        </w:rPr>
        <w:t xml:space="preserve">Applicant </w:t>
      </w:r>
    </w:p>
    <w:p w14:paraId="6109C5E7" w14:textId="49B64F5E" w:rsidR="00943BCF" w:rsidRDefault="00943BCF" w:rsidP="00943BCF">
      <w:pPr>
        <w:spacing w:after="0" w:line="240" w:lineRule="auto"/>
        <w:ind w:right="119"/>
        <w:rPr>
          <w:rFonts w:ascii="Arial" w:hAnsi="Arial" w:cs="Arial"/>
          <w:sz w:val="24"/>
          <w:szCs w:val="24"/>
        </w:rPr>
      </w:pPr>
    </w:p>
    <w:p w14:paraId="720F963F" w14:textId="77777777" w:rsidR="00943BCF" w:rsidRDefault="00943BCF" w:rsidP="00943BCF">
      <w:pPr>
        <w:spacing w:after="0" w:line="240" w:lineRule="auto"/>
        <w:ind w:right="119"/>
        <w:rPr>
          <w:rFonts w:ascii="Arial" w:hAnsi="Arial" w:cs="Arial"/>
          <w:sz w:val="24"/>
          <w:szCs w:val="24"/>
        </w:rPr>
      </w:pPr>
    </w:p>
    <w:p w14:paraId="7D33ED91" w14:textId="63697DBE" w:rsidR="00AD5454" w:rsidRPr="00DD1B08" w:rsidRDefault="00AD5454" w:rsidP="00943BCF">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5B03EB91" w:rsidR="00F50CA1" w:rsidRDefault="00F50CA1" w:rsidP="00943BCF">
      <w:pPr>
        <w:tabs>
          <w:tab w:val="right" w:pos="8339"/>
        </w:tabs>
        <w:spacing w:after="0" w:line="240" w:lineRule="auto"/>
        <w:ind w:right="119"/>
        <w:rPr>
          <w:rFonts w:ascii="Arial" w:hAnsi="Arial" w:cs="Arial"/>
          <w:sz w:val="24"/>
          <w:szCs w:val="24"/>
          <w:u w:val="single"/>
        </w:rPr>
      </w:pPr>
    </w:p>
    <w:p w14:paraId="4070FD1B" w14:textId="77777777" w:rsidR="00943BCF" w:rsidRPr="00DD1B08" w:rsidRDefault="00943BCF" w:rsidP="00943BCF">
      <w:pPr>
        <w:tabs>
          <w:tab w:val="right" w:pos="8339"/>
        </w:tabs>
        <w:spacing w:after="0" w:line="240" w:lineRule="auto"/>
        <w:ind w:right="119"/>
        <w:rPr>
          <w:rFonts w:ascii="Arial" w:hAnsi="Arial" w:cs="Arial"/>
          <w:sz w:val="24"/>
          <w:szCs w:val="24"/>
          <w:u w:val="single"/>
        </w:rPr>
      </w:pPr>
    </w:p>
    <w:p w14:paraId="15F1CED4" w14:textId="18CFCB98" w:rsidR="000A28DC" w:rsidRDefault="005A6451" w:rsidP="00943BCF">
      <w:pPr>
        <w:tabs>
          <w:tab w:val="right" w:pos="8789"/>
        </w:tabs>
        <w:spacing w:after="0"/>
        <w:ind w:right="119"/>
        <w:rPr>
          <w:rFonts w:ascii="Arial" w:hAnsi="Arial" w:cs="Arial"/>
          <w:sz w:val="24"/>
          <w:szCs w:val="24"/>
        </w:rPr>
      </w:pPr>
      <w:r>
        <w:rPr>
          <w:rFonts w:ascii="Arial" w:hAnsi="Arial" w:cs="Arial"/>
          <w:sz w:val="24"/>
          <w:szCs w:val="24"/>
        </w:rPr>
        <w:t>J, M</w:t>
      </w:r>
      <w:r w:rsidR="000B55D2">
        <w:rPr>
          <w:rFonts w:ascii="Arial" w:hAnsi="Arial" w:cs="Arial"/>
          <w:sz w:val="24"/>
          <w:szCs w:val="24"/>
        </w:rPr>
        <w:t xml:space="preserve"> </w:t>
      </w:r>
      <w:r w:rsidR="000A28DC">
        <w:rPr>
          <w:rFonts w:ascii="Arial" w:hAnsi="Arial" w:cs="Arial"/>
          <w:sz w:val="24"/>
          <w:szCs w:val="24"/>
        </w:rPr>
        <w:t xml:space="preserve"> </w:t>
      </w:r>
      <w:bookmarkEnd w:id="0"/>
      <w:r w:rsidR="00B60508" w:rsidRPr="00DD1B08">
        <w:rPr>
          <w:rFonts w:ascii="Arial" w:hAnsi="Arial" w:cs="Arial"/>
          <w:sz w:val="24"/>
          <w:szCs w:val="24"/>
        </w:rPr>
        <w:t xml:space="preserve"> </w:t>
      </w:r>
      <w:r w:rsidR="004501E2">
        <w:rPr>
          <w:rFonts w:ascii="Arial" w:hAnsi="Arial" w:cs="Arial"/>
          <w:sz w:val="24"/>
          <w:szCs w:val="24"/>
        </w:rPr>
        <w:t xml:space="preserve"> </w:t>
      </w:r>
      <w:r w:rsidR="001C68F0" w:rsidRPr="00DD1B08">
        <w:rPr>
          <w:rFonts w:ascii="Arial" w:hAnsi="Arial" w:cs="Arial"/>
          <w:sz w:val="24"/>
          <w:szCs w:val="24"/>
        </w:rPr>
        <w:t xml:space="preserve"> </w:t>
      </w:r>
      <w:r w:rsidR="00111CC2" w:rsidRPr="00DD1B08">
        <w:rPr>
          <w:rFonts w:ascii="Arial" w:hAnsi="Arial" w:cs="Arial"/>
          <w:sz w:val="24"/>
          <w:szCs w:val="24"/>
        </w:rPr>
        <w:t xml:space="preserve">   </w:t>
      </w:r>
      <w:r w:rsidR="00B035C2" w:rsidRPr="00DD1B08">
        <w:rPr>
          <w:rFonts w:ascii="Arial" w:hAnsi="Arial" w:cs="Arial"/>
          <w:sz w:val="24"/>
          <w:szCs w:val="24"/>
        </w:rPr>
        <w:tab/>
        <w:t xml:space="preserve">  </w:t>
      </w:r>
      <w:r w:rsidR="000A28DC">
        <w:rPr>
          <w:rFonts w:ascii="Arial" w:hAnsi="Arial" w:cs="Arial"/>
          <w:sz w:val="24"/>
          <w:szCs w:val="24"/>
        </w:rPr>
        <w:t>First</w:t>
      </w:r>
      <w:r w:rsidR="00F703DE">
        <w:rPr>
          <w:rFonts w:ascii="Arial" w:hAnsi="Arial" w:cs="Arial"/>
          <w:sz w:val="24"/>
          <w:szCs w:val="24"/>
        </w:rPr>
        <w:t xml:space="preserve"> Respondent</w:t>
      </w:r>
    </w:p>
    <w:p w14:paraId="04F6F5BC" w14:textId="77777777" w:rsidR="000A28DC" w:rsidRDefault="000A28DC" w:rsidP="00943BCF">
      <w:pPr>
        <w:tabs>
          <w:tab w:val="right" w:pos="8789"/>
        </w:tabs>
        <w:spacing w:after="0"/>
        <w:ind w:right="119"/>
        <w:rPr>
          <w:rFonts w:ascii="Arial" w:hAnsi="Arial" w:cs="Arial"/>
          <w:sz w:val="24"/>
          <w:szCs w:val="24"/>
        </w:rPr>
      </w:pPr>
    </w:p>
    <w:p w14:paraId="105995C0" w14:textId="6849658B" w:rsidR="00F703DE" w:rsidRDefault="000B55D2" w:rsidP="00943BCF">
      <w:pPr>
        <w:tabs>
          <w:tab w:val="right" w:pos="8789"/>
        </w:tabs>
        <w:spacing w:after="0"/>
        <w:ind w:right="119"/>
        <w:rPr>
          <w:rFonts w:ascii="Arial" w:hAnsi="Arial" w:cs="Arial"/>
          <w:sz w:val="24"/>
          <w:szCs w:val="24"/>
        </w:rPr>
      </w:pPr>
      <w:r>
        <w:rPr>
          <w:rFonts w:ascii="Arial" w:hAnsi="Arial" w:cs="Arial"/>
          <w:sz w:val="24"/>
          <w:szCs w:val="24"/>
        </w:rPr>
        <w:t xml:space="preserve">FERREIRA, GEOFF </w:t>
      </w:r>
      <w:r w:rsidR="00F703DE">
        <w:rPr>
          <w:rFonts w:ascii="Arial" w:hAnsi="Arial" w:cs="Arial"/>
          <w:sz w:val="24"/>
          <w:szCs w:val="24"/>
        </w:rPr>
        <w:tab/>
        <w:t xml:space="preserve">Second Respondent  </w:t>
      </w:r>
    </w:p>
    <w:p w14:paraId="3B02E02D" w14:textId="785EF76F" w:rsidR="00F703DE" w:rsidRDefault="00F703DE" w:rsidP="00943BCF">
      <w:pPr>
        <w:tabs>
          <w:tab w:val="right" w:pos="8789"/>
        </w:tabs>
        <w:spacing w:after="0"/>
        <w:ind w:right="119"/>
        <w:rPr>
          <w:rFonts w:ascii="Arial" w:hAnsi="Arial" w:cs="Arial"/>
          <w:sz w:val="24"/>
          <w:szCs w:val="24"/>
        </w:rPr>
      </w:pPr>
    </w:p>
    <w:p w14:paraId="6F01ED82" w14:textId="22FA9D1F" w:rsidR="00F703DE" w:rsidRDefault="000B55D2" w:rsidP="00943BCF">
      <w:pPr>
        <w:tabs>
          <w:tab w:val="right" w:pos="8789"/>
        </w:tabs>
        <w:spacing w:after="0"/>
        <w:ind w:right="119"/>
        <w:rPr>
          <w:rFonts w:ascii="Arial" w:hAnsi="Arial" w:cs="Arial"/>
          <w:sz w:val="24"/>
          <w:szCs w:val="24"/>
        </w:rPr>
      </w:pPr>
      <w:r>
        <w:rPr>
          <w:rFonts w:ascii="Arial" w:hAnsi="Arial" w:cs="Arial"/>
          <w:sz w:val="24"/>
          <w:szCs w:val="24"/>
        </w:rPr>
        <w:t xml:space="preserve">THE MASTER OF THE HIGH COURT, JOHANNESBURG </w:t>
      </w:r>
      <w:r w:rsidR="00F703DE">
        <w:rPr>
          <w:rFonts w:ascii="Arial" w:hAnsi="Arial" w:cs="Arial"/>
          <w:sz w:val="24"/>
          <w:szCs w:val="24"/>
        </w:rPr>
        <w:tab/>
        <w:t>Third Respondent</w:t>
      </w:r>
    </w:p>
    <w:bookmarkEnd w:id="1"/>
    <w:p w14:paraId="7F78361D" w14:textId="77777777" w:rsidR="000B55D2" w:rsidRDefault="000B55D2" w:rsidP="00B60508">
      <w:pPr>
        <w:spacing w:after="0"/>
        <w:ind w:right="-25"/>
        <w:rPr>
          <w:rFonts w:ascii="Arial" w:hAnsi="Arial" w:cs="Arial"/>
          <w:sz w:val="24"/>
          <w:szCs w:val="24"/>
        </w:rPr>
      </w:pPr>
    </w:p>
    <w:p w14:paraId="4C2DC890" w14:textId="41C0F790"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DD1B08" w:rsidRDefault="004A1F2B" w:rsidP="004A1F2B">
      <w:pPr>
        <w:spacing w:after="0" w:line="360" w:lineRule="auto"/>
        <w:jc w:val="both"/>
        <w:rPr>
          <w:rFonts w:ascii="Arial" w:eastAsia="Times New Roman" w:hAnsi="Arial" w:cs="Arial"/>
          <w:color w:val="242121"/>
          <w:sz w:val="24"/>
          <w:szCs w:val="24"/>
          <w:shd w:val="clear" w:color="auto" w:fill="FFFFFF"/>
        </w:rPr>
      </w:pPr>
    </w:p>
    <w:p w14:paraId="5ACD8957" w14:textId="424474E0" w:rsidR="004A1F2B" w:rsidRPr="00F570EF" w:rsidRDefault="004A1F2B" w:rsidP="00484476">
      <w:pPr>
        <w:spacing w:after="0" w:line="360" w:lineRule="auto"/>
        <w:ind w:right="259"/>
        <w:jc w:val="both"/>
        <w:rPr>
          <w:rFonts w:ascii="Arial" w:eastAsia="Times New Roman" w:hAnsi="Arial" w:cs="Arial"/>
          <w:i/>
          <w:iCs/>
          <w:sz w:val="24"/>
          <w:szCs w:val="24"/>
        </w:rPr>
      </w:pPr>
      <w:r w:rsidRPr="00F570EF">
        <w:rPr>
          <w:rFonts w:ascii="Arial" w:eastAsia="Times New Roman" w:hAnsi="Arial" w:cs="Arial"/>
          <w:i/>
          <w:iCs/>
          <w:color w:val="242121"/>
          <w:sz w:val="24"/>
          <w:szCs w:val="24"/>
          <w:shd w:val="clear" w:color="auto" w:fill="FFFFFF"/>
        </w:rPr>
        <w:t>This judgment was handed down electronically by circulation to the parties’ legal representatives by email</w:t>
      </w:r>
      <w:r w:rsidR="00097AF0">
        <w:rPr>
          <w:rFonts w:ascii="Arial" w:eastAsia="Times New Roman" w:hAnsi="Arial" w:cs="Arial"/>
          <w:i/>
          <w:iCs/>
          <w:color w:val="242121"/>
          <w:sz w:val="24"/>
          <w:szCs w:val="24"/>
          <w:shd w:val="clear" w:color="auto" w:fill="FFFFFF"/>
        </w:rPr>
        <w:t xml:space="preserve"> and is deemed to be handed down upon such circulation.</w:t>
      </w:r>
    </w:p>
    <w:p w14:paraId="7A87BF45" w14:textId="77777777" w:rsidR="00B035C2" w:rsidRPr="00DD1B08" w:rsidRDefault="00B035C2" w:rsidP="00484476">
      <w:pPr>
        <w:tabs>
          <w:tab w:val="left" w:pos="-426"/>
        </w:tabs>
        <w:spacing w:before="240" w:after="240" w:line="480" w:lineRule="auto"/>
        <w:ind w:right="259"/>
        <w:contextualSpacing/>
        <w:jc w:val="both"/>
        <w:rPr>
          <w:rFonts w:ascii="Arial" w:hAnsi="Arial" w:cs="Arial"/>
          <w:sz w:val="24"/>
          <w:szCs w:val="24"/>
          <w:u w:val="single"/>
        </w:rPr>
      </w:pPr>
    </w:p>
    <w:p w14:paraId="61A27416" w14:textId="52B38EBA" w:rsidR="00C75B0D" w:rsidRPr="00DD1B08" w:rsidRDefault="00717A13" w:rsidP="00484476">
      <w:pPr>
        <w:tabs>
          <w:tab w:val="left" w:pos="-426"/>
        </w:tabs>
        <w:spacing w:before="240" w:after="240" w:line="480" w:lineRule="auto"/>
        <w:ind w:right="259"/>
        <w:contextualSpacing/>
        <w:jc w:val="both"/>
        <w:rPr>
          <w:rFonts w:ascii="Arial" w:hAnsi="Arial" w:cs="Arial"/>
          <w:sz w:val="24"/>
          <w:szCs w:val="24"/>
        </w:rPr>
      </w:pPr>
      <w:r w:rsidRPr="00DD1B08">
        <w:rPr>
          <w:rFonts w:ascii="Arial" w:hAnsi="Arial" w:cs="Arial"/>
          <w:sz w:val="24"/>
          <w:szCs w:val="24"/>
          <w:u w:val="single"/>
        </w:rPr>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00BF1DFB" w14:textId="6C56184D" w:rsidR="00CA219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FA1DF7" w:rsidRPr="00822142">
        <w:rPr>
          <w:rFonts w:ascii="Arial" w:hAnsi="Arial" w:cs="Arial"/>
          <w:sz w:val="24"/>
          <w:szCs w:val="24"/>
        </w:rPr>
        <w:t xml:space="preserve">This is a dispute between the trustees of a </w:t>
      </w:r>
      <w:r w:rsidR="001446E6" w:rsidRPr="00822142">
        <w:rPr>
          <w:rFonts w:ascii="Arial" w:hAnsi="Arial" w:cs="Arial"/>
          <w:sz w:val="24"/>
          <w:szCs w:val="24"/>
        </w:rPr>
        <w:t>testamentary trust</w:t>
      </w:r>
      <w:r w:rsidR="00FA1DF7" w:rsidRPr="00822142">
        <w:rPr>
          <w:rFonts w:ascii="Arial" w:hAnsi="Arial" w:cs="Arial"/>
          <w:sz w:val="24"/>
          <w:szCs w:val="24"/>
        </w:rPr>
        <w:t xml:space="preserve">. </w:t>
      </w:r>
      <w:r w:rsidR="00566CD9" w:rsidRPr="00822142">
        <w:rPr>
          <w:rFonts w:ascii="Arial" w:hAnsi="Arial" w:cs="Arial"/>
          <w:sz w:val="24"/>
          <w:szCs w:val="24"/>
        </w:rPr>
        <w:t xml:space="preserve">The testator, </w:t>
      </w:r>
      <w:r w:rsidR="00FA1DF7" w:rsidRPr="00822142">
        <w:rPr>
          <w:rFonts w:ascii="Arial" w:hAnsi="Arial" w:cs="Arial"/>
          <w:sz w:val="24"/>
          <w:szCs w:val="24"/>
        </w:rPr>
        <w:t>an attorney</w:t>
      </w:r>
      <w:r w:rsidR="00EC7924" w:rsidRPr="00822142">
        <w:rPr>
          <w:rFonts w:ascii="Arial" w:hAnsi="Arial" w:cs="Arial"/>
          <w:sz w:val="24"/>
          <w:szCs w:val="24"/>
        </w:rPr>
        <w:t xml:space="preserve"> and a mother of three c</w:t>
      </w:r>
      <w:bookmarkStart w:id="2" w:name="_GoBack"/>
      <w:bookmarkEnd w:id="2"/>
      <w:r w:rsidR="00EC7924" w:rsidRPr="00822142">
        <w:rPr>
          <w:rFonts w:ascii="Arial" w:hAnsi="Arial" w:cs="Arial"/>
          <w:sz w:val="24"/>
          <w:szCs w:val="24"/>
        </w:rPr>
        <w:t>hildren</w:t>
      </w:r>
      <w:r w:rsidR="00FA1DF7" w:rsidRPr="00822142">
        <w:rPr>
          <w:rFonts w:ascii="Arial" w:hAnsi="Arial" w:cs="Arial"/>
          <w:sz w:val="24"/>
          <w:szCs w:val="24"/>
        </w:rPr>
        <w:t xml:space="preserve">, </w:t>
      </w:r>
      <w:r w:rsidR="00810FB2" w:rsidRPr="00822142">
        <w:rPr>
          <w:rFonts w:ascii="Arial" w:hAnsi="Arial" w:cs="Arial"/>
          <w:sz w:val="24"/>
          <w:szCs w:val="24"/>
        </w:rPr>
        <w:t xml:space="preserve">executed a </w:t>
      </w:r>
      <w:r w:rsidR="00386021" w:rsidRPr="00822142">
        <w:rPr>
          <w:rFonts w:ascii="Arial" w:hAnsi="Arial" w:cs="Arial"/>
          <w:sz w:val="24"/>
          <w:szCs w:val="24"/>
        </w:rPr>
        <w:t>Will</w:t>
      </w:r>
      <w:r w:rsidR="00FA1DF7" w:rsidRPr="00822142">
        <w:rPr>
          <w:rFonts w:ascii="Arial" w:hAnsi="Arial" w:cs="Arial"/>
          <w:sz w:val="24"/>
          <w:szCs w:val="24"/>
        </w:rPr>
        <w:t xml:space="preserve"> on 30 August 2016</w:t>
      </w:r>
      <w:r w:rsidR="00EC7924" w:rsidRPr="00822142">
        <w:rPr>
          <w:rFonts w:ascii="Arial" w:hAnsi="Arial" w:cs="Arial"/>
          <w:sz w:val="24"/>
          <w:szCs w:val="24"/>
        </w:rPr>
        <w:t xml:space="preserve">. </w:t>
      </w:r>
      <w:r w:rsidR="00566CD9" w:rsidRPr="00822142">
        <w:rPr>
          <w:rFonts w:ascii="Arial" w:hAnsi="Arial" w:cs="Arial"/>
          <w:sz w:val="24"/>
          <w:szCs w:val="24"/>
        </w:rPr>
        <w:t xml:space="preserve">The testator </w:t>
      </w:r>
      <w:r w:rsidR="00EC7924" w:rsidRPr="00822142">
        <w:rPr>
          <w:rFonts w:ascii="Arial" w:hAnsi="Arial" w:cs="Arial"/>
          <w:sz w:val="24"/>
          <w:szCs w:val="24"/>
        </w:rPr>
        <w:t xml:space="preserve">passed away on 22 February 2018. Pursuant to the Will, the whole of </w:t>
      </w:r>
      <w:r w:rsidR="00566CD9" w:rsidRPr="00822142">
        <w:rPr>
          <w:rFonts w:ascii="Arial" w:hAnsi="Arial" w:cs="Arial"/>
          <w:sz w:val="24"/>
          <w:szCs w:val="24"/>
        </w:rPr>
        <w:t xml:space="preserve"> the deceased</w:t>
      </w:r>
      <w:r w:rsidR="00EC7924" w:rsidRPr="00822142">
        <w:rPr>
          <w:rFonts w:ascii="Arial" w:hAnsi="Arial" w:cs="Arial"/>
          <w:sz w:val="24"/>
          <w:szCs w:val="24"/>
        </w:rPr>
        <w:t xml:space="preserve"> estate (other than personal effects) devolved on the trustees of a testamentary trust. </w:t>
      </w:r>
      <w:r w:rsidR="00AC2884" w:rsidRPr="00822142">
        <w:rPr>
          <w:rFonts w:ascii="Arial" w:hAnsi="Arial" w:cs="Arial"/>
          <w:sz w:val="24"/>
          <w:szCs w:val="24"/>
        </w:rPr>
        <w:t xml:space="preserve">The trustees </w:t>
      </w:r>
      <w:r w:rsidR="00FA1DF7" w:rsidRPr="00822142">
        <w:rPr>
          <w:rFonts w:ascii="Arial" w:hAnsi="Arial" w:cs="Arial"/>
          <w:sz w:val="24"/>
          <w:szCs w:val="24"/>
        </w:rPr>
        <w:t xml:space="preserve">are required to administer the </w:t>
      </w:r>
      <w:r w:rsidR="003B01F0" w:rsidRPr="00822142">
        <w:rPr>
          <w:rFonts w:ascii="Arial" w:hAnsi="Arial" w:cs="Arial"/>
          <w:sz w:val="24"/>
          <w:szCs w:val="24"/>
        </w:rPr>
        <w:t>trust</w:t>
      </w:r>
      <w:r w:rsidR="00FA1DF7" w:rsidRPr="00822142">
        <w:rPr>
          <w:rFonts w:ascii="Arial" w:hAnsi="Arial" w:cs="Arial"/>
          <w:sz w:val="24"/>
          <w:szCs w:val="24"/>
        </w:rPr>
        <w:t xml:space="preserve"> </w:t>
      </w:r>
      <w:r w:rsidR="00CA219B" w:rsidRPr="00822142">
        <w:rPr>
          <w:rFonts w:ascii="Arial" w:hAnsi="Arial" w:cs="Arial"/>
          <w:sz w:val="24"/>
          <w:szCs w:val="24"/>
        </w:rPr>
        <w:t>in the</w:t>
      </w:r>
      <w:r w:rsidR="003B01F0" w:rsidRPr="00822142">
        <w:rPr>
          <w:rFonts w:ascii="Arial" w:hAnsi="Arial" w:cs="Arial"/>
          <w:sz w:val="24"/>
          <w:szCs w:val="24"/>
        </w:rPr>
        <w:t>ir</w:t>
      </w:r>
      <w:r w:rsidR="00CA219B" w:rsidRPr="00822142">
        <w:rPr>
          <w:rFonts w:ascii="Arial" w:hAnsi="Arial" w:cs="Arial"/>
          <w:sz w:val="24"/>
          <w:szCs w:val="24"/>
        </w:rPr>
        <w:t xml:space="preserve"> discretion</w:t>
      </w:r>
      <w:r w:rsidR="003B01F0" w:rsidRPr="00822142">
        <w:rPr>
          <w:rFonts w:ascii="Arial" w:hAnsi="Arial" w:cs="Arial"/>
          <w:sz w:val="24"/>
          <w:szCs w:val="24"/>
        </w:rPr>
        <w:t xml:space="preserve"> for</w:t>
      </w:r>
      <w:r w:rsidR="00CA219B" w:rsidRPr="00822142">
        <w:rPr>
          <w:rFonts w:ascii="Arial" w:hAnsi="Arial" w:cs="Arial"/>
          <w:sz w:val="24"/>
          <w:szCs w:val="24"/>
        </w:rPr>
        <w:t xml:space="preserve"> the care, upbringing, maintenance, education and benefit of </w:t>
      </w:r>
      <w:r w:rsidR="002F66D2" w:rsidRPr="00822142">
        <w:rPr>
          <w:rFonts w:ascii="Arial" w:hAnsi="Arial" w:cs="Arial"/>
          <w:sz w:val="24"/>
          <w:szCs w:val="24"/>
        </w:rPr>
        <w:t>the</w:t>
      </w:r>
      <w:r w:rsidR="00CA219B" w:rsidRPr="00822142">
        <w:rPr>
          <w:rFonts w:ascii="Arial" w:hAnsi="Arial" w:cs="Arial"/>
          <w:sz w:val="24"/>
          <w:szCs w:val="24"/>
        </w:rPr>
        <w:t xml:space="preserve"> </w:t>
      </w:r>
      <w:r w:rsidR="00AC2884" w:rsidRPr="00822142">
        <w:rPr>
          <w:rFonts w:ascii="Arial" w:hAnsi="Arial" w:cs="Arial"/>
          <w:sz w:val="24"/>
          <w:szCs w:val="24"/>
        </w:rPr>
        <w:t>th</w:t>
      </w:r>
      <w:r w:rsidR="002F66D2" w:rsidRPr="00822142">
        <w:rPr>
          <w:rFonts w:ascii="Arial" w:hAnsi="Arial" w:cs="Arial"/>
          <w:sz w:val="24"/>
          <w:szCs w:val="24"/>
        </w:rPr>
        <w:t>r</w:t>
      </w:r>
      <w:r w:rsidR="00AC2884" w:rsidRPr="00822142">
        <w:rPr>
          <w:rFonts w:ascii="Arial" w:hAnsi="Arial" w:cs="Arial"/>
          <w:sz w:val="24"/>
          <w:szCs w:val="24"/>
        </w:rPr>
        <w:t xml:space="preserve">ee </w:t>
      </w:r>
      <w:r w:rsidR="00CA219B" w:rsidRPr="00822142">
        <w:rPr>
          <w:rFonts w:ascii="Arial" w:hAnsi="Arial" w:cs="Arial"/>
          <w:sz w:val="24"/>
          <w:szCs w:val="24"/>
        </w:rPr>
        <w:t xml:space="preserve">minor children. </w:t>
      </w:r>
      <w:r w:rsidR="00566CD9" w:rsidRPr="00822142">
        <w:rPr>
          <w:rFonts w:ascii="Arial" w:hAnsi="Arial" w:cs="Arial"/>
          <w:sz w:val="24"/>
          <w:szCs w:val="24"/>
        </w:rPr>
        <w:t>The testator</w:t>
      </w:r>
      <w:r w:rsidR="00CA219B" w:rsidRPr="00822142">
        <w:rPr>
          <w:rFonts w:ascii="Arial" w:hAnsi="Arial" w:cs="Arial"/>
          <w:sz w:val="24"/>
          <w:szCs w:val="24"/>
        </w:rPr>
        <w:t xml:space="preserve"> </w:t>
      </w:r>
      <w:r w:rsidR="00EC7924" w:rsidRPr="00822142">
        <w:rPr>
          <w:rFonts w:ascii="Arial" w:hAnsi="Arial" w:cs="Arial"/>
          <w:sz w:val="24"/>
          <w:szCs w:val="24"/>
        </w:rPr>
        <w:t>appointed</w:t>
      </w:r>
      <w:r w:rsidR="00CA219B" w:rsidRPr="00822142">
        <w:rPr>
          <w:rFonts w:ascii="Arial" w:hAnsi="Arial" w:cs="Arial"/>
          <w:sz w:val="24"/>
          <w:szCs w:val="24"/>
        </w:rPr>
        <w:t xml:space="preserve"> as </w:t>
      </w:r>
      <w:r w:rsidR="006D1F9D" w:rsidRPr="00822142">
        <w:rPr>
          <w:rFonts w:ascii="Arial" w:hAnsi="Arial" w:cs="Arial"/>
          <w:sz w:val="24"/>
          <w:szCs w:val="24"/>
        </w:rPr>
        <w:t>trustees</w:t>
      </w:r>
      <w:r w:rsidR="00CA219B" w:rsidRPr="00822142">
        <w:rPr>
          <w:rFonts w:ascii="Arial" w:hAnsi="Arial" w:cs="Arial"/>
          <w:sz w:val="24"/>
          <w:szCs w:val="24"/>
        </w:rPr>
        <w:t xml:space="preserve"> her father</w:t>
      </w:r>
      <w:r w:rsidR="006D1F9D" w:rsidRPr="00822142">
        <w:rPr>
          <w:rFonts w:ascii="Arial" w:hAnsi="Arial" w:cs="Arial"/>
          <w:sz w:val="24"/>
          <w:szCs w:val="24"/>
        </w:rPr>
        <w:t xml:space="preserve"> (who is the first respondent)</w:t>
      </w:r>
      <w:r w:rsidR="00CA219B" w:rsidRPr="00822142">
        <w:rPr>
          <w:rFonts w:ascii="Arial" w:hAnsi="Arial" w:cs="Arial"/>
          <w:sz w:val="24"/>
          <w:szCs w:val="24"/>
        </w:rPr>
        <w:t>, her husband</w:t>
      </w:r>
      <w:r w:rsidR="006D1F9D" w:rsidRPr="00822142">
        <w:rPr>
          <w:rFonts w:ascii="Arial" w:hAnsi="Arial" w:cs="Arial"/>
          <w:sz w:val="24"/>
          <w:szCs w:val="24"/>
        </w:rPr>
        <w:t xml:space="preserve"> (who is the applicant) </w:t>
      </w:r>
      <w:r w:rsidR="00CA219B" w:rsidRPr="00822142">
        <w:rPr>
          <w:rFonts w:ascii="Arial" w:hAnsi="Arial" w:cs="Arial"/>
          <w:sz w:val="24"/>
          <w:szCs w:val="24"/>
        </w:rPr>
        <w:t>and the second respondent, an attorney of Pretoria</w:t>
      </w:r>
      <w:r w:rsidR="002F66D2" w:rsidRPr="00822142">
        <w:rPr>
          <w:rFonts w:ascii="Arial" w:hAnsi="Arial" w:cs="Arial"/>
          <w:sz w:val="24"/>
          <w:szCs w:val="24"/>
        </w:rPr>
        <w:t>.</w:t>
      </w:r>
    </w:p>
    <w:p w14:paraId="1A9701D4" w14:textId="58A11C71" w:rsidR="002F66D2"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w:t>
      </w:r>
      <w:r>
        <w:rPr>
          <w:rFonts w:ascii="Arial" w:hAnsi="Arial" w:cs="Arial"/>
          <w:sz w:val="24"/>
          <w:szCs w:val="24"/>
        </w:rPr>
        <w:tab/>
      </w:r>
      <w:r w:rsidR="00C7649A" w:rsidRPr="00822142">
        <w:rPr>
          <w:rFonts w:ascii="Arial" w:hAnsi="Arial" w:cs="Arial"/>
          <w:sz w:val="24"/>
          <w:szCs w:val="24"/>
        </w:rPr>
        <w:t>With</w:t>
      </w:r>
      <w:r w:rsidR="00CA219B" w:rsidRPr="00822142">
        <w:rPr>
          <w:rFonts w:ascii="Arial" w:hAnsi="Arial" w:cs="Arial"/>
          <w:sz w:val="24"/>
          <w:szCs w:val="24"/>
        </w:rPr>
        <w:t xml:space="preserve"> effect from September 2019 the </w:t>
      </w:r>
      <w:r w:rsidR="002F66D2" w:rsidRPr="00822142">
        <w:rPr>
          <w:rFonts w:ascii="Arial" w:hAnsi="Arial" w:cs="Arial"/>
          <w:sz w:val="24"/>
          <w:szCs w:val="24"/>
        </w:rPr>
        <w:t>t</w:t>
      </w:r>
      <w:r w:rsidR="00CA219B" w:rsidRPr="00822142">
        <w:rPr>
          <w:rFonts w:ascii="Arial" w:hAnsi="Arial" w:cs="Arial"/>
          <w:sz w:val="24"/>
          <w:szCs w:val="24"/>
        </w:rPr>
        <w:t xml:space="preserve">rust has paid R20 000.00 per month </w:t>
      </w:r>
      <w:r w:rsidR="00397117" w:rsidRPr="00822142">
        <w:rPr>
          <w:rFonts w:ascii="Arial" w:hAnsi="Arial" w:cs="Arial"/>
          <w:sz w:val="24"/>
          <w:szCs w:val="24"/>
        </w:rPr>
        <w:t xml:space="preserve">to the three minor children as beneficiaries, effectively </w:t>
      </w:r>
      <w:r w:rsidR="00CA219B" w:rsidRPr="00822142">
        <w:rPr>
          <w:rFonts w:ascii="Arial" w:hAnsi="Arial" w:cs="Arial"/>
          <w:sz w:val="24"/>
          <w:szCs w:val="24"/>
        </w:rPr>
        <w:t xml:space="preserve">as maintenance. </w:t>
      </w:r>
      <w:r w:rsidR="00DE7553" w:rsidRPr="00822142">
        <w:rPr>
          <w:rFonts w:ascii="Arial" w:hAnsi="Arial" w:cs="Arial"/>
          <w:sz w:val="24"/>
          <w:szCs w:val="24"/>
        </w:rPr>
        <w:t xml:space="preserve">The applicant </w:t>
      </w:r>
      <w:r w:rsidR="00F86BCE" w:rsidRPr="00822142">
        <w:rPr>
          <w:rFonts w:ascii="Arial" w:hAnsi="Arial" w:cs="Arial"/>
          <w:sz w:val="24"/>
          <w:szCs w:val="24"/>
        </w:rPr>
        <w:t xml:space="preserve">as the father of the minor children </w:t>
      </w:r>
      <w:r w:rsidR="00DE7553" w:rsidRPr="00822142">
        <w:rPr>
          <w:rFonts w:ascii="Arial" w:hAnsi="Arial" w:cs="Arial"/>
          <w:sz w:val="24"/>
          <w:szCs w:val="24"/>
        </w:rPr>
        <w:t>is dissatisfied with th</w:t>
      </w:r>
      <w:r w:rsidR="008F3F1A" w:rsidRPr="00822142">
        <w:rPr>
          <w:rFonts w:ascii="Arial" w:hAnsi="Arial" w:cs="Arial"/>
          <w:sz w:val="24"/>
          <w:szCs w:val="24"/>
        </w:rPr>
        <w:t xml:space="preserve">is, and </w:t>
      </w:r>
      <w:r w:rsidR="00DE7553" w:rsidRPr="00822142">
        <w:rPr>
          <w:rFonts w:ascii="Arial" w:hAnsi="Arial" w:cs="Arial"/>
          <w:sz w:val="24"/>
          <w:szCs w:val="24"/>
        </w:rPr>
        <w:t xml:space="preserve"> </w:t>
      </w:r>
      <w:r w:rsidR="00CA219B" w:rsidRPr="00822142">
        <w:rPr>
          <w:rFonts w:ascii="Arial" w:hAnsi="Arial" w:cs="Arial"/>
          <w:sz w:val="24"/>
          <w:szCs w:val="24"/>
        </w:rPr>
        <w:t xml:space="preserve">seeks </w:t>
      </w:r>
      <w:r w:rsidR="008F3F1A" w:rsidRPr="00822142">
        <w:rPr>
          <w:rFonts w:ascii="Arial" w:hAnsi="Arial" w:cs="Arial"/>
          <w:sz w:val="24"/>
          <w:szCs w:val="24"/>
        </w:rPr>
        <w:t xml:space="preserve">a </w:t>
      </w:r>
      <w:r w:rsidR="00713176" w:rsidRPr="00822142">
        <w:rPr>
          <w:rFonts w:ascii="Arial" w:hAnsi="Arial" w:cs="Arial"/>
          <w:sz w:val="24"/>
          <w:szCs w:val="24"/>
        </w:rPr>
        <w:t xml:space="preserve">monthly </w:t>
      </w:r>
      <w:r w:rsidR="008F3F1A" w:rsidRPr="00822142">
        <w:rPr>
          <w:rFonts w:ascii="Arial" w:hAnsi="Arial" w:cs="Arial"/>
          <w:sz w:val="24"/>
          <w:szCs w:val="24"/>
        </w:rPr>
        <w:t>contribution</w:t>
      </w:r>
      <w:r w:rsidR="00AC2884" w:rsidRPr="00822142">
        <w:rPr>
          <w:rFonts w:ascii="Arial" w:hAnsi="Arial" w:cs="Arial"/>
          <w:sz w:val="24"/>
          <w:szCs w:val="24"/>
        </w:rPr>
        <w:t xml:space="preserve"> towards maintenance</w:t>
      </w:r>
      <w:r w:rsidR="00713176" w:rsidRPr="00822142">
        <w:rPr>
          <w:rFonts w:ascii="Arial" w:hAnsi="Arial" w:cs="Arial"/>
          <w:sz w:val="24"/>
          <w:szCs w:val="24"/>
        </w:rPr>
        <w:t xml:space="preserve"> of R41, 760.00 </w:t>
      </w:r>
      <w:r w:rsidR="008F3F1A" w:rsidRPr="00822142">
        <w:rPr>
          <w:rFonts w:ascii="Arial" w:hAnsi="Arial" w:cs="Arial"/>
          <w:sz w:val="24"/>
          <w:szCs w:val="24"/>
        </w:rPr>
        <w:t>from the Trust</w:t>
      </w:r>
      <w:r w:rsidR="00CA219B" w:rsidRPr="00822142">
        <w:rPr>
          <w:rFonts w:ascii="Arial" w:hAnsi="Arial" w:cs="Arial"/>
          <w:sz w:val="24"/>
          <w:szCs w:val="24"/>
        </w:rPr>
        <w:t xml:space="preserve">. </w:t>
      </w:r>
      <w:r w:rsidR="00AF648D" w:rsidRPr="00822142">
        <w:rPr>
          <w:rFonts w:ascii="Arial" w:hAnsi="Arial" w:cs="Arial"/>
          <w:sz w:val="24"/>
          <w:szCs w:val="24"/>
        </w:rPr>
        <w:t>T</w:t>
      </w:r>
      <w:r w:rsidR="00CA219B" w:rsidRPr="00822142">
        <w:rPr>
          <w:rFonts w:ascii="Arial" w:hAnsi="Arial" w:cs="Arial"/>
          <w:sz w:val="24"/>
          <w:szCs w:val="24"/>
        </w:rPr>
        <w:t>he first and second respondents</w:t>
      </w:r>
      <w:r w:rsidR="00EC6B55" w:rsidRPr="00822142">
        <w:rPr>
          <w:rFonts w:ascii="Arial" w:hAnsi="Arial" w:cs="Arial"/>
          <w:sz w:val="24"/>
          <w:szCs w:val="24"/>
        </w:rPr>
        <w:t xml:space="preserve"> as trustees</w:t>
      </w:r>
      <w:r w:rsidR="00CA219B" w:rsidRPr="00822142">
        <w:rPr>
          <w:rFonts w:ascii="Arial" w:hAnsi="Arial" w:cs="Arial"/>
          <w:sz w:val="24"/>
          <w:szCs w:val="24"/>
        </w:rPr>
        <w:t xml:space="preserve"> have declined to pay </w:t>
      </w:r>
      <w:r w:rsidR="00AF648D" w:rsidRPr="00822142">
        <w:rPr>
          <w:rFonts w:ascii="Arial" w:hAnsi="Arial" w:cs="Arial"/>
          <w:sz w:val="24"/>
          <w:szCs w:val="24"/>
        </w:rPr>
        <w:t xml:space="preserve">the </w:t>
      </w:r>
      <w:r w:rsidR="00AC2884" w:rsidRPr="00822142">
        <w:rPr>
          <w:rFonts w:ascii="Arial" w:hAnsi="Arial" w:cs="Arial"/>
          <w:sz w:val="24"/>
          <w:szCs w:val="24"/>
        </w:rPr>
        <w:t>increased amount</w:t>
      </w:r>
      <w:r w:rsidR="00CA219B" w:rsidRPr="00822142">
        <w:rPr>
          <w:rFonts w:ascii="Arial" w:hAnsi="Arial" w:cs="Arial"/>
          <w:sz w:val="24"/>
          <w:szCs w:val="24"/>
        </w:rPr>
        <w:t xml:space="preserve">, contending that </w:t>
      </w:r>
      <w:r w:rsidR="00AC2884" w:rsidRPr="00822142">
        <w:rPr>
          <w:rFonts w:ascii="Arial" w:hAnsi="Arial" w:cs="Arial"/>
          <w:sz w:val="24"/>
          <w:szCs w:val="24"/>
        </w:rPr>
        <w:t>the applicant</w:t>
      </w:r>
      <w:r w:rsidR="00CA219B" w:rsidRPr="00822142">
        <w:rPr>
          <w:rFonts w:ascii="Arial" w:hAnsi="Arial" w:cs="Arial"/>
          <w:sz w:val="24"/>
          <w:szCs w:val="24"/>
        </w:rPr>
        <w:t xml:space="preserve"> has not provided the</w:t>
      </w:r>
      <w:r w:rsidR="002503E6" w:rsidRPr="00822142">
        <w:rPr>
          <w:rFonts w:ascii="Arial" w:hAnsi="Arial" w:cs="Arial"/>
          <w:sz w:val="24"/>
          <w:szCs w:val="24"/>
        </w:rPr>
        <w:t>m</w:t>
      </w:r>
      <w:r w:rsidR="00CA219B" w:rsidRPr="00822142">
        <w:rPr>
          <w:rFonts w:ascii="Arial" w:hAnsi="Arial" w:cs="Arial"/>
          <w:sz w:val="24"/>
          <w:szCs w:val="24"/>
        </w:rPr>
        <w:t xml:space="preserve"> with the necessary documents and information to enable them to responsib</w:t>
      </w:r>
      <w:r w:rsidR="00EC6B55" w:rsidRPr="00822142">
        <w:rPr>
          <w:rFonts w:ascii="Arial" w:hAnsi="Arial" w:cs="Arial"/>
          <w:sz w:val="24"/>
          <w:szCs w:val="24"/>
        </w:rPr>
        <w:t>ly determine</w:t>
      </w:r>
      <w:r w:rsidR="00CA219B" w:rsidRPr="00822142">
        <w:rPr>
          <w:rFonts w:ascii="Arial" w:hAnsi="Arial" w:cs="Arial"/>
          <w:sz w:val="24"/>
          <w:szCs w:val="24"/>
        </w:rPr>
        <w:t xml:space="preserve"> an increase.</w:t>
      </w:r>
    </w:p>
    <w:p w14:paraId="25C32B30" w14:textId="581B2182" w:rsidR="00CA219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3.</w:t>
      </w:r>
      <w:r>
        <w:rPr>
          <w:rFonts w:ascii="Arial" w:hAnsi="Arial" w:cs="Arial"/>
          <w:sz w:val="24"/>
          <w:szCs w:val="24"/>
        </w:rPr>
        <w:tab/>
      </w:r>
      <w:r w:rsidR="002F66D2" w:rsidRPr="00822142">
        <w:rPr>
          <w:rFonts w:ascii="Arial" w:hAnsi="Arial" w:cs="Arial"/>
          <w:sz w:val="24"/>
          <w:szCs w:val="24"/>
        </w:rPr>
        <w:t xml:space="preserve">This has pitted the applicant who is a trustee against the </w:t>
      </w:r>
      <w:r w:rsidR="008E553A" w:rsidRPr="00822142">
        <w:rPr>
          <w:rFonts w:ascii="Arial" w:hAnsi="Arial" w:cs="Arial"/>
          <w:sz w:val="24"/>
          <w:szCs w:val="24"/>
        </w:rPr>
        <w:t xml:space="preserve">first and </w:t>
      </w:r>
      <w:r w:rsidR="002F66D2" w:rsidRPr="00822142">
        <w:rPr>
          <w:rFonts w:ascii="Arial" w:hAnsi="Arial" w:cs="Arial"/>
          <w:sz w:val="24"/>
          <w:szCs w:val="24"/>
        </w:rPr>
        <w:t>second respondent</w:t>
      </w:r>
      <w:r w:rsidR="008E553A" w:rsidRPr="00822142">
        <w:rPr>
          <w:rFonts w:ascii="Arial" w:hAnsi="Arial" w:cs="Arial"/>
          <w:sz w:val="24"/>
          <w:szCs w:val="24"/>
        </w:rPr>
        <w:t>s</w:t>
      </w:r>
      <w:r w:rsidR="002F66D2" w:rsidRPr="00822142">
        <w:rPr>
          <w:rFonts w:ascii="Arial" w:hAnsi="Arial" w:cs="Arial"/>
          <w:sz w:val="24"/>
          <w:szCs w:val="24"/>
        </w:rPr>
        <w:t>, the remaining trustees.</w:t>
      </w:r>
      <w:r w:rsidR="00CA219B" w:rsidRPr="00822142">
        <w:rPr>
          <w:rFonts w:ascii="Arial" w:hAnsi="Arial" w:cs="Arial"/>
          <w:sz w:val="24"/>
          <w:szCs w:val="24"/>
        </w:rPr>
        <w:t xml:space="preserve"> </w:t>
      </w:r>
    </w:p>
    <w:p w14:paraId="0DBD3A7F" w14:textId="30E4B18C" w:rsidR="008B5558"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4.</w:t>
      </w:r>
      <w:r>
        <w:rPr>
          <w:rFonts w:ascii="Arial" w:hAnsi="Arial" w:cs="Arial"/>
          <w:sz w:val="24"/>
          <w:szCs w:val="24"/>
        </w:rPr>
        <w:tab/>
      </w:r>
      <w:r w:rsidR="00CA219B" w:rsidRPr="00822142">
        <w:rPr>
          <w:rFonts w:ascii="Arial" w:hAnsi="Arial" w:cs="Arial"/>
          <w:sz w:val="24"/>
          <w:szCs w:val="24"/>
        </w:rPr>
        <w:t>The applicant seeks a variety of relief in</w:t>
      </w:r>
      <w:r w:rsidR="003035E6" w:rsidRPr="00822142">
        <w:rPr>
          <w:rFonts w:ascii="Arial" w:hAnsi="Arial" w:cs="Arial"/>
          <w:sz w:val="24"/>
          <w:szCs w:val="24"/>
        </w:rPr>
        <w:t xml:space="preserve"> </w:t>
      </w:r>
      <w:r w:rsidR="00CA219B" w:rsidRPr="00822142">
        <w:rPr>
          <w:rFonts w:ascii="Arial" w:hAnsi="Arial" w:cs="Arial"/>
          <w:sz w:val="24"/>
          <w:szCs w:val="24"/>
        </w:rPr>
        <w:t xml:space="preserve">these application proceedings launched by him during May 2020. The applicant seeks the removal of the </w:t>
      </w:r>
      <w:r w:rsidR="00CA219B" w:rsidRPr="00822142">
        <w:rPr>
          <w:rFonts w:ascii="Arial" w:hAnsi="Arial" w:cs="Arial"/>
          <w:sz w:val="24"/>
          <w:szCs w:val="24"/>
        </w:rPr>
        <w:lastRenderedPageBreak/>
        <w:t>first and second respondent</w:t>
      </w:r>
      <w:r w:rsidR="002F66D2" w:rsidRPr="00822142">
        <w:rPr>
          <w:rFonts w:ascii="Arial" w:hAnsi="Arial" w:cs="Arial"/>
          <w:sz w:val="24"/>
          <w:szCs w:val="24"/>
        </w:rPr>
        <w:t>s</w:t>
      </w:r>
      <w:r w:rsidR="00CA219B" w:rsidRPr="00822142">
        <w:rPr>
          <w:rFonts w:ascii="Arial" w:hAnsi="Arial" w:cs="Arial"/>
          <w:sz w:val="24"/>
          <w:szCs w:val="24"/>
        </w:rPr>
        <w:t xml:space="preserve"> as</w:t>
      </w:r>
      <w:r w:rsidR="002F66D2" w:rsidRPr="00822142">
        <w:rPr>
          <w:rFonts w:ascii="Arial" w:hAnsi="Arial" w:cs="Arial"/>
          <w:sz w:val="24"/>
          <w:szCs w:val="24"/>
        </w:rPr>
        <w:t xml:space="preserve"> fellow </w:t>
      </w:r>
      <w:r w:rsidR="00CA219B" w:rsidRPr="00822142">
        <w:rPr>
          <w:rFonts w:ascii="Arial" w:hAnsi="Arial" w:cs="Arial"/>
          <w:sz w:val="24"/>
          <w:szCs w:val="24"/>
        </w:rPr>
        <w:t xml:space="preserve">trustees, contending that they have conducted themselves in such a manner that </w:t>
      </w:r>
      <w:r w:rsidR="00AC2884" w:rsidRPr="00822142">
        <w:rPr>
          <w:rFonts w:ascii="Arial" w:hAnsi="Arial" w:cs="Arial"/>
          <w:sz w:val="24"/>
          <w:szCs w:val="24"/>
        </w:rPr>
        <w:t>justif</w:t>
      </w:r>
      <w:r w:rsidR="007D393F" w:rsidRPr="00822142">
        <w:rPr>
          <w:rFonts w:ascii="Arial" w:hAnsi="Arial" w:cs="Arial"/>
          <w:sz w:val="24"/>
          <w:szCs w:val="24"/>
        </w:rPr>
        <w:t>ies</w:t>
      </w:r>
      <w:r w:rsidR="00AC2884" w:rsidRPr="00822142">
        <w:rPr>
          <w:rFonts w:ascii="Arial" w:hAnsi="Arial" w:cs="Arial"/>
          <w:sz w:val="24"/>
          <w:szCs w:val="24"/>
        </w:rPr>
        <w:t xml:space="preserve"> their removal</w:t>
      </w:r>
      <w:r w:rsidR="00CA219B" w:rsidRPr="00822142">
        <w:rPr>
          <w:rFonts w:ascii="Arial" w:hAnsi="Arial" w:cs="Arial"/>
          <w:sz w:val="24"/>
          <w:szCs w:val="24"/>
        </w:rPr>
        <w:t xml:space="preserve">. The applicant seeks that the Master be directed to appoint independent trustees to the </w:t>
      </w:r>
      <w:r w:rsidR="002F66D2" w:rsidRPr="00822142">
        <w:rPr>
          <w:rFonts w:ascii="Arial" w:hAnsi="Arial" w:cs="Arial"/>
          <w:sz w:val="24"/>
          <w:szCs w:val="24"/>
        </w:rPr>
        <w:t>t</w:t>
      </w:r>
      <w:r w:rsidR="00CA219B" w:rsidRPr="00822142">
        <w:rPr>
          <w:rFonts w:ascii="Arial" w:hAnsi="Arial" w:cs="Arial"/>
          <w:sz w:val="24"/>
          <w:szCs w:val="24"/>
        </w:rPr>
        <w:t xml:space="preserve">rust, after consultation with interested parties. The applicant seeks declaratory relief </w:t>
      </w:r>
      <w:r w:rsidR="00AC2884" w:rsidRPr="00822142">
        <w:rPr>
          <w:rFonts w:ascii="Arial" w:hAnsi="Arial" w:cs="Arial"/>
          <w:sz w:val="24"/>
          <w:szCs w:val="24"/>
        </w:rPr>
        <w:t>declaring</w:t>
      </w:r>
      <w:r w:rsidR="00CA219B" w:rsidRPr="00822142">
        <w:rPr>
          <w:rFonts w:ascii="Arial" w:hAnsi="Arial" w:cs="Arial"/>
          <w:sz w:val="24"/>
          <w:szCs w:val="24"/>
        </w:rPr>
        <w:t xml:space="preserve"> that the minor children are capital beneficiaries of the </w:t>
      </w:r>
      <w:r w:rsidR="002F66D2" w:rsidRPr="00822142">
        <w:rPr>
          <w:rFonts w:ascii="Arial" w:hAnsi="Arial" w:cs="Arial"/>
          <w:sz w:val="24"/>
          <w:szCs w:val="24"/>
        </w:rPr>
        <w:t>t</w:t>
      </w:r>
      <w:r w:rsidR="00CA219B" w:rsidRPr="00822142">
        <w:rPr>
          <w:rFonts w:ascii="Arial" w:hAnsi="Arial" w:cs="Arial"/>
          <w:sz w:val="24"/>
          <w:szCs w:val="24"/>
        </w:rPr>
        <w:t xml:space="preserve">rust. The applicant also seeks an order directing the </w:t>
      </w:r>
      <w:r w:rsidR="002F66D2" w:rsidRPr="00822142">
        <w:rPr>
          <w:rFonts w:ascii="Arial" w:hAnsi="Arial" w:cs="Arial"/>
          <w:sz w:val="24"/>
          <w:szCs w:val="24"/>
        </w:rPr>
        <w:t>t</w:t>
      </w:r>
      <w:r w:rsidR="00CA219B" w:rsidRPr="00822142">
        <w:rPr>
          <w:rFonts w:ascii="Arial" w:hAnsi="Arial" w:cs="Arial"/>
          <w:sz w:val="24"/>
          <w:szCs w:val="24"/>
        </w:rPr>
        <w:t xml:space="preserve">rust to make </w:t>
      </w:r>
      <w:r w:rsidR="00AC2884" w:rsidRPr="00822142">
        <w:rPr>
          <w:rFonts w:ascii="Arial" w:hAnsi="Arial" w:cs="Arial"/>
          <w:sz w:val="24"/>
          <w:szCs w:val="24"/>
        </w:rPr>
        <w:t xml:space="preserve">an interim </w:t>
      </w:r>
      <w:r w:rsidR="00F81282" w:rsidRPr="00822142">
        <w:rPr>
          <w:rFonts w:ascii="Arial" w:hAnsi="Arial" w:cs="Arial"/>
          <w:sz w:val="24"/>
          <w:szCs w:val="24"/>
        </w:rPr>
        <w:t>monthly</w:t>
      </w:r>
      <w:r w:rsidR="00AC2884" w:rsidRPr="00822142">
        <w:rPr>
          <w:rFonts w:ascii="Arial" w:hAnsi="Arial" w:cs="Arial"/>
          <w:sz w:val="24"/>
          <w:szCs w:val="24"/>
        </w:rPr>
        <w:t xml:space="preserve"> </w:t>
      </w:r>
      <w:r w:rsidR="00CA219B" w:rsidRPr="00822142">
        <w:rPr>
          <w:rFonts w:ascii="Arial" w:hAnsi="Arial" w:cs="Arial"/>
          <w:sz w:val="24"/>
          <w:szCs w:val="24"/>
        </w:rPr>
        <w:t>payment of R</w:t>
      </w:r>
      <w:r w:rsidR="00C910AA" w:rsidRPr="00822142">
        <w:rPr>
          <w:rFonts w:ascii="Arial" w:hAnsi="Arial" w:cs="Arial"/>
          <w:sz w:val="24"/>
          <w:szCs w:val="24"/>
        </w:rPr>
        <w:t>43 53</w:t>
      </w:r>
      <w:r w:rsidR="00F81282" w:rsidRPr="00822142">
        <w:rPr>
          <w:rFonts w:ascii="Arial" w:hAnsi="Arial" w:cs="Arial"/>
          <w:sz w:val="24"/>
          <w:szCs w:val="24"/>
        </w:rPr>
        <w:t>3</w:t>
      </w:r>
      <w:r w:rsidR="00C910AA" w:rsidRPr="00822142">
        <w:rPr>
          <w:rFonts w:ascii="Arial" w:hAnsi="Arial" w:cs="Arial"/>
          <w:sz w:val="24"/>
          <w:szCs w:val="24"/>
        </w:rPr>
        <w:t xml:space="preserve">.27 to the beneficiaries until the </w:t>
      </w:r>
      <w:r w:rsidR="00F81282" w:rsidRPr="00822142">
        <w:rPr>
          <w:rFonts w:ascii="Arial" w:hAnsi="Arial" w:cs="Arial"/>
          <w:sz w:val="24"/>
          <w:szCs w:val="24"/>
        </w:rPr>
        <w:t xml:space="preserve">newly appointed </w:t>
      </w:r>
      <w:r w:rsidR="00C910AA" w:rsidRPr="00822142">
        <w:rPr>
          <w:rFonts w:ascii="Arial" w:hAnsi="Arial" w:cs="Arial"/>
          <w:sz w:val="24"/>
          <w:szCs w:val="24"/>
        </w:rPr>
        <w:t>trustees are able to assess the</w:t>
      </w:r>
      <w:r w:rsidR="00F81282" w:rsidRPr="00822142">
        <w:rPr>
          <w:rFonts w:ascii="Arial" w:hAnsi="Arial" w:cs="Arial"/>
          <w:sz w:val="24"/>
          <w:szCs w:val="24"/>
        </w:rPr>
        <w:t xml:space="preserve"> monthly amount to be paid.</w:t>
      </w:r>
    </w:p>
    <w:p w14:paraId="27D96EC1" w14:textId="736E29AB" w:rsidR="008B5558"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8B5558">
        <w:rPr>
          <w:rFonts w:ascii="Arial" w:hAnsi="Arial" w:cs="Arial"/>
          <w:sz w:val="24"/>
          <w:szCs w:val="24"/>
        </w:rPr>
        <w:t>5.</w:t>
      </w:r>
      <w:r w:rsidRPr="008B5558">
        <w:rPr>
          <w:rFonts w:ascii="Arial" w:hAnsi="Arial" w:cs="Arial"/>
          <w:sz w:val="24"/>
          <w:szCs w:val="24"/>
        </w:rPr>
        <w:tab/>
      </w:r>
      <w:r w:rsidR="008B5558" w:rsidRPr="00822142">
        <w:rPr>
          <w:rFonts w:ascii="Arial" w:hAnsi="Arial" w:cs="Arial"/>
          <w:sz w:val="24"/>
          <w:szCs w:val="24"/>
        </w:rPr>
        <w:t>I refer to the first and second respondents as “the respondents”.</w:t>
      </w:r>
    </w:p>
    <w:p w14:paraId="51D5D02B" w14:textId="366D8EF4" w:rsidR="00935E0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C910AA" w:rsidRPr="00822142">
        <w:rPr>
          <w:rFonts w:ascii="Arial" w:hAnsi="Arial" w:cs="Arial"/>
          <w:sz w:val="24"/>
          <w:szCs w:val="24"/>
        </w:rPr>
        <w:t>It is</w:t>
      </w:r>
      <w:r w:rsidR="002F66D2" w:rsidRPr="00822142">
        <w:rPr>
          <w:rFonts w:ascii="Arial" w:hAnsi="Arial" w:cs="Arial"/>
          <w:sz w:val="24"/>
          <w:szCs w:val="24"/>
        </w:rPr>
        <w:t xml:space="preserve"> un</w:t>
      </w:r>
      <w:r w:rsidR="00C910AA" w:rsidRPr="00822142">
        <w:rPr>
          <w:rFonts w:ascii="Arial" w:hAnsi="Arial" w:cs="Arial"/>
          <w:sz w:val="24"/>
          <w:szCs w:val="24"/>
        </w:rPr>
        <w:t xml:space="preserve">clear from the applicant’s founding affidavit in what capacity he seeks </w:t>
      </w:r>
      <w:r w:rsidR="00935E0C" w:rsidRPr="00822142">
        <w:rPr>
          <w:rFonts w:ascii="Arial" w:hAnsi="Arial" w:cs="Arial"/>
          <w:sz w:val="24"/>
          <w:szCs w:val="24"/>
        </w:rPr>
        <w:t>th</w:t>
      </w:r>
      <w:r w:rsidR="00544363" w:rsidRPr="00822142">
        <w:rPr>
          <w:rFonts w:ascii="Arial" w:hAnsi="Arial" w:cs="Arial"/>
          <w:sz w:val="24"/>
          <w:szCs w:val="24"/>
        </w:rPr>
        <w:t xml:space="preserve">ese </w:t>
      </w:r>
      <w:r w:rsidR="00F81282" w:rsidRPr="00822142">
        <w:rPr>
          <w:rFonts w:ascii="Arial" w:hAnsi="Arial" w:cs="Arial"/>
          <w:sz w:val="24"/>
          <w:szCs w:val="24"/>
        </w:rPr>
        <w:t>various forms</w:t>
      </w:r>
      <w:r w:rsidR="00935E0C" w:rsidRPr="00822142">
        <w:rPr>
          <w:rFonts w:ascii="Arial" w:hAnsi="Arial" w:cs="Arial"/>
          <w:sz w:val="24"/>
          <w:szCs w:val="24"/>
        </w:rPr>
        <w:t xml:space="preserve"> of relief. </w:t>
      </w:r>
      <w:r w:rsidR="00AA6425" w:rsidRPr="00822142">
        <w:rPr>
          <w:rFonts w:ascii="Arial" w:hAnsi="Arial" w:cs="Arial"/>
          <w:sz w:val="24"/>
          <w:szCs w:val="24"/>
        </w:rPr>
        <w:t>D</w:t>
      </w:r>
      <w:r w:rsidR="00935E0C" w:rsidRPr="00822142">
        <w:rPr>
          <w:rFonts w:ascii="Arial" w:hAnsi="Arial" w:cs="Arial"/>
          <w:sz w:val="24"/>
          <w:szCs w:val="24"/>
        </w:rPr>
        <w:t xml:space="preserve">uring argument, the applicant’s counsel </w:t>
      </w:r>
      <w:r w:rsidR="001F4B39" w:rsidRPr="00822142">
        <w:rPr>
          <w:rFonts w:ascii="Arial" w:hAnsi="Arial" w:cs="Arial"/>
          <w:sz w:val="24"/>
          <w:szCs w:val="24"/>
        </w:rPr>
        <w:t>clarified</w:t>
      </w:r>
      <w:r w:rsidR="00935E0C" w:rsidRPr="00822142">
        <w:rPr>
          <w:rFonts w:ascii="Arial" w:hAnsi="Arial" w:cs="Arial"/>
          <w:sz w:val="24"/>
          <w:szCs w:val="24"/>
        </w:rPr>
        <w:t xml:space="preserve"> that the applicant seeks relief as a trustee as well as in his capacity as </w:t>
      </w:r>
      <w:r w:rsidR="00890E48" w:rsidRPr="00822142">
        <w:rPr>
          <w:rFonts w:ascii="Arial" w:hAnsi="Arial" w:cs="Arial"/>
          <w:sz w:val="24"/>
          <w:szCs w:val="24"/>
        </w:rPr>
        <w:t>the father and</w:t>
      </w:r>
      <w:r w:rsidR="00935E0C" w:rsidRPr="00822142">
        <w:rPr>
          <w:rFonts w:ascii="Arial" w:hAnsi="Arial" w:cs="Arial"/>
          <w:sz w:val="24"/>
          <w:szCs w:val="24"/>
        </w:rPr>
        <w:t xml:space="preserve"> legal guardian of the minor children as beneficiaries.  </w:t>
      </w:r>
    </w:p>
    <w:p w14:paraId="6049D3BD" w14:textId="61958AB1" w:rsidR="005A512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5A512F" w:rsidRPr="00822142">
        <w:rPr>
          <w:rFonts w:ascii="Arial" w:hAnsi="Arial" w:cs="Arial"/>
          <w:sz w:val="24"/>
          <w:szCs w:val="24"/>
        </w:rPr>
        <w:t>The respondents are clearly cited in their personal capacities, which is necessary as the applicant seeks their removal as trustees.</w:t>
      </w:r>
      <w:r w:rsidR="005A512F">
        <w:rPr>
          <w:rStyle w:val="FootnoteReference"/>
          <w:rFonts w:ascii="Arial" w:hAnsi="Arial" w:cs="Arial"/>
          <w:sz w:val="24"/>
          <w:szCs w:val="24"/>
        </w:rPr>
        <w:footnoteReference w:id="2"/>
      </w:r>
      <w:r w:rsidR="005A512F" w:rsidRPr="00822142">
        <w:rPr>
          <w:rFonts w:ascii="Arial" w:hAnsi="Arial" w:cs="Arial"/>
          <w:sz w:val="24"/>
          <w:szCs w:val="24"/>
        </w:rPr>
        <w:t xml:space="preserve"> Although not entirely clear, I accept that the applicant has also cited the respondents in their official capacities as trustees.</w:t>
      </w:r>
    </w:p>
    <w:p w14:paraId="073DD07E" w14:textId="4A05EF55" w:rsidR="00015297" w:rsidRPr="00015297" w:rsidRDefault="00015297" w:rsidP="00015297">
      <w:pPr>
        <w:tabs>
          <w:tab w:val="left" w:pos="-426"/>
        </w:tabs>
        <w:spacing w:before="360" w:after="360" w:line="480" w:lineRule="auto"/>
        <w:ind w:right="259"/>
        <w:jc w:val="both"/>
        <w:rPr>
          <w:rFonts w:ascii="Arial" w:hAnsi="Arial" w:cs="Arial"/>
          <w:sz w:val="24"/>
          <w:szCs w:val="24"/>
        </w:rPr>
      </w:pPr>
      <w:r>
        <w:rPr>
          <w:rFonts w:ascii="Arial" w:hAnsi="Arial" w:cs="Arial"/>
          <w:sz w:val="24"/>
          <w:szCs w:val="24"/>
        </w:rPr>
        <w:t>THE APPLICANT’S CLAIM FOR AN INTERIM MONTHLY PAYMENT</w:t>
      </w:r>
    </w:p>
    <w:p w14:paraId="0FAC89A5" w14:textId="5F7AB831" w:rsidR="00E26B7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8.</w:t>
      </w:r>
      <w:r>
        <w:rPr>
          <w:rFonts w:ascii="Arial" w:hAnsi="Arial" w:cs="Arial"/>
          <w:sz w:val="24"/>
          <w:szCs w:val="24"/>
        </w:rPr>
        <w:tab/>
      </w:r>
      <w:r w:rsidR="00E26B74" w:rsidRPr="00822142">
        <w:rPr>
          <w:rFonts w:ascii="Arial" w:hAnsi="Arial" w:cs="Arial"/>
          <w:sz w:val="24"/>
          <w:szCs w:val="24"/>
        </w:rPr>
        <w:t xml:space="preserve">The applicant claims what is </w:t>
      </w:r>
      <w:r w:rsidR="00E3781A" w:rsidRPr="00822142">
        <w:rPr>
          <w:rFonts w:ascii="Arial" w:hAnsi="Arial" w:cs="Arial"/>
          <w:sz w:val="24"/>
          <w:szCs w:val="24"/>
        </w:rPr>
        <w:t>effectively i</w:t>
      </w:r>
      <w:r w:rsidR="0081593D" w:rsidRPr="00822142">
        <w:rPr>
          <w:rFonts w:ascii="Arial" w:hAnsi="Arial" w:cs="Arial"/>
          <w:sz w:val="24"/>
          <w:szCs w:val="24"/>
        </w:rPr>
        <w:t xml:space="preserve">nterim maintenance </w:t>
      </w:r>
      <w:r w:rsidR="00E26B74" w:rsidRPr="00822142">
        <w:rPr>
          <w:rFonts w:ascii="Arial" w:hAnsi="Arial" w:cs="Arial"/>
          <w:sz w:val="24"/>
          <w:szCs w:val="24"/>
        </w:rPr>
        <w:t xml:space="preserve">on behalf of </w:t>
      </w:r>
      <w:r w:rsidR="00E3781A" w:rsidRPr="00822142">
        <w:rPr>
          <w:rFonts w:ascii="Arial" w:hAnsi="Arial" w:cs="Arial"/>
          <w:sz w:val="24"/>
          <w:szCs w:val="24"/>
        </w:rPr>
        <w:t>minor children as beneficiaries</w:t>
      </w:r>
      <w:r w:rsidR="00004A6C" w:rsidRPr="00822142">
        <w:rPr>
          <w:rFonts w:ascii="Arial" w:hAnsi="Arial" w:cs="Arial"/>
          <w:sz w:val="24"/>
          <w:szCs w:val="24"/>
        </w:rPr>
        <w:t xml:space="preserve"> of the Trust</w:t>
      </w:r>
      <w:r w:rsidR="00C7344D" w:rsidRPr="00822142">
        <w:rPr>
          <w:rFonts w:ascii="Arial" w:hAnsi="Arial" w:cs="Arial"/>
          <w:sz w:val="24"/>
          <w:szCs w:val="24"/>
        </w:rPr>
        <w:t xml:space="preserve">. </w:t>
      </w:r>
      <w:r w:rsidR="00E26B74" w:rsidRPr="00822142">
        <w:rPr>
          <w:rFonts w:ascii="Arial" w:hAnsi="Arial" w:cs="Arial"/>
          <w:sz w:val="24"/>
          <w:szCs w:val="24"/>
        </w:rPr>
        <w:t>The applicant seek</w:t>
      </w:r>
      <w:r w:rsidR="00603877" w:rsidRPr="00822142">
        <w:rPr>
          <w:rFonts w:ascii="Arial" w:hAnsi="Arial" w:cs="Arial"/>
          <w:sz w:val="24"/>
          <w:szCs w:val="24"/>
        </w:rPr>
        <w:t>s</w:t>
      </w:r>
      <w:r w:rsidR="00E26B74" w:rsidRPr="00822142">
        <w:rPr>
          <w:rFonts w:ascii="Arial" w:hAnsi="Arial" w:cs="Arial"/>
          <w:sz w:val="24"/>
          <w:szCs w:val="24"/>
        </w:rPr>
        <w:t xml:space="preserve"> payment of </w:t>
      </w:r>
      <w:r w:rsidR="00E26B74" w:rsidRPr="00822142">
        <w:rPr>
          <w:rFonts w:ascii="Arial" w:hAnsi="Arial" w:cs="Arial"/>
          <w:sz w:val="24"/>
          <w:szCs w:val="24"/>
        </w:rPr>
        <w:lastRenderedPageBreak/>
        <w:t>a specific monthly amount</w:t>
      </w:r>
      <w:r w:rsidR="00603877" w:rsidRPr="00822142">
        <w:rPr>
          <w:rFonts w:ascii="Arial" w:hAnsi="Arial" w:cs="Arial"/>
          <w:sz w:val="24"/>
          <w:szCs w:val="24"/>
        </w:rPr>
        <w:t xml:space="preserve">, and does not seek declaratory relief </w:t>
      </w:r>
      <w:r w:rsidR="00C7344D" w:rsidRPr="00822142">
        <w:rPr>
          <w:rFonts w:ascii="Arial" w:hAnsi="Arial" w:cs="Arial"/>
          <w:sz w:val="24"/>
          <w:szCs w:val="24"/>
        </w:rPr>
        <w:t xml:space="preserve">as to the obligations of the trust, if any, </w:t>
      </w:r>
      <w:r w:rsidR="00603877" w:rsidRPr="00822142">
        <w:rPr>
          <w:rFonts w:ascii="Arial" w:hAnsi="Arial" w:cs="Arial"/>
          <w:sz w:val="24"/>
          <w:szCs w:val="24"/>
        </w:rPr>
        <w:t xml:space="preserve">to </w:t>
      </w:r>
      <w:r w:rsidR="00C7344D" w:rsidRPr="00822142">
        <w:rPr>
          <w:rFonts w:ascii="Arial" w:hAnsi="Arial" w:cs="Arial"/>
          <w:sz w:val="24"/>
          <w:szCs w:val="24"/>
        </w:rPr>
        <w:t>make payment.</w:t>
      </w:r>
    </w:p>
    <w:p w14:paraId="28C3DC89" w14:textId="6B912C25" w:rsidR="00E26B7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9.</w:t>
      </w:r>
      <w:r>
        <w:rPr>
          <w:rFonts w:ascii="Arial" w:hAnsi="Arial" w:cs="Arial"/>
          <w:sz w:val="24"/>
          <w:szCs w:val="24"/>
        </w:rPr>
        <w:tab/>
      </w:r>
      <w:r w:rsidR="00E26B74" w:rsidRPr="00822142">
        <w:rPr>
          <w:rFonts w:ascii="Arial" w:hAnsi="Arial" w:cs="Arial"/>
          <w:sz w:val="24"/>
          <w:szCs w:val="24"/>
        </w:rPr>
        <w:t xml:space="preserve">The applicant does not advance a legal basis upon which the </w:t>
      </w:r>
      <w:r w:rsidR="00C7344D" w:rsidRPr="00822142">
        <w:rPr>
          <w:rFonts w:ascii="Arial" w:hAnsi="Arial" w:cs="Arial"/>
          <w:sz w:val="24"/>
          <w:szCs w:val="24"/>
        </w:rPr>
        <w:t>trust</w:t>
      </w:r>
      <w:r w:rsidR="004007D1" w:rsidRPr="00822142">
        <w:rPr>
          <w:rFonts w:ascii="Arial" w:hAnsi="Arial" w:cs="Arial"/>
          <w:sz w:val="24"/>
          <w:szCs w:val="24"/>
        </w:rPr>
        <w:t xml:space="preserve"> </w:t>
      </w:r>
      <w:r w:rsidR="00E26B74" w:rsidRPr="00822142">
        <w:rPr>
          <w:rFonts w:ascii="Arial" w:hAnsi="Arial" w:cs="Arial"/>
          <w:sz w:val="24"/>
          <w:szCs w:val="24"/>
        </w:rPr>
        <w:t>can be ordered to make payment</w:t>
      </w:r>
      <w:r w:rsidR="00C7344D" w:rsidRPr="00822142">
        <w:rPr>
          <w:rFonts w:ascii="Arial" w:hAnsi="Arial" w:cs="Arial"/>
          <w:sz w:val="24"/>
          <w:szCs w:val="24"/>
        </w:rPr>
        <w:t>.</w:t>
      </w:r>
    </w:p>
    <w:p w14:paraId="60B52FC3" w14:textId="27C27937" w:rsidR="00E26B7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26B74" w:rsidRPr="00822142">
        <w:rPr>
          <w:rFonts w:ascii="Arial" w:hAnsi="Arial" w:cs="Arial"/>
          <w:sz w:val="24"/>
          <w:szCs w:val="24"/>
        </w:rPr>
        <w:t>Clause 4.1 of the Will provides that:</w:t>
      </w:r>
    </w:p>
    <w:p w14:paraId="21F626E1" w14:textId="67684F44" w:rsidR="00E26B74" w:rsidRDefault="00E26B74" w:rsidP="00E26B74">
      <w:pPr>
        <w:pStyle w:val="ListParagraph"/>
        <w:tabs>
          <w:tab w:val="left" w:pos="-426"/>
        </w:tabs>
        <w:spacing w:before="360" w:after="360" w:line="480" w:lineRule="auto"/>
        <w:ind w:left="1418" w:right="259"/>
        <w:contextualSpacing w:val="0"/>
        <w:jc w:val="both"/>
        <w:rPr>
          <w:rFonts w:ascii="Arial" w:hAnsi="Arial" w:cs="Arial"/>
          <w:sz w:val="24"/>
          <w:szCs w:val="24"/>
        </w:rPr>
      </w:pPr>
      <w:r>
        <w:rPr>
          <w:rFonts w:ascii="Arial" w:hAnsi="Arial" w:cs="Arial"/>
          <w:i/>
          <w:iCs/>
          <w:sz w:val="24"/>
          <w:szCs w:val="24"/>
        </w:rPr>
        <w:t xml:space="preserve">“The whole of [the testator’s] estate (including immovable property) shall devolve upon the trustees of the Trust hereby created who shall retain and stand possessed thereof to be administered in trust by them </w:t>
      </w:r>
      <w:r w:rsidRPr="004007D1">
        <w:rPr>
          <w:rFonts w:ascii="Arial" w:hAnsi="Arial" w:cs="Arial"/>
          <w:i/>
          <w:iCs/>
          <w:sz w:val="24"/>
          <w:szCs w:val="24"/>
          <w:u w:val="single"/>
        </w:rPr>
        <w:t>in their discretion</w:t>
      </w:r>
      <w:r>
        <w:rPr>
          <w:rFonts w:ascii="Arial" w:hAnsi="Arial" w:cs="Arial"/>
          <w:i/>
          <w:iCs/>
          <w:sz w:val="24"/>
          <w:szCs w:val="24"/>
        </w:rPr>
        <w:t xml:space="preserve"> for the care, upbringing, maintenance, education and benefit of [the minor children] and my further children to be born, in accordance with the terms and stipulations of the Trust</w:t>
      </w:r>
      <w:r>
        <w:rPr>
          <w:rFonts w:ascii="Arial" w:hAnsi="Arial" w:cs="Arial"/>
          <w:sz w:val="24"/>
          <w:szCs w:val="24"/>
        </w:rPr>
        <w:t xml:space="preserve">”. </w:t>
      </w:r>
      <w:r w:rsidR="00C7344D">
        <w:rPr>
          <w:rFonts w:ascii="Arial" w:hAnsi="Arial" w:cs="Arial"/>
          <w:sz w:val="24"/>
          <w:szCs w:val="24"/>
        </w:rPr>
        <w:t>(my emphasis)</w:t>
      </w:r>
    </w:p>
    <w:p w14:paraId="302D9B8D" w14:textId="268BDDD5" w:rsidR="00E26B7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007D1" w:rsidRPr="00822142">
        <w:rPr>
          <w:rFonts w:ascii="Arial" w:hAnsi="Arial" w:cs="Arial"/>
          <w:sz w:val="24"/>
          <w:szCs w:val="24"/>
        </w:rPr>
        <w:t>Clause 4.3 of the Will provides that:</w:t>
      </w:r>
    </w:p>
    <w:p w14:paraId="5D9BA1B6" w14:textId="04D19F6A" w:rsidR="004007D1" w:rsidRPr="00E4036D" w:rsidRDefault="004007D1" w:rsidP="00E4036D">
      <w:pPr>
        <w:pStyle w:val="ListParagraph"/>
        <w:tabs>
          <w:tab w:val="left" w:pos="-426"/>
        </w:tabs>
        <w:spacing w:before="360" w:after="360" w:line="480" w:lineRule="auto"/>
        <w:ind w:left="1440" w:right="259"/>
        <w:contextualSpacing w:val="0"/>
        <w:jc w:val="both"/>
        <w:rPr>
          <w:rFonts w:ascii="Arial" w:hAnsi="Arial" w:cs="Arial"/>
          <w:i/>
          <w:iCs/>
          <w:sz w:val="24"/>
          <w:szCs w:val="24"/>
        </w:rPr>
      </w:pPr>
      <w:r w:rsidRPr="004007D1">
        <w:rPr>
          <w:rFonts w:ascii="Arial" w:hAnsi="Arial" w:cs="Arial"/>
          <w:i/>
          <w:iCs/>
          <w:sz w:val="24"/>
          <w:szCs w:val="24"/>
        </w:rPr>
        <w:t xml:space="preserve">“The Trustees of the Trust shall </w:t>
      </w:r>
      <w:r w:rsidR="00E8385E">
        <w:rPr>
          <w:rFonts w:ascii="Arial" w:hAnsi="Arial" w:cs="Arial"/>
          <w:i/>
          <w:iCs/>
          <w:sz w:val="24"/>
          <w:szCs w:val="24"/>
        </w:rPr>
        <w:t xml:space="preserve">have </w:t>
      </w:r>
      <w:r w:rsidRPr="004007D1">
        <w:rPr>
          <w:rFonts w:ascii="Arial" w:hAnsi="Arial" w:cs="Arial"/>
          <w:i/>
          <w:iCs/>
          <w:sz w:val="24"/>
          <w:szCs w:val="24"/>
        </w:rPr>
        <w:t>all the powers, in their widest sense to provide for the advancement and maintenance of such beneficia</w:t>
      </w:r>
      <w:r w:rsidR="00E8385E">
        <w:rPr>
          <w:rFonts w:ascii="Arial" w:hAnsi="Arial" w:cs="Arial"/>
          <w:i/>
          <w:iCs/>
          <w:sz w:val="24"/>
          <w:szCs w:val="24"/>
        </w:rPr>
        <w:t>r</w:t>
      </w:r>
      <w:r w:rsidRPr="004007D1">
        <w:rPr>
          <w:rFonts w:ascii="Arial" w:hAnsi="Arial" w:cs="Arial"/>
          <w:i/>
          <w:iCs/>
          <w:sz w:val="24"/>
          <w:szCs w:val="24"/>
        </w:rPr>
        <w:t>y/ies subject to all the provisions of the Trust Property Control Act Number 57 of 1988”.</w:t>
      </w:r>
    </w:p>
    <w:p w14:paraId="5AD093C8" w14:textId="0ACF53D9" w:rsidR="004805DA"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4036D" w:rsidRPr="00822142">
        <w:rPr>
          <w:rFonts w:ascii="Arial" w:hAnsi="Arial" w:cs="Arial"/>
          <w:sz w:val="24"/>
          <w:szCs w:val="24"/>
        </w:rPr>
        <w:t xml:space="preserve">Such rights as the minor children beneficiaries may have (and which can be asserted by the applicant as their legal guardian) are contingent </w:t>
      </w:r>
      <w:r w:rsidR="004805DA" w:rsidRPr="00822142">
        <w:rPr>
          <w:rFonts w:ascii="Arial" w:hAnsi="Arial" w:cs="Arial"/>
          <w:sz w:val="24"/>
          <w:szCs w:val="24"/>
        </w:rPr>
        <w:t xml:space="preserve">or discretionary </w:t>
      </w:r>
      <w:r w:rsidR="00E4036D" w:rsidRPr="00822142">
        <w:rPr>
          <w:rFonts w:ascii="Arial" w:hAnsi="Arial" w:cs="Arial"/>
          <w:sz w:val="24"/>
          <w:szCs w:val="24"/>
        </w:rPr>
        <w:t>rights. Such payments that are to be made to the beneficiaries are</w:t>
      </w:r>
      <w:r w:rsidR="004805DA" w:rsidRPr="00822142">
        <w:rPr>
          <w:rFonts w:ascii="Arial" w:hAnsi="Arial" w:cs="Arial"/>
          <w:sz w:val="24"/>
          <w:szCs w:val="24"/>
        </w:rPr>
        <w:t xml:space="preserve"> clearly expressed in the Will to be</w:t>
      </w:r>
      <w:r w:rsidR="00E4036D" w:rsidRPr="00822142">
        <w:rPr>
          <w:rFonts w:ascii="Arial" w:hAnsi="Arial" w:cs="Arial"/>
          <w:sz w:val="24"/>
          <w:szCs w:val="24"/>
        </w:rPr>
        <w:t xml:space="preserve"> in the discretion of the </w:t>
      </w:r>
      <w:r w:rsidR="00F64A48" w:rsidRPr="00822142">
        <w:rPr>
          <w:rFonts w:ascii="Arial" w:hAnsi="Arial" w:cs="Arial"/>
          <w:sz w:val="24"/>
          <w:szCs w:val="24"/>
        </w:rPr>
        <w:t>trustees</w:t>
      </w:r>
      <w:r w:rsidR="004805DA" w:rsidRPr="00822142">
        <w:rPr>
          <w:rFonts w:ascii="Arial" w:hAnsi="Arial" w:cs="Arial"/>
          <w:sz w:val="24"/>
          <w:szCs w:val="24"/>
        </w:rPr>
        <w:t>.</w:t>
      </w:r>
    </w:p>
    <w:p w14:paraId="1C9EB197" w14:textId="0ABD3559" w:rsidR="006342F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4805DA">
        <w:rPr>
          <w:rFonts w:ascii="Arial" w:hAnsi="Arial" w:cs="Arial"/>
          <w:sz w:val="24"/>
          <w:szCs w:val="24"/>
        </w:rPr>
        <w:lastRenderedPageBreak/>
        <w:t>13.</w:t>
      </w:r>
      <w:r w:rsidRPr="004805DA">
        <w:rPr>
          <w:rFonts w:ascii="Arial" w:hAnsi="Arial" w:cs="Arial"/>
          <w:sz w:val="24"/>
          <w:szCs w:val="24"/>
        </w:rPr>
        <w:tab/>
      </w:r>
      <w:r w:rsidR="006342F5" w:rsidRPr="00822142">
        <w:rPr>
          <w:rFonts w:ascii="Arial" w:hAnsi="Arial" w:cs="Arial"/>
          <w:sz w:val="24"/>
          <w:szCs w:val="24"/>
        </w:rPr>
        <w:t xml:space="preserve">In </w:t>
      </w:r>
      <w:r w:rsidR="006342F5" w:rsidRPr="00822142">
        <w:rPr>
          <w:rFonts w:ascii="Arial" w:hAnsi="Arial" w:cs="Arial"/>
          <w:sz w:val="24"/>
          <w:szCs w:val="24"/>
          <w:lang w:val="en-US"/>
        </w:rPr>
        <w:t xml:space="preserve">Cameron </w:t>
      </w:r>
      <w:r w:rsidR="006342F5" w:rsidRPr="00822142">
        <w:rPr>
          <w:rFonts w:ascii="Arial" w:hAnsi="Arial" w:cs="Arial"/>
          <w:i/>
          <w:iCs/>
          <w:sz w:val="24"/>
          <w:szCs w:val="24"/>
          <w:lang w:val="en-US"/>
        </w:rPr>
        <w:t>Honore’s South Africa</w:t>
      </w:r>
      <w:r w:rsidR="00C7344D" w:rsidRPr="00822142">
        <w:rPr>
          <w:rFonts w:ascii="Arial" w:hAnsi="Arial" w:cs="Arial"/>
          <w:i/>
          <w:iCs/>
          <w:sz w:val="24"/>
          <w:szCs w:val="24"/>
          <w:lang w:val="en-US"/>
        </w:rPr>
        <w:t>n</w:t>
      </w:r>
      <w:r w:rsidR="006342F5" w:rsidRPr="00822142">
        <w:rPr>
          <w:rFonts w:ascii="Arial" w:hAnsi="Arial" w:cs="Arial"/>
          <w:i/>
          <w:iCs/>
          <w:sz w:val="24"/>
          <w:szCs w:val="24"/>
          <w:lang w:val="en-US"/>
        </w:rPr>
        <w:t xml:space="preserve"> Law of Trusts</w:t>
      </w:r>
      <w:r w:rsidR="00583F87">
        <w:rPr>
          <w:rStyle w:val="FootnoteReference"/>
          <w:rFonts w:ascii="Arial" w:hAnsi="Arial" w:cs="Arial"/>
          <w:sz w:val="24"/>
          <w:szCs w:val="24"/>
        </w:rPr>
        <w:footnoteReference w:id="3"/>
      </w:r>
      <w:r w:rsidR="00583F87" w:rsidRPr="00822142">
        <w:rPr>
          <w:rFonts w:ascii="Arial" w:hAnsi="Arial" w:cs="Arial"/>
          <w:i/>
          <w:iCs/>
          <w:sz w:val="24"/>
          <w:szCs w:val="24"/>
          <w:lang w:val="en-US"/>
        </w:rPr>
        <w:t xml:space="preserve"> </w:t>
      </w:r>
      <w:r w:rsidR="001642C0" w:rsidRPr="00822142">
        <w:rPr>
          <w:rFonts w:ascii="Arial" w:hAnsi="Arial" w:cs="Arial"/>
          <w:sz w:val="24"/>
          <w:szCs w:val="24"/>
          <w:lang w:val="en-US"/>
        </w:rPr>
        <w:t xml:space="preserve">the authors describe a trust as discretionary not only if the trustees have the discretion whether to pay income or distribute capital </w:t>
      </w:r>
      <w:r w:rsidR="004805DA" w:rsidRPr="00822142">
        <w:rPr>
          <w:rFonts w:ascii="Arial" w:hAnsi="Arial" w:cs="Arial"/>
          <w:sz w:val="24"/>
          <w:szCs w:val="24"/>
          <w:lang w:val="en-US"/>
        </w:rPr>
        <w:t xml:space="preserve">at all </w:t>
      </w:r>
      <w:r w:rsidR="001642C0" w:rsidRPr="00822142">
        <w:rPr>
          <w:rFonts w:ascii="Arial" w:hAnsi="Arial" w:cs="Arial"/>
          <w:sz w:val="24"/>
          <w:szCs w:val="24"/>
          <w:lang w:val="en-US"/>
        </w:rPr>
        <w:t xml:space="preserve">but also if the trustees have a discretion </w:t>
      </w:r>
      <w:r w:rsidR="001642C0" w:rsidRPr="00822142">
        <w:rPr>
          <w:rFonts w:ascii="Arial" w:hAnsi="Arial" w:cs="Arial"/>
          <w:i/>
          <w:iCs/>
          <w:sz w:val="24"/>
          <w:szCs w:val="24"/>
          <w:lang w:val="en-US"/>
        </w:rPr>
        <w:t>how</w:t>
      </w:r>
      <w:r w:rsidR="001642C0" w:rsidRPr="00822142">
        <w:rPr>
          <w:rFonts w:ascii="Arial" w:hAnsi="Arial" w:cs="Arial"/>
          <w:sz w:val="24"/>
          <w:szCs w:val="24"/>
          <w:lang w:val="en-US"/>
        </w:rPr>
        <w:t xml:space="preserve"> much to pay or distribute.</w:t>
      </w:r>
      <w:r w:rsidR="0076726B">
        <w:rPr>
          <w:rStyle w:val="FootnoteReference"/>
          <w:rFonts w:ascii="Arial" w:hAnsi="Arial" w:cs="Arial"/>
          <w:sz w:val="24"/>
          <w:szCs w:val="24"/>
          <w:lang w:val="en-US"/>
        </w:rPr>
        <w:footnoteReference w:id="4"/>
      </w:r>
      <w:r w:rsidR="00583F87" w:rsidRPr="00822142">
        <w:rPr>
          <w:rFonts w:ascii="Arial" w:hAnsi="Arial" w:cs="Arial"/>
          <w:sz w:val="24"/>
          <w:szCs w:val="24"/>
        </w:rPr>
        <w:t xml:space="preserve"> </w:t>
      </w:r>
      <w:r w:rsidR="00D13D44" w:rsidRPr="00822142">
        <w:rPr>
          <w:rFonts w:ascii="Arial" w:hAnsi="Arial" w:cs="Arial"/>
          <w:sz w:val="24"/>
          <w:szCs w:val="24"/>
        </w:rPr>
        <w:t xml:space="preserve">In both those instances the beneficiaries will have contingent rather than vested rights. </w:t>
      </w:r>
      <w:r w:rsidR="00583F87" w:rsidRPr="00822142">
        <w:rPr>
          <w:rFonts w:ascii="Arial" w:hAnsi="Arial" w:cs="Arial"/>
          <w:sz w:val="24"/>
          <w:szCs w:val="24"/>
        </w:rPr>
        <w:t xml:space="preserve">To similar effect, is the description by the authors in Geach &amp; Yeats </w:t>
      </w:r>
      <w:r w:rsidR="00583F87" w:rsidRPr="00822142">
        <w:rPr>
          <w:rFonts w:ascii="Arial" w:hAnsi="Arial" w:cs="Arial"/>
          <w:i/>
          <w:iCs/>
          <w:sz w:val="24"/>
          <w:szCs w:val="24"/>
        </w:rPr>
        <w:t>Trust</w:t>
      </w:r>
      <w:r w:rsidR="00C7344D" w:rsidRPr="00822142">
        <w:rPr>
          <w:rFonts w:ascii="Arial" w:hAnsi="Arial" w:cs="Arial"/>
          <w:i/>
          <w:iCs/>
          <w:sz w:val="24"/>
          <w:szCs w:val="24"/>
        </w:rPr>
        <w:t>s:</w:t>
      </w:r>
      <w:r w:rsidR="00583F87" w:rsidRPr="00822142">
        <w:rPr>
          <w:rFonts w:ascii="Arial" w:hAnsi="Arial" w:cs="Arial"/>
          <w:i/>
          <w:iCs/>
          <w:sz w:val="24"/>
          <w:szCs w:val="24"/>
        </w:rPr>
        <w:t xml:space="preserve"> Law and Practice</w:t>
      </w:r>
      <w:r w:rsidR="00583F87">
        <w:rPr>
          <w:rStyle w:val="FootnoteReference"/>
          <w:rFonts w:ascii="Arial" w:hAnsi="Arial" w:cs="Arial"/>
          <w:sz w:val="24"/>
          <w:szCs w:val="24"/>
        </w:rPr>
        <w:footnoteReference w:id="5"/>
      </w:r>
      <w:r w:rsidR="00583F87" w:rsidRPr="00822142">
        <w:rPr>
          <w:rFonts w:ascii="Arial" w:hAnsi="Arial" w:cs="Arial"/>
          <w:i/>
          <w:iCs/>
          <w:sz w:val="24"/>
          <w:szCs w:val="24"/>
        </w:rPr>
        <w:t xml:space="preserve"> </w:t>
      </w:r>
      <w:r w:rsidR="00583F87" w:rsidRPr="00822142">
        <w:rPr>
          <w:rFonts w:ascii="Arial" w:hAnsi="Arial" w:cs="Arial"/>
          <w:sz w:val="24"/>
          <w:szCs w:val="24"/>
        </w:rPr>
        <w:t xml:space="preserve">that a beneficiary has a discretionary right if the beneficiary will benefit </w:t>
      </w:r>
      <w:r w:rsidR="00583F87" w:rsidRPr="00822142">
        <w:rPr>
          <w:rFonts w:ascii="Arial" w:hAnsi="Arial" w:cs="Arial"/>
          <w:i/>
          <w:iCs/>
          <w:sz w:val="24"/>
          <w:szCs w:val="24"/>
        </w:rPr>
        <w:t>to the extent</w:t>
      </w:r>
      <w:r w:rsidR="00583F87" w:rsidRPr="00822142">
        <w:rPr>
          <w:rFonts w:ascii="Arial" w:hAnsi="Arial" w:cs="Arial"/>
          <w:sz w:val="24"/>
          <w:szCs w:val="24"/>
        </w:rPr>
        <w:t xml:space="preserve"> that the discretion has been exercised in their favour.</w:t>
      </w:r>
    </w:p>
    <w:p w14:paraId="1D32A333" w14:textId="7D8F7E8F" w:rsidR="00E4036D"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805DA" w:rsidRPr="00822142">
        <w:rPr>
          <w:rFonts w:ascii="Arial" w:hAnsi="Arial" w:cs="Arial"/>
          <w:sz w:val="24"/>
          <w:szCs w:val="24"/>
        </w:rPr>
        <w:t xml:space="preserve">The minor children’s rights as beneficiaries to payment from the trust is contingent upon the trustees exercising a discretion in their favour to pay them. </w:t>
      </w:r>
      <w:r w:rsidR="00583F87" w:rsidRPr="00822142">
        <w:rPr>
          <w:rFonts w:ascii="Arial" w:hAnsi="Arial" w:cs="Arial"/>
          <w:sz w:val="24"/>
          <w:szCs w:val="24"/>
        </w:rPr>
        <w:t>The trustees have not exercised their discretion to pay the beneficiaries the amount claimed on their behalf by the applicant</w:t>
      </w:r>
      <w:r w:rsidR="004805DA" w:rsidRPr="00822142">
        <w:rPr>
          <w:rFonts w:ascii="Arial" w:hAnsi="Arial" w:cs="Arial"/>
          <w:sz w:val="24"/>
          <w:szCs w:val="24"/>
        </w:rPr>
        <w:t xml:space="preserve">, and so the </w:t>
      </w:r>
      <w:r w:rsidR="002F43A0" w:rsidRPr="00822142">
        <w:rPr>
          <w:rFonts w:ascii="Arial" w:hAnsi="Arial" w:cs="Arial"/>
          <w:sz w:val="24"/>
          <w:szCs w:val="24"/>
        </w:rPr>
        <w:t xml:space="preserve">minor children </w:t>
      </w:r>
      <w:r w:rsidR="002F43A0" w:rsidRPr="00822142">
        <w:rPr>
          <w:rFonts w:ascii="Arial" w:hAnsi="Arial" w:cs="Arial"/>
          <w:i/>
          <w:iCs/>
          <w:sz w:val="24"/>
          <w:szCs w:val="24"/>
        </w:rPr>
        <w:t>qua</w:t>
      </w:r>
      <w:r w:rsidR="002F43A0" w:rsidRPr="00822142">
        <w:rPr>
          <w:rFonts w:ascii="Arial" w:hAnsi="Arial" w:cs="Arial"/>
          <w:sz w:val="24"/>
          <w:szCs w:val="24"/>
        </w:rPr>
        <w:t xml:space="preserve"> beneficiaries</w:t>
      </w:r>
      <w:r w:rsidR="004805DA" w:rsidRPr="00822142">
        <w:rPr>
          <w:rFonts w:ascii="Arial" w:hAnsi="Arial" w:cs="Arial"/>
          <w:sz w:val="24"/>
          <w:szCs w:val="24"/>
        </w:rPr>
        <w:t xml:space="preserve"> have no right to payment of </w:t>
      </w:r>
      <w:r w:rsidR="0076726B" w:rsidRPr="00822142">
        <w:rPr>
          <w:rFonts w:ascii="Arial" w:hAnsi="Arial" w:cs="Arial"/>
          <w:sz w:val="24"/>
          <w:szCs w:val="24"/>
        </w:rPr>
        <w:t>that</w:t>
      </w:r>
      <w:r w:rsidR="004805DA" w:rsidRPr="00822142">
        <w:rPr>
          <w:rFonts w:ascii="Arial" w:hAnsi="Arial" w:cs="Arial"/>
          <w:sz w:val="24"/>
          <w:szCs w:val="24"/>
        </w:rPr>
        <w:t xml:space="preserve"> amount.</w:t>
      </w:r>
      <w:r w:rsidR="002F43A0" w:rsidRPr="00822142">
        <w:rPr>
          <w:rFonts w:ascii="Arial" w:hAnsi="Arial" w:cs="Arial"/>
          <w:sz w:val="24"/>
          <w:szCs w:val="24"/>
        </w:rPr>
        <w:t xml:space="preserve"> </w:t>
      </w:r>
    </w:p>
    <w:p w14:paraId="3B979449" w14:textId="34B38F2E" w:rsidR="009D33D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9D33D6">
        <w:rPr>
          <w:rFonts w:ascii="Arial" w:hAnsi="Arial" w:cs="Arial"/>
          <w:sz w:val="24"/>
          <w:szCs w:val="24"/>
        </w:rPr>
        <w:t>15.</w:t>
      </w:r>
      <w:r w:rsidRPr="009D33D6">
        <w:rPr>
          <w:rFonts w:ascii="Arial" w:hAnsi="Arial" w:cs="Arial"/>
          <w:sz w:val="24"/>
          <w:szCs w:val="24"/>
        </w:rPr>
        <w:tab/>
      </w:r>
      <w:r w:rsidR="009D33D6" w:rsidRPr="00822142">
        <w:rPr>
          <w:rFonts w:ascii="Arial" w:hAnsi="Arial" w:cs="Arial"/>
          <w:sz w:val="24"/>
          <w:szCs w:val="24"/>
        </w:rPr>
        <w:t xml:space="preserve">A further difficulty </w:t>
      </w:r>
      <w:r w:rsidR="00997D67" w:rsidRPr="00822142">
        <w:rPr>
          <w:rFonts w:ascii="Arial" w:hAnsi="Arial" w:cs="Arial"/>
          <w:sz w:val="24"/>
          <w:szCs w:val="24"/>
        </w:rPr>
        <w:t>is</w:t>
      </w:r>
      <w:r w:rsidR="009D33D6" w:rsidRPr="00822142">
        <w:rPr>
          <w:rFonts w:ascii="Arial" w:hAnsi="Arial" w:cs="Arial"/>
          <w:sz w:val="24"/>
          <w:szCs w:val="24"/>
        </w:rPr>
        <w:t xml:space="preserve"> </w:t>
      </w:r>
      <w:r w:rsidR="00997D67" w:rsidRPr="00822142">
        <w:rPr>
          <w:rFonts w:ascii="Arial" w:hAnsi="Arial" w:cs="Arial"/>
          <w:sz w:val="24"/>
          <w:szCs w:val="24"/>
        </w:rPr>
        <w:t xml:space="preserve">that </w:t>
      </w:r>
      <w:r w:rsidR="009D33D6" w:rsidRPr="00822142">
        <w:rPr>
          <w:rFonts w:ascii="Arial" w:hAnsi="Arial" w:cs="Arial"/>
          <w:sz w:val="24"/>
          <w:szCs w:val="24"/>
        </w:rPr>
        <w:t>the applicant</w:t>
      </w:r>
      <w:r w:rsidR="008E553A" w:rsidRPr="00822142">
        <w:rPr>
          <w:rFonts w:ascii="Arial" w:hAnsi="Arial" w:cs="Arial"/>
          <w:sz w:val="24"/>
          <w:szCs w:val="24"/>
        </w:rPr>
        <w:t>,</w:t>
      </w:r>
      <w:r w:rsidR="009D33D6" w:rsidRPr="00822142">
        <w:rPr>
          <w:rFonts w:ascii="Arial" w:hAnsi="Arial" w:cs="Arial"/>
          <w:sz w:val="24"/>
          <w:szCs w:val="24"/>
        </w:rPr>
        <w:t xml:space="preserve"> </w:t>
      </w:r>
      <w:r w:rsidR="00997D67" w:rsidRPr="00822142">
        <w:rPr>
          <w:rFonts w:ascii="Arial" w:hAnsi="Arial" w:cs="Arial"/>
          <w:sz w:val="24"/>
          <w:szCs w:val="24"/>
        </w:rPr>
        <w:t xml:space="preserve">in </w:t>
      </w:r>
      <w:r w:rsidR="009D33D6" w:rsidRPr="00822142">
        <w:rPr>
          <w:rFonts w:ascii="Arial" w:hAnsi="Arial" w:cs="Arial"/>
          <w:sz w:val="24"/>
          <w:szCs w:val="24"/>
        </w:rPr>
        <w:t>seeking relief on behalf of the beneficiaries</w:t>
      </w:r>
      <w:r w:rsidR="008E553A" w:rsidRPr="00822142">
        <w:rPr>
          <w:rFonts w:ascii="Arial" w:hAnsi="Arial" w:cs="Arial"/>
          <w:sz w:val="24"/>
          <w:szCs w:val="24"/>
        </w:rPr>
        <w:t>,</w:t>
      </w:r>
      <w:r w:rsidR="009D33D6" w:rsidRPr="00822142">
        <w:rPr>
          <w:rFonts w:ascii="Arial" w:hAnsi="Arial" w:cs="Arial"/>
          <w:sz w:val="24"/>
          <w:szCs w:val="24"/>
        </w:rPr>
        <w:t xml:space="preserve"> has not cited himself as a respondent in his capacity as a trustee. </w:t>
      </w:r>
      <w:r w:rsidR="00997D67" w:rsidRPr="00822142">
        <w:rPr>
          <w:rFonts w:ascii="Arial" w:hAnsi="Arial" w:cs="Arial"/>
          <w:sz w:val="24"/>
          <w:szCs w:val="24"/>
        </w:rPr>
        <w:t>A</w:t>
      </w:r>
      <w:r w:rsidR="009D33D6" w:rsidRPr="00822142">
        <w:rPr>
          <w:rFonts w:ascii="Arial" w:hAnsi="Arial" w:cs="Arial"/>
          <w:sz w:val="24"/>
          <w:szCs w:val="24"/>
        </w:rPr>
        <w:t xml:space="preserve"> trite principle </w:t>
      </w:r>
      <w:r w:rsidR="00997D67" w:rsidRPr="00822142">
        <w:rPr>
          <w:rFonts w:ascii="Arial" w:hAnsi="Arial" w:cs="Arial"/>
          <w:sz w:val="24"/>
          <w:szCs w:val="24"/>
        </w:rPr>
        <w:t xml:space="preserve">is </w:t>
      </w:r>
      <w:r w:rsidR="009D33D6" w:rsidRPr="00822142">
        <w:rPr>
          <w:rFonts w:ascii="Arial" w:hAnsi="Arial" w:cs="Arial"/>
          <w:sz w:val="24"/>
          <w:szCs w:val="24"/>
        </w:rPr>
        <w:t>that all trustees must be sued jointly when relief is sought against the trust.</w:t>
      </w:r>
      <w:r w:rsidR="009D33D6">
        <w:rPr>
          <w:rStyle w:val="FootnoteReference"/>
          <w:rFonts w:ascii="Arial" w:hAnsi="Arial" w:cs="Arial"/>
          <w:sz w:val="24"/>
          <w:szCs w:val="24"/>
        </w:rPr>
        <w:footnoteReference w:id="6"/>
      </w:r>
      <w:r w:rsidR="009D33D6" w:rsidRPr="00822142">
        <w:rPr>
          <w:rFonts w:ascii="Arial" w:hAnsi="Arial" w:cs="Arial"/>
          <w:sz w:val="24"/>
          <w:szCs w:val="24"/>
        </w:rPr>
        <w:t xml:space="preserve"> In </w:t>
      </w:r>
      <w:r w:rsidR="009D33D6" w:rsidRPr="00822142">
        <w:rPr>
          <w:rFonts w:ascii="Arial" w:hAnsi="Arial" w:cs="Arial"/>
          <w:i/>
          <w:iCs/>
          <w:sz w:val="24"/>
          <w:szCs w:val="24"/>
        </w:rPr>
        <w:t>Trustees of Wright v Executors of Wright</w:t>
      </w:r>
      <w:r w:rsidR="009D33D6" w:rsidRPr="00822142">
        <w:rPr>
          <w:rFonts w:ascii="Arial" w:hAnsi="Arial" w:cs="Arial"/>
          <w:sz w:val="24"/>
          <w:szCs w:val="24"/>
        </w:rPr>
        <w:t xml:space="preserve"> (1871-1872) 2 Roscoe 84 the then Supreme Court of Appeal of the Cape of Good Hope held that the plaintiff as testamentary trustee was obliged to cite himself as defendant </w:t>
      </w:r>
      <w:r w:rsidR="00997D67" w:rsidRPr="00822142">
        <w:rPr>
          <w:rFonts w:ascii="Arial" w:hAnsi="Arial" w:cs="Arial"/>
          <w:sz w:val="24"/>
          <w:szCs w:val="24"/>
        </w:rPr>
        <w:t xml:space="preserve">where he was also </w:t>
      </w:r>
      <w:r w:rsidR="009D33D6" w:rsidRPr="00822142">
        <w:rPr>
          <w:rFonts w:ascii="Arial" w:hAnsi="Arial" w:cs="Arial"/>
          <w:sz w:val="24"/>
          <w:szCs w:val="24"/>
        </w:rPr>
        <w:t>the executor</w:t>
      </w:r>
      <w:r w:rsidR="00997D67" w:rsidRPr="00822142">
        <w:rPr>
          <w:rFonts w:ascii="Arial" w:hAnsi="Arial" w:cs="Arial"/>
          <w:sz w:val="24"/>
          <w:szCs w:val="24"/>
        </w:rPr>
        <w:t xml:space="preserve"> of the deceased estate</w:t>
      </w:r>
      <w:r w:rsidR="009D33D6" w:rsidRPr="00822142">
        <w:rPr>
          <w:rFonts w:ascii="Arial" w:hAnsi="Arial" w:cs="Arial"/>
          <w:sz w:val="24"/>
          <w:szCs w:val="24"/>
        </w:rPr>
        <w:t xml:space="preserve">, </w:t>
      </w:r>
      <w:r w:rsidR="009D33D6" w:rsidRPr="00822142">
        <w:rPr>
          <w:rFonts w:ascii="Arial" w:hAnsi="Arial" w:cs="Arial"/>
          <w:sz w:val="24"/>
          <w:szCs w:val="24"/>
        </w:rPr>
        <w:lastRenderedPageBreak/>
        <w:t>albeit that he would then be both plaintiff and defendant but in different capacities.</w:t>
      </w:r>
      <w:r w:rsidR="009D33D6">
        <w:rPr>
          <w:rStyle w:val="FootnoteReference"/>
          <w:rFonts w:ascii="Arial" w:hAnsi="Arial" w:cs="Arial"/>
          <w:sz w:val="24"/>
          <w:szCs w:val="24"/>
        </w:rPr>
        <w:footnoteReference w:id="7"/>
      </w:r>
      <w:r w:rsidR="00703C92" w:rsidRPr="00822142">
        <w:rPr>
          <w:rFonts w:ascii="Arial" w:hAnsi="Arial" w:cs="Arial"/>
          <w:sz w:val="24"/>
          <w:szCs w:val="24"/>
        </w:rPr>
        <w:t xml:space="preserve">  Whether this is an overly formalistic approach need not be resolved in light of the other reasons why the relief cannot be granted.</w:t>
      </w:r>
    </w:p>
    <w:p w14:paraId="1CEC7124" w14:textId="57D61780" w:rsidR="007005F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4036D" w:rsidRPr="00822142">
        <w:rPr>
          <w:rFonts w:ascii="Arial" w:hAnsi="Arial" w:cs="Arial"/>
          <w:sz w:val="24"/>
          <w:szCs w:val="24"/>
        </w:rPr>
        <w:t xml:space="preserve">To the extent that the applicant contends that as a </w:t>
      </w:r>
      <w:r w:rsidR="00997D67" w:rsidRPr="00822142">
        <w:rPr>
          <w:rFonts w:ascii="Arial" w:hAnsi="Arial" w:cs="Arial"/>
          <w:sz w:val="24"/>
          <w:szCs w:val="24"/>
        </w:rPr>
        <w:t xml:space="preserve"> </w:t>
      </w:r>
      <w:r w:rsidR="00E4036D" w:rsidRPr="00822142">
        <w:rPr>
          <w:rFonts w:ascii="Arial" w:hAnsi="Arial" w:cs="Arial"/>
          <w:sz w:val="24"/>
          <w:szCs w:val="24"/>
        </w:rPr>
        <w:t xml:space="preserve">trustee, rather than as the legal guardian of the beneficiaries, he is entitled to insist that the remaining trustees pay the increased amount to the beneficiaries, </w:t>
      </w:r>
      <w:r w:rsidR="007005FE" w:rsidRPr="00822142">
        <w:rPr>
          <w:rFonts w:ascii="Arial" w:hAnsi="Arial" w:cs="Arial"/>
          <w:sz w:val="24"/>
          <w:szCs w:val="24"/>
        </w:rPr>
        <w:t>likewise no legal basis has been made out for such relief</w:t>
      </w:r>
      <w:r w:rsidR="00997D67" w:rsidRPr="00822142">
        <w:rPr>
          <w:rFonts w:ascii="Arial" w:hAnsi="Arial" w:cs="Arial"/>
          <w:sz w:val="24"/>
          <w:szCs w:val="24"/>
        </w:rPr>
        <w:t xml:space="preserve"> against his fellow trustees</w:t>
      </w:r>
      <w:r w:rsidR="007005FE" w:rsidRPr="00822142">
        <w:rPr>
          <w:rFonts w:ascii="Arial" w:hAnsi="Arial" w:cs="Arial"/>
          <w:sz w:val="24"/>
          <w:szCs w:val="24"/>
        </w:rPr>
        <w:t>.</w:t>
      </w:r>
    </w:p>
    <w:p w14:paraId="73588700" w14:textId="434DCD65" w:rsidR="00E4036D"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97D67" w:rsidRPr="00822142">
        <w:rPr>
          <w:rFonts w:ascii="Arial" w:hAnsi="Arial" w:cs="Arial"/>
          <w:sz w:val="24"/>
          <w:szCs w:val="24"/>
        </w:rPr>
        <w:t>C</w:t>
      </w:r>
      <w:r w:rsidR="007005FE" w:rsidRPr="00822142">
        <w:rPr>
          <w:rFonts w:ascii="Arial" w:hAnsi="Arial" w:cs="Arial"/>
          <w:sz w:val="24"/>
          <w:szCs w:val="24"/>
        </w:rPr>
        <w:t xml:space="preserve">lause 4.4 of the Will provides that </w:t>
      </w:r>
      <w:r w:rsidR="007005FE" w:rsidRPr="00822142">
        <w:rPr>
          <w:rFonts w:ascii="Arial" w:hAnsi="Arial" w:cs="Arial"/>
          <w:i/>
          <w:iCs/>
          <w:sz w:val="24"/>
          <w:szCs w:val="24"/>
        </w:rPr>
        <w:t>“[a]ll decision by the Trustees shall be taken either by consensus or majority vote (if there are three Trustees)”</w:t>
      </w:r>
      <w:r w:rsidR="007005FE" w:rsidRPr="00822142">
        <w:rPr>
          <w:rFonts w:ascii="Arial" w:hAnsi="Arial" w:cs="Arial"/>
          <w:sz w:val="24"/>
          <w:szCs w:val="24"/>
        </w:rPr>
        <w:t xml:space="preserve">. The applicant </w:t>
      </w:r>
      <w:r w:rsidR="00997D67" w:rsidRPr="00822142">
        <w:rPr>
          <w:rFonts w:ascii="Arial" w:hAnsi="Arial" w:cs="Arial"/>
          <w:sz w:val="24"/>
          <w:szCs w:val="24"/>
        </w:rPr>
        <w:t>as</w:t>
      </w:r>
      <w:r w:rsidR="007005FE" w:rsidRPr="00822142">
        <w:rPr>
          <w:rFonts w:ascii="Arial" w:hAnsi="Arial" w:cs="Arial"/>
          <w:sz w:val="24"/>
          <w:szCs w:val="24"/>
        </w:rPr>
        <w:t xml:space="preserve"> one of three trustees is bound by the majority decision of the respondents.</w:t>
      </w:r>
    </w:p>
    <w:p w14:paraId="430D118A" w14:textId="3B70E250" w:rsidR="009940B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18.</w:t>
      </w:r>
      <w:r>
        <w:rPr>
          <w:rFonts w:ascii="Arial" w:hAnsi="Arial" w:cs="Arial"/>
          <w:sz w:val="24"/>
          <w:szCs w:val="24"/>
        </w:rPr>
        <w:tab/>
      </w:r>
      <w:r w:rsidR="007005FE" w:rsidRPr="00822142">
        <w:rPr>
          <w:rFonts w:ascii="Arial" w:hAnsi="Arial" w:cs="Arial"/>
          <w:sz w:val="24"/>
          <w:szCs w:val="24"/>
        </w:rPr>
        <w:t>There appears to have been some conflation</w:t>
      </w:r>
      <w:r w:rsidR="009940B1" w:rsidRPr="00822142">
        <w:rPr>
          <w:rFonts w:ascii="Arial" w:hAnsi="Arial" w:cs="Arial"/>
          <w:sz w:val="24"/>
          <w:szCs w:val="24"/>
        </w:rPr>
        <w:t xml:space="preserve"> </w:t>
      </w:r>
      <w:r w:rsidR="00997D67" w:rsidRPr="00822142">
        <w:rPr>
          <w:rFonts w:ascii="Arial" w:hAnsi="Arial" w:cs="Arial"/>
          <w:sz w:val="24"/>
          <w:szCs w:val="24"/>
        </w:rPr>
        <w:t>in the papers</w:t>
      </w:r>
      <w:r w:rsidR="007005FE" w:rsidRPr="00822142">
        <w:rPr>
          <w:rFonts w:ascii="Arial" w:hAnsi="Arial" w:cs="Arial"/>
          <w:sz w:val="24"/>
          <w:szCs w:val="24"/>
        </w:rPr>
        <w:t xml:space="preserve"> between </w:t>
      </w:r>
      <w:r w:rsidR="00D037C5" w:rsidRPr="00822142">
        <w:rPr>
          <w:rFonts w:ascii="Arial" w:hAnsi="Arial" w:cs="Arial"/>
          <w:sz w:val="24"/>
          <w:szCs w:val="24"/>
        </w:rPr>
        <w:t xml:space="preserve">what rights the minor children may have </w:t>
      </w:r>
      <w:r w:rsidR="007005FE" w:rsidRPr="00822142">
        <w:rPr>
          <w:rFonts w:ascii="Arial" w:hAnsi="Arial" w:cs="Arial"/>
          <w:sz w:val="24"/>
          <w:szCs w:val="24"/>
        </w:rPr>
        <w:t xml:space="preserve">against the trust as beneficiaries of the trust (which </w:t>
      </w:r>
      <w:r w:rsidR="009940B1" w:rsidRPr="00822142">
        <w:rPr>
          <w:rFonts w:ascii="Arial" w:hAnsi="Arial" w:cs="Arial"/>
          <w:sz w:val="24"/>
          <w:szCs w:val="24"/>
        </w:rPr>
        <w:t>is</w:t>
      </w:r>
      <w:r w:rsidR="007005FE" w:rsidRPr="00822142">
        <w:rPr>
          <w:rFonts w:ascii="Arial" w:hAnsi="Arial" w:cs="Arial"/>
          <w:sz w:val="24"/>
          <w:szCs w:val="24"/>
        </w:rPr>
        <w:t xml:space="preserve"> regulated primarily by the law of trusts) and </w:t>
      </w:r>
      <w:r w:rsidR="00D037C5" w:rsidRPr="00822142">
        <w:rPr>
          <w:rFonts w:ascii="Arial" w:hAnsi="Arial" w:cs="Arial"/>
          <w:sz w:val="24"/>
          <w:szCs w:val="24"/>
        </w:rPr>
        <w:t xml:space="preserve">what rights </w:t>
      </w:r>
      <w:r w:rsidR="002F43A0" w:rsidRPr="00822142">
        <w:rPr>
          <w:rFonts w:ascii="Arial" w:hAnsi="Arial" w:cs="Arial"/>
          <w:sz w:val="24"/>
          <w:szCs w:val="24"/>
        </w:rPr>
        <w:t xml:space="preserve">they </w:t>
      </w:r>
      <w:r w:rsidR="00D037C5" w:rsidRPr="00822142">
        <w:rPr>
          <w:rFonts w:ascii="Arial" w:hAnsi="Arial" w:cs="Arial"/>
          <w:sz w:val="24"/>
          <w:szCs w:val="24"/>
        </w:rPr>
        <w:t>may have</w:t>
      </w:r>
      <w:r w:rsidR="007005FE" w:rsidRPr="00822142">
        <w:rPr>
          <w:rFonts w:ascii="Arial" w:hAnsi="Arial" w:cs="Arial"/>
          <w:sz w:val="24"/>
          <w:szCs w:val="24"/>
        </w:rPr>
        <w:t xml:space="preserve"> against the trust </w:t>
      </w:r>
      <w:r w:rsidR="009940B1" w:rsidRPr="00822142">
        <w:rPr>
          <w:rFonts w:ascii="Arial" w:hAnsi="Arial" w:cs="Arial"/>
          <w:sz w:val="24"/>
          <w:szCs w:val="24"/>
        </w:rPr>
        <w:t xml:space="preserve">for maintenance proper based upon </w:t>
      </w:r>
      <w:r w:rsidR="00D037C5" w:rsidRPr="00822142">
        <w:rPr>
          <w:rFonts w:ascii="Arial" w:hAnsi="Arial" w:cs="Arial"/>
          <w:sz w:val="24"/>
          <w:szCs w:val="24"/>
        </w:rPr>
        <w:t>a possible</w:t>
      </w:r>
      <w:r w:rsidR="009940B1" w:rsidRPr="00822142">
        <w:rPr>
          <w:rFonts w:ascii="Arial" w:hAnsi="Arial" w:cs="Arial"/>
          <w:sz w:val="24"/>
          <w:szCs w:val="24"/>
        </w:rPr>
        <w:t xml:space="preserve"> duty of support owed by the trust to </w:t>
      </w:r>
      <w:r w:rsidR="002F43A0" w:rsidRPr="00822142">
        <w:rPr>
          <w:rFonts w:ascii="Arial" w:hAnsi="Arial" w:cs="Arial"/>
          <w:sz w:val="24"/>
          <w:szCs w:val="24"/>
        </w:rPr>
        <w:t>them</w:t>
      </w:r>
      <w:r w:rsidR="009940B1" w:rsidRPr="00822142">
        <w:rPr>
          <w:rFonts w:ascii="Arial" w:hAnsi="Arial" w:cs="Arial"/>
          <w:sz w:val="24"/>
          <w:szCs w:val="24"/>
        </w:rPr>
        <w:t>.</w:t>
      </w:r>
      <w:r w:rsidR="00F64A48" w:rsidRPr="00822142">
        <w:rPr>
          <w:rFonts w:ascii="Arial" w:hAnsi="Arial" w:cs="Arial"/>
          <w:sz w:val="24"/>
          <w:szCs w:val="24"/>
        </w:rPr>
        <w:t xml:space="preserve"> This is apparent from the applicant seeking that the court embark upon an enquiry into what would constitute payment of reasonable maintenance, which belongs in the realm of enforcing a maintenance obligation</w:t>
      </w:r>
      <w:r w:rsidR="00D037C5" w:rsidRPr="00822142">
        <w:rPr>
          <w:rFonts w:ascii="Arial" w:hAnsi="Arial" w:cs="Arial"/>
          <w:sz w:val="24"/>
          <w:szCs w:val="24"/>
        </w:rPr>
        <w:t xml:space="preserve"> arising from a duty of support.</w:t>
      </w:r>
    </w:p>
    <w:p w14:paraId="69A4E660" w14:textId="71C6CA2F" w:rsidR="007005F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9940B1" w:rsidRPr="00822142">
        <w:rPr>
          <w:rFonts w:ascii="Arial" w:hAnsi="Arial" w:cs="Arial"/>
          <w:sz w:val="24"/>
          <w:szCs w:val="24"/>
        </w:rPr>
        <w:t>The parties accept that the purpose of the trust is to maintain the children</w:t>
      </w:r>
      <w:r w:rsidR="00D037C5" w:rsidRPr="00822142">
        <w:rPr>
          <w:rFonts w:ascii="Arial" w:hAnsi="Arial" w:cs="Arial"/>
          <w:sz w:val="24"/>
          <w:szCs w:val="24"/>
        </w:rPr>
        <w:t xml:space="preserve">. </w:t>
      </w:r>
      <w:r w:rsidR="009940B1" w:rsidRPr="00822142">
        <w:rPr>
          <w:rFonts w:ascii="Arial" w:hAnsi="Arial" w:cs="Arial"/>
          <w:sz w:val="24"/>
          <w:szCs w:val="24"/>
        </w:rPr>
        <w:t xml:space="preserve"> </w:t>
      </w:r>
      <w:r w:rsidR="00D037C5" w:rsidRPr="00822142">
        <w:rPr>
          <w:rFonts w:ascii="Arial" w:hAnsi="Arial" w:cs="Arial"/>
          <w:sz w:val="24"/>
          <w:szCs w:val="24"/>
        </w:rPr>
        <w:t>The</w:t>
      </w:r>
      <w:r w:rsidR="009940B1" w:rsidRPr="00822142">
        <w:rPr>
          <w:rFonts w:ascii="Arial" w:hAnsi="Arial" w:cs="Arial"/>
          <w:sz w:val="24"/>
          <w:szCs w:val="24"/>
        </w:rPr>
        <w:t xml:space="preserve"> papers and argument appear to be directed at the trust making payment to the minor children as beneficiaries of the trust in achieving that purpose. </w:t>
      </w:r>
      <w:r w:rsidR="00954161" w:rsidRPr="00822142">
        <w:rPr>
          <w:rFonts w:ascii="Arial" w:hAnsi="Arial" w:cs="Arial"/>
          <w:sz w:val="24"/>
          <w:szCs w:val="24"/>
        </w:rPr>
        <w:t xml:space="preserve">No </w:t>
      </w:r>
      <w:r w:rsidR="009940B1" w:rsidRPr="00822142">
        <w:rPr>
          <w:rFonts w:ascii="Arial" w:hAnsi="Arial" w:cs="Arial"/>
          <w:sz w:val="24"/>
          <w:szCs w:val="24"/>
        </w:rPr>
        <w:t>attention had been directed in the affidavits or heads of argument to whether payments</w:t>
      </w:r>
      <w:r w:rsidR="00954161" w:rsidRPr="00822142">
        <w:rPr>
          <w:rFonts w:ascii="Arial" w:hAnsi="Arial" w:cs="Arial"/>
          <w:sz w:val="24"/>
          <w:szCs w:val="24"/>
        </w:rPr>
        <w:t xml:space="preserve"> are</w:t>
      </w:r>
      <w:r w:rsidR="009940B1" w:rsidRPr="00822142">
        <w:rPr>
          <w:rFonts w:ascii="Arial" w:hAnsi="Arial" w:cs="Arial"/>
          <w:sz w:val="24"/>
          <w:szCs w:val="24"/>
        </w:rPr>
        <w:t xml:space="preserve"> to be made to the children </w:t>
      </w:r>
      <w:r w:rsidR="00954161" w:rsidRPr="00822142">
        <w:rPr>
          <w:rFonts w:ascii="Arial" w:hAnsi="Arial" w:cs="Arial"/>
          <w:sz w:val="24"/>
          <w:szCs w:val="24"/>
        </w:rPr>
        <w:t xml:space="preserve">arising from any duty of support that the trust may owe to the children, </w:t>
      </w:r>
      <w:r w:rsidR="00BC4B34" w:rsidRPr="00822142">
        <w:rPr>
          <w:rFonts w:ascii="Arial" w:hAnsi="Arial" w:cs="Arial"/>
          <w:sz w:val="24"/>
          <w:szCs w:val="24"/>
        </w:rPr>
        <w:t>conceivably</w:t>
      </w:r>
      <w:r w:rsidR="00954161" w:rsidRPr="00822142">
        <w:rPr>
          <w:rFonts w:ascii="Arial" w:hAnsi="Arial" w:cs="Arial"/>
          <w:sz w:val="24"/>
          <w:szCs w:val="24"/>
        </w:rPr>
        <w:t xml:space="preserve"> on the basis that the trust is a substitute or surrogate for the children’s deceased mother </w:t>
      </w:r>
      <w:r w:rsidR="00D037C5" w:rsidRPr="00822142">
        <w:rPr>
          <w:rFonts w:ascii="Arial" w:hAnsi="Arial" w:cs="Arial"/>
          <w:sz w:val="24"/>
          <w:szCs w:val="24"/>
        </w:rPr>
        <w:t>who had</w:t>
      </w:r>
      <w:r w:rsidR="00954161" w:rsidRPr="00822142">
        <w:rPr>
          <w:rFonts w:ascii="Arial" w:hAnsi="Arial" w:cs="Arial"/>
          <w:sz w:val="24"/>
          <w:szCs w:val="24"/>
        </w:rPr>
        <w:t xml:space="preserve"> a primary duty of support to her children. Accordingly I make no finding whether the trust owes </w:t>
      </w:r>
      <w:r w:rsidR="00D037C5" w:rsidRPr="00822142">
        <w:rPr>
          <w:rFonts w:ascii="Arial" w:hAnsi="Arial" w:cs="Arial"/>
          <w:sz w:val="24"/>
          <w:szCs w:val="24"/>
        </w:rPr>
        <w:t>any</w:t>
      </w:r>
      <w:r w:rsidR="00954161" w:rsidRPr="00822142">
        <w:rPr>
          <w:rFonts w:ascii="Arial" w:hAnsi="Arial" w:cs="Arial"/>
          <w:sz w:val="24"/>
          <w:szCs w:val="24"/>
        </w:rPr>
        <w:t xml:space="preserve"> duty of support to the children, and which may be enforceable in the usual ways that maintenance obligations are enforced, such as </w:t>
      </w:r>
      <w:r w:rsidR="00703C92" w:rsidRPr="00822142">
        <w:rPr>
          <w:rFonts w:ascii="Arial" w:hAnsi="Arial" w:cs="Arial"/>
          <w:sz w:val="24"/>
          <w:szCs w:val="24"/>
        </w:rPr>
        <w:t xml:space="preserve">in terms of and/or </w:t>
      </w:r>
      <w:r w:rsidR="00954161" w:rsidRPr="00822142">
        <w:rPr>
          <w:rFonts w:ascii="Arial" w:hAnsi="Arial" w:cs="Arial"/>
          <w:sz w:val="24"/>
          <w:szCs w:val="24"/>
        </w:rPr>
        <w:t>through the mechanisms in the Maintenance Act</w:t>
      </w:r>
      <w:r w:rsidR="00703C92" w:rsidRPr="00822142">
        <w:rPr>
          <w:rFonts w:ascii="Arial" w:hAnsi="Arial" w:cs="Arial"/>
          <w:sz w:val="24"/>
          <w:szCs w:val="24"/>
        </w:rPr>
        <w:t>, 1998.</w:t>
      </w:r>
      <w:r w:rsidR="00703C92">
        <w:rPr>
          <w:rStyle w:val="FootnoteReference"/>
          <w:rFonts w:ascii="Arial" w:hAnsi="Arial" w:cs="Arial"/>
          <w:sz w:val="24"/>
          <w:szCs w:val="24"/>
        </w:rPr>
        <w:footnoteReference w:id="8"/>
      </w:r>
    </w:p>
    <w:p w14:paraId="38296F58" w14:textId="15A820EA" w:rsidR="0076726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C4B34" w:rsidRPr="00822142">
        <w:rPr>
          <w:rFonts w:ascii="Arial" w:hAnsi="Arial" w:cs="Arial"/>
          <w:sz w:val="24"/>
          <w:szCs w:val="24"/>
        </w:rPr>
        <w:t xml:space="preserve">The testator’s clearly expressed intention of the discretionary nature of the trustee must be seen as deliberate. </w:t>
      </w:r>
      <w:r w:rsidR="0076726B" w:rsidRPr="00822142">
        <w:rPr>
          <w:rFonts w:ascii="Arial" w:hAnsi="Arial" w:cs="Arial"/>
          <w:sz w:val="24"/>
          <w:szCs w:val="24"/>
        </w:rPr>
        <w:t xml:space="preserve">If </w:t>
      </w:r>
      <w:r w:rsidR="00BC4B34" w:rsidRPr="00822142">
        <w:rPr>
          <w:rFonts w:ascii="Arial" w:hAnsi="Arial" w:cs="Arial"/>
          <w:sz w:val="24"/>
          <w:szCs w:val="24"/>
        </w:rPr>
        <w:t>the</w:t>
      </w:r>
      <w:r w:rsidR="0076726B" w:rsidRPr="00822142">
        <w:rPr>
          <w:rFonts w:ascii="Arial" w:hAnsi="Arial" w:cs="Arial"/>
          <w:sz w:val="24"/>
          <w:szCs w:val="24"/>
        </w:rPr>
        <w:t xml:space="preserve"> relief were granted, and so the trust becomes oblig</w:t>
      </w:r>
      <w:r w:rsidR="00BC4B34" w:rsidRPr="00822142">
        <w:rPr>
          <w:rFonts w:ascii="Arial" w:hAnsi="Arial" w:cs="Arial"/>
          <w:sz w:val="24"/>
          <w:szCs w:val="24"/>
        </w:rPr>
        <w:t>ated</w:t>
      </w:r>
      <w:r w:rsidR="0076726B" w:rsidRPr="00822142">
        <w:rPr>
          <w:rFonts w:ascii="Arial" w:hAnsi="Arial" w:cs="Arial"/>
          <w:sz w:val="24"/>
          <w:szCs w:val="24"/>
        </w:rPr>
        <w:t xml:space="preserve"> to pay the increased amount with the consequence that the beneficiaries then have a vested right to that amount each month</w:t>
      </w:r>
      <w:r w:rsidR="00BF7C47" w:rsidRPr="00822142">
        <w:rPr>
          <w:rFonts w:ascii="Arial" w:hAnsi="Arial" w:cs="Arial"/>
          <w:sz w:val="24"/>
          <w:szCs w:val="24"/>
        </w:rPr>
        <w:t xml:space="preserve"> </w:t>
      </w:r>
      <w:r w:rsidR="002F43A0" w:rsidRPr="00822142">
        <w:rPr>
          <w:rFonts w:ascii="Arial" w:hAnsi="Arial" w:cs="Arial"/>
          <w:sz w:val="24"/>
          <w:szCs w:val="24"/>
        </w:rPr>
        <w:t xml:space="preserve">that may have consequences, such as </w:t>
      </w:r>
      <w:r w:rsidR="00BC4B34" w:rsidRPr="00822142">
        <w:rPr>
          <w:rFonts w:ascii="Arial" w:hAnsi="Arial" w:cs="Arial"/>
          <w:sz w:val="24"/>
          <w:szCs w:val="24"/>
        </w:rPr>
        <w:t>from a taxation perspective.</w:t>
      </w:r>
      <w:r w:rsidR="002F43A0" w:rsidRPr="00822142">
        <w:rPr>
          <w:rFonts w:ascii="Arial" w:hAnsi="Arial" w:cs="Arial"/>
          <w:sz w:val="24"/>
          <w:szCs w:val="24"/>
        </w:rPr>
        <w:t xml:space="preserve"> </w:t>
      </w:r>
      <w:r w:rsidR="00BF7C47" w:rsidRPr="00822142">
        <w:rPr>
          <w:rFonts w:ascii="Arial" w:hAnsi="Arial" w:cs="Arial"/>
          <w:sz w:val="24"/>
          <w:szCs w:val="24"/>
        </w:rPr>
        <w:t xml:space="preserve">This is </w:t>
      </w:r>
      <w:r w:rsidR="00EE2810" w:rsidRPr="00822142">
        <w:rPr>
          <w:rFonts w:ascii="Arial" w:hAnsi="Arial" w:cs="Arial"/>
          <w:sz w:val="24"/>
          <w:szCs w:val="24"/>
        </w:rPr>
        <w:t xml:space="preserve">one </w:t>
      </w:r>
      <w:r w:rsidR="00BF7C47" w:rsidRPr="00822142">
        <w:rPr>
          <w:rFonts w:ascii="Arial" w:hAnsi="Arial" w:cs="Arial"/>
          <w:sz w:val="24"/>
          <w:szCs w:val="24"/>
        </w:rPr>
        <w:t xml:space="preserve">of the difficulties that may arise without proper consideration having been given by the applicant </w:t>
      </w:r>
      <w:r w:rsidR="002F43A0" w:rsidRPr="00822142">
        <w:rPr>
          <w:rFonts w:ascii="Arial" w:hAnsi="Arial" w:cs="Arial"/>
          <w:sz w:val="24"/>
          <w:szCs w:val="24"/>
        </w:rPr>
        <w:t>to</w:t>
      </w:r>
      <w:r w:rsidR="00BF7C47" w:rsidRPr="00822142">
        <w:rPr>
          <w:rFonts w:ascii="Arial" w:hAnsi="Arial" w:cs="Arial"/>
          <w:sz w:val="24"/>
          <w:szCs w:val="24"/>
        </w:rPr>
        <w:t xml:space="preserve"> the formulation of his relief </w:t>
      </w:r>
      <w:r w:rsidR="002F43A0" w:rsidRPr="00822142">
        <w:rPr>
          <w:rFonts w:ascii="Arial" w:hAnsi="Arial" w:cs="Arial"/>
          <w:sz w:val="24"/>
          <w:szCs w:val="24"/>
        </w:rPr>
        <w:t>and to the</w:t>
      </w:r>
      <w:r w:rsidR="00EE2810" w:rsidRPr="00822142">
        <w:rPr>
          <w:rFonts w:ascii="Arial" w:hAnsi="Arial" w:cs="Arial"/>
          <w:sz w:val="24"/>
          <w:szCs w:val="24"/>
        </w:rPr>
        <w:t xml:space="preserve"> interplay </w:t>
      </w:r>
      <w:r w:rsidR="002F43A0" w:rsidRPr="00822142">
        <w:rPr>
          <w:rFonts w:ascii="Arial" w:hAnsi="Arial" w:cs="Arial"/>
          <w:sz w:val="24"/>
          <w:szCs w:val="24"/>
        </w:rPr>
        <w:t xml:space="preserve">and potential overlap </w:t>
      </w:r>
      <w:r w:rsidR="00BF7C47" w:rsidRPr="00822142">
        <w:rPr>
          <w:rFonts w:ascii="Arial" w:hAnsi="Arial" w:cs="Arial"/>
          <w:sz w:val="24"/>
          <w:szCs w:val="24"/>
        </w:rPr>
        <w:t xml:space="preserve">between a claim for maintenance per se against the trust </w:t>
      </w:r>
      <w:r w:rsidR="00EE2810" w:rsidRPr="00822142">
        <w:rPr>
          <w:rFonts w:ascii="Arial" w:hAnsi="Arial" w:cs="Arial"/>
          <w:sz w:val="24"/>
          <w:szCs w:val="24"/>
        </w:rPr>
        <w:t xml:space="preserve">(assuming that there is a duty of support owed by the trust to the minor </w:t>
      </w:r>
      <w:r w:rsidR="00EE2810" w:rsidRPr="00822142">
        <w:rPr>
          <w:rFonts w:ascii="Arial" w:hAnsi="Arial" w:cs="Arial"/>
          <w:sz w:val="24"/>
          <w:szCs w:val="24"/>
        </w:rPr>
        <w:lastRenderedPageBreak/>
        <w:t xml:space="preserve">children) </w:t>
      </w:r>
      <w:r w:rsidR="00BF7C47" w:rsidRPr="00822142">
        <w:rPr>
          <w:rFonts w:ascii="Arial" w:hAnsi="Arial" w:cs="Arial"/>
          <w:sz w:val="24"/>
          <w:szCs w:val="24"/>
        </w:rPr>
        <w:t xml:space="preserve">and a claim for payment on behalf of the minor children </w:t>
      </w:r>
      <w:r w:rsidR="00BF7C47" w:rsidRPr="00822142">
        <w:rPr>
          <w:rFonts w:ascii="Arial" w:hAnsi="Arial" w:cs="Arial"/>
          <w:i/>
          <w:iCs/>
          <w:sz w:val="24"/>
          <w:szCs w:val="24"/>
        </w:rPr>
        <w:t xml:space="preserve">qua </w:t>
      </w:r>
      <w:r w:rsidR="00BF7C47" w:rsidRPr="00822142">
        <w:rPr>
          <w:rFonts w:ascii="Arial" w:hAnsi="Arial" w:cs="Arial"/>
          <w:sz w:val="24"/>
          <w:szCs w:val="24"/>
        </w:rPr>
        <w:t>beneficiaries of the trust.</w:t>
      </w:r>
    </w:p>
    <w:p w14:paraId="698E485C" w14:textId="2B1ABB37" w:rsidR="00FF14F7"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F14F7" w:rsidRPr="00822142">
        <w:rPr>
          <w:rFonts w:ascii="Arial" w:hAnsi="Arial" w:cs="Arial"/>
          <w:sz w:val="24"/>
          <w:szCs w:val="24"/>
        </w:rPr>
        <w:t xml:space="preserve">The respondents’ counsel submission in her heads of argument that this relief claimed by the applicant is inappropriate </w:t>
      </w:r>
      <w:r w:rsidR="00FF14F7" w:rsidRPr="00822142">
        <w:rPr>
          <w:rFonts w:ascii="Arial" w:hAnsi="Arial" w:cs="Arial"/>
          <w:i/>
          <w:iCs/>
          <w:sz w:val="24"/>
          <w:szCs w:val="24"/>
        </w:rPr>
        <w:t>as “the applicant basically requests the court to take over the function of the trustees</w:t>
      </w:r>
      <w:r w:rsidR="00FF14F7" w:rsidRPr="00822142">
        <w:rPr>
          <w:rFonts w:ascii="Arial" w:hAnsi="Arial" w:cs="Arial"/>
          <w:sz w:val="24"/>
          <w:szCs w:val="24"/>
        </w:rPr>
        <w:t xml:space="preserve">” and that </w:t>
      </w:r>
      <w:r w:rsidR="00FF14F7" w:rsidRPr="00822142">
        <w:rPr>
          <w:rFonts w:ascii="Arial" w:hAnsi="Arial" w:cs="Arial"/>
          <w:i/>
          <w:iCs/>
          <w:sz w:val="24"/>
          <w:szCs w:val="24"/>
        </w:rPr>
        <w:t>“the claim is not based on any sound legal principles”</w:t>
      </w:r>
      <w:r w:rsidR="00FF14F7" w:rsidRPr="00822142">
        <w:rPr>
          <w:rFonts w:ascii="Arial" w:hAnsi="Arial" w:cs="Arial"/>
          <w:sz w:val="24"/>
          <w:szCs w:val="24"/>
        </w:rPr>
        <w:t xml:space="preserve"> is correct</w:t>
      </w:r>
      <w:r w:rsidR="004805DA" w:rsidRPr="00822142">
        <w:rPr>
          <w:rFonts w:ascii="Arial" w:hAnsi="Arial" w:cs="Arial"/>
          <w:sz w:val="24"/>
          <w:szCs w:val="24"/>
        </w:rPr>
        <w:t xml:space="preserve">. </w:t>
      </w:r>
      <w:r w:rsidR="00FF14F7" w:rsidRPr="00822142">
        <w:rPr>
          <w:rFonts w:ascii="Arial" w:hAnsi="Arial" w:cs="Arial"/>
          <w:sz w:val="24"/>
          <w:szCs w:val="24"/>
        </w:rPr>
        <w:t>Although the respondents’ counsel’s further submission that “</w:t>
      </w:r>
      <w:r w:rsidR="00FF14F7" w:rsidRPr="00822142">
        <w:rPr>
          <w:rFonts w:ascii="Arial" w:hAnsi="Arial" w:cs="Arial"/>
          <w:i/>
          <w:iCs/>
          <w:sz w:val="24"/>
          <w:szCs w:val="24"/>
        </w:rPr>
        <w:t>no high court should be used as maintenance court”</w:t>
      </w:r>
      <w:r w:rsidR="00FF14F7" w:rsidRPr="00822142">
        <w:rPr>
          <w:rFonts w:ascii="Arial" w:hAnsi="Arial" w:cs="Arial"/>
          <w:sz w:val="24"/>
          <w:szCs w:val="24"/>
        </w:rPr>
        <w:t xml:space="preserve"> may be pitched somewhat too widely, in the context of the present matter where no legal basis has been advanced by the applicant for the court to engage in an maintenance enquiry, the court cannot engage in that enquiry.</w:t>
      </w:r>
    </w:p>
    <w:p w14:paraId="37387ECD" w14:textId="7F68C9B4" w:rsidR="009D0E4D"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4B22BF" w:rsidRPr="00822142">
        <w:rPr>
          <w:rFonts w:ascii="Arial" w:hAnsi="Arial" w:cs="Arial"/>
          <w:sz w:val="24"/>
          <w:szCs w:val="24"/>
        </w:rPr>
        <w:t xml:space="preserve">In the circumstances, the applicant’s claim </w:t>
      </w:r>
      <w:r w:rsidR="00CD255D" w:rsidRPr="00822142">
        <w:rPr>
          <w:rFonts w:ascii="Arial" w:hAnsi="Arial" w:cs="Arial"/>
          <w:sz w:val="24"/>
          <w:szCs w:val="24"/>
        </w:rPr>
        <w:t xml:space="preserve">against the trust </w:t>
      </w:r>
      <w:r w:rsidR="009D0E4D" w:rsidRPr="00822142">
        <w:rPr>
          <w:rFonts w:ascii="Arial" w:hAnsi="Arial" w:cs="Arial"/>
          <w:sz w:val="24"/>
          <w:szCs w:val="24"/>
        </w:rPr>
        <w:t xml:space="preserve">for </w:t>
      </w:r>
      <w:r w:rsidR="00F94E87" w:rsidRPr="00822142">
        <w:rPr>
          <w:rFonts w:ascii="Arial" w:hAnsi="Arial" w:cs="Arial"/>
          <w:sz w:val="24"/>
          <w:szCs w:val="24"/>
        </w:rPr>
        <w:t xml:space="preserve">the payment of </w:t>
      </w:r>
      <w:r w:rsidR="00431EB3" w:rsidRPr="00822142">
        <w:rPr>
          <w:rFonts w:ascii="Arial" w:hAnsi="Arial" w:cs="Arial"/>
          <w:sz w:val="24"/>
          <w:szCs w:val="24"/>
        </w:rPr>
        <w:t>an increased monthly amount</w:t>
      </w:r>
      <w:r w:rsidR="00CD255D" w:rsidRPr="00822142">
        <w:rPr>
          <w:rFonts w:ascii="Arial" w:hAnsi="Arial" w:cs="Arial"/>
          <w:sz w:val="24"/>
          <w:szCs w:val="24"/>
        </w:rPr>
        <w:t xml:space="preserve"> </w:t>
      </w:r>
      <w:r w:rsidR="009D0E4D" w:rsidRPr="00822142">
        <w:rPr>
          <w:rFonts w:ascii="Arial" w:hAnsi="Arial" w:cs="Arial"/>
          <w:sz w:val="24"/>
          <w:szCs w:val="24"/>
        </w:rPr>
        <w:t>fail</w:t>
      </w:r>
      <w:r w:rsidR="00CD255D" w:rsidRPr="00822142">
        <w:rPr>
          <w:rFonts w:ascii="Arial" w:hAnsi="Arial" w:cs="Arial"/>
          <w:sz w:val="24"/>
          <w:szCs w:val="24"/>
        </w:rPr>
        <w:t>s</w:t>
      </w:r>
      <w:r w:rsidR="009D0E4D" w:rsidRPr="00822142">
        <w:rPr>
          <w:rFonts w:ascii="Arial" w:hAnsi="Arial" w:cs="Arial"/>
          <w:sz w:val="24"/>
          <w:szCs w:val="24"/>
        </w:rPr>
        <w:t xml:space="preserve">.  </w:t>
      </w:r>
    </w:p>
    <w:p w14:paraId="39064C39" w14:textId="3699B396" w:rsidR="00F64A48" w:rsidRPr="00F64A48" w:rsidRDefault="00F64A48" w:rsidP="00F64A48">
      <w:pPr>
        <w:tabs>
          <w:tab w:val="left" w:pos="-426"/>
        </w:tabs>
        <w:spacing w:before="360" w:after="360" w:line="480" w:lineRule="auto"/>
        <w:ind w:right="259"/>
        <w:jc w:val="both"/>
        <w:rPr>
          <w:rFonts w:ascii="Arial" w:hAnsi="Arial" w:cs="Arial"/>
          <w:sz w:val="24"/>
          <w:szCs w:val="24"/>
        </w:rPr>
      </w:pPr>
      <w:r>
        <w:rPr>
          <w:rFonts w:ascii="Arial" w:hAnsi="Arial" w:cs="Arial"/>
          <w:sz w:val="24"/>
          <w:szCs w:val="24"/>
        </w:rPr>
        <w:t>THE APPLICANT’S DECLARATORY RELIEF</w:t>
      </w:r>
    </w:p>
    <w:p w14:paraId="39F3BCBF" w14:textId="7C01811B" w:rsidR="00A24597"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D0E4D" w:rsidRPr="00822142">
        <w:rPr>
          <w:rFonts w:ascii="Arial" w:hAnsi="Arial" w:cs="Arial"/>
          <w:sz w:val="24"/>
          <w:szCs w:val="24"/>
        </w:rPr>
        <w:t xml:space="preserve">The applicant seeks </w:t>
      </w:r>
      <w:r w:rsidR="005C793A" w:rsidRPr="00822142">
        <w:rPr>
          <w:rFonts w:ascii="Arial" w:hAnsi="Arial" w:cs="Arial"/>
          <w:sz w:val="24"/>
          <w:szCs w:val="24"/>
        </w:rPr>
        <w:t xml:space="preserve">an </w:t>
      </w:r>
      <w:r w:rsidR="009D0E4D" w:rsidRPr="00822142">
        <w:rPr>
          <w:rFonts w:ascii="Arial" w:hAnsi="Arial" w:cs="Arial"/>
          <w:sz w:val="24"/>
          <w:szCs w:val="24"/>
        </w:rPr>
        <w:t xml:space="preserve">order </w:t>
      </w:r>
      <w:r w:rsidR="00303B81" w:rsidRPr="00822142">
        <w:rPr>
          <w:rFonts w:ascii="Arial" w:hAnsi="Arial" w:cs="Arial"/>
          <w:sz w:val="24"/>
          <w:szCs w:val="24"/>
        </w:rPr>
        <w:t xml:space="preserve">declaring his </w:t>
      </w:r>
      <w:r w:rsidR="000A6EF3" w:rsidRPr="00822142">
        <w:rPr>
          <w:rFonts w:ascii="Arial" w:hAnsi="Arial" w:cs="Arial"/>
          <w:sz w:val="24"/>
          <w:szCs w:val="24"/>
        </w:rPr>
        <w:t xml:space="preserve">three minor </w:t>
      </w:r>
      <w:r w:rsidR="00303B81" w:rsidRPr="00822142">
        <w:rPr>
          <w:rFonts w:ascii="Arial" w:hAnsi="Arial" w:cs="Arial"/>
          <w:sz w:val="24"/>
          <w:szCs w:val="24"/>
        </w:rPr>
        <w:t xml:space="preserve">children as capital beneficiaries of the </w:t>
      </w:r>
      <w:r w:rsidR="00CD255D" w:rsidRPr="00822142">
        <w:rPr>
          <w:rFonts w:ascii="Arial" w:hAnsi="Arial" w:cs="Arial"/>
          <w:sz w:val="24"/>
          <w:szCs w:val="24"/>
        </w:rPr>
        <w:t>t</w:t>
      </w:r>
      <w:r w:rsidR="00303B81" w:rsidRPr="00822142">
        <w:rPr>
          <w:rFonts w:ascii="Arial" w:hAnsi="Arial" w:cs="Arial"/>
          <w:sz w:val="24"/>
          <w:szCs w:val="24"/>
        </w:rPr>
        <w:t xml:space="preserve">rust. </w:t>
      </w:r>
    </w:p>
    <w:p w14:paraId="21A96ED6" w14:textId="4AC4326D" w:rsidR="00334ED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34EDB" w:rsidRPr="00822142">
        <w:rPr>
          <w:rFonts w:ascii="Arial" w:hAnsi="Arial" w:cs="Arial"/>
          <w:sz w:val="24"/>
          <w:szCs w:val="24"/>
        </w:rPr>
        <w:t xml:space="preserve">The dispute as </w:t>
      </w:r>
      <w:r w:rsidR="00F005FA" w:rsidRPr="00822142">
        <w:rPr>
          <w:rFonts w:ascii="Arial" w:hAnsi="Arial" w:cs="Arial"/>
          <w:sz w:val="24"/>
          <w:szCs w:val="24"/>
        </w:rPr>
        <w:t>perceived</w:t>
      </w:r>
      <w:r w:rsidR="00334EDB" w:rsidRPr="00822142">
        <w:rPr>
          <w:rFonts w:ascii="Arial" w:hAnsi="Arial" w:cs="Arial"/>
          <w:sz w:val="24"/>
          <w:szCs w:val="24"/>
        </w:rPr>
        <w:t xml:space="preserve"> by the applicant on this issue, as appears from </w:t>
      </w:r>
      <w:r w:rsidR="00F005FA" w:rsidRPr="00822142">
        <w:rPr>
          <w:rFonts w:ascii="Arial" w:hAnsi="Arial" w:cs="Arial"/>
          <w:sz w:val="24"/>
          <w:szCs w:val="24"/>
        </w:rPr>
        <w:t xml:space="preserve">his </w:t>
      </w:r>
      <w:r w:rsidR="00334EDB" w:rsidRPr="00822142">
        <w:rPr>
          <w:rFonts w:ascii="Arial" w:hAnsi="Arial" w:cs="Arial"/>
          <w:sz w:val="24"/>
          <w:szCs w:val="24"/>
        </w:rPr>
        <w:t xml:space="preserve">founding affidavit, is that </w:t>
      </w:r>
      <w:r w:rsidR="00316CD0" w:rsidRPr="00822142">
        <w:rPr>
          <w:rFonts w:ascii="Arial" w:hAnsi="Arial" w:cs="Arial"/>
          <w:sz w:val="24"/>
          <w:szCs w:val="24"/>
        </w:rPr>
        <w:t xml:space="preserve">in the administration of the trust for the purposes of the care, upbringing, maintenance, education and benefit of the children, the respondents have adopted the position that the trust is an educational trust and that payments are only to be made out of interest and not from the trust </w:t>
      </w:r>
      <w:r w:rsidR="00316CD0" w:rsidRPr="00822142">
        <w:rPr>
          <w:rFonts w:ascii="Arial" w:hAnsi="Arial" w:cs="Arial"/>
          <w:sz w:val="24"/>
          <w:szCs w:val="24"/>
        </w:rPr>
        <w:lastRenderedPageBreak/>
        <w:t>capital while that applicant contends that payments can also be made from the trust capital.</w:t>
      </w:r>
    </w:p>
    <w:p w14:paraId="50BF9D11" w14:textId="47208F07" w:rsidR="00316CD0"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25.</w:t>
      </w:r>
      <w:r>
        <w:rPr>
          <w:rFonts w:ascii="Arial" w:hAnsi="Arial" w:cs="Arial"/>
          <w:sz w:val="24"/>
          <w:szCs w:val="24"/>
        </w:rPr>
        <w:tab/>
      </w:r>
      <w:r w:rsidR="00316CD0" w:rsidRPr="00822142">
        <w:rPr>
          <w:rFonts w:ascii="Arial" w:hAnsi="Arial" w:cs="Arial"/>
          <w:sz w:val="24"/>
          <w:szCs w:val="24"/>
        </w:rPr>
        <w:t>It is to address this perceived dispute that the applicant seeks declaratory relief that the three children are capital beneficiaries.</w:t>
      </w:r>
    </w:p>
    <w:p w14:paraId="514F98EB" w14:textId="3D68E299" w:rsidR="0092009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16CD0" w:rsidRPr="00822142">
        <w:rPr>
          <w:rFonts w:ascii="Arial" w:hAnsi="Arial" w:cs="Arial"/>
          <w:sz w:val="24"/>
          <w:szCs w:val="24"/>
        </w:rPr>
        <w:t>As appears</w:t>
      </w:r>
      <w:r w:rsidR="00CD255D" w:rsidRPr="00822142">
        <w:rPr>
          <w:rFonts w:ascii="Arial" w:hAnsi="Arial" w:cs="Arial"/>
          <w:sz w:val="24"/>
          <w:szCs w:val="24"/>
        </w:rPr>
        <w:t xml:space="preserve"> from</w:t>
      </w:r>
      <w:r w:rsidR="00316CD0" w:rsidRPr="00822142">
        <w:rPr>
          <w:rFonts w:ascii="Arial" w:hAnsi="Arial" w:cs="Arial"/>
          <w:sz w:val="24"/>
          <w:szCs w:val="24"/>
        </w:rPr>
        <w:t xml:space="preserve"> the</w:t>
      </w:r>
      <w:r w:rsidR="00CD255D" w:rsidRPr="00822142">
        <w:rPr>
          <w:rFonts w:ascii="Arial" w:hAnsi="Arial" w:cs="Arial"/>
          <w:sz w:val="24"/>
          <w:szCs w:val="24"/>
        </w:rPr>
        <w:t>ir</w:t>
      </w:r>
      <w:r w:rsidR="00316CD0" w:rsidRPr="00822142">
        <w:rPr>
          <w:rFonts w:ascii="Arial" w:hAnsi="Arial" w:cs="Arial"/>
          <w:sz w:val="24"/>
          <w:szCs w:val="24"/>
        </w:rPr>
        <w:t xml:space="preserve"> answering affidavit, t</w:t>
      </w:r>
      <w:r w:rsidR="00920091" w:rsidRPr="00822142">
        <w:rPr>
          <w:rFonts w:ascii="Arial" w:hAnsi="Arial" w:cs="Arial"/>
          <w:sz w:val="24"/>
          <w:szCs w:val="24"/>
        </w:rPr>
        <w:t xml:space="preserve">he respondents accept that the </w:t>
      </w:r>
      <w:r w:rsidR="00E946A1" w:rsidRPr="00822142">
        <w:rPr>
          <w:rFonts w:ascii="Arial" w:hAnsi="Arial" w:cs="Arial"/>
          <w:sz w:val="24"/>
          <w:szCs w:val="24"/>
        </w:rPr>
        <w:t>minor children</w:t>
      </w:r>
      <w:r w:rsidR="00920091" w:rsidRPr="00822142">
        <w:rPr>
          <w:rFonts w:ascii="Arial" w:hAnsi="Arial" w:cs="Arial"/>
          <w:sz w:val="24"/>
          <w:szCs w:val="24"/>
        </w:rPr>
        <w:t xml:space="preserve"> are capital beneficiaries</w:t>
      </w:r>
      <w:r w:rsidR="002376F2" w:rsidRPr="00822142">
        <w:rPr>
          <w:rFonts w:ascii="Arial" w:hAnsi="Arial" w:cs="Arial"/>
          <w:sz w:val="24"/>
          <w:szCs w:val="24"/>
        </w:rPr>
        <w:t xml:space="preserve"> </w:t>
      </w:r>
      <w:r w:rsidR="002A3AB9" w:rsidRPr="00822142">
        <w:rPr>
          <w:rFonts w:ascii="Arial" w:hAnsi="Arial" w:cs="Arial"/>
          <w:sz w:val="24"/>
          <w:szCs w:val="24"/>
        </w:rPr>
        <w:t>and that the trust is not an educational trust. Nor</w:t>
      </w:r>
      <w:r w:rsidR="00134FD1" w:rsidRPr="00822142">
        <w:rPr>
          <w:rFonts w:ascii="Arial" w:hAnsi="Arial" w:cs="Arial"/>
          <w:sz w:val="24"/>
          <w:szCs w:val="24"/>
        </w:rPr>
        <w:t xml:space="preserve"> </w:t>
      </w:r>
      <w:r w:rsidR="002A3AB9" w:rsidRPr="00822142">
        <w:rPr>
          <w:rFonts w:ascii="Arial" w:hAnsi="Arial" w:cs="Arial"/>
          <w:sz w:val="24"/>
          <w:szCs w:val="24"/>
        </w:rPr>
        <w:t>have they at any stage asserted otherwise. The</w:t>
      </w:r>
      <w:r w:rsidR="002376F2" w:rsidRPr="00822142">
        <w:rPr>
          <w:rFonts w:ascii="Arial" w:hAnsi="Arial" w:cs="Arial"/>
          <w:sz w:val="24"/>
          <w:szCs w:val="24"/>
        </w:rPr>
        <w:t xml:space="preserve"> applicant </w:t>
      </w:r>
      <w:r w:rsidR="002A3AB9" w:rsidRPr="00822142">
        <w:rPr>
          <w:rFonts w:ascii="Arial" w:hAnsi="Arial" w:cs="Arial"/>
          <w:sz w:val="24"/>
          <w:szCs w:val="24"/>
        </w:rPr>
        <w:t xml:space="preserve">disputes this </w:t>
      </w:r>
      <w:r w:rsidR="002376F2" w:rsidRPr="00822142">
        <w:rPr>
          <w:rFonts w:ascii="Arial" w:hAnsi="Arial" w:cs="Arial"/>
          <w:sz w:val="24"/>
          <w:szCs w:val="24"/>
        </w:rPr>
        <w:t xml:space="preserve">in </w:t>
      </w:r>
      <w:r w:rsidR="00CC2E58" w:rsidRPr="00822142">
        <w:rPr>
          <w:rFonts w:ascii="Arial" w:hAnsi="Arial" w:cs="Arial"/>
          <w:sz w:val="24"/>
          <w:szCs w:val="24"/>
        </w:rPr>
        <w:t xml:space="preserve">his </w:t>
      </w:r>
      <w:r w:rsidR="002376F2" w:rsidRPr="00822142">
        <w:rPr>
          <w:rFonts w:ascii="Arial" w:hAnsi="Arial" w:cs="Arial"/>
          <w:sz w:val="24"/>
          <w:szCs w:val="24"/>
        </w:rPr>
        <w:t xml:space="preserve">replying </w:t>
      </w:r>
      <w:r w:rsidR="002A3AB9" w:rsidRPr="00822142">
        <w:rPr>
          <w:rFonts w:ascii="Arial" w:hAnsi="Arial" w:cs="Arial"/>
          <w:sz w:val="24"/>
          <w:szCs w:val="24"/>
        </w:rPr>
        <w:t xml:space="preserve">affidavit, with reference to certain WhatsApp messages from the first respondent. Although the first respondent </w:t>
      </w:r>
      <w:r w:rsidR="00134FD1" w:rsidRPr="00822142">
        <w:rPr>
          <w:rFonts w:ascii="Arial" w:hAnsi="Arial" w:cs="Arial"/>
          <w:sz w:val="24"/>
          <w:szCs w:val="24"/>
        </w:rPr>
        <w:t>is</w:t>
      </w:r>
      <w:r w:rsidR="002A3AB9" w:rsidRPr="00822142">
        <w:rPr>
          <w:rFonts w:ascii="Arial" w:hAnsi="Arial" w:cs="Arial"/>
          <w:sz w:val="24"/>
          <w:szCs w:val="24"/>
        </w:rPr>
        <w:t xml:space="preserve"> particularly concerned with the education of the beneficiaries, as appears from </w:t>
      </w:r>
      <w:r w:rsidR="00134FD1" w:rsidRPr="00822142">
        <w:rPr>
          <w:rFonts w:ascii="Arial" w:hAnsi="Arial" w:cs="Arial"/>
          <w:sz w:val="24"/>
          <w:szCs w:val="24"/>
        </w:rPr>
        <w:t>the</w:t>
      </w:r>
      <w:r w:rsidR="002A3AB9" w:rsidRPr="00822142">
        <w:rPr>
          <w:rFonts w:ascii="Arial" w:hAnsi="Arial" w:cs="Arial"/>
          <w:sz w:val="24"/>
          <w:szCs w:val="24"/>
        </w:rPr>
        <w:t xml:space="preserve"> WhatsApp messages, </w:t>
      </w:r>
      <w:r w:rsidR="00D77A76" w:rsidRPr="00822142">
        <w:rPr>
          <w:rFonts w:ascii="Arial" w:hAnsi="Arial" w:cs="Arial"/>
          <w:sz w:val="24"/>
          <w:szCs w:val="24"/>
        </w:rPr>
        <w:t>those messages do not show</w:t>
      </w:r>
      <w:r w:rsidR="00134FD1" w:rsidRPr="00822142">
        <w:rPr>
          <w:rFonts w:ascii="Arial" w:hAnsi="Arial" w:cs="Arial"/>
          <w:sz w:val="24"/>
          <w:szCs w:val="24"/>
        </w:rPr>
        <w:t>, in my view,</w:t>
      </w:r>
      <w:r w:rsidR="00D77A76" w:rsidRPr="00822142">
        <w:rPr>
          <w:rFonts w:ascii="Arial" w:hAnsi="Arial" w:cs="Arial"/>
          <w:sz w:val="24"/>
          <w:szCs w:val="24"/>
        </w:rPr>
        <w:t xml:space="preserve"> that the respondents insist that the trust is an educational trust or that </w:t>
      </w:r>
      <w:r w:rsidR="00134FD1" w:rsidRPr="00822142">
        <w:rPr>
          <w:rFonts w:ascii="Arial" w:hAnsi="Arial" w:cs="Arial"/>
          <w:sz w:val="24"/>
          <w:szCs w:val="24"/>
        </w:rPr>
        <w:t>payment can only be made to the beneficiaries from income.</w:t>
      </w:r>
    </w:p>
    <w:p w14:paraId="5180F9FF" w14:textId="6C7E23B1" w:rsidR="002A3AB9"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A3AB9" w:rsidRPr="00822142">
        <w:rPr>
          <w:rFonts w:ascii="Arial" w:hAnsi="Arial" w:cs="Arial"/>
          <w:sz w:val="24"/>
          <w:szCs w:val="24"/>
        </w:rPr>
        <w:t>The respondents’ position is that the children are both capital and income beneficiaries</w:t>
      </w:r>
      <w:r w:rsidR="00F005FA" w:rsidRPr="00822142">
        <w:rPr>
          <w:rFonts w:ascii="Arial" w:hAnsi="Arial" w:cs="Arial"/>
          <w:sz w:val="24"/>
          <w:szCs w:val="24"/>
        </w:rPr>
        <w:t xml:space="preserve"> and that reasonable payments should be paid first from any income, but, if necessary, also from capital.</w:t>
      </w:r>
      <w:r w:rsidR="00134FD1" w:rsidRPr="00822142">
        <w:rPr>
          <w:rFonts w:ascii="Arial" w:hAnsi="Arial" w:cs="Arial"/>
          <w:sz w:val="24"/>
          <w:szCs w:val="24"/>
        </w:rPr>
        <w:t xml:space="preserve"> The respondents’ position is also </w:t>
      </w:r>
      <w:r w:rsidR="00F005FA" w:rsidRPr="00822142">
        <w:rPr>
          <w:rFonts w:ascii="Arial" w:hAnsi="Arial" w:cs="Arial"/>
          <w:sz w:val="24"/>
          <w:szCs w:val="24"/>
        </w:rPr>
        <w:t xml:space="preserve"> </w:t>
      </w:r>
      <w:r w:rsidR="00134FD1" w:rsidRPr="00822142">
        <w:rPr>
          <w:rFonts w:ascii="Arial" w:hAnsi="Arial" w:cs="Arial"/>
          <w:sz w:val="24"/>
          <w:szCs w:val="24"/>
        </w:rPr>
        <w:t>that</w:t>
      </w:r>
      <w:r w:rsidR="00F005FA" w:rsidRPr="00822142">
        <w:rPr>
          <w:rFonts w:ascii="Arial" w:hAnsi="Arial" w:cs="Arial"/>
          <w:sz w:val="24"/>
          <w:szCs w:val="24"/>
        </w:rPr>
        <w:t xml:space="preserve"> the extent that there is any capital remaining when a child turns twenty</w:t>
      </w:r>
      <w:r w:rsidR="00DF538B" w:rsidRPr="00822142">
        <w:rPr>
          <w:rFonts w:ascii="Arial" w:hAnsi="Arial" w:cs="Arial"/>
          <w:sz w:val="24"/>
          <w:szCs w:val="24"/>
        </w:rPr>
        <w:t>-</w:t>
      </w:r>
      <w:r w:rsidR="00F005FA" w:rsidRPr="00822142">
        <w:rPr>
          <w:rFonts w:ascii="Arial" w:hAnsi="Arial" w:cs="Arial"/>
          <w:sz w:val="24"/>
          <w:szCs w:val="24"/>
        </w:rPr>
        <w:t>one years of age, then such of the capital as the trustees may decide in their discretion shall be distributed to that beneficiary.</w:t>
      </w:r>
    </w:p>
    <w:p w14:paraId="6B3063C3" w14:textId="6FE0F1AA" w:rsidR="004007D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007D1" w:rsidRPr="00822142">
        <w:rPr>
          <w:rFonts w:ascii="Arial" w:hAnsi="Arial" w:cs="Arial"/>
          <w:sz w:val="24"/>
          <w:szCs w:val="24"/>
        </w:rPr>
        <w:t xml:space="preserve">Clause 4.2 of the Will provides that:  </w:t>
      </w:r>
    </w:p>
    <w:p w14:paraId="3A702ED8" w14:textId="6A62A1F2" w:rsidR="004007D1"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sidRPr="003F18CD">
        <w:rPr>
          <w:rFonts w:ascii="Arial" w:hAnsi="Arial" w:cs="Arial"/>
          <w:sz w:val="24"/>
          <w:szCs w:val="24"/>
        </w:rPr>
        <w:t>28.1.</w:t>
      </w:r>
      <w:r w:rsidRPr="003F18CD">
        <w:rPr>
          <w:rFonts w:ascii="Arial" w:hAnsi="Arial" w:cs="Arial"/>
          <w:sz w:val="24"/>
          <w:szCs w:val="24"/>
        </w:rPr>
        <w:tab/>
      </w:r>
      <w:r w:rsidR="004007D1" w:rsidRPr="00822142">
        <w:rPr>
          <w:rFonts w:ascii="Arial" w:hAnsi="Arial" w:cs="Arial"/>
          <w:sz w:val="24"/>
          <w:szCs w:val="24"/>
        </w:rPr>
        <w:t xml:space="preserve"> </w:t>
      </w:r>
      <w:r w:rsidR="004007D1" w:rsidRPr="00822142">
        <w:rPr>
          <w:rFonts w:ascii="Arial" w:hAnsi="Arial" w:cs="Arial"/>
          <w:i/>
          <w:iCs/>
          <w:sz w:val="24"/>
          <w:szCs w:val="24"/>
        </w:rPr>
        <w:t xml:space="preserve">“The Trust hereby created shall continue in respect of any beneficiary until that beneficiary attains the age of 21 (twenty one) in </w:t>
      </w:r>
      <w:r w:rsidR="004007D1" w:rsidRPr="00822142">
        <w:rPr>
          <w:rFonts w:ascii="Arial" w:hAnsi="Arial" w:cs="Arial"/>
          <w:i/>
          <w:iCs/>
          <w:sz w:val="24"/>
          <w:szCs w:val="24"/>
        </w:rPr>
        <w:lastRenderedPageBreak/>
        <w:t xml:space="preserve">which event the Trust shall in respect of that beneficiary terminate and the trustees shall distribute to such beneficiary so much of the capital of the Trust as they in their discretion may decide without being obligated to apply the principle of equality.   </w:t>
      </w:r>
    </w:p>
    <w:p w14:paraId="1FCE23C3" w14:textId="34E55742" w:rsidR="00497EA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29.</w:t>
      </w:r>
      <w:r>
        <w:rPr>
          <w:rFonts w:ascii="Arial" w:hAnsi="Arial" w:cs="Arial"/>
          <w:sz w:val="24"/>
          <w:szCs w:val="24"/>
        </w:rPr>
        <w:tab/>
      </w:r>
      <w:r w:rsidR="00497EAF" w:rsidRPr="00822142">
        <w:rPr>
          <w:rFonts w:ascii="Arial" w:hAnsi="Arial" w:cs="Arial"/>
          <w:sz w:val="24"/>
          <w:szCs w:val="24"/>
        </w:rPr>
        <w:t>A discretionary capital beneficiary is entitled upon the exercise of a discretion in his or her favour to a distribution of capital. A discretionary income beneficiary is entitled upon the exercise of a discretion in his or</w:t>
      </w:r>
      <w:r w:rsidR="00CC2E58" w:rsidRPr="00822142">
        <w:rPr>
          <w:rFonts w:ascii="Arial" w:hAnsi="Arial" w:cs="Arial"/>
          <w:sz w:val="24"/>
          <w:szCs w:val="24"/>
        </w:rPr>
        <w:t xml:space="preserve"> her</w:t>
      </w:r>
      <w:r w:rsidR="00497EAF" w:rsidRPr="00822142">
        <w:rPr>
          <w:rFonts w:ascii="Arial" w:hAnsi="Arial" w:cs="Arial"/>
          <w:sz w:val="24"/>
          <w:szCs w:val="24"/>
        </w:rPr>
        <w:t xml:space="preserve"> favour to payment of income of the trust.</w:t>
      </w:r>
    </w:p>
    <w:p w14:paraId="2E850062" w14:textId="152FB008" w:rsidR="00E765C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765CE" w:rsidRPr="00822142">
        <w:rPr>
          <w:rFonts w:ascii="Arial" w:hAnsi="Arial" w:cs="Arial"/>
          <w:sz w:val="24"/>
          <w:szCs w:val="24"/>
        </w:rPr>
        <w:t xml:space="preserve">The trust assets earn income. Given the stated purpose of the trust, it cannot be seriously doubted that the trustees can use the income to make payments to the beneficiaries. The testator could not have intended that the income earned on the assets be retained in the trust and capitalised, and only paid out to the beneficiaries upon the distribution of the capital when each turn twenty-one. The </w:t>
      </w:r>
      <w:r w:rsidR="00B4797B" w:rsidRPr="00822142">
        <w:rPr>
          <w:rFonts w:ascii="Arial" w:hAnsi="Arial" w:cs="Arial"/>
          <w:sz w:val="24"/>
          <w:szCs w:val="24"/>
        </w:rPr>
        <w:t xml:space="preserve">purpose of the trust, being the care, upbringing, maintenance, education and benefit of the children, would be defeated if they were not income beneficiaries as the </w:t>
      </w:r>
      <w:r w:rsidR="00E765CE" w:rsidRPr="00822142">
        <w:rPr>
          <w:rFonts w:ascii="Arial" w:hAnsi="Arial" w:cs="Arial"/>
          <w:sz w:val="24"/>
          <w:szCs w:val="24"/>
        </w:rPr>
        <w:t>need of the testator’s minor children</w:t>
      </w:r>
      <w:r w:rsidR="00CC2E58" w:rsidRPr="00822142">
        <w:rPr>
          <w:rFonts w:ascii="Arial" w:hAnsi="Arial" w:cs="Arial"/>
          <w:sz w:val="24"/>
          <w:szCs w:val="24"/>
        </w:rPr>
        <w:t xml:space="preserve"> to</w:t>
      </w:r>
      <w:r w:rsidR="00E765CE" w:rsidRPr="00822142">
        <w:rPr>
          <w:rFonts w:ascii="Arial" w:hAnsi="Arial" w:cs="Arial"/>
          <w:sz w:val="24"/>
          <w:szCs w:val="24"/>
        </w:rPr>
        <w:t xml:space="preserve"> be maintained would be </w:t>
      </w:r>
      <w:r w:rsidR="00B4797B" w:rsidRPr="00822142">
        <w:rPr>
          <w:rFonts w:ascii="Arial" w:hAnsi="Arial" w:cs="Arial"/>
          <w:sz w:val="24"/>
          <w:szCs w:val="24"/>
        </w:rPr>
        <w:t>when they are not yet twenty-one years old.</w:t>
      </w:r>
      <w:r w:rsidR="00E765CE" w:rsidRPr="00822142">
        <w:rPr>
          <w:rFonts w:ascii="Arial" w:hAnsi="Arial" w:cs="Arial"/>
          <w:sz w:val="24"/>
          <w:szCs w:val="24"/>
        </w:rPr>
        <w:t xml:space="preserve"> </w:t>
      </w:r>
      <w:r w:rsidR="005D564D" w:rsidRPr="00822142">
        <w:rPr>
          <w:rFonts w:ascii="Arial" w:hAnsi="Arial" w:cs="Arial"/>
          <w:sz w:val="24"/>
          <w:szCs w:val="24"/>
        </w:rPr>
        <w:t xml:space="preserve">That the testator was alive to income being used to pay beneficiaries, appears from the </w:t>
      </w:r>
      <w:r w:rsidR="00D42B6E" w:rsidRPr="00822142">
        <w:rPr>
          <w:rFonts w:ascii="Arial" w:hAnsi="Arial" w:cs="Arial"/>
          <w:sz w:val="24"/>
          <w:szCs w:val="24"/>
        </w:rPr>
        <w:t xml:space="preserve">express </w:t>
      </w:r>
      <w:r w:rsidR="005D564D" w:rsidRPr="00822142">
        <w:rPr>
          <w:rFonts w:ascii="Arial" w:hAnsi="Arial" w:cs="Arial"/>
          <w:sz w:val="24"/>
          <w:szCs w:val="24"/>
        </w:rPr>
        <w:t>exclusion in clause 5.4 of the Will</w:t>
      </w:r>
      <w:r w:rsidR="00CC5F9D" w:rsidRPr="00822142">
        <w:rPr>
          <w:rFonts w:ascii="Arial" w:hAnsi="Arial" w:cs="Arial"/>
          <w:sz w:val="24"/>
          <w:szCs w:val="24"/>
        </w:rPr>
        <w:t xml:space="preserve"> </w:t>
      </w:r>
      <w:r w:rsidR="00D42B6E" w:rsidRPr="00822142">
        <w:rPr>
          <w:rFonts w:ascii="Arial" w:hAnsi="Arial" w:cs="Arial"/>
          <w:sz w:val="24"/>
          <w:szCs w:val="24"/>
        </w:rPr>
        <w:t xml:space="preserve">of  income </w:t>
      </w:r>
      <w:r w:rsidR="00CC5F9D" w:rsidRPr="00822142">
        <w:rPr>
          <w:rFonts w:ascii="Arial" w:hAnsi="Arial" w:cs="Arial"/>
          <w:sz w:val="24"/>
          <w:szCs w:val="24"/>
        </w:rPr>
        <w:t xml:space="preserve">being subject to </w:t>
      </w:r>
      <w:r w:rsidR="005D564D" w:rsidRPr="00822142">
        <w:rPr>
          <w:rFonts w:ascii="Arial" w:hAnsi="Arial" w:cs="Arial"/>
          <w:sz w:val="24"/>
          <w:szCs w:val="24"/>
        </w:rPr>
        <w:t>any beneficiar</w:t>
      </w:r>
      <w:r w:rsidR="00D42B6E" w:rsidRPr="00822142">
        <w:rPr>
          <w:rFonts w:ascii="Arial" w:hAnsi="Arial" w:cs="Arial"/>
          <w:sz w:val="24"/>
          <w:szCs w:val="24"/>
        </w:rPr>
        <w:t>y</w:t>
      </w:r>
      <w:r w:rsidR="005D564D" w:rsidRPr="00822142">
        <w:rPr>
          <w:rFonts w:ascii="Arial" w:hAnsi="Arial" w:cs="Arial"/>
          <w:sz w:val="24"/>
          <w:szCs w:val="24"/>
        </w:rPr>
        <w:t>’</w:t>
      </w:r>
      <w:r w:rsidR="00D42B6E" w:rsidRPr="00822142">
        <w:rPr>
          <w:rFonts w:ascii="Arial" w:hAnsi="Arial" w:cs="Arial"/>
          <w:sz w:val="24"/>
          <w:szCs w:val="24"/>
        </w:rPr>
        <w:t>s</w:t>
      </w:r>
      <w:r w:rsidR="005D564D" w:rsidRPr="00822142">
        <w:rPr>
          <w:rFonts w:ascii="Arial" w:hAnsi="Arial" w:cs="Arial"/>
          <w:sz w:val="24"/>
          <w:szCs w:val="24"/>
        </w:rPr>
        <w:t xml:space="preserve"> </w:t>
      </w:r>
      <w:r w:rsidR="00CC5F9D" w:rsidRPr="00822142">
        <w:rPr>
          <w:rFonts w:ascii="Arial" w:hAnsi="Arial" w:cs="Arial"/>
          <w:sz w:val="24"/>
          <w:szCs w:val="24"/>
        </w:rPr>
        <w:t>marital proprietary regime.</w:t>
      </w:r>
      <w:r w:rsidR="00D42B6E" w:rsidRPr="00822142">
        <w:rPr>
          <w:rFonts w:ascii="Arial" w:hAnsi="Arial" w:cs="Arial"/>
          <w:sz w:val="24"/>
          <w:szCs w:val="24"/>
        </w:rPr>
        <w:t xml:space="preserve"> The beneficiaries are clearly income beneficiaries.</w:t>
      </w:r>
    </w:p>
    <w:p w14:paraId="4BA50FE0" w14:textId="62EAE313" w:rsidR="00B4797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B4797B">
        <w:rPr>
          <w:rFonts w:ascii="Arial" w:hAnsi="Arial" w:cs="Arial"/>
          <w:sz w:val="24"/>
          <w:szCs w:val="24"/>
        </w:rPr>
        <w:t>31.</w:t>
      </w:r>
      <w:r w:rsidRPr="00B4797B">
        <w:rPr>
          <w:rFonts w:ascii="Arial" w:hAnsi="Arial" w:cs="Arial"/>
          <w:sz w:val="24"/>
          <w:szCs w:val="24"/>
        </w:rPr>
        <w:tab/>
      </w:r>
      <w:r w:rsidR="00D42B6E" w:rsidRPr="00822142">
        <w:rPr>
          <w:rFonts w:ascii="Arial" w:hAnsi="Arial" w:cs="Arial"/>
          <w:sz w:val="24"/>
          <w:szCs w:val="24"/>
        </w:rPr>
        <w:t>The</w:t>
      </w:r>
      <w:r w:rsidR="00B4797B" w:rsidRPr="00822142">
        <w:rPr>
          <w:rFonts w:ascii="Arial" w:hAnsi="Arial" w:cs="Arial"/>
          <w:sz w:val="24"/>
          <w:szCs w:val="24"/>
        </w:rPr>
        <w:t xml:space="preserve"> beneficiaries are also capital beneficiaries. The testator envisaged that there may be capital remaining </w:t>
      </w:r>
      <w:r w:rsidR="00D42B6E" w:rsidRPr="00822142">
        <w:rPr>
          <w:rFonts w:ascii="Arial" w:hAnsi="Arial" w:cs="Arial"/>
          <w:sz w:val="24"/>
          <w:szCs w:val="24"/>
        </w:rPr>
        <w:t>when</w:t>
      </w:r>
      <w:r w:rsidR="00B4797B" w:rsidRPr="00822142">
        <w:rPr>
          <w:rFonts w:ascii="Arial" w:hAnsi="Arial" w:cs="Arial"/>
          <w:sz w:val="24"/>
          <w:szCs w:val="24"/>
        </w:rPr>
        <w:t xml:space="preserve"> the beneficiaries </w:t>
      </w:r>
      <w:r w:rsidR="00D42B6E" w:rsidRPr="00822142">
        <w:rPr>
          <w:rFonts w:ascii="Arial" w:hAnsi="Arial" w:cs="Arial"/>
          <w:sz w:val="24"/>
          <w:szCs w:val="24"/>
        </w:rPr>
        <w:t xml:space="preserve">turn </w:t>
      </w:r>
      <w:r w:rsidR="00B4797B" w:rsidRPr="00822142">
        <w:rPr>
          <w:rFonts w:ascii="Arial" w:hAnsi="Arial" w:cs="Arial"/>
          <w:sz w:val="24"/>
          <w:szCs w:val="24"/>
        </w:rPr>
        <w:t>twenty</w:t>
      </w:r>
      <w:r w:rsidR="00DF538B" w:rsidRPr="00822142">
        <w:rPr>
          <w:rFonts w:ascii="Arial" w:hAnsi="Arial" w:cs="Arial"/>
          <w:sz w:val="24"/>
          <w:szCs w:val="24"/>
        </w:rPr>
        <w:t>-</w:t>
      </w:r>
      <w:r w:rsidR="00B4797B" w:rsidRPr="00822142">
        <w:rPr>
          <w:rFonts w:ascii="Arial" w:hAnsi="Arial" w:cs="Arial"/>
          <w:sz w:val="24"/>
          <w:szCs w:val="24"/>
        </w:rPr>
        <w:t xml:space="preserve">one as </w:t>
      </w:r>
      <w:r w:rsidR="00B4797B" w:rsidRPr="00822142">
        <w:rPr>
          <w:rFonts w:ascii="Arial" w:hAnsi="Arial" w:cs="Arial"/>
          <w:sz w:val="24"/>
          <w:szCs w:val="24"/>
        </w:rPr>
        <w:lastRenderedPageBreak/>
        <w:t>the Will specifically provides in clause 4.2 for a distribution of capital in the discretion of the trustees to each beneficiary when they turn twenty</w:t>
      </w:r>
      <w:r w:rsidR="00DF538B" w:rsidRPr="00822142">
        <w:rPr>
          <w:rFonts w:ascii="Arial" w:hAnsi="Arial" w:cs="Arial"/>
          <w:sz w:val="24"/>
          <w:szCs w:val="24"/>
        </w:rPr>
        <w:t>-</w:t>
      </w:r>
      <w:r w:rsidR="00B4797B" w:rsidRPr="00822142">
        <w:rPr>
          <w:rFonts w:ascii="Arial" w:hAnsi="Arial" w:cs="Arial"/>
          <w:sz w:val="24"/>
          <w:szCs w:val="24"/>
        </w:rPr>
        <w:t>one.</w:t>
      </w:r>
    </w:p>
    <w:p w14:paraId="2AE8F04B" w14:textId="22A826EB" w:rsidR="00B4797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4797B" w:rsidRPr="00822142">
        <w:rPr>
          <w:rFonts w:ascii="Arial" w:hAnsi="Arial" w:cs="Arial"/>
          <w:sz w:val="24"/>
          <w:szCs w:val="24"/>
        </w:rPr>
        <w:t xml:space="preserve">The respondents are accordingly correct that the beneficiaries are both </w:t>
      </w:r>
      <w:r w:rsidR="00536ACC" w:rsidRPr="00822142">
        <w:rPr>
          <w:rFonts w:ascii="Arial" w:hAnsi="Arial" w:cs="Arial"/>
          <w:sz w:val="24"/>
          <w:szCs w:val="24"/>
        </w:rPr>
        <w:t>capital and income</w:t>
      </w:r>
      <w:r w:rsidR="00B4797B" w:rsidRPr="00822142">
        <w:rPr>
          <w:rFonts w:ascii="Arial" w:hAnsi="Arial" w:cs="Arial"/>
          <w:sz w:val="24"/>
          <w:szCs w:val="24"/>
        </w:rPr>
        <w:t xml:space="preserve"> beneficiaries. </w:t>
      </w:r>
      <w:r w:rsidR="00536ACC" w:rsidRPr="00822142">
        <w:rPr>
          <w:rFonts w:ascii="Arial" w:hAnsi="Arial" w:cs="Arial"/>
          <w:sz w:val="24"/>
          <w:szCs w:val="24"/>
        </w:rPr>
        <w:t>The relief sought by the applicant that the beneficiaries are capital beneficiaries, without any reference to them also being income beneficiaries, therefore cannot be granted. Perhaps the applicant intended to seek a declarator that the beneficiaries are both capital and income beneficiaries, but that is not the relief sought (no request was made for amended relief) and in any event, as I have found, the respondents have not disputed that this is so.</w:t>
      </w:r>
    </w:p>
    <w:p w14:paraId="55E4869D" w14:textId="40F3D311" w:rsidR="00536AC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33.</w:t>
      </w:r>
      <w:r>
        <w:rPr>
          <w:rFonts w:ascii="Arial" w:hAnsi="Arial" w:cs="Arial"/>
          <w:sz w:val="24"/>
          <w:szCs w:val="24"/>
        </w:rPr>
        <w:tab/>
      </w:r>
      <w:r w:rsidR="00536ACC" w:rsidRPr="00822142">
        <w:rPr>
          <w:rFonts w:ascii="Arial" w:hAnsi="Arial" w:cs="Arial"/>
          <w:sz w:val="24"/>
          <w:szCs w:val="24"/>
        </w:rPr>
        <w:t xml:space="preserve">It appears from the founding affidavit that the issue that the applicant wants addressed is </w:t>
      </w:r>
      <w:r w:rsidR="005561CE" w:rsidRPr="00822142">
        <w:rPr>
          <w:rFonts w:ascii="Arial" w:hAnsi="Arial" w:cs="Arial"/>
          <w:sz w:val="24"/>
          <w:szCs w:val="24"/>
        </w:rPr>
        <w:t xml:space="preserve">rather whether the trustees are entitled to distribute the capital in fulfilling the purpose of the trust in maintaining the children should the income </w:t>
      </w:r>
      <w:r w:rsidR="00D42B6E" w:rsidRPr="00822142">
        <w:rPr>
          <w:rFonts w:ascii="Arial" w:hAnsi="Arial" w:cs="Arial"/>
          <w:sz w:val="24"/>
          <w:szCs w:val="24"/>
        </w:rPr>
        <w:t>be insufficient to do so</w:t>
      </w:r>
      <w:r w:rsidR="005561CE" w:rsidRPr="00822142">
        <w:rPr>
          <w:rFonts w:ascii="Arial" w:hAnsi="Arial" w:cs="Arial"/>
          <w:sz w:val="24"/>
          <w:szCs w:val="24"/>
        </w:rPr>
        <w:t>. Apart from this issue not being addressed by the formulated relief sought by the applicant, there is no dispute between the parties that the trust capital can be used if the income is insufficient. Although the applicant perceived there to be such a dispute, I have already found that the respondents accept that payments can be made from both capital and interest. I agree with the respondent</w:t>
      </w:r>
      <w:r w:rsidR="00055692" w:rsidRPr="00822142">
        <w:rPr>
          <w:rFonts w:ascii="Arial" w:hAnsi="Arial" w:cs="Arial"/>
          <w:sz w:val="24"/>
          <w:szCs w:val="24"/>
        </w:rPr>
        <w:t>s</w:t>
      </w:r>
      <w:r w:rsidR="005561CE" w:rsidRPr="00822142">
        <w:rPr>
          <w:rFonts w:ascii="Arial" w:hAnsi="Arial" w:cs="Arial"/>
          <w:sz w:val="24"/>
          <w:szCs w:val="24"/>
        </w:rPr>
        <w:t xml:space="preserve"> that there is no need in these circumstances, where there is no dispute between the parties</w:t>
      </w:r>
      <w:r w:rsidR="00055692" w:rsidRPr="00822142">
        <w:rPr>
          <w:rFonts w:ascii="Arial" w:hAnsi="Arial" w:cs="Arial"/>
          <w:sz w:val="24"/>
          <w:szCs w:val="24"/>
        </w:rPr>
        <w:t xml:space="preserve"> and where there was not full argument on this aspect</w:t>
      </w:r>
      <w:r w:rsidR="005561CE" w:rsidRPr="00822142">
        <w:rPr>
          <w:rFonts w:ascii="Arial" w:hAnsi="Arial" w:cs="Arial"/>
          <w:sz w:val="24"/>
          <w:szCs w:val="24"/>
        </w:rPr>
        <w:t>, to make an order</w:t>
      </w:r>
      <w:r w:rsidR="00055692" w:rsidRPr="00822142">
        <w:rPr>
          <w:rFonts w:ascii="Arial" w:hAnsi="Arial" w:cs="Arial"/>
          <w:sz w:val="24"/>
          <w:szCs w:val="24"/>
        </w:rPr>
        <w:t xml:space="preserve"> to this effect.</w:t>
      </w:r>
    </w:p>
    <w:p w14:paraId="5AFB990D" w14:textId="2125D1AF" w:rsidR="00743AD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D22A1E">
        <w:rPr>
          <w:rFonts w:ascii="Arial" w:hAnsi="Arial" w:cs="Arial"/>
          <w:sz w:val="24"/>
          <w:szCs w:val="24"/>
        </w:rPr>
        <w:t>34.</w:t>
      </w:r>
      <w:r w:rsidRPr="00D22A1E">
        <w:rPr>
          <w:rFonts w:ascii="Arial" w:hAnsi="Arial" w:cs="Arial"/>
          <w:sz w:val="24"/>
          <w:szCs w:val="24"/>
        </w:rPr>
        <w:tab/>
      </w:r>
      <w:r w:rsidR="00055692" w:rsidRPr="00822142">
        <w:rPr>
          <w:rFonts w:ascii="Arial" w:hAnsi="Arial" w:cs="Arial"/>
          <w:sz w:val="24"/>
          <w:szCs w:val="24"/>
        </w:rPr>
        <w:t>An ancillary issue arose</w:t>
      </w:r>
      <w:r w:rsidR="00743ADE" w:rsidRPr="00822142">
        <w:rPr>
          <w:rFonts w:ascii="Arial" w:hAnsi="Arial" w:cs="Arial"/>
          <w:sz w:val="24"/>
          <w:szCs w:val="24"/>
        </w:rPr>
        <w:t xml:space="preserve"> between the parties </w:t>
      </w:r>
      <w:r w:rsidR="00DF538B" w:rsidRPr="00822142">
        <w:rPr>
          <w:rFonts w:ascii="Arial" w:hAnsi="Arial" w:cs="Arial"/>
          <w:sz w:val="24"/>
          <w:szCs w:val="24"/>
        </w:rPr>
        <w:t>regarding the distribution of the capital. The applicant contends</w:t>
      </w:r>
      <w:r w:rsidR="007F33F6" w:rsidRPr="00822142">
        <w:rPr>
          <w:rFonts w:ascii="Arial" w:hAnsi="Arial" w:cs="Arial"/>
          <w:sz w:val="24"/>
          <w:szCs w:val="24"/>
        </w:rPr>
        <w:t xml:space="preserve"> that the trustees are obliged to </w:t>
      </w:r>
      <w:r w:rsidR="00DF538B" w:rsidRPr="00822142">
        <w:rPr>
          <w:rFonts w:ascii="Arial" w:hAnsi="Arial" w:cs="Arial"/>
          <w:sz w:val="24"/>
          <w:szCs w:val="24"/>
        </w:rPr>
        <w:t>distribute</w:t>
      </w:r>
      <w:r w:rsidR="007F33F6" w:rsidRPr="00822142">
        <w:rPr>
          <w:rFonts w:ascii="Arial" w:hAnsi="Arial" w:cs="Arial"/>
          <w:sz w:val="24"/>
          <w:szCs w:val="24"/>
        </w:rPr>
        <w:t xml:space="preserve"> the </w:t>
      </w:r>
      <w:r w:rsidR="007F33F6" w:rsidRPr="00822142">
        <w:rPr>
          <w:rFonts w:ascii="Arial" w:hAnsi="Arial" w:cs="Arial"/>
          <w:sz w:val="24"/>
          <w:szCs w:val="24"/>
        </w:rPr>
        <w:lastRenderedPageBreak/>
        <w:t xml:space="preserve">capital (and presumably also </w:t>
      </w:r>
      <w:r w:rsidR="00743ADE" w:rsidRPr="00822142">
        <w:rPr>
          <w:rFonts w:ascii="Arial" w:hAnsi="Arial" w:cs="Arial"/>
          <w:sz w:val="24"/>
          <w:szCs w:val="24"/>
        </w:rPr>
        <w:t>the</w:t>
      </w:r>
      <w:r w:rsidR="007F33F6" w:rsidRPr="00822142">
        <w:rPr>
          <w:rFonts w:ascii="Arial" w:hAnsi="Arial" w:cs="Arial"/>
          <w:sz w:val="24"/>
          <w:szCs w:val="24"/>
        </w:rPr>
        <w:t xml:space="preserve"> income</w:t>
      </w:r>
      <w:r w:rsidR="00E87840" w:rsidRPr="00822142">
        <w:rPr>
          <w:rFonts w:ascii="Arial" w:hAnsi="Arial" w:cs="Arial"/>
          <w:sz w:val="24"/>
          <w:szCs w:val="24"/>
        </w:rPr>
        <w:t>, although this is not made clear</w:t>
      </w:r>
      <w:r w:rsidR="007F33F6" w:rsidRPr="00822142">
        <w:rPr>
          <w:rFonts w:ascii="Arial" w:hAnsi="Arial" w:cs="Arial"/>
          <w:sz w:val="24"/>
          <w:szCs w:val="24"/>
        </w:rPr>
        <w:t>) so that by the time the children turn twenty</w:t>
      </w:r>
      <w:r w:rsidR="00DF538B" w:rsidRPr="00822142">
        <w:rPr>
          <w:rFonts w:ascii="Arial" w:hAnsi="Arial" w:cs="Arial"/>
          <w:sz w:val="24"/>
          <w:szCs w:val="24"/>
        </w:rPr>
        <w:t>-</w:t>
      </w:r>
      <w:r w:rsidR="007F33F6" w:rsidRPr="00822142">
        <w:rPr>
          <w:rFonts w:ascii="Arial" w:hAnsi="Arial" w:cs="Arial"/>
          <w:sz w:val="24"/>
          <w:szCs w:val="24"/>
        </w:rPr>
        <w:t xml:space="preserve">one, the </w:t>
      </w:r>
      <w:r w:rsidR="00B23693" w:rsidRPr="00822142">
        <w:rPr>
          <w:rFonts w:ascii="Arial" w:hAnsi="Arial" w:cs="Arial"/>
          <w:sz w:val="24"/>
          <w:szCs w:val="24"/>
        </w:rPr>
        <w:t xml:space="preserve">trust </w:t>
      </w:r>
      <w:r w:rsidR="007F33F6" w:rsidRPr="00822142">
        <w:rPr>
          <w:rFonts w:ascii="Arial" w:hAnsi="Arial" w:cs="Arial"/>
          <w:sz w:val="24"/>
          <w:szCs w:val="24"/>
        </w:rPr>
        <w:t xml:space="preserve">capital will have been depleted, i.e. that there will be nothing left in the </w:t>
      </w:r>
      <w:r w:rsidR="00743ADE" w:rsidRPr="00822142">
        <w:rPr>
          <w:rFonts w:ascii="Arial" w:hAnsi="Arial" w:cs="Arial"/>
          <w:sz w:val="24"/>
          <w:szCs w:val="24"/>
        </w:rPr>
        <w:t>t</w:t>
      </w:r>
      <w:r w:rsidR="007F33F6" w:rsidRPr="00822142">
        <w:rPr>
          <w:rFonts w:ascii="Arial" w:hAnsi="Arial" w:cs="Arial"/>
          <w:sz w:val="24"/>
          <w:szCs w:val="24"/>
        </w:rPr>
        <w:t>rust to distribute as</w:t>
      </w:r>
      <w:r w:rsidR="002B48DD" w:rsidRPr="00822142">
        <w:rPr>
          <w:rFonts w:ascii="Arial" w:hAnsi="Arial" w:cs="Arial"/>
          <w:sz w:val="24"/>
          <w:szCs w:val="24"/>
        </w:rPr>
        <w:t xml:space="preserve"> by then all the capital must</w:t>
      </w:r>
      <w:r w:rsidR="007F33F6" w:rsidRPr="00822142">
        <w:rPr>
          <w:rFonts w:ascii="Arial" w:hAnsi="Arial" w:cs="Arial"/>
          <w:sz w:val="24"/>
          <w:szCs w:val="24"/>
        </w:rPr>
        <w:t xml:space="preserve"> have been </w:t>
      </w:r>
      <w:r w:rsidR="002B48DD" w:rsidRPr="00822142">
        <w:rPr>
          <w:rFonts w:ascii="Arial" w:hAnsi="Arial" w:cs="Arial"/>
          <w:sz w:val="24"/>
          <w:szCs w:val="24"/>
        </w:rPr>
        <w:t xml:space="preserve">distributed </w:t>
      </w:r>
      <w:r w:rsidR="007F33F6" w:rsidRPr="00822142">
        <w:rPr>
          <w:rFonts w:ascii="Arial" w:hAnsi="Arial" w:cs="Arial"/>
          <w:sz w:val="24"/>
          <w:szCs w:val="24"/>
        </w:rPr>
        <w:t xml:space="preserve">to </w:t>
      </w:r>
      <w:r w:rsidR="00D22A1E" w:rsidRPr="00822142">
        <w:rPr>
          <w:rFonts w:ascii="Arial" w:hAnsi="Arial" w:cs="Arial"/>
          <w:sz w:val="24"/>
          <w:szCs w:val="24"/>
        </w:rPr>
        <w:t xml:space="preserve">their </w:t>
      </w:r>
      <w:r w:rsidR="00513240" w:rsidRPr="00822142">
        <w:rPr>
          <w:rFonts w:ascii="Arial" w:hAnsi="Arial" w:cs="Arial"/>
          <w:sz w:val="24"/>
          <w:szCs w:val="24"/>
        </w:rPr>
        <w:t>benefit, and particularly to</w:t>
      </w:r>
      <w:r w:rsidR="00D22A1E" w:rsidRPr="00822142">
        <w:rPr>
          <w:rFonts w:ascii="Arial" w:hAnsi="Arial" w:cs="Arial"/>
          <w:sz w:val="24"/>
          <w:szCs w:val="24"/>
        </w:rPr>
        <w:t xml:space="preserve">wards their </w:t>
      </w:r>
      <w:r w:rsidR="00536D99" w:rsidRPr="00822142">
        <w:rPr>
          <w:rFonts w:ascii="Arial" w:hAnsi="Arial" w:cs="Arial"/>
          <w:sz w:val="24"/>
          <w:szCs w:val="24"/>
        </w:rPr>
        <w:t>maintenance</w:t>
      </w:r>
      <w:r w:rsidR="007F33F6" w:rsidRPr="00822142">
        <w:rPr>
          <w:rFonts w:ascii="Arial" w:hAnsi="Arial" w:cs="Arial"/>
          <w:sz w:val="24"/>
          <w:szCs w:val="24"/>
        </w:rPr>
        <w:t xml:space="preserve">. </w:t>
      </w:r>
      <w:r w:rsidR="00A37354" w:rsidRPr="00822142">
        <w:rPr>
          <w:rFonts w:ascii="Arial" w:hAnsi="Arial" w:cs="Arial"/>
          <w:sz w:val="24"/>
          <w:szCs w:val="24"/>
        </w:rPr>
        <w:t>A</w:t>
      </w:r>
      <w:r w:rsidR="007F33F6" w:rsidRPr="00822142">
        <w:rPr>
          <w:rFonts w:ascii="Arial" w:hAnsi="Arial" w:cs="Arial"/>
          <w:sz w:val="24"/>
          <w:szCs w:val="24"/>
        </w:rPr>
        <w:t xml:space="preserve">ctuarial calculations </w:t>
      </w:r>
      <w:r w:rsidR="008C7519" w:rsidRPr="00822142">
        <w:rPr>
          <w:rFonts w:ascii="Arial" w:hAnsi="Arial" w:cs="Arial"/>
          <w:sz w:val="24"/>
          <w:szCs w:val="24"/>
        </w:rPr>
        <w:t>mandated</w:t>
      </w:r>
      <w:r w:rsidR="007F33F6" w:rsidRPr="00822142">
        <w:rPr>
          <w:rFonts w:ascii="Arial" w:hAnsi="Arial" w:cs="Arial"/>
          <w:sz w:val="24"/>
          <w:szCs w:val="24"/>
        </w:rPr>
        <w:t xml:space="preserve"> by the applicant calculate what amount</w:t>
      </w:r>
      <w:r w:rsidR="00A574B5" w:rsidRPr="00822142">
        <w:rPr>
          <w:rFonts w:ascii="Arial" w:hAnsi="Arial" w:cs="Arial"/>
          <w:sz w:val="24"/>
          <w:szCs w:val="24"/>
        </w:rPr>
        <w:t>s</w:t>
      </w:r>
      <w:r w:rsidR="007F33F6" w:rsidRPr="00822142">
        <w:rPr>
          <w:rFonts w:ascii="Arial" w:hAnsi="Arial" w:cs="Arial"/>
          <w:sz w:val="24"/>
          <w:szCs w:val="24"/>
        </w:rPr>
        <w:t xml:space="preserve"> can be paid to </w:t>
      </w:r>
      <w:r w:rsidR="00CB08BE" w:rsidRPr="00822142">
        <w:rPr>
          <w:rFonts w:ascii="Arial" w:hAnsi="Arial" w:cs="Arial"/>
          <w:sz w:val="24"/>
          <w:szCs w:val="24"/>
        </w:rPr>
        <w:t xml:space="preserve">the </w:t>
      </w:r>
      <w:r w:rsidR="007F33F6" w:rsidRPr="00822142">
        <w:rPr>
          <w:rFonts w:ascii="Arial" w:hAnsi="Arial" w:cs="Arial"/>
          <w:sz w:val="24"/>
          <w:szCs w:val="24"/>
        </w:rPr>
        <w:t>beneficiar</w:t>
      </w:r>
      <w:r w:rsidR="00CB08BE" w:rsidRPr="00822142">
        <w:rPr>
          <w:rFonts w:ascii="Arial" w:hAnsi="Arial" w:cs="Arial"/>
          <w:sz w:val="24"/>
          <w:szCs w:val="24"/>
        </w:rPr>
        <w:t>ies</w:t>
      </w:r>
      <w:r w:rsidR="007F33F6" w:rsidRPr="00822142">
        <w:rPr>
          <w:rFonts w:ascii="Arial" w:hAnsi="Arial" w:cs="Arial"/>
          <w:sz w:val="24"/>
          <w:szCs w:val="24"/>
        </w:rPr>
        <w:t xml:space="preserve">, together with such income </w:t>
      </w:r>
      <w:r w:rsidR="00CB08BE" w:rsidRPr="00822142">
        <w:rPr>
          <w:rFonts w:ascii="Arial" w:hAnsi="Arial" w:cs="Arial"/>
          <w:sz w:val="24"/>
          <w:szCs w:val="24"/>
        </w:rPr>
        <w:t xml:space="preserve">as the </w:t>
      </w:r>
      <w:r w:rsidR="002B48DD" w:rsidRPr="00822142">
        <w:rPr>
          <w:rFonts w:ascii="Arial" w:hAnsi="Arial" w:cs="Arial"/>
          <w:sz w:val="24"/>
          <w:szCs w:val="24"/>
        </w:rPr>
        <w:t>t</w:t>
      </w:r>
      <w:r w:rsidR="00CB08BE" w:rsidRPr="00822142">
        <w:rPr>
          <w:rFonts w:ascii="Arial" w:hAnsi="Arial" w:cs="Arial"/>
          <w:sz w:val="24"/>
          <w:szCs w:val="24"/>
        </w:rPr>
        <w:t xml:space="preserve">rust </w:t>
      </w:r>
      <w:r w:rsidR="007F33F6" w:rsidRPr="00822142">
        <w:rPr>
          <w:rFonts w:ascii="Arial" w:hAnsi="Arial" w:cs="Arial"/>
          <w:sz w:val="24"/>
          <w:szCs w:val="24"/>
        </w:rPr>
        <w:t xml:space="preserve">can be expected to generate, in order to achieve this </w:t>
      </w:r>
      <w:r w:rsidR="008C7519" w:rsidRPr="00822142">
        <w:rPr>
          <w:rFonts w:ascii="Arial" w:hAnsi="Arial" w:cs="Arial"/>
          <w:sz w:val="24"/>
          <w:szCs w:val="24"/>
        </w:rPr>
        <w:t>outcome</w:t>
      </w:r>
      <w:r w:rsidR="007F33F6" w:rsidRPr="00822142">
        <w:rPr>
          <w:rFonts w:ascii="Arial" w:hAnsi="Arial" w:cs="Arial"/>
          <w:sz w:val="24"/>
          <w:szCs w:val="24"/>
        </w:rPr>
        <w:t>.</w:t>
      </w:r>
      <w:r w:rsidR="00D22A1E" w:rsidRPr="00822142">
        <w:rPr>
          <w:rFonts w:ascii="Arial" w:hAnsi="Arial" w:cs="Arial"/>
          <w:sz w:val="24"/>
          <w:szCs w:val="24"/>
        </w:rPr>
        <w:t xml:space="preserve"> </w:t>
      </w:r>
      <w:r w:rsidR="00743ADE" w:rsidRPr="00822142">
        <w:rPr>
          <w:rFonts w:ascii="Arial" w:hAnsi="Arial" w:cs="Arial"/>
          <w:sz w:val="24"/>
          <w:szCs w:val="24"/>
        </w:rPr>
        <w:t>The respondents disagree, contending that the trust specifically envisages capital remaining for distribution when the children turn twenty</w:t>
      </w:r>
      <w:r w:rsidR="00DF538B" w:rsidRPr="00822142">
        <w:rPr>
          <w:rFonts w:ascii="Arial" w:hAnsi="Arial" w:cs="Arial"/>
          <w:sz w:val="24"/>
          <w:szCs w:val="24"/>
        </w:rPr>
        <w:t>-</w:t>
      </w:r>
      <w:r w:rsidR="00743ADE" w:rsidRPr="00822142">
        <w:rPr>
          <w:rFonts w:ascii="Arial" w:hAnsi="Arial" w:cs="Arial"/>
          <w:sz w:val="24"/>
          <w:szCs w:val="24"/>
        </w:rPr>
        <w:t>one.</w:t>
      </w:r>
    </w:p>
    <w:p w14:paraId="60ADA48C" w14:textId="621A8B40" w:rsidR="007F33F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35.</w:t>
      </w:r>
      <w:r>
        <w:rPr>
          <w:rFonts w:ascii="Arial" w:hAnsi="Arial" w:cs="Arial"/>
          <w:sz w:val="24"/>
          <w:szCs w:val="24"/>
        </w:rPr>
        <w:tab/>
      </w:r>
      <w:r w:rsidR="002B48DD" w:rsidRPr="00822142">
        <w:rPr>
          <w:rFonts w:ascii="Arial" w:hAnsi="Arial" w:cs="Arial"/>
          <w:sz w:val="24"/>
          <w:szCs w:val="24"/>
        </w:rPr>
        <w:t>The declaratory relief sought by the applicant that the children are capital beneficiaries was motivated at least partially to resolve this issue.</w:t>
      </w:r>
      <w:r w:rsidR="007F33F6" w:rsidRPr="00822142">
        <w:rPr>
          <w:rFonts w:ascii="Arial" w:hAnsi="Arial" w:cs="Arial"/>
          <w:sz w:val="24"/>
          <w:szCs w:val="24"/>
        </w:rPr>
        <w:t xml:space="preserve">  </w:t>
      </w:r>
      <w:r w:rsidR="00743ADE" w:rsidRPr="00822142">
        <w:rPr>
          <w:rFonts w:ascii="Arial" w:hAnsi="Arial" w:cs="Arial"/>
          <w:sz w:val="24"/>
          <w:szCs w:val="24"/>
        </w:rPr>
        <w:t xml:space="preserve">But </w:t>
      </w:r>
      <w:r w:rsidR="002B48DD" w:rsidRPr="00822142">
        <w:rPr>
          <w:rFonts w:ascii="Arial" w:hAnsi="Arial" w:cs="Arial"/>
          <w:sz w:val="24"/>
          <w:szCs w:val="24"/>
        </w:rPr>
        <w:t xml:space="preserve">the </w:t>
      </w:r>
      <w:r w:rsidR="00743ADE" w:rsidRPr="00822142">
        <w:rPr>
          <w:rFonts w:ascii="Arial" w:hAnsi="Arial" w:cs="Arial"/>
          <w:sz w:val="24"/>
          <w:szCs w:val="24"/>
        </w:rPr>
        <w:t xml:space="preserve">declaratory relief </w:t>
      </w:r>
      <w:r w:rsidR="002B48DD" w:rsidRPr="00822142">
        <w:rPr>
          <w:rFonts w:ascii="Arial" w:hAnsi="Arial" w:cs="Arial"/>
          <w:sz w:val="24"/>
          <w:szCs w:val="24"/>
        </w:rPr>
        <w:t xml:space="preserve">if granted </w:t>
      </w:r>
      <w:r w:rsidR="00743ADE" w:rsidRPr="00822142">
        <w:rPr>
          <w:rFonts w:ascii="Arial" w:hAnsi="Arial" w:cs="Arial"/>
          <w:sz w:val="24"/>
          <w:szCs w:val="24"/>
        </w:rPr>
        <w:t xml:space="preserve">would not </w:t>
      </w:r>
      <w:r w:rsidR="002B48DD" w:rsidRPr="00822142">
        <w:rPr>
          <w:rFonts w:ascii="Arial" w:hAnsi="Arial" w:cs="Arial"/>
          <w:sz w:val="24"/>
          <w:szCs w:val="24"/>
        </w:rPr>
        <w:t>resolve this issue</w:t>
      </w:r>
      <w:r w:rsidR="00AA3C97" w:rsidRPr="00822142">
        <w:rPr>
          <w:rFonts w:ascii="Arial" w:hAnsi="Arial" w:cs="Arial"/>
          <w:sz w:val="24"/>
          <w:szCs w:val="24"/>
        </w:rPr>
        <w:t xml:space="preserve"> because it does not follow </w:t>
      </w:r>
      <w:r w:rsidR="002B48DD" w:rsidRPr="00822142">
        <w:rPr>
          <w:rFonts w:ascii="Arial" w:hAnsi="Arial" w:cs="Arial"/>
          <w:sz w:val="24"/>
          <w:szCs w:val="24"/>
        </w:rPr>
        <w:t xml:space="preserve">upon </w:t>
      </w:r>
      <w:r w:rsidR="00AA3C97" w:rsidRPr="00822142">
        <w:rPr>
          <w:rFonts w:ascii="Arial" w:hAnsi="Arial" w:cs="Arial"/>
          <w:sz w:val="24"/>
          <w:szCs w:val="24"/>
        </w:rPr>
        <w:t xml:space="preserve">a declaration that the minor children are capital beneficiaries that the outcome advanced by the applicant is correct. </w:t>
      </w:r>
    </w:p>
    <w:p w14:paraId="2995D190" w14:textId="32CDD784" w:rsidR="00D76A51" w:rsidRPr="00822142" w:rsidRDefault="00822142" w:rsidP="00822142">
      <w:pPr>
        <w:tabs>
          <w:tab w:val="left" w:pos="-426"/>
        </w:tabs>
        <w:spacing w:before="360" w:after="360" w:line="480" w:lineRule="auto"/>
        <w:ind w:left="624" w:right="259" w:hanging="624"/>
        <w:jc w:val="both"/>
        <w:rPr>
          <w:rFonts w:ascii="Arial" w:hAnsi="Arial" w:cs="Arial"/>
          <w:sz w:val="24"/>
          <w:szCs w:val="24"/>
        </w:rPr>
      </w:pPr>
      <w:bookmarkStart w:id="3" w:name="_Ref75623535"/>
      <w:r>
        <w:rPr>
          <w:rFonts w:ascii="Arial" w:hAnsi="Arial" w:cs="Arial"/>
          <w:sz w:val="24"/>
          <w:szCs w:val="24"/>
        </w:rPr>
        <w:t>36.</w:t>
      </w:r>
      <w:r>
        <w:rPr>
          <w:rFonts w:ascii="Arial" w:hAnsi="Arial" w:cs="Arial"/>
          <w:sz w:val="24"/>
          <w:szCs w:val="24"/>
        </w:rPr>
        <w:tab/>
      </w:r>
      <w:r w:rsidR="00AA3C97" w:rsidRPr="00822142">
        <w:rPr>
          <w:rFonts w:ascii="Arial" w:hAnsi="Arial" w:cs="Arial"/>
          <w:sz w:val="24"/>
          <w:szCs w:val="24"/>
        </w:rPr>
        <w:t xml:space="preserve">In any event, </w:t>
      </w:r>
      <w:r w:rsidR="00DF538B" w:rsidRPr="00822142">
        <w:rPr>
          <w:rFonts w:ascii="Arial" w:hAnsi="Arial" w:cs="Arial"/>
          <w:sz w:val="24"/>
          <w:szCs w:val="24"/>
        </w:rPr>
        <w:t xml:space="preserve">I do not interpret the Will as reflecting the testator having intended </w:t>
      </w:r>
      <w:r w:rsidR="00D76A51" w:rsidRPr="00822142">
        <w:rPr>
          <w:rFonts w:ascii="Arial" w:hAnsi="Arial" w:cs="Arial"/>
          <w:sz w:val="24"/>
          <w:szCs w:val="24"/>
        </w:rPr>
        <w:t xml:space="preserve">that the capital of the </w:t>
      </w:r>
      <w:r w:rsidR="00DF538B" w:rsidRPr="00822142">
        <w:rPr>
          <w:rFonts w:ascii="Arial" w:hAnsi="Arial" w:cs="Arial"/>
          <w:sz w:val="24"/>
          <w:szCs w:val="24"/>
        </w:rPr>
        <w:t>t</w:t>
      </w:r>
      <w:r w:rsidR="00D76A51" w:rsidRPr="00822142">
        <w:rPr>
          <w:rFonts w:ascii="Arial" w:hAnsi="Arial" w:cs="Arial"/>
          <w:sz w:val="24"/>
          <w:szCs w:val="24"/>
        </w:rPr>
        <w:t xml:space="preserve">rust must be depleted by the time </w:t>
      </w:r>
      <w:r w:rsidR="00DF538B" w:rsidRPr="00822142">
        <w:rPr>
          <w:rFonts w:ascii="Arial" w:hAnsi="Arial" w:cs="Arial"/>
          <w:sz w:val="24"/>
          <w:szCs w:val="24"/>
        </w:rPr>
        <w:t xml:space="preserve">her </w:t>
      </w:r>
      <w:r w:rsidR="00D76A51" w:rsidRPr="00822142">
        <w:rPr>
          <w:rFonts w:ascii="Arial" w:hAnsi="Arial" w:cs="Arial"/>
          <w:sz w:val="24"/>
          <w:szCs w:val="24"/>
        </w:rPr>
        <w:t>children turn twenty</w:t>
      </w:r>
      <w:r w:rsidR="00DF538B" w:rsidRPr="00822142">
        <w:rPr>
          <w:rFonts w:ascii="Arial" w:hAnsi="Arial" w:cs="Arial"/>
          <w:sz w:val="24"/>
          <w:szCs w:val="24"/>
        </w:rPr>
        <w:t>-</w:t>
      </w:r>
      <w:r w:rsidR="00D76A51" w:rsidRPr="00822142">
        <w:rPr>
          <w:rFonts w:ascii="Arial" w:hAnsi="Arial" w:cs="Arial"/>
          <w:sz w:val="24"/>
          <w:szCs w:val="24"/>
        </w:rPr>
        <w:t xml:space="preserve">one years of age. I refer again to clause 4.2 of the Will that specifically envisages a distribution of capital to the children when they turn twenty-one, which presupposes that there </w:t>
      </w:r>
      <w:r w:rsidR="00DF538B" w:rsidRPr="00822142">
        <w:rPr>
          <w:rFonts w:ascii="Arial" w:hAnsi="Arial" w:cs="Arial"/>
          <w:sz w:val="24"/>
          <w:szCs w:val="24"/>
        </w:rPr>
        <w:t>may be</w:t>
      </w:r>
      <w:r w:rsidR="00D76A51" w:rsidRPr="00822142">
        <w:rPr>
          <w:rFonts w:ascii="Arial" w:hAnsi="Arial" w:cs="Arial"/>
          <w:sz w:val="24"/>
          <w:szCs w:val="24"/>
        </w:rPr>
        <w:t xml:space="preserve"> capital remaining for distribution.</w:t>
      </w:r>
    </w:p>
    <w:bookmarkEnd w:id="3"/>
    <w:p w14:paraId="44B62846" w14:textId="6CD3DC87" w:rsidR="00020D3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90235A">
        <w:rPr>
          <w:rFonts w:ascii="Arial" w:hAnsi="Arial" w:cs="Arial"/>
          <w:sz w:val="24"/>
          <w:szCs w:val="24"/>
        </w:rPr>
        <w:t>37.</w:t>
      </w:r>
      <w:r w:rsidRPr="0090235A">
        <w:rPr>
          <w:rFonts w:ascii="Arial" w:hAnsi="Arial" w:cs="Arial"/>
          <w:sz w:val="24"/>
          <w:szCs w:val="24"/>
        </w:rPr>
        <w:tab/>
      </w:r>
      <w:r w:rsidR="00020D36" w:rsidRPr="00822142">
        <w:rPr>
          <w:rFonts w:ascii="Arial" w:hAnsi="Arial" w:cs="Arial"/>
          <w:sz w:val="24"/>
          <w:szCs w:val="24"/>
        </w:rPr>
        <w:t xml:space="preserve">In any event, I envisage various difficulties in </w:t>
      </w:r>
      <w:r w:rsidR="0090235A" w:rsidRPr="00822142">
        <w:rPr>
          <w:rFonts w:ascii="Arial" w:hAnsi="Arial" w:cs="Arial"/>
          <w:sz w:val="24"/>
          <w:szCs w:val="24"/>
        </w:rPr>
        <w:t xml:space="preserve">administering the trust to achieve the applicant’s asserted outcome. </w:t>
      </w:r>
      <w:r w:rsidR="001E0AF3" w:rsidRPr="00822142">
        <w:rPr>
          <w:rFonts w:ascii="Arial" w:hAnsi="Arial" w:cs="Arial"/>
          <w:sz w:val="24"/>
          <w:szCs w:val="24"/>
        </w:rPr>
        <w:t xml:space="preserve">For example, the applicant’s </w:t>
      </w:r>
      <w:r w:rsidR="001E0AF3" w:rsidRPr="00822142">
        <w:rPr>
          <w:rFonts w:ascii="Arial" w:hAnsi="Arial" w:cs="Arial"/>
          <w:sz w:val="24"/>
          <w:szCs w:val="24"/>
        </w:rPr>
        <w:lastRenderedPageBreak/>
        <w:t>actuarial calculations have as a key assumption that each child will receive the same monthly amount until age twenty</w:t>
      </w:r>
      <w:r w:rsidR="00DF538B" w:rsidRPr="00822142">
        <w:rPr>
          <w:rFonts w:ascii="Arial" w:hAnsi="Arial" w:cs="Arial"/>
          <w:sz w:val="24"/>
          <w:szCs w:val="24"/>
        </w:rPr>
        <w:t>-</w:t>
      </w:r>
      <w:r w:rsidR="001E0AF3" w:rsidRPr="00822142">
        <w:rPr>
          <w:rFonts w:ascii="Arial" w:hAnsi="Arial" w:cs="Arial"/>
          <w:sz w:val="24"/>
          <w:szCs w:val="24"/>
        </w:rPr>
        <w:t xml:space="preserve">one. But </w:t>
      </w:r>
      <w:r w:rsidR="00D22A1E" w:rsidRPr="00822142">
        <w:rPr>
          <w:rFonts w:ascii="Arial" w:hAnsi="Arial" w:cs="Arial"/>
          <w:sz w:val="24"/>
          <w:szCs w:val="24"/>
        </w:rPr>
        <w:t xml:space="preserve">the </w:t>
      </w:r>
      <w:r w:rsidR="001E0AF3" w:rsidRPr="00822142">
        <w:rPr>
          <w:rFonts w:ascii="Arial" w:hAnsi="Arial" w:cs="Arial"/>
          <w:sz w:val="24"/>
          <w:szCs w:val="24"/>
        </w:rPr>
        <w:t>assumption is incorrect as the Will does not so provide nor in my view did the testator so intend .T</w:t>
      </w:r>
      <w:r w:rsidR="00020D36" w:rsidRPr="00822142">
        <w:rPr>
          <w:rFonts w:ascii="Arial" w:hAnsi="Arial" w:cs="Arial"/>
          <w:sz w:val="24"/>
          <w:szCs w:val="24"/>
        </w:rPr>
        <w:t>he eldest minor child turns twenty</w:t>
      </w:r>
      <w:r w:rsidR="00DF538B" w:rsidRPr="00822142">
        <w:rPr>
          <w:rFonts w:ascii="Arial" w:hAnsi="Arial" w:cs="Arial"/>
          <w:sz w:val="24"/>
          <w:szCs w:val="24"/>
        </w:rPr>
        <w:t>-</w:t>
      </w:r>
      <w:r w:rsidR="00020D36" w:rsidRPr="00822142">
        <w:rPr>
          <w:rFonts w:ascii="Arial" w:hAnsi="Arial" w:cs="Arial"/>
          <w:sz w:val="24"/>
          <w:szCs w:val="24"/>
        </w:rPr>
        <w:t xml:space="preserve">one considerably earlier than the younger twins. </w:t>
      </w:r>
      <w:r w:rsidR="0090235A" w:rsidRPr="00822142">
        <w:rPr>
          <w:rFonts w:ascii="Arial" w:hAnsi="Arial" w:cs="Arial"/>
          <w:sz w:val="24"/>
          <w:szCs w:val="24"/>
        </w:rPr>
        <w:t xml:space="preserve">The needs of the children are variable, </w:t>
      </w:r>
      <w:r w:rsidR="00020D36" w:rsidRPr="00822142">
        <w:rPr>
          <w:rFonts w:ascii="Arial" w:hAnsi="Arial" w:cs="Arial"/>
          <w:sz w:val="24"/>
          <w:szCs w:val="24"/>
        </w:rPr>
        <w:t xml:space="preserve">such </w:t>
      </w:r>
      <w:r w:rsidR="00662FDA" w:rsidRPr="00822142">
        <w:rPr>
          <w:rFonts w:ascii="Arial" w:hAnsi="Arial" w:cs="Arial"/>
          <w:sz w:val="24"/>
          <w:szCs w:val="24"/>
        </w:rPr>
        <w:t xml:space="preserve">as </w:t>
      </w:r>
      <w:r w:rsidR="00D22A1E" w:rsidRPr="00822142">
        <w:rPr>
          <w:rFonts w:ascii="Arial" w:hAnsi="Arial" w:cs="Arial"/>
          <w:sz w:val="24"/>
          <w:szCs w:val="24"/>
        </w:rPr>
        <w:t xml:space="preserve">for </w:t>
      </w:r>
      <w:r w:rsidR="0090235A" w:rsidRPr="00822142">
        <w:rPr>
          <w:rFonts w:ascii="Arial" w:hAnsi="Arial" w:cs="Arial"/>
          <w:sz w:val="24"/>
          <w:szCs w:val="24"/>
        </w:rPr>
        <w:t>t</w:t>
      </w:r>
      <w:r w:rsidR="00020D36" w:rsidRPr="00822142">
        <w:rPr>
          <w:rFonts w:ascii="Arial" w:hAnsi="Arial" w:cs="Arial"/>
          <w:sz w:val="24"/>
          <w:szCs w:val="24"/>
        </w:rPr>
        <w:t xml:space="preserve">heir education. The eldest child, who I understand is in high school, was born in 2005 while his twin sisters were born in 2014. It is understandable that the respondents as trustees may wish to retain funds in the Trust to cater for such </w:t>
      </w:r>
      <w:r w:rsidR="00E4499D" w:rsidRPr="00822142">
        <w:rPr>
          <w:rFonts w:ascii="Arial" w:hAnsi="Arial" w:cs="Arial"/>
          <w:sz w:val="24"/>
          <w:szCs w:val="24"/>
        </w:rPr>
        <w:t>contingencies</w:t>
      </w:r>
      <w:r w:rsidR="00020D36" w:rsidRPr="00822142">
        <w:rPr>
          <w:rFonts w:ascii="Arial" w:hAnsi="Arial" w:cs="Arial"/>
          <w:sz w:val="24"/>
          <w:szCs w:val="24"/>
        </w:rPr>
        <w:t xml:space="preserve"> as may arise</w:t>
      </w:r>
      <w:r w:rsidR="0090235A" w:rsidRPr="00822142">
        <w:rPr>
          <w:rFonts w:ascii="Arial" w:hAnsi="Arial" w:cs="Arial"/>
          <w:sz w:val="24"/>
          <w:szCs w:val="24"/>
        </w:rPr>
        <w:t xml:space="preserve">, and which </w:t>
      </w:r>
      <w:r w:rsidR="00D22A1E" w:rsidRPr="00822142">
        <w:rPr>
          <w:rFonts w:ascii="Arial" w:hAnsi="Arial" w:cs="Arial"/>
          <w:sz w:val="24"/>
          <w:szCs w:val="24"/>
        </w:rPr>
        <w:t xml:space="preserve">provides considerable scope for </w:t>
      </w:r>
      <w:r w:rsidR="0090235A" w:rsidRPr="00822142">
        <w:rPr>
          <w:rFonts w:ascii="Arial" w:hAnsi="Arial" w:cs="Arial"/>
          <w:sz w:val="24"/>
          <w:szCs w:val="24"/>
        </w:rPr>
        <w:t>capital remaining when the twins turn twenty</w:t>
      </w:r>
      <w:r w:rsidR="00DF538B" w:rsidRPr="00822142">
        <w:rPr>
          <w:rFonts w:ascii="Arial" w:hAnsi="Arial" w:cs="Arial"/>
          <w:sz w:val="24"/>
          <w:szCs w:val="24"/>
        </w:rPr>
        <w:t>-</w:t>
      </w:r>
      <w:r w:rsidR="0090235A" w:rsidRPr="00822142">
        <w:rPr>
          <w:rFonts w:ascii="Arial" w:hAnsi="Arial" w:cs="Arial"/>
          <w:sz w:val="24"/>
          <w:szCs w:val="24"/>
        </w:rPr>
        <w:t>one</w:t>
      </w:r>
      <w:r w:rsidR="00D22A1E" w:rsidRPr="00822142">
        <w:rPr>
          <w:rFonts w:ascii="Arial" w:hAnsi="Arial" w:cs="Arial"/>
          <w:sz w:val="24"/>
          <w:szCs w:val="24"/>
        </w:rPr>
        <w:t xml:space="preserve"> depending upon what contingencies materialise</w:t>
      </w:r>
      <w:r w:rsidR="0090235A" w:rsidRPr="00822142">
        <w:rPr>
          <w:rFonts w:ascii="Arial" w:hAnsi="Arial" w:cs="Arial"/>
          <w:sz w:val="24"/>
          <w:szCs w:val="24"/>
        </w:rPr>
        <w:t>.</w:t>
      </w:r>
      <w:r w:rsidR="001E0AF3" w:rsidRPr="00822142">
        <w:rPr>
          <w:rFonts w:ascii="Arial" w:hAnsi="Arial" w:cs="Arial"/>
          <w:sz w:val="24"/>
          <w:szCs w:val="24"/>
        </w:rPr>
        <w:t xml:space="preserve"> </w:t>
      </w:r>
      <w:r w:rsidR="00D22A1E" w:rsidRPr="00822142">
        <w:rPr>
          <w:rFonts w:ascii="Arial" w:hAnsi="Arial" w:cs="Arial"/>
          <w:sz w:val="24"/>
          <w:szCs w:val="24"/>
        </w:rPr>
        <w:t xml:space="preserve"> This is consistent, in my view, with what the testator intended.</w:t>
      </w:r>
    </w:p>
    <w:p w14:paraId="5B6A5D05" w14:textId="46A7077A" w:rsidR="00122EB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38.</w:t>
      </w:r>
      <w:r>
        <w:rPr>
          <w:rFonts w:ascii="Arial" w:hAnsi="Arial" w:cs="Arial"/>
          <w:sz w:val="24"/>
          <w:szCs w:val="24"/>
        </w:rPr>
        <w:tab/>
      </w:r>
      <w:r w:rsidR="0075416D" w:rsidRPr="00822142">
        <w:rPr>
          <w:rFonts w:ascii="Arial" w:hAnsi="Arial" w:cs="Arial"/>
          <w:sz w:val="24"/>
          <w:szCs w:val="24"/>
        </w:rPr>
        <w:t>For</w:t>
      </w:r>
      <w:r w:rsidR="00122EBB" w:rsidRPr="00822142">
        <w:rPr>
          <w:rFonts w:ascii="Arial" w:hAnsi="Arial" w:cs="Arial"/>
          <w:sz w:val="24"/>
          <w:szCs w:val="24"/>
        </w:rPr>
        <w:t xml:space="preserve"> </w:t>
      </w:r>
      <w:r w:rsidR="00D76A51" w:rsidRPr="00822142">
        <w:rPr>
          <w:rFonts w:ascii="Arial" w:hAnsi="Arial" w:cs="Arial"/>
          <w:sz w:val="24"/>
          <w:szCs w:val="24"/>
        </w:rPr>
        <w:t xml:space="preserve">these </w:t>
      </w:r>
      <w:r w:rsidR="00122EBB" w:rsidRPr="00822142">
        <w:rPr>
          <w:rFonts w:ascii="Arial" w:hAnsi="Arial" w:cs="Arial"/>
          <w:sz w:val="24"/>
          <w:szCs w:val="24"/>
        </w:rPr>
        <w:t>various reasons, the applicant’s claim for declaratory relief fail</w:t>
      </w:r>
      <w:r w:rsidR="00D22A1E" w:rsidRPr="00822142">
        <w:rPr>
          <w:rFonts w:ascii="Arial" w:hAnsi="Arial" w:cs="Arial"/>
          <w:sz w:val="24"/>
          <w:szCs w:val="24"/>
        </w:rPr>
        <w:t>s</w:t>
      </w:r>
      <w:r w:rsidR="00122EBB" w:rsidRPr="00822142">
        <w:rPr>
          <w:rFonts w:ascii="Arial" w:hAnsi="Arial" w:cs="Arial"/>
          <w:sz w:val="24"/>
          <w:szCs w:val="24"/>
        </w:rPr>
        <w:t xml:space="preserve">. </w:t>
      </w:r>
    </w:p>
    <w:p w14:paraId="250E58BE" w14:textId="3F325590" w:rsidR="003F18CD" w:rsidRPr="00615CB6" w:rsidRDefault="00615CB6" w:rsidP="00615CB6">
      <w:pPr>
        <w:tabs>
          <w:tab w:val="left" w:pos="-426"/>
        </w:tabs>
        <w:spacing w:before="360" w:after="360" w:line="480" w:lineRule="auto"/>
        <w:ind w:right="259"/>
        <w:jc w:val="both"/>
        <w:rPr>
          <w:rFonts w:ascii="Arial" w:hAnsi="Arial" w:cs="Arial"/>
          <w:sz w:val="24"/>
          <w:szCs w:val="24"/>
        </w:rPr>
      </w:pPr>
      <w:r>
        <w:rPr>
          <w:rFonts w:ascii="Arial" w:hAnsi="Arial" w:cs="Arial"/>
          <w:sz w:val="24"/>
          <w:szCs w:val="24"/>
        </w:rPr>
        <w:t xml:space="preserve">DOES THE </w:t>
      </w:r>
      <w:r w:rsidR="00E3696D">
        <w:rPr>
          <w:rFonts w:ascii="Arial" w:hAnsi="Arial" w:cs="Arial"/>
          <w:sz w:val="24"/>
          <w:szCs w:val="24"/>
        </w:rPr>
        <w:t xml:space="preserve">RESPONDENTS’ </w:t>
      </w:r>
      <w:r>
        <w:rPr>
          <w:rFonts w:ascii="Arial" w:hAnsi="Arial" w:cs="Arial"/>
          <w:sz w:val="24"/>
          <w:szCs w:val="24"/>
        </w:rPr>
        <w:t xml:space="preserve">CONDUCT IMPERIL THE TRUST’S ASSETS OR ITS </w:t>
      </w:r>
      <w:r w:rsidR="00D57305">
        <w:rPr>
          <w:rFonts w:ascii="Arial" w:hAnsi="Arial" w:cs="Arial"/>
          <w:sz w:val="24"/>
          <w:szCs w:val="24"/>
        </w:rPr>
        <w:t xml:space="preserve">PROPER </w:t>
      </w:r>
      <w:r>
        <w:rPr>
          <w:rFonts w:ascii="Arial" w:hAnsi="Arial" w:cs="Arial"/>
          <w:sz w:val="24"/>
          <w:szCs w:val="24"/>
        </w:rPr>
        <w:t>ADMINISTRATION</w:t>
      </w:r>
      <w:r w:rsidR="007D75F1">
        <w:rPr>
          <w:rFonts w:ascii="Arial" w:hAnsi="Arial" w:cs="Arial"/>
          <w:sz w:val="24"/>
          <w:szCs w:val="24"/>
        </w:rPr>
        <w:t xml:space="preserve"> AND SO JUSTIFY THEIR REMOVAL AS</w:t>
      </w:r>
      <w:r w:rsidR="00D57305">
        <w:rPr>
          <w:rFonts w:ascii="Arial" w:hAnsi="Arial" w:cs="Arial"/>
          <w:sz w:val="24"/>
          <w:szCs w:val="24"/>
        </w:rPr>
        <w:t xml:space="preserve"> </w:t>
      </w:r>
      <w:r w:rsidR="007D75F1">
        <w:rPr>
          <w:rFonts w:ascii="Arial" w:hAnsi="Arial" w:cs="Arial"/>
          <w:sz w:val="24"/>
          <w:szCs w:val="24"/>
        </w:rPr>
        <w:t>TRUSTEES</w:t>
      </w:r>
      <w:r w:rsidR="00A471D7">
        <w:rPr>
          <w:rFonts w:ascii="Arial" w:hAnsi="Arial" w:cs="Arial"/>
          <w:sz w:val="24"/>
          <w:szCs w:val="24"/>
        </w:rPr>
        <w:t>?</w:t>
      </w:r>
    </w:p>
    <w:p w14:paraId="644A28C1" w14:textId="51318063" w:rsidR="0090235A"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90235A">
        <w:rPr>
          <w:rFonts w:ascii="Arial" w:hAnsi="Arial" w:cs="Arial"/>
          <w:sz w:val="24"/>
          <w:szCs w:val="24"/>
        </w:rPr>
        <w:t>39.</w:t>
      </w:r>
      <w:r w:rsidRPr="0090235A">
        <w:rPr>
          <w:rFonts w:ascii="Arial" w:hAnsi="Arial" w:cs="Arial"/>
          <w:sz w:val="24"/>
          <w:szCs w:val="24"/>
        </w:rPr>
        <w:tab/>
      </w:r>
      <w:r w:rsidR="0090235A" w:rsidRPr="00822142">
        <w:rPr>
          <w:rFonts w:ascii="Arial" w:hAnsi="Arial" w:cs="Arial"/>
          <w:sz w:val="24"/>
          <w:szCs w:val="24"/>
        </w:rPr>
        <w:t xml:space="preserve">What remains is the applicant’s claim for the removal of the respondents </w:t>
      </w:r>
      <w:r w:rsidR="005F3B71" w:rsidRPr="00822142">
        <w:rPr>
          <w:rFonts w:ascii="Arial" w:hAnsi="Arial" w:cs="Arial"/>
          <w:sz w:val="24"/>
          <w:szCs w:val="24"/>
        </w:rPr>
        <w:t xml:space="preserve">as </w:t>
      </w:r>
      <w:r w:rsidR="0090235A" w:rsidRPr="00822142">
        <w:rPr>
          <w:rFonts w:ascii="Arial" w:hAnsi="Arial" w:cs="Arial"/>
          <w:sz w:val="24"/>
          <w:szCs w:val="24"/>
        </w:rPr>
        <w:t xml:space="preserve">trustees.   </w:t>
      </w:r>
    </w:p>
    <w:p w14:paraId="047C655E" w14:textId="422BDB88" w:rsidR="0055473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A2E4C" w:rsidRPr="00822142">
        <w:rPr>
          <w:rFonts w:ascii="Arial" w:hAnsi="Arial" w:cs="Arial"/>
          <w:sz w:val="24"/>
          <w:szCs w:val="24"/>
        </w:rPr>
        <w:t xml:space="preserve">It is necessary to go beyond what are </w:t>
      </w:r>
      <w:r w:rsidR="0092499E" w:rsidRPr="00822142">
        <w:rPr>
          <w:rFonts w:ascii="Arial" w:hAnsi="Arial" w:cs="Arial"/>
          <w:sz w:val="24"/>
          <w:szCs w:val="24"/>
        </w:rPr>
        <w:t>legal</w:t>
      </w:r>
      <w:r w:rsidR="003A2E4C" w:rsidRPr="00822142">
        <w:rPr>
          <w:rFonts w:ascii="Arial" w:hAnsi="Arial" w:cs="Arial"/>
          <w:sz w:val="24"/>
          <w:szCs w:val="24"/>
        </w:rPr>
        <w:t xml:space="preserve"> conclusions asserted by the applicant why the respondents</w:t>
      </w:r>
      <w:r w:rsidR="00D7054B" w:rsidRPr="00822142">
        <w:rPr>
          <w:rFonts w:ascii="Arial" w:hAnsi="Arial" w:cs="Arial"/>
          <w:sz w:val="24"/>
          <w:szCs w:val="24"/>
        </w:rPr>
        <w:t xml:space="preserve"> should</w:t>
      </w:r>
      <w:r w:rsidR="003A2E4C" w:rsidRPr="00822142">
        <w:rPr>
          <w:rFonts w:ascii="Arial" w:hAnsi="Arial" w:cs="Arial"/>
          <w:sz w:val="24"/>
          <w:szCs w:val="24"/>
        </w:rPr>
        <w:t xml:space="preserve"> be removed as trustees and to distil the impugned conduct of which the applicant complains. </w:t>
      </w:r>
    </w:p>
    <w:p w14:paraId="22153821" w14:textId="1C24A2A0" w:rsidR="0094377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3A2E4C" w:rsidRPr="00822142">
        <w:rPr>
          <w:rFonts w:ascii="Arial" w:hAnsi="Arial" w:cs="Arial"/>
          <w:sz w:val="24"/>
          <w:szCs w:val="24"/>
        </w:rPr>
        <w:t xml:space="preserve">The applicant contends that the first respondent as the grandfather of the beneficiaries is in effective control of the assets of the </w:t>
      </w:r>
      <w:r w:rsidR="0092499E" w:rsidRPr="00822142">
        <w:rPr>
          <w:rFonts w:ascii="Arial" w:hAnsi="Arial" w:cs="Arial"/>
          <w:sz w:val="24"/>
          <w:szCs w:val="24"/>
        </w:rPr>
        <w:t>t</w:t>
      </w:r>
      <w:r w:rsidR="003A2E4C" w:rsidRPr="00822142">
        <w:rPr>
          <w:rFonts w:ascii="Arial" w:hAnsi="Arial" w:cs="Arial"/>
          <w:sz w:val="24"/>
          <w:szCs w:val="24"/>
        </w:rPr>
        <w:t xml:space="preserve">rust and uses that control as leverage to advance his own personal </w:t>
      </w:r>
      <w:r w:rsidR="00943771" w:rsidRPr="00822142">
        <w:rPr>
          <w:rFonts w:ascii="Arial" w:hAnsi="Arial" w:cs="Arial"/>
          <w:sz w:val="24"/>
          <w:szCs w:val="24"/>
        </w:rPr>
        <w:t>agenda</w:t>
      </w:r>
      <w:r w:rsidR="00566CD9" w:rsidRPr="00822142">
        <w:rPr>
          <w:rFonts w:ascii="Arial" w:hAnsi="Arial" w:cs="Arial"/>
          <w:sz w:val="24"/>
          <w:szCs w:val="24"/>
        </w:rPr>
        <w:t>. That agenda</w:t>
      </w:r>
      <w:r w:rsidR="00124830" w:rsidRPr="00822142">
        <w:rPr>
          <w:rFonts w:ascii="Arial" w:hAnsi="Arial" w:cs="Arial"/>
          <w:sz w:val="24"/>
          <w:szCs w:val="24"/>
        </w:rPr>
        <w:t>, the applicant contends,</w:t>
      </w:r>
      <w:r w:rsidR="00566CD9" w:rsidRPr="00822142">
        <w:rPr>
          <w:rFonts w:ascii="Arial" w:hAnsi="Arial" w:cs="Arial"/>
          <w:sz w:val="24"/>
          <w:szCs w:val="24"/>
        </w:rPr>
        <w:t xml:space="preserve"> is </w:t>
      </w:r>
      <w:r w:rsidR="00943771" w:rsidRPr="00822142">
        <w:rPr>
          <w:rFonts w:ascii="Arial" w:hAnsi="Arial" w:cs="Arial"/>
          <w:sz w:val="24"/>
          <w:szCs w:val="24"/>
        </w:rPr>
        <w:t xml:space="preserve">to coerce the applicant into giving </w:t>
      </w:r>
      <w:r w:rsidR="00566CD9" w:rsidRPr="00822142">
        <w:rPr>
          <w:rFonts w:ascii="Arial" w:hAnsi="Arial" w:cs="Arial"/>
          <w:sz w:val="24"/>
          <w:szCs w:val="24"/>
        </w:rPr>
        <w:t>the first respondent</w:t>
      </w:r>
      <w:r w:rsidR="00943771" w:rsidRPr="00822142">
        <w:rPr>
          <w:rFonts w:ascii="Arial" w:hAnsi="Arial" w:cs="Arial"/>
          <w:sz w:val="24"/>
          <w:szCs w:val="24"/>
        </w:rPr>
        <w:t xml:space="preserve"> </w:t>
      </w:r>
      <w:r w:rsidR="0092499E" w:rsidRPr="00822142">
        <w:rPr>
          <w:rFonts w:ascii="Arial" w:hAnsi="Arial" w:cs="Arial"/>
          <w:sz w:val="24"/>
          <w:szCs w:val="24"/>
        </w:rPr>
        <w:t>contact</w:t>
      </w:r>
      <w:r w:rsidR="00943771" w:rsidRPr="00822142">
        <w:rPr>
          <w:rFonts w:ascii="Arial" w:hAnsi="Arial" w:cs="Arial"/>
          <w:sz w:val="24"/>
          <w:szCs w:val="24"/>
        </w:rPr>
        <w:t xml:space="preserve"> access to his grandchildren and to appease </w:t>
      </w:r>
      <w:r w:rsidR="00124830" w:rsidRPr="00822142">
        <w:rPr>
          <w:rFonts w:ascii="Arial" w:hAnsi="Arial" w:cs="Arial"/>
          <w:sz w:val="24"/>
          <w:szCs w:val="24"/>
        </w:rPr>
        <w:t>the first respondent’s</w:t>
      </w:r>
      <w:r w:rsidR="00943771" w:rsidRPr="00822142">
        <w:rPr>
          <w:rFonts w:ascii="Arial" w:hAnsi="Arial" w:cs="Arial"/>
          <w:sz w:val="24"/>
          <w:szCs w:val="24"/>
        </w:rPr>
        <w:t xml:space="preserve"> insistence that </w:t>
      </w:r>
      <w:r w:rsidR="001850E2" w:rsidRPr="00822142">
        <w:rPr>
          <w:rFonts w:ascii="Arial" w:hAnsi="Arial" w:cs="Arial"/>
          <w:sz w:val="24"/>
          <w:szCs w:val="24"/>
        </w:rPr>
        <w:t>his</w:t>
      </w:r>
      <w:r w:rsidR="00943771" w:rsidRPr="00822142">
        <w:rPr>
          <w:rFonts w:ascii="Arial" w:hAnsi="Arial" w:cs="Arial"/>
          <w:sz w:val="24"/>
          <w:szCs w:val="24"/>
        </w:rPr>
        <w:t xml:space="preserve"> grandchildren go to private school in circumstances where the applicant contends that private school </w:t>
      </w:r>
      <w:r w:rsidR="0092499E" w:rsidRPr="00822142">
        <w:rPr>
          <w:rFonts w:ascii="Arial" w:hAnsi="Arial" w:cs="Arial"/>
          <w:sz w:val="24"/>
          <w:szCs w:val="24"/>
        </w:rPr>
        <w:t>is unaffordable</w:t>
      </w:r>
      <w:r w:rsidR="00943771" w:rsidRPr="00822142">
        <w:rPr>
          <w:rFonts w:ascii="Arial" w:hAnsi="Arial" w:cs="Arial"/>
          <w:sz w:val="24"/>
          <w:szCs w:val="24"/>
        </w:rPr>
        <w:t xml:space="preserve">. </w:t>
      </w:r>
    </w:p>
    <w:p w14:paraId="28181B87" w14:textId="5FC8C98D" w:rsidR="0094377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C6138B">
        <w:rPr>
          <w:rFonts w:ascii="Arial" w:hAnsi="Arial" w:cs="Arial"/>
          <w:sz w:val="24"/>
          <w:szCs w:val="24"/>
        </w:rPr>
        <w:t>42.</w:t>
      </w:r>
      <w:r w:rsidRPr="00C6138B">
        <w:rPr>
          <w:rFonts w:ascii="Arial" w:hAnsi="Arial" w:cs="Arial"/>
          <w:sz w:val="24"/>
          <w:szCs w:val="24"/>
        </w:rPr>
        <w:tab/>
      </w:r>
      <w:r w:rsidR="00943771" w:rsidRPr="00822142">
        <w:rPr>
          <w:rFonts w:ascii="Arial" w:hAnsi="Arial" w:cs="Arial"/>
          <w:sz w:val="24"/>
          <w:szCs w:val="24"/>
        </w:rPr>
        <w:t>Allied to this, the applicant complains that there is a conflict of interest</w:t>
      </w:r>
      <w:r w:rsidR="009D3521" w:rsidRPr="00822142">
        <w:rPr>
          <w:rFonts w:ascii="Arial" w:hAnsi="Arial" w:cs="Arial"/>
          <w:sz w:val="24"/>
          <w:szCs w:val="24"/>
        </w:rPr>
        <w:t>s between</w:t>
      </w:r>
      <w:r w:rsidR="00943771" w:rsidRPr="00822142">
        <w:rPr>
          <w:rFonts w:ascii="Arial" w:hAnsi="Arial" w:cs="Arial"/>
          <w:sz w:val="24"/>
          <w:szCs w:val="24"/>
        </w:rPr>
        <w:t xml:space="preserve"> the second respondent’s </w:t>
      </w:r>
      <w:r w:rsidR="001850E2" w:rsidRPr="00822142">
        <w:rPr>
          <w:rFonts w:ascii="Arial" w:hAnsi="Arial" w:cs="Arial"/>
          <w:sz w:val="24"/>
          <w:szCs w:val="24"/>
        </w:rPr>
        <w:t xml:space="preserve">professional </w:t>
      </w:r>
      <w:r w:rsidR="001718AA" w:rsidRPr="00822142">
        <w:rPr>
          <w:rFonts w:ascii="Arial" w:hAnsi="Arial" w:cs="Arial"/>
          <w:sz w:val="24"/>
          <w:szCs w:val="24"/>
        </w:rPr>
        <w:t xml:space="preserve">business </w:t>
      </w:r>
      <w:r w:rsidR="00943771" w:rsidRPr="00822142">
        <w:rPr>
          <w:rFonts w:ascii="Arial" w:hAnsi="Arial" w:cs="Arial"/>
          <w:sz w:val="24"/>
          <w:szCs w:val="24"/>
        </w:rPr>
        <w:t xml:space="preserve">interests as an attorney and his fiduciary obligations </w:t>
      </w:r>
      <w:r w:rsidR="001718AA" w:rsidRPr="00822142">
        <w:rPr>
          <w:rFonts w:ascii="Arial" w:hAnsi="Arial" w:cs="Arial"/>
          <w:sz w:val="24"/>
          <w:szCs w:val="24"/>
        </w:rPr>
        <w:t xml:space="preserve">to the </w:t>
      </w:r>
      <w:r w:rsidR="0092499E" w:rsidRPr="00822142">
        <w:rPr>
          <w:rFonts w:ascii="Arial" w:hAnsi="Arial" w:cs="Arial"/>
          <w:sz w:val="24"/>
          <w:szCs w:val="24"/>
        </w:rPr>
        <w:t>t</w:t>
      </w:r>
      <w:r w:rsidR="001718AA" w:rsidRPr="00822142">
        <w:rPr>
          <w:rFonts w:ascii="Arial" w:hAnsi="Arial" w:cs="Arial"/>
          <w:sz w:val="24"/>
          <w:szCs w:val="24"/>
        </w:rPr>
        <w:t xml:space="preserve">rust </w:t>
      </w:r>
      <w:r w:rsidR="00943771" w:rsidRPr="00822142">
        <w:rPr>
          <w:rFonts w:ascii="Arial" w:hAnsi="Arial" w:cs="Arial"/>
          <w:sz w:val="24"/>
          <w:szCs w:val="24"/>
        </w:rPr>
        <w:t>as a trustee. The applicant contends that the second respondent</w:t>
      </w:r>
      <w:r w:rsidR="001D2DBB" w:rsidRPr="00822142">
        <w:rPr>
          <w:rFonts w:ascii="Arial" w:hAnsi="Arial" w:cs="Arial"/>
          <w:sz w:val="24"/>
          <w:szCs w:val="24"/>
        </w:rPr>
        <w:t xml:space="preserve"> as an attorney gets mo</w:t>
      </w:r>
      <w:r w:rsidR="00C6138B" w:rsidRPr="00822142">
        <w:rPr>
          <w:rFonts w:ascii="Arial" w:hAnsi="Arial" w:cs="Arial"/>
          <w:sz w:val="24"/>
          <w:szCs w:val="24"/>
        </w:rPr>
        <w:t xml:space="preserve">st </w:t>
      </w:r>
      <w:r w:rsidR="001D2DBB" w:rsidRPr="00822142">
        <w:rPr>
          <w:rFonts w:ascii="Arial" w:hAnsi="Arial" w:cs="Arial"/>
          <w:sz w:val="24"/>
          <w:szCs w:val="24"/>
        </w:rPr>
        <w:t xml:space="preserve">of his legal work from </w:t>
      </w:r>
      <w:r w:rsidR="00943771" w:rsidRPr="00822142">
        <w:rPr>
          <w:rFonts w:ascii="Arial" w:hAnsi="Arial" w:cs="Arial"/>
          <w:sz w:val="24"/>
          <w:szCs w:val="24"/>
        </w:rPr>
        <w:t xml:space="preserve">the first respondent or companies allied to the first respondent and that for fear of losing </w:t>
      </w:r>
      <w:r w:rsidR="0092499E" w:rsidRPr="00822142">
        <w:rPr>
          <w:rFonts w:ascii="Arial" w:hAnsi="Arial" w:cs="Arial"/>
          <w:sz w:val="24"/>
          <w:szCs w:val="24"/>
        </w:rPr>
        <w:t>this</w:t>
      </w:r>
      <w:r w:rsidR="0097450C" w:rsidRPr="00822142">
        <w:rPr>
          <w:rFonts w:ascii="Arial" w:hAnsi="Arial" w:cs="Arial"/>
          <w:sz w:val="24"/>
          <w:szCs w:val="24"/>
        </w:rPr>
        <w:t xml:space="preserve"> </w:t>
      </w:r>
      <w:r w:rsidR="00943771" w:rsidRPr="00822142">
        <w:rPr>
          <w:rFonts w:ascii="Arial" w:hAnsi="Arial" w:cs="Arial"/>
          <w:sz w:val="24"/>
          <w:szCs w:val="24"/>
        </w:rPr>
        <w:t>workstream, the second respondent</w:t>
      </w:r>
      <w:r w:rsidR="004259FB" w:rsidRPr="00822142">
        <w:rPr>
          <w:rFonts w:ascii="Arial" w:hAnsi="Arial" w:cs="Arial"/>
          <w:sz w:val="24"/>
          <w:szCs w:val="24"/>
        </w:rPr>
        <w:t>,</w:t>
      </w:r>
      <w:r w:rsidR="00943771" w:rsidRPr="00822142">
        <w:rPr>
          <w:rFonts w:ascii="Arial" w:hAnsi="Arial" w:cs="Arial"/>
          <w:sz w:val="24"/>
          <w:szCs w:val="24"/>
        </w:rPr>
        <w:t xml:space="preserve"> to use the words of the applicant, is the </w:t>
      </w:r>
      <w:r w:rsidR="00104045" w:rsidRPr="00822142">
        <w:rPr>
          <w:rFonts w:ascii="Arial" w:hAnsi="Arial" w:cs="Arial"/>
          <w:sz w:val="24"/>
          <w:szCs w:val="24"/>
        </w:rPr>
        <w:t>‘</w:t>
      </w:r>
      <w:r w:rsidR="00943771" w:rsidRPr="00822142">
        <w:rPr>
          <w:rFonts w:ascii="Arial" w:hAnsi="Arial" w:cs="Arial"/>
          <w:sz w:val="24"/>
          <w:szCs w:val="24"/>
        </w:rPr>
        <w:t>puppet</w:t>
      </w:r>
      <w:r w:rsidR="00104045" w:rsidRPr="00822142">
        <w:rPr>
          <w:rFonts w:ascii="Arial" w:hAnsi="Arial" w:cs="Arial"/>
          <w:sz w:val="24"/>
          <w:szCs w:val="24"/>
        </w:rPr>
        <w:t>’</w:t>
      </w:r>
      <w:r w:rsidR="00943771" w:rsidRPr="00822142">
        <w:rPr>
          <w:rFonts w:ascii="Arial" w:hAnsi="Arial" w:cs="Arial"/>
          <w:sz w:val="24"/>
          <w:szCs w:val="24"/>
        </w:rPr>
        <w:t xml:space="preserve"> of the </w:t>
      </w:r>
      <w:r w:rsidR="004259FB" w:rsidRPr="00822142">
        <w:rPr>
          <w:rFonts w:ascii="Arial" w:hAnsi="Arial" w:cs="Arial"/>
          <w:sz w:val="24"/>
          <w:szCs w:val="24"/>
        </w:rPr>
        <w:t>first respondent</w:t>
      </w:r>
      <w:r w:rsidR="00943771" w:rsidRPr="00822142">
        <w:rPr>
          <w:rFonts w:ascii="Arial" w:hAnsi="Arial" w:cs="Arial"/>
          <w:sz w:val="24"/>
          <w:szCs w:val="24"/>
        </w:rPr>
        <w:t xml:space="preserve">. </w:t>
      </w:r>
      <w:r w:rsidR="00DA7B53" w:rsidRPr="00822142">
        <w:rPr>
          <w:rFonts w:ascii="Arial" w:hAnsi="Arial" w:cs="Arial"/>
          <w:sz w:val="24"/>
          <w:szCs w:val="24"/>
        </w:rPr>
        <w:t>In</w:t>
      </w:r>
      <w:r w:rsidR="00943771" w:rsidRPr="00822142">
        <w:rPr>
          <w:rFonts w:ascii="Arial" w:hAnsi="Arial" w:cs="Arial"/>
          <w:sz w:val="24"/>
          <w:szCs w:val="24"/>
        </w:rPr>
        <w:t xml:space="preserve"> this manner </w:t>
      </w:r>
      <w:r w:rsidR="00987EA3" w:rsidRPr="00822142">
        <w:rPr>
          <w:rFonts w:ascii="Arial" w:hAnsi="Arial" w:cs="Arial"/>
          <w:sz w:val="24"/>
          <w:szCs w:val="24"/>
        </w:rPr>
        <w:t xml:space="preserve"> </w:t>
      </w:r>
      <w:r w:rsidR="00943771" w:rsidRPr="00822142">
        <w:rPr>
          <w:rFonts w:ascii="Arial" w:hAnsi="Arial" w:cs="Arial"/>
          <w:sz w:val="24"/>
          <w:szCs w:val="24"/>
        </w:rPr>
        <w:t xml:space="preserve">the applicant contends that the first respondent is in effective control of the </w:t>
      </w:r>
      <w:r w:rsidR="0092499E" w:rsidRPr="00822142">
        <w:rPr>
          <w:rFonts w:ascii="Arial" w:hAnsi="Arial" w:cs="Arial"/>
          <w:sz w:val="24"/>
          <w:szCs w:val="24"/>
        </w:rPr>
        <w:t>t</w:t>
      </w:r>
      <w:r w:rsidR="00943771" w:rsidRPr="00822142">
        <w:rPr>
          <w:rFonts w:ascii="Arial" w:hAnsi="Arial" w:cs="Arial"/>
          <w:sz w:val="24"/>
          <w:szCs w:val="24"/>
        </w:rPr>
        <w:t>rust</w:t>
      </w:r>
      <w:r w:rsidR="00AC5350" w:rsidRPr="00822142">
        <w:rPr>
          <w:rFonts w:ascii="Arial" w:hAnsi="Arial" w:cs="Arial"/>
          <w:sz w:val="24"/>
          <w:szCs w:val="24"/>
        </w:rPr>
        <w:t xml:space="preserve"> and its assets.</w:t>
      </w:r>
    </w:p>
    <w:p w14:paraId="55280DC9" w14:textId="0E37CB64" w:rsidR="003F205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43.</w:t>
      </w:r>
      <w:r>
        <w:rPr>
          <w:rFonts w:ascii="Arial" w:hAnsi="Arial" w:cs="Arial"/>
          <w:sz w:val="24"/>
          <w:szCs w:val="24"/>
        </w:rPr>
        <w:tab/>
      </w:r>
      <w:r w:rsidR="003F205C" w:rsidRPr="00822142">
        <w:rPr>
          <w:rFonts w:ascii="Arial" w:hAnsi="Arial" w:cs="Arial"/>
          <w:sz w:val="24"/>
          <w:szCs w:val="24"/>
        </w:rPr>
        <w:t>The applicant complains that the respondents deliberately delay considering the information made available by him</w:t>
      </w:r>
      <w:r w:rsidR="00DB0D20" w:rsidRPr="00822142">
        <w:rPr>
          <w:rFonts w:ascii="Arial" w:hAnsi="Arial" w:cs="Arial"/>
          <w:sz w:val="24"/>
          <w:szCs w:val="24"/>
        </w:rPr>
        <w:t xml:space="preserve"> to them</w:t>
      </w:r>
      <w:r w:rsidR="003F205C" w:rsidRPr="00822142">
        <w:rPr>
          <w:rFonts w:ascii="Arial" w:hAnsi="Arial" w:cs="Arial"/>
          <w:sz w:val="24"/>
          <w:szCs w:val="24"/>
        </w:rPr>
        <w:t xml:space="preserve"> to enable an appropriate payment to be made by the </w:t>
      </w:r>
      <w:r w:rsidR="0092499E" w:rsidRPr="00822142">
        <w:rPr>
          <w:rFonts w:ascii="Arial" w:hAnsi="Arial" w:cs="Arial"/>
          <w:sz w:val="24"/>
          <w:szCs w:val="24"/>
        </w:rPr>
        <w:t>t</w:t>
      </w:r>
      <w:r w:rsidR="003F205C" w:rsidRPr="00822142">
        <w:rPr>
          <w:rFonts w:ascii="Arial" w:hAnsi="Arial" w:cs="Arial"/>
          <w:sz w:val="24"/>
          <w:szCs w:val="24"/>
        </w:rPr>
        <w:t xml:space="preserve">rust to the beneficiaries as maintenance.  </w:t>
      </w:r>
    </w:p>
    <w:p w14:paraId="1D9F1899" w14:textId="3B775542" w:rsidR="003F205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44.</w:t>
      </w:r>
      <w:r>
        <w:rPr>
          <w:rFonts w:ascii="Arial" w:hAnsi="Arial" w:cs="Arial"/>
          <w:sz w:val="24"/>
          <w:szCs w:val="24"/>
        </w:rPr>
        <w:tab/>
      </w:r>
      <w:r w:rsidR="003F205C" w:rsidRPr="00822142">
        <w:rPr>
          <w:rFonts w:ascii="Arial" w:hAnsi="Arial" w:cs="Arial"/>
          <w:sz w:val="24"/>
          <w:szCs w:val="24"/>
        </w:rPr>
        <w:t xml:space="preserve">The applicant also raises </w:t>
      </w:r>
      <w:r w:rsidR="002E1AE7" w:rsidRPr="00822142">
        <w:rPr>
          <w:rFonts w:ascii="Arial" w:hAnsi="Arial" w:cs="Arial"/>
          <w:sz w:val="24"/>
          <w:szCs w:val="24"/>
        </w:rPr>
        <w:t>as issues</w:t>
      </w:r>
      <w:r w:rsidR="003F205C" w:rsidRPr="00822142">
        <w:rPr>
          <w:rFonts w:ascii="Arial" w:hAnsi="Arial" w:cs="Arial"/>
          <w:sz w:val="24"/>
          <w:szCs w:val="24"/>
        </w:rPr>
        <w:t xml:space="preserve"> justifying </w:t>
      </w:r>
      <w:r w:rsidR="0092499E" w:rsidRPr="00822142">
        <w:rPr>
          <w:rFonts w:ascii="Arial" w:hAnsi="Arial" w:cs="Arial"/>
          <w:sz w:val="24"/>
          <w:szCs w:val="24"/>
        </w:rPr>
        <w:t xml:space="preserve">the removal of the </w:t>
      </w:r>
      <w:r w:rsidR="00124830" w:rsidRPr="00822142">
        <w:rPr>
          <w:rFonts w:ascii="Arial" w:hAnsi="Arial" w:cs="Arial"/>
          <w:sz w:val="24"/>
          <w:szCs w:val="24"/>
        </w:rPr>
        <w:t>respondents</w:t>
      </w:r>
      <w:r w:rsidR="003F205C" w:rsidRPr="00822142">
        <w:rPr>
          <w:rFonts w:ascii="Arial" w:hAnsi="Arial" w:cs="Arial"/>
          <w:sz w:val="24"/>
          <w:szCs w:val="24"/>
        </w:rPr>
        <w:t xml:space="preserve">: </w:t>
      </w:r>
    </w:p>
    <w:p w14:paraId="38B63A67" w14:textId="4E02B74D" w:rsidR="003F205C"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Pr>
          <w:rFonts w:ascii="Arial" w:hAnsi="Arial" w:cs="Arial"/>
          <w:sz w:val="24"/>
          <w:szCs w:val="24"/>
        </w:rPr>
        <w:t>44.1.</w:t>
      </w:r>
      <w:r>
        <w:rPr>
          <w:rFonts w:ascii="Arial" w:hAnsi="Arial" w:cs="Arial"/>
          <w:sz w:val="24"/>
          <w:szCs w:val="24"/>
        </w:rPr>
        <w:tab/>
      </w:r>
      <w:r w:rsidR="003F205C" w:rsidRPr="00822142">
        <w:rPr>
          <w:rFonts w:ascii="Arial" w:hAnsi="Arial" w:cs="Arial"/>
          <w:sz w:val="24"/>
          <w:szCs w:val="24"/>
        </w:rPr>
        <w:t>the</w:t>
      </w:r>
      <w:r w:rsidR="00FC2495" w:rsidRPr="00822142">
        <w:rPr>
          <w:rFonts w:ascii="Arial" w:hAnsi="Arial" w:cs="Arial"/>
          <w:sz w:val="24"/>
          <w:szCs w:val="24"/>
        </w:rPr>
        <w:t xml:space="preserve"> respondents’</w:t>
      </w:r>
      <w:r w:rsidR="003F205C" w:rsidRPr="00822142">
        <w:rPr>
          <w:rFonts w:ascii="Arial" w:hAnsi="Arial" w:cs="Arial"/>
          <w:sz w:val="24"/>
          <w:szCs w:val="24"/>
        </w:rPr>
        <w:t xml:space="preserve"> failure to inform the applicant, although he is a trustee, of the transfer of </w:t>
      </w:r>
      <w:r w:rsidR="00124830" w:rsidRPr="00822142">
        <w:rPr>
          <w:rFonts w:ascii="Arial" w:hAnsi="Arial" w:cs="Arial"/>
          <w:sz w:val="24"/>
          <w:szCs w:val="24"/>
        </w:rPr>
        <w:t>the deceased’s half share in</w:t>
      </w:r>
      <w:r w:rsidR="003F205C" w:rsidRPr="00822142">
        <w:rPr>
          <w:rFonts w:ascii="Arial" w:hAnsi="Arial" w:cs="Arial"/>
          <w:sz w:val="24"/>
          <w:szCs w:val="24"/>
        </w:rPr>
        <w:t xml:space="preserve"> </w:t>
      </w:r>
      <w:r w:rsidR="0092499E" w:rsidRPr="00822142">
        <w:rPr>
          <w:rFonts w:ascii="Arial" w:hAnsi="Arial" w:cs="Arial"/>
          <w:sz w:val="24"/>
          <w:szCs w:val="24"/>
        </w:rPr>
        <w:t xml:space="preserve">an </w:t>
      </w:r>
      <w:r w:rsidR="003F205C" w:rsidRPr="00822142">
        <w:rPr>
          <w:rFonts w:ascii="Arial" w:hAnsi="Arial" w:cs="Arial"/>
          <w:sz w:val="24"/>
          <w:szCs w:val="24"/>
        </w:rPr>
        <w:t xml:space="preserve">immovable </w:t>
      </w:r>
      <w:r w:rsidR="003F205C" w:rsidRPr="00822142">
        <w:rPr>
          <w:rFonts w:ascii="Arial" w:hAnsi="Arial" w:cs="Arial"/>
          <w:sz w:val="24"/>
          <w:szCs w:val="24"/>
        </w:rPr>
        <w:lastRenderedPageBreak/>
        <w:t>property</w:t>
      </w:r>
      <w:r w:rsidR="00124830" w:rsidRPr="00822142">
        <w:rPr>
          <w:rFonts w:ascii="Arial" w:hAnsi="Arial" w:cs="Arial"/>
          <w:sz w:val="24"/>
          <w:szCs w:val="24"/>
        </w:rPr>
        <w:t xml:space="preserve"> (which is co-owned by the applicant in his personal capacity)</w:t>
      </w:r>
      <w:r w:rsidR="003F205C" w:rsidRPr="00822142">
        <w:rPr>
          <w:rFonts w:ascii="Arial" w:hAnsi="Arial" w:cs="Arial"/>
          <w:sz w:val="24"/>
          <w:szCs w:val="24"/>
        </w:rPr>
        <w:t xml:space="preserve"> to the </w:t>
      </w:r>
      <w:r w:rsidR="0092499E" w:rsidRPr="00822142">
        <w:rPr>
          <w:rFonts w:ascii="Arial" w:hAnsi="Arial" w:cs="Arial"/>
          <w:sz w:val="24"/>
          <w:szCs w:val="24"/>
        </w:rPr>
        <w:t>t</w:t>
      </w:r>
      <w:r w:rsidR="003F205C" w:rsidRPr="00822142">
        <w:rPr>
          <w:rFonts w:ascii="Arial" w:hAnsi="Arial" w:cs="Arial"/>
          <w:sz w:val="24"/>
          <w:szCs w:val="24"/>
        </w:rPr>
        <w:t xml:space="preserve">rust; </w:t>
      </w:r>
    </w:p>
    <w:p w14:paraId="634AE305" w14:textId="129AD671" w:rsidR="00A36282"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Pr>
          <w:rFonts w:ascii="Arial" w:hAnsi="Arial" w:cs="Arial"/>
          <w:sz w:val="24"/>
          <w:szCs w:val="24"/>
        </w:rPr>
        <w:t>44.2.</w:t>
      </w:r>
      <w:r>
        <w:rPr>
          <w:rFonts w:ascii="Arial" w:hAnsi="Arial" w:cs="Arial"/>
          <w:sz w:val="24"/>
          <w:szCs w:val="24"/>
        </w:rPr>
        <w:tab/>
      </w:r>
      <w:r w:rsidR="00FC2495" w:rsidRPr="00822142">
        <w:rPr>
          <w:rFonts w:ascii="Arial" w:hAnsi="Arial" w:cs="Arial"/>
          <w:sz w:val="24"/>
          <w:szCs w:val="24"/>
        </w:rPr>
        <w:t xml:space="preserve">the respondents’ </w:t>
      </w:r>
      <w:r w:rsidR="003F205C" w:rsidRPr="00822142">
        <w:rPr>
          <w:rFonts w:ascii="Arial" w:hAnsi="Arial" w:cs="Arial"/>
          <w:sz w:val="24"/>
          <w:szCs w:val="24"/>
        </w:rPr>
        <w:t xml:space="preserve">failure to appoint auditors </w:t>
      </w:r>
      <w:r w:rsidR="00FC2495" w:rsidRPr="00822142">
        <w:rPr>
          <w:rFonts w:ascii="Arial" w:hAnsi="Arial" w:cs="Arial"/>
          <w:sz w:val="24"/>
          <w:szCs w:val="24"/>
        </w:rPr>
        <w:t>and</w:t>
      </w:r>
      <w:r w:rsidR="003F205C" w:rsidRPr="00822142">
        <w:rPr>
          <w:rFonts w:ascii="Arial" w:hAnsi="Arial" w:cs="Arial"/>
          <w:sz w:val="24"/>
          <w:szCs w:val="24"/>
        </w:rPr>
        <w:t xml:space="preserve"> other </w:t>
      </w:r>
      <w:r w:rsidR="00A36282" w:rsidRPr="00822142">
        <w:rPr>
          <w:rFonts w:ascii="Arial" w:hAnsi="Arial" w:cs="Arial"/>
          <w:sz w:val="24"/>
          <w:szCs w:val="24"/>
        </w:rPr>
        <w:t xml:space="preserve">investment advisors to the </w:t>
      </w:r>
      <w:r w:rsidR="00FC2495" w:rsidRPr="00822142">
        <w:rPr>
          <w:rFonts w:ascii="Arial" w:hAnsi="Arial" w:cs="Arial"/>
          <w:sz w:val="24"/>
          <w:szCs w:val="24"/>
        </w:rPr>
        <w:t>t</w:t>
      </w:r>
      <w:r w:rsidR="00A36282" w:rsidRPr="00822142">
        <w:rPr>
          <w:rFonts w:ascii="Arial" w:hAnsi="Arial" w:cs="Arial"/>
          <w:sz w:val="24"/>
          <w:szCs w:val="24"/>
        </w:rPr>
        <w:t xml:space="preserve">rust; </w:t>
      </w:r>
      <w:r w:rsidR="00124830" w:rsidRPr="00822142">
        <w:rPr>
          <w:rFonts w:ascii="Arial" w:hAnsi="Arial" w:cs="Arial"/>
          <w:sz w:val="24"/>
          <w:szCs w:val="24"/>
        </w:rPr>
        <w:t>and</w:t>
      </w:r>
    </w:p>
    <w:p w14:paraId="71729F25" w14:textId="1AC13819" w:rsidR="003F18CD"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Pr>
          <w:rFonts w:ascii="Arial" w:hAnsi="Arial" w:cs="Arial"/>
          <w:sz w:val="24"/>
          <w:szCs w:val="24"/>
        </w:rPr>
        <w:t>44.3.</w:t>
      </w:r>
      <w:r>
        <w:rPr>
          <w:rFonts w:ascii="Arial" w:hAnsi="Arial" w:cs="Arial"/>
          <w:sz w:val="24"/>
          <w:szCs w:val="24"/>
        </w:rPr>
        <w:tab/>
      </w:r>
      <w:r w:rsidR="00FC2495" w:rsidRPr="00822142">
        <w:rPr>
          <w:rFonts w:ascii="Arial" w:hAnsi="Arial" w:cs="Arial"/>
          <w:sz w:val="24"/>
          <w:szCs w:val="24"/>
        </w:rPr>
        <w:t xml:space="preserve">the respondents’ </w:t>
      </w:r>
      <w:r w:rsidR="00A36282" w:rsidRPr="00822142">
        <w:rPr>
          <w:rFonts w:ascii="Arial" w:hAnsi="Arial" w:cs="Arial"/>
          <w:sz w:val="24"/>
          <w:szCs w:val="24"/>
        </w:rPr>
        <w:t xml:space="preserve">failure to obtain the repayment of </w:t>
      </w:r>
      <w:r w:rsidR="00FC2495" w:rsidRPr="00822142">
        <w:rPr>
          <w:rFonts w:ascii="Arial" w:hAnsi="Arial" w:cs="Arial"/>
          <w:sz w:val="24"/>
          <w:szCs w:val="24"/>
        </w:rPr>
        <w:t>a</w:t>
      </w:r>
      <w:r w:rsidR="00A36282" w:rsidRPr="00822142">
        <w:rPr>
          <w:rFonts w:ascii="Arial" w:hAnsi="Arial" w:cs="Arial"/>
          <w:sz w:val="24"/>
          <w:szCs w:val="24"/>
        </w:rPr>
        <w:t xml:space="preserve"> deposit paid to a private school. </w:t>
      </w:r>
      <w:r w:rsidR="003F205C" w:rsidRPr="00822142">
        <w:rPr>
          <w:rFonts w:ascii="Arial" w:hAnsi="Arial" w:cs="Arial"/>
          <w:sz w:val="24"/>
          <w:szCs w:val="24"/>
        </w:rPr>
        <w:t xml:space="preserve">    </w:t>
      </w:r>
      <w:r w:rsidR="00943771" w:rsidRPr="00822142">
        <w:rPr>
          <w:rFonts w:ascii="Arial" w:hAnsi="Arial" w:cs="Arial"/>
          <w:sz w:val="24"/>
          <w:szCs w:val="24"/>
        </w:rPr>
        <w:t xml:space="preserve">    </w:t>
      </w:r>
      <w:r w:rsidR="003A2E4C" w:rsidRPr="00822142">
        <w:rPr>
          <w:rFonts w:ascii="Arial" w:hAnsi="Arial" w:cs="Arial"/>
          <w:sz w:val="24"/>
          <w:szCs w:val="24"/>
        </w:rPr>
        <w:t xml:space="preserve"> </w:t>
      </w:r>
    </w:p>
    <w:p w14:paraId="315A3DE7" w14:textId="1B066CDA" w:rsidR="002E1AE7"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45.</w:t>
      </w:r>
      <w:r>
        <w:rPr>
          <w:rFonts w:ascii="Arial" w:hAnsi="Arial" w:cs="Arial"/>
          <w:sz w:val="24"/>
          <w:szCs w:val="24"/>
        </w:rPr>
        <w:tab/>
      </w:r>
      <w:r w:rsidR="00A36282" w:rsidRPr="00822142">
        <w:rPr>
          <w:rFonts w:ascii="Arial" w:hAnsi="Arial" w:cs="Arial"/>
          <w:sz w:val="24"/>
          <w:szCs w:val="24"/>
        </w:rPr>
        <w:t xml:space="preserve">Before </w:t>
      </w:r>
      <w:r w:rsidR="00FC2495" w:rsidRPr="00822142">
        <w:rPr>
          <w:rFonts w:ascii="Arial" w:hAnsi="Arial" w:cs="Arial"/>
          <w:sz w:val="24"/>
          <w:szCs w:val="24"/>
        </w:rPr>
        <w:t xml:space="preserve">examining </w:t>
      </w:r>
      <w:r w:rsidR="00A36282" w:rsidRPr="00822142">
        <w:rPr>
          <w:rFonts w:ascii="Arial" w:hAnsi="Arial" w:cs="Arial"/>
          <w:sz w:val="24"/>
          <w:szCs w:val="24"/>
        </w:rPr>
        <w:t>these complaints</w:t>
      </w:r>
      <w:r w:rsidR="00FC2495" w:rsidRPr="00822142">
        <w:rPr>
          <w:rFonts w:ascii="Arial" w:hAnsi="Arial" w:cs="Arial"/>
          <w:sz w:val="24"/>
          <w:szCs w:val="24"/>
        </w:rPr>
        <w:t>, the</w:t>
      </w:r>
      <w:r w:rsidR="00092AC4" w:rsidRPr="00822142">
        <w:rPr>
          <w:rFonts w:ascii="Arial" w:hAnsi="Arial" w:cs="Arial"/>
          <w:sz w:val="24"/>
          <w:szCs w:val="24"/>
        </w:rPr>
        <w:t xml:space="preserve"> threshold</w:t>
      </w:r>
      <w:r w:rsidR="00FC2495" w:rsidRPr="00822142">
        <w:rPr>
          <w:rFonts w:ascii="Arial" w:hAnsi="Arial" w:cs="Arial"/>
          <w:sz w:val="24"/>
          <w:szCs w:val="24"/>
        </w:rPr>
        <w:t xml:space="preserve"> that must be satisfied</w:t>
      </w:r>
      <w:r w:rsidR="00092AC4" w:rsidRPr="00822142">
        <w:rPr>
          <w:rFonts w:ascii="Arial" w:hAnsi="Arial" w:cs="Arial"/>
          <w:sz w:val="24"/>
          <w:szCs w:val="24"/>
        </w:rPr>
        <w:t xml:space="preserve"> before the court will remove a trustee</w:t>
      </w:r>
      <w:r w:rsidR="00FC2495" w:rsidRPr="00822142">
        <w:rPr>
          <w:rFonts w:ascii="Arial" w:hAnsi="Arial" w:cs="Arial"/>
          <w:sz w:val="24"/>
          <w:szCs w:val="24"/>
        </w:rPr>
        <w:t xml:space="preserve"> should be emphasised</w:t>
      </w:r>
      <w:r w:rsidR="00092AC4" w:rsidRPr="00822142">
        <w:rPr>
          <w:rFonts w:ascii="Arial" w:hAnsi="Arial" w:cs="Arial"/>
          <w:sz w:val="24"/>
          <w:szCs w:val="24"/>
        </w:rPr>
        <w:t xml:space="preserve">. The Supreme Court of Appeal recently in </w:t>
      </w:r>
      <w:r w:rsidR="00092AC4" w:rsidRPr="00822142">
        <w:rPr>
          <w:rFonts w:ascii="Arial" w:hAnsi="Arial" w:cs="Arial"/>
          <w:i/>
          <w:iCs/>
          <w:sz w:val="24"/>
          <w:szCs w:val="24"/>
        </w:rPr>
        <w:t xml:space="preserve">Fletcher v McNair </w:t>
      </w:r>
      <w:r w:rsidR="00092AC4" w:rsidRPr="00822142">
        <w:rPr>
          <w:rFonts w:ascii="Arial" w:hAnsi="Arial" w:cs="Arial"/>
          <w:sz w:val="24"/>
          <w:szCs w:val="24"/>
        </w:rPr>
        <w:t xml:space="preserve">[2020] ZASCA135 (23 October 2020) reaffirmed </w:t>
      </w:r>
      <w:r w:rsidR="002E1AE7" w:rsidRPr="00822142">
        <w:rPr>
          <w:rFonts w:ascii="Arial" w:hAnsi="Arial" w:cs="Arial"/>
          <w:sz w:val="24"/>
          <w:szCs w:val="24"/>
        </w:rPr>
        <w:t xml:space="preserve">in paragraph 18 </w:t>
      </w:r>
      <w:r w:rsidR="00092AC4" w:rsidRPr="00822142">
        <w:rPr>
          <w:rFonts w:ascii="Arial" w:hAnsi="Arial" w:cs="Arial"/>
          <w:sz w:val="24"/>
          <w:szCs w:val="24"/>
        </w:rPr>
        <w:t xml:space="preserve">that a court has </w:t>
      </w:r>
      <w:r w:rsidR="00D06866" w:rsidRPr="00822142">
        <w:rPr>
          <w:rFonts w:ascii="Arial" w:hAnsi="Arial" w:cs="Arial"/>
          <w:sz w:val="24"/>
          <w:szCs w:val="24"/>
        </w:rPr>
        <w:t xml:space="preserve">an inherent power to remove a trustee from office at common law as well as in </w:t>
      </w:r>
      <w:r w:rsidR="006130E9" w:rsidRPr="00822142">
        <w:rPr>
          <w:rFonts w:ascii="Arial" w:hAnsi="Arial" w:cs="Arial"/>
          <w:sz w:val="24"/>
          <w:szCs w:val="24"/>
        </w:rPr>
        <w:t xml:space="preserve">terms of section 20(1) of the Trust Property Control Act, 1998 (“the Act”). </w:t>
      </w:r>
    </w:p>
    <w:p w14:paraId="457ABD20" w14:textId="3D9095F9" w:rsidR="006130E9"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46.</w:t>
      </w:r>
      <w:r>
        <w:rPr>
          <w:rFonts w:ascii="Arial" w:hAnsi="Arial" w:cs="Arial"/>
          <w:sz w:val="24"/>
          <w:szCs w:val="24"/>
        </w:rPr>
        <w:tab/>
      </w:r>
      <w:r w:rsidR="006130E9" w:rsidRPr="00822142">
        <w:rPr>
          <w:rFonts w:ascii="Arial" w:hAnsi="Arial" w:cs="Arial"/>
          <w:sz w:val="24"/>
          <w:szCs w:val="24"/>
        </w:rPr>
        <w:t xml:space="preserve">Section 20 of the Act provides that: </w:t>
      </w:r>
    </w:p>
    <w:p w14:paraId="6558C4B6" w14:textId="2E0074DF" w:rsidR="00092AC4" w:rsidRPr="00092AC4" w:rsidRDefault="006130E9" w:rsidP="006130E9">
      <w:pPr>
        <w:pStyle w:val="ListParagraph"/>
        <w:tabs>
          <w:tab w:val="left" w:pos="-426"/>
        </w:tabs>
        <w:spacing w:before="360" w:after="360" w:line="480" w:lineRule="auto"/>
        <w:ind w:left="1418" w:right="259"/>
        <w:contextualSpacing w:val="0"/>
        <w:jc w:val="both"/>
        <w:rPr>
          <w:rFonts w:ascii="Arial" w:hAnsi="Arial" w:cs="Arial"/>
          <w:sz w:val="24"/>
          <w:szCs w:val="24"/>
        </w:rPr>
      </w:pPr>
      <w:r>
        <w:rPr>
          <w:rFonts w:ascii="Arial" w:hAnsi="Arial" w:cs="Arial"/>
          <w:i/>
          <w:iCs/>
          <w:sz w:val="24"/>
          <w:szCs w:val="24"/>
        </w:rPr>
        <w:t xml:space="preserve">“A trustee may, on the application of the Master or any person having an interest in the </w:t>
      </w:r>
      <w:r w:rsidR="002E1AE7">
        <w:rPr>
          <w:rFonts w:ascii="Arial" w:hAnsi="Arial" w:cs="Arial"/>
          <w:i/>
          <w:iCs/>
          <w:sz w:val="24"/>
          <w:szCs w:val="24"/>
        </w:rPr>
        <w:t>t</w:t>
      </w:r>
      <w:r>
        <w:rPr>
          <w:rFonts w:ascii="Arial" w:hAnsi="Arial" w:cs="Arial"/>
          <w:i/>
          <w:iCs/>
          <w:sz w:val="24"/>
          <w:szCs w:val="24"/>
        </w:rPr>
        <w:t>rust</w:t>
      </w:r>
      <w:r w:rsidR="00943A71">
        <w:rPr>
          <w:rFonts w:ascii="Arial" w:hAnsi="Arial" w:cs="Arial"/>
          <w:i/>
          <w:iCs/>
          <w:sz w:val="24"/>
          <w:szCs w:val="24"/>
        </w:rPr>
        <w:t xml:space="preserve">’s property, at any time be removed from his office by the court if the court is satisfied that such removal will be in the interests of the </w:t>
      </w:r>
      <w:r w:rsidR="002E1AE7">
        <w:rPr>
          <w:rFonts w:ascii="Arial" w:hAnsi="Arial" w:cs="Arial"/>
          <w:i/>
          <w:iCs/>
          <w:sz w:val="24"/>
          <w:szCs w:val="24"/>
        </w:rPr>
        <w:t>t</w:t>
      </w:r>
      <w:r w:rsidR="00943A71">
        <w:rPr>
          <w:rFonts w:ascii="Arial" w:hAnsi="Arial" w:cs="Arial"/>
          <w:i/>
          <w:iCs/>
          <w:sz w:val="24"/>
          <w:szCs w:val="24"/>
        </w:rPr>
        <w:t>rust and its beneficiaries.</w:t>
      </w:r>
      <w:r w:rsidR="002E1AE7">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 xml:space="preserve"> </w:t>
      </w:r>
    </w:p>
    <w:p w14:paraId="06A714C5" w14:textId="234068B3" w:rsidR="007843E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lastRenderedPageBreak/>
        <w:t>47.</w:t>
      </w:r>
      <w:r>
        <w:rPr>
          <w:rFonts w:ascii="Arial" w:hAnsi="Arial" w:cs="Arial"/>
          <w:sz w:val="24"/>
          <w:szCs w:val="24"/>
        </w:rPr>
        <w:tab/>
      </w:r>
      <w:r w:rsidR="00943A71" w:rsidRPr="00822142">
        <w:rPr>
          <w:rFonts w:ascii="Arial" w:hAnsi="Arial" w:cs="Arial"/>
          <w:sz w:val="24"/>
          <w:szCs w:val="24"/>
        </w:rPr>
        <w:t xml:space="preserve">The </w:t>
      </w:r>
      <w:r w:rsidR="002E1AE7" w:rsidRPr="00822142">
        <w:rPr>
          <w:rFonts w:ascii="Arial" w:hAnsi="Arial" w:cs="Arial"/>
          <w:sz w:val="24"/>
          <w:szCs w:val="24"/>
        </w:rPr>
        <w:t>Supreme Court of Appeal</w:t>
      </w:r>
      <w:r w:rsidR="00943A71" w:rsidRPr="00822142">
        <w:rPr>
          <w:rFonts w:ascii="Arial" w:hAnsi="Arial" w:cs="Arial"/>
          <w:sz w:val="24"/>
          <w:szCs w:val="24"/>
        </w:rPr>
        <w:t xml:space="preserve"> distilled</w:t>
      </w:r>
      <w:r w:rsidR="00764417" w:rsidRPr="00822142">
        <w:rPr>
          <w:rFonts w:ascii="Arial" w:hAnsi="Arial" w:cs="Arial"/>
          <w:sz w:val="24"/>
          <w:szCs w:val="24"/>
        </w:rPr>
        <w:t xml:space="preserve"> in paragraph 19</w:t>
      </w:r>
      <w:r w:rsidR="00943A71" w:rsidRPr="00822142">
        <w:rPr>
          <w:rFonts w:ascii="Arial" w:hAnsi="Arial" w:cs="Arial"/>
          <w:sz w:val="24"/>
          <w:szCs w:val="24"/>
        </w:rPr>
        <w:t xml:space="preserve"> the following principles from a</w:t>
      </w:r>
      <w:r w:rsidR="00764417" w:rsidRPr="00822142">
        <w:rPr>
          <w:rFonts w:ascii="Arial" w:hAnsi="Arial" w:cs="Arial"/>
          <w:sz w:val="24"/>
          <w:szCs w:val="24"/>
        </w:rPr>
        <w:t xml:space="preserve"> previous examination of the authorities </w:t>
      </w:r>
      <w:r w:rsidR="00943A71" w:rsidRPr="00822142">
        <w:rPr>
          <w:rFonts w:ascii="Arial" w:hAnsi="Arial" w:cs="Arial"/>
          <w:sz w:val="24"/>
          <w:szCs w:val="24"/>
        </w:rPr>
        <w:t xml:space="preserve">undertaken by Petse JA in </w:t>
      </w:r>
      <w:r w:rsidR="00943A71" w:rsidRPr="00822142">
        <w:rPr>
          <w:rFonts w:ascii="Arial" w:hAnsi="Arial" w:cs="Arial"/>
          <w:i/>
          <w:iCs/>
          <w:sz w:val="24"/>
          <w:szCs w:val="24"/>
        </w:rPr>
        <w:t>G</w:t>
      </w:r>
      <w:r w:rsidR="007843EE" w:rsidRPr="00822142">
        <w:rPr>
          <w:rFonts w:ascii="Arial" w:hAnsi="Arial" w:cs="Arial"/>
          <w:i/>
          <w:iCs/>
          <w:sz w:val="24"/>
          <w:szCs w:val="24"/>
        </w:rPr>
        <w:t xml:space="preserve">owar and another v Gowar and others </w:t>
      </w:r>
      <w:r w:rsidR="007843EE" w:rsidRPr="00822142">
        <w:rPr>
          <w:rFonts w:ascii="Arial" w:hAnsi="Arial" w:cs="Arial"/>
          <w:sz w:val="24"/>
          <w:szCs w:val="24"/>
        </w:rPr>
        <w:t>2016 (5) SA 225 (SCA)</w:t>
      </w:r>
      <w:r w:rsidR="00764417" w:rsidRPr="00822142">
        <w:rPr>
          <w:rFonts w:ascii="Arial" w:hAnsi="Arial" w:cs="Arial"/>
          <w:sz w:val="24"/>
          <w:szCs w:val="24"/>
        </w:rPr>
        <w:t>,</w:t>
      </w:r>
      <w:r w:rsidR="00FC2495">
        <w:rPr>
          <w:rStyle w:val="FootnoteReference"/>
          <w:rFonts w:ascii="Arial" w:hAnsi="Arial" w:cs="Arial"/>
          <w:sz w:val="24"/>
          <w:szCs w:val="24"/>
        </w:rPr>
        <w:footnoteReference w:id="9"/>
      </w:r>
      <w:r w:rsidR="00764417" w:rsidRPr="00822142">
        <w:rPr>
          <w:rFonts w:ascii="Arial" w:hAnsi="Arial" w:cs="Arial"/>
          <w:sz w:val="24"/>
          <w:szCs w:val="24"/>
        </w:rPr>
        <w:t xml:space="preserve"> </w:t>
      </w:r>
    </w:p>
    <w:p w14:paraId="0DE28C9B" w14:textId="12666D56" w:rsidR="007843EE" w:rsidRDefault="007843EE" w:rsidP="007843EE">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t>“</w:t>
      </w:r>
      <w:r>
        <w:rPr>
          <w:rFonts w:ascii="Arial" w:hAnsi="Arial" w:cs="Arial"/>
          <w:sz w:val="24"/>
          <w:szCs w:val="24"/>
        </w:rPr>
        <w:t xml:space="preserve"> </w:t>
      </w:r>
      <w:r w:rsidRPr="007843EE">
        <w:rPr>
          <w:rFonts w:ascii="Arial" w:hAnsi="Arial" w:cs="Arial"/>
          <w:i/>
          <w:iCs/>
          <w:sz w:val="24"/>
          <w:szCs w:val="24"/>
        </w:rPr>
        <w:t>(a)</w:t>
      </w:r>
      <w:r>
        <w:rPr>
          <w:rFonts w:ascii="Arial" w:hAnsi="Arial" w:cs="Arial"/>
          <w:i/>
          <w:iCs/>
          <w:sz w:val="24"/>
          <w:szCs w:val="24"/>
        </w:rPr>
        <w:tab/>
        <w:t xml:space="preserve">the court may order the removal of a trustee only if such removal will, as required by section 20 of the Act, be in the interest of the </w:t>
      </w:r>
      <w:r w:rsidR="00764417">
        <w:rPr>
          <w:rFonts w:ascii="Arial" w:hAnsi="Arial" w:cs="Arial"/>
          <w:i/>
          <w:iCs/>
          <w:sz w:val="24"/>
          <w:szCs w:val="24"/>
        </w:rPr>
        <w:t>t</w:t>
      </w:r>
      <w:r>
        <w:rPr>
          <w:rFonts w:ascii="Arial" w:hAnsi="Arial" w:cs="Arial"/>
          <w:i/>
          <w:iCs/>
          <w:sz w:val="24"/>
          <w:szCs w:val="24"/>
        </w:rPr>
        <w:t xml:space="preserve">rust and its beneficiaries; </w:t>
      </w:r>
    </w:p>
    <w:p w14:paraId="41A6C354" w14:textId="77777777" w:rsidR="007843EE" w:rsidRDefault="007843EE" w:rsidP="007843EE">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t>(b)</w:t>
      </w:r>
      <w:r>
        <w:rPr>
          <w:rFonts w:ascii="Arial" w:hAnsi="Arial" w:cs="Arial"/>
          <w:i/>
          <w:iCs/>
          <w:sz w:val="24"/>
          <w:szCs w:val="24"/>
        </w:rPr>
        <w:tab/>
        <w:t>the power of the court to remove the trustee must be exercised with circumspection;</w:t>
      </w:r>
    </w:p>
    <w:p w14:paraId="347E9589" w14:textId="3C32778D" w:rsidR="007843EE" w:rsidRDefault="007843EE" w:rsidP="007843EE">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t>(c)</w:t>
      </w:r>
      <w:r>
        <w:rPr>
          <w:rFonts w:ascii="Arial" w:hAnsi="Arial" w:cs="Arial"/>
          <w:i/>
          <w:iCs/>
          <w:sz w:val="24"/>
          <w:szCs w:val="24"/>
        </w:rPr>
        <w:tab/>
        <w:t>the sufficiency of the cause for removal is to be tested by a consideration of the interest</w:t>
      </w:r>
      <w:r w:rsidR="00E90ED9">
        <w:rPr>
          <w:rFonts w:ascii="Arial" w:hAnsi="Arial" w:cs="Arial"/>
          <w:i/>
          <w:iCs/>
          <w:sz w:val="24"/>
          <w:szCs w:val="24"/>
        </w:rPr>
        <w:t>s</w:t>
      </w:r>
      <w:r>
        <w:rPr>
          <w:rFonts w:ascii="Arial" w:hAnsi="Arial" w:cs="Arial"/>
          <w:i/>
          <w:iCs/>
          <w:sz w:val="24"/>
          <w:szCs w:val="24"/>
        </w:rPr>
        <w:t xml:space="preserve"> of the estate;  </w:t>
      </w:r>
    </w:p>
    <w:p w14:paraId="05D01CC4" w14:textId="49786B25" w:rsidR="007843EE" w:rsidRDefault="007843EE" w:rsidP="007843EE">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t>(d)</w:t>
      </w:r>
      <w:r>
        <w:rPr>
          <w:rFonts w:ascii="Arial" w:hAnsi="Arial" w:cs="Arial"/>
          <w:i/>
          <w:iCs/>
          <w:sz w:val="24"/>
          <w:szCs w:val="24"/>
        </w:rPr>
        <w:tab/>
        <w:t>the deliberate wishes of the deceased person to select persons in reliance upon the</w:t>
      </w:r>
      <w:r w:rsidR="00A568CE">
        <w:rPr>
          <w:rFonts w:ascii="Arial" w:hAnsi="Arial" w:cs="Arial"/>
          <w:i/>
          <w:iCs/>
          <w:sz w:val="24"/>
          <w:szCs w:val="24"/>
        </w:rPr>
        <w:t>ir</w:t>
      </w:r>
      <w:r>
        <w:rPr>
          <w:rFonts w:ascii="Arial" w:hAnsi="Arial" w:cs="Arial"/>
          <w:i/>
          <w:iCs/>
          <w:sz w:val="24"/>
          <w:szCs w:val="24"/>
        </w:rPr>
        <w:t xml:space="preserve"> ability and character to manage the estate, should be respected, and not be likely interfered with;</w:t>
      </w:r>
    </w:p>
    <w:p w14:paraId="5E1C5109" w14:textId="265B2AD3" w:rsidR="003F18CD" w:rsidRDefault="007843EE" w:rsidP="007843EE">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t>(e)</w:t>
      </w:r>
      <w:r>
        <w:rPr>
          <w:rFonts w:ascii="Arial" w:hAnsi="Arial" w:cs="Arial"/>
          <w:i/>
          <w:iCs/>
          <w:sz w:val="24"/>
          <w:szCs w:val="24"/>
        </w:rPr>
        <w:tab/>
        <w:t xml:space="preserve">where there is disharmony, the essential test is whether it imperils the Trust estate or its proper administration;  </w:t>
      </w:r>
    </w:p>
    <w:p w14:paraId="1286A31E" w14:textId="7A216042" w:rsidR="007843EE" w:rsidRDefault="007843EE" w:rsidP="007843EE">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t>(f)</w:t>
      </w:r>
      <w:r>
        <w:rPr>
          <w:rFonts w:ascii="Arial" w:hAnsi="Arial" w:cs="Arial"/>
          <w:i/>
          <w:iCs/>
          <w:sz w:val="24"/>
          <w:szCs w:val="24"/>
        </w:rPr>
        <w:tab/>
        <w:t>mere friction or en</w:t>
      </w:r>
      <w:r w:rsidR="00413299">
        <w:rPr>
          <w:rFonts w:ascii="Arial" w:hAnsi="Arial" w:cs="Arial"/>
          <w:i/>
          <w:iCs/>
          <w:sz w:val="24"/>
          <w:szCs w:val="24"/>
        </w:rPr>
        <w:t xml:space="preserve">mity between the trustee and the beneficiaries will not in itself be an adequate reason for the removal of the trustee from office; </w:t>
      </w:r>
    </w:p>
    <w:p w14:paraId="6D76CCCB" w14:textId="269EFCA9" w:rsidR="00413299" w:rsidRDefault="00413299" w:rsidP="007843EE">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lastRenderedPageBreak/>
        <w:t xml:space="preserve">(g) </w:t>
      </w:r>
      <w:r>
        <w:rPr>
          <w:rFonts w:ascii="Arial" w:hAnsi="Arial" w:cs="Arial"/>
          <w:i/>
          <w:iCs/>
          <w:sz w:val="24"/>
          <w:szCs w:val="24"/>
        </w:rPr>
        <w:tab/>
        <w:t>mere conflict amongst trustees themselves is not a sufficient reason for the removal of a trustee at the suit of another</w:t>
      </w:r>
      <w:r w:rsidR="001130CA">
        <w:rPr>
          <w:rFonts w:ascii="Arial" w:hAnsi="Arial" w:cs="Arial"/>
          <w:i/>
          <w:iCs/>
          <w:sz w:val="24"/>
          <w:szCs w:val="24"/>
        </w:rPr>
        <w:t>;</w:t>
      </w:r>
    </w:p>
    <w:p w14:paraId="4CFB0E10" w14:textId="27F81160" w:rsidR="001130CA" w:rsidRDefault="001130CA" w:rsidP="001130CA">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t>(h)</w:t>
      </w:r>
      <w:r>
        <w:rPr>
          <w:rFonts w:ascii="Arial" w:hAnsi="Arial" w:cs="Arial"/>
          <w:i/>
          <w:iCs/>
          <w:sz w:val="24"/>
          <w:szCs w:val="24"/>
        </w:rPr>
        <w:tab/>
        <w:t xml:space="preserve">neither mala fides nor even misconduct are required for the removal of a trustee; </w:t>
      </w:r>
    </w:p>
    <w:p w14:paraId="38E5CC2F" w14:textId="77777777" w:rsidR="001130CA" w:rsidRDefault="001130CA" w:rsidP="001130CA">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sidRPr="001130CA">
        <w:rPr>
          <w:rFonts w:ascii="Arial" w:hAnsi="Arial" w:cs="Arial"/>
          <w:i/>
          <w:iCs/>
          <w:sz w:val="24"/>
          <w:szCs w:val="24"/>
        </w:rPr>
        <w:t>(i)</w:t>
      </w:r>
      <w:r w:rsidRPr="001130CA">
        <w:rPr>
          <w:rFonts w:ascii="Arial" w:hAnsi="Arial" w:cs="Arial"/>
          <w:i/>
          <w:iCs/>
          <w:sz w:val="24"/>
          <w:szCs w:val="24"/>
        </w:rPr>
        <w:tab/>
        <w:t>incorrect decisions and non-observance of the strict requirements of the law, do not of themselves, warrant the removal of a trustee</w:t>
      </w:r>
      <w:r>
        <w:rPr>
          <w:rFonts w:ascii="Arial" w:hAnsi="Arial" w:cs="Arial"/>
          <w:i/>
          <w:iCs/>
          <w:sz w:val="24"/>
          <w:szCs w:val="24"/>
        </w:rPr>
        <w:t xml:space="preserve">; </w:t>
      </w:r>
    </w:p>
    <w:p w14:paraId="32FED95E" w14:textId="44BBCB9D" w:rsidR="001130CA" w:rsidRPr="001130CA" w:rsidRDefault="001130CA" w:rsidP="001130CA">
      <w:pPr>
        <w:pStyle w:val="ListParagraph"/>
        <w:tabs>
          <w:tab w:val="left" w:pos="-426"/>
          <w:tab w:val="left" w:pos="2268"/>
        </w:tabs>
        <w:spacing w:before="360" w:after="360" w:line="480" w:lineRule="auto"/>
        <w:ind w:left="2268" w:right="259" w:hanging="850"/>
        <w:contextualSpacing w:val="0"/>
        <w:jc w:val="both"/>
        <w:rPr>
          <w:rFonts w:ascii="Arial" w:hAnsi="Arial" w:cs="Arial"/>
          <w:i/>
          <w:iCs/>
          <w:sz w:val="24"/>
          <w:szCs w:val="24"/>
        </w:rPr>
      </w:pPr>
      <w:r>
        <w:rPr>
          <w:rFonts w:ascii="Arial" w:hAnsi="Arial" w:cs="Arial"/>
          <w:i/>
          <w:iCs/>
          <w:sz w:val="24"/>
          <w:szCs w:val="24"/>
        </w:rPr>
        <w:t>(j)</w:t>
      </w:r>
      <w:r>
        <w:rPr>
          <w:rFonts w:ascii="Arial" w:hAnsi="Arial" w:cs="Arial"/>
          <w:i/>
          <w:iCs/>
          <w:sz w:val="24"/>
          <w:szCs w:val="24"/>
        </w:rPr>
        <w:tab/>
        <w:t xml:space="preserve">the decisive consideration is the welfare of the beneficiaries and the proper administration of the </w:t>
      </w:r>
      <w:r w:rsidR="00A568CE">
        <w:rPr>
          <w:rFonts w:ascii="Arial" w:hAnsi="Arial" w:cs="Arial"/>
          <w:i/>
          <w:iCs/>
          <w:sz w:val="24"/>
          <w:szCs w:val="24"/>
        </w:rPr>
        <w:t>t</w:t>
      </w:r>
      <w:r>
        <w:rPr>
          <w:rFonts w:ascii="Arial" w:hAnsi="Arial" w:cs="Arial"/>
          <w:i/>
          <w:iCs/>
          <w:sz w:val="24"/>
          <w:szCs w:val="24"/>
        </w:rPr>
        <w:t xml:space="preserve">rust and the </w:t>
      </w:r>
      <w:r w:rsidR="00A568CE">
        <w:rPr>
          <w:rFonts w:ascii="Arial" w:hAnsi="Arial" w:cs="Arial"/>
          <w:i/>
          <w:iCs/>
          <w:sz w:val="24"/>
          <w:szCs w:val="24"/>
        </w:rPr>
        <w:t>t</w:t>
      </w:r>
      <w:r>
        <w:rPr>
          <w:rFonts w:ascii="Arial" w:hAnsi="Arial" w:cs="Arial"/>
          <w:i/>
          <w:iCs/>
          <w:sz w:val="24"/>
          <w:szCs w:val="24"/>
        </w:rPr>
        <w:t>rust property.</w:t>
      </w:r>
      <w:r w:rsidR="00A568CE">
        <w:rPr>
          <w:rFonts w:ascii="Arial" w:hAnsi="Arial" w:cs="Arial"/>
          <w:i/>
          <w:iCs/>
          <w:sz w:val="24"/>
          <w:szCs w:val="24"/>
        </w:rPr>
        <w:t>”</w:t>
      </w:r>
    </w:p>
    <w:p w14:paraId="0269C1B0" w14:textId="0C35F0DD" w:rsidR="005F2D2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48.</w:t>
      </w:r>
      <w:r>
        <w:rPr>
          <w:rFonts w:ascii="Arial" w:hAnsi="Arial" w:cs="Arial"/>
          <w:sz w:val="24"/>
          <w:szCs w:val="24"/>
        </w:rPr>
        <w:tab/>
      </w:r>
      <w:r w:rsidR="007873C1" w:rsidRPr="00822142">
        <w:rPr>
          <w:rFonts w:ascii="Arial" w:hAnsi="Arial" w:cs="Arial"/>
          <w:sz w:val="24"/>
          <w:szCs w:val="24"/>
        </w:rPr>
        <w:t>Particularly</w:t>
      </w:r>
      <w:r w:rsidR="003371BD" w:rsidRPr="00822142">
        <w:rPr>
          <w:rFonts w:ascii="Arial" w:hAnsi="Arial" w:cs="Arial"/>
          <w:sz w:val="24"/>
          <w:szCs w:val="24"/>
        </w:rPr>
        <w:t xml:space="preserve"> instructive </w:t>
      </w:r>
      <w:r w:rsidR="005F2D26" w:rsidRPr="00822142">
        <w:rPr>
          <w:rFonts w:ascii="Arial" w:hAnsi="Arial" w:cs="Arial"/>
          <w:sz w:val="24"/>
          <w:szCs w:val="24"/>
        </w:rPr>
        <w:t xml:space="preserve">for assessing whether the conduct complained of is sufficient </w:t>
      </w:r>
      <w:r w:rsidR="00662FDA" w:rsidRPr="00822142">
        <w:rPr>
          <w:rFonts w:ascii="Arial" w:hAnsi="Arial" w:cs="Arial"/>
          <w:sz w:val="24"/>
          <w:szCs w:val="24"/>
        </w:rPr>
        <w:t xml:space="preserve">to </w:t>
      </w:r>
      <w:r w:rsidR="005F2D26" w:rsidRPr="00822142">
        <w:rPr>
          <w:rFonts w:ascii="Arial" w:hAnsi="Arial" w:cs="Arial"/>
          <w:sz w:val="24"/>
          <w:szCs w:val="24"/>
        </w:rPr>
        <w:t xml:space="preserve">justify the removal of the respondents, </w:t>
      </w:r>
      <w:r w:rsidR="00FC2495" w:rsidRPr="00822142">
        <w:rPr>
          <w:rFonts w:ascii="Arial" w:hAnsi="Arial" w:cs="Arial"/>
          <w:sz w:val="24"/>
          <w:szCs w:val="24"/>
        </w:rPr>
        <w:t>are</w:t>
      </w:r>
      <w:r w:rsidR="005F2D26" w:rsidRPr="00822142">
        <w:rPr>
          <w:rFonts w:ascii="Arial" w:hAnsi="Arial" w:cs="Arial"/>
          <w:sz w:val="24"/>
          <w:szCs w:val="24"/>
        </w:rPr>
        <w:t xml:space="preserve"> the following </w:t>
      </w:r>
      <w:r w:rsidR="005F2D26" w:rsidRPr="00822142">
        <w:rPr>
          <w:rFonts w:ascii="Arial" w:hAnsi="Arial" w:cs="Arial"/>
          <w:i/>
          <w:iCs/>
          <w:sz w:val="24"/>
          <w:szCs w:val="24"/>
        </w:rPr>
        <w:t xml:space="preserve">dicta </w:t>
      </w:r>
      <w:r w:rsidR="005F2D26" w:rsidRPr="00822142">
        <w:rPr>
          <w:rFonts w:ascii="Arial" w:hAnsi="Arial" w:cs="Arial"/>
          <w:sz w:val="24"/>
          <w:szCs w:val="24"/>
        </w:rPr>
        <w:t xml:space="preserve">from </w:t>
      </w:r>
      <w:r w:rsidR="005F2D26" w:rsidRPr="00822142">
        <w:rPr>
          <w:rFonts w:ascii="Arial" w:hAnsi="Arial" w:cs="Arial"/>
          <w:i/>
          <w:iCs/>
          <w:sz w:val="24"/>
          <w:szCs w:val="24"/>
        </w:rPr>
        <w:t xml:space="preserve">Volkwyn NO v Clarke and Damant </w:t>
      </w:r>
      <w:r w:rsidR="005F2D26" w:rsidRPr="00822142">
        <w:rPr>
          <w:rFonts w:ascii="Arial" w:hAnsi="Arial" w:cs="Arial"/>
          <w:sz w:val="24"/>
          <w:szCs w:val="24"/>
        </w:rPr>
        <w:t>1946 WLD 456 at 464:</w:t>
      </w:r>
    </w:p>
    <w:p w14:paraId="453D7354" w14:textId="7D4D4D77" w:rsidR="00827F20" w:rsidRPr="00214DB0" w:rsidRDefault="005F2D26" w:rsidP="00FC2495">
      <w:pPr>
        <w:spacing w:after="0" w:line="480" w:lineRule="auto"/>
        <w:ind w:left="1440"/>
        <w:jc w:val="both"/>
        <w:rPr>
          <w:rFonts w:ascii="Times New Roman" w:eastAsia="Times New Roman" w:hAnsi="Times New Roman" w:cs="Times New Roman"/>
          <w:i/>
          <w:iCs/>
          <w:sz w:val="24"/>
          <w:szCs w:val="24"/>
        </w:rPr>
      </w:pPr>
      <w:r w:rsidRPr="00214DB0">
        <w:rPr>
          <w:rFonts w:ascii="Arial" w:hAnsi="Arial" w:cs="Arial"/>
          <w:i/>
          <w:iCs/>
          <w:sz w:val="24"/>
          <w:szCs w:val="24"/>
        </w:rPr>
        <w:t>“</w:t>
      </w:r>
      <w:r w:rsidR="003371BD" w:rsidRPr="00214DB0">
        <w:rPr>
          <w:rFonts w:ascii="Arial" w:hAnsi="Arial" w:cs="Arial"/>
          <w:i/>
          <w:iCs/>
          <w:sz w:val="24"/>
          <w:szCs w:val="24"/>
        </w:rPr>
        <w:t>To my mind i</w:t>
      </w:r>
      <w:r w:rsidRPr="00214DB0">
        <w:rPr>
          <w:rFonts w:ascii="Arial" w:hAnsi="Arial" w:cs="Arial"/>
          <w:i/>
          <w:iCs/>
          <w:sz w:val="24"/>
          <w:szCs w:val="24"/>
        </w:rPr>
        <w:t>t is a matter not only of delicacy (as expressed in Letterstedt’s case [Letterstedt v Broers (1884) 9 AC 371 (PC) at 387</w:t>
      </w:r>
      <w:r w:rsidR="00180761" w:rsidRPr="00214DB0">
        <w:rPr>
          <w:rFonts w:ascii="Arial" w:hAnsi="Arial" w:cs="Arial"/>
          <w:i/>
          <w:iCs/>
          <w:sz w:val="24"/>
          <w:szCs w:val="24"/>
        </w:rPr>
        <w:t xml:space="preserve">]) but of seriousness to interfere with the management of the estate of a deceased person by removing from the control thereof persons who, in reliance upon their ability and character, </w:t>
      </w:r>
      <w:r w:rsidR="00827F20" w:rsidRPr="00214DB0">
        <w:rPr>
          <w:rFonts w:ascii="Arial" w:hAnsi="Arial" w:cs="Arial"/>
          <w:i/>
          <w:iCs/>
          <w:sz w:val="24"/>
          <w:szCs w:val="24"/>
        </w:rPr>
        <w:t>the deceased has deliberately selected to carry out his wishes. Even if the</w:t>
      </w:r>
      <w:r w:rsidR="003371BD" w:rsidRPr="00214DB0">
        <w:rPr>
          <w:rFonts w:ascii="Arial" w:hAnsi="Arial" w:cs="Arial"/>
          <w:i/>
          <w:iCs/>
          <w:sz w:val="24"/>
          <w:szCs w:val="24"/>
        </w:rPr>
        <w:t xml:space="preserve"> executor or</w:t>
      </w:r>
      <w:r w:rsidR="00827F20" w:rsidRPr="00214DB0">
        <w:rPr>
          <w:rFonts w:ascii="Arial" w:hAnsi="Arial" w:cs="Arial"/>
          <w:i/>
          <w:iCs/>
          <w:sz w:val="24"/>
          <w:szCs w:val="24"/>
        </w:rPr>
        <w:t xml:space="preserve"> administrator </w:t>
      </w:r>
      <w:r w:rsidR="003371BD" w:rsidRPr="00214DB0">
        <w:rPr>
          <w:rFonts w:ascii="Arial" w:hAnsi="Arial" w:cs="Arial"/>
          <w:i/>
          <w:iCs/>
          <w:sz w:val="24"/>
          <w:szCs w:val="24"/>
        </w:rPr>
        <w:t>has acted</w:t>
      </w:r>
      <w:r w:rsidR="00827F20" w:rsidRPr="00214DB0">
        <w:rPr>
          <w:rFonts w:ascii="Arial" w:hAnsi="Arial" w:cs="Arial"/>
          <w:i/>
          <w:iCs/>
          <w:sz w:val="24"/>
          <w:szCs w:val="24"/>
        </w:rPr>
        <w:t xml:space="preserve"> incorrectly in his duties, and has not observed the strict requirements of the law, something more is required before his removal is warranted. Both the statute and the cas</w:t>
      </w:r>
      <w:r w:rsidR="00214DB0" w:rsidRPr="00214DB0">
        <w:rPr>
          <w:rFonts w:ascii="Arial" w:hAnsi="Arial" w:cs="Arial"/>
          <w:i/>
          <w:iCs/>
          <w:sz w:val="24"/>
          <w:szCs w:val="24"/>
        </w:rPr>
        <w:t>e</w:t>
      </w:r>
      <w:r w:rsidR="00827F20" w:rsidRPr="00214DB0">
        <w:rPr>
          <w:rFonts w:ascii="Arial" w:hAnsi="Arial" w:cs="Arial"/>
          <w:i/>
          <w:iCs/>
          <w:sz w:val="24"/>
          <w:szCs w:val="24"/>
        </w:rPr>
        <w:t xml:space="preserve"> cited indicate</w:t>
      </w:r>
      <w:r w:rsidR="00214DB0" w:rsidRPr="00214DB0">
        <w:rPr>
          <w:rFonts w:ascii="Arial" w:hAnsi="Arial" w:cs="Arial"/>
          <w:i/>
          <w:iCs/>
          <w:sz w:val="24"/>
          <w:szCs w:val="24"/>
        </w:rPr>
        <w:t>s</w:t>
      </w:r>
      <w:r w:rsidR="00827F20" w:rsidRPr="00214DB0">
        <w:rPr>
          <w:rFonts w:ascii="Arial" w:hAnsi="Arial" w:cs="Arial"/>
          <w:i/>
          <w:iCs/>
          <w:sz w:val="24"/>
          <w:szCs w:val="24"/>
        </w:rPr>
        <w:t xml:space="preserve"> that the </w:t>
      </w:r>
      <w:r w:rsidR="00827F20" w:rsidRPr="00214DB0">
        <w:rPr>
          <w:rFonts w:ascii="Arial" w:hAnsi="Arial" w:cs="Arial"/>
          <w:i/>
          <w:iCs/>
          <w:sz w:val="24"/>
          <w:szCs w:val="24"/>
        </w:rPr>
        <w:lastRenderedPageBreak/>
        <w:t>sufficiency of the cause for removal is to be tested by a consideration of the interests of the estate</w:t>
      </w:r>
      <w:r w:rsidR="00214DB0" w:rsidRPr="00214DB0">
        <w:rPr>
          <w:rFonts w:ascii="Arial" w:hAnsi="Arial" w:cs="Arial"/>
          <w:i/>
          <w:iCs/>
          <w:sz w:val="24"/>
          <w:szCs w:val="24"/>
        </w:rPr>
        <w:t>. It must therefore appear, I think, that the particular circumstances of</w:t>
      </w:r>
      <w:r w:rsidR="00214DB0" w:rsidRPr="00214DB0">
        <w:rPr>
          <w:rFonts w:ascii="Arial" w:hAnsi="Arial" w:cs="Arial"/>
          <w:i/>
          <w:iCs/>
          <w:color w:val="000000"/>
          <w:sz w:val="24"/>
          <w:szCs w:val="24"/>
          <w:shd w:val="clear" w:color="auto" w:fill="FFFFFF"/>
        </w:rPr>
        <w:t xml:space="preserve"> </w:t>
      </w:r>
      <w:r w:rsidR="00214DB0">
        <w:rPr>
          <w:rFonts w:ascii="Arial" w:eastAsia="Times New Roman" w:hAnsi="Arial" w:cs="Arial"/>
          <w:i/>
          <w:iCs/>
          <w:color w:val="000000"/>
          <w:sz w:val="24"/>
          <w:szCs w:val="24"/>
          <w:shd w:val="clear" w:color="auto" w:fill="FFFFFF"/>
        </w:rPr>
        <w:t>the</w:t>
      </w:r>
      <w:r w:rsidR="00214DB0" w:rsidRPr="00214DB0">
        <w:rPr>
          <w:rFonts w:ascii="Arial" w:eastAsia="Times New Roman" w:hAnsi="Arial" w:cs="Arial"/>
          <w:i/>
          <w:iCs/>
          <w:color w:val="000000"/>
          <w:sz w:val="24"/>
          <w:szCs w:val="24"/>
          <w:shd w:val="clear" w:color="auto" w:fill="FFFFFF"/>
        </w:rPr>
        <w:t xml:space="preserve"> acts complained of are such as to stamp the executor or administrator as a dishonest, grossly inefficient or untrustworthy person, whose future conduct can be expected to be such as to expose the estate to risk of actual loss or of administration in a way not contemplated by the trust instrument</w:t>
      </w:r>
      <w:r w:rsidR="00214DB0">
        <w:rPr>
          <w:rFonts w:ascii="Arial" w:eastAsia="Times New Roman" w:hAnsi="Arial" w:cs="Arial"/>
          <w:i/>
          <w:iCs/>
          <w:color w:val="000000"/>
          <w:sz w:val="24"/>
          <w:szCs w:val="24"/>
          <w:shd w:val="clear" w:color="auto" w:fill="FFFFFF"/>
        </w:rPr>
        <w:t>”;</w:t>
      </w:r>
    </w:p>
    <w:p w14:paraId="068F4777" w14:textId="1DD65F53" w:rsidR="00827F20" w:rsidRDefault="00214DB0" w:rsidP="00827F20">
      <w:pPr>
        <w:keepNext/>
        <w:tabs>
          <w:tab w:val="left" w:pos="-426"/>
        </w:tabs>
        <w:spacing w:before="360" w:after="360" w:line="480" w:lineRule="auto"/>
        <w:ind w:left="709" w:right="261"/>
        <w:jc w:val="both"/>
        <w:rPr>
          <w:rFonts w:ascii="Arial" w:hAnsi="Arial" w:cs="Arial"/>
          <w:sz w:val="24"/>
          <w:szCs w:val="24"/>
        </w:rPr>
      </w:pPr>
      <w:r>
        <w:rPr>
          <w:rFonts w:ascii="Arial" w:hAnsi="Arial" w:cs="Arial"/>
          <w:sz w:val="24"/>
          <w:szCs w:val="24"/>
        </w:rPr>
        <w:t>an</w:t>
      </w:r>
      <w:r w:rsidR="00827F20" w:rsidRPr="00827F20">
        <w:rPr>
          <w:rFonts w:ascii="Arial" w:hAnsi="Arial" w:cs="Arial"/>
          <w:sz w:val="24"/>
          <w:szCs w:val="24"/>
        </w:rPr>
        <w:t>d</w:t>
      </w:r>
      <w:r w:rsidR="00827F20">
        <w:rPr>
          <w:rFonts w:ascii="Arial" w:hAnsi="Arial" w:cs="Arial"/>
          <w:sz w:val="24"/>
          <w:szCs w:val="24"/>
        </w:rPr>
        <w:t xml:space="preserve"> later at 474:  </w:t>
      </w:r>
    </w:p>
    <w:p w14:paraId="4710559E" w14:textId="6F752D07" w:rsidR="003F18CD" w:rsidRPr="00827F20" w:rsidRDefault="00827F20" w:rsidP="00827F20">
      <w:pPr>
        <w:keepNext/>
        <w:tabs>
          <w:tab w:val="left" w:pos="-426"/>
        </w:tabs>
        <w:spacing w:before="360" w:after="360" w:line="480" w:lineRule="auto"/>
        <w:ind w:left="1418" w:right="261"/>
        <w:jc w:val="both"/>
        <w:rPr>
          <w:rFonts w:ascii="Arial" w:hAnsi="Arial" w:cs="Arial"/>
          <w:sz w:val="24"/>
          <w:szCs w:val="24"/>
        </w:rPr>
      </w:pPr>
      <w:r>
        <w:rPr>
          <w:rFonts w:ascii="Arial" w:hAnsi="Arial" w:cs="Arial"/>
          <w:i/>
          <w:iCs/>
          <w:sz w:val="24"/>
          <w:szCs w:val="24"/>
        </w:rPr>
        <w:t>“</w:t>
      </w:r>
      <w:r w:rsidR="00214DB0">
        <w:rPr>
          <w:rFonts w:ascii="Arial" w:hAnsi="Arial" w:cs="Arial"/>
          <w:i/>
          <w:iCs/>
          <w:sz w:val="24"/>
          <w:szCs w:val="24"/>
        </w:rPr>
        <w:t>… t</w:t>
      </w:r>
      <w:r>
        <w:rPr>
          <w:rFonts w:ascii="Arial" w:hAnsi="Arial" w:cs="Arial"/>
          <w:i/>
          <w:iCs/>
          <w:sz w:val="24"/>
          <w:szCs w:val="24"/>
        </w:rPr>
        <w:t xml:space="preserve">he essential test is whether such disharmony as exists imperils the </w:t>
      </w:r>
      <w:r w:rsidR="00214DB0">
        <w:rPr>
          <w:rFonts w:ascii="Arial" w:hAnsi="Arial" w:cs="Arial"/>
          <w:i/>
          <w:iCs/>
          <w:sz w:val="24"/>
          <w:szCs w:val="24"/>
        </w:rPr>
        <w:t>t</w:t>
      </w:r>
      <w:r>
        <w:rPr>
          <w:rFonts w:ascii="Arial" w:hAnsi="Arial" w:cs="Arial"/>
          <w:i/>
          <w:iCs/>
          <w:sz w:val="24"/>
          <w:szCs w:val="24"/>
        </w:rPr>
        <w:t xml:space="preserve">rust </w:t>
      </w:r>
      <w:r w:rsidR="00214DB0">
        <w:rPr>
          <w:rFonts w:ascii="Arial" w:hAnsi="Arial" w:cs="Arial"/>
          <w:i/>
          <w:iCs/>
          <w:sz w:val="24"/>
          <w:szCs w:val="24"/>
        </w:rPr>
        <w:t xml:space="preserve">estate </w:t>
      </w:r>
      <w:r>
        <w:rPr>
          <w:rFonts w:ascii="Arial" w:hAnsi="Arial" w:cs="Arial"/>
          <w:i/>
          <w:iCs/>
          <w:sz w:val="24"/>
          <w:szCs w:val="24"/>
        </w:rPr>
        <w:t>or its proper administration.</w:t>
      </w:r>
      <w:r>
        <w:rPr>
          <w:rFonts w:ascii="Arial" w:hAnsi="Arial" w:cs="Arial"/>
          <w:sz w:val="24"/>
          <w:szCs w:val="24"/>
        </w:rPr>
        <w:t xml:space="preserve">   </w:t>
      </w:r>
    </w:p>
    <w:p w14:paraId="66C5E3C8" w14:textId="2B753595" w:rsidR="00827F20"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49.</w:t>
      </w:r>
      <w:r>
        <w:rPr>
          <w:rFonts w:ascii="Arial" w:hAnsi="Arial" w:cs="Arial"/>
          <w:sz w:val="24"/>
          <w:szCs w:val="24"/>
        </w:rPr>
        <w:tab/>
      </w:r>
      <w:r w:rsidR="00827F20" w:rsidRPr="00822142">
        <w:rPr>
          <w:rFonts w:ascii="Arial" w:hAnsi="Arial" w:cs="Arial"/>
          <w:sz w:val="24"/>
          <w:szCs w:val="24"/>
        </w:rPr>
        <w:t>The Supreme Court of Appeal in</w:t>
      </w:r>
      <w:r w:rsidR="00827F20" w:rsidRPr="00822142">
        <w:rPr>
          <w:rFonts w:ascii="Arial" w:hAnsi="Arial" w:cs="Arial"/>
          <w:i/>
          <w:iCs/>
          <w:sz w:val="24"/>
          <w:szCs w:val="24"/>
        </w:rPr>
        <w:t xml:space="preserve"> Gowar</w:t>
      </w:r>
      <w:r w:rsidR="00827F20" w:rsidRPr="00822142">
        <w:rPr>
          <w:rFonts w:ascii="Arial" w:hAnsi="Arial" w:cs="Arial"/>
          <w:sz w:val="24"/>
          <w:szCs w:val="24"/>
        </w:rPr>
        <w:t xml:space="preserve"> with reference to </w:t>
      </w:r>
      <w:r w:rsidR="00827F20" w:rsidRPr="00822142">
        <w:rPr>
          <w:rFonts w:ascii="Arial" w:hAnsi="Arial" w:cs="Arial"/>
          <w:i/>
          <w:iCs/>
          <w:sz w:val="24"/>
          <w:szCs w:val="24"/>
        </w:rPr>
        <w:t>Volkwyn</w:t>
      </w:r>
      <w:r w:rsidR="00827F20" w:rsidRPr="00822142">
        <w:rPr>
          <w:rFonts w:ascii="Arial" w:hAnsi="Arial" w:cs="Arial"/>
          <w:sz w:val="24"/>
          <w:szCs w:val="24"/>
        </w:rPr>
        <w:t xml:space="preserve"> concluded </w:t>
      </w:r>
      <w:r w:rsidR="0070016B" w:rsidRPr="00822142">
        <w:rPr>
          <w:rFonts w:ascii="Arial" w:hAnsi="Arial" w:cs="Arial"/>
          <w:sz w:val="24"/>
          <w:szCs w:val="24"/>
        </w:rPr>
        <w:t>in paragraph 31</w:t>
      </w:r>
      <w:r w:rsidR="00827F20" w:rsidRPr="00822142">
        <w:rPr>
          <w:rFonts w:ascii="Arial" w:hAnsi="Arial" w:cs="Arial"/>
          <w:sz w:val="24"/>
          <w:szCs w:val="24"/>
        </w:rPr>
        <w:t xml:space="preserve"> that: </w:t>
      </w:r>
    </w:p>
    <w:p w14:paraId="716CA711" w14:textId="19AFD44D" w:rsidR="0070016B" w:rsidRPr="0070016B" w:rsidRDefault="00827F20" w:rsidP="0070016B">
      <w:pPr>
        <w:pStyle w:val="ListParagraph"/>
        <w:tabs>
          <w:tab w:val="left" w:pos="-426"/>
        </w:tabs>
        <w:spacing w:before="360" w:after="360" w:line="480" w:lineRule="auto"/>
        <w:ind w:left="1418" w:right="259"/>
        <w:contextualSpacing w:val="0"/>
        <w:jc w:val="both"/>
        <w:rPr>
          <w:rFonts w:ascii="Arial" w:hAnsi="Arial" w:cs="Arial"/>
          <w:sz w:val="24"/>
          <w:szCs w:val="24"/>
        </w:rPr>
      </w:pPr>
      <w:r>
        <w:rPr>
          <w:rFonts w:ascii="Arial" w:hAnsi="Arial" w:cs="Arial"/>
          <w:i/>
          <w:iCs/>
          <w:sz w:val="24"/>
          <w:szCs w:val="24"/>
        </w:rPr>
        <w:t xml:space="preserve">“Thus, </w:t>
      </w:r>
      <w:r w:rsidR="00D02568">
        <w:rPr>
          <w:rFonts w:ascii="Arial" w:hAnsi="Arial" w:cs="Arial"/>
          <w:i/>
          <w:iCs/>
          <w:sz w:val="24"/>
          <w:szCs w:val="24"/>
        </w:rPr>
        <w:t xml:space="preserve">the overriding question is always whether or not the conduct of the trustee imperils the </w:t>
      </w:r>
      <w:r w:rsidR="0070016B">
        <w:rPr>
          <w:rFonts w:ascii="Arial" w:hAnsi="Arial" w:cs="Arial"/>
          <w:i/>
          <w:iCs/>
          <w:sz w:val="24"/>
          <w:szCs w:val="24"/>
        </w:rPr>
        <w:t>t</w:t>
      </w:r>
      <w:r w:rsidR="00D02568">
        <w:rPr>
          <w:rFonts w:ascii="Arial" w:hAnsi="Arial" w:cs="Arial"/>
          <w:i/>
          <w:iCs/>
          <w:sz w:val="24"/>
          <w:szCs w:val="24"/>
        </w:rPr>
        <w:t xml:space="preserve">rust property or its proper administration. Consequently, a mere </w:t>
      </w:r>
      <w:r w:rsidR="008F174B">
        <w:rPr>
          <w:rFonts w:ascii="Arial" w:hAnsi="Arial" w:cs="Arial"/>
          <w:i/>
          <w:iCs/>
          <w:sz w:val="24"/>
          <w:szCs w:val="24"/>
        </w:rPr>
        <w:t xml:space="preserve">friction or enmity between the Trust and the beneficiaries will not in itself be adequate reason for the removal of the </w:t>
      </w:r>
      <w:r w:rsidR="0070016B">
        <w:rPr>
          <w:rFonts w:ascii="Arial" w:hAnsi="Arial" w:cs="Arial"/>
          <w:i/>
          <w:iCs/>
          <w:sz w:val="24"/>
          <w:szCs w:val="24"/>
        </w:rPr>
        <w:t>t</w:t>
      </w:r>
      <w:r w:rsidR="008F174B">
        <w:rPr>
          <w:rFonts w:ascii="Arial" w:hAnsi="Arial" w:cs="Arial"/>
          <w:i/>
          <w:iCs/>
          <w:sz w:val="24"/>
          <w:szCs w:val="24"/>
        </w:rPr>
        <w:t xml:space="preserve">rustee from office. (See also in this regard </w:t>
      </w:r>
      <w:r w:rsidR="0070016B">
        <w:rPr>
          <w:rFonts w:ascii="Arial" w:hAnsi="Arial" w:cs="Arial"/>
          <w:i/>
          <w:iCs/>
          <w:sz w:val="24"/>
          <w:szCs w:val="24"/>
        </w:rPr>
        <w:t xml:space="preserve">Tijmstra </w:t>
      </w:r>
      <w:r w:rsidR="008F174B">
        <w:rPr>
          <w:rFonts w:ascii="Arial" w:hAnsi="Arial" w:cs="Arial"/>
          <w:i/>
          <w:iCs/>
          <w:sz w:val="24"/>
          <w:szCs w:val="24"/>
        </w:rPr>
        <w:t xml:space="preserve">NO v Blunt-MacKenzie NO and others 2002 (1) SA 459 (T) at 473 E-G). </w:t>
      </w:r>
      <w:r w:rsidR="00984990">
        <w:rPr>
          <w:rFonts w:ascii="Arial" w:hAnsi="Arial" w:cs="Arial"/>
          <w:i/>
          <w:iCs/>
          <w:sz w:val="24"/>
          <w:szCs w:val="24"/>
        </w:rPr>
        <w:t>Nor, in my view, would mere conflict amongst trustees themselves be a sufficient reason for the removal of a trustee at the suit of another.</w:t>
      </w:r>
      <w:r w:rsidR="00984990">
        <w:rPr>
          <w:rFonts w:ascii="Arial" w:hAnsi="Arial" w:cs="Arial"/>
          <w:sz w:val="24"/>
          <w:szCs w:val="24"/>
        </w:rPr>
        <w:t>”</w:t>
      </w:r>
      <w:r w:rsidR="008F174B">
        <w:rPr>
          <w:rFonts w:ascii="Arial" w:hAnsi="Arial" w:cs="Arial"/>
          <w:i/>
          <w:iCs/>
          <w:sz w:val="24"/>
          <w:szCs w:val="24"/>
        </w:rPr>
        <w:t xml:space="preserve"> </w:t>
      </w:r>
      <w:r>
        <w:rPr>
          <w:rFonts w:ascii="Arial" w:hAnsi="Arial" w:cs="Arial"/>
          <w:sz w:val="24"/>
          <w:szCs w:val="24"/>
        </w:rPr>
        <w:t xml:space="preserve"> </w:t>
      </w:r>
    </w:p>
    <w:p w14:paraId="1E0F0B62" w14:textId="46FB87AF" w:rsidR="0070016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50.</w:t>
      </w:r>
      <w:r>
        <w:rPr>
          <w:rFonts w:ascii="Arial" w:hAnsi="Arial" w:cs="Arial"/>
          <w:sz w:val="24"/>
          <w:szCs w:val="24"/>
        </w:rPr>
        <w:tab/>
      </w:r>
      <w:r w:rsidR="0070016B" w:rsidRPr="00822142">
        <w:rPr>
          <w:rFonts w:ascii="Arial" w:hAnsi="Arial" w:cs="Arial"/>
          <w:sz w:val="24"/>
          <w:szCs w:val="24"/>
        </w:rPr>
        <w:t>And so what I must determine is whether the conduct complained of by the applicant imperils the trust property or its proper administration.</w:t>
      </w:r>
    </w:p>
    <w:p w14:paraId="7B12243C" w14:textId="6E4BF2AF" w:rsidR="0070016B" w:rsidRPr="0070016B" w:rsidRDefault="0070016B" w:rsidP="0070016B">
      <w:pPr>
        <w:tabs>
          <w:tab w:val="left" w:pos="-426"/>
        </w:tabs>
        <w:spacing w:before="360" w:after="360" w:line="480" w:lineRule="auto"/>
        <w:ind w:right="259"/>
        <w:jc w:val="both"/>
        <w:rPr>
          <w:rFonts w:ascii="Arial" w:hAnsi="Arial" w:cs="Arial"/>
          <w:sz w:val="24"/>
          <w:szCs w:val="24"/>
          <w:u w:val="single"/>
        </w:rPr>
      </w:pPr>
      <w:r w:rsidRPr="0070016B">
        <w:rPr>
          <w:rFonts w:ascii="Arial" w:hAnsi="Arial" w:cs="Arial"/>
          <w:sz w:val="24"/>
          <w:szCs w:val="24"/>
          <w:u w:val="single"/>
        </w:rPr>
        <w:lastRenderedPageBreak/>
        <w:t xml:space="preserve">The complaint that the first respondent is using the assets of the </w:t>
      </w:r>
      <w:r w:rsidR="0074678B">
        <w:rPr>
          <w:rFonts w:ascii="Arial" w:hAnsi="Arial" w:cs="Arial"/>
          <w:sz w:val="24"/>
          <w:szCs w:val="24"/>
          <w:u w:val="single"/>
        </w:rPr>
        <w:t>t</w:t>
      </w:r>
      <w:r w:rsidRPr="0070016B">
        <w:rPr>
          <w:rFonts w:ascii="Arial" w:hAnsi="Arial" w:cs="Arial"/>
          <w:sz w:val="24"/>
          <w:szCs w:val="24"/>
          <w:u w:val="single"/>
        </w:rPr>
        <w:t>rust as leverage to advance his personal interests</w:t>
      </w:r>
    </w:p>
    <w:p w14:paraId="18947BB0" w14:textId="7AB2595D" w:rsidR="003E2938"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84990" w:rsidRPr="00822142">
        <w:rPr>
          <w:rFonts w:ascii="Arial" w:hAnsi="Arial" w:cs="Arial"/>
          <w:sz w:val="24"/>
          <w:szCs w:val="24"/>
        </w:rPr>
        <w:t xml:space="preserve">The applicant contends that </w:t>
      </w:r>
      <w:r w:rsidR="007D38CD" w:rsidRPr="00822142">
        <w:rPr>
          <w:rFonts w:ascii="Arial" w:hAnsi="Arial" w:cs="Arial"/>
          <w:sz w:val="24"/>
          <w:szCs w:val="24"/>
        </w:rPr>
        <w:t>the first respondent has failed to administer the Trust for the sole and exclusive benefit of the beneficiaries and has only taken his, and the second respondent’s</w:t>
      </w:r>
      <w:r w:rsidR="0074678B" w:rsidRPr="00822142">
        <w:rPr>
          <w:rFonts w:ascii="Arial" w:hAnsi="Arial" w:cs="Arial"/>
          <w:sz w:val="24"/>
          <w:szCs w:val="24"/>
        </w:rPr>
        <w:t>,</w:t>
      </w:r>
      <w:r w:rsidR="007D38CD" w:rsidRPr="00822142">
        <w:rPr>
          <w:rFonts w:ascii="Arial" w:hAnsi="Arial" w:cs="Arial"/>
          <w:sz w:val="24"/>
          <w:szCs w:val="24"/>
        </w:rPr>
        <w:t xml:space="preserve"> personal interests into consideration</w:t>
      </w:r>
      <w:r w:rsidR="001E5F80" w:rsidRPr="00822142">
        <w:rPr>
          <w:rFonts w:ascii="Arial" w:hAnsi="Arial" w:cs="Arial"/>
          <w:sz w:val="24"/>
          <w:szCs w:val="24"/>
        </w:rPr>
        <w:t xml:space="preserve">, and in particular is using the </w:t>
      </w:r>
      <w:r w:rsidR="0074678B" w:rsidRPr="00822142">
        <w:rPr>
          <w:rFonts w:ascii="Arial" w:hAnsi="Arial" w:cs="Arial"/>
          <w:sz w:val="24"/>
          <w:szCs w:val="24"/>
        </w:rPr>
        <w:t>t</w:t>
      </w:r>
      <w:r w:rsidR="001E5F80" w:rsidRPr="00822142">
        <w:rPr>
          <w:rFonts w:ascii="Arial" w:hAnsi="Arial" w:cs="Arial"/>
          <w:sz w:val="24"/>
          <w:szCs w:val="24"/>
        </w:rPr>
        <w:t>rust’s assets to advance his personal interests</w:t>
      </w:r>
      <w:r w:rsidR="00E10840" w:rsidRPr="00822142">
        <w:rPr>
          <w:rFonts w:ascii="Arial" w:hAnsi="Arial" w:cs="Arial"/>
          <w:sz w:val="24"/>
          <w:szCs w:val="24"/>
        </w:rPr>
        <w:t>.</w:t>
      </w:r>
    </w:p>
    <w:p w14:paraId="0EB1402E" w14:textId="17ED7D2E" w:rsidR="00A56AD8"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DC2DEA">
        <w:rPr>
          <w:rFonts w:ascii="Arial" w:hAnsi="Arial" w:cs="Arial"/>
          <w:sz w:val="24"/>
          <w:szCs w:val="24"/>
        </w:rPr>
        <w:t>52.</w:t>
      </w:r>
      <w:r w:rsidRPr="00DC2DEA">
        <w:rPr>
          <w:rFonts w:ascii="Arial" w:hAnsi="Arial" w:cs="Arial"/>
          <w:sz w:val="24"/>
          <w:szCs w:val="24"/>
        </w:rPr>
        <w:tab/>
      </w:r>
      <w:r w:rsidR="0074678B" w:rsidRPr="00822142">
        <w:rPr>
          <w:rFonts w:ascii="Arial" w:hAnsi="Arial" w:cs="Arial"/>
          <w:sz w:val="24"/>
          <w:szCs w:val="24"/>
        </w:rPr>
        <w:t xml:space="preserve">The applicant does not seek to make out a case that </w:t>
      </w:r>
      <w:r w:rsidR="003E2938" w:rsidRPr="00822142">
        <w:rPr>
          <w:rFonts w:ascii="Arial" w:hAnsi="Arial" w:cs="Arial"/>
          <w:sz w:val="24"/>
          <w:szCs w:val="24"/>
        </w:rPr>
        <w:t xml:space="preserve">the first respondent is making use of the trust assets for his </w:t>
      </w:r>
      <w:r w:rsidR="0074678B" w:rsidRPr="00822142">
        <w:rPr>
          <w:rFonts w:ascii="Arial" w:hAnsi="Arial" w:cs="Arial"/>
          <w:sz w:val="24"/>
          <w:szCs w:val="24"/>
        </w:rPr>
        <w:t xml:space="preserve">own </w:t>
      </w:r>
      <w:r w:rsidR="003E2938" w:rsidRPr="00822142">
        <w:rPr>
          <w:rFonts w:ascii="Arial" w:hAnsi="Arial" w:cs="Arial"/>
          <w:sz w:val="24"/>
          <w:szCs w:val="24"/>
        </w:rPr>
        <w:t xml:space="preserve">financial </w:t>
      </w:r>
      <w:r w:rsidR="0074678B" w:rsidRPr="00822142">
        <w:rPr>
          <w:rFonts w:ascii="Arial" w:hAnsi="Arial" w:cs="Arial"/>
          <w:sz w:val="24"/>
          <w:szCs w:val="24"/>
        </w:rPr>
        <w:t>gain</w:t>
      </w:r>
      <w:r w:rsidR="003E2938" w:rsidRPr="00822142">
        <w:rPr>
          <w:rFonts w:ascii="Arial" w:hAnsi="Arial" w:cs="Arial"/>
          <w:sz w:val="24"/>
          <w:szCs w:val="24"/>
        </w:rPr>
        <w:t>.</w:t>
      </w:r>
      <w:r w:rsidR="0074678B" w:rsidRPr="00822142">
        <w:rPr>
          <w:rFonts w:ascii="Arial" w:hAnsi="Arial" w:cs="Arial"/>
          <w:sz w:val="24"/>
          <w:szCs w:val="24"/>
        </w:rPr>
        <w:t xml:space="preserve"> Rather, the applicant contends, the personal interests that the first respondent seeks to advance are non-financial</w:t>
      </w:r>
      <w:r w:rsidR="00DC2DEA" w:rsidRPr="00822142">
        <w:rPr>
          <w:rFonts w:ascii="Arial" w:hAnsi="Arial" w:cs="Arial"/>
          <w:sz w:val="24"/>
          <w:szCs w:val="24"/>
        </w:rPr>
        <w:t xml:space="preserve">, particularly that the applicant restores contact access between the first respondent and his grandchildren (as the applicant has stopped the contact) and to appease his personal insistence that the grandchildren go to private school. </w:t>
      </w:r>
    </w:p>
    <w:p w14:paraId="4E4390BF" w14:textId="078FF4EC" w:rsidR="00892BD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356B56">
        <w:rPr>
          <w:rFonts w:ascii="Arial" w:hAnsi="Arial" w:cs="Arial"/>
          <w:sz w:val="24"/>
          <w:szCs w:val="24"/>
        </w:rPr>
        <w:t>53.</w:t>
      </w:r>
      <w:r w:rsidRPr="00356B56">
        <w:rPr>
          <w:rFonts w:ascii="Arial" w:hAnsi="Arial" w:cs="Arial"/>
          <w:sz w:val="24"/>
          <w:szCs w:val="24"/>
        </w:rPr>
        <w:tab/>
      </w:r>
      <w:r w:rsidR="00114781" w:rsidRPr="00822142">
        <w:rPr>
          <w:rFonts w:ascii="Arial" w:hAnsi="Arial" w:cs="Arial"/>
          <w:sz w:val="24"/>
          <w:szCs w:val="24"/>
        </w:rPr>
        <w:t>The</w:t>
      </w:r>
      <w:r w:rsidR="00356B56" w:rsidRPr="00822142">
        <w:rPr>
          <w:rFonts w:ascii="Arial" w:hAnsi="Arial" w:cs="Arial"/>
          <w:sz w:val="24"/>
          <w:szCs w:val="24"/>
        </w:rPr>
        <w:t xml:space="preserve"> applicant’s</w:t>
      </w:r>
      <w:r w:rsidR="00114781" w:rsidRPr="00822142">
        <w:rPr>
          <w:rFonts w:ascii="Arial" w:hAnsi="Arial" w:cs="Arial"/>
          <w:sz w:val="24"/>
          <w:szCs w:val="24"/>
        </w:rPr>
        <w:t xml:space="preserve"> </w:t>
      </w:r>
      <w:r w:rsidR="00DC2DEA" w:rsidRPr="00822142">
        <w:rPr>
          <w:rFonts w:ascii="Arial" w:hAnsi="Arial" w:cs="Arial"/>
          <w:sz w:val="24"/>
          <w:szCs w:val="24"/>
        </w:rPr>
        <w:t>contention</w:t>
      </w:r>
      <w:r w:rsidR="00114781" w:rsidRPr="00822142">
        <w:rPr>
          <w:rFonts w:ascii="Arial" w:hAnsi="Arial" w:cs="Arial"/>
          <w:sz w:val="24"/>
          <w:szCs w:val="24"/>
        </w:rPr>
        <w:t xml:space="preserve"> is that the first respondent, with the second respondent </w:t>
      </w:r>
      <w:r w:rsidR="00942B39" w:rsidRPr="00822142">
        <w:rPr>
          <w:rFonts w:ascii="Arial" w:hAnsi="Arial" w:cs="Arial"/>
          <w:sz w:val="24"/>
          <w:szCs w:val="24"/>
        </w:rPr>
        <w:t xml:space="preserve">as his puppet, holds the purse strings and he is able to </w:t>
      </w:r>
      <w:r w:rsidR="00356B56" w:rsidRPr="00822142">
        <w:rPr>
          <w:rFonts w:ascii="Arial" w:hAnsi="Arial" w:cs="Arial"/>
          <w:sz w:val="24"/>
          <w:szCs w:val="24"/>
        </w:rPr>
        <w:t>control</w:t>
      </w:r>
      <w:r w:rsidR="00942B39" w:rsidRPr="00822142">
        <w:rPr>
          <w:rFonts w:ascii="Arial" w:hAnsi="Arial" w:cs="Arial"/>
          <w:sz w:val="24"/>
          <w:szCs w:val="24"/>
        </w:rPr>
        <w:t xml:space="preserve"> the flow of funds from the </w:t>
      </w:r>
      <w:r w:rsidR="00DC2DEA" w:rsidRPr="00822142">
        <w:rPr>
          <w:rFonts w:ascii="Arial" w:hAnsi="Arial" w:cs="Arial"/>
          <w:sz w:val="24"/>
          <w:szCs w:val="24"/>
        </w:rPr>
        <w:t>t</w:t>
      </w:r>
      <w:r w:rsidR="00942B39" w:rsidRPr="00822142">
        <w:rPr>
          <w:rFonts w:ascii="Arial" w:hAnsi="Arial" w:cs="Arial"/>
          <w:sz w:val="24"/>
          <w:szCs w:val="24"/>
        </w:rPr>
        <w:t>rust to</w:t>
      </w:r>
      <w:r w:rsidR="001E5F80" w:rsidRPr="00822142">
        <w:rPr>
          <w:rFonts w:ascii="Arial" w:hAnsi="Arial" w:cs="Arial"/>
          <w:sz w:val="24"/>
          <w:szCs w:val="24"/>
        </w:rPr>
        <w:t xml:space="preserve"> the</w:t>
      </w:r>
      <w:r w:rsidR="00942B39" w:rsidRPr="00822142">
        <w:rPr>
          <w:rFonts w:ascii="Arial" w:hAnsi="Arial" w:cs="Arial"/>
          <w:sz w:val="24"/>
          <w:szCs w:val="24"/>
        </w:rPr>
        <w:t xml:space="preserve"> beneficiaries</w:t>
      </w:r>
      <w:r w:rsidR="0074678B" w:rsidRPr="00822142">
        <w:rPr>
          <w:rFonts w:ascii="Arial" w:hAnsi="Arial" w:cs="Arial"/>
          <w:sz w:val="24"/>
          <w:szCs w:val="24"/>
        </w:rPr>
        <w:t>, and that unless the first respondent gets his way, he will exercise that control contrary to the purpose of the trust, which is to maintain the minor children.</w:t>
      </w:r>
      <w:r w:rsidR="00DC2DEA" w:rsidRPr="00822142">
        <w:rPr>
          <w:rFonts w:ascii="Arial" w:hAnsi="Arial" w:cs="Arial"/>
          <w:sz w:val="24"/>
          <w:szCs w:val="24"/>
        </w:rPr>
        <w:t xml:space="preserve"> This </w:t>
      </w:r>
      <w:r w:rsidR="00942B39" w:rsidRPr="00822142">
        <w:rPr>
          <w:rFonts w:ascii="Arial" w:hAnsi="Arial" w:cs="Arial"/>
          <w:sz w:val="24"/>
          <w:szCs w:val="24"/>
        </w:rPr>
        <w:t>explains why</w:t>
      </w:r>
      <w:r w:rsidR="00DC2DEA" w:rsidRPr="00822142">
        <w:rPr>
          <w:rFonts w:ascii="Arial" w:hAnsi="Arial" w:cs="Arial"/>
          <w:sz w:val="24"/>
          <w:szCs w:val="24"/>
        </w:rPr>
        <w:t xml:space="preserve">, the applicant continues, </w:t>
      </w:r>
      <w:r w:rsidR="00942B39" w:rsidRPr="00822142">
        <w:rPr>
          <w:rFonts w:ascii="Arial" w:hAnsi="Arial" w:cs="Arial"/>
          <w:sz w:val="24"/>
          <w:szCs w:val="24"/>
        </w:rPr>
        <w:t xml:space="preserve">the </w:t>
      </w:r>
      <w:r w:rsidR="001E5F80" w:rsidRPr="00822142">
        <w:rPr>
          <w:rFonts w:ascii="Arial" w:hAnsi="Arial" w:cs="Arial"/>
          <w:sz w:val="24"/>
          <w:szCs w:val="24"/>
        </w:rPr>
        <w:t>respondents</w:t>
      </w:r>
      <w:r w:rsidR="00942B39" w:rsidRPr="00822142">
        <w:rPr>
          <w:rFonts w:ascii="Arial" w:hAnsi="Arial" w:cs="Arial"/>
          <w:sz w:val="24"/>
          <w:szCs w:val="24"/>
        </w:rPr>
        <w:t xml:space="preserve"> ha</w:t>
      </w:r>
      <w:r w:rsidR="001E5F80" w:rsidRPr="00822142">
        <w:rPr>
          <w:rFonts w:ascii="Arial" w:hAnsi="Arial" w:cs="Arial"/>
          <w:sz w:val="24"/>
          <w:szCs w:val="24"/>
        </w:rPr>
        <w:t>ve</w:t>
      </w:r>
      <w:r w:rsidR="00942B39" w:rsidRPr="00822142">
        <w:rPr>
          <w:rFonts w:ascii="Arial" w:hAnsi="Arial" w:cs="Arial"/>
          <w:sz w:val="24"/>
          <w:szCs w:val="24"/>
        </w:rPr>
        <w:t xml:space="preserve"> failed to make </w:t>
      </w:r>
      <w:r w:rsidR="001E5F80" w:rsidRPr="00822142">
        <w:rPr>
          <w:rFonts w:ascii="Arial" w:hAnsi="Arial" w:cs="Arial"/>
          <w:sz w:val="24"/>
          <w:szCs w:val="24"/>
        </w:rPr>
        <w:t xml:space="preserve">a </w:t>
      </w:r>
      <w:r w:rsidR="00EB0302" w:rsidRPr="00822142">
        <w:rPr>
          <w:rFonts w:ascii="Arial" w:hAnsi="Arial" w:cs="Arial"/>
          <w:sz w:val="24"/>
          <w:szCs w:val="24"/>
        </w:rPr>
        <w:t xml:space="preserve">monthly payment </w:t>
      </w:r>
      <w:r w:rsidR="001E5F80" w:rsidRPr="00822142">
        <w:rPr>
          <w:rFonts w:ascii="Arial" w:hAnsi="Arial" w:cs="Arial"/>
          <w:sz w:val="24"/>
          <w:szCs w:val="24"/>
        </w:rPr>
        <w:t xml:space="preserve">towards </w:t>
      </w:r>
      <w:r w:rsidR="00EB0302" w:rsidRPr="00822142">
        <w:rPr>
          <w:rFonts w:ascii="Arial" w:hAnsi="Arial" w:cs="Arial"/>
          <w:sz w:val="24"/>
          <w:szCs w:val="24"/>
        </w:rPr>
        <w:t xml:space="preserve">maintenance any greater than </w:t>
      </w:r>
      <w:r w:rsidR="001E5F80" w:rsidRPr="00822142">
        <w:rPr>
          <w:rFonts w:ascii="Arial" w:hAnsi="Arial" w:cs="Arial"/>
          <w:sz w:val="24"/>
          <w:szCs w:val="24"/>
        </w:rPr>
        <w:t>R20, 000.</w:t>
      </w:r>
      <w:r w:rsidR="00356B56" w:rsidRPr="00822142">
        <w:rPr>
          <w:rFonts w:ascii="Arial" w:hAnsi="Arial" w:cs="Arial"/>
          <w:sz w:val="24"/>
          <w:szCs w:val="24"/>
        </w:rPr>
        <w:t xml:space="preserve"> </w:t>
      </w:r>
    </w:p>
    <w:p w14:paraId="46FFE630" w14:textId="4F950967" w:rsidR="003114B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54.</w:t>
      </w:r>
      <w:r>
        <w:rPr>
          <w:rFonts w:ascii="Arial" w:hAnsi="Arial" w:cs="Arial"/>
          <w:sz w:val="24"/>
          <w:szCs w:val="24"/>
        </w:rPr>
        <w:tab/>
      </w:r>
      <w:r w:rsidR="00892BDF" w:rsidRPr="00822142">
        <w:rPr>
          <w:rFonts w:ascii="Arial" w:hAnsi="Arial" w:cs="Arial"/>
          <w:sz w:val="24"/>
          <w:szCs w:val="24"/>
        </w:rPr>
        <w:t xml:space="preserve">It is common cause that the applicant terminated contact between the beneficiaries </w:t>
      </w:r>
      <w:r w:rsidR="00487314" w:rsidRPr="00822142">
        <w:rPr>
          <w:rFonts w:ascii="Arial" w:hAnsi="Arial" w:cs="Arial"/>
          <w:sz w:val="24"/>
          <w:szCs w:val="24"/>
        </w:rPr>
        <w:t xml:space="preserve">and the first respondent as their grandfather during August or </w:t>
      </w:r>
      <w:r w:rsidR="00487314" w:rsidRPr="00822142">
        <w:rPr>
          <w:rFonts w:ascii="Arial" w:hAnsi="Arial" w:cs="Arial"/>
          <w:sz w:val="24"/>
          <w:szCs w:val="24"/>
        </w:rPr>
        <w:lastRenderedPageBreak/>
        <w:t>September 2019. The first respondent in his personal capacity has launched proceedings for restoration of that contact</w:t>
      </w:r>
      <w:r w:rsidR="0092580A" w:rsidRPr="00822142">
        <w:rPr>
          <w:rFonts w:ascii="Arial" w:hAnsi="Arial" w:cs="Arial"/>
          <w:sz w:val="24"/>
          <w:szCs w:val="24"/>
        </w:rPr>
        <w:t xml:space="preserve">, </w:t>
      </w:r>
      <w:r w:rsidR="00487314" w:rsidRPr="00822142">
        <w:rPr>
          <w:rFonts w:ascii="Arial" w:hAnsi="Arial" w:cs="Arial"/>
          <w:sz w:val="24"/>
          <w:szCs w:val="24"/>
        </w:rPr>
        <w:t xml:space="preserve">which </w:t>
      </w:r>
      <w:r w:rsidR="0092580A" w:rsidRPr="00822142">
        <w:rPr>
          <w:rFonts w:ascii="Arial" w:hAnsi="Arial" w:cs="Arial"/>
          <w:sz w:val="24"/>
          <w:szCs w:val="24"/>
        </w:rPr>
        <w:t xml:space="preserve">is </w:t>
      </w:r>
      <w:r w:rsidR="00DC2DEA" w:rsidRPr="00822142">
        <w:rPr>
          <w:rFonts w:ascii="Arial" w:hAnsi="Arial" w:cs="Arial"/>
          <w:sz w:val="24"/>
          <w:szCs w:val="24"/>
        </w:rPr>
        <w:t>still to be decided</w:t>
      </w:r>
      <w:r w:rsidR="0092580A" w:rsidRPr="00822142">
        <w:rPr>
          <w:rFonts w:ascii="Arial" w:hAnsi="Arial" w:cs="Arial"/>
          <w:sz w:val="24"/>
          <w:szCs w:val="24"/>
        </w:rPr>
        <w:t>.</w:t>
      </w:r>
    </w:p>
    <w:p w14:paraId="1652B812" w14:textId="4AD6BD92" w:rsidR="00496A87"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55.</w:t>
      </w:r>
      <w:r>
        <w:rPr>
          <w:rFonts w:ascii="Arial" w:hAnsi="Arial" w:cs="Arial"/>
          <w:sz w:val="24"/>
          <w:szCs w:val="24"/>
        </w:rPr>
        <w:tab/>
      </w:r>
      <w:r w:rsidR="003114B5" w:rsidRPr="00822142">
        <w:rPr>
          <w:rFonts w:ascii="Arial" w:hAnsi="Arial" w:cs="Arial"/>
          <w:sz w:val="24"/>
          <w:szCs w:val="24"/>
        </w:rPr>
        <w:t xml:space="preserve">It is also clear from the </w:t>
      </w:r>
      <w:r w:rsidR="00DC2DEA" w:rsidRPr="00822142">
        <w:rPr>
          <w:rFonts w:ascii="Arial" w:hAnsi="Arial" w:cs="Arial"/>
          <w:sz w:val="24"/>
          <w:szCs w:val="24"/>
        </w:rPr>
        <w:t>affidavits</w:t>
      </w:r>
      <w:r w:rsidR="003114B5" w:rsidRPr="00822142">
        <w:rPr>
          <w:rFonts w:ascii="Arial" w:hAnsi="Arial" w:cs="Arial"/>
          <w:sz w:val="24"/>
          <w:szCs w:val="24"/>
        </w:rPr>
        <w:t xml:space="preserve"> that the first respondent is eager that his grandchildren attend private school. The first respondent contends that such private schooling was an express wish of his daughter, the testator</w:t>
      </w:r>
      <w:r w:rsidR="00496A87" w:rsidRPr="00822142">
        <w:rPr>
          <w:rFonts w:ascii="Arial" w:hAnsi="Arial" w:cs="Arial"/>
          <w:sz w:val="24"/>
          <w:szCs w:val="24"/>
        </w:rPr>
        <w:t xml:space="preserve">, so much so that he has </w:t>
      </w:r>
      <w:r w:rsidR="0092580A" w:rsidRPr="00822142">
        <w:rPr>
          <w:rFonts w:ascii="Arial" w:hAnsi="Arial" w:cs="Arial"/>
          <w:sz w:val="24"/>
          <w:szCs w:val="24"/>
        </w:rPr>
        <w:t xml:space="preserve">personally </w:t>
      </w:r>
      <w:r w:rsidR="00496A87" w:rsidRPr="00822142">
        <w:rPr>
          <w:rFonts w:ascii="Arial" w:hAnsi="Arial" w:cs="Arial"/>
          <w:sz w:val="24"/>
          <w:szCs w:val="24"/>
        </w:rPr>
        <w:t xml:space="preserve">offered and paid for private schooling for the children.  </w:t>
      </w:r>
    </w:p>
    <w:p w14:paraId="7BC3413E" w14:textId="15947140" w:rsidR="003F18CD"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892BDF">
        <w:rPr>
          <w:rFonts w:ascii="Arial" w:hAnsi="Arial" w:cs="Arial"/>
          <w:sz w:val="24"/>
          <w:szCs w:val="24"/>
        </w:rPr>
        <w:t>56.</w:t>
      </w:r>
      <w:r w:rsidRPr="00892BDF">
        <w:rPr>
          <w:rFonts w:ascii="Arial" w:hAnsi="Arial" w:cs="Arial"/>
          <w:sz w:val="24"/>
          <w:szCs w:val="24"/>
        </w:rPr>
        <w:tab/>
      </w:r>
      <w:r w:rsidR="009A2A64" w:rsidRPr="00822142">
        <w:rPr>
          <w:rFonts w:ascii="Arial" w:hAnsi="Arial" w:cs="Arial"/>
          <w:sz w:val="24"/>
          <w:szCs w:val="24"/>
        </w:rPr>
        <w:t xml:space="preserve">The applicant contends that </w:t>
      </w:r>
      <w:r w:rsidR="00C3404C" w:rsidRPr="00822142">
        <w:rPr>
          <w:rFonts w:ascii="Arial" w:hAnsi="Arial" w:cs="Arial"/>
          <w:sz w:val="24"/>
          <w:szCs w:val="24"/>
        </w:rPr>
        <w:t>the</w:t>
      </w:r>
      <w:r w:rsidR="0092580A" w:rsidRPr="00822142">
        <w:rPr>
          <w:rFonts w:ascii="Arial" w:hAnsi="Arial" w:cs="Arial"/>
          <w:sz w:val="24"/>
          <w:szCs w:val="24"/>
        </w:rPr>
        <w:t xml:space="preserve">se </w:t>
      </w:r>
      <w:r w:rsidR="008A0389" w:rsidRPr="00822142">
        <w:rPr>
          <w:rFonts w:ascii="Arial" w:hAnsi="Arial" w:cs="Arial"/>
          <w:sz w:val="24"/>
          <w:szCs w:val="24"/>
        </w:rPr>
        <w:t>personal interests</w:t>
      </w:r>
      <w:r w:rsidR="00C3404C" w:rsidRPr="00822142">
        <w:rPr>
          <w:rFonts w:ascii="Arial" w:hAnsi="Arial" w:cs="Arial"/>
          <w:sz w:val="24"/>
          <w:szCs w:val="24"/>
        </w:rPr>
        <w:t xml:space="preserve"> of the first respondent </w:t>
      </w:r>
      <w:r w:rsidR="0092580A" w:rsidRPr="00822142">
        <w:rPr>
          <w:rFonts w:ascii="Arial" w:hAnsi="Arial" w:cs="Arial"/>
          <w:sz w:val="24"/>
          <w:szCs w:val="24"/>
        </w:rPr>
        <w:t xml:space="preserve">relating to his grandchildren </w:t>
      </w:r>
      <w:r w:rsidR="00C3404C" w:rsidRPr="00822142">
        <w:rPr>
          <w:rFonts w:ascii="Arial" w:hAnsi="Arial" w:cs="Arial"/>
          <w:sz w:val="24"/>
          <w:szCs w:val="24"/>
        </w:rPr>
        <w:t xml:space="preserve">conflict with his fiduciary duty as trustee to </w:t>
      </w:r>
      <w:r w:rsidR="0092580A" w:rsidRPr="00822142">
        <w:rPr>
          <w:rFonts w:ascii="Arial" w:hAnsi="Arial" w:cs="Arial"/>
          <w:sz w:val="24"/>
          <w:szCs w:val="24"/>
        </w:rPr>
        <w:t xml:space="preserve">act in the bests interests of the children as beneficiaries of the Trust. The applicant argues that the first respondent </w:t>
      </w:r>
      <w:r w:rsidR="00DC2DEA" w:rsidRPr="00822142">
        <w:rPr>
          <w:rFonts w:ascii="Arial" w:hAnsi="Arial" w:cs="Arial"/>
          <w:sz w:val="24"/>
          <w:szCs w:val="24"/>
        </w:rPr>
        <w:t xml:space="preserve">must be </w:t>
      </w:r>
      <w:r w:rsidR="005D0D05" w:rsidRPr="00822142">
        <w:rPr>
          <w:rFonts w:ascii="Arial" w:hAnsi="Arial" w:cs="Arial"/>
          <w:sz w:val="24"/>
          <w:szCs w:val="24"/>
        </w:rPr>
        <w:t xml:space="preserve">entirely impartial. </w:t>
      </w:r>
    </w:p>
    <w:p w14:paraId="63CC0536" w14:textId="6E49B6FE" w:rsidR="006B79C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57.</w:t>
      </w:r>
      <w:r>
        <w:rPr>
          <w:rFonts w:ascii="Arial" w:hAnsi="Arial" w:cs="Arial"/>
          <w:sz w:val="24"/>
          <w:szCs w:val="24"/>
        </w:rPr>
        <w:tab/>
      </w:r>
      <w:r w:rsidR="00DE000B" w:rsidRPr="00822142">
        <w:rPr>
          <w:rFonts w:ascii="Arial" w:hAnsi="Arial" w:cs="Arial"/>
          <w:sz w:val="24"/>
          <w:szCs w:val="24"/>
        </w:rPr>
        <w:t xml:space="preserve">The </w:t>
      </w:r>
      <w:r w:rsidR="00B12100" w:rsidRPr="00822142">
        <w:rPr>
          <w:rFonts w:ascii="Arial" w:hAnsi="Arial" w:cs="Arial"/>
          <w:sz w:val="24"/>
          <w:szCs w:val="24"/>
        </w:rPr>
        <w:t>applicant contends</w:t>
      </w:r>
      <w:r w:rsidR="00DE000B" w:rsidRPr="00822142">
        <w:rPr>
          <w:rFonts w:ascii="Arial" w:hAnsi="Arial" w:cs="Arial"/>
          <w:sz w:val="24"/>
          <w:szCs w:val="24"/>
        </w:rPr>
        <w:t xml:space="preserve"> that as the first respondent as the grandfather has permitted his personal interests in relation to his grandchildren to intermingle </w:t>
      </w:r>
      <w:r w:rsidR="006B79CB" w:rsidRPr="00822142">
        <w:rPr>
          <w:rFonts w:ascii="Arial" w:hAnsi="Arial" w:cs="Arial"/>
          <w:sz w:val="24"/>
          <w:szCs w:val="24"/>
        </w:rPr>
        <w:t xml:space="preserve">with the </w:t>
      </w:r>
      <w:r w:rsidR="0092580A" w:rsidRPr="00822142">
        <w:rPr>
          <w:rFonts w:ascii="Arial" w:hAnsi="Arial" w:cs="Arial"/>
          <w:sz w:val="24"/>
          <w:szCs w:val="24"/>
        </w:rPr>
        <w:t xml:space="preserve">exercise of his discretion as a trustee as to the maintenance </w:t>
      </w:r>
      <w:r w:rsidR="006B79CB" w:rsidRPr="00822142">
        <w:rPr>
          <w:rFonts w:ascii="Arial" w:hAnsi="Arial" w:cs="Arial"/>
          <w:sz w:val="24"/>
          <w:szCs w:val="24"/>
        </w:rPr>
        <w:t xml:space="preserve">to be paid by the </w:t>
      </w:r>
      <w:r w:rsidR="00B12100" w:rsidRPr="00822142">
        <w:rPr>
          <w:rFonts w:ascii="Arial" w:hAnsi="Arial" w:cs="Arial"/>
          <w:sz w:val="24"/>
          <w:szCs w:val="24"/>
        </w:rPr>
        <w:t>t</w:t>
      </w:r>
      <w:r w:rsidR="006B79CB" w:rsidRPr="00822142">
        <w:rPr>
          <w:rFonts w:ascii="Arial" w:hAnsi="Arial" w:cs="Arial"/>
          <w:sz w:val="24"/>
          <w:szCs w:val="24"/>
        </w:rPr>
        <w:t xml:space="preserve">rust to the children, he is </w:t>
      </w:r>
      <w:r w:rsidR="00104045" w:rsidRPr="00822142">
        <w:rPr>
          <w:rFonts w:ascii="Arial" w:hAnsi="Arial" w:cs="Arial"/>
          <w:sz w:val="24"/>
          <w:szCs w:val="24"/>
        </w:rPr>
        <w:t xml:space="preserve">not impartial and so </w:t>
      </w:r>
      <w:r w:rsidR="006B79CB" w:rsidRPr="00822142">
        <w:rPr>
          <w:rFonts w:ascii="Arial" w:hAnsi="Arial" w:cs="Arial"/>
          <w:sz w:val="24"/>
          <w:szCs w:val="24"/>
        </w:rPr>
        <w:t xml:space="preserve">unfit to be a trustee.  </w:t>
      </w:r>
    </w:p>
    <w:p w14:paraId="3254EC5B" w14:textId="17BA2EB1" w:rsidR="00696C5A"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58.</w:t>
      </w:r>
      <w:r>
        <w:rPr>
          <w:rFonts w:ascii="Arial" w:hAnsi="Arial" w:cs="Arial"/>
          <w:sz w:val="24"/>
          <w:szCs w:val="24"/>
        </w:rPr>
        <w:tab/>
      </w:r>
      <w:r w:rsidR="006B79CB" w:rsidRPr="00822142">
        <w:rPr>
          <w:rFonts w:ascii="Arial" w:hAnsi="Arial" w:cs="Arial"/>
          <w:sz w:val="24"/>
          <w:szCs w:val="24"/>
        </w:rPr>
        <w:t xml:space="preserve">The applicant </w:t>
      </w:r>
      <w:r w:rsidR="00B12100" w:rsidRPr="00822142">
        <w:rPr>
          <w:rFonts w:ascii="Arial" w:hAnsi="Arial" w:cs="Arial"/>
          <w:sz w:val="24"/>
          <w:szCs w:val="24"/>
        </w:rPr>
        <w:t xml:space="preserve">further </w:t>
      </w:r>
      <w:r w:rsidR="00514B1D" w:rsidRPr="00822142">
        <w:rPr>
          <w:rFonts w:ascii="Arial" w:hAnsi="Arial" w:cs="Arial"/>
          <w:sz w:val="24"/>
          <w:szCs w:val="24"/>
        </w:rPr>
        <w:t>contends that</w:t>
      </w:r>
      <w:r w:rsidR="00696C5A" w:rsidRPr="00822142">
        <w:rPr>
          <w:rFonts w:ascii="Arial" w:hAnsi="Arial" w:cs="Arial"/>
          <w:sz w:val="24"/>
          <w:szCs w:val="24"/>
        </w:rPr>
        <w:t xml:space="preserve"> second respondent</w:t>
      </w:r>
      <w:r w:rsidR="00514B1D" w:rsidRPr="00822142">
        <w:rPr>
          <w:rFonts w:ascii="Arial" w:hAnsi="Arial" w:cs="Arial"/>
          <w:sz w:val="24"/>
          <w:szCs w:val="24"/>
        </w:rPr>
        <w:t>, who is a senior practising attorney,</w:t>
      </w:r>
      <w:r w:rsidR="00696C5A" w:rsidRPr="00822142">
        <w:rPr>
          <w:rFonts w:ascii="Arial" w:hAnsi="Arial" w:cs="Arial"/>
          <w:sz w:val="24"/>
          <w:szCs w:val="24"/>
        </w:rPr>
        <w:t xml:space="preserve"> </w:t>
      </w:r>
      <w:r w:rsidR="00B12100" w:rsidRPr="00822142">
        <w:rPr>
          <w:rFonts w:ascii="Arial" w:hAnsi="Arial" w:cs="Arial"/>
          <w:sz w:val="24"/>
          <w:szCs w:val="24"/>
        </w:rPr>
        <w:t xml:space="preserve">as well as </w:t>
      </w:r>
      <w:r w:rsidR="00514B1D" w:rsidRPr="00822142">
        <w:rPr>
          <w:rFonts w:ascii="Arial" w:hAnsi="Arial" w:cs="Arial"/>
          <w:sz w:val="24"/>
          <w:szCs w:val="24"/>
        </w:rPr>
        <w:t>the second respondent’s attorneys</w:t>
      </w:r>
      <w:r w:rsidR="00696C5A" w:rsidRPr="00822142">
        <w:rPr>
          <w:rFonts w:ascii="Arial" w:hAnsi="Arial" w:cs="Arial"/>
          <w:sz w:val="24"/>
          <w:szCs w:val="24"/>
        </w:rPr>
        <w:t xml:space="preserve"> firm </w:t>
      </w:r>
      <w:r w:rsidR="0040399F" w:rsidRPr="00822142">
        <w:rPr>
          <w:rFonts w:ascii="Arial" w:hAnsi="Arial" w:cs="Arial"/>
          <w:sz w:val="24"/>
          <w:szCs w:val="24"/>
        </w:rPr>
        <w:t xml:space="preserve">VFV Attorneys </w:t>
      </w:r>
      <w:r w:rsidR="00514B1D" w:rsidRPr="00822142">
        <w:rPr>
          <w:rFonts w:ascii="Arial" w:hAnsi="Arial" w:cs="Arial"/>
          <w:sz w:val="24"/>
          <w:szCs w:val="24"/>
        </w:rPr>
        <w:t xml:space="preserve">of which the second respondent is a partner, </w:t>
      </w:r>
      <w:r w:rsidR="0040399F" w:rsidRPr="00822142">
        <w:rPr>
          <w:rFonts w:ascii="Arial" w:hAnsi="Arial" w:cs="Arial"/>
          <w:sz w:val="24"/>
          <w:szCs w:val="24"/>
        </w:rPr>
        <w:t xml:space="preserve">are </w:t>
      </w:r>
      <w:r w:rsidR="00696C5A" w:rsidRPr="00822142">
        <w:rPr>
          <w:rFonts w:ascii="Arial" w:hAnsi="Arial" w:cs="Arial"/>
          <w:sz w:val="24"/>
          <w:szCs w:val="24"/>
        </w:rPr>
        <w:t>puppets of the first respondent</w:t>
      </w:r>
      <w:r w:rsidR="00514B1D" w:rsidRPr="00822142">
        <w:rPr>
          <w:rFonts w:ascii="Arial" w:hAnsi="Arial" w:cs="Arial"/>
          <w:sz w:val="24"/>
          <w:szCs w:val="24"/>
        </w:rPr>
        <w:t xml:space="preserve">. This, the applicant argues, is demonstrated </w:t>
      </w:r>
      <w:r w:rsidR="00696C5A" w:rsidRPr="00822142">
        <w:rPr>
          <w:rFonts w:ascii="Arial" w:hAnsi="Arial" w:cs="Arial"/>
          <w:sz w:val="24"/>
          <w:szCs w:val="24"/>
        </w:rPr>
        <w:t xml:space="preserve">by way of </w:t>
      </w:r>
      <w:r w:rsidR="00514B1D" w:rsidRPr="00822142">
        <w:rPr>
          <w:rFonts w:ascii="Arial" w:hAnsi="Arial" w:cs="Arial"/>
          <w:sz w:val="24"/>
          <w:szCs w:val="24"/>
        </w:rPr>
        <w:t xml:space="preserve"> an </w:t>
      </w:r>
      <w:r w:rsidR="00696C5A" w:rsidRPr="00822142">
        <w:rPr>
          <w:rFonts w:ascii="Arial" w:hAnsi="Arial" w:cs="Arial"/>
          <w:sz w:val="24"/>
          <w:szCs w:val="24"/>
        </w:rPr>
        <w:t xml:space="preserve">analysis of </w:t>
      </w:r>
      <w:r w:rsidR="00514B1D" w:rsidRPr="00822142">
        <w:rPr>
          <w:rFonts w:ascii="Arial" w:hAnsi="Arial" w:cs="Arial"/>
          <w:sz w:val="24"/>
          <w:szCs w:val="24"/>
        </w:rPr>
        <w:t xml:space="preserve">the </w:t>
      </w:r>
      <w:r w:rsidR="00696C5A" w:rsidRPr="00822142">
        <w:rPr>
          <w:rFonts w:ascii="Arial" w:hAnsi="Arial" w:cs="Arial"/>
          <w:sz w:val="24"/>
          <w:szCs w:val="24"/>
        </w:rPr>
        <w:t>evidence</w:t>
      </w:r>
      <w:r w:rsidR="00514B1D" w:rsidRPr="00822142">
        <w:rPr>
          <w:rFonts w:ascii="Arial" w:hAnsi="Arial" w:cs="Arial"/>
          <w:sz w:val="24"/>
          <w:szCs w:val="24"/>
        </w:rPr>
        <w:t>.</w:t>
      </w:r>
      <w:r w:rsidR="00696C5A" w:rsidRPr="00822142">
        <w:rPr>
          <w:rFonts w:ascii="Arial" w:hAnsi="Arial" w:cs="Arial"/>
          <w:sz w:val="24"/>
          <w:szCs w:val="24"/>
        </w:rPr>
        <w:t xml:space="preserve">  </w:t>
      </w:r>
    </w:p>
    <w:p w14:paraId="0974B621" w14:textId="7A6DF245" w:rsidR="00D139C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59.</w:t>
      </w:r>
      <w:r>
        <w:rPr>
          <w:rFonts w:ascii="Arial" w:hAnsi="Arial" w:cs="Arial"/>
          <w:sz w:val="24"/>
          <w:szCs w:val="24"/>
        </w:rPr>
        <w:tab/>
      </w:r>
      <w:r w:rsidR="0040399F" w:rsidRPr="00822142">
        <w:rPr>
          <w:rFonts w:ascii="Arial" w:hAnsi="Arial" w:cs="Arial"/>
          <w:sz w:val="24"/>
          <w:szCs w:val="24"/>
        </w:rPr>
        <w:t xml:space="preserve">The applicant referred </w:t>
      </w:r>
      <w:r w:rsidR="00696C5A" w:rsidRPr="00822142">
        <w:rPr>
          <w:rFonts w:ascii="Arial" w:hAnsi="Arial" w:cs="Arial"/>
          <w:sz w:val="24"/>
          <w:szCs w:val="24"/>
        </w:rPr>
        <w:t>to a series of WhatsApp messages</w:t>
      </w:r>
      <w:r w:rsidR="0040399F" w:rsidRPr="00822142">
        <w:rPr>
          <w:rFonts w:ascii="Arial" w:hAnsi="Arial" w:cs="Arial"/>
          <w:sz w:val="24"/>
          <w:szCs w:val="24"/>
        </w:rPr>
        <w:t xml:space="preserve"> and emails</w:t>
      </w:r>
      <w:r w:rsidR="00696C5A" w:rsidRPr="00822142">
        <w:rPr>
          <w:rFonts w:ascii="Arial" w:hAnsi="Arial" w:cs="Arial"/>
          <w:sz w:val="24"/>
          <w:szCs w:val="24"/>
        </w:rPr>
        <w:t xml:space="preserve"> </w:t>
      </w:r>
      <w:r w:rsidR="00A24419" w:rsidRPr="00822142">
        <w:rPr>
          <w:rFonts w:ascii="Arial" w:hAnsi="Arial" w:cs="Arial"/>
          <w:sz w:val="24"/>
          <w:szCs w:val="24"/>
        </w:rPr>
        <w:t xml:space="preserve">sent by the first respondent </w:t>
      </w:r>
      <w:r w:rsidR="0040399F" w:rsidRPr="00822142">
        <w:rPr>
          <w:rFonts w:ascii="Arial" w:hAnsi="Arial" w:cs="Arial"/>
          <w:sz w:val="24"/>
          <w:szCs w:val="24"/>
        </w:rPr>
        <w:t xml:space="preserve">dealing with issues relating to his grandchildren. This </w:t>
      </w:r>
      <w:r w:rsidR="0040399F" w:rsidRPr="00822142">
        <w:rPr>
          <w:rFonts w:ascii="Arial" w:hAnsi="Arial" w:cs="Arial"/>
          <w:sz w:val="24"/>
          <w:szCs w:val="24"/>
        </w:rPr>
        <w:lastRenderedPageBreak/>
        <w:t>includes his eldest grandchild’s</w:t>
      </w:r>
      <w:r w:rsidR="00A33552" w:rsidRPr="00822142">
        <w:rPr>
          <w:rFonts w:ascii="Arial" w:hAnsi="Arial" w:cs="Arial"/>
          <w:sz w:val="24"/>
          <w:szCs w:val="24"/>
        </w:rPr>
        <w:t xml:space="preserve"> school fees and how he has personally contributed towards those school fees</w:t>
      </w:r>
      <w:r w:rsidR="0040399F" w:rsidRPr="00822142">
        <w:rPr>
          <w:rFonts w:ascii="Arial" w:hAnsi="Arial" w:cs="Arial"/>
          <w:sz w:val="24"/>
          <w:szCs w:val="24"/>
        </w:rPr>
        <w:t xml:space="preserve">. The </w:t>
      </w:r>
      <w:r w:rsidR="00B12100" w:rsidRPr="00822142">
        <w:rPr>
          <w:rFonts w:ascii="Arial" w:hAnsi="Arial" w:cs="Arial"/>
          <w:sz w:val="24"/>
          <w:szCs w:val="24"/>
        </w:rPr>
        <w:t>applicant</w:t>
      </w:r>
      <w:r w:rsidR="0040399F" w:rsidRPr="00822142">
        <w:rPr>
          <w:rFonts w:ascii="Arial" w:hAnsi="Arial" w:cs="Arial"/>
          <w:sz w:val="24"/>
          <w:szCs w:val="24"/>
        </w:rPr>
        <w:t xml:space="preserve"> also refers to </w:t>
      </w:r>
      <w:r w:rsidR="00A33552" w:rsidRPr="00822142">
        <w:rPr>
          <w:rFonts w:ascii="Arial" w:hAnsi="Arial" w:cs="Arial"/>
          <w:sz w:val="24"/>
          <w:szCs w:val="24"/>
        </w:rPr>
        <w:t xml:space="preserve">an offer by the </w:t>
      </w:r>
      <w:r w:rsidR="0040399F" w:rsidRPr="00822142">
        <w:rPr>
          <w:rFonts w:ascii="Arial" w:hAnsi="Arial" w:cs="Arial"/>
          <w:sz w:val="24"/>
          <w:szCs w:val="24"/>
        </w:rPr>
        <w:t xml:space="preserve">respondents as trustees </w:t>
      </w:r>
      <w:r w:rsidR="00A33552" w:rsidRPr="00822142">
        <w:rPr>
          <w:rFonts w:ascii="Arial" w:hAnsi="Arial" w:cs="Arial"/>
          <w:sz w:val="24"/>
          <w:szCs w:val="24"/>
        </w:rPr>
        <w:t xml:space="preserve">for the applicant and the children to stay in the property which is half-owned by the </w:t>
      </w:r>
      <w:r w:rsidR="0040399F" w:rsidRPr="00822142">
        <w:rPr>
          <w:rFonts w:ascii="Arial" w:hAnsi="Arial" w:cs="Arial"/>
          <w:sz w:val="24"/>
          <w:szCs w:val="24"/>
        </w:rPr>
        <w:t>t</w:t>
      </w:r>
      <w:r w:rsidR="00A33552" w:rsidRPr="00822142">
        <w:rPr>
          <w:rFonts w:ascii="Arial" w:hAnsi="Arial" w:cs="Arial"/>
          <w:sz w:val="24"/>
          <w:szCs w:val="24"/>
        </w:rPr>
        <w:t>rust (the applicant being the other half owner) free of charge as an interim solution until the property was sold</w:t>
      </w:r>
      <w:r w:rsidR="0040399F" w:rsidRPr="00822142">
        <w:rPr>
          <w:rFonts w:ascii="Arial" w:hAnsi="Arial" w:cs="Arial"/>
          <w:sz w:val="24"/>
          <w:szCs w:val="24"/>
        </w:rPr>
        <w:t>. This, the applicant argues, is a</w:t>
      </w:r>
      <w:r w:rsidR="00A84134" w:rsidRPr="00822142">
        <w:rPr>
          <w:rFonts w:ascii="Arial" w:hAnsi="Arial" w:cs="Arial"/>
          <w:sz w:val="24"/>
          <w:szCs w:val="24"/>
        </w:rPr>
        <w:t xml:space="preserve"> conflation</w:t>
      </w:r>
      <w:r w:rsidR="0040399F" w:rsidRPr="00822142">
        <w:rPr>
          <w:rFonts w:ascii="Arial" w:hAnsi="Arial" w:cs="Arial"/>
          <w:sz w:val="24"/>
          <w:szCs w:val="24"/>
        </w:rPr>
        <w:t xml:space="preserve"> by the first respondent of his personal </w:t>
      </w:r>
      <w:r w:rsidR="00A84134" w:rsidRPr="00822142">
        <w:rPr>
          <w:rFonts w:ascii="Arial" w:hAnsi="Arial" w:cs="Arial"/>
          <w:sz w:val="24"/>
          <w:szCs w:val="24"/>
        </w:rPr>
        <w:t>interests and those of the Trust</w:t>
      </w:r>
      <w:r w:rsidR="00D139C6" w:rsidRPr="00822142">
        <w:rPr>
          <w:rFonts w:ascii="Arial" w:hAnsi="Arial" w:cs="Arial"/>
          <w:sz w:val="24"/>
          <w:szCs w:val="24"/>
        </w:rPr>
        <w:t>.</w:t>
      </w:r>
    </w:p>
    <w:p w14:paraId="446A466A" w14:textId="73080ED7" w:rsidR="00D139C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60.</w:t>
      </w:r>
      <w:r>
        <w:rPr>
          <w:rFonts w:ascii="Arial" w:hAnsi="Arial" w:cs="Arial"/>
          <w:sz w:val="24"/>
          <w:szCs w:val="24"/>
        </w:rPr>
        <w:tab/>
      </w:r>
      <w:r w:rsidR="00D139C6" w:rsidRPr="00822142">
        <w:rPr>
          <w:rFonts w:ascii="Arial" w:hAnsi="Arial" w:cs="Arial"/>
          <w:sz w:val="24"/>
          <w:szCs w:val="24"/>
        </w:rPr>
        <w:t xml:space="preserve">This is further evident, the applicant argues, </w:t>
      </w:r>
      <w:r w:rsidR="00A84134" w:rsidRPr="00822142">
        <w:rPr>
          <w:rFonts w:ascii="Arial" w:hAnsi="Arial" w:cs="Arial"/>
          <w:sz w:val="24"/>
          <w:szCs w:val="24"/>
        </w:rPr>
        <w:t>from the correspondence that emanates from the offices of VFV Attorneys</w:t>
      </w:r>
      <w:r w:rsidR="00D139C6" w:rsidRPr="00822142">
        <w:rPr>
          <w:rFonts w:ascii="Arial" w:hAnsi="Arial" w:cs="Arial"/>
          <w:sz w:val="24"/>
          <w:szCs w:val="24"/>
        </w:rPr>
        <w:t xml:space="preserve">, </w:t>
      </w:r>
      <w:r w:rsidR="00A84134" w:rsidRPr="00822142">
        <w:rPr>
          <w:rFonts w:ascii="Arial" w:hAnsi="Arial" w:cs="Arial"/>
          <w:sz w:val="24"/>
          <w:szCs w:val="24"/>
        </w:rPr>
        <w:t>of which the second respondent is a partner.</w:t>
      </w:r>
      <w:r w:rsidR="00D139C6" w:rsidRPr="00822142">
        <w:rPr>
          <w:rFonts w:ascii="Arial" w:hAnsi="Arial" w:cs="Arial"/>
          <w:sz w:val="24"/>
          <w:szCs w:val="24"/>
        </w:rPr>
        <w:t xml:space="preserve"> VFV Attorneys acts for the first respondent personally in his </w:t>
      </w:r>
      <w:r w:rsidR="00B12100" w:rsidRPr="00822142">
        <w:rPr>
          <w:rFonts w:ascii="Arial" w:hAnsi="Arial" w:cs="Arial"/>
          <w:sz w:val="24"/>
          <w:szCs w:val="24"/>
        </w:rPr>
        <w:t xml:space="preserve">application </w:t>
      </w:r>
      <w:r w:rsidR="00D139C6" w:rsidRPr="00822142">
        <w:rPr>
          <w:rFonts w:ascii="Arial" w:hAnsi="Arial" w:cs="Arial"/>
          <w:sz w:val="24"/>
          <w:szCs w:val="24"/>
        </w:rPr>
        <w:t xml:space="preserve">seeking </w:t>
      </w:r>
      <w:r w:rsidR="00B12100" w:rsidRPr="00822142">
        <w:rPr>
          <w:rFonts w:ascii="Arial" w:hAnsi="Arial" w:cs="Arial"/>
          <w:sz w:val="24"/>
          <w:szCs w:val="24"/>
        </w:rPr>
        <w:t xml:space="preserve">restoration of </w:t>
      </w:r>
      <w:r w:rsidR="00D139C6" w:rsidRPr="00822142">
        <w:rPr>
          <w:rFonts w:ascii="Arial" w:hAnsi="Arial" w:cs="Arial"/>
          <w:sz w:val="24"/>
          <w:szCs w:val="24"/>
        </w:rPr>
        <w:t>access to his grandchildren.</w:t>
      </w:r>
      <w:r w:rsidR="00A84134" w:rsidRPr="00822142">
        <w:rPr>
          <w:rFonts w:ascii="Arial" w:hAnsi="Arial" w:cs="Arial"/>
          <w:sz w:val="24"/>
          <w:szCs w:val="24"/>
        </w:rPr>
        <w:t xml:space="preserve"> </w:t>
      </w:r>
      <w:r w:rsidR="003A367C" w:rsidRPr="00822142">
        <w:rPr>
          <w:rFonts w:ascii="Arial" w:hAnsi="Arial" w:cs="Arial"/>
          <w:sz w:val="24"/>
          <w:szCs w:val="24"/>
        </w:rPr>
        <w:t xml:space="preserve">The applicant argues that this correspondence is problematic </w:t>
      </w:r>
      <w:r w:rsidR="00666BD3" w:rsidRPr="00822142">
        <w:rPr>
          <w:rFonts w:ascii="Arial" w:hAnsi="Arial" w:cs="Arial"/>
          <w:sz w:val="24"/>
          <w:szCs w:val="24"/>
        </w:rPr>
        <w:t>in that the second respondent</w:t>
      </w:r>
      <w:r w:rsidR="00D139C6" w:rsidRPr="00822142">
        <w:rPr>
          <w:rFonts w:ascii="Arial" w:hAnsi="Arial" w:cs="Arial"/>
          <w:sz w:val="24"/>
          <w:szCs w:val="24"/>
        </w:rPr>
        <w:t xml:space="preserve"> is meant to be an independent trustee acting in the best interests of the trust beneficiaries and</w:t>
      </w:r>
      <w:r w:rsidR="00666BD3" w:rsidRPr="00822142">
        <w:rPr>
          <w:rFonts w:ascii="Arial" w:hAnsi="Arial" w:cs="Arial"/>
          <w:sz w:val="24"/>
          <w:szCs w:val="24"/>
        </w:rPr>
        <w:t xml:space="preserve"> </w:t>
      </w:r>
      <w:r w:rsidR="00D139C6" w:rsidRPr="00822142">
        <w:rPr>
          <w:rFonts w:ascii="Arial" w:hAnsi="Arial" w:cs="Arial"/>
          <w:sz w:val="24"/>
          <w:szCs w:val="24"/>
        </w:rPr>
        <w:t xml:space="preserve">so </w:t>
      </w:r>
      <w:r w:rsidR="00666BD3" w:rsidRPr="00822142">
        <w:rPr>
          <w:rFonts w:ascii="Arial" w:hAnsi="Arial" w:cs="Arial"/>
          <w:sz w:val="24"/>
          <w:szCs w:val="24"/>
        </w:rPr>
        <w:t xml:space="preserve">cannot be acting for the first respondent in his </w:t>
      </w:r>
      <w:r w:rsidR="00D139C6" w:rsidRPr="00822142">
        <w:rPr>
          <w:rFonts w:ascii="Arial" w:hAnsi="Arial" w:cs="Arial"/>
          <w:sz w:val="24"/>
          <w:szCs w:val="24"/>
        </w:rPr>
        <w:t xml:space="preserve">personal </w:t>
      </w:r>
      <w:r w:rsidR="00666BD3" w:rsidRPr="00822142">
        <w:rPr>
          <w:rFonts w:ascii="Arial" w:hAnsi="Arial" w:cs="Arial"/>
          <w:sz w:val="24"/>
          <w:szCs w:val="24"/>
        </w:rPr>
        <w:t>capacity</w:t>
      </w:r>
      <w:r w:rsidR="0040566F" w:rsidRPr="00822142">
        <w:rPr>
          <w:rFonts w:ascii="Arial" w:hAnsi="Arial" w:cs="Arial"/>
          <w:sz w:val="24"/>
          <w:szCs w:val="24"/>
        </w:rPr>
        <w:t xml:space="preserve">. </w:t>
      </w:r>
    </w:p>
    <w:p w14:paraId="7B8ED030" w14:textId="6C39ACDF" w:rsidR="00E84877"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D139C6">
        <w:rPr>
          <w:rFonts w:ascii="Arial" w:hAnsi="Arial" w:cs="Arial"/>
          <w:sz w:val="24"/>
          <w:szCs w:val="24"/>
        </w:rPr>
        <w:t>61.</w:t>
      </w:r>
      <w:r w:rsidRPr="00D139C6">
        <w:rPr>
          <w:rFonts w:ascii="Arial" w:hAnsi="Arial" w:cs="Arial"/>
          <w:sz w:val="24"/>
          <w:szCs w:val="24"/>
        </w:rPr>
        <w:tab/>
      </w:r>
      <w:r w:rsidR="0040566F" w:rsidRPr="00822142">
        <w:rPr>
          <w:rFonts w:ascii="Arial" w:hAnsi="Arial" w:cs="Arial"/>
          <w:sz w:val="24"/>
          <w:szCs w:val="24"/>
        </w:rPr>
        <w:t xml:space="preserve">The letters that are attached to the papers demonstrate that </w:t>
      </w:r>
      <w:r w:rsidR="00D139C6" w:rsidRPr="00822142">
        <w:rPr>
          <w:rFonts w:ascii="Arial" w:hAnsi="Arial" w:cs="Arial"/>
          <w:sz w:val="24"/>
          <w:szCs w:val="24"/>
        </w:rPr>
        <w:t>VFV Attorneys</w:t>
      </w:r>
      <w:r w:rsidR="0040566F" w:rsidRPr="00822142">
        <w:rPr>
          <w:rFonts w:ascii="Arial" w:hAnsi="Arial" w:cs="Arial"/>
          <w:sz w:val="24"/>
          <w:szCs w:val="24"/>
        </w:rPr>
        <w:t xml:space="preserve"> represent the first respondent in his personal capacity. </w:t>
      </w:r>
      <w:r w:rsidR="00D139C6" w:rsidRPr="00822142">
        <w:rPr>
          <w:rFonts w:ascii="Arial" w:hAnsi="Arial" w:cs="Arial"/>
          <w:sz w:val="24"/>
          <w:szCs w:val="24"/>
        </w:rPr>
        <w:t>The applicant refers</w:t>
      </w:r>
      <w:r w:rsidR="0040566F" w:rsidRPr="00822142">
        <w:rPr>
          <w:rFonts w:ascii="Arial" w:hAnsi="Arial" w:cs="Arial"/>
          <w:sz w:val="24"/>
          <w:szCs w:val="24"/>
        </w:rPr>
        <w:t xml:space="preserve">, for example, to a letter addressed by VFV Attorneys to the applicant’s attorneys on 21 October 2019 which, on the one hand, deals with issues that relate to the first respondent’s personal relationship with his grandchildren, such as various problematic Facebook posts of pictures of the grandchildren, contact between the minor children and their grandparents </w:t>
      </w:r>
      <w:r w:rsidR="00E84877" w:rsidRPr="00822142">
        <w:rPr>
          <w:rFonts w:ascii="Arial" w:hAnsi="Arial" w:cs="Arial"/>
          <w:sz w:val="24"/>
          <w:szCs w:val="24"/>
        </w:rPr>
        <w:t xml:space="preserve">and issues </w:t>
      </w:r>
      <w:r w:rsidR="00D139C6" w:rsidRPr="00822142">
        <w:rPr>
          <w:rFonts w:ascii="Arial" w:hAnsi="Arial" w:cs="Arial"/>
          <w:sz w:val="24"/>
          <w:szCs w:val="24"/>
        </w:rPr>
        <w:t xml:space="preserve">relating </w:t>
      </w:r>
      <w:r w:rsidR="006F0E4A" w:rsidRPr="00822142">
        <w:rPr>
          <w:rFonts w:ascii="Arial" w:hAnsi="Arial" w:cs="Arial"/>
          <w:sz w:val="24"/>
          <w:szCs w:val="24"/>
        </w:rPr>
        <w:t xml:space="preserve">to </w:t>
      </w:r>
      <w:r w:rsidR="00E84877" w:rsidRPr="00822142">
        <w:rPr>
          <w:rFonts w:ascii="Arial" w:hAnsi="Arial" w:cs="Arial"/>
          <w:sz w:val="24"/>
          <w:szCs w:val="24"/>
        </w:rPr>
        <w:t>school, and on the other hand</w:t>
      </w:r>
      <w:r w:rsidR="00E46F18" w:rsidRPr="00822142">
        <w:rPr>
          <w:rFonts w:ascii="Arial" w:hAnsi="Arial" w:cs="Arial"/>
          <w:sz w:val="24"/>
          <w:szCs w:val="24"/>
        </w:rPr>
        <w:t xml:space="preserve">, with issues relating to the </w:t>
      </w:r>
      <w:r w:rsidR="006F0E4A" w:rsidRPr="00822142">
        <w:rPr>
          <w:rFonts w:ascii="Arial" w:hAnsi="Arial" w:cs="Arial"/>
          <w:sz w:val="24"/>
          <w:szCs w:val="24"/>
        </w:rPr>
        <w:t>t</w:t>
      </w:r>
      <w:r w:rsidR="00E46F18" w:rsidRPr="00822142">
        <w:rPr>
          <w:rFonts w:ascii="Arial" w:hAnsi="Arial" w:cs="Arial"/>
          <w:sz w:val="24"/>
          <w:szCs w:val="24"/>
        </w:rPr>
        <w:t xml:space="preserve">rust, such as the payment of </w:t>
      </w:r>
      <w:r w:rsidR="00E84877" w:rsidRPr="00822142">
        <w:rPr>
          <w:rFonts w:ascii="Arial" w:hAnsi="Arial" w:cs="Arial"/>
          <w:sz w:val="24"/>
          <w:szCs w:val="24"/>
        </w:rPr>
        <w:t xml:space="preserve"> maintenance</w:t>
      </w:r>
      <w:r w:rsidR="00E46F18" w:rsidRPr="00822142">
        <w:rPr>
          <w:rFonts w:ascii="Arial" w:hAnsi="Arial" w:cs="Arial"/>
          <w:sz w:val="24"/>
          <w:szCs w:val="24"/>
        </w:rPr>
        <w:t>.</w:t>
      </w:r>
    </w:p>
    <w:p w14:paraId="405B0E2D" w14:textId="7EB170B0" w:rsidR="006F0E4A"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r>
      <w:r w:rsidR="00E84877" w:rsidRPr="00822142">
        <w:rPr>
          <w:rFonts w:ascii="Arial" w:hAnsi="Arial" w:cs="Arial"/>
          <w:sz w:val="24"/>
          <w:szCs w:val="24"/>
        </w:rPr>
        <w:t xml:space="preserve">As appears above, the overriding question is whether the </w:t>
      </w:r>
      <w:r w:rsidR="00857153" w:rsidRPr="00822142">
        <w:rPr>
          <w:rFonts w:ascii="Arial" w:hAnsi="Arial" w:cs="Arial"/>
          <w:sz w:val="24"/>
          <w:szCs w:val="24"/>
        </w:rPr>
        <w:t xml:space="preserve">respondents’ </w:t>
      </w:r>
      <w:r w:rsidR="00E84877" w:rsidRPr="00822142">
        <w:rPr>
          <w:rFonts w:ascii="Arial" w:hAnsi="Arial" w:cs="Arial"/>
          <w:sz w:val="24"/>
          <w:szCs w:val="24"/>
        </w:rPr>
        <w:t>conduct as trustee</w:t>
      </w:r>
      <w:r w:rsidR="00857153" w:rsidRPr="00822142">
        <w:rPr>
          <w:rFonts w:ascii="Arial" w:hAnsi="Arial" w:cs="Arial"/>
          <w:sz w:val="24"/>
          <w:szCs w:val="24"/>
        </w:rPr>
        <w:t>s</w:t>
      </w:r>
      <w:r w:rsidR="00E84877" w:rsidRPr="00822142">
        <w:rPr>
          <w:rFonts w:ascii="Arial" w:hAnsi="Arial" w:cs="Arial"/>
          <w:sz w:val="24"/>
          <w:szCs w:val="24"/>
        </w:rPr>
        <w:t xml:space="preserve"> </w:t>
      </w:r>
      <w:r w:rsidR="00857153" w:rsidRPr="00822142">
        <w:rPr>
          <w:rFonts w:ascii="Arial" w:hAnsi="Arial" w:cs="Arial"/>
          <w:sz w:val="24"/>
          <w:szCs w:val="24"/>
        </w:rPr>
        <w:t>imperil</w:t>
      </w:r>
      <w:r w:rsidR="00E84877" w:rsidRPr="00822142">
        <w:rPr>
          <w:rFonts w:ascii="Arial" w:hAnsi="Arial" w:cs="Arial"/>
          <w:b/>
          <w:bCs/>
          <w:sz w:val="24"/>
          <w:szCs w:val="24"/>
        </w:rPr>
        <w:t xml:space="preserve"> </w:t>
      </w:r>
      <w:r w:rsidR="00E84877" w:rsidRPr="00822142">
        <w:rPr>
          <w:rFonts w:ascii="Arial" w:hAnsi="Arial" w:cs="Arial"/>
          <w:sz w:val="24"/>
          <w:szCs w:val="24"/>
        </w:rPr>
        <w:t xml:space="preserve">the </w:t>
      </w:r>
      <w:r w:rsidR="00857153" w:rsidRPr="00822142">
        <w:rPr>
          <w:rFonts w:ascii="Arial" w:hAnsi="Arial" w:cs="Arial"/>
          <w:sz w:val="24"/>
          <w:szCs w:val="24"/>
        </w:rPr>
        <w:t>t</w:t>
      </w:r>
      <w:r w:rsidR="00E84877" w:rsidRPr="00822142">
        <w:rPr>
          <w:rFonts w:ascii="Arial" w:hAnsi="Arial" w:cs="Arial"/>
          <w:sz w:val="24"/>
          <w:szCs w:val="24"/>
        </w:rPr>
        <w:t>rust property or its proper administration.</w:t>
      </w:r>
    </w:p>
    <w:p w14:paraId="12DBE074" w14:textId="00A9714F" w:rsidR="004344B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63.</w:t>
      </w:r>
      <w:r>
        <w:rPr>
          <w:rFonts w:ascii="Arial" w:hAnsi="Arial" w:cs="Arial"/>
          <w:sz w:val="24"/>
          <w:szCs w:val="24"/>
        </w:rPr>
        <w:tab/>
      </w:r>
      <w:r w:rsidR="00E84877" w:rsidRPr="00822142">
        <w:rPr>
          <w:rFonts w:ascii="Arial" w:hAnsi="Arial" w:cs="Arial"/>
          <w:sz w:val="24"/>
          <w:szCs w:val="24"/>
        </w:rPr>
        <w:t xml:space="preserve">In my view, the first respondent’s understandable concerns </w:t>
      </w:r>
      <w:r w:rsidR="006F0E4A" w:rsidRPr="00822142">
        <w:rPr>
          <w:rFonts w:ascii="Arial" w:hAnsi="Arial" w:cs="Arial"/>
          <w:sz w:val="24"/>
          <w:szCs w:val="24"/>
        </w:rPr>
        <w:t>to</w:t>
      </w:r>
      <w:r w:rsidR="00E84877" w:rsidRPr="00822142">
        <w:rPr>
          <w:rFonts w:ascii="Arial" w:hAnsi="Arial" w:cs="Arial"/>
          <w:sz w:val="24"/>
          <w:szCs w:val="24"/>
        </w:rPr>
        <w:t xml:space="preserve"> maintain contact with his grandchildren and their school</w:t>
      </w:r>
      <w:r w:rsidR="00857153" w:rsidRPr="00822142">
        <w:rPr>
          <w:rFonts w:ascii="Arial" w:hAnsi="Arial" w:cs="Arial"/>
          <w:sz w:val="24"/>
          <w:szCs w:val="24"/>
        </w:rPr>
        <w:t>ing</w:t>
      </w:r>
      <w:r w:rsidR="00E84877" w:rsidRPr="00822142">
        <w:rPr>
          <w:rFonts w:ascii="Arial" w:hAnsi="Arial" w:cs="Arial"/>
          <w:sz w:val="24"/>
          <w:szCs w:val="24"/>
        </w:rPr>
        <w:t xml:space="preserve"> does not </w:t>
      </w:r>
      <w:r w:rsidR="00857153" w:rsidRPr="00822142">
        <w:rPr>
          <w:rFonts w:ascii="Arial" w:hAnsi="Arial" w:cs="Arial"/>
          <w:sz w:val="24"/>
          <w:szCs w:val="24"/>
        </w:rPr>
        <w:t>imperil</w:t>
      </w:r>
      <w:r w:rsidR="00CC760B" w:rsidRPr="00822142">
        <w:rPr>
          <w:rFonts w:ascii="Arial" w:hAnsi="Arial" w:cs="Arial"/>
          <w:b/>
          <w:bCs/>
          <w:sz w:val="24"/>
          <w:szCs w:val="24"/>
        </w:rPr>
        <w:t xml:space="preserve"> </w:t>
      </w:r>
      <w:r w:rsidR="00CC760B" w:rsidRPr="00822142">
        <w:rPr>
          <w:rFonts w:ascii="Arial" w:hAnsi="Arial" w:cs="Arial"/>
          <w:sz w:val="24"/>
          <w:szCs w:val="24"/>
        </w:rPr>
        <w:t xml:space="preserve">the </w:t>
      </w:r>
      <w:r w:rsidR="00857153" w:rsidRPr="00822142">
        <w:rPr>
          <w:rFonts w:ascii="Arial" w:hAnsi="Arial" w:cs="Arial"/>
          <w:sz w:val="24"/>
          <w:szCs w:val="24"/>
        </w:rPr>
        <w:t>t</w:t>
      </w:r>
      <w:r w:rsidR="00CC760B" w:rsidRPr="00822142">
        <w:rPr>
          <w:rFonts w:ascii="Arial" w:hAnsi="Arial" w:cs="Arial"/>
          <w:sz w:val="24"/>
          <w:szCs w:val="24"/>
        </w:rPr>
        <w:t xml:space="preserve">rust property or its </w:t>
      </w:r>
      <w:r w:rsidR="00857153" w:rsidRPr="00822142">
        <w:rPr>
          <w:rFonts w:ascii="Arial" w:hAnsi="Arial" w:cs="Arial"/>
          <w:sz w:val="24"/>
          <w:szCs w:val="24"/>
        </w:rPr>
        <w:t>proper</w:t>
      </w:r>
      <w:r w:rsidR="00CC760B" w:rsidRPr="00822142">
        <w:rPr>
          <w:rFonts w:ascii="Arial" w:hAnsi="Arial" w:cs="Arial"/>
          <w:sz w:val="24"/>
          <w:szCs w:val="24"/>
        </w:rPr>
        <w:t xml:space="preserve"> administration. There </w:t>
      </w:r>
      <w:r w:rsidR="00762FCA" w:rsidRPr="00822142">
        <w:rPr>
          <w:rFonts w:ascii="Arial" w:hAnsi="Arial" w:cs="Arial"/>
          <w:sz w:val="24"/>
          <w:szCs w:val="24"/>
        </w:rPr>
        <w:t>are</w:t>
      </w:r>
      <w:r w:rsidR="00CC760B" w:rsidRPr="00822142">
        <w:rPr>
          <w:rFonts w:ascii="Arial" w:hAnsi="Arial" w:cs="Arial"/>
          <w:sz w:val="24"/>
          <w:szCs w:val="24"/>
        </w:rPr>
        <w:t xml:space="preserve"> no incidents </w:t>
      </w:r>
      <w:r w:rsidR="00857153" w:rsidRPr="00822142">
        <w:rPr>
          <w:rFonts w:ascii="Arial" w:hAnsi="Arial" w:cs="Arial"/>
          <w:sz w:val="24"/>
          <w:szCs w:val="24"/>
        </w:rPr>
        <w:t xml:space="preserve">described </w:t>
      </w:r>
      <w:r w:rsidR="00CC760B" w:rsidRPr="00822142">
        <w:rPr>
          <w:rFonts w:ascii="Arial" w:hAnsi="Arial" w:cs="Arial"/>
          <w:sz w:val="24"/>
          <w:szCs w:val="24"/>
        </w:rPr>
        <w:t xml:space="preserve">in the </w:t>
      </w:r>
      <w:r w:rsidR="00857153" w:rsidRPr="00822142">
        <w:rPr>
          <w:rFonts w:ascii="Arial" w:hAnsi="Arial" w:cs="Arial"/>
          <w:sz w:val="24"/>
          <w:szCs w:val="24"/>
        </w:rPr>
        <w:t>affidavits</w:t>
      </w:r>
      <w:r w:rsidR="001515DC" w:rsidRPr="00822142">
        <w:rPr>
          <w:rFonts w:ascii="Arial" w:hAnsi="Arial" w:cs="Arial"/>
          <w:sz w:val="24"/>
          <w:szCs w:val="24"/>
        </w:rPr>
        <w:t xml:space="preserve"> in which the first respondent states that unless he gets his wishes, </w:t>
      </w:r>
      <w:r w:rsidR="005015A4" w:rsidRPr="00822142">
        <w:rPr>
          <w:rFonts w:ascii="Arial" w:hAnsi="Arial" w:cs="Arial"/>
          <w:sz w:val="24"/>
          <w:szCs w:val="24"/>
        </w:rPr>
        <w:t>he</w:t>
      </w:r>
      <w:r w:rsidR="001515DC" w:rsidRPr="00822142">
        <w:rPr>
          <w:rFonts w:ascii="Arial" w:hAnsi="Arial" w:cs="Arial"/>
          <w:sz w:val="24"/>
          <w:szCs w:val="24"/>
        </w:rPr>
        <w:t xml:space="preserve"> will use his powers as a trustee to stifle the flow of any payments to the beneficiaries. The beneficiaries are his </w:t>
      </w:r>
      <w:r w:rsidR="00AD709D" w:rsidRPr="00822142">
        <w:rPr>
          <w:rFonts w:ascii="Arial" w:hAnsi="Arial" w:cs="Arial"/>
          <w:sz w:val="24"/>
          <w:szCs w:val="24"/>
        </w:rPr>
        <w:t>grandchildren,</w:t>
      </w:r>
      <w:r w:rsidR="001515DC" w:rsidRPr="00822142">
        <w:rPr>
          <w:rFonts w:ascii="Arial" w:hAnsi="Arial" w:cs="Arial"/>
          <w:sz w:val="24"/>
          <w:szCs w:val="24"/>
        </w:rPr>
        <w:t xml:space="preserve"> and it is common cause that the grandfather has spent hundreds of thousands of rands from his own funds on the</w:t>
      </w:r>
      <w:r w:rsidR="00857153" w:rsidRPr="00822142">
        <w:rPr>
          <w:rFonts w:ascii="Arial" w:hAnsi="Arial" w:cs="Arial"/>
          <w:sz w:val="24"/>
          <w:szCs w:val="24"/>
        </w:rPr>
        <w:t>ir</w:t>
      </w:r>
      <w:r w:rsidR="001515DC" w:rsidRPr="00822142">
        <w:rPr>
          <w:rFonts w:ascii="Arial" w:hAnsi="Arial" w:cs="Arial"/>
          <w:sz w:val="24"/>
          <w:szCs w:val="24"/>
        </w:rPr>
        <w:t xml:space="preserve"> private schooling.</w:t>
      </w:r>
      <w:r w:rsidR="00AD709D" w:rsidRPr="00822142">
        <w:rPr>
          <w:rFonts w:ascii="Arial" w:hAnsi="Arial" w:cs="Arial"/>
          <w:sz w:val="24"/>
          <w:szCs w:val="24"/>
        </w:rPr>
        <w:t xml:space="preserve"> </w:t>
      </w:r>
    </w:p>
    <w:p w14:paraId="51FEDD11" w14:textId="792CEAF1" w:rsidR="004344B5" w:rsidRPr="00822142" w:rsidRDefault="00822142" w:rsidP="00822142">
      <w:pPr>
        <w:tabs>
          <w:tab w:val="left" w:pos="-426"/>
        </w:tabs>
        <w:spacing w:before="360" w:after="360" w:line="480" w:lineRule="auto"/>
        <w:ind w:left="567" w:right="567" w:hanging="567"/>
        <w:jc w:val="both"/>
        <w:rPr>
          <w:rFonts w:ascii="Arial" w:hAnsi="Arial" w:cs="Arial"/>
          <w:sz w:val="24"/>
          <w:szCs w:val="24"/>
        </w:rPr>
      </w:pPr>
      <w:r w:rsidRPr="004344B5">
        <w:rPr>
          <w:rFonts w:ascii="Arial" w:hAnsi="Arial" w:cs="Arial"/>
          <w:sz w:val="24"/>
          <w:szCs w:val="24"/>
        </w:rPr>
        <w:t>64.</w:t>
      </w:r>
      <w:r w:rsidRPr="004344B5">
        <w:rPr>
          <w:rFonts w:ascii="Arial" w:hAnsi="Arial" w:cs="Arial"/>
          <w:sz w:val="24"/>
          <w:szCs w:val="24"/>
        </w:rPr>
        <w:tab/>
      </w:r>
      <w:r w:rsidR="004344B5" w:rsidRPr="00822142">
        <w:rPr>
          <w:rFonts w:ascii="Arial" w:hAnsi="Arial" w:cs="Arial"/>
          <w:sz w:val="24"/>
          <w:szCs w:val="24"/>
        </w:rPr>
        <w:t xml:space="preserve">These are motion proceedings. As the applicant seeks final relief on motion, the usual </w:t>
      </w:r>
      <w:r w:rsidR="004344B5" w:rsidRPr="00822142">
        <w:rPr>
          <w:rFonts w:ascii="Arial" w:hAnsi="Arial" w:cs="Arial"/>
          <w:i/>
          <w:iCs/>
          <w:sz w:val="24"/>
          <w:szCs w:val="24"/>
        </w:rPr>
        <w:t>Plascon-Evans</w:t>
      </w:r>
      <w:r w:rsidR="004344B5" w:rsidRPr="00822142">
        <w:rPr>
          <w:rFonts w:ascii="Arial" w:hAnsi="Arial" w:cs="Arial"/>
          <w:sz w:val="24"/>
          <w:szCs w:val="24"/>
        </w:rPr>
        <w:t xml:space="preserve"> </w:t>
      </w:r>
      <w:r w:rsidR="006F0E4A" w:rsidRPr="00822142">
        <w:rPr>
          <w:rFonts w:ascii="Arial" w:hAnsi="Arial" w:cs="Arial"/>
          <w:sz w:val="24"/>
          <w:szCs w:val="24"/>
        </w:rPr>
        <w:t>approach</w:t>
      </w:r>
      <w:r w:rsidR="004344B5" w:rsidRPr="00822142">
        <w:rPr>
          <w:rFonts w:ascii="Arial" w:hAnsi="Arial" w:cs="Arial"/>
          <w:sz w:val="24"/>
          <w:szCs w:val="24"/>
        </w:rPr>
        <w:t xml:space="preserve"> applies in relation to any factual disputes that may arise, where the respondents’ version is effectively to be preferred over that of the applicant</w:t>
      </w:r>
      <w:r w:rsidR="004344B5">
        <w:rPr>
          <w:rStyle w:val="FootnoteReference"/>
          <w:rFonts w:ascii="Arial" w:hAnsi="Arial" w:cs="Arial"/>
          <w:sz w:val="24"/>
          <w:szCs w:val="24"/>
        </w:rPr>
        <w:footnoteReference w:id="10"/>
      </w:r>
      <w:r w:rsidR="004344B5" w:rsidRPr="00822142">
        <w:rPr>
          <w:rFonts w:ascii="Arial" w:hAnsi="Arial" w:cs="Arial"/>
          <w:sz w:val="24"/>
          <w:szCs w:val="24"/>
        </w:rPr>
        <w:t xml:space="preserve"> unless the respondents’ version can be rejected as far-fetched and fanciful.</w:t>
      </w:r>
      <w:r w:rsidR="004344B5">
        <w:rPr>
          <w:rStyle w:val="FootnoteReference"/>
          <w:rFonts w:ascii="Arial" w:hAnsi="Arial" w:cs="Arial"/>
          <w:sz w:val="24"/>
          <w:szCs w:val="24"/>
        </w:rPr>
        <w:footnoteReference w:id="11"/>
      </w:r>
    </w:p>
    <w:p w14:paraId="3973EF66" w14:textId="6FB5F387" w:rsidR="000362F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65.</w:t>
      </w:r>
      <w:r>
        <w:rPr>
          <w:rFonts w:ascii="Arial" w:hAnsi="Arial" w:cs="Arial"/>
          <w:sz w:val="24"/>
          <w:szCs w:val="24"/>
        </w:rPr>
        <w:tab/>
      </w:r>
      <w:r w:rsidR="00AD709D" w:rsidRPr="00822142">
        <w:rPr>
          <w:rFonts w:ascii="Arial" w:hAnsi="Arial" w:cs="Arial"/>
          <w:sz w:val="24"/>
          <w:szCs w:val="24"/>
        </w:rPr>
        <w:t>In the circumstances, I cannot draw the conclusion on the papers</w:t>
      </w:r>
      <w:r w:rsidR="004344B5" w:rsidRPr="00822142">
        <w:rPr>
          <w:rFonts w:ascii="Arial" w:hAnsi="Arial" w:cs="Arial"/>
          <w:sz w:val="24"/>
          <w:szCs w:val="24"/>
        </w:rPr>
        <w:t xml:space="preserve"> </w:t>
      </w:r>
      <w:r w:rsidR="00F652FB" w:rsidRPr="00822142">
        <w:rPr>
          <w:rFonts w:ascii="Arial" w:hAnsi="Arial" w:cs="Arial"/>
          <w:sz w:val="24"/>
          <w:szCs w:val="24"/>
        </w:rPr>
        <w:t xml:space="preserve">that the first respondent </w:t>
      </w:r>
      <w:r w:rsidR="00857153" w:rsidRPr="00822142">
        <w:rPr>
          <w:rFonts w:ascii="Arial" w:hAnsi="Arial" w:cs="Arial"/>
          <w:sz w:val="24"/>
          <w:szCs w:val="24"/>
        </w:rPr>
        <w:t xml:space="preserve">has used or </w:t>
      </w:r>
      <w:r w:rsidR="00F652FB" w:rsidRPr="00822142">
        <w:rPr>
          <w:rFonts w:ascii="Arial" w:hAnsi="Arial" w:cs="Arial"/>
          <w:sz w:val="24"/>
          <w:szCs w:val="24"/>
        </w:rPr>
        <w:t xml:space="preserve">will use </w:t>
      </w:r>
      <w:r w:rsidR="00857153" w:rsidRPr="00822142">
        <w:rPr>
          <w:rFonts w:ascii="Arial" w:hAnsi="Arial" w:cs="Arial"/>
          <w:sz w:val="24"/>
          <w:szCs w:val="24"/>
        </w:rPr>
        <w:t>his position as trustee</w:t>
      </w:r>
      <w:r w:rsidR="000362F4" w:rsidRPr="00822142">
        <w:rPr>
          <w:rFonts w:ascii="Arial" w:hAnsi="Arial" w:cs="Arial"/>
          <w:sz w:val="24"/>
          <w:szCs w:val="24"/>
        </w:rPr>
        <w:t xml:space="preserve"> as leverage to advance his own</w:t>
      </w:r>
      <w:r w:rsidR="00857153" w:rsidRPr="00822142">
        <w:rPr>
          <w:rFonts w:ascii="Arial" w:hAnsi="Arial" w:cs="Arial"/>
          <w:sz w:val="24"/>
          <w:szCs w:val="24"/>
        </w:rPr>
        <w:t xml:space="preserve"> personal</w:t>
      </w:r>
      <w:r w:rsidR="000362F4" w:rsidRPr="00822142">
        <w:rPr>
          <w:rFonts w:ascii="Arial" w:hAnsi="Arial" w:cs="Arial"/>
          <w:sz w:val="24"/>
          <w:szCs w:val="24"/>
        </w:rPr>
        <w:t xml:space="preserve"> agenda.  </w:t>
      </w:r>
    </w:p>
    <w:p w14:paraId="7BF614DB" w14:textId="6D416E4F" w:rsidR="00E455A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lastRenderedPageBreak/>
        <w:t>66.</w:t>
      </w:r>
      <w:r>
        <w:rPr>
          <w:rFonts w:ascii="Arial" w:hAnsi="Arial" w:cs="Arial"/>
          <w:sz w:val="24"/>
          <w:szCs w:val="24"/>
        </w:rPr>
        <w:tab/>
      </w:r>
      <w:r w:rsidR="000362F4" w:rsidRPr="00822142">
        <w:rPr>
          <w:rFonts w:ascii="Arial" w:hAnsi="Arial" w:cs="Arial"/>
          <w:sz w:val="24"/>
          <w:szCs w:val="24"/>
        </w:rPr>
        <w:t xml:space="preserve">Total impartiality is not required. That </w:t>
      </w:r>
      <w:r w:rsidR="004344B5" w:rsidRPr="00822142">
        <w:rPr>
          <w:rFonts w:ascii="Arial" w:hAnsi="Arial" w:cs="Arial"/>
          <w:sz w:val="24"/>
          <w:szCs w:val="24"/>
        </w:rPr>
        <w:t xml:space="preserve">there are circumstances that have the potential for a trustee to be partial </w:t>
      </w:r>
      <w:r w:rsidR="006371DB" w:rsidRPr="00822142">
        <w:rPr>
          <w:rFonts w:ascii="Arial" w:hAnsi="Arial" w:cs="Arial"/>
          <w:sz w:val="24"/>
          <w:szCs w:val="24"/>
        </w:rPr>
        <w:t>does not automatically disqualify him or her from being a trustee. It is unrealistic to expect trustees to be totally impartial</w:t>
      </w:r>
      <w:r w:rsidR="004344B5" w:rsidRPr="00822142">
        <w:rPr>
          <w:rFonts w:ascii="Arial" w:hAnsi="Arial" w:cs="Arial"/>
          <w:sz w:val="24"/>
          <w:szCs w:val="24"/>
        </w:rPr>
        <w:t xml:space="preserve"> at all times</w:t>
      </w:r>
      <w:r w:rsidR="006371DB" w:rsidRPr="00822142">
        <w:rPr>
          <w:rFonts w:ascii="Arial" w:hAnsi="Arial" w:cs="Arial"/>
          <w:sz w:val="24"/>
          <w:szCs w:val="24"/>
        </w:rPr>
        <w:t>. Whil</w:t>
      </w:r>
      <w:r w:rsidR="006F0E4A" w:rsidRPr="00822142">
        <w:rPr>
          <w:rFonts w:ascii="Arial" w:hAnsi="Arial" w:cs="Arial"/>
          <w:sz w:val="24"/>
          <w:szCs w:val="24"/>
        </w:rPr>
        <w:t xml:space="preserve">e </w:t>
      </w:r>
      <w:r w:rsidR="006371DB" w:rsidRPr="00822142">
        <w:rPr>
          <w:rFonts w:ascii="Arial" w:hAnsi="Arial" w:cs="Arial"/>
          <w:sz w:val="24"/>
          <w:szCs w:val="24"/>
        </w:rPr>
        <w:t>it may be that professional trustees</w:t>
      </w:r>
      <w:r w:rsidR="004344B5" w:rsidRPr="00822142">
        <w:rPr>
          <w:rFonts w:ascii="Arial" w:hAnsi="Arial" w:cs="Arial"/>
          <w:sz w:val="24"/>
          <w:szCs w:val="24"/>
        </w:rPr>
        <w:t xml:space="preserve"> who are appointed as independent trustees</w:t>
      </w:r>
      <w:r w:rsidR="006371DB" w:rsidRPr="00822142">
        <w:rPr>
          <w:rFonts w:ascii="Arial" w:hAnsi="Arial" w:cs="Arial"/>
          <w:sz w:val="24"/>
          <w:szCs w:val="24"/>
        </w:rPr>
        <w:t xml:space="preserve"> </w:t>
      </w:r>
      <w:r w:rsidR="006F0E4A" w:rsidRPr="00822142">
        <w:rPr>
          <w:rFonts w:ascii="Arial" w:hAnsi="Arial" w:cs="Arial"/>
          <w:sz w:val="24"/>
          <w:szCs w:val="24"/>
        </w:rPr>
        <w:t>can</w:t>
      </w:r>
      <w:r w:rsidR="006371DB" w:rsidRPr="00822142">
        <w:rPr>
          <w:rFonts w:ascii="Arial" w:hAnsi="Arial" w:cs="Arial"/>
          <w:sz w:val="24"/>
          <w:szCs w:val="24"/>
        </w:rPr>
        <w:t xml:space="preserve"> perhaps be</w:t>
      </w:r>
      <w:r w:rsidR="004344B5" w:rsidRPr="00822142">
        <w:rPr>
          <w:rFonts w:ascii="Arial" w:hAnsi="Arial" w:cs="Arial"/>
          <w:sz w:val="24"/>
          <w:szCs w:val="24"/>
        </w:rPr>
        <w:t xml:space="preserve"> expected to be impartial, </w:t>
      </w:r>
      <w:r w:rsidR="006371DB" w:rsidRPr="00822142">
        <w:rPr>
          <w:rFonts w:ascii="Arial" w:hAnsi="Arial" w:cs="Arial"/>
          <w:sz w:val="24"/>
          <w:szCs w:val="24"/>
        </w:rPr>
        <w:t xml:space="preserve">in </w:t>
      </w:r>
      <w:r w:rsidR="004A169A" w:rsidRPr="00822142">
        <w:rPr>
          <w:rFonts w:ascii="Arial" w:hAnsi="Arial" w:cs="Arial"/>
          <w:sz w:val="24"/>
          <w:szCs w:val="24"/>
        </w:rPr>
        <w:t>many</w:t>
      </w:r>
      <w:r w:rsidR="006371DB" w:rsidRPr="00822142">
        <w:rPr>
          <w:rFonts w:ascii="Arial" w:hAnsi="Arial" w:cs="Arial"/>
          <w:sz w:val="24"/>
          <w:szCs w:val="24"/>
        </w:rPr>
        <w:t xml:space="preserve"> trusts, </w:t>
      </w:r>
      <w:r w:rsidR="004344B5" w:rsidRPr="00822142">
        <w:rPr>
          <w:rFonts w:ascii="Arial" w:hAnsi="Arial" w:cs="Arial"/>
          <w:sz w:val="24"/>
          <w:szCs w:val="24"/>
        </w:rPr>
        <w:t>including t</w:t>
      </w:r>
      <w:r w:rsidR="006371DB" w:rsidRPr="00822142">
        <w:rPr>
          <w:rFonts w:ascii="Arial" w:hAnsi="Arial" w:cs="Arial"/>
          <w:sz w:val="24"/>
          <w:szCs w:val="24"/>
        </w:rPr>
        <w:t xml:space="preserve">estamentary </w:t>
      </w:r>
      <w:r w:rsidR="004344B5" w:rsidRPr="00822142">
        <w:rPr>
          <w:rFonts w:ascii="Arial" w:hAnsi="Arial" w:cs="Arial"/>
          <w:sz w:val="24"/>
          <w:szCs w:val="24"/>
        </w:rPr>
        <w:t>t</w:t>
      </w:r>
      <w:r w:rsidR="006371DB" w:rsidRPr="00822142">
        <w:rPr>
          <w:rFonts w:ascii="Arial" w:hAnsi="Arial" w:cs="Arial"/>
          <w:sz w:val="24"/>
          <w:szCs w:val="24"/>
        </w:rPr>
        <w:t xml:space="preserve">rusts, </w:t>
      </w:r>
      <w:r w:rsidR="00693BC1" w:rsidRPr="00822142">
        <w:rPr>
          <w:rFonts w:ascii="Arial" w:hAnsi="Arial" w:cs="Arial"/>
          <w:sz w:val="24"/>
          <w:szCs w:val="24"/>
        </w:rPr>
        <w:t>the majority if not all the trustees may be family members</w:t>
      </w:r>
      <w:r w:rsidR="004A169A" w:rsidRPr="00822142">
        <w:rPr>
          <w:rFonts w:ascii="Arial" w:hAnsi="Arial" w:cs="Arial"/>
          <w:sz w:val="24"/>
          <w:szCs w:val="24"/>
        </w:rPr>
        <w:t xml:space="preserve"> or other persons</w:t>
      </w:r>
      <w:r w:rsidR="00693BC1" w:rsidRPr="00822142">
        <w:rPr>
          <w:rFonts w:ascii="Arial" w:hAnsi="Arial" w:cs="Arial"/>
          <w:sz w:val="24"/>
          <w:szCs w:val="24"/>
        </w:rPr>
        <w:t xml:space="preserve"> who have a close connection to the beneficiaries. Although it is desirable for there to be what has been termed an independent trustee or even </w:t>
      </w:r>
      <w:r w:rsidR="00E455AE" w:rsidRPr="00822142">
        <w:rPr>
          <w:rFonts w:ascii="Arial" w:hAnsi="Arial" w:cs="Arial"/>
          <w:sz w:val="24"/>
          <w:szCs w:val="24"/>
        </w:rPr>
        <w:t xml:space="preserve">to have a majority of independent trustees, it does not follow that every trustee must be </w:t>
      </w:r>
      <w:r w:rsidR="004A169A" w:rsidRPr="00822142">
        <w:rPr>
          <w:rFonts w:ascii="Arial" w:hAnsi="Arial" w:cs="Arial"/>
          <w:sz w:val="24"/>
          <w:szCs w:val="24"/>
        </w:rPr>
        <w:t xml:space="preserve">so </w:t>
      </w:r>
      <w:r w:rsidR="00E455AE" w:rsidRPr="00822142">
        <w:rPr>
          <w:rFonts w:ascii="Arial" w:hAnsi="Arial" w:cs="Arial"/>
          <w:sz w:val="24"/>
          <w:szCs w:val="24"/>
        </w:rPr>
        <w:t xml:space="preserve">detached from the beneficiaries that they </w:t>
      </w:r>
      <w:r w:rsidR="006F0E4A" w:rsidRPr="00822142">
        <w:rPr>
          <w:rFonts w:ascii="Arial" w:hAnsi="Arial" w:cs="Arial"/>
          <w:sz w:val="24"/>
          <w:szCs w:val="24"/>
        </w:rPr>
        <w:t>are totally</w:t>
      </w:r>
      <w:r w:rsidR="004A169A" w:rsidRPr="00822142">
        <w:rPr>
          <w:rFonts w:ascii="Arial" w:hAnsi="Arial" w:cs="Arial"/>
          <w:sz w:val="24"/>
          <w:szCs w:val="24"/>
        </w:rPr>
        <w:t xml:space="preserve"> impartial</w:t>
      </w:r>
      <w:r w:rsidR="00E455AE" w:rsidRPr="00822142">
        <w:rPr>
          <w:rFonts w:ascii="Arial" w:hAnsi="Arial" w:cs="Arial"/>
          <w:sz w:val="24"/>
          <w:szCs w:val="24"/>
        </w:rPr>
        <w:t xml:space="preserve">. </w:t>
      </w:r>
    </w:p>
    <w:p w14:paraId="70642A90" w14:textId="76E91115" w:rsidR="00EA61B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67.</w:t>
      </w:r>
      <w:r>
        <w:rPr>
          <w:rFonts w:ascii="Arial" w:hAnsi="Arial" w:cs="Arial"/>
          <w:sz w:val="24"/>
          <w:szCs w:val="24"/>
        </w:rPr>
        <w:tab/>
      </w:r>
      <w:r w:rsidR="00E455AE" w:rsidRPr="00822142">
        <w:rPr>
          <w:rFonts w:ascii="Arial" w:hAnsi="Arial" w:cs="Arial"/>
          <w:sz w:val="24"/>
          <w:szCs w:val="24"/>
        </w:rPr>
        <w:t>In the present instance, the testator,</w:t>
      </w:r>
      <w:r w:rsidR="00566CD9" w:rsidRPr="00822142">
        <w:rPr>
          <w:rFonts w:ascii="Arial" w:hAnsi="Arial" w:cs="Arial"/>
          <w:sz w:val="24"/>
          <w:szCs w:val="24"/>
        </w:rPr>
        <w:t xml:space="preserve"> </w:t>
      </w:r>
      <w:r w:rsidR="00E455AE" w:rsidRPr="00822142">
        <w:rPr>
          <w:rFonts w:ascii="Arial" w:hAnsi="Arial" w:cs="Arial"/>
          <w:sz w:val="24"/>
          <w:szCs w:val="24"/>
        </w:rPr>
        <w:t>who herself was an experienced attorney</w:t>
      </w:r>
      <w:r w:rsidR="003A112B" w:rsidRPr="00822142">
        <w:rPr>
          <w:rFonts w:ascii="Arial" w:hAnsi="Arial" w:cs="Arial"/>
          <w:sz w:val="24"/>
          <w:szCs w:val="24"/>
        </w:rPr>
        <w:t>,</w:t>
      </w:r>
      <w:r w:rsidR="00E455AE" w:rsidRPr="00822142">
        <w:rPr>
          <w:rFonts w:ascii="Arial" w:hAnsi="Arial" w:cs="Arial"/>
          <w:sz w:val="24"/>
          <w:szCs w:val="24"/>
        </w:rPr>
        <w:t xml:space="preserve"> deliberately chose to appoint</w:t>
      </w:r>
      <w:r w:rsidR="006F0E4A" w:rsidRPr="00822142">
        <w:rPr>
          <w:rFonts w:ascii="Arial" w:hAnsi="Arial" w:cs="Arial"/>
          <w:sz w:val="24"/>
          <w:szCs w:val="24"/>
        </w:rPr>
        <w:t xml:space="preserve"> the</w:t>
      </w:r>
      <w:r w:rsidR="00E455AE" w:rsidRPr="00822142">
        <w:rPr>
          <w:rFonts w:ascii="Arial" w:hAnsi="Arial" w:cs="Arial"/>
          <w:sz w:val="24"/>
          <w:szCs w:val="24"/>
        </w:rPr>
        <w:t xml:space="preserve"> three trustees. Two of those trustees were </w:t>
      </w:r>
      <w:r w:rsidR="003A112B" w:rsidRPr="00822142">
        <w:rPr>
          <w:rFonts w:ascii="Arial" w:hAnsi="Arial" w:cs="Arial"/>
          <w:sz w:val="24"/>
          <w:szCs w:val="24"/>
        </w:rPr>
        <w:t xml:space="preserve">close </w:t>
      </w:r>
      <w:r w:rsidR="00E455AE" w:rsidRPr="00822142">
        <w:rPr>
          <w:rFonts w:ascii="Arial" w:hAnsi="Arial" w:cs="Arial"/>
          <w:sz w:val="24"/>
          <w:szCs w:val="24"/>
        </w:rPr>
        <w:t xml:space="preserve">family members, being her father, the first respondent and her husband, the applicant. These two trustees were no doubt chosen by the testator because of their </w:t>
      </w:r>
      <w:r w:rsidR="003A112B" w:rsidRPr="00822142">
        <w:rPr>
          <w:rFonts w:ascii="Arial" w:hAnsi="Arial" w:cs="Arial"/>
          <w:sz w:val="24"/>
          <w:szCs w:val="24"/>
        </w:rPr>
        <w:t xml:space="preserve">close </w:t>
      </w:r>
      <w:r w:rsidR="00E455AE" w:rsidRPr="00822142">
        <w:rPr>
          <w:rFonts w:ascii="Arial" w:hAnsi="Arial" w:cs="Arial"/>
          <w:sz w:val="24"/>
          <w:szCs w:val="24"/>
        </w:rPr>
        <w:t xml:space="preserve">relationship with the grandchildren and so to expect of these </w:t>
      </w:r>
      <w:r w:rsidR="00463480" w:rsidRPr="00822142">
        <w:rPr>
          <w:rFonts w:ascii="Arial" w:hAnsi="Arial" w:cs="Arial"/>
          <w:sz w:val="24"/>
          <w:szCs w:val="24"/>
        </w:rPr>
        <w:t xml:space="preserve">close family members to the grandchildren to be totally impartial is unrealistic and </w:t>
      </w:r>
      <w:r w:rsidR="006F0E4A" w:rsidRPr="00822142">
        <w:rPr>
          <w:rFonts w:ascii="Arial" w:hAnsi="Arial" w:cs="Arial"/>
          <w:sz w:val="24"/>
          <w:szCs w:val="24"/>
        </w:rPr>
        <w:t>detached</w:t>
      </w:r>
      <w:r w:rsidR="00463480" w:rsidRPr="00822142">
        <w:rPr>
          <w:rFonts w:ascii="Arial" w:hAnsi="Arial" w:cs="Arial"/>
          <w:sz w:val="24"/>
          <w:szCs w:val="24"/>
        </w:rPr>
        <w:t xml:space="preserve"> from the</w:t>
      </w:r>
      <w:r w:rsidR="006F0E4A" w:rsidRPr="00822142">
        <w:rPr>
          <w:rFonts w:ascii="Arial" w:hAnsi="Arial" w:cs="Arial"/>
          <w:sz w:val="24"/>
          <w:szCs w:val="24"/>
        </w:rPr>
        <w:t xml:space="preserve"> testator’s </w:t>
      </w:r>
      <w:r w:rsidR="00463480" w:rsidRPr="00822142">
        <w:rPr>
          <w:rFonts w:ascii="Arial" w:hAnsi="Arial" w:cs="Arial"/>
          <w:sz w:val="24"/>
          <w:szCs w:val="24"/>
        </w:rPr>
        <w:t xml:space="preserve">intention. It is inherent in the appointment of a trustee that is a close family member or friend that there may be a conflation of personal interests and what may be in the best interests of the beneficiaries. </w:t>
      </w:r>
      <w:r w:rsidR="00EA61BB" w:rsidRPr="00822142">
        <w:rPr>
          <w:rFonts w:ascii="Arial" w:hAnsi="Arial" w:cs="Arial"/>
          <w:sz w:val="24"/>
          <w:szCs w:val="24"/>
        </w:rPr>
        <w:t>The challenge is to manage that ten</w:t>
      </w:r>
      <w:r w:rsidR="00432BB3" w:rsidRPr="00822142">
        <w:rPr>
          <w:rFonts w:ascii="Arial" w:hAnsi="Arial" w:cs="Arial"/>
          <w:sz w:val="24"/>
          <w:szCs w:val="24"/>
        </w:rPr>
        <w:t>s</w:t>
      </w:r>
      <w:r w:rsidR="00EA61BB" w:rsidRPr="00822142">
        <w:rPr>
          <w:rFonts w:ascii="Arial" w:hAnsi="Arial" w:cs="Arial"/>
          <w:sz w:val="24"/>
          <w:szCs w:val="24"/>
        </w:rPr>
        <w:t xml:space="preserve">ion, such as by the appointment of independent trustees.  </w:t>
      </w:r>
    </w:p>
    <w:p w14:paraId="017D0A35" w14:textId="441DB40E" w:rsidR="00F83CF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68.</w:t>
      </w:r>
      <w:r>
        <w:rPr>
          <w:rFonts w:ascii="Arial" w:hAnsi="Arial" w:cs="Arial"/>
          <w:sz w:val="24"/>
          <w:szCs w:val="24"/>
        </w:rPr>
        <w:tab/>
      </w:r>
      <w:r w:rsidR="00EA61BB" w:rsidRPr="00822142">
        <w:rPr>
          <w:rFonts w:ascii="Arial" w:hAnsi="Arial" w:cs="Arial"/>
          <w:sz w:val="24"/>
          <w:szCs w:val="24"/>
        </w:rPr>
        <w:t xml:space="preserve">The Supreme Court of Appeal </w:t>
      </w:r>
      <w:r w:rsidR="00264DB4" w:rsidRPr="00822142">
        <w:rPr>
          <w:rFonts w:ascii="Arial" w:hAnsi="Arial" w:cs="Arial"/>
          <w:sz w:val="24"/>
          <w:szCs w:val="24"/>
        </w:rPr>
        <w:t xml:space="preserve">in </w:t>
      </w:r>
      <w:r w:rsidR="00EA61BB" w:rsidRPr="00822142">
        <w:rPr>
          <w:rFonts w:ascii="Arial" w:hAnsi="Arial" w:cs="Arial"/>
          <w:i/>
          <w:iCs/>
          <w:sz w:val="24"/>
          <w:szCs w:val="24"/>
        </w:rPr>
        <w:t xml:space="preserve">Parker </w:t>
      </w:r>
      <w:r w:rsidR="003A112B" w:rsidRPr="00822142">
        <w:rPr>
          <w:rFonts w:ascii="Arial" w:hAnsi="Arial" w:cs="Arial"/>
          <w:sz w:val="24"/>
          <w:szCs w:val="24"/>
        </w:rPr>
        <w:t xml:space="preserve">above in </w:t>
      </w:r>
      <w:r w:rsidR="00EA61BB" w:rsidRPr="00822142">
        <w:rPr>
          <w:rFonts w:ascii="Arial" w:hAnsi="Arial" w:cs="Arial"/>
          <w:sz w:val="24"/>
          <w:szCs w:val="24"/>
        </w:rPr>
        <w:t xml:space="preserve">considering the nature of a family trust emphasised the </w:t>
      </w:r>
      <w:r w:rsidR="00264DB4" w:rsidRPr="00822142">
        <w:rPr>
          <w:rFonts w:ascii="Arial" w:hAnsi="Arial" w:cs="Arial"/>
          <w:sz w:val="24"/>
          <w:szCs w:val="24"/>
        </w:rPr>
        <w:t>desirability</w:t>
      </w:r>
      <w:r w:rsidR="00EA61BB" w:rsidRPr="00822142">
        <w:rPr>
          <w:rFonts w:ascii="Arial" w:hAnsi="Arial" w:cs="Arial"/>
          <w:sz w:val="24"/>
          <w:szCs w:val="24"/>
        </w:rPr>
        <w:t xml:space="preserve"> for independent trustees, </w:t>
      </w:r>
      <w:r w:rsidR="00EA61BB" w:rsidRPr="00822142">
        <w:rPr>
          <w:rFonts w:ascii="Arial" w:hAnsi="Arial" w:cs="Arial"/>
          <w:sz w:val="24"/>
          <w:szCs w:val="24"/>
        </w:rPr>
        <w:lastRenderedPageBreak/>
        <w:t>particularly in ensuring that the</w:t>
      </w:r>
      <w:r w:rsidR="00432BB3" w:rsidRPr="00822142">
        <w:rPr>
          <w:rFonts w:ascii="Arial" w:hAnsi="Arial" w:cs="Arial"/>
          <w:sz w:val="24"/>
          <w:szCs w:val="24"/>
        </w:rPr>
        <w:t xml:space="preserve">re is an adequate separation of control by the trustees from enjoyment by the beneficiaries. This is particularly necessary where the trustees and beneficiaries are the same. In the present instance, the first respondent is not a beneficiary, even indirectly and therefore this tension does not exist. This can be contrasted to the position of the applicant who as the father and </w:t>
      </w:r>
      <w:r w:rsidR="00264DB4" w:rsidRPr="00822142">
        <w:rPr>
          <w:rFonts w:ascii="Arial" w:hAnsi="Arial" w:cs="Arial"/>
          <w:sz w:val="24"/>
          <w:szCs w:val="24"/>
        </w:rPr>
        <w:t xml:space="preserve">legal </w:t>
      </w:r>
      <w:r w:rsidR="00432BB3" w:rsidRPr="00822142">
        <w:rPr>
          <w:rFonts w:ascii="Arial" w:hAnsi="Arial" w:cs="Arial"/>
          <w:sz w:val="24"/>
          <w:szCs w:val="24"/>
        </w:rPr>
        <w:t xml:space="preserve">guardian of the children does have an indirect </w:t>
      </w:r>
      <w:r w:rsidR="00264DB4" w:rsidRPr="00822142">
        <w:rPr>
          <w:rFonts w:ascii="Arial" w:hAnsi="Arial" w:cs="Arial"/>
          <w:sz w:val="24"/>
          <w:szCs w:val="24"/>
        </w:rPr>
        <w:t xml:space="preserve">financial </w:t>
      </w:r>
      <w:r w:rsidR="00432BB3" w:rsidRPr="00822142">
        <w:rPr>
          <w:rFonts w:ascii="Arial" w:hAnsi="Arial" w:cs="Arial"/>
          <w:sz w:val="24"/>
          <w:szCs w:val="24"/>
        </w:rPr>
        <w:t xml:space="preserve">interest in the </w:t>
      </w:r>
      <w:r w:rsidR="00A90010" w:rsidRPr="00822142">
        <w:rPr>
          <w:rFonts w:ascii="Arial" w:hAnsi="Arial" w:cs="Arial"/>
          <w:sz w:val="24"/>
          <w:szCs w:val="24"/>
        </w:rPr>
        <w:t>t</w:t>
      </w:r>
      <w:r w:rsidR="00432BB3" w:rsidRPr="00822142">
        <w:rPr>
          <w:rFonts w:ascii="Arial" w:hAnsi="Arial" w:cs="Arial"/>
          <w:sz w:val="24"/>
          <w:szCs w:val="24"/>
        </w:rPr>
        <w:t xml:space="preserve">rust’s </w:t>
      </w:r>
      <w:r w:rsidR="00A90010" w:rsidRPr="00822142">
        <w:rPr>
          <w:rFonts w:ascii="Arial" w:hAnsi="Arial" w:cs="Arial"/>
          <w:sz w:val="24"/>
          <w:szCs w:val="24"/>
        </w:rPr>
        <w:t>affairs</w:t>
      </w:r>
      <w:r w:rsidR="00432BB3" w:rsidRPr="00822142">
        <w:rPr>
          <w:rFonts w:ascii="Arial" w:hAnsi="Arial" w:cs="Arial"/>
          <w:sz w:val="24"/>
          <w:szCs w:val="24"/>
        </w:rPr>
        <w:t xml:space="preserve"> </w:t>
      </w:r>
      <w:r w:rsidR="00A90010" w:rsidRPr="00822142">
        <w:rPr>
          <w:rFonts w:ascii="Arial" w:hAnsi="Arial" w:cs="Arial"/>
          <w:sz w:val="24"/>
          <w:szCs w:val="24"/>
        </w:rPr>
        <w:t xml:space="preserve">as </w:t>
      </w:r>
      <w:r w:rsidR="00432BB3" w:rsidRPr="00822142">
        <w:rPr>
          <w:rFonts w:ascii="Arial" w:hAnsi="Arial" w:cs="Arial"/>
          <w:sz w:val="24"/>
          <w:szCs w:val="24"/>
        </w:rPr>
        <w:t xml:space="preserve">the payments made to the children as beneficiaries </w:t>
      </w:r>
      <w:r w:rsidR="002122C3" w:rsidRPr="00822142">
        <w:rPr>
          <w:rFonts w:ascii="Arial" w:hAnsi="Arial" w:cs="Arial"/>
          <w:sz w:val="24"/>
          <w:szCs w:val="24"/>
        </w:rPr>
        <w:t xml:space="preserve">of the </w:t>
      </w:r>
      <w:r w:rsidR="00A90010" w:rsidRPr="00822142">
        <w:rPr>
          <w:rFonts w:ascii="Arial" w:hAnsi="Arial" w:cs="Arial"/>
          <w:sz w:val="24"/>
          <w:szCs w:val="24"/>
        </w:rPr>
        <w:t>t</w:t>
      </w:r>
      <w:r w:rsidR="002122C3" w:rsidRPr="00822142">
        <w:rPr>
          <w:rFonts w:ascii="Arial" w:hAnsi="Arial" w:cs="Arial"/>
          <w:sz w:val="24"/>
          <w:szCs w:val="24"/>
        </w:rPr>
        <w:t>rust are used by him</w:t>
      </w:r>
      <w:r w:rsidR="00A90010" w:rsidRPr="00822142">
        <w:rPr>
          <w:rFonts w:ascii="Arial" w:hAnsi="Arial" w:cs="Arial"/>
          <w:sz w:val="24"/>
          <w:szCs w:val="24"/>
        </w:rPr>
        <w:t xml:space="preserve"> as their legal guardian</w:t>
      </w:r>
      <w:r w:rsidR="002122C3" w:rsidRPr="00822142">
        <w:rPr>
          <w:rFonts w:ascii="Arial" w:hAnsi="Arial" w:cs="Arial"/>
          <w:sz w:val="24"/>
          <w:szCs w:val="24"/>
        </w:rPr>
        <w:t xml:space="preserve"> to maintain them. </w:t>
      </w:r>
      <w:r w:rsidR="00264DB4" w:rsidRPr="00822142">
        <w:rPr>
          <w:rFonts w:ascii="Arial" w:hAnsi="Arial" w:cs="Arial"/>
          <w:sz w:val="24"/>
          <w:szCs w:val="24"/>
        </w:rPr>
        <w:t xml:space="preserve">The greater the monthly payment by the </w:t>
      </w:r>
      <w:r w:rsidR="00A90010" w:rsidRPr="00822142">
        <w:rPr>
          <w:rFonts w:ascii="Arial" w:hAnsi="Arial" w:cs="Arial"/>
          <w:sz w:val="24"/>
          <w:szCs w:val="24"/>
        </w:rPr>
        <w:t>t</w:t>
      </w:r>
      <w:r w:rsidR="00264DB4" w:rsidRPr="00822142">
        <w:rPr>
          <w:rFonts w:ascii="Arial" w:hAnsi="Arial" w:cs="Arial"/>
          <w:sz w:val="24"/>
          <w:szCs w:val="24"/>
        </w:rPr>
        <w:t>rust, then less the contribution required from the applicant as the father of the children. It is clear from the papers that there</w:t>
      </w:r>
      <w:r w:rsidR="002122C3" w:rsidRPr="00822142">
        <w:rPr>
          <w:rFonts w:ascii="Arial" w:hAnsi="Arial" w:cs="Arial"/>
          <w:sz w:val="24"/>
          <w:szCs w:val="24"/>
        </w:rPr>
        <w:t xml:space="preserve"> is a tension between</w:t>
      </w:r>
      <w:r w:rsidR="00F323ED" w:rsidRPr="00822142">
        <w:rPr>
          <w:rFonts w:ascii="Arial" w:hAnsi="Arial" w:cs="Arial"/>
          <w:sz w:val="24"/>
          <w:szCs w:val="24"/>
        </w:rPr>
        <w:t xml:space="preserve"> that which he must financially contribute as the children’s father to support them </w:t>
      </w:r>
      <w:r w:rsidR="002122C3" w:rsidRPr="00822142">
        <w:rPr>
          <w:rFonts w:ascii="Arial" w:hAnsi="Arial" w:cs="Arial"/>
          <w:sz w:val="24"/>
          <w:szCs w:val="24"/>
        </w:rPr>
        <w:t xml:space="preserve">and </w:t>
      </w:r>
      <w:r w:rsidR="00264DB4" w:rsidRPr="00822142">
        <w:rPr>
          <w:rFonts w:ascii="Arial" w:hAnsi="Arial" w:cs="Arial"/>
          <w:sz w:val="24"/>
          <w:szCs w:val="24"/>
        </w:rPr>
        <w:t xml:space="preserve">the </w:t>
      </w:r>
      <w:r w:rsidR="00F323ED" w:rsidRPr="00822142">
        <w:rPr>
          <w:rFonts w:ascii="Arial" w:hAnsi="Arial" w:cs="Arial"/>
          <w:sz w:val="24"/>
          <w:szCs w:val="24"/>
        </w:rPr>
        <w:t xml:space="preserve">contribution he </w:t>
      </w:r>
      <w:r w:rsidR="00264DB4" w:rsidRPr="00822142">
        <w:rPr>
          <w:rFonts w:ascii="Arial" w:hAnsi="Arial" w:cs="Arial"/>
          <w:sz w:val="24"/>
          <w:szCs w:val="24"/>
        </w:rPr>
        <w:t xml:space="preserve">requires </w:t>
      </w:r>
      <w:r w:rsidR="00A90010" w:rsidRPr="00822142">
        <w:rPr>
          <w:rFonts w:ascii="Arial" w:hAnsi="Arial" w:cs="Arial"/>
          <w:sz w:val="24"/>
          <w:szCs w:val="24"/>
        </w:rPr>
        <w:t xml:space="preserve">of </w:t>
      </w:r>
      <w:r w:rsidR="00264DB4" w:rsidRPr="00822142">
        <w:rPr>
          <w:rFonts w:ascii="Arial" w:hAnsi="Arial" w:cs="Arial"/>
          <w:sz w:val="24"/>
          <w:szCs w:val="24"/>
        </w:rPr>
        <w:t xml:space="preserve">the </w:t>
      </w:r>
      <w:r w:rsidR="00A90010" w:rsidRPr="00822142">
        <w:rPr>
          <w:rFonts w:ascii="Arial" w:hAnsi="Arial" w:cs="Arial"/>
          <w:sz w:val="24"/>
          <w:szCs w:val="24"/>
        </w:rPr>
        <w:t>t</w:t>
      </w:r>
      <w:r w:rsidR="00264DB4" w:rsidRPr="00822142">
        <w:rPr>
          <w:rFonts w:ascii="Arial" w:hAnsi="Arial" w:cs="Arial"/>
          <w:sz w:val="24"/>
          <w:szCs w:val="24"/>
        </w:rPr>
        <w:t xml:space="preserve">rust, of which he is a trustee, to contribute </w:t>
      </w:r>
      <w:r w:rsidR="00F83CFF" w:rsidRPr="00822142">
        <w:rPr>
          <w:rFonts w:ascii="Arial" w:hAnsi="Arial" w:cs="Arial"/>
          <w:sz w:val="24"/>
          <w:szCs w:val="24"/>
        </w:rPr>
        <w:t>to their maintenance</w:t>
      </w:r>
      <w:r w:rsidR="00F323ED" w:rsidRPr="00822142">
        <w:rPr>
          <w:rFonts w:ascii="Arial" w:hAnsi="Arial" w:cs="Arial"/>
          <w:sz w:val="24"/>
          <w:szCs w:val="24"/>
        </w:rPr>
        <w:t>.</w:t>
      </w:r>
    </w:p>
    <w:p w14:paraId="49F90F5C" w14:textId="6B55D718" w:rsidR="00F323ED"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69.</w:t>
      </w:r>
      <w:r>
        <w:rPr>
          <w:rFonts w:ascii="Arial" w:hAnsi="Arial" w:cs="Arial"/>
          <w:sz w:val="24"/>
          <w:szCs w:val="24"/>
        </w:rPr>
        <w:tab/>
      </w:r>
      <w:r w:rsidR="00F323ED" w:rsidRPr="00822142">
        <w:rPr>
          <w:rFonts w:ascii="Arial" w:hAnsi="Arial" w:cs="Arial"/>
          <w:sz w:val="24"/>
          <w:szCs w:val="24"/>
        </w:rPr>
        <w:t xml:space="preserve">The suggestion by the Supreme Court of Appeal in </w:t>
      </w:r>
      <w:r w:rsidR="00F323ED" w:rsidRPr="00822142">
        <w:rPr>
          <w:rFonts w:ascii="Arial" w:hAnsi="Arial" w:cs="Arial"/>
          <w:i/>
          <w:iCs/>
          <w:sz w:val="24"/>
          <w:szCs w:val="24"/>
        </w:rPr>
        <w:t>Parker</w:t>
      </w:r>
      <w:r w:rsidR="00F323ED" w:rsidRPr="00822142">
        <w:rPr>
          <w:rFonts w:ascii="Arial" w:hAnsi="Arial" w:cs="Arial"/>
          <w:sz w:val="24"/>
          <w:szCs w:val="24"/>
        </w:rPr>
        <w:t xml:space="preserve"> above at paragraphs 35 and 36 that there be an appointment of an independent outsider as a trustee to every trust in which the other trustees may lack a sufficiently independent interest in the observance of substantive and procedural requirements arising from the trust deed presupposes that those other trustees may be lacking in independence. It does not follow that those trustees are to be removed because of their relationship with the beneficiaries, and more so where the trustee</w:t>
      </w:r>
      <w:r w:rsidR="00A90010" w:rsidRPr="00822142">
        <w:rPr>
          <w:rFonts w:ascii="Arial" w:hAnsi="Arial" w:cs="Arial"/>
          <w:sz w:val="24"/>
          <w:szCs w:val="24"/>
        </w:rPr>
        <w:t>s</w:t>
      </w:r>
      <w:r w:rsidR="00F323ED" w:rsidRPr="00822142">
        <w:rPr>
          <w:rFonts w:ascii="Arial" w:hAnsi="Arial" w:cs="Arial"/>
          <w:sz w:val="24"/>
          <w:szCs w:val="24"/>
        </w:rPr>
        <w:t xml:space="preserve"> enjoy</w:t>
      </w:r>
      <w:r w:rsidR="00A90010" w:rsidRPr="00822142">
        <w:rPr>
          <w:rFonts w:ascii="Arial" w:hAnsi="Arial" w:cs="Arial"/>
          <w:sz w:val="24"/>
          <w:szCs w:val="24"/>
        </w:rPr>
        <w:t xml:space="preserve"> </w:t>
      </w:r>
      <w:r w:rsidR="00F323ED" w:rsidRPr="00822142">
        <w:rPr>
          <w:rFonts w:ascii="Arial" w:hAnsi="Arial" w:cs="Arial"/>
          <w:sz w:val="24"/>
          <w:szCs w:val="24"/>
        </w:rPr>
        <w:t>no direct or indirect financial benefit as a beneficiary.</w:t>
      </w:r>
    </w:p>
    <w:p w14:paraId="662298D4" w14:textId="60127D04" w:rsidR="00DE000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lastRenderedPageBreak/>
        <w:t>70.</w:t>
      </w:r>
      <w:r>
        <w:rPr>
          <w:rFonts w:ascii="Arial" w:hAnsi="Arial" w:cs="Arial"/>
          <w:sz w:val="24"/>
          <w:szCs w:val="24"/>
        </w:rPr>
        <w:tab/>
      </w:r>
      <w:r w:rsidR="00960042" w:rsidRPr="00822142">
        <w:rPr>
          <w:rFonts w:ascii="Arial" w:hAnsi="Arial" w:cs="Arial"/>
          <w:sz w:val="24"/>
          <w:szCs w:val="24"/>
        </w:rPr>
        <w:t xml:space="preserve">To similar effect is </w:t>
      </w:r>
      <w:r w:rsidR="00960042" w:rsidRPr="00822142">
        <w:rPr>
          <w:rFonts w:ascii="Arial" w:hAnsi="Arial" w:cs="Arial"/>
          <w:i/>
          <w:iCs/>
          <w:sz w:val="24"/>
          <w:szCs w:val="24"/>
        </w:rPr>
        <w:t>Hoppen and others v Shub and others</w:t>
      </w:r>
      <w:r w:rsidR="00960042" w:rsidRPr="00822142">
        <w:rPr>
          <w:rFonts w:ascii="Arial" w:hAnsi="Arial" w:cs="Arial"/>
          <w:sz w:val="24"/>
          <w:szCs w:val="24"/>
        </w:rPr>
        <w:t xml:space="preserve"> 1987 (3) SA 201 (C) </w:t>
      </w:r>
      <w:r w:rsidR="00F323ED" w:rsidRPr="00822142">
        <w:rPr>
          <w:rFonts w:ascii="Arial" w:hAnsi="Arial" w:cs="Arial"/>
          <w:sz w:val="24"/>
          <w:szCs w:val="24"/>
        </w:rPr>
        <w:t xml:space="preserve">at </w:t>
      </w:r>
      <w:r w:rsidR="00372F41" w:rsidRPr="00822142">
        <w:rPr>
          <w:rFonts w:ascii="Arial" w:hAnsi="Arial" w:cs="Arial"/>
          <w:sz w:val="24"/>
          <w:szCs w:val="24"/>
        </w:rPr>
        <w:t xml:space="preserve">217F </w:t>
      </w:r>
      <w:r w:rsidR="00960042" w:rsidRPr="00822142">
        <w:rPr>
          <w:rFonts w:ascii="Arial" w:hAnsi="Arial" w:cs="Arial"/>
          <w:sz w:val="24"/>
          <w:szCs w:val="24"/>
        </w:rPr>
        <w:t xml:space="preserve">where there too it was inherent </w:t>
      </w:r>
      <w:r w:rsidR="00E32411" w:rsidRPr="00822142">
        <w:rPr>
          <w:rFonts w:ascii="Arial" w:hAnsi="Arial" w:cs="Arial"/>
          <w:sz w:val="24"/>
          <w:szCs w:val="24"/>
        </w:rPr>
        <w:t xml:space="preserve">in the identity of certain of the trustees that they had a close relationship with the beneficiaries. What is required of a trustee is not total impartiality or no connection to the beneficiaries, but rather that he or she is capable of bringing the necessary independent mind to bear on the business of the </w:t>
      </w:r>
      <w:r w:rsidR="00F323ED" w:rsidRPr="00822142">
        <w:rPr>
          <w:rFonts w:ascii="Arial" w:hAnsi="Arial" w:cs="Arial"/>
          <w:sz w:val="24"/>
          <w:szCs w:val="24"/>
        </w:rPr>
        <w:t>t</w:t>
      </w:r>
      <w:r w:rsidR="00E32411" w:rsidRPr="00822142">
        <w:rPr>
          <w:rFonts w:ascii="Arial" w:hAnsi="Arial" w:cs="Arial"/>
          <w:sz w:val="24"/>
          <w:szCs w:val="24"/>
        </w:rPr>
        <w:t xml:space="preserve">rust and of deciding what is in the interests of the </w:t>
      </w:r>
      <w:r w:rsidR="00F323ED" w:rsidRPr="00822142">
        <w:rPr>
          <w:rFonts w:ascii="Arial" w:hAnsi="Arial" w:cs="Arial"/>
          <w:sz w:val="24"/>
          <w:szCs w:val="24"/>
        </w:rPr>
        <w:t>t</w:t>
      </w:r>
      <w:r w:rsidR="00E32411" w:rsidRPr="00822142">
        <w:rPr>
          <w:rFonts w:ascii="Arial" w:hAnsi="Arial" w:cs="Arial"/>
          <w:sz w:val="24"/>
          <w:szCs w:val="24"/>
        </w:rPr>
        <w:t>rust and its beneficiaries.</w:t>
      </w:r>
    </w:p>
    <w:p w14:paraId="3FA2E0E4" w14:textId="410215E2" w:rsidR="00B9006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71.</w:t>
      </w:r>
      <w:r>
        <w:rPr>
          <w:rFonts w:ascii="Arial" w:hAnsi="Arial" w:cs="Arial"/>
          <w:sz w:val="24"/>
          <w:szCs w:val="24"/>
        </w:rPr>
        <w:tab/>
      </w:r>
      <w:r w:rsidR="00E32411" w:rsidRPr="00822142">
        <w:rPr>
          <w:rFonts w:ascii="Arial" w:hAnsi="Arial" w:cs="Arial"/>
          <w:sz w:val="24"/>
          <w:szCs w:val="24"/>
        </w:rPr>
        <w:t xml:space="preserve">Although a situation </w:t>
      </w:r>
      <w:r w:rsidR="001D29BE" w:rsidRPr="00822142">
        <w:rPr>
          <w:rFonts w:ascii="Arial" w:hAnsi="Arial" w:cs="Arial"/>
          <w:sz w:val="24"/>
          <w:szCs w:val="24"/>
        </w:rPr>
        <w:t xml:space="preserve">can </w:t>
      </w:r>
      <w:r w:rsidR="00A90010" w:rsidRPr="00822142">
        <w:rPr>
          <w:rFonts w:ascii="Arial" w:hAnsi="Arial" w:cs="Arial"/>
          <w:sz w:val="24"/>
          <w:szCs w:val="24"/>
        </w:rPr>
        <w:t xml:space="preserve">or does </w:t>
      </w:r>
      <w:r w:rsidR="00E32411" w:rsidRPr="00822142">
        <w:rPr>
          <w:rFonts w:ascii="Arial" w:hAnsi="Arial" w:cs="Arial"/>
          <w:sz w:val="24"/>
          <w:szCs w:val="24"/>
        </w:rPr>
        <w:t xml:space="preserve">arise where the </w:t>
      </w:r>
      <w:r w:rsidR="001D29BE" w:rsidRPr="00822142">
        <w:rPr>
          <w:rFonts w:ascii="Arial" w:hAnsi="Arial" w:cs="Arial"/>
          <w:sz w:val="24"/>
          <w:szCs w:val="24"/>
        </w:rPr>
        <w:t xml:space="preserve">personal </w:t>
      </w:r>
      <w:r w:rsidR="00E32411" w:rsidRPr="00822142">
        <w:rPr>
          <w:rFonts w:ascii="Arial" w:hAnsi="Arial" w:cs="Arial"/>
          <w:sz w:val="24"/>
          <w:szCs w:val="24"/>
        </w:rPr>
        <w:t>interests of a trust</w:t>
      </w:r>
      <w:r w:rsidR="001D29BE" w:rsidRPr="00822142">
        <w:rPr>
          <w:rFonts w:ascii="Arial" w:hAnsi="Arial" w:cs="Arial"/>
          <w:sz w:val="24"/>
          <w:szCs w:val="24"/>
        </w:rPr>
        <w:t>ee</w:t>
      </w:r>
      <w:r w:rsidR="00E32411" w:rsidRPr="00822142">
        <w:rPr>
          <w:rFonts w:ascii="Arial" w:hAnsi="Arial" w:cs="Arial"/>
          <w:sz w:val="24"/>
          <w:szCs w:val="24"/>
        </w:rPr>
        <w:t xml:space="preserve"> </w:t>
      </w:r>
      <w:r w:rsidR="00347F9B" w:rsidRPr="00822142">
        <w:rPr>
          <w:rFonts w:ascii="Arial" w:hAnsi="Arial" w:cs="Arial"/>
          <w:sz w:val="24"/>
          <w:szCs w:val="24"/>
        </w:rPr>
        <w:t xml:space="preserve">conflict with those of </w:t>
      </w:r>
      <w:r w:rsidR="001D29BE" w:rsidRPr="00822142">
        <w:rPr>
          <w:rFonts w:ascii="Arial" w:hAnsi="Arial" w:cs="Arial"/>
          <w:sz w:val="24"/>
          <w:szCs w:val="24"/>
        </w:rPr>
        <w:t>the t</w:t>
      </w:r>
      <w:r w:rsidR="00347F9B" w:rsidRPr="00822142">
        <w:rPr>
          <w:rFonts w:ascii="Arial" w:hAnsi="Arial" w:cs="Arial"/>
          <w:sz w:val="24"/>
          <w:szCs w:val="24"/>
        </w:rPr>
        <w:t xml:space="preserve">rust, </w:t>
      </w:r>
      <w:r w:rsidR="00A90010" w:rsidRPr="00822142">
        <w:rPr>
          <w:rFonts w:ascii="Arial" w:hAnsi="Arial" w:cs="Arial"/>
          <w:sz w:val="24"/>
          <w:szCs w:val="24"/>
        </w:rPr>
        <w:t xml:space="preserve">that </w:t>
      </w:r>
      <w:r w:rsidR="001D29BE" w:rsidRPr="00822142">
        <w:rPr>
          <w:rFonts w:ascii="Arial" w:hAnsi="Arial" w:cs="Arial"/>
          <w:sz w:val="24"/>
          <w:szCs w:val="24"/>
        </w:rPr>
        <w:t xml:space="preserve">is </w:t>
      </w:r>
      <w:r w:rsidR="00347F9B" w:rsidRPr="00822142">
        <w:rPr>
          <w:rFonts w:ascii="Arial" w:hAnsi="Arial" w:cs="Arial"/>
          <w:sz w:val="24"/>
          <w:szCs w:val="24"/>
        </w:rPr>
        <w:t>insufficient in and of itself</w:t>
      </w:r>
      <w:r w:rsidR="001D29BE" w:rsidRPr="00822142">
        <w:rPr>
          <w:rFonts w:ascii="Arial" w:hAnsi="Arial" w:cs="Arial"/>
          <w:sz w:val="24"/>
          <w:szCs w:val="24"/>
        </w:rPr>
        <w:t xml:space="preserve"> to justify the removal of the trustee</w:t>
      </w:r>
      <w:r w:rsidR="00347F9B" w:rsidRPr="00822142">
        <w:rPr>
          <w:rFonts w:ascii="Arial" w:hAnsi="Arial" w:cs="Arial"/>
          <w:sz w:val="24"/>
          <w:szCs w:val="24"/>
        </w:rPr>
        <w:t xml:space="preserve">. What is required is that the trustee must have acted or is at risk of acting in </w:t>
      </w:r>
      <w:r w:rsidR="00196880" w:rsidRPr="00822142">
        <w:rPr>
          <w:rFonts w:ascii="Arial" w:hAnsi="Arial" w:cs="Arial"/>
          <w:sz w:val="24"/>
          <w:szCs w:val="24"/>
        </w:rPr>
        <w:t xml:space="preserve">a </w:t>
      </w:r>
      <w:r w:rsidR="00347F9B" w:rsidRPr="00822142">
        <w:rPr>
          <w:rFonts w:ascii="Arial" w:hAnsi="Arial" w:cs="Arial"/>
          <w:sz w:val="24"/>
          <w:szCs w:val="24"/>
        </w:rPr>
        <w:t xml:space="preserve">manner that imperils the </w:t>
      </w:r>
      <w:r w:rsidR="00A90010" w:rsidRPr="00822142">
        <w:rPr>
          <w:rFonts w:ascii="Arial" w:hAnsi="Arial" w:cs="Arial"/>
          <w:sz w:val="24"/>
          <w:szCs w:val="24"/>
        </w:rPr>
        <w:t>t</w:t>
      </w:r>
      <w:r w:rsidR="00347F9B" w:rsidRPr="00822142">
        <w:rPr>
          <w:rFonts w:ascii="Arial" w:hAnsi="Arial" w:cs="Arial"/>
          <w:sz w:val="24"/>
          <w:szCs w:val="24"/>
        </w:rPr>
        <w:t xml:space="preserve">rust’s assets </w:t>
      </w:r>
      <w:r w:rsidR="00B9006F" w:rsidRPr="00822142">
        <w:rPr>
          <w:rFonts w:ascii="Arial" w:hAnsi="Arial" w:cs="Arial"/>
          <w:sz w:val="24"/>
          <w:szCs w:val="24"/>
        </w:rPr>
        <w:t xml:space="preserve">or its </w:t>
      </w:r>
      <w:r w:rsidR="00A90010" w:rsidRPr="00822142">
        <w:rPr>
          <w:rFonts w:ascii="Arial" w:hAnsi="Arial" w:cs="Arial"/>
          <w:sz w:val="24"/>
          <w:szCs w:val="24"/>
        </w:rPr>
        <w:t xml:space="preserve">proper </w:t>
      </w:r>
      <w:r w:rsidR="00B9006F" w:rsidRPr="00822142">
        <w:rPr>
          <w:rFonts w:ascii="Arial" w:hAnsi="Arial" w:cs="Arial"/>
          <w:sz w:val="24"/>
          <w:szCs w:val="24"/>
        </w:rPr>
        <w:t xml:space="preserve">administration. </w:t>
      </w:r>
    </w:p>
    <w:p w14:paraId="3D8E9D5A" w14:textId="781CC7DF" w:rsidR="00DE000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72.</w:t>
      </w:r>
      <w:r>
        <w:rPr>
          <w:rFonts w:ascii="Arial" w:hAnsi="Arial" w:cs="Arial"/>
          <w:sz w:val="24"/>
          <w:szCs w:val="24"/>
        </w:rPr>
        <w:tab/>
      </w:r>
      <w:r w:rsidR="00B9006F" w:rsidRPr="00822142">
        <w:rPr>
          <w:rFonts w:ascii="Arial" w:hAnsi="Arial" w:cs="Arial"/>
          <w:sz w:val="24"/>
          <w:szCs w:val="24"/>
        </w:rPr>
        <w:t>In my view, the applicant has failed to demonstrate this</w:t>
      </w:r>
      <w:r w:rsidR="001D29BE" w:rsidRPr="00822142">
        <w:rPr>
          <w:rFonts w:ascii="Arial" w:hAnsi="Arial" w:cs="Arial"/>
          <w:sz w:val="24"/>
          <w:szCs w:val="24"/>
        </w:rPr>
        <w:t xml:space="preserve"> in relation to this complaint by him.</w:t>
      </w:r>
    </w:p>
    <w:p w14:paraId="1CFFEBF7" w14:textId="261B8492" w:rsidR="00DE000B" w:rsidRPr="001E7316" w:rsidRDefault="00D57305" w:rsidP="001E7316">
      <w:pPr>
        <w:tabs>
          <w:tab w:val="left" w:pos="-426"/>
        </w:tabs>
        <w:spacing w:before="360" w:after="360" w:line="480" w:lineRule="auto"/>
        <w:ind w:right="259"/>
        <w:jc w:val="both"/>
        <w:rPr>
          <w:rFonts w:ascii="Arial" w:hAnsi="Arial" w:cs="Arial"/>
          <w:sz w:val="24"/>
          <w:szCs w:val="24"/>
          <w:u w:val="single"/>
        </w:rPr>
      </w:pPr>
      <w:r>
        <w:rPr>
          <w:rFonts w:ascii="Arial" w:hAnsi="Arial" w:cs="Arial"/>
          <w:sz w:val="24"/>
          <w:szCs w:val="24"/>
          <w:u w:val="single"/>
        </w:rPr>
        <w:t xml:space="preserve">The complaint that </w:t>
      </w:r>
      <w:r w:rsidR="00DA46F4" w:rsidRPr="001E7316">
        <w:rPr>
          <w:rFonts w:ascii="Arial" w:hAnsi="Arial" w:cs="Arial"/>
          <w:sz w:val="24"/>
          <w:szCs w:val="24"/>
          <w:u w:val="single"/>
        </w:rPr>
        <w:t xml:space="preserve">the second respondent </w:t>
      </w:r>
      <w:r>
        <w:rPr>
          <w:rFonts w:ascii="Arial" w:hAnsi="Arial" w:cs="Arial"/>
          <w:sz w:val="24"/>
          <w:szCs w:val="24"/>
          <w:u w:val="single"/>
        </w:rPr>
        <w:t xml:space="preserve">is </w:t>
      </w:r>
      <w:r w:rsidR="00DA46F4" w:rsidRPr="001E7316">
        <w:rPr>
          <w:rFonts w:ascii="Arial" w:hAnsi="Arial" w:cs="Arial"/>
          <w:sz w:val="24"/>
          <w:szCs w:val="24"/>
          <w:u w:val="single"/>
        </w:rPr>
        <w:t xml:space="preserve">conflicted in respect of his professional financial interests and </w:t>
      </w:r>
      <w:r>
        <w:rPr>
          <w:rFonts w:ascii="Arial" w:hAnsi="Arial" w:cs="Arial"/>
          <w:sz w:val="24"/>
          <w:szCs w:val="24"/>
          <w:u w:val="single"/>
        </w:rPr>
        <w:t>his fiduciary duties as</w:t>
      </w:r>
      <w:r w:rsidR="00DA46F4" w:rsidRPr="001E7316">
        <w:rPr>
          <w:rFonts w:ascii="Arial" w:hAnsi="Arial" w:cs="Arial"/>
          <w:sz w:val="24"/>
          <w:szCs w:val="24"/>
          <w:u w:val="single"/>
        </w:rPr>
        <w:t xml:space="preserve"> a trustee</w:t>
      </w:r>
    </w:p>
    <w:p w14:paraId="58E6ABAB" w14:textId="7CA614FA" w:rsidR="0017525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73.</w:t>
      </w:r>
      <w:r>
        <w:rPr>
          <w:rFonts w:ascii="Arial" w:hAnsi="Arial" w:cs="Arial"/>
          <w:sz w:val="24"/>
          <w:szCs w:val="24"/>
        </w:rPr>
        <w:tab/>
      </w:r>
      <w:r w:rsidR="0017525C" w:rsidRPr="00822142">
        <w:rPr>
          <w:rFonts w:ascii="Arial" w:hAnsi="Arial" w:cs="Arial"/>
          <w:sz w:val="24"/>
          <w:szCs w:val="24"/>
        </w:rPr>
        <w:t xml:space="preserve">The parties </w:t>
      </w:r>
      <w:r w:rsidR="00803CBE" w:rsidRPr="00822142">
        <w:rPr>
          <w:rFonts w:ascii="Arial" w:hAnsi="Arial" w:cs="Arial"/>
          <w:sz w:val="24"/>
          <w:szCs w:val="24"/>
        </w:rPr>
        <w:t>refer to</w:t>
      </w:r>
      <w:r w:rsidR="0017525C" w:rsidRPr="00822142">
        <w:rPr>
          <w:rFonts w:ascii="Arial" w:hAnsi="Arial" w:cs="Arial"/>
          <w:sz w:val="24"/>
          <w:szCs w:val="24"/>
        </w:rPr>
        <w:t xml:space="preserve"> the second respondent, as a practising attorney</w:t>
      </w:r>
      <w:r w:rsidR="00E6649F" w:rsidRPr="00822142">
        <w:rPr>
          <w:rFonts w:ascii="Arial" w:hAnsi="Arial" w:cs="Arial"/>
          <w:sz w:val="24"/>
          <w:szCs w:val="24"/>
        </w:rPr>
        <w:t xml:space="preserve">, </w:t>
      </w:r>
      <w:r w:rsidR="00803CBE" w:rsidRPr="00822142">
        <w:rPr>
          <w:rFonts w:ascii="Arial" w:hAnsi="Arial" w:cs="Arial"/>
          <w:sz w:val="24"/>
          <w:szCs w:val="24"/>
        </w:rPr>
        <w:t xml:space="preserve">as </w:t>
      </w:r>
      <w:r w:rsidR="00E6649F" w:rsidRPr="00822142">
        <w:rPr>
          <w:rFonts w:ascii="Arial" w:hAnsi="Arial" w:cs="Arial"/>
          <w:sz w:val="24"/>
          <w:szCs w:val="24"/>
        </w:rPr>
        <w:t xml:space="preserve">an independent </w:t>
      </w:r>
      <w:r w:rsidR="00803CBE" w:rsidRPr="00822142">
        <w:rPr>
          <w:rFonts w:ascii="Arial" w:hAnsi="Arial" w:cs="Arial"/>
          <w:sz w:val="24"/>
          <w:szCs w:val="24"/>
        </w:rPr>
        <w:t>trustee</w:t>
      </w:r>
      <w:r w:rsidR="00E6649F" w:rsidRPr="00822142">
        <w:rPr>
          <w:rFonts w:ascii="Arial" w:hAnsi="Arial" w:cs="Arial"/>
          <w:sz w:val="24"/>
          <w:szCs w:val="24"/>
        </w:rPr>
        <w:t>. But what that entails is in dispute.</w:t>
      </w:r>
    </w:p>
    <w:p w14:paraId="0CA84FF4" w14:textId="133C3346" w:rsidR="001D29B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1D29BE">
        <w:rPr>
          <w:rFonts w:ascii="Arial" w:hAnsi="Arial" w:cs="Arial"/>
          <w:sz w:val="24"/>
          <w:szCs w:val="24"/>
        </w:rPr>
        <w:t>74.</w:t>
      </w:r>
      <w:r w:rsidRPr="001D29BE">
        <w:rPr>
          <w:rFonts w:ascii="Arial" w:hAnsi="Arial" w:cs="Arial"/>
          <w:sz w:val="24"/>
          <w:szCs w:val="24"/>
        </w:rPr>
        <w:tab/>
      </w:r>
      <w:r w:rsidR="001D29BE" w:rsidRPr="00822142">
        <w:rPr>
          <w:rFonts w:ascii="Arial" w:hAnsi="Arial" w:cs="Arial"/>
          <w:sz w:val="24"/>
          <w:szCs w:val="24"/>
        </w:rPr>
        <w:t xml:space="preserve">The Supreme Court of Appeal had this to say in </w:t>
      </w:r>
      <w:r w:rsidR="001D29BE" w:rsidRPr="00822142">
        <w:rPr>
          <w:rFonts w:ascii="Arial" w:hAnsi="Arial" w:cs="Arial"/>
          <w:i/>
          <w:iCs/>
          <w:sz w:val="24"/>
          <w:szCs w:val="24"/>
        </w:rPr>
        <w:t>Parker</w:t>
      </w:r>
      <w:r w:rsidR="001D29BE" w:rsidRPr="00822142">
        <w:rPr>
          <w:rFonts w:ascii="Arial" w:hAnsi="Arial" w:cs="Arial"/>
          <w:sz w:val="24"/>
          <w:szCs w:val="24"/>
        </w:rPr>
        <w:t xml:space="preserve"> in paragraph 36:</w:t>
      </w:r>
    </w:p>
    <w:p w14:paraId="1BA7BA71" w14:textId="630FEF17" w:rsidR="001D29BE" w:rsidRPr="001D29BE" w:rsidRDefault="001D29BE" w:rsidP="001D29BE">
      <w:pPr>
        <w:pStyle w:val="ListParagraph"/>
        <w:tabs>
          <w:tab w:val="left" w:pos="-426"/>
        </w:tabs>
        <w:spacing w:before="360" w:after="360" w:line="480" w:lineRule="auto"/>
        <w:ind w:left="1418" w:right="259"/>
        <w:contextualSpacing w:val="0"/>
        <w:jc w:val="both"/>
        <w:rPr>
          <w:rFonts w:ascii="Arial" w:hAnsi="Arial" w:cs="Arial"/>
          <w:sz w:val="24"/>
          <w:szCs w:val="24"/>
        </w:rPr>
      </w:pPr>
      <w:r w:rsidRPr="001D29BE">
        <w:rPr>
          <w:rFonts w:ascii="Arial" w:hAnsi="Arial" w:cs="Arial"/>
          <w:i/>
          <w:iCs/>
          <w:sz w:val="24"/>
          <w:szCs w:val="24"/>
        </w:rPr>
        <w:t xml:space="preserve">“The independent outsider does not have to be a professional person, such as an attorney or accountant, but someone who, with </w:t>
      </w:r>
      <w:r w:rsidRPr="001D29BE">
        <w:rPr>
          <w:rFonts w:ascii="Arial" w:hAnsi="Arial" w:cs="Arial"/>
          <w:i/>
          <w:iCs/>
          <w:sz w:val="24"/>
          <w:szCs w:val="24"/>
        </w:rPr>
        <w:lastRenderedPageBreak/>
        <w:t xml:space="preserve">proper realisation of the responsibilities of trusteeship, accepts </w:t>
      </w:r>
      <w:r>
        <w:rPr>
          <w:rFonts w:ascii="Arial" w:hAnsi="Arial" w:cs="Arial"/>
          <w:i/>
          <w:iCs/>
          <w:sz w:val="24"/>
          <w:szCs w:val="24"/>
        </w:rPr>
        <w:t xml:space="preserve">office </w:t>
      </w:r>
      <w:r w:rsidRPr="001D29BE">
        <w:rPr>
          <w:rFonts w:ascii="Arial" w:hAnsi="Arial" w:cs="Arial"/>
          <w:i/>
          <w:iCs/>
          <w:sz w:val="24"/>
          <w:szCs w:val="24"/>
        </w:rPr>
        <w:t xml:space="preserve">in order to ensure that the </w:t>
      </w:r>
      <w:r>
        <w:rPr>
          <w:rFonts w:ascii="Arial" w:hAnsi="Arial" w:cs="Arial"/>
          <w:i/>
          <w:iCs/>
          <w:sz w:val="24"/>
          <w:szCs w:val="24"/>
        </w:rPr>
        <w:t>t</w:t>
      </w:r>
      <w:r w:rsidRPr="001D29BE">
        <w:rPr>
          <w:rFonts w:ascii="Arial" w:hAnsi="Arial" w:cs="Arial"/>
          <w:i/>
          <w:iCs/>
          <w:sz w:val="24"/>
          <w:szCs w:val="24"/>
        </w:rPr>
        <w:t xml:space="preserve">rust functions properly, that the provisions of the </w:t>
      </w:r>
      <w:r>
        <w:rPr>
          <w:rFonts w:ascii="Arial" w:hAnsi="Arial" w:cs="Arial"/>
          <w:i/>
          <w:iCs/>
          <w:sz w:val="24"/>
          <w:szCs w:val="24"/>
        </w:rPr>
        <w:t>t</w:t>
      </w:r>
      <w:r w:rsidRPr="001D29BE">
        <w:rPr>
          <w:rFonts w:ascii="Arial" w:hAnsi="Arial" w:cs="Arial"/>
          <w:i/>
          <w:iCs/>
          <w:sz w:val="24"/>
          <w:szCs w:val="24"/>
        </w:rPr>
        <w:t xml:space="preserve">rust </w:t>
      </w:r>
      <w:r>
        <w:rPr>
          <w:rFonts w:ascii="Arial" w:hAnsi="Arial" w:cs="Arial"/>
          <w:i/>
          <w:iCs/>
          <w:sz w:val="24"/>
          <w:szCs w:val="24"/>
        </w:rPr>
        <w:t>d</w:t>
      </w:r>
      <w:r w:rsidRPr="001D29BE">
        <w:rPr>
          <w:rFonts w:ascii="Arial" w:hAnsi="Arial" w:cs="Arial"/>
          <w:i/>
          <w:iCs/>
          <w:sz w:val="24"/>
          <w:szCs w:val="24"/>
        </w:rPr>
        <w:t xml:space="preserve">eed are observed, and that the conduct of trustees who lack a sufficiently independent interest in the observance of substantial and procedural requirements arising from the </w:t>
      </w:r>
      <w:r>
        <w:rPr>
          <w:rFonts w:ascii="Arial" w:hAnsi="Arial" w:cs="Arial"/>
          <w:i/>
          <w:iCs/>
          <w:sz w:val="24"/>
          <w:szCs w:val="24"/>
        </w:rPr>
        <w:t>t</w:t>
      </w:r>
      <w:r w:rsidRPr="001D29BE">
        <w:rPr>
          <w:rFonts w:ascii="Arial" w:hAnsi="Arial" w:cs="Arial"/>
          <w:i/>
          <w:iCs/>
          <w:sz w:val="24"/>
          <w:szCs w:val="24"/>
        </w:rPr>
        <w:t xml:space="preserve">rust </w:t>
      </w:r>
      <w:r>
        <w:rPr>
          <w:rFonts w:ascii="Arial" w:hAnsi="Arial" w:cs="Arial"/>
          <w:i/>
          <w:iCs/>
          <w:sz w:val="24"/>
          <w:szCs w:val="24"/>
        </w:rPr>
        <w:t>d</w:t>
      </w:r>
      <w:r w:rsidRPr="001D29BE">
        <w:rPr>
          <w:rFonts w:ascii="Arial" w:hAnsi="Arial" w:cs="Arial"/>
          <w:i/>
          <w:iCs/>
          <w:sz w:val="24"/>
          <w:szCs w:val="24"/>
        </w:rPr>
        <w:t xml:space="preserve">eed can be scrutinised and checked. Such an outsider will not accept </w:t>
      </w:r>
      <w:r>
        <w:rPr>
          <w:rFonts w:ascii="Arial" w:hAnsi="Arial" w:cs="Arial"/>
          <w:i/>
          <w:iCs/>
          <w:sz w:val="24"/>
          <w:szCs w:val="24"/>
        </w:rPr>
        <w:t>office</w:t>
      </w:r>
      <w:r w:rsidRPr="001D29BE">
        <w:rPr>
          <w:rFonts w:ascii="Arial" w:hAnsi="Arial" w:cs="Arial"/>
          <w:i/>
          <w:iCs/>
          <w:sz w:val="24"/>
          <w:szCs w:val="24"/>
        </w:rPr>
        <w:t xml:space="preserve"> without being aware that failure to observe these duties may risk action for breach of trust.</w:t>
      </w:r>
      <w:r w:rsidRPr="001D29BE">
        <w:rPr>
          <w:rFonts w:ascii="Arial" w:hAnsi="Arial" w:cs="Arial"/>
          <w:sz w:val="24"/>
          <w:szCs w:val="24"/>
        </w:rPr>
        <w:t>”</w:t>
      </w:r>
    </w:p>
    <w:p w14:paraId="0A960CB1" w14:textId="753B54FB" w:rsidR="001110B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75.</w:t>
      </w:r>
      <w:r>
        <w:rPr>
          <w:rFonts w:ascii="Arial" w:hAnsi="Arial" w:cs="Arial"/>
          <w:sz w:val="24"/>
          <w:szCs w:val="24"/>
        </w:rPr>
        <w:tab/>
      </w:r>
      <w:r w:rsidR="001110BE" w:rsidRPr="00822142">
        <w:rPr>
          <w:rFonts w:ascii="Arial" w:hAnsi="Arial" w:cs="Arial"/>
          <w:sz w:val="24"/>
          <w:szCs w:val="24"/>
        </w:rPr>
        <w:t>Geach &amp; Yeats</w:t>
      </w:r>
      <w:r w:rsidR="001110BE">
        <w:rPr>
          <w:rStyle w:val="FootnoteReference"/>
          <w:rFonts w:ascii="Arial" w:hAnsi="Arial" w:cs="Arial"/>
          <w:sz w:val="24"/>
          <w:szCs w:val="24"/>
        </w:rPr>
        <w:footnoteReference w:id="12"/>
      </w:r>
      <w:r w:rsidR="001110BE" w:rsidRPr="00822142">
        <w:rPr>
          <w:rFonts w:ascii="Arial" w:hAnsi="Arial" w:cs="Arial"/>
          <w:sz w:val="24"/>
          <w:szCs w:val="24"/>
        </w:rPr>
        <w:t xml:space="preserve"> have this to say in relation to the appointment of independent trustees: </w:t>
      </w:r>
    </w:p>
    <w:p w14:paraId="47AB1D76" w14:textId="64027398" w:rsidR="001110BE" w:rsidRPr="001110BE" w:rsidRDefault="001110BE" w:rsidP="0017525C">
      <w:pPr>
        <w:pStyle w:val="ListParagraph"/>
        <w:tabs>
          <w:tab w:val="left" w:pos="-426"/>
        </w:tabs>
        <w:spacing w:before="360" w:after="360" w:line="480" w:lineRule="auto"/>
        <w:ind w:left="1418" w:right="259"/>
        <w:contextualSpacing w:val="0"/>
        <w:jc w:val="both"/>
      </w:pPr>
      <w:r>
        <w:rPr>
          <w:rFonts w:ascii="Arial" w:hAnsi="Arial" w:cs="Arial"/>
          <w:sz w:val="24"/>
          <w:szCs w:val="24"/>
        </w:rPr>
        <w:t>“</w:t>
      </w:r>
      <w:r>
        <w:rPr>
          <w:rFonts w:ascii="Arial" w:hAnsi="Arial" w:cs="Arial"/>
          <w:i/>
          <w:iCs/>
          <w:sz w:val="24"/>
          <w:szCs w:val="24"/>
        </w:rPr>
        <w:t xml:space="preserve">Exactly what would be an independent trustee is neither defined nor prescribed, but it is submitted that common sense should prevail and that it is usually fairly obvious for a person who is truly independent of another. … What often happens in practice is that a planner appoints existing professional advisors as trustees. So for example, a planner may be the shareholder in the company to which business is conducted, and may appoint the auditor of that company and a person who gives legal advice to the company as trustees of the planner’s family trust. In reality, these persons may not be ‘independent’ in the sense required, because they are likely to accede to the wishes and demands of the planner without objectively taking into account all beneficial interests and all circumstances </w:t>
      </w:r>
      <w:r>
        <w:rPr>
          <w:rFonts w:ascii="Arial" w:hAnsi="Arial" w:cs="Arial"/>
          <w:i/>
          <w:iCs/>
          <w:sz w:val="24"/>
          <w:szCs w:val="24"/>
        </w:rPr>
        <w:lastRenderedPageBreak/>
        <w:t>before arriving at a decision. The risk of losing lucrative audit and consulting fees must simply be too great if these trustees oppose the views or wishes of the planner, and hence they may not act in the manner that should legitimately be expected of a trustee.</w:t>
      </w:r>
      <w:r>
        <w:rPr>
          <w:rFonts w:ascii="Arial" w:hAnsi="Arial" w:cs="Arial"/>
          <w:sz w:val="24"/>
          <w:szCs w:val="24"/>
        </w:rPr>
        <w:t xml:space="preserve">”  </w:t>
      </w:r>
    </w:p>
    <w:p w14:paraId="682B4FF0" w14:textId="2EDAF79D" w:rsidR="00DA46F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76.</w:t>
      </w:r>
      <w:r>
        <w:rPr>
          <w:rFonts w:ascii="Arial" w:hAnsi="Arial" w:cs="Arial"/>
          <w:sz w:val="24"/>
          <w:szCs w:val="24"/>
        </w:rPr>
        <w:tab/>
      </w:r>
      <w:r w:rsidR="00DA46F4" w:rsidRPr="00822142">
        <w:rPr>
          <w:rFonts w:ascii="Arial" w:hAnsi="Arial" w:cs="Arial"/>
          <w:sz w:val="24"/>
          <w:szCs w:val="24"/>
        </w:rPr>
        <w:t xml:space="preserve">The applicant asserts that the second respondent, a senior attorney </w:t>
      </w:r>
      <w:r w:rsidR="001D29BE" w:rsidRPr="00822142">
        <w:rPr>
          <w:rFonts w:ascii="Arial" w:hAnsi="Arial" w:cs="Arial"/>
          <w:sz w:val="24"/>
          <w:szCs w:val="24"/>
        </w:rPr>
        <w:t xml:space="preserve">and partner </w:t>
      </w:r>
      <w:r w:rsidR="00DA46F4" w:rsidRPr="00822142">
        <w:rPr>
          <w:rFonts w:ascii="Arial" w:hAnsi="Arial" w:cs="Arial"/>
          <w:sz w:val="24"/>
          <w:szCs w:val="24"/>
        </w:rPr>
        <w:t>of VFV Attorneys suffers from a conflict of interests in that he obtain</w:t>
      </w:r>
      <w:r w:rsidR="001D29BE" w:rsidRPr="00822142">
        <w:rPr>
          <w:rFonts w:ascii="Arial" w:hAnsi="Arial" w:cs="Arial"/>
          <w:sz w:val="24"/>
          <w:szCs w:val="24"/>
        </w:rPr>
        <w:t>s</w:t>
      </w:r>
      <w:r w:rsidR="00DA46F4" w:rsidRPr="00822142">
        <w:rPr>
          <w:rFonts w:ascii="Arial" w:hAnsi="Arial" w:cs="Arial"/>
          <w:sz w:val="24"/>
          <w:szCs w:val="24"/>
        </w:rPr>
        <w:t xml:space="preserve"> most of his legal work from the first respondent or companies associated with the first respondent. The applicant argues that because of this valuable workstream, the second respondent is unlikely to jeopardise that workstream by not doing that which is required of him by the first respondent </w:t>
      </w:r>
      <w:r w:rsidR="00814BFC" w:rsidRPr="00822142">
        <w:rPr>
          <w:rFonts w:ascii="Arial" w:hAnsi="Arial" w:cs="Arial"/>
          <w:sz w:val="24"/>
          <w:szCs w:val="24"/>
        </w:rPr>
        <w:t xml:space="preserve">in relation to the affairs of the </w:t>
      </w:r>
      <w:r w:rsidR="00E97A17" w:rsidRPr="00822142">
        <w:rPr>
          <w:rFonts w:ascii="Arial" w:hAnsi="Arial" w:cs="Arial"/>
          <w:sz w:val="24"/>
          <w:szCs w:val="24"/>
        </w:rPr>
        <w:t>t</w:t>
      </w:r>
      <w:r w:rsidR="00814BFC" w:rsidRPr="00822142">
        <w:rPr>
          <w:rFonts w:ascii="Arial" w:hAnsi="Arial" w:cs="Arial"/>
          <w:sz w:val="24"/>
          <w:szCs w:val="24"/>
        </w:rPr>
        <w:t xml:space="preserve">rust </w:t>
      </w:r>
      <w:r w:rsidR="00DA46F4" w:rsidRPr="00822142">
        <w:rPr>
          <w:rFonts w:ascii="Arial" w:hAnsi="Arial" w:cs="Arial"/>
          <w:sz w:val="24"/>
          <w:szCs w:val="24"/>
        </w:rPr>
        <w:t xml:space="preserve">and that therefore </w:t>
      </w:r>
      <w:r w:rsidR="00814BFC" w:rsidRPr="00822142">
        <w:rPr>
          <w:rFonts w:ascii="Arial" w:hAnsi="Arial" w:cs="Arial"/>
          <w:sz w:val="24"/>
          <w:szCs w:val="24"/>
        </w:rPr>
        <w:t xml:space="preserve">he is not only conflicted </w:t>
      </w:r>
      <w:r w:rsidR="00DA46F4" w:rsidRPr="00822142">
        <w:rPr>
          <w:rFonts w:ascii="Arial" w:hAnsi="Arial" w:cs="Arial"/>
          <w:sz w:val="24"/>
          <w:szCs w:val="24"/>
        </w:rPr>
        <w:t xml:space="preserve">but, to use the words of the applicant, is the first respondent’s </w:t>
      </w:r>
      <w:r w:rsidR="00814BFC" w:rsidRPr="00822142">
        <w:rPr>
          <w:rFonts w:ascii="Arial" w:hAnsi="Arial" w:cs="Arial"/>
          <w:sz w:val="24"/>
          <w:szCs w:val="24"/>
        </w:rPr>
        <w:t>“</w:t>
      </w:r>
      <w:r w:rsidR="00DA46F4" w:rsidRPr="00822142">
        <w:rPr>
          <w:rFonts w:ascii="Arial" w:hAnsi="Arial" w:cs="Arial"/>
          <w:sz w:val="24"/>
          <w:szCs w:val="24"/>
        </w:rPr>
        <w:t>puppet</w:t>
      </w:r>
      <w:r w:rsidR="00814BFC" w:rsidRPr="00822142">
        <w:rPr>
          <w:rFonts w:ascii="Arial" w:hAnsi="Arial" w:cs="Arial"/>
          <w:sz w:val="24"/>
          <w:szCs w:val="24"/>
        </w:rPr>
        <w:t>”</w:t>
      </w:r>
      <w:r w:rsidR="00DA46F4" w:rsidRPr="00822142">
        <w:rPr>
          <w:rFonts w:ascii="Arial" w:hAnsi="Arial" w:cs="Arial"/>
          <w:sz w:val="24"/>
          <w:szCs w:val="24"/>
        </w:rPr>
        <w:t xml:space="preserve">.  </w:t>
      </w:r>
    </w:p>
    <w:p w14:paraId="0CDBE799" w14:textId="7616BFBA" w:rsidR="00814BF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77.</w:t>
      </w:r>
      <w:r>
        <w:rPr>
          <w:rFonts w:ascii="Arial" w:hAnsi="Arial" w:cs="Arial"/>
          <w:sz w:val="24"/>
          <w:szCs w:val="24"/>
        </w:rPr>
        <w:tab/>
      </w:r>
      <w:r w:rsidR="000B6390" w:rsidRPr="00822142">
        <w:rPr>
          <w:rFonts w:ascii="Arial" w:hAnsi="Arial" w:cs="Arial"/>
          <w:sz w:val="24"/>
          <w:szCs w:val="24"/>
        </w:rPr>
        <w:t xml:space="preserve">This is a serious assertion to make, particularly of a senior practising attorney. </w:t>
      </w:r>
      <w:r w:rsidR="00814BFC" w:rsidRPr="00822142">
        <w:rPr>
          <w:rFonts w:ascii="Arial" w:hAnsi="Arial" w:cs="Arial"/>
          <w:sz w:val="24"/>
          <w:szCs w:val="24"/>
        </w:rPr>
        <w:t xml:space="preserve">It is a serious matter for the court to remove someone from a position of trust, as appears from </w:t>
      </w:r>
      <w:r w:rsidR="00814BFC" w:rsidRPr="00822142">
        <w:rPr>
          <w:rFonts w:ascii="Arial" w:hAnsi="Arial" w:cs="Arial"/>
          <w:i/>
          <w:iCs/>
          <w:sz w:val="24"/>
          <w:szCs w:val="24"/>
        </w:rPr>
        <w:t>Volkwyn</w:t>
      </w:r>
      <w:r w:rsidR="00814BFC" w:rsidRPr="00822142">
        <w:rPr>
          <w:rFonts w:ascii="Arial" w:hAnsi="Arial" w:cs="Arial"/>
          <w:sz w:val="24"/>
          <w:szCs w:val="24"/>
        </w:rPr>
        <w:t xml:space="preserve"> above, and especially a professional trustee such as a senior attorney. Sound evidence would be necessary for a court to </w:t>
      </w:r>
      <w:r w:rsidR="000B6390" w:rsidRPr="00822142">
        <w:rPr>
          <w:rFonts w:ascii="Arial" w:hAnsi="Arial" w:cs="Arial"/>
          <w:sz w:val="24"/>
          <w:szCs w:val="24"/>
        </w:rPr>
        <w:t>remove a trustee, which is not a particularly easy task when that relief is sought in motion proceedings.</w:t>
      </w:r>
    </w:p>
    <w:p w14:paraId="2FC877AB" w14:textId="3D68F2A3" w:rsidR="00B9006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78.</w:t>
      </w:r>
      <w:r>
        <w:rPr>
          <w:rFonts w:ascii="Arial" w:hAnsi="Arial" w:cs="Arial"/>
          <w:sz w:val="24"/>
          <w:szCs w:val="24"/>
        </w:rPr>
        <w:tab/>
      </w:r>
      <w:r w:rsidR="00AD0E43" w:rsidRPr="00822142">
        <w:rPr>
          <w:rFonts w:ascii="Arial" w:hAnsi="Arial" w:cs="Arial"/>
          <w:sz w:val="24"/>
          <w:szCs w:val="24"/>
        </w:rPr>
        <w:t>The applicant says</w:t>
      </w:r>
      <w:r w:rsidR="00391971" w:rsidRPr="00822142">
        <w:rPr>
          <w:rFonts w:ascii="Arial" w:hAnsi="Arial" w:cs="Arial"/>
          <w:sz w:val="24"/>
          <w:szCs w:val="24"/>
        </w:rPr>
        <w:t xml:space="preserve"> the following in his founding affidavit: </w:t>
      </w:r>
    </w:p>
    <w:p w14:paraId="0EA56446" w14:textId="7C46ABE5" w:rsidR="001110BE" w:rsidRPr="001110BE" w:rsidRDefault="00391971" w:rsidP="00D34E60">
      <w:pPr>
        <w:pStyle w:val="ListParagraph"/>
        <w:tabs>
          <w:tab w:val="left" w:pos="-426"/>
        </w:tabs>
        <w:spacing w:before="360" w:after="360" w:line="480" w:lineRule="auto"/>
        <w:ind w:left="1418" w:right="259"/>
        <w:contextualSpacing w:val="0"/>
        <w:jc w:val="both"/>
      </w:pPr>
      <w:r>
        <w:rPr>
          <w:rFonts w:ascii="Arial" w:hAnsi="Arial" w:cs="Arial"/>
          <w:sz w:val="24"/>
          <w:szCs w:val="24"/>
        </w:rPr>
        <w:t>“</w:t>
      </w:r>
      <w:r>
        <w:rPr>
          <w:rFonts w:ascii="Arial" w:hAnsi="Arial" w:cs="Arial"/>
          <w:i/>
          <w:iCs/>
          <w:sz w:val="24"/>
          <w:szCs w:val="24"/>
        </w:rPr>
        <w:t xml:space="preserve">... </w:t>
      </w:r>
      <w:r w:rsidR="00AD0E43">
        <w:rPr>
          <w:rFonts w:ascii="Arial" w:hAnsi="Arial" w:cs="Arial"/>
          <w:i/>
          <w:iCs/>
          <w:sz w:val="24"/>
          <w:szCs w:val="24"/>
        </w:rPr>
        <w:t>t</w:t>
      </w:r>
      <w:r w:rsidR="00FD5992">
        <w:rPr>
          <w:rFonts w:ascii="Arial" w:hAnsi="Arial" w:cs="Arial"/>
          <w:i/>
          <w:iCs/>
          <w:sz w:val="24"/>
          <w:szCs w:val="24"/>
        </w:rPr>
        <w:t xml:space="preserve">he second respondent obtained the majority of his business in his capacity as an attorney from the </w:t>
      </w:r>
      <w:r w:rsidR="00AD0E43">
        <w:rPr>
          <w:rFonts w:ascii="Arial" w:hAnsi="Arial" w:cs="Arial"/>
          <w:i/>
          <w:iCs/>
          <w:sz w:val="24"/>
          <w:szCs w:val="24"/>
        </w:rPr>
        <w:t>F</w:t>
      </w:r>
      <w:r w:rsidR="00FD5992">
        <w:rPr>
          <w:rFonts w:ascii="Arial" w:hAnsi="Arial" w:cs="Arial"/>
          <w:i/>
          <w:iCs/>
          <w:sz w:val="24"/>
          <w:szCs w:val="24"/>
        </w:rPr>
        <w:t xml:space="preserve">irst </w:t>
      </w:r>
      <w:r w:rsidR="00AD0E43">
        <w:rPr>
          <w:rFonts w:ascii="Arial" w:hAnsi="Arial" w:cs="Arial"/>
          <w:i/>
          <w:iCs/>
          <w:sz w:val="24"/>
          <w:szCs w:val="24"/>
        </w:rPr>
        <w:t>R</w:t>
      </w:r>
      <w:r w:rsidR="00FD5992">
        <w:rPr>
          <w:rFonts w:ascii="Arial" w:hAnsi="Arial" w:cs="Arial"/>
          <w:i/>
          <w:iCs/>
          <w:sz w:val="24"/>
          <w:szCs w:val="24"/>
        </w:rPr>
        <w:t xml:space="preserve">espondent … This is to the extent that, in the administration of the Trust, the </w:t>
      </w:r>
      <w:r w:rsidR="00E97A17">
        <w:rPr>
          <w:rFonts w:ascii="Arial" w:hAnsi="Arial" w:cs="Arial"/>
          <w:i/>
          <w:iCs/>
          <w:sz w:val="24"/>
          <w:szCs w:val="24"/>
        </w:rPr>
        <w:t>S</w:t>
      </w:r>
      <w:r w:rsidR="00FD5992">
        <w:rPr>
          <w:rFonts w:ascii="Arial" w:hAnsi="Arial" w:cs="Arial"/>
          <w:i/>
          <w:iCs/>
          <w:sz w:val="24"/>
          <w:szCs w:val="24"/>
        </w:rPr>
        <w:t xml:space="preserve">econd </w:t>
      </w:r>
      <w:r w:rsidR="00AD0E43">
        <w:rPr>
          <w:rFonts w:ascii="Arial" w:hAnsi="Arial" w:cs="Arial"/>
          <w:i/>
          <w:iCs/>
          <w:sz w:val="24"/>
          <w:szCs w:val="24"/>
        </w:rPr>
        <w:t>R</w:t>
      </w:r>
      <w:r w:rsidR="00FD5992">
        <w:rPr>
          <w:rFonts w:ascii="Arial" w:hAnsi="Arial" w:cs="Arial"/>
          <w:i/>
          <w:iCs/>
          <w:sz w:val="24"/>
          <w:szCs w:val="24"/>
        </w:rPr>
        <w:t>espondent acts as a ‘puppet’ for the</w:t>
      </w:r>
      <w:r w:rsidR="00AD0E43">
        <w:rPr>
          <w:rFonts w:ascii="Arial" w:hAnsi="Arial" w:cs="Arial"/>
          <w:i/>
          <w:iCs/>
          <w:sz w:val="24"/>
          <w:szCs w:val="24"/>
        </w:rPr>
        <w:t xml:space="preserve"> First</w:t>
      </w:r>
      <w:r w:rsidR="00FD5992">
        <w:rPr>
          <w:rFonts w:ascii="Arial" w:hAnsi="Arial" w:cs="Arial"/>
          <w:i/>
          <w:iCs/>
          <w:sz w:val="24"/>
          <w:szCs w:val="24"/>
        </w:rPr>
        <w:t xml:space="preserve"> </w:t>
      </w:r>
      <w:r w:rsidR="00AD0E43">
        <w:rPr>
          <w:rFonts w:ascii="Arial" w:hAnsi="Arial" w:cs="Arial"/>
          <w:i/>
          <w:iCs/>
          <w:sz w:val="24"/>
          <w:szCs w:val="24"/>
        </w:rPr>
        <w:t>R</w:t>
      </w:r>
      <w:r w:rsidR="00FD5992">
        <w:rPr>
          <w:rFonts w:ascii="Arial" w:hAnsi="Arial" w:cs="Arial"/>
          <w:i/>
          <w:iCs/>
          <w:sz w:val="24"/>
          <w:szCs w:val="24"/>
        </w:rPr>
        <w:t xml:space="preserve">espondent, as should </w:t>
      </w:r>
      <w:r w:rsidR="00FD5992">
        <w:rPr>
          <w:rFonts w:ascii="Arial" w:hAnsi="Arial" w:cs="Arial"/>
          <w:i/>
          <w:iCs/>
          <w:sz w:val="24"/>
          <w:szCs w:val="24"/>
        </w:rPr>
        <w:lastRenderedPageBreak/>
        <w:t xml:space="preserve">he act independently, he would stand to then lose business from the </w:t>
      </w:r>
      <w:r w:rsidR="00AD0E43">
        <w:rPr>
          <w:rFonts w:ascii="Arial" w:hAnsi="Arial" w:cs="Arial"/>
          <w:i/>
          <w:iCs/>
          <w:sz w:val="24"/>
          <w:szCs w:val="24"/>
        </w:rPr>
        <w:t>Fi</w:t>
      </w:r>
      <w:r w:rsidR="00FD5992">
        <w:rPr>
          <w:rFonts w:ascii="Arial" w:hAnsi="Arial" w:cs="Arial"/>
          <w:i/>
          <w:iCs/>
          <w:sz w:val="24"/>
          <w:szCs w:val="24"/>
        </w:rPr>
        <w:t xml:space="preserve">rst </w:t>
      </w:r>
      <w:r w:rsidR="00AD0E43">
        <w:rPr>
          <w:rFonts w:ascii="Arial" w:hAnsi="Arial" w:cs="Arial"/>
          <w:i/>
          <w:iCs/>
          <w:sz w:val="24"/>
          <w:szCs w:val="24"/>
        </w:rPr>
        <w:t>R</w:t>
      </w:r>
      <w:r w:rsidR="00FD5992">
        <w:rPr>
          <w:rFonts w:ascii="Arial" w:hAnsi="Arial" w:cs="Arial"/>
          <w:i/>
          <w:iCs/>
          <w:sz w:val="24"/>
          <w:szCs w:val="24"/>
        </w:rPr>
        <w:t>espondent.</w:t>
      </w:r>
      <w:r w:rsidR="00FD5992">
        <w:rPr>
          <w:rFonts w:ascii="Arial" w:hAnsi="Arial" w:cs="Arial"/>
          <w:sz w:val="24"/>
          <w:szCs w:val="24"/>
        </w:rPr>
        <w:t>”</w:t>
      </w:r>
    </w:p>
    <w:p w14:paraId="22C6954F" w14:textId="48014F15" w:rsidR="00D34E60"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79.</w:t>
      </w:r>
      <w:r>
        <w:rPr>
          <w:rFonts w:ascii="Arial" w:hAnsi="Arial" w:cs="Arial"/>
          <w:sz w:val="24"/>
          <w:szCs w:val="24"/>
        </w:rPr>
        <w:tab/>
      </w:r>
      <w:r w:rsidR="00FD5992" w:rsidRPr="00822142">
        <w:rPr>
          <w:rFonts w:ascii="Arial" w:hAnsi="Arial" w:cs="Arial"/>
          <w:sz w:val="24"/>
          <w:szCs w:val="24"/>
        </w:rPr>
        <w:t xml:space="preserve">The first and second respondents </w:t>
      </w:r>
      <w:r w:rsidR="00AD0E43" w:rsidRPr="00822142">
        <w:rPr>
          <w:rFonts w:ascii="Arial" w:hAnsi="Arial" w:cs="Arial"/>
          <w:sz w:val="24"/>
          <w:szCs w:val="24"/>
        </w:rPr>
        <w:t xml:space="preserve">each </w:t>
      </w:r>
      <w:r w:rsidR="00FD5992" w:rsidRPr="00822142">
        <w:rPr>
          <w:rFonts w:ascii="Arial" w:hAnsi="Arial" w:cs="Arial"/>
          <w:sz w:val="24"/>
          <w:szCs w:val="24"/>
        </w:rPr>
        <w:t>deny these allegations</w:t>
      </w:r>
      <w:r w:rsidR="00AD0E43" w:rsidRPr="00822142">
        <w:rPr>
          <w:rFonts w:ascii="Arial" w:hAnsi="Arial" w:cs="Arial"/>
          <w:sz w:val="24"/>
          <w:szCs w:val="24"/>
        </w:rPr>
        <w:t xml:space="preserve">. </w:t>
      </w:r>
    </w:p>
    <w:p w14:paraId="67C9BEEA" w14:textId="28A90D37" w:rsidR="00803CB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803CBE">
        <w:rPr>
          <w:rFonts w:ascii="Arial" w:hAnsi="Arial" w:cs="Arial"/>
          <w:sz w:val="24"/>
          <w:szCs w:val="24"/>
        </w:rPr>
        <w:t>80.</w:t>
      </w:r>
      <w:r w:rsidRPr="00803CBE">
        <w:rPr>
          <w:rFonts w:ascii="Arial" w:hAnsi="Arial" w:cs="Arial"/>
          <w:sz w:val="24"/>
          <w:szCs w:val="24"/>
        </w:rPr>
        <w:tab/>
      </w:r>
      <w:r w:rsidR="00803CBE" w:rsidRPr="00822142">
        <w:rPr>
          <w:rFonts w:ascii="Arial" w:hAnsi="Arial" w:cs="Arial"/>
          <w:sz w:val="24"/>
          <w:szCs w:val="24"/>
        </w:rPr>
        <w:t>There is no cogent evidence to support the applicant’s bold averment that the second respondent does the first respondent’s bidding because of fear of the second respondent or the firm of which he is a partner losing the custom of the first respondent or any companies associated to him, or that he does not bring an independent mind to bear on the affairs of the trust.</w:t>
      </w:r>
    </w:p>
    <w:p w14:paraId="7970CE94" w14:textId="1E76C0D5" w:rsidR="00FD5992"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D34E60">
        <w:rPr>
          <w:rFonts w:ascii="Arial" w:hAnsi="Arial" w:cs="Arial"/>
          <w:sz w:val="24"/>
          <w:szCs w:val="24"/>
        </w:rPr>
        <w:t>81.</w:t>
      </w:r>
      <w:r w:rsidRPr="00D34E60">
        <w:rPr>
          <w:rFonts w:ascii="Arial" w:hAnsi="Arial" w:cs="Arial"/>
          <w:sz w:val="24"/>
          <w:szCs w:val="24"/>
        </w:rPr>
        <w:tab/>
      </w:r>
      <w:r w:rsidR="00FD5992" w:rsidRPr="00822142">
        <w:rPr>
          <w:rFonts w:ascii="Arial" w:hAnsi="Arial" w:cs="Arial"/>
          <w:sz w:val="24"/>
          <w:szCs w:val="24"/>
        </w:rPr>
        <w:t xml:space="preserve">The first respondent confirms </w:t>
      </w:r>
      <w:r w:rsidR="00964CCA" w:rsidRPr="00822142">
        <w:rPr>
          <w:rFonts w:ascii="Arial" w:hAnsi="Arial" w:cs="Arial"/>
          <w:sz w:val="24"/>
          <w:szCs w:val="24"/>
        </w:rPr>
        <w:t>a</w:t>
      </w:r>
      <w:r w:rsidR="00FD5992" w:rsidRPr="00822142">
        <w:rPr>
          <w:rFonts w:ascii="Arial" w:hAnsi="Arial" w:cs="Arial"/>
          <w:sz w:val="24"/>
          <w:szCs w:val="24"/>
        </w:rPr>
        <w:t xml:space="preserve"> professional relationship</w:t>
      </w:r>
      <w:r w:rsidR="00964CCA" w:rsidRPr="00822142">
        <w:rPr>
          <w:rFonts w:ascii="Arial" w:hAnsi="Arial" w:cs="Arial"/>
          <w:sz w:val="24"/>
          <w:szCs w:val="24"/>
        </w:rPr>
        <w:t xml:space="preserve"> </w:t>
      </w:r>
      <w:r w:rsidR="00E97A17" w:rsidRPr="00822142">
        <w:rPr>
          <w:rFonts w:ascii="Arial" w:hAnsi="Arial" w:cs="Arial"/>
          <w:sz w:val="24"/>
          <w:szCs w:val="24"/>
        </w:rPr>
        <w:t xml:space="preserve">exists </w:t>
      </w:r>
      <w:r w:rsidR="00964CCA" w:rsidRPr="00822142">
        <w:rPr>
          <w:rFonts w:ascii="Arial" w:hAnsi="Arial" w:cs="Arial"/>
          <w:sz w:val="24"/>
          <w:szCs w:val="24"/>
        </w:rPr>
        <w:t xml:space="preserve">between the second respondent and himself, and also between his employer company and its various affiliates, and the second respondent.  </w:t>
      </w:r>
      <w:r w:rsidR="00FD5992" w:rsidRPr="00822142">
        <w:rPr>
          <w:rFonts w:ascii="Arial" w:hAnsi="Arial" w:cs="Arial"/>
          <w:sz w:val="24"/>
          <w:szCs w:val="24"/>
        </w:rPr>
        <w:t xml:space="preserve">These averments are confirmed </w:t>
      </w:r>
      <w:r w:rsidR="00E97A17" w:rsidRPr="00822142">
        <w:rPr>
          <w:rFonts w:ascii="Arial" w:hAnsi="Arial" w:cs="Arial"/>
          <w:sz w:val="24"/>
          <w:szCs w:val="24"/>
        </w:rPr>
        <w:t xml:space="preserve">under oath </w:t>
      </w:r>
      <w:r w:rsidR="00FD5992" w:rsidRPr="00822142">
        <w:rPr>
          <w:rFonts w:ascii="Arial" w:hAnsi="Arial" w:cs="Arial"/>
          <w:sz w:val="24"/>
          <w:szCs w:val="24"/>
        </w:rPr>
        <w:t xml:space="preserve">by the second respondent.  </w:t>
      </w:r>
    </w:p>
    <w:p w14:paraId="6F5FF5CA" w14:textId="42477EA7" w:rsidR="00E6649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82.</w:t>
      </w:r>
      <w:r>
        <w:rPr>
          <w:rFonts w:ascii="Arial" w:hAnsi="Arial" w:cs="Arial"/>
          <w:sz w:val="24"/>
          <w:szCs w:val="24"/>
        </w:rPr>
        <w:tab/>
      </w:r>
      <w:r w:rsidR="00E6649F" w:rsidRPr="00822142">
        <w:rPr>
          <w:rFonts w:ascii="Arial" w:hAnsi="Arial" w:cs="Arial"/>
          <w:sz w:val="24"/>
          <w:szCs w:val="24"/>
        </w:rPr>
        <w:t xml:space="preserve">The testator nominated the second respondent, knowing of the existing professional relationship between the second respondent and her father, the first respondent. The professional relationship was inherent in the testator’s choice of the trustees. The testator’s choice of trustees is to be respected. That this professional relationship </w:t>
      </w:r>
      <w:r w:rsidR="00803CBE" w:rsidRPr="00822142">
        <w:rPr>
          <w:rFonts w:ascii="Arial" w:hAnsi="Arial" w:cs="Arial"/>
          <w:sz w:val="24"/>
          <w:szCs w:val="24"/>
        </w:rPr>
        <w:t xml:space="preserve">may render the </w:t>
      </w:r>
      <w:r w:rsidR="00E6649F" w:rsidRPr="00822142">
        <w:rPr>
          <w:rFonts w:ascii="Arial" w:hAnsi="Arial" w:cs="Arial"/>
          <w:sz w:val="24"/>
          <w:szCs w:val="24"/>
        </w:rPr>
        <w:t>second respondent</w:t>
      </w:r>
      <w:r w:rsidR="00803CBE" w:rsidRPr="00822142">
        <w:rPr>
          <w:rFonts w:ascii="Arial" w:hAnsi="Arial" w:cs="Arial"/>
          <w:sz w:val="24"/>
          <w:szCs w:val="24"/>
        </w:rPr>
        <w:t xml:space="preserve"> not fully </w:t>
      </w:r>
      <w:r w:rsidR="00E6649F" w:rsidRPr="00822142">
        <w:rPr>
          <w:rFonts w:ascii="Arial" w:hAnsi="Arial" w:cs="Arial"/>
          <w:sz w:val="24"/>
          <w:szCs w:val="24"/>
        </w:rPr>
        <w:t>independen</w:t>
      </w:r>
      <w:r w:rsidR="00803CBE" w:rsidRPr="00822142">
        <w:rPr>
          <w:rFonts w:ascii="Arial" w:hAnsi="Arial" w:cs="Arial"/>
          <w:sz w:val="24"/>
          <w:szCs w:val="24"/>
        </w:rPr>
        <w:t>t</w:t>
      </w:r>
      <w:r w:rsidR="00E6649F" w:rsidRPr="00822142">
        <w:rPr>
          <w:rFonts w:ascii="Arial" w:hAnsi="Arial" w:cs="Arial"/>
          <w:sz w:val="24"/>
          <w:szCs w:val="24"/>
        </w:rPr>
        <w:t xml:space="preserve"> does not, in my view and in the context of the prevailing facts, justify his removal. </w:t>
      </w:r>
    </w:p>
    <w:p w14:paraId="00766852" w14:textId="11BA1CBD" w:rsidR="00AB7B2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83.</w:t>
      </w:r>
      <w:r>
        <w:rPr>
          <w:rFonts w:ascii="Arial" w:hAnsi="Arial" w:cs="Arial"/>
          <w:sz w:val="24"/>
          <w:szCs w:val="24"/>
        </w:rPr>
        <w:tab/>
      </w:r>
      <w:r w:rsidR="00FD5992" w:rsidRPr="00822142">
        <w:rPr>
          <w:rFonts w:ascii="Arial" w:hAnsi="Arial" w:cs="Arial"/>
          <w:sz w:val="24"/>
          <w:szCs w:val="24"/>
        </w:rPr>
        <w:t xml:space="preserve">The applicant complains that a conflict </w:t>
      </w:r>
      <w:r w:rsidR="00AB7B21" w:rsidRPr="00822142">
        <w:rPr>
          <w:rFonts w:ascii="Arial" w:hAnsi="Arial" w:cs="Arial"/>
          <w:sz w:val="24"/>
          <w:szCs w:val="24"/>
        </w:rPr>
        <w:t xml:space="preserve">of interests on the part of the second respondent </w:t>
      </w:r>
      <w:r w:rsidR="00FD5992" w:rsidRPr="00822142">
        <w:rPr>
          <w:rFonts w:ascii="Arial" w:hAnsi="Arial" w:cs="Arial"/>
          <w:sz w:val="24"/>
          <w:szCs w:val="24"/>
        </w:rPr>
        <w:t>arises because the second respondent acts for the first respondent personally in the first respondent’s legal dispute</w:t>
      </w:r>
      <w:r w:rsidR="00AB7B21" w:rsidRPr="00822142">
        <w:rPr>
          <w:rFonts w:ascii="Arial" w:hAnsi="Arial" w:cs="Arial"/>
          <w:sz w:val="24"/>
          <w:szCs w:val="24"/>
        </w:rPr>
        <w:t>s</w:t>
      </w:r>
      <w:r w:rsidR="00FD5992" w:rsidRPr="00822142">
        <w:rPr>
          <w:rFonts w:ascii="Arial" w:hAnsi="Arial" w:cs="Arial"/>
          <w:sz w:val="24"/>
          <w:szCs w:val="24"/>
        </w:rPr>
        <w:t xml:space="preserve"> with the </w:t>
      </w:r>
      <w:r w:rsidR="00FD5992" w:rsidRPr="00822142">
        <w:rPr>
          <w:rFonts w:ascii="Arial" w:hAnsi="Arial" w:cs="Arial"/>
          <w:sz w:val="24"/>
          <w:szCs w:val="24"/>
        </w:rPr>
        <w:lastRenderedPageBreak/>
        <w:t xml:space="preserve">applicant in relation to the grandchildren, such </w:t>
      </w:r>
      <w:r w:rsidR="002675C1" w:rsidRPr="00822142">
        <w:rPr>
          <w:rFonts w:ascii="Arial" w:hAnsi="Arial" w:cs="Arial"/>
          <w:sz w:val="24"/>
          <w:szCs w:val="24"/>
        </w:rPr>
        <w:t>as in relation to restoration of contact</w:t>
      </w:r>
      <w:r w:rsidR="00AB7B21" w:rsidRPr="00822142">
        <w:rPr>
          <w:rFonts w:ascii="Arial" w:hAnsi="Arial" w:cs="Arial"/>
          <w:sz w:val="24"/>
          <w:szCs w:val="24"/>
        </w:rPr>
        <w:t>, while at the same time being a trustee that owes a fiduciary duty to the trust</w:t>
      </w:r>
      <w:r w:rsidR="002675C1" w:rsidRPr="00822142">
        <w:rPr>
          <w:rFonts w:ascii="Arial" w:hAnsi="Arial" w:cs="Arial"/>
          <w:sz w:val="24"/>
          <w:szCs w:val="24"/>
        </w:rPr>
        <w:t xml:space="preserve">. </w:t>
      </w:r>
    </w:p>
    <w:p w14:paraId="3882610B" w14:textId="5D3A52CF" w:rsidR="00D946F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84.</w:t>
      </w:r>
      <w:r>
        <w:rPr>
          <w:rFonts w:ascii="Arial" w:hAnsi="Arial" w:cs="Arial"/>
          <w:sz w:val="24"/>
          <w:szCs w:val="24"/>
        </w:rPr>
        <w:tab/>
      </w:r>
      <w:r w:rsidR="002675C1" w:rsidRPr="00822142">
        <w:rPr>
          <w:rFonts w:ascii="Arial" w:hAnsi="Arial" w:cs="Arial"/>
          <w:sz w:val="24"/>
          <w:szCs w:val="24"/>
        </w:rPr>
        <w:t xml:space="preserve">The respondents point out that the second respondent does not represent the first respondent in his personal disputes </w:t>
      </w:r>
      <w:r w:rsidR="00AB7B21" w:rsidRPr="00822142">
        <w:rPr>
          <w:rFonts w:ascii="Arial" w:hAnsi="Arial" w:cs="Arial"/>
          <w:sz w:val="24"/>
          <w:szCs w:val="24"/>
        </w:rPr>
        <w:t xml:space="preserve">with the applicant </w:t>
      </w:r>
      <w:r w:rsidR="002675C1" w:rsidRPr="00822142">
        <w:rPr>
          <w:rFonts w:ascii="Arial" w:hAnsi="Arial" w:cs="Arial"/>
          <w:sz w:val="24"/>
          <w:szCs w:val="24"/>
        </w:rPr>
        <w:t>but rather another attorney from VFV Attorneys, Hein Beukes</w:t>
      </w:r>
      <w:r w:rsidR="00AB7B21" w:rsidRPr="00822142">
        <w:rPr>
          <w:rFonts w:ascii="Arial" w:hAnsi="Arial" w:cs="Arial"/>
          <w:sz w:val="24"/>
          <w:szCs w:val="24"/>
        </w:rPr>
        <w:t xml:space="preserve">. </w:t>
      </w:r>
      <w:r w:rsidR="002675C1" w:rsidRPr="00822142">
        <w:rPr>
          <w:rFonts w:ascii="Arial" w:hAnsi="Arial" w:cs="Arial"/>
          <w:sz w:val="24"/>
          <w:szCs w:val="24"/>
        </w:rPr>
        <w:t xml:space="preserve">The respondents point out that the </w:t>
      </w:r>
      <w:r w:rsidR="00AB7B21" w:rsidRPr="00822142">
        <w:rPr>
          <w:rFonts w:ascii="Arial" w:hAnsi="Arial" w:cs="Arial"/>
          <w:sz w:val="24"/>
          <w:szCs w:val="24"/>
        </w:rPr>
        <w:t>correspondence</w:t>
      </w:r>
      <w:r w:rsidR="002675C1" w:rsidRPr="00822142">
        <w:rPr>
          <w:rFonts w:ascii="Arial" w:hAnsi="Arial" w:cs="Arial"/>
          <w:sz w:val="24"/>
          <w:szCs w:val="24"/>
        </w:rPr>
        <w:t xml:space="preserve"> that emanates from VFV Attorneys in relation to the first respondent’s personal litigation</w:t>
      </w:r>
      <w:r w:rsidR="00AB7B21" w:rsidRPr="00822142">
        <w:rPr>
          <w:rFonts w:ascii="Arial" w:hAnsi="Arial" w:cs="Arial"/>
          <w:sz w:val="24"/>
          <w:szCs w:val="24"/>
        </w:rPr>
        <w:t xml:space="preserve"> </w:t>
      </w:r>
      <w:r w:rsidR="002675C1" w:rsidRPr="00822142">
        <w:rPr>
          <w:rFonts w:ascii="Arial" w:hAnsi="Arial" w:cs="Arial"/>
          <w:sz w:val="24"/>
          <w:szCs w:val="24"/>
        </w:rPr>
        <w:t xml:space="preserve">is from Beukes, in contrast to the emails that emanate from the second respondent </w:t>
      </w:r>
      <w:r w:rsidR="00AB7B21" w:rsidRPr="00822142">
        <w:rPr>
          <w:rFonts w:ascii="Arial" w:hAnsi="Arial" w:cs="Arial"/>
          <w:sz w:val="24"/>
          <w:szCs w:val="24"/>
        </w:rPr>
        <w:t>relating</w:t>
      </w:r>
      <w:r w:rsidR="002675C1" w:rsidRPr="00822142">
        <w:rPr>
          <w:rFonts w:ascii="Arial" w:hAnsi="Arial" w:cs="Arial"/>
          <w:sz w:val="24"/>
          <w:szCs w:val="24"/>
        </w:rPr>
        <w:t xml:space="preserve"> to the affairs of the Trust. </w:t>
      </w:r>
      <w:r w:rsidR="00D946F6" w:rsidRPr="00822142">
        <w:rPr>
          <w:rFonts w:ascii="Arial" w:hAnsi="Arial" w:cs="Arial"/>
          <w:sz w:val="24"/>
          <w:szCs w:val="24"/>
        </w:rPr>
        <w:t xml:space="preserve"> The respondents argue that it cannot be said that the second respondent is acting for the first respondent</w:t>
      </w:r>
      <w:r w:rsidR="00AB7B21" w:rsidRPr="00822142">
        <w:rPr>
          <w:rFonts w:ascii="Arial" w:hAnsi="Arial" w:cs="Arial"/>
          <w:sz w:val="24"/>
          <w:szCs w:val="24"/>
        </w:rPr>
        <w:t xml:space="preserve"> in his personal capacity.</w:t>
      </w:r>
    </w:p>
    <w:p w14:paraId="38CA73EE" w14:textId="3488F8C2" w:rsidR="00FD6747"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85.</w:t>
      </w:r>
      <w:r>
        <w:rPr>
          <w:rFonts w:ascii="Arial" w:hAnsi="Arial" w:cs="Arial"/>
          <w:sz w:val="24"/>
          <w:szCs w:val="24"/>
        </w:rPr>
        <w:tab/>
      </w:r>
      <w:r w:rsidR="00D946F6" w:rsidRPr="00822142">
        <w:rPr>
          <w:rFonts w:ascii="Arial" w:hAnsi="Arial" w:cs="Arial"/>
          <w:sz w:val="24"/>
          <w:szCs w:val="24"/>
        </w:rPr>
        <w:t xml:space="preserve">The applicant’s retort is that just as the second respondent is the puppet of the first respondent, so too </w:t>
      </w:r>
      <w:r w:rsidR="00A9006F" w:rsidRPr="00822142">
        <w:rPr>
          <w:rFonts w:ascii="Arial" w:hAnsi="Arial" w:cs="Arial"/>
          <w:sz w:val="24"/>
          <w:szCs w:val="24"/>
        </w:rPr>
        <w:t xml:space="preserve">is </w:t>
      </w:r>
      <w:r w:rsidR="00D946F6" w:rsidRPr="00822142">
        <w:rPr>
          <w:rFonts w:ascii="Arial" w:hAnsi="Arial" w:cs="Arial"/>
          <w:sz w:val="24"/>
          <w:szCs w:val="24"/>
        </w:rPr>
        <w:t>Beukes a puppet as he is from the same</w:t>
      </w:r>
      <w:r w:rsidR="00A9006F" w:rsidRPr="00822142">
        <w:rPr>
          <w:rFonts w:ascii="Arial" w:hAnsi="Arial" w:cs="Arial"/>
          <w:sz w:val="24"/>
          <w:szCs w:val="24"/>
        </w:rPr>
        <w:t xml:space="preserve"> attorneys</w:t>
      </w:r>
      <w:r w:rsidR="00D946F6" w:rsidRPr="00822142">
        <w:rPr>
          <w:rFonts w:ascii="Arial" w:hAnsi="Arial" w:cs="Arial"/>
          <w:sz w:val="24"/>
          <w:szCs w:val="24"/>
        </w:rPr>
        <w:t xml:space="preserve"> firm. </w:t>
      </w:r>
      <w:r w:rsidR="007D3FCD" w:rsidRPr="00822142">
        <w:rPr>
          <w:rFonts w:ascii="Arial" w:hAnsi="Arial" w:cs="Arial"/>
          <w:sz w:val="24"/>
          <w:szCs w:val="24"/>
        </w:rPr>
        <w:t>Again, no evidence is adduced of this serious assertion. The applicant point</w:t>
      </w:r>
      <w:r w:rsidR="00A9006F" w:rsidRPr="00822142">
        <w:rPr>
          <w:rFonts w:ascii="Arial" w:hAnsi="Arial" w:cs="Arial"/>
          <w:sz w:val="24"/>
          <w:szCs w:val="24"/>
        </w:rPr>
        <w:t>s</w:t>
      </w:r>
      <w:r w:rsidR="007D3FCD" w:rsidRPr="00822142">
        <w:rPr>
          <w:rFonts w:ascii="Arial" w:hAnsi="Arial" w:cs="Arial"/>
          <w:sz w:val="24"/>
          <w:szCs w:val="24"/>
        </w:rPr>
        <w:t xml:space="preserve"> to the letters addressed by Beukes which, </w:t>
      </w:r>
      <w:r w:rsidR="00A9006F" w:rsidRPr="00822142">
        <w:rPr>
          <w:rFonts w:ascii="Arial" w:hAnsi="Arial" w:cs="Arial"/>
          <w:sz w:val="24"/>
          <w:szCs w:val="24"/>
        </w:rPr>
        <w:t xml:space="preserve">the </w:t>
      </w:r>
      <w:r w:rsidR="00660E02" w:rsidRPr="00822142">
        <w:rPr>
          <w:rFonts w:ascii="Arial" w:hAnsi="Arial" w:cs="Arial"/>
          <w:sz w:val="24"/>
          <w:szCs w:val="24"/>
        </w:rPr>
        <w:t>applicant</w:t>
      </w:r>
      <w:r w:rsidR="00A9006F" w:rsidRPr="00822142">
        <w:rPr>
          <w:rFonts w:ascii="Arial" w:hAnsi="Arial" w:cs="Arial"/>
          <w:sz w:val="24"/>
          <w:szCs w:val="24"/>
        </w:rPr>
        <w:t xml:space="preserve"> argues</w:t>
      </w:r>
      <w:r w:rsidR="00660E02" w:rsidRPr="00822142">
        <w:rPr>
          <w:rFonts w:ascii="Arial" w:hAnsi="Arial" w:cs="Arial"/>
          <w:sz w:val="24"/>
          <w:szCs w:val="24"/>
        </w:rPr>
        <w:t xml:space="preserve">, conflate the first respondent’s personal </w:t>
      </w:r>
      <w:r w:rsidR="00074EDA" w:rsidRPr="00822142">
        <w:rPr>
          <w:rFonts w:ascii="Arial" w:hAnsi="Arial" w:cs="Arial"/>
          <w:sz w:val="24"/>
          <w:szCs w:val="24"/>
        </w:rPr>
        <w:t>interests</w:t>
      </w:r>
      <w:r w:rsidR="00660E02" w:rsidRPr="00822142">
        <w:rPr>
          <w:rFonts w:ascii="Arial" w:hAnsi="Arial" w:cs="Arial"/>
          <w:sz w:val="24"/>
          <w:szCs w:val="24"/>
        </w:rPr>
        <w:t xml:space="preserve"> relating </w:t>
      </w:r>
      <w:r w:rsidR="00660E02" w:rsidRPr="00822142">
        <w:rPr>
          <w:rFonts w:ascii="Arial" w:hAnsi="Arial" w:cs="Arial"/>
          <w:i/>
          <w:iCs/>
          <w:sz w:val="24"/>
          <w:szCs w:val="24"/>
        </w:rPr>
        <w:t>inter alia</w:t>
      </w:r>
      <w:r w:rsidR="00660E02" w:rsidRPr="00822142">
        <w:rPr>
          <w:rFonts w:ascii="Arial" w:hAnsi="Arial" w:cs="Arial"/>
          <w:sz w:val="24"/>
          <w:szCs w:val="24"/>
        </w:rPr>
        <w:t xml:space="preserve"> </w:t>
      </w:r>
      <w:r w:rsidR="006A410A" w:rsidRPr="00822142">
        <w:rPr>
          <w:rFonts w:ascii="Arial" w:hAnsi="Arial" w:cs="Arial"/>
          <w:sz w:val="24"/>
          <w:szCs w:val="24"/>
        </w:rPr>
        <w:t xml:space="preserve">to the </w:t>
      </w:r>
      <w:r w:rsidR="00660E02" w:rsidRPr="00822142">
        <w:rPr>
          <w:rFonts w:ascii="Arial" w:hAnsi="Arial" w:cs="Arial"/>
          <w:sz w:val="24"/>
          <w:szCs w:val="24"/>
        </w:rPr>
        <w:t>restoration of contact</w:t>
      </w:r>
      <w:r w:rsidR="00074EDA" w:rsidRPr="00822142">
        <w:rPr>
          <w:rFonts w:ascii="Arial" w:hAnsi="Arial" w:cs="Arial"/>
          <w:sz w:val="24"/>
          <w:szCs w:val="24"/>
        </w:rPr>
        <w:t xml:space="preserve"> with his grandchildren</w:t>
      </w:r>
      <w:r w:rsidR="00660E02" w:rsidRPr="00822142">
        <w:rPr>
          <w:rFonts w:ascii="Arial" w:hAnsi="Arial" w:cs="Arial"/>
          <w:sz w:val="24"/>
          <w:szCs w:val="24"/>
        </w:rPr>
        <w:t xml:space="preserve"> and </w:t>
      </w:r>
      <w:r w:rsidR="00074EDA" w:rsidRPr="00822142">
        <w:rPr>
          <w:rFonts w:ascii="Arial" w:hAnsi="Arial" w:cs="Arial"/>
          <w:sz w:val="24"/>
          <w:szCs w:val="24"/>
        </w:rPr>
        <w:t xml:space="preserve">their </w:t>
      </w:r>
      <w:r w:rsidR="00660E02" w:rsidRPr="00822142">
        <w:rPr>
          <w:rFonts w:ascii="Arial" w:hAnsi="Arial" w:cs="Arial"/>
          <w:sz w:val="24"/>
          <w:szCs w:val="24"/>
        </w:rPr>
        <w:t xml:space="preserve">school fees with issues relating to the </w:t>
      </w:r>
      <w:r w:rsidR="00A9006F" w:rsidRPr="00822142">
        <w:rPr>
          <w:rFonts w:ascii="Arial" w:hAnsi="Arial" w:cs="Arial"/>
          <w:sz w:val="24"/>
          <w:szCs w:val="24"/>
        </w:rPr>
        <w:t>t</w:t>
      </w:r>
      <w:r w:rsidR="00660E02" w:rsidRPr="00822142">
        <w:rPr>
          <w:rFonts w:ascii="Arial" w:hAnsi="Arial" w:cs="Arial"/>
          <w:sz w:val="24"/>
          <w:szCs w:val="24"/>
        </w:rPr>
        <w:t xml:space="preserve">rust, such as maintenance and that this </w:t>
      </w:r>
      <w:r w:rsidR="00A9006F" w:rsidRPr="00822142">
        <w:rPr>
          <w:rFonts w:ascii="Arial" w:hAnsi="Arial" w:cs="Arial"/>
          <w:sz w:val="24"/>
          <w:szCs w:val="24"/>
        </w:rPr>
        <w:t>demonstrates</w:t>
      </w:r>
      <w:r w:rsidR="00660E02" w:rsidRPr="00822142">
        <w:rPr>
          <w:rFonts w:ascii="Arial" w:hAnsi="Arial" w:cs="Arial"/>
          <w:sz w:val="24"/>
          <w:szCs w:val="24"/>
        </w:rPr>
        <w:t xml:space="preserve"> the control that the first respondent exercises over the second respondent, and so the argument goes, </w:t>
      </w:r>
      <w:r w:rsidR="00074EDA" w:rsidRPr="00822142">
        <w:rPr>
          <w:rFonts w:ascii="Arial" w:hAnsi="Arial" w:cs="Arial"/>
          <w:sz w:val="24"/>
          <w:szCs w:val="24"/>
        </w:rPr>
        <w:t xml:space="preserve">over </w:t>
      </w:r>
      <w:r w:rsidR="00660E02" w:rsidRPr="00822142">
        <w:rPr>
          <w:rFonts w:ascii="Arial" w:hAnsi="Arial" w:cs="Arial"/>
          <w:sz w:val="24"/>
          <w:szCs w:val="24"/>
        </w:rPr>
        <w:t xml:space="preserve">Beukes. I have already dealt with this correspondence and </w:t>
      </w:r>
      <w:r w:rsidR="00A9006F" w:rsidRPr="00822142">
        <w:rPr>
          <w:rFonts w:ascii="Arial" w:hAnsi="Arial" w:cs="Arial"/>
          <w:sz w:val="24"/>
          <w:szCs w:val="24"/>
        </w:rPr>
        <w:t>have difficulties with the logic of this argument</w:t>
      </w:r>
      <w:r w:rsidR="00FD6747" w:rsidRPr="00822142">
        <w:rPr>
          <w:rFonts w:ascii="Arial" w:hAnsi="Arial" w:cs="Arial"/>
          <w:sz w:val="24"/>
          <w:szCs w:val="24"/>
        </w:rPr>
        <w:t>.</w:t>
      </w:r>
      <w:r w:rsidR="00A9006F" w:rsidRPr="00822142">
        <w:rPr>
          <w:rFonts w:ascii="Arial" w:hAnsi="Arial" w:cs="Arial"/>
          <w:sz w:val="24"/>
          <w:szCs w:val="24"/>
        </w:rPr>
        <w:t xml:space="preserve"> It is not clear to me why attorneys’ correspondence that may deal with both the first respondent’s personal issues and those of the trust </w:t>
      </w:r>
      <w:r w:rsidR="00864745" w:rsidRPr="00822142">
        <w:rPr>
          <w:rFonts w:ascii="Arial" w:hAnsi="Arial" w:cs="Arial"/>
          <w:sz w:val="24"/>
          <w:szCs w:val="24"/>
        </w:rPr>
        <w:t>is demonstrative of the first respondent controlling the second respondent, and his firm.</w:t>
      </w:r>
    </w:p>
    <w:p w14:paraId="0596185A" w14:textId="37C3BA43" w:rsidR="001E731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DE6B25">
        <w:rPr>
          <w:rFonts w:ascii="Arial" w:hAnsi="Arial" w:cs="Arial"/>
          <w:sz w:val="24"/>
          <w:szCs w:val="24"/>
        </w:rPr>
        <w:lastRenderedPageBreak/>
        <w:t>86.</w:t>
      </w:r>
      <w:r w:rsidRPr="00DE6B25">
        <w:rPr>
          <w:rFonts w:ascii="Arial" w:hAnsi="Arial" w:cs="Arial"/>
          <w:sz w:val="24"/>
          <w:szCs w:val="24"/>
        </w:rPr>
        <w:tab/>
      </w:r>
      <w:r w:rsidR="00FD6747" w:rsidRPr="00822142">
        <w:rPr>
          <w:rFonts w:ascii="Arial" w:hAnsi="Arial" w:cs="Arial"/>
          <w:sz w:val="24"/>
          <w:szCs w:val="24"/>
        </w:rPr>
        <w:t xml:space="preserve">It is not necessary to determine whether the second respondent </w:t>
      </w:r>
      <w:r w:rsidR="00864745" w:rsidRPr="00822142">
        <w:rPr>
          <w:rFonts w:ascii="Arial" w:hAnsi="Arial" w:cs="Arial"/>
          <w:sz w:val="24"/>
          <w:szCs w:val="24"/>
        </w:rPr>
        <w:t>is</w:t>
      </w:r>
      <w:r w:rsidR="00074EDA" w:rsidRPr="00822142">
        <w:rPr>
          <w:rFonts w:ascii="Arial" w:hAnsi="Arial" w:cs="Arial"/>
          <w:sz w:val="24"/>
          <w:szCs w:val="24"/>
        </w:rPr>
        <w:t xml:space="preserve"> entirely</w:t>
      </w:r>
      <w:r w:rsidR="00FD6747" w:rsidRPr="00822142">
        <w:rPr>
          <w:rFonts w:ascii="Arial" w:hAnsi="Arial" w:cs="Arial"/>
          <w:sz w:val="24"/>
          <w:szCs w:val="24"/>
        </w:rPr>
        <w:t xml:space="preserve"> independent. </w:t>
      </w:r>
      <w:r w:rsidR="00074EDA" w:rsidRPr="00822142">
        <w:rPr>
          <w:rFonts w:ascii="Arial" w:hAnsi="Arial" w:cs="Arial"/>
          <w:sz w:val="24"/>
          <w:szCs w:val="24"/>
        </w:rPr>
        <w:t>The second respondent</w:t>
      </w:r>
      <w:r w:rsidR="00FD6747" w:rsidRPr="00822142">
        <w:rPr>
          <w:rFonts w:ascii="Arial" w:hAnsi="Arial" w:cs="Arial"/>
          <w:sz w:val="24"/>
          <w:szCs w:val="24"/>
        </w:rPr>
        <w:t xml:space="preserve"> and his firm</w:t>
      </w:r>
      <w:r w:rsidR="00074EDA" w:rsidRPr="00822142">
        <w:rPr>
          <w:rFonts w:ascii="Arial" w:hAnsi="Arial" w:cs="Arial"/>
          <w:sz w:val="24"/>
          <w:szCs w:val="24"/>
        </w:rPr>
        <w:t xml:space="preserve"> VFV Attorneys do</w:t>
      </w:r>
      <w:r w:rsidR="00FD6747" w:rsidRPr="00822142">
        <w:rPr>
          <w:rFonts w:ascii="Arial" w:hAnsi="Arial" w:cs="Arial"/>
          <w:sz w:val="24"/>
          <w:szCs w:val="24"/>
        </w:rPr>
        <w:t xml:space="preserve"> ha</w:t>
      </w:r>
      <w:r w:rsidR="001730EE" w:rsidRPr="00822142">
        <w:rPr>
          <w:rFonts w:ascii="Arial" w:hAnsi="Arial" w:cs="Arial"/>
          <w:sz w:val="24"/>
          <w:szCs w:val="24"/>
        </w:rPr>
        <w:t>ve</w:t>
      </w:r>
      <w:r w:rsidR="00FD6747" w:rsidRPr="00822142">
        <w:rPr>
          <w:rFonts w:ascii="Arial" w:hAnsi="Arial" w:cs="Arial"/>
          <w:sz w:val="24"/>
          <w:szCs w:val="24"/>
        </w:rPr>
        <w:t xml:space="preserve"> a </w:t>
      </w:r>
      <w:r w:rsidR="00074EDA" w:rsidRPr="00822142">
        <w:rPr>
          <w:rFonts w:ascii="Arial" w:hAnsi="Arial" w:cs="Arial"/>
          <w:sz w:val="24"/>
          <w:szCs w:val="24"/>
        </w:rPr>
        <w:t>professional</w:t>
      </w:r>
      <w:r w:rsidR="00FD6747" w:rsidRPr="00822142">
        <w:rPr>
          <w:rFonts w:ascii="Arial" w:hAnsi="Arial" w:cs="Arial"/>
          <w:sz w:val="24"/>
          <w:szCs w:val="24"/>
        </w:rPr>
        <w:t xml:space="preserve"> relationship with the first respondent and</w:t>
      </w:r>
      <w:r w:rsidR="00074EDA" w:rsidRPr="00822142">
        <w:rPr>
          <w:rFonts w:ascii="Arial" w:hAnsi="Arial" w:cs="Arial"/>
          <w:sz w:val="24"/>
          <w:szCs w:val="24"/>
        </w:rPr>
        <w:t xml:space="preserve">, with regard to the caution </w:t>
      </w:r>
      <w:r w:rsidR="00864745" w:rsidRPr="00822142">
        <w:rPr>
          <w:rFonts w:ascii="Arial" w:hAnsi="Arial" w:cs="Arial"/>
          <w:sz w:val="24"/>
          <w:szCs w:val="24"/>
        </w:rPr>
        <w:t xml:space="preserve">sounded </w:t>
      </w:r>
      <w:r w:rsidR="00074EDA" w:rsidRPr="00822142">
        <w:rPr>
          <w:rFonts w:ascii="Arial" w:hAnsi="Arial" w:cs="Arial"/>
          <w:sz w:val="24"/>
          <w:szCs w:val="24"/>
        </w:rPr>
        <w:t>by Geach</w:t>
      </w:r>
      <w:r w:rsidR="00864745" w:rsidRPr="00822142">
        <w:rPr>
          <w:rFonts w:ascii="Arial" w:hAnsi="Arial" w:cs="Arial"/>
          <w:sz w:val="24"/>
          <w:szCs w:val="24"/>
        </w:rPr>
        <w:t xml:space="preserve"> &amp; Yeats</w:t>
      </w:r>
      <w:r w:rsidR="00074EDA" w:rsidRPr="00822142">
        <w:rPr>
          <w:rFonts w:ascii="Arial" w:hAnsi="Arial" w:cs="Arial"/>
          <w:sz w:val="24"/>
          <w:szCs w:val="24"/>
        </w:rPr>
        <w:t>,</w:t>
      </w:r>
      <w:r w:rsidR="00FD6747" w:rsidRPr="00822142">
        <w:rPr>
          <w:rFonts w:ascii="Arial" w:hAnsi="Arial" w:cs="Arial"/>
          <w:sz w:val="24"/>
          <w:szCs w:val="24"/>
        </w:rPr>
        <w:t xml:space="preserve"> to this extent cannot be said to be truly independent. </w:t>
      </w:r>
      <w:r w:rsidR="001730EE" w:rsidRPr="00822142">
        <w:rPr>
          <w:rFonts w:ascii="Arial" w:hAnsi="Arial" w:cs="Arial"/>
          <w:sz w:val="24"/>
          <w:szCs w:val="24"/>
        </w:rPr>
        <w:t xml:space="preserve">But then, as set out above, the testator was aware of this when appointing the second respondent. The first respondent was an attorney at a large law firm in Johannesburg and would have had access to any </w:t>
      </w:r>
      <w:r w:rsidR="00074EDA" w:rsidRPr="00822142">
        <w:rPr>
          <w:rFonts w:ascii="Arial" w:hAnsi="Arial" w:cs="Arial"/>
          <w:sz w:val="24"/>
          <w:szCs w:val="24"/>
        </w:rPr>
        <w:t xml:space="preserve">number of </w:t>
      </w:r>
      <w:r w:rsidR="001730EE" w:rsidRPr="00822142">
        <w:rPr>
          <w:rFonts w:ascii="Arial" w:hAnsi="Arial" w:cs="Arial"/>
          <w:sz w:val="24"/>
          <w:szCs w:val="24"/>
        </w:rPr>
        <w:t xml:space="preserve">professionals to appoint as trustees but instead elected to appoint the second respondent. This </w:t>
      </w:r>
      <w:r w:rsidR="00074EDA" w:rsidRPr="00822142">
        <w:rPr>
          <w:rFonts w:ascii="Arial" w:hAnsi="Arial" w:cs="Arial"/>
          <w:sz w:val="24"/>
          <w:szCs w:val="24"/>
        </w:rPr>
        <w:t xml:space="preserve">deliberate choice </w:t>
      </w:r>
      <w:r w:rsidR="00D93FEA" w:rsidRPr="00822142">
        <w:rPr>
          <w:rFonts w:ascii="Arial" w:hAnsi="Arial" w:cs="Arial"/>
          <w:sz w:val="24"/>
          <w:szCs w:val="24"/>
        </w:rPr>
        <w:t xml:space="preserve">of trustees by </w:t>
      </w:r>
      <w:r w:rsidR="00074EDA" w:rsidRPr="00822142">
        <w:rPr>
          <w:rFonts w:ascii="Arial" w:hAnsi="Arial" w:cs="Arial"/>
          <w:sz w:val="24"/>
          <w:szCs w:val="24"/>
        </w:rPr>
        <w:t xml:space="preserve">the testator </w:t>
      </w:r>
      <w:r w:rsidR="00D93FEA" w:rsidRPr="00822142">
        <w:rPr>
          <w:rFonts w:ascii="Arial" w:hAnsi="Arial" w:cs="Arial"/>
          <w:sz w:val="24"/>
          <w:szCs w:val="24"/>
        </w:rPr>
        <w:t xml:space="preserve">is to </w:t>
      </w:r>
      <w:r w:rsidR="00074EDA" w:rsidRPr="00822142">
        <w:rPr>
          <w:rFonts w:ascii="Arial" w:hAnsi="Arial" w:cs="Arial"/>
          <w:sz w:val="24"/>
          <w:szCs w:val="24"/>
        </w:rPr>
        <w:t>be respected</w:t>
      </w:r>
      <w:r w:rsidR="001730EE" w:rsidRPr="00822142">
        <w:rPr>
          <w:rFonts w:ascii="Arial" w:hAnsi="Arial" w:cs="Arial"/>
          <w:sz w:val="24"/>
          <w:szCs w:val="24"/>
        </w:rPr>
        <w:t>, together with the</w:t>
      </w:r>
      <w:r w:rsidR="00074EDA" w:rsidRPr="00822142">
        <w:rPr>
          <w:rFonts w:ascii="Arial" w:hAnsi="Arial" w:cs="Arial"/>
          <w:sz w:val="24"/>
          <w:szCs w:val="24"/>
        </w:rPr>
        <w:t xml:space="preserve"> testator’s knowledge of the professional </w:t>
      </w:r>
      <w:r w:rsidR="001730EE" w:rsidRPr="00822142">
        <w:rPr>
          <w:rFonts w:ascii="Arial" w:hAnsi="Arial" w:cs="Arial"/>
          <w:sz w:val="24"/>
          <w:szCs w:val="24"/>
        </w:rPr>
        <w:t xml:space="preserve"> relationship between the </w:t>
      </w:r>
      <w:r w:rsidR="001E7316" w:rsidRPr="00822142">
        <w:rPr>
          <w:rFonts w:ascii="Arial" w:hAnsi="Arial" w:cs="Arial"/>
          <w:sz w:val="24"/>
          <w:szCs w:val="24"/>
        </w:rPr>
        <w:t xml:space="preserve">first and second respondents. </w:t>
      </w:r>
      <w:r w:rsidR="004E7FE0" w:rsidRPr="00822142">
        <w:rPr>
          <w:rFonts w:ascii="Arial" w:hAnsi="Arial" w:cs="Arial"/>
          <w:sz w:val="24"/>
          <w:szCs w:val="24"/>
        </w:rPr>
        <w:t>Although as a general proposition a trustee must so far as possible avoid a position where private interest</w:t>
      </w:r>
      <w:r w:rsidR="00864745" w:rsidRPr="00822142">
        <w:rPr>
          <w:rFonts w:ascii="Arial" w:hAnsi="Arial" w:cs="Arial"/>
          <w:sz w:val="24"/>
          <w:szCs w:val="24"/>
        </w:rPr>
        <w:t xml:space="preserve">s </w:t>
      </w:r>
      <w:r w:rsidR="004E7FE0" w:rsidRPr="00822142">
        <w:rPr>
          <w:rFonts w:ascii="Arial" w:hAnsi="Arial" w:cs="Arial"/>
          <w:sz w:val="24"/>
          <w:szCs w:val="24"/>
        </w:rPr>
        <w:t xml:space="preserve">conflict with his or her duty as a trustee, as stated in Cameron at page 315, the practical reality is </w:t>
      </w:r>
      <w:r w:rsidR="00864745" w:rsidRPr="00822142">
        <w:rPr>
          <w:rFonts w:ascii="Arial" w:hAnsi="Arial" w:cs="Arial"/>
          <w:sz w:val="24"/>
          <w:szCs w:val="24"/>
        </w:rPr>
        <w:t xml:space="preserve">to be </w:t>
      </w:r>
      <w:r w:rsidR="004E7FE0" w:rsidRPr="00822142">
        <w:rPr>
          <w:rFonts w:ascii="Arial" w:hAnsi="Arial" w:cs="Arial"/>
          <w:sz w:val="24"/>
          <w:szCs w:val="24"/>
        </w:rPr>
        <w:t xml:space="preserve">appreciated, such as in </w:t>
      </w:r>
      <w:r w:rsidR="004E7FE0" w:rsidRPr="00822142">
        <w:rPr>
          <w:rFonts w:ascii="Arial" w:hAnsi="Arial" w:cs="Arial"/>
          <w:i/>
          <w:iCs/>
          <w:sz w:val="24"/>
          <w:szCs w:val="24"/>
        </w:rPr>
        <w:t>Jowell v Bramwell-Jones and others</w:t>
      </w:r>
      <w:r w:rsidR="004E7FE0" w:rsidRPr="00822142">
        <w:rPr>
          <w:rFonts w:ascii="Arial" w:hAnsi="Arial" w:cs="Arial"/>
          <w:sz w:val="24"/>
          <w:szCs w:val="24"/>
        </w:rPr>
        <w:t xml:space="preserve"> 2000 (3) SA 274 (SCA) at para 16</w:t>
      </w:r>
      <w:r w:rsidR="00864745" w:rsidRPr="00822142">
        <w:rPr>
          <w:rFonts w:ascii="Arial" w:hAnsi="Arial" w:cs="Arial"/>
          <w:sz w:val="24"/>
          <w:szCs w:val="24"/>
        </w:rPr>
        <w:t>,</w:t>
      </w:r>
      <w:r w:rsidR="004E7FE0" w:rsidRPr="00822142">
        <w:rPr>
          <w:rFonts w:ascii="Arial" w:hAnsi="Arial" w:cs="Arial"/>
          <w:sz w:val="24"/>
          <w:szCs w:val="24"/>
        </w:rPr>
        <w:t xml:space="preserve"> that a conflict may be inherent in or created by the will itself, and that such a conflict itself does not necessarily justify a removal of the conflicted trustee.</w:t>
      </w:r>
      <w:r w:rsidR="00DE6B25" w:rsidRPr="00822142">
        <w:rPr>
          <w:rFonts w:ascii="Arial" w:hAnsi="Arial" w:cs="Arial"/>
          <w:sz w:val="24"/>
          <w:szCs w:val="24"/>
        </w:rPr>
        <w:t xml:space="preserve"> </w:t>
      </w:r>
      <w:r w:rsidR="001E7316" w:rsidRPr="00822142">
        <w:rPr>
          <w:rFonts w:ascii="Arial" w:hAnsi="Arial" w:cs="Arial"/>
          <w:sz w:val="24"/>
          <w:szCs w:val="24"/>
        </w:rPr>
        <w:t>Whi</w:t>
      </w:r>
      <w:r w:rsidR="00D93FEA" w:rsidRPr="00822142">
        <w:rPr>
          <w:rFonts w:ascii="Arial" w:hAnsi="Arial" w:cs="Arial"/>
          <w:sz w:val="24"/>
          <w:szCs w:val="24"/>
        </w:rPr>
        <w:t xml:space="preserve">le </w:t>
      </w:r>
      <w:r w:rsidR="001E7316" w:rsidRPr="00822142">
        <w:rPr>
          <w:rFonts w:ascii="Arial" w:hAnsi="Arial" w:cs="Arial"/>
          <w:sz w:val="24"/>
          <w:szCs w:val="24"/>
        </w:rPr>
        <w:t xml:space="preserve">in a perfect world it may </w:t>
      </w:r>
      <w:r w:rsidR="00D93FEA" w:rsidRPr="00822142">
        <w:rPr>
          <w:rFonts w:ascii="Arial" w:hAnsi="Arial" w:cs="Arial"/>
          <w:sz w:val="24"/>
          <w:szCs w:val="24"/>
        </w:rPr>
        <w:t>be preferable</w:t>
      </w:r>
      <w:r w:rsidR="001E7316" w:rsidRPr="00822142">
        <w:rPr>
          <w:rFonts w:ascii="Arial" w:hAnsi="Arial" w:cs="Arial"/>
          <w:sz w:val="24"/>
          <w:szCs w:val="24"/>
        </w:rPr>
        <w:t xml:space="preserve"> that the second respondent had no relationship at all with the first respondent and that the firm did not represent the first respondent in any litigation, the reality is that this </w:t>
      </w:r>
      <w:r w:rsidR="00D93FEA" w:rsidRPr="00822142">
        <w:rPr>
          <w:rFonts w:ascii="Arial" w:hAnsi="Arial" w:cs="Arial"/>
          <w:sz w:val="24"/>
          <w:szCs w:val="24"/>
        </w:rPr>
        <w:t>is</w:t>
      </w:r>
      <w:r w:rsidR="001E7316" w:rsidRPr="00822142">
        <w:rPr>
          <w:rFonts w:ascii="Arial" w:hAnsi="Arial" w:cs="Arial"/>
          <w:sz w:val="24"/>
          <w:szCs w:val="24"/>
        </w:rPr>
        <w:t xml:space="preserve"> idealistic.  </w:t>
      </w:r>
    </w:p>
    <w:p w14:paraId="7BE08D58" w14:textId="7CC5EB20" w:rsidR="00B9006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87.</w:t>
      </w:r>
      <w:r>
        <w:rPr>
          <w:rFonts w:ascii="Arial" w:hAnsi="Arial" w:cs="Arial"/>
          <w:sz w:val="24"/>
          <w:szCs w:val="24"/>
        </w:rPr>
        <w:tab/>
      </w:r>
      <w:r w:rsidR="001E7316" w:rsidRPr="00822142">
        <w:rPr>
          <w:rFonts w:ascii="Arial" w:hAnsi="Arial" w:cs="Arial"/>
          <w:sz w:val="24"/>
          <w:szCs w:val="24"/>
        </w:rPr>
        <w:t>Ultimately, I am unable to find that such relationship as exists between the first and second respondent</w:t>
      </w:r>
      <w:r w:rsidR="00D93FEA" w:rsidRPr="00822142">
        <w:rPr>
          <w:rFonts w:ascii="Arial" w:hAnsi="Arial" w:cs="Arial"/>
          <w:sz w:val="24"/>
          <w:szCs w:val="24"/>
        </w:rPr>
        <w:t>s</w:t>
      </w:r>
      <w:r w:rsidR="001E7316" w:rsidRPr="00822142">
        <w:rPr>
          <w:rFonts w:ascii="Arial" w:hAnsi="Arial" w:cs="Arial"/>
          <w:sz w:val="24"/>
          <w:szCs w:val="24"/>
        </w:rPr>
        <w:t xml:space="preserve"> amounts to the second respondent being a </w:t>
      </w:r>
      <w:r w:rsidR="001E7316" w:rsidRPr="00822142">
        <w:rPr>
          <w:rFonts w:ascii="Arial" w:hAnsi="Arial" w:cs="Arial"/>
          <w:sz w:val="24"/>
          <w:szCs w:val="24"/>
        </w:rPr>
        <w:lastRenderedPageBreak/>
        <w:t xml:space="preserve">puppet of the first respondent or that the relationship imperils the </w:t>
      </w:r>
      <w:r w:rsidR="00864745" w:rsidRPr="00822142">
        <w:rPr>
          <w:rFonts w:ascii="Arial" w:hAnsi="Arial" w:cs="Arial"/>
          <w:sz w:val="24"/>
          <w:szCs w:val="24"/>
        </w:rPr>
        <w:t>t</w:t>
      </w:r>
      <w:r w:rsidR="001E7316" w:rsidRPr="00822142">
        <w:rPr>
          <w:rFonts w:ascii="Arial" w:hAnsi="Arial" w:cs="Arial"/>
          <w:sz w:val="24"/>
          <w:szCs w:val="24"/>
        </w:rPr>
        <w:t xml:space="preserve">rust’s assets or its </w:t>
      </w:r>
      <w:r w:rsidR="00D93FEA" w:rsidRPr="00822142">
        <w:rPr>
          <w:rFonts w:ascii="Arial" w:hAnsi="Arial" w:cs="Arial"/>
          <w:sz w:val="24"/>
          <w:szCs w:val="24"/>
        </w:rPr>
        <w:t xml:space="preserve">proper </w:t>
      </w:r>
      <w:r w:rsidR="001E7316" w:rsidRPr="00822142">
        <w:rPr>
          <w:rFonts w:ascii="Arial" w:hAnsi="Arial" w:cs="Arial"/>
          <w:sz w:val="24"/>
          <w:szCs w:val="24"/>
        </w:rPr>
        <w:t xml:space="preserve">administration. </w:t>
      </w:r>
    </w:p>
    <w:p w14:paraId="169FBD68" w14:textId="048470EF" w:rsidR="00B9006F" w:rsidRPr="001E7316" w:rsidRDefault="001E7316" w:rsidP="001E7316">
      <w:pPr>
        <w:tabs>
          <w:tab w:val="left" w:pos="-426"/>
        </w:tabs>
        <w:spacing w:before="360" w:after="360" w:line="480" w:lineRule="auto"/>
        <w:ind w:right="259"/>
        <w:jc w:val="both"/>
        <w:rPr>
          <w:rFonts w:ascii="Arial" w:hAnsi="Arial" w:cs="Arial"/>
          <w:sz w:val="24"/>
          <w:szCs w:val="24"/>
          <w:u w:val="single"/>
        </w:rPr>
      </w:pPr>
      <w:r w:rsidRPr="001E7316">
        <w:rPr>
          <w:rFonts w:ascii="Arial" w:hAnsi="Arial" w:cs="Arial"/>
          <w:sz w:val="24"/>
          <w:szCs w:val="24"/>
          <w:u w:val="single"/>
        </w:rPr>
        <w:t>Have the respondent trustees deliberately delayed paying maintenance to the beneficiaries?</w:t>
      </w:r>
    </w:p>
    <w:p w14:paraId="242987E7" w14:textId="3F79C2D7" w:rsidR="00D726AA"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42552F">
        <w:rPr>
          <w:rFonts w:ascii="Arial" w:hAnsi="Arial" w:cs="Arial"/>
          <w:sz w:val="24"/>
          <w:szCs w:val="24"/>
        </w:rPr>
        <w:t>88.</w:t>
      </w:r>
      <w:r w:rsidRPr="0042552F">
        <w:rPr>
          <w:rFonts w:ascii="Arial" w:hAnsi="Arial" w:cs="Arial"/>
          <w:sz w:val="24"/>
          <w:szCs w:val="24"/>
        </w:rPr>
        <w:tab/>
      </w:r>
      <w:r w:rsidR="001E7316" w:rsidRPr="00822142">
        <w:rPr>
          <w:rFonts w:ascii="Arial" w:hAnsi="Arial" w:cs="Arial"/>
          <w:sz w:val="24"/>
          <w:szCs w:val="24"/>
        </w:rPr>
        <w:t>The</w:t>
      </w:r>
      <w:r w:rsidR="00D726AA" w:rsidRPr="00822142">
        <w:rPr>
          <w:rFonts w:ascii="Arial" w:hAnsi="Arial" w:cs="Arial"/>
          <w:sz w:val="24"/>
          <w:szCs w:val="24"/>
        </w:rPr>
        <w:t xml:space="preserve"> applicant contends that the respondents as trustees have deliberately frustrated the calculation and payment of maintenance in an appropriate amount. The applicant initially sought maintenance, in April 2019, in an amount of R60 000.00 per month</w:t>
      </w:r>
      <w:r w:rsidR="0042552F" w:rsidRPr="00822142">
        <w:rPr>
          <w:rFonts w:ascii="Arial" w:hAnsi="Arial" w:cs="Arial"/>
          <w:sz w:val="24"/>
          <w:szCs w:val="24"/>
        </w:rPr>
        <w:t xml:space="preserve">. In July 2019 the applicant, </w:t>
      </w:r>
      <w:r w:rsidR="00D726AA" w:rsidRPr="00822142">
        <w:rPr>
          <w:rFonts w:ascii="Arial" w:hAnsi="Arial" w:cs="Arial"/>
          <w:sz w:val="24"/>
          <w:szCs w:val="24"/>
        </w:rPr>
        <w:t>after queries by the</w:t>
      </w:r>
      <w:r w:rsidR="0042552F" w:rsidRPr="00822142">
        <w:rPr>
          <w:rFonts w:ascii="Arial" w:hAnsi="Arial" w:cs="Arial"/>
          <w:sz w:val="24"/>
          <w:szCs w:val="24"/>
        </w:rPr>
        <w:t xml:space="preserve"> </w:t>
      </w:r>
      <w:r w:rsidR="00D726AA" w:rsidRPr="00822142">
        <w:rPr>
          <w:rFonts w:ascii="Arial" w:hAnsi="Arial" w:cs="Arial"/>
          <w:sz w:val="24"/>
          <w:szCs w:val="24"/>
        </w:rPr>
        <w:t>respondents together with requests for documents and information</w:t>
      </w:r>
      <w:r w:rsidR="0042552F" w:rsidRPr="00822142">
        <w:rPr>
          <w:rFonts w:ascii="Arial" w:hAnsi="Arial" w:cs="Arial"/>
          <w:sz w:val="24"/>
          <w:szCs w:val="24"/>
        </w:rPr>
        <w:t>,</w:t>
      </w:r>
      <w:r w:rsidR="00D726AA" w:rsidRPr="00822142">
        <w:rPr>
          <w:rFonts w:ascii="Arial" w:hAnsi="Arial" w:cs="Arial"/>
          <w:sz w:val="24"/>
          <w:szCs w:val="24"/>
        </w:rPr>
        <w:t xml:space="preserve"> reduced the request for maintenance to R41 760.00. </w:t>
      </w:r>
      <w:r w:rsidR="0042552F" w:rsidRPr="00822142">
        <w:rPr>
          <w:rFonts w:ascii="Arial" w:hAnsi="Arial" w:cs="Arial"/>
          <w:sz w:val="24"/>
          <w:szCs w:val="24"/>
        </w:rPr>
        <w:t>The respondents sought still f</w:t>
      </w:r>
      <w:r w:rsidR="00D726AA" w:rsidRPr="00822142">
        <w:rPr>
          <w:rFonts w:ascii="Arial" w:hAnsi="Arial" w:cs="Arial"/>
          <w:sz w:val="24"/>
          <w:szCs w:val="24"/>
        </w:rPr>
        <w:t>urther documents and information</w:t>
      </w:r>
      <w:r w:rsidR="0042552F" w:rsidRPr="00822142">
        <w:rPr>
          <w:rFonts w:ascii="Arial" w:hAnsi="Arial" w:cs="Arial"/>
          <w:sz w:val="24"/>
          <w:szCs w:val="24"/>
        </w:rPr>
        <w:t>. In</w:t>
      </w:r>
      <w:r w:rsidR="00D726AA" w:rsidRPr="00822142">
        <w:rPr>
          <w:rFonts w:ascii="Arial" w:hAnsi="Arial" w:cs="Arial"/>
          <w:sz w:val="24"/>
          <w:szCs w:val="24"/>
        </w:rPr>
        <w:t xml:space="preserve"> December 2019 the </w:t>
      </w:r>
      <w:r w:rsidR="00864745" w:rsidRPr="00822142">
        <w:rPr>
          <w:rFonts w:ascii="Arial" w:hAnsi="Arial" w:cs="Arial"/>
          <w:sz w:val="24"/>
          <w:szCs w:val="24"/>
        </w:rPr>
        <w:t>t</w:t>
      </w:r>
      <w:r w:rsidR="00D726AA" w:rsidRPr="00822142">
        <w:rPr>
          <w:rFonts w:ascii="Arial" w:hAnsi="Arial" w:cs="Arial"/>
          <w:sz w:val="24"/>
          <w:szCs w:val="24"/>
        </w:rPr>
        <w:t xml:space="preserve">rust began paying maintenance of R20 000.00 per month, backdated to September 2019. These </w:t>
      </w:r>
      <w:r w:rsidR="00864745" w:rsidRPr="00822142">
        <w:rPr>
          <w:rFonts w:ascii="Arial" w:hAnsi="Arial" w:cs="Arial"/>
          <w:sz w:val="24"/>
          <w:szCs w:val="24"/>
        </w:rPr>
        <w:t xml:space="preserve">monthly </w:t>
      </w:r>
      <w:r w:rsidR="00D726AA" w:rsidRPr="00822142">
        <w:rPr>
          <w:rFonts w:ascii="Arial" w:hAnsi="Arial" w:cs="Arial"/>
          <w:sz w:val="24"/>
          <w:szCs w:val="24"/>
        </w:rPr>
        <w:t xml:space="preserve">payments have </w:t>
      </w:r>
      <w:r w:rsidR="00864745" w:rsidRPr="00822142">
        <w:rPr>
          <w:rFonts w:ascii="Arial" w:hAnsi="Arial" w:cs="Arial"/>
          <w:sz w:val="24"/>
          <w:szCs w:val="24"/>
        </w:rPr>
        <w:t xml:space="preserve">since </w:t>
      </w:r>
      <w:r w:rsidR="00D726AA" w:rsidRPr="00822142">
        <w:rPr>
          <w:rFonts w:ascii="Arial" w:hAnsi="Arial" w:cs="Arial"/>
          <w:sz w:val="24"/>
          <w:szCs w:val="24"/>
        </w:rPr>
        <w:t xml:space="preserve">been made more or less </w:t>
      </w:r>
      <w:r w:rsidR="00864745" w:rsidRPr="00822142">
        <w:rPr>
          <w:rFonts w:ascii="Arial" w:hAnsi="Arial" w:cs="Arial"/>
          <w:sz w:val="24"/>
          <w:szCs w:val="24"/>
        </w:rPr>
        <w:t>regularly</w:t>
      </w:r>
      <w:r w:rsidR="00D726AA" w:rsidRPr="00822142">
        <w:rPr>
          <w:rFonts w:ascii="Arial" w:hAnsi="Arial" w:cs="Arial"/>
          <w:sz w:val="24"/>
          <w:szCs w:val="24"/>
        </w:rPr>
        <w:t xml:space="preserve">. </w:t>
      </w:r>
    </w:p>
    <w:p w14:paraId="3D8B0098" w14:textId="1CD04903" w:rsidR="0042552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89.</w:t>
      </w:r>
      <w:r>
        <w:rPr>
          <w:rFonts w:ascii="Arial" w:hAnsi="Arial" w:cs="Arial"/>
          <w:sz w:val="24"/>
          <w:szCs w:val="24"/>
        </w:rPr>
        <w:tab/>
      </w:r>
      <w:r w:rsidR="00D726AA" w:rsidRPr="00822142">
        <w:rPr>
          <w:rFonts w:ascii="Arial" w:hAnsi="Arial" w:cs="Arial"/>
          <w:sz w:val="24"/>
          <w:szCs w:val="24"/>
        </w:rPr>
        <w:t>The applicant contends that th</w:t>
      </w:r>
      <w:r w:rsidR="0042552F" w:rsidRPr="00822142">
        <w:rPr>
          <w:rFonts w:ascii="Arial" w:hAnsi="Arial" w:cs="Arial"/>
          <w:sz w:val="24"/>
          <w:szCs w:val="24"/>
        </w:rPr>
        <w:t>ese payments are</w:t>
      </w:r>
      <w:r w:rsidR="00D726AA" w:rsidRPr="00822142">
        <w:rPr>
          <w:rFonts w:ascii="Arial" w:hAnsi="Arial" w:cs="Arial"/>
          <w:sz w:val="24"/>
          <w:szCs w:val="24"/>
        </w:rPr>
        <w:t xml:space="preserve"> too little and that the respondents are deliberately as trustees not doing what is necessary to properly calculate the reasonable maintenance requirements of the beneficiaries and to make payment</w:t>
      </w:r>
      <w:r w:rsidR="00864745" w:rsidRPr="00822142">
        <w:rPr>
          <w:rFonts w:ascii="Arial" w:hAnsi="Arial" w:cs="Arial"/>
          <w:sz w:val="24"/>
          <w:szCs w:val="24"/>
        </w:rPr>
        <w:t xml:space="preserve"> of an increased amount.</w:t>
      </w:r>
    </w:p>
    <w:p w14:paraId="621C8FB6" w14:textId="0CF939BF" w:rsidR="00DA16B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90.</w:t>
      </w:r>
      <w:r>
        <w:rPr>
          <w:rFonts w:ascii="Arial" w:hAnsi="Arial" w:cs="Arial"/>
          <w:sz w:val="24"/>
          <w:szCs w:val="24"/>
        </w:rPr>
        <w:tab/>
      </w:r>
      <w:r w:rsidR="00D726AA" w:rsidRPr="00822142">
        <w:rPr>
          <w:rFonts w:ascii="Arial" w:hAnsi="Arial" w:cs="Arial"/>
          <w:sz w:val="24"/>
          <w:szCs w:val="24"/>
        </w:rPr>
        <w:t xml:space="preserve">The respondents contend that they have sought documentation </w:t>
      </w:r>
      <w:r w:rsidR="0032078B" w:rsidRPr="00822142">
        <w:rPr>
          <w:rFonts w:ascii="Arial" w:hAnsi="Arial" w:cs="Arial"/>
          <w:sz w:val="24"/>
          <w:szCs w:val="24"/>
        </w:rPr>
        <w:t>from the applicant to enable them to undertake this calculation, including details of the beneficiaries’ reasonable maintenance needs, details of the applicant’s income as it is common cause that he is to contribute to the maintenance of his children proportionate to his income as well as details of the</w:t>
      </w:r>
      <w:r w:rsidR="0042552F" w:rsidRPr="00822142">
        <w:rPr>
          <w:rFonts w:ascii="Arial" w:hAnsi="Arial" w:cs="Arial"/>
          <w:sz w:val="24"/>
          <w:szCs w:val="24"/>
        </w:rPr>
        <w:t xml:space="preserve"> contributions </w:t>
      </w:r>
      <w:r w:rsidR="0042552F" w:rsidRPr="00822142">
        <w:rPr>
          <w:rFonts w:ascii="Arial" w:hAnsi="Arial" w:cs="Arial"/>
          <w:sz w:val="24"/>
          <w:szCs w:val="24"/>
        </w:rPr>
        <w:lastRenderedPageBreak/>
        <w:t xml:space="preserve">made by </w:t>
      </w:r>
      <w:r w:rsidR="00DA16B6" w:rsidRPr="00822142">
        <w:rPr>
          <w:rFonts w:ascii="Arial" w:hAnsi="Arial" w:cs="Arial"/>
          <w:sz w:val="24"/>
          <w:szCs w:val="24"/>
        </w:rPr>
        <w:t xml:space="preserve">the </w:t>
      </w:r>
      <w:r w:rsidR="0042552F" w:rsidRPr="00822142">
        <w:rPr>
          <w:rFonts w:ascii="Arial" w:hAnsi="Arial" w:cs="Arial"/>
          <w:sz w:val="24"/>
          <w:szCs w:val="24"/>
        </w:rPr>
        <w:t xml:space="preserve">applicant’s wife (as the applicant has since married) </w:t>
      </w:r>
      <w:r w:rsidR="0032078B" w:rsidRPr="00822142">
        <w:rPr>
          <w:rFonts w:ascii="Arial" w:hAnsi="Arial" w:cs="Arial"/>
          <w:sz w:val="24"/>
          <w:szCs w:val="24"/>
        </w:rPr>
        <w:t>to the household necess</w:t>
      </w:r>
      <w:r w:rsidR="00DA16B6" w:rsidRPr="00822142">
        <w:rPr>
          <w:rFonts w:ascii="Arial" w:hAnsi="Arial" w:cs="Arial"/>
          <w:sz w:val="24"/>
          <w:szCs w:val="24"/>
        </w:rPr>
        <w:t>aries</w:t>
      </w:r>
      <w:r w:rsidR="0032078B" w:rsidRPr="00822142">
        <w:rPr>
          <w:rFonts w:ascii="Arial" w:hAnsi="Arial" w:cs="Arial"/>
          <w:sz w:val="24"/>
          <w:szCs w:val="24"/>
        </w:rPr>
        <w:t xml:space="preserve"> of </w:t>
      </w:r>
      <w:r w:rsidR="0042552F" w:rsidRPr="00822142">
        <w:rPr>
          <w:rFonts w:ascii="Arial" w:hAnsi="Arial" w:cs="Arial"/>
          <w:sz w:val="24"/>
          <w:szCs w:val="24"/>
        </w:rPr>
        <w:t xml:space="preserve">the family unit consisting of the applicant, his wife and the </w:t>
      </w:r>
      <w:r w:rsidR="0032078B" w:rsidRPr="00822142">
        <w:rPr>
          <w:rFonts w:ascii="Arial" w:hAnsi="Arial" w:cs="Arial"/>
          <w:sz w:val="24"/>
          <w:szCs w:val="24"/>
        </w:rPr>
        <w:t>three minor</w:t>
      </w:r>
      <w:r w:rsidR="0042552F" w:rsidRPr="00822142">
        <w:rPr>
          <w:rFonts w:ascii="Arial" w:hAnsi="Arial" w:cs="Arial"/>
          <w:sz w:val="24"/>
          <w:szCs w:val="24"/>
        </w:rPr>
        <w:t xml:space="preserve"> </w:t>
      </w:r>
      <w:r w:rsidR="00DA16B6" w:rsidRPr="00822142">
        <w:rPr>
          <w:rFonts w:ascii="Arial" w:hAnsi="Arial" w:cs="Arial"/>
          <w:sz w:val="24"/>
          <w:szCs w:val="24"/>
        </w:rPr>
        <w:t>children</w:t>
      </w:r>
      <w:r w:rsidR="0032078B" w:rsidRPr="00822142">
        <w:rPr>
          <w:rFonts w:ascii="Arial" w:hAnsi="Arial" w:cs="Arial"/>
          <w:sz w:val="24"/>
          <w:szCs w:val="24"/>
        </w:rPr>
        <w:t>.</w:t>
      </w:r>
      <w:r w:rsidR="00D305B8" w:rsidRPr="00822142">
        <w:rPr>
          <w:rFonts w:ascii="Arial" w:hAnsi="Arial" w:cs="Arial"/>
          <w:sz w:val="24"/>
          <w:szCs w:val="24"/>
        </w:rPr>
        <w:t xml:space="preserve"> </w:t>
      </w:r>
    </w:p>
    <w:p w14:paraId="256EC07E" w14:textId="3F13914D" w:rsidR="00365228"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305B8" w:rsidRPr="00822142">
        <w:rPr>
          <w:rFonts w:ascii="Arial" w:hAnsi="Arial" w:cs="Arial"/>
          <w:sz w:val="24"/>
          <w:szCs w:val="24"/>
        </w:rPr>
        <w:t>The applicant contends that much of this information as is reasonably required has been provided whil</w:t>
      </w:r>
      <w:r w:rsidR="00DA16B6" w:rsidRPr="00822142">
        <w:rPr>
          <w:rFonts w:ascii="Arial" w:hAnsi="Arial" w:cs="Arial"/>
          <w:sz w:val="24"/>
          <w:szCs w:val="24"/>
        </w:rPr>
        <w:t>e</w:t>
      </w:r>
      <w:r w:rsidR="00D305B8" w:rsidRPr="00822142">
        <w:rPr>
          <w:rFonts w:ascii="Arial" w:hAnsi="Arial" w:cs="Arial"/>
          <w:sz w:val="24"/>
          <w:szCs w:val="24"/>
        </w:rPr>
        <w:t xml:space="preserve"> the respondents contend not. </w:t>
      </w:r>
      <w:r w:rsidR="00365228" w:rsidRPr="00822142">
        <w:rPr>
          <w:rFonts w:ascii="Arial" w:hAnsi="Arial" w:cs="Arial"/>
          <w:sz w:val="24"/>
          <w:szCs w:val="24"/>
        </w:rPr>
        <w:t xml:space="preserve">For example, in a series of supplementary affidavits filed in the months </w:t>
      </w:r>
      <w:r w:rsidR="009B44C2" w:rsidRPr="00822142">
        <w:rPr>
          <w:rFonts w:ascii="Arial" w:hAnsi="Arial" w:cs="Arial"/>
          <w:sz w:val="24"/>
          <w:szCs w:val="24"/>
        </w:rPr>
        <w:t>before the hearing of this application</w:t>
      </w:r>
      <w:r w:rsidR="00365228" w:rsidRPr="00822142">
        <w:rPr>
          <w:rFonts w:ascii="Arial" w:hAnsi="Arial" w:cs="Arial"/>
          <w:sz w:val="24"/>
          <w:szCs w:val="24"/>
        </w:rPr>
        <w:t xml:space="preserve">, </w:t>
      </w:r>
      <w:r w:rsidR="00DA16B6" w:rsidRPr="00822142">
        <w:rPr>
          <w:rFonts w:ascii="Arial" w:hAnsi="Arial" w:cs="Arial"/>
          <w:sz w:val="24"/>
          <w:szCs w:val="24"/>
        </w:rPr>
        <w:t xml:space="preserve">the respondents </w:t>
      </w:r>
      <w:r w:rsidR="009B44C2" w:rsidRPr="00822142">
        <w:rPr>
          <w:rFonts w:ascii="Arial" w:hAnsi="Arial" w:cs="Arial"/>
          <w:sz w:val="24"/>
          <w:szCs w:val="24"/>
        </w:rPr>
        <w:t xml:space="preserve">state that they have </w:t>
      </w:r>
      <w:r w:rsidR="00DA16B6" w:rsidRPr="00822142">
        <w:rPr>
          <w:rFonts w:ascii="Arial" w:hAnsi="Arial" w:cs="Arial"/>
          <w:sz w:val="24"/>
          <w:szCs w:val="24"/>
        </w:rPr>
        <w:t xml:space="preserve">requested the applicant </w:t>
      </w:r>
      <w:r w:rsidR="00365228" w:rsidRPr="00822142">
        <w:rPr>
          <w:rFonts w:ascii="Arial" w:hAnsi="Arial" w:cs="Arial"/>
          <w:sz w:val="24"/>
          <w:szCs w:val="24"/>
        </w:rPr>
        <w:t xml:space="preserve"> to furnish proof of his new income as he ha</w:t>
      </w:r>
      <w:r w:rsidR="00DA16B6" w:rsidRPr="00822142">
        <w:rPr>
          <w:rFonts w:ascii="Arial" w:hAnsi="Arial" w:cs="Arial"/>
          <w:sz w:val="24"/>
          <w:szCs w:val="24"/>
        </w:rPr>
        <w:t>d since c</w:t>
      </w:r>
      <w:r w:rsidR="00365228" w:rsidRPr="00822142">
        <w:rPr>
          <w:rFonts w:ascii="Arial" w:hAnsi="Arial" w:cs="Arial"/>
          <w:sz w:val="24"/>
          <w:szCs w:val="24"/>
        </w:rPr>
        <w:t xml:space="preserve">hanged jobs but that this has not been forthcoming.  </w:t>
      </w:r>
    </w:p>
    <w:p w14:paraId="28E356FD" w14:textId="58754F04" w:rsidR="00CD360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92.</w:t>
      </w:r>
      <w:r>
        <w:rPr>
          <w:rFonts w:ascii="Arial" w:hAnsi="Arial" w:cs="Arial"/>
          <w:sz w:val="24"/>
          <w:szCs w:val="24"/>
        </w:rPr>
        <w:tab/>
      </w:r>
      <w:r w:rsidR="00365228" w:rsidRPr="00822142">
        <w:rPr>
          <w:rFonts w:ascii="Arial" w:hAnsi="Arial" w:cs="Arial"/>
          <w:sz w:val="24"/>
          <w:szCs w:val="24"/>
        </w:rPr>
        <w:t>Bearing in mind that these are motion proceedings and that the respondents’ version is to be accepted over that of the applicant unless the first and second respondents’ version can be rejected as far-fetched and fanciful (</w:t>
      </w:r>
      <w:r w:rsidR="00CD3605" w:rsidRPr="00822142">
        <w:rPr>
          <w:rFonts w:ascii="Arial" w:hAnsi="Arial" w:cs="Arial"/>
          <w:sz w:val="24"/>
          <w:szCs w:val="24"/>
        </w:rPr>
        <w:t xml:space="preserve">which I cannot), I am unable to resolve these factual disputes. </w:t>
      </w:r>
    </w:p>
    <w:p w14:paraId="26050A94" w14:textId="2CDEA0D3" w:rsidR="00EF70B9"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D3605" w:rsidRPr="00822142">
        <w:rPr>
          <w:rFonts w:ascii="Arial" w:hAnsi="Arial" w:cs="Arial"/>
          <w:sz w:val="24"/>
          <w:szCs w:val="24"/>
        </w:rPr>
        <w:t xml:space="preserve">I am unable to conclude that the respondents in seeking this information from the applicant </w:t>
      </w:r>
      <w:r w:rsidR="009B44C2" w:rsidRPr="00822142">
        <w:rPr>
          <w:rFonts w:ascii="Arial" w:hAnsi="Arial" w:cs="Arial"/>
          <w:sz w:val="24"/>
          <w:szCs w:val="24"/>
        </w:rPr>
        <w:t>before</w:t>
      </w:r>
      <w:r w:rsidR="00CD3605" w:rsidRPr="00822142">
        <w:rPr>
          <w:rFonts w:ascii="Arial" w:hAnsi="Arial" w:cs="Arial"/>
          <w:sz w:val="24"/>
          <w:szCs w:val="24"/>
        </w:rPr>
        <w:t xml:space="preserve"> calculating </w:t>
      </w:r>
      <w:r w:rsidR="00DA16B6" w:rsidRPr="00822142">
        <w:rPr>
          <w:rFonts w:ascii="Arial" w:hAnsi="Arial" w:cs="Arial"/>
          <w:sz w:val="24"/>
          <w:szCs w:val="24"/>
        </w:rPr>
        <w:t xml:space="preserve">an increased monthly payment </w:t>
      </w:r>
      <w:r w:rsidR="00CD3605" w:rsidRPr="00822142">
        <w:rPr>
          <w:rFonts w:ascii="Arial" w:hAnsi="Arial" w:cs="Arial"/>
          <w:sz w:val="24"/>
          <w:szCs w:val="24"/>
        </w:rPr>
        <w:t>necessarily imperil</w:t>
      </w:r>
      <w:r w:rsidR="009B44C2" w:rsidRPr="00822142">
        <w:rPr>
          <w:rFonts w:ascii="Arial" w:hAnsi="Arial" w:cs="Arial"/>
          <w:sz w:val="24"/>
          <w:szCs w:val="24"/>
        </w:rPr>
        <w:t>s</w:t>
      </w:r>
      <w:r w:rsidR="00CD3605" w:rsidRPr="00822142">
        <w:rPr>
          <w:rFonts w:ascii="Arial" w:hAnsi="Arial" w:cs="Arial"/>
          <w:sz w:val="24"/>
          <w:szCs w:val="24"/>
        </w:rPr>
        <w:t xml:space="preserve"> the </w:t>
      </w:r>
      <w:r w:rsidR="009B44C2" w:rsidRPr="00822142">
        <w:rPr>
          <w:rFonts w:ascii="Arial" w:hAnsi="Arial" w:cs="Arial"/>
          <w:sz w:val="24"/>
          <w:szCs w:val="24"/>
        </w:rPr>
        <w:t>t</w:t>
      </w:r>
      <w:r w:rsidR="00CD3605" w:rsidRPr="00822142">
        <w:rPr>
          <w:rFonts w:ascii="Arial" w:hAnsi="Arial" w:cs="Arial"/>
          <w:sz w:val="24"/>
          <w:szCs w:val="24"/>
        </w:rPr>
        <w:t xml:space="preserve">rust’s assets or its </w:t>
      </w:r>
      <w:r w:rsidR="00DA16B6" w:rsidRPr="00822142">
        <w:rPr>
          <w:rFonts w:ascii="Arial" w:hAnsi="Arial" w:cs="Arial"/>
          <w:sz w:val="24"/>
          <w:szCs w:val="24"/>
        </w:rPr>
        <w:t xml:space="preserve">proper </w:t>
      </w:r>
      <w:r w:rsidR="00CD3605" w:rsidRPr="00822142">
        <w:rPr>
          <w:rFonts w:ascii="Arial" w:hAnsi="Arial" w:cs="Arial"/>
          <w:sz w:val="24"/>
          <w:szCs w:val="24"/>
        </w:rPr>
        <w:t>administration. Self-evidently as the applicant complains that the</w:t>
      </w:r>
      <w:r w:rsidR="00DA16B6" w:rsidRPr="00822142">
        <w:rPr>
          <w:rFonts w:ascii="Arial" w:hAnsi="Arial" w:cs="Arial"/>
          <w:sz w:val="24"/>
          <w:szCs w:val="24"/>
        </w:rPr>
        <w:t xml:space="preserve"> t</w:t>
      </w:r>
      <w:r w:rsidR="00CD3605" w:rsidRPr="00822142">
        <w:rPr>
          <w:rFonts w:ascii="Arial" w:hAnsi="Arial" w:cs="Arial"/>
          <w:sz w:val="24"/>
          <w:szCs w:val="24"/>
        </w:rPr>
        <w:t>rust is paying to</w:t>
      </w:r>
      <w:r w:rsidR="00DA16B6" w:rsidRPr="00822142">
        <w:rPr>
          <w:rFonts w:ascii="Arial" w:hAnsi="Arial" w:cs="Arial"/>
          <w:sz w:val="24"/>
          <w:szCs w:val="24"/>
        </w:rPr>
        <w:t>o</w:t>
      </w:r>
      <w:r w:rsidR="00CD3605" w:rsidRPr="00822142">
        <w:rPr>
          <w:rFonts w:ascii="Arial" w:hAnsi="Arial" w:cs="Arial"/>
          <w:sz w:val="24"/>
          <w:szCs w:val="24"/>
        </w:rPr>
        <w:t xml:space="preserve"> little</w:t>
      </w:r>
      <w:r w:rsidR="009B44C2" w:rsidRPr="00822142">
        <w:rPr>
          <w:rFonts w:ascii="Arial" w:hAnsi="Arial" w:cs="Arial"/>
          <w:sz w:val="24"/>
          <w:szCs w:val="24"/>
        </w:rPr>
        <w:t xml:space="preserve"> rather</w:t>
      </w:r>
      <w:r w:rsidR="006A410A" w:rsidRPr="00822142">
        <w:rPr>
          <w:rFonts w:ascii="Arial" w:hAnsi="Arial" w:cs="Arial"/>
          <w:sz w:val="24"/>
          <w:szCs w:val="24"/>
        </w:rPr>
        <w:t xml:space="preserve"> than</w:t>
      </w:r>
      <w:r w:rsidR="009B44C2" w:rsidRPr="00822142">
        <w:rPr>
          <w:rFonts w:ascii="Arial" w:hAnsi="Arial" w:cs="Arial"/>
          <w:sz w:val="24"/>
          <w:szCs w:val="24"/>
        </w:rPr>
        <w:t xml:space="preserve"> too much</w:t>
      </w:r>
      <w:r w:rsidR="00CD3605" w:rsidRPr="00822142">
        <w:rPr>
          <w:rFonts w:ascii="Arial" w:hAnsi="Arial" w:cs="Arial"/>
          <w:sz w:val="24"/>
          <w:szCs w:val="24"/>
        </w:rPr>
        <w:t xml:space="preserve">, the </w:t>
      </w:r>
      <w:r w:rsidR="009B44C2" w:rsidRPr="00822142">
        <w:rPr>
          <w:rFonts w:ascii="Arial" w:hAnsi="Arial" w:cs="Arial"/>
          <w:sz w:val="24"/>
          <w:szCs w:val="24"/>
        </w:rPr>
        <w:t>trust</w:t>
      </w:r>
      <w:r w:rsidR="00CD3605" w:rsidRPr="00822142">
        <w:rPr>
          <w:rFonts w:ascii="Arial" w:hAnsi="Arial" w:cs="Arial"/>
          <w:sz w:val="24"/>
          <w:szCs w:val="24"/>
        </w:rPr>
        <w:t xml:space="preserve"> </w:t>
      </w:r>
      <w:r w:rsidR="00FD7674" w:rsidRPr="00822142">
        <w:rPr>
          <w:rFonts w:ascii="Arial" w:hAnsi="Arial" w:cs="Arial"/>
          <w:sz w:val="24"/>
          <w:szCs w:val="24"/>
        </w:rPr>
        <w:t xml:space="preserve">in </w:t>
      </w:r>
      <w:r w:rsidR="00DA16B6" w:rsidRPr="00822142">
        <w:rPr>
          <w:rFonts w:ascii="Arial" w:hAnsi="Arial" w:cs="Arial"/>
          <w:sz w:val="24"/>
          <w:szCs w:val="24"/>
        </w:rPr>
        <w:t>making the payments</w:t>
      </w:r>
      <w:r w:rsidR="009B44C2" w:rsidRPr="00822142">
        <w:rPr>
          <w:rFonts w:ascii="Arial" w:hAnsi="Arial" w:cs="Arial"/>
          <w:sz w:val="24"/>
          <w:szCs w:val="24"/>
        </w:rPr>
        <w:t xml:space="preserve"> that it does</w:t>
      </w:r>
      <w:r w:rsidR="00DA16B6" w:rsidRPr="00822142">
        <w:rPr>
          <w:rFonts w:ascii="Arial" w:hAnsi="Arial" w:cs="Arial"/>
          <w:sz w:val="24"/>
          <w:szCs w:val="24"/>
        </w:rPr>
        <w:t xml:space="preserve"> </w:t>
      </w:r>
      <w:r w:rsidR="009B44C2" w:rsidRPr="00822142">
        <w:rPr>
          <w:rFonts w:ascii="Arial" w:hAnsi="Arial" w:cs="Arial"/>
          <w:sz w:val="24"/>
          <w:szCs w:val="24"/>
        </w:rPr>
        <w:t>cannot</w:t>
      </w:r>
      <w:r w:rsidR="00FD7674" w:rsidRPr="00822142">
        <w:rPr>
          <w:rFonts w:ascii="Arial" w:hAnsi="Arial" w:cs="Arial"/>
          <w:sz w:val="24"/>
          <w:szCs w:val="24"/>
        </w:rPr>
        <w:t xml:space="preserve"> imperil the assets. Presumably what the applicant seeks to assert is that the respondents’ failure to properly calculate the monthly maintenance and to make payment thereof to the beneficiaries imperils the </w:t>
      </w:r>
      <w:r w:rsidR="00DA16B6" w:rsidRPr="00822142">
        <w:rPr>
          <w:rFonts w:ascii="Arial" w:hAnsi="Arial" w:cs="Arial"/>
          <w:sz w:val="24"/>
          <w:szCs w:val="24"/>
        </w:rPr>
        <w:t xml:space="preserve">proper </w:t>
      </w:r>
      <w:r w:rsidR="00FD7674" w:rsidRPr="00822142">
        <w:rPr>
          <w:rFonts w:ascii="Arial" w:hAnsi="Arial" w:cs="Arial"/>
          <w:sz w:val="24"/>
          <w:szCs w:val="24"/>
        </w:rPr>
        <w:t xml:space="preserve">administration of the </w:t>
      </w:r>
      <w:r w:rsidR="009B44C2" w:rsidRPr="00822142">
        <w:rPr>
          <w:rFonts w:ascii="Arial" w:hAnsi="Arial" w:cs="Arial"/>
          <w:sz w:val="24"/>
          <w:szCs w:val="24"/>
        </w:rPr>
        <w:t>t</w:t>
      </w:r>
      <w:r w:rsidR="00FD7674" w:rsidRPr="00822142">
        <w:rPr>
          <w:rFonts w:ascii="Arial" w:hAnsi="Arial" w:cs="Arial"/>
          <w:sz w:val="24"/>
          <w:szCs w:val="24"/>
        </w:rPr>
        <w:t xml:space="preserve">rust given that the purpose of the </w:t>
      </w:r>
      <w:r w:rsidR="009B44C2" w:rsidRPr="00822142">
        <w:rPr>
          <w:rFonts w:ascii="Arial" w:hAnsi="Arial" w:cs="Arial"/>
          <w:sz w:val="24"/>
          <w:szCs w:val="24"/>
        </w:rPr>
        <w:t>t</w:t>
      </w:r>
      <w:r w:rsidR="00FD7674" w:rsidRPr="00822142">
        <w:rPr>
          <w:rFonts w:ascii="Arial" w:hAnsi="Arial" w:cs="Arial"/>
          <w:sz w:val="24"/>
          <w:szCs w:val="24"/>
        </w:rPr>
        <w:t xml:space="preserve">rust is the care, upbringing, maintenance, education and benefit of the minor children as the beneficiaries. I am unable </w:t>
      </w:r>
      <w:r w:rsidR="00FD7674" w:rsidRPr="00822142">
        <w:rPr>
          <w:rFonts w:ascii="Arial" w:hAnsi="Arial" w:cs="Arial"/>
          <w:sz w:val="24"/>
          <w:szCs w:val="24"/>
        </w:rPr>
        <w:lastRenderedPageBreak/>
        <w:t>to find that the respondents</w:t>
      </w:r>
      <w:r w:rsidR="00DA16B6" w:rsidRPr="00822142">
        <w:rPr>
          <w:rFonts w:ascii="Arial" w:hAnsi="Arial" w:cs="Arial"/>
          <w:sz w:val="24"/>
          <w:szCs w:val="24"/>
        </w:rPr>
        <w:t xml:space="preserve"> have conducted </w:t>
      </w:r>
      <w:r w:rsidR="00FD7674" w:rsidRPr="00822142">
        <w:rPr>
          <w:rFonts w:ascii="Arial" w:hAnsi="Arial" w:cs="Arial"/>
          <w:sz w:val="24"/>
          <w:szCs w:val="24"/>
        </w:rPr>
        <w:t xml:space="preserve">themselves </w:t>
      </w:r>
      <w:r w:rsidR="009B44C2" w:rsidRPr="00822142">
        <w:rPr>
          <w:rFonts w:ascii="Arial" w:hAnsi="Arial" w:cs="Arial"/>
          <w:sz w:val="24"/>
          <w:szCs w:val="24"/>
        </w:rPr>
        <w:t xml:space="preserve">in a manner that is contrary to what </w:t>
      </w:r>
      <w:r w:rsidR="00FD7674" w:rsidRPr="00822142">
        <w:rPr>
          <w:rFonts w:ascii="Arial" w:hAnsi="Arial" w:cs="Arial"/>
          <w:sz w:val="24"/>
          <w:szCs w:val="24"/>
        </w:rPr>
        <w:t xml:space="preserve">is required of them as trustees. </w:t>
      </w:r>
      <w:r w:rsidR="00DA16B6" w:rsidRPr="00822142">
        <w:rPr>
          <w:rFonts w:ascii="Arial" w:hAnsi="Arial" w:cs="Arial"/>
          <w:sz w:val="24"/>
          <w:szCs w:val="24"/>
        </w:rPr>
        <w:t xml:space="preserve">Added to this is the difficulty discussed earlier in this judgment of the discretionary nature of the payments to be made by the </w:t>
      </w:r>
      <w:r w:rsidR="009B44C2" w:rsidRPr="00822142">
        <w:rPr>
          <w:rFonts w:ascii="Arial" w:hAnsi="Arial" w:cs="Arial"/>
          <w:sz w:val="24"/>
          <w:szCs w:val="24"/>
        </w:rPr>
        <w:t>t</w:t>
      </w:r>
      <w:r w:rsidR="00DA16B6" w:rsidRPr="00822142">
        <w:rPr>
          <w:rFonts w:ascii="Arial" w:hAnsi="Arial" w:cs="Arial"/>
          <w:sz w:val="24"/>
          <w:szCs w:val="24"/>
        </w:rPr>
        <w:t xml:space="preserve">rust and the applicant’s conflation of this with </w:t>
      </w:r>
      <w:r w:rsidR="00EF70B9" w:rsidRPr="00822142">
        <w:rPr>
          <w:rFonts w:ascii="Arial" w:hAnsi="Arial" w:cs="Arial"/>
          <w:sz w:val="24"/>
          <w:szCs w:val="24"/>
        </w:rPr>
        <w:t xml:space="preserve">what appears to be a perception on his part that the </w:t>
      </w:r>
      <w:r w:rsidR="009B44C2" w:rsidRPr="00822142">
        <w:rPr>
          <w:rFonts w:ascii="Arial" w:hAnsi="Arial" w:cs="Arial"/>
          <w:sz w:val="24"/>
          <w:szCs w:val="24"/>
        </w:rPr>
        <w:t>t</w:t>
      </w:r>
      <w:r w:rsidR="00EF70B9" w:rsidRPr="00822142">
        <w:rPr>
          <w:rFonts w:ascii="Arial" w:hAnsi="Arial" w:cs="Arial"/>
          <w:sz w:val="24"/>
          <w:szCs w:val="24"/>
        </w:rPr>
        <w:t>rust is obliged to pay maintenance in the usual sense</w:t>
      </w:r>
      <w:r w:rsidR="009B44C2" w:rsidRPr="00822142">
        <w:rPr>
          <w:rFonts w:ascii="Arial" w:hAnsi="Arial" w:cs="Arial"/>
          <w:sz w:val="24"/>
          <w:szCs w:val="24"/>
        </w:rPr>
        <w:t xml:space="preserve"> arising from a legal duty of support.</w:t>
      </w:r>
    </w:p>
    <w:p w14:paraId="3D3BB0BE" w14:textId="54708664" w:rsidR="00FD767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94.</w:t>
      </w:r>
      <w:r>
        <w:rPr>
          <w:rFonts w:ascii="Arial" w:hAnsi="Arial" w:cs="Arial"/>
          <w:sz w:val="24"/>
          <w:szCs w:val="24"/>
        </w:rPr>
        <w:tab/>
      </w:r>
      <w:r w:rsidR="00EF70B9" w:rsidRPr="00822142">
        <w:rPr>
          <w:rFonts w:ascii="Arial" w:hAnsi="Arial" w:cs="Arial"/>
          <w:sz w:val="24"/>
          <w:szCs w:val="24"/>
        </w:rPr>
        <w:t xml:space="preserve">That the respondent trustees, as a recognised majority in terms of the Will, exercise their discretion in a particular manner as to what monthly payments </w:t>
      </w:r>
      <w:r w:rsidR="006A410A" w:rsidRPr="00822142">
        <w:rPr>
          <w:rFonts w:ascii="Arial" w:hAnsi="Arial" w:cs="Arial"/>
          <w:sz w:val="24"/>
          <w:szCs w:val="24"/>
        </w:rPr>
        <w:t xml:space="preserve">are </w:t>
      </w:r>
      <w:r w:rsidR="00EF70B9" w:rsidRPr="00822142">
        <w:rPr>
          <w:rFonts w:ascii="Arial" w:hAnsi="Arial" w:cs="Arial"/>
          <w:sz w:val="24"/>
          <w:szCs w:val="24"/>
        </w:rPr>
        <w:t>to be made to the beneficiaries</w:t>
      </w:r>
      <w:r w:rsidR="00DA16B6" w:rsidRPr="00822142">
        <w:rPr>
          <w:rFonts w:ascii="Arial" w:hAnsi="Arial" w:cs="Arial"/>
          <w:sz w:val="24"/>
          <w:szCs w:val="24"/>
        </w:rPr>
        <w:t xml:space="preserve"> </w:t>
      </w:r>
      <w:r w:rsidR="00EF70B9" w:rsidRPr="00822142">
        <w:rPr>
          <w:rFonts w:ascii="Arial" w:hAnsi="Arial" w:cs="Arial"/>
          <w:sz w:val="24"/>
          <w:szCs w:val="24"/>
        </w:rPr>
        <w:t>cannot constitute conduct justifying their removal because the applicant, even in his capacity as trustee, may disagree.</w:t>
      </w:r>
    </w:p>
    <w:p w14:paraId="612AE73D" w14:textId="4AB7DB84" w:rsidR="00410CDD"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9B44C2">
        <w:rPr>
          <w:rFonts w:ascii="Arial" w:hAnsi="Arial" w:cs="Arial"/>
          <w:sz w:val="24"/>
          <w:szCs w:val="24"/>
        </w:rPr>
        <w:t>95.</w:t>
      </w:r>
      <w:r w:rsidRPr="009B44C2">
        <w:rPr>
          <w:rFonts w:ascii="Arial" w:hAnsi="Arial" w:cs="Arial"/>
          <w:sz w:val="24"/>
          <w:szCs w:val="24"/>
        </w:rPr>
        <w:tab/>
      </w:r>
      <w:r w:rsidR="00EF70B9" w:rsidRPr="00822142">
        <w:rPr>
          <w:rFonts w:ascii="Arial" w:hAnsi="Arial" w:cs="Arial"/>
          <w:sz w:val="24"/>
          <w:szCs w:val="24"/>
        </w:rPr>
        <w:t xml:space="preserve">Much of </w:t>
      </w:r>
      <w:r w:rsidR="00410CDD" w:rsidRPr="00822142">
        <w:rPr>
          <w:rFonts w:ascii="Arial" w:hAnsi="Arial" w:cs="Arial"/>
          <w:sz w:val="24"/>
          <w:szCs w:val="24"/>
        </w:rPr>
        <w:t>the applicant’s</w:t>
      </w:r>
      <w:r w:rsidR="00EF70B9" w:rsidRPr="00822142">
        <w:rPr>
          <w:rFonts w:ascii="Arial" w:hAnsi="Arial" w:cs="Arial"/>
          <w:sz w:val="24"/>
          <w:szCs w:val="24"/>
        </w:rPr>
        <w:t xml:space="preserve"> affidavit is from the p</w:t>
      </w:r>
      <w:r w:rsidR="00410CDD" w:rsidRPr="00822142">
        <w:rPr>
          <w:rFonts w:ascii="Arial" w:hAnsi="Arial" w:cs="Arial"/>
          <w:sz w:val="24"/>
          <w:szCs w:val="24"/>
        </w:rPr>
        <w:t>erspective of the surviving parent looking for assistance to discharge his financial obligation to support his children rather than from the perspective of a trustee acting in the best interests of the trust.</w:t>
      </w:r>
      <w:r w:rsidR="009B44C2" w:rsidRPr="00822142">
        <w:rPr>
          <w:rFonts w:ascii="Arial" w:hAnsi="Arial" w:cs="Arial"/>
          <w:sz w:val="24"/>
          <w:szCs w:val="24"/>
        </w:rPr>
        <w:t xml:space="preserve"> </w:t>
      </w:r>
      <w:r w:rsidR="00410CDD" w:rsidRPr="00822142">
        <w:rPr>
          <w:rFonts w:ascii="Arial" w:hAnsi="Arial" w:cs="Arial"/>
          <w:sz w:val="24"/>
          <w:szCs w:val="24"/>
        </w:rPr>
        <w:t xml:space="preserve">But it must not be overlooked that the applicant is one of the three trustees, with powers and duties of a trustee. </w:t>
      </w:r>
      <w:r w:rsidR="00744AB2" w:rsidRPr="00822142">
        <w:rPr>
          <w:rFonts w:ascii="Arial" w:hAnsi="Arial" w:cs="Arial"/>
          <w:sz w:val="24"/>
          <w:szCs w:val="24"/>
        </w:rPr>
        <w:t xml:space="preserve">As a trustee, </w:t>
      </w:r>
      <w:r w:rsidR="00635FD7" w:rsidRPr="00822142">
        <w:rPr>
          <w:rFonts w:ascii="Arial" w:hAnsi="Arial" w:cs="Arial"/>
          <w:sz w:val="24"/>
          <w:szCs w:val="24"/>
        </w:rPr>
        <w:t xml:space="preserve">he is able to call upon the respondents as </w:t>
      </w:r>
      <w:r w:rsidR="00410CDD" w:rsidRPr="00822142">
        <w:rPr>
          <w:rFonts w:ascii="Arial" w:hAnsi="Arial" w:cs="Arial"/>
          <w:sz w:val="24"/>
          <w:szCs w:val="24"/>
        </w:rPr>
        <w:t xml:space="preserve">fellow </w:t>
      </w:r>
      <w:r w:rsidR="00635FD7" w:rsidRPr="00822142">
        <w:rPr>
          <w:rFonts w:ascii="Arial" w:hAnsi="Arial" w:cs="Arial"/>
          <w:sz w:val="24"/>
          <w:szCs w:val="24"/>
        </w:rPr>
        <w:t xml:space="preserve">trustees to attend trustees’ meetings </w:t>
      </w:r>
      <w:r w:rsidR="00410CDD" w:rsidRPr="00822142">
        <w:rPr>
          <w:rFonts w:ascii="Arial" w:hAnsi="Arial" w:cs="Arial"/>
          <w:sz w:val="24"/>
          <w:szCs w:val="24"/>
        </w:rPr>
        <w:t>and</w:t>
      </w:r>
      <w:r w:rsidR="00635FD7" w:rsidRPr="00822142">
        <w:rPr>
          <w:rFonts w:ascii="Arial" w:hAnsi="Arial" w:cs="Arial"/>
          <w:sz w:val="24"/>
          <w:szCs w:val="24"/>
        </w:rPr>
        <w:t xml:space="preserve"> </w:t>
      </w:r>
      <w:r w:rsidR="00410CDD" w:rsidRPr="00822142">
        <w:rPr>
          <w:rFonts w:ascii="Arial" w:hAnsi="Arial" w:cs="Arial"/>
          <w:sz w:val="24"/>
          <w:szCs w:val="24"/>
        </w:rPr>
        <w:t xml:space="preserve">formally </w:t>
      </w:r>
      <w:r w:rsidR="00635FD7" w:rsidRPr="00822142">
        <w:rPr>
          <w:rFonts w:ascii="Arial" w:hAnsi="Arial" w:cs="Arial"/>
          <w:sz w:val="24"/>
          <w:szCs w:val="24"/>
        </w:rPr>
        <w:t>engage with them on the issue of maintenance.</w:t>
      </w:r>
      <w:r w:rsidR="005610A1" w:rsidRPr="00822142">
        <w:rPr>
          <w:rFonts w:ascii="Arial" w:hAnsi="Arial" w:cs="Arial"/>
          <w:sz w:val="24"/>
          <w:szCs w:val="24"/>
        </w:rPr>
        <w:t xml:space="preserve"> </w:t>
      </w:r>
      <w:r w:rsidR="005015A4" w:rsidRPr="00822142">
        <w:rPr>
          <w:rFonts w:ascii="Arial" w:hAnsi="Arial" w:cs="Arial"/>
          <w:sz w:val="24"/>
          <w:szCs w:val="24"/>
        </w:rPr>
        <w:t xml:space="preserve">These trustees’ meetings would provide a forum at which documents and information can be exchanged and debated in seeking to agree on an appropriate amount to be paid to the children as beneficiaries, based upon their reasonable needs and what the </w:t>
      </w:r>
      <w:r w:rsidR="00FA3555" w:rsidRPr="00822142">
        <w:rPr>
          <w:rFonts w:ascii="Arial" w:hAnsi="Arial" w:cs="Arial"/>
          <w:sz w:val="24"/>
          <w:szCs w:val="24"/>
        </w:rPr>
        <w:t>t</w:t>
      </w:r>
      <w:r w:rsidR="005015A4" w:rsidRPr="00822142">
        <w:rPr>
          <w:rFonts w:ascii="Arial" w:hAnsi="Arial" w:cs="Arial"/>
          <w:sz w:val="24"/>
          <w:szCs w:val="24"/>
        </w:rPr>
        <w:t xml:space="preserve">rust can afford. </w:t>
      </w:r>
      <w:r w:rsidR="005610A1" w:rsidRPr="00822142">
        <w:rPr>
          <w:rFonts w:ascii="Arial" w:hAnsi="Arial" w:cs="Arial"/>
          <w:sz w:val="24"/>
          <w:szCs w:val="24"/>
        </w:rPr>
        <w:t>This would be preferable to a letter</w:t>
      </w:r>
      <w:r w:rsidR="00410CDD" w:rsidRPr="00822142">
        <w:rPr>
          <w:rFonts w:ascii="Arial" w:hAnsi="Arial" w:cs="Arial"/>
          <w:sz w:val="24"/>
          <w:szCs w:val="24"/>
        </w:rPr>
        <w:t>-</w:t>
      </w:r>
      <w:r w:rsidR="005610A1" w:rsidRPr="00822142">
        <w:rPr>
          <w:rFonts w:ascii="Arial" w:hAnsi="Arial" w:cs="Arial"/>
          <w:sz w:val="24"/>
          <w:szCs w:val="24"/>
        </w:rPr>
        <w:t xml:space="preserve">writing </w:t>
      </w:r>
      <w:r w:rsidR="00530D9A" w:rsidRPr="00822142">
        <w:rPr>
          <w:rFonts w:ascii="Arial" w:hAnsi="Arial" w:cs="Arial"/>
          <w:sz w:val="24"/>
          <w:szCs w:val="24"/>
        </w:rPr>
        <w:t xml:space="preserve">campaign between the parties’ respective attorneys. </w:t>
      </w:r>
    </w:p>
    <w:p w14:paraId="58C20A6C" w14:textId="27D58327" w:rsidR="002C0AB0"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410CDD">
        <w:rPr>
          <w:rFonts w:ascii="Arial" w:hAnsi="Arial" w:cs="Arial"/>
          <w:sz w:val="24"/>
          <w:szCs w:val="24"/>
        </w:rPr>
        <w:lastRenderedPageBreak/>
        <w:t>96.</w:t>
      </w:r>
      <w:r w:rsidRPr="00410CDD">
        <w:rPr>
          <w:rFonts w:ascii="Arial" w:hAnsi="Arial" w:cs="Arial"/>
          <w:sz w:val="24"/>
          <w:szCs w:val="24"/>
        </w:rPr>
        <w:tab/>
      </w:r>
      <w:r w:rsidR="00530D9A" w:rsidRPr="00822142">
        <w:rPr>
          <w:rFonts w:ascii="Arial" w:hAnsi="Arial" w:cs="Arial"/>
          <w:sz w:val="24"/>
          <w:szCs w:val="24"/>
        </w:rPr>
        <w:t>The applicant has not sought to call</w:t>
      </w:r>
      <w:r w:rsidR="00974262" w:rsidRPr="00822142">
        <w:rPr>
          <w:rFonts w:ascii="Arial" w:hAnsi="Arial" w:cs="Arial"/>
          <w:sz w:val="24"/>
          <w:szCs w:val="24"/>
        </w:rPr>
        <w:t xml:space="preserve"> </w:t>
      </w:r>
      <w:r w:rsidR="00410CDD" w:rsidRPr="00822142">
        <w:rPr>
          <w:rFonts w:ascii="Arial" w:hAnsi="Arial" w:cs="Arial"/>
          <w:sz w:val="24"/>
          <w:szCs w:val="24"/>
        </w:rPr>
        <w:t>a</w:t>
      </w:r>
      <w:r w:rsidR="00974262" w:rsidRPr="00822142">
        <w:rPr>
          <w:rFonts w:ascii="Arial" w:hAnsi="Arial" w:cs="Arial"/>
          <w:sz w:val="24"/>
          <w:szCs w:val="24"/>
        </w:rPr>
        <w:t xml:space="preserve"> trustees’ meeting other than a singular request on 5 December 2019. The applicant’s explanation for not calling for </w:t>
      </w:r>
      <w:r w:rsidR="00410CDD" w:rsidRPr="00822142">
        <w:rPr>
          <w:rFonts w:ascii="Arial" w:hAnsi="Arial" w:cs="Arial"/>
          <w:sz w:val="24"/>
          <w:szCs w:val="24"/>
        </w:rPr>
        <w:t>trustees</w:t>
      </w:r>
      <w:r w:rsidR="00665E83" w:rsidRPr="00822142">
        <w:rPr>
          <w:rFonts w:ascii="Arial" w:hAnsi="Arial" w:cs="Arial"/>
          <w:sz w:val="24"/>
          <w:szCs w:val="24"/>
        </w:rPr>
        <w:t>’</w:t>
      </w:r>
      <w:r w:rsidR="00410CDD" w:rsidRPr="00822142">
        <w:rPr>
          <w:rFonts w:ascii="Arial" w:hAnsi="Arial" w:cs="Arial"/>
          <w:sz w:val="24"/>
          <w:szCs w:val="24"/>
        </w:rPr>
        <w:t xml:space="preserve"> </w:t>
      </w:r>
      <w:r w:rsidR="00974262" w:rsidRPr="00822142">
        <w:rPr>
          <w:rFonts w:ascii="Arial" w:hAnsi="Arial" w:cs="Arial"/>
          <w:sz w:val="24"/>
          <w:szCs w:val="24"/>
        </w:rPr>
        <w:t xml:space="preserve">meetings is that it would be pointless </w:t>
      </w:r>
      <w:r w:rsidR="00FA3555" w:rsidRPr="00822142">
        <w:rPr>
          <w:rFonts w:ascii="Arial" w:hAnsi="Arial" w:cs="Arial"/>
          <w:sz w:val="24"/>
          <w:szCs w:val="24"/>
        </w:rPr>
        <w:t>as the</w:t>
      </w:r>
      <w:r w:rsidR="00974262" w:rsidRPr="00822142">
        <w:rPr>
          <w:rFonts w:ascii="Arial" w:hAnsi="Arial" w:cs="Arial"/>
          <w:sz w:val="24"/>
          <w:szCs w:val="24"/>
        </w:rPr>
        <w:t xml:space="preserve"> respondents </w:t>
      </w:r>
      <w:r w:rsidR="00410CDD" w:rsidRPr="00822142">
        <w:rPr>
          <w:rFonts w:ascii="Arial" w:hAnsi="Arial" w:cs="Arial"/>
          <w:sz w:val="24"/>
          <w:szCs w:val="24"/>
        </w:rPr>
        <w:t xml:space="preserve">have </w:t>
      </w:r>
      <w:r w:rsidR="00974262" w:rsidRPr="00822142">
        <w:rPr>
          <w:rFonts w:ascii="Arial" w:hAnsi="Arial" w:cs="Arial"/>
          <w:sz w:val="24"/>
          <w:szCs w:val="24"/>
        </w:rPr>
        <w:t xml:space="preserve">set themselves against him and </w:t>
      </w:r>
      <w:r w:rsidR="00410CDD" w:rsidRPr="00822142">
        <w:rPr>
          <w:rFonts w:ascii="Arial" w:hAnsi="Arial" w:cs="Arial"/>
          <w:sz w:val="24"/>
          <w:szCs w:val="24"/>
        </w:rPr>
        <w:t>as</w:t>
      </w:r>
      <w:r w:rsidR="00974262" w:rsidRPr="00822142">
        <w:rPr>
          <w:rFonts w:ascii="Arial" w:hAnsi="Arial" w:cs="Arial"/>
          <w:sz w:val="24"/>
          <w:szCs w:val="24"/>
        </w:rPr>
        <w:t xml:space="preserve"> the </w:t>
      </w:r>
      <w:r w:rsidR="002C0AB0" w:rsidRPr="00822142">
        <w:rPr>
          <w:rFonts w:ascii="Arial" w:hAnsi="Arial" w:cs="Arial"/>
          <w:sz w:val="24"/>
          <w:szCs w:val="24"/>
        </w:rPr>
        <w:t xml:space="preserve">second respondent is the puppet of the first respondent. </w:t>
      </w:r>
    </w:p>
    <w:p w14:paraId="42E36B5B" w14:textId="110354A1" w:rsidR="00DA290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DC3B93">
        <w:rPr>
          <w:rFonts w:ascii="Arial" w:hAnsi="Arial" w:cs="Arial"/>
          <w:sz w:val="24"/>
          <w:szCs w:val="24"/>
        </w:rPr>
        <w:t>97.</w:t>
      </w:r>
      <w:r w:rsidRPr="00DC3B93">
        <w:rPr>
          <w:rFonts w:ascii="Arial" w:hAnsi="Arial" w:cs="Arial"/>
          <w:sz w:val="24"/>
          <w:szCs w:val="24"/>
        </w:rPr>
        <w:tab/>
      </w:r>
      <w:r w:rsidR="00DA290C" w:rsidRPr="00822142">
        <w:rPr>
          <w:rFonts w:ascii="Arial" w:hAnsi="Arial" w:cs="Arial"/>
          <w:sz w:val="24"/>
          <w:szCs w:val="24"/>
        </w:rPr>
        <w:t xml:space="preserve">After the launch of these proceedings, </w:t>
      </w:r>
      <w:r w:rsidR="00FA3555" w:rsidRPr="00822142">
        <w:rPr>
          <w:rFonts w:ascii="Arial" w:hAnsi="Arial" w:cs="Arial"/>
          <w:sz w:val="24"/>
          <w:szCs w:val="24"/>
        </w:rPr>
        <w:t xml:space="preserve">during January 2021 </w:t>
      </w:r>
      <w:r w:rsidR="00DA290C" w:rsidRPr="00822142">
        <w:rPr>
          <w:rFonts w:ascii="Arial" w:hAnsi="Arial" w:cs="Arial"/>
          <w:sz w:val="24"/>
          <w:szCs w:val="24"/>
        </w:rPr>
        <w:t xml:space="preserve">the </w:t>
      </w:r>
      <w:r w:rsidR="00FA3555" w:rsidRPr="00822142">
        <w:rPr>
          <w:rFonts w:ascii="Arial" w:hAnsi="Arial" w:cs="Arial"/>
          <w:sz w:val="24"/>
          <w:szCs w:val="24"/>
        </w:rPr>
        <w:t xml:space="preserve">respondents requested the </w:t>
      </w:r>
      <w:r w:rsidR="00DA290C" w:rsidRPr="00822142">
        <w:rPr>
          <w:rFonts w:ascii="Arial" w:hAnsi="Arial" w:cs="Arial"/>
          <w:sz w:val="24"/>
          <w:szCs w:val="24"/>
        </w:rPr>
        <w:t xml:space="preserve">applicant to attend a trustees’ meeting to be held on 29 January 2021. The applicant explains in </w:t>
      </w:r>
      <w:r w:rsidR="00DC3B93" w:rsidRPr="00822142">
        <w:rPr>
          <w:rFonts w:ascii="Arial" w:hAnsi="Arial" w:cs="Arial"/>
          <w:sz w:val="24"/>
          <w:szCs w:val="24"/>
        </w:rPr>
        <w:t xml:space="preserve">a </w:t>
      </w:r>
      <w:r w:rsidR="00DA290C" w:rsidRPr="00822142">
        <w:rPr>
          <w:rFonts w:ascii="Arial" w:hAnsi="Arial" w:cs="Arial"/>
          <w:sz w:val="24"/>
          <w:szCs w:val="24"/>
        </w:rPr>
        <w:t xml:space="preserve">supplementary affidavit that </w:t>
      </w:r>
      <w:r w:rsidR="00FA3555" w:rsidRPr="00822142">
        <w:rPr>
          <w:rFonts w:ascii="Arial" w:hAnsi="Arial" w:cs="Arial"/>
          <w:sz w:val="24"/>
          <w:szCs w:val="24"/>
        </w:rPr>
        <w:t>upon</w:t>
      </w:r>
      <w:r w:rsidR="00DA290C" w:rsidRPr="00822142">
        <w:rPr>
          <w:rFonts w:ascii="Arial" w:hAnsi="Arial" w:cs="Arial"/>
          <w:sz w:val="24"/>
          <w:szCs w:val="24"/>
        </w:rPr>
        <w:t xml:space="preserve"> legal advice and taking into account the pending litigation, he declined to attend the meeting on the basis that:</w:t>
      </w:r>
    </w:p>
    <w:p w14:paraId="5562A9A0" w14:textId="113910F9" w:rsidR="00DA290C"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sidRPr="00DC3B93">
        <w:rPr>
          <w:rFonts w:ascii="Arial" w:hAnsi="Arial" w:cs="Arial"/>
          <w:sz w:val="24"/>
          <w:szCs w:val="24"/>
        </w:rPr>
        <w:t>97.1.</w:t>
      </w:r>
      <w:r w:rsidRPr="00DC3B93">
        <w:rPr>
          <w:rFonts w:ascii="Arial" w:hAnsi="Arial" w:cs="Arial"/>
          <w:sz w:val="24"/>
          <w:szCs w:val="24"/>
        </w:rPr>
        <w:tab/>
      </w:r>
      <w:r w:rsidR="00DA290C" w:rsidRPr="00822142">
        <w:rPr>
          <w:rFonts w:ascii="Arial" w:hAnsi="Arial" w:cs="Arial"/>
          <w:sz w:val="24"/>
          <w:szCs w:val="24"/>
        </w:rPr>
        <w:t xml:space="preserve">the respondents continuously request financial information which he </w:t>
      </w:r>
      <w:r w:rsidR="00DC3B93" w:rsidRPr="00822142">
        <w:rPr>
          <w:rFonts w:ascii="Arial" w:hAnsi="Arial" w:cs="Arial"/>
          <w:sz w:val="24"/>
          <w:szCs w:val="24"/>
        </w:rPr>
        <w:t>has already</w:t>
      </w:r>
      <w:r w:rsidR="00DA290C" w:rsidRPr="00822142">
        <w:rPr>
          <w:rFonts w:ascii="Arial" w:hAnsi="Arial" w:cs="Arial"/>
          <w:sz w:val="24"/>
          <w:szCs w:val="24"/>
        </w:rPr>
        <w:t xml:space="preserve"> provided to them but to no avail;  </w:t>
      </w:r>
    </w:p>
    <w:p w14:paraId="61E957EF" w14:textId="5F7E614E" w:rsidR="00DA290C"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Pr>
          <w:rFonts w:ascii="Arial" w:hAnsi="Arial" w:cs="Arial"/>
          <w:sz w:val="24"/>
          <w:szCs w:val="24"/>
        </w:rPr>
        <w:t>97.2.</w:t>
      </w:r>
      <w:r>
        <w:rPr>
          <w:rFonts w:ascii="Arial" w:hAnsi="Arial" w:cs="Arial"/>
          <w:sz w:val="24"/>
          <w:szCs w:val="24"/>
        </w:rPr>
        <w:tab/>
      </w:r>
      <w:r w:rsidR="00DA290C" w:rsidRPr="00822142">
        <w:rPr>
          <w:rFonts w:ascii="Arial" w:hAnsi="Arial" w:cs="Arial"/>
          <w:sz w:val="24"/>
          <w:szCs w:val="24"/>
        </w:rPr>
        <w:t>the respondents had refused to step down as trustees and were not acting independently in the best interests of the children;</w:t>
      </w:r>
    </w:p>
    <w:p w14:paraId="5ADFEE64" w14:textId="1397D42D" w:rsidR="00B9006F"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sidRPr="00FD7674">
        <w:rPr>
          <w:rFonts w:ascii="Arial" w:hAnsi="Arial" w:cs="Arial"/>
          <w:sz w:val="24"/>
          <w:szCs w:val="24"/>
        </w:rPr>
        <w:t>97.3.</w:t>
      </w:r>
      <w:r w:rsidRPr="00FD7674">
        <w:rPr>
          <w:rFonts w:ascii="Arial" w:hAnsi="Arial" w:cs="Arial"/>
          <w:sz w:val="24"/>
          <w:szCs w:val="24"/>
        </w:rPr>
        <w:tab/>
      </w:r>
      <w:r w:rsidR="00DA290C" w:rsidRPr="00822142">
        <w:rPr>
          <w:rFonts w:ascii="Arial" w:hAnsi="Arial" w:cs="Arial"/>
          <w:sz w:val="24"/>
          <w:szCs w:val="24"/>
        </w:rPr>
        <w:t>the second respondent</w:t>
      </w:r>
      <w:r w:rsidR="00FA3555" w:rsidRPr="00822142">
        <w:rPr>
          <w:rFonts w:ascii="Arial" w:hAnsi="Arial" w:cs="Arial"/>
          <w:sz w:val="24"/>
          <w:szCs w:val="24"/>
        </w:rPr>
        <w:t xml:space="preserve"> is </w:t>
      </w:r>
      <w:r w:rsidR="00DA290C" w:rsidRPr="00822142">
        <w:rPr>
          <w:rFonts w:ascii="Arial" w:hAnsi="Arial" w:cs="Arial"/>
          <w:sz w:val="24"/>
          <w:szCs w:val="24"/>
        </w:rPr>
        <w:t>a puppet of the first respondent based upon their business relationship and that he</w:t>
      </w:r>
      <w:r w:rsidR="00DC3B93" w:rsidRPr="00822142">
        <w:rPr>
          <w:rFonts w:ascii="Arial" w:hAnsi="Arial" w:cs="Arial"/>
          <w:sz w:val="24"/>
          <w:szCs w:val="24"/>
        </w:rPr>
        <w:t xml:space="preserve"> did</w:t>
      </w:r>
      <w:r w:rsidR="00DA290C" w:rsidRPr="00822142">
        <w:rPr>
          <w:rFonts w:ascii="Arial" w:hAnsi="Arial" w:cs="Arial"/>
          <w:sz w:val="24"/>
          <w:szCs w:val="24"/>
        </w:rPr>
        <w:t xml:space="preserve"> not foresee any change in that relationship. </w:t>
      </w:r>
      <w:r w:rsidR="002C0AB0" w:rsidRPr="00822142">
        <w:rPr>
          <w:rFonts w:ascii="Arial" w:hAnsi="Arial" w:cs="Arial"/>
          <w:sz w:val="24"/>
          <w:szCs w:val="24"/>
        </w:rPr>
        <w:t xml:space="preserve"> </w:t>
      </w:r>
    </w:p>
    <w:p w14:paraId="012C4273" w14:textId="4E56DB8B" w:rsidR="008A6310"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98.</w:t>
      </w:r>
      <w:r>
        <w:rPr>
          <w:rFonts w:ascii="Arial" w:hAnsi="Arial" w:cs="Arial"/>
          <w:sz w:val="24"/>
          <w:szCs w:val="24"/>
        </w:rPr>
        <w:tab/>
      </w:r>
      <w:r w:rsidR="00DC3B93" w:rsidRPr="00822142">
        <w:rPr>
          <w:rFonts w:ascii="Arial" w:hAnsi="Arial" w:cs="Arial"/>
          <w:sz w:val="24"/>
          <w:szCs w:val="24"/>
        </w:rPr>
        <w:t>I cannot find, on the</w:t>
      </w:r>
      <w:r w:rsidR="00FA3555" w:rsidRPr="00822142">
        <w:rPr>
          <w:rFonts w:ascii="Arial" w:hAnsi="Arial" w:cs="Arial"/>
          <w:sz w:val="24"/>
          <w:szCs w:val="24"/>
        </w:rPr>
        <w:t>se</w:t>
      </w:r>
      <w:r w:rsidR="00DC3B93" w:rsidRPr="00822142">
        <w:rPr>
          <w:rFonts w:ascii="Arial" w:hAnsi="Arial" w:cs="Arial"/>
          <w:sz w:val="24"/>
          <w:szCs w:val="24"/>
        </w:rPr>
        <w:t xml:space="preserve"> papers in </w:t>
      </w:r>
      <w:r w:rsidR="006E3C42" w:rsidRPr="00822142">
        <w:rPr>
          <w:rFonts w:ascii="Arial" w:hAnsi="Arial" w:cs="Arial"/>
          <w:sz w:val="24"/>
          <w:szCs w:val="24"/>
        </w:rPr>
        <w:t>motion</w:t>
      </w:r>
      <w:r w:rsidR="00DC3B93" w:rsidRPr="00822142">
        <w:rPr>
          <w:rFonts w:ascii="Arial" w:hAnsi="Arial" w:cs="Arial"/>
          <w:sz w:val="24"/>
          <w:szCs w:val="24"/>
        </w:rPr>
        <w:t xml:space="preserve"> proceedings, that the reasons advanced by the applicant for not attending a trustees’ meeting are factually sound. And even if there is some factual foundation to what the applicant asserts, it is incumbent upon the applicant to engage with his fellow trustees at trustees</w:t>
      </w:r>
      <w:r w:rsidR="00665E83" w:rsidRPr="00822142">
        <w:rPr>
          <w:rFonts w:ascii="Arial" w:hAnsi="Arial" w:cs="Arial"/>
          <w:sz w:val="24"/>
          <w:szCs w:val="24"/>
        </w:rPr>
        <w:t>’</w:t>
      </w:r>
      <w:r w:rsidR="00DC3B93" w:rsidRPr="00822142">
        <w:rPr>
          <w:rFonts w:ascii="Arial" w:hAnsi="Arial" w:cs="Arial"/>
          <w:sz w:val="24"/>
          <w:szCs w:val="24"/>
        </w:rPr>
        <w:t xml:space="preserve"> meeting and to formally place these issues on the record</w:t>
      </w:r>
      <w:r w:rsidR="008A6310" w:rsidRPr="00822142">
        <w:rPr>
          <w:rFonts w:ascii="Arial" w:hAnsi="Arial" w:cs="Arial"/>
          <w:sz w:val="24"/>
          <w:szCs w:val="24"/>
        </w:rPr>
        <w:t xml:space="preserve">. The </w:t>
      </w:r>
      <w:r w:rsidR="008A6310" w:rsidRPr="00822142">
        <w:rPr>
          <w:rFonts w:ascii="Arial" w:hAnsi="Arial" w:cs="Arial"/>
          <w:sz w:val="24"/>
          <w:szCs w:val="24"/>
        </w:rPr>
        <w:lastRenderedPageBreak/>
        <w:t>applicant as a</w:t>
      </w:r>
      <w:r w:rsidR="00DC3B93" w:rsidRPr="00822142">
        <w:rPr>
          <w:rFonts w:ascii="Arial" w:hAnsi="Arial" w:cs="Arial"/>
          <w:sz w:val="24"/>
          <w:szCs w:val="24"/>
        </w:rPr>
        <w:t xml:space="preserve"> </w:t>
      </w:r>
      <w:r w:rsidR="008A6310" w:rsidRPr="00822142">
        <w:rPr>
          <w:rFonts w:ascii="Arial" w:hAnsi="Arial" w:cs="Arial"/>
          <w:sz w:val="24"/>
          <w:szCs w:val="24"/>
        </w:rPr>
        <w:t xml:space="preserve">trustee cannot </w:t>
      </w:r>
      <w:r w:rsidR="00DC3B93" w:rsidRPr="00822142">
        <w:rPr>
          <w:rFonts w:ascii="Arial" w:hAnsi="Arial" w:cs="Arial"/>
          <w:sz w:val="24"/>
          <w:szCs w:val="24"/>
        </w:rPr>
        <w:t xml:space="preserve">decide </w:t>
      </w:r>
      <w:r w:rsidR="008A6310" w:rsidRPr="00822142">
        <w:rPr>
          <w:rFonts w:ascii="Arial" w:hAnsi="Arial" w:cs="Arial"/>
          <w:sz w:val="24"/>
          <w:szCs w:val="24"/>
        </w:rPr>
        <w:t>not to attend trustees’ meetings but still complain that the Trust is not being conducted properly by the other trustees</w:t>
      </w:r>
      <w:r w:rsidR="00DC3B93" w:rsidRPr="00822142">
        <w:rPr>
          <w:rFonts w:ascii="Arial" w:hAnsi="Arial" w:cs="Arial"/>
          <w:sz w:val="24"/>
          <w:szCs w:val="24"/>
        </w:rPr>
        <w:t xml:space="preserve">, especially </w:t>
      </w:r>
      <w:r w:rsidR="008A6310" w:rsidRPr="00822142">
        <w:rPr>
          <w:rFonts w:ascii="Arial" w:hAnsi="Arial" w:cs="Arial"/>
          <w:sz w:val="24"/>
          <w:szCs w:val="24"/>
        </w:rPr>
        <w:t xml:space="preserve">when he has been invited to engage with them at </w:t>
      </w:r>
      <w:r w:rsidR="00DC3B93" w:rsidRPr="00822142">
        <w:rPr>
          <w:rFonts w:ascii="Arial" w:hAnsi="Arial" w:cs="Arial"/>
          <w:sz w:val="24"/>
          <w:szCs w:val="24"/>
        </w:rPr>
        <w:t xml:space="preserve">a </w:t>
      </w:r>
      <w:r w:rsidR="008A6310" w:rsidRPr="00822142">
        <w:rPr>
          <w:rFonts w:ascii="Arial" w:hAnsi="Arial" w:cs="Arial"/>
          <w:sz w:val="24"/>
          <w:szCs w:val="24"/>
        </w:rPr>
        <w:t xml:space="preserve">meeting. Similarly, that the applicant has </w:t>
      </w:r>
      <w:r w:rsidR="00FA3555" w:rsidRPr="00822142">
        <w:rPr>
          <w:rFonts w:ascii="Arial" w:hAnsi="Arial" w:cs="Arial"/>
          <w:sz w:val="24"/>
          <w:szCs w:val="24"/>
        </w:rPr>
        <w:t>launched</w:t>
      </w:r>
      <w:r w:rsidR="008A6310" w:rsidRPr="00822142">
        <w:rPr>
          <w:rFonts w:ascii="Arial" w:hAnsi="Arial" w:cs="Arial"/>
          <w:sz w:val="24"/>
          <w:szCs w:val="24"/>
        </w:rPr>
        <w:t xml:space="preserve"> </w:t>
      </w:r>
      <w:r w:rsidR="00FA3555" w:rsidRPr="00822142">
        <w:rPr>
          <w:rFonts w:ascii="Arial" w:hAnsi="Arial" w:cs="Arial"/>
          <w:sz w:val="24"/>
          <w:szCs w:val="24"/>
        </w:rPr>
        <w:t xml:space="preserve">legal </w:t>
      </w:r>
      <w:r w:rsidR="008A6310" w:rsidRPr="00822142">
        <w:rPr>
          <w:rFonts w:ascii="Arial" w:hAnsi="Arial" w:cs="Arial"/>
          <w:sz w:val="24"/>
          <w:szCs w:val="24"/>
        </w:rPr>
        <w:t xml:space="preserve">proceedings against the respondents in their personal capacities seeking their removal does not in my view absolve the applicant from attending trustees’ meetings to see whether </w:t>
      </w:r>
      <w:r w:rsidR="006E3C42" w:rsidRPr="00822142">
        <w:rPr>
          <w:rFonts w:ascii="Arial" w:hAnsi="Arial" w:cs="Arial"/>
          <w:sz w:val="24"/>
          <w:szCs w:val="24"/>
        </w:rPr>
        <w:t xml:space="preserve">the </w:t>
      </w:r>
      <w:r w:rsidR="008A6310" w:rsidRPr="00822142">
        <w:rPr>
          <w:rFonts w:ascii="Arial" w:hAnsi="Arial" w:cs="Arial"/>
          <w:sz w:val="24"/>
          <w:szCs w:val="24"/>
        </w:rPr>
        <w:t xml:space="preserve">contentious issues can be addressed, such as the calculation and payment of an </w:t>
      </w:r>
      <w:r w:rsidR="00FA3555" w:rsidRPr="00822142">
        <w:rPr>
          <w:rFonts w:ascii="Arial" w:hAnsi="Arial" w:cs="Arial"/>
          <w:sz w:val="24"/>
          <w:szCs w:val="24"/>
        </w:rPr>
        <w:t>increased</w:t>
      </w:r>
      <w:r w:rsidR="008A6310" w:rsidRPr="00822142">
        <w:rPr>
          <w:rFonts w:ascii="Arial" w:hAnsi="Arial" w:cs="Arial"/>
          <w:sz w:val="24"/>
          <w:szCs w:val="24"/>
        </w:rPr>
        <w:t xml:space="preserve"> amount as maintenance. </w:t>
      </w:r>
    </w:p>
    <w:p w14:paraId="2674DD01" w14:textId="1627C19F" w:rsidR="003C4543"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99.</w:t>
      </w:r>
      <w:r>
        <w:rPr>
          <w:rFonts w:ascii="Arial" w:hAnsi="Arial" w:cs="Arial"/>
          <w:sz w:val="24"/>
          <w:szCs w:val="24"/>
        </w:rPr>
        <w:tab/>
      </w:r>
      <w:r w:rsidR="00530A42" w:rsidRPr="00822142">
        <w:rPr>
          <w:rFonts w:ascii="Arial" w:hAnsi="Arial" w:cs="Arial"/>
          <w:sz w:val="24"/>
          <w:szCs w:val="24"/>
        </w:rPr>
        <w:t xml:space="preserve">In the circumstances, I am unable to find that the respondents have deliberately conducted themselves in a dilatory or obfuscatory manner </w:t>
      </w:r>
      <w:r w:rsidR="006E3C42" w:rsidRPr="00822142">
        <w:rPr>
          <w:rFonts w:ascii="Arial" w:hAnsi="Arial" w:cs="Arial"/>
          <w:sz w:val="24"/>
          <w:szCs w:val="24"/>
        </w:rPr>
        <w:t xml:space="preserve">to </w:t>
      </w:r>
      <w:r w:rsidR="003C4543" w:rsidRPr="00822142">
        <w:rPr>
          <w:rFonts w:ascii="Arial" w:hAnsi="Arial" w:cs="Arial"/>
          <w:sz w:val="24"/>
          <w:szCs w:val="24"/>
        </w:rPr>
        <w:t>frustrat</w:t>
      </w:r>
      <w:r w:rsidR="006E3C42" w:rsidRPr="00822142">
        <w:rPr>
          <w:rFonts w:ascii="Arial" w:hAnsi="Arial" w:cs="Arial"/>
          <w:sz w:val="24"/>
          <w:szCs w:val="24"/>
        </w:rPr>
        <w:t>e</w:t>
      </w:r>
      <w:r w:rsidR="003C4543" w:rsidRPr="00822142">
        <w:rPr>
          <w:rFonts w:ascii="Arial" w:hAnsi="Arial" w:cs="Arial"/>
          <w:sz w:val="24"/>
          <w:szCs w:val="24"/>
        </w:rPr>
        <w:t xml:space="preserve"> the purpose of the </w:t>
      </w:r>
      <w:r w:rsidR="00FA3555" w:rsidRPr="00822142">
        <w:rPr>
          <w:rFonts w:ascii="Arial" w:hAnsi="Arial" w:cs="Arial"/>
          <w:sz w:val="24"/>
          <w:szCs w:val="24"/>
        </w:rPr>
        <w:t>t</w:t>
      </w:r>
      <w:r w:rsidR="003C4543" w:rsidRPr="00822142">
        <w:rPr>
          <w:rFonts w:ascii="Arial" w:hAnsi="Arial" w:cs="Arial"/>
          <w:sz w:val="24"/>
          <w:szCs w:val="24"/>
        </w:rPr>
        <w:t>rust</w:t>
      </w:r>
      <w:r w:rsidR="00FA3555" w:rsidRPr="00822142">
        <w:rPr>
          <w:rFonts w:ascii="Arial" w:hAnsi="Arial" w:cs="Arial"/>
          <w:sz w:val="24"/>
          <w:szCs w:val="24"/>
        </w:rPr>
        <w:t>.</w:t>
      </w:r>
    </w:p>
    <w:p w14:paraId="55D4CFC6" w14:textId="2711CF1B" w:rsidR="00B9006F" w:rsidRPr="003C4543" w:rsidRDefault="00DE6B25" w:rsidP="003C4543">
      <w:pPr>
        <w:tabs>
          <w:tab w:val="left" w:pos="-426"/>
        </w:tabs>
        <w:spacing w:before="360" w:after="360" w:line="480" w:lineRule="auto"/>
        <w:ind w:right="259"/>
        <w:jc w:val="both"/>
        <w:rPr>
          <w:rFonts w:ascii="Arial" w:hAnsi="Arial" w:cs="Arial"/>
          <w:sz w:val="24"/>
          <w:szCs w:val="24"/>
        </w:rPr>
      </w:pPr>
      <w:r>
        <w:rPr>
          <w:rFonts w:ascii="Arial" w:hAnsi="Arial" w:cs="Arial"/>
          <w:sz w:val="24"/>
          <w:szCs w:val="24"/>
          <w:u w:val="single"/>
        </w:rPr>
        <w:t>The applicant’s f</w:t>
      </w:r>
      <w:r w:rsidR="003C4543">
        <w:rPr>
          <w:rFonts w:ascii="Arial" w:hAnsi="Arial" w:cs="Arial"/>
          <w:sz w:val="24"/>
          <w:szCs w:val="24"/>
          <w:u w:val="single"/>
        </w:rPr>
        <w:t>urther grounds of complaint</w:t>
      </w:r>
      <w:r w:rsidR="003C4543" w:rsidRPr="003C4543">
        <w:rPr>
          <w:rFonts w:ascii="Arial" w:hAnsi="Arial" w:cs="Arial"/>
          <w:sz w:val="24"/>
          <w:szCs w:val="24"/>
        </w:rPr>
        <w:t xml:space="preserve"> </w:t>
      </w:r>
    </w:p>
    <w:p w14:paraId="3AE0007B" w14:textId="5FEC4CD4" w:rsidR="00FD56C8"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3C4543" w:rsidRPr="00822142">
        <w:rPr>
          <w:rFonts w:ascii="Arial" w:hAnsi="Arial" w:cs="Arial"/>
          <w:sz w:val="24"/>
          <w:szCs w:val="24"/>
        </w:rPr>
        <w:t xml:space="preserve">The applicant </w:t>
      </w:r>
      <w:r w:rsidR="00855FC7" w:rsidRPr="00822142">
        <w:rPr>
          <w:rFonts w:ascii="Arial" w:hAnsi="Arial" w:cs="Arial"/>
          <w:sz w:val="24"/>
          <w:szCs w:val="24"/>
        </w:rPr>
        <w:t xml:space="preserve">and the testator, his wife, </w:t>
      </w:r>
      <w:r w:rsidR="004849A5" w:rsidRPr="00822142">
        <w:rPr>
          <w:rFonts w:ascii="Arial" w:hAnsi="Arial" w:cs="Arial"/>
          <w:sz w:val="24"/>
          <w:szCs w:val="24"/>
        </w:rPr>
        <w:t>co-</w:t>
      </w:r>
      <w:r w:rsidR="00855FC7" w:rsidRPr="00822142">
        <w:rPr>
          <w:rFonts w:ascii="Arial" w:hAnsi="Arial" w:cs="Arial"/>
          <w:sz w:val="24"/>
          <w:szCs w:val="24"/>
        </w:rPr>
        <w:t xml:space="preserve">owned the immovable property that served as their home. When the testator died, </w:t>
      </w:r>
      <w:r w:rsidR="00DE6B25" w:rsidRPr="00822142">
        <w:rPr>
          <w:rFonts w:ascii="Arial" w:hAnsi="Arial" w:cs="Arial"/>
          <w:sz w:val="24"/>
          <w:szCs w:val="24"/>
        </w:rPr>
        <w:t>her</w:t>
      </w:r>
      <w:r w:rsidR="00855FC7" w:rsidRPr="00822142">
        <w:rPr>
          <w:rFonts w:ascii="Arial" w:hAnsi="Arial" w:cs="Arial"/>
          <w:sz w:val="24"/>
          <w:szCs w:val="24"/>
        </w:rPr>
        <w:t xml:space="preserve"> half-share </w:t>
      </w:r>
      <w:r w:rsidR="00DE6B25" w:rsidRPr="00822142">
        <w:rPr>
          <w:rFonts w:ascii="Arial" w:hAnsi="Arial" w:cs="Arial"/>
          <w:sz w:val="24"/>
          <w:szCs w:val="24"/>
        </w:rPr>
        <w:t>formed part of her</w:t>
      </w:r>
      <w:r w:rsidR="00855FC7" w:rsidRPr="00822142">
        <w:rPr>
          <w:rFonts w:ascii="Arial" w:hAnsi="Arial" w:cs="Arial"/>
          <w:sz w:val="24"/>
          <w:szCs w:val="24"/>
        </w:rPr>
        <w:t xml:space="preserve"> deceased estate and </w:t>
      </w:r>
      <w:r w:rsidR="00FA3555" w:rsidRPr="00822142">
        <w:rPr>
          <w:rFonts w:ascii="Arial" w:hAnsi="Arial" w:cs="Arial"/>
          <w:sz w:val="24"/>
          <w:szCs w:val="24"/>
        </w:rPr>
        <w:t>which</w:t>
      </w:r>
      <w:r w:rsidR="00855FC7" w:rsidRPr="00822142">
        <w:rPr>
          <w:rFonts w:ascii="Arial" w:hAnsi="Arial" w:cs="Arial"/>
          <w:sz w:val="24"/>
          <w:szCs w:val="24"/>
        </w:rPr>
        <w:t xml:space="preserve"> devolved in terms of the Will </w:t>
      </w:r>
      <w:r w:rsidR="00FD56C8" w:rsidRPr="00822142">
        <w:rPr>
          <w:rFonts w:ascii="Arial" w:hAnsi="Arial" w:cs="Arial"/>
          <w:sz w:val="24"/>
          <w:szCs w:val="24"/>
        </w:rPr>
        <w:t xml:space="preserve">to the </w:t>
      </w:r>
      <w:r w:rsidR="00FA3555" w:rsidRPr="00822142">
        <w:rPr>
          <w:rFonts w:ascii="Arial" w:hAnsi="Arial" w:cs="Arial"/>
          <w:sz w:val="24"/>
          <w:szCs w:val="24"/>
        </w:rPr>
        <w:t>t</w:t>
      </w:r>
      <w:r w:rsidR="00FD56C8" w:rsidRPr="00822142">
        <w:rPr>
          <w:rFonts w:ascii="Arial" w:hAnsi="Arial" w:cs="Arial"/>
          <w:sz w:val="24"/>
          <w:szCs w:val="24"/>
        </w:rPr>
        <w:t xml:space="preserve">rust, with the applicant remaining </w:t>
      </w:r>
      <w:r w:rsidR="004849A5" w:rsidRPr="00822142">
        <w:rPr>
          <w:rFonts w:ascii="Arial" w:hAnsi="Arial" w:cs="Arial"/>
          <w:sz w:val="24"/>
          <w:szCs w:val="24"/>
        </w:rPr>
        <w:t>a co-</w:t>
      </w:r>
      <w:r w:rsidR="00FD56C8" w:rsidRPr="00822142">
        <w:rPr>
          <w:rFonts w:ascii="Arial" w:hAnsi="Arial" w:cs="Arial"/>
          <w:sz w:val="24"/>
          <w:szCs w:val="24"/>
        </w:rPr>
        <w:t xml:space="preserve">owner.  </w:t>
      </w:r>
    </w:p>
    <w:p w14:paraId="46A8C86A" w14:textId="04DFF180" w:rsidR="00525575" w:rsidRPr="00822142" w:rsidRDefault="00822142" w:rsidP="00822142">
      <w:pPr>
        <w:tabs>
          <w:tab w:val="left" w:pos="-426"/>
        </w:tabs>
        <w:spacing w:before="360" w:after="360" w:line="480" w:lineRule="auto"/>
        <w:ind w:left="624" w:right="259" w:hanging="624"/>
        <w:jc w:val="both"/>
        <w:rPr>
          <w:rFonts w:ascii="Arial" w:hAnsi="Arial" w:cs="Arial"/>
          <w:i/>
          <w:iCs/>
          <w:sz w:val="24"/>
          <w:szCs w:val="24"/>
        </w:rPr>
      </w:pPr>
      <w:r w:rsidRPr="00A8608A">
        <w:rPr>
          <w:rFonts w:ascii="Arial" w:hAnsi="Arial" w:cs="Arial"/>
          <w:i/>
          <w:iCs/>
          <w:sz w:val="24"/>
          <w:szCs w:val="24"/>
        </w:rPr>
        <w:t>101.</w:t>
      </w:r>
      <w:r w:rsidRPr="00A8608A">
        <w:rPr>
          <w:rFonts w:ascii="Arial" w:hAnsi="Arial" w:cs="Arial"/>
          <w:i/>
          <w:iCs/>
          <w:sz w:val="24"/>
          <w:szCs w:val="24"/>
        </w:rPr>
        <w:tab/>
      </w:r>
      <w:r w:rsidR="00FD56C8" w:rsidRPr="00822142">
        <w:rPr>
          <w:rFonts w:ascii="Arial" w:hAnsi="Arial" w:cs="Arial"/>
          <w:sz w:val="24"/>
          <w:szCs w:val="24"/>
        </w:rPr>
        <w:t xml:space="preserve">The applicant’s complaint is that he was not told of the formal transfer of the </w:t>
      </w:r>
      <w:r w:rsidR="00DE6B25" w:rsidRPr="00822142">
        <w:rPr>
          <w:rFonts w:ascii="Arial" w:hAnsi="Arial" w:cs="Arial"/>
          <w:sz w:val="24"/>
          <w:szCs w:val="24"/>
        </w:rPr>
        <w:t xml:space="preserve">deceased estate’s </w:t>
      </w:r>
      <w:r w:rsidR="00FD56C8" w:rsidRPr="00822142">
        <w:rPr>
          <w:rFonts w:ascii="Arial" w:hAnsi="Arial" w:cs="Arial"/>
          <w:sz w:val="24"/>
          <w:szCs w:val="24"/>
        </w:rPr>
        <w:t xml:space="preserve">half-share to the </w:t>
      </w:r>
      <w:r w:rsidR="00FA3555" w:rsidRPr="00822142">
        <w:rPr>
          <w:rFonts w:ascii="Arial" w:hAnsi="Arial" w:cs="Arial"/>
          <w:sz w:val="24"/>
          <w:szCs w:val="24"/>
        </w:rPr>
        <w:t>t</w:t>
      </w:r>
      <w:r w:rsidR="00FD56C8" w:rsidRPr="00822142">
        <w:rPr>
          <w:rFonts w:ascii="Arial" w:hAnsi="Arial" w:cs="Arial"/>
          <w:sz w:val="24"/>
          <w:szCs w:val="24"/>
        </w:rPr>
        <w:t xml:space="preserve">rust and that </w:t>
      </w:r>
      <w:r w:rsidR="00FA3555" w:rsidRPr="00822142">
        <w:rPr>
          <w:rFonts w:ascii="Arial" w:hAnsi="Arial" w:cs="Arial"/>
          <w:sz w:val="24"/>
          <w:szCs w:val="24"/>
        </w:rPr>
        <w:t xml:space="preserve">this shows that </w:t>
      </w:r>
      <w:r w:rsidR="004849A5" w:rsidRPr="00822142">
        <w:rPr>
          <w:rFonts w:ascii="Arial" w:hAnsi="Arial" w:cs="Arial"/>
          <w:sz w:val="24"/>
          <w:szCs w:val="24"/>
        </w:rPr>
        <w:t xml:space="preserve"> </w:t>
      </w:r>
      <w:r w:rsidR="00FA3555" w:rsidRPr="00822142">
        <w:rPr>
          <w:rFonts w:ascii="Arial" w:hAnsi="Arial" w:cs="Arial"/>
          <w:sz w:val="24"/>
          <w:szCs w:val="24"/>
        </w:rPr>
        <w:t xml:space="preserve">the </w:t>
      </w:r>
      <w:r w:rsidR="004849A5" w:rsidRPr="00822142">
        <w:rPr>
          <w:rFonts w:ascii="Arial" w:hAnsi="Arial" w:cs="Arial"/>
          <w:sz w:val="24"/>
          <w:szCs w:val="24"/>
        </w:rPr>
        <w:t xml:space="preserve">respondents </w:t>
      </w:r>
      <w:r w:rsidR="00FA3555" w:rsidRPr="00822142">
        <w:rPr>
          <w:rFonts w:ascii="Arial" w:hAnsi="Arial" w:cs="Arial"/>
          <w:sz w:val="24"/>
          <w:szCs w:val="24"/>
        </w:rPr>
        <w:t xml:space="preserve">are </w:t>
      </w:r>
      <w:r w:rsidR="004849A5" w:rsidRPr="00822142">
        <w:rPr>
          <w:rFonts w:ascii="Arial" w:hAnsi="Arial" w:cs="Arial"/>
          <w:sz w:val="24"/>
          <w:szCs w:val="24"/>
        </w:rPr>
        <w:t xml:space="preserve">side-lining </w:t>
      </w:r>
      <w:r w:rsidR="00FD56C8" w:rsidRPr="00822142">
        <w:rPr>
          <w:rFonts w:ascii="Arial" w:hAnsi="Arial" w:cs="Arial"/>
          <w:sz w:val="24"/>
          <w:szCs w:val="24"/>
        </w:rPr>
        <w:t>him</w:t>
      </w:r>
      <w:r w:rsidR="0065731A" w:rsidRPr="00822142">
        <w:rPr>
          <w:rFonts w:ascii="Arial" w:hAnsi="Arial" w:cs="Arial"/>
          <w:sz w:val="24"/>
          <w:szCs w:val="24"/>
        </w:rPr>
        <w:t xml:space="preserve">. The respondents maintain that this was an </w:t>
      </w:r>
      <w:r w:rsidR="00DE6B25" w:rsidRPr="00822142">
        <w:rPr>
          <w:rFonts w:ascii="Arial" w:hAnsi="Arial" w:cs="Arial"/>
          <w:sz w:val="24"/>
          <w:szCs w:val="24"/>
        </w:rPr>
        <w:t>oversight</w:t>
      </w:r>
      <w:r w:rsidR="0065731A" w:rsidRPr="00822142">
        <w:rPr>
          <w:rFonts w:ascii="Arial" w:hAnsi="Arial" w:cs="Arial"/>
          <w:sz w:val="24"/>
          <w:szCs w:val="24"/>
        </w:rPr>
        <w:t xml:space="preserve"> but that had the applicant engaged with them as a trustee such as </w:t>
      </w:r>
      <w:r w:rsidR="00FA3555" w:rsidRPr="00822142">
        <w:rPr>
          <w:rFonts w:ascii="Arial" w:hAnsi="Arial" w:cs="Arial"/>
          <w:sz w:val="24"/>
          <w:szCs w:val="24"/>
        </w:rPr>
        <w:t>at</w:t>
      </w:r>
      <w:r w:rsidR="0065731A" w:rsidRPr="00822142">
        <w:rPr>
          <w:rFonts w:ascii="Arial" w:hAnsi="Arial" w:cs="Arial"/>
          <w:sz w:val="24"/>
          <w:szCs w:val="24"/>
        </w:rPr>
        <w:t xml:space="preserve"> the trustees’ meetings, he would have learnt of this. </w:t>
      </w:r>
      <w:r w:rsidR="00525575" w:rsidRPr="00822142">
        <w:rPr>
          <w:rFonts w:ascii="Arial" w:hAnsi="Arial" w:cs="Arial"/>
          <w:sz w:val="24"/>
          <w:szCs w:val="24"/>
        </w:rPr>
        <w:t xml:space="preserve">In any event, it would have been plain from the liquidation and distribution </w:t>
      </w:r>
      <w:r w:rsidR="00DE6B25" w:rsidRPr="00822142">
        <w:rPr>
          <w:rFonts w:ascii="Arial" w:hAnsi="Arial" w:cs="Arial"/>
          <w:sz w:val="24"/>
          <w:szCs w:val="24"/>
        </w:rPr>
        <w:t xml:space="preserve">account </w:t>
      </w:r>
      <w:r w:rsidR="00525575" w:rsidRPr="00822142">
        <w:rPr>
          <w:rFonts w:ascii="Arial" w:hAnsi="Arial" w:cs="Arial"/>
          <w:sz w:val="24"/>
          <w:szCs w:val="24"/>
        </w:rPr>
        <w:t xml:space="preserve">of the deceased estate that this was to take place and the applicant </w:t>
      </w:r>
      <w:r w:rsidR="00DE6B25" w:rsidRPr="00822142">
        <w:rPr>
          <w:rFonts w:ascii="Arial" w:hAnsi="Arial" w:cs="Arial"/>
          <w:sz w:val="24"/>
          <w:szCs w:val="24"/>
        </w:rPr>
        <w:t>could not have been</w:t>
      </w:r>
      <w:r w:rsidR="00525575" w:rsidRPr="00822142">
        <w:rPr>
          <w:rFonts w:ascii="Arial" w:hAnsi="Arial" w:cs="Arial"/>
          <w:sz w:val="24"/>
          <w:szCs w:val="24"/>
        </w:rPr>
        <w:t xml:space="preserve"> </w:t>
      </w:r>
      <w:r w:rsidR="00525575" w:rsidRPr="00822142">
        <w:rPr>
          <w:rFonts w:ascii="Arial" w:hAnsi="Arial" w:cs="Arial"/>
          <w:sz w:val="24"/>
          <w:szCs w:val="24"/>
        </w:rPr>
        <w:lastRenderedPageBreak/>
        <w:t xml:space="preserve">surprised </w:t>
      </w:r>
      <w:r w:rsidR="00DE6B25" w:rsidRPr="00822142">
        <w:rPr>
          <w:rFonts w:ascii="Arial" w:hAnsi="Arial" w:cs="Arial"/>
          <w:sz w:val="24"/>
          <w:szCs w:val="24"/>
        </w:rPr>
        <w:t>at</w:t>
      </w:r>
      <w:r w:rsidR="00525575" w:rsidRPr="00822142">
        <w:rPr>
          <w:rFonts w:ascii="Arial" w:hAnsi="Arial" w:cs="Arial"/>
          <w:sz w:val="24"/>
          <w:szCs w:val="24"/>
        </w:rPr>
        <w:t xml:space="preserve"> the half-share </w:t>
      </w:r>
      <w:r w:rsidR="00DE6B25" w:rsidRPr="00822142">
        <w:rPr>
          <w:rFonts w:ascii="Arial" w:hAnsi="Arial" w:cs="Arial"/>
          <w:sz w:val="24"/>
          <w:szCs w:val="24"/>
        </w:rPr>
        <w:t xml:space="preserve">being </w:t>
      </w:r>
      <w:r w:rsidR="00525575" w:rsidRPr="00822142">
        <w:rPr>
          <w:rFonts w:ascii="Arial" w:hAnsi="Arial" w:cs="Arial"/>
          <w:sz w:val="24"/>
          <w:szCs w:val="24"/>
        </w:rPr>
        <w:t xml:space="preserve">formally transferred from the deceased estate to the </w:t>
      </w:r>
      <w:r w:rsidR="00E925A0" w:rsidRPr="00822142">
        <w:rPr>
          <w:rFonts w:ascii="Arial" w:hAnsi="Arial" w:cs="Arial"/>
          <w:sz w:val="24"/>
          <w:szCs w:val="24"/>
        </w:rPr>
        <w:t>t</w:t>
      </w:r>
      <w:r w:rsidR="00525575" w:rsidRPr="00822142">
        <w:rPr>
          <w:rFonts w:ascii="Arial" w:hAnsi="Arial" w:cs="Arial"/>
          <w:sz w:val="24"/>
          <w:szCs w:val="24"/>
        </w:rPr>
        <w:t xml:space="preserve">rust. </w:t>
      </w:r>
      <w:r w:rsidR="00DE6B25" w:rsidRPr="00822142">
        <w:rPr>
          <w:rFonts w:ascii="Arial" w:hAnsi="Arial" w:cs="Arial"/>
          <w:sz w:val="24"/>
          <w:szCs w:val="24"/>
        </w:rPr>
        <w:t xml:space="preserve"> Further, </w:t>
      </w:r>
      <w:r w:rsidR="00A8608A" w:rsidRPr="00822142">
        <w:rPr>
          <w:rFonts w:ascii="Arial" w:hAnsi="Arial" w:cs="Arial"/>
          <w:sz w:val="24"/>
          <w:szCs w:val="24"/>
        </w:rPr>
        <w:t xml:space="preserve">as </w:t>
      </w:r>
      <w:r w:rsidR="00DE6B25" w:rsidRPr="00822142">
        <w:rPr>
          <w:rFonts w:ascii="Arial" w:hAnsi="Arial" w:cs="Arial"/>
          <w:sz w:val="24"/>
          <w:szCs w:val="24"/>
        </w:rPr>
        <w:t>incorrect decisions and non-observance of the strict requirements of the law, do not of themselves, warrant the removal of a trustee</w:t>
      </w:r>
      <w:r w:rsidR="00A8608A" w:rsidRPr="00822142">
        <w:rPr>
          <w:rFonts w:ascii="Arial" w:hAnsi="Arial" w:cs="Arial"/>
          <w:sz w:val="24"/>
          <w:szCs w:val="24"/>
        </w:rPr>
        <w:t xml:space="preserve">, as found in </w:t>
      </w:r>
      <w:r w:rsidR="00A8608A" w:rsidRPr="00822142">
        <w:rPr>
          <w:rFonts w:ascii="Arial" w:hAnsi="Arial" w:cs="Arial"/>
          <w:i/>
          <w:iCs/>
          <w:sz w:val="24"/>
          <w:szCs w:val="24"/>
        </w:rPr>
        <w:t>Volkwyn</w:t>
      </w:r>
      <w:r w:rsidR="00A8608A" w:rsidRPr="00822142">
        <w:rPr>
          <w:rFonts w:ascii="Arial" w:hAnsi="Arial" w:cs="Arial"/>
          <w:sz w:val="24"/>
          <w:szCs w:val="24"/>
        </w:rPr>
        <w:t xml:space="preserve"> at 464 and affirmed in </w:t>
      </w:r>
      <w:r w:rsidR="00A8608A" w:rsidRPr="00822142">
        <w:rPr>
          <w:rFonts w:ascii="Arial" w:hAnsi="Arial" w:cs="Arial"/>
          <w:i/>
          <w:iCs/>
          <w:sz w:val="24"/>
          <w:szCs w:val="24"/>
        </w:rPr>
        <w:t>Gowar</w:t>
      </w:r>
      <w:r w:rsidR="00A8608A" w:rsidRPr="00822142">
        <w:rPr>
          <w:rFonts w:ascii="Arial" w:hAnsi="Arial" w:cs="Arial"/>
          <w:sz w:val="24"/>
          <w:szCs w:val="24"/>
        </w:rPr>
        <w:t xml:space="preserve"> at para 30 and </w:t>
      </w:r>
      <w:r w:rsidR="00A8608A" w:rsidRPr="00822142">
        <w:rPr>
          <w:rFonts w:ascii="Arial" w:hAnsi="Arial" w:cs="Arial"/>
          <w:i/>
          <w:iCs/>
          <w:sz w:val="24"/>
          <w:szCs w:val="24"/>
        </w:rPr>
        <w:t>Fletche</w:t>
      </w:r>
      <w:r w:rsidR="00A8608A" w:rsidRPr="00822142">
        <w:rPr>
          <w:rFonts w:ascii="Arial" w:hAnsi="Arial" w:cs="Arial"/>
          <w:sz w:val="24"/>
          <w:szCs w:val="24"/>
        </w:rPr>
        <w:t>r at para 19, then so too an oversight of this nature.</w:t>
      </w:r>
      <w:r w:rsidR="00E925A0" w:rsidRPr="00822142">
        <w:rPr>
          <w:rFonts w:ascii="Arial" w:hAnsi="Arial" w:cs="Arial"/>
          <w:sz w:val="24"/>
          <w:szCs w:val="24"/>
        </w:rPr>
        <w:t xml:space="preserve"> In any event, I fail to see how the trust assets or its proper administration is imperilled by this conduct.</w:t>
      </w:r>
    </w:p>
    <w:p w14:paraId="78048095" w14:textId="7744703A" w:rsidR="00927DC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525575" w:rsidRPr="00822142">
        <w:rPr>
          <w:rFonts w:ascii="Arial" w:hAnsi="Arial" w:cs="Arial"/>
          <w:sz w:val="24"/>
          <w:szCs w:val="24"/>
        </w:rPr>
        <w:t xml:space="preserve">What is problematic </w:t>
      </w:r>
      <w:r w:rsidR="00976437" w:rsidRPr="00822142">
        <w:rPr>
          <w:rFonts w:ascii="Arial" w:hAnsi="Arial" w:cs="Arial"/>
          <w:sz w:val="24"/>
          <w:szCs w:val="24"/>
        </w:rPr>
        <w:t xml:space="preserve">in relation to the immovable property now </w:t>
      </w:r>
      <w:r w:rsidR="004849A5" w:rsidRPr="00822142">
        <w:rPr>
          <w:rFonts w:ascii="Arial" w:hAnsi="Arial" w:cs="Arial"/>
          <w:sz w:val="24"/>
          <w:szCs w:val="24"/>
        </w:rPr>
        <w:t>co-</w:t>
      </w:r>
      <w:r w:rsidR="00A8608A" w:rsidRPr="00822142">
        <w:rPr>
          <w:rFonts w:ascii="Arial" w:hAnsi="Arial" w:cs="Arial"/>
          <w:sz w:val="24"/>
          <w:szCs w:val="24"/>
        </w:rPr>
        <w:t>owned</w:t>
      </w:r>
      <w:r w:rsidR="00976437" w:rsidRPr="00822142">
        <w:rPr>
          <w:rFonts w:ascii="Arial" w:hAnsi="Arial" w:cs="Arial"/>
          <w:sz w:val="24"/>
          <w:szCs w:val="24"/>
        </w:rPr>
        <w:t xml:space="preserve"> by the </w:t>
      </w:r>
      <w:r w:rsidR="00E925A0" w:rsidRPr="00822142">
        <w:rPr>
          <w:rFonts w:ascii="Arial" w:hAnsi="Arial" w:cs="Arial"/>
          <w:sz w:val="24"/>
          <w:szCs w:val="24"/>
        </w:rPr>
        <w:t>t</w:t>
      </w:r>
      <w:r w:rsidR="00976437" w:rsidRPr="00822142">
        <w:rPr>
          <w:rFonts w:ascii="Arial" w:hAnsi="Arial" w:cs="Arial"/>
          <w:sz w:val="24"/>
          <w:szCs w:val="24"/>
        </w:rPr>
        <w:t>rust and the applicant</w:t>
      </w:r>
      <w:r w:rsidR="00A8608A" w:rsidRPr="00822142">
        <w:rPr>
          <w:rFonts w:ascii="Arial" w:hAnsi="Arial" w:cs="Arial"/>
          <w:sz w:val="24"/>
          <w:szCs w:val="24"/>
        </w:rPr>
        <w:t xml:space="preserve"> personally</w:t>
      </w:r>
      <w:r w:rsidR="00976437" w:rsidRPr="00822142">
        <w:rPr>
          <w:rFonts w:ascii="Arial" w:hAnsi="Arial" w:cs="Arial"/>
          <w:sz w:val="24"/>
          <w:szCs w:val="24"/>
        </w:rPr>
        <w:t>,</w:t>
      </w:r>
      <w:r w:rsidR="00A8608A" w:rsidRPr="00822142">
        <w:rPr>
          <w:rFonts w:ascii="Arial" w:hAnsi="Arial" w:cs="Arial"/>
          <w:sz w:val="24"/>
          <w:szCs w:val="24"/>
        </w:rPr>
        <w:t xml:space="preserve"> and as raised by the respondents,</w:t>
      </w:r>
      <w:r w:rsidR="00976437" w:rsidRPr="00822142">
        <w:rPr>
          <w:rFonts w:ascii="Arial" w:hAnsi="Arial" w:cs="Arial"/>
          <w:sz w:val="24"/>
          <w:szCs w:val="24"/>
        </w:rPr>
        <w:t xml:space="preserve"> is that the applicant without the consent and knowledge of his </w:t>
      </w:r>
      <w:r w:rsidR="00E925A0" w:rsidRPr="00822142">
        <w:rPr>
          <w:rFonts w:ascii="Arial" w:hAnsi="Arial" w:cs="Arial"/>
          <w:sz w:val="24"/>
          <w:szCs w:val="24"/>
        </w:rPr>
        <w:t xml:space="preserve">fellow trustees </w:t>
      </w:r>
      <w:r w:rsidR="00A8608A" w:rsidRPr="00822142">
        <w:rPr>
          <w:rFonts w:ascii="Arial" w:hAnsi="Arial" w:cs="Arial"/>
          <w:sz w:val="24"/>
          <w:szCs w:val="24"/>
        </w:rPr>
        <w:t>concluded</w:t>
      </w:r>
      <w:r w:rsidR="00976437" w:rsidRPr="00822142">
        <w:rPr>
          <w:rFonts w:ascii="Arial" w:hAnsi="Arial" w:cs="Arial"/>
          <w:sz w:val="24"/>
          <w:szCs w:val="24"/>
        </w:rPr>
        <w:t xml:space="preserve"> a lease agreement </w:t>
      </w:r>
      <w:r w:rsidR="00E925A0" w:rsidRPr="00822142">
        <w:rPr>
          <w:rFonts w:ascii="Arial" w:hAnsi="Arial" w:cs="Arial"/>
          <w:sz w:val="24"/>
          <w:szCs w:val="24"/>
        </w:rPr>
        <w:t xml:space="preserve">to rent the </w:t>
      </w:r>
      <w:r w:rsidR="00976437" w:rsidRPr="00822142">
        <w:rPr>
          <w:rFonts w:ascii="Arial" w:hAnsi="Arial" w:cs="Arial"/>
          <w:sz w:val="24"/>
          <w:szCs w:val="24"/>
        </w:rPr>
        <w:t xml:space="preserve">property </w:t>
      </w:r>
      <w:r w:rsidR="00E925A0" w:rsidRPr="00822142">
        <w:rPr>
          <w:rFonts w:ascii="Arial" w:hAnsi="Arial" w:cs="Arial"/>
          <w:sz w:val="24"/>
          <w:szCs w:val="24"/>
        </w:rPr>
        <w:t>to a</w:t>
      </w:r>
      <w:r w:rsidR="00976437" w:rsidRPr="00822142">
        <w:rPr>
          <w:rFonts w:ascii="Arial" w:hAnsi="Arial" w:cs="Arial"/>
          <w:sz w:val="24"/>
          <w:szCs w:val="24"/>
        </w:rPr>
        <w:t xml:space="preserve"> third person. The applicant is the </w:t>
      </w:r>
      <w:r w:rsidR="007442E1" w:rsidRPr="00822142">
        <w:rPr>
          <w:rFonts w:ascii="Arial" w:hAnsi="Arial" w:cs="Arial"/>
          <w:sz w:val="24"/>
          <w:szCs w:val="24"/>
        </w:rPr>
        <w:t>co-</w:t>
      </w:r>
      <w:r w:rsidR="00976437" w:rsidRPr="00822142">
        <w:rPr>
          <w:rFonts w:ascii="Arial" w:hAnsi="Arial" w:cs="Arial"/>
          <w:sz w:val="24"/>
          <w:szCs w:val="24"/>
        </w:rPr>
        <w:t xml:space="preserve">owner of the property with the </w:t>
      </w:r>
      <w:r w:rsidR="00E925A0" w:rsidRPr="00822142">
        <w:rPr>
          <w:rFonts w:ascii="Arial" w:hAnsi="Arial" w:cs="Arial"/>
          <w:sz w:val="24"/>
          <w:szCs w:val="24"/>
        </w:rPr>
        <w:t>t</w:t>
      </w:r>
      <w:r w:rsidR="00976437" w:rsidRPr="00822142">
        <w:rPr>
          <w:rFonts w:ascii="Arial" w:hAnsi="Arial" w:cs="Arial"/>
          <w:sz w:val="24"/>
          <w:szCs w:val="24"/>
        </w:rPr>
        <w:t xml:space="preserve">rust </w:t>
      </w:r>
      <w:r w:rsidR="00215C0C" w:rsidRPr="00822142">
        <w:rPr>
          <w:rFonts w:ascii="Arial" w:hAnsi="Arial" w:cs="Arial"/>
          <w:sz w:val="24"/>
          <w:szCs w:val="24"/>
        </w:rPr>
        <w:t xml:space="preserve">and was obliged to act jointly with </w:t>
      </w:r>
      <w:r w:rsidR="00A8608A" w:rsidRPr="00822142">
        <w:rPr>
          <w:rFonts w:ascii="Arial" w:hAnsi="Arial" w:cs="Arial"/>
          <w:sz w:val="24"/>
          <w:szCs w:val="24"/>
        </w:rPr>
        <w:t xml:space="preserve">the respondents as trustees in renting the </w:t>
      </w:r>
      <w:r w:rsidR="00215C0C" w:rsidRPr="00822142">
        <w:rPr>
          <w:rFonts w:ascii="Arial" w:hAnsi="Arial" w:cs="Arial"/>
          <w:sz w:val="24"/>
          <w:szCs w:val="24"/>
        </w:rPr>
        <w:t xml:space="preserve">property. </w:t>
      </w:r>
      <w:r w:rsidR="00A8608A" w:rsidRPr="00822142">
        <w:rPr>
          <w:rFonts w:ascii="Arial" w:hAnsi="Arial" w:cs="Arial"/>
          <w:sz w:val="24"/>
          <w:szCs w:val="24"/>
        </w:rPr>
        <w:t xml:space="preserve">But </w:t>
      </w:r>
      <w:r w:rsidR="00215C0C" w:rsidRPr="00822142">
        <w:rPr>
          <w:rFonts w:ascii="Arial" w:hAnsi="Arial" w:cs="Arial"/>
          <w:sz w:val="24"/>
          <w:szCs w:val="24"/>
        </w:rPr>
        <w:t>he did not do so.</w:t>
      </w:r>
      <w:r w:rsidR="00107B8B" w:rsidRPr="00822142">
        <w:rPr>
          <w:rFonts w:ascii="Arial" w:hAnsi="Arial" w:cs="Arial"/>
          <w:sz w:val="24"/>
          <w:szCs w:val="24"/>
        </w:rPr>
        <w:t xml:space="preserve"> The applicant </w:t>
      </w:r>
      <w:r w:rsidR="00A8608A" w:rsidRPr="00822142">
        <w:rPr>
          <w:rFonts w:ascii="Arial" w:hAnsi="Arial" w:cs="Arial"/>
          <w:sz w:val="24"/>
          <w:szCs w:val="24"/>
        </w:rPr>
        <w:t xml:space="preserve">explains </w:t>
      </w:r>
      <w:r w:rsidR="00107B8B" w:rsidRPr="00822142">
        <w:rPr>
          <w:rFonts w:ascii="Arial" w:hAnsi="Arial" w:cs="Arial"/>
          <w:sz w:val="24"/>
          <w:szCs w:val="24"/>
        </w:rPr>
        <w:t xml:space="preserve">that he entered into the lease agreement in his personal capacity as he is </w:t>
      </w:r>
      <w:r w:rsidR="007442E1" w:rsidRPr="00822142">
        <w:rPr>
          <w:rFonts w:ascii="Arial" w:hAnsi="Arial" w:cs="Arial"/>
          <w:sz w:val="24"/>
          <w:szCs w:val="24"/>
        </w:rPr>
        <w:t>a co-</w:t>
      </w:r>
      <w:r w:rsidR="00107B8B" w:rsidRPr="00822142">
        <w:rPr>
          <w:rFonts w:ascii="Arial" w:hAnsi="Arial" w:cs="Arial"/>
          <w:sz w:val="24"/>
          <w:szCs w:val="24"/>
        </w:rPr>
        <w:t xml:space="preserve">owner, but this is not a satisfactory explanation </w:t>
      </w:r>
      <w:r w:rsidR="00A8608A" w:rsidRPr="00822142">
        <w:rPr>
          <w:rFonts w:ascii="Arial" w:hAnsi="Arial" w:cs="Arial"/>
          <w:sz w:val="24"/>
          <w:szCs w:val="24"/>
        </w:rPr>
        <w:t>as the</w:t>
      </w:r>
      <w:r w:rsidR="00107B8B" w:rsidRPr="00822142">
        <w:rPr>
          <w:rFonts w:ascii="Arial" w:hAnsi="Arial" w:cs="Arial"/>
          <w:sz w:val="24"/>
          <w:szCs w:val="24"/>
        </w:rPr>
        <w:t xml:space="preserve"> </w:t>
      </w:r>
      <w:r w:rsidR="00E925A0" w:rsidRPr="00822142">
        <w:rPr>
          <w:rFonts w:ascii="Arial" w:hAnsi="Arial" w:cs="Arial"/>
          <w:sz w:val="24"/>
          <w:szCs w:val="24"/>
        </w:rPr>
        <w:t>t</w:t>
      </w:r>
      <w:r w:rsidR="00107B8B" w:rsidRPr="00822142">
        <w:rPr>
          <w:rFonts w:ascii="Arial" w:hAnsi="Arial" w:cs="Arial"/>
          <w:sz w:val="24"/>
          <w:szCs w:val="24"/>
        </w:rPr>
        <w:t>rus</w:t>
      </w:r>
      <w:r w:rsidR="00F65952" w:rsidRPr="00822142">
        <w:rPr>
          <w:rFonts w:ascii="Arial" w:hAnsi="Arial" w:cs="Arial"/>
          <w:sz w:val="24"/>
          <w:szCs w:val="24"/>
        </w:rPr>
        <w:t xml:space="preserve">t is </w:t>
      </w:r>
      <w:r w:rsidR="00A8608A" w:rsidRPr="00822142">
        <w:rPr>
          <w:rFonts w:ascii="Arial" w:hAnsi="Arial" w:cs="Arial"/>
          <w:sz w:val="24"/>
          <w:szCs w:val="24"/>
        </w:rPr>
        <w:t>a</w:t>
      </w:r>
      <w:r w:rsidR="007442E1" w:rsidRPr="00822142">
        <w:rPr>
          <w:rFonts w:ascii="Arial" w:hAnsi="Arial" w:cs="Arial"/>
          <w:sz w:val="24"/>
          <w:szCs w:val="24"/>
        </w:rPr>
        <w:t xml:space="preserve"> co-</w:t>
      </w:r>
      <w:r w:rsidR="00F65952" w:rsidRPr="00822142">
        <w:rPr>
          <w:rFonts w:ascii="Arial" w:hAnsi="Arial" w:cs="Arial"/>
          <w:sz w:val="24"/>
          <w:szCs w:val="24"/>
        </w:rPr>
        <w:t xml:space="preserve">owner of the property. Neither has the applicant accounted for the rental that he has collected. </w:t>
      </w:r>
      <w:r w:rsidR="007442E1" w:rsidRPr="00822142">
        <w:rPr>
          <w:rFonts w:ascii="Arial" w:hAnsi="Arial" w:cs="Arial"/>
          <w:sz w:val="24"/>
          <w:szCs w:val="24"/>
        </w:rPr>
        <w:t xml:space="preserve">Co-owners are entitled to the fruits of </w:t>
      </w:r>
      <w:r w:rsidR="00044FA0" w:rsidRPr="00822142">
        <w:rPr>
          <w:rFonts w:ascii="Arial" w:hAnsi="Arial" w:cs="Arial"/>
          <w:sz w:val="24"/>
          <w:szCs w:val="24"/>
        </w:rPr>
        <w:t xml:space="preserve">the </w:t>
      </w:r>
      <w:r w:rsidR="007442E1" w:rsidRPr="00822142">
        <w:rPr>
          <w:rFonts w:ascii="Arial" w:hAnsi="Arial" w:cs="Arial"/>
          <w:sz w:val="24"/>
          <w:szCs w:val="24"/>
        </w:rPr>
        <w:t>co-owned property, including rent</w:t>
      </w:r>
      <w:r w:rsidR="00044FA0" w:rsidRPr="00822142">
        <w:rPr>
          <w:rFonts w:ascii="Arial" w:hAnsi="Arial" w:cs="Arial"/>
          <w:sz w:val="24"/>
          <w:szCs w:val="24"/>
        </w:rPr>
        <w:t>, in undivided shares.</w:t>
      </w:r>
      <w:r w:rsidR="00044FA0">
        <w:rPr>
          <w:rStyle w:val="FootnoteReference"/>
          <w:rFonts w:ascii="Arial" w:hAnsi="Arial" w:cs="Arial"/>
          <w:sz w:val="24"/>
          <w:szCs w:val="24"/>
        </w:rPr>
        <w:footnoteReference w:id="13"/>
      </w:r>
      <w:r w:rsidR="007442E1" w:rsidRPr="00822142">
        <w:rPr>
          <w:rFonts w:ascii="Arial" w:hAnsi="Arial" w:cs="Arial"/>
          <w:sz w:val="24"/>
          <w:szCs w:val="24"/>
        </w:rPr>
        <w:t xml:space="preserve"> </w:t>
      </w:r>
      <w:r w:rsidR="00F65952" w:rsidRPr="00822142">
        <w:rPr>
          <w:rFonts w:ascii="Arial" w:hAnsi="Arial" w:cs="Arial"/>
          <w:sz w:val="24"/>
          <w:szCs w:val="24"/>
        </w:rPr>
        <w:t xml:space="preserve">The applicant contends that because he has paid the expenses relating to the property and the </w:t>
      </w:r>
      <w:r w:rsidR="00E925A0" w:rsidRPr="00822142">
        <w:rPr>
          <w:rFonts w:ascii="Arial" w:hAnsi="Arial" w:cs="Arial"/>
          <w:sz w:val="24"/>
          <w:szCs w:val="24"/>
        </w:rPr>
        <w:t>t</w:t>
      </w:r>
      <w:r w:rsidR="00F65952" w:rsidRPr="00822142">
        <w:rPr>
          <w:rFonts w:ascii="Arial" w:hAnsi="Arial" w:cs="Arial"/>
          <w:sz w:val="24"/>
          <w:szCs w:val="24"/>
        </w:rPr>
        <w:t>rust has not contributed to those expenses,</w:t>
      </w:r>
      <w:r w:rsidR="00C55893" w:rsidRPr="00822142">
        <w:rPr>
          <w:rFonts w:ascii="Arial" w:hAnsi="Arial" w:cs="Arial"/>
          <w:sz w:val="24"/>
          <w:szCs w:val="24"/>
        </w:rPr>
        <w:t xml:space="preserve"> he is entitled to take these into account in</w:t>
      </w:r>
      <w:r w:rsidR="007442E1" w:rsidRPr="00822142">
        <w:rPr>
          <w:rFonts w:ascii="Arial" w:hAnsi="Arial" w:cs="Arial"/>
          <w:sz w:val="24"/>
          <w:szCs w:val="24"/>
        </w:rPr>
        <w:t xml:space="preserve"> justifying </w:t>
      </w:r>
      <w:r w:rsidR="00C55893" w:rsidRPr="00822142">
        <w:rPr>
          <w:rFonts w:ascii="Arial" w:hAnsi="Arial" w:cs="Arial"/>
          <w:sz w:val="24"/>
          <w:szCs w:val="24"/>
        </w:rPr>
        <w:t xml:space="preserve">his retention of the rental. </w:t>
      </w:r>
      <w:r w:rsidR="00C55893" w:rsidRPr="00822142">
        <w:rPr>
          <w:rFonts w:ascii="Arial" w:hAnsi="Arial" w:cs="Arial"/>
          <w:sz w:val="24"/>
          <w:szCs w:val="24"/>
        </w:rPr>
        <w:lastRenderedPageBreak/>
        <w:t xml:space="preserve">But at the very least the applicant is </w:t>
      </w:r>
      <w:r w:rsidR="00E925A0" w:rsidRPr="00822142">
        <w:rPr>
          <w:rFonts w:ascii="Arial" w:hAnsi="Arial" w:cs="Arial"/>
          <w:sz w:val="24"/>
          <w:szCs w:val="24"/>
        </w:rPr>
        <w:t xml:space="preserve">to </w:t>
      </w:r>
      <w:r w:rsidR="00C55893" w:rsidRPr="00822142">
        <w:rPr>
          <w:rFonts w:ascii="Arial" w:hAnsi="Arial" w:cs="Arial"/>
          <w:sz w:val="24"/>
          <w:szCs w:val="24"/>
        </w:rPr>
        <w:t xml:space="preserve">account to the </w:t>
      </w:r>
      <w:r w:rsidR="00E925A0" w:rsidRPr="00822142">
        <w:rPr>
          <w:rFonts w:ascii="Arial" w:hAnsi="Arial" w:cs="Arial"/>
          <w:sz w:val="24"/>
          <w:szCs w:val="24"/>
        </w:rPr>
        <w:t>t</w:t>
      </w:r>
      <w:r w:rsidR="00C55893" w:rsidRPr="00822142">
        <w:rPr>
          <w:rFonts w:ascii="Arial" w:hAnsi="Arial" w:cs="Arial"/>
          <w:sz w:val="24"/>
          <w:szCs w:val="24"/>
        </w:rPr>
        <w:t>rust</w:t>
      </w:r>
      <w:r w:rsidR="00927DC5" w:rsidRPr="00822142">
        <w:rPr>
          <w:rFonts w:ascii="Arial" w:hAnsi="Arial" w:cs="Arial"/>
          <w:sz w:val="24"/>
          <w:szCs w:val="24"/>
        </w:rPr>
        <w:t xml:space="preserve">. There is no evidence that the applicant has done any accounting or is likely to </w:t>
      </w:r>
      <w:r w:rsidR="00E925A0" w:rsidRPr="00822142">
        <w:rPr>
          <w:rFonts w:ascii="Arial" w:hAnsi="Arial" w:cs="Arial"/>
          <w:sz w:val="24"/>
          <w:szCs w:val="24"/>
        </w:rPr>
        <w:t>do</w:t>
      </w:r>
      <w:r w:rsidR="00927DC5" w:rsidRPr="00822142">
        <w:rPr>
          <w:rFonts w:ascii="Arial" w:hAnsi="Arial" w:cs="Arial"/>
          <w:sz w:val="24"/>
          <w:szCs w:val="24"/>
        </w:rPr>
        <w:t xml:space="preserve"> so. </w:t>
      </w:r>
    </w:p>
    <w:p w14:paraId="25924D22" w14:textId="74CC6892" w:rsidR="00FE21C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8E2AA8" w:rsidRPr="00822142">
        <w:rPr>
          <w:rFonts w:ascii="Arial" w:hAnsi="Arial" w:cs="Arial"/>
          <w:sz w:val="24"/>
          <w:szCs w:val="24"/>
        </w:rPr>
        <w:t xml:space="preserve">The applicant therefore appears to be making use of the </w:t>
      </w:r>
      <w:r w:rsidR="00E925A0" w:rsidRPr="00822142">
        <w:rPr>
          <w:rFonts w:ascii="Arial" w:hAnsi="Arial" w:cs="Arial"/>
          <w:sz w:val="24"/>
          <w:szCs w:val="24"/>
        </w:rPr>
        <w:t>t</w:t>
      </w:r>
      <w:r w:rsidR="008E2AA8" w:rsidRPr="00822142">
        <w:rPr>
          <w:rFonts w:ascii="Arial" w:hAnsi="Arial" w:cs="Arial"/>
          <w:sz w:val="24"/>
          <w:szCs w:val="24"/>
        </w:rPr>
        <w:t xml:space="preserve">rust’s </w:t>
      </w:r>
      <w:r w:rsidR="004849A5" w:rsidRPr="00822142">
        <w:rPr>
          <w:rFonts w:ascii="Arial" w:hAnsi="Arial" w:cs="Arial"/>
          <w:sz w:val="24"/>
          <w:szCs w:val="24"/>
        </w:rPr>
        <w:t>assets</w:t>
      </w:r>
      <w:r w:rsidR="008E2AA8" w:rsidRPr="00822142">
        <w:rPr>
          <w:rFonts w:ascii="Arial" w:hAnsi="Arial" w:cs="Arial"/>
          <w:sz w:val="24"/>
          <w:szCs w:val="24"/>
        </w:rPr>
        <w:t xml:space="preserve"> in the form of its half-share </w:t>
      </w:r>
      <w:r w:rsidR="00FE21C5" w:rsidRPr="00822142">
        <w:rPr>
          <w:rFonts w:ascii="Arial" w:hAnsi="Arial" w:cs="Arial"/>
          <w:sz w:val="24"/>
          <w:szCs w:val="24"/>
        </w:rPr>
        <w:t>of the immovable property for his own benefit, but without a proper accounting.</w:t>
      </w:r>
      <w:r w:rsidR="00927DC5" w:rsidRPr="00822142">
        <w:rPr>
          <w:rFonts w:ascii="Arial" w:hAnsi="Arial" w:cs="Arial"/>
          <w:sz w:val="24"/>
          <w:szCs w:val="24"/>
        </w:rPr>
        <w:t xml:space="preserve"> </w:t>
      </w:r>
      <w:r w:rsidR="00FE21C5" w:rsidRPr="00822142">
        <w:rPr>
          <w:rFonts w:ascii="Arial" w:hAnsi="Arial" w:cs="Arial"/>
          <w:sz w:val="24"/>
          <w:szCs w:val="24"/>
        </w:rPr>
        <w:t xml:space="preserve"> </w:t>
      </w:r>
    </w:p>
    <w:p w14:paraId="3926813E" w14:textId="2CC5A3DD" w:rsidR="004B6603"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FE21C5" w:rsidRPr="00822142">
        <w:rPr>
          <w:rFonts w:ascii="Arial" w:hAnsi="Arial" w:cs="Arial"/>
          <w:sz w:val="24"/>
          <w:szCs w:val="24"/>
        </w:rPr>
        <w:t xml:space="preserve">Although the respondents belatedly in supplementary affidavits filed in the month preceding the </w:t>
      </w:r>
      <w:r w:rsidR="004849A5" w:rsidRPr="00822142">
        <w:rPr>
          <w:rFonts w:ascii="Arial" w:hAnsi="Arial" w:cs="Arial"/>
          <w:sz w:val="24"/>
          <w:szCs w:val="24"/>
        </w:rPr>
        <w:t xml:space="preserve">court </w:t>
      </w:r>
      <w:r w:rsidR="00FE21C5" w:rsidRPr="00822142">
        <w:rPr>
          <w:rFonts w:ascii="Arial" w:hAnsi="Arial" w:cs="Arial"/>
          <w:sz w:val="24"/>
          <w:szCs w:val="24"/>
        </w:rPr>
        <w:t xml:space="preserve">hearing indicated that they would seek the removal of the applicant as a </w:t>
      </w:r>
      <w:r w:rsidR="00E60B09" w:rsidRPr="00822142">
        <w:rPr>
          <w:rFonts w:ascii="Arial" w:hAnsi="Arial" w:cs="Arial"/>
          <w:sz w:val="24"/>
          <w:szCs w:val="24"/>
        </w:rPr>
        <w:t>trustee</w:t>
      </w:r>
      <w:r w:rsidR="004849A5" w:rsidRPr="00822142">
        <w:rPr>
          <w:rFonts w:ascii="Arial" w:hAnsi="Arial" w:cs="Arial"/>
          <w:sz w:val="24"/>
          <w:szCs w:val="24"/>
        </w:rPr>
        <w:t xml:space="preserve">, at </w:t>
      </w:r>
      <w:r w:rsidR="00E60B09" w:rsidRPr="00822142">
        <w:rPr>
          <w:rFonts w:ascii="Arial" w:hAnsi="Arial" w:cs="Arial"/>
          <w:sz w:val="24"/>
          <w:szCs w:val="24"/>
        </w:rPr>
        <w:t>the outset of the hearing the</w:t>
      </w:r>
      <w:r w:rsidR="00E925A0" w:rsidRPr="00822142">
        <w:rPr>
          <w:rFonts w:ascii="Arial" w:hAnsi="Arial" w:cs="Arial"/>
          <w:sz w:val="24"/>
          <w:szCs w:val="24"/>
        </w:rPr>
        <w:t>ir counsel</w:t>
      </w:r>
      <w:r w:rsidR="00E60B09" w:rsidRPr="00822142">
        <w:rPr>
          <w:rFonts w:ascii="Arial" w:hAnsi="Arial" w:cs="Arial"/>
          <w:sz w:val="24"/>
          <w:szCs w:val="24"/>
        </w:rPr>
        <w:t xml:space="preserve"> indicated that they would not be doing so, </w:t>
      </w:r>
      <w:r w:rsidR="004849A5" w:rsidRPr="00822142">
        <w:rPr>
          <w:rFonts w:ascii="Arial" w:hAnsi="Arial" w:cs="Arial"/>
          <w:sz w:val="24"/>
          <w:szCs w:val="24"/>
        </w:rPr>
        <w:t xml:space="preserve">presumably, and understandably, because of the lateness in asking </w:t>
      </w:r>
      <w:r w:rsidR="00E925A0" w:rsidRPr="00822142">
        <w:rPr>
          <w:rFonts w:ascii="Arial" w:hAnsi="Arial" w:cs="Arial"/>
          <w:sz w:val="24"/>
          <w:szCs w:val="24"/>
        </w:rPr>
        <w:t xml:space="preserve">for </w:t>
      </w:r>
      <w:r w:rsidR="004849A5" w:rsidRPr="00822142">
        <w:rPr>
          <w:rFonts w:ascii="Arial" w:hAnsi="Arial" w:cs="Arial"/>
          <w:sz w:val="24"/>
          <w:szCs w:val="24"/>
        </w:rPr>
        <w:t>such relief</w:t>
      </w:r>
      <w:r w:rsidR="00E60B09" w:rsidRPr="00822142">
        <w:rPr>
          <w:rFonts w:ascii="Arial" w:hAnsi="Arial" w:cs="Arial"/>
          <w:sz w:val="24"/>
          <w:szCs w:val="24"/>
        </w:rPr>
        <w:t xml:space="preserve">. The conduct of the applicant nonetheless remains relevant, </w:t>
      </w:r>
      <w:r w:rsidR="00977493" w:rsidRPr="00822142">
        <w:rPr>
          <w:rFonts w:ascii="Arial" w:hAnsi="Arial" w:cs="Arial"/>
          <w:sz w:val="24"/>
          <w:szCs w:val="24"/>
        </w:rPr>
        <w:t xml:space="preserve">as will appear </w:t>
      </w:r>
      <w:r w:rsidR="004849A5" w:rsidRPr="00822142">
        <w:rPr>
          <w:rFonts w:ascii="Arial" w:hAnsi="Arial" w:cs="Arial"/>
          <w:sz w:val="24"/>
          <w:szCs w:val="24"/>
        </w:rPr>
        <w:t xml:space="preserve">below, </w:t>
      </w:r>
      <w:r w:rsidR="00977493" w:rsidRPr="00822142">
        <w:rPr>
          <w:rFonts w:ascii="Arial" w:hAnsi="Arial" w:cs="Arial"/>
          <w:sz w:val="24"/>
          <w:szCs w:val="24"/>
        </w:rPr>
        <w:t xml:space="preserve">to whether it would be in the interests of the beneficiaries </w:t>
      </w:r>
      <w:r w:rsidR="004B6603" w:rsidRPr="00822142">
        <w:rPr>
          <w:rFonts w:ascii="Arial" w:hAnsi="Arial" w:cs="Arial"/>
          <w:sz w:val="24"/>
          <w:szCs w:val="24"/>
        </w:rPr>
        <w:t>to remove the respondents as trustees</w:t>
      </w:r>
      <w:r w:rsidR="007442E1" w:rsidRPr="00822142">
        <w:rPr>
          <w:rFonts w:ascii="Arial" w:hAnsi="Arial" w:cs="Arial"/>
          <w:sz w:val="24"/>
          <w:szCs w:val="24"/>
        </w:rPr>
        <w:t xml:space="preserve">, leaving the applicant as </w:t>
      </w:r>
      <w:r w:rsidR="00E925A0" w:rsidRPr="00822142">
        <w:rPr>
          <w:rFonts w:ascii="Arial" w:hAnsi="Arial" w:cs="Arial"/>
          <w:sz w:val="24"/>
          <w:szCs w:val="24"/>
        </w:rPr>
        <w:t>a</w:t>
      </w:r>
      <w:r w:rsidR="007442E1" w:rsidRPr="00822142">
        <w:rPr>
          <w:rFonts w:ascii="Arial" w:hAnsi="Arial" w:cs="Arial"/>
          <w:sz w:val="24"/>
          <w:szCs w:val="24"/>
        </w:rPr>
        <w:t xml:space="preserve"> trustee.</w:t>
      </w:r>
    </w:p>
    <w:p w14:paraId="0F736B91" w14:textId="7D7667AE" w:rsidR="00F24FE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F24FE6" w:rsidRPr="00822142">
        <w:rPr>
          <w:rFonts w:ascii="Arial" w:hAnsi="Arial" w:cs="Arial"/>
          <w:sz w:val="24"/>
          <w:szCs w:val="24"/>
        </w:rPr>
        <w:t>The applicant complains that the respondents have no</w:t>
      </w:r>
      <w:r w:rsidR="00F02995" w:rsidRPr="00822142">
        <w:rPr>
          <w:rFonts w:ascii="Arial" w:hAnsi="Arial" w:cs="Arial"/>
          <w:sz w:val="24"/>
          <w:szCs w:val="24"/>
        </w:rPr>
        <w:t>t</w:t>
      </w:r>
      <w:r w:rsidR="00F24FE6" w:rsidRPr="00822142">
        <w:rPr>
          <w:rFonts w:ascii="Arial" w:hAnsi="Arial" w:cs="Arial"/>
          <w:sz w:val="24"/>
          <w:szCs w:val="24"/>
        </w:rPr>
        <w:t xml:space="preserve"> appoint</w:t>
      </w:r>
      <w:r w:rsidR="00F02995" w:rsidRPr="00822142">
        <w:rPr>
          <w:rFonts w:ascii="Arial" w:hAnsi="Arial" w:cs="Arial"/>
          <w:sz w:val="24"/>
          <w:szCs w:val="24"/>
        </w:rPr>
        <w:t>ed</w:t>
      </w:r>
      <w:r w:rsidR="00F24FE6" w:rsidRPr="00822142">
        <w:rPr>
          <w:rFonts w:ascii="Arial" w:hAnsi="Arial" w:cs="Arial"/>
          <w:sz w:val="24"/>
          <w:szCs w:val="24"/>
        </w:rPr>
        <w:t xml:space="preserve"> </w:t>
      </w:r>
      <w:r w:rsidR="00F02995" w:rsidRPr="00822142">
        <w:rPr>
          <w:rFonts w:ascii="Arial" w:hAnsi="Arial" w:cs="Arial"/>
          <w:sz w:val="24"/>
          <w:szCs w:val="24"/>
        </w:rPr>
        <w:t>auditors</w:t>
      </w:r>
      <w:r w:rsidR="00F24FE6" w:rsidRPr="00822142">
        <w:rPr>
          <w:rFonts w:ascii="Arial" w:hAnsi="Arial" w:cs="Arial"/>
          <w:sz w:val="24"/>
          <w:szCs w:val="24"/>
        </w:rPr>
        <w:t xml:space="preserve"> or other investment advisors </w:t>
      </w:r>
      <w:r w:rsidR="00F02995" w:rsidRPr="00822142">
        <w:rPr>
          <w:rFonts w:ascii="Arial" w:hAnsi="Arial" w:cs="Arial"/>
          <w:sz w:val="24"/>
          <w:szCs w:val="24"/>
        </w:rPr>
        <w:t xml:space="preserve">for </w:t>
      </w:r>
      <w:r w:rsidR="00F24FE6" w:rsidRPr="00822142">
        <w:rPr>
          <w:rFonts w:ascii="Arial" w:hAnsi="Arial" w:cs="Arial"/>
          <w:sz w:val="24"/>
          <w:szCs w:val="24"/>
        </w:rPr>
        <w:t xml:space="preserve">the </w:t>
      </w:r>
      <w:r w:rsidR="00F02995" w:rsidRPr="00822142">
        <w:rPr>
          <w:rFonts w:ascii="Arial" w:hAnsi="Arial" w:cs="Arial"/>
          <w:sz w:val="24"/>
          <w:szCs w:val="24"/>
        </w:rPr>
        <w:t>t</w:t>
      </w:r>
      <w:r w:rsidR="00F24FE6" w:rsidRPr="00822142">
        <w:rPr>
          <w:rFonts w:ascii="Arial" w:hAnsi="Arial" w:cs="Arial"/>
          <w:sz w:val="24"/>
          <w:szCs w:val="24"/>
        </w:rPr>
        <w:t xml:space="preserve">rust. Again, this is an issue that </w:t>
      </w:r>
      <w:r w:rsidR="00E925A0" w:rsidRPr="00822142">
        <w:rPr>
          <w:rFonts w:ascii="Arial" w:hAnsi="Arial" w:cs="Arial"/>
          <w:sz w:val="24"/>
          <w:szCs w:val="24"/>
        </w:rPr>
        <w:t xml:space="preserve">should </w:t>
      </w:r>
      <w:r w:rsidR="00F24FE6" w:rsidRPr="00822142">
        <w:rPr>
          <w:rFonts w:ascii="Arial" w:hAnsi="Arial" w:cs="Arial"/>
          <w:sz w:val="24"/>
          <w:szCs w:val="24"/>
        </w:rPr>
        <w:t>have been taken up by the applicant at a trustees’ meeting.</w:t>
      </w:r>
      <w:r w:rsidR="00D22FE5" w:rsidRPr="00822142">
        <w:rPr>
          <w:rFonts w:ascii="Arial" w:hAnsi="Arial" w:cs="Arial"/>
          <w:sz w:val="24"/>
          <w:szCs w:val="24"/>
        </w:rPr>
        <w:t xml:space="preserve"> There is no requirement in the Will or the Act that an auditor, or any other advisor, be appointed.</w:t>
      </w:r>
      <w:r w:rsidR="00F24FE6" w:rsidRPr="00822142">
        <w:rPr>
          <w:rFonts w:ascii="Arial" w:hAnsi="Arial" w:cs="Arial"/>
          <w:sz w:val="24"/>
          <w:szCs w:val="24"/>
        </w:rPr>
        <w:t xml:space="preserve"> On the evidence in the affidavits, it does not appear that the non-appointment of an auditor investment advisor has imperilled the assets of the </w:t>
      </w:r>
      <w:r w:rsidR="00E925A0" w:rsidRPr="00822142">
        <w:rPr>
          <w:rFonts w:ascii="Arial" w:hAnsi="Arial" w:cs="Arial"/>
          <w:sz w:val="24"/>
          <w:szCs w:val="24"/>
        </w:rPr>
        <w:t>t</w:t>
      </w:r>
      <w:r w:rsidR="00F24FE6" w:rsidRPr="00822142">
        <w:rPr>
          <w:rFonts w:ascii="Arial" w:hAnsi="Arial" w:cs="Arial"/>
          <w:sz w:val="24"/>
          <w:szCs w:val="24"/>
        </w:rPr>
        <w:t xml:space="preserve">rust or its </w:t>
      </w:r>
      <w:r w:rsidR="00E925A0" w:rsidRPr="00822142">
        <w:rPr>
          <w:rFonts w:ascii="Arial" w:hAnsi="Arial" w:cs="Arial"/>
          <w:sz w:val="24"/>
          <w:szCs w:val="24"/>
        </w:rPr>
        <w:t xml:space="preserve">proper </w:t>
      </w:r>
      <w:r w:rsidR="00F24FE6" w:rsidRPr="00822142">
        <w:rPr>
          <w:rFonts w:ascii="Arial" w:hAnsi="Arial" w:cs="Arial"/>
          <w:sz w:val="24"/>
          <w:szCs w:val="24"/>
        </w:rPr>
        <w:t xml:space="preserve">administration. </w:t>
      </w:r>
    </w:p>
    <w:p w14:paraId="3F498A3E" w14:textId="21AE447A" w:rsidR="002F49C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F24FE6" w:rsidRPr="00822142">
        <w:rPr>
          <w:rFonts w:ascii="Arial" w:hAnsi="Arial" w:cs="Arial"/>
          <w:sz w:val="24"/>
          <w:szCs w:val="24"/>
        </w:rPr>
        <w:t xml:space="preserve">Allied to this is the applicant’s complaint that it is only he who has engaged the services of an actuary, </w:t>
      </w:r>
      <w:r w:rsidR="008971DB" w:rsidRPr="00822142">
        <w:rPr>
          <w:rFonts w:ascii="Arial" w:hAnsi="Arial" w:cs="Arial"/>
          <w:sz w:val="24"/>
          <w:szCs w:val="24"/>
        </w:rPr>
        <w:t xml:space="preserve">who has compiled two actuarial reports as to what the </w:t>
      </w:r>
      <w:r w:rsidR="00E925A0" w:rsidRPr="00822142">
        <w:rPr>
          <w:rFonts w:ascii="Arial" w:hAnsi="Arial" w:cs="Arial"/>
          <w:sz w:val="24"/>
          <w:szCs w:val="24"/>
        </w:rPr>
        <w:t>t</w:t>
      </w:r>
      <w:r w:rsidR="008971DB" w:rsidRPr="00822142">
        <w:rPr>
          <w:rFonts w:ascii="Arial" w:hAnsi="Arial" w:cs="Arial"/>
          <w:sz w:val="24"/>
          <w:szCs w:val="24"/>
        </w:rPr>
        <w:t xml:space="preserve">rust can afford, </w:t>
      </w:r>
      <w:r w:rsidR="00CC5F9D" w:rsidRPr="00822142">
        <w:rPr>
          <w:rFonts w:ascii="Arial" w:hAnsi="Arial" w:cs="Arial"/>
          <w:sz w:val="24"/>
          <w:szCs w:val="24"/>
        </w:rPr>
        <w:t>while</w:t>
      </w:r>
      <w:r w:rsidR="008971DB" w:rsidRPr="00822142">
        <w:rPr>
          <w:rFonts w:ascii="Arial" w:hAnsi="Arial" w:cs="Arial"/>
          <w:sz w:val="24"/>
          <w:szCs w:val="24"/>
        </w:rPr>
        <w:t xml:space="preserve"> the respondents have not appointed a</w:t>
      </w:r>
      <w:r w:rsidR="00E925A0" w:rsidRPr="00822142">
        <w:rPr>
          <w:rFonts w:ascii="Arial" w:hAnsi="Arial" w:cs="Arial"/>
          <w:sz w:val="24"/>
          <w:szCs w:val="24"/>
        </w:rPr>
        <w:t>n</w:t>
      </w:r>
      <w:r w:rsidR="008971DB" w:rsidRPr="00822142">
        <w:rPr>
          <w:rFonts w:ascii="Arial" w:hAnsi="Arial" w:cs="Arial"/>
          <w:sz w:val="24"/>
          <w:szCs w:val="24"/>
        </w:rPr>
        <w:t xml:space="preserve"> actuary. I </w:t>
      </w:r>
      <w:r w:rsidR="008971DB" w:rsidRPr="00822142">
        <w:rPr>
          <w:rFonts w:ascii="Arial" w:hAnsi="Arial" w:cs="Arial"/>
          <w:sz w:val="24"/>
          <w:szCs w:val="24"/>
        </w:rPr>
        <w:lastRenderedPageBreak/>
        <w:t xml:space="preserve">have </w:t>
      </w:r>
      <w:r w:rsidR="00CC5F9D" w:rsidRPr="00822142">
        <w:rPr>
          <w:rFonts w:ascii="Arial" w:hAnsi="Arial" w:cs="Arial"/>
          <w:sz w:val="24"/>
          <w:szCs w:val="24"/>
        </w:rPr>
        <w:t xml:space="preserve">briefly commented on these </w:t>
      </w:r>
      <w:r w:rsidR="008971DB" w:rsidRPr="00822142">
        <w:rPr>
          <w:rFonts w:ascii="Arial" w:hAnsi="Arial" w:cs="Arial"/>
          <w:sz w:val="24"/>
          <w:szCs w:val="24"/>
        </w:rPr>
        <w:t>actuarial reports procured by the applicant and why in my view</w:t>
      </w:r>
      <w:r w:rsidR="00CC5F9D" w:rsidRPr="00822142">
        <w:rPr>
          <w:rFonts w:ascii="Arial" w:hAnsi="Arial" w:cs="Arial"/>
          <w:sz w:val="24"/>
          <w:szCs w:val="24"/>
        </w:rPr>
        <w:t xml:space="preserve"> the</w:t>
      </w:r>
      <w:r w:rsidR="008D5418" w:rsidRPr="00822142">
        <w:rPr>
          <w:rFonts w:ascii="Arial" w:hAnsi="Arial" w:cs="Arial"/>
          <w:sz w:val="24"/>
          <w:szCs w:val="24"/>
        </w:rPr>
        <w:t xml:space="preserve"> reasoning that underlies those calculations does not accord with the purpose of the </w:t>
      </w:r>
      <w:r w:rsidR="00E925A0" w:rsidRPr="00822142">
        <w:rPr>
          <w:rFonts w:ascii="Arial" w:hAnsi="Arial" w:cs="Arial"/>
          <w:sz w:val="24"/>
          <w:szCs w:val="24"/>
        </w:rPr>
        <w:t>t</w:t>
      </w:r>
      <w:r w:rsidR="008D5418" w:rsidRPr="00822142">
        <w:rPr>
          <w:rFonts w:ascii="Arial" w:hAnsi="Arial" w:cs="Arial"/>
          <w:sz w:val="24"/>
          <w:szCs w:val="24"/>
        </w:rPr>
        <w:t>rust. I cannot on the evidence before me fault the</w:t>
      </w:r>
      <w:r w:rsidR="00CC5F9D" w:rsidRPr="00822142">
        <w:rPr>
          <w:rFonts w:ascii="Arial" w:hAnsi="Arial" w:cs="Arial"/>
          <w:sz w:val="24"/>
          <w:szCs w:val="24"/>
        </w:rPr>
        <w:t xml:space="preserve"> </w:t>
      </w:r>
      <w:r w:rsidR="008D5418" w:rsidRPr="00822142">
        <w:rPr>
          <w:rFonts w:ascii="Arial" w:hAnsi="Arial" w:cs="Arial"/>
          <w:sz w:val="24"/>
          <w:szCs w:val="24"/>
        </w:rPr>
        <w:t>respondents, at least not to the extent that they should be removed</w:t>
      </w:r>
      <w:r w:rsidR="00AE74B9" w:rsidRPr="00822142">
        <w:rPr>
          <w:rFonts w:ascii="Arial" w:hAnsi="Arial" w:cs="Arial"/>
          <w:sz w:val="24"/>
          <w:szCs w:val="24"/>
        </w:rPr>
        <w:t xml:space="preserve">, </w:t>
      </w:r>
      <w:r w:rsidR="00CC5F9D" w:rsidRPr="00822142">
        <w:rPr>
          <w:rFonts w:ascii="Arial" w:hAnsi="Arial" w:cs="Arial"/>
          <w:sz w:val="24"/>
          <w:szCs w:val="24"/>
        </w:rPr>
        <w:t>for</w:t>
      </w:r>
      <w:r w:rsidR="00AE74B9" w:rsidRPr="00822142">
        <w:rPr>
          <w:rFonts w:ascii="Arial" w:hAnsi="Arial" w:cs="Arial"/>
          <w:sz w:val="24"/>
          <w:szCs w:val="24"/>
        </w:rPr>
        <w:t xml:space="preserve"> having adopted the view that the applicant needs to engage with them </w:t>
      </w:r>
      <w:r w:rsidR="00CC5F9D" w:rsidRPr="00822142">
        <w:rPr>
          <w:rFonts w:ascii="Arial" w:hAnsi="Arial" w:cs="Arial"/>
          <w:sz w:val="24"/>
          <w:szCs w:val="24"/>
        </w:rPr>
        <w:t>in seeking</w:t>
      </w:r>
      <w:r w:rsidR="00AE74B9" w:rsidRPr="00822142">
        <w:rPr>
          <w:rFonts w:ascii="Arial" w:hAnsi="Arial" w:cs="Arial"/>
          <w:sz w:val="24"/>
          <w:szCs w:val="24"/>
        </w:rPr>
        <w:t xml:space="preserve"> to reach agreement on the </w:t>
      </w:r>
      <w:r w:rsidR="00CC5F9D" w:rsidRPr="00822142">
        <w:rPr>
          <w:rFonts w:ascii="Arial" w:hAnsi="Arial" w:cs="Arial"/>
          <w:sz w:val="24"/>
          <w:szCs w:val="24"/>
        </w:rPr>
        <w:t xml:space="preserve">reasonable </w:t>
      </w:r>
      <w:r w:rsidR="00AE74B9" w:rsidRPr="00822142">
        <w:rPr>
          <w:rFonts w:ascii="Arial" w:hAnsi="Arial" w:cs="Arial"/>
          <w:sz w:val="24"/>
          <w:szCs w:val="24"/>
        </w:rPr>
        <w:t xml:space="preserve">needs of the children as </w:t>
      </w:r>
      <w:r w:rsidR="00CC5F9D" w:rsidRPr="00822142">
        <w:rPr>
          <w:rFonts w:ascii="Arial" w:hAnsi="Arial" w:cs="Arial"/>
          <w:sz w:val="24"/>
          <w:szCs w:val="24"/>
        </w:rPr>
        <w:t>the</w:t>
      </w:r>
      <w:r w:rsidR="00AE74B9" w:rsidRPr="00822142">
        <w:rPr>
          <w:rFonts w:ascii="Arial" w:hAnsi="Arial" w:cs="Arial"/>
          <w:sz w:val="24"/>
          <w:szCs w:val="24"/>
        </w:rPr>
        <w:t xml:space="preserve"> starting point to the calculation </w:t>
      </w:r>
      <w:r w:rsidR="002F49CF" w:rsidRPr="00822142">
        <w:rPr>
          <w:rFonts w:ascii="Arial" w:hAnsi="Arial" w:cs="Arial"/>
          <w:sz w:val="24"/>
          <w:szCs w:val="24"/>
        </w:rPr>
        <w:t xml:space="preserve">of appropriate payments to be made by the </w:t>
      </w:r>
      <w:r w:rsidR="00E925A0" w:rsidRPr="00822142">
        <w:rPr>
          <w:rFonts w:ascii="Arial" w:hAnsi="Arial" w:cs="Arial"/>
          <w:sz w:val="24"/>
          <w:szCs w:val="24"/>
        </w:rPr>
        <w:t>t</w:t>
      </w:r>
      <w:r w:rsidR="002F49CF" w:rsidRPr="00822142">
        <w:rPr>
          <w:rFonts w:ascii="Arial" w:hAnsi="Arial" w:cs="Arial"/>
          <w:sz w:val="24"/>
          <w:szCs w:val="24"/>
        </w:rPr>
        <w:t>rust to</w:t>
      </w:r>
      <w:r w:rsidR="00D873CF" w:rsidRPr="00822142">
        <w:rPr>
          <w:rFonts w:ascii="Arial" w:hAnsi="Arial" w:cs="Arial"/>
          <w:sz w:val="24"/>
          <w:szCs w:val="24"/>
        </w:rPr>
        <w:t xml:space="preserve"> them</w:t>
      </w:r>
      <w:r w:rsidR="002F49CF" w:rsidRPr="00822142">
        <w:rPr>
          <w:rFonts w:ascii="Arial" w:hAnsi="Arial" w:cs="Arial"/>
          <w:sz w:val="24"/>
          <w:szCs w:val="24"/>
        </w:rPr>
        <w:t xml:space="preserve">, before engaging in actuarial exercises.  </w:t>
      </w:r>
    </w:p>
    <w:p w14:paraId="4FC758F3" w14:textId="7C0E970D" w:rsidR="00CF0518"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107.</w:t>
      </w:r>
      <w:r>
        <w:rPr>
          <w:rFonts w:ascii="Arial" w:hAnsi="Arial" w:cs="Arial"/>
          <w:sz w:val="24"/>
          <w:szCs w:val="24"/>
        </w:rPr>
        <w:tab/>
      </w:r>
      <w:r w:rsidR="002F49CF" w:rsidRPr="00822142">
        <w:rPr>
          <w:rFonts w:ascii="Arial" w:hAnsi="Arial" w:cs="Arial"/>
          <w:sz w:val="24"/>
          <w:szCs w:val="24"/>
        </w:rPr>
        <w:t xml:space="preserve">The applicant complains that </w:t>
      </w:r>
      <w:r w:rsidR="00066F3F" w:rsidRPr="00822142">
        <w:rPr>
          <w:rFonts w:ascii="Arial" w:hAnsi="Arial" w:cs="Arial"/>
          <w:sz w:val="24"/>
          <w:szCs w:val="24"/>
        </w:rPr>
        <w:t xml:space="preserve">the respondents have not taken steps to recover a deposit paid to a particular private school </w:t>
      </w:r>
      <w:r w:rsidR="00041407" w:rsidRPr="00822142">
        <w:rPr>
          <w:rFonts w:ascii="Arial" w:hAnsi="Arial" w:cs="Arial"/>
          <w:sz w:val="24"/>
          <w:szCs w:val="24"/>
        </w:rPr>
        <w:t xml:space="preserve">and/or to arrange for that deposit to be transferred to another school which the beneficiaries may be attending. Having considered what evidence there is, </w:t>
      </w:r>
      <w:r w:rsidR="0041226E" w:rsidRPr="00822142">
        <w:rPr>
          <w:rFonts w:ascii="Arial" w:hAnsi="Arial" w:cs="Arial"/>
          <w:sz w:val="24"/>
          <w:szCs w:val="24"/>
        </w:rPr>
        <w:t>I cannot quite see what the complaint is in this regard and certainly not to the extent that justifies the removal of the respondent</w:t>
      </w:r>
      <w:r w:rsidR="00D873CF" w:rsidRPr="00822142">
        <w:rPr>
          <w:rFonts w:ascii="Arial" w:hAnsi="Arial" w:cs="Arial"/>
          <w:sz w:val="24"/>
          <w:szCs w:val="24"/>
        </w:rPr>
        <w:t xml:space="preserve">s as </w:t>
      </w:r>
      <w:r w:rsidR="0041226E" w:rsidRPr="00822142">
        <w:rPr>
          <w:rFonts w:ascii="Arial" w:hAnsi="Arial" w:cs="Arial"/>
          <w:sz w:val="24"/>
          <w:szCs w:val="24"/>
        </w:rPr>
        <w:t xml:space="preserve">trustees. </w:t>
      </w:r>
    </w:p>
    <w:p w14:paraId="3A37C1D6" w14:textId="7A159965" w:rsidR="006D0E6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CF0518" w:rsidRPr="00822142">
        <w:rPr>
          <w:rFonts w:ascii="Arial" w:hAnsi="Arial" w:cs="Arial"/>
          <w:sz w:val="24"/>
          <w:szCs w:val="24"/>
        </w:rPr>
        <w:t xml:space="preserve">In any event, it is not every </w:t>
      </w:r>
      <w:r w:rsidR="00D57416" w:rsidRPr="00822142">
        <w:rPr>
          <w:rFonts w:ascii="Arial" w:hAnsi="Arial" w:cs="Arial"/>
          <w:sz w:val="24"/>
          <w:szCs w:val="24"/>
        </w:rPr>
        <w:t xml:space="preserve">failure by a trustee that will result in a trustee being removed </w:t>
      </w:r>
      <w:r w:rsidR="006D0E6C" w:rsidRPr="00822142">
        <w:rPr>
          <w:rFonts w:ascii="Arial" w:hAnsi="Arial" w:cs="Arial"/>
          <w:sz w:val="24"/>
          <w:szCs w:val="24"/>
        </w:rPr>
        <w:t xml:space="preserve">from office. Ultimately, the removal will only be ordered in the event that the removal will be in the interests of the </w:t>
      </w:r>
      <w:r w:rsidR="00D873CF" w:rsidRPr="00822142">
        <w:rPr>
          <w:rFonts w:ascii="Arial" w:hAnsi="Arial" w:cs="Arial"/>
          <w:sz w:val="24"/>
          <w:szCs w:val="24"/>
        </w:rPr>
        <w:t>t</w:t>
      </w:r>
      <w:r w:rsidR="006D0E6C" w:rsidRPr="00822142">
        <w:rPr>
          <w:rFonts w:ascii="Arial" w:hAnsi="Arial" w:cs="Arial"/>
          <w:sz w:val="24"/>
          <w:szCs w:val="24"/>
        </w:rPr>
        <w:t xml:space="preserve">rust and its beneficiaries. </w:t>
      </w:r>
    </w:p>
    <w:p w14:paraId="66CA26DF" w14:textId="101697CF" w:rsidR="003C4543" w:rsidRPr="006D0E6C" w:rsidRDefault="006D0E6C" w:rsidP="006D0E6C">
      <w:pPr>
        <w:tabs>
          <w:tab w:val="left" w:pos="-426"/>
        </w:tabs>
        <w:spacing w:before="360" w:after="360" w:line="480" w:lineRule="auto"/>
        <w:ind w:right="259"/>
        <w:jc w:val="both"/>
        <w:rPr>
          <w:rFonts w:ascii="Arial" w:hAnsi="Arial" w:cs="Arial"/>
          <w:sz w:val="24"/>
          <w:szCs w:val="24"/>
        </w:rPr>
      </w:pPr>
      <w:r>
        <w:rPr>
          <w:rFonts w:ascii="Arial" w:hAnsi="Arial" w:cs="Arial"/>
          <w:sz w:val="24"/>
          <w:szCs w:val="24"/>
          <w:u w:val="single"/>
        </w:rPr>
        <w:t>Why it would not be in the interests of the</w:t>
      </w:r>
      <w:r w:rsidR="00D57305">
        <w:rPr>
          <w:rFonts w:ascii="Arial" w:hAnsi="Arial" w:cs="Arial"/>
          <w:sz w:val="24"/>
          <w:szCs w:val="24"/>
          <w:u w:val="single"/>
        </w:rPr>
        <w:t xml:space="preserve"> </w:t>
      </w:r>
      <w:r w:rsidR="00D873CF">
        <w:rPr>
          <w:rFonts w:ascii="Arial" w:hAnsi="Arial" w:cs="Arial"/>
          <w:sz w:val="24"/>
          <w:szCs w:val="24"/>
          <w:u w:val="single"/>
        </w:rPr>
        <w:t>t</w:t>
      </w:r>
      <w:r w:rsidR="00D57305">
        <w:rPr>
          <w:rFonts w:ascii="Arial" w:hAnsi="Arial" w:cs="Arial"/>
          <w:sz w:val="24"/>
          <w:szCs w:val="24"/>
          <w:u w:val="single"/>
        </w:rPr>
        <w:t xml:space="preserve">rust and the </w:t>
      </w:r>
      <w:r>
        <w:rPr>
          <w:rFonts w:ascii="Arial" w:hAnsi="Arial" w:cs="Arial"/>
          <w:sz w:val="24"/>
          <w:szCs w:val="24"/>
          <w:u w:val="single"/>
        </w:rPr>
        <w:t>beneficiaries to remove the respondents as trustees</w:t>
      </w:r>
      <w:r w:rsidRPr="006D0E6C">
        <w:rPr>
          <w:rFonts w:ascii="Arial" w:hAnsi="Arial" w:cs="Arial"/>
          <w:sz w:val="24"/>
          <w:szCs w:val="24"/>
        </w:rPr>
        <w:t xml:space="preserve"> </w:t>
      </w:r>
      <w:r w:rsidR="002F49CF" w:rsidRPr="006D0E6C">
        <w:rPr>
          <w:rFonts w:ascii="Arial" w:hAnsi="Arial" w:cs="Arial"/>
          <w:sz w:val="24"/>
          <w:szCs w:val="24"/>
        </w:rPr>
        <w:t xml:space="preserve"> </w:t>
      </w:r>
      <w:r w:rsidR="00F24FE6" w:rsidRPr="006D0E6C">
        <w:rPr>
          <w:rFonts w:ascii="Arial" w:hAnsi="Arial" w:cs="Arial"/>
          <w:sz w:val="24"/>
          <w:szCs w:val="24"/>
        </w:rPr>
        <w:t xml:space="preserve"> </w:t>
      </w:r>
      <w:r w:rsidR="004B6603" w:rsidRPr="006D0E6C">
        <w:rPr>
          <w:rFonts w:ascii="Arial" w:hAnsi="Arial" w:cs="Arial"/>
          <w:sz w:val="24"/>
          <w:szCs w:val="24"/>
        </w:rPr>
        <w:t xml:space="preserve"> </w:t>
      </w:r>
      <w:r w:rsidR="00E60B09" w:rsidRPr="006D0E6C">
        <w:rPr>
          <w:rFonts w:ascii="Arial" w:hAnsi="Arial" w:cs="Arial"/>
          <w:sz w:val="24"/>
          <w:szCs w:val="24"/>
        </w:rPr>
        <w:t xml:space="preserve"> </w:t>
      </w:r>
    </w:p>
    <w:p w14:paraId="24A8A101" w14:textId="0A5735F4" w:rsidR="00A34383"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A34383" w:rsidRPr="00822142">
        <w:rPr>
          <w:rFonts w:ascii="Arial" w:hAnsi="Arial" w:cs="Arial"/>
          <w:sz w:val="24"/>
          <w:szCs w:val="24"/>
        </w:rPr>
        <w:t xml:space="preserve">As to the overriding question whether the conduct of the respondents imperils the </w:t>
      </w:r>
      <w:r w:rsidR="00724218" w:rsidRPr="00822142">
        <w:rPr>
          <w:rFonts w:ascii="Arial" w:hAnsi="Arial" w:cs="Arial"/>
          <w:sz w:val="24"/>
          <w:szCs w:val="24"/>
        </w:rPr>
        <w:t>t</w:t>
      </w:r>
      <w:r w:rsidR="00A34383" w:rsidRPr="00822142">
        <w:rPr>
          <w:rFonts w:ascii="Arial" w:hAnsi="Arial" w:cs="Arial"/>
          <w:sz w:val="24"/>
          <w:szCs w:val="24"/>
        </w:rPr>
        <w:t xml:space="preserve">rust property or its proper administration, I </w:t>
      </w:r>
      <w:r w:rsidR="00724218" w:rsidRPr="00822142">
        <w:rPr>
          <w:rFonts w:ascii="Arial" w:hAnsi="Arial" w:cs="Arial"/>
          <w:sz w:val="24"/>
          <w:szCs w:val="24"/>
        </w:rPr>
        <w:t>find</w:t>
      </w:r>
      <w:r w:rsidR="00A34383" w:rsidRPr="00822142">
        <w:rPr>
          <w:rFonts w:ascii="Arial" w:hAnsi="Arial" w:cs="Arial"/>
          <w:sz w:val="24"/>
          <w:szCs w:val="24"/>
        </w:rPr>
        <w:t xml:space="preserve"> that the respondents have not so conducted themselves. </w:t>
      </w:r>
    </w:p>
    <w:p w14:paraId="2E5DA294" w14:textId="6DAED779" w:rsidR="001A3C52"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724218">
        <w:rPr>
          <w:rFonts w:ascii="Arial" w:hAnsi="Arial" w:cs="Arial"/>
          <w:sz w:val="24"/>
          <w:szCs w:val="24"/>
        </w:rPr>
        <w:lastRenderedPageBreak/>
        <w:t>110.</w:t>
      </w:r>
      <w:r w:rsidRPr="00724218">
        <w:rPr>
          <w:rFonts w:ascii="Arial" w:hAnsi="Arial" w:cs="Arial"/>
          <w:sz w:val="24"/>
          <w:szCs w:val="24"/>
        </w:rPr>
        <w:tab/>
      </w:r>
      <w:r w:rsidR="00A34383" w:rsidRPr="00822142">
        <w:rPr>
          <w:rFonts w:ascii="Arial" w:hAnsi="Arial" w:cs="Arial"/>
          <w:sz w:val="24"/>
          <w:szCs w:val="24"/>
        </w:rPr>
        <w:t xml:space="preserve">To the extent that there can be said to be any </w:t>
      </w:r>
      <w:r w:rsidR="00724218" w:rsidRPr="00822142">
        <w:rPr>
          <w:rFonts w:ascii="Arial" w:hAnsi="Arial" w:cs="Arial"/>
          <w:sz w:val="24"/>
          <w:szCs w:val="24"/>
        </w:rPr>
        <w:t xml:space="preserve">deficiency </w:t>
      </w:r>
      <w:r w:rsidR="00A34383" w:rsidRPr="00822142">
        <w:rPr>
          <w:rFonts w:ascii="Arial" w:hAnsi="Arial" w:cs="Arial"/>
          <w:sz w:val="24"/>
          <w:szCs w:val="24"/>
        </w:rPr>
        <w:t xml:space="preserve">in their conduct or that it might (but not necessarily) be desirable that the second respondent </w:t>
      </w:r>
      <w:r w:rsidR="00D873CF" w:rsidRPr="00822142">
        <w:rPr>
          <w:rFonts w:ascii="Arial" w:hAnsi="Arial" w:cs="Arial"/>
          <w:sz w:val="24"/>
          <w:szCs w:val="24"/>
        </w:rPr>
        <w:t xml:space="preserve">or his firm </w:t>
      </w:r>
      <w:r w:rsidR="00A34383" w:rsidRPr="00822142">
        <w:rPr>
          <w:rFonts w:ascii="Arial" w:hAnsi="Arial" w:cs="Arial"/>
          <w:sz w:val="24"/>
          <w:szCs w:val="24"/>
        </w:rPr>
        <w:t xml:space="preserve">does not act for the first respondent in </w:t>
      </w:r>
      <w:r w:rsidR="00724218" w:rsidRPr="00822142">
        <w:rPr>
          <w:rFonts w:ascii="Arial" w:hAnsi="Arial" w:cs="Arial"/>
          <w:sz w:val="24"/>
          <w:szCs w:val="24"/>
        </w:rPr>
        <w:t>his personal</w:t>
      </w:r>
      <w:r w:rsidR="00A34383" w:rsidRPr="00822142">
        <w:rPr>
          <w:rFonts w:ascii="Arial" w:hAnsi="Arial" w:cs="Arial"/>
          <w:sz w:val="24"/>
          <w:szCs w:val="24"/>
        </w:rPr>
        <w:t xml:space="preserve"> litigation, I am not of the view that it would be</w:t>
      </w:r>
      <w:r w:rsidR="00D34E60" w:rsidRPr="00822142">
        <w:rPr>
          <w:rFonts w:ascii="Arial" w:hAnsi="Arial" w:cs="Arial"/>
          <w:sz w:val="24"/>
          <w:szCs w:val="24"/>
        </w:rPr>
        <w:t>, to use the phraseology from section 20(1) of the Act,</w:t>
      </w:r>
      <w:r w:rsidR="00A34383" w:rsidRPr="00822142">
        <w:rPr>
          <w:rFonts w:ascii="Arial" w:hAnsi="Arial" w:cs="Arial"/>
          <w:sz w:val="24"/>
          <w:szCs w:val="24"/>
        </w:rPr>
        <w:t xml:space="preserve"> </w:t>
      </w:r>
      <w:r w:rsidR="00A34383" w:rsidRPr="00822142">
        <w:rPr>
          <w:rFonts w:ascii="Arial" w:hAnsi="Arial" w:cs="Arial"/>
          <w:i/>
          <w:iCs/>
          <w:sz w:val="24"/>
          <w:szCs w:val="24"/>
        </w:rPr>
        <w:t xml:space="preserve">“in the interests of the </w:t>
      </w:r>
      <w:r w:rsidR="00BA5A12" w:rsidRPr="00822142">
        <w:rPr>
          <w:rFonts w:ascii="Arial" w:hAnsi="Arial" w:cs="Arial"/>
          <w:i/>
          <w:iCs/>
          <w:sz w:val="24"/>
          <w:szCs w:val="24"/>
        </w:rPr>
        <w:t>t</w:t>
      </w:r>
      <w:r w:rsidR="00A34383" w:rsidRPr="00822142">
        <w:rPr>
          <w:rFonts w:ascii="Arial" w:hAnsi="Arial" w:cs="Arial"/>
          <w:i/>
          <w:iCs/>
          <w:sz w:val="24"/>
          <w:szCs w:val="24"/>
        </w:rPr>
        <w:t xml:space="preserve">rust and its beneficiaries” </w:t>
      </w:r>
      <w:r w:rsidR="00A34383" w:rsidRPr="00822142">
        <w:rPr>
          <w:rFonts w:ascii="Arial" w:hAnsi="Arial" w:cs="Arial"/>
          <w:sz w:val="24"/>
          <w:szCs w:val="24"/>
        </w:rPr>
        <w:t>to remove the respondents</w:t>
      </w:r>
      <w:r w:rsidR="00724218" w:rsidRPr="00822142">
        <w:rPr>
          <w:rFonts w:ascii="Arial" w:hAnsi="Arial" w:cs="Arial"/>
          <w:sz w:val="24"/>
          <w:szCs w:val="24"/>
        </w:rPr>
        <w:t xml:space="preserve">. </w:t>
      </w:r>
      <w:r w:rsidR="0056604A" w:rsidRPr="00822142">
        <w:rPr>
          <w:rFonts w:ascii="Arial" w:hAnsi="Arial" w:cs="Arial"/>
          <w:sz w:val="24"/>
          <w:szCs w:val="24"/>
        </w:rPr>
        <w:t>Should leave be granted in the form sought by the applicant in his notice of motion seeking the removal of the respondents coupled with an order directing the Master to appoint independent trustees to the Trust after consultation with interested parties, the applicant would be the only trustee</w:t>
      </w:r>
      <w:r w:rsidR="00724218" w:rsidRPr="00822142">
        <w:rPr>
          <w:rFonts w:ascii="Arial" w:hAnsi="Arial" w:cs="Arial"/>
          <w:sz w:val="24"/>
          <w:szCs w:val="24"/>
        </w:rPr>
        <w:t xml:space="preserve"> in office</w:t>
      </w:r>
      <w:r w:rsidR="0056604A" w:rsidRPr="00822142">
        <w:rPr>
          <w:rFonts w:ascii="Arial" w:hAnsi="Arial" w:cs="Arial"/>
          <w:sz w:val="24"/>
          <w:szCs w:val="24"/>
        </w:rPr>
        <w:t xml:space="preserve"> pending the appointment by the Master of </w:t>
      </w:r>
      <w:r w:rsidR="00BA5A12" w:rsidRPr="00822142">
        <w:rPr>
          <w:rFonts w:ascii="Arial" w:hAnsi="Arial" w:cs="Arial"/>
          <w:sz w:val="24"/>
          <w:szCs w:val="24"/>
        </w:rPr>
        <w:t xml:space="preserve">those </w:t>
      </w:r>
      <w:r w:rsidR="0056604A" w:rsidRPr="00822142">
        <w:rPr>
          <w:rFonts w:ascii="Arial" w:hAnsi="Arial" w:cs="Arial"/>
          <w:sz w:val="24"/>
          <w:szCs w:val="24"/>
        </w:rPr>
        <w:t>further trustee</w:t>
      </w:r>
      <w:r w:rsidR="00BA5A12" w:rsidRPr="00822142">
        <w:rPr>
          <w:rFonts w:ascii="Arial" w:hAnsi="Arial" w:cs="Arial"/>
          <w:sz w:val="24"/>
          <w:szCs w:val="24"/>
        </w:rPr>
        <w:t>s</w:t>
      </w:r>
      <w:r w:rsidR="00634DEB" w:rsidRPr="00822142">
        <w:rPr>
          <w:rFonts w:ascii="Arial" w:hAnsi="Arial" w:cs="Arial"/>
          <w:sz w:val="24"/>
          <w:szCs w:val="24"/>
        </w:rPr>
        <w:t xml:space="preserve">. This presents various difficulties and </w:t>
      </w:r>
      <w:r w:rsidR="00D873CF" w:rsidRPr="00822142">
        <w:rPr>
          <w:rFonts w:ascii="Arial" w:hAnsi="Arial" w:cs="Arial"/>
          <w:sz w:val="24"/>
          <w:szCs w:val="24"/>
        </w:rPr>
        <w:t>fortifies</w:t>
      </w:r>
      <w:r w:rsidR="00634DEB" w:rsidRPr="00822142">
        <w:rPr>
          <w:rFonts w:ascii="Arial" w:hAnsi="Arial" w:cs="Arial"/>
          <w:sz w:val="24"/>
          <w:szCs w:val="24"/>
        </w:rPr>
        <w:t xml:space="preserve"> why a removal of </w:t>
      </w:r>
      <w:r w:rsidR="00BA5A12" w:rsidRPr="00822142">
        <w:rPr>
          <w:rFonts w:ascii="Arial" w:hAnsi="Arial" w:cs="Arial"/>
          <w:sz w:val="24"/>
          <w:szCs w:val="24"/>
        </w:rPr>
        <w:t xml:space="preserve">the </w:t>
      </w:r>
      <w:r w:rsidR="00634DEB" w:rsidRPr="00822142">
        <w:rPr>
          <w:rFonts w:ascii="Arial" w:hAnsi="Arial" w:cs="Arial"/>
          <w:sz w:val="24"/>
          <w:szCs w:val="24"/>
        </w:rPr>
        <w:t>respondents w</w:t>
      </w:r>
      <w:r w:rsidR="00BA5A12" w:rsidRPr="00822142">
        <w:rPr>
          <w:rFonts w:ascii="Arial" w:hAnsi="Arial" w:cs="Arial"/>
          <w:sz w:val="24"/>
          <w:szCs w:val="24"/>
        </w:rPr>
        <w:t xml:space="preserve">ould </w:t>
      </w:r>
      <w:r w:rsidR="00634DEB" w:rsidRPr="00822142">
        <w:rPr>
          <w:rFonts w:ascii="Arial" w:hAnsi="Arial" w:cs="Arial"/>
          <w:sz w:val="24"/>
          <w:szCs w:val="24"/>
        </w:rPr>
        <w:t xml:space="preserve">not be in the interest of the </w:t>
      </w:r>
      <w:r w:rsidR="00BA5A12" w:rsidRPr="00822142">
        <w:rPr>
          <w:rFonts w:ascii="Arial" w:hAnsi="Arial" w:cs="Arial"/>
          <w:sz w:val="24"/>
          <w:szCs w:val="24"/>
        </w:rPr>
        <w:t>t</w:t>
      </w:r>
      <w:r w:rsidR="00634DEB" w:rsidRPr="00822142">
        <w:rPr>
          <w:rFonts w:ascii="Arial" w:hAnsi="Arial" w:cs="Arial"/>
          <w:sz w:val="24"/>
          <w:szCs w:val="24"/>
        </w:rPr>
        <w:t xml:space="preserve">rust and its beneficiaries. </w:t>
      </w:r>
      <w:r w:rsidR="001A3C52" w:rsidRPr="00822142">
        <w:rPr>
          <w:rFonts w:ascii="Arial" w:hAnsi="Arial" w:cs="Arial"/>
          <w:sz w:val="24"/>
          <w:szCs w:val="24"/>
        </w:rPr>
        <w:t xml:space="preserve"> </w:t>
      </w:r>
    </w:p>
    <w:p w14:paraId="2B60473E" w14:textId="0473D8C3" w:rsidR="003C4543"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1A3C52" w:rsidRPr="00822142">
        <w:rPr>
          <w:rFonts w:ascii="Arial" w:hAnsi="Arial" w:cs="Arial"/>
          <w:sz w:val="24"/>
          <w:szCs w:val="24"/>
        </w:rPr>
        <w:t>The Will in clause 2 provides that there shall at all times be not less than two nor</w:t>
      </w:r>
      <w:r w:rsidR="00BA5A12" w:rsidRPr="00822142">
        <w:rPr>
          <w:rFonts w:ascii="Arial" w:hAnsi="Arial" w:cs="Arial"/>
          <w:sz w:val="24"/>
          <w:szCs w:val="24"/>
        </w:rPr>
        <w:t xml:space="preserve"> more </w:t>
      </w:r>
      <w:r w:rsidR="001A3C52" w:rsidRPr="00822142">
        <w:rPr>
          <w:rFonts w:ascii="Arial" w:hAnsi="Arial" w:cs="Arial"/>
          <w:sz w:val="24"/>
          <w:szCs w:val="24"/>
        </w:rPr>
        <w:t xml:space="preserve">than three trustees of the </w:t>
      </w:r>
      <w:r w:rsidR="00D873CF" w:rsidRPr="00822142">
        <w:rPr>
          <w:rFonts w:ascii="Arial" w:hAnsi="Arial" w:cs="Arial"/>
          <w:sz w:val="24"/>
          <w:szCs w:val="24"/>
        </w:rPr>
        <w:t>t</w:t>
      </w:r>
      <w:r w:rsidR="001A3C52" w:rsidRPr="00822142">
        <w:rPr>
          <w:rFonts w:ascii="Arial" w:hAnsi="Arial" w:cs="Arial"/>
          <w:sz w:val="24"/>
          <w:szCs w:val="24"/>
        </w:rPr>
        <w:t xml:space="preserve">rust and, if the number falls below two, the remaining trustees shall forthwith assume another or others to act with them. </w:t>
      </w:r>
      <w:r w:rsidR="004D2E19" w:rsidRPr="00822142">
        <w:rPr>
          <w:rFonts w:ascii="Arial" w:hAnsi="Arial" w:cs="Arial"/>
          <w:sz w:val="24"/>
          <w:szCs w:val="24"/>
        </w:rPr>
        <w:t xml:space="preserve">If the relief sought by the applicant is granted, the </w:t>
      </w:r>
      <w:r w:rsidR="00D873CF" w:rsidRPr="00822142">
        <w:rPr>
          <w:rFonts w:ascii="Arial" w:hAnsi="Arial" w:cs="Arial"/>
          <w:sz w:val="24"/>
          <w:szCs w:val="24"/>
        </w:rPr>
        <w:t>t</w:t>
      </w:r>
      <w:r w:rsidR="004D2E19" w:rsidRPr="00822142">
        <w:rPr>
          <w:rFonts w:ascii="Arial" w:hAnsi="Arial" w:cs="Arial"/>
          <w:sz w:val="24"/>
          <w:szCs w:val="24"/>
        </w:rPr>
        <w:t xml:space="preserve">rust will be incapacitated </w:t>
      </w:r>
      <w:r w:rsidR="00D873CF" w:rsidRPr="00822142">
        <w:rPr>
          <w:rFonts w:ascii="Arial" w:hAnsi="Arial" w:cs="Arial"/>
          <w:sz w:val="24"/>
          <w:szCs w:val="24"/>
        </w:rPr>
        <w:t>as</w:t>
      </w:r>
      <w:r w:rsidR="004D2E19" w:rsidRPr="00822142">
        <w:rPr>
          <w:rFonts w:ascii="Arial" w:hAnsi="Arial" w:cs="Arial"/>
          <w:sz w:val="24"/>
          <w:szCs w:val="24"/>
        </w:rPr>
        <w:t xml:space="preserve"> there will be less than two</w:t>
      </w:r>
      <w:r w:rsidR="00392FB3" w:rsidRPr="00822142">
        <w:rPr>
          <w:rFonts w:ascii="Arial" w:hAnsi="Arial" w:cs="Arial"/>
          <w:sz w:val="24"/>
          <w:szCs w:val="24"/>
        </w:rPr>
        <w:t xml:space="preserve"> trustees in office.</w:t>
      </w:r>
      <w:r w:rsidR="00392FB3">
        <w:rPr>
          <w:rStyle w:val="FootnoteReference"/>
          <w:rFonts w:ascii="Arial" w:hAnsi="Arial" w:cs="Arial"/>
          <w:sz w:val="24"/>
          <w:szCs w:val="24"/>
        </w:rPr>
        <w:footnoteReference w:id="14"/>
      </w:r>
      <w:r w:rsidR="001A3C52" w:rsidRPr="00822142">
        <w:rPr>
          <w:rFonts w:ascii="Arial" w:hAnsi="Arial" w:cs="Arial"/>
          <w:sz w:val="24"/>
          <w:szCs w:val="24"/>
        </w:rPr>
        <w:t xml:space="preserve"> </w:t>
      </w:r>
    </w:p>
    <w:p w14:paraId="2B4380EC" w14:textId="4E5F8FAA" w:rsidR="00392FB3"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392FB3" w:rsidRPr="00822142">
        <w:rPr>
          <w:rFonts w:ascii="Arial" w:hAnsi="Arial" w:cs="Arial"/>
          <w:sz w:val="24"/>
          <w:szCs w:val="24"/>
        </w:rPr>
        <w:t xml:space="preserve">Should the applicant as the </w:t>
      </w:r>
      <w:r w:rsidR="00BA5A12" w:rsidRPr="00822142">
        <w:rPr>
          <w:rFonts w:ascii="Arial" w:hAnsi="Arial" w:cs="Arial"/>
          <w:sz w:val="24"/>
          <w:szCs w:val="24"/>
        </w:rPr>
        <w:t>remaining</w:t>
      </w:r>
      <w:r w:rsidR="00392FB3" w:rsidRPr="00822142">
        <w:rPr>
          <w:rFonts w:ascii="Arial" w:hAnsi="Arial" w:cs="Arial"/>
          <w:sz w:val="24"/>
          <w:szCs w:val="24"/>
        </w:rPr>
        <w:t xml:space="preserve"> trustee exercise the power of assumption, it will be left to him to decide who the remaining trustees would be </w:t>
      </w:r>
      <w:r w:rsidR="00D873CF" w:rsidRPr="00822142">
        <w:rPr>
          <w:rFonts w:ascii="Arial" w:hAnsi="Arial" w:cs="Arial"/>
          <w:sz w:val="24"/>
          <w:szCs w:val="24"/>
        </w:rPr>
        <w:t xml:space="preserve">who </w:t>
      </w:r>
      <w:r w:rsidR="00392FB3" w:rsidRPr="00822142">
        <w:rPr>
          <w:rFonts w:ascii="Arial" w:hAnsi="Arial" w:cs="Arial"/>
          <w:sz w:val="24"/>
          <w:szCs w:val="24"/>
        </w:rPr>
        <w:t xml:space="preserve">are to be so assumed. Effectively, control of the </w:t>
      </w:r>
      <w:r w:rsidR="00D873CF" w:rsidRPr="00822142">
        <w:rPr>
          <w:rFonts w:ascii="Arial" w:hAnsi="Arial" w:cs="Arial"/>
          <w:sz w:val="24"/>
          <w:szCs w:val="24"/>
        </w:rPr>
        <w:t>t</w:t>
      </w:r>
      <w:r w:rsidR="00392FB3" w:rsidRPr="00822142">
        <w:rPr>
          <w:rFonts w:ascii="Arial" w:hAnsi="Arial" w:cs="Arial"/>
          <w:sz w:val="24"/>
          <w:szCs w:val="24"/>
        </w:rPr>
        <w:t xml:space="preserve">rust will end up with the applicant, which is </w:t>
      </w:r>
      <w:r w:rsidR="00762FCA" w:rsidRPr="00822142">
        <w:rPr>
          <w:rFonts w:ascii="Arial" w:hAnsi="Arial" w:cs="Arial"/>
          <w:sz w:val="24"/>
          <w:szCs w:val="24"/>
        </w:rPr>
        <w:t>an</w:t>
      </w:r>
      <w:r w:rsidR="00392FB3" w:rsidRPr="00822142">
        <w:rPr>
          <w:rFonts w:ascii="Arial" w:hAnsi="Arial" w:cs="Arial"/>
          <w:sz w:val="24"/>
          <w:szCs w:val="24"/>
        </w:rPr>
        <w:t xml:space="preserve"> undesirable state of affairs.  </w:t>
      </w:r>
    </w:p>
    <w:p w14:paraId="087C1ABC" w14:textId="2F183175" w:rsidR="00BA5A12"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lastRenderedPageBreak/>
        <w:t>113.</w:t>
      </w:r>
      <w:r>
        <w:rPr>
          <w:rFonts w:ascii="Arial" w:hAnsi="Arial" w:cs="Arial"/>
          <w:sz w:val="24"/>
          <w:szCs w:val="24"/>
        </w:rPr>
        <w:tab/>
      </w:r>
      <w:r w:rsidR="00392FB3" w:rsidRPr="00822142">
        <w:rPr>
          <w:rFonts w:ascii="Arial" w:hAnsi="Arial" w:cs="Arial"/>
          <w:sz w:val="24"/>
          <w:szCs w:val="24"/>
        </w:rPr>
        <w:t xml:space="preserve">As set out above, the applicant’s conduct </w:t>
      </w:r>
      <w:r w:rsidR="00D34E60" w:rsidRPr="00822142">
        <w:rPr>
          <w:rFonts w:ascii="Arial" w:hAnsi="Arial" w:cs="Arial"/>
          <w:sz w:val="24"/>
          <w:szCs w:val="24"/>
        </w:rPr>
        <w:t xml:space="preserve">in </w:t>
      </w:r>
      <w:r w:rsidR="00EA1DE0" w:rsidRPr="00822142">
        <w:rPr>
          <w:rFonts w:ascii="Arial" w:hAnsi="Arial" w:cs="Arial"/>
          <w:sz w:val="24"/>
          <w:szCs w:val="24"/>
        </w:rPr>
        <w:t>leasing</w:t>
      </w:r>
      <w:r w:rsidR="00D34E60" w:rsidRPr="00822142">
        <w:rPr>
          <w:rFonts w:ascii="Arial" w:hAnsi="Arial" w:cs="Arial"/>
          <w:sz w:val="24"/>
          <w:szCs w:val="24"/>
        </w:rPr>
        <w:t xml:space="preserve"> </w:t>
      </w:r>
      <w:r w:rsidR="00156FC2" w:rsidRPr="00822142">
        <w:rPr>
          <w:rFonts w:ascii="Arial" w:hAnsi="Arial" w:cs="Arial"/>
          <w:sz w:val="24"/>
          <w:szCs w:val="24"/>
        </w:rPr>
        <w:t xml:space="preserve">the property of which the </w:t>
      </w:r>
      <w:r w:rsidR="00D873CF" w:rsidRPr="00822142">
        <w:rPr>
          <w:rFonts w:ascii="Arial" w:hAnsi="Arial" w:cs="Arial"/>
          <w:sz w:val="24"/>
          <w:szCs w:val="24"/>
        </w:rPr>
        <w:t>t</w:t>
      </w:r>
      <w:r w:rsidR="00156FC2" w:rsidRPr="00822142">
        <w:rPr>
          <w:rFonts w:ascii="Arial" w:hAnsi="Arial" w:cs="Arial"/>
          <w:sz w:val="24"/>
          <w:szCs w:val="24"/>
        </w:rPr>
        <w:t xml:space="preserve">rust is a half-owner and his failure to account for the revenue generated by the property is concerning. Further, the applicant has an indirect financial interest in payments to the beneficiaries given that as the father of the beneficiaries with a duty of support, he is financially interested in </w:t>
      </w:r>
      <w:r w:rsidR="00BA5A12" w:rsidRPr="00822142">
        <w:rPr>
          <w:rFonts w:ascii="Arial" w:hAnsi="Arial" w:cs="Arial"/>
          <w:sz w:val="24"/>
          <w:szCs w:val="24"/>
        </w:rPr>
        <w:t>any</w:t>
      </w:r>
      <w:r w:rsidR="00156FC2" w:rsidRPr="00822142">
        <w:rPr>
          <w:rFonts w:ascii="Arial" w:hAnsi="Arial" w:cs="Arial"/>
          <w:sz w:val="24"/>
          <w:szCs w:val="24"/>
        </w:rPr>
        <w:t xml:space="preserve"> contribution to the support of the children that the </w:t>
      </w:r>
      <w:r w:rsidR="00D873CF" w:rsidRPr="00822142">
        <w:rPr>
          <w:rFonts w:ascii="Arial" w:hAnsi="Arial" w:cs="Arial"/>
          <w:sz w:val="24"/>
          <w:szCs w:val="24"/>
        </w:rPr>
        <w:t>t</w:t>
      </w:r>
      <w:r w:rsidR="00156FC2" w:rsidRPr="00822142">
        <w:rPr>
          <w:rFonts w:ascii="Arial" w:hAnsi="Arial" w:cs="Arial"/>
          <w:sz w:val="24"/>
          <w:szCs w:val="24"/>
        </w:rPr>
        <w:t xml:space="preserve">rust may make. </w:t>
      </w:r>
      <w:r w:rsidR="00D873CF" w:rsidRPr="00822142">
        <w:rPr>
          <w:rFonts w:ascii="Arial" w:hAnsi="Arial" w:cs="Arial"/>
          <w:sz w:val="24"/>
          <w:szCs w:val="24"/>
        </w:rPr>
        <w:t xml:space="preserve">The greater the trust’s monthly contribution, the lesser his financial outlay to support his children. </w:t>
      </w:r>
      <w:r w:rsidR="00156FC2" w:rsidRPr="00822142">
        <w:rPr>
          <w:rFonts w:ascii="Arial" w:hAnsi="Arial" w:cs="Arial"/>
          <w:sz w:val="24"/>
          <w:szCs w:val="24"/>
        </w:rPr>
        <w:t xml:space="preserve">If the applicant is in effective control of the </w:t>
      </w:r>
      <w:r w:rsidR="00D873CF" w:rsidRPr="00822142">
        <w:rPr>
          <w:rFonts w:ascii="Arial" w:hAnsi="Arial" w:cs="Arial"/>
          <w:sz w:val="24"/>
          <w:szCs w:val="24"/>
        </w:rPr>
        <w:t>t</w:t>
      </w:r>
      <w:r w:rsidR="00156FC2" w:rsidRPr="00822142">
        <w:rPr>
          <w:rFonts w:ascii="Arial" w:hAnsi="Arial" w:cs="Arial"/>
          <w:sz w:val="24"/>
          <w:szCs w:val="24"/>
        </w:rPr>
        <w:t xml:space="preserve">rust, there would be no checks and balances in place to address any conflict between the applicant’s personal financial interests and </w:t>
      </w:r>
      <w:r w:rsidR="00BA5A12" w:rsidRPr="00822142">
        <w:rPr>
          <w:rFonts w:ascii="Arial" w:hAnsi="Arial" w:cs="Arial"/>
          <w:sz w:val="24"/>
          <w:szCs w:val="24"/>
        </w:rPr>
        <w:t xml:space="preserve">his interests to act in the best interests of the </w:t>
      </w:r>
      <w:r w:rsidR="00D873CF" w:rsidRPr="00822142">
        <w:rPr>
          <w:rFonts w:ascii="Arial" w:hAnsi="Arial" w:cs="Arial"/>
          <w:sz w:val="24"/>
          <w:szCs w:val="24"/>
        </w:rPr>
        <w:t>t</w:t>
      </w:r>
      <w:r w:rsidR="00BA5A12" w:rsidRPr="00822142">
        <w:rPr>
          <w:rFonts w:ascii="Arial" w:hAnsi="Arial" w:cs="Arial"/>
          <w:sz w:val="24"/>
          <w:szCs w:val="24"/>
        </w:rPr>
        <w:t xml:space="preserve">rust. </w:t>
      </w:r>
    </w:p>
    <w:p w14:paraId="4202F420" w14:textId="7100718D" w:rsidR="0041625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156FC2" w:rsidRPr="00822142">
        <w:rPr>
          <w:rFonts w:ascii="Arial" w:hAnsi="Arial" w:cs="Arial"/>
          <w:sz w:val="24"/>
          <w:szCs w:val="24"/>
        </w:rPr>
        <w:t xml:space="preserve">That this is a real concern appears from an email attached by the applicant to his founding affidavit. On 4 December 2018 the second respondent in his capacity as a trustee addressed an email to the applicant as well as to the first respondent. This appears to be </w:t>
      </w:r>
      <w:r w:rsidR="00D873CF" w:rsidRPr="00822142">
        <w:rPr>
          <w:rFonts w:ascii="Arial" w:hAnsi="Arial" w:cs="Arial"/>
          <w:sz w:val="24"/>
          <w:szCs w:val="24"/>
        </w:rPr>
        <w:t>correspondence</w:t>
      </w:r>
      <w:r w:rsidR="00156FC2" w:rsidRPr="00822142">
        <w:rPr>
          <w:rFonts w:ascii="Arial" w:hAnsi="Arial" w:cs="Arial"/>
          <w:sz w:val="24"/>
          <w:szCs w:val="24"/>
        </w:rPr>
        <w:t xml:space="preserve"> between the trustees. </w:t>
      </w:r>
      <w:r w:rsidR="00C34708" w:rsidRPr="00822142">
        <w:rPr>
          <w:rFonts w:ascii="Arial" w:hAnsi="Arial" w:cs="Arial"/>
          <w:sz w:val="24"/>
          <w:szCs w:val="24"/>
        </w:rPr>
        <w:t xml:space="preserve">In this email the second respondent raises what he describes as the primary issue being the maintenance of the children and the monthly contribution that is expected from each of the </w:t>
      </w:r>
      <w:r w:rsidR="00D873CF" w:rsidRPr="00822142">
        <w:rPr>
          <w:rFonts w:ascii="Arial" w:hAnsi="Arial" w:cs="Arial"/>
          <w:sz w:val="24"/>
          <w:szCs w:val="24"/>
        </w:rPr>
        <w:t>t</w:t>
      </w:r>
      <w:r w:rsidR="00C34708" w:rsidRPr="00822142">
        <w:rPr>
          <w:rFonts w:ascii="Arial" w:hAnsi="Arial" w:cs="Arial"/>
          <w:sz w:val="24"/>
          <w:szCs w:val="24"/>
        </w:rPr>
        <w:t xml:space="preserve">rust and the applicant, </w:t>
      </w:r>
      <w:r w:rsidR="00D26D11" w:rsidRPr="00822142">
        <w:rPr>
          <w:rFonts w:ascii="Arial" w:hAnsi="Arial" w:cs="Arial"/>
          <w:sz w:val="24"/>
          <w:szCs w:val="24"/>
        </w:rPr>
        <w:t>with the best interests of the children as beneficiaries being the primary consideration. In this email the second respondent</w:t>
      </w:r>
      <w:r w:rsidR="00B9348E" w:rsidRPr="00822142">
        <w:rPr>
          <w:rFonts w:ascii="Arial" w:hAnsi="Arial" w:cs="Arial"/>
          <w:sz w:val="24"/>
          <w:szCs w:val="24"/>
        </w:rPr>
        <w:t xml:space="preserve"> record</w:t>
      </w:r>
      <w:r w:rsidR="00D873CF" w:rsidRPr="00822142">
        <w:rPr>
          <w:rFonts w:ascii="Arial" w:hAnsi="Arial" w:cs="Arial"/>
          <w:sz w:val="24"/>
          <w:szCs w:val="24"/>
        </w:rPr>
        <w:t>ed</w:t>
      </w:r>
      <w:r w:rsidR="00B9348E" w:rsidRPr="00822142">
        <w:rPr>
          <w:rFonts w:ascii="Arial" w:hAnsi="Arial" w:cs="Arial"/>
          <w:sz w:val="24"/>
          <w:szCs w:val="24"/>
        </w:rPr>
        <w:t xml:space="preserve"> </w:t>
      </w:r>
      <w:r w:rsidR="00D26D11" w:rsidRPr="00822142">
        <w:rPr>
          <w:rFonts w:ascii="Arial" w:hAnsi="Arial" w:cs="Arial"/>
          <w:sz w:val="24"/>
          <w:szCs w:val="24"/>
        </w:rPr>
        <w:t xml:space="preserve">that there is a joint duty between the applicant and the </w:t>
      </w:r>
      <w:r w:rsidR="00D873CF" w:rsidRPr="00822142">
        <w:rPr>
          <w:rFonts w:ascii="Arial" w:hAnsi="Arial" w:cs="Arial"/>
          <w:sz w:val="24"/>
          <w:szCs w:val="24"/>
        </w:rPr>
        <w:t>t</w:t>
      </w:r>
      <w:r w:rsidR="00D26D11" w:rsidRPr="00822142">
        <w:rPr>
          <w:rFonts w:ascii="Arial" w:hAnsi="Arial" w:cs="Arial"/>
          <w:sz w:val="24"/>
          <w:szCs w:val="24"/>
        </w:rPr>
        <w:t xml:space="preserve">rust to contribute towards the </w:t>
      </w:r>
      <w:r w:rsidR="00B9348E" w:rsidRPr="00822142">
        <w:rPr>
          <w:rFonts w:ascii="Arial" w:hAnsi="Arial" w:cs="Arial"/>
          <w:sz w:val="24"/>
          <w:szCs w:val="24"/>
        </w:rPr>
        <w:t xml:space="preserve">reasonable </w:t>
      </w:r>
      <w:r w:rsidR="00D26D11" w:rsidRPr="00822142">
        <w:rPr>
          <w:rFonts w:ascii="Arial" w:hAnsi="Arial" w:cs="Arial"/>
          <w:sz w:val="24"/>
          <w:szCs w:val="24"/>
        </w:rPr>
        <w:t>needs of the children and that this must be apportioned according to th</w:t>
      </w:r>
      <w:r w:rsidR="00B9348E" w:rsidRPr="00822142">
        <w:rPr>
          <w:rFonts w:ascii="Arial" w:hAnsi="Arial" w:cs="Arial"/>
          <w:sz w:val="24"/>
          <w:szCs w:val="24"/>
        </w:rPr>
        <w:t>e means</w:t>
      </w:r>
      <w:r w:rsidR="00D26D11" w:rsidRPr="00822142">
        <w:rPr>
          <w:rFonts w:ascii="Arial" w:hAnsi="Arial" w:cs="Arial"/>
          <w:sz w:val="24"/>
          <w:szCs w:val="24"/>
        </w:rPr>
        <w:t xml:space="preserve"> of the part</w:t>
      </w:r>
      <w:r w:rsidR="00B9348E" w:rsidRPr="00822142">
        <w:rPr>
          <w:rFonts w:ascii="Arial" w:hAnsi="Arial" w:cs="Arial"/>
          <w:sz w:val="24"/>
          <w:szCs w:val="24"/>
        </w:rPr>
        <w:t>ies</w:t>
      </w:r>
      <w:r w:rsidR="00D26D11" w:rsidRPr="00822142">
        <w:rPr>
          <w:rFonts w:ascii="Arial" w:hAnsi="Arial" w:cs="Arial"/>
          <w:sz w:val="24"/>
          <w:szCs w:val="24"/>
        </w:rPr>
        <w:t xml:space="preserve"> based upon the joint disposable income </w:t>
      </w:r>
      <w:r w:rsidR="00416254" w:rsidRPr="00822142">
        <w:rPr>
          <w:rFonts w:ascii="Arial" w:hAnsi="Arial" w:cs="Arial"/>
          <w:sz w:val="24"/>
          <w:szCs w:val="24"/>
        </w:rPr>
        <w:t xml:space="preserve">of the respective parties. This, the second respondent records, requires a consideration of the </w:t>
      </w:r>
      <w:r w:rsidR="00416254" w:rsidRPr="00822142">
        <w:rPr>
          <w:rFonts w:ascii="Arial" w:hAnsi="Arial" w:cs="Arial"/>
          <w:sz w:val="24"/>
          <w:szCs w:val="24"/>
        </w:rPr>
        <w:lastRenderedPageBreak/>
        <w:t xml:space="preserve">applicant’s monthly earnings. The second respondent then proffers his view as to what are </w:t>
      </w:r>
      <w:r w:rsidR="00D873CF" w:rsidRPr="00822142">
        <w:rPr>
          <w:rFonts w:ascii="Arial" w:hAnsi="Arial" w:cs="Arial"/>
          <w:sz w:val="24"/>
          <w:szCs w:val="24"/>
        </w:rPr>
        <w:t>un</w:t>
      </w:r>
      <w:r w:rsidR="00416254" w:rsidRPr="00822142">
        <w:rPr>
          <w:rFonts w:ascii="Arial" w:hAnsi="Arial" w:cs="Arial"/>
          <w:sz w:val="24"/>
          <w:szCs w:val="24"/>
        </w:rPr>
        <w:t xml:space="preserve">necessary expenses in relation to the children. </w:t>
      </w:r>
    </w:p>
    <w:p w14:paraId="3C67CE22" w14:textId="01CCBE9C" w:rsidR="001B66D9"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6C2667">
        <w:rPr>
          <w:rFonts w:ascii="Arial" w:hAnsi="Arial" w:cs="Arial"/>
          <w:sz w:val="24"/>
          <w:szCs w:val="24"/>
        </w:rPr>
        <w:t>115.</w:t>
      </w:r>
      <w:r w:rsidRPr="006C2667">
        <w:rPr>
          <w:rFonts w:ascii="Arial" w:hAnsi="Arial" w:cs="Arial"/>
          <w:sz w:val="24"/>
          <w:szCs w:val="24"/>
        </w:rPr>
        <w:tab/>
      </w:r>
      <w:r w:rsidR="00416254" w:rsidRPr="00822142">
        <w:rPr>
          <w:rFonts w:ascii="Arial" w:hAnsi="Arial" w:cs="Arial"/>
          <w:sz w:val="24"/>
          <w:szCs w:val="24"/>
        </w:rPr>
        <w:t>The applicant’s wife, who he married after the death of the testator,</w:t>
      </w:r>
      <w:r w:rsidR="00D873CF" w:rsidRPr="00822142">
        <w:rPr>
          <w:rFonts w:ascii="Arial" w:hAnsi="Arial" w:cs="Arial"/>
          <w:sz w:val="24"/>
          <w:szCs w:val="24"/>
        </w:rPr>
        <w:t xml:space="preserve"> commented on these </w:t>
      </w:r>
      <w:r w:rsidR="00416254" w:rsidRPr="00822142">
        <w:rPr>
          <w:rFonts w:ascii="Arial" w:hAnsi="Arial" w:cs="Arial"/>
          <w:sz w:val="24"/>
          <w:szCs w:val="24"/>
        </w:rPr>
        <w:t xml:space="preserve">issues raised by the second respondent in his capacity as a trustee in the form of making comments within the body </w:t>
      </w:r>
      <w:r w:rsidR="00F64F69" w:rsidRPr="00822142">
        <w:rPr>
          <w:rFonts w:ascii="Arial" w:hAnsi="Arial" w:cs="Arial"/>
          <w:sz w:val="24"/>
          <w:szCs w:val="24"/>
        </w:rPr>
        <w:t>of the second respondent’s email and then forwarding those comments to the applicant’s attorneys. Effectively</w:t>
      </w:r>
      <w:r w:rsidR="00F96255" w:rsidRPr="00822142">
        <w:rPr>
          <w:rFonts w:ascii="Arial" w:hAnsi="Arial" w:cs="Arial"/>
          <w:sz w:val="24"/>
          <w:szCs w:val="24"/>
        </w:rPr>
        <w:t xml:space="preserve"> the email attached by the applicant to his founding affidavit contains the response by his wife to the second respondent’s </w:t>
      </w:r>
      <w:r w:rsidR="00B9348E" w:rsidRPr="00822142">
        <w:rPr>
          <w:rFonts w:ascii="Arial" w:hAnsi="Arial" w:cs="Arial"/>
          <w:sz w:val="24"/>
          <w:szCs w:val="24"/>
        </w:rPr>
        <w:t xml:space="preserve">concerns, </w:t>
      </w:r>
      <w:r w:rsidR="00F96255" w:rsidRPr="00822142">
        <w:rPr>
          <w:rFonts w:ascii="Arial" w:hAnsi="Arial" w:cs="Arial"/>
          <w:sz w:val="24"/>
          <w:szCs w:val="24"/>
        </w:rPr>
        <w:t xml:space="preserve">and which </w:t>
      </w:r>
      <w:r w:rsidR="00B9348E" w:rsidRPr="00822142">
        <w:rPr>
          <w:rFonts w:ascii="Arial" w:hAnsi="Arial" w:cs="Arial"/>
          <w:sz w:val="24"/>
          <w:szCs w:val="24"/>
        </w:rPr>
        <w:t xml:space="preserve">may have </w:t>
      </w:r>
      <w:r w:rsidR="00F96255" w:rsidRPr="00822142">
        <w:rPr>
          <w:rFonts w:ascii="Arial" w:hAnsi="Arial" w:cs="Arial"/>
          <w:sz w:val="24"/>
          <w:szCs w:val="24"/>
        </w:rPr>
        <w:t xml:space="preserve">been intended for the benefit of the applicant’s attorney. It is </w:t>
      </w:r>
      <w:r w:rsidR="00E11574" w:rsidRPr="00822142">
        <w:rPr>
          <w:rFonts w:ascii="Arial" w:hAnsi="Arial" w:cs="Arial"/>
          <w:sz w:val="24"/>
          <w:szCs w:val="24"/>
        </w:rPr>
        <w:t xml:space="preserve">strange that the applicant chose to attach </w:t>
      </w:r>
      <w:r w:rsidR="00027637" w:rsidRPr="00822142">
        <w:rPr>
          <w:rFonts w:ascii="Arial" w:hAnsi="Arial" w:cs="Arial"/>
          <w:sz w:val="24"/>
          <w:szCs w:val="24"/>
        </w:rPr>
        <w:t xml:space="preserve">to his founding affidavit </w:t>
      </w:r>
      <w:r w:rsidR="00E11574" w:rsidRPr="00822142">
        <w:rPr>
          <w:rFonts w:ascii="Arial" w:hAnsi="Arial" w:cs="Arial"/>
          <w:sz w:val="24"/>
          <w:szCs w:val="24"/>
        </w:rPr>
        <w:t xml:space="preserve">what </w:t>
      </w:r>
      <w:r w:rsidR="00027637" w:rsidRPr="00822142">
        <w:rPr>
          <w:rFonts w:ascii="Arial" w:hAnsi="Arial" w:cs="Arial"/>
          <w:sz w:val="24"/>
          <w:szCs w:val="24"/>
        </w:rPr>
        <w:t xml:space="preserve">may </w:t>
      </w:r>
      <w:r w:rsidR="00E11574" w:rsidRPr="00822142">
        <w:rPr>
          <w:rFonts w:ascii="Arial" w:hAnsi="Arial" w:cs="Arial"/>
          <w:sz w:val="24"/>
          <w:szCs w:val="24"/>
        </w:rPr>
        <w:t>have been a privileged communication between attorney and client</w:t>
      </w:r>
      <w:r w:rsidR="006C2667" w:rsidRPr="00822142">
        <w:rPr>
          <w:rFonts w:ascii="Arial" w:hAnsi="Arial" w:cs="Arial"/>
          <w:sz w:val="24"/>
          <w:szCs w:val="24"/>
        </w:rPr>
        <w:t>, b</w:t>
      </w:r>
      <w:r w:rsidR="00E11574" w:rsidRPr="00822142">
        <w:rPr>
          <w:rFonts w:ascii="Arial" w:hAnsi="Arial" w:cs="Arial"/>
          <w:sz w:val="24"/>
          <w:szCs w:val="24"/>
        </w:rPr>
        <w:t>ut he has nonetheless done so</w:t>
      </w:r>
      <w:r w:rsidR="00027637" w:rsidRPr="00822142">
        <w:rPr>
          <w:rFonts w:ascii="Arial" w:hAnsi="Arial" w:cs="Arial"/>
          <w:sz w:val="24"/>
          <w:szCs w:val="24"/>
        </w:rPr>
        <w:t>, waiving any privilege</w:t>
      </w:r>
      <w:r w:rsidR="00E11574" w:rsidRPr="00822142">
        <w:rPr>
          <w:rFonts w:ascii="Arial" w:hAnsi="Arial" w:cs="Arial"/>
          <w:sz w:val="24"/>
          <w:szCs w:val="24"/>
        </w:rPr>
        <w:t xml:space="preserve">. </w:t>
      </w:r>
      <w:r w:rsidR="006C2667" w:rsidRPr="00822142">
        <w:rPr>
          <w:rFonts w:ascii="Arial" w:hAnsi="Arial" w:cs="Arial"/>
          <w:sz w:val="24"/>
          <w:szCs w:val="24"/>
        </w:rPr>
        <w:t xml:space="preserve">In any event, the applicant during argument raised no objection to the email being </w:t>
      </w:r>
      <w:r w:rsidR="00027637" w:rsidRPr="00822142">
        <w:rPr>
          <w:rFonts w:ascii="Arial" w:hAnsi="Arial" w:cs="Arial"/>
          <w:sz w:val="24"/>
          <w:szCs w:val="24"/>
        </w:rPr>
        <w:t>considered.</w:t>
      </w:r>
    </w:p>
    <w:p w14:paraId="361F7E97" w14:textId="70E27600" w:rsidR="00BE3367"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1B66D9" w:rsidRPr="00822142">
        <w:rPr>
          <w:rFonts w:ascii="Arial" w:hAnsi="Arial" w:cs="Arial"/>
          <w:sz w:val="24"/>
          <w:szCs w:val="24"/>
        </w:rPr>
        <w:t xml:space="preserve">What is instructive from </w:t>
      </w:r>
      <w:r w:rsidR="00EE1DF4" w:rsidRPr="00822142">
        <w:rPr>
          <w:rFonts w:ascii="Arial" w:hAnsi="Arial" w:cs="Arial"/>
          <w:sz w:val="24"/>
          <w:szCs w:val="24"/>
        </w:rPr>
        <w:t>th</w:t>
      </w:r>
      <w:r w:rsidR="006C2667" w:rsidRPr="00822142">
        <w:rPr>
          <w:rFonts w:ascii="Arial" w:hAnsi="Arial" w:cs="Arial"/>
          <w:sz w:val="24"/>
          <w:szCs w:val="24"/>
        </w:rPr>
        <w:t>ese</w:t>
      </w:r>
      <w:r w:rsidR="00EE1DF4" w:rsidRPr="00822142">
        <w:rPr>
          <w:rFonts w:ascii="Arial" w:hAnsi="Arial" w:cs="Arial"/>
          <w:sz w:val="24"/>
          <w:szCs w:val="24"/>
        </w:rPr>
        <w:t xml:space="preserve"> comments </w:t>
      </w:r>
      <w:r w:rsidR="006C2667" w:rsidRPr="00822142">
        <w:rPr>
          <w:rFonts w:ascii="Arial" w:hAnsi="Arial" w:cs="Arial"/>
          <w:sz w:val="24"/>
          <w:szCs w:val="24"/>
        </w:rPr>
        <w:t xml:space="preserve">by the applicant’s wife </w:t>
      </w:r>
      <w:r w:rsidR="00EE1DF4" w:rsidRPr="00822142">
        <w:rPr>
          <w:rFonts w:ascii="Arial" w:hAnsi="Arial" w:cs="Arial"/>
          <w:sz w:val="24"/>
          <w:szCs w:val="24"/>
        </w:rPr>
        <w:t xml:space="preserve">is that there is a clear tension </w:t>
      </w:r>
      <w:r w:rsidR="000D6D62" w:rsidRPr="00822142">
        <w:rPr>
          <w:rFonts w:ascii="Arial" w:hAnsi="Arial" w:cs="Arial"/>
          <w:sz w:val="24"/>
          <w:szCs w:val="24"/>
        </w:rPr>
        <w:t xml:space="preserve">between the applicant’s personal financial interests in seeking to obtain a greater proportion of the maintenance contribution from the </w:t>
      </w:r>
      <w:r w:rsidR="00027637" w:rsidRPr="00822142">
        <w:rPr>
          <w:rFonts w:ascii="Arial" w:hAnsi="Arial" w:cs="Arial"/>
          <w:sz w:val="24"/>
          <w:szCs w:val="24"/>
        </w:rPr>
        <w:t>t</w:t>
      </w:r>
      <w:r w:rsidR="000D6D62" w:rsidRPr="00822142">
        <w:rPr>
          <w:rFonts w:ascii="Arial" w:hAnsi="Arial" w:cs="Arial"/>
          <w:sz w:val="24"/>
          <w:szCs w:val="24"/>
        </w:rPr>
        <w:t xml:space="preserve">rust as that would alleviate his proportionate contribution and his </w:t>
      </w:r>
      <w:r w:rsidR="006C2667" w:rsidRPr="00822142">
        <w:rPr>
          <w:rFonts w:ascii="Arial" w:hAnsi="Arial" w:cs="Arial"/>
          <w:sz w:val="24"/>
          <w:szCs w:val="24"/>
        </w:rPr>
        <w:t xml:space="preserve">fiduciary </w:t>
      </w:r>
      <w:r w:rsidR="000D6D62" w:rsidRPr="00822142">
        <w:rPr>
          <w:rFonts w:ascii="Arial" w:hAnsi="Arial" w:cs="Arial"/>
          <w:sz w:val="24"/>
          <w:szCs w:val="24"/>
        </w:rPr>
        <w:t xml:space="preserve">interests as a trustee to advance the interests of the </w:t>
      </w:r>
      <w:r w:rsidR="00027637" w:rsidRPr="00822142">
        <w:rPr>
          <w:rFonts w:ascii="Arial" w:hAnsi="Arial" w:cs="Arial"/>
          <w:sz w:val="24"/>
          <w:szCs w:val="24"/>
        </w:rPr>
        <w:t>t</w:t>
      </w:r>
      <w:r w:rsidR="000D6D62" w:rsidRPr="00822142">
        <w:rPr>
          <w:rFonts w:ascii="Arial" w:hAnsi="Arial" w:cs="Arial"/>
          <w:sz w:val="24"/>
          <w:szCs w:val="24"/>
        </w:rPr>
        <w:t xml:space="preserve">rust </w:t>
      </w:r>
      <w:r w:rsidR="006C2667" w:rsidRPr="00822142">
        <w:rPr>
          <w:rFonts w:ascii="Arial" w:hAnsi="Arial" w:cs="Arial"/>
          <w:sz w:val="24"/>
          <w:szCs w:val="24"/>
        </w:rPr>
        <w:t>that</w:t>
      </w:r>
      <w:r w:rsidR="000D6D62" w:rsidRPr="00822142">
        <w:rPr>
          <w:rFonts w:ascii="Arial" w:hAnsi="Arial" w:cs="Arial"/>
          <w:sz w:val="24"/>
          <w:szCs w:val="24"/>
        </w:rPr>
        <w:t xml:space="preserve"> </w:t>
      </w:r>
      <w:r w:rsidR="00027637" w:rsidRPr="00822142">
        <w:rPr>
          <w:rFonts w:ascii="Arial" w:hAnsi="Arial" w:cs="Arial"/>
          <w:sz w:val="24"/>
          <w:szCs w:val="24"/>
        </w:rPr>
        <w:t>he</w:t>
      </w:r>
      <w:r w:rsidR="000D6D62" w:rsidRPr="00822142">
        <w:rPr>
          <w:rFonts w:ascii="Arial" w:hAnsi="Arial" w:cs="Arial"/>
          <w:sz w:val="24"/>
          <w:szCs w:val="24"/>
        </w:rPr>
        <w:t xml:space="preserve"> as the </w:t>
      </w:r>
      <w:r w:rsidR="006C2667" w:rsidRPr="00822142">
        <w:rPr>
          <w:rFonts w:ascii="Arial" w:hAnsi="Arial" w:cs="Arial"/>
          <w:sz w:val="24"/>
          <w:szCs w:val="24"/>
        </w:rPr>
        <w:t>surviving parent</w:t>
      </w:r>
      <w:r w:rsidR="000D6D62" w:rsidRPr="00822142">
        <w:rPr>
          <w:rFonts w:ascii="Arial" w:hAnsi="Arial" w:cs="Arial"/>
          <w:sz w:val="24"/>
          <w:szCs w:val="24"/>
        </w:rPr>
        <w:t xml:space="preserve"> contributes his </w:t>
      </w:r>
      <w:r w:rsidR="00027637" w:rsidRPr="00822142">
        <w:rPr>
          <w:rFonts w:ascii="Arial" w:hAnsi="Arial" w:cs="Arial"/>
          <w:sz w:val="24"/>
          <w:szCs w:val="24"/>
        </w:rPr>
        <w:t xml:space="preserve">fair and </w:t>
      </w:r>
      <w:r w:rsidR="000D6D62" w:rsidRPr="00822142">
        <w:rPr>
          <w:rFonts w:ascii="Arial" w:hAnsi="Arial" w:cs="Arial"/>
          <w:sz w:val="24"/>
          <w:szCs w:val="24"/>
        </w:rPr>
        <w:t xml:space="preserve">proportionate share. </w:t>
      </w:r>
      <w:r w:rsidR="006C2667" w:rsidRPr="00822142">
        <w:rPr>
          <w:rFonts w:ascii="Arial" w:hAnsi="Arial" w:cs="Arial"/>
          <w:sz w:val="24"/>
          <w:szCs w:val="24"/>
        </w:rPr>
        <w:t>For</w:t>
      </w:r>
      <w:r w:rsidR="000D6D62" w:rsidRPr="00822142">
        <w:rPr>
          <w:rFonts w:ascii="Arial" w:hAnsi="Arial" w:cs="Arial"/>
          <w:sz w:val="24"/>
          <w:szCs w:val="24"/>
        </w:rPr>
        <w:t xml:space="preserve"> example, </w:t>
      </w:r>
      <w:r w:rsidR="00BE3367" w:rsidRPr="00822142">
        <w:rPr>
          <w:rFonts w:ascii="Arial" w:hAnsi="Arial" w:cs="Arial"/>
          <w:sz w:val="24"/>
          <w:szCs w:val="24"/>
        </w:rPr>
        <w:t>the following comment</w:t>
      </w:r>
      <w:r w:rsidR="00027637" w:rsidRPr="00822142">
        <w:rPr>
          <w:rFonts w:ascii="Arial" w:hAnsi="Arial" w:cs="Arial"/>
          <w:sz w:val="24"/>
          <w:szCs w:val="24"/>
        </w:rPr>
        <w:t xml:space="preserve"> from the applicant’s wife</w:t>
      </w:r>
      <w:r w:rsidR="00BE3367" w:rsidRPr="00822142">
        <w:rPr>
          <w:rFonts w:ascii="Arial" w:hAnsi="Arial" w:cs="Arial"/>
          <w:sz w:val="24"/>
          <w:szCs w:val="24"/>
        </w:rPr>
        <w:t xml:space="preserve"> is found in the body of the email in response to</w:t>
      </w:r>
      <w:r w:rsidR="00027637" w:rsidRPr="00822142">
        <w:rPr>
          <w:rFonts w:ascii="Arial" w:hAnsi="Arial" w:cs="Arial"/>
          <w:sz w:val="24"/>
          <w:szCs w:val="24"/>
        </w:rPr>
        <w:t xml:space="preserve"> the concern</w:t>
      </w:r>
      <w:r w:rsidR="00BE3367" w:rsidRPr="00822142">
        <w:rPr>
          <w:rFonts w:ascii="Arial" w:hAnsi="Arial" w:cs="Arial"/>
          <w:sz w:val="24"/>
          <w:szCs w:val="24"/>
        </w:rPr>
        <w:t xml:space="preserve"> by the second respondent that certain expenses </w:t>
      </w:r>
      <w:r w:rsidR="006C2667" w:rsidRPr="00822142">
        <w:rPr>
          <w:rFonts w:ascii="Arial" w:hAnsi="Arial" w:cs="Arial"/>
          <w:sz w:val="24"/>
          <w:szCs w:val="24"/>
        </w:rPr>
        <w:t xml:space="preserve">including for </w:t>
      </w:r>
      <w:r w:rsidR="00BE3367" w:rsidRPr="00822142">
        <w:rPr>
          <w:rFonts w:ascii="Arial" w:hAnsi="Arial" w:cs="Arial"/>
          <w:sz w:val="24"/>
          <w:szCs w:val="24"/>
        </w:rPr>
        <w:t xml:space="preserve">entertainment are too </w:t>
      </w:r>
      <w:r w:rsidR="00B16F36" w:rsidRPr="00822142">
        <w:rPr>
          <w:rFonts w:ascii="Arial" w:hAnsi="Arial" w:cs="Arial"/>
          <w:sz w:val="24"/>
          <w:szCs w:val="24"/>
        </w:rPr>
        <w:t>high,</w:t>
      </w:r>
      <w:r w:rsidR="00BE3367" w:rsidRPr="00822142">
        <w:rPr>
          <w:rFonts w:ascii="Arial" w:hAnsi="Arial" w:cs="Arial"/>
          <w:sz w:val="24"/>
          <w:szCs w:val="24"/>
        </w:rPr>
        <w:t xml:space="preserve"> and that savings must be achieved: </w:t>
      </w:r>
    </w:p>
    <w:p w14:paraId="0AA2F6BE" w14:textId="5848EF17" w:rsidR="00416254" w:rsidRPr="00B16F36" w:rsidRDefault="00BE3367" w:rsidP="00BE3367">
      <w:pPr>
        <w:pStyle w:val="ListParagraph"/>
        <w:tabs>
          <w:tab w:val="left" w:pos="-426"/>
        </w:tabs>
        <w:spacing w:before="360" w:after="360" w:line="480" w:lineRule="auto"/>
        <w:ind w:left="1418" w:right="259"/>
        <w:contextualSpacing w:val="0"/>
        <w:jc w:val="both"/>
        <w:rPr>
          <w:rFonts w:ascii="Arial" w:hAnsi="Arial" w:cs="Arial"/>
          <w:sz w:val="24"/>
          <w:szCs w:val="24"/>
        </w:rPr>
      </w:pPr>
      <w:r>
        <w:rPr>
          <w:rFonts w:ascii="Arial" w:hAnsi="Arial" w:cs="Arial"/>
          <w:i/>
          <w:iCs/>
          <w:sz w:val="24"/>
          <w:szCs w:val="24"/>
        </w:rPr>
        <w:lastRenderedPageBreak/>
        <w:t>“Again</w:t>
      </w:r>
      <w:r w:rsidR="005A6451">
        <w:rPr>
          <w:rFonts w:ascii="Arial" w:hAnsi="Arial" w:cs="Arial"/>
          <w:i/>
          <w:iCs/>
          <w:sz w:val="24"/>
          <w:szCs w:val="24"/>
        </w:rPr>
        <w:t xml:space="preserve"> it is R</w:t>
      </w:r>
      <w:r w:rsidR="00B16F36">
        <w:rPr>
          <w:rFonts w:ascii="Arial" w:hAnsi="Arial" w:cs="Arial"/>
          <w:i/>
          <w:iCs/>
          <w:sz w:val="24"/>
          <w:szCs w:val="24"/>
        </w:rPr>
        <w:t xml:space="preserve"> </w:t>
      </w:r>
      <w:r w:rsidR="006C2667">
        <w:rPr>
          <w:rFonts w:ascii="Arial" w:hAnsi="Arial" w:cs="Arial"/>
          <w:i/>
          <w:iCs/>
          <w:sz w:val="24"/>
          <w:szCs w:val="24"/>
        </w:rPr>
        <w:t xml:space="preserve">[the applicant] </w:t>
      </w:r>
      <w:r w:rsidR="00B16F36">
        <w:rPr>
          <w:rFonts w:ascii="Arial" w:hAnsi="Arial" w:cs="Arial"/>
          <w:i/>
          <w:iCs/>
          <w:sz w:val="24"/>
          <w:szCs w:val="24"/>
        </w:rPr>
        <w:t xml:space="preserve">that must cut out his </w:t>
      </w:r>
      <w:r w:rsidR="006C2667">
        <w:rPr>
          <w:rFonts w:ascii="Arial" w:hAnsi="Arial" w:cs="Arial"/>
          <w:i/>
          <w:iCs/>
          <w:sz w:val="24"/>
          <w:szCs w:val="24"/>
        </w:rPr>
        <w:t xml:space="preserve">FULL </w:t>
      </w:r>
      <w:r w:rsidR="00B16F36">
        <w:rPr>
          <w:rFonts w:ascii="Arial" w:hAnsi="Arial" w:cs="Arial"/>
          <w:i/>
          <w:iCs/>
          <w:sz w:val="24"/>
          <w:szCs w:val="24"/>
        </w:rPr>
        <w:t>entertainment costs (sorry, no dinners out or any</w:t>
      </w:r>
      <w:r w:rsidR="005A6451">
        <w:rPr>
          <w:rFonts w:ascii="Arial" w:hAnsi="Arial" w:cs="Arial"/>
          <w:i/>
          <w:iCs/>
          <w:sz w:val="24"/>
          <w:szCs w:val="24"/>
        </w:rPr>
        <w:t xml:space="preserve"> form of lifestyle for you R</w:t>
      </w:r>
      <w:r w:rsidR="00B16F36">
        <w:rPr>
          <w:rFonts w:ascii="Arial" w:hAnsi="Arial" w:cs="Arial"/>
          <w:i/>
          <w:iCs/>
          <w:sz w:val="24"/>
          <w:szCs w:val="24"/>
        </w:rPr>
        <w:t>)</w:t>
      </w:r>
      <w:r w:rsidR="00B16F36">
        <w:rPr>
          <w:rFonts w:ascii="Arial" w:hAnsi="Arial" w:cs="Arial"/>
          <w:sz w:val="24"/>
          <w:szCs w:val="24"/>
        </w:rPr>
        <w:t>.”</w:t>
      </w:r>
    </w:p>
    <w:p w14:paraId="7103E1CC" w14:textId="25D5F1E0" w:rsidR="009C0DD2"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B16F36" w:rsidRPr="00822142">
        <w:rPr>
          <w:rFonts w:ascii="Arial" w:hAnsi="Arial" w:cs="Arial"/>
          <w:sz w:val="24"/>
          <w:szCs w:val="24"/>
        </w:rPr>
        <w:t xml:space="preserve">The relevance of these comments is that it would undesirable for the applicant to be in effective control of the </w:t>
      </w:r>
      <w:r w:rsidR="00027637" w:rsidRPr="00822142">
        <w:rPr>
          <w:rFonts w:ascii="Arial" w:hAnsi="Arial" w:cs="Arial"/>
          <w:sz w:val="24"/>
          <w:szCs w:val="24"/>
        </w:rPr>
        <w:t>t</w:t>
      </w:r>
      <w:r w:rsidR="00B16F36" w:rsidRPr="00822142">
        <w:rPr>
          <w:rFonts w:ascii="Arial" w:hAnsi="Arial" w:cs="Arial"/>
          <w:sz w:val="24"/>
          <w:szCs w:val="24"/>
        </w:rPr>
        <w:t xml:space="preserve">rust, even for </w:t>
      </w:r>
      <w:r w:rsidR="00762FCA" w:rsidRPr="00822142">
        <w:rPr>
          <w:rFonts w:ascii="Arial" w:hAnsi="Arial" w:cs="Arial"/>
          <w:sz w:val="24"/>
          <w:szCs w:val="24"/>
        </w:rPr>
        <w:t>an</w:t>
      </w:r>
      <w:r w:rsidR="00B16F36" w:rsidRPr="00822142">
        <w:rPr>
          <w:rFonts w:ascii="Arial" w:hAnsi="Arial" w:cs="Arial"/>
          <w:sz w:val="24"/>
          <w:szCs w:val="24"/>
        </w:rPr>
        <w:t xml:space="preserve"> interim period the Master goes about appointing independent trustees given the clear tension that exists between appeasing his personal financial interests </w:t>
      </w:r>
      <w:r w:rsidR="006C2667" w:rsidRPr="00822142">
        <w:rPr>
          <w:rFonts w:ascii="Arial" w:hAnsi="Arial" w:cs="Arial"/>
          <w:sz w:val="24"/>
          <w:szCs w:val="24"/>
        </w:rPr>
        <w:t xml:space="preserve">as expressed by his wife (from which the applicant does not distance himself) </w:t>
      </w:r>
      <w:r w:rsidR="00B16F36" w:rsidRPr="00822142">
        <w:rPr>
          <w:rFonts w:ascii="Arial" w:hAnsi="Arial" w:cs="Arial"/>
          <w:sz w:val="24"/>
          <w:szCs w:val="24"/>
        </w:rPr>
        <w:t xml:space="preserve">and those of </w:t>
      </w:r>
      <w:r w:rsidR="00027637" w:rsidRPr="00822142">
        <w:rPr>
          <w:rFonts w:ascii="Arial" w:hAnsi="Arial" w:cs="Arial"/>
          <w:sz w:val="24"/>
          <w:szCs w:val="24"/>
        </w:rPr>
        <w:t>his</w:t>
      </w:r>
      <w:r w:rsidR="00B16F36" w:rsidRPr="00822142">
        <w:rPr>
          <w:rFonts w:ascii="Arial" w:hAnsi="Arial" w:cs="Arial"/>
          <w:sz w:val="24"/>
          <w:szCs w:val="24"/>
        </w:rPr>
        <w:t xml:space="preserve"> appropriate contribution to the costs of maintaining his children. </w:t>
      </w:r>
      <w:r w:rsidR="006C2667" w:rsidRPr="00822142">
        <w:rPr>
          <w:rFonts w:ascii="Arial" w:hAnsi="Arial" w:cs="Arial"/>
          <w:sz w:val="24"/>
          <w:szCs w:val="24"/>
        </w:rPr>
        <w:t>T</w:t>
      </w:r>
      <w:r w:rsidR="0082419B" w:rsidRPr="00822142">
        <w:rPr>
          <w:rFonts w:ascii="Arial" w:hAnsi="Arial" w:cs="Arial"/>
          <w:sz w:val="24"/>
          <w:szCs w:val="24"/>
        </w:rPr>
        <w:t xml:space="preserve">here is also merit in the respondents’ concern that </w:t>
      </w:r>
      <w:r w:rsidR="006C2667" w:rsidRPr="00822142">
        <w:rPr>
          <w:rFonts w:ascii="Arial" w:hAnsi="Arial" w:cs="Arial"/>
          <w:sz w:val="24"/>
          <w:szCs w:val="24"/>
        </w:rPr>
        <w:t>the applicant’s wife</w:t>
      </w:r>
      <w:r w:rsidR="0082419B" w:rsidRPr="00822142">
        <w:rPr>
          <w:rFonts w:ascii="Arial" w:hAnsi="Arial" w:cs="Arial"/>
          <w:sz w:val="24"/>
          <w:szCs w:val="24"/>
        </w:rPr>
        <w:t xml:space="preserve"> may be exerting undue influence over the applicant. </w:t>
      </w:r>
      <w:r w:rsidR="00990EB8" w:rsidRPr="00822142">
        <w:rPr>
          <w:rFonts w:ascii="Arial" w:hAnsi="Arial" w:cs="Arial"/>
          <w:sz w:val="24"/>
          <w:szCs w:val="24"/>
        </w:rPr>
        <w:t xml:space="preserve">Although the applicant challenges the respondents </w:t>
      </w:r>
      <w:r w:rsidR="006C2667" w:rsidRPr="00822142">
        <w:rPr>
          <w:rFonts w:ascii="Arial" w:hAnsi="Arial" w:cs="Arial"/>
          <w:sz w:val="24"/>
          <w:szCs w:val="24"/>
        </w:rPr>
        <w:t xml:space="preserve">as </w:t>
      </w:r>
      <w:r w:rsidR="00990EB8" w:rsidRPr="00822142">
        <w:rPr>
          <w:rFonts w:ascii="Arial" w:hAnsi="Arial" w:cs="Arial"/>
          <w:sz w:val="24"/>
          <w:szCs w:val="24"/>
        </w:rPr>
        <w:t xml:space="preserve">having adopted an irrelevant emotional approach </w:t>
      </w:r>
      <w:r w:rsidR="009C0DD2" w:rsidRPr="00822142">
        <w:rPr>
          <w:rFonts w:ascii="Arial" w:hAnsi="Arial" w:cs="Arial"/>
          <w:sz w:val="24"/>
          <w:szCs w:val="24"/>
        </w:rPr>
        <w:t>at</w:t>
      </w:r>
      <w:r w:rsidR="00990EB8" w:rsidRPr="00822142">
        <w:rPr>
          <w:rFonts w:ascii="Arial" w:hAnsi="Arial" w:cs="Arial"/>
          <w:sz w:val="24"/>
          <w:szCs w:val="24"/>
        </w:rPr>
        <w:t xml:space="preserve"> the applicant having remarried</w:t>
      </w:r>
      <w:r w:rsidR="00027637" w:rsidRPr="00822142">
        <w:rPr>
          <w:rFonts w:ascii="Arial" w:hAnsi="Arial" w:cs="Arial"/>
          <w:sz w:val="24"/>
          <w:szCs w:val="24"/>
        </w:rPr>
        <w:t xml:space="preserve"> and that this is apparent from their affidavits in these proceedings</w:t>
      </w:r>
      <w:r w:rsidR="00990EB8" w:rsidRPr="00822142">
        <w:rPr>
          <w:rFonts w:ascii="Arial" w:hAnsi="Arial" w:cs="Arial"/>
          <w:sz w:val="24"/>
          <w:szCs w:val="24"/>
        </w:rPr>
        <w:t xml:space="preserve">, their concern cannot be </w:t>
      </w:r>
      <w:r w:rsidR="009C0DD2" w:rsidRPr="00822142">
        <w:rPr>
          <w:rFonts w:ascii="Arial" w:hAnsi="Arial" w:cs="Arial"/>
          <w:sz w:val="24"/>
          <w:szCs w:val="24"/>
        </w:rPr>
        <w:t>rejected</w:t>
      </w:r>
      <w:r w:rsidR="00990EB8" w:rsidRPr="00822142">
        <w:rPr>
          <w:rFonts w:ascii="Arial" w:hAnsi="Arial" w:cs="Arial"/>
          <w:sz w:val="24"/>
          <w:szCs w:val="24"/>
        </w:rPr>
        <w:t xml:space="preserve"> particularly where the applicant himself </w:t>
      </w:r>
      <w:r w:rsidR="009C0DD2" w:rsidRPr="00822142">
        <w:rPr>
          <w:rFonts w:ascii="Arial" w:hAnsi="Arial" w:cs="Arial"/>
          <w:sz w:val="24"/>
          <w:szCs w:val="24"/>
        </w:rPr>
        <w:t>has adduced</w:t>
      </w:r>
      <w:r w:rsidR="00990EB8" w:rsidRPr="00822142">
        <w:rPr>
          <w:rFonts w:ascii="Arial" w:hAnsi="Arial" w:cs="Arial"/>
          <w:sz w:val="24"/>
          <w:szCs w:val="24"/>
        </w:rPr>
        <w:t xml:space="preserve"> email correspondence demonstrati</w:t>
      </w:r>
      <w:r w:rsidR="00450D0D" w:rsidRPr="00822142">
        <w:rPr>
          <w:rFonts w:ascii="Arial" w:hAnsi="Arial" w:cs="Arial"/>
          <w:sz w:val="24"/>
          <w:szCs w:val="24"/>
        </w:rPr>
        <w:t xml:space="preserve">ng the close involvement of </w:t>
      </w:r>
      <w:r w:rsidR="009C0DD2" w:rsidRPr="00822142">
        <w:rPr>
          <w:rFonts w:ascii="Arial" w:hAnsi="Arial" w:cs="Arial"/>
          <w:sz w:val="24"/>
          <w:szCs w:val="24"/>
        </w:rPr>
        <w:t xml:space="preserve">his </w:t>
      </w:r>
      <w:r w:rsidR="00C822D4" w:rsidRPr="00822142">
        <w:rPr>
          <w:rFonts w:ascii="Arial" w:hAnsi="Arial" w:cs="Arial"/>
          <w:sz w:val="24"/>
          <w:szCs w:val="24"/>
        </w:rPr>
        <w:t>wife</w:t>
      </w:r>
      <w:r w:rsidR="00450D0D" w:rsidRPr="00822142">
        <w:rPr>
          <w:rFonts w:ascii="Arial" w:hAnsi="Arial" w:cs="Arial"/>
          <w:sz w:val="24"/>
          <w:szCs w:val="24"/>
        </w:rPr>
        <w:t xml:space="preserve"> </w:t>
      </w:r>
      <w:r w:rsidR="00FE2B93" w:rsidRPr="00822142">
        <w:rPr>
          <w:rFonts w:ascii="Arial" w:hAnsi="Arial" w:cs="Arial"/>
          <w:sz w:val="24"/>
          <w:szCs w:val="24"/>
        </w:rPr>
        <w:t xml:space="preserve">in the affairs of applicant and potentially </w:t>
      </w:r>
      <w:r w:rsidR="009C0DD2" w:rsidRPr="00822142">
        <w:rPr>
          <w:rFonts w:ascii="Arial" w:hAnsi="Arial" w:cs="Arial"/>
          <w:sz w:val="24"/>
          <w:szCs w:val="24"/>
        </w:rPr>
        <w:t xml:space="preserve">of </w:t>
      </w:r>
      <w:r w:rsidR="00FE2B93" w:rsidRPr="00822142">
        <w:rPr>
          <w:rFonts w:ascii="Arial" w:hAnsi="Arial" w:cs="Arial"/>
          <w:sz w:val="24"/>
          <w:szCs w:val="24"/>
        </w:rPr>
        <w:t xml:space="preserve">the </w:t>
      </w:r>
      <w:r w:rsidR="00027637" w:rsidRPr="00822142">
        <w:rPr>
          <w:rFonts w:ascii="Arial" w:hAnsi="Arial" w:cs="Arial"/>
          <w:sz w:val="24"/>
          <w:szCs w:val="24"/>
        </w:rPr>
        <w:t>t</w:t>
      </w:r>
      <w:r w:rsidR="00FE2B93" w:rsidRPr="00822142">
        <w:rPr>
          <w:rFonts w:ascii="Arial" w:hAnsi="Arial" w:cs="Arial"/>
          <w:sz w:val="24"/>
          <w:szCs w:val="24"/>
        </w:rPr>
        <w:t xml:space="preserve">rust through the applicant. I do not make any positive findings in this regard, other than to find that </w:t>
      </w:r>
      <w:r w:rsidR="009C0DD2" w:rsidRPr="00822142">
        <w:rPr>
          <w:rFonts w:ascii="Arial" w:hAnsi="Arial" w:cs="Arial"/>
          <w:sz w:val="24"/>
          <w:szCs w:val="24"/>
        </w:rPr>
        <w:t>a</w:t>
      </w:r>
      <w:r w:rsidR="00FE2B93" w:rsidRPr="00822142">
        <w:rPr>
          <w:rFonts w:ascii="Arial" w:hAnsi="Arial" w:cs="Arial"/>
          <w:sz w:val="24"/>
          <w:szCs w:val="24"/>
        </w:rPr>
        <w:t xml:space="preserve"> state of affairs </w:t>
      </w:r>
      <w:r w:rsidR="009C0DD2" w:rsidRPr="00822142">
        <w:rPr>
          <w:rFonts w:ascii="Arial" w:hAnsi="Arial" w:cs="Arial"/>
          <w:sz w:val="24"/>
          <w:szCs w:val="24"/>
        </w:rPr>
        <w:t xml:space="preserve">exists </w:t>
      </w:r>
      <w:r w:rsidR="00FE2B93" w:rsidRPr="00822142">
        <w:rPr>
          <w:rFonts w:ascii="Arial" w:hAnsi="Arial" w:cs="Arial"/>
          <w:sz w:val="24"/>
          <w:szCs w:val="24"/>
        </w:rPr>
        <w:t xml:space="preserve">that </w:t>
      </w:r>
      <w:r w:rsidR="009C0DD2" w:rsidRPr="00822142">
        <w:rPr>
          <w:rFonts w:ascii="Arial" w:hAnsi="Arial" w:cs="Arial"/>
          <w:sz w:val="24"/>
          <w:szCs w:val="24"/>
        </w:rPr>
        <w:t xml:space="preserve">would not be </w:t>
      </w:r>
      <w:r w:rsidR="00FE2B93" w:rsidRPr="00822142">
        <w:rPr>
          <w:rFonts w:ascii="Arial" w:hAnsi="Arial" w:cs="Arial"/>
          <w:sz w:val="24"/>
          <w:szCs w:val="24"/>
        </w:rPr>
        <w:t xml:space="preserve">in the interests of the </w:t>
      </w:r>
      <w:r w:rsidR="00027637" w:rsidRPr="00822142">
        <w:rPr>
          <w:rFonts w:ascii="Arial" w:hAnsi="Arial" w:cs="Arial"/>
          <w:sz w:val="24"/>
          <w:szCs w:val="24"/>
        </w:rPr>
        <w:t>t</w:t>
      </w:r>
      <w:r w:rsidR="00FE2B93" w:rsidRPr="00822142">
        <w:rPr>
          <w:rFonts w:ascii="Arial" w:hAnsi="Arial" w:cs="Arial"/>
          <w:sz w:val="24"/>
          <w:szCs w:val="24"/>
        </w:rPr>
        <w:t xml:space="preserve">rust and its beneficiaries to grant the relief sought by the applicant. </w:t>
      </w:r>
    </w:p>
    <w:p w14:paraId="1B80552B" w14:textId="14A18F9E" w:rsidR="0070164D"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118.</w:t>
      </w:r>
      <w:r>
        <w:rPr>
          <w:rFonts w:ascii="Arial" w:hAnsi="Arial" w:cs="Arial"/>
          <w:sz w:val="24"/>
          <w:szCs w:val="24"/>
        </w:rPr>
        <w:tab/>
      </w:r>
      <w:r w:rsidR="00FE2B93" w:rsidRPr="00822142">
        <w:rPr>
          <w:rFonts w:ascii="Arial" w:hAnsi="Arial" w:cs="Arial"/>
          <w:sz w:val="24"/>
          <w:szCs w:val="24"/>
        </w:rPr>
        <w:t xml:space="preserve">The applicant attached to his replying affidavit a “without prejudice” settlement </w:t>
      </w:r>
      <w:r w:rsidR="00C63853" w:rsidRPr="00822142">
        <w:rPr>
          <w:rFonts w:ascii="Arial" w:hAnsi="Arial" w:cs="Arial"/>
          <w:sz w:val="24"/>
          <w:szCs w:val="24"/>
        </w:rPr>
        <w:t>proposal</w:t>
      </w:r>
      <w:r w:rsidR="004E5817" w:rsidRPr="00822142">
        <w:rPr>
          <w:rFonts w:ascii="Arial" w:hAnsi="Arial" w:cs="Arial"/>
          <w:sz w:val="24"/>
          <w:szCs w:val="24"/>
        </w:rPr>
        <w:t xml:space="preserve"> dated 4 September 2020</w:t>
      </w:r>
      <w:r w:rsidR="009C0DD2" w:rsidRPr="00822142">
        <w:rPr>
          <w:rFonts w:ascii="Arial" w:hAnsi="Arial" w:cs="Arial"/>
          <w:sz w:val="24"/>
          <w:szCs w:val="24"/>
        </w:rPr>
        <w:t xml:space="preserve">, which is </w:t>
      </w:r>
      <w:r w:rsidR="004E5817" w:rsidRPr="00822142">
        <w:rPr>
          <w:rFonts w:ascii="Arial" w:hAnsi="Arial" w:cs="Arial"/>
          <w:sz w:val="24"/>
          <w:szCs w:val="24"/>
        </w:rPr>
        <w:t>after the launch of these proceedings</w:t>
      </w:r>
      <w:r w:rsidR="009C0DD2" w:rsidRPr="00822142">
        <w:rPr>
          <w:rFonts w:ascii="Arial" w:hAnsi="Arial" w:cs="Arial"/>
          <w:sz w:val="24"/>
          <w:szCs w:val="24"/>
        </w:rPr>
        <w:t>,</w:t>
      </w:r>
      <w:r w:rsidR="004E5817" w:rsidRPr="00822142">
        <w:rPr>
          <w:rFonts w:ascii="Arial" w:hAnsi="Arial" w:cs="Arial"/>
          <w:sz w:val="24"/>
          <w:szCs w:val="24"/>
        </w:rPr>
        <w:t xml:space="preserve"> and which the applicant asserts was a reasonable settlement offer. The applicant having</w:t>
      </w:r>
      <w:r w:rsidR="009C0DD2" w:rsidRPr="00822142">
        <w:rPr>
          <w:rFonts w:ascii="Arial" w:hAnsi="Arial" w:cs="Arial"/>
          <w:sz w:val="24"/>
          <w:szCs w:val="24"/>
        </w:rPr>
        <w:t xml:space="preserve"> decided </w:t>
      </w:r>
      <w:r w:rsidR="004E5817" w:rsidRPr="00822142">
        <w:rPr>
          <w:rFonts w:ascii="Arial" w:hAnsi="Arial" w:cs="Arial"/>
          <w:sz w:val="24"/>
          <w:szCs w:val="24"/>
        </w:rPr>
        <w:t xml:space="preserve">to place this offer before the </w:t>
      </w:r>
      <w:r w:rsidR="004E5817" w:rsidRPr="00822142">
        <w:rPr>
          <w:rFonts w:ascii="Arial" w:hAnsi="Arial" w:cs="Arial"/>
          <w:sz w:val="24"/>
          <w:szCs w:val="24"/>
        </w:rPr>
        <w:lastRenderedPageBreak/>
        <w:t>cour</w:t>
      </w:r>
      <w:r w:rsidR="009C0DD2" w:rsidRPr="00822142">
        <w:rPr>
          <w:rFonts w:ascii="Arial" w:hAnsi="Arial" w:cs="Arial"/>
          <w:sz w:val="24"/>
          <w:szCs w:val="24"/>
        </w:rPr>
        <w:t>t</w:t>
      </w:r>
      <w:r w:rsidR="00C63853" w:rsidRPr="00822142">
        <w:rPr>
          <w:rFonts w:ascii="Arial" w:hAnsi="Arial" w:cs="Arial"/>
          <w:sz w:val="24"/>
          <w:szCs w:val="24"/>
        </w:rPr>
        <w:t xml:space="preserve">, and so waive any legal privilege that may have attached to the proposal, enables the court to </w:t>
      </w:r>
      <w:r w:rsidR="009C0DD2" w:rsidRPr="00822142">
        <w:rPr>
          <w:rFonts w:ascii="Arial" w:hAnsi="Arial" w:cs="Arial"/>
          <w:sz w:val="24"/>
          <w:szCs w:val="24"/>
        </w:rPr>
        <w:t xml:space="preserve"> </w:t>
      </w:r>
      <w:r w:rsidR="004E5817" w:rsidRPr="00822142">
        <w:rPr>
          <w:rFonts w:ascii="Arial" w:hAnsi="Arial" w:cs="Arial"/>
          <w:sz w:val="24"/>
          <w:szCs w:val="24"/>
        </w:rPr>
        <w:t xml:space="preserve">consider </w:t>
      </w:r>
      <w:r w:rsidR="0070164D" w:rsidRPr="00822142">
        <w:rPr>
          <w:rFonts w:ascii="Arial" w:hAnsi="Arial" w:cs="Arial"/>
          <w:sz w:val="24"/>
          <w:szCs w:val="24"/>
        </w:rPr>
        <w:t xml:space="preserve">the offer </w:t>
      </w:r>
      <w:r w:rsidR="00C63853" w:rsidRPr="00822142">
        <w:rPr>
          <w:rFonts w:ascii="Arial" w:hAnsi="Arial" w:cs="Arial"/>
          <w:sz w:val="24"/>
          <w:szCs w:val="24"/>
        </w:rPr>
        <w:t>in context.</w:t>
      </w:r>
    </w:p>
    <w:p w14:paraId="0FDD75D3" w14:textId="2413C251" w:rsidR="00610EA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EA1DE0" w:rsidRPr="00822142">
        <w:rPr>
          <w:rFonts w:ascii="Arial" w:hAnsi="Arial" w:cs="Arial"/>
          <w:sz w:val="24"/>
          <w:szCs w:val="24"/>
        </w:rPr>
        <w:t xml:space="preserve">Nearly a year earlier in </w:t>
      </w:r>
      <w:r w:rsidR="0070164D" w:rsidRPr="00822142">
        <w:rPr>
          <w:rFonts w:ascii="Arial" w:hAnsi="Arial" w:cs="Arial"/>
          <w:sz w:val="24"/>
          <w:szCs w:val="24"/>
        </w:rPr>
        <w:t xml:space="preserve">October 2019 the first respondent </w:t>
      </w:r>
      <w:r w:rsidR="00C63853" w:rsidRPr="00822142">
        <w:rPr>
          <w:rFonts w:ascii="Arial" w:hAnsi="Arial" w:cs="Arial"/>
          <w:sz w:val="24"/>
          <w:szCs w:val="24"/>
        </w:rPr>
        <w:t xml:space="preserve">had </w:t>
      </w:r>
      <w:r w:rsidR="0070164D" w:rsidRPr="00822142">
        <w:rPr>
          <w:rFonts w:ascii="Arial" w:hAnsi="Arial" w:cs="Arial"/>
          <w:sz w:val="24"/>
          <w:szCs w:val="24"/>
        </w:rPr>
        <w:t xml:space="preserve">suggested that both he and the applicant resign, that the second respondent remain a trustee and that two other independent trustees (who are named) be appointed and that in the interim that maintenance of R20 000.00 per month </w:t>
      </w:r>
      <w:r w:rsidR="00C525DB" w:rsidRPr="00822142">
        <w:rPr>
          <w:rFonts w:ascii="Arial" w:hAnsi="Arial" w:cs="Arial"/>
          <w:sz w:val="24"/>
          <w:szCs w:val="24"/>
        </w:rPr>
        <w:t>be pa</w:t>
      </w:r>
      <w:r w:rsidR="0067706A" w:rsidRPr="00822142">
        <w:rPr>
          <w:rFonts w:ascii="Arial" w:hAnsi="Arial" w:cs="Arial"/>
          <w:sz w:val="24"/>
          <w:szCs w:val="24"/>
        </w:rPr>
        <w:t>id by the Trust</w:t>
      </w:r>
      <w:r w:rsidR="0002509B" w:rsidRPr="00822142">
        <w:rPr>
          <w:rFonts w:ascii="Arial" w:hAnsi="Arial" w:cs="Arial"/>
          <w:sz w:val="24"/>
          <w:szCs w:val="24"/>
        </w:rPr>
        <w:t xml:space="preserve">. </w:t>
      </w:r>
      <w:r w:rsidR="0067706A" w:rsidRPr="00822142">
        <w:rPr>
          <w:rFonts w:ascii="Arial" w:hAnsi="Arial" w:cs="Arial"/>
          <w:sz w:val="24"/>
          <w:szCs w:val="24"/>
        </w:rPr>
        <w:t xml:space="preserve">The </w:t>
      </w:r>
      <w:r w:rsidR="00D21B80" w:rsidRPr="00822142">
        <w:rPr>
          <w:rFonts w:ascii="Arial" w:hAnsi="Arial" w:cs="Arial"/>
          <w:sz w:val="24"/>
          <w:szCs w:val="24"/>
        </w:rPr>
        <w:t xml:space="preserve">response by the applicant’s attorney </w:t>
      </w:r>
      <w:r w:rsidR="00C63853" w:rsidRPr="00822142">
        <w:rPr>
          <w:rFonts w:ascii="Arial" w:hAnsi="Arial" w:cs="Arial"/>
          <w:sz w:val="24"/>
          <w:szCs w:val="24"/>
        </w:rPr>
        <w:t xml:space="preserve">on 25 October 2019 is that the applicant </w:t>
      </w:r>
      <w:r w:rsidR="00610EA1" w:rsidRPr="00822142">
        <w:rPr>
          <w:rFonts w:ascii="Arial" w:hAnsi="Arial" w:cs="Arial"/>
          <w:sz w:val="24"/>
          <w:szCs w:val="24"/>
        </w:rPr>
        <w:t xml:space="preserve">agrees </w:t>
      </w:r>
      <w:r w:rsidR="00C63853" w:rsidRPr="00822142">
        <w:rPr>
          <w:rFonts w:ascii="Arial" w:hAnsi="Arial" w:cs="Arial"/>
          <w:sz w:val="24"/>
          <w:szCs w:val="24"/>
        </w:rPr>
        <w:t xml:space="preserve">in the interim to payment of a monthly amount </w:t>
      </w:r>
      <w:r w:rsidR="00D21B80" w:rsidRPr="00822142">
        <w:rPr>
          <w:rFonts w:ascii="Arial" w:hAnsi="Arial" w:cs="Arial"/>
          <w:sz w:val="24"/>
          <w:szCs w:val="24"/>
        </w:rPr>
        <w:t>of R20 000.00</w:t>
      </w:r>
      <w:r w:rsidR="00610EA1" w:rsidRPr="00822142">
        <w:rPr>
          <w:rFonts w:ascii="Arial" w:hAnsi="Arial" w:cs="Arial"/>
          <w:sz w:val="24"/>
          <w:szCs w:val="24"/>
        </w:rPr>
        <w:t xml:space="preserve"> </w:t>
      </w:r>
      <w:r w:rsidR="00D21B80" w:rsidRPr="00822142">
        <w:rPr>
          <w:rFonts w:ascii="Arial" w:hAnsi="Arial" w:cs="Arial"/>
          <w:sz w:val="24"/>
          <w:szCs w:val="24"/>
        </w:rPr>
        <w:t xml:space="preserve">(backdated to September 2019) </w:t>
      </w:r>
      <w:r w:rsidR="00610EA1" w:rsidRPr="00822142">
        <w:rPr>
          <w:rFonts w:ascii="Arial" w:hAnsi="Arial" w:cs="Arial"/>
          <w:sz w:val="24"/>
          <w:szCs w:val="24"/>
        </w:rPr>
        <w:t xml:space="preserve">on a without prejudice  basis, </w:t>
      </w:r>
      <w:r w:rsidR="00D21B80" w:rsidRPr="00822142">
        <w:rPr>
          <w:rFonts w:ascii="Arial" w:hAnsi="Arial" w:cs="Arial"/>
          <w:sz w:val="24"/>
          <w:szCs w:val="24"/>
        </w:rPr>
        <w:t xml:space="preserve">and that the applicant </w:t>
      </w:r>
      <w:r w:rsidR="00610EA1" w:rsidRPr="00822142">
        <w:rPr>
          <w:rFonts w:ascii="Arial" w:hAnsi="Arial" w:cs="Arial"/>
          <w:sz w:val="24"/>
          <w:szCs w:val="24"/>
        </w:rPr>
        <w:t>agrees</w:t>
      </w:r>
      <w:r w:rsidR="00D21B80" w:rsidRPr="00822142">
        <w:rPr>
          <w:rFonts w:ascii="Arial" w:hAnsi="Arial" w:cs="Arial"/>
          <w:sz w:val="24"/>
          <w:szCs w:val="24"/>
        </w:rPr>
        <w:t xml:space="preserve"> to </w:t>
      </w:r>
      <w:r w:rsidR="00F16EC5" w:rsidRPr="00822142">
        <w:rPr>
          <w:rFonts w:ascii="Arial" w:hAnsi="Arial" w:cs="Arial"/>
          <w:sz w:val="24"/>
          <w:szCs w:val="24"/>
        </w:rPr>
        <w:t>resign</w:t>
      </w:r>
      <w:r w:rsidR="00C63853" w:rsidRPr="00822142">
        <w:rPr>
          <w:rFonts w:ascii="Arial" w:hAnsi="Arial" w:cs="Arial"/>
          <w:sz w:val="24"/>
          <w:szCs w:val="24"/>
        </w:rPr>
        <w:t>ing</w:t>
      </w:r>
      <w:r w:rsidR="00F16EC5" w:rsidRPr="00822142">
        <w:rPr>
          <w:rFonts w:ascii="Arial" w:hAnsi="Arial" w:cs="Arial"/>
          <w:sz w:val="24"/>
          <w:szCs w:val="24"/>
        </w:rPr>
        <w:t xml:space="preserve"> as a trustee</w:t>
      </w:r>
      <w:r w:rsidR="00610EA1" w:rsidRPr="00822142">
        <w:rPr>
          <w:rFonts w:ascii="Arial" w:hAnsi="Arial" w:cs="Arial"/>
          <w:sz w:val="24"/>
          <w:szCs w:val="24"/>
        </w:rPr>
        <w:t xml:space="preserve"> and is agreeable to the respondents’ proposal that </w:t>
      </w:r>
      <w:r w:rsidR="00F16EC5" w:rsidRPr="00822142">
        <w:rPr>
          <w:rFonts w:ascii="Arial" w:hAnsi="Arial" w:cs="Arial"/>
          <w:sz w:val="24"/>
          <w:szCs w:val="24"/>
        </w:rPr>
        <w:t xml:space="preserve">second respondent remain a trustee </w:t>
      </w:r>
      <w:r w:rsidR="00C822D4" w:rsidRPr="00822142">
        <w:rPr>
          <w:rFonts w:ascii="Arial" w:hAnsi="Arial" w:cs="Arial"/>
          <w:sz w:val="24"/>
          <w:szCs w:val="24"/>
        </w:rPr>
        <w:t xml:space="preserve">(without any complaint that the second respondent is ‘a puppet’ for the first respondent) </w:t>
      </w:r>
      <w:r w:rsidR="00F16EC5" w:rsidRPr="00822142">
        <w:rPr>
          <w:rFonts w:ascii="Arial" w:hAnsi="Arial" w:cs="Arial"/>
          <w:sz w:val="24"/>
          <w:szCs w:val="24"/>
        </w:rPr>
        <w:t xml:space="preserve">and the two named </w:t>
      </w:r>
      <w:r w:rsidR="00154534" w:rsidRPr="00822142">
        <w:rPr>
          <w:rFonts w:ascii="Arial" w:hAnsi="Arial" w:cs="Arial"/>
          <w:sz w:val="24"/>
          <w:szCs w:val="24"/>
        </w:rPr>
        <w:t>persons be appointed as independent trustees.</w:t>
      </w:r>
    </w:p>
    <w:p w14:paraId="3B1A563C" w14:textId="2F8C4304" w:rsidR="00610EA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120.</w:t>
      </w:r>
      <w:r>
        <w:rPr>
          <w:rFonts w:ascii="Arial" w:hAnsi="Arial" w:cs="Arial"/>
          <w:sz w:val="24"/>
          <w:szCs w:val="24"/>
        </w:rPr>
        <w:tab/>
      </w:r>
      <w:r w:rsidR="00610EA1" w:rsidRPr="00822142">
        <w:rPr>
          <w:rFonts w:ascii="Arial" w:hAnsi="Arial" w:cs="Arial"/>
          <w:sz w:val="24"/>
          <w:szCs w:val="24"/>
        </w:rPr>
        <w:t>Pursuant to this exchange of correspondence, t</w:t>
      </w:r>
      <w:r w:rsidR="00154534" w:rsidRPr="00822142">
        <w:rPr>
          <w:rFonts w:ascii="Arial" w:hAnsi="Arial" w:cs="Arial"/>
          <w:sz w:val="24"/>
          <w:szCs w:val="24"/>
        </w:rPr>
        <w:t xml:space="preserve">he </w:t>
      </w:r>
      <w:r w:rsidR="00027637" w:rsidRPr="00822142">
        <w:rPr>
          <w:rFonts w:ascii="Arial" w:hAnsi="Arial" w:cs="Arial"/>
          <w:sz w:val="24"/>
          <w:szCs w:val="24"/>
        </w:rPr>
        <w:t>t</w:t>
      </w:r>
      <w:r w:rsidR="00154534" w:rsidRPr="00822142">
        <w:rPr>
          <w:rFonts w:ascii="Arial" w:hAnsi="Arial" w:cs="Arial"/>
          <w:sz w:val="24"/>
          <w:szCs w:val="24"/>
        </w:rPr>
        <w:t xml:space="preserve">rust subsequently </w:t>
      </w:r>
      <w:r w:rsidR="00027637" w:rsidRPr="00822142">
        <w:rPr>
          <w:rFonts w:ascii="Arial" w:hAnsi="Arial" w:cs="Arial"/>
          <w:sz w:val="24"/>
          <w:szCs w:val="24"/>
        </w:rPr>
        <w:t>commenced the</w:t>
      </w:r>
      <w:r w:rsidR="00610EA1" w:rsidRPr="00822142">
        <w:rPr>
          <w:rFonts w:ascii="Arial" w:hAnsi="Arial" w:cs="Arial"/>
          <w:sz w:val="24"/>
          <w:szCs w:val="24"/>
        </w:rPr>
        <w:t xml:space="preserve"> monthly payments </w:t>
      </w:r>
      <w:r w:rsidR="00154534" w:rsidRPr="00822142">
        <w:rPr>
          <w:rFonts w:ascii="Arial" w:hAnsi="Arial" w:cs="Arial"/>
          <w:sz w:val="24"/>
          <w:szCs w:val="24"/>
        </w:rPr>
        <w:t>backdated to September 2019</w:t>
      </w:r>
      <w:r w:rsidR="00027637" w:rsidRPr="00822142">
        <w:rPr>
          <w:rFonts w:ascii="Arial" w:hAnsi="Arial" w:cs="Arial"/>
          <w:sz w:val="24"/>
          <w:szCs w:val="24"/>
        </w:rPr>
        <w:t xml:space="preserve">. </w:t>
      </w:r>
      <w:r w:rsidR="00154534" w:rsidRPr="00822142">
        <w:rPr>
          <w:rFonts w:ascii="Arial" w:hAnsi="Arial" w:cs="Arial"/>
          <w:sz w:val="24"/>
          <w:szCs w:val="24"/>
        </w:rPr>
        <w:t xml:space="preserve"> </w:t>
      </w:r>
      <w:r w:rsidR="00027637" w:rsidRPr="00822142">
        <w:rPr>
          <w:rFonts w:ascii="Arial" w:hAnsi="Arial" w:cs="Arial"/>
          <w:sz w:val="24"/>
          <w:szCs w:val="24"/>
        </w:rPr>
        <w:t>Ac</w:t>
      </w:r>
      <w:r w:rsidR="00154534" w:rsidRPr="00822142">
        <w:rPr>
          <w:rFonts w:ascii="Arial" w:hAnsi="Arial" w:cs="Arial"/>
          <w:sz w:val="24"/>
          <w:szCs w:val="24"/>
        </w:rPr>
        <w:t xml:space="preserve">cording to </w:t>
      </w:r>
      <w:r w:rsidR="00610EA1" w:rsidRPr="00822142">
        <w:rPr>
          <w:rFonts w:ascii="Arial" w:hAnsi="Arial" w:cs="Arial"/>
          <w:sz w:val="24"/>
          <w:szCs w:val="24"/>
        </w:rPr>
        <w:t xml:space="preserve"> the respondents, they </w:t>
      </w:r>
      <w:r w:rsidR="00027637" w:rsidRPr="00822142">
        <w:rPr>
          <w:rFonts w:ascii="Arial" w:hAnsi="Arial" w:cs="Arial"/>
          <w:sz w:val="24"/>
          <w:szCs w:val="24"/>
        </w:rPr>
        <w:t>then began</w:t>
      </w:r>
      <w:r w:rsidR="00154534" w:rsidRPr="00822142">
        <w:rPr>
          <w:rFonts w:ascii="Arial" w:hAnsi="Arial" w:cs="Arial"/>
          <w:sz w:val="24"/>
          <w:szCs w:val="24"/>
        </w:rPr>
        <w:t xml:space="preserve"> implement</w:t>
      </w:r>
      <w:r w:rsidR="00610EA1" w:rsidRPr="00822142">
        <w:rPr>
          <w:rFonts w:ascii="Arial" w:hAnsi="Arial" w:cs="Arial"/>
          <w:sz w:val="24"/>
          <w:szCs w:val="24"/>
        </w:rPr>
        <w:t>ing the agreement</w:t>
      </w:r>
      <w:r w:rsidR="00154534" w:rsidRPr="00822142">
        <w:rPr>
          <w:rFonts w:ascii="Arial" w:hAnsi="Arial" w:cs="Arial"/>
          <w:sz w:val="24"/>
          <w:szCs w:val="24"/>
        </w:rPr>
        <w:t xml:space="preserve"> that the applicant and the first respondent resign as trustees and that the independent trustees be appointed. </w:t>
      </w:r>
    </w:p>
    <w:p w14:paraId="06B14D0F" w14:textId="4A5CDD76" w:rsidR="00F3390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C63853">
        <w:rPr>
          <w:rFonts w:ascii="Arial" w:hAnsi="Arial" w:cs="Arial"/>
          <w:sz w:val="24"/>
          <w:szCs w:val="24"/>
        </w:rPr>
        <w:t>121.</w:t>
      </w:r>
      <w:r w:rsidRPr="00C63853">
        <w:rPr>
          <w:rFonts w:ascii="Arial" w:hAnsi="Arial" w:cs="Arial"/>
          <w:sz w:val="24"/>
          <w:szCs w:val="24"/>
        </w:rPr>
        <w:tab/>
      </w:r>
      <w:r w:rsidR="0012637A" w:rsidRPr="00822142">
        <w:rPr>
          <w:rFonts w:ascii="Arial" w:hAnsi="Arial" w:cs="Arial"/>
          <w:sz w:val="24"/>
          <w:szCs w:val="24"/>
        </w:rPr>
        <w:t>The respondents contend that the applicant then reneged on the agreement in precipitously launch</w:t>
      </w:r>
      <w:r w:rsidR="00340E47" w:rsidRPr="00822142">
        <w:rPr>
          <w:rFonts w:ascii="Arial" w:hAnsi="Arial" w:cs="Arial"/>
          <w:sz w:val="24"/>
          <w:szCs w:val="24"/>
        </w:rPr>
        <w:t>ing</w:t>
      </w:r>
      <w:r w:rsidR="0012637A" w:rsidRPr="00822142">
        <w:rPr>
          <w:rFonts w:ascii="Arial" w:hAnsi="Arial" w:cs="Arial"/>
          <w:sz w:val="24"/>
          <w:szCs w:val="24"/>
        </w:rPr>
        <w:t xml:space="preserve"> these proceedings. The </w:t>
      </w:r>
      <w:r w:rsidR="00154534" w:rsidRPr="00822142">
        <w:rPr>
          <w:rFonts w:ascii="Arial" w:hAnsi="Arial" w:cs="Arial"/>
          <w:sz w:val="24"/>
          <w:szCs w:val="24"/>
        </w:rPr>
        <w:t>respondents</w:t>
      </w:r>
      <w:r w:rsidR="00610EA1" w:rsidRPr="00822142">
        <w:rPr>
          <w:rFonts w:ascii="Arial" w:hAnsi="Arial" w:cs="Arial"/>
          <w:sz w:val="24"/>
          <w:szCs w:val="24"/>
        </w:rPr>
        <w:t xml:space="preserve"> record that</w:t>
      </w:r>
      <w:r w:rsidR="00154534" w:rsidRPr="00822142">
        <w:rPr>
          <w:rFonts w:ascii="Arial" w:hAnsi="Arial" w:cs="Arial"/>
          <w:sz w:val="24"/>
          <w:szCs w:val="24"/>
        </w:rPr>
        <w:t xml:space="preserve"> that it </w:t>
      </w:r>
      <w:r w:rsidR="0002509B" w:rsidRPr="00822142">
        <w:rPr>
          <w:rFonts w:ascii="Arial" w:hAnsi="Arial" w:cs="Arial"/>
          <w:sz w:val="24"/>
          <w:szCs w:val="24"/>
        </w:rPr>
        <w:t>was</w:t>
      </w:r>
      <w:r w:rsidR="00154534" w:rsidRPr="00822142">
        <w:rPr>
          <w:rFonts w:ascii="Arial" w:hAnsi="Arial" w:cs="Arial"/>
          <w:sz w:val="24"/>
          <w:szCs w:val="24"/>
        </w:rPr>
        <w:t xml:space="preserve"> with surprise that </w:t>
      </w:r>
      <w:r w:rsidR="0012637A" w:rsidRPr="00822142">
        <w:rPr>
          <w:rFonts w:ascii="Arial" w:hAnsi="Arial" w:cs="Arial"/>
          <w:sz w:val="24"/>
          <w:szCs w:val="24"/>
        </w:rPr>
        <w:t xml:space="preserve">they were served with this application </w:t>
      </w:r>
      <w:r w:rsidR="00F620D8" w:rsidRPr="00822142">
        <w:rPr>
          <w:rFonts w:ascii="Arial" w:hAnsi="Arial" w:cs="Arial"/>
          <w:sz w:val="24"/>
          <w:szCs w:val="24"/>
        </w:rPr>
        <w:t>during</w:t>
      </w:r>
      <w:r w:rsidR="004A588E" w:rsidRPr="00822142">
        <w:rPr>
          <w:rFonts w:ascii="Arial" w:hAnsi="Arial" w:cs="Arial"/>
          <w:sz w:val="24"/>
          <w:szCs w:val="24"/>
        </w:rPr>
        <w:t xml:space="preserve"> May 2020</w:t>
      </w:r>
      <w:r w:rsidR="0012637A" w:rsidRPr="00822142">
        <w:rPr>
          <w:rFonts w:ascii="Arial" w:hAnsi="Arial" w:cs="Arial"/>
          <w:sz w:val="24"/>
          <w:szCs w:val="24"/>
        </w:rPr>
        <w:t xml:space="preserve">. There was no </w:t>
      </w:r>
      <w:r w:rsidR="004A588E" w:rsidRPr="00822142">
        <w:rPr>
          <w:rFonts w:ascii="Arial" w:hAnsi="Arial" w:cs="Arial"/>
          <w:sz w:val="24"/>
          <w:szCs w:val="24"/>
        </w:rPr>
        <w:t>preceding demand or forewarning</w:t>
      </w:r>
      <w:r w:rsidR="0012637A" w:rsidRPr="00822142">
        <w:rPr>
          <w:rFonts w:ascii="Arial" w:hAnsi="Arial" w:cs="Arial"/>
          <w:sz w:val="24"/>
          <w:szCs w:val="24"/>
        </w:rPr>
        <w:t xml:space="preserve"> by the applicant </w:t>
      </w:r>
      <w:r w:rsidR="0012637A" w:rsidRPr="00822142">
        <w:rPr>
          <w:rFonts w:ascii="Arial" w:hAnsi="Arial" w:cs="Arial"/>
          <w:sz w:val="24"/>
          <w:szCs w:val="24"/>
        </w:rPr>
        <w:lastRenderedPageBreak/>
        <w:t>for the six months from December 2019 to</w:t>
      </w:r>
      <w:r w:rsidR="004A588E" w:rsidRPr="00822142">
        <w:rPr>
          <w:rFonts w:ascii="Arial" w:hAnsi="Arial" w:cs="Arial"/>
          <w:sz w:val="24"/>
          <w:szCs w:val="24"/>
        </w:rPr>
        <w:t xml:space="preserve"> </w:t>
      </w:r>
      <w:r w:rsidR="0012637A" w:rsidRPr="00822142">
        <w:rPr>
          <w:rFonts w:ascii="Arial" w:hAnsi="Arial" w:cs="Arial"/>
          <w:sz w:val="24"/>
          <w:szCs w:val="24"/>
        </w:rPr>
        <w:t xml:space="preserve">May 2020 </w:t>
      </w:r>
      <w:r w:rsidR="004A588E" w:rsidRPr="00822142">
        <w:rPr>
          <w:rFonts w:ascii="Arial" w:hAnsi="Arial" w:cs="Arial"/>
          <w:sz w:val="24"/>
          <w:szCs w:val="24"/>
        </w:rPr>
        <w:t xml:space="preserve">that proceedings would be launched to </w:t>
      </w:r>
      <w:r w:rsidR="004A588E" w:rsidRPr="00822142">
        <w:rPr>
          <w:rFonts w:ascii="Arial" w:hAnsi="Arial" w:cs="Arial"/>
          <w:i/>
          <w:iCs/>
          <w:sz w:val="24"/>
          <w:szCs w:val="24"/>
        </w:rPr>
        <w:t>inter alia</w:t>
      </w:r>
      <w:r w:rsidR="004A588E" w:rsidRPr="00822142">
        <w:rPr>
          <w:rFonts w:ascii="Arial" w:hAnsi="Arial" w:cs="Arial"/>
          <w:sz w:val="24"/>
          <w:szCs w:val="24"/>
        </w:rPr>
        <w:t xml:space="preserve"> seek their removal</w:t>
      </w:r>
      <w:r w:rsidR="0012637A" w:rsidRPr="00822142">
        <w:rPr>
          <w:rFonts w:ascii="Arial" w:hAnsi="Arial" w:cs="Arial"/>
          <w:sz w:val="24"/>
          <w:szCs w:val="24"/>
        </w:rPr>
        <w:t xml:space="preserve"> as trustees</w:t>
      </w:r>
      <w:r w:rsidR="004A588E" w:rsidRPr="00822142">
        <w:rPr>
          <w:rFonts w:ascii="Arial" w:hAnsi="Arial" w:cs="Arial"/>
          <w:sz w:val="24"/>
          <w:szCs w:val="24"/>
        </w:rPr>
        <w:t xml:space="preserve">. </w:t>
      </w:r>
      <w:r w:rsidR="0012637A" w:rsidRPr="00822142">
        <w:rPr>
          <w:rFonts w:ascii="Arial" w:hAnsi="Arial" w:cs="Arial"/>
          <w:sz w:val="24"/>
          <w:szCs w:val="24"/>
        </w:rPr>
        <w:t>The first time that any challenge is made in relation to the second respondent’s continued trusteeship is in the founding affidavit.</w:t>
      </w:r>
    </w:p>
    <w:p w14:paraId="72356729" w14:textId="76E76FBD" w:rsidR="005B34B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B16420" w:rsidRPr="00822142">
        <w:rPr>
          <w:rFonts w:ascii="Arial" w:hAnsi="Arial" w:cs="Arial"/>
          <w:sz w:val="24"/>
          <w:szCs w:val="24"/>
        </w:rPr>
        <w:t xml:space="preserve">The respondents explain in their answering affidavit that after the application was </w:t>
      </w:r>
      <w:r w:rsidR="00762FCA" w:rsidRPr="00822142">
        <w:rPr>
          <w:rFonts w:ascii="Arial" w:hAnsi="Arial" w:cs="Arial"/>
          <w:sz w:val="24"/>
          <w:szCs w:val="24"/>
        </w:rPr>
        <w:t>launched</w:t>
      </w:r>
      <w:r w:rsidR="00B67DCC" w:rsidRPr="00822142">
        <w:rPr>
          <w:rFonts w:ascii="Arial" w:hAnsi="Arial" w:cs="Arial"/>
          <w:sz w:val="24"/>
          <w:szCs w:val="24"/>
        </w:rPr>
        <w:t xml:space="preserve"> in May 2020</w:t>
      </w:r>
      <w:r w:rsidR="00762FCA" w:rsidRPr="00822142">
        <w:rPr>
          <w:rFonts w:ascii="Arial" w:hAnsi="Arial" w:cs="Arial"/>
          <w:sz w:val="24"/>
          <w:szCs w:val="24"/>
        </w:rPr>
        <w:t>,</w:t>
      </w:r>
      <w:r w:rsidR="00B16420" w:rsidRPr="00822142">
        <w:rPr>
          <w:rFonts w:ascii="Arial" w:hAnsi="Arial" w:cs="Arial"/>
          <w:sz w:val="24"/>
          <w:szCs w:val="24"/>
        </w:rPr>
        <w:t xml:space="preserve"> they </w:t>
      </w:r>
      <w:r w:rsidR="00B67DCC" w:rsidRPr="00822142">
        <w:rPr>
          <w:rFonts w:ascii="Arial" w:hAnsi="Arial" w:cs="Arial"/>
          <w:sz w:val="24"/>
          <w:szCs w:val="24"/>
        </w:rPr>
        <w:t xml:space="preserve">nevertheless </w:t>
      </w:r>
      <w:r w:rsidR="00B16420" w:rsidRPr="00822142">
        <w:rPr>
          <w:rFonts w:ascii="Arial" w:hAnsi="Arial" w:cs="Arial"/>
          <w:sz w:val="24"/>
          <w:szCs w:val="24"/>
        </w:rPr>
        <w:t xml:space="preserve">sought to engage with the applicant’s legal representatives to reach an amicable settlement and </w:t>
      </w:r>
      <w:r w:rsidR="00B67DCC" w:rsidRPr="00822142">
        <w:rPr>
          <w:rFonts w:ascii="Arial" w:hAnsi="Arial" w:cs="Arial"/>
          <w:sz w:val="24"/>
          <w:szCs w:val="24"/>
        </w:rPr>
        <w:t xml:space="preserve">they </w:t>
      </w:r>
      <w:r w:rsidR="00B16420" w:rsidRPr="00822142">
        <w:rPr>
          <w:rFonts w:ascii="Arial" w:hAnsi="Arial" w:cs="Arial"/>
          <w:sz w:val="24"/>
          <w:szCs w:val="24"/>
        </w:rPr>
        <w:t>propos</w:t>
      </w:r>
      <w:r w:rsidR="00B67DCC" w:rsidRPr="00822142">
        <w:rPr>
          <w:rFonts w:ascii="Arial" w:hAnsi="Arial" w:cs="Arial"/>
          <w:sz w:val="24"/>
          <w:szCs w:val="24"/>
        </w:rPr>
        <w:t>ed</w:t>
      </w:r>
      <w:r w:rsidR="00B16420" w:rsidRPr="00822142">
        <w:rPr>
          <w:rFonts w:ascii="Arial" w:hAnsi="Arial" w:cs="Arial"/>
          <w:sz w:val="24"/>
          <w:szCs w:val="24"/>
        </w:rPr>
        <w:t xml:space="preserve"> </w:t>
      </w:r>
      <w:r w:rsidR="00B67DCC" w:rsidRPr="00822142">
        <w:rPr>
          <w:rFonts w:ascii="Arial" w:hAnsi="Arial" w:cs="Arial"/>
          <w:sz w:val="24"/>
          <w:szCs w:val="24"/>
        </w:rPr>
        <w:t>that</w:t>
      </w:r>
      <w:r w:rsidR="00B16420" w:rsidRPr="00822142">
        <w:rPr>
          <w:rFonts w:ascii="Arial" w:hAnsi="Arial" w:cs="Arial"/>
          <w:sz w:val="24"/>
          <w:szCs w:val="24"/>
        </w:rPr>
        <w:t xml:space="preserve"> the previous agreement be implemented </w:t>
      </w:r>
      <w:r w:rsidR="00B67DCC" w:rsidRPr="00822142">
        <w:rPr>
          <w:rFonts w:ascii="Arial" w:hAnsi="Arial" w:cs="Arial"/>
          <w:sz w:val="24"/>
          <w:szCs w:val="24"/>
        </w:rPr>
        <w:t>that</w:t>
      </w:r>
      <w:r w:rsidR="00B16420" w:rsidRPr="00822142">
        <w:rPr>
          <w:rFonts w:ascii="Arial" w:hAnsi="Arial" w:cs="Arial"/>
          <w:sz w:val="24"/>
          <w:szCs w:val="24"/>
        </w:rPr>
        <w:t xml:space="preserve"> the applicant and first respondent</w:t>
      </w:r>
      <w:r w:rsidR="00F620D8" w:rsidRPr="00822142">
        <w:rPr>
          <w:rFonts w:ascii="Arial" w:hAnsi="Arial" w:cs="Arial"/>
          <w:sz w:val="24"/>
          <w:szCs w:val="24"/>
        </w:rPr>
        <w:t xml:space="preserve"> resign</w:t>
      </w:r>
      <w:r w:rsidR="00B16420" w:rsidRPr="00822142">
        <w:rPr>
          <w:rFonts w:ascii="Arial" w:hAnsi="Arial" w:cs="Arial"/>
          <w:sz w:val="24"/>
          <w:szCs w:val="24"/>
        </w:rPr>
        <w:t xml:space="preserve"> as trustees and certain identified persons as independent trustees be </w:t>
      </w:r>
      <w:r w:rsidR="00B67DCC" w:rsidRPr="00822142">
        <w:rPr>
          <w:rFonts w:ascii="Arial" w:hAnsi="Arial" w:cs="Arial"/>
          <w:sz w:val="24"/>
          <w:szCs w:val="24"/>
        </w:rPr>
        <w:t>appointed</w:t>
      </w:r>
      <w:r w:rsidR="00B16420" w:rsidRPr="00822142">
        <w:rPr>
          <w:rFonts w:ascii="Arial" w:hAnsi="Arial" w:cs="Arial"/>
          <w:sz w:val="24"/>
          <w:szCs w:val="24"/>
        </w:rPr>
        <w:t xml:space="preserve">. The first and second respondents state that the applicant was no longer </w:t>
      </w:r>
      <w:r w:rsidR="005B34B4" w:rsidRPr="00822142">
        <w:rPr>
          <w:rFonts w:ascii="Arial" w:hAnsi="Arial" w:cs="Arial"/>
          <w:sz w:val="24"/>
          <w:szCs w:val="24"/>
        </w:rPr>
        <w:t xml:space="preserve">willing to execute the previous agreement, that he no longer considered himself bound to that agreement and that such counter-proposals as were made by the applicant were </w:t>
      </w:r>
      <w:r w:rsidR="005B34B4" w:rsidRPr="00822142">
        <w:rPr>
          <w:rFonts w:ascii="Arial" w:hAnsi="Arial" w:cs="Arial"/>
          <w:i/>
          <w:iCs/>
          <w:sz w:val="24"/>
          <w:szCs w:val="24"/>
        </w:rPr>
        <w:t>“wholly unrealistic</w:t>
      </w:r>
      <w:r w:rsidR="005B34B4" w:rsidRPr="00822142">
        <w:rPr>
          <w:rFonts w:ascii="Arial" w:hAnsi="Arial" w:cs="Arial"/>
          <w:sz w:val="24"/>
          <w:szCs w:val="24"/>
        </w:rPr>
        <w:t xml:space="preserve">” and were not accepted. </w:t>
      </w:r>
    </w:p>
    <w:p w14:paraId="474812C4" w14:textId="38726D89" w:rsidR="00B67DCC"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B67DCC">
        <w:rPr>
          <w:rFonts w:ascii="Arial" w:hAnsi="Arial" w:cs="Arial"/>
          <w:sz w:val="24"/>
          <w:szCs w:val="24"/>
        </w:rPr>
        <w:t>123.</w:t>
      </w:r>
      <w:r w:rsidRPr="00B67DCC">
        <w:rPr>
          <w:rFonts w:ascii="Arial" w:hAnsi="Arial" w:cs="Arial"/>
          <w:sz w:val="24"/>
          <w:szCs w:val="24"/>
        </w:rPr>
        <w:tab/>
      </w:r>
      <w:r w:rsidR="00B67DCC" w:rsidRPr="00822142">
        <w:rPr>
          <w:rFonts w:ascii="Arial" w:hAnsi="Arial" w:cs="Arial"/>
          <w:sz w:val="24"/>
          <w:szCs w:val="24"/>
        </w:rPr>
        <w:t>The applicant</w:t>
      </w:r>
      <w:r w:rsidR="00BF53EB" w:rsidRPr="00822142">
        <w:rPr>
          <w:rFonts w:ascii="Arial" w:hAnsi="Arial" w:cs="Arial"/>
          <w:sz w:val="24"/>
          <w:szCs w:val="24"/>
        </w:rPr>
        <w:t xml:space="preserve">’s response is </w:t>
      </w:r>
      <w:r w:rsidR="00B67DCC" w:rsidRPr="00822142">
        <w:rPr>
          <w:rFonts w:ascii="Arial" w:hAnsi="Arial" w:cs="Arial"/>
          <w:sz w:val="24"/>
          <w:szCs w:val="24"/>
        </w:rPr>
        <w:t xml:space="preserve">that having subsequently reconsidered his position, he decided it was not in the best interest of the </w:t>
      </w:r>
      <w:r w:rsidR="00F620D8" w:rsidRPr="00822142">
        <w:rPr>
          <w:rFonts w:ascii="Arial" w:hAnsi="Arial" w:cs="Arial"/>
          <w:sz w:val="24"/>
          <w:szCs w:val="24"/>
        </w:rPr>
        <w:t>t</w:t>
      </w:r>
      <w:r w:rsidR="00B67DCC" w:rsidRPr="00822142">
        <w:rPr>
          <w:rFonts w:ascii="Arial" w:hAnsi="Arial" w:cs="Arial"/>
          <w:sz w:val="24"/>
          <w:szCs w:val="24"/>
        </w:rPr>
        <w:t xml:space="preserve">rust that he proceed with agreement. </w:t>
      </w:r>
    </w:p>
    <w:p w14:paraId="1ADB3377" w14:textId="419C862A" w:rsidR="00155F8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B67DCC" w:rsidRPr="00822142">
        <w:rPr>
          <w:rFonts w:ascii="Arial" w:hAnsi="Arial" w:cs="Arial"/>
          <w:sz w:val="24"/>
          <w:szCs w:val="24"/>
        </w:rPr>
        <w:t xml:space="preserve">It </w:t>
      </w:r>
      <w:r w:rsidR="00340E47" w:rsidRPr="00822142">
        <w:rPr>
          <w:rFonts w:ascii="Arial" w:hAnsi="Arial" w:cs="Arial"/>
          <w:sz w:val="24"/>
          <w:szCs w:val="24"/>
        </w:rPr>
        <w:t xml:space="preserve">is </w:t>
      </w:r>
      <w:r w:rsidR="00B67DCC" w:rsidRPr="00822142">
        <w:rPr>
          <w:rFonts w:ascii="Arial" w:hAnsi="Arial" w:cs="Arial"/>
          <w:sz w:val="24"/>
          <w:szCs w:val="24"/>
        </w:rPr>
        <w:t>in this context that the applicant</w:t>
      </w:r>
      <w:r w:rsidR="00EA1DE0" w:rsidRPr="00822142">
        <w:rPr>
          <w:rFonts w:ascii="Arial" w:hAnsi="Arial" w:cs="Arial"/>
          <w:sz w:val="24"/>
          <w:szCs w:val="24"/>
        </w:rPr>
        <w:t>’s settlement proposal of 4 September 2020 that he</w:t>
      </w:r>
      <w:r w:rsidR="00B67DCC" w:rsidRPr="00822142">
        <w:rPr>
          <w:rFonts w:ascii="Arial" w:hAnsi="Arial" w:cs="Arial"/>
          <w:sz w:val="24"/>
          <w:szCs w:val="24"/>
        </w:rPr>
        <w:t xml:space="preserve"> </w:t>
      </w:r>
      <w:r w:rsidR="008528F2" w:rsidRPr="00822142">
        <w:rPr>
          <w:rFonts w:ascii="Arial" w:hAnsi="Arial" w:cs="Arial"/>
          <w:sz w:val="24"/>
          <w:szCs w:val="24"/>
        </w:rPr>
        <w:t>chose</w:t>
      </w:r>
      <w:r w:rsidR="0002509B" w:rsidRPr="00822142">
        <w:rPr>
          <w:rFonts w:ascii="Arial" w:hAnsi="Arial" w:cs="Arial"/>
          <w:sz w:val="24"/>
          <w:szCs w:val="24"/>
        </w:rPr>
        <w:t xml:space="preserve"> </w:t>
      </w:r>
      <w:r w:rsidR="00EA1DE0" w:rsidRPr="00822142">
        <w:rPr>
          <w:rFonts w:ascii="Arial" w:hAnsi="Arial" w:cs="Arial"/>
          <w:sz w:val="24"/>
          <w:szCs w:val="24"/>
        </w:rPr>
        <w:t xml:space="preserve">to attach to </w:t>
      </w:r>
      <w:r w:rsidR="0002509B" w:rsidRPr="00822142">
        <w:rPr>
          <w:rFonts w:ascii="Arial" w:hAnsi="Arial" w:cs="Arial"/>
          <w:sz w:val="24"/>
          <w:szCs w:val="24"/>
        </w:rPr>
        <w:t>in his replying affidavit</w:t>
      </w:r>
      <w:r w:rsidR="00EA1DE0" w:rsidRPr="00822142">
        <w:rPr>
          <w:rFonts w:ascii="Arial" w:hAnsi="Arial" w:cs="Arial"/>
          <w:sz w:val="24"/>
          <w:szCs w:val="24"/>
        </w:rPr>
        <w:t xml:space="preserve"> is to be considered. Th</w:t>
      </w:r>
      <w:r w:rsidR="0017525C" w:rsidRPr="00822142">
        <w:rPr>
          <w:rFonts w:ascii="Arial" w:hAnsi="Arial" w:cs="Arial"/>
          <w:sz w:val="24"/>
          <w:szCs w:val="24"/>
        </w:rPr>
        <w:t>e</w:t>
      </w:r>
      <w:r w:rsidR="00BF53EB" w:rsidRPr="00822142">
        <w:rPr>
          <w:rFonts w:ascii="Arial" w:hAnsi="Arial" w:cs="Arial"/>
          <w:sz w:val="24"/>
          <w:szCs w:val="24"/>
        </w:rPr>
        <w:t xml:space="preserve"> applicant’s</w:t>
      </w:r>
      <w:r w:rsidR="00EA1DE0" w:rsidRPr="00822142">
        <w:rPr>
          <w:rFonts w:ascii="Arial" w:hAnsi="Arial" w:cs="Arial"/>
          <w:sz w:val="24"/>
          <w:szCs w:val="24"/>
        </w:rPr>
        <w:t xml:space="preserve"> proposal </w:t>
      </w:r>
      <w:r w:rsidR="00BF53EB" w:rsidRPr="00822142">
        <w:rPr>
          <w:rFonts w:ascii="Arial" w:hAnsi="Arial" w:cs="Arial"/>
          <w:sz w:val="24"/>
          <w:szCs w:val="24"/>
        </w:rPr>
        <w:t>was that he resign as a trustee,</w:t>
      </w:r>
      <w:r w:rsidR="008528F2" w:rsidRPr="00822142">
        <w:rPr>
          <w:rFonts w:ascii="Arial" w:hAnsi="Arial" w:cs="Arial"/>
          <w:sz w:val="24"/>
          <w:szCs w:val="24"/>
        </w:rPr>
        <w:t xml:space="preserve"> </w:t>
      </w:r>
      <w:r w:rsidR="00155F8F" w:rsidRPr="00822142">
        <w:rPr>
          <w:rFonts w:ascii="Arial" w:hAnsi="Arial" w:cs="Arial"/>
          <w:sz w:val="24"/>
          <w:szCs w:val="24"/>
        </w:rPr>
        <w:t xml:space="preserve">that the first respondent be removed as a trustee, </w:t>
      </w:r>
      <w:r w:rsidR="00805C91" w:rsidRPr="00822142">
        <w:rPr>
          <w:rFonts w:ascii="Arial" w:hAnsi="Arial" w:cs="Arial"/>
          <w:sz w:val="24"/>
          <w:szCs w:val="24"/>
        </w:rPr>
        <w:t xml:space="preserve">that two independent trustees chosen by </w:t>
      </w:r>
      <w:r w:rsidR="00BF53EB" w:rsidRPr="00822142">
        <w:rPr>
          <w:rFonts w:ascii="Arial" w:hAnsi="Arial" w:cs="Arial"/>
          <w:sz w:val="24"/>
          <w:szCs w:val="24"/>
        </w:rPr>
        <w:t>him</w:t>
      </w:r>
      <w:r w:rsidR="00805C91" w:rsidRPr="00822142">
        <w:rPr>
          <w:rFonts w:ascii="Arial" w:hAnsi="Arial" w:cs="Arial"/>
          <w:sz w:val="24"/>
          <w:szCs w:val="24"/>
        </w:rPr>
        <w:t xml:space="preserve"> be appointed, that the </w:t>
      </w:r>
      <w:r w:rsidR="00F620D8" w:rsidRPr="00822142">
        <w:rPr>
          <w:rFonts w:ascii="Arial" w:hAnsi="Arial" w:cs="Arial"/>
          <w:sz w:val="24"/>
          <w:szCs w:val="24"/>
        </w:rPr>
        <w:t>t</w:t>
      </w:r>
      <w:r w:rsidR="00805C91" w:rsidRPr="00822142">
        <w:rPr>
          <w:rFonts w:ascii="Arial" w:hAnsi="Arial" w:cs="Arial"/>
          <w:sz w:val="24"/>
          <w:szCs w:val="24"/>
        </w:rPr>
        <w:t xml:space="preserve">rust reimburse the applicant R1, 447, 038.76 </w:t>
      </w:r>
      <w:r w:rsidR="00805C91" w:rsidRPr="00822142">
        <w:rPr>
          <w:rFonts w:ascii="Arial" w:hAnsi="Arial" w:cs="Arial"/>
          <w:sz w:val="24"/>
          <w:szCs w:val="24"/>
        </w:rPr>
        <w:lastRenderedPageBreak/>
        <w:t xml:space="preserve">and that the </w:t>
      </w:r>
      <w:r w:rsidR="00F620D8" w:rsidRPr="00822142">
        <w:rPr>
          <w:rFonts w:ascii="Arial" w:hAnsi="Arial" w:cs="Arial"/>
          <w:sz w:val="24"/>
          <w:szCs w:val="24"/>
        </w:rPr>
        <w:t>t</w:t>
      </w:r>
      <w:r w:rsidR="00805C91" w:rsidRPr="00822142">
        <w:rPr>
          <w:rFonts w:ascii="Arial" w:hAnsi="Arial" w:cs="Arial"/>
          <w:sz w:val="24"/>
          <w:szCs w:val="24"/>
        </w:rPr>
        <w:t>rust pay interim monthly maintenance for the children at R43, 533.27.</w:t>
      </w:r>
      <w:r w:rsidR="002800E0" w:rsidRPr="00822142">
        <w:rPr>
          <w:rFonts w:ascii="Arial" w:hAnsi="Arial" w:cs="Arial"/>
          <w:sz w:val="24"/>
          <w:szCs w:val="24"/>
        </w:rPr>
        <w:t xml:space="preserve"> </w:t>
      </w:r>
    </w:p>
    <w:p w14:paraId="31AD2525" w14:textId="4095E87F" w:rsidR="008528F2"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125.</w:t>
      </w:r>
      <w:r>
        <w:rPr>
          <w:rFonts w:ascii="Arial" w:hAnsi="Arial" w:cs="Arial"/>
          <w:sz w:val="24"/>
          <w:szCs w:val="24"/>
        </w:rPr>
        <w:tab/>
      </w:r>
      <w:r w:rsidR="00155F8F" w:rsidRPr="00822142">
        <w:rPr>
          <w:rFonts w:ascii="Arial" w:hAnsi="Arial" w:cs="Arial"/>
          <w:sz w:val="24"/>
          <w:szCs w:val="24"/>
        </w:rPr>
        <w:t>The applicant</w:t>
      </w:r>
      <w:r w:rsidR="0017525C" w:rsidRPr="00822142">
        <w:rPr>
          <w:rFonts w:ascii="Arial" w:hAnsi="Arial" w:cs="Arial"/>
          <w:sz w:val="24"/>
          <w:szCs w:val="24"/>
        </w:rPr>
        <w:t>, referring to this proposal,</w:t>
      </w:r>
      <w:r w:rsidR="00155F8F" w:rsidRPr="00822142">
        <w:rPr>
          <w:rFonts w:ascii="Arial" w:hAnsi="Arial" w:cs="Arial"/>
          <w:sz w:val="24"/>
          <w:szCs w:val="24"/>
        </w:rPr>
        <w:t xml:space="preserve"> explains in his replying affidavit</w:t>
      </w:r>
      <w:r w:rsidR="008528F2" w:rsidRPr="00822142">
        <w:rPr>
          <w:rFonts w:ascii="Arial" w:hAnsi="Arial" w:cs="Arial"/>
          <w:sz w:val="24"/>
          <w:szCs w:val="24"/>
        </w:rPr>
        <w:t xml:space="preserve">: </w:t>
      </w:r>
    </w:p>
    <w:p w14:paraId="3FDDB847" w14:textId="37DE7506" w:rsidR="00F94A4E" w:rsidRDefault="008528F2" w:rsidP="00F94A4E">
      <w:pPr>
        <w:pStyle w:val="ListParagraph"/>
        <w:tabs>
          <w:tab w:val="left" w:pos="-426"/>
          <w:tab w:val="left" w:pos="2127"/>
        </w:tabs>
        <w:spacing w:before="360" w:after="360" w:line="480" w:lineRule="auto"/>
        <w:ind w:left="2127" w:right="259" w:hanging="709"/>
        <w:contextualSpacing w:val="0"/>
        <w:jc w:val="both"/>
        <w:rPr>
          <w:rFonts w:ascii="Arial" w:hAnsi="Arial" w:cs="Arial"/>
          <w:i/>
          <w:iCs/>
          <w:sz w:val="24"/>
          <w:szCs w:val="24"/>
        </w:rPr>
      </w:pPr>
      <w:r>
        <w:rPr>
          <w:rFonts w:ascii="Arial" w:hAnsi="Arial" w:cs="Arial"/>
          <w:i/>
          <w:iCs/>
          <w:sz w:val="24"/>
          <w:szCs w:val="24"/>
        </w:rPr>
        <w:t>“71.</w:t>
      </w:r>
      <w:r>
        <w:rPr>
          <w:rFonts w:ascii="Arial" w:hAnsi="Arial" w:cs="Arial"/>
          <w:i/>
          <w:iCs/>
          <w:sz w:val="24"/>
          <w:szCs w:val="24"/>
        </w:rPr>
        <w:tab/>
      </w:r>
      <w:r w:rsidR="00F94A4E">
        <w:rPr>
          <w:rFonts w:ascii="Arial" w:hAnsi="Arial" w:cs="Arial"/>
          <w:i/>
          <w:iCs/>
          <w:sz w:val="24"/>
          <w:szCs w:val="24"/>
        </w:rPr>
        <w:t>In the settlement negotiations I was prepared to step down on the basis that three independent trustees be appointed, whom I could elect.</w:t>
      </w:r>
      <w:r w:rsidR="00BF53EB">
        <w:rPr>
          <w:rStyle w:val="FootnoteReference"/>
          <w:rFonts w:ascii="Arial" w:hAnsi="Arial" w:cs="Arial"/>
          <w:i/>
          <w:iCs/>
          <w:sz w:val="24"/>
          <w:szCs w:val="24"/>
        </w:rPr>
        <w:footnoteReference w:id="15"/>
      </w:r>
      <w:r w:rsidR="00F94A4E">
        <w:rPr>
          <w:rFonts w:ascii="Arial" w:hAnsi="Arial" w:cs="Arial"/>
          <w:i/>
          <w:iCs/>
          <w:sz w:val="24"/>
          <w:szCs w:val="24"/>
        </w:rPr>
        <w:t xml:space="preserve">  </w:t>
      </w:r>
    </w:p>
    <w:p w14:paraId="03F23426" w14:textId="00A6477E" w:rsidR="00F94A4E" w:rsidRPr="00155F8F" w:rsidRDefault="00F94A4E" w:rsidP="00155F8F">
      <w:pPr>
        <w:pStyle w:val="ListParagraph"/>
        <w:tabs>
          <w:tab w:val="left" w:pos="-426"/>
          <w:tab w:val="left" w:pos="2127"/>
        </w:tabs>
        <w:spacing w:before="360" w:after="360" w:line="480" w:lineRule="auto"/>
        <w:ind w:left="2127" w:right="259" w:hanging="709"/>
        <w:contextualSpacing w:val="0"/>
        <w:jc w:val="both"/>
        <w:rPr>
          <w:rFonts w:ascii="Arial" w:hAnsi="Arial" w:cs="Arial"/>
          <w:i/>
          <w:iCs/>
          <w:sz w:val="24"/>
          <w:szCs w:val="24"/>
        </w:rPr>
      </w:pPr>
      <w:r>
        <w:rPr>
          <w:rFonts w:ascii="Arial" w:hAnsi="Arial" w:cs="Arial"/>
          <w:i/>
          <w:iCs/>
          <w:sz w:val="24"/>
          <w:szCs w:val="24"/>
        </w:rPr>
        <w:t>72.</w:t>
      </w:r>
      <w:r>
        <w:rPr>
          <w:rFonts w:ascii="Arial" w:hAnsi="Arial" w:cs="Arial"/>
          <w:i/>
          <w:iCs/>
          <w:sz w:val="24"/>
          <w:szCs w:val="24"/>
        </w:rPr>
        <w:tab/>
        <w:t xml:space="preserve">The reason for requesting same is based on the conduct of the </w:t>
      </w:r>
      <w:r w:rsidR="00155F8F">
        <w:rPr>
          <w:rFonts w:ascii="Arial" w:hAnsi="Arial" w:cs="Arial"/>
          <w:i/>
          <w:iCs/>
          <w:sz w:val="24"/>
          <w:szCs w:val="24"/>
        </w:rPr>
        <w:t>S</w:t>
      </w:r>
      <w:r>
        <w:rPr>
          <w:rFonts w:ascii="Arial" w:hAnsi="Arial" w:cs="Arial"/>
          <w:i/>
          <w:iCs/>
          <w:sz w:val="24"/>
          <w:szCs w:val="24"/>
        </w:rPr>
        <w:t xml:space="preserve">econd </w:t>
      </w:r>
      <w:r w:rsidR="00155F8F">
        <w:rPr>
          <w:rFonts w:ascii="Arial" w:hAnsi="Arial" w:cs="Arial"/>
          <w:i/>
          <w:iCs/>
          <w:sz w:val="24"/>
          <w:szCs w:val="24"/>
        </w:rPr>
        <w:t>R</w:t>
      </w:r>
      <w:r>
        <w:rPr>
          <w:rFonts w:ascii="Arial" w:hAnsi="Arial" w:cs="Arial"/>
          <w:i/>
          <w:iCs/>
          <w:sz w:val="24"/>
          <w:szCs w:val="24"/>
        </w:rPr>
        <w:t xml:space="preserve">espondent and my concern regarding him working as a puppet as he had been doing, for the </w:t>
      </w:r>
      <w:r w:rsidR="00155F8F">
        <w:rPr>
          <w:rFonts w:ascii="Arial" w:hAnsi="Arial" w:cs="Arial"/>
          <w:i/>
          <w:iCs/>
          <w:sz w:val="24"/>
          <w:szCs w:val="24"/>
        </w:rPr>
        <w:t>Fi</w:t>
      </w:r>
      <w:r w:rsidRPr="00155F8F">
        <w:rPr>
          <w:rFonts w:ascii="Arial" w:hAnsi="Arial" w:cs="Arial"/>
          <w:i/>
          <w:iCs/>
          <w:sz w:val="24"/>
          <w:szCs w:val="24"/>
        </w:rPr>
        <w:t xml:space="preserve">rst </w:t>
      </w:r>
      <w:r w:rsidR="00155F8F">
        <w:rPr>
          <w:rFonts w:ascii="Arial" w:hAnsi="Arial" w:cs="Arial"/>
          <w:i/>
          <w:iCs/>
          <w:sz w:val="24"/>
          <w:szCs w:val="24"/>
        </w:rPr>
        <w:t>R</w:t>
      </w:r>
      <w:r w:rsidRPr="00155F8F">
        <w:rPr>
          <w:rFonts w:ascii="Arial" w:hAnsi="Arial" w:cs="Arial"/>
          <w:i/>
          <w:iCs/>
          <w:sz w:val="24"/>
          <w:szCs w:val="24"/>
        </w:rPr>
        <w:t>espondent.</w:t>
      </w:r>
    </w:p>
    <w:p w14:paraId="6D1953DF" w14:textId="64332296" w:rsidR="00F94A4E" w:rsidRDefault="00F94A4E" w:rsidP="00F94A4E">
      <w:pPr>
        <w:pStyle w:val="ListParagraph"/>
        <w:tabs>
          <w:tab w:val="left" w:pos="-426"/>
          <w:tab w:val="left" w:pos="2127"/>
        </w:tabs>
        <w:spacing w:before="360" w:after="360" w:line="480" w:lineRule="auto"/>
        <w:ind w:left="2127" w:right="259" w:hanging="709"/>
        <w:contextualSpacing w:val="0"/>
        <w:jc w:val="both"/>
        <w:rPr>
          <w:rFonts w:ascii="Arial" w:hAnsi="Arial" w:cs="Arial"/>
          <w:i/>
          <w:iCs/>
          <w:sz w:val="24"/>
          <w:szCs w:val="24"/>
        </w:rPr>
      </w:pPr>
      <w:r>
        <w:rPr>
          <w:rFonts w:ascii="Arial" w:hAnsi="Arial" w:cs="Arial"/>
          <w:i/>
          <w:iCs/>
          <w:sz w:val="24"/>
          <w:szCs w:val="24"/>
        </w:rPr>
        <w:t>73.</w:t>
      </w:r>
      <w:r>
        <w:rPr>
          <w:rFonts w:ascii="Arial" w:hAnsi="Arial" w:cs="Arial"/>
          <w:i/>
          <w:iCs/>
          <w:sz w:val="24"/>
          <w:szCs w:val="24"/>
        </w:rPr>
        <w:tab/>
        <w:t xml:space="preserve">This then, without the appointment of the two independent trustees elected by myself will not be of any favour and/or resolve the issue before the </w:t>
      </w:r>
      <w:r w:rsidR="00155F8F">
        <w:rPr>
          <w:rFonts w:ascii="Arial" w:hAnsi="Arial" w:cs="Arial"/>
          <w:i/>
          <w:iCs/>
          <w:sz w:val="24"/>
          <w:szCs w:val="24"/>
        </w:rPr>
        <w:t>C</w:t>
      </w:r>
      <w:r>
        <w:rPr>
          <w:rFonts w:ascii="Arial" w:hAnsi="Arial" w:cs="Arial"/>
          <w:i/>
          <w:iCs/>
          <w:sz w:val="24"/>
          <w:szCs w:val="24"/>
        </w:rPr>
        <w:t xml:space="preserve">ourt. </w:t>
      </w:r>
    </w:p>
    <w:p w14:paraId="6A913CAB" w14:textId="3E7FD6E5" w:rsidR="00B16420" w:rsidRPr="00B16420" w:rsidRDefault="00F94A4E" w:rsidP="00F94A4E">
      <w:pPr>
        <w:pStyle w:val="ListParagraph"/>
        <w:tabs>
          <w:tab w:val="left" w:pos="-426"/>
          <w:tab w:val="left" w:pos="2127"/>
        </w:tabs>
        <w:spacing w:before="360" w:after="360" w:line="480" w:lineRule="auto"/>
        <w:ind w:left="2127" w:right="259" w:hanging="709"/>
        <w:contextualSpacing w:val="0"/>
        <w:jc w:val="both"/>
        <w:rPr>
          <w:rFonts w:ascii="Arial" w:hAnsi="Arial" w:cs="Arial"/>
          <w:sz w:val="24"/>
          <w:szCs w:val="24"/>
        </w:rPr>
      </w:pPr>
      <w:r>
        <w:rPr>
          <w:rFonts w:ascii="Arial" w:hAnsi="Arial" w:cs="Arial"/>
          <w:i/>
          <w:iCs/>
          <w:sz w:val="24"/>
          <w:szCs w:val="24"/>
        </w:rPr>
        <w:t>74.</w:t>
      </w:r>
      <w:r>
        <w:rPr>
          <w:rFonts w:ascii="Arial" w:hAnsi="Arial" w:cs="Arial"/>
          <w:i/>
          <w:iCs/>
          <w:sz w:val="24"/>
          <w:szCs w:val="24"/>
        </w:rPr>
        <w:tab/>
        <w:t xml:space="preserve">The </w:t>
      </w:r>
      <w:r w:rsidR="00155F8F">
        <w:rPr>
          <w:rFonts w:ascii="Arial" w:hAnsi="Arial" w:cs="Arial"/>
          <w:i/>
          <w:iCs/>
          <w:sz w:val="24"/>
          <w:szCs w:val="24"/>
        </w:rPr>
        <w:t>R</w:t>
      </w:r>
      <w:r>
        <w:rPr>
          <w:rFonts w:ascii="Arial" w:hAnsi="Arial" w:cs="Arial"/>
          <w:i/>
          <w:iCs/>
          <w:sz w:val="24"/>
          <w:szCs w:val="24"/>
        </w:rPr>
        <w:t xml:space="preserve">espondents refused this offer and further refused to accept our proposed settlement agreement. This once again demonstrated the fact that the </w:t>
      </w:r>
      <w:r w:rsidR="00155F8F">
        <w:rPr>
          <w:rFonts w:ascii="Arial" w:hAnsi="Arial" w:cs="Arial"/>
          <w:i/>
          <w:iCs/>
          <w:sz w:val="24"/>
          <w:szCs w:val="24"/>
        </w:rPr>
        <w:t>F</w:t>
      </w:r>
      <w:r>
        <w:rPr>
          <w:rFonts w:ascii="Arial" w:hAnsi="Arial" w:cs="Arial"/>
          <w:i/>
          <w:iCs/>
          <w:sz w:val="24"/>
          <w:szCs w:val="24"/>
        </w:rPr>
        <w:t xml:space="preserve">irst and </w:t>
      </w:r>
      <w:r w:rsidR="00155F8F">
        <w:rPr>
          <w:rFonts w:ascii="Arial" w:hAnsi="Arial" w:cs="Arial"/>
          <w:i/>
          <w:iCs/>
          <w:sz w:val="24"/>
          <w:szCs w:val="24"/>
        </w:rPr>
        <w:t>S</w:t>
      </w:r>
      <w:r>
        <w:rPr>
          <w:rFonts w:ascii="Arial" w:hAnsi="Arial" w:cs="Arial"/>
          <w:i/>
          <w:iCs/>
          <w:sz w:val="24"/>
          <w:szCs w:val="24"/>
        </w:rPr>
        <w:t xml:space="preserve">econd </w:t>
      </w:r>
      <w:r w:rsidR="00155F8F">
        <w:rPr>
          <w:rFonts w:ascii="Arial" w:hAnsi="Arial" w:cs="Arial"/>
          <w:i/>
          <w:iCs/>
          <w:sz w:val="24"/>
          <w:szCs w:val="24"/>
        </w:rPr>
        <w:t>R</w:t>
      </w:r>
      <w:r>
        <w:rPr>
          <w:rFonts w:ascii="Arial" w:hAnsi="Arial" w:cs="Arial"/>
          <w:i/>
          <w:iCs/>
          <w:sz w:val="24"/>
          <w:szCs w:val="24"/>
        </w:rPr>
        <w:t xml:space="preserve">espondents are afraid to lose the financial control of the Trust in order to dictate to the Trust what they deem to be appropriate, which has not been exercised in terms of their fiduciary duty.  </w:t>
      </w:r>
      <w:r w:rsidR="008528F2">
        <w:rPr>
          <w:rFonts w:ascii="Arial" w:hAnsi="Arial" w:cs="Arial"/>
          <w:sz w:val="24"/>
          <w:szCs w:val="24"/>
        </w:rPr>
        <w:t xml:space="preserve"> </w:t>
      </w:r>
    </w:p>
    <w:p w14:paraId="02B9753C" w14:textId="7A525994" w:rsidR="000B4214"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E5082E">
        <w:rPr>
          <w:rFonts w:ascii="Arial" w:hAnsi="Arial" w:cs="Arial"/>
          <w:sz w:val="24"/>
          <w:szCs w:val="24"/>
        </w:rPr>
        <w:lastRenderedPageBreak/>
        <w:t>126.</w:t>
      </w:r>
      <w:r w:rsidRPr="00E5082E">
        <w:rPr>
          <w:rFonts w:ascii="Arial" w:hAnsi="Arial" w:cs="Arial"/>
          <w:sz w:val="24"/>
          <w:szCs w:val="24"/>
        </w:rPr>
        <w:tab/>
      </w:r>
      <w:r w:rsidR="00F94A4E" w:rsidRPr="00822142">
        <w:rPr>
          <w:rFonts w:ascii="Arial" w:hAnsi="Arial" w:cs="Arial"/>
          <w:sz w:val="24"/>
          <w:szCs w:val="24"/>
        </w:rPr>
        <w:t xml:space="preserve">The </w:t>
      </w:r>
      <w:r w:rsidR="006A5493" w:rsidRPr="00822142">
        <w:rPr>
          <w:rFonts w:ascii="Arial" w:hAnsi="Arial" w:cs="Arial"/>
          <w:sz w:val="24"/>
          <w:szCs w:val="24"/>
        </w:rPr>
        <w:t xml:space="preserve">difficulties that emanate from the </w:t>
      </w:r>
      <w:r w:rsidR="00853DBB" w:rsidRPr="00822142">
        <w:rPr>
          <w:rFonts w:ascii="Arial" w:hAnsi="Arial" w:cs="Arial"/>
          <w:sz w:val="24"/>
          <w:szCs w:val="24"/>
        </w:rPr>
        <w:t xml:space="preserve">position adopted by the applicant are readily apparent. The applicant </w:t>
      </w:r>
      <w:r w:rsidR="00F620D8" w:rsidRPr="00822142">
        <w:rPr>
          <w:rFonts w:ascii="Arial" w:hAnsi="Arial" w:cs="Arial"/>
          <w:sz w:val="24"/>
          <w:szCs w:val="24"/>
        </w:rPr>
        <w:t xml:space="preserve">insists </w:t>
      </w:r>
      <w:r w:rsidR="008C3AEB" w:rsidRPr="00822142">
        <w:rPr>
          <w:rFonts w:ascii="Arial" w:hAnsi="Arial" w:cs="Arial"/>
          <w:sz w:val="24"/>
          <w:szCs w:val="24"/>
        </w:rPr>
        <w:t xml:space="preserve">that it be him who elects who the trustees are to be that </w:t>
      </w:r>
      <w:r w:rsidR="00350BD7" w:rsidRPr="00822142">
        <w:rPr>
          <w:rFonts w:ascii="Arial" w:hAnsi="Arial" w:cs="Arial"/>
          <w:sz w:val="24"/>
          <w:szCs w:val="24"/>
        </w:rPr>
        <w:t xml:space="preserve">are to be appointed. This </w:t>
      </w:r>
      <w:r w:rsidR="00805C91" w:rsidRPr="00822142">
        <w:rPr>
          <w:rFonts w:ascii="Arial" w:hAnsi="Arial" w:cs="Arial"/>
          <w:sz w:val="24"/>
          <w:szCs w:val="24"/>
        </w:rPr>
        <w:t xml:space="preserve">stance </w:t>
      </w:r>
      <w:r w:rsidR="00350BD7" w:rsidRPr="00822142">
        <w:rPr>
          <w:rFonts w:ascii="Arial" w:hAnsi="Arial" w:cs="Arial"/>
          <w:sz w:val="24"/>
          <w:szCs w:val="24"/>
        </w:rPr>
        <w:t>resonates with his approach in the</w:t>
      </w:r>
      <w:r w:rsidR="00805C91" w:rsidRPr="00822142">
        <w:rPr>
          <w:rFonts w:ascii="Arial" w:hAnsi="Arial" w:cs="Arial"/>
          <w:sz w:val="24"/>
          <w:szCs w:val="24"/>
        </w:rPr>
        <w:t xml:space="preserve"> present proceedings</w:t>
      </w:r>
      <w:r w:rsidR="00350BD7" w:rsidRPr="00822142">
        <w:rPr>
          <w:rFonts w:ascii="Arial" w:hAnsi="Arial" w:cs="Arial"/>
          <w:sz w:val="24"/>
          <w:szCs w:val="24"/>
        </w:rPr>
        <w:t xml:space="preserve"> where should </w:t>
      </w:r>
      <w:r w:rsidR="00805C91" w:rsidRPr="00822142">
        <w:rPr>
          <w:rFonts w:ascii="Arial" w:hAnsi="Arial" w:cs="Arial"/>
          <w:sz w:val="24"/>
          <w:szCs w:val="24"/>
        </w:rPr>
        <w:t>he</w:t>
      </w:r>
      <w:r w:rsidR="00350BD7" w:rsidRPr="00822142">
        <w:rPr>
          <w:rFonts w:ascii="Arial" w:hAnsi="Arial" w:cs="Arial"/>
          <w:sz w:val="24"/>
          <w:szCs w:val="24"/>
        </w:rPr>
        <w:t xml:space="preserve"> be granted the relief that he seeks </w:t>
      </w:r>
      <w:r w:rsidR="00805C91" w:rsidRPr="00822142">
        <w:rPr>
          <w:rFonts w:ascii="Arial" w:hAnsi="Arial" w:cs="Arial"/>
          <w:sz w:val="24"/>
          <w:szCs w:val="24"/>
        </w:rPr>
        <w:t>he</w:t>
      </w:r>
      <w:r w:rsidR="00350BD7" w:rsidRPr="00822142">
        <w:rPr>
          <w:rFonts w:ascii="Arial" w:hAnsi="Arial" w:cs="Arial"/>
          <w:sz w:val="24"/>
          <w:szCs w:val="24"/>
        </w:rPr>
        <w:t xml:space="preserve"> will remain the sole trustee of the </w:t>
      </w:r>
      <w:r w:rsidR="00F620D8" w:rsidRPr="00822142">
        <w:rPr>
          <w:rFonts w:ascii="Arial" w:hAnsi="Arial" w:cs="Arial"/>
          <w:sz w:val="24"/>
          <w:szCs w:val="24"/>
        </w:rPr>
        <w:t>t</w:t>
      </w:r>
      <w:r w:rsidR="00350BD7" w:rsidRPr="00822142">
        <w:rPr>
          <w:rFonts w:ascii="Arial" w:hAnsi="Arial" w:cs="Arial"/>
          <w:sz w:val="24"/>
          <w:szCs w:val="24"/>
        </w:rPr>
        <w:t xml:space="preserve">rust and with the powers of assumption will be able to </w:t>
      </w:r>
      <w:r w:rsidR="002800E0" w:rsidRPr="00822142">
        <w:rPr>
          <w:rFonts w:ascii="Arial" w:hAnsi="Arial" w:cs="Arial"/>
          <w:sz w:val="24"/>
          <w:szCs w:val="24"/>
        </w:rPr>
        <w:t xml:space="preserve">assume </w:t>
      </w:r>
      <w:r w:rsidR="00350BD7" w:rsidRPr="00822142">
        <w:rPr>
          <w:rFonts w:ascii="Arial" w:hAnsi="Arial" w:cs="Arial"/>
          <w:sz w:val="24"/>
          <w:szCs w:val="24"/>
        </w:rPr>
        <w:t>trustees of his choosing.</w:t>
      </w:r>
      <w:r w:rsidR="00E5082E" w:rsidRPr="00822142">
        <w:rPr>
          <w:rFonts w:ascii="Arial" w:hAnsi="Arial" w:cs="Arial"/>
          <w:sz w:val="24"/>
          <w:szCs w:val="24"/>
        </w:rPr>
        <w:t xml:space="preserve"> </w:t>
      </w:r>
      <w:r w:rsidR="002E4FA5" w:rsidRPr="00822142">
        <w:rPr>
          <w:rFonts w:ascii="Arial" w:hAnsi="Arial" w:cs="Arial"/>
          <w:sz w:val="24"/>
          <w:szCs w:val="24"/>
        </w:rPr>
        <w:t xml:space="preserve">The relief that the applicant presently seeks goes one step further in that now the applicant will remain as a trustee, in contrast to his </w:t>
      </w:r>
      <w:r w:rsidR="00EF731B" w:rsidRPr="00822142">
        <w:rPr>
          <w:rFonts w:ascii="Arial" w:hAnsi="Arial" w:cs="Arial"/>
          <w:sz w:val="24"/>
          <w:szCs w:val="24"/>
        </w:rPr>
        <w:t xml:space="preserve">previous </w:t>
      </w:r>
      <w:r w:rsidR="002E4FA5" w:rsidRPr="00822142">
        <w:rPr>
          <w:rFonts w:ascii="Arial" w:hAnsi="Arial" w:cs="Arial"/>
          <w:sz w:val="24"/>
          <w:szCs w:val="24"/>
        </w:rPr>
        <w:t xml:space="preserve">proposal where he would step down but would choose </w:t>
      </w:r>
      <w:r w:rsidR="00F620D8" w:rsidRPr="00822142">
        <w:rPr>
          <w:rFonts w:ascii="Arial" w:hAnsi="Arial" w:cs="Arial"/>
          <w:sz w:val="24"/>
          <w:szCs w:val="24"/>
        </w:rPr>
        <w:t>two</w:t>
      </w:r>
      <w:r w:rsidR="002E4FA5" w:rsidRPr="00822142">
        <w:rPr>
          <w:rFonts w:ascii="Arial" w:hAnsi="Arial" w:cs="Arial"/>
          <w:sz w:val="24"/>
          <w:szCs w:val="24"/>
        </w:rPr>
        <w:t xml:space="preserve"> independent trustees to be </w:t>
      </w:r>
      <w:r w:rsidR="00E5082E" w:rsidRPr="00822142">
        <w:rPr>
          <w:rFonts w:ascii="Arial" w:hAnsi="Arial" w:cs="Arial"/>
          <w:sz w:val="24"/>
          <w:szCs w:val="24"/>
        </w:rPr>
        <w:t>appointed.</w:t>
      </w:r>
    </w:p>
    <w:p w14:paraId="6A5AEC7F" w14:textId="4C73EE05" w:rsidR="00805C9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sidRPr="00E5082E">
        <w:rPr>
          <w:rFonts w:ascii="Arial" w:hAnsi="Arial" w:cs="Arial"/>
          <w:sz w:val="24"/>
          <w:szCs w:val="24"/>
        </w:rPr>
        <w:t>127.</w:t>
      </w:r>
      <w:r w:rsidRPr="00E5082E">
        <w:rPr>
          <w:rFonts w:ascii="Arial" w:hAnsi="Arial" w:cs="Arial"/>
          <w:sz w:val="24"/>
          <w:szCs w:val="24"/>
        </w:rPr>
        <w:tab/>
      </w:r>
      <w:r w:rsidR="00805C91" w:rsidRPr="00822142">
        <w:rPr>
          <w:rFonts w:ascii="Arial" w:hAnsi="Arial" w:cs="Arial"/>
          <w:sz w:val="24"/>
          <w:szCs w:val="24"/>
        </w:rPr>
        <w:t xml:space="preserve">The proposal made by the applicant is that the </w:t>
      </w:r>
      <w:r w:rsidR="00EF731B" w:rsidRPr="00822142">
        <w:rPr>
          <w:rFonts w:ascii="Arial" w:hAnsi="Arial" w:cs="Arial"/>
          <w:sz w:val="24"/>
          <w:szCs w:val="24"/>
        </w:rPr>
        <w:t>t</w:t>
      </w:r>
      <w:r w:rsidR="00805C91" w:rsidRPr="00822142">
        <w:rPr>
          <w:rFonts w:ascii="Arial" w:hAnsi="Arial" w:cs="Arial"/>
          <w:sz w:val="24"/>
          <w:szCs w:val="24"/>
        </w:rPr>
        <w:t xml:space="preserve">rust reimburse him (in his personal capacity) an amount of R1 447 048.76 and that the </w:t>
      </w:r>
      <w:r w:rsidR="00EF731B" w:rsidRPr="00822142">
        <w:rPr>
          <w:rFonts w:ascii="Arial" w:hAnsi="Arial" w:cs="Arial"/>
          <w:sz w:val="24"/>
          <w:szCs w:val="24"/>
        </w:rPr>
        <w:t>t</w:t>
      </w:r>
      <w:r w:rsidR="00805C91" w:rsidRPr="00822142">
        <w:rPr>
          <w:rFonts w:ascii="Arial" w:hAnsi="Arial" w:cs="Arial"/>
          <w:sz w:val="24"/>
          <w:szCs w:val="24"/>
        </w:rPr>
        <w:t>rust pay increased maintenance on a monthly basis of R43 533.27. The conflict</w:t>
      </w:r>
      <w:r w:rsidR="00CA006A" w:rsidRPr="00822142">
        <w:rPr>
          <w:rFonts w:ascii="Arial" w:hAnsi="Arial" w:cs="Arial"/>
          <w:sz w:val="24"/>
          <w:szCs w:val="24"/>
        </w:rPr>
        <w:t>s</w:t>
      </w:r>
      <w:r w:rsidR="00805C91" w:rsidRPr="00822142">
        <w:rPr>
          <w:rFonts w:ascii="Arial" w:hAnsi="Arial" w:cs="Arial"/>
          <w:sz w:val="24"/>
          <w:szCs w:val="24"/>
        </w:rPr>
        <w:t xml:space="preserve"> of the applicant’s personal interests and those of a trustee are manifest.</w:t>
      </w:r>
      <w:r w:rsidR="0012637A" w:rsidRPr="00822142">
        <w:rPr>
          <w:rFonts w:ascii="Arial" w:hAnsi="Arial" w:cs="Arial"/>
          <w:sz w:val="24"/>
          <w:szCs w:val="24"/>
        </w:rPr>
        <w:t xml:space="preserve"> The respondents argue, with justification, that the</w:t>
      </w:r>
      <w:r w:rsidR="00EF731B" w:rsidRPr="00822142">
        <w:rPr>
          <w:rFonts w:ascii="Arial" w:hAnsi="Arial" w:cs="Arial"/>
          <w:sz w:val="24"/>
          <w:szCs w:val="24"/>
        </w:rPr>
        <w:t xml:space="preserve"> applicant’s</w:t>
      </w:r>
      <w:r w:rsidR="0012637A" w:rsidRPr="00822142">
        <w:rPr>
          <w:rFonts w:ascii="Arial" w:hAnsi="Arial" w:cs="Arial"/>
          <w:sz w:val="24"/>
          <w:szCs w:val="24"/>
        </w:rPr>
        <w:t xml:space="preserve"> unreasonable</w:t>
      </w:r>
      <w:r w:rsidR="00EF731B" w:rsidRPr="00822142">
        <w:rPr>
          <w:rFonts w:ascii="Arial" w:hAnsi="Arial" w:cs="Arial"/>
          <w:sz w:val="24"/>
          <w:szCs w:val="24"/>
        </w:rPr>
        <w:t>ness</w:t>
      </w:r>
      <w:r w:rsidR="0012637A" w:rsidRPr="00822142">
        <w:rPr>
          <w:rFonts w:ascii="Arial" w:hAnsi="Arial" w:cs="Arial"/>
          <w:sz w:val="24"/>
          <w:szCs w:val="24"/>
        </w:rPr>
        <w:t xml:space="preserve"> is apparent from this proposal.</w:t>
      </w:r>
    </w:p>
    <w:p w14:paraId="2CD366FA" w14:textId="53C9F054" w:rsidR="0082164F"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128.</w:t>
      </w:r>
      <w:r>
        <w:rPr>
          <w:rFonts w:ascii="Arial" w:hAnsi="Arial" w:cs="Arial"/>
          <w:sz w:val="24"/>
          <w:szCs w:val="24"/>
        </w:rPr>
        <w:tab/>
      </w:r>
      <w:r w:rsidR="000B4214" w:rsidRPr="00822142">
        <w:rPr>
          <w:rFonts w:ascii="Arial" w:hAnsi="Arial" w:cs="Arial"/>
          <w:sz w:val="24"/>
          <w:szCs w:val="24"/>
        </w:rPr>
        <w:t xml:space="preserve">I have already raised concern at the </w:t>
      </w:r>
      <w:r w:rsidR="00E5082E" w:rsidRPr="00822142">
        <w:rPr>
          <w:rFonts w:ascii="Arial" w:hAnsi="Arial" w:cs="Arial"/>
          <w:sz w:val="24"/>
          <w:szCs w:val="24"/>
        </w:rPr>
        <w:t>applicant’s</w:t>
      </w:r>
      <w:r w:rsidR="000B4214" w:rsidRPr="00822142">
        <w:rPr>
          <w:rFonts w:ascii="Arial" w:hAnsi="Arial" w:cs="Arial"/>
          <w:sz w:val="24"/>
          <w:szCs w:val="24"/>
        </w:rPr>
        <w:t xml:space="preserve"> failure </w:t>
      </w:r>
      <w:r w:rsidR="00E5082E" w:rsidRPr="00822142">
        <w:rPr>
          <w:rFonts w:ascii="Arial" w:hAnsi="Arial" w:cs="Arial"/>
          <w:sz w:val="24"/>
          <w:szCs w:val="24"/>
        </w:rPr>
        <w:t xml:space="preserve">as trustee </w:t>
      </w:r>
      <w:r w:rsidR="000B4214" w:rsidRPr="00822142">
        <w:rPr>
          <w:rFonts w:ascii="Arial" w:hAnsi="Arial" w:cs="Arial"/>
          <w:sz w:val="24"/>
          <w:szCs w:val="24"/>
        </w:rPr>
        <w:t xml:space="preserve">to invoke </w:t>
      </w:r>
      <w:r w:rsidR="00E5082E" w:rsidRPr="00822142">
        <w:rPr>
          <w:rFonts w:ascii="Arial" w:hAnsi="Arial" w:cs="Arial"/>
          <w:sz w:val="24"/>
          <w:szCs w:val="24"/>
        </w:rPr>
        <w:t>his</w:t>
      </w:r>
      <w:r w:rsidR="000B4214" w:rsidRPr="00822142">
        <w:rPr>
          <w:rFonts w:ascii="Arial" w:hAnsi="Arial" w:cs="Arial"/>
          <w:sz w:val="24"/>
          <w:szCs w:val="24"/>
        </w:rPr>
        <w:t xml:space="preserve"> powers</w:t>
      </w:r>
      <w:r w:rsidR="00E5082E" w:rsidRPr="00822142">
        <w:rPr>
          <w:rFonts w:ascii="Arial" w:hAnsi="Arial" w:cs="Arial"/>
          <w:sz w:val="24"/>
          <w:szCs w:val="24"/>
        </w:rPr>
        <w:t xml:space="preserve"> and discharge his duties</w:t>
      </w:r>
      <w:r w:rsidR="000B4214" w:rsidRPr="00822142">
        <w:rPr>
          <w:rFonts w:ascii="Arial" w:hAnsi="Arial" w:cs="Arial"/>
          <w:sz w:val="24"/>
          <w:szCs w:val="24"/>
        </w:rPr>
        <w:t xml:space="preserve"> as a trustee such as </w:t>
      </w:r>
      <w:r w:rsidR="00E5082E" w:rsidRPr="00822142">
        <w:rPr>
          <w:rFonts w:ascii="Arial" w:hAnsi="Arial" w:cs="Arial"/>
          <w:sz w:val="24"/>
          <w:szCs w:val="24"/>
        </w:rPr>
        <w:t xml:space="preserve">convening </w:t>
      </w:r>
      <w:r w:rsidR="000B4214" w:rsidRPr="00822142">
        <w:rPr>
          <w:rFonts w:ascii="Arial" w:hAnsi="Arial" w:cs="Arial"/>
          <w:sz w:val="24"/>
          <w:szCs w:val="24"/>
        </w:rPr>
        <w:t>trustees’ meetings</w:t>
      </w:r>
      <w:r w:rsidR="00E5082E" w:rsidRPr="00822142">
        <w:rPr>
          <w:rFonts w:ascii="Arial" w:hAnsi="Arial" w:cs="Arial"/>
          <w:sz w:val="24"/>
          <w:szCs w:val="24"/>
        </w:rPr>
        <w:t xml:space="preserve"> and </w:t>
      </w:r>
      <w:r w:rsidR="00C022F4" w:rsidRPr="00822142">
        <w:rPr>
          <w:rFonts w:ascii="Arial" w:hAnsi="Arial" w:cs="Arial"/>
          <w:sz w:val="24"/>
          <w:szCs w:val="24"/>
        </w:rPr>
        <w:t xml:space="preserve">attending trustees’ meeting when called upon to do so by his </w:t>
      </w:r>
      <w:r w:rsidR="00E5082E" w:rsidRPr="00822142">
        <w:rPr>
          <w:rFonts w:ascii="Arial" w:hAnsi="Arial" w:cs="Arial"/>
          <w:sz w:val="24"/>
          <w:szCs w:val="24"/>
        </w:rPr>
        <w:t xml:space="preserve">fellow </w:t>
      </w:r>
      <w:r w:rsidR="0082164F" w:rsidRPr="00822142">
        <w:rPr>
          <w:rFonts w:ascii="Arial" w:hAnsi="Arial" w:cs="Arial"/>
          <w:sz w:val="24"/>
          <w:szCs w:val="24"/>
        </w:rPr>
        <w:t xml:space="preserve">trustees. </w:t>
      </w:r>
    </w:p>
    <w:p w14:paraId="3D66C2D4" w14:textId="7FA675B2" w:rsidR="003C0C91"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82164F" w:rsidRPr="00822142">
        <w:rPr>
          <w:rFonts w:ascii="Arial" w:hAnsi="Arial" w:cs="Arial"/>
          <w:sz w:val="24"/>
          <w:szCs w:val="24"/>
        </w:rPr>
        <w:t>In the</w:t>
      </w:r>
      <w:r w:rsidR="00E5082E" w:rsidRPr="00822142">
        <w:rPr>
          <w:rFonts w:ascii="Arial" w:hAnsi="Arial" w:cs="Arial"/>
          <w:sz w:val="24"/>
          <w:szCs w:val="24"/>
        </w:rPr>
        <w:t xml:space="preserve"> prevailing </w:t>
      </w:r>
      <w:r w:rsidR="0082164F" w:rsidRPr="00822142">
        <w:rPr>
          <w:rFonts w:ascii="Arial" w:hAnsi="Arial" w:cs="Arial"/>
          <w:sz w:val="24"/>
          <w:szCs w:val="24"/>
        </w:rPr>
        <w:t xml:space="preserve"> circumstances, </w:t>
      </w:r>
      <w:r w:rsidR="00B7774B" w:rsidRPr="00822142">
        <w:rPr>
          <w:rFonts w:ascii="Arial" w:hAnsi="Arial" w:cs="Arial"/>
          <w:sz w:val="24"/>
          <w:szCs w:val="24"/>
        </w:rPr>
        <w:t xml:space="preserve">it will not be in the best interests of the </w:t>
      </w:r>
      <w:r w:rsidR="00EF731B" w:rsidRPr="00822142">
        <w:rPr>
          <w:rFonts w:ascii="Arial" w:hAnsi="Arial" w:cs="Arial"/>
          <w:sz w:val="24"/>
          <w:szCs w:val="24"/>
        </w:rPr>
        <w:t>t</w:t>
      </w:r>
      <w:r w:rsidR="00B7774B" w:rsidRPr="00822142">
        <w:rPr>
          <w:rFonts w:ascii="Arial" w:hAnsi="Arial" w:cs="Arial"/>
          <w:sz w:val="24"/>
          <w:szCs w:val="24"/>
        </w:rPr>
        <w:t xml:space="preserve">rust and its beneficiaries to grant the relief sought by the applicant which effectively </w:t>
      </w:r>
      <w:r w:rsidR="00EA7D51" w:rsidRPr="00822142">
        <w:rPr>
          <w:rFonts w:ascii="Arial" w:hAnsi="Arial" w:cs="Arial"/>
          <w:sz w:val="24"/>
          <w:szCs w:val="24"/>
        </w:rPr>
        <w:t>places</w:t>
      </w:r>
      <w:r w:rsidR="00B7774B" w:rsidRPr="00822142">
        <w:rPr>
          <w:rFonts w:ascii="Arial" w:hAnsi="Arial" w:cs="Arial"/>
          <w:sz w:val="24"/>
          <w:szCs w:val="24"/>
        </w:rPr>
        <w:t xml:space="preserve"> the applicant in control of the </w:t>
      </w:r>
      <w:r w:rsidR="00EF731B" w:rsidRPr="00822142">
        <w:rPr>
          <w:rFonts w:ascii="Arial" w:hAnsi="Arial" w:cs="Arial"/>
          <w:sz w:val="24"/>
          <w:szCs w:val="24"/>
        </w:rPr>
        <w:t>t</w:t>
      </w:r>
      <w:r w:rsidR="00B7774B" w:rsidRPr="00822142">
        <w:rPr>
          <w:rFonts w:ascii="Arial" w:hAnsi="Arial" w:cs="Arial"/>
          <w:sz w:val="24"/>
          <w:szCs w:val="24"/>
        </w:rPr>
        <w:t>rust</w:t>
      </w:r>
      <w:r w:rsidR="00EA7D51" w:rsidRPr="00822142">
        <w:rPr>
          <w:rFonts w:ascii="Arial" w:hAnsi="Arial" w:cs="Arial"/>
          <w:sz w:val="24"/>
          <w:szCs w:val="24"/>
        </w:rPr>
        <w:t>, even if on an interim basis</w:t>
      </w:r>
      <w:r w:rsidR="00B7774B" w:rsidRPr="00822142">
        <w:rPr>
          <w:rFonts w:ascii="Arial" w:hAnsi="Arial" w:cs="Arial"/>
          <w:sz w:val="24"/>
          <w:szCs w:val="24"/>
        </w:rPr>
        <w:t xml:space="preserve">. </w:t>
      </w:r>
      <w:r w:rsidR="00ED31EF" w:rsidRPr="00822142">
        <w:rPr>
          <w:rFonts w:ascii="Arial" w:hAnsi="Arial" w:cs="Arial"/>
          <w:sz w:val="24"/>
          <w:szCs w:val="24"/>
        </w:rPr>
        <w:t xml:space="preserve">The applicant’s counsel realising these difficulties during the course </w:t>
      </w:r>
      <w:r w:rsidR="00ED31EF" w:rsidRPr="00822142">
        <w:rPr>
          <w:rFonts w:ascii="Arial" w:hAnsi="Arial" w:cs="Arial"/>
          <w:sz w:val="24"/>
          <w:szCs w:val="24"/>
        </w:rPr>
        <w:lastRenderedPageBreak/>
        <w:t xml:space="preserve">of argument </w:t>
      </w:r>
      <w:r w:rsidR="00EF731B" w:rsidRPr="00822142">
        <w:rPr>
          <w:rFonts w:ascii="Arial" w:hAnsi="Arial" w:cs="Arial"/>
          <w:sz w:val="24"/>
          <w:szCs w:val="24"/>
        </w:rPr>
        <w:t>suggested</w:t>
      </w:r>
      <w:r w:rsidR="00ED31EF" w:rsidRPr="00822142">
        <w:rPr>
          <w:rFonts w:ascii="Arial" w:hAnsi="Arial" w:cs="Arial"/>
          <w:sz w:val="24"/>
          <w:szCs w:val="24"/>
        </w:rPr>
        <w:t xml:space="preserve"> various reformulated </w:t>
      </w:r>
      <w:r w:rsidR="00147B88" w:rsidRPr="00822142">
        <w:rPr>
          <w:rFonts w:ascii="Arial" w:hAnsi="Arial" w:cs="Arial"/>
          <w:sz w:val="24"/>
          <w:szCs w:val="24"/>
        </w:rPr>
        <w:t xml:space="preserve">relief that the court could consider granting in the form of further and/or alternative relief as prayed for in the notice of motion. </w:t>
      </w:r>
      <w:r w:rsidR="00DB0C6C" w:rsidRPr="00822142">
        <w:rPr>
          <w:rFonts w:ascii="Arial" w:hAnsi="Arial" w:cs="Arial"/>
          <w:sz w:val="24"/>
          <w:szCs w:val="24"/>
        </w:rPr>
        <w:t xml:space="preserve">Without the applicant having formulated such relief and having made out a case for that relief and having afforded the respondents an opportunity to deal with such reformulated relief, it will not be appropriate to do so. </w:t>
      </w:r>
      <w:r w:rsidR="003C0C91" w:rsidRPr="00822142">
        <w:rPr>
          <w:rFonts w:ascii="Arial" w:hAnsi="Arial" w:cs="Arial"/>
          <w:sz w:val="24"/>
          <w:szCs w:val="24"/>
        </w:rPr>
        <w:t xml:space="preserve"> </w:t>
      </w:r>
    </w:p>
    <w:p w14:paraId="34E4BEB8" w14:textId="5E072659" w:rsidR="00F94A4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130.</w:t>
      </w:r>
      <w:r>
        <w:rPr>
          <w:rFonts w:ascii="Arial" w:hAnsi="Arial" w:cs="Arial"/>
          <w:sz w:val="24"/>
          <w:szCs w:val="24"/>
        </w:rPr>
        <w:tab/>
      </w:r>
      <w:r w:rsidR="003C0C91" w:rsidRPr="00822142">
        <w:rPr>
          <w:rFonts w:ascii="Arial" w:hAnsi="Arial" w:cs="Arial"/>
          <w:sz w:val="24"/>
          <w:szCs w:val="24"/>
        </w:rPr>
        <w:t>While it is not a</w:t>
      </w:r>
      <w:r w:rsidR="00CA006A" w:rsidRPr="00822142">
        <w:rPr>
          <w:rFonts w:ascii="Arial" w:hAnsi="Arial" w:cs="Arial"/>
          <w:sz w:val="24"/>
          <w:szCs w:val="24"/>
        </w:rPr>
        <w:t>n</w:t>
      </w:r>
      <w:r w:rsidR="003C0C91" w:rsidRPr="00822142">
        <w:rPr>
          <w:rFonts w:ascii="Arial" w:hAnsi="Arial" w:cs="Arial"/>
          <w:sz w:val="24"/>
          <w:szCs w:val="24"/>
        </w:rPr>
        <w:t xml:space="preserve"> entirely satisfactory state of affairs that the </w:t>
      </w:r>
      <w:r w:rsidR="003C0C91" w:rsidRPr="00822142">
        <w:rPr>
          <w:rFonts w:ascii="Arial" w:hAnsi="Arial" w:cs="Arial"/>
          <w:i/>
          <w:iCs/>
          <w:sz w:val="24"/>
          <w:szCs w:val="24"/>
        </w:rPr>
        <w:t>status quo</w:t>
      </w:r>
      <w:r w:rsidR="003C0C91" w:rsidRPr="00822142">
        <w:rPr>
          <w:rFonts w:ascii="Arial" w:hAnsi="Arial" w:cs="Arial"/>
          <w:sz w:val="24"/>
          <w:szCs w:val="24"/>
        </w:rPr>
        <w:t xml:space="preserve"> remain</w:t>
      </w:r>
      <w:r w:rsidR="00EA7D51" w:rsidRPr="00822142">
        <w:rPr>
          <w:rFonts w:ascii="Arial" w:hAnsi="Arial" w:cs="Arial"/>
          <w:sz w:val="24"/>
          <w:szCs w:val="24"/>
        </w:rPr>
        <w:t>s</w:t>
      </w:r>
      <w:r w:rsidR="003C0C91" w:rsidRPr="00822142">
        <w:rPr>
          <w:rFonts w:ascii="Arial" w:hAnsi="Arial" w:cs="Arial"/>
          <w:sz w:val="24"/>
          <w:szCs w:val="24"/>
        </w:rPr>
        <w:t xml:space="preserve"> </w:t>
      </w:r>
      <w:r w:rsidR="00EA7D51" w:rsidRPr="00822142">
        <w:rPr>
          <w:rFonts w:ascii="Arial" w:hAnsi="Arial" w:cs="Arial"/>
          <w:sz w:val="24"/>
          <w:szCs w:val="24"/>
        </w:rPr>
        <w:t>given the discord</w:t>
      </w:r>
      <w:r w:rsidR="003C0C91" w:rsidRPr="00822142">
        <w:rPr>
          <w:rFonts w:ascii="Arial" w:hAnsi="Arial" w:cs="Arial"/>
          <w:sz w:val="24"/>
          <w:szCs w:val="24"/>
        </w:rPr>
        <w:t xml:space="preserve"> between the trustees, the Supreme Court of Appeal has recently in </w:t>
      </w:r>
      <w:r w:rsidR="00881DCD" w:rsidRPr="00822142">
        <w:rPr>
          <w:rFonts w:ascii="Arial" w:hAnsi="Arial" w:cs="Arial"/>
          <w:i/>
          <w:iCs/>
          <w:sz w:val="24"/>
          <w:szCs w:val="24"/>
        </w:rPr>
        <w:t>Fletcher</w:t>
      </w:r>
      <w:r w:rsidR="00881DCD" w:rsidRPr="00822142">
        <w:rPr>
          <w:rFonts w:ascii="Arial" w:hAnsi="Arial" w:cs="Arial"/>
          <w:sz w:val="24"/>
          <w:szCs w:val="24"/>
        </w:rPr>
        <w:t xml:space="preserve">, in overturning the decision of the Full Bench </w:t>
      </w:r>
      <w:r w:rsidR="00B76E84" w:rsidRPr="00822142">
        <w:rPr>
          <w:rFonts w:ascii="Arial" w:hAnsi="Arial" w:cs="Arial"/>
          <w:sz w:val="24"/>
          <w:szCs w:val="24"/>
        </w:rPr>
        <w:t xml:space="preserve">in </w:t>
      </w:r>
      <w:r w:rsidR="00B76E84" w:rsidRPr="00822142">
        <w:rPr>
          <w:rFonts w:ascii="Arial" w:hAnsi="Arial" w:cs="Arial"/>
          <w:i/>
          <w:iCs/>
          <w:sz w:val="24"/>
          <w:szCs w:val="24"/>
        </w:rPr>
        <w:t xml:space="preserve">McNair v Crossman </w:t>
      </w:r>
      <w:r w:rsidR="00B76E84" w:rsidRPr="00822142">
        <w:rPr>
          <w:rFonts w:ascii="Arial" w:hAnsi="Arial" w:cs="Arial"/>
          <w:sz w:val="24"/>
          <w:szCs w:val="24"/>
        </w:rPr>
        <w:t>2020 (1) SA 192 (GJ)</w:t>
      </w:r>
      <w:r w:rsidR="00EA7D51" w:rsidRPr="00822142">
        <w:rPr>
          <w:rFonts w:ascii="Arial" w:hAnsi="Arial" w:cs="Arial"/>
          <w:sz w:val="24"/>
          <w:szCs w:val="24"/>
        </w:rPr>
        <w:t>,</w:t>
      </w:r>
      <w:r w:rsidR="00B76E84" w:rsidRPr="00822142">
        <w:rPr>
          <w:rFonts w:ascii="Arial" w:hAnsi="Arial" w:cs="Arial"/>
          <w:sz w:val="24"/>
          <w:szCs w:val="24"/>
        </w:rPr>
        <w:t xml:space="preserve"> made it clear</w:t>
      </w:r>
      <w:r w:rsidR="00EA7D51" w:rsidRPr="00822142">
        <w:rPr>
          <w:rFonts w:ascii="Arial" w:hAnsi="Arial" w:cs="Arial"/>
          <w:sz w:val="24"/>
          <w:szCs w:val="24"/>
        </w:rPr>
        <w:t xml:space="preserve"> in paragraph 36</w:t>
      </w:r>
      <w:r w:rsidR="00B76E84" w:rsidRPr="00822142">
        <w:rPr>
          <w:rFonts w:ascii="Arial" w:hAnsi="Arial" w:cs="Arial"/>
          <w:sz w:val="24"/>
          <w:szCs w:val="24"/>
        </w:rPr>
        <w:t xml:space="preserve"> that a lack of trust, respect or compatibility among trustees </w:t>
      </w:r>
      <w:r w:rsidR="000B6ADC" w:rsidRPr="00822142">
        <w:rPr>
          <w:rFonts w:ascii="Arial" w:hAnsi="Arial" w:cs="Arial"/>
          <w:sz w:val="24"/>
          <w:szCs w:val="24"/>
        </w:rPr>
        <w:t xml:space="preserve">is not a basis for the removal of trustees unless the </w:t>
      </w:r>
      <w:r w:rsidR="00EF731B" w:rsidRPr="00822142">
        <w:rPr>
          <w:rFonts w:ascii="Arial" w:hAnsi="Arial" w:cs="Arial"/>
          <w:sz w:val="24"/>
          <w:szCs w:val="24"/>
        </w:rPr>
        <w:t>t</w:t>
      </w:r>
      <w:r w:rsidR="000B6ADC" w:rsidRPr="00822142">
        <w:rPr>
          <w:rFonts w:ascii="Arial" w:hAnsi="Arial" w:cs="Arial"/>
          <w:sz w:val="24"/>
          <w:szCs w:val="24"/>
        </w:rPr>
        <w:t xml:space="preserve">rust property is </w:t>
      </w:r>
      <w:r w:rsidR="00EA7D51" w:rsidRPr="00822142">
        <w:rPr>
          <w:rFonts w:ascii="Arial" w:hAnsi="Arial" w:cs="Arial"/>
          <w:sz w:val="24"/>
          <w:szCs w:val="24"/>
        </w:rPr>
        <w:t>imperilled</w:t>
      </w:r>
      <w:r w:rsidR="000B6ADC" w:rsidRPr="00822142">
        <w:rPr>
          <w:rFonts w:ascii="Arial" w:hAnsi="Arial" w:cs="Arial"/>
          <w:sz w:val="24"/>
          <w:szCs w:val="24"/>
        </w:rPr>
        <w:t xml:space="preserve"> or the proper administration of the </w:t>
      </w:r>
      <w:r w:rsidR="00EF731B" w:rsidRPr="00822142">
        <w:rPr>
          <w:rFonts w:ascii="Arial" w:hAnsi="Arial" w:cs="Arial"/>
          <w:sz w:val="24"/>
          <w:szCs w:val="24"/>
        </w:rPr>
        <w:t>t</w:t>
      </w:r>
      <w:r w:rsidR="000B6ADC" w:rsidRPr="00822142">
        <w:rPr>
          <w:rFonts w:ascii="Arial" w:hAnsi="Arial" w:cs="Arial"/>
          <w:sz w:val="24"/>
          <w:szCs w:val="24"/>
        </w:rPr>
        <w:t>rust</w:t>
      </w:r>
      <w:r w:rsidR="0017525C" w:rsidRPr="00822142">
        <w:rPr>
          <w:rFonts w:ascii="Arial" w:hAnsi="Arial" w:cs="Arial"/>
          <w:sz w:val="24"/>
          <w:szCs w:val="24"/>
        </w:rPr>
        <w:t xml:space="preserve"> is</w:t>
      </w:r>
      <w:r w:rsidR="000B6ADC" w:rsidRPr="00822142">
        <w:rPr>
          <w:rFonts w:ascii="Arial" w:hAnsi="Arial" w:cs="Arial"/>
          <w:sz w:val="24"/>
          <w:szCs w:val="24"/>
        </w:rPr>
        <w:t xml:space="preserve"> placed at risk.</w:t>
      </w:r>
    </w:p>
    <w:p w14:paraId="19C4FA54" w14:textId="1EDB45F4" w:rsidR="0088042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880425" w:rsidRPr="00822142">
        <w:rPr>
          <w:rFonts w:ascii="Arial" w:hAnsi="Arial" w:cs="Arial"/>
          <w:sz w:val="24"/>
          <w:szCs w:val="24"/>
        </w:rPr>
        <w:t>The Supreme Court of Appeal also made the observation in paragraph 32 that if both sets of trustees were responsible for the state of enmity, lack of trust and respect</w:t>
      </w:r>
      <w:r w:rsidR="00EA7D51" w:rsidRPr="00822142">
        <w:rPr>
          <w:rFonts w:ascii="Arial" w:hAnsi="Arial" w:cs="Arial"/>
          <w:sz w:val="24"/>
          <w:szCs w:val="24"/>
        </w:rPr>
        <w:t xml:space="preserve">, it is </w:t>
      </w:r>
      <w:r w:rsidR="00880425" w:rsidRPr="00822142">
        <w:rPr>
          <w:rFonts w:ascii="Arial" w:hAnsi="Arial" w:cs="Arial"/>
          <w:sz w:val="24"/>
          <w:szCs w:val="24"/>
        </w:rPr>
        <w:t>inexplicable why the one set of trustees</w:t>
      </w:r>
      <w:r w:rsidR="00483717" w:rsidRPr="00822142">
        <w:rPr>
          <w:rFonts w:ascii="Arial" w:hAnsi="Arial" w:cs="Arial"/>
          <w:sz w:val="24"/>
          <w:szCs w:val="24"/>
        </w:rPr>
        <w:t xml:space="preserve"> is to be removed but not the </w:t>
      </w:r>
      <w:r w:rsidR="005015A4" w:rsidRPr="00822142">
        <w:rPr>
          <w:rFonts w:ascii="Arial" w:hAnsi="Arial" w:cs="Arial"/>
          <w:sz w:val="24"/>
          <w:szCs w:val="24"/>
        </w:rPr>
        <w:t>other</w:t>
      </w:r>
      <w:r w:rsidR="00483717" w:rsidRPr="00822142">
        <w:rPr>
          <w:rFonts w:ascii="Arial" w:hAnsi="Arial" w:cs="Arial"/>
          <w:sz w:val="24"/>
          <w:szCs w:val="24"/>
        </w:rPr>
        <w:t>,</w:t>
      </w:r>
      <w:r w:rsidR="00880425" w:rsidRPr="00822142">
        <w:rPr>
          <w:rFonts w:ascii="Arial" w:hAnsi="Arial" w:cs="Arial"/>
          <w:sz w:val="24"/>
          <w:szCs w:val="24"/>
        </w:rPr>
        <w:t xml:space="preserve"> particularly in motion proceedings where a final order cannot be granted where there is a real, genuine and </w:t>
      </w:r>
      <w:r w:rsidR="00880425" w:rsidRPr="00822142">
        <w:rPr>
          <w:rFonts w:ascii="Arial" w:hAnsi="Arial" w:cs="Arial"/>
          <w:i/>
          <w:iCs/>
          <w:sz w:val="24"/>
          <w:szCs w:val="24"/>
        </w:rPr>
        <w:t xml:space="preserve">bona fide </w:t>
      </w:r>
      <w:r w:rsidR="00880425" w:rsidRPr="00822142">
        <w:rPr>
          <w:rFonts w:ascii="Arial" w:hAnsi="Arial" w:cs="Arial"/>
          <w:sz w:val="24"/>
          <w:szCs w:val="24"/>
        </w:rPr>
        <w:t xml:space="preserve">dispute of fact.  </w:t>
      </w:r>
    </w:p>
    <w:p w14:paraId="3C63814F" w14:textId="21D4E3DA" w:rsidR="0088042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880425" w:rsidRPr="00822142">
        <w:rPr>
          <w:rFonts w:ascii="Arial" w:hAnsi="Arial" w:cs="Arial"/>
          <w:sz w:val="24"/>
          <w:szCs w:val="24"/>
        </w:rPr>
        <w:t xml:space="preserve">In the present instance the applicant is at the very least also responsible for such </w:t>
      </w:r>
      <w:r w:rsidR="00483717" w:rsidRPr="00822142">
        <w:rPr>
          <w:rFonts w:ascii="Arial" w:hAnsi="Arial" w:cs="Arial"/>
          <w:sz w:val="24"/>
          <w:szCs w:val="24"/>
        </w:rPr>
        <w:t>discord</w:t>
      </w:r>
      <w:r w:rsidR="00880425" w:rsidRPr="00822142">
        <w:rPr>
          <w:rFonts w:ascii="Arial" w:hAnsi="Arial" w:cs="Arial"/>
          <w:sz w:val="24"/>
          <w:szCs w:val="24"/>
        </w:rPr>
        <w:t xml:space="preserve"> that may exist</w:t>
      </w:r>
      <w:r w:rsidR="00AE2318" w:rsidRPr="00822142">
        <w:rPr>
          <w:rFonts w:ascii="Arial" w:hAnsi="Arial" w:cs="Arial"/>
          <w:sz w:val="24"/>
          <w:szCs w:val="24"/>
        </w:rPr>
        <w:t xml:space="preserve"> between the trustees</w:t>
      </w:r>
      <w:r w:rsidR="00483717" w:rsidRPr="00822142">
        <w:rPr>
          <w:rFonts w:ascii="Arial" w:hAnsi="Arial" w:cs="Arial"/>
          <w:sz w:val="24"/>
          <w:szCs w:val="24"/>
        </w:rPr>
        <w:t xml:space="preserve">. It is therefore </w:t>
      </w:r>
      <w:r w:rsidR="00880425" w:rsidRPr="00822142">
        <w:rPr>
          <w:rFonts w:ascii="Arial" w:hAnsi="Arial" w:cs="Arial"/>
          <w:sz w:val="24"/>
          <w:szCs w:val="24"/>
        </w:rPr>
        <w:t>not open to me to remove the respondent</w:t>
      </w:r>
      <w:r w:rsidR="00483717" w:rsidRPr="00822142">
        <w:rPr>
          <w:rFonts w:ascii="Arial" w:hAnsi="Arial" w:cs="Arial"/>
          <w:sz w:val="24"/>
          <w:szCs w:val="24"/>
        </w:rPr>
        <w:t xml:space="preserve">s </w:t>
      </w:r>
      <w:r w:rsidR="00880425" w:rsidRPr="00822142">
        <w:rPr>
          <w:rFonts w:ascii="Arial" w:hAnsi="Arial" w:cs="Arial"/>
          <w:sz w:val="24"/>
          <w:szCs w:val="24"/>
        </w:rPr>
        <w:t xml:space="preserve">but not him. </w:t>
      </w:r>
    </w:p>
    <w:p w14:paraId="271BC3F3" w14:textId="443D439E" w:rsidR="00EF731B"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lastRenderedPageBreak/>
        <w:t>133.</w:t>
      </w:r>
      <w:r>
        <w:rPr>
          <w:rFonts w:ascii="Arial" w:hAnsi="Arial" w:cs="Arial"/>
          <w:sz w:val="24"/>
          <w:szCs w:val="24"/>
        </w:rPr>
        <w:tab/>
      </w:r>
      <w:r w:rsidR="00F410E4" w:rsidRPr="00822142">
        <w:rPr>
          <w:rFonts w:ascii="Arial" w:hAnsi="Arial" w:cs="Arial"/>
          <w:sz w:val="24"/>
          <w:szCs w:val="24"/>
        </w:rPr>
        <w:t>I am not satisfied that the conduct of the respondents imperil</w:t>
      </w:r>
      <w:r w:rsidR="00CA006A" w:rsidRPr="00822142">
        <w:rPr>
          <w:rFonts w:ascii="Arial" w:hAnsi="Arial" w:cs="Arial"/>
          <w:sz w:val="24"/>
          <w:szCs w:val="24"/>
        </w:rPr>
        <w:t>s</w:t>
      </w:r>
      <w:r w:rsidR="00F410E4" w:rsidRPr="00822142">
        <w:rPr>
          <w:rFonts w:ascii="Arial" w:hAnsi="Arial" w:cs="Arial"/>
          <w:sz w:val="24"/>
          <w:szCs w:val="24"/>
        </w:rPr>
        <w:t xml:space="preserve"> </w:t>
      </w:r>
      <w:r w:rsidR="001B5CFE" w:rsidRPr="00822142">
        <w:rPr>
          <w:rFonts w:ascii="Arial" w:hAnsi="Arial" w:cs="Arial"/>
          <w:sz w:val="24"/>
          <w:szCs w:val="24"/>
        </w:rPr>
        <w:t xml:space="preserve">the </w:t>
      </w:r>
      <w:r w:rsidR="00EF731B" w:rsidRPr="00822142">
        <w:rPr>
          <w:rFonts w:ascii="Arial" w:hAnsi="Arial" w:cs="Arial"/>
          <w:sz w:val="24"/>
          <w:szCs w:val="24"/>
        </w:rPr>
        <w:t>t</w:t>
      </w:r>
      <w:r w:rsidR="001B5CFE" w:rsidRPr="00822142">
        <w:rPr>
          <w:rFonts w:ascii="Arial" w:hAnsi="Arial" w:cs="Arial"/>
          <w:sz w:val="24"/>
          <w:szCs w:val="24"/>
        </w:rPr>
        <w:t xml:space="preserve">rust or its proper administration or that their removal would otherwise be in the interest of the </w:t>
      </w:r>
      <w:r w:rsidR="00EF731B" w:rsidRPr="00822142">
        <w:rPr>
          <w:rFonts w:ascii="Arial" w:hAnsi="Arial" w:cs="Arial"/>
          <w:sz w:val="24"/>
          <w:szCs w:val="24"/>
        </w:rPr>
        <w:t>t</w:t>
      </w:r>
      <w:r w:rsidR="001B5CFE" w:rsidRPr="00822142">
        <w:rPr>
          <w:rFonts w:ascii="Arial" w:hAnsi="Arial" w:cs="Arial"/>
          <w:sz w:val="24"/>
          <w:szCs w:val="24"/>
        </w:rPr>
        <w:t>rust and its beneficiaries</w:t>
      </w:r>
      <w:r w:rsidR="00FF4C68" w:rsidRPr="00822142">
        <w:rPr>
          <w:rFonts w:ascii="Arial" w:hAnsi="Arial" w:cs="Arial"/>
          <w:sz w:val="24"/>
          <w:szCs w:val="24"/>
        </w:rPr>
        <w:t xml:space="preserve">. </w:t>
      </w:r>
    </w:p>
    <w:p w14:paraId="69F2F70A" w14:textId="0E8F7BDE" w:rsidR="00194578"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FF4C68" w:rsidRPr="00822142">
        <w:rPr>
          <w:rFonts w:ascii="Arial" w:hAnsi="Arial" w:cs="Arial"/>
          <w:sz w:val="24"/>
          <w:szCs w:val="24"/>
        </w:rPr>
        <w:t>The</w:t>
      </w:r>
      <w:r w:rsidR="00194578" w:rsidRPr="00822142">
        <w:rPr>
          <w:rFonts w:ascii="Arial" w:hAnsi="Arial" w:cs="Arial"/>
          <w:sz w:val="24"/>
          <w:szCs w:val="24"/>
        </w:rPr>
        <w:t xml:space="preserve"> removal of the respondent</w:t>
      </w:r>
      <w:r w:rsidR="00CA006A" w:rsidRPr="00822142">
        <w:rPr>
          <w:rFonts w:ascii="Arial" w:hAnsi="Arial" w:cs="Arial"/>
          <w:sz w:val="24"/>
          <w:szCs w:val="24"/>
        </w:rPr>
        <w:t>s</w:t>
      </w:r>
      <w:r w:rsidR="00FF4C68" w:rsidRPr="00822142">
        <w:rPr>
          <w:rFonts w:ascii="Arial" w:hAnsi="Arial" w:cs="Arial"/>
          <w:sz w:val="24"/>
          <w:szCs w:val="24"/>
        </w:rPr>
        <w:t xml:space="preserve"> as</w:t>
      </w:r>
      <w:r w:rsidR="00194578" w:rsidRPr="00822142">
        <w:rPr>
          <w:rFonts w:ascii="Arial" w:hAnsi="Arial" w:cs="Arial"/>
          <w:sz w:val="24"/>
          <w:szCs w:val="24"/>
        </w:rPr>
        <w:t xml:space="preserve"> trustees</w:t>
      </w:r>
      <w:r w:rsidR="00FF4C68" w:rsidRPr="00822142">
        <w:rPr>
          <w:rFonts w:ascii="Arial" w:hAnsi="Arial" w:cs="Arial"/>
          <w:sz w:val="24"/>
          <w:szCs w:val="24"/>
        </w:rPr>
        <w:t xml:space="preserve">, with related relief, is not </w:t>
      </w:r>
      <w:r w:rsidR="00194578" w:rsidRPr="00822142">
        <w:rPr>
          <w:rFonts w:ascii="Arial" w:hAnsi="Arial" w:cs="Arial"/>
          <w:sz w:val="24"/>
          <w:szCs w:val="24"/>
        </w:rPr>
        <w:t xml:space="preserve">granted. </w:t>
      </w:r>
    </w:p>
    <w:p w14:paraId="79DE0036" w14:textId="738AC4A5" w:rsidR="009258C5"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135.</w:t>
      </w:r>
      <w:r>
        <w:rPr>
          <w:rFonts w:ascii="Arial" w:hAnsi="Arial" w:cs="Arial"/>
          <w:sz w:val="24"/>
          <w:szCs w:val="24"/>
        </w:rPr>
        <w:tab/>
      </w:r>
      <w:r w:rsidR="00194578" w:rsidRPr="00822142">
        <w:rPr>
          <w:rFonts w:ascii="Arial" w:hAnsi="Arial" w:cs="Arial"/>
          <w:sz w:val="24"/>
          <w:szCs w:val="24"/>
        </w:rPr>
        <w:t xml:space="preserve">The applicant has not succeeded in </w:t>
      </w:r>
      <w:r w:rsidR="00EF731B" w:rsidRPr="00822142">
        <w:rPr>
          <w:rFonts w:ascii="Arial" w:hAnsi="Arial" w:cs="Arial"/>
          <w:sz w:val="24"/>
          <w:szCs w:val="24"/>
        </w:rPr>
        <w:t>a</w:t>
      </w:r>
      <w:r w:rsidR="00194578" w:rsidRPr="00822142">
        <w:rPr>
          <w:rFonts w:ascii="Arial" w:hAnsi="Arial" w:cs="Arial"/>
          <w:sz w:val="24"/>
          <w:szCs w:val="24"/>
        </w:rPr>
        <w:t xml:space="preserve">ny of the relief sought. No submissions were made as to why </w:t>
      </w:r>
      <w:r w:rsidR="009258C5" w:rsidRPr="00822142">
        <w:rPr>
          <w:rFonts w:ascii="Arial" w:hAnsi="Arial" w:cs="Arial"/>
          <w:sz w:val="24"/>
          <w:szCs w:val="24"/>
        </w:rPr>
        <w:t xml:space="preserve">costs should not follow the result or why if the applicant </w:t>
      </w:r>
      <w:r w:rsidR="00FF4C68" w:rsidRPr="00822142">
        <w:rPr>
          <w:rFonts w:ascii="Arial" w:hAnsi="Arial" w:cs="Arial"/>
          <w:sz w:val="24"/>
          <w:szCs w:val="24"/>
        </w:rPr>
        <w:t>failed</w:t>
      </w:r>
      <w:r w:rsidR="009258C5" w:rsidRPr="00822142">
        <w:rPr>
          <w:rFonts w:ascii="Arial" w:hAnsi="Arial" w:cs="Arial"/>
          <w:sz w:val="24"/>
          <w:szCs w:val="24"/>
        </w:rPr>
        <w:t xml:space="preserve"> that the costs should not be paid </w:t>
      </w:r>
      <w:r w:rsidR="00EF731B" w:rsidRPr="00822142">
        <w:rPr>
          <w:rFonts w:ascii="Arial" w:hAnsi="Arial" w:cs="Arial"/>
          <w:sz w:val="24"/>
          <w:szCs w:val="24"/>
        </w:rPr>
        <w:t>by him personally</w:t>
      </w:r>
      <w:r w:rsidR="00FF4C68" w:rsidRPr="00822142">
        <w:rPr>
          <w:rFonts w:ascii="Arial" w:hAnsi="Arial" w:cs="Arial"/>
          <w:sz w:val="24"/>
          <w:szCs w:val="24"/>
        </w:rPr>
        <w:t xml:space="preserve">. </w:t>
      </w:r>
      <w:r w:rsidR="00EF731B" w:rsidRPr="00822142">
        <w:rPr>
          <w:rFonts w:ascii="Arial" w:hAnsi="Arial" w:cs="Arial"/>
          <w:sz w:val="24"/>
          <w:szCs w:val="24"/>
        </w:rPr>
        <w:t>Given the nature of the relief sought by the applicant, it is appropriate that he pay the costs.</w:t>
      </w:r>
    </w:p>
    <w:p w14:paraId="4577DA54" w14:textId="4131A1E5" w:rsidR="00F94A4E"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136.</w:t>
      </w:r>
      <w:r>
        <w:rPr>
          <w:rFonts w:ascii="Arial" w:hAnsi="Arial" w:cs="Arial"/>
          <w:sz w:val="24"/>
          <w:szCs w:val="24"/>
        </w:rPr>
        <w:tab/>
      </w:r>
      <w:r w:rsidR="009258C5" w:rsidRPr="00822142">
        <w:rPr>
          <w:rFonts w:ascii="Arial" w:hAnsi="Arial" w:cs="Arial"/>
          <w:sz w:val="24"/>
          <w:szCs w:val="24"/>
        </w:rPr>
        <w:t>The first and second respondents did not seek</w:t>
      </w:r>
      <w:r w:rsidR="00363096" w:rsidRPr="00822142">
        <w:rPr>
          <w:rFonts w:ascii="Arial" w:hAnsi="Arial" w:cs="Arial"/>
          <w:sz w:val="24"/>
          <w:szCs w:val="24"/>
        </w:rPr>
        <w:t xml:space="preserve"> an order that in the event that they succeeded that they be indemnified by the </w:t>
      </w:r>
      <w:r w:rsidR="00EF731B" w:rsidRPr="00822142">
        <w:rPr>
          <w:rFonts w:ascii="Arial" w:hAnsi="Arial" w:cs="Arial"/>
          <w:sz w:val="24"/>
          <w:szCs w:val="24"/>
        </w:rPr>
        <w:t>t</w:t>
      </w:r>
      <w:r w:rsidR="00363096" w:rsidRPr="00822142">
        <w:rPr>
          <w:rFonts w:ascii="Arial" w:hAnsi="Arial" w:cs="Arial"/>
          <w:sz w:val="24"/>
          <w:szCs w:val="24"/>
        </w:rPr>
        <w:t>rust in respect of such costs as they incurred in</w:t>
      </w:r>
      <w:r w:rsidR="00FF4C68" w:rsidRPr="00822142">
        <w:rPr>
          <w:rFonts w:ascii="Arial" w:hAnsi="Arial" w:cs="Arial"/>
          <w:sz w:val="24"/>
          <w:szCs w:val="24"/>
        </w:rPr>
        <w:t xml:space="preserve"> opposing </w:t>
      </w:r>
      <w:r w:rsidR="00363096" w:rsidRPr="00822142">
        <w:rPr>
          <w:rFonts w:ascii="Arial" w:hAnsi="Arial" w:cs="Arial"/>
          <w:sz w:val="24"/>
          <w:szCs w:val="24"/>
        </w:rPr>
        <w:t>the litigation.</w:t>
      </w:r>
      <w:r w:rsidR="00363096">
        <w:rPr>
          <w:rStyle w:val="FootnoteReference"/>
          <w:rFonts w:ascii="Arial" w:hAnsi="Arial" w:cs="Arial"/>
          <w:sz w:val="24"/>
          <w:szCs w:val="24"/>
        </w:rPr>
        <w:footnoteReference w:id="16"/>
      </w:r>
    </w:p>
    <w:p w14:paraId="5063849F" w14:textId="32C9B805" w:rsidR="00363096" w:rsidRPr="00822142" w:rsidRDefault="00822142" w:rsidP="00822142">
      <w:pPr>
        <w:tabs>
          <w:tab w:val="left" w:pos="-426"/>
        </w:tabs>
        <w:spacing w:before="360" w:after="360" w:line="480" w:lineRule="auto"/>
        <w:ind w:left="624" w:right="259" w:hanging="624"/>
        <w:jc w:val="both"/>
        <w:rPr>
          <w:rFonts w:ascii="Arial" w:hAnsi="Arial" w:cs="Arial"/>
          <w:sz w:val="24"/>
          <w:szCs w:val="24"/>
        </w:rPr>
      </w:pPr>
      <w:r>
        <w:rPr>
          <w:rFonts w:ascii="Arial" w:hAnsi="Arial" w:cs="Arial"/>
          <w:sz w:val="24"/>
          <w:szCs w:val="24"/>
        </w:rPr>
        <w:t>137.</w:t>
      </w:r>
      <w:r>
        <w:rPr>
          <w:rFonts w:ascii="Arial" w:hAnsi="Arial" w:cs="Arial"/>
          <w:sz w:val="24"/>
          <w:szCs w:val="24"/>
        </w:rPr>
        <w:tab/>
      </w:r>
      <w:r w:rsidR="00363096" w:rsidRPr="00822142">
        <w:rPr>
          <w:rFonts w:ascii="Arial" w:hAnsi="Arial" w:cs="Arial"/>
          <w:sz w:val="24"/>
          <w:szCs w:val="24"/>
        </w:rPr>
        <w:t xml:space="preserve">The following order is made: </w:t>
      </w:r>
    </w:p>
    <w:p w14:paraId="20F93100" w14:textId="661EE6D8" w:rsidR="00FF4C68"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Pr>
          <w:rFonts w:ascii="Arial" w:hAnsi="Arial" w:cs="Arial"/>
          <w:sz w:val="24"/>
          <w:szCs w:val="24"/>
        </w:rPr>
        <w:t>137.1.</w:t>
      </w:r>
      <w:r>
        <w:rPr>
          <w:rFonts w:ascii="Arial" w:hAnsi="Arial" w:cs="Arial"/>
          <w:sz w:val="24"/>
          <w:szCs w:val="24"/>
        </w:rPr>
        <w:tab/>
      </w:r>
      <w:r w:rsidR="00363096" w:rsidRPr="00822142">
        <w:rPr>
          <w:rFonts w:ascii="Arial" w:hAnsi="Arial" w:cs="Arial"/>
          <w:sz w:val="24"/>
          <w:szCs w:val="24"/>
        </w:rPr>
        <w:t>The application is dismissed</w:t>
      </w:r>
      <w:r w:rsidR="00FF4C68" w:rsidRPr="00822142">
        <w:rPr>
          <w:rFonts w:ascii="Arial" w:hAnsi="Arial" w:cs="Arial"/>
          <w:sz w:val="24"/>
          <w:szCs w:val="24"/>
        </w:rPr>
        <w:t>;</w:t>
      </w:r>
    </w:p>
    <w:p w14:paraId="19FEE070" w14:textId="179F0017" w:rsidR="00F94A4E" w:rsidRPr="00822142" w:rsidRDefault="00822142" w:rsidP="00822142">
      <w:pPr>
        <w:tabs>
          <w:tab w:val="left" w:pos="-426"/>
        </w:tabs>
        <w:spacing w:before="360" w:after="360" w:line="480" w:lineRule="auto"/>
        <w:ind w:left="1418" w:right="259" w:hanging="794"/>
        <w:jc w:val="both"/>
        <w:rPr>
          <w:rFonts w:ascii="Arial" w:hAnsi="Arial" w:cs="Arial"/>
          <w:sz w:val="24"/>
          <w:szCs w:val="24"/>
        </w:rPr>
      </w:pPr>
      <w:r w:rsidRPr="00363096">
        <w:rPr>
          <w:rFonts w:ascii="Arial" w:hAnsi="Arial" w:cs="Arial"/>
          <w:sz w:val="24"/>
          <w:szCs w:val="24"/>
        </w:rPr>
        <w:t>137.2.</w:t>
      </w:r>
      <w:r w:rsidRPr="00363096">
        <w:rPr>
          <w:rFonts w:ascii="Arial" w:hAnsi="Arial" w:cs="Arial"/>
          <w:sz w:val="24"/>
          <w:szCs w:val="24"/>
        </w:rPr>
        <w:tab/>
      </w:r>
      <w:r w:rsidR="00FF4C68" w:rsidRPr="00822142">
        <w:rPr>
          <w:rFonts w:ascii="Arial" w:hAnsi="Arial" w:cs="Arial"/>
          <w:sz w:val="24"/>
          <w:szCs w:val="24"/>
        </w:rPr>
        <w:t>The</w:t>
      </w:r>
      <w:r w:rsidR="00363096" w:rsidRPr="00822142">
        <w:rPr>
          <w:rFonts w:ascii="Arial" w:hAnsi="Arial" w:cs="Arial"/>
          <w:sz w:val="24"/>
          <w:szCs w:val="24"/>
        </w:rPr>
        <w:t xml:space="preserve"> applicant to pay the first and second respondents’ costs.   </w:t>
      </w:r>
    </w:p>
    <w:p w14:paraId="29885F6C" w14:textId="77777777" w:rsidR="0028384F" w:rsidRDefault="0028384F" w:rsidP="00484476">
      <w:pPr>
        <w:keepNext/>
        <w:keepLines/>
        <w:tabs>
          <w:tab w:val="left" w:pos="-426"/>
        </w:tabs>
        <w:spacing w:after="240" w:line="480" w:lineRule="auto"/>
        <w:ind w:right="259"/>
        <w:contextualSpacing/>
        <w:jc w:val="both"/>
        <w:rPr>
          <w:rFonts w:ascii="Arial" w:hAnsi="Arial" w:cs="Arial"/>
          <w:sz w:val="24"/>
          <w:szCs w:val="24"/>
        </w:rPr>
      </w:pPr>
    </w:p>
    <w:p w14:paraId="6A22A061" w14:textId="470E8BB8" w:rsidR="0028384F" w:rsidRDefault="0028384F" w:rsidP="00484476">
      <w:pPr>
        <w:keepNext/>
        <w:keepLines/>
        <w:tabs>
          <w:tab w:val="left" w:pos="-426"/>
        </w:tabs>
        <w:spacing w:after="240" w:line="480" w:lineRule="auto"/>
        <w:ind w:right="259"/>
        <w:contextualSpacing/>
        <w:jc w:val="both"/>
        <w:rPr>
          <w:rFonts w:ascii="Arial" w:hAnsi="Arial" w:cs="Arial"/>
          <w:sz w:val="24"/>
          <w:szCs w:val="24"/>
        </w:rPr>
      </w:pPr>
    </w:p>
    <w:p w14:paraId="63901FD2" w14:textId="6FC16A94" w:rsidR="00AD5454" w:rsidRPr="00DD1B08" w:rsidRDefault="00AD5454" w:rsidP="00484476">
      <w:pPr>
        <w:keepNext/>
        <w:keepLines/>
        <w:tabs>
          <w:tab w:val="left" w:pos="-426"/>
        </w:tabs>
        <w:spacing w:after="240" w:line="480" w:lineRule="auto"/>
        <w:ind w:right="259"/>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54DD690D" w:rsidR="00AD5454" w:rsidRPr="00DD1B08" w:rsidRDefault="00717A13" w:rsidP="00484476">
      <w:pPr>
        <w:keepNext/>
        <w:keepLines/>
        <w:tabs>
          <w:tab w:val="left" w:pos="-426"/>
        </w:tabs>
        <w:spacing w:after="240" w:line="480" w:lineRule="auto"/>
        <w:ind w:right="259"/>
        <w:contextualSpacing/>
        <w:jc w:val="both"/>
        <w:rPr>
          <w:rFonts w:ascii="Arial" w:hAnsi="Arial" w:cs="Arial"/>
          <w:sz w:val="24"/>
          <w:szCs w:val="24"/>
        </w:rPr>
      </w:pPr>
      <w:r w:rsidRPr="00DD1B08">
        <w:rPr>
          <w:rFonts w:ascii="Arial" w:hAnsi="Arial" w:cs="Arial"/>
          <w:sz w:val="24"/>
          <w:szCs w:val="24"/>
        </w:rPr>
        <w:t>Gilbert A</w:t>
      </w:r>
      <w:r w:rsidR="00AD5454" w:rsidRPr="00DD1B08">
        <w:rPr>
          <w:rFonts w:ascii="Arial" w:hAnsi="Arial" w:cs="Arial"/>
          <w:sz w:val="24"/>
          <w:szCs w:val="24"/>
        </w:rPr>
        <w:t>J</w:t>
      </w:r>
    </w:p>
    <w:p w14:paraId="4D140412" w14:textId="77777777" w:rsidR="000E2703" w:rsidRPr="00DD1B08" w:rsidRDefault="000E2703" w:rsidP="00484476">
      <w:pPr>
        <w:keepNext/>
        <w:keepLines/>
        <w:tabs>
          <w:tab w:val="left" w:pos="-426"/>
        </w:tabs>
        <w:spacing w:after="240" w:line="480" w:lineRule="auto"/>
        <w:ind w:right="259"/>
        <w:contextualSpacing/>
        <w:jc w:val="both"/>
        <w:rPr>
          <w:rFonts w:ascii="Arial" w:hAnsi="Arial" w:cs="Arial"/>
          <w:sz w:val="24"/>
          <w:szCs w:val="24"/>
        </w:rPr>
      </w:pPr>
    </w:p>
    <w:p w14:paraId="440691C7" w14:textId="117821FF" w:rsidR="00AD5454" w:rsidRPr="00DD1B08" w:rsidRDefault="00AD5454" w:rsidP="00484476">
      <w:pPr>
        <w:keepNext/>
        <w:keepLines/>
        <w:tabs>
          <w:tab w:val="left" w:pos="-426"/>
          <w:tab w:val="left" w:pos="3969"/>
        </w:tabs>
        <w:spacing w:before="120" w:after="120"/>
        <w:ind w:right="259"/>
        <w:jc w:val="both"/>
        <w:rPr>
          <w:rFonts w:ascii="Arial" w:hAnsi="Arial" w:cs="Arial"/>
          <w:sz w:val="24"/>
          <w:szCs w:val="24"/>
        </w:rPr>
      </w:pPr>
      <w:r w:rsidRPr="00DD1B08">
        <w:rPr>
          <w:rFonts w:ascii="Arial" w:hAnsi="Arial" w:cs="Arial"/>
          <w:sz w:val="24"/>
          <w:szCs w:val="24"/>
        </w:rPr>
        <w:t xml:space="preserve">Date of </w:t>
      </w:r>
      <w:r w:rsidR="008E60BE" w:rsidRPr="00DD1B08">
        <w:rPr>
          <w:rFonts w:ascii="Arial" w:hAnsi="Arial" w:cs="Arial"/>
          <w:sz w:val="24"/>
          <w:szCs w:val="24"/>
        </w:rPr>
        <w:t>hearing</w:t>
      </w:r>
      <w:r w:rsidRPr="00DD1B08">
        <w:rPr>
          <w:rFonts w:ascii="Arial" w:hAnsi="Arial" w:cs="Arial"/>
          <w:sz w:val="24"/>
          <w:szCs w:val="24"/>
        </w:rPr>
        <w:t>:</w:t>
      </w:r>
      <w:r w:rsidR="001156A9" w:rsidRPr="00DD1B08">
        <w:rPr>
          <w:rFonts w:ascii="Arial" w:hAnsi="Arial" w:cs="Arial"/>
          <w:sz w:val="24"/>
          <w:szCs w:val="24"/>
        </w:rPr>
        <w:tab/>
      </w:r>
      <w:r w:rsidR="00C23CBE" w:rsidRPr="00DD1B08">
        <w:rPr>
          <w:rFonts w:ascii="Arial" w:hAnsi="Arial" w:cs="Arial"/>
          <w:sz w:val="24"/>
          <w:szCs w:val="24"/>
        </w:rPr>
        <w:tab/>
      </w:r>
      <w:r w:rsidR="00363096">
        <w:rPr>
          <w:rFonts w:ascii="Arial" w:hAnsi="Arial" w:cs="Arial"/>
          <w:sz w:val="24"/>
          <w:szCs w:val="24"/>
        </w:rPr>
        <w:t xml:space="preserve">2 </w:t>
      </w:r>
      <w:r w:rsidR="005F0A3F">
        <w:rPr>
          <w:rFonts w:ascii="Arial" w:hAnsi="Arial" w:cs="Arial"/>
          <w:sz w:val="24"/>
          <w:szCs w:val="24"/>
        </w:rPr>
        <w:t xml:space="preserve">June </w:t>
      </w:r>
      <w:r w:rsidR="00696B20" w:rsidRPr="00DD1B08">
        <w:rPr>
          <w:rFonts w:ascii="Arial" w:hAnsi="Arial" w:cs="Arial"/>
          <w:sz w:val="24"/>
          <w:szCs w:val="24"/>
        </w:rPr>
        <w:t>2021</w:t>
      </w:r>
      <w:r w:rsidR="00D10BFE" w:rsidRPr="00DD1B08">
        <w:rPr>
          <w:rFonts w:ascii="Arial" w:hAnsi="Arial" w:cs="Arial"/>
          <w:sz w:val="24"/>
          <w:szCs w:val="24"/>
        </w:rPr>
        <w:t xml:space="preserve">  </w:t>
      </w:r>
    </w:p>
    <w:p w14:paraId="4DF5AF42" w14:textId="168988CA" w:rsidR="004C2137" w:rsidRPr="00DD1B08" w:rsidRDefault="00AD5454" w:rsidP="00484476">
      <w:pPr>
        <w:keepNext/>
        <w:keepLines/>
        <w:tabs>
          <w:tab w:val="left" w:pos="-426"/>
          <w:tab w:val="left" w:pos="3969"/>
        </w:tabs>
        <w:spacing w:before="120" w:after="120"/>
        <w:ind w:right="259"/>
        <w:jc w:val="both"/>
        <w:rPr>
          <w:rFonts w:ascii="Arial" w:hAnsi="Arial" w:cs="Arial"/>
          <w:sz w:val="24"/>
          <w:szCs w:val="24"/>
        </w:rPr>
      </w:pPr>
      <w:r w:rsidRPr="0017525C">
        <w:rPr>
          <w:rFonts w:ascii="Arial" w:hAnsi="Arial"/>
          <w:sz w:val="24"/>
        </w:rPr>
        <w:t xml:space="preserve">Date of judgment: </w:t>
      </w:r>
      <w:r w:rsidR="00C23CBE" w:rsidRPr="0017525C">
        <w:rPr>
          <w:rFonts w:ascii="Arial" w:hAnsi="Arial"/>
          <w:sz w:val="24"/>
        </w:rPr>
        <w:tab/>
      </w:r>
      <w:r w:rsidR="00C23CBE" w:rsidRPr="0017525C">
        <w:rPr>
          <w:rFonts w:ascii="Arial" w:hAnsi="Arial"/>
          <w:sz w:val="24"/>
        </w:rPr>
        <w:tab/>
      </w:r>
      <w:r w:rsidR="0017525C" w:rsidRPr="0017525C">
        <w:rPr>
          <w:rFonts w:ascii="Arial" w:hAnsi="Arial"/>
          <w:sz w:val="24"/>
        </w:rPr>
        <w:t>30</w:t>
      </w:r>
      <w:r w:rsidR="00FF4C68" w:rsidRPr="0017525C">
        <w:rPr>
          <w:rFonts w:ascii="Arial" w:hAnsi="Arial"/>
          <w:sz w:val="24"/>
        </w:rPr>
        <w:t xml:space="preserve"> </w:t>
      </w:r>
      <w:r w:rsidR="004445A1" w:rsidRPr="0017525C">
        <w:rPr>
          <w:rFonts w:ascii="Arial" w:hAnsi="Arial"/>
          <w:sz w:val="24"/>
        </w:rPr>
        <w:t xml:space="preserve">June </w:t>
      </w:r>
      <w:r w:rsidR="00696B20" w:rsidRPr="0017525C">
        <w:rPr>
          <w:rFonts w:ascii="Arial" w:hAnsi="Arial"/>
          <w:sz w:val="24"/>
        </w:rPr>
        <w:t>2021</w:t>
      </w:r>
      <w:r w:rsidR="00DD0348" w:rsidRPr="00DD1B08">
        <w:rPr>
          <w:rFonts w:ascii="Arial" w:hAnsi="Arial" w:cs="Arial"/>
          <w:sz w:val="24"/>
          <w:szCs w:val="24"/>
        </w:rPr>
        <w:t xml:space="preserve"> </w:t>
      </w:r>
    </w:p>
    <w:p w14:paraId="6C5EC7FC" w14:textId="77777777" w:rsidR="00DF5203" w:rsidRDefault="00DF5203" w:rsidP="00484476">
      <w:pPr>
        <w:tabs>
          <w:tab w:val="left" w:pos="-426"/>
          <w:tab w:val="left" w:pos="3969"/>
        </w:tabs>
        <w:spacing w:before="120" w:after="120"/>
        <w:ind w:right="259"/>
        <w:jc w:val="both"/>
        <w:rPr>
          <w:rFonts w:ascii="Arial" w:hAnsi="Arial" w:cs="Arial"/>
          <w:sz w:val="24"/>
          <w:szCs w:val="24"/>
        </w:rPr>
      </w:pPr>
    </w:p>
    <w:p w14:paraId="0DBAD18C" w14:textId="52AA3ED4" w:rsidR="001A6086" w:rsidRPr="00DD1B08" w:rsidRDefault="00696B20" w:rsidP="00484476">
      <w:pPr>
        <w:tabs>
          <w:tab w:val="left" w:pos="-426"/>
          <w:tab w:val="left" w:pos="3969"/>
        </w:tabs>
        <w:spacing w:before="120" w:after="120"/>
        <w:ind w:right="259"/>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703E8B">
        <w:rPr>
          <w:rFonts w:ascii="Arial" w:hAnsi="Arial" w:cs="Arial"/>
          <w:sz w:val="24"/>
          <w:szCs w:val="24"/>
        </w:rPr>
        <w:t xml:space="preserve"> </w:t>
      </w:r>
      <w:r w:rsidR="00D57305">
        <w:rPr>
          <w:rFonts w:ascii="Arial" w:hAnsi="Arial" w:cs="Arial"/>
          <w:sz w:val="24"/>
          <w:szCs w:val="24"/>
        </w:rPr>
        <w:t>a</w:t>
      </w:r>
      <w:r w:rsidR="00703E8B">
        <w:rPr>
          <w:rFonts w:ascii="Arial" w:hAnsi="Arial" w:cs="Arial"/>
          <w:sz w:val="24"/>
          <w:szCs w:val="24"/>
        </w:rPr>
        <w:t>pplicant</w:t>
      </w:r>
      <w:r w:rsidR="00D02D59" w:rsidRPr="00DD1B08">
        <w:rPr>
          <w:rFonts w:ascii="Arial" w:hAnsi="Arial" w:cs="Arial"/>
          <w:sz w:val="24"/>
          <w:szCs w:val="24"/>
        </w:rPr>
        <w:t>:</w:t>
      </w:r>
      <w:r w:rsidR="004A6940" w:rsidRPr="00DD1B08">
        <w:rPr>
          <w:rFonts w:ascii="Arial" w:hAnsi="Arial" w:cs="Arial"/>
          <w:sz w:val="24"/>
          <w:szCs w:val="24"/>
        </w:rPr>
        <w:tab/>
      </w:r>
      <w:r w:rsidR="004A6940" w:rsidRPr="00DD1B08">
        <w:rPr>
          <w:rFonts w:ascii="Arial" w:hAnsi="Arial" w:cs="Arial"/>
          <w:sz w:val="24"/>
          <w:szCs w:val="24"/>
        </w:rPr>
        <w:tab/>
      </w:r>
      <w:r w:rsidR="00363096">
        <w:rPr>
          <w:rFonts w:ascii="Arial" w:hAnsi="Arial" w:cs="Arial"/>
          <w:sz w:val="24"/>
          <w:szCs w:val="24"/>
        </w:rPr>
        <w:t>Ms</w:t>
      </w:r>
      <w:r w:rsidR="00C77AA9">
        <w:rPr>
          <w:rFonts w:ascii="Arial" w:hAnsi="Arial" w:cs="Arial"/>
          <w:sz w:val="24"/>
          <w:szCs w:val="24"/>
        </w:rPr>
        <w:t xml:space="preserve"> K</w:t>
      </w:r>
      <w:r w:rsidR="00363096">
        <w:rPr>
          <w:rFonts w:ascii="Arial" w:hAnsi="Arial" w:cs="Arial"/>
          <w:sz w:val="24"/>
          <w:szCs w:val="24"/>
        </w:rPr>
        <w:t xml:space="preserve"> Howard </w:t>
      </w:r>
      <w:r w:rsidR="00703E8B">
        <w:rPr>
          <w:rFonts w:ascii="Arial" w:hAnsi="Arial" w:cs="Arial"/>
          <w:sz w:val="24"/>
          <w:szCs w:val="24"/>
        </w:rPr>
        <w:t xml:space="preserve"> </w:t>
      </w:r>
    </w:p>
    <w:p w14:paraId="0E899457" w14:textId="5E0C58E4" w:rsidR="00D02D59" w:rsidRDefault="00D02D59" w:rsidP="00484476">
      <w:pPr>
        <w:tabs>
          <w:tab w:val="left" w:pos="-426"/>
          <w:tab w:val="left" w:pos="3969"/>
        </w:tabs>
        <w:spacing w:before="120" w:after="120"/>
        <w:ind w:right="259"/>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sidR="00363096">
        <w:rPr>
          <w:rFonts w:ascii="Arial" w:hAnsi="Arial" w:cs="Arial"/>
          <w:sz w:val="24"/>
          <w:szCs w:val="24"/>
        </w:rPr>
        <w:t xml:space="preserve">Jennifer Scholtz Attorney </w:t>
      </w:r>
      <w:r w:rsidR="00703E8B">
        <w:rPr>
          <w:rFonts w:ascii="Arial" w:hAnsi="Arial" w:cs="Arial"/>
          <w:sz w:val="24"/>
          <w:szCs w:val="24"/>
        </w:rPr>
        <w:t xml:space="preserve"> </w:t>
      </w:r>
    </w:p>
    <w:p w14:paraId="15F89E8B" w14:textId="77777777" w:rsidR="004445A1" w:rsidRPr="00DD1B08" w:rsidRDefault="004445A1" w:rsidP="00484476">
      <w:pPr>
        <w:tabs>
          <w:tab w:val="left" w:pos="-426"/>
          <w:tab w:val="left" w:pos="3969"/>
        </w:tabs>
        <w:spacing w:before="120" w:after="120"/>
        <w:ind w:right="259"/>
        <w:jc w:val="both"/>
        <w:rPr>
          <w:rFonts w:ascii="Arial" w:hAnsi="Arial" w:cs="Arial"/>
          <w:sz w:val="24"/>
          <w:szCs w:val="24"/>
        </w:rPr>
      </w:pPr>
    </w:p>
    <w:p w14:paraId="1E8F099E" w14:textId="77777777" w:rsidR="00363096" w:rsidRDefault="00696B20" w:rsidP="00484476">
      <w:pPr>
        <w:tabs>
          <w:tab w:val="left" w:pos="-426"/>
          <w:tab w:val="left" w:pos="3969"/>
        </w:tabs>
        <w:spacing w:before="120" w:after="120"/>
        <w:ind w:right="259"/>
        <w:jc w:val="both"/>
        <w:rPr>
          <w:rFonts w:ascii="Arial" w:hAnsi="Arial" w:cs="Arial"/>
          <w:sz w:val="24"/>
          <w:szCs w:val="24"/>
        </w:rPr>
      </w:pPr>
      <w:r w:rsidRPr="00DD1B08">
        <w:rPr>
          <w:rFonts w:ascii="Arial" w:hAnsi="Arial" w:cs="Arial"/>
          <w:sz w:val="24"/>
          <w:szCs w:val="24"/>
        </w:rPr>
        <w:t>Counsel f</w:t>
      </w:r>
      <w:r w:rsidR="00D02D59" w:rsidRPr="00DD1B08">
        <w:rPr>
          <w:rFonts w:ascii="Arial" w:hAnsi="Arial" w:cs="Arial"/>
          <w:sz w:val="24"/>
          <w:szCs w:val="24"/>
        </w:rPr>
        <w:t>or the</w:t>
      </w:r>
      <w:r w:rsidR="00DD0348" w:rsidRPr="00DD1B08">
        <w:rPr>
          <w:rFonts w:ascii="Arial" w:hAnsi="Arial" w:cs="Arial"/>
          <w:sz w:val="24"/>
          <w:szCs w:val="24"/>
        </w:rPr>
        <w:t xml:space="preserve"> </w:t>
      </w:r>
    </w:p>
    <w:p w14:paraId="357BCDAD" w14:textId="443722E8" w:rsidR="00D02D59" w:rsidRPr="00DD1B08" w:rsidRDefault="00D57305" w:rsidP="00484476">
      <w:pPr>
        <w:tabs>
          <w:tab w:val="left" w:pos="-426"/>
          <w:tab w:val="left" w:pos="3969"/>
        </w:tabs>
        <w:spacing w:before="120" w:after="120"/>
        <w:ind w:right="259"/>
        <w:jc w:val="both"/>
        <w:rPr>
          <w:rFonts w:ascii="Arial" w:hAnsi="Arial" w:cs="Arial"/>
          <w:sz w:val="24"/>
          <w:szCs w:val="24"/>
        </w:rPr>
      </w:pPr>
      <w:r>
        <w:rPr>
          <w:rFonts w:ascii="Arial" w:hAnsi="Arial" w:cs="Arial"/>
          <w:sz w:val="24"/>
          <w:szCs w:val="24"/>
        </w:rPr>
        <w:t>f</w:t>
      </w:r>
      <w:r w:rsidR="00363096">
        <w:rPr>
          <w:rFonts w:ascii="Arial" w:hAnsi="Arial" w:cs="Arial"/>
          <w:sz w:val="24"/>
          <w:szCs w:val="24"/>
        </w:rPr>
        <w:t xml:space="preserve">irst and </w:t>
      </w:r>
      <w:r>
        <w:rPr>
          <w:rFonts w:ascii="Arial" w:hAnsi="Arial" w:cs="Arial"/>
          <w:sz w:val="24"/>
          <w:szCs w:val="24"/>
        </w:rPr>
        <w:t>s</w:t>
      </w:r>
      <w:r w:rsidR="00363096">
        <w:rPr>
          <w:rFonts w:ascii="Arial" w:hAnsi="Arial" w:cs="Arial"/>
          <w:sz w:val="24"/>
          <w:szCs w:val="24"/>
        </w:rPr>
        <w:t xml:space="preserve">econd </w:t>
      </w:r>
      <w:r>
        <w:rPr>
          <w:rFonts w:ascii="Arial" w:hAnsi="Arial" w:cs="Arial"/>
          <w:sz w:val="24"/>
          <w:szCs w:val="24"/>
        </w:rPr>
        <w:t>r</w:t>
      </w:r>
      <w:r w:rsidR="00703E8B">
        <w:rPr>
          <w:rFonts w:ascii="Arial" w:hAnsi="Arial" w:cs="Arial"/>
          <w:sz w:val="24"/>
          <w:szCs w:val="24"/>
        </w:rPr>
        <w:t>espondents</w:t>
      </w:r>
      <w:r w:rsidR="001156A9" w:rsidRPr="00DD1B08">
        <w:rPr>
          <w:rFonts w:ascii="Arial" w:hAnsi="Arial" w:cs="Arial"/>
          <w:sz w:val="24"/>
          <w:szCs w:val="24"/>
        </w:rPr>
        <w:t>:</w:t>
      </w:r>
      <w:r w:rsidR="00D02D59" w:rsidRPr="00DD1B08">
        <w:rPr>
          <w:rFonts w:ascii="Arial" w:hAnsi="Arial" w:cs="Arial"/>
          <w:sz w:val="24"/>
          <w:szCs w:val="24"/>
        </w:rPr>
        <w:tab/>
      </w:r>
      <w:r w:rsidR="004A6940" w:rsidRPr="00DD1B08">
        <w:rPr>
          <w:rFonts w:ascii="Arial" w:hAnsi="Arial" w:cs="Arial"/>
          <w:sz w:val="24"/>
          <w:szCs w:val="24"/>
        </w:rPr>
        <w:tab/>
      </w:r>
      <w:r w:rsidR="00363096">
        <w:rPr>
          <w:rFonts w:ascii="Arial" w:hAnsi="Arial" w:cs="Arial"/>
          <w:sz w:val="24"/>
          <w:szCs w:val="24"/>
        </w:rPr>
        <w:t xml:space="preserve">Ms </w:t>
      </w:r>
      <w:r w:rsidR="00C77AA9">
        <w:rPr>
          <w:rFonts w:ascii="Arial" w:hAnsi="Arial" w:cs="Arial"/>
          <w:sz w:val="24"/>
          <w:szCs w:val="24"/>
        </w:rPr>
        <w:t xml:space="preserve">I </w:t>
      </w:r>
      <w:r w:rsidR="00363096">
        <w:rPr>
          <w:rFonts w:ascii="Arial" w:hAnsi="Arial" w:cs="Arial"/>
          <w:sz w:val="24"/>
          <w:szCs w:val="24"/>
        </w:rPr>
        <w:t>Vermaak-Hay</w:t>
      </w:r>
    </w:p>
    <w:p w14:paraId="07FF1105" w14:textId="31F6FDA2" w:rsidR="00C23CBE" w:rsidRPr="00DD1B08" w:rsidRDefault="00D02D59" w:rsidP="00484476">
      <w:pPr>
        <w:tabs>
          <w:tab w:val="left" w:pos="-426"/>
          <w:tab w:val="left" w:pos="3969"/>
        </w:tabs>
        <w:spacing w:before="120" w:after="120"/>
        <w:ind w:right="259"/>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sidR="00363096">
        <w:rPr>
          <w:rFonts w:ascii="Arial" w:hAnsi="Arial" w:cs="Arial"/>
          <w:sz w:val="24"/>
          <w:szCs w:val="24"/>
        </w:rPr>
        <w:t xml:space="preserve">VFV Attorneys </w:t>
      </w:r>
      <w:r w:rsidR="00703E8B">
        <w:rPr>
          <w:rFonts w:ascii="Arial" w:hAnsi="Arial" w:cs="Arial"/>
          <w:sz w:val="24"/>
          <w:szCs w:val="24"/>
        </w:rPr>
        <w:t xml:space="preserve"> </w:t>
      </w:r>
      <w:r w:rsidR="00201477">
        <w:rPr>
          <w:rFonts w:ascii="Arial" w:hAnsi="Arial" w:cs="Arial"/>
          <w:sz w:val="24"/>
          <w:szCs w:val="24"/>
        </w:rPr>
        <w:t xml:space="preserve"> </w:t>
      </w:r>
    </w:p>
    <w:sectPr w:rsidR="00C23CBE" w:rsidRPr="00DD1B08" w:rsidSect="00081E44">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D8B2" w14:textId="77777777" w:rsidR="005F53BA" w:rsidRDefault="005F53BA" w:rsidP="00AD5454">
      <w:pPr>
        <w:spacing w:after="0" w:line="240" w:lineRule="auto"/>
      </w:pPr>
      <w:r>
        <w:separator/>
      </w:r>
    </w:p>
  </w:endnote>
  <w:endnote w:type="continuationSeparator" w:id="0">
    <w:p w14:paraId="64B63393" w14:textId="77777777" w:rsidR="005F53BA" w:rsidRDefault="005F53BA" w:rsidP="00AD5454">
      <w:pPr>
        <w:spacing w:after="0" w:line="240" w:lineRule="auto"/>
      </w:pPr>
      <w:r>
        <w:continuationSeparator/>
      </w:r>
    </w:p>
  </w:endnote>
  <w:endnote w:type="continuationNotice" w:id="1">
    <w:p w14:paraId="49585320" w14:textId="77777777" w:rsidR="005F53BA" w:rsidRDefault="005F5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CFDCD" w14:textId="77777777" w:rsidR="005F53BA" w:rsidRDefault="005F53BA" w:rsidP="00AD5454">
      <w:pPr>
        <w:spacing w:after="0" w:line="240" w:lineRule="auto"/>
      </w:pPr>
      <w:r>
        <w:separator/>
      </w:r>
    </w:p>
  </w:footnote>
  <w:footnote w:type="continuationSeparator" w:id="0">
    <w:p w14:paraId="74DC9AD0" w14:textId="77777777" w:rsidR="005F53BA" w:rsidRDefault="005F53BA" w:rsidP="00AD5454">
      <w:pPr>
        <w:spacing w:after="0" w:line="240" w:lineRule="auto"/>
      </w:pPr>
      <w:r>
        <w:continuationSeparator/>
      </w:r>
    </w:p>
  </w:footnote>
  <w:footnote w:type="continuationNotice" w:id="1">
    <w:p w14:paraId="0D67BAFD" w14:textId="77777777" w:rsidR="005F53BA" w:rsidRDefault="005F53BA">
      <w:pPr>
        <w:spacing w:after="0" w:line="240" w:lineRule="auto"/>
      </w:pPr>
    </w:p>
  </w:footnote>
  <w:footnote w:id="2">
    <w:p w14:paraId="261AF574" w14:textId="3BB26070" w:rsidR="005A512F" w:rsidRPr="005A512F" w:rsidRDefault="005A512F" w:rsidP="009D33D6">
      <w:pPr>
        <w:pStyle w:val="FootnoteText"/>
        <w:jc w:val="both"/>
        <w:rPr>
          <w:lang w:val="en-US"/>
        </w:rPr>
      </w:pPr>
      <w:r>
        <w:rPr>
          <w:rStyle w:val="FootnoteReference"/>
        </w:rPr>
        <w:footnoteRef/>
      </w:r>
      <w:r>
        <w:t xml:space="preserve"> </w:t>
      </w:r>
      <w:r w:rsidRPr="00015297">
        <w:rPr>
          <w:i/>
          <w:iCs/>
          <w:lang w:val="en-US"/>
        </w:rPr>
        <w:t>Stander and others v Schwulst and others</w:t>
      </w:r>
      <w:r>
        <w:rPr>
          <w:lang w:val="en-US"/>
        </w:rPr>
        <w:t xml:space="preserve"> 2008 (1) SA 81 (C)</w:t>
      </w:r>
      <w:r w:rsidR="00015297">
        <w:rPr>
          <w:lang w:val="en-US"/>
        </w:rPr>
        <w:t>, para 32 to 34.</w:t>
      </w:r>
    </w:p>
  </w:footnote>
  <w:footnote w:id="3">
    <w:p w14:paraId="68FFD172" w14:textId="77777777" w:rsidR="00583F87" w:rsidRPr="006342F5" w:rsidRDefault="00583F87" w:rsidP="00583F87">
      <w:pPr>
        <w:pStyle w:val="FootnoteText"/>
        <w:rPr>
          <w:lang w:val="en-US"/>
        </w:rPr>
      </w:pPr>
      <w:r>
        <w:rPr>
          <w:rStyle w:val="FootnoteReference"/>
        </w:rPr>
        <w:footnoteRef/>
      </w:r>
      <w:r>
        <w:t xml:space="preserve"> </w:t>
      </w:r>
      <w:r>
        <w:rPr>
          <w:lang w:val="en-US"/>
        </w:rPr>
        <w:t>5</w:t>
      </w:r>
      <w:r w:rsidRPr="009D33D6">
        <w:rPr>
          <w:vertAlign w:val="superscript"/>
          <w:lang w:val="en-US"/>
        </w:rPr>
        <w:t>th</w:t>
      </w:r>
      <w:r>
        <w:rPr>
          <w:lang w:val="en-US"/>
        </w:rPr>
        <w:t xml:space="preserve"> ed. Juta (2002) </w:t>
      </w:r>
      <w:r w:rsidRPr="006342F5">
        <w:rPr>
          <w:i/>
          <w:iCs/>
          <w:lang w:val="en-US"/>
        </w:rPr>
        <w:t>(‘Cameron’)</w:t>
      </w:r>
      <w:r>
        <w:rPr>
          <w:i/>
          <w:iCs/>
          <w:lang w:val="en-US"/>
        </w:rPr>
        <w:t xml:space="preserve"> </w:t>
      </w:r>
      <w:r w:rsidRPr="001642C0">
        <w:rPr>
          <w:lang w:val="en-US"/>
        </w:rPr>
        <w:t>at pp 557, 558.</w:t>
      </w:r>
    </w:p>
  </w:footnote>
  <w:footnote w:id="4">
    <w:p w14:paraId="18D6EB96" w14:textId="5276241D" w:rsidR="0076726B" w:rsidRPr="0076726B" w:rsidRDefault="0076726B">
      <w:pPr>
        <w:pStyle w:val="FootnoteText"/>
        <w:rPr>
          <w:lang w:val="en-US"/>
        </w:rPr>
      </w:pPr>
      <w:r>
        <w:rPr>
          <w:rStyle w:val="FootnoteReference"/>
        </w:rPr>
        <w:footnoteRef/>
      </w:r>
      <w:r>
        <w:t xml:space="preserve"> </w:t>
      </w:r>
      <w:r>
        <w:rPr>
          <w:lang w:val="en-US"/>
        </w:rPr>
        <w:t xml:space="preserve">See also </w:t>
      </w:r>
      <w:r w:rsidRPr="0076726B">
        <w:rPr>
          <w:i/>
          <w:iCs/>
          <w:lang w:val="en-US"/>
        </w:rPr>
        <w:t>Burger v Commissioner for Inland Revenue</w:t>
      </w:r>
      <w:r>
        <w:rPr>
          <w:i/>
          <w:iCs/>
          <w:lang w:val="en-US"/>
        </w:rPr>
        <w:t xml:space="preserve"> </w:t>
      </w:r>
      <w:r>
        <w:rPr>
          <w:lang w:val="en-US"/>
        </w:rPr>
        <w:t>1956 (1) SA 534 (W) at 536G.</w:t>
      </w:r>
    </w:p>
  </w:footnote>
  <w:footnote w:id="5">
    <w:p w14:paraId="57D2B0A8" w14:textId="28227296" w:rsidR="00583F87" w:rsidRPr="001642C0" w:rsidRDefault="00583F87" w:rsidP="00583F87">
      <w:pPr>
        <w:pStyle w:val="FootnoteText"/>
        <w:rPr>
          <w:lang w:val="en-US"/>
        </w:rPr>
      </w:pPr>
      <w:r>
        <w:rPr>
          <w:rStyle w:val="FootnoteReference"/>
        </w:rPr>
        <w:footnoteRef/>
      </w:r>
      <w:r>
        <w:t xml:space="preserve"> Juta (2007) </w:t>
      </w:r>
      <w:r w:rsidRPr="001642C0">
        <w:rPr>
          <w:i/>
          <w:iCs/>
        </w:rPr>
        <w:t>(‘Geach</w:t>
      </w:r>
      <w:r w:rsidR="00C7344D">
        <w:rPr>
          <w:i/>
          <w:iCs/>
        </w:rPr>
        <w:t xml:space="preserve"> &amp; Yeats</w:t>
      </w:r>
      <w:r w:rsidRPr="001642C0">
        <w:rPr>
          <w:i/>
          <w:iCs/>
        </w:rPr>
        <w:t>’)</w:t>
      </w:r>
      <w:r>
        <w:t xml:space="preserve"> at p 120.</w:t>
      </w:r>
    </w:p>
  </w:footnote>
  <w:footnote w:id="6">
    <w:p w14:paraId="1ABCDD2E" w14:textId="77777777" w:rsidR="009D33D6" w:rsidRPr="00DD6771" w:rsidRDefault="009D33D6" w:rsidP="009D33D6">
      <w:pPr>
        <w:pStyle w:val="FootnoteText"/>
        <w:jc w:val="both"/>
        <w:rPr>
          <w:lang w:val="en-US"/>
        </w:rPr>
      </w:pPr>
      <w:r>
        <w:rPr>
          <w:rStyle w:val="FootnoteReference"/>
        </w:rPr>
        <w:footnoteRef/>
      </w:r>
      <w:r>
        <w:t xml:space="preserve"> </w:t>
      </w:r>
      <w:r w:rsidRPr="00DD6771">
        <w:rPr>
          <w:i/>
          <w:iCs/>
          <w:lang w:val="en-US"/>
        </w:rPr>
        <w:t xml:space="preserve">Land and Agricultural Bank of South Africa v Parker and others </w:t>
      </w:r>
      <w:r>
        <w:rPr>
          <w:lang w:val="en-US"/>
        </w:rPr>
        <w:t>2005 (2) SA 77 (SCA), para 15, and para 39 to 44 where this also applies to litigation.</w:t>
      </w:r>
    </w:p>
  </w:footnote>
  <w:footnote w:id="7">
    <w:p w14:paraId="38F4718A" w14:textId="6696B8CB" w:rsidR="009D33D6" w:rsidRPr="009D33D6" w:rsidRDefault="009D33D6" w:rsidP="009D33D6">
      <w:pPr>
        <w:pStyle w:val="FootnoteText"/>
        <w:jc w:val="both"/>
        <w:rPr>
          <w:lang w:val="en-US"/>
        </w:rPr>
      </w:pPr>
      <w:r>
        <w:rPr>
          <w:rStyle w:val="FootnoteReference"/>
        </w:rPr>
        <w:footnoteRef/>
      </w:r>
      <w:r>
        <w:t xml:space="preserve"> </w:t>
      </w:r>
      <w:r>
        <w:rPr>
          <w:lang w:val="en-US"/>
        </w:rPr>
        <w:t xml:space="preserve">This authority is cited as support for the proposition in </w:t>
      </w:r>
      <w:r w:rsidRPr="006342F5">
        <w:rPr>
          <w:i/>
          <w:iCs/>
          <w:lang w:val="en-US"/>
        </w:rPr>
        <w:t xml:space="preserve">Cameron </w:t>
      </w:r>
      <w:r>
        <w:rPr>
          <w:lang w:val="en-US"/>
        </w:rPr>
        <w:t>at p 420 that it would seem that all the trustees holding office at the time should be joined as defendants or respondents, even if this means that the same person appears as plaintiff and defendant in two separate capacities.</w:t>
      </w:r>
    </w:p>
  </w:footnote>
  <w:footnote w:id="8">
    <w:p w14:paraId="13D47D62" w14:textId="5DCF2F5D" w:rsidR="00703C92" w:rsidRPr="00703C92" w:rsidRDefault="00703C92">
      <w:pPr>
        <w:pStyle w:val="FootnoteText"/>
        <w:rPr>
          <w:lang w:val="en-US"/>
        </w:rPr>
      </w:pPr>
      <w:r>
        <w:rPr>
          <w:rStyle w:val="FootnoteReference"/>
        </w:rPr>
        <w:footnoteRef/>
      </w:r>
      <w:r>
        <w:t xml:space="preserve"> </w:t>
      </w:r>
      <w:r>
        <w:rPr>
          <w:lang w:val="en-US"/>
        </w:rPr>
        <w:t>Section 2(1) of the Maintenance Act, 1998 provides that the provisions of the Act shall apply in respect of the legal duty of any person to maintain any other person, irrespective of the nature of the relationship between those persons giving rise to that d</w:t>
      </w:r>
      <w:r w:rsidR="006342F5">
        <w:rPr>
          <w:lang w:val="en-US"/>
        </w:rPr>
        <w:t>uty.</w:t>
      </w:r>
    </w:p>
  </w:footnote>
  <w:footnote w:id="9">
    <w:p w14:paraId="382026C1" w14:textId="5F391D09" w:rsidR="00FC2495" w:rsidRPr="00FC2495" w:rsidRDefault="00FC2495">
      <w:pPr>
        <w:pStyle w:val="FootnoteText"/>
        <w:rPr>
          <w:lang w:val="en-US"/>
        </w:rPr>
      </w:pPr>
      <w:r>
        <w:rPr>
          <w:rStyle w:val="FootnoteReference"/>
        </w:rPr>
        <w:footnoteRef/>
      </w:r>
      <w:r>
        <w:t xml:space="preserve">  P</w:t>
      </w:r>
      <w:r w:rsidRPr="00FC2495">
        <w:rPr>
          <w:rFonts w:cs="Arial"/>
          <w:sz w:val="20"/>
        </w:rPr>
        <w:t>aragraphs 31 and 32</w:t>
      </w:r>
      <w:r>
        <w:rPr>
          <w:rFonts w:cs="Arial"/>
          <w:sz w:val="20"/>
        </w:rPr>
        <w:t>.</w:t>
      </w:r>
    </w:p>
  </w:footnote>
  <w:footnote w:id="10">
    <w:p w14:paraId="53EC619F" w14:textId="5076D68E" w:rsidR="004344B5" w:rsidRPr="004C60AA" w:rsidRDefault="004344B5" w:rsidP="004344B5">
      <w:pPr>
        <w:pStyle w:val="FootnoteText"/>
        <w:jc w:val="both"/>
        <w:rPr>
          <w:b/>
          <w:bCs/>
        </w:rPr>
      </w:pPr>
      <w:r>
        <w:rPr>
          <w:rStyle w:val="FootnoteReference"/>
        </w:rPr>
        <w:footnoteRef/>
      </w:r>
      <w:r>
        <w:t xml:space="preserve">  Final relief can only be granted on motion </w:t>
      </w:r>
      <w:r w:rsidRPr="00C4548A">
        <w:t>if the facts as stated by the respondent</w:t>
      </w:r>
      <w:r w:rsidR="006F0E4A">
        <w:t>s</w:t>
      </w:r>
      <w:r w:rsidRPr="00C4548A">
        <w:t>, together with the admitted facts in the applicant’s affidavits, justify the granting of the relief</w:t>
      </w:r>
      <w:r>
        <w:t xml:space="preserve">: </w:t>
      </w:r>
      <w:r w:rsidRPr="00C4548A">
        <w:rPr>
          <w:rFonts w:cs="Arial"/>
          <w:i/>
        </w:rPr>
        <w:t xml:space="preserve">Plascon-Evans Paints Limited v Van Riebeeck Paints (Pty) Limited </w:t>
      </w:r>
      <w:r w:rsidRPr="00C4548A">
        <w:rPr>
          <w:rFonts w:cs="Arial"/>
        </w:rPr>
        <w:t>1984 (3) SA 623 (A) at 634 E</w:t>
      </w:r>
      <w:r w:rsidRPr="00C4548A">
        <w:rPr>
          <w:rFonts w:cs="Arial"/>
        </w:rPr>
        <w:noBreakHyphen/>
        <w:t xml:space="preserve">G, as reaffirmed in </w:t>
      </w:r>
      <w:r w:rsidRPr="00C4548A">
        <w:rPr>
          <w:rFonts w:cs="Arial"/>
          <w:i/>
        </w:rPr>
        <w:t xml:space="preserve">National Director of Public Prosecutions v Zuma </w:t>
      </w:r>
      <w:r w:rsidRPr="00C4548A">
        <w:rPr>
          <w:rFonts w:cs="Arial"/>
        </w:rPr>
        <w:t>2009 (2) SA 277 (SCA) at 290 D-G</w:t>
      </w:r>
      <w:r w:rsidRPr="00C4548A">
        <w:t>.</w:t>
      </w:r>
      <w:r w:rsidRPr="00D6349C">
        <w:t xml:space="preserve"> </w:t>
      </w:r>
      <w:r w:rsidRPr="00C4548A">
        <w:t>Effectively, any factual disputes ought to be resolved by accepting the respondents’ version, save where such version is “</w:t>
      </w:r>
      <w:r w:rsidRPr="00C4548A">
        <w:rPr>
          <w:i/>
        </w:rPr>
        <w:t>so far-fetched or clearly untenable that the court is justified in rejecting (it) merely on the papers</w:t>
      </w:r>
      <w:r>
        <w:rPr>
          <w:i/>
        </w:rPr>
        <w:t xml:space="preserve">”: </w:t>
      </w:r>
      <w:r w:rsidRPr="00C4548A">
        <w:rPr>
          <w:rFonts w:cs="Arial"/>
          <w:i/>
        </w:rPr>
        <w:t xml:space="preserve">Botha v Law Society, Northern Provinces </w:t>
      </w:r>
      <w:r w:rsidRPr="00C4548A">
        <w:rPr>
          <w:rFonts w:cs="Arial"/>
        </w:rPr>
        <w:t xml:space="preserve">2009 (1) SA 277 (SCA) at para 4, with reference to </w:t>
      </w:r>
      <w:r w:rsidRPr="00C4548A">
        <w:rPr>
          <w:rFonts w:cs="Arial"/>
          <w:i/>
        </w:rPr>
        <w:t>Plascon-Evans Paints</w:t>
      </w:r>
      <w:r w:rsidRPr="00C4548A">
        <w:rPr>
          <w:rFonts w:cs="Arial"/>
        </w:rPr>
        <w:t>.</w:t>
      </w:r>
    </w:p>
  </w:footnote>
  <w:footnote w:id="11">
    <w:p w14:paraId="2E69EC07" w14:textId="77777777" w:rsidR="004344B5" w:rsidRPr="004C60AA" w:rsidRDefault="004344B5" w:rsidP="004344B5">
      <w:pPr>
        <w:pStyle w:val="FootnoteText"/>
        <w:jc w:val="both"/>
      </w:pPr>
      <w:r>
        <w:rPr>
          <w:rStyle w:val="FootnoteReference"/>
        </w:rPr>
        <w:footnoteRef/>
      </w:r>
      <w:r>
        <w:t xml:space="preserve">  Once the respondents’ version is rejected as far-fetched and fanciful, there would only be one version before the court, namely that of the applicant and therefore the </w:t>
      </w:r>
      <w:r>
        <w:rPr>
          <w:i/>
          <w:iCs/>
        </w:rPr>
        <w:t>Plascon-Evans</w:t>
      </w:r>
      <w:r>
        <w:t xml:space="preserve"> approach would not come into play as there would no longer be conflicting factual versions.  </w:t>
      </w:r>
    </w:p>
  </w:footnote>
  <w:footnote w:id="12">
    <w:p w14:paraId="53585E50" w14:textId="77777777" w:rsidR="001110BE" w:rsidRPr="000B6390" w:rsidRDefault="001110BE" w:rsidP="001110BE">
      <w:pPr>
        <w:pStyle w:val="FootnoteText"/>
        <w:rPr>
          <w:lang w:val="en-US"/>
        </w:rPr>
      </w:pPr>
      <w:r>
        <w:rPr>
          <w:rStyle w:val="FootnoteReference"/>
        </w:rPr>
        <w:footnoteRef/>
      </w:r>
      <w:r>
        <w:t xml:space="preserve"> </w:t>
      </w:r>
      <w:r>
        <w:rPr>
          <w:lang w:val="en-US"/>
        </w:rPr>
        <w:t>At p 41.</w:t>
      </w:r>
    </w:p>
  </w:footnote>
  <w:footnote w:id="13">
    <w:p w14:paraId="6C7464ED" w14:textId="422BD494" w:rsidR="00044FA0" w:rsidRPr="00044FA0" w:rsidRDefault="00044FA0">
      <w:pPr>
        <w:pStyle w:val="FootnoteText"/>
        <w:rPr>
          <w:lang w:val="en-US"/>
        </w:rPr>
      </w:pPr>
      <w:r>
        <w:rPr>
          <w:rStyle w:val="FootnoteReference"/>
        </w:rPr>
        <w:footnoteRef/>
      </w:r>
      <w:r>
        <w:t xml:space="preserve"> C G van der Merwe with Ann Pope in Du Bois ed. </w:t>
      </w:r>
      <w:r w:rsidRPr="00044FA0">
        <w:rPr>
          <w:i/>
          <w:iCs/>
          <w:lang w:val="en-US"/>
        </w:rPr>
        <w:t>Wille’s Principles of South African Law</w:t>
      </w:r>
      <w:r>
        <w:rPr>
          <w:lang w:val="en-US"/>
        </w:rPr>
        <w:t>, 9</w:t>
      </w:r>
      <w:r w:rsidRPr="00044FA0">
        <w:rPr>
          <w:vertAlign w:val="superscript"/>
          <w:lang w:val="en-US"/>
        </w:rPr>
        <w:t>th</w:t>
      </w:r>
      <w:r>
        <w:rPr>
          <w:lang w:val="en-US"/>
        </w:rPr>
        <w:t xml:space="preserve"> edition</w:t>
      </w:r>
      <w:r w:rsidR="00E925A0">
        <w:rPr>
          <w:lang w:val="en-US"/>
        </w:rPr>
        <w:t xml:space="preserve"> </w:t>
      </w:r>
      <w:r>
        <w:rPr>
          <w:lang w:val="en-US"/>
        </w:rPr>
        <w:t>(2007) Juta at p 559.</w:t>
      </w:r>
    </w:p>
  </w:footnote>
  <w:footnote w:id="14">
    <w:p w14:paraId="426830D5" w14:textId="2F3B487D" w:rsidR="00392FB3" w:rsidRPr="00392FB3" w:rsidRDefault="00392FB3" w:rsidP="009D33D6">
      <w:pPr>
        <w:pStyle w:val="FootnoteText"/>
        <w:jc w:val="both"/>
        <w:rPr>
          <w:lang w:val="en-GB"/>
        </w:rPr>
      </w:pPr>
      <w:r>
        <w:rPr>
          <w:rStyle w:val="FootnoteReference"/>
        </w:rPr>
        <w:footnoteRef/>
      </w:r>
      <w:r>
        <w:t xml:space="preserve"> </w:t>
      </w:r>
      <w:r>
        <w:rPr>
          <w:lang w:val="en-GB"/>
        </w:rPr>
        <w:t xml:space="preserve"> </w:t>
      </w:r>
      <w:r>
        <w:rPr>
          <w:i/>
          <w:iCs/>
          <w:lang w:val="en-GB"/>
        </w:rPr>
        <w:t xml:space="preserve">Parker </w:t>
      </w:r>
      <w:r>
        <w:rPr>
          <w:lang w:val="en-GB"/>
        </w:rPr>
        <w:t>at para 11.</w:t>
      </w:r>
    </w:p>
  </w:footnote>
  <w:footnote w:id="15">
    <w:p w14:paraId="6C3C33E7" w14:textId="05BB71AB" w:rsidR="00BF53EB" w:rsidRPr="0017525C" w:rsidRDefault="00BF53EB">
      <w:pPr>
        <w:pStyle w:val="FootnoteText"/>
        <w:rPr>
          <w:lang w:val="en-US"/>
        </w:rPr>
      </w:pPr>
      <w:r>
        <w:rPr>
          <w:rStyle w:val="FootnoteReference"/>
        </w:rPr>
        <w:footnoteRef/>
      </w:r>
      <w:r>
        <w:t xml:space="preserve"> </w:t>
      </w:r>
      <w:r>
        <w:rPr>
          <w:lang w:val="en-US"/>
        </w:rPr>
        <w:t>This is somewhat inconsistent with the proposal.</w:t>
      </w:r>
    </w:p>
  </w:footnote>
  <w:footnote w:id="16">
    <w:p w14:paraId="68251A13" w14:textId="2608376F" w:rsidR="00363096" w:rsidRPr="00363096" w:rsidRDefault="00363096" w:rsidP="009D33D6">
      <w:pPr>
        <w:pStyle w:val="FootnoteText"/>
        <w:jc w:val="both"/>
        <w:rPr>
          <w:lang w:val="en-GB"/>
        </w:rPr>
      </w:pPr>
      <w:r>
        <w:rPr>
          <w:rStyle w:val="FootnoteReference"/>
        </w:rPr>
        <w:footnoteRef/>
      </w:r>
      <w:r>
        <w:t xml:space="preserve"> </w:t>
      </w:r>
      <w:r>
        <w:rPr>
          <w:lang w:val="en-GB"/>
        </w:rPr>
        <w:t xml:space="preserve"> Contrast </w:t>
      </w:r>
      <w:r w:rsidRPr="00363096">
        <w:rPr>
          <w:i/>
          <w:iCs/>
          <w:lang w:val="en-GB"/>
        </w:rPr>
        <w:t xml:space="preserve">Stander </w:t>
      </w:r>
      <w:r w:rsidR="005015A4" w:rsidRPr="005015A4">
        <w:rPr>
          <w:lang w:val="en-GB"/>
        </w:rPr>
        <w:t>above</w:t>
      </w:r>
      <w:r w:rsidR="005015A4">
        <w:rPr>
          <w:lang w:val="en-GB"/>
        </w:rPr>
        <w:t>,</w:t>
      </w:r>
      <w:r>
        <w:rPr>
          <w:lang w:val="en-GB"/>
        </w:rPr>
        <w:t xml:space="preserve"> para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738291672"/>
      <w:docPartObj>
        <w:docPartGallery w:val="Page Numbers (Top of Page)"/>
        <w:docPartUnique/>
      </w:docPartObj>
    </w:sdtPr>
    <w:sdtEndPr>
      <w:rPr>
        <w:noProof/>
      </w:rPr>
    </w:sdtEndPr>
    <w:sdtContent>
      <w:p w14:paraId="2903D1B3" w14:textId="7F2384C4" w:rsidR="00DF5203" w:rsidRDefault="001C282B">
        <w:pPr>
          <w:pStyle w:val="Header"/>
          <w:jc w:val="center"/>
          <w:rPr>
            <w:rFonts w:ascii="Arial" w:hAnsi="Arial" w:cs="Arial"/>
            <w:noProof/>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822142">
          <w:rPr>
            <w:rFonts w:ascii="Arial" w:hAnsi="Arial" w:cs="Arial"/>
            <w:noProof/>
            <w:sz w:val="24"/>
            <w:szCs w:val="24"/>
          </w:rPr>
          <w:t>2</w:t>
        </w:r>
        <w:r w:rsidRPr="003876CA">
          <w:rPr>
            <w:rFonts w:ascii="Arial" w:hAnsi="Arial" w:cs="Arial"/>
            <w:noProof/>
            <w:sz w:val="24"/>
            <w:szCs w:val="24"/>
          </w:rPr>
          <w:fldChar w:fldCharType="end"/>
        </w:r>
      </w:p>
      <w:p w14:paraId="1787C62E" w14:textId="7540D4C2" w:rsidR="001C282B" w:rsidRPr="003876CA" w:rsidRDefault="005F53BA" w:rsidP="00DF5203">
        <w:pPr>
          <w:pStyle w:val="Header"/>
          <w:rPr>
            <w:rFonts w:ascii="Arial" w:hAnsi="Arial" w:cs="Arial"/>
            <w:sz w:val="24"/>
            <w:szCs w:val="24"/>
          </w:rPr>
        </w:pPr>
      </w:p>
    </w:sdtContent>
  </w:sdt>
  <w:p w14:paraId="0C1783B9" w14:textId="77777777" w:rsidR="001C282B" w:rsidRDefault="001C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3">
    <w:nsid w:val="3CB52D52"/>
    <w:multiLevelType w:val="hybridMultilevel"/>
    <w:tmpl w:val="9CC48258"/>
    <w:lvl w:ilvl="0" w:tplc="19448CD8">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5">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29">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6A3253CC"/>
    <w:multiLevelType w:val="hybridMultilevel"/>
    <w:tmpl w:val="1EE8019A"/>
    <w:lvl w:ilvl="0" w:tplc="017AE022">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3">
    <w:nsid w:val="6AE77543"/>
    <w:multiLevelType w:val="multilevel"/>
    <w:tmpl w:val="1C54270A"/>
    <w:lvl w:ilvl="0">
      <w:start w:val="1"/>
      <w:numFmt w:val="decimal"/>
      <w:lvlText w:val="%1."/>
      <w:lvlJc w:val="left"/>
      <w:pPr>
        <w:ind w:left="624" w:hanging="624"/>
      </w:pPr>
      <w:rPr>
        <w:rFonts w:hint="default"/>
      </w:rPr>
    </w:lvl>
    <w:lvl w:ilvl="1">
      <w:start w:val="1"/>
      <w:numFmt w:val="decimal"/>
      <w:lvlText w:val="%1.%2."/>
      <w:lvlJc w:val="left"/>
      <w:pPr>
        <w:ind w:left="1418"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0"/>
  </w:num>
  <w:num w:numId="3">
    <w:abstractNumId w:val="7"/>
  </w:num>
  <w:num w:numId="4">
    <w:abstractNumId w:val="4"/>
  </w:num>
  <w:num w:numId="5">
    <w:abstractNumId w:val="3"/>
  </w:num>
  <w:num w:numId="6">
    <w:abstractNumId w:val="27"/>
  </w:num>
  <w:num w:numId="7">
    <w:abstractNumId w:val="24"/>
  </w:num>
  <w:num w:numId="8">
    <w:abstractNumId w:val="26"/>
  </w:num>
  <w:num w:numId="9">
    <w:abstractNumId w:val="10"/>
  </w:num>
  <w:num w:numId="10">
    <w:abstractNumId w:val="18"/>
  </w:num>
  <w:num w:numId="11">
    <w:abstractNumId w:val="16"/>
  </w:num>
  <w:num w:numId="12">
    <w:abstractNumId w:val="6"/>
  </w:num>
  <w:num w:numId="13">
    <w:abstractNumId w:val="5"/>
  </w:num>
  <w:num w:numId="14">
    <w:abstractNumId w:val="25"/>
  </w:num>
  <w:num w:numId="15">
    <w:abstractNumId w:val="1"/>
  </w:num>
  <w:num w:numId="16">
    <w:abstractNumId w:val="12"/>
  </w:num>
  <w:num w:numId="17">
    <w:abstractNumId w:val="19"/>
  </w:num>
  <w:num w:numId="18">
    <w:abstractNumId w:val="8"/>
  </w:num>
  <w:num w:numId="19">
    <w:abstractNumId w:val="20"/>
  </w:num>
  <w:num w:numId="20">
    <w:abstractNumId w:val="21"/>
  </w:num>
  <w:num w:numId="21">
    <w:abstractNumId w:val="11"/>
  </w:num>
  <w:num w:numId="22">
    <w:abstractNumId w:val="0"/>
  </w:num>
  <w:num w:numId="23">
    <w:abstractNumId w:val="29"/>
  </w:num>
  <w:num w:numId="24">
    <w:abstractNumId w:val="13"/>
  </w:num>
  <w:num w:numId="25">
    <w:abstractNumId w:val="9"/>
  </w:num>
  <w:num w:numId="26">
    <w:abstractNumId w:val="31"/>
  </w:num>
  <w:num w:numId="27">
    <w:abstractNumId w:val="33"/>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1340"/>
    <w:rsid w:val="00002D4E"/>
    <w:rsid w:val="00004A6C"/>
    <w:rsid w:val="000051DB"/>
    <w:rsid w:val="0000635F"/>
    <w:rsid w:val="000103C5"/>
    <w:rsid w:val="00011742"/>
    <w:rsid w:val="00012717"/>
    <w:rsid w:val="000129AA"/>
    <w:rsid w:val="00013614"/>
    <w:rsid w:val="00014EC0"/>
    <w:rsid w:val="00015297"/>
    <w:rsid w:val="000162A6"/>
    <w:rsid w:val="000167EF"/>
    <w:rsid w:val="0002071A"/>
    <w:rsid w:val="00020D36"/>
    <w:rsid w:val="00020E27"/>
    <w:rsid w:val="00020F18"/>
    <w:rsid w:val="000231E7"/>
    <w:rsid w:val="00024224"/>
    <w:rsid w:val="000247CF"/>
    <w:rsid w:val="000248AB"/>
    <w:rsid w:val="000249CF"/>
    <w:rsid w:val="00024AF6"/>
    <w:rsid w:val="0002509B"/>
    <w:rsid w:val="00026A27"/>
    <w:rsid w:val="00027164"/>
    <w:rsid w:val="00027637"/>
    <w:rsid w:val="000277C2"/>
    <w:rsid w:val="0003036A"/>
    <w:rsid w:val="00031012"/>
    <w:rsid w:val="00032E91"/>
    <w:rsid w:val="00033282"/>
    <w:rsid w:val="00033361"/>
    <w:rsid w:val="00033D1D"/>
    <w:rsid w:val="00034FA8"/>
    <w:rsid w:val="000354D4"/>
    <w:rsid w:val="00035F31"/>
    <w:rsid w:val="00036130"/>
    <w:rsid w:val="000362DB"/>
    <w:rsid w:val="000362F4"/>
    <w:rsid w:val="00037059"/>
    <w:rsid w:val="00037E60"/>
    <w:rsid w:val="00041407"/>
    <w:rsid w:val="000419DF"/>
    <w:rsid w:val="00041C82"/>
    <w:rsid w:val="00041E3B"/>
    <w:rsid w:val="00042792"/>
    <w:rsid w:val="00042A5C"/>
    <w:rsid w:val="00043835"/>
    <w:rsid w:val="00044FA0"/>
    <w:rsid w:val="00045449"/>
    <w:rsid w:val="00046436"/>
    <w:rsid w:val="000464A3"/>
    <w:rsid w:val="000479E6"/>
    <w:rsid w:val="0005047F"/>
    <w:rsid w:val="000504F9"/>
    <w:rsid w:val="00051369"/>
    <w:rsid w:val="00052372"/>
    <w:rsid w:val="0005318E"/>
    <w:rsid w:val="00053384"/>
    <w:rsid w:val="00053B61"/>
    <w:rsid w:val="00055692"/>
    <w:rsid w:val="00055DAC"/>
    <w:rsid w:val="00055E28"/>
    <w:rsid w:val="00055E5A"/>
    <w:rsid w:val="000561D6"/>
    <w:rsid w:val="000562B4"/>
    <w:rsid w:val="00060019"/>
    <w:rsid w:val="00061B03"/>
    <w:rsid w:val="000631A6"/>
    <w:rsid w:val="00064BDC"/>
    <w:rsid w:val="00066F3F"/>
    <w:rsid w:val="0006799E"/>
    <w:rsid w:val="00071BB2"/>
    <w:rsid w:val="00071C86"/>
    <w:rsid w:val="00072827"/>
    <w:rsid w:val="0007355B"/>
    <w:rsid w:val="000744CD"/>
    <w:rsid w:val="00074EDA"/>
    <w:rsid w:val="000752E2"/>
    <w:rsid w:val="00075EA1"/>
    <w:rsid w:val="00076604"/>
    <w:rsid w:val="00076A81"/>
    <w:rsid w:val="00080096"/>
    <w:rsid w:val="00080BE4"/>
    <w:rsid w:val="00081E44"/>
    <w:rsid w:val="0008244B"/>
    <w:rsid w:val="00083284"/>
    <w:rsid w:val="00083F1D"/>
    <w:rsid w:val="00084FF7"/>
    <w:rsid w:val="00085BA2"/>
    <w:rsid w:val="00085BBD"/>
    <w:rsid w:val="00086297"/>
    <w:rsid w:val="00086C80"/>
    <w:rsid w:val="0008714B"/>
    <w:rsid w:val="000873E9"/>
    <w:rsid w:val="00087644"/>
    <w:rsid w:val="000900BB"/>
    <w:rsid w:val="00091058"/>
    <w:rsid w:val="00092AC4"/>
    <w:rsid w:val="000932D7"/>
    <w:rsid w:val="000936BB"/>
    <w:rsid w:val="00093EF0"/>
    <w:rsid w:val="00094A84"/>
    <w:rsid w:val="00095889"/>
    <w:rsid w:val="00096115"/>
    <w:rsid w:val="00096794"/>
    <w:rsid w:val="00096809"/>
    <w:rsid w:val="00097AF0"/>
    <w:rsid w:val="000A0821"/>
    <w:rsid w:val="000A28DC"/>
    <w:rsid w:val="000A2AA3"/>
    <w:rsid w:val="000A4179"/>
    <w:rsid w:val="000A50C4"/>
    <w:rsid w:val="000A6DC5"/>
    <w:rsid w:val="000A6EF3"/>
    <w:rsid w:val="000A6F5E"/>
    <w:rsid w:val="000A79CA"/>
    <w:rsid w:val="000B091F"/>
    <w:rsid w:val="000B0943"/>
    <w:rsid w:val="000B0C34"/>
    <w:rsid w:val="000B166F"/>
    <w:rsid w:val="000B2611"/>
    <w:rsid w:val="000B2724"/>
    <w:rsid w:val="000B2F2E"/>
    <w:rsid w:val="000B2F36"/>
    <w:rsid w:val="000B4214"/>
    <w:rsid w:val="000B4ED1"/>
    <w:rsid w:val="000B55D2"/>
    <w:rsid w:val="000B5B27"/>
    <w:rsid w:val="000B6390"/>
    <w:rsid w:val="000B6ADC"/>
    <w:rsid w:val="000B6C39"/>
    <w:rsid w:val="000C09A4"/>
    <w:rsid w:val="000C323D"/>
    <w:rsid w:val="000C32C3"/>
    <w:rsid w:val="000C353B"/>
    <w:rsid w:val="000C3F7C"/>
    <w:rsid w:val="000C463B"/>
    <w:rsid w:val="000C5B47"/>
    <w:rsid w:val="000C7C1D"/>
    <w:rsid w:val="000D19DE"/>
    <w:rsid w:val="000D1A25"/>
    <w:rsid w:val="000D2A1A"/>
    <w:rsid w:val="000D5DF2"/>
    <w:rsid w:val="000D6D62"/>
    <w:rsid w:val="000D7379"/>
    <w:rsid w:val="000D77E5"/>
    <w:rsid w:val="000E071E"/>
    <w:rsid w:val="000E211A"/>
    <w:rsid w:val="000E2600"/>
    <w:rsid w:val="000E2703"/>
    <w:rsid w:val="000E48A4"/>
    <w:rsid w:val="000E55B0"/>
    <w:rsid w:val="000E5B3D"/>
    <w:rsid w:val="000F0DFC"/>
    <w:rsid w:val="000F14E8"/>
    <w:rsid w:val="000F256A"/>
    <w:rsid w:val="000F2A50"/>
    <w:rsid w:val="000F36EC"/>
    <w:rsid w:val="000F3A7A"/>
    <w:rsid w:val="000F5B4D"/>
    <w:rsid w:val="000F5FFD"/>
    <w:rsid w:val="000F6A7B"/>
    <w:rsid w:val="000F6DFE"/>
    <w:rsid w:val="00100075"/>
    <w:rsid w:val="001020C5"/>
    <w:rsid w:val="001029E5"/>
    <w:rsid w:val="00104045"/>
    <w:rsid w:val="00106019"/>
    <w:rsid w:val="001060E7"/>
    <w:rsid w:val="001067C5"/>
    <w:rsid w:val="00107B8B"/>
    <w:rsid w:val="001110BE"/>
    <w:rsid w:val="001117FE"/>
    <w:rsid w:val="00111CC2"/>
    <w:rsid w:val="00112075"/>
    <w:rsid w:val="001130CA"/>
    <w:rsid w:val="001146E7"/>
    <w:rsid w:val="00114781"/>
    <w:rsid w:val="001153AD"/>
    <w:rsid w:val="001154E5"/>
    <w:rsid w:val="001156A9"/>
    <w:rsid w:val="00115E80"/>
    <w:rsid w:val="00116270"/>
    <w:rsid w:val="00116DCF"/>
    <w:rsid w:val="001227DD"/>
    <w:rsid w:val="00122EBB"/>
    <w:rsid w:val="00124012"/>
    <w:rsid w:val="00124830"/>
    <w:rsid w:val="00124B76"/>
    <w:rsid w:val="001256BD"/>
    <w:rsid w:val="0012612C"/>
    <w:rsid w:val="0012637A"/>
    <w:rsid w:val="001264DA"/>
    <w:rsid w:val="00126EB3"/>
    <w:rsid w:val="00127B29"/>
    <w:rsid w:val="00130128"/>
    <w:rsid w:val="0013048E"/>
    <w:rsid w:val="0013064E"/>
    <w:rsid w:val="00130DA8"/>
    <w:rsid w:val="001320B7"/>
    <w:rsid w:val="0013306E"/>
    <w:rsid w:val="001332E8"/>
    <w:rsid w:val="00134FD1"/>
    <w:rsid w:val="00136490"/>
    <w:rsid w:val="001374CD"/>
    <w:rsid w:val="00140738"/>
    <w:rsid w:val="00140EB0"/>
    <w:rsid w:val="0014105F"/>
    <w:rsid w:val="0014148E"/>
    <w:rsid w:val="001416B2"/>
    <w:rsid w:val="001418DD"/>
    <w:rsid w:val="001431E6"/>
    <w:rsid w:val="001446E6"/>
    <w:rsid w:val="00144CAA"/>
    <w:rsid w:val="001461D1"/>
    <w:rsid w:val="001463CD"/>
    <w:rsid w:val="00146A5B"/>
    <w:rsid w:val="00147533"/>
    <w:rsid w:val="00147B88"/>
    <w:rsid w:val="00150144"/>
    <w:rsid w:val="00150160"/>
    <w:rsid w:val="001515DC"/>
    <w:rsid w:val="001516F3"/>
    <w:rsid w:val="00151ACB"/>
    <w:rsid w:val="00152D75"/>
    <w:rsid w:val="00154534"/>
    <w:rsid w:val="001547D7"/>
    <w:rsid w:val="00154935"/>
    <w:rsid w:val="001552D5"/>
    <w:rsid w:val="001557C1"/>
    <w:rsid w:val="00155F8F"/>
    <w:rsid w:val="001562E9"/>
    <w:rsid w:val="0015662D"/>
    <w:rsid w:val="00156D6D"/>
    <w:rsid w:val="00156FC2"/>
    <w:rsid w:val="00162123"/>
    <w:rsid w:val="00163356"/>
    <w:rsid w:val="001642C0"/>
    <w:rsid w:val="00164305"/>
    <w:rsid w:val="00164461"/>
    <w:rsid w:val="0016531E"/>
    <w:rsid w:val="0016573A"/>
    <w:rsid w:val="0016642E"/>
    <w:rsid w:val="00166769"/>
    <w:rsid w:val="001673C5"/>
    <w:rsid w:val="00167563"/>
    <w:rsid w:val="001718AA"/>
    <w:rsid w:val="00172B81"/>
    <w:rsid w:val="001730EE"/>
    <w:rsid w:val="00173946"/>
    <w:rsid w:val="00174A8E"/>
    <w:rsid w:val="00174C2B"/>
    <w:rsid w:val="0017525C"/>
    <w:rsid w:val="00180265"/>
    <w:rsid w:val="001802CA"/>
    <w:rsid w:val="00180761"/>
    <w:rsid w:val="00180D04"/>
    <w:rsid w:val="00181193"/>
    <w:rsid w:val="0018146D"/>
    <w:rsid w:val="00182C8F"/>
    <w:rsid w:val="00183059"/>
    <w:rsid w:val="00184211"/>
    <w:rsid w:val="00184688"/>
    <w:rsid w:val="001850E2"/>
    <w:rsid w:val="00186E3C"/>
    <w:rsid w:val="001876CC"/>
    <w:rsid w:val="00187D0F"/>
    <w:rsid w:val="00187E09"/>
    <w:rsid w:val="0019071D"/>
    <w:rsid w:val="00190EB7"/>
    <w:rsid w:val="00191A86"/>
    <w:rsid w:val="00193A06"/>
    <w:rsid w:val="00194578"/>
    <w:rsid w:val="001950DE"/>
    <w:rsid w:val="0019512E"/>
    <w:rsid w:val="00195163"/>
    <w:rsid w:val="00196880"/>
    <w:rsid w:val="001A0515"/>
    <w:rsid w:val="001A09B6"/>
    <w:rsid w:val="001A0CE5"/>
    <w:rsid w:val="001A15B5"/>
    <w:rsid w:val="001A2CBE"/>
    <w:rsid w:val="001A3C52"/>
    <w:rsid w:val="001A4CD5"/>
    <w:rsid w:val="001A597B"/>
    <w:rsid w:val="001A6086"/>
    <w:rsid w:val="001A69AE"/>
    <w:rsid w:val="001A6F44"/>
    <w:rsid w:val="001A77F5"/>
    <w:rsid w:val="001B3E48"/>
    <w:rsid w:val="001B4314"/>
    <w:rsid w:val="001B4444"/>
    <w:rsid w:val="001B5CFE"/>
    <w:rsid w:val="001B63FD"/>
    <w:rsid w:val="001B66D9"/>
    <w:rsid w:val="001B689E"/>
    <w:rsid w:val="001B716F"/>
    <w:rsid w:val="001B7585"/>
    <w:rsid w:val="001C10F3"/>
    <w:rsid w:val="001C1219"/>
    <w:rsid w:val="001C282B"/>
    <w:rsid w:val="001C2858"/>
    <w:rsid w:val="001C2DDC"/>
    <w:rsid w:val="001C3866"/>
    <w:rsid w:val="001C68F0"/>
    <w:rsid w:val="001C78FE"/>
    <w:rsid w:val="001D29BE"/>
    <w:rsid w:val="001D2DBB"/>
    <w:rsid w:val="001D3843"/>
    <w:rsid w:val="001D3C07"/>
    <w:rsid w:val="001D44B7"/>
    <w:rsid w:val="001D4657"/>
    <w:rsid w:val="001D60E9"/>
    <w:rsid w:val="001D7E2D"/>
    <w:rsid w:val="001E0AF3"/>
    <w:rsid w:val="001E10AD"/>
    <w:rsid w:val="001E3216"/>
    <w:rsid w:val="001E4DEF"/>
    <w:rsid w:val="001E564E"/>
    <w:rsid w:val="001E5F80"/>
    <w:rsid w:val="001E7316"/>
    <w:rsid w:val="001E77F0"/>
    <w:rsid w:val="001E7DE7"/>
    <w:rsid w:val="001F17A7"/>
    <w:rsid w:val="001F1C4F"/>
    <w:rsid w:val="001F304B"/>
    <w:rsid w:val="001F3B24"/>
    <w:rsid w:val="001F440E"/>
    <w:rsid w:val="001F4ACF"/>
    <w:rsid w:val="001F4B39"/>
    <w:rsid w:val="001F76ED"/>
    <w:rsid w:val="00200446"/>
    <w:rsid w:val="00200953"/>
    <w:rsid w:val="00201200"/>
    <w:rsid w:val="00201477"/>
    <w:rsid w:val="00205BF4"/>
    <w:rsid w:val="002069ED"/>
    <w:rsid w:val="00207DFA"/>
    <w:rsid w:val="00210292"/>
    <w:rsid w:val="00210463"/>
    <w:rsid w:val="00210C28"/>
    <w:rsid w:val="0021129B"/>
    <w:rsid w:val="002122C3"/>
    <w:rsid w:val="002130D1"/>
    <w:rsid w:val="00214DB0"/>
    <w:rsid w:val="00215C0C"/>
    <w:rsid w:val="00217240"/>
    <w:rsid w:val="00222CCA"/>
    <w:rsid w:val="00222D58"/>
    <w:rsid w:val="00230586"/>
    <w:rsid w:val="00230763"/>
    <w:rsid w:val="00232619"/>
    <w:rsid w:val="00233DCE"/>
    <w:rsid w:val="00234539"/>
    <w:rsid w:val="00237426"/>
    <w:rsid w:val="002376F2"/>
    <w:rsid w:val="00237C41"/>
    <w:rsid w:val="002409BA"/>
    <w:rsid w:val="00240C7D"/>
    <w:rsid w:val="00241A9F"/>
    <w:rsid w:val="00241E59"/>
    <w:rsid w:val="00242526"/>
    <w:rsid w:val="00242A4F"/>
    <w:rsid w:val="002437C0"/>
    <w:rsid w:val="00244D2E"/>
    <w:rsid w:val="002450AF"/>
    <w:rsid w:val="002462DC"/>
    <w:rsid w:val="00246F85"/>
    <w:rsid w:val="00247B8B"/>
    <w:rsid w:val="00250054"/>
    <w:rsid w:val="002503E6"/>
    <w:rsid w:val="00252472"/>
    <w:rsid w:val="00252C5D"/>
    <w:rsid w:val="00253A85"/>
    <w:rsid w:val="002603E8"/>
    <w:rsid w:val="002605B6"/>
    <w:rsid w:val="002607C6"/>
    <w:rsid w:val="00260FB6"/>
    <w:rsid w:val="00261CA5"/>
    <w:rsid w:val="0026217C"/>
    <w:rsid w:val="002628C1"/>
    <w:rsid w:val="00264DB4"/>
    <w:rsid w:val="00267372"/>
    <w:rsid w:val="002675C1"/>
    <w:rsid w:val="002719AA"/>
    <w:rsid w:val="00271DC9"/>
    <w:rsid w:val="0027204F"/>
    <w:rsid w:val="00273FAE"/>
    <w:rsid w:val="002745F6"/>
    <w:rsid w:val="00275AAA"/>
    <w:rsid w:val="00277305"/>
    <w:rsid w:val="00277395"/>
    <w:rsid w:val="002777C6"/>
    <w:rsid w:val="00277B82"/>
    <w:rsid w:val="00277BA3"/>
    <w:rsid w:val="002800E0"/>
    <w:rsid w:val="00280559"/>
    <w:rsid w:val="002807C0"/>
    <w:rsid w:val="00280F56"/>
    <w:rsid w:val="0028196A"/>
    <w:rsid w:val="00281E5F"/>
    <w:rsid w:val="002829DC"/>
    <w:rsid w:val="0028384F"/>
    <w:rsid w:val="00283E1B"/>
    <w:rsid w:val="002842C5"/>
    <w:rsid w:val="00285803"/>
    <w:rsid w:val="00287472"/>
    <w:rsid w:val="00290E84"/>
    <w:rsid w:val="00294000"/>
    <w:rsid w:val="00294727"/>
    <w:rsid w:val="00295816"/>
    <w:rsid w:val="00295F96"/>
    <w:rsid w:val="00296150"/>
    <w:rsid w:val="0029781E"/>
    <w:rsid w:val="00297CC2"/>
    <w:rsid w:val="002A1435"/>
    <w:rsid w:val="002A1EA7"/>
    <w:rsid w:val="002A378E"/>
    <w:rsid w:val="002A3AB9"/>
    <w:rsid w:val="002A3E42"/>
    <w:rsid w:val="002A4085"/>
    <w:rsid w:val="002A5EAE"/>
    <w:rsid w:val="002A649E"/>
    <w:rsid w:val="002A7325"/>
    <w:rsid w:val="002B0661"/>
    <w:rsid w:val="002B08CA"/>
    <w:rsid w:val="002B281D"/>
    <w:rsid w:val="002B297A"/>
    <w:rsid w:val="002B4427"/>
    <w:rsid w:val="002B48DD"/>
    <w:rsid w:val="002B4DE1"/>
    <w:rsid w:val="002B4EF1"/>
    <w:rsid w:val="002B526B"/>
    <w:rsid w:val="002B5CBD"/>
    <w:rsid w:val="002B5EAB"/>
    <w:rsid w:val="002B61C0"/>
    <w:rsid w:val="002B75B3"/>
    <w:rsid w:val="002C00A4"/>
    <w:rsid w:val="002C0AB0"/>
    <w:rsid w:val="002C1BD2"/>
    <w:rsid w:val="002C383C"/>
    <w:rsid w:val="002C3CD3"/>
    <w:rsid w:val="002C4A70"/>
    <w:rsid w:val="002C7673"/>
    <w:rsid w:val="002D0198"/>
    <w:rsid w:val="002D0284"/>
    <w:rsid w:val="002D0786"/>
    <w:rsid w:val="002D0D22"/>
    <w:rsid w:val="002D188C"/>
    <w:rsid w:val="002D2266"/>
    <w:rsid w:val="002D2351"/>
    <w:rsid w:val="002D40AE"/>
    <w:rsid w:val="002D4BBB"/>
    <w:rsid w:val="002D5424"/>
    <w:rsid w:val="002D6C4B"/>
    <w:rsid w:val="002E0DB5"/>
    <w:rsid w:val="002E1433"/>
    <w:rsid w:val="002E1AE7"/>
    <w:rsid w:val="002E2399"/>
    <w:rsid w:val="002E4FA5"/>
    <w:rsid w:val="002E546E"/>
    <w:rsid w:val="002E64AD"/>
    <w:rsid w:val="002E65EC"/>
    <w:rsid w:val="002E6979"/>
    <w:rsid w:val="002E6B27"/>
    <w:rsid w:val="002E76CF"/>
    <w:rsid w:val="002F349B"/>
    <w:rsid w:val="002F40FC"/>
    <w:rsid w:val="002F43A0"/>
    <w:rsid w:val="002F49CF"/>
    <w:rsid w:val="002F5BD0"/>
    <w:rsid w:val="002F6105"/>
    <w:rsid w:val="002F66D2"/>
    <w:rsid w:val="002F6E56"/>
    <w:rsid w:val="00300CAF"/>
    <w:rsid w:val="0030205A"/>
    <w:rsid w:val="003035E6"/>
    <w:rsid w:val="00303B81"/>
    <w:rsid w:val="00303C6D"/>
    <w:rsid w:val="0030448F"/>
    <w:rsid w:val="00305E4B"/>
    <w:rsid w:val="00306063"/>
    <w:rsid w:val="00310D49"/>
    <w:rsid w:val="003114B5"/>
    <w:rsid w:val="00312030"/>
    <w:rsid w:val="003142ED"/>
    <w:rsid w:val="00314333"/>
    <w:rsid w:val="003169D3"/>
    <w:rsid w:val="00316CA2"/>
    <w:rsid w:val="00316CD0"/>
    <w:rsid w:val="00316DFC"/>
    <w:rsid w:val="00317495"/>
    <w:rsid w:val="00317820"/>
    <w:rsid w:val="00317E95"/>
    <w:rsid w:val="003202CE"/>
    <w:rsid w:val="0032078B"/>
    <w:rsid w:val="00320BF1"/>
    <w:rsid w:val="00320DDF"/>
    <w:rsid w:val="0032183F"/>
    <w:rsid w:val="00321A8F"/>
    <w:rsid w:val="00321B45"/>
    <w:rsid w:val="00322954"/>
    <w:rsid w:val="00323D21"/>
    <w:rsid w:val="003244BE"/>
    <w:rsid w:val="0032502A"/>
    <w:rsid w:val="00326011"/>
    <w:rsid w:val="00326E21"/>
    <w:rsid w:val="00326E3E"/>
    <w:rsid w:val="00327206"/>
    <w:rsid w:val="003279FB"/>
    <w:rsid w:val="00327A45"/>
    <w:rsid w:val="00331018"/>
    <w:rsid w:val="003316C7"/>
    <w:rsid w:val="00332CBB"/>
    <w:rsid w:val="003337DD"/>
    <w:rsid w:val="00334EDB"/>
    <w:rsid w:val="0033561E"/>
    <w:rsid w:val="003371BD"/>
    <w:rsid w:val="00337F76"/>
    <w:rsid w:val="0034040A"/>
    <w:rsid w:val="00340E47"/>
    <w:rsid w:val="00341103"/>
    <w:rsid w:val="00341AD3"/>
    <w:rsid w:val="0034492F"/>
    <w:rsid w:val="003456A6"/>
    <w:rsid w:val="00346536"/>
    <w:rsid w:val="00346E1B"/>
    <w:rsid w:val="00347F9B"/>
    <w:rsid w:val="00350BD7"/>
    <w:rsid w:val="00351F20"/>
    <w:rsid w:val="00352F05"/>
    <w:rsid w:val="0035300F"/>
    <w:rsid w:val="00353227"/>
    <w:rsid w:val="00355237"/>
    <w:rsid w:val="003557C0"/>
    <w:rsid w:val="00356B56"/>
    <w:rsid w:val="00360034"/>
    <w:rsid w:val="00362D6D"/>
    <w:rsid w:val="00363096"/>
    <w:rsid w:val="00365228"/>
    <w:rsid w:val="00372A21"/>
    <w:rsid w:val="00372F41"/>
    <w:rsid w:val="003735F5"/>
    <w:rsid w:val="00373B3A"/>
    <w:rsid w:val="0037479C"/>
    <w:rsid w:val="003769F9"/>
    <w:rsid w:val="00376F5E"/>
    <w:rsid w:val="00380A0F"/>
    <w:rsid w:val="00381A3C"/>
    <w:rsid w:val="003834F6"/>
    <w:rsid w:val="0038351A"/>
    <w:rsid w:val="00383ACA"/>
    <w:rsid w:val="00385CF6"/>
    <w:rsid w:val="00386021"/>
    <w:rsid w:val="003872D3"/>
    <w:rsid w:val="003876CA"/>
    <w:rsid w:val="00387C6F"/>
    <w:rsid w:val="00387C92"/>
    <w:rsid w:val="00387FF5"/>
    <w:rsid w:val="0039140A"/>
    <w:rsid w:val="00391971"/>
    <w:rsid w:val="003922B3"/>
    <w:rsid w:val="0039296B"/>
    <w:rsid w:val="00392A75"/>
    <w:rsid w:val="00392FB3"/>
    <w:rsid w:val="003945E8"/>
    <w:rsid w:val="00397117"/>
    <w:rsid w:val="003A112B"/>
    <w:rsid w:val="003A21BD"/>
    <w:rsid w:val="003A2AF5"/>
    <w:rsid w:val="003A2E4C"/>
    <w:rsid w:val="003A367C"/>
    <w:rsid w:val="003A3BD2"/>
    <w:rsid w:val="003A3D15"/>
    <w:rsid w:val="003A42C8"/>
    <w:rsid w:val="003A4B7A"/>
    <w:rsid w:val="003B01F0"/>
    <w:rsid w:val="003B0C5E"/>
    <w:rsid w:val="003B10EF"/>
    <w:rsid w:val="003B155F"/>
    <w:rsid w:val="003B1E98"/>
    <w:rsid w:val="003B32B8"/>
    <w:rsid w:val="003B4177"/>
    <w:rsid w:val="003B47F3"/>
    <w:rsid w:val="003B60CD"/>
    <w:rsid w:val="003B6364"/>
    <w:rsid w:val="003C019E"/>
    <w:rsid w:val="003C0BFF"/>
    <w:rsid w:val="003C0C91"/>
    <w:rsid w:val="003C2F88"/>
    <w:rsid w:val="003C4543"/>
    <w:rsid w:val="003C4A6F"/>
    <w:rsid w:val="003C529F"/>
    <w:rsid w:val="003C766D"/>
    <w:rsid w:val="003C7883"/>
    <w:rsid w:val="003D0064"/>
    <w:rsid w:val="003D1356"/>
    <w:rsid w:val="003D1565"/>
    <w:rsid w:val="003D1B67"/>
    <w:rsid w:val="003D2A10"/>
    <w:rsid w:val="003D44A2"/>
    <w:rsid w:val="003D48A5"/>
    <w:rsid w:val="003D500A"/>
    <w:rsid w:val="003D57DA"/>
    <w:rsid w:val="003D5F3C"/>
    <w:rsid w:val="003E01A4"/>
    <w:rsid w:val="003E0505"/>
    <w:rsid w:val="003E2220"/>
    <w:rsid w:val="003E2938"/>
    <w:rsid w:val="003E4447"/>
    <w:rsid w:val="003E450C"/>
    <w:rsid w:val="003E45CA"/>
    <w:rsid w:val="003E4E08"/>
    <w:rsid w:val="003E561F"/>
    <w:rsid w:val="003E5BEA"/>
    <w:rsid w:val="003E66F6"/>
    <w:rsid w:val="003E6F56"/>
    <w:rsid w:val="003F02DB"/>
    <w:rsid w:val="003F0DB3"/>
    <w:rsid w:val="003F18CD"/>
    <w:rsid w:val="003F205C"/>
    <w:rsid w:val="003F28FA"/>
    <w:rsid w:val="003F2C91"/>
    <w:rsid w:val="003F488E"/>
    <w:rsid w:val="003F579D"/>
    <w:rsid w:val="003F6700"/>
    <w:rsid w:val="003F7365"/>
    <w:rsid w:val="004007D1"/>
    <w:rsid w:val="004008DC"/>
    <w:rsid w:val="0040111C"/>
    <w:rsid w:val="00401B2F"/>
    <w:rsid w:val="00401FEB"/>
    <w:rsid w:val="0040399F"/>
    <w:rsid w:val="00405135"/>
    <w:rsid w:val="0040566F"/>
    <w:rsid w:val="00407066"/>
    <w:rsid w:val="00410CDD"/>
    <w:rsid w:val="0041153E"/>
    <w:rsid w:val="0041162D"/>
    <w:rsid w:val="00411E25"/>
    <w:rsid w:val="0041226E"/>
    <w:rsid w:val="00413299"/>
    <w:rsid w:val="00413660"/>
    <w:rsid w:val="00413AFE"/>
    <w:rsid w:val="0041465A"/>
    <w:rsid w:val="00416254"/>
    <w:rsid w:val="00417477"/>
    <w:rsid w:val="004208C8"/>
    <w:rsid w:val="00421950"/>
    <w:rsid w:val="00421D5A"/>
    <w:rsid w:val="00421E09"/>
    <w:rsid w:val="0042207F"/>
    <w:rsid w:val="00423779"/>
    <w:rsid w:val="0042552F"/>
    <w:rsid w:val="004259FB"/>
    <w:rsid w:val="00426AF2"/>
    <w:rsid w:val="004276DC"/>
    <w:rsid w:val="00427D55"/>
    <w:rsid w:val="00431CAD"/>
    <w:rsid w:val="00431EB3"/>
    <w:rsid w:val="004329EE"/>
    <w:rsid w:val="00432B11"/>
    <w:rsid w:val="00432BB3"/>
    <w:rsid w:val="00433A44"/>
    <w:rsid w:val="00433FD2"/>
    <w:rsid w:val="004344B5"/>
    <w:rsid w:val="00434991"/>
    <w:rsid w:val="00436781"/>
    <w:rsid w:val="00436AE4"/>
    <w:rsid w:val="0044014D"/>
    <w:rsid w:val="00440220"/>
    <w:rsid w:val="00440D46"/>
    <w:rsid w:val="004412A6"/>
    <w:rsid w:val="0044161D"/>
    <w:rsid w:val="00441D04"/>
    <w:rsid w:val="004430D7"/>
    <w:rsid w:val="00443682"/>
    <w:rsid w:val="00443CEA"/>
    <w:rsid w:val="00443E6A"/>
    <w:rsid w:val="004445A1"/>
    <w:rsid w:val="00444C2F"/>
    <w:rsid w:val="00444E3D"/>
    <w:rsid w:val="004475CE"/>
    <w:rsid w:val="004478CD"/>
    <w:rsid w:val="004501E2"/>
    <w:rsid w:val="004503BB"/>
    <w:rsid w:val="00450D0D"/>
    <w:rsid w:val="00452E78"/>
    <w:rsid w:val="004535A0"/>
    <w:rsid w:val="004535E8"/>
    <w:rsid w:val="004538A3"/>
    <w:rsid w:val="004547E8"/>
    <w:rsid w:val="004604B6"/>
    <w:rsid w:val="0046083F"/>
    <w:rsid w:val="004610FD"/>
    <w:rsid w:val="004612EE"/>
    <w:rsid w:val="00463480"/>
    <w:rsid w:val="00463707"/>
    <w:rsid w:val="00466336"/>
    <w:rsid w:val="0047150B"/>
    <w:rsid w:val="00472423"/>
    <w:rsid w:val="00473303"/>
    <w:rsid w:val="004805DA"/>
    <w:rsid w:val="00480C8B"/>
    <w:rsid w:val="00481985"/>
    <w:rsid w:val="0048315A"/>
    <w:rsid w:val="004835AF"/>
    <w:rsid w:val="00483717"/>
    <w:rsid w:val="00484476"/>
    <w:rsid w:val="004849A5"/>
    <w:rsid w:val="00484B6D"/>
    <w:rsid w:val="0048554B"/>
    <w:rsid w:val="004865ED"/>
    <w:rsid w:val="00487314"/>
    <w:rsid w:val="00487CEB"/>
    <w:rsid w:val="00487EB3"/>
    <w:rsid w:val="00492161"/>
    <w:rsid w:val="004931E8"/>
    <w:rsid w:val="0049495A"/>
    <w:rsid w:val="00495FB7"/>
    <w:rsid w:val="00496A87"/>
    <w:rsid w:val="00497EAF"/>
    <w:rsid w:val="004A169A"/>
    <w:rsid w:val="004A1F2B"/>
    <w:rsid w:val="004A28B6"/>
    <w:rsid w:val="004A4611"/>
    <w:rsid w:val="004A4627"/>
    <w:rsid w:val="004A588E"/>
    <w:rsid w:val="004A5F4C"/>
    <w:rsid w:val="004A616E"/>
    <w:rsid w:val="004A64FE"/>
    <w:rsid w:val="004A6940"/>
    <w:rsid w:val="004B0145"/>
    <w:rsid w:val="004B0DD4"/>
    <w:rsid w:val="004B0E02"/>
    <w:rsid w:val="004B22BF"/>
    <w:rsid w:val="004B24E1"/>
    <w:rsid w:val="004B2837"/>
    <w:rsid w:val="004B3F06"/>
    <w:rsid w:val="004B5528"/>
    <w:rsid w:val="004B56BF"/>
    <w:rsid w:val="004B5BC4"/>
    <w:rsid w:val="004B6603"/>
    <w:rsid w:val="004B78F6"/>
    <w:rsid w:val="004B7E53"/>
    <w:rsid w:val="004C0C07"/>
    <w:rsid w:val="004C1910"/>
    <w:rsid w:val="004C1953"/>
    <w:rsid w:val="004C2137"/>
    <w:rsid w:val="004C2C76"/>
    <w:rsid w:val="004C347B"/>
    <w:rsid w:val="004C3761"/>
    <w:rsid w:val="004C3B65"/>
    <w:rsid w:val="004C5729"/>
    <w:rsid w:val="004C5D03"/>
    <w:rsid w:val="004C6FDD"/>
    <w:rsid w:val="004D1708"/>
    <w:rsid w:val="004D1CCB"/>
    <w:rsid w:val="004D2E19"/>
    <w:rsid w:val="004D3C78"/>
    <w:rsid w:val="004D3D15"/>
    <w:rsid w:val="004D4355"/>
    <w:rsid w:val="004D594A"/>
    <w:rsid w:val="004D5E82"/>
    <w:rsid w:val="004D6219"/>
    <w:rsid w:val="004D7E7F"/>
    <w:rsid w:val="004E0CCA"/>
    <w:rsid w:val="004E1A7A"/>
    <w:rsid w:val="004E1CAE"/>
    <w:rsid w:val="004E5817"/>
    <w:rsid w:val="004E62C7"/>
    <w:rsid w:val="004E6358"/>
    <w:rsid w:val="004E7E4A"/>
    <w:rsid w:val="004E7FE0"/>
    <w:rsid w:val="004F0681"/>
    <w:rsid w:val="004F1055"/>
    <w:rsid w:val="004F1E5F"/>
    <w:rsid w:val="004F4B57"/>
    <w:rsid w:val="004F4CBE"/>
    <w:rsid w:val="004F4D31"/>
    <w:rsid w:val="004F5329"/>
    <w:rsid w:val="004F79A4"/>
    <w:rsid w:val="005009CA"/>
    <w:rsid w:val="00500EE3"/>
    <w:rsid w:val="005015A4"/>
    <w:rsid w:val="00502BB0"/>
    <w:rsid w:val="00503914"/>
    <w:rsid w:val="00504084"/>
    <w:rsid w:val="0050583A"/>
    <w:rsid w:val="005065B0"/>
    <w:rsid w:val="00506B34"/>
    <w:rsid w:val="00507780"/>
    <w:rsid w:val="00510A85"/>
    <w:rsid w:val="00510A8B"/>
    <w:rsid w:val="00511228"/>
    <w:rsid w:val="00511237"/>
    <w:rsid w:val="00511C46"/>
    <w:rsid w:val="005129D3"/>
    <w:rsid w:val="00513240"/>
    <w:rsid w:val="00513418"/>
    <w:rsid w:val="00513BB3"/>
    <w:rsid w:val="0051408F"/>
    <w:rsid w:val="00514B1D"/>
    <w:rsid w:val="00516DAF"/>
    <w:rsid w:val="005171DF"/>
    <w:rsid w:val="005210DC"/>
    <w:rsid w:val="005235B6"/>
    <w:rsid w:val="005237BE"/>
    <w:rsid w:val="005238ED"/>
    <w:rsid w:val="00525575"/>
    <w:rsid w:val="005262D9"/>
    <w:rsid w:val="00526D7B"/>
    <w:rsid w:val="00530A42"/>
    <w:rsid w:val="00530D9A"/>
    <w:rsid w:val="00531E5C"/>
    <w:rsid w:val="00533346"/>
    <w:rsid w:val="00534C3E"/>
    <w:rsid w:val="005354C6"/>
    <w:rsid w:val="00535B99"/>
    <w:rsid w:val="005360E7"/>
    <w:rsid w:val="00536ACC"/>
    <w:rsid w:val="00536D99"/>
    <w:rsid w:val="00540546"/>
    <w:rsid w:val="005406A8"/>
    <w:rsid w:val="00540735"/>
    <w:rsid w:val="00543DFB"/>
    <w:rsid w:val="00543E22"/>
    <w:rsid w:val="00544363"/>
    <w:rsid w:val="00544606"/>
    <w:rsid w:val="00545101"/>
    <w:rsid w:val="005452F6"/>
    <w:rsid w:val="0054547A"/>
    <w:rsid w:val="00546E41"/>
    <w:rsid w:val="00547016"/>
    <w:rsid w:val="0054706B"/>
    <w:rsid w:val="00547D54"/>
    <w:rsid w:val="0055027B"/>
    <w:rsid w:val="00550280"/>
    <w:rsid w:val="00552332"/>
    <w:rsid w:val="00552D48"/>
    <w:rsid w:val="00554040"/>
    <w:rsid w:val="00554568"/>
    <w:rsid w:val="00554735"/>
    <w:rsid w:val="00554ECB"/>
    <w:rsid w:val="00554F32"/>
    <w:rsid w:val="005561CE"/>
    <w:rsid w:val="00556302"/>
    <w:rsid w:val="005566B8"/>
    <w:rsid w:val="0056014B"/>
    <w:rsid w:val="005610A1"/>
    <w:rsid w:val="00562270"/>
    <w:rsid w:val="00563A20"/>
    <w:rsid w:val="00563FD9"/>
    <w:rsid w:val="0056588C"/>
    <w:rsid w:val="0056604A"/>
    <w:rsid w:val="00566CD9"/>
    <w:rsid w:val="00566E7D"/>
    <w:rsid w:val="00566EBC"/>
    <w:rsid w:val="00570917"/>
    <w:rsid w:val="00572692"/>
    <w:rsid w:val="005740A5"/>
    <w:rsid w:val="0057431C"/>
    <w:rsid w:val="00575261"/>
    <w:rsid w:val="00575D16"/>
    <w:rsid w:val="005767B9"/>
    <w:rsid w:val="005773A2"/>
    <w:rsid w:val="0057754A"/>
    <w:rsid w:val="00577685"/>
    <w:rsid w:val="00581315"/>
    <w:rsid w:val="00581E88"/>
    <w:rsid w:val="00583769"/>
    <w:rsid w:val="00583B00"/>
    <w:rsid w:val="00583F87"/>
    <w:rsid w:val="005846FB"/>
    <w:rsid w:val="00584896"/>
    <w:rsid w:val="00584BA8"/>
    <w:rsid w:val="00585E3D"/>
    <w:rsid w:val="0058679B"/>
    <w:rsid w:val="005914E5"/>
    <w:rsid w:val="005928A3"/>
    <w:rsid w:val="0059495F"/>
    <w:rsid w:val="005952F1"/>
    <w:rsid w:val="00595F22"/>
    <w:rsid w:val="0059662B"/>
    <w:rsid w:val="00596836"/>
    <w:rsid w:val="005971FD"/>
    <w:rsid w:val="005979CB"/>
    <w:rsid w:val="005A0600"/>
    <w:rsid w:val="005A0D0F"/>
    <w:rsid w:val="005A0D1E"/>
    <w:rsid w:val="005A0D32"/>
    <w:rsid w:val="005A1E76"/>
    <w:rsid w:val="005A2580"/>
    <w:rsid w:val="005A512F"/>
    <w:rsid w:val="005A59BD"/>
    <w:rsid w:val="005A5E8F"/>
    <w:rsid w:val="005A6451"/>
    <w:rsid w:val="005A7B91"/>
    <w:rsid w:val="005B14A7"/>
    <w:rsid w:val="005B186D"/>
    <w:rsid w:val="005B1BAD"/>
    <w:rsid w:val="005B243E"/>
    <w:rsid w:val="005B34B4"/>
    <w:rsid w:val="005B3E50"/>
    <w:rsid w:val="005B4855"/>
    <w:rsid w:val="005B6FF7"/>
    <w:rsid w:val="005C120C"/>
    <w:rsid w:val="005C1ACD"/>
    <w:rsid w:val="005C5110"/>
    <w:rsid w:val="005C793A"/>
    <w:rsid w:val="005C7A67"/>
    <w:rsid w:val="005C7F2F"/>
    <w:rsid w:val="005D0D05"/>
    <w:rsid w:val="005D12B7"/>
    <w:rsid w:val="005D2FA9"/>
    <w:rsid w:val="005D4310"/>
    <w:rsid w:val="005D4330"/>
    <w:rsid w:val="005D450F"/>
    <w:rsid w:val="005D564D"/>
    <w:rsid w:val="005D5F25"/>
    <w:rsid w:val="005D6921"/>
    <w:rsid w:val="005D73FC"/>
    <w:rsid w:val="005E126D"/>
    <w:rsid w:val="005E14B7"/>
    <w:rsid w:val="005E1776"/>
    <w:rsid w:val="005E2B74"/>
    <w:rsid w:val="005E2DAF"/>
    <w:rsid w:val="005E5047"/>
    <w:rsid w:val="005E55DC"/>
    <w:rsid w:val="005E6592"/>
    <w:rsid w:val="005F0A3F"/>
    <w:rsid w:val="005F183B"/>
    <w:rsid w:val="005F185D"/>
    <w:rsid w:val="005F1CA9"/>
    <w:rsid w:val="005F2D26"/>
    <w:rsid w:val="005F31FF"/>
    <w:rsid w:val="005F3A86"/>
    <w:rsid w:val="005F3B71"/>
    <w:rsid w:val="005F53BA"/>
    <w:rsid w:val="005F76E2"/>
    <w:rsid w:val="006008FA"/>
    <w:rsid w:val="00600A47"/>
    <w:rsid w:val="00601FB4"/>
    <w:rsid w:val="006027B4"/>
    <w:rsid w:val="00602C9D"/>
    <w:rsid w:val="00603877"/>
    <w:rsid w:val="00604025"/>
    <w:rsid w:val="00604A95"/>
    <w:rsid w:val="00604F26"/>
    <w:rsid w:val="00604F56"/>
    <w:rsid w:val="00605E84"/>
    <w:rsid w:val="006061C9"/>
    <w:rsid w:val="0060621A"/>
    <w:rsid w:val="0060631F"/>
    <w:rsid w:val="00606A0F"/>
    <w:rsid w:val="0060799C"/>
    <w:rsid w:val="0061009A"/>
    <w:rsid w:val="0061057C"/>
    <w:rsid w:val="00610AE8"/>
    <w:rsid w:val="00610EA1"/>
    <w:rsid w:val="006118C9"/>
    <w:rsid w:val="00611965"/>
    <w:rsid w:val="006126CD"/>
    <w:rsid w:val="006130E9"/>
    <w:rsid w:val="00613FAC"/>
    <w:rsid w:val="00615A47"/>
    <w:rsid w:val="00615BDE"/>
    <w:rsid w:val="00615CB6"/>
    <w:rsid w:val="006169DB"/>
    <w:rsid w:val="00622D32"/>
    <w:rsid w:val="00623140"/>
    <w:rsid w:val="006241A2"/>
    <w:rsid w:val="00624F56"/>
    <w:rsid w:val="00625AB2"/>
    <w:rsid w:val="00626D7C"/>
    <w:rsid w:val="006275C3"/>
    <w:rsid w:val="00630046"/>
    <w:rsid w:val="00630152"/>
    <w:rsid w:val="00630598"/>
    <w:rsid w:val="006314DB"/>
    <w:rsid w:val="006315A4"/>
    <w:rsid w:val="0063271F"/>
    <w:rsid w:val="006327BC"/>
    <w:rsid w:val="006337DA"/>
    <w:rsid w:val="006342F5"/>
    <w:rsid w:val="006343C9"/>
    <w:rsid w:val="00634DEB"/>
    <w:rsid w:val="006356A0"/>
    <w:rsid w:val="00635FD7"/>
    <w:rsid w:val="0063690C"/>
    <w:rsid w:val="00636AD5"/>
    <w:rsid w:val="006371DB"/>
    <w:rsid w:val="00640BE3"/>
    <w:rsid w:val="00641D69"/>
    <w:rsid w:val="006426EB"/>
    <w:rsid w:val="00643C81"/>
    <w:rsid w:val="006443B8"/>
    <w:rsid w:val="00646A19"/>
    <w:rsid w:val="00646B65"/>
    <w:rsid w:val="00647CAB"/>
    <w:rsid w:val="0065060C"/>
    <w:rsid w:val="00651418"/>
    <w:rsid w:val="00651A40"/>
    <w:rsid w:val="006536B4"/>
    <w:rsid w:val="00654CF5"/>
    <w:rsid w:val="0065721F"/>
    <w:rsid w:val="0065731A"/>
    <w:rsid w:val="00660298"/>
    <w:rsid w:val="00660756"/>
    <w:rsid w:val="00660E02"/>
    <w:rsid w:val="006616FC"/>
    <w:rsid w:val="00661956"/>
    <w:rsid w:val="00661F70"/>
    <w:rsid w:val="0066205B"/>
    <w:rsid w:val="00662213"/>
    <w:rsid w:val="00662569"/>
    <w:rsid w:val="0066268A"/>
    <w:rsid w:val="00662CF9"/>
    <w:rsid w:val="00662FDA"/>
    <w:rsid w:val="0066492F"/>
    <w:rsid w:val="00665E83"/>
    <w:rsid w:val="00666BD3"/>
    <w:rsid w:val="006671AD"/>
    <w:rsid w:val="00667384"/>
    <w:rsid w:val="00667435"/>
    <w:rsid w:val="00667BBE"/>
    <w:rsid w:val="0067028C"/>
    <w:rsid w:val="006709EF"/>
    <w:rsid w:val="00671568"/>
    <w:rsid w:val="0067199A"/>
    <w:rsid w:val="0067301E"/>
    <w:rsid w:val="006737A5"/>
    <w:rsid w:val="00674C6E"/>
    <w:rsid w:val="00676FF9"/>
    <w:rsid w:val="0067706A"/>
    <w:rsid w:val="00677340"/>
    <w:rsid w:val="00681683"/>
    <w:rsid w:val="00681D69"/>
    <w:rsid w:val="006827C1"/>
    <w:rsid w:val="00682956"/>
    <w:rsid w:val="0068438C"/>
    <w:rsid w:val="006865B0"/>
    <w:rsid w:val="00686F40"/>
    <w:rsid w:val="0068768B"/>
    <w:rsid w:val="006905FF"/>
    <w:rsid w:val="00692991"/>
    <w:rsid w:val="00693AA5"/>
    <w:rsid w:val="00693BC1"/>
    <w:rsid w:val="00694BBB"/>
    <w:rsid w:val="00694F19"/>
    <w:rsid w:val="00695568"/>
    <w:rsid w:val="00696B20"/>
    <w:rsid w:val="00696C5A"/>
    <w:rsid w:val="00696C7E"/>
    <w:rsid w:val="00696E6F"/>
    <w:rsid w:val="006A1367"/>
    <w:rsid w:val="006A1C95"/>
    <w:rsid w:val="006A257D"/>
    <w:rsid w:val="006A2E60"/>
    <w:rsid w:val="006A410A"/>
    <w:rsid w:val="006A4707"/>
    <w:rsid w:val="006A5493"/>
    <w:rsid w:val="006A6DFA"/>
    <w:rsid w:val="006B0C21"/>
    <w:rsid w:val="006B2345"/>
    <w:rsid w:val="006B48EF"/>
    <w:rsid w:val="006B5D00"/>
    <w:rsid w:val="006B79CB"/>
    <w:rsid w:val="006C08FD"/>
    <w:rsid w:val="006C13B1"/>
    <w:rsid w:val="006C2667"/>
    <w:rsid w:val="006C36D7"/>
    <w:rsid w:val="006C5DA3"/>
    <w:rsid w:val="006C5EBD"/>
    <w:rsid w:val="006C7772"/>
    <w:rsid w:val="006C7D7B"/>
    <w:rsid w:val="006D08D7"/>
    <w:rsid w:val="006D0B05"/>
    <w:rsid w:val="006D0E6C"/>
    <w:rsid w:val="006D1F9D"/>
    <w:rsid w:val="006D54AA"/>
    <w:rsid w:val="006D62EE"/>
    <w:rsid w:val="006D780E"/>
    <w:rsid w:val="006E0E9B"/>
    <w:rsid w:val="006E1201"/>
    <w:rsid w:val="006E1B9C"/>
    <w:rsid w:val="006E1EE8"/>
    <w:rsid w:val="006E3C42"/>
    <w:rsid w:val="006E3CD1"/>
    <w:rsid w:val="006E4BE0"/>
    <w:rsid w:val="006E69B1"/>
    <w:rsid w:val="006F0225"/>
    <w:rsid w:val="006F0E4A"/>
    <w:rsid w:val="006F204F"/>
    <w:rsid w:val="006F2427"/>
    <w:rsid w:val="006F2FB3"/>
    <w:rsid w:val="006F42A7"/>
    <w:rsid w:val="006F498C"/>
    <w:rsid w:val="006F4D8C"/>
    <w:rsid w:val="006F55B1"/>
    <w:rsid w:val="006F6115"/>
    <w:rsid w:val="006F63E7"/>
    <w:rsid w:val="006F665A"/>
    <w:rsid w:val="006F668C"/>
    <w:rsid w:val="006F685C"/>
    <w:rsid w:val="006F6A66"/>
    <w:rsid w:val="006F6D48"/>
    <w:rsid w:val="006F7984"/>
    <w:rsid w:val="006F7C5C"/>
    <w:rsid w:val="007000D4"/>
    <w:rsid w:val="0070016B"/>
    <w:rsid w:val="007005FE"/>
    <w:rsid w:val="0070126A"/>
    <w:rsid w:val="0070164D"/>
    <w:rsid w:val="0070317F"/>
    <w:rsid w:val="00703C92"/>
    <w:rsid w:val="00703E8B"/>
    <w:rsid w:val="00704C6E"/>
    <w:rsid w:val="00704CE6"/>
    <w:rsid w:val="00706750"/>
    <w:rsid w:val="007072A9"/>
    <w:rsid w:val="007075A7"/>
    <w:rsid w:val="007078B7"/>
    <w:rsid w:val="00707FEE"/>
    <w:rsid w:val="00711237"/>
    <w:rsid w:val="00711592"/>
    <w:rsid w:val="007117E0"/>
    <w:rsid w:val="007129B1"/>
    <w:rsid w:val="00712FDF"/>
    <w:rsid w:val="00713176"/>
    <w:rsid w:val="007136F6"/>
    <w:rsid w:val="00713F99"/>
    <w:rsid w:val="0071458F"/>
    <w:rsid w:val="007145F7"/>
    <w:rsid w:val="00714B72"/>
    <w:rsid w:val="00715032"/>
    <w:rsid w:val="00716741"/>
    <w:rsid w:val="007171F2"/>
    <w:rsid w:val="007174AF"/>
    <w:rsid w:val="00717A13"/>
    <w:rsid w:val="007240D9"/>
    <w:rsid w:val="00724218"/>
    <w:rsid w:val="0072503B"/>
    <w:rsid w:val="007275DB"/>
    <w:rsid w:val="0073010C"/>
    <w:rsid w:val="007317F2"/>
    <w:rsid w:val="00731F39"/>
    <w:rsid w:val="00732DFF"/>
    <w:rsid w:val="007335F8"/>
    <w:rsid w:val="00733BA5"/>
    <w:rsid w:val="00734AF9"/>
    <w:rsid w:val="00734E93"/>
    <w:rsid w:val="007359FD"/>
    <w:rsid w:val="0073633D"/>
    <w:rsid w:val="00736A12"/>
    <w:rsid w:val="007379B3"/>
    <w:rsid w:val="00737A84"/>
    <w:rsid w:val="00740B95"/>
    <w:rsid w:val="007413CF"/>
    <w:rsid w:val="00742326"/>
    <w:rsid w:val="007433A1"/>
    <w:rsid w:val="00743ADE"/>
    <w:rsid w:val="007442E1"/>
    <w:rsid w:val="00744AB2"/>
    <w:rsid w:val="0074678B"/>
    <w:rsid w:val="00747CB5"/>
    <w:rsid w:val="007507D2"/>
    <w:rsid w:val="00750B22"/>
    <w:rsid w:val="00751770"/>
    <w:rsid w:val="007517EF"/>
    <w:rsid w:val="00752CA6"/>
    <w:rsid w:val="00753450"/>
    <w:rsid w:val="0075416D"/>
    <w:rsid w:val="0075428E"/>
    <w:rsid w:val="007557C3"/>
    <w:rsid w:val="0075760A"/>
    <w:rsid w:val="00760379"/>
    <w:rsid w:val="00761C32"/>
    <w:rsid w:val="00761CBB"/>
    <w:rsid w:val="00762785"/>
    <w:rsid w:val="00762FCA"/>
    <w:rsid w:val="00764229"/>
    <w:rsid w:val="00764417"/>
    <w:rsid w:val="00764C28"/>
    <w:rsid w:val="00764EB0"/>
    <w:rsid w:val="00766B26"/>
    <w:rsid w:val="0076726B"/>
    <w:rsid w:val="00770907"/>
    <w:rsid w:val="00770AA1"/>
    <w:rsid w:val="00770C69"/>
    <w:rsid w:val="00773542"/>
    <w:rsid w:val="00775343"/>
    <w:rsid w:val="00775370"/>
    <w:rsid w:val="00776BB2"/>
    <w:rsid w:val="007800BA"/>
    <w:rsid w:val="0078036B"/>
    <w:rsid w:val="007803AC"/>
    <w:rsid w:val="007803F4"/>
    <w:rsid w:val="00780709"/>
    <w:rsid w:val="007822EA"/>
    <w:rsid w:val="007826D4"/>
    <w:rsid w:val="00782EBF"/>
    <w:rsid w:val="0078385B"/>
    <w:rsid w:val="007843EE"/>
    <w:rsid w:val="00785B8A"/>
    <w:rsid w:val="007862F4"/>
    <w:rsid w:val="007873C1"/>
    <w:rsid w:val="00787DCA"/>
    <w:rsid w:val="00787F54"/>
    <w:rsid w:val="0079247C"/>
    <w:rsid w:val="00795401"/>
    <w:rsid w:val="00796B85"/>
    <w:rsid w:val="0079762E"/>
    <w:rsid w:val="007A01DE"/>
    <w:rsid w:val="007A0802"/>
    <w:rsid w:val="007A2299"/>
    <w:rsid w:val="007A2A29"/>
    <w:rsid w:val="007A2B65"/>
    <w:rsid w:val="007A436F"/>
    <w:rsid w:val="007A53AE"/>
    <w:rsid w:val="007A5C95"/>
    <w:rsid w:val="007A5CC6"/>
    <w:rsid w:val="007A69D5"/>
    <w:rsid w:val="007B1045"/>
    <w:rsid w:val="007B22E1"/>
    <w:rsid w:val="007B2FD5"/>
    <w:rsid w:val="007B3308"/>
    <w:rsid w:val="007B5435"/>
    <w:rsid w:val="007B558D"/>
    <w:rsid w:val="007C04ED"/>
    <w:rsid w:val="007C1594"/>
    <w:rsid w:val="007C16FF"/>
    <w:rsid w:val="007C2FAD"/>
    <w:rsid w:val="007C312C"/>
    <w:rsid w:val="007C3D87"/>
    <w:rsid w:val="007C3F49"/>
    <w:rsid w:val="007C4ED1"/>
    <w:rsid w:val="007C53FE"/>
    <w:rsid w:val="007C57A8"/>
    <w:rsid w:val="007C6411"/>
    <w:rsid w:val="007D38CD"/>
    <w:rsid w:val="007D393F"/>
    <w:rsid w:val="007D3FCD"/>
    <w:rsid w:val="007D42AE"/>
    <w:rsid w:val="007D4A35"/>
    <w:rsid w:val="007D75F1"/>
    <w:rsid w:val="007D762F"/>
    <w:rsid w:val="007D7691"/>
    <w:rsid w:val="007D7EE4"/>
    <w:rsid w:val="007E03EA"/>
    <w:rsid w:val="007E12E7"/>
    <w:rsid w:val="007E316A"/>
    <w:rsid w:val="007E7A90"/>
    <w:rsid w:val="007F202E"/>
    <w:rsid w:val="007F2CFF"/>
    <w:rsid w:val="007F31C3"/>
    <w:rsid w:val="007F33F6"/>
    <w:rsid w:val="007F38BA"/>
    <w:rsid w:val="007F436B"/>
    <w:rsid w:val="007F466E"/>
    <w:rsid w:val="007F4980"/>
    <w:rsid w:val="007F524D"/>
    <w:rsid w:val="007F707A"/>
    <w:rsid w:val="007F70AE"/>
    <w:rsid w:val="007F7977"/>
    <w:rsid w:val="00800536"/>
    <w:rsid w:val="008013A8"/>
    <w:rsid w:val="00802005"/>
    <w:rsid w:val="0080322F"/>
    <w:rsid w:val="00803CBE"/>
    <w:rsid w:val="00804251"/>
    <w:rsid w:val="0080448F"/>
    <w:rsid w:val="008051F9"/>
    <w:rsid w:val="00805C91"/>
    <w:rsid w:val="00805D18"/>
    <w:rsid w:val="00806B11"/>
    <w:rsid w:val="00810FB2"/>
    <w:rsid w:val="0081263C"/>
    <w:rsid w:val="0081387B"/>
    <w:rsid w:val="00813EBF"/>
    <w:rsid w:val="00814367"/>
    <w:rsid w:val="00814BFC"/>
    <w:rsid w:val="0081593D"/>
    <w:rsid w:val="0081678B"/>
    <w:rsid w:val="0081747E"/>
    <w:rsid w:val="008178B9"/>
    <w:rsid w:val="008178CF"/>
    <w:rsid w:val="00817D49"/>
    <w:rsid w:val="008214A2"/>
    <w:rsid w:val="0082164F"/>
    <w:rsid w:val="00822142"/>
    <w:rsid w:val="00822CD0"/>
    <w:rsid w:val="00823368"/>
    <w:rsid w:val="0082419B"/>
    <w:rsid w:val="00827BA0"/>
    <w:rsid w:val="00827F20"/>
    <w:rsid w:val="00827F3A"/>
    <w:rsid w:val="00830130"/>
    <w:rsid w:val="00830D24"/>
    <w:rsid w:val="00832DA1"/>
    <w:rsid w:val="00833F66"/>
    <w:rsid w:val="008340EA"/>
    <w:rsid w:val="008344E5"/>
    <w:rsid w:val="00834FC5"/>
    <w:rsid w:val="00835776"/>
    <w:rsid w:val="00836E54"/>
    <w:rsid w:val="00837093"/>
    <w:rsid w:val="008373C7"/>
    <w:rsid w:val="008375DB"/>
    <w:rsid w:val="008378A7"/>
    <w:rsid w:val="008379F2"/>
    <w:rsid w:val="00837CEC"/>
    <w:rsid w:val="008403BC"/>
    <w:rsid w:val="00840450"/>
    <w:rsid w:val="00841E1C"/>
    <w:rsid w:val="008421F7"/>
    <w:rsid w:val="00844B55"/>
    <w:rsid w:val="00844C02"/>
    <w:rsid w:val="00846A91"/>
    <w:rsid w:val="0085062B"/>
    <w:rsid w:val="008511C2"/>
    <w:rsid w:val="0085288F"/>
    <w:rsid w:val="008528F2"/>
    <w:rsid w:val="00853DBB"/>
    <w:rsid w:val="00854197"/>
    <w:rsid w:val="00855282"/>
    <w:rsid w:val="008559C8"/>
    <w:rsid w:val="00855DF4"/>
    <w:rsid w:val="00855FC7"/>
    <w:rsid w:val="0085685B"/>
    <w:rsid w:val="00857153"/>
    <w:rsid w:val="00857381"/>
    <w:rsid w:val="0085758E"/>
    <w:rsid w:val="00861514"/>
    <w:rsid w:val="0086164A"/>
    <w:rsid w:val="0086274F"/>
    <w:rsid w:val="00862A31"/>
    <w:rsid w:val="00863CC6"/>
    <w:rsid w:val="00864745"/>
    <w:rsid w:val="008647A1"/>
    <w:rsid w:val="00864AD8"/>
    <w:rsid w:val="00864C4D"/>
    <w:rsid w:val="008703BC"/>
    <w:rsid w:val="0087188F"/>
    <w:rsid w:val="00871D57"/>
    <w:rsid w:val="00872EEB"/>
    <w:rsid w:val="00873115"/>
    <w:rsid w:val="008749C6"/>
    <w:rsid w:val="00875610"/>
    <w:rsid w:val="0087572A"/>
    <w:rsid w:val="008770B9"/>
    <w:rsid w:val="00880224"/>
    <w:rsid w:val="00880425"/>
    <w:rsid w:val="0088121F"/>
    <w:rsid w:val="00881C67"/>
    <w:rsid w:val="00881CE9"/>
    <w:rsid w:val="00881DCD"/>
    <w:rsid w:val="008823E4"/>
    <w:rsid w:val="00883EDC"/>
    <w:rsid w:val="00884BBD"/>
    <w:rsid w:val="00885342"/>
    <w:rsid w:val="008854D1"/>
    <w:rsid w:val="0088745C"/>
    <w:rsid w:val="00887F9C"/>
    <w:rsid w:val="008905FD"/>
    <w:rsid w:val="00890E48"/>
    <w:rsid w:val="00891B8B"/>
    <w:rsid w:val="008921A7"/>
    <w:rsid w:val="008921D3"/>
    <w:rsid w:val="008921FD"/>
    <w:rsid w:val="00892222"/>
    <w:rsid w:val="00892BDF"/>
    <w:rsid w:val="00894BF4"/>
    <w:rsid w:val="00895DE5"/>
    <w:rsid w:val="008962E7"/>
    <w:rsid w:val="008971DB"/>
    <w:rsid w:val="008A0389"/>
    <w:rsid w:val="008A0A96"/>
    <w:rsid w:val="008A0E06"/>
    <w:rsid w:val="008A26FF"/>
    <w:rsid w:val="008A3764"/>
    <w:rsid w:val="008A46FC"/>
    <w:rsid w:val="008A59B1"/>
    <w:rsid w:val="008A5EC4"/>
    <w:rsid w:val="008A6310"/>
    <w:rsid w:val="008A764B"/>
    <w:rsid w:val="008B0549"/>
    <w:rsid w:val="008B096F"/>
    <w:rsid w:val="008B2DB8"/>
    <w:rsid w:val="008B3497"/>
    <w:rsid w:val="008B43ED"/>
    <w:rsid w:val="008B484B"/>
    <w:rsid w:val="008B4CED"/>
    <w:rsid w:val="008B5009"/>
    <w:rsid w:val="008B5558"/>
    <w:rsid w:val="008B65D6"/>
    <w:rsid w:val="008B7D12"/>
    <w:rsid w:val="008C0B22"/>
    <w:rsid w:val="008C1B60"/>
    <w:rsid w:val="008C3AEB"/>
    <w:rsid w:val="008C4871"/>
    <w:rsid w:val="008C4954"/>
    <w:rsid w:val="008C5B3E"/>
    <w:rsid w:val="008C5B45"/>
    <w:rsid w:val="008C5FC4"/>
    <w:rsid w:val="008C656B"/>
    <w:rsid w:val="008C7519"/>
    <w:rsid w:val="008C7B01"/>
    <w:rsid w:val="008D0825"/>
    <w:rsid w:val="008D0BA5"/>
    <w:rsid w:val="008D0E13"/>
    <w:rsid w:val="008D1141"/>
    <w:rsid w:val="008D29C7"/>
    <w:rsid w:val="008D3275"/>
    <w:rsid w:val="008D3791"/>
    <w:rsid w:val="008D4052"/>
    <w:rsid w:val="008D4BB1"/>
    <w:rsid w:val="008D5418"/>
    <w:rsid w:val="008D65D7"/>
    <w:rsid w:val="008D67C0"/>
    <w:rsid w:val="008D794C"/>
    <w:rsid w:val="008E14A2"/>
    <w:rsid w:val="008E17F0"/>
    <w:rsid w:val="008E1950"/>
    <w:rsid w:val="008E1A65"/>
    <w:rsid w:val="008E235C"/>
    <w:rsid w:val="008E2AA8"/>
    <w:rsid w:val="008E2C1B"/>
    <w:rsid w:val="008E2C9B"/>
    <w:rsid w:val="008E3510"/>
    <w:rsid w:val="008E368E"/>
    <w:rsid w:val="008E493D"/>
    <w:rsid w:val="008E4C01"/>
    <w:rsid w:val="008E553A"/>
    <w:rsid w:val="008E60BE"/>
    <w:rsid w:val="008E755F"/>
    <w:rsid w:val="008F0A97"/>
    <w:rsid w:val="008F0FC3"/>
    <w:rsid w:val="008F174B"/>
    <w:rsid w:val="008F1977"/>
    <w:rsid w:val="008F1D1A"/>
    <w:rsid w:val="008F38F3"/>
    <w:rsid w:val="008F3F1A"/>
    <w:rsid w:val="008F4A23"/>
    <w:rsid w:val="008F5154"/>
    <w:rsid w:val="008F53BA"/>
    <w:rsid w:val="008F5DF5"/>
    <w:rsid w:val="008F6372"/>
    <w:rsid w:val="008F681C"/>
    <w:rsid w:val="00900209"/>
    <w:rsid w:val="00901FC9"/>
    <w:rsid w:val="0090235A"/>
    <w:rsid w:val="00902D22"/>
    <w:rsid w:val="00902E4F"/>
    <w:rsid w:val="0090451F"/>
    <w:rsid w:val="00905A56"/>
    <w:rsid w:val="00907D90"/>
    <w:rsid w:val="0091131E"/>
    <w:rsid w:val="00911623"/>
    <w:rsid w:val="00911775"/>
    <w:rsid w:val="009126C1"/>
    <w:rsid w:val="009137DB"/>
    <w:rsid w:val="009141CF"/>
    <w:rsid w:val="00914487"/>
    <w:rsid w:val="009161CE"/>
    <w:rsid w:val="00920091"/>
    <w:rsid w:val="00920665"/>
    <w:rsid w:val="0092079E"/>
    <w:rsid w:val="009208D8"/>
    <w:rsid w:val="00920979"/>
    <w:rsid w:val="00920CF2"/>
    <w:rsid w:val="009220FF"/>
    <w:rsid w:val="00923233"/>
    <w:rsid w:val="009248FC"/>
    <w:rsid w:val="0092499E"/>
    <w:rsid w:val="0092580A"/>
    <w:rsid w:val="009258C5"/>
    <w:rsid w:val="00926396"/>
    <w:rsid w:val="00927D26"/>
    <w:rsid w:val="00927DC5"/>
    <w:rsid w:val="009318EF"/>
    <w:rsid w:val="0093287F"/>
    <w:rsid w:val="00932E70"/>
    <w:rsid w:val="0093524F"/>
    <w:rsid w:val="009359E1"/>
    <w:rsid w:val="00935E0C"/>
    <w:rsid w:val="00937243"/>
    <w:rsid w:val="00937932"/>
    <w:rsid w:val="00940244"/>
    <w:rsid w:val="00942B39"/>
    <w:rsid w:val="00943771"/>
    <w:rsid w:val="00943A71"/>
    <w:rsid w:val="00943BCF"/>
    <w:rsid w:val="00944954"/>
    <w:rsid w:val="00946688"/>
    <w:rsid w:val="00946988"/>
    <w:rsid w:val="009477E8"/>
    <w:rsid w:val="00950BD2"/>
    <w:rsid w:val="00951BAD"/>
    <w:rsid w:val="00953418"/>
    <w:rsid w:val="00954161"/>
    <w:rsid w:val="009556CF"/>
    <w:rsid w:val="00955A8E"/>
    <w:rsid w:val="00956E4A"/>
    <w:rsid w:val="00956EC7"/>
    <w:rsid w:val="00960042"/>
    <w:rsid w:val="0096008D"/>
    <w:rsid w:val="009620B5"/>
    <w:rsid w:val="00962677"/>
    <w:rsid w:val="00962A4F"/>
    <w:rsid w:val="00962DD4"/>
    <w:rsid w:val="00963686"/>
    <w:rsid w:val="00963CC7"/>
    <w:rsid w:val="00963E06"/>
    <w:rsid w:val="00964CCA"/>
    <w:rsid w:val="009653E5"/>
    <w:rsid w:val="00967014"/>
    <w:rsid w:val="0097038E"/>
    <w:rsid w:val="00970CC6"/>
    <w:rsid w:val="00970FF7"/>
    <w:rsid w:val="009711B5"/>
    <w:rsid w:val="009716B7"/>
    <w:rsid w:val="00971D32"/>
    <w:rsid w:val="009720AA"/>
    <w:rsid w:val="00973296"/>
    <w:rsid w:val="00974067"/>
    <w:rsid w:val="00974262"/>
    <w:rsid w:val="0097450C"/>
    <w:rsid w:val="00974F5F"/>
    <w:rsid w:val="00975313"/>
    <w:rsid w:val="00975FAC"/>
    <w:rsid w:val="0097608A"/>
    <w:rsid w:val="00976437"/>
    <w:rsid w:val="00977493"/>
    <w:rsid w:val="00982C9A"/>
    <w:rsid w:val="0098383D"/>
    <w:rsid w:val="009841E5"/>
    <w:rsid w:val="009847C4"/>
    <w:rsid w:val="00984990"/>
    <w:rsid w:val="00984C87"/>
    <w:rsid w:val="00985A5E"/>
    <w:rsid w:val="00986290"/>
    <w:rsid w:val="009864A0"/>
    <w:rsid w:val="0098666E"/>
    <w:rsid w:val="009866CB"/>
    <w:rsid w:val="00986FBD"/>
    <w:rsid w:val="00987A76"/>
    <w:rsid w:val="00987EA3"/>
    <w:rsid w:val="00990EB8"/>
    <w:rsid w:val="009913C5"/>
    <w:rsid w:val="00991B6F"/>
    <w:rsid w:val="00992966"/>
    <w:rsid w:val="00992969"/>
    <w:rsid w:val="00992DFF"/>
    <w:rsid w:val="009940B1"/>
    <w:rsid w:val="009952C9"/>
    <w:rsid w:val="00995CD6"/>
    <w:rsid w:val="00995E7C"/>
    <w:rsid w:val="00996D5C"/>
    <w:rsid w:val="00997751"/>
    <w:rsid w:val="00997CE1"/>
    <w:rsid w:val="00997D67"/>
    <w:rsid w:val="009A02CD"/>
    <w:rsid w:val="009A1E39"/>
    <w:rsid w:val="009A2A64"/>
    <w:rsid w:val="009A3CED"/>
    <w:rsid w:val="009A40B4"/>
    <w:rsid w:val="009A45A5"/>
    <w:rsid w:val="009A623D"/>
    <w:rsid w:val="009A7218"/>
    <w:rsid w:val="009A7278"/>
    <w:rsid w:val="009A7385"/>
    <w:rsid w:val="009B010B"/>
    <w:rsid w:val="009B0112"/>
    <w:rsid w:val="009B017E"/>
    <w:rsid w:val="009B12A3"/>
    <w:rsid w:val="009B2835"/>
    <w:rsid w:val="009B44C2"/>
    <w:rsid w:val="009B4E09"/>
    <w:rsid w:val="009B6A8C"/>
    <w:rsid w:val="009B6EBD"/>
    <w:rsid w:val="009B7F61"/>
    <w:rsid w:val="009C0442"/>
    <w:rsid w:val="009C08B8"/>
    <w:rsid w:val="009C0DD2"/>
    <w:rsid w:val="009C248E"/>
    <w:rsid w:val="009C2E77"/>
    <w:rsid w:val="009C4B8B"/>
    <w:rsid w:val="009C5427"/>
    <w:rsid w:val="009C5565"/>
    <w:rsid w:val="009C5EC0"/>
    <w:rsid w:val="009C5F42"/>
    <w:rsid w:val="009C6574"/>
    <w:rsid w:val="009C6901"/>
    <w:rsid w:val="009C6E83"/>
    <w:rsid w:val="009C7197"/>
    <w:rsid w:val="009C75B4"/>
    <w:rsid w:val="009C7D3B"/>
    <w:rsid w:val="009D0E4D"/>
    <w:rsid w:val="009D33D6"/>
    <w:rsid w:val="009D3521"/>
    <w:rsid w:val="009D389F"/>
    <w:rsid w:val="009D3A07"/>
    <w:rsid w:val="009D48D5"/>
    <w:rsid w:val="009D49D4"/>
    <w:rsid w:val="009D6100"/>
    <w:rsid w:val="009E02CB"/>
    <w:rsid w:val="009E1AA6"/>
    <w:rsid w:val="009E2342"/>
    <w:rsid w:val="009E26B1"/>
    <w:rsid w:val="009E300E"/>
    <w:rsid w:val="009E32C9"/>
    <w:rsid w:val="009E413C"/>
    <w:rsid w:val="009E45BD"/>
    <w:rsid w:val="009E5F7F"/>
    <w:rsid w:val="009E7267"/>
    <w:rsid w:val="009E7CB7"/>
    <w:rsid w:val="009F0392"/>
    <w:rsid w:val="009F0991"/>
    <w:rsid w:val="009F2339"/>
    <w:rsid w:val="009F2490"/>
    <w:rsid w:val="009F2A51"/>
    <w:rsid w:val="009F2CD4"/>
    <w:rsid w:val="009F31A0"/>
    <w:rsid w:val="009F34CC"/>
    <w:rsid w:val="009F3B25"/>
    <w:rsid w:val="009F3B70"/>
    <w:rsid w:val="009F409D"/>
    <w:rsid w:val="009F48D2"/>
    <w:rsid w:val="009F511B"/>
    <w:rsid w:val="009F5B69"/>
    <w:rsid w:val="009F5FF0"/>
    <w:rsid w:val="009F6B38"/>
    <w:rsid w:val="009F6BD0"/>
    <w:rsid w:val="009F74F4"/>
    <w:rsid w:val="009F7625"/>
    <w:rsid w:val="009F7845"/>
    <w:rsid w:val="00A002F6"/>
    <w:rsid w:val="00A009B7"/>
    <w:rsid w:val="00A010A7"/>
    <w:rsid w:val="00A02312"/>
    <w:rsid w:val="00A0269E"/>
    <w:rsid w:val="00A03821"/>
    <w:rsid w:val="00A047B6"/>
    <w:rsid w:val="00A04A7C"/>
    <w:rsid w:val="00A06389"/>
    <w:rsid w:val="00A06A77"/>
    <w:rsid w:val="00A10031"/>
    <w:rsid w:val="00A100B1"/>
    <w:rsid w:val="00A10CC0"/>
    <w:rsid w:val="00A12160"/>
    <w:rsid w:val="00A12382"/>
    <w:rsid w:val="00A12D51"/>
    <w:rsid w:val="00A135CC"/>
    <w:rsid w:val="00A161DB"/>
    <w:rsid w:val="00A17CF0"/>
    <w:rsid w:val="00A217CB"/>
    <w:rsid w:val="00A21BCA"/>
    <w:rsid w:val="00A22627"/>
    <w:rsid w:val="00A23255"/>
    <w:rsid w:val="00A23936"/>
    <w:rsid w:val="00A24419"/>
    <w:rsid w:val="00A24597"/>
    <w:rsid w:val="00A24F92"/>
    <w:rsid w:val="00A251A2"/>
    <w:rsid w:val="00A25465"/>
    <w:rsid w:val="00A258C4"/>
    <w:rsid w:val="00A259AA"/>
    <w:rsid w:val="00A274C2"/>
    <w:rsid w:val="00A27728"/>
    <w:rsid w:val="00A30A50"/>
    <w:rsid w:val="00A318A0"/>
    <w:rsid w:val="00A33552"/>
    <w:rsid w:val="00A33F37"/>
    <w:rsid w:val="00A34383"/>
    <w:rsid w:val="00A344D0"/>
    <w:rsid w:val="00A34500"/>
    <w:rsid w:val="00A36282"/>
    <w:rsid w:val="00A367DB"/>
    <w:rsid w:val="00A36A9A"/>
    <w:rsid w:val="00A37354"/>
    <w:rsid w:val="00A40451"/>
    <w:rsid w:val="00A4076F"/>
    <w:rsid w:val="00A424B5"/>
    <w:rsid w:val="00A42CF0"/>
    <w:rsid w:val="00A43887"/>
    <w:rsid w:val="00A43D8B"/>
    <w:rsid w:val="00A4424E"/>
    <w:rsid w:val="00A442EA"/>
    <w:rsid w:val="00A45391"/>
    <w:rsid w:val="00A457D2"/>
    <w:rsid w:val="00A4649A"/>
    <w:rsid w:val="00A471D7"/>
    <w:rsid w:val="00A50E4F"/>
    <w:rsid w:val="00A5150A"/>
    <w:rsid w:val="00A529FC"/>
    <w:rsid w:val="00A53B62"/>
    <w:rsid w:val="00A54442"/>
    <w:rsid w:val="00A54FAD"/>
    <w:rsid w:val="00A54FB3"/>
    <w:rsid w:val="00A55F95"/>
    <w:rsid w:val="00A568CE"/>
    <w:rsid w:val="00A56AD8"/>
    <w:rsid w:val="00A574B5"/>
    <w:rsid w:val="00A609DC"/>
    <w:rsid w:val="00A6181E"/>
    <w:rsid w:val="00A61942"/>
    <w:rsid w:val="00A6216B"/>
    <w:rsid w:val="00A62E76"/>
    <w:rsid w:val="00A6328D"/>
    <w:rsid w:val="00A6345B"/>
    <w:rsid w:val="00A64298"/>
    <w:rsid w:val="00A64DA8"/>
    <w:rsid w:val="00A706FC"/>
    <w:rsid w:val="00A71579"/>
    <w:rsid w:val="00A71A2B"/>
    <w:rsid w:val="00A72A02"/>
    <w:rsid w:val="00A7500E"/>
    <w:rsid w:val="00A76593"/>
    <w:rsid w:val="00A76D7A"/>
    <w:rsid w:val="00A80249"/>
    <w:rsid w:val="00A82EB9"/>
    <w:rsid w:val="00A84134"/>
    <w:rsid w:val="00A84531"/>
    <w:rsid w:val="00A84CF2"/>
    <w:rsid w:val="00A84F5E"/>
    <w:rsid w:val="00A8608A"/>
    <w:rsid w:val="00A87086"/>
    <w:rsid w:val="00A87435"/>
    <w:rsid w:val="00A90010"/>
    <w:rsid w:val="00A9006F"/>
    <w:rsid w:val="00A907B3"/>
    <w:rsid w:val="00A922AC"/>
    <w:rsid w:val="00A92E0E"/>
    <w:rsid w:val="00A93495"/>
    <w:rsid w:val="00A936E6"/>
    <w:rsid w:val="00A949DC"/>
    <w:rsid w:val="00A9661A"/>
    <w:rsid w:val="00AA1792"/>
    <w:rsid w:val="00AA226C"/>
    <w:rsid w:val="00AA31EB"/>
    <w:rsid w:val="00AA33A4"/>
    <w:rsid w:val="00AA3C97"/>
    <w:rsid w:val="00AA48FC"/>
    <w:rsid w:val="00AA62D8"/>
    <w:rsid w:val="00AA6425"/>
    <w:rsid w:val="00AA6A04"/>
    <w:rsid w:val="00AA7015"/>
    <w:rsid w:val="00AA71A8"/>
    <w:rsid w:val="00AB1524"/>
    <w:rsid w:val="00AB20A3"/>
    <w:rsid w:val="00AB24E2"/>
    <w:rsid w:val="00AB4E7E"/>
    <w:rsid w:val="00AB623D"/>
    <w:rsid w:val="00AB73AF"/>
    <w:rsid w:val="00AB7B21"/>
    <w:rsid w:val="00AC160B"/>
    <w:rsid w:val="00AC17AD"/>
    <w:rsid w:val="00AC2884"/>
    <w:rsid w:val="00AC3728"/>
    <w:rsid w:val="00AC4D91"/>
    <w:rsid w:val="00AC5350"/>
    <w:rsid w:val="00AC7B81"/>
    <w:rsid w:val="00AD09FD"/>
    <w:rsid w:val="00AD0E43"/>
    <w:rsid w:val="00AD1704"/>
    <w:rsid w:val="00AD226A"/>
    <w:rsid w:val="00AD2412"/>
    <w:rsid w:val="00AD250C"/>
    <w:rsid w:val="00AD29AD"/>
    <w:rsid w:val="00AD480F"/>
    <w:rsid w:val="00AD4C3D"/>
    <w:rsid w:val="00AD4F74"/>
    <w:rsid w:val="00AD5454"/>
    <w:rsid w:val="00AD56BA"/>
    <w:rsid w:val="00AD6191"/>
    <w:rsid w:val="00AD6405"/>
    <w:rsid w:val="00AD709D"/>
    <w:rsid w:val="00AD70BE"/>
    <w:rsid w:val="00AD7376"/>
    <w:rsid w:val="00AE0E6F"/>
    <w:rsid w:val="00AE2318"/>
    <w:rsid w:val="00AE2431"/>
    <w:rsid w:val="00AE3784"/>
    <w:rsid w:val="00AE6722"/>
    <w:rsid w:val="00AE74B9"/>
    <w:rsid w:val="00AF07B3"/>
    <w:rsid w:val="00AF0B49"/>
    <w:rsid w:val="00AF0E81"/>
    <w:rsid w:val="00AF121C"/>
    <w:rsid w:val="00AF12FA"/>
    <w:rsid w:val="00AF1443"/>
    <w:rsid w:val="00AF2ADA"/>
    <w:rsid w:val="00AF3E24"/>
    <w:rsid w:val="00AF3E87"/>
    <w:rsid w:val="00AF3FDE"/>
    <w:rsid w:val="00AF648D"/>
    <w:rsid w:val="00AF69A5"/>
    <w:rsid w:val="00AF7778"/>
    <w:rsid w:val="00AF7C1A"/>
    <w:rsid w:val="00AF7E56"/>
    <w:rsid w:val="00B00F61"/>
    <w:rsid w:val="00B01ED2"/>
    <w:rsid w:val="00B027C4"/>
    <w:rsid w:val="00B035C2"/>
    <w:rsid w:val="00B0538C"/>
    <w:rsid w:val="00B053E7"/>
    <w:rsid w:val="00B05DD8"/>
    <w:rsid w:val="00B063DB"/>
    <w:rsid w:val="00B065DB"/>
    <w:rsid w:val="00B07231"/>
    <w:rsid w:val="00B07B46"/>
    <w:rsid w:val="00B108A3"/>
    <w:rsid w:val="00B10D7C"/>
    <w:rsid w:val="00B11164"/>
    <w:rsid w:val="00B12100"/>
    <w:rsid w:val="00B122CA"/>
    <w:rsid w:val="00B128F3"/>
    <w:rsid w:val="00B12E97"/>
    <w:rsid w:val="00B1340C"/>
    <w:rsid w:val="00B1520A"/>
    <w:rsid w:val="00B16420"/>
    <w:rsid w:val="00B16E0D"/>
    <w:rsid w:val="00B16F36"/>
    <w:rsid w:val="00B16F88"/>
    <w:rsid w:val="00B20569"/>
    <w:rsid w:val="00B21099"/>
    <w:rsid w:val="00B2109F"/>
    <w:rsid w:val="00B234FB"/>
    <w:rsid w:val="00B23693"/>
    <w:rsid w:val="00B23707"/>
    <w:rsid w:val="00B247C0"/>
    <w:rsid w:val="00B25000"/>
    <w:rsid w:val="00B25A5D"/>
    <w:rsid w:val="00B27669"/>
    <w:rsid w:val="00B3308D"/>
    <w:rsid w:val="00B33C5B"/>
    <w:rsid w:val="00B363E6"/>
    <w:rsid w:val="00B37392"/>
    <w:rsid w:val="00B3789B"/>
    <w:rsid w:val="00B400FB"/>
    <w:rsid w:val="00B407D6"/>
    <w:rsid w:val="00B41345"/>
    <w:rsid w:val="00B421B6"/>
    <w:rsid w:val="00B43381"/>
    <w:rsid w:val="00B433EB"/>
    <w:rsid w:val="00B4420C"/>
    <w:rsid w:val="00B47184"/>
    <w:rsid w:val="00B4797B"/>
    <w:rsid w:val="00B47E99"/>
    <w:rsid w:val="00B51AFC"/>
    <w:rsid w:val="00B520F4"/>
    <w:rsid w:val="00B522F3"/>
    <w:rsid w:val="00B52590"/>
    <w:rsid w:val="00B533CC"/>
    <w:rsid w:val="00B56BD9"/>
    <w:rsid w:val="00B57722"/>
    <w:rsid w:val="00B60508"/>
    <w:rsid w:val="00B608B2"/>
    <w:rsid w:val="00B60FCB"/>
    <w:rsid w:val="00B61323"/>
    <w:rsid w:val="00B61CD7"/>
    <w:rsid w:val="00B62C53"/>
    <w:rsid w:val="00B6578F"/>
    <w:rsid w:val="00B660F5"/>
    <w:rsid w:val="00B67DCC"/>
    <w:rsid w:val="00B67FCD"/>
    <w:rsid w:val="00B7042D"/>
    <w:rsid w:val="00B712DC"/>
    <w:rsid w:val="00B71340"/>
    <w:rsid w:val="00B721D1"/>
    <w:rsid w:val="00B722BA"/>
    <w:rsid w:val="00B72B30"/>
    <w:rsid w:val="00B73806"/>
    <w:rsid w:val="00B750FD"/>
    <w:rsid w:val="00B76D75"/>
    <w:rsid w:val="00B76E1C"/>
    <w:rsid w:val="00B76E84"/>
    <w:rsid w:val="00B7774B"/>
    <w:rsid w:val="00B77AFD"/>
    <w:rsid w:val="00B80C66"/>
    <w:rsid w:val="00B820E8"/>
    <w:rsid w:val="00B835AC"/>
    <w:rsid w:val="00B83802"/>
    <w:rsid w:val="00B869AE"/>
    <w:rsid w:val="00B86A42"/>
    <w:rsid w:val="00B9006F"/>
    <w:rsid w:val="00B903D2"/>
    <w:rsid w:val="00B9102F"/>
    <w:rsid w:val="00B91EEF"/>
    <w:rsid w:val="00B91FFF"/>
    <w:rsid w:val="00B92025"/>
    <w:rsid w:val="00B922B9"/>
    <w:rsid w:val="00B92CB8"/>
    <w:rsid w:val="00B9327E"/>
    <w:rsid w:val="00B9348E"/>
    <w:rsid w:val="00B9410F"/>
    <w:rsid w:val="00B941A6"/>
    <w:rsid w:val="00B944B6"/>
    <w:rsid w:val="00B94EA8"/>
    <w:rsid w:val="00B94ED5"/>
    <w:rsid w:val="00B973B4"/>
    <w:rsid w:val="00B97757"/>
    <w:rsid w:val="00B9779F"/>
    <w:rsid w:val="00BA07DC"/>
    <w:rsid w:val="00BA0BC2"/>
    <w:rsid w:val="00BA2C05"/>
    <w:rsid w:val="00BA44F3"/>
    <w:rsid w:val="00BA4739"/>
    <w:rsid w:val="00BA5A12"/>
    <w:rsid w:val="00BA5F03"/>
    <w:rsid w:val="00BA609D"/>
    <w:rsid w:val="00BA6C19"/>
    <w:rsid w:val="00BA76D1"/>
    <w:rsid w:val="00BA77C2"/>
    <w:rsid w:val="00BA7839"/>
    <w:rsid w:val="00BB032B"/>
    <w:rsid w:val="00BB2338"/>
    <w:rsid w:val="00BB4168"/>
    <w:rsid w:val="00BB4690"/>
    <w:rsid w:val="00BB743D"/>
    <w:rsid w:val="00BB7706"/>
    <w:rsid w:val="00BB7AB1"/>
    <w:rsid w:val="00BC1022"/>
    <w:rsid w:val="00BC1252"/>
    <w:rsid w:val="00BC4337"/>
    <w:rsid w:val="00BC4B34"/>
    <w:rsid w:val="00BC6958"/>
    <w:rsid w:val="00BC6E6A"/>
    <w:rsid w:val="00BD0544"/>
    <w:rsid w:val="00BD080C"/>
    <w:rsid w:val="00BD4F97"/>
    <w:rsid w:val="00BD783C"/>
    <w:rsid w:val="00BE0ECC"/>
    <w:rsid w:val="00BE1252"/>
    <w:rsid w:val="00BE211A"/>
    <w:rsid w:val="00BE2291"/>
    <w:rsid w:val="00BE22B3"/>
    <w:rsid w:val="00BE289A"/>
    <w:rsid w:val="00BE2F4A"/>
    <w:rsid w:val="00BE3367"/>
    <w:rsid w:val="00BE38FE"/>
    <w:rsid w:val="00BE492A"/>
    <w:rsid w:val="00BE4CF3"/>
    <w:rsid w:val="00BE5BE0"/>
    <w:rsid w:val="00BE6488"/>
    <w:rsid w:val="00BF2DC8"/>
    <w:rsid w:val="00BF3005"/>
    <w:rsid w:val="00BF3D01"/>
    <w:rsid w:val="00BF3F24"/>
    <w:rsid w:val="00BF4A42"/>
    <w:rsid w:val="00BF4E86"/>
    <w:rsid w:val="00BF53EB"/>
    <w:rsid w:val="00BF73C5"/>
    <w:rsid w:val="00BF78E8"/>
    <w:rsid w:val="00BF7BE1"/>
    <w:rsid w:val="00BF7C47"/>
    <w:rsid w:val="00C00486"/>
    <w:rsid w:val="00C00DBC"/>
    <w:rsid w:val="00C022F4"/>
    <w:rsid w:val="00C024B0"/>
    <w:rsid w:val="00C028E6"/>
    <w:rsid w:val="00C03DA4"/>
    <w:rsid w:val="00C04319"/>
    <w:rsid w:val="00C07DAA"/>
    <w:rsid w:val="00C1053E"/>
    <w:rsid w:val="00C116BB"/>
    <w:rsid w:val="00C1239C"/>
    <w:rsid w:val="00C1314D"/>
    <w:rsid w:val="00C1369E"/>
    <w:rsid w:val="00C13A2E"/>
    <w:rsid w:val="00C13E6A"/>
    <w:rsid w:val="00C14DFF"/>
    <w:rsid w:val="00C172FA"/>
    <w:rsid w:val="00C22340"/>
    <w:rsid w:val="00C22755"/>
    <w:rsid w:val="00C23CBE"/>
    <w:rsid w:val="00C24DF9"/>
    <w:rsid w:val="00C25F8D"/>
    <w:rsid w:val="00C268C0"/>
    <w:rsid w:val="00C274B9"/>
    <w:rsid w:val="00C275AE"/>
    <w:rsid w:val="00C276D6"/>
    <w:rsid w:val="00C305A0"/>
    <w:rsid w:val="00C30D60"/>
    <w:rsid w:val="00C3404C"/>
    <w:rsid w:val="00C34708"/>
    <w:rsid w:val="00C34C2D"/>
    <w:rsid w:val="00C361A4"/>
    <w:rsid w:val="00C361E6"/>
    <w:rsid w:val="00C41FB7"/>
    <w:rsid w:val="00C42DFF"/>
    <w:rsid w:val="00C42F23"/>
    <w:rsid w:val="00C43811"/>
    <w:rsid w:val="00C44EF8"/>
    <w:rsid w:val="00C45258"/>
    <w:rsid w:val="00C5005B"/>
    <w:rsid w:val="00C50893"/>
    <w:rsid w:val="00C51AC1"/>
    <w:rsid w:val="00C525DB"/>
    <w:rsid w:val="00C5461E"/>
    <w:rsid w:val="00C5506A"/>
    <w:rsid w:val="00C55893"/>
    <w:rsid w:val="00C56E0B"/>
    <w:rsid w:val="00C57EA8"/>
    <w:rsid w:val="00C6138B"/>
    <w:rsid w:val="00C6141C"/>
    <w:rsid w:val="00C6284D"/>
    <w:rsid w:val="00C63853"/>
    <w:rsid w:val="00C638A7"/>
    <w:rsid w:val="00C63D31"/>
    <w:rsid w:val="00C641E0"/>
    <w:rsid w:val="00C643B0"/>
    <w:rsid w:val="00C64A02"/>
    <w:rsid w:val="00C64FE2"/>
    <w:rsid w:val="00C65D58"/>
    <w:rsid w:val="00C67F38"/>
    <w:rsid w:val="00C72752"/>
    <w:rsid w:val="00C72AA9"/>
    <w:rsid w:val="00C7344D"/>
    <w:rsid w:val="00C74EAC"/>
    <w:rsid w:val="00C74ECB"/>
    <w:rsid w:val="00C75396"/>
    <w:rsid w:val="00C754E1"/>
    <w:rsid w:val="00C75B0D"/>
    <w:rsid w:val="00C7649A"/>
    <w:rsid w:val="00C766C3"/>
    <w:rsid w:val="00C77AA9"/>
    <w:rsid w:val="00C77C8C"/>
    <w:rsid w:val="00C822D4"/>
    <w:rsid w:val="00C825EF"/>
    <w:rsid w:val="00C82B41"/>
    <w:rsid w:val="00C82C39"/>
    <w:rsid w:val="00C83275"/>
    <w:rsid w:val="00C83D11"/>
    <w:rsid w:val="00C85F95"/>
    <w:rsid w:val="00C86109"/>
    <w:rsid w:val="00C86DC8"/>
    <w:rsid w:val="00C8765E"/>
    <w:rsid w:val="00C9015C"/>
    <w:rsid w:val="00C90B7E"/>
    <w:rsid w:val="00C910AA"/>
    <w:rsid w:val="00C91B5C"/>
    <w:rsid w:val="00C91D50"/>
    <w:rsid w:val="00C92256"/>
    <w:rsid w:val="00C93ED8"/>
    <w:rsid w:val="00C9485D"/>
    <w:rsid w:val="00C95605"/>
    <w:rsid w:val="00C96F94"/>
    <w:rsid w:val="00C97178"/>
    <w:rsid w:val="00C97511"/>
    <w:rsid w:val="00CA006A"/>
    <w:rsid w:val="00CA05F5"/>
    <w:rsid w:val="00CA219B"/>
    <w:rsid w:val="00CA2716"/>
    <w:rsid w:val="00CA4462"/>
    <w:rsid w:val="00CA6E26"/>
    <w:rsid w:val="00CA7794"/>
    <w:rsid w:val="00CB0718"/>
    <w:rsid w:val="00CB08BE"/>
    <w:rsid w:val="00CB1FED"/>
    <w:rsid w:val="00CB3501"/>
    <w:rsid w:val="00CB54E6"/>
    <w:rsid w:val="00CC2E58"/>
    <w:rsid w:val="00CC362E"/>
    <w:rsid w:val="00CC367F"/>
    <w:rsid w:val="00CC3D6B"/>
    <w:rsid w:val="00CC4037"/>
    <w:rsid w:val="00CC5E96"/>
    <w:rsid w:val="00CC5F9D"/>
    <w:rsid w:val="00CC6183"/>
    <w:rsid w:val="00CC63C3"/>
    <w:rsid w:val="00CC6B32"/>
    <w:rsid w:val="00CC760B"/>
    <w:rsid w:val="00CC7C78"/>
    <w:rsid w:val="00CD0F76"/>
    <w:rsid w:val="00CD1145"/>
    <w:rsid w:val="00CD1781"/>
    <w:rsid w:val="00CD231C"/>
    <w:rsid w:val="00CD255D"/>
    <w:rsid w:val="00CD3605"/>
    <w:rsid w:val="00CD378C"/>
    <w:rsid w:val="00CD71A2"/>
    <w:rsid w:val="00CD7243"/>
    <w:rsid w:val="00CD7585"/>
    <w:rsid w:val="00CD78BB"/>
    <w:rsid w:val="00CD7F53"/>
    <w:rsid w:val="00CE00CD"/>
    <w:rsid w:val="00CE13EC"/>
    <w:rsid w:val="00CE5519"/>
    <w:rsid w:val="00CE5A43"/>
    <w:rsid w:val="00CE6477"/>
    <w:rsid w:val="00CE6780"/>
    <w:rsid w:val="00CE77BB"/>
    <w:rsid w:val="00CF0383"/>
    <w:rsid w:val="00CF0387"/>
    <w:rsid w:val="00CF0518"/>
    <w:rsid w:val="00CF127A"/>
    <w:rsid w:val="00CF1C35"/>
    <w:rsid w:val="00CF228C"/>
    <w:rsid w:val="00CF267B"/>
    <w:rsid w:val="00CF3DD9"/>
    <w:rsid w:val="00CF3F92"/>
    <w:rsid w:val="00CF455C"/>
    <w:rsid w:val="00CF7233"/>
    <w:rsid w:val="00CF7B11"/>
    <w:rsid w:val="00CF7BB8"/>
    <w:rsid w:val="00CF7C0F"/>
    <w:rsid w:val="00D01C7D"/>
    <w:rsid w:val="00D02568"/>
    <w:rsid w:val="00D027BE"/>
    <w:rsid w:val="00D02D55"/>
    <w:rsid w:val="00D02D59"/>
    <w:rsid w:val="00D03512"/>
    <w:rsid w:val="00D037C5"/>
    <w:rsid w:val="00D0571E"/>
    <w:rsid w:val="00D058E6"/>
    <w:rsid w:val="00D060BA"/>
    <w:rsid w:val="00D06866"/>
    <w:rsid w:val="00D06A07"/>
    <w:rsid w:val="00D105E6"/>
    <w:rsid w:val="00D10B61"/>
    <w:rsid w:val="00D10BFE"/>
    <w:rsid w:val="00D111D2"/>
    <w:rsid w:val="00D125F6"/>
    <w:rsid w:val="00D1281A"/>
    <w:rsid w:val="00D12FE1"/>
    <w:rsid w:val="00D13276"/>
    <w:rsid w:val="00D139C6"/>
    <w:rsid w:val="00D13D44"/>
    <w:rsid w:val="00D14784"/>
    <w:rsid w:val="00D14DCB"/>
    <w:rsid w:val="00D14E02"/>
    <w:rsid w:val="00D155D7"/>
    <w:rsid w:val="00D15C5C"/>
    <w:rsid w:val="00D16E37"/>
    <w:rsid w:val="00D20FF2"/>
    <w:rsid w:val="00D21B00"/>
    <w:rsid w:val="00D21B80"/>
    <w:rsid w:val="00D22941"/>
    <w:rsid w:val="00D22A1E"/>
    <w:rsid w:val="00D22E84"/>
    <w:rsid w:val="00D22FE5"/>
    <w:rsid w:val="00D24C88"/>
    <w:rsid w:val="00D24D5A"/>
    <w:rsid w:val="00D25718"/>
    <w:rsid w:val="00D26D11"/>
    <w:rsid w:val="00D26F5D"/>
    <w:rsid w:val="00D2724C"/>
    <w:rsid w:val="00D305B8"/>
    <w:rsid w:val="00D332A2"/>
    <w:rsid w:val="00D338C5"/>
    <w:rsid w:val="00D34E60"/>
    <w:rsid w:val="00D355DC"/>
    <w:rsid w:val="00D35A09"/>
    <w:rsid w:val="00D36053"/>
    <w:rsid w:val="00D4053B"/>
    <w:rsid w:val="00D418FD"/>
    <w:rsid w:val="00D41DF1"/>
    <w:rsid w:val="00D42948"/>
    <w:rsid w:val="00D42B6E"/>
    <w:rsid w:val="00D43C37"/>
    <w:rsid w:val="00D43EC9"/>
    <w:rsid w:val="00D4401E"/>
    <w:rsid w:val="00D45379"/>
    <w:rsid w:val="00D50AE7"/>
    <w:rsid w:val="00D50DE8"/>
    <w:rsid w:val="00D51AB3"/>
    <w:rsid w:val="00D51DD7"/>
    <w:rsid w:val="00D5282E"/>
    <w:rsid w:val="00D55921"/>
    <w:rsid w:val="00D56917"/>
    <w:rsid w:val="00D57305"/>
    <w:rsid w:val="00D57416"/>
    <w:rsid w:val="00D576FB"/>
    <w:rsid w:val="00D57937"/>
    <w:rsid w:val="00D615A7"/>
    <w:rsid w:val="00D6349C"/>
    <w:rsid w:val="00D63B04"/>
    <w:rsid w:val="00D64228"/>
    <w:rsid w:val="00D64780"/>
    <w:rsid w:val="00D6539C"/>
    <w:rsid w:val="00D7051A"/>
    <w:rsid w:val="00D7054B"/>
    <w:rsid w:val="00D706A6"/>
    <w:rsid w:val="00D7161D"/>
    <w:rsid w:val="00D71C14"/>
    <w:rsid w:val="00D7215C"/>
    <w:rsid w:val="00D726AA"/>
    <w:rsid w:val="00D72EF3"/>
    <w:rsid w:val="00D747C4"/>
    <w:rsid w:val="00D74E19"/>
    <w:rsid w:val="00D74F57"/>
    <w:rsid w:val="00D750B4"/>
    <w:rsid w:val="00D75103"/>
    <w:rsid w:val="00D7533B"/>
    <w:rsid w:val="00D75B4F"/>
    <w:rsid w:val="00D76A51"/>
    <w:rsid w:val="00D76CD1"/>
    <w:rsid w:val="00D77A76"/>
    <w:rsid w:val="00D80923"/>
    <w:rsid w:val="00D81F14"/>
    <w:rsid w:val="00D845C8"/>
    <w:rsid w:val="00D84A41"/>
    <w:rsid w:val="00D864A5"/>
    <w:rsid w:val="00D873CF"/>
    <w:rsid w:val="00D87602"/>
    <w:rsid w:val="00D876AC"/>
    <w:rsid w:val="00D90907"/>
    <w:rsid w:val="00D90C2C"/>
    <w:rsid w:val="00D914B9"/>
    <w:rsid w:val="00D91AAE"/>
    <w:rsid w:val="00D92922"/>
    <w:rsid w:val="00D93944"/>
    <w:rsid w:val="00D93FEA"/>
    <w:rsid w:val="00D943DF"/>
    <w:rsid w:val="00D946F6"/>
    <w:rsid w:val="00D94992"/>
    <w:rsid w:val="00D94A16"/>
    <w:rsid w:val="00D9611B"/>
    <w:rsid w:val="00D9632A"/>
    <w:rsid w:val="00DA10B8"/>
    <w:rsid w:val="00DA12DD"/>
    <w:rsid w:val="00DA16B6"/>
    <w:rsid w:val="00DA290C"/>
    <w:rsid w:val="00DA40E4"/>
    <w:rsid w:val="00DA46F4"/>
    <w:rsid w:val="00DA4F6D"/>
    <w:rsid w:val="00DA5697"/>
    <w:rsid w:val="00DA5765"/>
    <w:rsid w:val="00DA5E43"/>
    <w:rsid w:val="00DA6DAC"/>
    <w:rsid w:val="00DA7B53"/>
    <w:rsid w:val="00DA7BDD"/>
    <w:rsid w:val="00DB0C6C"/>
    <w:rsid w:val="00DB0D20"/>
    <w:rsid w:val="00DB0E78"/>
    <w:rsid w:val="00DB1A81"/>
    <w:rsid w:val="00DB1FD4"/>
    <w:rsid w:val="00DB2094"/>
    <w:rsid w:val="00DB28A3"/>
    <w:rsid w:val="00DB34B1"/>
    <w:rsid w:val="00DB4224"/>
    <w:rsid w:val="00DB604A"/>
    <w:rsid w:val="00DB7AF3"/>
    <w:rsid w:val="00DC042C"/>
    <w:rsid w:val="00DC195D"/>
    <w:rsid w:val="00DC27A9"/>
    <w:rsid w:val="00DC2DEA"/>
    <w:rsid w:val="00DC3731"/>
    <w:rsid w:val="00DC37FF"/>
    <w:rsid w:val="00DC3B93"/>
    <w:rsid w:val="00DC416E"/>
    <w:rsid w:val="00DC51A2"/>
    <w:rsid w:val="00DC5D35"/>
    <w:rsid w:val="00DC69C5"/>
    <w:rsid w:val="00DC7C51"/>
    <w:rsid w:val="00DC7CD9"/>
    <w:rsid w:val="00DD0348"/>
    <w:rsid w:val="00DD0D61"/>
    <w:rsid w:val="00DD1220"/>
    <w:rsid w:val="00DD1B08"/>
    <w:rsid w:val="00DD48EE"/>
    <w:rsid w:val="00DD5DB4"/>
    <w:rsid w:val="00DD5F64"/>
    <w:rsid w:val="00DD6771"/>
    <w:rsid w:val="00DD6BF7"/>
    <w:rsid w:val="00DD7D11"/>
    <w:rsid w:val="00DE000B"/>
    <w:rsid w:val="00DE0760"/>
    <w:rsid w:val="00DE09E6"/>
    <w:rsid w:val="00DE0D74"/>
    <w:rsid w:val="00DE1294"/>
    <w:rsid w:val="00DE133C"/>
    <w:rsid w:val="00DE1E19"/>
    <w:rsid w:val="00DE2DBD"/>
    <w:rsid w:val="00DE33D6"/>
    <w:rsid w:val="00DE6B25"/>
    <w:rsid w:val="00DE7553"/>
    <w:rsid w:val="00DF03C5"/>
    <w:rsid w:val="00DF226A"/>
    <w:rsid w:val="00DF4E81"/>
    <w:rsid w:val="00DF5203"/>
    <w:rsid w:val="00DF538B"/>
    <w:rsid w:val="00DF61FD"/>
    <w:rsid w:val="00DF627A"/>
    <w:rsid w:val="00DF6D53"/>
    <w:rsid w:val="00E00836"/>
    <w:rsid w:val="00E0164F"/>
    <w:rsid w:val="00E016CF"/>
    <w:rsid w:val="00E02153"/>
    <w:rsid w:val="00E028FA"/>
    <w:rsid w:val="00E06E3D"/>
    <w:rsid w:val="00E0761B"/>
    <w:rsid w:val="00E07629"/>
    <w:rsid w:val="00E10840"/>
    <w:rsid w:val="00E11574"/>
    <w:rsid w:val="00E117C7"/>
    <w:rsid w:val="00E12A63"/>
    <w:rsid w:val="00E1560C"/>
    <w:rsid w:val="00E1625D"/>
    <w:rsid w:val="00E16487"/>
    <w:rsid w:val="00E17000"/>
    <w:rsid w:val="00E17881"/>
    <w:rsid w:val="00E17902"/>
    <w:rsid w:val="00E21601"/>
    <w:rsid w:val="00E25472"/>
    <w:rsid w:val="00E26B74"/>
    <w:rsid w:val="00E3111A"/>
    <w:rsid w:val="00E314BE"/>
    <w:rsid w:val="00E32411"/>
    <w:rsid w:val="00E3368F"/>
    <w:rsid w:val="00E345EC"/>
    <w:rsid w:val="00E349F9"/>
    <w:rsid w:val="00E34F00"/>
    <w:rsid w:val="00E354BE"/>
    <w:rsid w:val="00E358A2"/>
    <w:rsid w:val="00E35D0D"/>
    <w:rsid w:val="00E3696D"/>
    <w:rsid w:val="00E36C8D"/>
    <w:rsid w:val="00E3781A"/>
    <w:rsid w:val="00E4036D"/>
    <w:rsid w:val="00E406A5"/>
    <w:rsid w:val="00E41EF5"/>
    <w:rsid w:val="00E436C1"/>
    <w:rsid w:val="00E4499D"/>
    <w:rsid w:val="00E44A65"/>
    <w:rsid w:val="00E455AE"/>
    <w:rsid w:val="00E46F18"/>
    <w:rsid w:val="00E473E0"/>
    <w:rsid w:val="00E5082E"/>
    <w:rsid w:val="00E511DA"/>
    <w:rsid w:val="00E51E90"/>
    <w:rsid w:val="00E52CAF"/>
    <w:rsid w:val="00E537EC"/>
    <w:rsid w:val="00E537FE"/>
    <w:rsid w:val="00E571C1"/>
    <w:rsid w:val="00E5779A"/>
    <w:rsid w:val="00E57F60"/>
    <w:rsid w:val="00E60992"/>
    <w:rsid w:val="00E60B09"/>
    <w:rsid w:val="00E60EA8"/>
    <w:rsid w:val="00E60F1B"/>
    <w:rsid w:val="00E61D5A"/>
    <w:rsid w:val="00E631A1"/>
    <w:rsid w:val="00E6649F"/>
    <w:rsid w:val="00E67503"/>
    <w:rsid w:val="00E67852"/>
    <w:rsid w:val="00E67C99"/>
    <w:rsid w:val="00E7060B"/>
    <w:rsid w:val="00E719F7"/>
    <w:rsid w:val="00E71AE0"/>
    <w:rsid w:val="00E71BCE"/>
    <w:rsid w:val="00E71D94"/>
    <w:rsid w:val="00E722F3"/>
    <w:rsid w:val="00E7276A"/>
    <w:rsid w:val="00E72795"/>
    <w:rsid w:val="00E727B3"/>
    <w:rsid w:val="00E72EB5"/>
    <w:rsid w:val="00E74065"/>
    <w:rsid w:val="00E7433F"/>
    <w:rsid w:val="00E74F3A"/>
    <w:rsid w:val="00E765CE"/>
    <w:rsid w:val="00E7776E"/>
    <w:rsid w:val="00E80471"/>
    <w:rsid w:val="00E80B19"/>
    <w:rsid w:val="00E81533"/>
    <w:rsid w:val="00E8179F"/>
    <w:rsid w:val="00E82431"/>
    <w:rsid w:val="00E83724"/>
    <w:rsid w:val="00E8385E"/>
    <w:rsid w:val="00E84877"/>
    <w:rsid w:val="00E84C6D"/>
    <w:rsid w:val="00E8687C"/>
    <w:rsid w:val="00E87840"/>
    <w:rsid w:val="00E90ED9"/>
    <w:rsid w:val="00E92558"/>
    <w:rsid w:val="00E925A0"/>
    <w:rsid w:val="00E92720"/>
    <w:rsid w:val="00E9281D"/>
    <w:rsid w:val="00E92B3B"/>
    <w:rsid w:val="00E935A3"/>
    <w:rsid w:val="00E946A1"/>
    <w:rsid w:val="00E94C65"/>
    <w:rsid w:val="00E95033"/>
    <w:rsid w:val="00E95B7C"/>
    <w:rsid w:val="00E95F92"/>
    <w:rsid w:val="00E965BF"/>
    <w:rsid w:val="00E96623"/>
    <w:rsid w:val="00E9732B"/>
    <w:rsid w:val="00E97A17"/>
    <w:rsid w:val="00EA0980"/>
    <w:rsid w:val="00EA1DE0"/>
    <w:rsid w:val="00EA23C6"/>
    <w:rsid w:val="00EA2BC0"/>
    <w:rsid w:val="00EA2E42"/>
    <w:rsid w:val="00EA3646"/>
    <w:rsid w:val="00EA390D"/>
    <w:rsid w:val="00EA4EF4"/>
    <w:rsid w:val="00EA5118"/>
    <w:rsid w:val="00EA54E7"/>
    <w:rsid w:val="00EA5554"/>
    <w:rsid w:val="00EA61BB"/>
    <w:rsid w:val="00EA62EE"/>
    <w:rsid w:val="00EA6865"/>
    <w:rsid w:val="00EA6896"/>
    <w:rsid w:val="00EA7D51"/>
    <w:rsid w:val="00EA7F2E"/>
    <w:rsid w:val="00EB0302"/>
    <w:rsid w:val="00EB1D13"/>
    <w:rsid w:val="00EB1F2D"/>
    <w:rsid w:val="00EB31FE"/>
    <w:rsid w:val="00EB3646"/>
    <w:rsid w:val="00EB41C8"/>
    <w:rsid w:val="00EB67DE"/>
    <w:rsid w:val="00EB70D0"/>
    <w:rsid w:val="00EC0A39"/>
    <w:rsid w:val="00EC0FBB"/>
    <w:rsid w:val="00EC1CE3"/>
    <w:rsid w:val="00EC2238"/>
    <w:rsid w:val="00EC22BB"/>
    <w:rsid w:val="00EC26D7"/>
    <w:rsid w:val="00EC3B1D"/>
    <w:rsid w:val="00EC5C57"/>
    <w:rsid w:val="00EC5D9E"/>
    <w:rsid w:val="00EC6B55"/>
    <w:rsid w:val="00EC7237"/>
    <w:rsid w:val="00EC728D"/>
    <w:rsid w:val="00EC7924"/>
    <w:rsid w:val="00ED0A6E"/>
    <w:rsid w:val="00ED31EF"/>
    <w:rsid w:val="00ED3466"/>
    <w:rsid w:val="00ED4048"/>
    <w:rsid w:val="00ED43BA"/>
    <w:rsid w:val="00ED57D5"/>
    <w:rsid w:val="00ED70B7"/>
    <w:rsid w:val="00ED7117"/>
    <w:rsid w:val="00ED7E3E"/>
    <w:rsid w:val="00EE091C"/>
    <w:rsid w:val="00EE0B25"/>
    <w:rsid w:val="00EE1DF4"/>
    <w:rsid w:val="00EE2810"/>
    <w:rsid w:val="00EE3EDB"/>
    <w:rsid w:val="00EE49AF"/>
    <w:rsid w:val="00EE56D0"/>
    <w:rsid w:val="00EE5D88"/>
    <w:rsid w:val="00EE61FB"/>
    <w:rsid w:val="00EE680D"/>
    <w:rsid w:val="00EE7262"/>
    <w:rsid w:val="00EF036A"/>
    <w:rsid w:val="00EF058A"/>
    <w:rsid w:val="00EF0767"/>
    <w:rsid w:val="00EF423A"/>
    <w:rsid w:val="00EF4723"/>
    <w:rsid w:val="00EF5504"/>
    <w:rsid w:val="00EF58B0"/>
    <w:rsid w:val="00EF6329"/>
    <w:rsid w:val="00EF6C81"/>
    <w:rsid w:val="00EF70B9"/>
    <w:rsid w:val="00EF731B"/>
    <w:rsid w:val="00F005FA"/>
    <w:rsid w:val="00F02995"/>
    <w:rsid w:val="00F03175"/>
    <w:rsid w:val="00F0411F"/>
    <w:rsid w:val="00F050BD"/>
    <w:rsid w:val="00F05745"/>
    <w:rsid w:val="00F05C65"/>
    <w:rsid w:val="00F06BD5"/>
    <w:rsid w:val="00F06EE5"/>
    <w:rsid w:val="00F10DDF"/>
    <w:rsid w:val="00F121EC"/>
    <w:rsid w:val="00F12826"/>
    <w:rsid w:val="00F13075"/>
    <w:rsid w:val="00F13357"/>
    <w:rsid w:val="00F137BC"/>
    <w:rsid w:val="00F13FCA"/>
    <w:rsid w:val="00F140D8"/>
    <w:rsid w:val="00F14DEB"/>
    <w:rsid w:val="00F15519"/>
    <w:rsid w:val="00F157CB"/>
    <w:rsid w:val="00F15868"/>
    <w:rsid w:val="00F16EC5"/>
    <w:rsid w:val="00F17E17"/>
    <w:rsid w:val="00F20D2D"/>
    <w:rsid w:val="00F2108C"/>
    <w:rsid w:val="00F228C1"/>
    <w:rsid w:val="00F231B9"/>
    <w:rsid w:val="00F24809"/>
    <w:rsid w:val="00F24FE6"/>
    <w:rsid w:val="00F2526E"/>
    <w:rsid w:val="00F261E1"/>
    <w:rsid w:val="00F27344"/>
    <w:rsid w:val="00F3190D"/>
    <w:rsid w:val="00F32319"/>
    <w:rsid w:val="00F323ED"/>
    <w:rsid w:val="00F33906"/>
    <w:rsid w:val="00F33B73"/>
    <w:rsid w:val="00F3493B"/>
    <w:rsid w:val="00F350E2"/>
    <w:rsid w:val="00F3551E"/>
    <w:rsid w:val="00F373A1"/>
    <w:rsid w:val="00F376EF"/>
    <w:rsid w:val="00F37BFA"/>
    <w:rsid w:val="00F40029"/>
    <w:rsid w:val="00F410E4"/>
    <w:rsid w:val="00F43712"/>
    <w:rsid w:val="00F43DF5"/>
    <w:rsid w:val="00F43EAF"/>
    <w:rsid w:val="00F471CB"/>
    <w:rsid w:val="00F5057B"/>
    <w:rsid w:val="00F50CA1"/>
    <w:rsid w:val="00F51A46"/>
    <w:rsid w:val="00F52354"/>
    <w:rsid w:val="00F550B1"/>
    <w:rsid w:val="00F56293"/>
    <w:rsid w:val="00F567D0"/>
    <w:rsid w:val="00F56849"/>
    <w:rsid w:val="00F570EF"/>
    <w:rsid w:val="00F60ACF"/>
    <w:rsid w:val="00F61137"/>
    <w:rsid w:val="00F620D8"/>
    <w:rsid w:val="00F62424"/>
    <w:rsid w:val="00F62AFE"/>
    <w:rsid w:val="00F63045"/>
    <w:rsid w:val="00F64A48"/>
    <w:rsid w:val="00F64AB1"/>
    <w:rsid w:val="00F64F69"/>
    <w:rsid w:val="00F652FB"/>
    <w:rsid w:val="00F65952"/>
    <w:rsid w:val="00F661CF"/>
    <w:rsid w:val="00F703DE"/>
    <w:rsid w:val="00F703EA"/>
    <w:rsid w:val="00F711AE"/>
    <w:rsid w:val="00F73774"/>
    <w:rsid w:val="00F74907"/>
    <w:rsid w:val="00F7523A"/>
    <w:rsid w:val="00F7583C"/>
    <w:rsid w:val="00F76429"/>
    <w:rsid w:val="00F7707A"/>
    <w:rsid w:val="00F77714"/>
    <w:rsid w:val="00F80461"/>
    <w:rsid w:val="00F81282"/>
    <w:rsid w:val="00F817B9"/>
    <w:rsid w:val="00F819DC"/>
    <w:rsid w:val="00F820C9"/>
    <w:rsid w:val="00F821EA"/>
    <w:rsid w:val="00F82E1F"/>
    <w:rsid w:val="00F837A3"/>
    <w:rsid w:val="00F83CFF"/>
    <w:rsid w:val="00F8474A"/>
    <w:rsid w:val="00F864ED"/>
    <w:rsid w:val="00F86BCE"/>
    <w:rsid w:val="00F870C8"/>
    <w:rsid w:val="00F8723F"/>
    <w:rsid w:val="00F872FF"/>
    <w:rsid w:val="00F87A56"/>
    <w:rsid w:val="00F9169F"/>
    <w:rsid w:val="00F9200A"/>
    <w:rsid w:val="00F92412"/>
    <w:rsid w:val="00F92EF6"/>
    <w:rsid w:val="00F94A4E"/>
    <w:rsid w:val="00F94E87"/>
    <w:rsid w:val="00F94F30"/>
    <w:rsid w:val="00F956C0"/>
    <w:rsid w:val="00F96255"/>
    <w:rsid w:val="00F96766"/>
    <w:rsid w:val="00F9776E"/>
    <w:rsid w:val="00FA05D5"/>
    <w:rsid w:val="00FA12D1"/>
    <w:rsid w:val="00FA1DF7"/>
    <w:rsid w:val="00FA2041"/>
    <w:rsid w:val="00FA3555"/>
    <w:rsid w:val="00FA3F2F"/>
    <w:rsid w:val="00FA627D"/>
    <w:rsid w:val="00FA7638"/>
    <w:rsid w:val="00FB0C81"/>
    <w:rsid w:val="00FB24A6"/>
    <w:rsid w:val="00FB260F"/>
    <w:rsid w:val="00FB2D03"/>
    <w:rsid w:val="00FB3FAD"/>
    <w:rsid w:val="00FB6C2F"/>
    <w:rsid w:val="00FC2495"/>
    <w:rsid w:val="00FC3910"/>
    <w:rsid w:val="00FC3C27"/>
    <w:rsid w:val="00FC4895"/>
    <w:rsid w:val="00FC4CF9"/>
    <w:rsid w:val="00FC4E21"/>
    <w:rsid w:val="00FC5894"/>
    <w:rsid w:val="00FC76D0"/>
    <w:rsid w:val="00FD0163"/>
    <w:rsid w:val="00FD0AAC"/>
    <w:rsid w:val="00FD0B13"/>
    <w:rsid w:val="00FD10A8"/>
    <w:rsid w:val="00FD1B87"/>
    <w:rsid w:val="00FD202D"/>
    <w:rsid w:val="00FD45E2"/>
    <w:rsid w:val="00FD56C8"/>
    <w:rsid w:val="00FD5992"/>
    <w:rsid w:val="00FD6747"/>
    <w:rsid w:val="00FD7674"/>
    <w:rsid w:val="00FD799B"/>
    <w:rsid w:val="00FE21C5"/>
    <w:rsid w:val="00FE2B93"/>
    <w:rsid w:val="00FE304B"/>
    <w:rsid w:val="00FE3A58"/>
    <w:rsid w:val="00FE51BE"/>
    <w:rsid w:val="00FE5D7A"/>
    <w:rsid w:val="00FE62A7"/>
    <w:rsid w:val="00FE66D8"/>
    <w:rsid w:val="00FE7452"/>
    <w:rsid w:val="00FF14F7"/>
    <w:rsid w:val="00FF3F65"/>
    <w:rsid w:val="00FF4B62"/>
    <w:rsid w:val="00FF4C68"/>
    <w:rsid w:val="00FF51A9"/>
    <w:rsid w:val="00FF69AC"/>
    <w:rsid w:val="00FF73EB"/>
    <w:rsid w:val="00FF76C7"/>
    <w:rsid w:val="00FF7A4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iPriority w:val="99"/>
    <w:unhideWhenUsed/>
    <w:rsid w:val="001876CC"/>
    <w:pPr>
      <w:spacing w:after="0" w:line="240" w:lineRule="auto"/>
    </w:pPr>
    <w:rPr>
      <w:rFonts w:ascii="Arial" w:hAnsi="Arial"/>
      <w:sz w:val="18"/>
      <w:szCs w:val="20"/>
    </w:rPr>
  </w:style>
  <w:style w:type="character" w:customStyle="1" w:styleId="FootnoteTextChar">
    <w:name w:val="Footnote Text Char"/>
    <w:basedOn w:val="DefaultParagraphFont"/>
    <w:link w:val="FootnoteText"/>
    <w:uiPriority w:val="99"/>
    <w:rsid w:val="001876CC"/>
    <w:rPr>
      <w:rFonts w:ascii="Arial" w:hAnsi="Arial"/>
      <w:sz w:val="18"/>
      <w:szCs w:val="20"/>
    </w:rPr>
  </w:style>
  <w:style w:type="character" w:styleId="FootnoteReference">
    <w:name w:val="footnote reference"/>
    <w:basedOn w:val="DefaultParagraphFont"/>
    <w:uiPriority w:val="99"/>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03821"/>
    <w:pPr>
      <w:spacing w:after="0" w:line="240" w:lineRule="auto"/>
      <w:jc w:val="center"/>
    </w:pPr>
    <w:rPr>
      <w:rFonts w:ascii="Arial" w:eastAsia="Times New Roman" w:hAnsi="Arial" w:cs="Times New Roman"/>
      <w:b/>
      <w:sz w:val="20"/>
      <w:szCs w:val="20"/>
      <w:lang w:eastAsia="ja-JP"/>
    </w:rPr>
  </w:style>
  <w:style w:type="character" w:customStyle="1" w:styleId="TitleChar">
    <w:name w:val="Title Char"/>
    <w:basedOn w:val="DefaultParagraphFont"/>
    <w:link w:val="Title"/>
    <w:rsid w:val="00A03821"/>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29525788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 w:id="21395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4E9B04-A83F-204D-A770-2024D3C772A0}">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3.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23AE3-E544-4B9B-8715-39063CB8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10738</Words>
  <Characters>61209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2020-08-04T14:38:00Z</cp:lastPrinted>
  <dcterms:created xsi:type="dcterms:W3CDTF">2022-01-31T06:53:00Z</dcterms:created>
  <dcterms:modified xsi:type="dcterms:W3CDTF">2022-01-31T06:54:00Z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y fmtid="{D5CDD505-2E9C-101B-9397-08002B2CF9AE}" pid="3" name="grammarly_documentId">
    <vt:lpwstr>documentId_6737</vt:lpwstr>
  </property>
  <property fmtid="{D5CDD505-2E9C-101B-9397-08002B2CF9AE}" pid="4" name="grammarly_documentContext">
    <vt:lpwstr>{"goals":[],"domain":"general","emotions":[],"dialect":"british"}</vt:lpwstr>
  </property>
</Properties>
</file>