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1F2D" w14:textId="77777777" w:rsidR="00B50E11" w:rsidRDefault="00B50E11" w:rsidP="00B50E11">
      <w:pPr>
        <w:pStyle w:val="Body"/>
        <w:jc w:val="center"/>
      </w:pPr>
      <w:r>
        <w:rPr>
          <w:noProof/>
          <w:lang w:val="en-ZA" w:eastAsia="en-ZA"/>
        </w:rPr>
        <w:drawing>
          <wp:inline distT="0" distB="0" distL="0" distR="0" wp14:anchorId="6B5B6C71" wp14:editId="2D5C227D">
            <wp:extent cx="1495425" cy="1495425"/>
            <wp:effectExtent l="0" t="0" r="3175" b="317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495425" cy="1495425"/>
                    </a:xfrm>
                    <a:prstGeom prst="rect">
                      <a:avLst/>
                    </a:prstGeom>
                    <a:ln w="12700" cap="flat">
                      <a:noFill/>
                      <a:miter lim="400000"/>
                    </a:ln>
                    <a:effectLst/>
                  </pic:spPr>
                </pic:pic>
              </a:graphicData>
            </a:graphic>
          </wp:inline>
        </w:drawing>
      </w:r>
    </w:p>
    <w:p w14:paraId="1D01E514" w14:textId="77777777" w:rsidR="00B50E11" w:rsidRPr="0031449E" w:rsidRDefault="00B50E11" w:rsidP="00B50E11">
      <w:pPr>
        <w:pStyle w:val="Body"/>
        <w:jc w:val="center"/>
        <w:outlineLvl w:val="0"/>
        <w:rPr>
          <w:rFonts w:cs="Arial"/>
          <w:b/>
          <w:bCs/>
          <w:sz w:val="24"/>
          <w:szCs w:val="24"/>
        </w:rPr>
      </w:pPr>
      <w:r w:rsidRPr="0031449E">
        <w:rPr>
          <w:rFonts w:cs="Arial"/>
          <w:sz w:val="24"/>
          <w:szCs w:val="24"/>
        </w:rPr>
        <w:t xml:space="preserve">   </w:t>
      </w:r>
      <w:r w:rsidRPr="0031449E">
        <w:rPr>
          <w:rFonts w:cs="Arial"/>
          <w:b/>
          <w:bCs/>
          <w:sz w:val="24"/>
          <w:szCs w:val="24"/>
          <w:u w:val="single"/>
        </w:rPr>
        <w:t>IN THE HIGH COURT OF SOUTH AFRICA</w:t>
      </w:r>
      <w:r w:rsidRPr="0031449E">
        <w:rPr>
          <w:rFonts w:cs="Arial"/>
          <w:b/>
          <w:bCs/>
          <w:sz w:val="24"/>
          <w:szCs w:val="24"/>
        </w:rPr>
        <w:t xml:space="preserve">   </w:t>
      </w:r>
    </w:p>
    <w:p w14:paraId="6CBE011C" w14:textId="6734ED48" w:rsidR="00B50E11" w:rsidRPr="0031449E" w:rsidRDefault="00B50E11" w:rsidP="00B50E11">
      <w:pPr>
        <w:pStyle w:val="Body"/>
        <w:jc w:val="center"/>
        <w:rPr>
          <w:rFonts w:cs="Arial"/>
          <w:b/>
          <w:bCs/>
          <w:sz w:val="24"/>
          <w:szCs w:val="24"/>
          <w:u w:val="single"/>
        </w:rPr>
      </w:pPr>
      <w:r w:rsidRPr="0031449E">
        <w:rPr>
          <w:rFonts w:cs="Arial"/>
          <w:b/>
          <w:bCs/>
          <w:sz w:val="24"/>
          <w:szCs w:val="24"/>
          <w:u w:val="single"/>
          <w:lang w:val="de-DE"/>
        </w:rPr>
        <w:t xml:space="preserve">(GAUTENG DIVISION, </w:t>
      </w:r>
      <w:r w:rsidR="000044FD">
        <w:rPr>
          <w:rFonts w:cs="Arial"/>
          <w:b/>
          <w:bCs/>
          <w:sz w:val="24"/>
          <w:szCs w:val="24"/>
          <w:u w:val="single"/>
          <w:lang w:val="de-DE"/>
        </w:rPr>
        <w:t>JOHANNESBURG</w:t>
      </w:r>
      <w:r w:rsidRPr="0031449E">
        <w:rPr>
          <w:rFonts w:cs="Arial"/>
          <w:b/>
          <w:bCs/>
          <w:sz w:val="24"/>
          <w:szCs w:val="24"/>
          <w:u w:val="single"/>
          <w:lang w:val="de-DE"/>
        </w:rPr>
        <w:t>)</w:t>
      </w:r>
    </w:p>
    <w:tbl>
      <w:tblPr>
        <w:tblW w:w="467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673"/>
      </w:tblGrid>
      <w:tr w:rsidR="00B50E11" w14:paraId="6EA96A11" w14:textId="77777777" w:rsidTr="003D7AB2">
        <w:trPr>
          <w:trHeight w:val="2090"/>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D8F00" w14:textId="77777777" w:rsidR="00B50E11" w:rsidRPr="003D7AB2" w:rsidRDefault="00B50E11" w:rsidP="00F25A36">
            <w:pPr>
              <w:pStyle w:val="Body"/>
              <w:spacing w:line="360" w:lineRule="auto"/>
              <w:rPr>
                <w:rFonts w:ascii="Lao UI" w:eastAsia="Lao UI" w:hAnsi="Lao UI" w:cs="Lao UI"/>
                <w:b/>
                <w:bCs/>
                <w:sz w:val="16"/>
                <w:szCs w:val="16"/>
              </w:rPr>
            </w:pPr>
            <w:r w:rsidRPr="003D7AB2">
              <w:rPr>
                <w:rFonts w:ascii="Lao UI" w:eastAsia="Lao UI" w:hAnsi="Lao UI" w:cs="Lao UI"/>
                <w:b/>
                <w:bCs/>
                <w:sz w:val="16"/>
                <w:szCs w:val="16"/>
              </w:rPr>
              <w:t>DELETE WHICHEVER IS NOT APPLICABLE</w:t>
            </w:r>
          </w:p>
          <w:p w14:paraId="64A3C857" w14:textId="06142F38" w:rsidR="00B50E11" w:rsidRPr="003D7AB2" w:rsidRDefault="00B50E11" w:rsidP="00F25A36">
            <w:pPr>
              <w:pStyle w:val="Body"/>
              <w:spacing w:line="360" w:lineRule="auto"/>
              <w:rPr>
                <w:rFonts w:ascii="Lao UI" w:eastAsia="Lao UI" w:hAnsi="Lao UI" w:cs="Lao UI"/>
                <w:b/>
                <w:bCs/>
                <w:sz w:val="16"/>
                <w:szCs w:val="16"/>
              </w:rPr>
            </w:pPr>
            <w:r w:rsidRPr="003D7AB2">
              <w:rPr>
                <w:rFonts w:ascii="Lao UI" w:eastAsia="Lao UI" w:hAnsi="Lao UI" w:cs="Lao UI"/>
                <w:b/>
                <w:bCs/>
                <w:sz w:val="16"/>
                <w:szCs w:val="16"/>
              </w:rPr>
              <w:t>(1) REPORTABLE:  NO.</w:t>
            </w:r>
          </w:p>
          <w:p w14:paraId="7A49AD89" w14:textId="4F3861FA" w:rsidR="00B50E11" w:rsidRPr="003D7AB2" w:rsidRDefault="00B50E11" w:rsidP="00F25A36">
            <w:pPr>
              <w:pStyle w:val="Body"/>
              <w:spacing w:line="360" w:lineRule="auto"/>
              <w:rPr>
                <w:rFonts w:ascii="Lao UI" w:eastAsia="Lao UI" w:hAnsi="Lao UI" w:cs="Lao UI"/>
                <w:b/>
                <w:bCs/>
                <w:sz w:val="16"/>
                <w:szCs w:val="16"/>
              </w:rPr>
            </w:pPr>
            <w:r w:rsidRPr="003D7AB2">
              <w:rPr>
                <w:rFonts w:ascii="Lao UI" w:eastAsia="Lao UI" w:hAnsi="Lao UI" w:cs="Lao UI"/>
                <w:b/>
                <w:bCs/>
                <w:sz w:val="16"/>
                <w:szCs w:val="16"/>
              </w:rPr>
              <w:t>(2) OF INTEREST TO OTHER JUDGES:  NO.</w:t>
            </w:r>
          </w:p>
          <w:p w14:paraId="77934B3D" w14:textId="64886D12" w:rsidR="00B50E11" w:rsidRPr="003D7AB2" w:rsidRDefault="00B50E11" w:rsidP="00F25A36">
            <w:pPr>
              <w:pStyle w:val="Body"/>
              <w:spacing w:line="360" w:lineRule="auto"/>
              <w:rPr>
                <w:rFonts w:ascii="Lao UI" w:eastAsia="Lao UI" w:hAnsi="Lao UI" w:cs="Lao UI"/>
                <w:b/>
                <w:bCs/>
                <w:sz w:val="16"/>
                <w:szCs w:val="16"/>
              </w:rPr>
            </w:pPr>
            <w:r w:rsidRPr="003D7AB2">
              <w:rPr>
                <w:rFonts w:ascii="Lao UI" w:eastAsia="Lao UI" w:hAnsi="Lao UI" w:cs="Lao UI"/>
                <w:b/>
                <w:bCs/>
                <w:sz w:val="16"/>
                <w:szCs w:val="16"/>
              </w:rPr>
              <w:t>(3) REVISED.</w:t>
            </w:r>
            <w:r w:rsidR="00697D12" w:rsidRPr="003D7AB2">
              <w:rPr>
                <w:rFonts w:ascii="Lao UI" w:eastAsia="Lao UI" w:hAnsi="Lao UI" w:cs="Lao UI"/>
                <w:b/>
                <w:bCs/>
                <w:sz w:val="16"/>
                <w:szCs w:val="16"/>
              </w:rPr>
              <w:t xml:space="preserve"> </w:t>
            </w:r>
            <w:r w:rsidR="00984A45" w:rsidRPr="003D7AB2">
              <w:rPr>
                <w:rFonts w:ascii="Lao UI" w:eastAsia="Lao UI" w:hAnsi="Lao UI" w:cs="Lao UI"/>
                <w:b/>
                <w:bCs/>
                <w:sz w:val="16"/>
                <w:szCs w:val="16"/>
              </w:rPr>
              <w:t>YES</w:t>
            </w:r>
          </w:p>
          <w:p w14:paraId="68BA67B5" w14:textId="77777777" w:rsidR="00B50E11" w:rsidRPr="003D7AB2" w:rsidRDefault="00B50E11" w:rsidP="00F25A36">
            <w:pPr>
              <w:pStyle w:val="Body"/>
              <w:spacing w:line="360" w:lineRule="auto"/>
              <w:rPr>
                <w:rFonts w:ascii="Lao UI" w:eastAsia="Lao UI" w:hAnsi="Lao UI" w:cs="Lao UI"/>
                <w:b/>
                <w:bCs/>
                <w:sz w:val="16"/>
                <w:szCs w:val="16"/>
              </w:rPr>
            </w:pPr>
          </w:p>
          <w:p w14:paraId="52297108" w14:textId="137907B0" w:rsidR="00B50E11" w:rsidRPr="003D7AB2" w:rsidRDefault="00637727" w:rsidP="00F25A36">
            <w:pPr>
              <w:pStyle w:val="Body"/>
              <w:spacing w:line="360" w:lineRule="auto"/>
              <w:rPr>
                <w:rFonts w:ascii="Lao UI" w:eastAsia="Lao UI" w:hAnsi="Lao UI" w:cs="Lao UI"/>
                <w:b/>
                <w:bCs/>
                <w:sz w:val="16"/>
                <w:szCs w:val="16"/>
              </w:rPr>
            </w:pPr>
            <w:r>
              <w:rPr>
                <w:rFonts w:ascii="Lao UI" w:eastAsia="Lao UI" w:hAnsi="Lao UI" w:cs="Lao UI"/>
                <w:b/>
                <w:bCs/>
                <w:sz w:val="16"/>
                <w:szCs w:val="16"/>
              </w:rPr>
              <w:t>19</w:t>
            </w:r>
            <w:r w:rsidR="00984A45" w:rsidRPr="003D7AB2">
              <w:rPr>
                <w:rFonts w:ascii="Lao UI" w:eastAsia="Lao UI" w:hAnsi="Lao UI" w:cs="Lao UI"/>
                <w:b/>
                <w:bCs/>
                <w:sz w:val="16"/>
                <w:szCs w:val="16"/>
              </w:rPr>
              <w:t xml:space="preserve"> NOVEMBER 2021</w:t>
            </w:r>
            <w:r w:rsidR="00B50E11" w:rsidRPr="003D7AB2">
              <w:rPr>
                <w:rFonts w:ascii="Lao UI" w:eastAsia="Lao UI" w:hAnsi="Lao UI" w:cs="Lao UI"/>
                <w:b/>
                <w:bCs/>
                <w:sz w:val="16"/>
                <w:szCs w:val="16"/>
              </w:rPr>
              <w:t xml:space="preserve">                ....................................</w:t>
            </w:r>
          </w:p>
          <w:p w14:paraId="1AE2176D" w14:textId="77777777" w:rsidR="00B50E11" w:rsidRDefault="00B50E11" w:rsidP="00F25A36">
            <w:pPr>
              <w:pStyle w:val="Body"/>
              <w:spacing w:line="360" w:lineRule="auto"/>
            </w:pPr>
            <w:r w:rsidRPr="003D7AB2">
              <w:rPr>
                <w:rFonts w:ascii="Lao UI" w:eastAsia="Lao UI" w:hAnsi="Lao UI" w:cs="Lao UI"/>
                <w:b/>
                <w:bCs/>
                <w:sz w:val="16"/>
                <w:szCs w:val="16"/>
              </w:rPr>
              <w:t>DATE                                            SIGNATURE</w:t>
            </w:r>
          </w:p>
        </w:tc>
      </w:tr>
    </w:tbl>
    <w:p w14:paraId="46E43E32" w14:textId="6C0AB7D6" w:rsidR="00B50E11" w:rsidRPr="0031449E" w:rsidRDefault="00B50E11" w:rsidP="0064215F">
      <w:pPr>
        <w:pStyle w:val="Body"/>
        <w:jc w:val="right"/>
        <w:outlineLvl w:val="0"/>
        <w:rPr>
          <w:rFonts w:cs="Arial"/>
          <w:sz w:val="24"/>
          <w:szCs w:val="24"/>
        </w:rPr>
      </w:pPr>
      <w:r w:rsidRPr="0031449E">
        <w:rPr>
          <w:rFonts w:cs="Arial"/>
          <w:b/>
          <w:bCs/>
          <w:sz w:val="24"/>
          <w:szCs w:val="24"/>
        </w:rPr>
        <w:t xml:space="preserve">Case No. </w:t>
      </w:r>
      <w:r w:rsidR="00984A45">
        <w:rPr>
          <w:rFonts w:cs="Arial"/>
          <w:b/>
          <w:bCs/>
          <w:sz w:val="24"/>
          <w:szCs w:val="24"/>
        </w:rPr>
        <w:t>A08/2021</w:t>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00"/>
      </w:tblGrid>
      <w:tr w:rsidR="00B50E11" w:rsidRPr="0031449E" w14:paraId="22698168" w14:textId="77777777" w:rsidTr="00650745">
        <w:tc>
          <w:tcPr>
            <w:tcW w:w="5529" w:type="dxa"/>
          </w:tcPr>
          <w:p w14:paraId="3D32D802" w14:textId="77777777" w:rsidR="00B50E11" w:rsidRPr="0031449E" w:rsidRDefault="00B50E11" w:rsidP="00F25A36">
            <w:pPr>
              <w:pStyle w:val="Body"/>
              <w:jc w:val="both"/>
              <w:rPr>
                <w:rFonts w:cs="Arial"/>
                <w:sz w:val="24"/>
                <w:szCs w:val="24"/>
              </w:rPr>
            </w:pPr>
            <w:r w:rsidRPr="0031449E">
              <w:rPr>
                <w:rFonts w:cs="Arial"/>
                <w:sz w:val="24"/>
                <w:szCs w:val="24"/>
              </w:rPr>
              <w:t>In the matter between:</w:t>
            </w:r>
          </w:p>
        </w:tc>
        <w:tc>
          <w:tcPr>
            <w:tcW w:w="4100" w:type="dxa"/>
          </w:tcPr>
          <w:p w14:paraId="6295A861" w14:textId="77777777" w:rsidR="00B50E11" w:rsidRPr="0031449E"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sz w:val="24"/>
                <w:szCs w:val="24"/>
              </w:rPr>
            </w:pPr>
          </w:p>
        </w:tc>
      </w:tr>
      <w:tr w:rsidR="00B50E11" w:rsidRPr="0031449E" w14:paraId="4638A8A4" w14:textId="77777777" w:rsidTr="00650745">
        <w:trPr>
          <w:trHeight w:val="1045"/>
        </w:trPr>
        <w:tc>
          <w:tcPr>
            <w:tcW w:w="5529" w:type="dxa"/>
          </w:tcPr>
          <w:p w14:paraId="44964966" w14:textId="77777777" w:rsidR="00B50E11"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sz w:val="24"/>
                <w:szCs w:val="24"/>
              </w:rPr>
            </w:pPr>
          </w:p>
          <w:p w14:paraId="548AA6FE" w14:textId="360470DA" w:rsidR="00B50E11" w:rsidRPr="00697D12" w:rsidRDefault="00984A45"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sz w:val="24"/>
                <w:szCs w:val="24"/>
              </w:rPr>
            </w:pPr>
            <w:r>
              <w:rPr>
                <w:rFonts w:cs="Arial"/>
                <w:b/>
                <w:sz w:val="24"/>
                <w:szCs w:val="24"/>
              </w:rPr>
              <w:t>SCHALKWYK, BRUCE ALISTAIR</w:t>
            </w:r>
          </w:p>
        </w:tc>
        <w:tc>
          <w:tcPr>
            <w:tcW w:w="4100" w:type="dxa"/>
          </w:tcPr>
          <w:p w14:paraId="66354F6A" w14:textId="77777777" w:rsidR="00B50E11"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p>
          <w:p w14:paraId="263479FD" w14:textId="74437CDE" w:rsidR="00B50E11" w:rsidRPr="0031449E" w:rsidRDefault="006077A9"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r>
              <w:rPr>
                <w:rFonts w:cs="Arial"/>
                <w:b/>
                <w:sz w:val="24"/>
                <w:szCs w:val="24"/>
              </w:rPr>
              <w:t>APPELLANT</w:t>
            </w:r>
          </w:p>
        </w:tc>
      </w:tr>
      <w:tr w:rsidR="00B50E11" w:rsidRPr="0031449E" w14:paraId="2DE3831D" w14:textId="77777777" w:rsidTr="00650745">
        <w:tc>
          <w:tcPr>
            <w:tcW w:w="5529" w:type="dxa"/>
          </w:tcPr>
          <w:p w14:paraId="06AA6B3B" w14:textId="77777777" w:rsidR="00B50E11" w:rsidRDefault="00B50E11" w:rsidP="00F25A36">
            <w:pPr>
              <w:pStyle w:val="Body"/>
              <w:jc w:val="both"/>
              <w:rPr>
                <w:rFonts w:cs="Arial"/>
                <w:sz w:val="24"/>
                <w:szCs w:val="24"/>
              </w:rPr>
            </w:pPr>
          </w:p>
          <w:p w14:paraId="52E06D21" w14:textId="77777777" w:rsidR="00B50E11" w:rsidRPr="0031449E" w:rsidRDefault="00B50E11" w:rsidP="00F25A36">
            <w:pPr>
              <w:pStyle w:val="Body"/>
              <w:jc w:val="both"/>
              <w:rPr>
                <w:rFonts w:eastAsia="Tahoma" w:cs="Arial"/>
                <w:sz w:val="24"/>
                <w:szCs w:val="24"/>
              </w:rPr>
            </w:pPr>
            <w:r w:rsidRPr="0031449E">
              <w:rPr>
                <w:rFonts w:cs="Arial"/>
                <w:sz w:val="24"/>
                <w:szCs w:val="24"/>
              </w:rPr>
              <w:t>and</w:t>
            </w:r>
          </w:p>
        </w:tc>
        <w:tc>
          <w:tcPr>
            <w:tcW w:w="4100" w:type="dxa"/>
          </w:tcPr>
          <w:p w14:paraId="06C77BC2" w14:textId="77777777" w:rsidR="00B50E11" w:rsidRPr="0031449E"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sz w:val="24"/>
                <w:szCs w:val="24"/>
              </w:rPr>
            </w:pPr>
          </w:p>
        </w:tc>
      </w:tr>
      <w:tr w:rsidR="00B50E11" w:rsidRPr="0031449E" w14:paraId="4829D036" w14:textId="77777777" w:rsidTr="00650745">
        <w:tc>
          <w:tcPr>
            <w:tcW w:w="5529" w:type="dxa"/>
          </w:tcPr>
          <w:p w14:paraId="0C29CDE0" w14:textId="77777777" w:rsidR="00B50E11"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3ACBB1CA" w14:textId="7A3D5763" w:rsidR="00B50E11" w:rsidRPr="0031449E" w:rsidRDefault="006077A9" w:rsidP="00B50E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sz w:val="24"/>
                <w:szCs w:val="24"/>
              </w:rPr>
            </w:pPr>
            <w:r>
              <w:rPr>
                <w:rFonts w:cs="Arial"/>
                <w:b/>
                <w:bCs/>
                <w:sz w:val="24"/>
                <w:szCs w:val="24"/>
                <w:lang w:val="de-DE"/>
              </w:rPr>
              <w:t>THE STATE</w:t>
            </w:r>
          </w:p>
        </w:tc>
        <w:tc>
          <w:tcPr>
            <w:tcW w:w="4100" w:type="dxa"/>
          </w:tcPr>
          <w:p w14:paraId="33705AB1" w14:textId="77777777" w:rsidR="00B50E11"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7853F6A3" w14:textId="5E4253FF" w:rsidR="00B50E11" w:rsidRPr="0031449E" w:rsidRDefault="006077A9"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RESPONDENT</w:t>
            </w:r>
          </w:p>
        </w:tc>
      </w:tr>
    </w:tbl>
    <w:p w14:paraId="07259158" w14:textId="77777777" w:rsidR="00B50E11" w:rsidRPr="0031449E" w:rsidRDefault="00B50E11" w:rsidP="00B50E11">
      <w:pPr>
        <w:pStyle w:val="Body"/>
        <w:spacing w:line="360" w:lineRule="auto"/>
        <w:jc w:val="both"/>
        <w:rPr>
          <w:rFonts w:eastAsia="Tahoma" w:cs="Arial"/>
          <w:b/>
          <w:bCs/>
          <w:sz w:val="24"/>
          <w:szCs w:val="24"/>
        </w:rPr>
      </w:pPr>
    </w:p>
    <w:tbl>
      <w:tblPr>
        <w:tblStyle w:val="TableGrid"/>
        <w:tblW w:w="963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50E11" w:rsidRPr="0031449E" w14:paraId="5475438F" w14:textId="77777777" w:rsidTr="003D7AB2">
        <w:tc>
          <w:tcPr>
            <w:tcW w:w="9639" w:type="dxa"/>
          </w:tcPr>
          <w:p w14:paraId="3A5115EF" w14:textId="77777777" w:rsidR="00650745" w:rsidRDefault="00650745"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32"/>
                <w:szCs w:val="24"/>
                <w:lang w:val="de-DE"/>
              </w:rPr>
            </w:pPr>
          </w:p>
          <w:p w14:paraId="47459BC2" w14:textId="77777777" w:rsidR="00B50E11" w:rsidRPr="0027341B"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r w:rsidRPr="0027341B">
              <w:rPr>
                <w:rFonts w:eastAsia="Tahoma" w:cs="Arial"/>
                <w:b/>
                <w:bCs/>
                <w:sz w:val="32"/>
                <w:szCs w:val="24"/>
                <w:lang w:val="de-DE"/>
              </w:rPr>
              <w:t>JUDGMENT</w:t>
            </w:r>
          </w:p>
        </w:tc>
      </w:tr>
    </w:tbl>
    <w:p w14:paraId="0007A0A8" w14:textId="77777777" w:rsidR="0064215F" w:rsidRDefault="0064215F" w:rsidP="00B50E11">
      <w:pPr>
        <w:pStyle w:val="Body"/>
        <w:jc w:val="both"/>
        <w:rPr>
          <w:b/>
          <w:sz w:val="22"/>
          <w:szCs w:val="22"/>
        </w:rPr>
      </w:pPr>
    </w:p>
    <w:p w14:paraId="31AD95DF" w14:textId="77777777" w:rsidR="00B50E11" w:rsidRPr="00F13B1A" w:rsidRDefault="00B50E11" w:rsidP="00B50E11">
      <w:pPr>
        <w:pStyle w:val="Body"/>
        <w:jc w:val="both"/>
        <w:rPr>
          <w:b/>
          <w:sz w:val="22"/>
          <w:szCs w:val="22"/>
        </w:rPr>
      </w:pPr>
      <w:r w:rsidRPr="00F13B1A">
        <w:rPr>
          <w:b/>
          <w:sz w:val="22"/>
          <w:szCs w:val="22"/>
        </w:rPr>
        <w:t>MILLAR, A J</w:t>
      </w:r>
    </w:p>
    <w:p w14:paraId="0D9DC438" w14:textId="77777777" w:rsidR="003348C6" w:rsidRPr="002C4D4E" w:rsidRDefault="003348C6" w:rsidP="003348C6">
      <w:pPr>
        <w:widowControl w:val="0"/>
        <w:autoSpaceDE w:val="0"/>
        <w:autoSpaceDN w:val="0"/>
        <w:adjustRightInd w:val="0"/>
        <w:spacing w:line="480" w:lineRule="auto"/>
        <w:rPr>
          <w:rFonts w:ascii="Arial" w:hAnsi="Arial" w:cs="Arial"/>
          <w:color w:val="000000"/>
          <w:sz w:val="28"/>
          <w:szCs w:val="28"/>
        </w:rPr>
      </w:pPr>
    </w:p>
    <w:p w14:paraId="553842AC" w14:textId="63955793" w:rsidR="00AA3C11" w:rsidRPr="00A052F7" w:rsidRDefault="00A052F7" w:rsidP="00A052F7">
      <w:pPr>
        <w:widowControl w:val="0"/>
        <w:autoSpaceDE w:val="0"/>
        <w:autoSpaceDN w:val="0"/>
        <w:adjustRightInd w:val="0"/>
        <w:spacing w:line="480" w:lineRule="auto"/>
        <w:ind w:left="567" w:hanging="567"/>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r>
      <w:r w:rsidR="00645F51" w:rsidRPr="00A052F7">
        <w:rPr>
          <w:rFonts w:ascii="Arial" w:hAnsi="Arial" w:cs="Arial"/>
          <w:color w:val="000000"/>
          <w:sz w:val="22"/>
          <w:szCs w:val="22"/>
        </w:rPr>
        <w:t xml:space="preserve">On </w:t>
      </w:r>
      <w:r w:rsidR="00045115" w:rsidRPr="00A052F7">
        <w:rPr>
          <w:rFonts w:ascii="Arial" w:hAnsi="Arial" w:cs="Arial"/>
          <w:color w:val="000000"/>
          <w:sz w:val="22"/>
          <w:szCs w:val="22"/>
        </w:rPr>
        <w:t>14 November</w:t>
      </w:r>
      <w:r w:rsidR="005A64AD" w:rsidRPr="00A052F7">
        <w:rPr>
          <w:rFonts w:ascii="Arial" w:hAnsi="Arial" w:cs="Arial"/>
          <w:color w:val="000000"/>
          <w:sz w:val="22"/>
          <w:szCs w:val="22"/>
        </w:rPr>
        <w:t xml:space="preserve"> 2017</w:t>
      </w:r>
      <w:r w:rsidR="00516048" w:rsidRPr="00A052F7">
        <w:rPr>
          <w:rFonts w:ascii="Arial" w:hAnsi="Arial" w:cs="Arial"/>
          <w:color w:val="000000"/>
          <w:sz w:val="22"/>
          <w:szCs w:val="22"/>
        </w:rPr>
        <w:t>, the appellant</w:t>
      </w:r>
      <w:r w:rsidR="00D40CE1" w:rsidRPr="00A052F7">
        <w:rPr>
          <w:rFonts w:ascii="Arial" w:hAnsi="Arial" w:cs="Arial"/>
          <w:color w:val="000000"/>
          <w:sz w:val="22"/>
          <w:szCs w:val="22"/>
        </w:rPr>
        <w:t xml:space="preserve">, a </w:t>
      </w:r>
      <w:r w:rsidR="00E05986" w:rsidRPr="00A052F7">
        <w:rPr>
          <w:rFonts w:ascii="Arial" w:hAnsi="Arial" w:cs="Arial"/>
          <w:color w:val="000000"/>
          <w:sz w:val="22"/>
          <w:szCs w:val="22"/>
        </w:rPr>
        <w:t>31</w:t>
      </w:r>
      <w:r w:rsidR="00D40CE1" w:rsidRPr="00A052F7">
        <w:rPr>
          <w:rFonts w:ascii="Arial" w:hAnsi="Arial" w:cs="Arial"/>
          <w:color w:val="000000"/>
          <w:sz w:val="22"/>
          <w:szCs w:val="22"/>
        </w:rPr>
        <w:t>-year-</w:t>
      </w:r>
      <w:r w:rsidR="00AA70E0" w:rsidRPr="00A052F7">
        <w:rPr>
          <w:rFonts w:ascii="Arial" w:hAnsi="Arial" w:cs="Arial"/>
          <w:color w:val="000000"/>
          <w:sz w:val="22"/>
          <w:szCs w:val="22"/>
        </w:rPr>
        <w:t xml:space="preserve">old </w:t>
      </w:r>
      <w:r w:rsidR="003D4BBC" w:rsidRPr="00A052F7">
        <w:rPr>
          <w:rFonts w:ascii="Arial" w:hAnsi="Arial" w:cs="Arial"/>
          <w:color w:val="000000"/>
          <w:sz w:val="22"/>
          <w:szCs w:val="22"/>
        </w:rPr>
        <w:t>security officer</w:t>
      </w:r>
      <w:r w:rsidR="004005BC" w:rsidRPr="00A052F7">
        <w:rPr>
          <w:rFonts w:ascii="Arial" w:hAnsi="Arial" w:cs="Arial"/>
          <w:color w:val="000000"/>
          <w:sz w:val="22"/>
          <w:szCs w:val="22"/>
        </w:rPr>
        <w:t>,</w:t>
      </w:r>
      <w:r w:rsidR="00AA3C11" w:rsidRPr="00A052F7">
        <w:rPr>
          <w:rFonts w:ascii="Arial" w:hAnsi="Arial" w:cs="Arial"/>
          <w:color w:val="000000"/>
          <w:sz w:val="22"/>
          <w:szCs w:val="22"/>
        </w:rPr>
        <w:t xml:space="preserve"> </w:t>
      </w:r>
      <w:r w:rsidR="00555F5C" w:rsidRPr="00A052F7">
        <w:rPr>
          <w:rFonts w:ascii="Arial" w:hAnsi="Arial" w:cs="Arial"/>
          <w:color w:val="000000"/>
          <w:sz w:val="22"/>
          <w:szCs w:val="22"/>
        </w:rPr>
        <w:t xml:space="preserve">was convicted in the </w:t>
      </w:r>
      <w:r w:rsidR="00984A45" w:rsidRPr="00A052F7">
        <w:rPr>
          <w:rFonts w:ascii="Arial" w:hAnsi="Arial" w:cs="Arial"/>
          <w:color w:val="000000"/>
          <w:sz w:val="22"/>
          <w:szCs w:val="22"/>
        </w:rPr>
        <w:t>High</w:t>
      </w:r>
      <w:r w:rsidR="00555F5C" w:rsidRPr="00A052F7">
        <w:rPr>
          <w:rFonts w:ascii="Arial" w:hAnsi="Arial" w:cs="Arial"/>
          <w:color w:val="000000"/>
          <w:sz w:val="22"/>
          <w:szCs w:val="22"/>
        </w:rPr>
        <w:t xml:space="preserve"> Court </w:t>
      </w:r>
      <w:r w:rsidR="00984A45" w:rsidRPr="00A052F7">
        <w:rPr>
          <w:rFonts w:ascii="Arial" w:hAnsi="Arial" w:cs="Arial"/>
          <w:color w:val="000000"/>
          <w:sz w:val="22"/>
          <w:szCs w:val="22"/>
        </w:rPr>
        <w:t>of murder and attempted murder</w:t>
      </w:r>
      <w:r w:rsidR="003D4BBC" w:rsidRPr="00A052F7">
        <w:rPr>
          <w:rFonts w:ascii="Arial" w:hAnsi="Arial" w:cs="Arial"/>
          <w:color w:val="000000"/>
          <w:sz w:val="22"/>
          <w:szCs w:val="22"/>
        </w:rPr>
        <w:t>.</w:t>
      </w:r>
      <w:r w:rsidR="00555F5C" w:rsidRPr="00A052F7">
        <w:rPr>
          <w:rFonts w:ascii="Arial" w:hAnsi="Arial" w:cs="Arial"/>
          <w:color w:val="000000"/>
          <w:sz w:val="22"/>
          <w:szCs w:val="22"/>
        </w:rPr>
        <w:t xml:space="preserve"> </w:t>
      </w:r>
      <w:r w:rsidR="00045115" w:rsidRPr="00A052F7">
        <w:rPr>
          <w:rFonts w:ascii="Arial" w:hAnsi="Arial" w:cs="Arial"/>
          <w:color w:val="000000"/>
          <w:sz w:val="22"/>
          <w:szCs w:val="22"/>
        </w:rPr>
        <w:t>On 22 November 2017</w:t>
      </w:r>
      <w:r w:rsidR="004005BC" w:rsidRPr="00A052F7">
        <w:rPr>
          <w:rFonts w:ascii="Arial" w:hAnsi="Arial" w:cs="Arial"/>
          <w:color w:val="000000"/>
          <w:sz w:val="22"/>
          <w:szCs w:val="22"/>
        </w:rPr>
        <w:t>, he</w:t>
      </w:r>
      <w:r w:rsidR="00555F5C" w:rsidRPr="00A052F7">
        <w:rPr>
          <w:rFonts w:ascii="Arial" w:hAnsi="Arial" w:cs="Arial"/>
          <w:color w:val="000000"/>
          <w:sz w:val="22"/>
          <w:szCs w:val="22"/>
        </w:rPr>
        <w:t xml:space="preserve"> was sentenced to </w:t>
      </w:r>
      <w:r w:rsidR="00984A45" w:rsidRPr="00A052F7">
        <w:rPr>
          <w:rFonts w:ascii="Arial" w:hAnsi="Arial" w:cs="Arial"/>
          <w:color w:val="000000"/>
          <w:sz w:val="22"/>
          <w:szCs w:val="22"/>
        </w:rPr>
        <w:t>12 years in prison for the murder and to 7 years for the attempted murder</w:t>
      </w:r>
      <w:r w:rsidR="004005BC" w:rsidRPr="00A052F7">
        <w:rPr>
          <w:rFonts w:ascii="Arial" w:hAnsi="Arial" w:cs="Arial"/>
          <w:color w:val="000000"/>
          <w:sz w:val="22"/>
          <w:szCs w:val="22"/>
        </w:rPr>
        <w:t>, both of which were to be</w:t>
      </w:r>
      <w:r w:rsidR="00984A45" w:rsidRPr="00A052F7">
        <w:rPr>
          <w:rFonts w:ascii="Arial" w:hAnsi="Arial" w:cs="Arial"/>
          <w:color w:val="000000"/>
          <w:sz w:val="22"/>
          <w:szCs w:val="22"/>
        </w:rPr>
        <w:t xml:space="preserve"> served concurrently</w:t>
      </w:r>
      <w:r w:rsidR="00AA0A80" w:rsidRPr="00A052F7">
        <w:rPr>
          <w:rFonts w:ascii="Arial" w:hAnsi="Arial" w:cs="Arial"/>
          <w:color w:val="000000"/>
          <w:sz w:val="22"/>
          <w:szCs w:val="22"/>
        </w:rPr>
        <w:t>.</w:t>
      </w:r>
      <w:r w:rsidR="003D4BBC" w:rsidRPr="00A052F7">
        <w:rPr>
          <w:rFonts w:ascii="Arial" w:hAnsi="Arial" w:cs="Arial"/>
          <w:color w:val="000000"/>
          <w:sz w:val="22"/>
          <w:szCs w:val="22"/>
        </w:rPr>
        <w:t xml:space="preserve"> </w:t>
      </w:r>
      <w:r w:rsidR="00555F5C" w:rsidRPr="00A052F7">
        <w:rPr>
          <w:rFonts w:ascii="Arial" w:hAnsi="Arial" w:cs="Arial"/>
          <w:color w:val="000000"/>
          <w:sz w:val="22"/>
          <w:szCs w:val="22"/>
        </w:rPr>
        <w:t xml:space="preserve"> </w:t>
      </w:r>
      <w:r w:rsidR="005A64AD" w:rsidRPr="00A052F7">
        <w:rPr>
          <w:rFonts w:ascii="Arial" w:hAnsi="Arial" w:cs="Arial"/>
          <w:color w:val="000000"/>
          <w:sz w:val="22"/>
          <w:szCs w:val="22"/>
        </w:rPr>
        <w:t xml:space="preserve">He was </w:t>
      </w:r>
      <w:r w:rsidR="00045115" w:rsidRPr="00A052F7">
        <w:rPr>
          <w:rFonts w:ascii="Arial" w:hAnsi="Arial" w:cs="Arial"/>
          <w:color w:val="000000"/>
          <w:sz w:val="22"/>
          <w:szCs w:val="22"/>
        </w:rPr>
        <w:t>not</w:t>
      </w:r>
      <w:r w:rsidR="005A64AD" w:rsidRPr="00A052F7">
        <w:rPr>
          <w:rFonts w:ascii="Arial" w:hAnsi="Arial" w:cs="Arial"/>
          <w:color w:val="000000"/>
          <w:sz w:val="22"/>
          <w:szCs w:val="22"/>
        </w:rPr>
        <w:t xml:space="preserve"> declared</w:t>
      </w:r>
      <w:r w:rsidR="00330A54" w:rsidRPr="00A052F7">
        <w:rPr>
          <w:rFonts w:ascii="Arial" w:hAnsi="Arial" w:cs="Arial"/>
          <w:color w:val="000000"/>
          <w:sz w:val="22"/>
          <w:szCs w:val="22"/>
        </w:rPr>
        <w:t xml:space="preserve"> unfit to possess a firearm</w:t>
      </w:r>
      <w:r w:rsidR="000B0EF0" w:rsidRPr="00A052F7">
        <w:rPr>
          <w:rFonts w:ascii="Arial" w:hAnsi="Arial" w:cs="Arial"/>
          <w:color w:val="000000"/>
          <w:sz w:val="22"/>
          <w:szCs w:val="22"/>
        </w:rPr>
        <w:t xml:space="preserve"> and </w:t>
      </w:r>
      <w:r w:rsidR="00045115" w:rsidRPr="00A052F7">
        <w:rPr>
          <w:rFonts w:ascii="Arial" w:hAnsi="Arial" w:cs="Arial"/>
          <w:color w:val="000000"/>
          <w:sz w:val="22"/>
          <w:szCs w:val="22"/>
        </w:rPr>
        <w:t>no</w:t>
      </w:r>
      <w:r w:rsidR="00330A54" w:rsidRPr="00A052F7">
        <w:rPr>
          <w:rFonts w:ascii="Arial" w:hAnsi="Arial" w:cs="Arial"/>
          <w:color w:val="000000"/>
          <w:sz w:val="22"/>
          <w:szCs w:val="22"/>
        </w:rPr>
        <w:t xml:space="preserve"> </w:t>
      </w:r>
      <w:r w:rsidR="005A64AD" w:rsidRPr="00A052F7">
        <w:rPr>
          <w:rFonts w:ascii="Arial" w:hAnsi="Arial" w:cs="Arial"/>
          <w:color w:val="000000"/>
          <w:sz w:val="22"/>
          <w:szCs w:val="22"/>
        </w:rPr>
        <w:t>order w</w:t>
      </w:r>
      <w:r w:rsidR="00330A54" w:rsidRPr="00A052F7">
        <w:rPr>
          <w:rFonts w:ascii="Arial" w:hAnsi="Arial" w:cs="Arial"/>
          <w:color w:val="000000"/>
          <w:sz w:val="22"/>
          <w:szCs w:val="22"/>
        </w:rPr>
        <w:t>as</w:t>
      </w:r>
      <w:r w:rsidR="005A64AD" w:rsidRPr="00A052F7">
        <w:rPr>
          <w:rFonts w:ascii="Arial" w:hAnsi="Arial" w:cs="Arial"/>
          <w:color w:val="000000"/>
          <w:sz w:val="22"/>
          <w:szCs w:val="22"/>
        </w:rPr>
        <w:t xml:space="preserve"> made in terms of the Firearms Control Act</w:t>
      </w:r>
      <w:r w:rsidR="00AA0A80">
        <w:rPr>
          <w:rStyle w:val="FootnoteReference"/>
          <w:rFonts w:ascii="Arial" w:hAnsi="Arial" w:cs="Arial"/>
          <w:color w:val="000000"/>
          <w:sz w:val="22"/>
          <w:szCs w:val="22"/>
        </w:rPr>
        <w:footnoteReference w:id="1"/>
      </w:r>
      <w:r w:rsidR="005A64AD" w:rsidRPr="00A052F7">
        <w:rPr>
          <w:rFonts w:ascii="Arial" w:hAnsi="Arial" w:cs="Arial"/>
          <w:color w:val="000000"/>
          <w:sz w:val="22"/>
          <w:szCs w:val="22"/>
        </w:rPr>
        <w:t xml:space="preserve"> declaring him unfit to possess a firearm</w:t>
      </w:r>
      <w:r w:rsidR="00AA0A80">
        <w:rPr>
          <w:rStyle w:val="FootnoteReference"/>
          <w:rFonts w:ascii="Arial" w:hAnsi="Arial" w:cs="Arial"/>
          <w:color w:val="000000"/>
          <w:sz w:val="22"/>
          <w:szCs w:val="22"/>
        </w:rPr>
        <w:footnoteReference w:id="2"/>
      </w:r>
      <w:r w:rsidR="004005BC" w:rsidRPr="00A052F7">
        <w:rPr>
          <w:rFonts w:ascii="Arial" w:hAnsi="Arial" w:cs="Arial"/>
          <w:color w:val="000000"/>
          <w:sz w:val="22"/>
          <w:szCs w:val="22"/>
        </w:rPr>
        <w:t xml:space="preserve"> notwithstanding that the offence for which he had been convicted and sentenced had involved the use of a firearm</w:t>
      </w:r>
      <w:r w:rsidR="00330A54" w:rsidRPr="00A052F7">
        <w:rPr>
          <w:rFonts w:ascii="Arial" w:hAnsi="Arial" w:cs="Arial"/>
          <w:color w:val="000000"/>
          <w:sz w:val="22"/>
          <w:szCs w:val="22"/>
        </w:rPr>
        <w:t>.</w:t>
      </w:r>
      <w:r w:rsidR="005A64AD" w:rsidRPr="00A052F7">
        <w:rPr>
          <w:rFonts w:ascii="Arial" w:hAnsi="Arial" w:cs="Arial"/>
          <w:color w:val="000000"/>
          <w:sz w:val="22"/>
          <w:szCs w:val="22"/>
        </w:rPr>
        <w:t xml:space="preserve"> </w:t>
      </w:r>
    </w:p>
    <w:p w14:paraId="1C823FC2" w14:textId="77777777" w:rsidR="00330A54" w:rsidRPr="00330A54" w:rsidRDefault="00330A54" w:rsidP="00330A54">
      <w:pPr>
        <w:pStyle w:val="ListParagraph"/>
        <w:widowControl w:val="0"/>
        <w:autoSpaceDE w:val="0"/>
        <w:autoSpaceDN w:val="0"/>
        <w:adjustRightInd w:val="0"/>
        <w:spacing w:line="480" w:lineRule="auto"/>
        <w:ind w:left="567"/>
        <w:jc w:val="both"/>
        <w:rPr>
          <w:rFonts w:ascii="Arial" w:hAnsi="Arial" w:cs="Arial"/>
          <w:color w:val="000000"/>
          <w:sz w:val="22"/>
          <w:szCs w:val="22"/>
        </w:rPr>
      </w:pPr>
    </w:p>
    <w:p w14:paraId="0A252672" w14:textId="3B91FEE2" w:rsidR="00045115" w:rsidRPr="00A052F7" w:rsidRDefault="00A052F7" w:rsidP="00A052F7">
      <w:pPr>
        <w:widowControl w:val="0"/>
        <w:autoSpaceDE w:val="0"/>
        <w:autoSpaceDN w:val="0"/>
        <w:adjustRightInd w:val="0"/>
        <w:spacing w:line="480" w:lineRule="auto"/>
        <w:ind w:left="567" w:hanging="567"/>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00BF12B4" w:rsidRPr="00A052F7">
        <w:rPr>
          <w:rFonts w:ascii="Arial" w:hAnsi="Arial" w:cs="Arial"/>
          <w:color w:val="000000"/>
          <w:sz w:val="22"/>
          <w:szCs w:val="22"/>
        </w:rPr>
        <w:t>The appeal before this</w:t>
      </w:r>
      <w:r w:rsidR="00555F5C" w:rsidRPr="00A052F7">
        <w:rPr>
          <w:rFonts w:ascii="Arial" w:hAnsi="Arial" w:cs="Arial"/>
          <w:color w:val="000000"/>
          <w:sz w:val="22"/>
          <w:szCs w:val="22"/>
        </w:rPr>
        <w:t xml:space="preserve"> court is against </w:t>
      </w:r>
      <w:r w:rsidR="004005BC" w:rsidRPr="00A052F7">
        <w:rPr>
          <w:rFonts w:ascii="Arial" w:hAnsi="Arial" w:cs="Arial"/>
          <w:color w:val="000000"/>
          <w:sz w:val="22"/>
          <w:szCs w:val="22"/>
        </w:rPr>
        <w:t>bot</w:t>
      </w:r>
      <w:r w:rsidR="003D4BBC" w:rsidRPr="00A052F7">
        <w:rPr>
          <w:rFonts w:ascii="Arial" w:hAnsi="Arial" w:cs="Arial"/>
          <w:color w:val="000000"/>
          <w:sz w:val="22"/>
          <w:szCs w:val="22"/>
        </w:rPr>
        <w:t>h</w:t>
      </w:r>
      <w:r w:rsidR="004005BC" w:rsidRPr="00A052F7">
        <w:rPr>
          <w:rFonts w:ascii="Arial" w:hAnsi="Arial" w:cs="Arial"/>
          <w:color w:val="000000"/>
          <w:sz w:val="22"/>
          <w:szCs w:val="22"/>
        </w:rPr>
        <w:t xml:space="preserve"> </w:t>
      </w:r>
      <w:r w:rsidR="00555F5C" w:rsidRPr="00A052F7">
        <w:rPr>
          <w:rFonts w:ascii="Arial" w:hAnsi="Arial" w:cs="Arial"/>
          <w:color w:val="000000"/>
          <w:sz w:val="22"/>
          <w:szCs w:val="22"/>
        </w:rPr>
        <w:t>conviction</w:t>
      </w:r>
      <w:r w:rsidR="004005BC" w:rsidRPr="00A052F7">
        <w:rPr>
          <w:rFonts w:ascii="Arial" w:hAnsi="Arial" w:cs="Arial"/>
          <w:color w:val="000000"/>
          <w:sz w:val="22"/>
          <w:szCs w:val="22"/>
        </w:rPr>
        <w:t>s</w:t>
      </w:r>
      <w:r w:rsidR="00045115" w:rsidRPr="00A052F7">
        <w:rPr>
          <w:rFonts w:ascii="Arial" w:hAnsi="Arial" w:cs="Arial"/>
          <w:color w:val="000000"/>
          <w:sz w:val="22"/>
          <w:szCs w:val="22"/>
        </w:rPr>
        <w:t xml:space="preserve">, leave having been granted by the court </w:t>
      </w:r>
      <w:r w:rsidR="00045115" w:rsidRPr="00A052F7">
        <w:rPr>
          <w:rFonts w:ascii="Arial" w:hAnsi="Arial" w:cs="Arial"/>
          <w:i/>
          <w:iCs/>
          <w:color w:val="000000"/>
          <w:sz w:val="22"/>
          <w:szCs w:val="22"/>
        </w:rPr>
        <w:t>a quo</w:t>
      </w:r>
      <w:r w:rsidR="00045115" w:rsidRPr="00A052F7">
        <w:rPr>
          <w:rFonts w:ascii="Arial" w:hAnsi="Arial" w:cs="Arial"/>
          <w:color w:val="000000"/>
          <w:sz w:val="22"/>
          <w:szCs w:val="22"/>
        </w:rPr>
        <w:t>.</w:t>
      </w:r>
      <w:r w:rsidR="004005BC" w:rsidRPr="00A052F7">
        <w:rPr>
          <w:rFonts w:ascii="Arial" w:hAnsi="Arial" w:cs="Arial"/>
          <w:color w:val="000000"/>
          <w:sz w:val="22"/>
          <w:szCs w:val="22"/>
        </w:rPr>
        <w:t xml:space="preserve">   The central issue in this appeal is </w:t>
      </w:r>
      <w:r w:rsidR="00637727" w:rsidRPr="00A052F7">
        <w:rPr>
          <w:rFonts w:ascii="Arial" w:hAnsi="Arial" w:cs="Arial"/>
          <w:color w:val="000000"/>
          <w:sz w:val="22"/>
          <w:szCs w:val="22"/>
        </w:rPr>
        <w:t>whether</w:t>
      </w:r>
      <w:r w:rsidR="004005BC" w:rsidRPr="00A052F7">
        <w:rPr>
          <w:rFonts w:ascii="Arial" w:hAnsi="Arial" w:cs="Arial"/>
          <w:color w:val="000000"/>
          <w:sz w:val="22"/>
          <w:szCs w:val="22"/>
        </w:rPr>
        <w:t>, the court</w:t>
      </w:r>
      <w:r w:rsidR="004005BC" w:rsidRPr="00A052F7">
        <w:rPr>
          <w:rFonts w:ascii="Arial" w:hAnsi="Arial" w:cs="Arial"/>
          <w:i/>
          <w:iCs/>
          <w:color w:val="000000"/>
          <w:sz w:val="22"/>
          <w:szCs w:val="22"/>
        </w:rPr>
        <w:t xml:space="preserve"> a quo </w:t>
      </w:r>
      <w:r w:rsidR="004005BC" w:rsidRPr="00A052F7">
        <w:rPr>
          <w:rFonts w:ascii="Arial" w:hAnsi="Arial" w:cs="Arial"/>
          <w:color w:val="000000"/>
          <w:sz w:val="22"/>
          <w:szCs w:val="22"/>
        </w:rPr>
        <w:t>being faced with two mutually destructive versions</w:t>
      </w:r>
      <w:r w:rsidR="003D4BBC" w:rsidRPr="00A052F7">
        <w:rPr>
          <w:rFonts w:ascii="Arial" w:hAnsi="Arial" w:cs="Arial"/>
          <w:color w:val="000000"/>
          <w:sz w:val="22"/>
          <w:szCs w:val="22"/>
        </w:rPr>
        <w:t>,</w:t>
      </w:r>
      <w:r w:rsidR="004005BC" w:rsidRPr="00A052F7">
        <w:rPr>
          <w:rFonts w:ascii="Arial" w:hAnsi="Arial" w:cs="Arial"/>
          <w:color w:val="000000"/>
          <w:sz w:val="22"/>
          <w:szCs w:val="22"/>
        </w:rPr>
        <w:t xml:space="preserve"> was correct in preferring the evidence of the state witnesses over that of the appellant.  </w:t>
      </w:r>
    </w:p>
    <w:p w14:paraId="273AEBE3" w14:textId="77777777" w:rsidR="004005BC" w:rsidRPr="004005BC" w:rsidRDefault="004005BC" w:rsidP="004005BC">
      <w:pPr>
        <w:pStyle w:val="ListParagraph"/>
        <w:rPr>
          <w:rFonts w:ascii="Arial" w:hAnsi="Arial" w:cs="Arial"/>
          <w:color w:val="000000"/>
          <w:sz w:val="22"/>
          <w:szCs w:val="22"/>
        </w:rPr>
      </w:pPr>
    </w:p>
    <w:p w14:paraId="67C9380B" w14:textId="4B946F36" w:rsidR="00B96240" w:rsidRPr="00A052F7" w:rsidRDefault="00A052F7" w:rsidP="00A052F7">
      <w:pPr>
        <w:widowControl w:val="0"/>
        <w:autoSpaceDE w:val="0"/>
        <w:autoSpaceDN w:val="0"/>
        <w:adjustRightInd w:val="0"/>
        <w:spacing w:line="480" w:lineRule="auto"/>
        <w:ind w:left="567" w:hanging="567"/>
        <w:jc w:val="both"/>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r>
      <w:r w:rsidR="004005BC" w:rsidRPr="00A052F7">
        <w:rPr>
          <w:rFonts w:ascii="Arial" w:hAnsi="Arial" w:cs="Arial"/>
          <w:color w:val="000000"/>
          <w:sz w:val="22"/>
          <w:szCs w:val="22"/>
        </w:rPr>
        <w:t>The incident that gave rise to the conviction of the appellant arose out of “road rage” – an occurrence that has become increasingly common place</w:t>
      </w:r>
      <w:r w:rsidR="00B96240" w:rsidRPr="00A052F7">
        <w:rPr>
          <w:rFonts w:ascii="Arial" w:hAnsi="Arial" w:cs="Arial"/>
          <w:color w:val="000000"/>
          <w:sz w:val="22"/>
          <w:szCs w:val="22"/>
        </w:rPr>
        <w:t>.</w:t>
      </w:r>
      <w:r w:rsidR="004005BC" w:rsidRPr="00A052F7">
        <w:rPr>
          <w:rFonts w:ascii="Arial" w:hAnsi="Arial" w:cs="Arial"/>
          <w:color w:val="000000"/>
          <w:sz w:val="22"/>
          <w:szCs w:val="22"/>
        </w:rPr>
        <w:t xml:space="preserve">  Such occurrences are by their very nature emotionally highly charged and happen</w:t>
      </w:r>
      <w:r w:rsidR="00183F6F" w:rsidRPr="00A052F7">
        <w:rPr>
          <w:rFonts w:ascii="Arial" w:hAnsi="Arial" w:cs="Arial"/>
          <w:color w:val="000000"/>
          <w:sz w:val="22"/>
          <w:szCs w:val="22"/>
        </w:rPr>
        <w:t xml:space="preserve"> in a very short space of time while those involved were otherwise going about their daily business</w:t>
      </w:r>
      <w:r w:rsidR="005C40F2">
        <w:rPr>
          <w:rStyle w:val="FootnoteReference"/>
          <w:rFonts w:ascii="Arial" w:hAnsi="Arial" w:cs="Arial"/>
          <w:color w:val="000000"/>
          <w:sz w:val="22"/>
          <w:szCs w:val="22"/>
        </w:rPr>
        <w:footnoteReference w:id="3"/>
      </w:r>
      <w:r w:rsidR="00183F6F" w:rsidRPr="00A052F7">
        <w:rPr>
          <w:rFonts w:ascii="Arial" w:hAnsi="Arial" w:cs="Arial"/>
          <w:color w:val="000000"/>
          <w:sz w:val="22"/>
          <w:szCs w:val="22"/>
        </w:rPr>
        <w:t>.</w:t>
      </w:r>
    </w:p>
    <w:p w14:paraId="399E5093" w14:textId="77777777" w:rsidR="00A670C9" w:rsidRPr="00A670C9" w:rsidRDefault="00A670C9" w:rsidP="00A670C9">
      <w:pPr>
        <w:pStyle w:val="ListParagraph"/>
        <w:rPr>
          <w:rFonts w:ascii="Arial" w:hAnsi="Arial" w:cs="Arial"/>
          <w:color w:val="000000"/>
          <w:sz w:val="22"/>
          <w:szCs w:val="22"/>
        </w:rPr>
      </w:pPr>
    </w:p>
    <w:p w14:paraId="43F54609" w14:textId="65676138" w:rsidR="004B194B" w:rsidRPr="00A052F7" w:rsidRDefault="00A052F7" w:rsidP="00A052F7">
      <w:pPr>
        <w:widowControl w:val="0"/>
        <w:autoSpaceDE w:val="0"/>
        <w:autoSpaceDN w:val="0"/>
        <w:adjustRightInd w:val="0"/>
        <w:spacing w:line="480" w:lineRule="auto"/>
        <w:ind w:left="567" w:hanging="567"/>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r>
      <w:r w:rsidR="00A670C9" w:rsidRPr="00A052F7">
        <w:rPr>
          <w:rFonts w:ascii="Arial" w:hAnsi="Arial" w:cs="Arial"/>
          <w:color w:val="000000"/>
          <w:sz w:val="22"/>
          <w:szCs w:val="22"/>
        </w:rPr>
        <w:t xml:space="preserve">It was common cause or not disputed that on the evening of 28 October 2016, and at approximately 20h00 and moving from the N1 freeway offramp onto New Road in Midrand, a BMW motor vehicle with four occupants and a Corsa utility van with one occupant became involved in what developed into a road rage incident.  The occupants of the BMW, two males and two females, were on their way from their employer’s year-end function to go and fetch </w:t>
      </w:r>
      <w:r w:rsidR="00A670C9" w:rsidRPr="00A052F7">
        <w:rPr>
          <w:rFonts w:ascii="Arial" w:hAnsi="Arial" w:cs="Arial"/>
          <w:color w:val="000000"/>
          <w:sz w:val="22"/>
          <w:szCs w:val="22"/>
        </w:rPr>
        <w:lastRenderedPageBreak/>
        <w:t xml:space="preserve">the </w:t>
      </w:r>
      <w:r w:rsidR="00A65189" w:rsidRPr="00A052F7">
        <w:rPr>
          <w:rFonts w:ascii="Arial" w:hAnsi="Arial" w:cs="Arial"/>
          <w:color w:val="000000"/>
          <w:sz w:val="22"/>
          <w:szCs w:val="22"/>
        </w:rPr>
        <w:t>fiancée</w:t>
      </w:r>
      <w:r w:rsidR="00A670C9" w:rsidRPr="00A052F7">
        <w:rPr>
          <w:rFonts w:ascii="Arial" w:hAnsi="Arial" w:cs="Arial"/>
          <w:color w:val="000000"/>
          <w:sz w:val="22"/>
          <w:szCs w:val="22"/>
        </w:rPr>
        <w:t xml:space="preserve"> of the driver at her place of employment in Midrand.  The driver of the Corsa, the appellant, was a security officer who was on his way to work in Midrand to commence his shift. </w:t>
      </w:r>
      <w:r w:rsidR="004B194B" w:rsidRPr="00A052F7">
        <w:rPr>
          <w:rFonts w:ascii="Arial" w:hAnsi="Arial" w:cs="Arial"/>
          <w:color w:val="000000"/>
          <w:sz w:val="22"/>
          <w:szCs w:val="22"/>
        </w:rPr>
        <w:t xml:space="preserve"> </w:t>
      </w:r>
      <w:r w:rsidR="00A670C9" w:rsidRPr="00A052F7">
        <w:rPr>
          <w:rFonts w:ascii="Arial" w:hAnsi="Arial" w:cs="Arial"/>
          <w:color w:val="000000"/>
          <w:sz w:val="22"/>
          <w:szCs w:val="22"/>
        </w:rPr>
        <w:t>Both vehicles were moving parallel to each other</w:t>
      </w:r>
      <w:r w:rsidR="004B194B" w:rsidRPr="00A052F7">
        <w:rPr>
          <w:rFonts w:ascii="Arial" w:hAnsi="Arial" w:cs="Arial"/>
          <w:color w:val="000000"/>
          <w:sz w:val="22"/>
          <w:szCs w:val="22"/>
        </w:rPr>
        <w:t xml:space="preserve">.  From this point onwards, the evidence diverged.  </w:t>
      </w:r>
    </w:p>
    <w:p w14:paraId="338CAE39" w14:textId="77777777" w:rsidR="004B194B" w:rsidRPr="004B194B" w:rsidRDefault="004B194B" w:rsidP="004B194B">
      <w:pPr>
        <w:pStyle w:val="ListParagraph"/>
        <w:rPr>
          <w:rFonts w:ascii="Arial" w:hAnsi="Arial" w:cs="Arial"/>
          <w:color w:val="000000"/>
          <w:sz w:val="22"/>
          <w:szCs w:val="22"/>
        </w:rPr>
      </w:pPr>
    </w:p>
    <w:p w14:paraId="07A79757" w14:textId="29A193E3" w:rsidR="004B194B" w:rsidRPr="00A052F7" w:rsidRDefault="00A052F7" w:rsidP="00A052F7">
      <w:pPr>
        <w:widowControl w:val="0"/>
        <w:autoSpaceDE w:val="0"/>
        <w:autoSpaceDN w:val="0"/>
        <w:adjustRightInd w:val="0"/>
        <w:spacing w:line="480" w:lineRule="auto"/>
        <w:ind w:left="567" w:hanging="567"/>
        <w:jc w:val="both"/>
        <w:rPr>
          <w:rFonts w:ascii="Arial" w:hAnsi="Arial" w:cs="Arial"/>
          <w:color w:val="000000"/>
          <w:sz w:val="22"/>
          <w:szCs w:val="22"/>
        </w:rPr>
      </w:pPr>
      <w:r>
        <w:rPr>
          <w:rFonts w:ascii="Arial" w:hAnsi="Arial" w:cs="Arial"/>
          <w:color w:val="000000"/>
          <w:sz w:val="22"/>
          <w:szCs w:val="22"/>
        </w:rPr>
        <w:t>5.</w:t>
      </w:r>
      <w:r>
        <w:rPr>
          <w:rFonts w:ascii="Arial" w:hAnsi="Arial" w:cs="Arial"/>
          <w:color w:val="000000"/>
          <w:sz w:val="22"/>
          <w:szCs w:val="22"/>
        </w:rPr>
        <w:tab/>
      </w:r>
      <w:r w:rsidR="004B194B" w:rsidRPr="00A052F7">
        <w:rPr>
          <w:rFonts w:ascii="Arial" w:hAnsi="Arial" w:cs="Arial"/>
          <w:color w:val="000000"/>
          <w:sz w:val="22"/>
          <w:szCs w:val="22"/>
        </w:rPr>
        <w:t>At some point the Corsa was alleged to have moved in front of the BMW</w:t>
      </w:r>
      <w:r w:rsidR="003D4BBC" w:rsidRPr="00A052F7">
        <w:rPr>
          <w:rFonts w:ascii="Arial" w:hAnsi="Arial" w:cs="Arial"/>
          <w:color w:val="000000"/>
          <w:sz w:val="22"/>
          <w:szCs w:val="22"/>
        </w:rPr>
        <w:t xml:space="preserve"> “cutting it off”</w:t>
      </w:r>
      <w:r w:rsidR="004B194B" w:rsidRPr="00A052F7">
        <w:rPr>
          <w:rFonts w:ascii="Arial" w:hAnsi="Arial" w:cs="Arial"/>
          <w:color w:val="000000"/>
          <w:sz w:val="22"/>
          <w:szCs w:val="22"/>
        </w:rPr>
        <w:t xml:space="preserve"> and this </w:t>
      </w:r>
      <w:r w:rsidR="003D4BBC" w:rsidRPr="00A052F7">
        <w:rPr>
          <w:rFonts w:ascii="Arial" w:hAnsi="Arial" w:cs="Arial"/>
          <w:color w:val="000000"/>
          <w:sz w:val="22"/>
          <w:szCs w:val="22"/>
        </w:rPr>
        <w:t>was</w:t>
      </w:r>
      <w:r w:rsidR="004B194B" w:rsidRPr="00A052F7">
        <w:rPr>
          <w:rFonts w:ascii="Arial" w:hAnsi="Arial" w:cs="Arial"/>
          <w:color w:val="000000"/>
          <w:sz w:val="22"/>
          <w:szCs w:val="22"/>
        </w:rPr>
        <w:t xml:space="preserve"> the beginning of the incident.  The appellant testified that he had wanted to change lanes so as to go to a nearby garage to make some purchases from the shop for his forthcoming shift.  The BMW had accelerated and prevented him from doing so.</w:t>
      </w:r>
    </w:p>
    <w:p w14:paraId="4365A2A5" w14:textId="77777777" w:rsidR="004B194B" w:rsidRPr="004B194B" w:rsidRDefault="004B194B" w:rsidP="004B194B">
      <w:pPr>
        <w:pStyle w:val="ListParagraph"/>
        <w:rPr>
          <w:rFonts w:ascii="Arial" w:hAnsi="Arial" w:cs="Arial"/>
          <w:color w:val="000000"/>
          <w:sz w:val="22"/>
          <w:szCs w:val="22"/>
        </w:rPr>
      </w:pPr>
    </w:p>
    <w:p w14:paraId="5E922987" w14:textId="43BA9DD7" w:rsidR="004B194B" w:rsidRPr="00A052F7" w:rsidRDefault="00A052F7" w:rsidP="00A052F7">
      <w:pPr>
        <w:widowControl w:val="0"/>
        <w:autoSpaceDE w:val="0"/>
        <w:autoSpaceDN w:val="0"/>
        <w:adjustRightInd w:val="0"/>
        <w:spacing w:line="480" w:lineRule="auto"/>
        <w:ind w:left="567" w:hanging="567"/>
        <w:jc w:val="both"/>
        <w:rPr>
          <w:rFonts w:ascii="Arial" w:hAnsi="Arial" w:cs="Arial"/>
          <w:color w:val="000000"/>
          <w:sz w:val="22"/>
          <w:szCs w:val="22"/>
        </w:rPr>
      </w:pPr>
      <w:r>
        <w:rPr>
          <w:rFonts w:ascii="Arial" w:hAnsi="Arial" w:cs="Arial"/>
          <w:color w:val="000000"/>
          <w:sz w:val="22"/>
          <w:szCs w:val="22"/>
        </w:rPr>
        <w:t>6.</w:t>
      </w:r>
      <w:r>
        <w:rPr>
          <w:rFonts w:ascii="Arial" w:hAnsi="Arial" w:cs="Arial"/>
          <w:color w:val="000000"/>
          <w:sz w:val="22"/>
          <w:szCs w:val="22"/>
        </w:rPr>
        <w:tab/>
      </w:r>
      <w:r w:rsidR="004B194B" w:rsidRPr="00A052F7">
        <w:rPr>
          <w:rFonts w:ascii="Arial" w:hAnsi="Arial" w:cs="Arial"/>
          <w:color w:val="000000"/>
          <w:sz w:val="22"/>
          <w:szCs w:val="22"/>
        </w:rPr>
        <w:t xml:space="preserve">Both vehicles then made a U-turn to travel back in the direction from which they had come.  The appellant’s evidence was that he had done so as that was the direction to his place of employment.  The driver of the BMW’s evidence was that he had done so in order to take another longer and more circuitous route to his </w:t>
      </w:r>
      <w:r w:rsidR="0035333D" w:rsidRPr="00A052F7">
        <w:rPr>
          <w:rFonts w:ascii="Arial" w:hAnsi="Arial" w:cs="Arial"/>
          <w:color w:val="000000"/>
          <w:sz w:val="22"/>
          <w:szCs w:val="22"/>
        </w:rPr>
        <w:t>fiancée’s</w:t>
      </w:r>
      <w:r w:rsidR="004B194B" w:rsidRPr="00A052F7">
        <w:rPr>
          <w:rFonts w:ascii="Arial" w:hAnsi="Arial" w:cs="Arial"/>
          <w:color w:val="000000"/>
          <w:sz w:val="22"/>
          <w:szCs w:val="22"/>
        </w:rPr>
        <w:t xml:space="preserve"> workplace</w:t>
      </w:r>
      <w:r w:rsidR="0035333D" w:rsidRPr="00A052F7">
        <w:rPr>
          <w:rFonts w:ascii="Arial" w:hAnsi="Arial" w:cs="Arial"/>
          <w:color w:val="000000"/>
          <w:sz w:val="22"/>
          <w:szCs w:val="22"/>
        </w:rPr>
        <w:t xml:space="preserve"> in order to avoid a confrontation with the appellant</w:t>
      </w:r>
      <w:r w:rsidR="004B194B" w:rsidRPr="00A052F7">
        <w:rPr>
          <w:rFonts w:ascii="Arial" w:hAnsi="Arial" w:cs="Arial"/>
          <w:color w:val="000000"/>
          <w:sz w:val="22"/>
          <w:szCs w:val="22"/>
        </w:rPr>
        <w:t xml:space="preserve">. </w:t>
      </w:r>
    </w:p>
    <w:p w14:paraId="1AC65E31" w14:textId="77777777" w:rsidR="0035333D" w:rsidRPr="0035333D" w:rsidRDefault="0035333D" w:rsidP="0035333D">
      <w:pPr>
        <w:pStyle w:val="ListParagraph"/>
        <w:rPr>
          <w:rFonts w:ascii="Arial" w:hAnsi="Arial" w:cs="Arial"/>
          <w:color w:val="000000"/>
          <w:sz w:val="22"/>
          <w:szCs w:val="22"/>
        </w:rPr>
      </w:pPr>
    </w:p>
    <w:p w14:paraId="69742268" w14:textId="2E372D81" w:rsidR="0035333D" w:rsidRPr="00A052F7" w:rsidRDefault="00A052F7" w:rsidP="00A052F7">
      <w:pPr>
        <w:widowControl w:val="0"/>
        <w:autoSpaceDE w:val="0"/>
        <w:autoSpaceDN w:val="0"/>
        <w:adjustRightInd w:val="0"/>
        <w:spacing w:line="480" w:lineRule="auto"/>
        <w:ind w:left="567" w:hanging="567"/>
        <w:jc w:val="both"/>
        <w:rPr>
          <w:rFonts w:ascii="Arial" w:hAnsi="Arial" w:cs="Arial"/>
          <w:color w:val="000000"/>
          <w:sz w:val="22"/>
          <w:szCs w:val="22"/>
        </w:rPr>
      </w:pPr>
      <w:r>
        <w:rPr>
          <w:rFonts w:ascii="Arial" w:hAnsi="Arial" w:cs="Arial"/>
          <w:color w:val="000000"/>
          <w:sz w:val="22"/>
          <w:szCs w:val="22"/>
        </w:rPr>
        <w:t>7.</w:t>
      </w:r>
      <w:r>
        <w:rPr>
          <w:rFonts w:ascii="Arial" w:hAnsi="Arial" w:cs="Arial"/>
          <w:color w:val="000000"/>
          <w:sz w:val="22"/>
          <w:szCs w:val="22"/>
        </w:rPr>
        <w:tab/>
      </w:r>
      <w:r w:rsidR="004B194B" w:rsidRPr="00A052F7">
        <w:rPr>
          <w:rFonts w:ascii="Arial" w:hAnsi="Arial" w:cs="Arial"/>
          <w:color w:val="000000"/>
          <w:sz w:val="22"/>
          <w:szCs w:val="22"/>
        </w:rPr>
        <w:t xml:space="preserve">After the vehicles had made </w:t>
      </w:r>
      <w:r w:rsidR="0035333D" w:rsidRPr="00A052F7">
        <w:rPr>
          <w:rFonts w:ascii="Arial" w:hAnsi="Arial" w:cs="Arial"/>
          <w:color w:val="000000"/>
          <w:sz w:val="22"/>
          <w:szCs w:val="22"/>
        </w:rPr>
        <w:t>a</w:t>
      </w:r>
      <w:r w:rsidR="004B194B" w:rsidRPr="00A052F7">
        <w:rPr>
          <w:rFonts w:ascii="Arial" w:hAnsi="Arial" w:cs="Arial"/>
          <w:color w:val="000000"/>
          <w:sz w:val="22"/>
          <w:szCs w:val="22"/>
        </w:rPr>
        <w:t xml:space="preserve"> U-turn</w:t>
      </w:r>
      <w:r w:rsidR="0035333D" w:rsidRPr="00A052F7">
        <w:rPr>
          <w:rFonts w:ascii="Arial" w:hAnsi="Arial" w:cs="Arial"/>
          <w:color w:val="000000"/>
          <w:sz w:val="22"/>
          <w:szCs w:val="22"/>
        </w:rPr>
        <w:t xml:space="preserve"> and were now travelling in the same direction, a short while later, the BMW moved in front of the Corsa and stopped.  The reason for doing this </w:t>
      </w:r>
      <w:r w:rsidR="003D4BBC" w:rsidRPr="00A052F7">
        <w:rPr>
          <w:rFonts w:ascii="Arial" w:hAnsi="Arial" w:cs="Arial"/>
          <w:color w:val="000000"/>
          <w:sz w:val="22"/>
          <w:szCs w:val="22"/>
        </w:rPr>
        <w:t>according to</w:t>
      </w:r>
      <w:r w:rsidR="0035333D" w:rsidRPr="00A052F7">
        <w:rPr>
          <w:rFonts w:ascii="Arial" w:hAnsi="Arial" w:cs="Arial"/>
          <w:color w:val="000000"/>
          <w:sz w:val="22"/>
          <w:szCs w:val="22"/>
        </w:rPr>
        <w:t xml:space="preserve"> the driver of the BMW was that there had been further aggressive behavior through driving – accelerating and braking</w:t>
      </w:r>
      <w:r w:rsidR="003D4BBC" w:rsidRPr="00A052F7">
        <w:rPr>
          <w:rFonts w:ascii="Arial" w:hAnsi="Arial" w:cs="Arial"/>
          <w:color w:val="000000"/>
          <w:sz w:val="22"/>
          <w:szCs w:val="22"/>
        </w:rPr>
        <w:t>,</w:t>
      </w:r>
      <w:r w:rsidR="0035333D" w:rsidRPr="00A052F7">
        <w:rPr>
          <w:rFonts w:ascii="Arial" w:hAnsi="Arial" w:cs="Arial"/>
          <w:color w:val="000000"/>
          <w:sz w:val="22"/>
          <w:szCs w:val="22"/>
        </w:rPr>
        <w:t xml:space="preserve"> by the Corsa and that he could not continue because his passengers were becoming panicky.  </w:t>
      </w:r>
    </w:p>
    <w:p w14:paraId="14E45DA1" w14:textId="77777777" w:rsidR="003D4BBC" w:rsidRPr="003D4BBC" w:rsidRDefault="003D4BBC" w:rsidP="003D4BBC">
      <w:pPr>
        <w:pStyle w:val="ListParagraph"/>
        <w:widowControl w:val="0"/>
        <w:autoSpaceDE w:val="0"/>
        <w:autoSpaceDN w:val="0"/>
        <w:adjustRightInd w:val="0"/>
        <w:spacing w:line="480" w:lineRule="auto"/>
        <w:ind w:left="567"/>
        <w:jc w:val="both"/>
        <w:rPr>
          <w:rFonts w:ascii="Arial" w:hAnsi="Arial" w:cs="Arial"/>
          <w:color w:val="000000"/>
          <w:sz w:val="22"/>
          <w:szCs w:val="22"/>
        </w:rPr>
      </w:pPr>
    </w:p>
    <w:p w14:paraId="616530B6" w14:textId="35E59210" w:rsidR="0035333D" w:rsidRPr="00A052F7" w:rsidRDefault="00A052F7" w:rsidP="00A052F7">
      <w:pPr>
        <w:widowControl w:val="0"/>
        <w:autoSpaceDE w:val="0"/>
        <w:autoSpaceDN w:val="0"/>
        <w:adjustRightInd w:val="0"/>
        <w:spacing w:line="480" w:lineRule="auto"/>
        <w:ind w:left="567" w:hanging="567"/>
        <w:jc w:val="both"/>
        <w:rPr>
          <w:rFonts w:ascii="Arial" w:hAnsi="Arial" w:cs="Arial"/>
          <w:color w:val="000000"/>
          <w:sz w:val="22"/>
          <w:szCs w:val="22"/>
        </w:rPr>
      </w:pPr>
      <w:r>
        <w:rPr>
          <w:rFonts w:ascii="Arial" w:hAnsi="Arial" w:cs="Arial"/>
          <w:color w:val="000000"/>
          <w:sz w:val="22"/>
          <w:szCs w:val="22"/>
        </w:rPr>
        <w:t>8.</w:t>
      </w:r>
      <w:r>
        <w:rPr>
          <w:rFonts w:ascii="Arial" w:hAnsi="Arial" w:cs="Arial"/>
          <w:color w:val="000000"/>
          <w:sz w:val="22"/>
          <w:szCs w:val="22"/>
        </w:rPr>
        <w:tab/>
      </w:r>
      <w:r w:rsidR="0035333D" w:rsidRPr="00A052F7">
        <w:rPr>
          <w:rFonts w:ascii="Arial" w:hAnsi="Arial" w:cs="Arial"/>
          <w:color w:val="000000"/>
          <w:sz w:val="22"/>
          <w:szCs w:val="22"/>
        </w:rPr>
        <w:t xml:space="preserve">The appellant’s </w:t>
      </w:r>
      <w:r w:rsidR="004B194B" w:rsidRPr="00A052F7">
        <w:rPr>
          <w:rFonts w:ascii="Arial" w:hAnsi="Arial" w:cs="Arial"/>
          <w:color w:val="000000"/>
          <w:sz w:val="22"/>
          <w:szCs w:val="22"/>
        </w:rPr>
        <w:t xml:space="preserve">evidence </w:t>
      </w:r>
      <w:r w:rsidR="0035333D" w:rsidRPr="00A052F7">
        <w:rPr>
          <w:rFonts w:ascii="Arial" w:hAnsi="Arial" w:cs="Arial"/>
          <w:color w:val="000000"/>
          <w:sz w:val="22"/>
          <w:szCs w:val="22"/>
        </w:rPr>
        <w:t>was that the BMW had come to a stop in front of him at an angle and in such a way that he was compelled to stop his vehicle.  His evidence was to the effect that he had been cut off and that there was a short distance between the front of his Corsa and the BMW.</w:t>
      </w:r>
    </w:p>
    <w:p w14:paraId="4EBE689F" w14:textId="77777777" w:rsidR="0035333D" w:rsidRPr="0035333D" w:rsidRDefault="0035333D" w:rsidP="0035333D">
      <w:pPr>
        <w:pStyle w:val="ListParagraph"/>
        <w:rPr>
          <w:rFonts w:ascii="Arial" w:hAnsi="Arial" w:cs="Arial"/>
          <w:color w:val="000000"/>
          <w:sz w:val="22"/>
          <w:szCs w:val="22"/>
        </w:rPr>
      </w:pPr>
    </w:p>
    <w:p w14:paraId="44511809" w14:textId="3BB91245" w:rsidR="005D1338" w:rsidRPr="00A052F7" w:rsidRDefault="00A052F7" w:rsidP="00A052F7">
      <w:pPr>
        <w:widowControl w:val="0"/>
        <w:autoSpaceDE w:val="0"/>
        <w:autoSpaceDN w:val="0"/>
        <w:adjustRightInd w:val="0"/>
        <w:spacing w:line="480" w:lineRule="auto"/>
        <w:ind w:left="567" w:hanging="567"/>
        <w:jc w:val="both"/>
        <w:rPr>
          <w:rFonts w:ascii="Arial" w:hAnsi="Arial" w:cs="Arial"/>
          <w:color w:val="000000"/>
          <w:sz w:val="22"/>
          <w:szCs w:val="22"/>
        </w:rPr>
      </w:pPr>
      <w:r>
        <w:rPr>
          <w:rFonts w:ascii="Arial" w:hAnsi="Arial" w:cs="Arial"/>
          <w:color w:val="000000"/>
          <w:sz w:val="22"/>
          <w:szCs w:val="22"/>
        </w:rPr>
        <w:t>9.</w:t>
      </w:r>
      <w:r>
        <w:rPr>
          <w:rFonts w:ascii="Arial" w:hAnsi="Arial" w:cs="Arial"/>
          <w:color w:val="000000"/>
          <w:sz w:val="22"/>
          <w:szCs w:val="22"/>
        </w:rPr>
        <w:tab/>
      </w:r>
      <w:r w:rsidR="0035333D" w:rsidRPr="00A052F7">
        <w:rPr>
          <w:rFonts w:ascii="Arial" w:hAnsi="Arial" w:cs="Arial"/>
          <w:color w:val="000000"/>
          <w:sz w:val="22"/>
          <w:szCs w:val="22"/>
        </w:rPr>
        <w:t xml:space="preserve">The </w:t>
      </w:r>
      <w:r w:rsidR="006A2BA7" w:rsidRPr="00A052F7">
        <w:rPr>
          <w:rFonts w:ascii="Arial" w:hAnsi="Arial" w:cs="Arial"/>
          <w:color w:val="000000"/>
          <w:sz w:val="22"/>
          <w:szCs w:val="22"/>
        </w:rPr>
        <w:t xml:space="preserve">driver of the BMW and two of the occupants (who testified) said that the BMW had not </w:t>
      </w:r>
      <w:r w:rsidR="006A2BA7" w:rsidRPr="00A052F7">
        <w:rPr>
          <w:rFonts w:ascii="Arial" w:hAnsi="Arial" w:cs="Arial"/>
          <w:color w:val="000000"/>
          <w:sz w:val="22"/>
          <w:szCs w:val="22"/>
        </w:rPr>
        <w:lastRenderedPageBreak/>
        <w:t xml:space="preserve">come to a stop in a manner that blocked the Corsa and furthermore, that </w:t>
      </w:r>
      <w:r w:rsidR="00DE0C66" w:rsidRPr="00A052F7">
        <w:rPr>
          <w:rFonts w:ascii="Arial" w:hAnsi="Arial" w:cs="Arial"/>
          <w:color w:val="000000"/>
          <w:sz w:val="22"/>
          <w:szCs w:val="22"/>
        </w:rPr>
        <w:t xml:space="preserve">the distance between the back of the BMW and front of the Corsa was some meters as evidenced by the subsequent recordal of the positions of the vehicles by the police. </w:t>
      </w:r>
    </w:p>
    <w:p w14:paraId="31260F02" w14:textId="1C1A9EF7" w:rsidR="005D1338" w:rsidRDefault="00DE0C66" w:rsidP="005D1338">
      <w:pPr>
        <w:pStyle w:val="ListParagraph"/>
        <w:widowControl w:val="0"/>
        <w:autoSpaceDE w:val="0"/>
        <w:autoSpaceDN w:val="0"/>
        <w:adjustRightInd w:val="0"/>
        <w:spacing w:line="480" w:lineRule="auto"/>
        <w:ind w:left="567"/>
        <w:jc w:val="both"/>
        <w:rPr>
          <w:rFonts w:ascii="Arial" w:hAnsi="Arial" w:cs="Arial"/>
          <w:color w:val="000000"/>
          <w:sz w:val="22"/>
          <w:szCs w:val="22"/>
        </w:rPr>
      </w:pPr>
      <w:r>
        <w:rPr>
          <w:rFonts w:ascii="Arial" w:hAnsi="Arial" w:cs="Arial"/>
          <w:color w:val="000000"/>
          <w:sz w:val="22"/>
          <w:szCs w:val="22"/>
        </w:rPr>
        <w:t xml:space="preserve"> </w:t>
      </w:r>
    </w:p>
    <w:p w14:paraId="4DBFB638" w14:textId="4F32815E" w:rsidR="0035333D" w:rsidRPr="00A052F7" w:rsidRDefault="00A052F7" w:rsidP="00A052F7">
      <w:pPr>
        <w:widowControl w:val="0"/>
        <w:autoSpaceDE w:val="0"/>
        <w:autoSpaceDN w:val="0"/>
        <w:adjustRightInd w:val="0"/>
        <w:spacing w:line="480" w:lineRule="auto"/>
        <w:ind w:left="567" w:hanging="567"/>
        <w:jc w:val="both"/>
        <w:rPr>
          <w:rFonts w:ascii="Arial" w:hAnsi="Arial" w:cs="Arial"/>
          <w:color w:val="000000"/>
          <w:sz w:val="22"/>
          <w:szCs w:val="22"/>
        </w:rPr>
      </w:pPr>
      <w:r>
        <w:rPr>
          <w:rFonts w:ascii="Arial" w:hAnsi="Arial" w:cs="Arial"/>
          <w:color w:val="000000"/>
          <w:sz w:val="22"/>
          <w:szCs w:val="22"/>
        </w:rPr>
        <w:t>10.</w:t>
      </w:r>
      <w:r>
        <w:rPr>
          <w:rFonts w:ascii="Arial" w:hAnsi="Arial" w:cs="Arial"/>
          <w:color w:val="000000"/>
          <w:sz w:val="22"/>
          <w:szCs w:val="22"/>
        </w:rPr>
        <w:tab/>
      </w:r>
      <w:r w:rsidR="00DE0C66" w:rsidRPr="00A052F7">
        <w:rPr>
          <w:rFonts w:ascii="Arial" w:hAnsi="Arial" w:cs="Arial"/>
          <w:color w:val="000000"/>
          <w:sz w:val="22"/>
          <w:szCs w:val="22"/>
        </w:rPr>
        <w:t>On this aspect, the appellant was adamant that the BMW had subsequently been moved and that what the police had recorded did not reflect the position of the vehicles at the time of the incident.</w:t>
      </w:r>
      <w:r w:rsidR="005D1338" w:rsidRPr="00A052F7">
        <w:rPr>
          <w:rFonts w:ascii="Arial" w:hAnsi="Arial" w:cs="Arial"/>
          <w:color w:val="000000"/>
          <w:sz w:val="22"/>
          <w:szCs w:val="22"/>
        </w:rPr>
        <w:t xml:space="preserve"> The relative positions of the vehicles once they had come to a stop has no bearing on what subsequently transpired.</w:t>
      </w:r>
    </w:p>
    <w:p w14:paraId="3F22330F" w14:textId="77777777" w:rsidR="00DE0C66" w:rsidRPr="00DE0C66" w:rsidRDefault="00DE0C66" w:rsidP="00DE0C66">
      <w:pPr>
        <w:pStyle w:val="ListParagraph"/>
        <w:rPr>
          <w:rFonts w:ascii="Arial" w:hAnsi="Arial" w:cs="Arial"/>
          <w:color w:val="000000"/>
          <w:sz w:val="22"/>
          <w:szCs w:val="22"/>
        </w:rPr>
      </w:pPr>
    </w:p>
    <w:p w14:paraId="2EA305CC" w14:textId="5CD9C8B8" w:rsidR="00DE0C66" w:rsidRPr="00A052F7" w:rsidRDefault="00A052F7" w:rsidP="00A052F7">
      <w:pPr>
        <w:widowControl w:val="0"/>
        <w:autoSpaceDE w:val="0"/>
        <w:autoSpaceDN w:val="0"/>
        <w:adjustRightInd w:val="0"/>
        <w:spacing w:line="480" w:lineRule="auto"/>
        <w:ind w:left="567" w:hanging="567"/>
        <w:jc w:val="both"/>
        <w:rPr>
          <w:rFonts w:ascii="Arial" w:hAnsi="Arial" w:cs="Arial"/>
          <w:color w:val="000000"/>
          <w:sz w:val="22"/>
          <w:szCs w:val="22"/>
        </w:rPr>
      </w:pPr>
      <w:r>
        <w:rPr>
          <w:rFonts w:ascii="Arial" w:hAnsi="Arial" w:cs="Arial"/>
          <w:color w:val="000000"/>
          <w:sz w:val="22"/>
          <w:szCs w:val="22"/>
        </w:rPr>
        <w:t>11.</w:t>
      </w:r>
      <w:r>
        <w:rPr>
          <w:rFonts w:ascii="Arial" w:hAnsi="Arial" w:cs="Arial"/>
          <w:color w:val="000000"/>
          <w:sz w:val="22"/>
          <w:szCs w:val="22"/>
        </w:rPr>
        <w:tab/>
      </w:r>
      <w:r w:rsidR="00DE0C66" w:rsidRPr="00A052F7">
        <w:rPr>
          <w:rFonts w:ascii="Arial" w:hAnsi="Arial" w:cs="Arial"/>
          <w:color w:val="000000"/>
          <w:sz w:val="22"/>
          <w:szCs w:val="22"/>
        </w:rPr>
        <w:t xml:space="preserve">Once the BMW came to a halt, the driver and two passengers exited the vehicle.  One of the passengers, a male co-worker, admitted in his evidence that he </w:t>
      </w:r>
      <w:r w:rsidR="005D1338" w:rsidRPr="00A052F7">
        <w:rPr>
          <w:rFonts w:ascii="Arial" w:hAnsi="Arial" w:cs="Arial"/>
          <w:color w:val="000000"/>
          <w:sz w:val="22"/>
          <w:szCs w:val="22"/>
        </w:rPr>
        <w:t>was under</w:t>
      </w:r>
      <w:r w:rsidR="00DE0C66" w:rsidRPr="00A052F7">
        <w:rPr>
          <w:rFonts w:ascii="Arial" w:hAnsi="Arial" w:cs="Arial"/>
          <w:color w:val="000000"/>
          <w:sz w:val="22"/>
          <w:szCs w:val="22"/>
        </w:rPr>
        <w:t xml:space="preserve"> the influence of liquor – the second,</w:t>
      </w:r>
      <w:r w:rsidR="005D1338" w:rsidRPr="00A052F7">
        <w:rPr>
          <w:rFonts w:ascii="Arial" w:hAnsi="Arial" w:cs="Arial"/>
          <w:color w:val="000000"/>
          <w:sz w:val="22"/>
          <w:szCs w:val="22"/>
        </w:rPr>
        <w:t xml:space="preserve"> a female co-worker.</w:t>
      </w:r>
      <w:r w:rsidR="00DE0C66" w:rsidRPr="00A052F7">
        <w:rPr>
          <w:rFonts w:ascii="Arial" w:hAnsi="Arial" w:cs="Arial"/>
          <w:color w:val="000000"/>
          <w:sz w:val="22"/>
          <w:szCs w:val="22"/>
        </w:rPr>
        <w:t xml:space="preserve"> </w:t>
      </w:r>
    </w:p>
    <w:p w14:paraId="03DCBD13" w14:textId="77777777" w:rsidR="00DE0C66" w:rsidRPr="00DE0C66" w:rsidRDefault="00DE0C66" w:rsidP="00DE0C66">
      <w:pPr>
        <w:pStyle w:val="ListParagraph"/>
        <w:rPr>
          <w:rFonts w:ascii="Arial" w:hAnsi="Arial" w:cs="Arial"/>
          <w:color w:val="000000"/>
          <w:sz w:val="22"/>
          <w:szCs w:val="22"/>
        </w:rPr>
      </w:pPr>
    </w:p>
    <w:p w14:paraId="6309A3C6" w14:textId="21AA7ED9" w:rsidR="00DE0C66" w:rsidRPr="00A052F7" w:rsidRDefault="00A052F7" w:rsidP="00A052F7">
      <w:pPr>
        <w:widowControl w:val="0"/>
        <w:autoSpaceDE w:val="0"/>
        <w:autoSpaceDN w:val="0"/>
        <w:adjustRightInd w:val="0"/>
        <w:spacing w:line="480" w:lineRule="auto"/>
        <w:ind w:left="567" w:hanging="567"/>
        <w:jc w:val="both"/>
        <w:rPr>
          <w:rFonts w:ascii="Arial" w:hAnsi="Arial" w:cs="Arial"/>
          <w:color w:val="000000"/>
          <w:sz w:val="22"/>
          <w:szCs w:val="22"/>
        </w:rPr>
      </w:pPr>
      <w:r>
        <w:rPr>
          <w:rFonts w:ascii="Arial" w:hAnsi="Arial" w:cs="Arial"/>
          <w:color w:val="000000"/>
          <w:sz w:val="22"/>
          <w:szCs w:val="22"/>
        </w:rPr>
        <w:t>12.</w:t>
      </w:r>
      <w:r>
        <w:rPr>
          <w:rFonts w:ascii="Arial" w:hAnsi="Arial" w:cs="Arial"/>
          <w:color w:val="000000"/>
          <w:sz w:val="22"/>
          <w:szCs w:val="22"/>
        </w:rPr>
        <w:tab/>
      </w:r>
      <w:r w:rsidR="00DE0C66" w:rsidRPr="00A052F7">
        <w:rPr>
          <w:rFonts w:ascii="Arial" w:hAnsi="Arial" w:cs="Arial"/>
          <w:color w:val="000000"/>
          <w:sz w:val="22"/>
          <w:szCs w:val="22"/>
        </w:rPr>
        <w:t>The evidence of the driver of the BMW was that he had gone towards the Corsa with his hands out in front of him in a questioning gesture – wanting to know what the appellant was doing.  When he reached the Corsa</w:t>
      </w:r>
      <w:r w:rsidR="005D1338" w:rsidRPr="00A052F7">
        <w:rPr>
          <w:rFonts w:ascii="Arial" w:hAnsi="Arial" w:cs="Arial"/>
          <w:color w:val="000000"/>
          <w:sz w:val="22"/>
          <w:szCs w:val="22"/>
        </w:rPr>
        <w:t>,</w:t>
      </w:r>
      <w:r w:rsidR="00DE0C66" w:rsidRPr="00A052F7">
        <w:rPr>
          <w:rFonts w:ascii="Arial" w:hAnsi="Arial" w:cs="Arial"/>
          <w:color w:val="000000"/>
          <w:sz w:val="22"/>
          <w:szCs w:val="22"/>
        </w:rPr>
        <w:t xml:space="preserve"> the appellant appeared to want to get out of his vehicle, </w:t>
      </w:r>
      <w:r w:rsidR="005D1338" w:rsidRPr="00A052F7">
        <w:rPr>
          <w:rFonts w:ascii="Arial" w:hAnsi="Arial" w:cs="Arial"/>
          <w:color w:val="000000"/>
          <w:sz w:val="22"/>
          <w:szCs w:val="22"/>
        </w:rPr>
        <w:t xml:space="preserve">so </w:t>
      </w:r>
      <w:r w:rsidR="00DE0C66" w:rsidRPr="00A052F7">
        <w:rPr>
          <w:rFonts w:ascii="Arial" w:hAnsi="Arial" w:cs="Arial"/>
          <w:color w:val="000000"/>
          <w:sz w:val="22"/>
          <w:szCs w:val="22"/>
        </w:rPr>
        <w:t>he then pushed the door to close it and stood against it to prevent the appellant from exiting the vehicle.  He testified that he had done this as he did not want the appellant to get out of his vehicle as he feared that he may wish to fight with him.</w:t>
      </w:r>
    </w:p>
    <w:p w14:paraId="70615419" w14:textId="77777777" w:rsidR="00DE0C66" w:rsidRPr="00DE0C66" w:rsidRDefault="00DE0C66" w:rsidP="00DE0C66">
      <w:pPr>
        <w:pStyle w:val="ListParagraph"/>
        <w:rPr>
          <w:rFonts w:ascii="Arial" w:hAnsi="Arial" w:cs="Arial"/>
          <w:color w:val="000000"/>
          <w:sz w:val="22"/>
          <w:szCs w:val="22"/>
        </w:rPr>
      </w:pPr>
    </w:p>
    <w:p w14:paraId="77E6E80E" w14:textId="5D21FF01" w:rsidR="00DE0C66" w:rsidRPr="00A052F7" w:rsidRDefault="00A052F7" w:rsidP="00A052F7">
      <w:pPr>
        <w:widowControl w:val="0"/>
        <w:autoSpaceDE w:val="0"/>
        <w:autoSpaceDN w:val="0"/>
        <w:adjustRightInd w:val="0"/>
        <w:spacing w:line="480" w:lineRule="auto"/>
        <w:ind w:left="567" w:hanging="567"/>
        <w:jc w:val="both"/>
        <w:rPr>
          <w:rFonts w:ascii="Arial" w:hAnsi="Arial" w:cs="Arial"/>
          <w:color w:val="000000"/>
          <w:sz w:val="22"/>
          <w:szCs w:val="22"/>
        </w:rPr>
      </w:pPr>
      <w:r>
        <w:rPr>
          <w:rFonts w:ascii="Arial" w:hAnsi="Arial" w:cs="Arial"/>
          <w:color w:val="000000"/>
          <w:sz w:val="22"/>
          <w:szCs w:val="22"/>
        </w:rPr>
        <w:t>13.</w:t>
      </w:r>
      <w:r>
        <w:rPr>
          <w:rFonts w:ascii="Arial" w:hAnsi="Arial" w:cs="Arial"/>
          <w:color w:val="000000"/>
          <w:sz w:val="22"/>
          <w:szCs w:val="22"/>
        </w:rPr>
        <w:tab/>
      </w:r>
      <w:r w:rsidR="00DE0C66" w:rsidRPr="00A052F7">
        <w:rPr>
          <w:rFonts w:ascii="Arial" w:hAnsi="Arial" w:cs="Arial"/>
          <w:color w:val="000000"/>
          <w:sz w:val="22"/>
          <w:szCs w:val="22"/>
        </w:rPr>
        <w:t>The appellant managed to get the door of the Corsa open and at that point, when he tried to get out, the driver of the BMW had grabbed him by his wrist</w:t>
      </w:r>
      <w:r w:rsidR="005D1338" w:rsidRPr="00A052F7">
        <w:rPr>
          <w:rFonts w:ascii="Arial" w:hAnsi="Arial" w:cs="Arial"/>
          <w:color w:val="000000"/>
          <w:sz w:val="22"/>
          <w:szCs w:val="22"/>
        </w:rPr>
        <w:t>s</w:t>
      </w:r>
      <w:r w:rsidR="00DE0C66" w:rsidRPr="00A052F7">
        <w:rPr>
          <w:rFonts w:ascii="Arial" w:hAnsi="Arial" w:cs="Arial"/>
          <w:color w:val="000000"/>
          <w:sz w:val="22"/>
          <w:szCs w:val="22"/>
        </w:rPr>
        <w:t xml:space="preserve"> to try and restrain him and had tried to push him back into the car.</w:t>
      </w:r>
    </w:p>
    <w:p w14:paraId="7CC1A45D" w14:textId="77777777" w:rsidR="00DE0C66" w:rsidRPr="00DE0C66" w:rsidRDefault="00DE0C66" w:rsidP="00DE0C66">
      <w:pPr>
        <w:pStyle w:val="ListParagraph"/>
        <w:rPr>
          <w:rFonts w:ascii="Arial" w:hAnsi="Arial" w:cs="Arial"/>
          <w:color w:val="000000"/>
          <w:sz w:val="22"/>
          <w:szCs w:val="22"/>
        </w:rPr>
      </w:pPr>
    </w:p>
    <w:p w14:paraId="03ABDE4C" w14:textId="7BF9FACE" w:rsidR="004E0543" w:rsidRPr="00A052F7" w:rsidRDefault="00A052F7" w:rsidP="00A052F7">
      <w:pPr>
        <w:widowControl w:val="0"/>
        <w:autoSpaceDE w:val="0"/>
        <w:autoSpaceDN w:val="0"/>
        <w:adjustRightInd w:val="0"/>
        <w:spacing w:line="480" w:lineRule="auto"/>
        <w:ind w:left="567" w:hanging="567"/>
        <w:jc w:val="both"/>
        <w:rPr>
          <w:rFonts w:ascii="Arial" w:hAnsi="Arial" w:cs="Arial"/>
          <w:color w:val="000000"/>
          <w:sz w:val="22"/>
          <w:szCs w:val="22"/>
        </w:rPr>
      </w:pPr>
      <w:r>
        <w:rPr>
          <w:rFonts w:ascii="Arial" w:hAnsi="Arial" w:cs="Arial"/>
          <w:color w:val="000000"/>
          <w:sz w:val="22"/>
          <w:szCs w:val="22"/>
        </w:rPr>
        <w:t>14.</w:t>
      </w:r>
      <w:r>
        <w:rPr>
          <w:rFonts w:ascii="Arial" w:hAnsi="Arial" w:cs="Arial"/>
          <w:color w:val="000000"/>
          <w:sz w:val="22"/>
          <w:szCs w:val="22"/>
        </w:rPr>
        <w:tab/>
      </w:r>
      <w:r w:rsidR="00DE0C66" w:rsidRPr="00A052F7">
        <w:rPr>
          <w:rFonts w:ascii="Arial" w:hAnsi="Arial" w:cs="Arial"/>
          <w:color w:val="000000"/>
          <w:sz w:val="22"/>
          <w:szCs w:val="22"/>
        </w:rPr>
        <w:t xml:space="preserve">It was at this point that the appellant had begun to search with his right hand behind the driver’s seat and when it came out, he had a firearm in it.  </w:t>
      </w:r>
      <w:r w:rsidR="004E0543" w:rsidRPr="00A052F7">
        <w:rPr>
          <w:rFonts w:ascii="Arial" w:hAnsi="Arial" w:cs="Arial"/>
          <w:color w:val="000000"/>
          <w:sz w:val="22"/>
          <w:szCs w:val="22"/>
        </w:rPr>
        <w:t>Wh</w:t>
      </w:r>
      <w:r w:rsidR="0068457E" w:rsidRPr="00A052F7">
        <w:rPr>
          <w:rFonts w:ascii="Arial" w:hAnsi="Arial" w:cs="Arial"/>
          <w:color w:val="000000"/>
          <w:sz w:val="22"/>
          <w:szCs w:val="22"/>
        </w:rPr>
        <w:t>en the driver of the BMW</w:t>
      </w:r>
      <w:r w:rsidR="004E0543" w:rsidRPr="00A052F7">
        <w:rPr>
          <w:rFonts w:ascii="Arial" w:hAnsi="Arial" w:cs="Arial"/>
          <w:color w:val="000000"/>
          <w:sz w:val="22"/>
          <w:szCs w:val="22"/>
        </w:rPr>
        <w:t xml:space="preserve"> saw the firearm, he looked up and saw the male </w:t>
      </w:r>
      <w:r w:rsidR="005D1338" w:rsidRPr="00A052F7">
        <w:rPr>
          <w:rFonts w:ascii="Arial" w:hAnsi="Arial" w:cs="Arial"/>
          <w:color w:val="000000"/>
          <w:sz w:val="22"/>
          <w:szCs w:val="22"/>
        </w:rPr>
        <w:t>co-worker</w:t>
      </w:r>
      <w:r w:rsidR="004E0543" w:rsidRPr="00A052F7">
        <w:rPr>
          <w:rFonts w:ascii="Arial" w:hAnsi="Arial" w:cs="Arial"/>
          <w:color w:val="000000"/>
          <w:sz w:val="22"/>
          <w:szCs w:val="22"/>
        </w:rPr>
        <w:t xml:space="preserve"> near the BMW and shouted to him that there was a firearm and he had then run back to the BMW</w:t>
      </w:r>
      <w:r w:rsidR="005D1338" w:rsidRPr="00A052F7">
        <w:rPr>
          <w:rFonts w:ascii="Arial" w:hAnsi="Arial" w:cs="Arial"/>
          <w:color w:val="000000"/>
          <w:sz w:val="22"/>
          <w:szCs w:val="22"/>
        </w:rPr>
        <w:t>.</w:t>
      </w:r>
      <w:r w:rsidR="004E0543" w:rsidRPr="00A052F7">
        <w:rPr>
          <w:rFonts w:ascii="Arial" w:hAnsi="Arial" w:cs="Arial"/>
          <w:color w:val="000000"/>
          <w:sz w:val="22"/>
          <w:szCs w:val="22"/>
        </w:rPr>
        <w:t xml:space="preserve"> </w:t>
      </w:r>
      <w:r w:rsidR="005D1338" w:rsidRPr="00A052F7">
        <w:rPr>
          <w:rFonts w:ascii="Arial" w:hAnsi="Arial" w:cs="Arial"/>
          <w:color w:val="000000"/>
          <w:sz w:val="22"/>
          <w:szCs w:val="22"/>
        </w:rPr>
        <w:t>W</w:t>
      </w:r>
      <w:r w:rsidR="004E0543" w:rsidRPr="00A052F7">
        <w:rPr>
          <w:rFonts w:ascii="Arial" w:hAnsi="Arial" w:cs="Arial"/>
          <w:color w:val="000000"/>
          <w:sz w:val="22"/>
          <w:szCs w:val="22"/>
        </w:rPr>
        <w:t xml:space="preserve">hile in the process of </w:t>
      </w:r>
      <w:r w:rsidR="004E0543" w:rsidRPr="00A052F7">
        <w:rPr>
          <w:rFonts w:ascii="Arial" w:hAnsi="Arial" w:cs="Arial"/>
          <w:color w:val="000000"/>
          <w:sz w:val="22"/>
          <w:szCs w:val="22"/>
        </w:rPr>
        <w:lastRenderedPageBreak/>
        <w:t>getting in had heard a gunshot.</w:t>
      </w:r>
    </w:p>
    <w:p w14:paraId="737BC1A7" w14:textId="77777777" w:rsidR="004E0543" w:rsidRPr="004E0543" w:rsidRDefault="004E0543" w:rsidP="004E0543">
      <w:pPr>
        <w:pStyle w:val="ListParagraph"/>
        <w:rPr>
          <w:rFonts w:ascii="Arial" w:hAnsi="Arial" w:cs="Arial"/>
          <w:color w:val="000000"/>
          <w:sz w:val="22"/>
          <w:szCs w:val="22"/>
        </w:rPr>
      </w:pPr>
    </w:p>
    <w:p w14:paraId="78D70BCD" w14:textId="04DF4168" w:rsidR="00B55DBC" w:rsidRPr="00A052F7" w:rsidRDefault="00A052F7" w:rsidP="00A052F7">
      <w:pPr>
        <w:widowControl w:val="0"/>
        <w:autoSpaceDE w:val="0"/>
        <w:autoSpaceDN w:val="0"/>
        <w:adjustRightInd w:val="0"/>
        <w:spacing w:line="480" w:lineRule="auto"/>
        <w:ind w:left="567" w:hanging="567"/>
        <w:jc w:val="both"/>
        <w:rPr>
          <w:rFonts w:ascii="Arial" w:hAnsi="Arial" w:cs="Arial"/>
          <w:color w:val="000000"/>
          <w:sz w:val="22"/>
          <w:szCs w:val="22"/>
        </w:rPr>
      </w:pPr>
      <w:r>
        <w:rPr>
          <w:rFonts w:ascii="Arial" w:hAnsi="Arial" w:cs="Arial"/>
          <w:color w:val="000000"/>
          <w:sz w:val="22"/>
          <w:szCs w:val="22"/>
        </w:rPr>
        <w:t>15.</w:t>
      </w:r>
      <w:r>
        <w:rPr>
          <w:rFonts w:ascii="Arial" w:hAnsi="Arial" w:cs="Arial"/>
          <w:color w:val="000000"/>
          <w:sz w:val="22"/>
          <w:szCs w:val="22"/>
        </w:rPr>
        <w:tab/>
      </w:r>
      <w:r w:rsidR="00DE0C66" w:rsidRPr="00A052F7">
        <w:rPr>
          <w:rFonts w:ascii="Arial" w:hAnsi="Arial" w:cs="Arial"/>
          <w:color w:val="000000"/>
          <w:sz w:val="22"/>
          <w:szCs w:val="22"/>
        </w:rPr>
        <w:t xml:space="preserve">The appellant testified that the driver of the BMW had approached him but had opened the door of the Corsa and attacked him by grabbing him </w:t>
      </w:r>
      <w:r w:rsidR="00B55DBC" w:rsidRPr="00A052F7">
        <w:rPr>
          <w:rFonts w:ascii="Arial" w:hAnsi="Arial" w:cs="Arial"/>
          <w:color w:val="000000"/>
          <w:sz w:val="22"/>
          <w:szCs w:val="22"/>
        </w:rPr>
        <w:t>by</w:t>
      </w:r>
      <w:r w:rsidR="00DE0C66" w:rsidRPr="00A052F7">
        <w:rPr>
          <w:rFonts w:ascii="Arial" w:hAnsi="Arial" w:cs="Arial"/>
          <w:color w:val="000000"/>
          <w:sz w:val="22"/>
          <w:szCs w:val="22"/>
        </w:rPr>
        <w:t xml:space="preserve"> his arms,</w:t>
      </w:r>
      <w:r w:rsidR="005D1338" w:rsidRPr="00A052F7">
        <w:rPr>
          <w:rFonts w:ascii="Arial" w:hAnsi="Arial" w:cs="Arial"/>
          <w:color w:val="000000"/>
          <w:sz w:val="22"/>
          <w:szCs w:val="22"/>
        </w:rPr>
        <w:t xml:space="preserve"> corroborated by marks on his arms observed and recorded by the Magistrate when he had first appeared in court. The driver of the BMW was</w:t>
      </w:r>
      <w:r w:rsidR="00DE0C66" w:rsidRPr="00A052F7">
        <w:rPr>
          <w:rFonts w:ascii="Arial" w:hAnsi="Arial" w:cs="Arial"/>
          <w:color w:val="000000"/>
          <w:sz w:val="22"/>
          <w:szCs w:val="22"/>
        </w:rPr>
        <w:t xml:space="preserve"> pushing him and trying to throttle him.  </w:t>
      </w:r>
      <w:r w:rsidR="00B55DBC" w:rsidRPr="00A052F7">
        <w:rPr>
          <w:rFonts w:ascii="Arial" w:hAnsi="Arial" w:cs="Arial"/>
          <w:color w:val="000000"/>
          <w:sz w:val="22"/>
          <w:szCs w:val="22"/>
        </w:rPr>
        <w:t xml:space="preserve">He noticed </w:t>
      </w:r>
      <w:r w:rsidR="005D1338" w:rsidRPr="00A052F7">
        <w:rPr>
          <w:rFonts w:ascii="Arial" w:hAnsi="Arial" w:cs="Arial"/>
          <w:color w:val="000000"/>
          <w:sz w:val="22"/>
          <w:szCs w:val="22"/>
        </w:rPr>
        <w:t>a woman</w:t>
      </w:r>
      <w:r w:rsidR="00B55DBC" w:rsidRPr="00A052F7">
        <w:rPr>
          <w:rFonts w:ascii="Arial" w:hAnsi="Arial" w:cs="Arial"/>
          <w:color w:val="000000"/>
          <w:sz w:val="22"/>
          <w:szCs w:val="22"/>
        </w:rPr>
        <w:t xml:space="preserve"> coming towards him and screaming that they should stop fighting.</w:t>
      </w:r>
    </w:p>
    <w:p w14:paraId="6CEC9E46" w14:textId="77777777" w:rsidR="00B55DBC" w:rsidRPr="00B55DBC" w:rsidRDefault="00B55DBC" w:rsidP="00B55DBC">
      <w:pPr>
        <w:pStyle w:val="ListParagraph"/>
        <w:rPr>
          <w:rFonts w:ascii="Arial" w:hAnsi="Arial" w:cs="Arial"/>
          <w:color w:val="000000"/>
          <w:sz w:val="22"/>
          <w:szCs w:val="22"/>
        </w:rPr>
      </w:pPr>
    </w:p>
    <w:p w14:paraId="689D7C97" w14:textId="0E59CA33" w:rsidR="00DE0C66" w:rsidRPr="00A052F7" w:rsidRDefault="00A052F7" w:rsidP="00A052F7">
      <w:pPr>
        <w:widowControl w:val="0"/>
        <w:autoSpaceDE w:val="0"/>
        <w:autoSpaceDN w:val="0"/>
        <w:adjustRightInd w:val="0"/>
        <w:spacing w:line="480" w:lineRule="auto"/>
        <w:ind w:left="567" w:hanging="567"/>
        <w:jc w:val="both"/>
        <w:rPr>
          <w:rFonts w:ascii="Arial" w:hAnsi="Arial" w:cs="Arial"/>
          <w:color w:val="000000"/>
          <w:sz w:val="22"/>
          <w:szCs w:val="22"/>
        </w:rPr>
      </w:pPr>
      <w:r>
        <w:rPr>
          <w:rFonts w:ascii="Arial" w:hAnsi="Arial" w:cs="Arial"/>
          <w:color w:val="000000"/>
          <w:sz w:val="22"/>
          <w:szCs w:val="22"/>
        </w:rPr>
        <w:t>16.</w:t>
      </w:r>
      <w:r>
        <w:rPr>
          <w:rFonts w:ascii="Arial" w:hAnsi="Arial" w:cs="Arial"/>
          <w:color w:val="000000"/>
          <w:sz w:val="22"/>
          <w:szCs w:val="22"/>
        </w:rPr>
        <w:tab/>
      </w:r>
      <w:r w:rsidR="00DE0C66" w:rsidRPr="00A052F7">
        <w:rPr>
          <w:rFonts w:ascii="Arial" w:hAnsi="Arial" w:cs="Arial"/>
          <w:color w:val="000000"/>
          <w:sz w:val="22"/>
          <w:szCs w:val="22"/>
        </w:rPr>
        <w:t>His evidence was that as part of his employment, he carried a firearm and that it was properly and safely holstered in a “tactical” holster on his right thigh</w:t>
      </w:r>
      <w:r w:rsidR="00443B03" w:rsidRPr="00A052F7">
        <w:rPr>
          <w:rFonts w:ascii="Arial" w:hAnsi="Arial" w:cs="Arial"/>
          <w:color w:val="000000"/>
          <w:sz w:val="22"/>
          <w:szCs w:val="22"/>
        </w:rPr>
        <w:t xml:space="preserve">.  He testified that he did </w:t>
      </w:r>
      <w:r w:rsidR="00B55DBC" w:rsidRPr="00A052F7">
        <w:rPr>
          <w:rFonts w:ascii="Arial" w:hAnsi="Arial" w:cs="Arial"/>
          <w:color w:val="000000"/>
          <w:sz w:val="22"/>
          <w:szCs w:val="22"/>
        </w:rPr>
        <w:t xml:space="preserve">not </w:t>
      </w:r>
      <w:r w:rsidR="00443B03" w:rsidRPr="00A052F7">
        <w:rPr>
          <w:rFonts w:ascii="Arial" w:hAnsi="Arial" w:cs="Arial"/>
          <w:color w:val="000000"/>
          <w:sz w:val="22"/>
          <w:szCs w:val="22"/>
        </w:rPr>
        <w:t xml:space="preserve">reach behind </w:t>
      </w:r>
      <w:r w:rsidR="00B55DBC" w:rsidRPr="00A052F7">
        <w:rPr>
          <w:rFonts w:ascii="Arial" w:hAnsi="Arial" w:cs="Arial"/>
          <w:color w:val="000000"/>
          <w:sz w:val="22"/>
          <w:szCs w:val="22"/>
        </w:rPr>
        <w:t>his</w:t>
      </w:r>
      <w:r w:rsidR="00443B03" w:rsidRPr="00A052F7">
        <w:rPr>
          <w:rFonts w:ascii="Arial" w:hAnsi="Arial" w:cs="Arial"/>
          <w:color w:val="000000"/>
          <w:sz w:val="22"/>
          <w:szCs w:val="22"/>
        </w:rPr>
        <w:t xml:space="preserve"> seat but that rather the driver of the BMW had seen his firearm in the holster and had grabbed for it and that the scuffle that took place in the vehicle, was in fact for possession of the firearm.</w:t>
      </w:r>
      <w:r w:rsidR="00B55DBC" w:rsidRPr="00A052F7">
        <w:rPr>
          <w:rFonts w:ascii="Arial" w:hAnsi="Arial" w:cs="Arial"/>
          <w:color w:val="000000"/>
          <w:sz w:val="22"/>
          <w:szCs w:val="22"/>
        </w:rPr>
        <w:t xml:space="preserve">  It was during this scuffle that the firearm had discharged and that the driver of the BMW had then run back to his car.</w:t>
      </w:r>
    </w:p>
    <w:p w14:paraId="09F323EA" w14:textId="77777777" w:rsidR="00C775A0" w:rsidRPr="00C775A0" w:rsidRDefault="00C775A0" w:rsidP="00C775A0">
      <w:pPr>
        <w:pStyle w:val="ListParagraph"/>
        <w:rPr>
          <w:rFonts w:ascii="Arial" w:hAnsi="Arial" w:cs="Arial"/>
          <w:color w:val="000000"/>
          <w:sz w:val="22"/>
          <w:szCs w:val="22"/>
        </w:rPr>
      </w:pPr>
    </w:p>
    <w:p w14:paraId="54D83654" w14:textId="6D80AE9A" w:rsidR="004708E8" w:rsidRPr="00A052F7" w:rsidRDefault="00A052F7" w:rsidP="00A052F7">
      <w:pPr>
        <w:widowControl w:val="0"/>
        <w:autoSpaceDE w:val="0"/>
        <w:autoSpaceDN w:val="0"/>
        <w:adjustRightInd w:val="0"/>
        <w:spacing w:line="480" w:lineRule="auto"/>
        <w:ind w:left="567" w:hanging="567"/>
        <w:jc w:val="both"/>
        <w:rPr>
          <w:rFonts w:ascii="Arial" w:hAnsi="Arial" w:cs="Arial"/>
          <w:color w:val="000000"/>
          <w:sz w:val="22"/>
          <w:szCs w:val="22"/>
        </w:rPr>
      </w:pPr>
      <w:r w:rsidRPr="004708E8">
        <w:rPr>
          <w:rFonts w:ascii="Arial" w:hAnsi="Arial" w:cs="Arial"/>
          <w:color w:val="000000"/>
          <w:sz w:val="22"/>
          <w:szCs w:val="22"/>
        </w:rPr>
        <w:t>17.</w:t>
      </w:r>
      <w:r w:rsidRPr="004708E8">
        <w:rPr>
          <w:rFonts w:ascii="Arial" w:hAnsi="Arial" w:cs="Arial"/>
          <w:color w:val="000000"/>
          <w:sz w:val="22"/>
          <w:szCs w:val="22"/>
        </w:rPr>
        <w:tab/>
      </w:r>
      <w:r w:rsidR="00C775A0" w:rsidRPr="00A052F7">
        <w:rPr>
          <w:rFonts w:ascii="Arial" w:hAnsi="Arial" w:cs="Arial"/>
          <w:color w:val="000000"/>
          <w:sz w:val="22"/>
          <w:szCs w:val="22"/>
        </w:rPr>
        <w:t xml:space="preserve">In consequence of the discharge of the firearm, the </w:t>
      </w:r>
      <w:r w:rsidR="005D1338" w:rsidRPr="00A052F7">
        <w:rPr>
          <w:rFonts w:ascii="Arial" w:hAnsi="Arial" w:cs="Arial"/>
          <w:color w:val="000000"/>
          <w:sz w:val="22"/>
          <w:szCs w:val="22"/>
        </w:rPr>
        <w:t>woman</w:t>
      </w:r>
      <w:r w:rsidR="00C775A0" w:rsidRPr="00A052F7">
        <w:rPr>
          <w:rFonts w:ascii="Arial" w:hAnsi="Arial" w:cs="Arial"/>
          <w:color w:val="000000"/>
          <w:sz w:val="22"/>
          <w:szCs w:val="22"/>
        </w:rPr>
        <w:t xml:space="preserve"> was fatally wounded.</w:t>
      </w:r>
    </w:p>
    <w:p w14:paraId="020A932F" w14:textId="4A86C7F2" w:rsidR="0035333D" w:rsidRDefault="0035333D" w:rsidP="0035333D">
      <w:pPr>
        <w:pStyle w:val="ListParagraph"/>
        <w:rPr>
          <w:rFonts w:ascii="Arial" w:hAnsi="Arial" w:cs="Arial"/>
          <w:color w:val="000000"/>
          <w:sz w:val="22"/>
          <w:szCs w:val="22"/>
        </w:rPr>
      </w:pPr>
    </w:p>
    <w:p w14:paraId="0F1E0D9E" w14:textId="0D7D6FFA" w:rsidR="004708E8" w:rsidRPr="00A052F7" w:rsidRDefault="00A052F7" w:rsidP="00A052F7">
      <w:pPr>
        <w:widowControl w:val="0"/>
        <w:autoSpaceDE w:val="0"/>
        <w:autoSpaceDN w:val="0"/>
        <w:adjustRightInd w:val="0"/>
        <w:spacing w:line="480" w:lineRule="auto"/>
        <w:ind w:left="567" w:hanging="567"/>
        <w:jc w:val="both"/>
        <w:rPr>
          <w:rFonts w:ascii="Arial" w:hAnsi="Arial" w:cs="Arial"/>
          <w:color w:val="000000"/>
          <w:sz w:val="22"/>
          <w:szCs w:val="22"/>
        </w:rPr>
      </w:pPr>
      <w:r>
        <w:rPr>
          <w:rFonts w:ascii="Arial" w:hAnsi="Arial" w:cs="Arial"/>
          <w:color w:val="000000"/>
          <w:sz w:val="22"/>
          <w:szCs w:val="22"/>
        </w:rPr>
        <w:t>18.</w:t>
      </w:r>
      <w:r>
        <w:rPr>
          <w:rFonts w:ascii="Arial" w:hAnsi="Arial" w:cs="Arial"/>
          <w:color w:val="000000"/>
          <w:sz w:val="22"/>
          <w:szCs w:val="22"/>
        </w:rPr>
        <w:tab/>
      </w:r>
      <w:r w:rsidR="00B55DBC" w:rsidRPr="00A052F7">
        <w:rPr>
          <w:rFonts w:ascii="Arial" w:hAnsi="Arial" w:cs="Arial"/>
          <w:color w:val="000000"/>
          <w:sz w:val="22"/>
          <w:szCs w:val="22"/>
        </w:rPr>
        <w:t>T</w:t>
      </w:r>
      <w:r w:rsidR="004E0543" w:rsidRPr="00A052F7">
        <w:rPr>
          <w:rFonts w:ascii="Arial" w:hAnsi="Arial" w:cs="Arial"/>
          <w:color w:val="000000"/>
          <w:sz w:val="22"/>
          <w:szCs w:val="22"/>
        </w:rPr>
        <w:t xml:space="preserve">he </w:t>
      </w:r>
      <w:r w:rsidR="00B55DBC" w:rsidRPr="00A052F7">
        <w:rPr>
          <w:rFonts w:ascii="Arial" w:hAnsi="Arial" w:cs="Arial"/>
          <w:color w:val="000000"/>
          <w:sz w:val="22"/>
          <w:szCs w:val="22"/>
        </w:rPr>
        <w:t xml:space="preserve">evidence of the male passenger in the BMW, was that he had got </w:t>
      </w:r>
      <w:r w:rsidR="00A765DF" w:rsidRPr="00A052F7">
        <w:rPr>
          <w:rFonts w:ascii="Arial" w:hAnsi="Arial" w:cs="Arial"/>
          <w:color w:val="000000"/>
          <w:sz w:val="22"/>
          <w:szCs w:val="22"/>
        </w:rPr>
        <w:t xml:space="preserve">out </w:t>
      </w:r>
      <w:r w:rsidR="00B55DBC" w:rsidRPr="00A052F7">
        <w:rPr>
          <w:rFonts w:ascii="Arial" w:hAnsi="Arial" w:cs="Arial"/>
          <w:color w:val="000000"/>
          <w:sz w:val="22"/>
          <w:szCs w:val="22"/>
        </w:rPr>
        <w:t xml:space="preserve">of the BMW and seen his driver holding the door of the Corsa.  He had then seen the Corsa door open and witnessed the scuffle.  He had seen the appellant’s left hand going behind the seat and had then heard the shout that there was a firearm.  Afterwards he saw the deceased lying </w:t>
      </w:r>
      <w:r w:rsidR="005D1338" w:rsidRPr="00A052F7">
        <w:rPr>
          <w:rFonts w:ascii="Arial" w:hAnsi="Arial" w:cs="Arial"/>
          <w:color w:val="000000"/>
          <w:sz w:val="22"/>
          <w:szCs w:val="22"/>
        </w:rPr>
        <w:t xml:space="preserve">on the road </w:t>
      </w:r>
      <w:r w:rsidR="00B55DBC" w:rsidRPr="00A052F7">
        <w:rPr>
          <w:rFonts w:ascii="Arial" w:hAnsi="Arial" w:cs="Arial"/>
          <w:color w:val="000000"/>
          <w:sz w:val="22"/>
          <w:szCs w:val="22"/>
        </w:rPr>
        <w:t xml:space="preserve">between the two vehicles.  </w:t>
      </w:r>
    </w:p>
    <w:p w14:paraId="7B9DC28F" w14:textId="77777777" w:rsidR="004708E8" w:rsidRPr="004708E8" w:rsidRDefault="004708E8" w:rsidP="004708E8">
      <w:pPr>
        <w:pStyle w:val="ListParagraph"/>
        <w:widowControl w:val="0"/>
        <w:autoSpaceDE w:val="0"/>
        <w:autoSpaceDN w:val="0"/>
        <w:adjustRightInd w:val="0"/>
        <w:spacing w:line="480" w:lineRule="auto"/>
        <w:ind w:left="567"/>
        <w:jc w:val="both"/>
        <w:rPr>
          <w:rFonts w:ascii="Arial" w:hAnsi="Arial" w:cs="Arial"/>
          <w:color w:val="000000"/>
          <w:sz w:val="22"/>
          <w:szCs w:val="22"/>
        </w:rPr>
      </w:pPr>
    </w:p>
    <w:p w14:paraId="79C6DE32" w14:textId="198EDA18" w:rsidR="004E0543" w:rsidRPr="00A052F7" w:rsidRDefault="00A052F7" w:rsidP="00A052F7">
      <w:pPr>
        <w:widowControl w:val="0"/>
        <w:autoSpaceDE w:val="0"/>
        <w:autoSpaceDN w:val="0"/>
        <w:adjustRightInd w:val="0"/>
        <w:spacing w:line="480" w:lineRule="auto"/>
        <w:ind w:left="567" w:hanging="567"/>
        <w:jc w:val="both"/>
        <w:rPr>
          <w:rFonts w:ascii="Arial" w:hAnsi="Arial" w:cs="Arial"/>
          <w:color w:val="000000"/>
          <w:sz w:val="22"/>
          <w:szCs w:val="22"/>
        </w:rPr>
      </w:pPr>
      <w:r>
        <w:rPr>
          <w:rFonts w:ascii="Arial" w:hAnsi="Arial" w:cs="Arial"/>
          <w:color w:val="000000"/>
          <w:sz w:val="22"/>
          <w:szCs w:val="22"/>
        </w:rPr>
        <w:t>19.</w:t>
      </w:r>
      <w:r>
        <w:rPr>
          <w:rFonts w:ascii="Arial" w:hAnsi="Arial" w:cs="Arial"/>
          <w:color w:val="000000"/>
          <w:sz w:val="22"/>
          <w:szCs w:val="22"/>
        </w:rPr>
        <w:tab/>
      </w:r>
      <w:r w:rsidR="00B55DBC" w:rsidRPr="00A052F7">
        <w:rPr>
          <w:rFonts w:ascii="Arial" w:hAnsi="Arial" w:cs="Arial"/>
          <w:color w:val="000000"/>
          <w:sz w:val="22"/>
          <w:szCs w:val="22"/>
        </w:rPr>
        <w:t xml:space="preserve">The </w:t>
      </w:r>
      <w:r w:rsidR="005D1338" w:rsidRPr="00A052F7">
        <w:rPr>
          <w:rFonts w:ascii="Arial" w:hAnsi="Arial" w:cs="Arial"/>
          <w:color w:val="000000"/>
          <w:sz w:val="22"/>
          <w:szCs w:val="22"/>
        </w:rPr>
        <w:t xml:space="preserve">second </w:t>
      </w:r>
      <w:r w:rsidR="00B55DBC" w:rsidRPr="00A052F7">
        <w:rPr>
          <w:rFonts w:ascii="Arial" w:hAnsi="Arial" w:cs="Arial"/>
          <w:color w:val="000000"/>
          <w:sz w:val="22"/>
          <w:szCs w:val="22"/>
        </w:rPr>
        <w:t>female passenger in the BMW testified that from the time the BMW came to a halt, she had sat in the vehicle</w:t>
      </w:r>
      <w:r w:rsidR="00C775A0" w:rsidRPr="00A052F7">
        <w:rPr>
          <w:rFonts w:ascii="Arial" w:hAnsi="Arial" w:cs="Arial"/>
          <w:color w:val="000000"/>
          <w:sz w:val="22"/>
          <w:szCs w:val="22"/>
        </w:rPr>
        <w:t xml:space="preserve"> and had not exited it until the police arrived on the scene.  Her evidence was that </w:t>
      </w:r>
      <w:r w:rsidR="005D1338" w:rsidRPr="00A052F7">
        <w:rPr>
          <w:rFonts w:ascii="Arial" w:hAnsi="Arial" w:cs="Arial"/>
          <w:color w:val="000000"/>
          <w:sz w:val="22"/>
          <w:szCs w:val="22"/>
        </w:rPr>
        <w:t>the</w:t>
      </w:r>
      <w:r w:rsidR="00C775A0" w:rsidRPr="00A052F7">
        <w:rPr>
          <w:rFonts w:ascii="Arial" w:hAnsi="Arial" w:cs="Arial"/>
          <w:color w:val="000000"/>
          <w:sz w:val="22"/>
          <w:szCs w:val="22"/>
        </w:rPr>
        <w:t xml:space="preserve"> driver exited followed by the male passenger.  She was unable to say when the deceased had exited the vehicle.</w:t>
      </w:r>
    </w:p>
    <w:p w14:paraId="0D995BA3" w14:textId="77777777" w:rsidR="00C775A0" w:rsidRPr="00C775A0" w:rsidRDefault="00C775A0" w:rsidP="00C775A0">
      <w:pPr>
        <w:pStyle w:val="ListParagraph"/>
        <w:rPr>
          <w:rFonts w:ascii="Arial" w:hAnsi="Arial" w:cs="Arial"/>
          <w:color w:val="000000"/>
          <w:sz w:val="22"/>
          <w:szCs w:val="22"/>
        </w:rPr>
      </w:pPr>
    </w:p>
    <w:p w14:paraId="6B3C9126" w14:textId="09DF5807" w:rsidR="00C775A0" w:rsidRPr="00A052F7" w:rsidRDefault="00A052F7" w:rsidP="00A052F7">
      <w:pPr>
        <w:widowControl w:val="0"/>
        <w:autoSpaceDE w:val="0"/>
        <w:autoSpaceDN w:val="0"/>
        <w:adjustRightInd w:val="0"/>
        <w:spacing w:line="480" w:lineRule="auto"/>
        <w:ind w:left="567" w:hanging="567"/>
        <w:jc w:val="both"/>
        <w:rPr>
          <w:rFonts w:ascii="Arial" w:hAnsi="Arial" w:cs="Arial"/>
          <w:color w:val="000000"/>
          <w:sz w:val="22"/>
          <w:szCs w:val="22"/>
        </w:rPr>
      </w:pPr>
      <w:r>
        <w:rPr>
          <w:rFonts w:ascii="Arial" w:hAnsi="Arial" w:cs="Arial"/>
          <w:color w:val="000000"/>
          <w:sz w:val="22"/>
          <w:szCs w:val="22"/>
        </w:rPr>
        <w:lastRenderedPageBreak/>
        <w:t>20.</w:t>
      </w:r>
      <w:r>
        <w:rPr>
          <w:rFonts w:ascii="Arial" w:hAnsi="Arial" w:cs="Arial"/>
          <w:color w:val="000000"/>
          <w:sz w:val="22"/>
          <w:szCs w:val="22"/>
        </w:rPr>
        <w:tab/>
      </w:r>
      <w:r w:rsidR="00C775A0" w:rsidRPr="00A052F7">
        <w:rPr>
          <w:rFonts w:ascii="Arial" w:hAnsi="Arial" w:cs="Arial"/>
          <w:color w:val="000000"/>
          <w:sz w:val="22"/>
          <w:szCs w:val="22"/>
        </w:rPr>
        <w:t>All the witnesses who testified gave evidence about what transpired after the deceased had been shot.  It is not necessary for purposes of this appeal to traverse that evidence</w:t>
      </w:r>
      <w:r w:rsidR="00274B89" w:rsidRPr="00A052F7">
        <w:rPr>
          <w:rFonts w:ascii="Arial" w:hAnsi="Arial" w:cs="Arial"/>
          <w:color w:val="000000"/>
          <w:sz w:val="22"/>
          <w:szCs w:val="22"/>
        </w:rPr>
        <w:t>.</w:t>
      </w:r>
      <w:r w:rsidR="00C775A0" w:rsidRPr="00A052F7">
        <w:rPr>
          <w:rFonts w:ascii="Arial" w:hAnsi="Arial" w:cs="Arial"/>
          <w:color w:val="000000"/>
          <w:sz w:val="22"/>
          <w:szCs w:val="22"/>
        </w:rPr>
        <w:t xml:space="preserve">  What is clear on a conspectus of all the evidence and from both versions, is that the incident was an emotionally driven one which was exacerbated by the fatal shooting of the deceased.</w:t>
      </w:r>
      <w:r w:rsidR="002F7DE8" w:rsidRPr="00A052F7">
        <w:rPr>
          <w:rFonts w:ascii="Arial" w:hAnsi="Arial" w:cs="Arial"/>
          <w:color w:val="000000"/>
          <w:sz w:val="22"/>
          <w:szCs w:val="22"/>
        </w:rPr>
        <w:t xml:space="preserve">  </w:t>
      </w:r>
    </w:p>
    <w:p w14:paraId="6E722FD1" w14:textId="77777777" w:rsidR="002F7DE8" w:rsidRPr="002F7DE8" w:rsidRDefault="002F7DE8" w:rsidP="002F7DE8">
      <w:pPr>
        <w:pStyle w:val="ListParagraph"/>
        <w:rPr>
          <w:rFonts w:ascii="Arial" w:hAnsi="Arial" w:cs="Arial"/>
          <w:color w:val="000000"/>
          <w:sz w:val="22"/>
          <w:szCs w:val="22"/>
        </w:rPr>
      </w:pPr>
    </w:p>
    <w:p w14:paraId="23B46C8C" w14:textId="3AC4EF2E" w:rsidR="00274B89" w:rsidRPr="00A052F7" w:rsidRDefault="00A052F7" w:rsidP="00A052F7">
      <w:pPr>
        <w:widowControl w:val="0"/>
        <w:autoSpaceDE w:val="0"/>
        <w:autoSpaceDN w:val="0"/>
        <w:adjustRightInd w:val="0"/>
        <w:spacing w:line="480" w:lineRule="auto"/>
        <w:ind w:left="567" w:hanging="567"/>
        <w:jc w:val="both"/>
        <w:rPr>
          <w:rFonts w:ascii="Arial" w:hAnsi="Arial" w:cs="Arial"/>
          <w:color w:val="000000"/>
          <w:sz w:val="22"/>
          <w:szCs w:val="22"/>
        </w:rPr>
      </w:pPr>
      <w:r>
        <w:rPr>
          <w:rFonts w:ascii="Arial" w:hAnsi="Arial" w:cs="Arial"/>
          <w:color w:val="000000"/>
          <w:sz w:val="22"/>
          <w:szCs w:val="22"/>
        </w:rPr>
        <w:t>21.</w:t>
      </w:r>
      <w:r>
        <w:rPr>
          <w:rFonts w:ascii="Arial" w:hAnsi="Arial" w:cs="Arial"/>
          <w:color w:val="000000"/>
          <w:sz w:val="22"/>
          <w:szCs w:val="22"/>
        </w:rPr>
        <w:tab/>
      </w:r>
      <w:r w:rsidR="002F7DE8" w:rsidRPr="00A052F7">
        <w:rPr>
          <w:rFonts w:ascii="Arial" w:hAnsi="Arial" w:cs="Arial"/>
          <w:color w:val="000000"/>
          <w:sz w:val="22"/>
          <w:szCs w:val="22"/>
        </w:rPr>
        <w:t>When regard is had to the self-admitted state of intoxication of the male passenger</w:t>
      </w:r>
      <w:r w:rsidR="00643A1A" w:rsidRPr="00A052F7">
        <w:rPr>
          <w:rFonts w:ascii="Arial" w:hAnsi="Arial" w:cs="Arial"/>
          <w:color w:val="000000"/>
          <w:sz w:val="22"/>
          <w:szCs w:val="22"/>
        </w:rPr>
        <w:t xml:space="preserve">, his evidence is at best corroborative of only certain aspects of the evidence of the driver of the BMW. This </w:t>
      </w:r>
      <w:r w:rsidR="002F7DE8" w:rsidRPr="00A052F7">
        <w:rPr>
          <w:rFonts w:ascii="Arial" w:hAnsi="Arial" w:cs="Arial"/>
          <w:color w:val="000000"/>
          <w:sz w:val="22"/>
          <w:szCs w:val="22"/>
        </w:rPr>
        <w:t>together with th</w:t>
      </w:r>
      <w:r w:rsidR="00643A1A" w:rsidRPr="00A052F7">
        <w:rPr>
          <w:rFonts w:ascii="Arial" w:hAnsi="Arial" w:cs="Arial"/>
          <w:color w:val="000000"/>
          <w:sz w:val="22"/>
          <w:szCs w:val="22"/>
        </w:rPr>
        <w:t xml:space="preserve">e </w:t>
      </w:r>
      <w:r w:rsidR="002F7DE8" w:rsidRPr="00A052F7">
        <w:rPr>
          <w:rFonts w:ascii="Arial" w:hAnsi="Arial" w:cs="Arial"/>
          <w:color w:val="000000"/>
          <w:sz w:val="22"/>
          <w:szCs w:val="22"/>
        </w:rPr>
        <w:t xml:space="preserve">version of the female passenger that throughout the </w:t>
      </w:r>
      <w:r w:rsidR="00A65189" w:rsidRPr="00A052F7">
        <w:rPr>
          <w:rFonts w:ascii="Arial" w:hAnsi="Arial" w:cs="Arial"/>
          <w:color w:val="000000"/>
          <w:sz w:val="22"/>
          <w:szCs w:val="22"/>
        </w:rPr>
        <w:t>incident,</w:t>
      </w:r>
      <w:r w:rsidR="002F7DE8" w:rsidRPr="00A052F7">
        <w:rPr>
          <w:rFonts w:ascii="Arial" w:hAnsi="Arial" w:cs="Arial"/>
          <w:color w:val="000000"/>
          <w:sz w:val="22"/>
          <w:szCs w:val="22"/>
        </w:rPr>
        <w:t xml:space="preserve"> </w:t>
      </w:r>
      <w:r w:rsidR="00643A1A" w:rsidRPr="00A052F7">
        <w:rPr>
          <w:rFonts w:ascii="Arial" w:hAnsi="Arial" w:cs="Arial"/>
          <w:color w:val="000000"/>
          <w:sz w:val="22"/>
          <w:szCs w:val="22"/>
        </w:rPr>
        <w:t xml:space="preserve">that </w:t>
      </w:r>
      <w:r w:rsidR="002F7DE8" w:rsidRPr="00A052F7">
        <w:rPr>
          <w:rFonts w:ascii="Arial" w:hAnsi="Arial" w:cs="Arial"/>
          <w:color w:val="000000"/>
          <w:sz w:val="22"/>
          <w:szCs w:val="22"/>
        </w:rPr>
        <w:t>she remained seated in the BMW,</w:t>
      </w:r>
      <w:r w:rsidR="007F2302" w:rsidRPr="00A052F7">
        <w:rPr>
          <w:rFonts w:ascii="Arial" w:hAnsi="Arial" w:cs="Arial"/>
          <w:color w:val="000000"/>
          <w:sz w:val="22"/>
          <w:szCs w:val="22"/>
        </w:rPr>
        <w:t xml:space="preserve"> in my view,</w:t>
      </w:r>
      <w:r w:rsidR="002F7DE8" w:rsidRPr="00A052F7">
        <w:rPr>
          <w:rFonts w:ascii="Arial" w:hAnsi="Arial" w:cs="Arial"/>
          <w:color w:val="000000"/>
          <w:sz w:val="22"/>
          <w:szCs w:val="22"/>
        </w:rPr>
        <w:t xml:space="preserve"> lends no </w:t>
      </w:r>
      <w:r w:rsidR="00643A1A" w:rsidRPr="00A052F7">
        <w:rPr>
          <w:rFonts w:ascii="Arial" w:hAnsi="Arial" w:cs="Arial"/>
          <w:color w:val="000000"/>
          <w:sz w:val="22"/>
          <w:szCs w:val="22"/>
        </w:rPr>
        <w:t xml:space="preserve">additional </w:t>
      </w:r>
      <w:r w:rsidR="002F7DE8" w:rsidRPr="00A052F7">
        <w:rPr>
          <w:rFonts w:ascii="Arial" w:hAnsi="Arial" w:cs="Arial"/>
          <w:color w:val="000000"/>
          <w:sz w:val="22"/>
          <w:szCs w:val="22"/>
        </w:rPr>
        <w:t>weight to the version of the driver of the BMW.</w:t>
      </w:r>
      <w:r w:rsidR="00A65189">
        <w:rPr>
          <w:rStyle w:val="FootnoteReference"/>
          <w:rFonts w:ascii="Arial" w:hAnsi="Arial" w:cs="Arial"/>
          <w:color w:val="000000"/>
          <w:sz w:val="22"/>
          <w:szCs w:val="22"/>
        </w:rPr>
        <w:footnoteReference w:id="4"/>
      </w:r>
    </w:p>
    <w:p w14:paraId="5BB50010" w14:textId="77777777" w:rsidR="00274B89" w:rsidRPr="00274B89" w:rsidRDefault="00274B89" w:rsidP="00274B89">
      <w:pPr>
        <w:pStyle w:val="ListParagraph"/>
        <w:rPr>
          <w:rFonts w:ascii="Arial" w:hAnsi="Arial"/>
          <w:sz w:val="22"/>
          <w:szCs w:val="22"/>
        </w:rPr>
      </w:pPr>
    </w:p>
    <w:p w14:paraId="6B025B0A" w14:textId="3338075D" w:rsidR="004708E8" w:rsidRPr="00A052F7" w:rsidRDefault="00A052F7" w:rsidP="00A052F7">
      <w:pPr>
        <w:widowControl w:val="0"/>
        <w:autoSpaceDE w:val="0"/>
        <w:autoSpaceDN w:val="0"/>
        <w:adjustRightInd w:val="0"/>
        <w:spacing w:line="480" w:lineRule="auto"/>
        <w:ind w:left="567" w:hanging="567"/>
        <w:jc w:val="both"/>
        <w:rPr>
          <w:rFonts w:ascii="Arial" w:hAnsi="Arial" w:cs="Arial"/>
          <w:color w:val="000000"/>
          <w:sz w:val="22"/>
          <w:szCs w:val="22"/>
        </w:rPr>
      </w:pPr>
      <w:r w:rsidRPr="004708E8">
        <w:rPr>
          <w:rFonts w:ascii="Arial" w:hAnsi="Arial" w:cs="Arial"/>
          <w:color w:val="000000"/>
          <w:sz w:val="22"/>
          <w:szCs w:val="22"/>
        </w:rPr>
        <w:t>22.</w:t>
      </w:r>
      <w:r w:rsidRPr="004708E8">
        <w:rPr>
          <w:rFonts w:ascii="Arial" w:hAnsi="Arial" w:cs="Arial"/>
          <w:color w:val="000000"/>
          <w:sz w:val="22"/>
          <w:szCs w:val="22"/>
        </w:rPr>
        <w:tab/>
      </w:r>
      <w:r w:rsidR="00274B89" w:rsidRPr="00A052F7">
        <w:rPr>
          <w:rFonts w:ascii="Arial" w:hAnsi="Arial"/>
          <w:sz w:val="22"/>
          <w:szCs w:val="22"/>
        </w:rPr>
        <w:t xml:space="preserve">On the version of the driver of the BMW, the appellant was at all times the aggressor.  It was the appellant who cut him off and thus started the chain of events.  </w:t>
      </w:r>
      <w:r w:rsidR="003579FB" w:rsidRPr="00A052F7">
        <w:rPr>
          <w:rFonts w:ascii="Arial" w:hAnsi="Arial"/>
          <w:sz w:val="22"/>
          <w:szCs w:val="22"/>
        </w:rPr>
        <w:t>Notwithstanding this h</w:t>
      </w:r>
      <w:r w:rsidR="00274B89" w:rsidRPr="00A052F7">
        <w:rPr>
          <w:rFonts w:ascii="Arial" w:hAnsi="Arial"/>
          <w:sz w:val="22"/>
          <w:szCs w:val="22"/>
        </w:rPr>
        <w:t xml:space="preserve">owever, even on his version, he made a U-turn to go in the same direction as the appellant, then stopped his vehicle in front of the appellant’s vehicle and then together with two passengers exited his vehicle and went towards the appellant’s vehicle.  </w:t>
      </w:r>
    </w:p>
    <w:p w14:paraId="3D30FB0B" w14:textId="77777777" w:rsidR="004708E8" w:rsidRPr="004708E8" w:rsidRDefault="004708E8" w:rsidP="004708E8">
      <w:pPr>
        <w:pStyle w:val="ListParagraph"/>
        <w:widowControl w:val="0"/>
        <w:autoSpaceDE w:val="0"/>
        <w:autoSpaceDN w:val="0"/>
        <w:adjustRightInd w:val="0"/>
        <w:spacing w:line="480" w:lineRule="auto"/>
        <w:ind w:left="567"/>
        <w:jc w:val="both"/>
        <w:rPr>
          <w:rFonts w:ascii="Arial" w:hAnsi="Arial" w:cs="Arial"/>
          <w:color w:val="000000"/>
          <w:sz w:val="22"/>
          <w:szCs w:val="22"/>
        </w:rPr>
      </w:pPr>
    </w:p>
    <w:p w14:paraId="6E3AC21A" w14:textId="45F80B27" w:rsidR="00274B89" w:rsidRPr="00A052F7" w:rsidRDefault="00A052F7" w:rsidP="00A052F7">
      <w:pPr>
        <w:widowControl w:val="0"/>
        <w:autoSpaceDE w:val="0"/>
        <w:autoSpaceDN w:val="0"/>
        <w:adjustRightInd w:val="0"/>
        <w:spacing w:line="480" w:lineRule="auto"/>
        <w:ind w:left="567" w:hanging="567"/>
        <w:jc w:val="both"/>
        <w:rPr>
          <w:rFonts w:ascii="Arial" w:hAnsi="Arial" w:cs="Arial"/>
          <w:color w:val="000000"/>
          <w:sz w:val="22"/>
          <w:szCs w:val="22"/>
        </w:rPr>
      </w:pPr>
      <w:r w:rsidRPr="00274B89">
        <w:rPr>
          <w:rFonts w:ascii="Arial" w:hAnsi="Arial" w:cs="Arial"/>
          <w:color w:val="000000"/>
          <w:sz w:val="22"/>
          <w:szCs w:val="22"/>
        </w:rPr>
        <w:t>23.</w:t>
      </w:r>
      <w:r w:rsidRPr="00274B89">
        <w:rPr>
          <w:rFonts w:ascii="Arial" w:hAnsi="Arial" w:cs="Arial"/>
          <w:color w:val="000000"/>
          <w:sz w:val="22"/>
          <w:szCs w:val="22"/>
        </w:rPr>
        <w:tab/>
      </w:r>
      <w:r w:rsidR="00274B89" w:rsidRPr="00A052F7">
        <w:rPr>
          <w:rFonts w:ascii="Arial" w:hAnsi="Arial"/>
          <w:sz w:val="22"/>
          <w:szCs w:val="22"/>
        </w:rPr>
        <w:t xml:space="preserve">On this version, before the appellant had even exited his vehicle, or for that matter even reached for his firearm, the driver of the </w:t>
      </w:r>
      <w:proofErr w:type="gramStart"/>
      <w:r w:rsidR="00274B89" w:rsidRPr="00A052F7">
        <w:rPr>
          <w:rFonts w:ascii="Arial" w:hAnsi="Arial"/>
          <w:sz w:val="22"/>
          <w:szCs w:val="22"/>
        </w:rPr>
        <w:t>BMW  kep</w:t>
      </w:r>
      <w:r w:rsidR="00643A1A" w:rsidRPr="00A052F7">
        <w:rPr>
          <w:rFonts w:ascii="Arial" w:hAnsi="Arial"/>
          <w:sz w:val="22"/>
          <w:szCs w:val="22"/>
        </w:rPr>
        <w:t>t</w:t>
      </w:r>
      <w:proofErr w:type="gramEnd"/>
      <w:r w:rsidR="00274B89" w:rsidRPr="00A052F7">
        <w:rPr>
          <w:rFonts w:ascii="Arial" w:hAnsi="Arial"/>
          <w:sz w:val="22"/>
          <w:szCs w:val="22"/>
        </w:rPr>
        <w:t xml:space="preserve"> the appellant’s door closed and once opened then wrestled with the appellant to keep him inside the Corsa.  It was only after he had wrestled with the appellant to keep the appellant in his vehicle that he is alleged to </w:t>
      </w:r>
      <w:r w:rsidR="007F2302" w:rsidRPr="00A052F7">
        <w:rPr>
          <w:rFonts w:ascii="Arial" w:hAnsi="Arial"/>
          <w:sz w:val="22"/>
          <w:szCs w:val="22"/>
        </w:rPr>
        <w:t xml:space="preserve">have </w:t>
      </w:r>
      <w:r w:rsidR="00274B89" w:rsidRPr="00A052F7">
        <w:rPr>
          <w:rFonts w:ascii="Arial" w:hAnsi="Arial"/>
          <w:sz w:val="22"/>
          <w:szCs w:val="22"/>
        </w:rPr>
        <w:t>reach</w:t>
      </w:r>
      <w:r w:rsidR="007F2302" w:rsidRPr="00A052F7">
        <w:rPr>
          <w:rFonts w:ascii="Arial" w:hAnsi="Arial"/>
          <w:sz w:val="22"/>
          <w:szCs w:val="22"/>
        </w:rPr>
        <w:t>ed</w:t>
      </w:r>
      <w:r w:rsidR="00274B89" w:rsidRPr="00A052F7">
        <w:rPr>
          <w:rFonts w:ascii="Arial" w:hAnsi="Arial"/>
          <w:sz w:val="22"/>
          <w:szCs w:val="22"/>
        </w:rPr>
        <w:t xml:space="preserve"> behind the seat for his firearm.</w:t>
      </w:r>
    </w:p>
    <w:p w14:paraId="7E0E4CD6" w14:textId="77777777" w:rsidR="00274B89" w:rsidRPr="00274B89" w:rsidRDefault="00274B89" w:rsidP="00274B89">
      <w:pPr>
        <w:pStyle w:val="ListParagraph"/>
        <w:rPr>
          <w:rFonts w:ascii="Arial" w:hAnsi="Arial" w:cs="Arial"/>
          <w:color w:val="000000"/>
          <w:sz w:val="22"/>
          <w:szCs w:val="22"/>
        </w:rPr>
      </w:pPr>
    </w:p>
    <w:p w14:paraId="71A10E50" w14:textId="550D72B4" w:rsidR="007F2302" w:rsidRPr="00A052F7" w:rsidRDefault="00A052F7" w:rsidP="00A052F7">
      <w:pPr>
        <w:widowControl w:val="0"/>
        <w:autoSpaceDE w:val="0"/>
        <w:autoSpaceDN w:val="0"/>
        <w:adjustRightInd w:val="0"/>
        <w:spacing w:line="480" w:lineRule="auto"/>
        <w:ind w:left="567" w:hanging="567"/>
        <w:jc w:val="both"/>
        <w:rPr>
          <w:rFonts w:ascii="Arial" w:hAnsi="Arial" w:cs="Arial"/>
          <w:color w:val="000000"/>
          <w:sz w:val="22"/>
          <w:szCs w:val="22"/>
        </w:rPr>
      </w:pPr>
      <w:r>
        <w:rPr>
          <w:rFonts w:ascii="Arial" w:hAnsi="Arial" w:cs="Arial"/>
          <w:color w:val="000000"/>
          <w:sz w:val="22"/>
          <w:szCs w:val="22"/>
        </w:rPr>
        <w:t>24.</w:t>
      </w:r>
      <w:r>
        <w:rPr>
          <w:rFonts w:ascii="Arial" w:hAnsi="Arial" w:cs="Arial"/>
          <w:color w:val="000000"/>
          <w:sz w:val="22"/>
          <w:szCs w:val="22"/>
        </w:rPr>
        <w:tab/>
      </w:r>
      <w:r w:rsidR="003579FB" w:rsidRPr="00A052F7">
        <w:rPr>
          <w:rFonts w:ascii="Arial" w:hAnsi="Arial" w:cs="Arial"/>
          <w:color w:val="000000"/>
          <w:sz w:val="22"/>
          <w:szCs w:val="22"/>
        </w:rPr>
        <w:t>In summary, t</w:t>
      </w:r>
      <w:r w:rsidR="002F7DE8" w:rsidRPr="00A052F7">
        <w:rPr>
          <w:rFonts w:ascii="Arial" w:hAnsi="Arial" w:cs="Arial"/>
          <w:color w:val="000000"/>
          <w:sz w:val="22"/>
          <w:szCs w:val="22"/>
        </w:rPr>
        <w:t>he version proffered in support of the state’s case, was that the appellant having now located his firearm behind the seat and having drawn it, notwithstanding the driver</w:t>
      </w:r>
      <w:r w:rsidR="00643A1A" w:rsidRPr="00A052F7">
        <w:rPr>
          <w:rFonts w:ascii="Arial" w:hAnsi="Arial" w:cs="Arial"/>
          <w:color w:val="000000"/>
          <w:sz w:val="22"/>
          <w:szCs w:val="22"/>
        </w:rPr>
        <w:t xml:space="preserve"> of the BMW</w:t>
      </w:r>
      <w:r w:rsidR="002F7DE8" w:rsidRPr="00A052F7">
        <w:rPr>
          <w:rFonts w:ascii="Arial" w:hAnsi="Arial" w:cs="Arial"/>
          <w:color w:val="000000"/>
          <w:sz w:val="22"/>
          <w:szCs w:val="22"/>
        </w:rPr>
        <w:t xml:space="preserve"> having fled, fired at the deceased killing her. </w:t>
      </w:r>
    </w:p>
    <w:p w14:paraId="5CCD41BB" w14:textId="495F8C95" w:rsidR="007F2302" w:rsidRDefault="002F7DE8" w:rsidP="007F2302">
      <w:pPr>
        <w:pStyle w:val="ListParagraph"/>
        <w:widowControl w:val="0"/>
        <w:autoSpaceDE w:val="0"/>
        <w:autoSpaceDN w:val="0"/>
        <w:adjustRightInd w:val="0"/>
        <w:spacing w:line="480" w:lineRule="auto"/>
        <w:ind w:left="567"/>
        <w:jc w:val="both"/>
        <w:rPr>
          <w:rFonts w:ascii="Arial" w:hAnsi="Arial" w:cs="Arial"/>
          <w:color w:val="000000"/>
          <w:sz w:val="22"/>
          <w:szCs w:val="22"/>
        </w:rPr>
      </w:pPr>
      <w:r>
        <w:rPr>
          <w:rFonts w:ascii="Arial" w:hAnsi="Arial" w:cs="Arial"/>
          <w:color w:val="000000"/>
          <w:sz w:val="22"/>
          <w:szCs w:val="22"/>
        </w:rPr>
        <w:lastRenderedPageBreak/>
        <w:t xml:space="preserve"> </w:t>
      </w:r>
    </w:p>
    <w:p w14:paraId="4F4790C5" w14:textId="7C084DA2" w:rsidR="002F7DE8" w:rsidRPr="00A052F7" w:rsidRDefault="00A052F7" w:rsidP="00A052F7">
      <w:pPr>
        <w:widowControl w:val="0"/>
        <w:autoSpaceDE w:val="0"/>
        <w:autoSpaceDN w:val="0"/>
        <w:adjustRightInd w:val="0"/>
        <w:spacing w:line="480" w:lineRule="auto"/>
        <w:ind w:left="567" w:hanging="567"/>
        <w:jc w:val="both"/>
        <w:rPr>
          <w:rFonts w:ascii="Arial" w:hAnsi="Arial" w:cs="Arial"/>
          <w:color w:val="000000"/>
          <w:sz w:val="22"/>
          <w:szCs w:val="22"/>
        </w:rPr>
      </w:pPr>
      <w:r>
        <w:rPr>
          <w:rFonts w:ascii="Arial" w:hAnsi="Arial" w:cs="Arial"/>
          <w:color w:val="000000"/>
          <w:sz w:val="22"/>
          <w:szCs w:val="22"/>
        </w:rPr>
        <w:t>25.</w:t>
      </w:r>
      <w:r>
        <w:rPr>
          <w:rFonts w:ascii="Arial" w:hAnsi="Arial" w:cs="Arial"/>
          <w:color w:val="000000"/>
          <w:sz w:val="22"/>
          <w:szCs w:val="22"/>
        </w:rPr>
        <w:tab/>
      </w:r>
      <w:r w:rsidR="002F7DE8" w:rsidRPr="00A052F7">
        <w:rPr>
          <w:rFonts w:ascii="Arial" w:hAnsi="Arial" w:cs="Arial"/>
          <w:color w:val="000000"/>
          <w:sz w:val="22"/>
          <w:szCs w:val="22"/>
        </w:rPr>
        <w:t>The version of the appellant was that the firearm had discharged in the scuffle for control of it and that it was unknown who had pulled the trigger.</w:t>
      </w:r>
    </w:p>
    <w:p w14:paraId="0789B747" w14:textId="77777777" w:rsidR="002F7DE8" w:rsidRPr="002F7DE8" w:rsidRDefault="002F7DE8" w:rsidP="002F7DE8">
      <w:pPr>
        <w:pStyle w:val="ListParagraph"/>
        <w:rPr>
          <w:rFonts w:ascii="Arial" w:hAnsi="Arial" w:cs="Arial"/>
          <w:color w:val="000000"/>
          <w:sz w:val="22"/>
          <w:szCs w:val="22"/>
        </w:rPr>
      </w:pPr>
    </w:p>
    <w:p w14:paraId="74552686" w14:textId="002671E3" w:rsidR="00A825AD" w:rsidRPr="00A052F7" w:rsidRDefault="00A052F7" w:rsidP="00A052F7">
      <w:pPr>
        <w:widowControl w:val="0"/>
        <w:autoSpaceDE w:val="0"/>
        <w:autoSpaceDN w:val="0"/>
        <w:adjustRightInd w:val="0"/>
        <w:spacing w:line="480" w:lineRule="auto"/>
        <w:ind w:left="567" w:hanging="567"/>
        <w:jc w:val="both"/>
        <w:rPr>
          <w:rFonts w:ascii="Arial" w:hAnsi="Arial" w:cs="Arial"/>
          <w:color w:val="000000"/>
          <w:sz w:val="22"/>
          <w:szCs w:val="22"/>
        </w:rPr>
      </w:pPr>
      <w:r>
        <w:rPr>
          <w:rFonts w:ascii="Arial" w:hAnsi="Arial" w:cs="Arial"/>
          <w:color w:val="000000"/>
          <w:sz w:val="22"/>
          <w:szCs w:val="22"/>
        </w:rPr>
        <w:t>26.</w:t>
      </w:r>
      <w:r>
        <w:rPr>
          <w:rFonts w:ascii="Arial" w:hAnsi="Arial" w:cs="Arial"/>
          <w:color w:val="000000"/>
          <w:sz w:val="22"/>
          <w:szCs w:val="22"/>
        </w:rPr>
        <w:tab/>
      </w:r>
      <w:r w:rsidR="00D0227F" w:rsidRPr="00A052F7">
        <w:rPr>
          <w:rFonts w:ascii="Arial" w:hAnsi="Arial" w:cs="Arial"/>
          <w:color w:val="000000"/>
          <w:sz w:val="22"/>
          <w:szCs w:val="22"/>
        </w:rPr>
        <w:t>Faced with these two mutually destructive and irreconcilable versions, which is to be preferred and has the respondent discharged the onus upon it?</w:t>
      </w:r>
    </w:p>
    <w:p w14:paraId="5C3AE0D4" w14:textId="77777777" w:rsidR="00D0227F" w:rsidRPr="00D0227F" w:rsidRDefault="00D0227F" w:rsidP="00D0227F">
      <w:pPr>
        <w:pStyle w:val="ListParagraph"/>
        <w:rPr>
          <w:rFonts w:ascii="Arial" w:hAnsi="Arial" w:cs="Arial"/>
          <w:color w:val="000000"/>
          <w:sz w:val="22"/>
          <w:szCs w:val="22"/>
        </w:rPr>
      </w:pPr>
    </w:p>
    <w:p w14:paraId="19B5B93E" w14:textId="658275F0" w:rsidR="00A65189" w:rsidRPr="00A052F7" w:rsidRDefault="00A052F7" w:rsidP="00A052F7">
      <w:pPr>
        <w:widowControl w:val="0"/>
        <w:autoSpaceDE w:val="0"/>
        <w:autoSpaceDN w:val="0"/>
        <w:adjustRightInd w:val="0"/>
        <w:spacing w:line="480" w:lineRule="auto"/>
        <w:ind w:left="567" w:hanging="567"/>
        <w:jc w:val="both"/>
        <w:rPr>
          <w:rFonts w:ascii="Arial" w:hAnsi="Arial" w:cs="Arial"/>
          <w:color w:val="000000"/>
          <w:sz w:val="22"/>
          <w:szCs w:val="22"/>
        </w:rPr>
      </w:pPr>
      <w:r w:rsidRPr="00650F0C">
        <w:rPr>
          <w:rFonts w:ascii="Arial" w:hAnsi="Arial" w:cs="Arial"/>
          <w:color w:val="000000"/>
          <w:sz w:val="22"/>
          <w:szCs w:val="22"/>
        </w:rPr>
        <w:t>27.</w:t>
      </w:r>
      <w:r w:rsidRPr="00650F0C">
        <w:rPr>
          <w:rFonts w:ascii="Arial" w:hAnsi="Arial" w:cs="Arial"/>
          <w:color w:val="000000"/>
          <w:sz w:val="22"/>
          <w:szCs w:val="22"/>
        </w:rPr>
        <w:tab/>
      </w:r>
      <w:r w:rsidR="003579FB" w:rsidRPr="00A052F7">
        <w:rPr>
          <w:rFonts w:ascii="Arial" w:hAnsi="Arial" w:cs="Arial"/>
          <w:color w:val="000000"/>
          <w:sz w:val="22"/>
          <w:szCs w:val="22"/>
        </w:rPr>
        <w:t>In regard to onus, it is trite that in a criminal trial, the state is required to prove its case beyond a reasonable doubt</w:t>
      </w:r>
      <w:r w:rsidR="003579FB">
        <w:rPr>
          <w:rStyle w:val="FootnoteReference"/>
          <w:rFonts w:ascii="Arial" w:hAnsi="Arial" w:cs="Arial"/>
          <w:color w:val="000000"/>
          <w:sz w:val="22"/>
          <w:szCs w:val="22"/>
        </w:rPr>
        <w:footnoteReference w:id="5"/>
      </w:r>
      <w:r w:rsidR="00650F0C" w:rsidRPr="00A052F7">
        <w:rPr>
          <w:rFonts w:ascii="Arial" w:hAnsi="Arial" w:cs="Arial"/>
          <w:color w:val="000000"/>
          <w:sz w:val="22"/>
          <w:szCs w:val="22"/>
        </w:rPr>
        <w:t xml:space="preserve"> and </w:t>
      </w:r>
      <w:r w:rsidR="00A65189" w:rsidRPr="00A052F7">
        <w:rPr>
          <w:rFonts w:ascii="Arial" w:hAnsi="Arial" w:cs="Arial"/>
          <w:i/>
          <w:iCs/>
          <w:color w:val="000000"/>
          <w:sz w:val="22"/>
          <w:szCs w:val="22"/>
        </w:rPr>
        <w:t>“… the totality of evidence must be measured, not in isolation, but by assessing properly whether in the light of the inherent strengths, weaknesses, probabilities and improbabilities on both sides the balance weighs so heavily in favour of the state that any reasonable doubt about the accused’s guilt is excluded”</w:t>
      </w:r>
      <w:r w:rsidR="00A65189" w:rsidRPr="00A052F7">
        <w:rPr>
          <w:rFonts w:ascii="Arial" w:hAnsi="Arial" w:cs="Arial"/>
          <w:color w:val="000000"/>
          <w:sz w:val="22"/>
          <w:szCs w:val="22"/>
        </w:rPr>
        <w:t xml:space="preserve"> </w:t>
      </w:r>
      <w:r w:rsidR="00A65189">
        <w:rPr>
          <w:rStyle w:val="FootnoteReference"/>
          <w:rFonts w:ascii="Arial" w:hAnsi="Arial" w:cs="Arial"/>
          <w:color w:val="000000"/>
          <w:sz w:val="22"/>
          <w:szCs w:val="22"/>
        </w:rPr>
        <w:footnoteReference w:id="6"/>
      </w:r>
    </w:p>
    <w:p w14:paraId="58DFD340" w14:textId="77777777" w:rsidR="004522C7" w:rsidRPr="004522C7" w:rsidRDefault="004522C7" w:rsidP="00A65189">
      <w:pPr>
        <w:pStyle w:val="ListParagraph"/>
        <w:rPr>
          <w:rFonts w:ascii="Arial" w:hAnsi="Arial" w:cs="Arial"/>
          <w:color w:val="000000"/>
          <w:sz w:val="22"/>
          <w:szCs w:val="22"/>
        </w:rPr>
      </w:pPr>
    </w:p>
    <w:p w14:paraId="2560B2B3" w14:textId="40165C2A" w:rsidR="00E0045F" w:rsidRPr="00A052F7" w:rsidRDefault="00A052F7" w:rsidP="00A052F7">
      <w:pPr>
        <w:spacing w:line="480" w:lineRule="auto"/>
        <w:ind w:left="567" w:hanging="567"/>
        <w:jc w:val="both"/>
        <w:rPr>
          <w:rFonts w:ascii="Arial" w:hAnsi="Arial"/>
          <w:sz w:val="22"/>
          <w:szCs w:val="22"/>
        </w:rPr>
      </w:pPr>
      <w:r>
        <w:rPr>
          <w:rFonts w:ascii="Arial" w:hAnsi="Arial"/>
          <w:sz w:val="22"/>
          <w:szCs w:val="22"/>
        </w:rPr>
        <w:t>28.</w:t>
      </w:r>
      <w:r>
        <w:rPr>
          <w:rFonts w:ascii="Arial" w:hAnsi="Arial"/>
          <w:sz w:val="22"/>
          <w:szCs w:val="22"/>
        </w:rPr>
        <w:tab/>
      </w:r>
      <w:r w:rsidR="004522C7" w:rsidRPr="00A052F7">
        <w:rPr>
          <w:rFonts w:ascii="Arial" w:hAnsi="Arial"/>
          <w:sz w:val="22"/>
          <w:szCs w:val="22"/>
        </w:rPr>
        <w:t xml:space="preserve">The court </w:t>
      </w:r>
      <w:r w:rsidR="004522C7" w:rsidRPr="00A052F7">
        <w:rPr>
          <w:rFonts w:ascii="Arial" w:hAnsi="Arial"/>
          <w:i/>
          <w:iCs/>
          <w:sz w:val="22"/>
          <w:szCs w:val="22"/>
        </w:rPr>
        <w:t>a quo</w:t>
      </w:r>
      <w:r w:rsidR="004522C7" w:rsidRPr="00A052F7">
        <w:rPr>
          <w:rFonts w:ascii="Arial" w:hAnsi="Arial"/>
          <w:sz w:val="22"/>
          <w:szCs w:val="22"/>
        </w:rPr>
        <w:t xml:space="preserve"> found that the evidence of the driver of the BMW and his passengers were credible and reliable and rejected the evidence of the appellant as false. </w:t>
      </w:r>
      <w:r w:rsidR="00DF24FF" w:rsidRPr="00A052F7">
        <w:rPr>
          <w:rFonts w:ascii="Arial" w:hAnsi="Arial"/>
          <w:sz w:val="22"/>
          <w:szCs w:val="22"/>
        </w:rPr>
        <w:t xml:space="preserve">The underlying premise for this finding was that the appellant had been the aggressor. </w:t>
      </w:r>
    </w:p>
    <w:p w14:paraId="654A61C5" w14:textId="77777777" w:rsidR="00E0045F" w:rsidRDefault="00E0045F" w:rsidP="00E0045F">
      <w:pPr>
        <w:pStyle w:val="ListParagraph"/>
        <w:spacing w:line="480" w:lineRule="auto"/>
        <w:ind w:left="567"/>
        <w:jc w:val="both"/>
        <w:rPr>
          <w:rFonts w:ascii="Arial" w:hAnsi="Arial"/>
          <w:sz w:val="22"/>
          <w:szCs w:val="22"/>
        </w:rPr>
      </w:pPr>
    </w:p>
    <w:p w14:paraId="765FDBDC" w14:textId="7193E19F" w:rsidR="003579FB" w:rsidRPr="00A052F7" w:rsidRDefault="00A052F7" w:rsidP="00A052F7">
      <w:pPr>
        <w:spacing w:line="480" w:lineRule="auto"/>
        <w:ind w:left="567" w:hanging="567"/>
        <w:jc w:val="both"/>
        <w:rPr>
          <w:rFonts w:ascii="Arial" w:hAnsi="Arial"/>
          <w:sz w:val="22"/>
          <w:szCs w:val="22"/>
        </w:rPr>
      </w:pPr>
      <w:r>
        <w:rPr>
          <w:rFonts w:ascii="Arial" w:hAnsi="Arial"/>
          <w:sz w:val="22"/>
          <w:szCs w:val="22"/>
        </w:rPr>
        <w:t>29.</w:t>
      </w:r>
      <w:r>
        <w:rPr>
          <w:rFonts w:ascii="Arial" w:hAnsi="Arial"/>
          <w:sz w:val="22"/>
          <w:szCs w:val="22"/>
        </w:rPr>
        <w:tab/>
      </w:r>
      <w:r w:rsidR="00DF24FF" w:rsidRPr="00A052F7">
        <w:rPr>
          <w:rFonts w:ascii="Arial" w:hAnsi="Arial"/>
          <w:sz w:val="22"/>
          <w:szCs w:val="22"/>
        </w:rPr>
        <w:t>Objectively considered however, the conduct of the driver of the BMW and his witnesses in firstly stopping their vehicle and then exiting it and going back to confront the appellant – reaching his vehicle before he could exit it (and even on their version before the firearm had even been sought by him from behind the seat of his vehicle) does not point to the appellant as being the aggressor. This is an improbability in the version presented by the state and in considering it, regard must be had to the version of the appellant.</w:t>
      </w:r>
    </w:p>
    <w:p w14:paraId="2AB30BE6" w14:textId="77777777" w:rsidR="008525C6" w:rsidRDefault="008525C6" w:rsidP="008525C6">
      <w:pPr>
        <w:pStyle w:val="ListParagraph"/>
        <w:spacing w:line="480" w:lineRule="auto"/>
        <w:ind w:left="567"/>
        <w:jc w:val="both"/>
        <w:rPr>
          <w:rFonts w:ascii="Arial" w:hAnsi="Arial"/>
          <w:sz w:val="22"/>
          <w:szCs w:val="22"/>
        </w:rPr>
      </w:pPr>
    </w:p>
    <w:p w14:paraId="18456776" w14:textId="6D7348D8" w:rsidR="00DF24FF" w:rsidRPr="00A052F7" w:rsidRDefault="00A052F7" w:rsidP="00A052F7">
      <w:pPr>
        <w:spacing w:line="480" w:lineRule="auto"/>
        <w:ind w:left="567" w:hanging="567"/>
        <w:jc w:val="both"/>
        <w:rPr>
          <w:rFonts w:ascii="Arial" w:hAnsi="Arial"/>
          <w:sz w:val="22"/>
          <w:szCs w:val="22"/>
        </w:rPr>
      </w:pPr>
      <w:r w:rsidRPr="00650F0C">
        <w:rPr>
          <w:rFonts w:ascii="Arial" w:hAnsi="Arial"/>
          <w:sz w:val="22"/>
          <w:szCs w:val="22"/>
        </w:rPr>
        <w:lastRenderedPageBreak/>
        <w:t>30.</w:t>
      </w:r>
      <w:r w:rsidRPr="00650F0C">
        <w:rPr>
          <w:rFonts w:ascii="Arial" w:hAnsi="Arial"/>
          <w:sz w:val="22"/>
          <w:szCs w:val="22"/>
        </w:rPr>
        <w:tab/>
      </w:r>
      <w:r w:rsidR="00DF24FF" w:rsidRPr="00A052F7">
        <w:rPr>
          <w:rFonts w:ascii="Arial" w:hAnsi="Arial"/>
          <w:sz w:val="22"/>
          <w:szCs w:val="22"/>
        </w:rPr>
        <w:t>In this regard, and apposite to the present appeal, Brand AJA in S v Shakell</w:t>
      </w:r>
      <w:r w:rsidR="008525C6">
        <w:rPr>
          <w:rStyle w:val="FootnoteReference"/>
          <w:rFonts w:ascii="Arial" w:hAnsi="Arial" w:cs="Arial"/>
          <w:i/>
          <w:iCs/>
          <w:color w:val="000000"/>
          <w:sz w:val="22"/>
          <w:szCs w:val="22"/>
        </w:rPr>
        <w:footnoteReference w:id="7"/>
      </w:r>
      <w:r w:rsidR="00DF24FF" w:rsidRPr="00A052F7">
        <w:rPr>
          <w:rFonts w:ascii="Arial" w:hAnsi="Arial"/>
          <w:sz w:val="22"/>
          <w:szCs w:val="22"/>
        </w:rPr>
        <w:t xml:space="preserve"> </w:t>
      </w:r>
      <w:r w:rsidR="00697133" w:rsidRPr="00A052F7">
        <w:rPr>
          <w:rFonts w:ascii="Arial" w:hAnsi="Arial"/>
          <w:sz w:val="22"/>
          <w:szCs w:val="22"/>
        </w:rPr>
        <w:t xml:space="preserve"> </w:t>
      </w:r>
      <w:r w:rsidR="008525C6" w:rsidRPr="00A052F7">
        <w:rPr>
          <w:rFonts w:ascii="Arial" w:hAnsi="Arial"/>
          <w:sz w:val="22"/>
          <w:szCs w:val="22"/>
        </w:rPr>
        <w:t xml:space="preserve">found </w:t>
      </w:r>
      <w:r w:rsidR="00697133" w:rsidRPr="00A052F7">
        <w:rPr>
          <w:rFonts w:ascii="Arial" w:hAnsi="Arial"/>
          <w:sz w:val="22"/>
          <w:szCs w:val="22"/>
        </w:rPr>
        <w:t xml:space="preserve">that </w:t>
      </w:r>
      <w:r w:rsidR="00697133" w:rsidRPr="00A052F7">
        <w:rPr>
          <w:rFonts w:ascii="Arial" w:hAnsi="Arial"/>
          <w:i/>
          <w:iCs/>
          <w:sz w:val="22"/>
          <w:szCs w:val="22"/>
        </w:rPr>
        <w:t>“</w:t>
      </w:r>
      <w:r w:rsidR="008525C6" w:rsidRPr="00A052F7">
        <w:rPr>
          <w:rFonts w:ascii="Arial" w:hAnsi="Arial" w:cs="Arial"/>
          <w:i/>
          <w:iCs/>
          <w:color w:val="000000"/>
          <w:sz w:val="22"/>
          <w:szCs w:val="22"/>
        </w:rPr>
        <w:t>…in view of this standard of proof in a criminal case, a court does not have to be convinced that every detail of an accused’s version is true. If the accused’s version is reasonably possibly true in substance, the court must decide the matter on the acceptance of that version. Of course, it is permissible to test the accused’s version against the inherent probabilities. But it cannot be rejected merely because it is improbable; it can only be rejected on the basis of inherent probabilities if it can be said to be so improbable that it cannot reasonably possibly be true.</w:t>
      </w:r>
      <w:r w:rsidR="008525C6" w:rsidRPr="00A052F7">
        <w:rPr>
          <w:rFonts w:ascii="Arial" w:hAnsi="Arial"/>
          <w:i/>
          <w:iCs/>
          <w:sz w:val="22"/>
          <w:szCs w:val="22"/>
        </w:rPr>
        <w:t xml:space="preserve"> </w:t>
      </w:r>
      <w:r w:rsidR="00697133" w:rsidRPr="00A052F7">
        <w:rPr>
          <w:rFonts w:ascii="Arial" w:hAnsi="Arial"/>
          <w:i/>
          <w:iCs/>
          <w:sz w:val="22"/>
          <w:szCs w:val="22"/>
        </w:rPr>
        <w:t xml:space="preserve">On my reading of the judgment of the Court a quo its reasoning lacks this final and crucial step. On this final enquiry I consider the answer to be that, notwithstanding certain improbabilities in the appellants version, the reasonable possibility remains that the substance thereof may be true. This conclusion is strengthened by the absence of any apparent reason why the appellant would, without any motive, decide to brutally murder the deceased by shooting him in the mouth at point blank range. As a </w:t>
      </w:r>
      <w:proofErr w:type="gramStart"/>
      <w:r w:rsidR="00697133" w:rsidRPr="00A052F7">
        <w:rPr>
          <w:rFonts w:ascii="Arial" w:hAnsi="Arial"/>
          <w:i/>
          <w:iCs/>
          <w:sz w:val="22"/>
          <w:szCs w:val="22"/>
        </w:rPr>
        <w:t>consequence</w:t>
      </w:r>
      <w:proofErr w:type="gramEnd"/>
      <w:r w:rsidR="00697133" w:rsidRPr="00A052F7">
        <w:rPr>
          <w:rFonts w:ascii="Arial" w:hAnsi="Arial"/>
          <w:i/>
          <w:iCs/>
          <w:sz w:val="22"/>
          <w:szCs w:val="22"/>
        </w:rPr>
        <w:t xml:space="preserve"> </w:t>
      </w:r>
      <w:r w:rsidR="008525C6" w:rsidRPr="00A052F7">
        <w:rPr>
          <w:rFonts w:ascii="Arial" w:hAnsi="Arial"/>
          <w:i/>
          <w:iCs/>
          <w:sz w:val="22"/>
          <w:szCs w:val="22"/>
        </w:rPr>
        <w:t>the matter</w:t>
      </w:r>
      <w:r w:rsidR="00697133" w:rsidRPr="00A052F7">
        <w:rPr>
          <w:rFonts w:ascii="Arial" w:hAnsi="Arial"/>
          <w:i/>
          <w:iCs/>
          <w:sz w:val="22"/>
          <w:szCs w:val="22"/>
        </w:rPr>
        <w:t xml:space="preserve"> must be decided</w:t>
      </w:r>
      <w:r w:rsidR="008525C6" w:rsidRPr="00A052F7">
        <w:rPr>
          <w:rFonts w:ascii="Arial" w:hAnsi="Arial"/>
          <w:i/>
          <w:iCs/>
          <w:sz w:val="22"/>
          <w:szCs w:val="22"/>
        </w:rPr>
        <w:t xml:space="preserve"> on the appellants version. According to the appellant’s version he never intended to fire a shot. On acceptance of that version there is no room for a finding of dolus in any of its recognized forms. It follows that the conviction of murder cannot stand.”</w:t>
      </w:r>
      <w:r w:rsidR="008525C6" w:rsidRPr="00A052F7">
        <w:rPr>
          <w:rStyle w:val="FootnoteReference"/>
          <w:rFonts w:ascii="Arial" w:hAnsi="Arial" w:cs="Arial"/>
          <w:i/>
          <w:iCs/>
          <w:color w:val="000000"/>
          <w:sz w:val="22"/>
          <w:szCs w:val="22"/>
        </w:rPr>
        <w:t xml:space="preserve"> </w:t>
      </w:r>
    </w:p>
    <w:p w14:paraId="1A46F466" w14:textId="77777777" w:rsidR="00650F0C" w:rsidRDefault="00650F0C" w:rsidP="00650F0C">
      <w:pPr>
        <w:pStyle w:val="ListParagraph"/>
        <w:spacing w:line="480" w:lineRule="auto"/>
        <w:ind w:left="567"/>
        <w:jc w:val="both"/>
        <w:rPr>
          <w:rFonts w:ascii="Arial" w:hAnsi="Arial"/>
          <w:sz w:val="22"/>
          <w:szCs w:val="22"/>
        </w:rPr>
      </w:pPr>
    </w:p>
    <w:p w14:paraId="6F45BD7E" w14:textId="3CE1573D" w:rsidR="00DF24FF" w:rsidRPr="00A052F7" w:rsidRDefault="00A052F7" w:rsidP="00A052F7">
      <w:pPr>
        <w:spacing w:line="480" w:lineRule="auto"/>
        <w:ind w:left="567" w:hanging="567"/>
        <w:jc w:val="both"/>
        <w:rPr>
          <w:rFonts w:ascii="Arial" w:hAnsi="Arial"/>
          <w:sz w:val="22"/>
          <w:szCs w:val="22"/>
        </w:rPr>
      </w:pPr>
      <w:r w:rsidRPr="00E0045F">
        <w:rPr>
          <w:rFonts w:ascii="Arial" w:hAnsi="Arial"/>
          <w:sz w:val="22"/>
          <w:szCs w:val="22"/>
        </w:rPr>
        <w:t>31.</w:t>
      </w:r>
      <w:r w:rsidRPr="00E0045F">
        <w:rPr>
          <w:rFonts w:ascii="Arial" w:hAnsi="Arial"/>
          <w:sz w:val="22"/>
          <w:szCs w:val="22"/>
        </w:rPr>
        <w:tab/>
      </w:r>
      <w:r w:rsidR="00C44C96" w:rsidRPr="00A052F7">
        <w:rPr>
          <w:rFonts w:ascii="Arial" w:hAnsi="Arial"/>
          <w:sz w:val="22"/>
          <w:szCs w:val="22"/>
        </w:rPr>
        <w:t xml:space="preserve">On consideration of the </w:t>
      </w:r>
      <w:r w:rsidR="00650F0C" w:rsidRPr="00A052F7">
        <w:rPr>
          <w:rFonts w:ascii="Arial" w:hAnsi="Arial"/>
          <w:sz w:val="22"/>
          <w:szCs w:val="22"/>
        </w:rPr>
        <w:t>evidence, the</w:t>
      </w:r>
      <w:r w:rsidR="00C44C96" w:rsidRPr="00A052F7">
        <w:rPr>
          <w:rFonts w:ascii="Arial" w:hAnsi="Arial"/>
          <w:sz w:val="22"/>
          <w:szCs w:val="22"/>
        </w:rPr>
        <w:t xml:space="preserve"> appellant found himself in his vehicle facing t</w:t>
      </w:r>
      <w:r w:rsidR="00643A1A" w:rsidRPr="00A052F7">
        <w:rPr>
          <w:rFonts w:ascii="Arial" w:hAnsi="Arial"/>
          <w:sz w:val="22"/>
          <w:szCs w:val="22"/>
        </w:rPr>
        <w:t>hree</w:t>
      </w:r>
      <w:r w:rsidR="00C44C96" w:rsidRPr="00A052F7">
        <w:rPr>
          <w:rFonts w:ascii="Arial" w:hAnsi="Arial"/>
          <w:sz w:val="22"/>
          <w:szCs w:val="22"/>
        </w:rPr>
        <w:t xml:space="preserve"> persons approaching him. He did not exit his vehicle but was trapped in it and thereafter a scuffle ensued. Faced with this predicament </w:t>
      </w:r>
      <w:r w:rsidR="00A765DF" w:rsidRPr="00A052F7">
        <w:rPr>
          <w:rFonts w:ascii="Arial" w:hAnsi="Arial"/>
          <w:sz w:val="22"/>
          <w:szCs w:val="22"/>
        </w:rPr>
        <w:t>there was no</w:t>
      </w:r>
      <w:r w:rsidR="00C44C96" w:rsidRPr="00A052F7">
        <w:rPr>
          <w:rFonts w:ascii="Arial" w:hAnsi="Arial"/>
          <w:sz w:val="22"/>
          <w:szCs w:val="22"/>
        </w:rPr>
        <w:t xml:space="preserve"> luxury of time</w:t>
      </w:r>
      <w:r w:rsidR="00C44C96">
        <w:rPr>
          <w:rStyle w:val="FootnoteReference"/>
          <w:rFonts w:ascii="Arial" w:hAnsi="Arial"/>
          <w:sz w:val="22"/>
          <w:szCs w:val="22"/>
        </w:rPr>
        <w:footnoteReference w:id="8"/>
      </w:r>
      <w:r w:rsidR="00C44C96" w:rsidRPr="00A052F7">
        <w:rPr>
          <w:rFonts w:ascii="Arial" w:hAnsi="Arial"/>
          <w:sz w:val="22"/>
          <w:szCs w:val="22"/>
        </w:rPr>
        <w:t xml:space="preserve"> and yet even on the </w:t>
      </w:r>
      <w:r w:rsidR="00643A1A" w:rsidRPr="00A052F7">
        <w:rPr>
          <w:rFonts w:ascii="Arial" w:hAnsi="Arial"/>
          <w:sz w:val="22"/>
          <w:szCs w:val="22"/>
        </w:rPr>
        <w:t>s</w:t>
      </w:r>
      <w:r w:rsidR="00C44C96" w:rsidRPr="00A052F7">
        <w:rPr>
          <w:rFonts w:ascii="Arial" w:hAnsi="Arial"/>
          <w:sz w:val="22"/>
          <w:szCs w:val="22"/>
        </w:rPr>
        <w:t xml:space="preserve">tate’s evidence he </w:t>
      </w:r>
      <w:r w:rsidR="00A765DF" w:rsidRPr="00A052F7">
        <w:rPr>
          <w:rFonts w:ascii="Arial" w:hAnsi="Arial"/>
          <w:sz w:val="22"/>
          <w:szCs w:val="22"/>
        </w:rPr>
        <w:t>failed to</w:t>
      </w:r>
      <w:r w:rsidR="00C44C96" w:rsidRPr="00A052F7">
        <w:rPr>
          <w:rFonts w:ascii="Arial" w:hAnsi="Arial"/>
          <w:sz w:val="22"/>
          <w:szCs w:val="22"/>
        </w:rPr>
        <w:t xml:space="preserve"> immediately brandish his firearm.</w:t>
      </w:r>
      <w:r w:rsidR="00650F0C" w:rsidRPr="00A052F7">
        <w:rPr>
          <w:rFonts w:ascii="Arial" w:hAnsi="Arial"/>
          <w:sz w:val="22"/>
          <w:szCs w:val="22"/>
        </w:rPr>
        <w:t xml:space="preserve">  </w:t>
      </w:r>
      <w:r w:rsidR="0068457E" w:rsidRPr="00A052F7">
        <w:rPr>
          <w:rFonts w:ascii="Arial" w:hAnsi="Arial"/>
          <w:sz w:val="22"/>
          <w:szCs w:val="22"/>
        </w:rPr>
        <w:t>T</w:t>
      </w:r>
      <w:r w:rsidR="00650F0C" w:rsidRPr="00A052F7">
        <w:rPr>
          <w:rFonts w:ascii="Arial" w:hAnsi="Arial"/>
          <w:sz w:val="22"/>
          <w:szCs w:val="22"/>
        </w:rPr>
        <w:t xml:space="preserve">he </w:t>
      </w:r>
      <w:r w:rsidR="00643A1A" w:rsidRPr="00A052F7">
        <w:rPr>
          <w:rFonts w:ascii="Arial" w:hAnsi="Arial"/>
          <w:sz w:val="22"/>
          <w:szCs w:val="22"/>
        </w:rPr>
        <w:t>c</w:t>
      </w:r>
      <w:r w:rsidR="00650F0C" w:rsidRPr="00A052F7">
        <w:rPr>
          <w:rFonts w:ascii="Arial" w:hAnsi="Arial"/>
          <w:sz w:val="22"/>
          <w:szCs w:val="22"/>
        </w:rPr>
        <w:t>ourt a quo’s unqualified acceptance of the version of the State witnesses and finding that the version of the appellant was false is</w:t>
      </w:r>
      <w:r w:rsidR="00A765DF" w:rsidRPr="00A052F7">
        <w:rPr>
          <w:rFonts w:ascii="Arial" w:hAnsi="Arial"/>
          <w:sz w:val="22"/>
          <w:szCs w:val="22"/>
        </w:rPr>
        <w:t xml:space="preserve"> for</w:t>
      </w:r>
      <w:r w:rsidR="00643A1A" w:rsidRPr="00A052F7">
        <w:rPr>
          <w:rFonts w:ascii="Arial" w:hAnsi="Arial"/>
          <w:sz w:val="22"/>
          <w:szCs w:val="22"/>
        </w:rPr>
        <w:t xml:space="preserve"> this reason </w:t>
      </w:r>
      <w:r w:rsidR="00A765DF" w:rsidRPr="00A052F7">
        <w:rPr>
          <w:rFonts w:ascii="Arial" w:hAnsi="Arial"/>
          <w:sz w:val="22"/>
          <w:szCs w:val="22"/>
        </w:rPr>
        <w:t>in</w:t>
      </w:r>
      <w:r w:rsidR="00650F0C" w:rsidRPr="00A052F7">
        <w:rPr>
          <w:rFonts w:ascii="Arial" w:hAnsi="Arial"/>
          <w:sz w:val="22"/>
          <w:szCs w:val="22"/>
        </w:rPr>
        <w:t>capable of fair-minded support.</w:t>
      </w:r>
      <w:r w:rsidR="00C44C96" w:rsidRPr="00A052F7">
        <w:rPr>
          <w:rFonts w:ascii="Arial" w:hAnsi="Arial"/>
          <w:sz w:val="22"/>
          <w:szCs w:val="22"/>
        </w:rPr>
        <w:t xml:space="preserve"> I find </w:t>
      </w:r>
      <w:r w:rsidR="00E0045F" w:rsidRPr="00A052F7">
        <w:rPr>
          <w:rFonts w:ascii="Arial" w:hAnsi="Arial"/>
          <w:sz w:val="22"/>
          <w:szCs w:val="22"/>
        </w:rPr>
        <w:t xml:space="preserve">on the </w:t>
      </w:r>
      <w:r w:rsidR="00E0045F" w:rsidRPr="00A052F7">
        <w:rPr>
          <w:rFonts w:ascii="Arial" w:hAnsi="Arial"/>
          <w:sz w:val="22"/>
          <w:szCs w:val="22"/>
        </w:rPr>
        <w:lastRenderedPageBreak/>
        <w:t xml:space="preserve">probabilities </w:t>
      </w:r>
      <w:r w:rsidR="00C44C96" w:rsidRPr="00A052F7">
        <w:rPr>
          <w:rFonts w:ascii="Arial" w:hAnsi="Arial"/>
          <w:sz w:val="22"/>
          <w:szCs w:val="22"/>
        </w:rPr>
        <w:t xml:space="preserve">that the version of the appellant is reasonably possibly </w:t>
      </w:r>
      <w:r w:rsidR="00650F0C" w:rsidRPr="00A052F7">
        <w:rPr>
          <w:rFonts w:ascii="Arial" w:hAnsi="Arial"/>
          <w:sz w:val="22"/>
          <w:szCs w:val="22"/>
        </w:rPr>
        <w:t>true,</w:t>
      </w:r>
      <w:r w:rsidR="00C44C96" w:rsidRPr="00A052F7">
        <w:rPr>
          <w:rFonts w:ascii="Arial" w:hAnsi="Arial"/>
          <w:sz w:val="22"/>
          <w:szCs w:val="22"/>
        </w:rPr>
        <w:t xml:space="preserve"> and th</w:t>
      </w:r>
      <w:r w:rsidR="00E0045F" w:rsidRPr="00A052F7">
        <w:rPr>
          <w:rFonts w:ascii="Arial" w:hAnsi="Arial"/>
          <w:sz w:val="22"/>
          <w:szCs w:val="22"/>
        </w:rPr>
        <w:t>at accordingly the</w:t>
      </w:r>
      <w:r w:rsidR="00C44C96" w:rsidRPr="00A052F7">
        <w:rPr>
          <w:rFonts w:ascii="Arial" w:hAnsi="Arial"/>
          <w:sz w:val="22"/>
          <w:szCs w:val="22"/>
        </w:rPr>
        <w:t xml:space="preserve"> appeal must succeed.</w:t>
      </w:r>
    </w:p>
    <w:p w14:paraId="5BD123BF" w14:textId="33203A0D" w:rsidR="00A65189" w:rsidRDefault="00031C76" w:rsidP="003579FB">
      <w:pPr>
        <w:pStyle w:val="ListParagraph"/>
        <w:spacing w:line="480" w:lineRule="auto"/>
        <w:ind w:left="567"/>
        <w:jc w:val="both"/>
        <w:rPr>
          <w:rFonts w:ascii="Arial" w:hAnsi="Arial"/>
          <w:sz w:val="22"/>
          <w:szCs w:val="22"/>
        </w:rPr>
      </w:pPr>
      <w:r>
        <w:rPr>
          <w:rFonts w:ascii="Arial" w:hAnsi="Arial"/>
          <w:sz w:val="22"/>
          <w:szCs w:val="22"/>
        </w:rPr>
        <w:t xml:space="preserve"> </w:t>
      </w:r>
    </w:p>
    <w:p w14:paraId="080ACE84" w14:textId="4B1B910B" w:rsidR="00475A8E" w:rsidRPr="00A052F7" w:rsidRDefault="00A052F7" w:rsidP="00A052F7">
      <w:pPr>
        <w:spacing w:line="480" w:lineRule="auto"/>
        <w:ind w:left="567" w:hanging="567"/>
        <w:jc w:val="both"/>
        <w:rPr>
          <w:rFonts w:ascii="Arial" w:hAnsi="Arial"/>
          <w:sz w:val="22"/>
          <w:szCs w:val="22"/>
        </w:rPr>
      </w:pPr>
      <w:r w:rsidRPr="0008693D">
        <w:rPr>
          <w:rFonts w:ascii="Arial" w:hAnsi="Arial"/>
          <w:sz w:val="22"/>
          <w:szCs w:val="22"/>
        </w:rPr>
        <w:t>32.</w:t>
      </w:r>
      <w:r w:rsidRPr="0008693D">
        <w:rPr>
          <w:rFonts w:ascii="Arial" w:hAnsi="Arial"/>
          <w:sz w:val="22"/>
          <w:szCs w:val="22"/>
        </w:rPr>
        <w:tab/>
      </w:r>
      <w:r w:rsidR="007240E6" w:rsidRPr="00A052F7">
        <w:rPr>
          <w:rFonts w:ascii="Arial" w:hAnsi="Arial"/>
          <w:sz w:val="22"/>
          <w:szCs w:val="22"/>
        </w:rPr>
        <w:t>In the circumstances</w:t>
      </w:r>
      <w:r w:rsidR="006B2838" w:rsidRPr="00A052F7">
        <w:rPr>
          <w:rFonts w:ascii="Arial" w:hAnsi="Arial"/>
          <w:sz w:val="22"/>
          <w:szCs w:val="22"/>
        </w:rPr>
        <w:t>,</w:t>
      </w:r>
      <w:r w:rsidR="007240E6" w:rsidRPr="00A052F7">
        <w:rPr>
          <w:rFonts w:ascii="Arial" w:hAnsi="Arial"/>
          <w:sz w:val="22"/>
          <w:szCs w:val="22"/>
        </w:rPr>
        <w:t xml:space="preserve"> I</w:t>
      </w:r>
      <w:r w:rsidR="00650033" w:rsidRPr="00A052F7">
        <w:rPr>
          <w:rFonts w:ascii="Arial" w:hAnsi="Arial"/>
          <w:sz w:val="22"/>
          <w:szCs w:val="22"/>
        </w:rPr>
        <w:t xml:space="preserve"> </w:t>
      </w:r>
      <w:r w:rsidR="00697D12" w:rsidRPr="00A052F7">
        <w:rPr>
          <w:rFonts w:ascii="Arial" w:hAnsi="Arial"/>
          <w:sz w:val="22"/>
          <w:szCs w:val="22"/>
        </w:rPr>
        <w:t>propose the</w:t>
      </w:r>
      <w:r w:rsidR="007240E6" w:rsidRPr="00A052F7">
        <w:rPr>
          <w:rFonts w:ascii="Arial" w:hAnsi="Arial"/>
          <w:sz w:val="22"/>
          <w:szCs w:val="22"/>
        </w:rPr>
        <w:t xml:space="preserve"> following order: </w:t>
      </w:r>
    </w:p>
    <w:p w14:paraId="3DF2F34B" w14:textId="77777777" w:rsidR="007240E6" w:rsidRPr="00B50E11" w:rsidRDefault="007240E6" w:rsidP="00AA3C11">
      <w:pPr>
        <w:spacing w:line="480" w:lineRule="auto"/>
        <w:ind w:left="567" w:hanging="567"/>
        <w:jc w:val="both"/>
        <w:rPr>
          <w:rFonts w:ascii="Arial" w:hAnsi="Arial"/>
          <w:sz w:val="22"/>
          <w:szCs w:val="22"/>
        </w:rPr>
      </w:pPr>
    </w:p>
    <w:p w14:paraId="66EF3850" w14:textId="04EB551C" w:rsidR="00B50E11" w:rsidRPr="00A052F7" w:rsidRDefault="00A052F7" w:rsidP="00A052F7">
      <w:pPr>
        <w:spacing w:line="480" w:lineRule="auto"/>
        <w:ind w:left="1418" w:hanging="851"/>
        <w:jc w:val="both"/>
        <w:rPr>
          <w:rFonts w:ascii="Arial" w:hAnsi="Arial"/>
          <w:sz w:val="22"/>
          <w:szCs w:val="22"/>
        </w:rPr>
      </w:pPr>
      <w:r>
        <w:rPr>
          <w:rFonts w:ascii="Arial" w:hAnsi="Arial"/>
          <w:sz w:val="22"/>
          <w:szCs w:val="22"/>
        </w:rPr>
        <w:t>32.1</w:t>
      </w:r>
      <w:r>
        <w:rPr>
          <w:rFonts w:ascii="Arial" w:hAnsi="Arial"/>
          <w:sz w:val="22"/>
          <w:szCs w:val="22"/>
        </w:rPr>
        <w:tab/>
      </w:r>
      <w:r w:rsidR="001D6C62" w:rsidRPr="00A052F7">
        <w:rPr>
          <w:rFonts w:ascii="Arial" w:hAnsi="Arial"/>
          <w:sz w:val="22"/>
          <w:szCs w:val="22"/>
        </w:rPr>
        <w:t>The</w:t>
      </w:r>
      <w:r w:rsidR="006B2838" w:rsidRPr="00A052F7">
        <w:rPr>
          <w:rFonts w:ascii="Arial" w:hAnsi="Arial"/>
          <w:sz w:val="22"/>
          <w:szCs w:val="22"/>
        </w:rPr>
        <w:t xml:space="preserve"> appeal </w:t>
      </w:r>
      <w:r w:rsidR="008941BB" w:rsidRPr="00A052F7">
        <w:rPr>
          <w:rFonts w:ascii="Arial" w:hAnsi="Arial"/>
          <w:sz w:val="22"/>
          <w:szCs w:val="22"/>
        </w:rPr>
        <w:t xml:space="preserve">is </w:t>
      </w:r>
      <w:r w:rsidR="002C6BBC" w:rsidRPr="00A052F7">
        <w:rPr>
          <w:rFonts w:ascii="Arial" w:hAnsi="Arial"/>
          <w:sz w:val="22"/>
          <w:szCs w:val="22"/>
        </w:rPr>
        <w:t>upheld</w:t>
      </w:r>
      <w:r w:rsidR="006B2838" w:rsidRPr="00A052F7">
        <w:rPr>
          <w:rFonts w:ascii="Arial" w:hAnsi="Arial"/>
          <w:sz w:val="22"/>
          <w:szCs w:val="22"/>
        </w:rPr>
        <w:t>.</w:t>
      </w:r>
    </w:p>
    <w:p w14:paraId="5A66171B" w14:textId="77777777" w:rsidR="00B50E11" w:rsidRDefault="00B50E11" w:rsidP="00AA3C11">
      <w:pPr>
        <w:pStyle w:val="ListParagraph"/>
        <w:spacing w:line="480" w:lineRule="auto"/>
        <w:ind w:left="1418"/>
        <w:jc w:val="both"/>
        <w:rPr>
          <w:rFonts w:ascii="Arial" w:hAnsi="Arial"/>
          <w:sz w:val="22"/>
          <w:szCs w:val="22"/>
        </w:rPr>
      </w:pPr>
    </w:p>
    <w:p w14:paraId="25475B60" w14:textId="53C4AA1D" w:rsidR="0011413F" w:rsidRPr="00A052F7" w:rsidRDefault="00A052F7" w:rsidP="00A052F7">
      <w:pPr>
        <w:spacing w:line="480" w:lineRule="auto"/>
        <w:ind w:left="1418" w:hanging="851"/>
        <w:jc w:val="both"/>
        <w:rPr>
          <w:rFonts w:ascii="Arial" w:hAnsi="Arial"/>
          <w:sz w:val="22"/>
          <w:szCs w:val="22"/>
        </w:rPr>
      </w:pPr>
      <w:r w:rsidRPr="0011413F">
        <w:rPr>
          <w:rFonts w:ascii="Arial" w:hAnsi="Arial"/>
          <w:sz w:val="22"/>
          <w:szCs w:val="22"/>
        </w:rPr>
        <w:t>32.2</w:t>
      </w:r>
      <w:r w:rsidRPr="0011413F">
        <w:rPr>
          <w:rFonts w:ascii="Arial" w:hAnsi="Arial"/>
          <w:sz w:val="22"/>
          <w:szCs w:val="22"/>
        </w:rPr>
        <w:tab/>
      </w:r>
      <w:r w:rsidR="001D6C62" w:rsidRPr="00A052F7">
        <w:rPr>
          <w:rFonts w:ascii="Arial" w:hAnsi="Arial"/>
          <w:sz w:val="22"/>
          <w:szCs w:val="22"/>
        </w:rPr>
        <w:t>The</w:t>
      </w:r>
      <w:r w:rsidR="006B2838" w:rsidRPr="00A052F7">
        <w:rPr>
          <w:rFonts w:ascii="Arial" w:hAnsi="Arial"/>
          <w:sz w:val="22"/>
          <w:szCs w:val="22"/>
        </w:rPr>
        <w:t xml:space="preserve"> </w:t>
      </w:r>
      <w:r w:rsidR="008941BB" w:rsidRPr="00A052F7">
        <w:rPr>
          <w:rFonts w:ascii="Arial" w:hAnsi="Arial"/>
          <w:sz w:val="22"/>
          <w:szCs w:val="22"/>
        </w:rPr>
        <w:t>convictions for murder and attempted murder</w:t>
      </w:r>
      <w:r w:rsidR="002C6BBC" w:rsidRPr="00A052F7">
        <w:rPr>
          <w:rFonts w:ascii="Arial" w:hAnsi="Arial"/>
          <w:sz w:val="22"/>
          <w:szCs w:val="22"/>
        </w:rPr>
        <w:t xml:space="preserve"> are set aside.</w:t>
      </w:r>
      <w:r w:rsidR="000643D7" w:rsidRPr="00A052F7">
        <w:rPr>
          <w:rFonts w:ascii="Arial" w:hAnsi="Arial"/>
          <w:sz w:val="22"/>
          <w:szCs w:val="22"/>
        </w:rPr>
        <w:t xml:space="preserve"> </w:t>
      </w:r>
    </w:p>
    <w:p w14:paraId="3B7C0644" w14:textId="77777777" w:rsidR="00101D88" w:rsidRDefault="00101D88" w:rsidP="001D77EC">
      <w:pPr>
        <w:pStyle w:val="Body"/>
        <w:jc w:val="both"/>
        <w:rPr>
          <w:rFonts w:cs="Arial"/>
          <w:b/>
          <w:bCs/>
        </w:rPr>
      </w:pPr>
    </w:p>
    <w:p w14:paraId="75814BE3" w14:textId="77777777" w:rsidR="00101D88" w:rsidRPr="00101D88" w:rsidRDefault="00101D88" w:rsidP="0008693D">
      <w:pPr>
        <w:pStyle w:val="Body"/>
        <w:spacing w:line="240" w:lineRule="auto"/>
        <w:ind w:left="720"/>
        <w:jc w:val="right"/>
        <w:rPr>
          <w:sz w:val="22"/>
          <w:szCs w:val="22"/>
        </w:rPr>
      </w:pPr>
      <w:r w:rsidRPr="00101D88">
        <w:rPr>
          <w:rFonts w:cs="Arial"/>
          <w:b/>
          <w:bCs/>
        </w:rPr>
        <w:t>_____________________________</w:t>
      </w:r>
    </w:p>
    <w:p w14:paraId="67B4416D" w14:textId="77777777" w:rsidR="001D6C62" w:rsidRDefault="001D6C62" w:rsidP="0008693D">
      <w:pPr>
        <w:pStyle w:val="BodyA"/>
        <w:ind w:left="720"/>
        <w:jc w:val="right"/>
        <w:rPr>
          <w:rFonts w:ascii="Arial" w:hAnsi="Arial" w:cs="Arial"/>
          <w:b/>
          <w:bCs/>
        </w:rPr>
      </w:pPr>
    </w:p>
    <w:p w14:paraId="7C493B1F" w14:textId="77777777" w:rsidR="00101D88" w:rsidRDefault="00101D88" w:rsidP="001D6C62">
      <w:pPr>
        <w:pStyle w:val="BodyA"/>
        <w:ind w:left="7920"/>
        <w:rPr>
          <w:rFonts w:ascii="Arial" w:hAnsi="Arial" w:cs="Arial"/>
          <w:b/>
          <w:bCs/>
        </w:rPr>
      </w:pPr>
      <w:r w:rsidRPr="00201752">
        <w:rPr>
          <w:rFonts w:ascii="Arial" w:hAnsi="Arial" w:cs="Arial"/>
          <w:b/>
          <w:bCs/>
        </w:rPr>
        <w:t xml:space="preserve">A MILLAR </w:t>
      </w:r>
    </w:p>
    <w:p w14:paraId="093EEE4F" w14:textId="77777777" w:rsidR="001D6C62" w:rsidRPr="00077E92" w:rsidRDefault="001D6C62" w:rsidP="001D6C62">
      <w:pPr>
        <w:pStyle w:val="BodyA"/>
        <w:ind w:left="7920"/>
        <w:rPr>
          <w:rFonts w:ascii="Arial" w:eastAsia="Tahoma" w:hAnsi="Arial" w:cs="Arial"/>
          <w:b/>
          <w:bCs/>
        </w:rPr>
      </w:pPr>
    </w:p>
    <w:p w14:paraId="206E179D" w14:textId="200935C6" w:rsidR="00101D88" w:rsidRPr="00077E92" w:rsidRDefault="00101D88" w:rsidP="0008693D">
      <w:pPr>
        <w:pStyle w:val="BodyA"/>
        <w:ind w:left="720"/>
        <w:jc w:val="right"/>
        <w:rPr>
          <w:rFonts w:ascii="Arial" w:eastAsia="Tahoma" w:hAnsi="Arial" w:cs="Arial"/>
          <w:b/>
          <w:bCs/>
        </w:rPr>
      </w:pPr>
      <w:r w:rsidRPr="00201752">
        <w:rPr>
          <w:rFonts w:ascii="Arial" w:hAnsi="Arial" w:cs="Arial"/>
          <w:b/>
          <w:bCs/>
        </w:rPr>
        <w:t>ACTING JUDGE OF THE HIGH COURT</w:t>
      </w:r>
    </w:p>
    <w:p w14:paraId="22B349D4" w14:textId="77777777" w:rsidR="00F21520" w:rsidRDefault="00F21520" w:rsidP="00B50E11">
      <w:pPr>
        <w:pStyle w:val="ListParagraph"/>
        <w:spacing w:line="480" w:lineRule="auto"/>
        <w:ind w:left="567" w:hanging="567"/>
        <w:jc w:val="both"/>
        <w:rPr>
          <w:rFonts w:ascii="Arial" w:hAnsi="Arial"/>
          <w:sz w:val="22"/>
          <w:szCs w:val="22"/>
        </w:rPr>
      </w:pPr>
    </w:p>
    <w:p w14:paraId="4E48FBE7" w14:textId="77777777" w:rsidR="001D6C62" w:rsidRDefault="001D6C62" w:rsidP="001D77EC">
      <w:pPr>
        <w:spacing w:line="480" w:lineRule="auto"/>
        <w:jc w:val="both"/>
        <w:rPr>
          <w:rFonts w:ascii="Arial" w:hAnsi="Arial" w:cs="Arial"/>
        </w:rPr>
      </w:pPr>
    </w:p>
    <w:p w14:paraId="7B21756D" w14:textId="626AFA5D" w:rsidR="001D6C62" w:rsidRPr="00101D88" w:rsidRDefault="00650033" w:rsidP="00650033">
      <w:pPr>
        <w:pStyle w:val="Body"/>
        <w:spacing w:line="240" w:lineRule="auto"/>
        <w:ind w:left="720"/>
        <w:jc w:val="right"/>
        <w:rPr>
          <w:sz w:val="22"/>
          <w:szCs w:val="22"/>
        </w:rPr>
      </w:pPr>
      <w:r w:rsidRPr="00650033">
        <w:rPr>
          <w:rFonts w:cs="Arial"/>
          <w:b/>
        </w:rPr>
        <w:t>I AGREE AND IT IS SO ORDERED</w:t>
      </w:r>
      <w:r w:rsidR="001D6C62">
        <w:rPr>
          <w:rFonts w:cs="Arial"/>
        </w:rPr>
        <w:tab/>
      </w:r>
      <w:r w:rsidR="001D6C62">
        <w:rPr>
          <w:rFonts w:cs="Arial"/>
        </w:rPr>
        <w:tab/>
      </w:r>
      <w:r w:rsidR="001D6C62">
        <w:rPr>
          <w:rFonts w:cs="Arial"/>
        </w:rPr>
        <w:tab/>
      </w:r>
      <w:r w:rsidR="001D6C62">
        <w:rPr>
          <w:rFonts w:cs="Arial"/>
        </w:rPr>
        <w:tab/>
      </w:r>
      <w:r w:rsidR="001D6C62">
        <w:rPr>
          <w:rFonts w:cs="Arial"/>
        </w:rPr>
        <w:tab/>
      </w:r>
      <w:r w:rsidR="001D6C62">
        <w:rPr>
          <w:rFonts w:cs="Arial"/>
        </w:rPr>
        <w:tab/>
      </w:r>
      <w:r w:rsidR="001D6C62">
        <w:rPr>
          <w:rFonts w:cs="Arial"/>
        </w:rPr>
        <w:tab/>
      </w:r>
      <w:r w:rsidR="001D6C62">
        <w:rPr>
          <w:rFonts w:cs="Arial"/>
        </w:rPr>
        <w:tab/>
      </w:r>
      <w:r w:rsidR="001D6C62">
        <w:rPr>
          <w:rFonts w:cs="Arial"/>
        </w:rPr>
        <w:tab/>
      </w:r>
      <w:r w:rsidR="001D6C62">
        <w:rPr>
          <w:rFonts w:cs="Arial"/>
        </w:rPr>
        <w:tab/>
      </w:r>
      <w:r w:rsidR="001D6C62">
        <w:rPr>
          <w:rFonts w:cs="Arial"/>
        </w:rPr>
        <w:tab/>
      </w:r>
      <w:r w:rsidR="001D6C62">
        <w:rPr>
          <w:rFonts w:cs="Arial"/>
        </w:rPr>
        <w:tab/>
      </w:r>
      <w:r w:rsidR="001D6C62">
        <w:rPr>
          <w:rFonts w:cs="Arial"/>
        </w:rPr>
        <w:tab/>
      </w:r>
      <w:r w:rsidR="001D6C62">
        <w:rPr>
          <w:rFonts w:cs="Arial"/>
        </w:rPr>
        <w:tab/>
      </w:r>
      <w:r w:rsidR="001D6C62" w:rsidRPr="00101D88">
        <w:rPr>
          <w:rFonts w:cs="Arial"/>
          <w:b/>
          <w:bCs/>
        </w:rPr>
        <w:t>_____________________________</w:t>
      </w:r>
    </w:p>
    <w:p w14:paraId="4DA2C963" w14:textId="77777777" w:rsidR="001D6C62" w:rsidRDefault="001D6C62" w:rsidP="001D6C62">
      <w:pPr>
        <w:pStyle w:val="BodyA"/>
        <w:ind w:left="720"/>
        <w:jc w:val="right"/>
        <w:rPr>
          <w:rFonts w:ascii="Arial" w:hAnsi="Arial" w:cs="Arial"/>
          <w:b/>
          <w:bCs/>
        </w:rPr>
      </w:pPr>
    </w:p>
    <w:p w14:paraId="7914BF4A" w14:textId="16218DC0" w:rsidR="001D6C62" w:rsidRDefault="00984A45" w:rsidP="001D6C62">
      <w:pPr>
        <w:pStyle w:val="BodyA"/>
        <w:ind w:left="7920"/>
        <w:rPr>
          <w:rFonts w:ascii="Arial" w:hAnsi="Arial" w:cs="Arial"/>
          <w:b/>
          <w:bCs/>
        </w:rPr>
      </w:pPr>
      <w:r>
        <w:rPr>
          <w:rFonts w:ascii="Arial" w:hAnsi="Arial" w:cs="Arial"/>
          <w:b/>
          <w:bCs/>
        </w:rPr>
        <w:t>R STRYDOM</w:t>
      </w:r>
    </w:p>
    <w:p w14:paraId="2BFB8267" w14:textId="77777777" w:rsidR="001D6C62" w:rsidRPr="00077E92" w:rsidRDefault="001D6C62" w:rsidP="001D6C62">
      <w:pPr>
        <w:pStyle w:val="BodyA"/>
        <w:ind w:left="7920"/>
        <w:rPr>
          <w:rFonts w:ascii="Arial" w:eastAsia="Tahoma" w:hAnsi="Arial" w:cs="Arial"/>
          <w:b/>
          <w:bCs/>
        </w:rPr>
      </w:pPr>
    </w:p>
    <w:p w14:paraId="60F4B764" w14:textId="7B02C1DC" w:rsidR="001D6C62" w:rsidRPr="002040D5" w:rsidRDefault="001D6C62" w:rsidP="002040D5">
      <w:pPr>
        <w:pStyle w:val="BodyA"/>
        <w:ind w:left="720"/>
        <w:jc w:val="right"/>
        <w:rPr>
          <w:rFonts w:ascii="Arial" w:eastAsia="Tahoma" w:hAnsi="Arial" w:cs="Arial"/>
          <w:b/>
          <w:bCs/>
        </w:rPr>
      </w:pPr>
      <w:r w:rsidRPr="00201752">
        <w:rPr>
          <w:rFonts w:ascii="Arial" w:hAnsi="Arial" w:cs="Arial"/>
          <w:b/>
          <w:bCs/>
        </w:rPr>
        <w:t xml:space="preserve"> JUDGE OF THE HIGH COURT</w:t>
      </w:r>
    </w:p>
    <w:p w14:paraId="6AD688EB" w14:textId="77777777" w:rsidR="001D6C62" w:rsidRDefault="001D6C62" w:rsidP="002040D5">
      <w:pPr>
        <w:spacing w:line="480" w:lineRule="auto"/>
        <w:jc w:val="both"/>
        <w:rPr>
          <w:rFonts w:ascii="Arial" w:hAnsi="Arial" w:cs="Arial"/>
        </w:rPr>
      </w:pPr>
    </w:p>
    <w:p w14:paraId="6A8A683C" w14:textId="77777777" w:rsidR="002040D5" w:rsidRDefault="002040D5" w:rsidP="006630FB">
      <w:pPr>
        <w:spacing w:line="480" w:lineRule="auto"/>
        <w:ind w:left="567" w:hanging="567"/>
        <w:jc w:val="both"/>
        <w:rPr>
          <w:rFonts w:ascii="Arial" w:hAnsi="Arial" w:cs="Arial"/>
        </w:rPr>
      </w:pPr>
    </w:p>
    <w:p w14:paraId="4B9FA1A2" w14:textId="30941C7D" w:rsidR="00052B42" w:rsidRPr="00101D88" w:rsidRDefault="00052B42" w:rsidP="00052B42">
      <w:pPr>
        <w:pStyle w:val="Body"/>
        <w:spacing w:line="240" w:lineRule="auto"/>
        <w:ind w:left="720"/>
        <w:jc w:val="right"/>
        <w:rPr>
          <w:sz w:val="22"/>
          <w:szCs w:val="22"/>
        </w:rPr>
      </w:pPr>
      <w:r w:rsidRPr="00650033">
        <w:rPr>
          <w:rFonts w:cs="Arial"/>
          <w:b/>
        </w:rPr>
        <w:t xml:space="preserve">I AGREE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101D88">
        <w:rPr>
          <w:rFonts w:cs="Arial"/>
          <w:b/>
          <w:bCs/>
        </w:rPr>
        <w:t>_____________________________</w:t>
      </w:r>
    </w:p>
    <w:p w14:paraId="4608978C" w14:textId="77777777" w:rsidR="00052B42" w:rsidRDefault="00052B42" w:rsidP="00052B42">
      <w:pPr>
        <w:pStyle w:val="BodyA"/>
        <w:ind w:left="720"/>
        <w:jc w:val="right"/>
        <w:rPr>
          <w:rFonts w:ascii="Arial" w:hAnsi="Arial" w:cs="Arial"/>
          <w:b/>
          <w:bCs/>
        </w:rPr>
      </w:pPr>
    </w:p>
    <w:p w14:paraId="52AAAB94" w14:textId="1E17E70A" w:rsidR="00052B42" w:rsidRDefault="00984A45" w:rsidP="00052B42">
      <w:pPr>
        <w:pStyle w:val="BodyA"/>
        <w:ind w:left="7920"/>
        <w:rPr>
          <w:rFonts w:ascii="Arial" w:hAnsi="Arial" w:cs="Arial"/>
          <w:b/>
          <w:bCs/>
        </w:rPr>
      </w:pPr>
      <w:r>
        <w:rPr>
          <w:rFonts w:ascii="Arial" w:hAnsi="Arial" w:cs="Arial"/>
          <w:b/>
          <w:bCs/>
        </w:rPr>
        <w:t>W KARAM</w:t>
      </w:r>
    </w:p>
    <w:p w14:paraId="78851ECF" w14:textId="77777777" w:rsidR="00052B42" w:rsidRPr="00077E92" w:rsidRDefault="00052B42" w:rsidP="00052B42">
      <w:pPr>
        <w:pStyle w:val="BodyA"/>
        <w:ind w:left="7920"/>
        <w:rPr>
          <w:rFonts w:ascii="Arial" w:eastAsia="Tahoma" w:hAnsi="Arial" w:cs="Arial"/>
          <w:b/>
          <w:bCs/>
        </w:rPr>
      </w:pPr>
    </w:p>
    <w:p w14:paraId="25FBE76F" w14:textId="0482AFAF" w:rsidR="00052B42" w:rsidRPr="002040D5" w:rsidRDefault="00984A45" w:rsidP="00052B42">
      <w:pPr>
        <w:pStyle w:val="BodyA"/>
        <w:ind w:left="720"/>
        <w:jc w:val="right"/>
        <w:rPr>
          <w:rFonts w:ascii="Arial" w:eastAsia="Tahoma" w:hAnsi="Arial" w:cs="Arial"/>
          <w:b/>
          <w:bCs/>
        </w:rPr>
      </w:pPr>
      <w:r>
        <w:rPr>
          <w:rFonts w:ascii="Arial" w:hAnsi="Arial" w:cs="Arial"/>
          <w:b/>
          <w:bCs/>
        </w:rPr>
        <w:t>ACTING</w:t>
      </w:r>
      <w:r w:rsidR="00052B42" w:rsidRPr="00201752">
        <w:rPr>
          <w:rFonts w:ascii="Arial" w:hAnsi="Arial" w:cs="Arial"/>
          <w:b/>
          <w:bCs/>
        </w:rPr>
        <w:t xml:space="preserve"> JUDGE OF THE HIGH COURT</w:t>
      </w:r>
    </w:p>
    <w:p w14:paraId="4BEA4718" w14:textId="77777777" w:rsidR="00052B42" w:rsidRDefault="00052B42" w:rsidP="00052B42">
      <w:pPr>
        <w:spacing w:line="480" w:lineRule="auto"/>
        <w:jc w:val="both"/>
        <w:rPr>
          <w:rFonts w:ascii="Arial" w:hAnsi="Arial" w:cs="Arial"/>
        </w:rPr>
      </w:pPr>
    </w:p>
    <w:p w14:paraId="2840DC18" w14:textId="77777777" w:rsidR="0064215F" w:rsidRDefault="0064215F" w:rsidP="0064215F">
      <w:pPr>
        <w:spacing w:line="480" w:lineRule="auto"/>
        <w:ind w:left="567" w:hanging="567"/>
        <w:jc w:val="both"/>
        <w:rPr>
          <w:rFonts w:ascii="Arial" w:hAnsi="Arial" w:cs="Arial"/>
        </w:rPr>
      </w:pPr>
    </w:p>
    <w:p w14:paraId="5B484EE5" w14:textId="77777777" w:rsidR="0064215F" w:rsidRDefault="0064215F" w:rsidP="0064215F">
      <w:pPr>
        <w:spacing w:line="480" w:lineRule="auto"/>
        <w:ind w:left="567" w:hanging="567"/>
        <w:jc w:val="both"/>
        <w:rPr>
          <w:rFonts w:ascii="Arial" w:hAnsi="Arial" w:cs="Arial"/>
        </w:rPr>
      </w:pPr>
    </w:p>
    <w:p w14:paraId="5ACDA854" w14:textId="49BC8E3D" w:rsidR="002040D5" w:rsidRDefault="006077A9" w:rsidP="0064215F">
      <w:pPr>
        <w:spacing w:line="480" w:lineRule="auto"/>
        <w:ind w:left="567" w:hanging="567"/>
        <w:jc w:val="both"/>
        <w:rPr>
          <w:rFonts w:ascii="Arial" w:hAnsi="Arial" w:cs="Arial"/>
        </w:rPr>
      </w:pPr>
      <w:r>
        <w:rPr>
          <w:rFonts w:ascii="Arial" w:hAnsi="Arial" w:cs="Arial"/>
        </w:rPr>
        <w:t>HEARD 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046BE">
        <w:rPr>
          <w:rFonts w:ascii="Arial" w:hAnsi="Arial" w:cs="Arial"/>
        </w:rPr>
        <w:t xml:space="preserve"> </w:t>
      </w:r>
      <w:r w:rsidR="00697D12">
        <w:rPr>
          <w:rFonts w:ascii="Arial" w:hAnsi="Arial" w:cs="Arial"/>
        </w:rPr>
        <w:t>1</w:t>
      </w:r>
      <w:r w:rsidR="00052B42">
        <w:rPr>
          <w:rFonts w:ascii="Arial" w:hAnsi="Arial" w:cs="Arial"/>
        </w:rPr>
        <w:t>5 NOVEMBER 2021</w:t>
      </w:r>
    </w:p>
    <w:p w14:paraId="7E6457D4" w14:textId="29D3E6A1" w:rsidR="002040D5" w:rsidRDefault="006630FB" w:rsidP="0064215F">
      <w:pPr>
        <w:spacing w:line="480" w:lineRule="auto"/>
        <w:ind w:left="567" w:hanging="567"/>
        <w:jc w:val="both"/>
        <w:rPr>
          <w:rFonts w:ascii="Arial" w:hAnsi="Arial" w:cs="Arial"/>
        </w:rPr>
      </w:pPr>
      <w:r>
        <w:rPr>
          <w:rFonts w:ascii="Arial" w:hAnsi="Arial" w:cs="Arial"/>
        </w:rPr>
        <w:t>J</w:t>
      </w:r>
      <w:r w:rsidR="006077A9">
        <w:rPr>
          <w:rFonts w:ascii="Arial" w:hAnsi="Arial" w:cs="Arial"/>
        </w:rPr>
        <w:t>UDGMENT DELIVERED ON:</w:t>
      </w:r>
      <w:r w:rsidR="006077A9">
        <w:rPr>
          <w:rFonts w:ascii="Arial" w:hAnsi="Arial" w:cs="Arial"/>
        </w:rPr>
        <w:tab/>
      </w:r>
      <w:r w:rsidR="006077A9">
        <w:rPr>
          <w:rFonts w:ascii="Arial" w:hAnsi="Arial" w:cs="Arial"/>
        </w:rPr>
        <w:tab/>
      </w:r>
      <w:r w:rsidR="00650033">
        <w:rPr>
          <w:rFonts w:ascii="Arial" w:hAnsi="Arial" w:cs="Arial"/>
        </w:rPr>
        <w:t xml:space="preserve"> </w:t>
      </w:r>
      <w:r w:rsidR="00637727">
        <w:rPr>
          <w:rFonts w:ascii="Arial" w:hAnsi="Arial" w:cs="Arial"/>
        </w:rPr>
        <w:t>19</w:t>
      </w:r>
      <w:r w:rsidR="008941BB">
        <w:rPr>
          <w:rFonts w:ascii="Arial" w:hAnsi="Arial" w:cs="Arial"/>
        </w:rPr>
        <w:t xml:space="preserve"> </w:t>
      </w:r>
      <w:r w:rsidR="00052B42">
        <w:rPr>
          <w:rFonts w:ascii="Arial" w:hAnsi="Arial" w:cs="Arial"/>
        </w:rPr>
        <w:t>NOVEMBER 2021</w:t>
      </w:r>
    </w:p>
    <w:p w14:paraId="5ACA1AF3" w14:textId="77777777" w:rsidR="00697D12" w:rsidRDefault="00697D12" w:rsidP="006630FB">
      <w:pPr>
        <w:spacing w:line="480" w:lineRule="auto"/>
        <w:ind w:left="567" w:hanging="567"/>
        <w:jc w:val="both"/>
        <w:rPr>
          <w:rFonts w:ascii="Arial" w:hAnsi="Arial" w:cs="Arial"/>
        </w:rPr>
      </w:pPr>
    </w:p>
    <w:p w14:paraId="02474508" w14:textId="3F8FFE8D" w:rsidR="006630FB" w:rsidRDefault="006630FB" w:rsidP="006630FB">
      <w:pPr>
        <w:spacing w:line="480" w:lineRule="auto"/>
        <w:ind w:left="567" w:hanging="567"/>
        <w:jc w:val="both"/>
        <w:rPr>
          <w:rFonts w:ascii="Arial" w:hAnsi="Arial" w:cs="Arial"/>
        </w:rPr>
      </w:pPr>
      <w:r>
        <w:rPr>
          <w:rFonts w:ascii="Arial" w:hAnsi="Arial" w:cs="Arial"/>
        </w:rPr>
        <w:t>COUNSEL</w:t>
      </w:r>
      <w:r w:rsidR="00D61E9B">
        <w:rPr>
          <w:rFonts w:ascii="Arial" w:hAnsi="Arial" w:cs="Arial"/>
        </w:rPr>
        <w:t xml:space="preserve"> FOR THE APPELLANT</w:t>
      </w:r>
      <w:r w:rsidR="001D6C62">
        <w:rPr>
          <w:rFonts w:ascii="Arial" w:hAnsi="Arial" w:cs="Arial"/>
        </w:rPr>
        <w:t>:</w:t>
      </w:r>
      <w:r w:rsidR="001D6C62">
        <w:rPr>
          <w:rFonts w:ascii="Arial" w:hAnsi="Arial" w:cs="Arial"/>
        </w:rPr>
        <w:tab/>
      </w:r>
      <w:r w:rsidR="00984A45">
        <w:rPr>
          <w:rFonts w:ascii="Arial" w:hAnsi="Arial" w:cs="Arial"/>
        </w:rPr>
        <w:t>MR JC KRUGER</w:t>
      </w:r>
    </w:p>
    <w:p w14:paraId="6434C520" w14:textId="0D7F8B8C" w:rsidR="006630FB" w:rsidRDefault="006630FB" w:rsidP="0064215F">
      <w:pPr>
        <w:spacing w:line="480" w:lineRule="auto"/>
        <w:ind w:left="567" w:hanging="567"/>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Pr>
          <w:rFonts w:ascii="Arial" w:hAnsi="Arial" w:cs="Arial"/>
        </w:rPr>
        <w:tab/>
      </w:r>
      <w:r w:rsidR="00984A45">
        <w:rPr>
          <w:rFonts w:ascii="Arial" w:hAnsi="Arial" w:cs="Arial"/>
        </w:rPr>
        <w:t>BDK ATTORNEYS</w:t>
      </w:r>
    </w:p>
    <w:p w14:paraId="19A477A9" w14:textId="056C20A5" w:rsidR="00945E41" w:rsidRDefault="00984A45" w:rsidP="00984A45">
      <w:pPr>
        <w:spacing w:line="480" w:lineRule="auto"/>
        <w:ind w:left="4320"/>
        <w:jc w:val="both"/>
        <w:rPr>
          <w:rFonts w:ascii="Arial" w:hAnsi="Arial" w:cs="Arial"/>
        </w:rPr>
      </w:pPr>
      <w:r>
        <w:rPr>
          <w:rFonts w:ascii="Arial" w:hAnsi="Arial" w:cs="Arial"/>
        </w:rPr>
        <w:t>DAVID BOTHA, DU PLESSIS &amp; KRUGER INC.</w:t>
      </w:r>
    </w:p>
    <w:p w14:paraId="4F0AE17B" w14:textId="78A70BD9" w:rsidR="00984A45" w:rsidRDefault="00984A45" w:rsidP="00984A45">
      <w:pPr>
        <w:spacing w:line="480" w:lineRule="auto"/>
        <w:jc w:val="both"/>
        <w:rPr>
          <w:rFonts w:ascii="Arial" w:hAnsi="Arial" w:cs="Arial"/>
        </w:rPr>
      </w:pPr>
      <w:r>
        <w:rPr>
          <w:rFonts w:ascii="Arial" w:hAnsi="Arial" w:cs="Arial"/>
        </w:rPr>
        <w:t>REFERENCE:</w:t>
      </w:r>
      <w:r>
        <w:rPr>
          <w:rFonts w:ascii="Arial" w:hAnsi="Arial" w:cs="Arial"/>
        </w:rPr>
        <w:tab/>
      </w:r>
      <w:r>
        <w:rPr>
          <w:rFonts w:ascii="Arial" w:hAnsi="Arial" w:cs="Arial"/>
        </w:rPr>
        <w:tab/>
      </w:r>
      <w:r>
        <w:rPr>
          <w:rFonts w:ascii="Arial" w:hAnsi="Arial" w:cs="Arial"/>
        </w:rPr>
        <w:tab/>
      </w:r>
      <w:r>
        <w:rPr>
          <w:rFonts w:ascii="Arial" w:hAnsi="Arial" w:cs="Arial"/>
        </w:rPr>
        <w:tab/>
        <w:t>MR JC KRUGER</w:t>
      </w:r>
    </w:p>
    <w:p w14:paraId="33C0C29A" w14:textId="4B5C6DD3" w:rsidR="00697D12" w:rsidRDefault="00984A45" w:rsidP="006630FB">
      <w:pPr>
        <w:spacing w:line="480" w:lineRule="auto"/>
        <w:ind w:left="567" w:hanging="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77B443F" w14:textId="586877E3" w:rsidR="006630FB" w:rsidRDefault="006630FB" w:rsidP="006630FB">
      <w:pPr>
        <w:spacing w:line="480" w:lineRule="auto"/>
        <w:ind w:left="567" w:hanging="567"/>
        <w:jc w:val="both"/>
        <w:rPr>
          <w:rFonts w:ascii="Arial" w:hAnsi="Arial" w:cs="Arial"/>
        </w:rPr>
      </w:pPr>
      <w:r>
        <w:rPr>
          <w:rFonts w:ascii="Arial" w:hAnsi="Arial" w:cs="Arial"/>
        </w:rPr>
        <w:t xml:space="preserve">COUNSEL FOR THE </w:t>
      </w:r>
      <w:r w:rsidR="00516048">
        <w:rPr>
          <w:rFonts w:ascii="Arial" w:hAnsi="Arial" w:cs="Arial"/>
        </w:rPr>
        <w:t>RESPONDENT</w:t>
      </w:r>
      <w:r>
        <w:rPr>
          <w:rFonts w:ascii="Arial" w:hAnsi="Arial" w:cs="Arial"/>
        </w:rPr>
        <w:t>:</w:t>
      </w:r>
      <w:r>
        <w:rPr>
          <w:rFonts w:ascii="Arial" w:hAnsi="Arial" w:cs="Arial"/>
        </w:rPr>
        <w:tab/>
      </w:r>
      <w:r w:rsidR="00984A45">
        <w:rPr>
          <w:rFonts w:ascii="Arial" w:hAnsi="Arial" w:cs="Arial"/>
        </w:rPr>
        <w:t>ADV Z PECK</w:t>
      </w:r>
    </w:p>
    <w:p w14:paraId="40F910AC" w14:textId="3B7E69BC" w:rsidR="002351C1" w:rsidRDefault="006630FB" w:rsidP="007C45B4">
      <w:pPr>
        <w:spacing w:line="480" w:lineRule="auto"/>
        <w:ind w:left="567" w:hanging="567"/>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Pr>
          <w:rFonts w:ascii="Arial" w:hAnsi="Arial" w:cs="Arial"/>
        </w:rPr>
        <w:tab/>
      </w:r>
      <w:r w:rsidR="006077A9">
        <w:rPr>
          <w:rFonts w:ascii="Arial" w:hAnsi="Arial" w:cs="Arial"/>
        </w:rPr>
        <w:t>THE STATE ATTORNEY</w:t>
      </w:r>
    </w:p>
    <w:p w14:paraId="7BAB2C55" w14:textId="35C96378" w:rsidR="00984A45" w:rsidRPr="001D77EC" w:rsidRDefault="00984A45" w:rsidP="007C45B4">
      <w:pPr>
        <w:spacing w:line="480" w:lineRule="auto"/>
        <w:ind w:left="567" w:hanging="567"/>
        <w:jc w:val="both"/>
        <w:rPr>
          <w:rFonts w:ascii="Arial" w:hAnsi="Arial" w:cs="Arial"/>
        </w:rPr>
      </w:pPr>
      <w:r>
        <w:rPr>
          <w:rFonts w:ascii="Arial" w:hAnsi="Arial" w:cs="Arial"/>
        </w:rPr>
        <w:t>REFERENCE:</w:t>
      </w:r>
      <w:r>
        <w:rPr>
          <w:rFonts w:ascii="Arial" w:hAnsi="Arial" w:cs="Arial"/>
        </w:rPr>
        <w:tab/>
      </w:r>
      <w:r>
        <w:rPr>
          <w:rFonts w:ascii="Arial" w:hAnsi="Arial" w:cs="Arial"/>
        </w:rPr>
        <w:tab/>
      </w:r>
      <w:r>
        <w:rPr>
          <w:rFonts w:ascii="Arial" w:hAnsi="Arial" w:cs="Arial"/>
        </w:rPr>
        <w:tab/>
      </w:r>
      <w:r>
        <w:rPr>
          <w:rFonts w:ascii="Arial" w:hAnsi="Arial" w:cs="Arial"/>
        </w:rPr>
        <w:tab/>
        <w:t>SS 24/2017</w:t>
      </w:r>
    </w:p>
    <w:sectPr w:rsidR="00984A45" w:rsidRPr="001D77EC" w:rsidSect="00720784">
      <w:headerReference w:type="even" r:id="rId9"/>
      <w:head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65EE9" w14:textId="77777777" w:rsidR="00A71F9B" w:rsidRDefault="00A71F9B" w:rsidP="008C18AE">
      <w:r>
        <w:separator/>
      </w:r>
    </w:p>
  </w:endnote>
  <w:endnote w:type="continuationSeparator" w:id="0">
    <w:p w14:paraId="3FB7E519" w14:textId="77777777" w:rsidR="00A71F9B" w:rsidRDefault="00A71F9B"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Lao UI">
    <w:altName w:val="Arial"/>
    <w:charset w:val="00"/>
    <w:family w:val="swiss"/>
    <w:pitch w:val="variable"/>
    <w:sig w:usb0="82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08427" w14:textId="77777777" w:rsidR="00A71F9B" w:rsidRDefault="00A71F9B" w:rsidP="008C18AE">
      <w:r>
        <w:separator/>
      </w:r>
    </w:p>
  </w:footnote>
  <w:footnote w:type="continuationSeparator" w:id="0">
    <w:p w14:paraId="59B0B1C6" w14:textId="77777777" w:rsidR="00A71F9B" w:rsidRDefault="00A71F9B" w:rsidP="008C18AE">
      <w:r>
        <w:continuationSeparator/>
      </w:r>
    </w:p>
  </w:footnote>
  <w:footnote w:id="1">
    <w:p w14:paraId="6246DD9C" w14:textId="00372346" w:rsidR="00AA0A80" w:rsidRPr="00AA0A80" w:rsidRDefault="00AA0A80">
      <w:pPr>
        <w:pStyle w:val="FootnoteText"/>
        <w:rPr>
          <w:rFonts w:ascii="Arial" w:hAnsi="Arial" w:cs="Arial"/>
          <w:sz w:val="18"/>
          <w:szCs w:val="18"/>
        </w:rPr>
      </w:pPr>
      <w:r w:rsidRPr="00AA0A80">
        <w:rPr>
          <w:rStyle w:val="FootnoteReference"/>
          <w:rFonts w:ascii="Arial" w:hAnsi="Arial" w:cs="Arial"/>
          <w:sz w:val="18"/>
          <w:szCs w:val="18"/>
        </w:rPr>
        <w:footnoteRef/>
      </w:r>
      <w:r w:rsidRPr="00AA0A80">
        <w:rPr>
          <w:rFonts w:ascii="Arial" w:hAnsi="Arial" w:cs="Arial"/>
          <w:sz w:val="18"/>
          <w:szCs w:val="18"/>
        </w:rPr>
        <w:t xml:space="preserve"> 60 of 2000</w:t>
      </w:r>
    </w:p>
  </w:footnote>
  <w:footnote w:id="2">
    <w:p w14:paraId="5D00CC4E" w14:textId="2699D686" w:rsidR="00AA0A80" w:rsidRPr="00AA0A80" w:rsidRDefault="00AA0A80">
      <w:pPr>
        <w:pStyle w:val="FootnoteText"/>
        <w:rPr>
          <w:rFonts w:ascii="Arial" w:hAnsi="Arial" w:cs="Arial"/>
          <w:sz w:val="18"/>
          <w:szCs w:val="18"/>
        </w:rPr>
      </w:pPr>
      <w:r w:rsidRPr="00AA0A80">
        <w:rPr>
          <w:rStyle w:val="FootnoteReference"/>
          <w:rFonts w:ascii="Arial" w:hAnsi="Arial" w:cs="Arial"/>
          <w:sz w:val="18"/>
          <w:szCs w:val="18"/>
        </w:rPr>
        <w:footnoteRef/>
      </w:r>
      <w:r w:rsidRPr="00AA0A80">
        <w:rPr>
          <w:rFonts w:ascii="Arial" w:hAnsi="Arial" w:cs="Arial"/>
          <w:sz w:val="18"/>
          <w:szCs w:val="18"/>
        </w:rPr>
        <w:t xml:space="preserve"> In terms of section 103(1)</w:t>
      </w:r>
    </w:p>
  </w:footnote>
  <w:footnote w:id="3">
    <w:p w14:paraId="605902E8" w14:textId="4A1418B5" w:rsidR="005C40F2" w:rsidRPr="004E26EB" w:rsidRDefault="005C40F2">
      <w:pPr>
        <w:pStyle w:val="FootnoteText"/>
        <w:rPr>
          <w:rFonts w:ascii="Arial" w:hAnsi="Arial" w:cs="Arial"/>
          <w:sz w:val="18"/>
          <w:szCs w:val="18"/>
        </w:rPr>
      </w:pPr>
      <w:r w:rsidRPr="004E26EB">
        <w:rPr>
          <w:rStyle w:val="FootnoteReference"/>
          <w:rFonts w:ascii="Arial" w:hAnsi="Arial" w:cs="Arial"/>
          <w:sz w:val="18"/>
          <w:szCs w:val="18"/>
        </w:rPr>
        <w:footnoteRef/>
      </w:r>
      <w:r w:rsidRPr="004E26EB">
        <w:rPr>
          <w:rFonts w:ascii="Arial" w:hAnsi="Arial" w:cs="Arial"/>
          <w:sz w:val="18"/>
          <w:szCs w:val="18"/>
        </w:rPr>
        <w:t xml:space="preserve"> </w:t>
      </w:r>
      <w:r w:rsidR="004E26EB" w:rsidRPr="008941BB">
        <w:rPr>
          <w:rFonts w:ascii="Arial" w:hAnsi="Arial" w:cs="Arial"/>
          <w:sz w:val="18"/>
          <w:szCs w:val="18"/>
        </w:rPr>
        <w:t>See for example S v Eadie 2002 (3) SA 719 (SCA)</w:t>
      </w:r>
      <w:r w:rsidR="000A577A" w:rsidRPr="008941BB">
        <w:rPr>
          <w:rFonts w:ascii="Arial" w:hAnsi="Arial" w:cs="Arial"/>
          <w:sz w:val="18"/>
          <w:szCs w:val="18"/>
        </w:rPr>
        <w:t>; Ntshasa v S 2011 (2) SACR 269 (FB);</w:t>
      </w:r>
      <w:r w:rsidR="008941BB" w:rsidRPr="008941BB">
        <w:rPr>
          <w:rFonts w:ascii="Arial" w:hAnsi="Arial" w:cs="Arial"/>
          <w:sz w:val="18"/>
          <w:szCs w:val="18"/>
        </w:rPr>
        <w:t xml:space="preserve"> S v Baloyi (SS14/2020) </w:t>
      </w:r>
      <w:r w:rsidR="008941BB">
        <w:rPr>
          <w:rFonts w:ascii="Arial" w:hAnsi="Arial" w:cs="Arial"/>
          <w:sz w:val="18"/>
          <w:szCs w:val="18"/>
        </w:rPr>
        <w:t xml:space="preserve">   </w:t>
      </w:r>
      <w:r w:rsidR="008941BB" w:rsidRPr="008941BB">
        <w:rPr>
          <w:rFonts w:ascii="Arial" w:hAnsi="Arial" w:cs="Arial"/>
          <w:sz w:val="18"/>
          <w:szCs w:val="18"/>
        </w:rPr>
        <w:t>[2021] ZAGPJHC 126 (17 May 2021)</w:t>
      </w:r>
    </w:p>
  </w:footnote>
  <w:footnote w:id="4">
    <w:p w14:paraId="5F03D6A2" w14:textId="69D6329D" w:rsidR="00A65189" w:rsidRPr="003D7AB2" w:rsidRDefault="00A65189">
      <w:pPr>
        <w:pStyle w:val="FootnoteText"/>
        <w:rPr>
          <w:rFonts w:ascii="Arial" w:hAnsi="Arial" w:cs="Arial"/>
          <w:sz w:val="18"/>
          <w:szCs w:val="18"/>
        </w:rPr>
      </w:pPr>
      <w:r w:rsidRPr="003D7AB2">
        <w:rPr>
          <w:rStyle w:val="FootnoteReference"/>
          <w:rFonts w:ascii="Arial" w:hAnsi="Arial" w:cs="Arial"/>
          <w:sz w:val="18"/>
          <w:szCs w:val="18"/>
        </w:rPr>
        <w:footnoteRef/>
      </w:r>
      <w:r w:rsidRPr="003D7AB2">
        <w:rPr>
          <w:rFonts w:ascii="Arial" w:hAnsi="Arial" w:cs="Arial"/>
          <w:sz w:val="18"/>
          <w:szCs w:val="18"/>
        </w:rPr>
        <w:t xml:space="preserve"> S v Mbuli 2003 (1) SACR 97 (SCA)</w:t>
      </w:r>
    </w:p>
  </w:footnote>
  <w:footnote w:id="5">
    <w:p w14:paraId="09D52786" w14:textId="12138972" w:rsidR="003579FB" w:rsidRPr="003D7AB2" w:rsidRDefault="003579FB">
      <w:pPr>
        <w:pStyle w:val="FootnoteText"/>
        <w:rPr>
          <w:rFonts w:ascii="Arial" w:hAnsi="Arial" w:cs="Arial"/>
          <w:sz w:val="18"/>
          <w:szCs w:val="18"/>
        </w:rPr>
      </w:pPr>
      <w:r w:rsidRPr="003D7AB2">
        <w:rPr>
          <w:rStyle w:val="FootnoteReference"/>
          <w:rFonts w:ascii="Arial" w:hAnsi="Arial" w:cs="Arial"/>
          <w:sz w:val="18"/>
          <w:szCs w:val="18"/>
        </w:rPr>
        <w:footnoteRef/>
      </w:r>
      <w:r w:rsidRPr="003D7AB2">
        <w:rPr>
          <w:rFonts w:ascii="Arial" w:hAnsi="Arial" w:cs="Arial"/>
          <w:sz w:val="18"/>
          <w:szCs w:val="18"/>
        </w:rPr>
        <w:t xml:space="preserve"> S v Alex Carriers (Pty) Ltd and Others 1985 (3) SA 79 (T)</w:t>
      </w:r>
    </w:p>
  </w:footnote>
  <w:footnote w:id="6">
    <w:p w14:paraId="27C2ADF0" w14:textId="4290AAF3" w:rsidR="00A65189" w:rsidRDefault="00A65189">
      <w:pPr>
        <w:pStyle w:val="FootnoteText"/>
      </w:pPr>
      <w:r w:rsidRPr="003D7AB2">
        <w:rPr>
          <w:rStyle w:val="FootnoteReference"/>
          <w:rFonts w:ascii="Arial" w:hAnsi="Arial" w:cs="Arial"/>
          <w:sz w:val="18"/>
          <w:szCs w:val="18"/>
        </w:rPr>
        <w:footnoteRef/>
      </w:r>
      <w:r w:rsidRPr="003D7AB2">
        <w:rPr>
          <w:rFonts w:ascii="Arial" w:hAnsi="Arial" w:cs="Arial"/>
          <w:sz w:val="18"/>
          <w:szCs w:val="18"/>
        </w:rPr>
        <w:t xml:space="preserve"> S v M 2006 (1) SACR 135 (SCA) paragraph 18</w:t>
      </w:r>
    </w:p>
  </w:footnote>
  <w:footnote w:id="7">
    <w:p w14:paraId="487989D6" w14:textId="77777777" w:rsidR="008525C6" w:rsidRPr="004522C7" w:rsidRDefault="008525C6" w:rsidP="008525C6">
      <w:pPr>
        <w:pStyle w:val="FootnoteText"/>
        <w:rPr>
          <w:rFonts w:ascii="Arial" w:hAnsi="Arial" w:cs="Arial"/>
          <w:sz w:val="18"/>
          <w:szCs w:val="18"/>
        </w:rPr>
      </w:pPr>
      <w:r w:rsidRPr="004522C7">
        <w:rPr>
          <w:rStyle w:val="FootnoteReference"/>
          <w:rFonts w:ascii="Arial" w:hAnsi="Arial" w:cs="Arial"/>
          <w:sz w:val="18"/>
          <w:szCs w:val="18"/>
        </w:rPr>
        <w:footnoteRef/>
      </w:r>
      <w:r w:rsidRPr="004522C7">
        <w:rPr>
          <w:rFonts w:ascii="Arial" w:hAnsi="Arial" w:cs="Arial"/>
          <w:sz w:val="18"/>
          <w:szCs w:val="18"/>
        </w:rPr>
        <w:t xml:space="preserve"> S v Shakell 2001 (4) SA 1 (SCA) at paragraph 30</w:t>
      </w:r>
    </w:p>
  </w:footnote>
  <w:footnote w:id="8">
    <w:p w14:paraId="5C2C528C" w14:textId="6E8ACCF8" w:rsidR="00C44C96" w:rsidRPr="00650F0C" w:rsidRDefault="00C44C96">
      <w:pPr>
        <w:pStyle w:val="FootnoteText"/>
        <w:rPr>
          <w:rFonts w:ascii="Arial" w:hAnsi="Arial" w:cs="Arial"/>
          <w:sz w:val="18"/>
          <w:szCs w:val="18"/>
        </w:rPr>
      </w:pPr>
      <w:r w:rsidRPr="00650F0C">
        <w:rPr>
          <w:rStyle w:val="FootnoteReference"/>
          <w:rFonts w:ascii="Arial" w:hAnsi="Arial" w:cs="Arial"/>
          <w:sz w:val="18"/>
          <w:szCs w:val="18"/>
        </w:rPr>
        <w:footnoteRef/>
      </w:r>
      <w:r w:rsidRPr="00650F0C">
        <w:rPr>
          <w:rFonts w:ascii="Arial" w:hAnsi="Arial" w:cs="Arial"/>
          <w:sz w:val="18"/>
          <w:szCs w:val="18"/>
        </w:rPr>
        <w:t xml:space="preserve"> See Ngobeni v S (741/13) [2014] ZASCA 59 (2 May 2014) at paragraph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A27A" w14:textId="7777777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B50E11" w:rsidRDefault="00B50E11" w:rsidP="00B50E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28D8" w14:textId="762276F2"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6FCE">
      <w:rPr>
        <w:rStyle w:val="PageNumber"/>
        <w:noProof/>
      </w:rPr>
      <w:t>10</w:t>
    </w:r>
    <w:r>
      <w:rPr>
        <w:rStyle w:val="PageNumber"/>
      </w:rPr>
      <w:fldChar w:fldCharType="end"/>
    </w:r>
  </w:p>
  <w:p w14:paraId="7E704A95" w14:textId="77777777" w:rsidR="00B50E11" w:rsidRDefault="00B50E11" w:rsidP="00B50E1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8013E"/>
    <w:multiLevelType w:val="multilevel"/>
    <w:tmpl w:val="96245C56"/>
    <w:lvl w:ilvl="0">
      <w:start w:val="1"/>
      <w:numFmt w:val="decimal"/>
      <w:lvlText w:val="%1."/>
      <w:lvlJc w:val="left"/>
      <w:pPr>
        <w:ind w:left="720" w:hanging="360"/>
      </w:p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552662AB"/>
    <w:multiLevelType w:val="hybridMultilevel"/>
    <w:tmpl w:val="421A48E8"/>
    <w:lvl w:ilvl="0" w:tplc="B2EE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8C6"/>
    <w:rsid w:val="00003C9B"/>
    <w:rsid w:val="00003F39"/>
    <w:rsid w:val="000044FD"/>
    <w:rsid w:val="000048A3"/>
    <w:rsid w:val="00004A9C"/>
    <w:rsid w:val="000060CB"/>
    <w:rsid w:val="000068D4"/>
    <w:rsid w:val="00011EA8"/>
    <w:rsid w:val="00012B79"/>
    <w:rsid w:val="000138C2"/>
    <w:rsid w:val="00031C76"/>
    <w:rsid w:val="00032FC8"/>
    <w:rsid w:val="00036257"/>
    <w:rsid w:val="00045115"/>
    <w:rsid w:val="00046124"/>
    <w:rsid w:val="00052B42"/>
    <w:rsid w:val="000538E9"/>
    <w:rsid w:val="000643D7"/>
    <w:rsid w:val="00065E38"/>
    <w:rsid w:val="00076B9E"/>
    <w:rsid w:val="00083F87"/>
    <w:rsid w:val="00085609"/>
    <w:rsid w:val="000857DF"/>
    <w:rsid w:val="0008693D"/>
    <w:rsid w:val="000917A5"/>
    <w:rsid w:val="000A443D"/>
    <w:rsid w:val="000A577A"/>
    <w:rsid w:val="000B0EF0"/>
    <w:rsid w:val="000C091F"/>
    <w:rsid w:val="000D2451"/>
    <w:rsid w:val="000E38F2"/>
    <w:rsid w:val="00101D88"/>
    <w:rsid w:val="001021EE"/>
    <w:rsid w:val="00103938"/>
    <w:rsid w:val="00106A45"/>
    <w:rsid w:val="0011413F"/>
    <w:rsid w:val="001148FA"/>
    <w:rsid w:val="00142522"/>
    <w:rsid w:val="0014791C"/>
    <w:rsid w:val="001663A0"/>
    <w:rsid w:val="00173CE6"/>
    <w:rsid w:val="00183F6F"/>
    <w:rsid w:val="00190523"/>
    <w:rsid w:val="00196FCE"/>
    <w:rsid w:val="001A40B4"/>
    <w:rsid w:val="001A7AA5"/>
    <w:rsid w:val="001A7F86"/>
    <w:rsid w:val="001B098C"/>
    <w:rsid w:val="001D142B"/>
    <w:rsid w:val="001D6C62"/>
    <w:rsid w:val="001D77EC"/>
    <w:rsid w:val="00200344"/>
    <w:rsid w:val="00200D01"/>
    <w:rsid w:val="00201E07"/>
    <w:rsid w:val="00201E92"/>
    <w:rsid w:val="002040D5"/>
    <w:rsid w:val="002212C3"/>
    <w:rsid w:val="002303CE"/>
    <w:rsid w:val="002351C1"/>
    <w:rsid w:val="00255253"/>
    <w:rsid w:val="002600E5"/>
    <w:rsid w:val="00263D5E"/>
    <w:rsid w:val="00274B89"/>
    <w:rsid w:val="00281CA0"/>
    <w:rsid w:val="0028666F"/>
    <w:rsid w:val="002A7006"/>
    <w:rsid w:val="002C4D4E"/>
    <w:rsid w:val="002C5585"/>
    <w:rsid w:val="002C6BBC"/>
    <w:rsid w:val="002D151F"/>
    <w:rsid w:val="002D1C3A"/>
    <w:rsid w:val="002D5BCE"/>
    <w:rsid w:val="002D63DD"/>
    <w:rsid w:val="002E7E72"/>
    <w:rsid w:val="002F17BD"/>
    <w:rsid w:val="002F7DE8"/>
    <w:rsid w:val="003013D7"/>
    <w:rsid w:val="0030616D"/>
    <w:rsid w:val="00312FB6"/>
    <w:rsid w:val="00330A54"/>
    <w:rsid w:val="003348C6"/>
    <w:rsid w:val="00340361"/>
    <w:rsid w:val="00346BCA"/>
    <w:rsid w:val="00347989"/>
    <w:rsid w:val="0035333D"/>
    <w:rsid w:val="00356CB9"/>
    <w:rsid w:val="003579FB"/>
    <w:rsid w:val="003655F5"/>
    <w:rsid w:val="0039411D"/>
    <w:rsid w:val="003A14B0"/>
    <w:rsid w:val="003A5329"/>
    <w:rsid w:val="003B44AF"/>
    <w:rsid w:val="003B693C"/>
    <w:rsid w:val="003B796F"/>
    <w:rsid w:val="003C23ED"/>
    <w:rsid w:val="003D4BBC"/>
    <w:rsid w:val="003D4CF3"/>
    <w:rsid w:val="003D7AB2"/>
    <w:rsid w:val="003F41CE"/>
    <w:rsid w:val="004005BC"/>
    <w:rsid w:val="00405B31"/>
    <w:rsid w:val="00414307"/>
    <w:rsid w:val="00443ADE"/>
    <w:rsid w:val="00443B03"/>
    <w:rsid w:val="004455F4"/>
    <w:rsid w:val="0045149D"/>
    <w:rsid w:val="004522C7"/>
    <w:rsid w:val="004708E8"/>
    <w:rsid w:val="004743A0"/>
    <w:rsid w:val="00475A8E"/>
    <w:rsid w:val="00477BE2"/>
    <w:rsid w:val="004854D5"/>
    <w:rsid w:val="0049074E"/>
    <w:rsid w:val="0049426A"/>
    <w:rsid w:val="00496A74"/>
    <w:rsid w:val="00496B54"/>
    <w:rsid w:val="004A25F8"/>
    <w:rsid w:val="004A7844"/>
    <w:rsid w:val="004B194B"/>
    <w:rsid w:val="004C07B5"/>
    <w:rsid w:val="004C77C2"/>
    <w:rsid w:val="004D3B0D"/>
    <w:rsid w:val="004E0543"/>
    <w:rsid w:val="004E26EB"/>
    <w:rsid w:val="00500CDD"/>
    <w:rsid w:val="005019BD"/>
    <w:rsid w:val="00513D2E"/>
    <w:rsid w:val="00516048"/>
    <w:rsid w:val="00522BC1"/>
    <w:rsid w:val="00550A00"/>
    <w:rsid w:val="00555F5C"/>
    <w:rsid w:val="00564FD1"/>
    <w:rsid w:val="00565594"/>
    <w:rsid w:val="00576101"/>
    <w:rsid w:val="00581EC2"/>
    <w:rsid w:val="00583BBE"/>
    <w:rsid w:val="00595099"/>
    <w:rsid w:val="005A64AD"/>
    <w:rsid w:val="005C31FE"/>
    <w:rsid w:val="005C40F2"/>
    <w:rsid w:val="005D1338"/>
    <w:rsid w:val="005D668F"/>
    <w:rsid w:val="005E2259"/>
    <w:rsid w:val="005E6D51"/>
    <w:rsid w:val="00605316"/>
    <w:rsid w:val="00606B6A"/>
    <w:rsid w:val="006077A9"/>
    <w:rsid w:val="00610DC2"/>
    <w:rsid w:val="0063243E"/>
    <w:rsid w:val="00637727"/>
    <w:rsid w:val="00642114"/>
    <w:rsid w:val="0064215F"/>
    <w:rsid w:val="00643A1A"/>
    <w:rsid w:val="00644DDC"/>
    <w:rsid w:val="00645F51"/>
    <w:rsid w:val="00650033"/>
    <w:rsid w:val="00650745"/>
    <w:rsid w:val="00650F0C"/>
    <w:rsid w:val="00651AF1"/>
    <w:rsid w:val="00653433"/>
    <w:rsid w:val="006630FB"/>
    <w:rsid w:val="006667B5"/>
    <w:rsid w:val="0067426E"/>
    <w:rsid w:val="0068457E"/>
    <w:rsid w:val="00684945"/>
    <w:rsid w:val="006851A1"/>
    <w:rsid w:val="00686844"/>
    <w:rsid w:val="00690B44"/>
    <w:rsid w:val="00697133"/>
    <w:rsid w:val="00697D12"/>
    <w:rsid w:val="006A2BA7"/>
    <w:rsid w:val="006A55A2"/>
    <w:rsid w:val="006B2838"/>
    <w:rsid w:val="006C40A1"/>
    <w:rsid w:val="006C6A01"/>
    <w:rsid w:val="006D1DA7"/>
    <w:rsid w:val="006D7D1F"/>
    <w:rsid w:val="006E15B8"/>
    <w:rsid w:val="006E6394"/>
    <w:rsid w:val="006F1250"/>
    <w:rsid w:val="006F2787"/>
    <w:rsid w:val="0072221F"/>
    <w:rsid w:val="007240E6"/>
    <w:rsid w:val="007366F3"/>
    <w:rsid w:val="00737EE2"/>
    <w:rsid w:val="00763002"/>
    <w:rsid w:val="007719C9"/>
    <w:rsid w:val="007807E2"/>
    <w:rsid w:val="00796AA8"/>
    <w:rsid w:val="007A53BB"/>
    <w:rsid w:val="007B12C4"/>
    <w:rsid w:val="007B63CD"/>
    <w:rsid w:val="007B7599"/>
    <w:rsid w:val="007C45B4"/>
    <w:rsid w:val="007C5942"/>
    <w:rsid w:val="007C7D36"/>
    <w:rsid w:val="007E3238"/>
    <w:rsid w:val="007E72AE"/>
    <w:rsid w:val="007E7B98"/>
    <w:rsid w:val="007F2302"/>
    <w:rsid w:val="008034CF"/>
    <w:rsid w:val="00803E46"/>
    <w:rsid w:val="00807439"/>
    <w:rsid w:val="008277BF"/>
    <w:rsid w:val="0083267A"/>
    <w:rsid w:val="00832864"/>
    <w:rsid w:val="008477B1"/>
    <w:rsid w:val="008525C6"/>
    <w:rsid w:val="008549BF"/>
    <w:rsid w:val="0087189A"/>
    <w:rsid w:val="00876347"/>
    <w:rsid w:val="00882A8D"/>
    <w:rsid w:val="008901D3"/>
    <w:rsid w:val="008941BB"/>
    <w:rsid w:val="00896D35"/>
    <w:rsid w:val="008A7CC2"/>
    <w:rsid w:val="008B10F2"/>
    <w:rsid w:val="008C18AE"/>
    <w:rsid w:val="008E295B"/>
    <w:rsid w:val="008E6F8B"/>
    <w:rsid w:val="0090730A"/>
    <w:rsid w:val="009131CE"/>
    <w:rsid w:val="00932D97"/>
    <w:rsid w:val="00941562"/>
    <w:rsid w:val="00945E41"/>
    <w:rsid w:val="00946EE2"/>
    <w:rsid w:val="00954008"/>
    <w:rsid w:val="00960092"/>
    <w:rsid w:val="00970A2C"/>
    <w:rsid w:val="00972276"/>
    <w:rsid w:val="00981400"/>
    <w:rsid w:val="009821D5"/>
    <w:rsid w:val="00984A45"/>
    <w:rsid w:val="009A7440"/>
    <w:rsid w:val="009C0947"/>
    <w:rsid w:val="009C37F1"/>
    <w:rsid w:val="009D01F6"/>
    <w:rsid w:val="009F6F7C"/>
    <w:rsid w:val="00A0384B"/>
    <w:rsid w:val="00A046BE"/>
    <w:rsid w:val="00A052F7"/>
    <w:rsid w:val="00A075B9"/>
    <w:rsid w:val="00A165EA"/>
    <w:rsid w:val="00A24B93"/>
    <w:rsid w:val="00A3600A"/>
    <w:rsid w:val="00A408B7"/>
    <w:rsid w:val="00A43D37"/>
    <w:rsid w:val="00A452F3"/>
    <w:rsid w:val="00A54C36"/>
    <w:rsid w:val="00A600CF"/>
    <w:rsid w:val="00A63F3A"/>
    <w:rsid w:val="00A63F51"/>
    <w:rsid w:val="00A65189"/>
    <w:rsid w:val="00A670C9"/>
    <w:rsid w:val="00A71F9B"/>
    <w:rsid w:val="00A765DF"/>
    <w:rsid w:val="00A825AD"/>
    <w:rsid w:val="00A83B87"/>
    <w:rsid w:val="00A84251"/>
    <w:rsid w:val="00AA0A80"/>
    <w:rsid w:val="00AA3C11"/>
    <w:rsid w:val="00AA70E0"/>
    <w:rsid w:val="00AB7E86"/>
    <w:rsid w:val="00AC3459"/>
    <w:rsid w:val="00AC5CFA"/>
    <w:rsid w:val="00AC6463"/>
    <w:rsid w:val="00AE1870"/>
    <w:rsid w:val="00AE1A44"/>
    <w:rsid w:val="00AE4E9C"/>
    <w:rsid w:val="00AF3194"/>
    <w:rsid w:val="00AF693E"/>
    <w:rsid w:val="00B06EF0"/>
    <w:rsid w:val="00B071C0"/>
    <w:rsid w:val="00B14780"/>
    <w:rsid w:val="00B2061C"/>
    <w:rsid w:val="00B20D71"/>
    <w:rsid w:val="00B234E2"/>
    <w:rsid w:val="00B33B77"/>
    <w:rsid w:val="00B3741D"/>
    <w:rsid w:val="00B50E11"/>
    <w:rsid w:val="00B55DBC"/>
    <w:rsid w:val="00B571CB"/>
    <w:rsid w:val="00B65300"/>
    <w:rsid w:val="00B67733"/>
    <w:rsid w:val="00B70181"/>
    <w:rsid w:val="00B7219D"/>
    <w:rsid w:val="00B9551D"/>
    <w:rsid w:val="00B96240"/>
    <w:rsid w:val="00BA4FD6"/>
    <w:rsid w:val="00BF09F7"/>
    <w:rsid w:val="00BF12B4"/>
    <w:rsid w:val="00BF2207"/>
    <w:rsid w:val="00BF377E"/>
    <w:rsid w:val="00BF55AB"/>
    <w:rsid w:val="00BF6C51"/>
    <w:rsid w:val="00C03201"/>
    <w:rsid w:val="00C31CB9"/>
    <w:rsid w:val="00C3310F"/>
    <w:rsid w:val="00C44C96"/>
    <w:rsid w:val="00C51575"/>
    <w:rsid w:val="00C64AC3"/>
    <w:rsid w:val="00C775A0"/>
    <w:rsid w:val="00C94503"/>
    <w:rsid w:val="00CB14C3"/>
    <w:rsid w:val="00CC217C"/>
    <w:rsid w:val="00CC36C7"/>
    <w:rsid w:val="00CC3AB3"/>
    <w:rsid w:val="00CD4202"/>
    <w:rsid w:val="00CE1AEC"/>
    <w:rsid w:val="00CE4715"/>
    <w:rsid w:val="00D0227F"/>
    <w:rsid w:val="00D17E35"/>
    <w:rsid w:val="00D40CE1"/>
    <w:rsid w:val="00D42CE5"/>
    <w:rsid w:val="00D5046B"/>
    <w:rsid w:val="00D61E9B"/>
    <w:rsid w:val="00D641A0"/>
    <w:rsid w:val="00D66303"/>
    <w:rsid w:val="00D763C7"/>
    <w:rsid w:val="00D77F19"/>
    <w:rsid w:val="00D95DEE"/>
    <w:rsid w:val="00DA05D5"/>
    <w:rsid w:val="00DB3EBB"/>
    <w:rsid w:val="00DC1909"/>
    <w:rsid w:val="00DC1E53"/>
    <w:rsid w:val="00DC7705"/>
    <w:rsid w:val="00DD0D2F"/>
    <w:rsid w:val="00DD38B0"/>
    <w:rsid w:val="00DE0282"/>
    <w:rsid w:val="00DE0C66"/>
    <w:rsid w:val="00DF0D64"/>
    <w:rsid w:val="00DF24FF"/>
    <w:rsid w:val="00E0045F"/>
    <w:rsid w:val="00E03796"/>
    <w:rsid w:val="00E05986"/>
    <w:rsid w:val="00E06686"/>
    <w:rsid w:val="00E079A2"/>
    <w:rsid w:val="00E2252E"/>
    <w:rsid w:val="00E251CA"/>
    <w:rsid w:val="00E36907"/>
    <w:rsid w:val="00E56ECD"/>
    <w:rsid w:val="00E723ED"/>
    <w:rsid w:val="00E747EE"/>
    <w:rsid w:val="00EA4377"/>
    <w:rsid w:val="00EA6008"/>
    <w:rsid w:val="00ED3D74"/>
    <w:rsid w:val="00ED58E4"/>
    <w:rsid w:val="00EE0738"/>
    <w:rsid w:val="00EF1A9C"/>
    <w:rsid w:val="00F00A71"/>
    <w:rsid w:val="00F013B2"/>
    <w:rsid w:val="00F10FA2"/>
    <w:rsid w:val="00F21520"/>
    <w:rsid w:val="00F25949"/>
    <w:rsid w:val="00F34A19"/>
    <w:rsid w:val="00F442D8"/>
    <w:rsid w:val="00F5420B"/>
    <w:rsid w:val="00F558C1"/>
    <w:rsid w:val="00F56324"/>
    <w:rsid w:val="00F667BE"/>
    <w:rsid w:val="00F71F47"/>
    <w:rsid w:val="00F922E5"/>
    <w:rsid w:val="00FA07F3"/>
    <w:rsid w:val="00FA3931"/>
    <w:rsid w:val="00FA65FC"/>
    <w:rsid w:val="00FC27D3"/>
    <w:rsid w:val="00FC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p8">
    <w:name w:val="p8"/>
    <w:basedOn w:val="Normal"/>
    <w:rsid w:val="002351C1"/>
    <w:pPr>
      <w:spacing w:before="100" w:beforeAutospacing="1" w:after="100" w:afterAutospacing="1"/>
    </w:pPr>
    <w:rPr>
      <w:rFonts w:ascii="Times New Roman" w:hAnsi="Times New Roman" w:cs="Times New Roman"/>
    </w:rPr>
  </w:style>
  <w:style w:type="character" w:customStyle="1" w:styleId="s1">
    <w:name w:val="s1"/>
    <w:basedOn w:val="DefaultParagraphFont"/>
    <w:rsid w:val="002351C1"/>
  </w:style>
  <w:style w:type="paragraph" w:customStyle="1" w:styleId="p9">
    <w:name w:val="p9"/>
    <w:basedOn w:val="Normal"/>
    <w:rsid w:val="002351C1"/>
    <w:pPr>
      <w:spacing w:before="100" w:beforeAutospacing="1" w:after="100" w:afterAutospacing="1"/>
    </w:pPr>
    <w:rPr>
      <w:rFonts w:ascii="Times New Roman" w:hAnsi="Times New Roman" w:cs="Times New Roman"/>
    </w:rPr>
  </w:style>
  <w:style w:type="character" w:customStyle="1" w:styleId="s4">
    <w:name w:val="s4"/>
    <w:basedOn w:val="DefaultParagraphFont"/>
    <w:rsid w:val="002351C1"/>
  </w:style>
  <w:style w:type="paragraph" w:customStyle="1" w:styleId="p2">
    <w:name w:val="p2"/>
    <w:basedOn w:val="Normal"/>
    <w:rsid w:val="002351C1"/>
    <w:pPr>
      <w:spacing w:before="100" w:beforeAutospacing="1" w:after="100" w:afterAutospacing="1"/>
    </w:pPr>
    <w:rPr>
      <w:rFonts w:ascii="Times New Roman" w:hAnsi="Times New Roman" w:cs="Times New Roman"/>
    </w:rPr>
  </w:style>
  <w:style w:type="character" w:customStyle="1" w:styleId="s2">
    <w:name w:val="s2"/>
    <w:basedOn w:val="DefaultParagraphFont"/>
    <w:rsid w:val="002351C1"/>
  </w:style>
  <w:style w:type="paragraph" w:customStyle="1" w:styleId="p5">
    <w:name w:val="p5"/>
    <w:basedOn w:val="Normal"/>
    <w:rsid w:val="002351C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1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6EFEB1-57A8-49C8-A09B-1E2485AE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Millar</dc:creator>
  <cp:keywords/>
  <dc:description/>
  <cp:lastModifiedBy>Graeme Rennie</cp:lastModifiedBy>
  <cp:revision>2</cp:revision>
  <cp:lastPrinted>2017-08-19T18:51:00Z</cp:lastPrinted>
  <dcterms:created xsi:type="dcterms:W3CDTF">2021-11-23T08:05:00Z</dcterms:created>
  <dcterms:modified xsi:type="dcterms:W3CDTF">2021-11-23T08:05:00Z</dcterms:modified>
</cp:coreProperties>
</file>