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8A2C" w14:textId="77777777" w:rsidR="000B38D0" w:rsidRDefault="000B38D0" w:rsidP="00D16ABE">
      <w:pPr>
        <w:pStyle w:val="LegalTitle"/>
        <w:spacing w:after="0" w:line="360" w:lineRule="auto"/>
        <w:jc w:val="left"/>
        <w:rPr>
          <w:u w:val="single"/>
        </w:rPr>
      </w:pPr>
      <w:r>
        <w:rPr>
          <w:noProof/>
          <w:lang w:val="en-ZA" w:eastAsia="en-ZA"/>
        </w:rPr>
        <w:drawing>
          <wp:inline distT="0" distB="0" distL="0" distR="0" wp14:anchorId="78EE5962" wp14:editId="6AE80FBE">
            <wp:extent cx="1536065" cy="1536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962F9" w14:textId="77777777" w:rsidR="00781994" w:rsidRDefault="00781994" w:rsidP="004A6C63">
      <w:pPr>
        <w:pStyle w:val="LegalTitle"/>
        <w:spacing w:after="120" w:line="360" w:lineRule="auto"/>
        <w:rPr>
          <w:u w:val="single"/>
        </w:rPr>
      </w:pPr>
      <w:r>
        <w:rPr>
          <w:u w:val="single"/>
        </w:rPr>
        <w:t>IN THE HIGH COURT OF SOUTH AFRICA</w:t>
      </w:r>
    </w:p>
    <w:p w14:paraId="7266ABA4" w14:textId="77777777" w:rsidR="00520591" w:rsidRPr="00520591" w:rsidRDefault="000301C4" w:rsidP="006377C9">
      <w:pPr>
        <w:pStyle w:val="LegalTitle"/>
        <w:spacing w:line="360" w:lineRule="auto"/>
        <w:rPr>
          <w:u w:val="single"/>
        </w:rPr>
      </w:pPr>
      <w:r>
        <w:rPr>
          <w:rFonts w:eastAsiaTheme="minorEastAsi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0D1B3" wp14:editId="1169AC9A">
                <wp:simplePos x="0" y="0"/>
                <wp:positionH relativeFrom="column">
                  <wp:posOffset>-348615</wp:posOffset>
                </wp:positionH>
                <wp:positionV relativeFrom="paragraph">
                  <wp:posOffset>371475</wp:posOffset>
                </wp:positionV>
                <wp:extent cx="3253740" cy="84772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6C5F" w14:textId="77777777" w:rsidR="00BF2083" w:rsidRPr="0038792A" w:rsidRDefault="00BF2083" w:rsidP="00C467B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D992D57" w14:textId="77777777" w:rsidR="00BF2083" w:rsidRPr="0038792A" w:rsidRDefault="00BF2083" w:rsidP="00C467B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INTEREST TO OTHER JUDGES: </w:t>
                            </w:r>
                            <w:r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86D1842" w14:textId="77777777" w:rsidR="00BF2083" w:rsidRPr="0038792A" w:rsidRDefault="00BF2083" w:rsidP="00C467B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after="120"/>
                              <w:ind w:left="90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</w:p>
                          <w:p w14:paraId="2C48518D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E816A3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24 August</w:t>
                            </w:r>
                            <w:r w:rsidR="00C653E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2021 </w:t>
                            </w:r>
                            <w:r w:rsidRPr="0070234A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D6D6330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        ____________________</w:t>
                            </w:r>
                          </w:p>
                          <w:p w14:paraId="188327E5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      SIGNATURE</w:t>
                            </w:r>
                          </w:p>
                          <w:p w14:paraId="7A9E2E9D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16F469B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4F46EAB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0465F19" w14:textId="77777777" w:rsidR="00BF2083" w:rsidRPr="009533D5" w:rsidRDefault="00BF2083" w:rsidP="000C3AF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6BB3F23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7201B2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B7FDA6" w14:textId="77777777" w:rsidR="00BF2083" w:rsidRDefault="00BF2083" w:rsidP="000C3AF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8AD066" w14:textId="77777777" w:rsidR="00BF2083" w:rsidRPr="00B93709" w:rsidRDefault="00BF2083" w:rsidP="000C3AF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69C612" w14:textId="77777777" w:rsidR="00BF2083" w:rsidRPr="00B93709" w:rsidRDefault="00BF2083" w:rsidP="000C3A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937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0D1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45pt;margin-top:29.25pt;width:256.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">
                <v:textbox>
                  <w:txbxContent>
                    <w:p w14:paraId="189B6C5F" w14:textId="77777777" w:rsidR="00BF2083" w:rsidRPr="0038792A" w:rsidRDefault="00BF2083" w:rsidP="00C467B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1D992D57" w14:textId="77777777" w:rsidR="00BF2083" w:rsidRPr="0038792A" w:rsidRDefault="00BF2083" w:rsidP="00C467B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INTEREST TO OTHER JUDGES: </w:t>
                      </w:r>
                      <w:r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186D1842" w14:textId="77777777" w:rsidR="00BF2083" w:rsidRPr="0038792A" w:rsidRDefault="00BF2083" w:rsidP="00C467B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after="120"/>
                        <w:ind w:left="90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</w:p>
                    <w:p w14:paraId="2C48518D" w14:textId="77777777" w:rsidR="00BF2083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Date: </w:t>
                      </w:r>
                      <w:r w:rsidR="00E816A3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24 August</w:t>
                      </w:r>
                      <w:r w:rsidR="00C653E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2021 </w:t>
                      </w:r>
                      <w:r w:rsidRPr="0070234A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D6D6330" w14:textId="77777777" w:rsidR="00BF2083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        ____________________</w:t>
                      </w:r>
                    </w:p>
                    <w:p w14:paraId="188327E5" w14:textId="77777777" w:rsidR="00BF2083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      SIGNATURE</w:t>
                      </w:r>
                    </w:p>
                    <w:p w14:paraId="7A9E2E9D" w14:textId="77777777" w:rsidR="00BF2083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16F469B" w14:textId="77777777" w:rsidR="00BF2083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4F46EAB" w14:textId="77777777" w:rsidR="00BF2083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0465F19" w14:textId="77777777" w:rsidR="00BF2083" w:rsidRPr="009533D5" w:rsidRDefault="00BF2083" w:rsidP="000C3AF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6BB3F23" w14:textId="77777777" w:rsidR="00BF2083" w:rsidRDefault="00BF2083" w:rsidP="000C3AF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87201B2" w14:textId="77777777" w:rsidR="00BF2083" w:rsidRDefault="00BF2083" w:rsidP="000C3AF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8B7FDA6" w14:textId="77777777" w:rsidR="00BF2083" w:rsidRDefault="00BF2083" w:rsidP="000C3AF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58AD066" w14:textId="77777777" w:rsidR="00BF2083" w:rsidRPr="00B93709" w:rsidRDefault="00BF2083" w:rsidP="000C3AF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969C612" w14:textId="77777777" w:rsidR="00BF2083" w:rsidRPr="00B93709" w:rsidRDefault="00BF2083" w:rsidP="000C3AF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937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20591" w:rsidRPr="00520591">
        <w:rPr>
          <w:u w:val="single"/>
        </w:rPr>
        <w:t xml:space="preserve">GAUTENG </w:t>
      </w:r>
      <w:r w:rsidR="000B38D0">
        <w:rPr>
          <w:u w:val="single"/>
        </w:rPr>
        <w:t xml:space="preserve">LOCAL </w:t>
      </w:r>
      <w:r w:rsidR="00520591" w:rsidRPr="00520591">
        <w:rPr>
          <w:u w:val="single"/>
        </w:rPr>
        <w:t xml:space="preserve">DIVISION, </w:t>
      </w:r>
      <w:r w:rsidR="000B38D0">
        <w:rPr>
          <w:u w:val="single"/>
        </w:rPr>
        <w:t>JOHANNESBURG</w:t>
      </w:r>
    </w:p>
    <w:p w14:paraId="67D3B3D4" w14:textId="77777777" w:rsidR="00781994" w:rsidRDefault="00781994" w:rsidP="00EB0478">
      <w:pPr>
        <w:pStyle w:val="LegalAnnexure"/>
        <w:spacing w:after="240" w:line="360" w:lineRule="auto"/>
        <w:rPr>
          <w:u w:val="single"/>
        </w:rPr>
      </w:pPr>
    </w:p>
    <w:p w14:paraId="3FA6B298" w14:textId="77777777" w:rsidR="004A6C63" w:rsidRDefault="004A6C63" w:rsidP="0044143F">
      <w:pPr>
        <w:pStyle w:val="LegalAnnexure"/>
        <w:spacing w:after="120" w:line="360" w:lineRule="auto"/>
        <w:rPr>
          <w:u w:val="single"/>
        </w:rPr>
      </w:pPr>
    </w:p>
    <w:p w14:paraId="791E3E3E" w14:textId="77777777" w:rsidR="009314F3" w:rsidRDefault="009314F3" w:rsidP="004A6C63">
      <w:pPr>
        <w:pStyle w:val="LegalAnnexure"/>
        <w:spacing w:after="0" w:line="360" w:lineRule="auto"/>
      </w:pPr>
      <w:r w:rsidRPr="00A84826">
        <w:rPr>
          <w:u w:val="single"/>
        </w:rPr>
        <w:t>CASE NO</w:t>
      </w:r>
      <w:r w:rsidRPr="0080126D">
        <w:t>:</w:t>
      </w:r>
      <w:r w:rsidR="00457822">
        <w:t xml:space="preserve"> 21601/2020</w:t>
      </w:r>
    </w:p>
    <w:p w14:paraId="1846C63D" w14:textId="77777777" w:rsidR="00631B31" w:rsidRDefault="00631B31" w:rsidP="004A6C63">
      <w:pPr>
        <w:pStyle w:val="LegalAnnexure"/>
        <w:spacing w:after="0" w:line="360" w:lineRule="auto"/>
      </w:pPr>
    </w:p>
    <w:p w14:paraId="6E2FD36C" w14:textId="77777777" w:rsidR="009314F3" w:rsidRPr="00A84826" w:rsidRDefault="009314F3" w:rsidP="0070234A">
      <w:pPr>
        <w:pStyle w:val="LegalNormal"/>
        <w:spacing w:after="240" w:line="360" w:lineRule="auto"/>
      </w:pPr>
      <w:r w:rsidRPr="00A84826">
        <w:t>In the matter between:</w:t>
      </w:r>
    </w:p>
    <w:p w14:paraId="3BCEB817" w14:textId="77777777" w:rsidR="00E82136" w:rsidRPr="004F2109" w:rsidRDefault="003D6EFD" w:rsidP="0070234A">
      <w:pPr>
        <w:pStyle w:val="LegalPlainDef"/>
        <w:spacing w:after="240" w:line="360" w:lineRule="auto"/>
      </w:pPr>
      <w:r>
        <w:t>IZANDLA PROPERTY FUND</w:t>
      </w:r>
      <w:r w:rsidR="004F2109" w:rsidRPr="004F2109">
        <w:tab/>
      </w:r>
      <w:r w:rsidR="00C653E9">
        <w:t>PLAINTIFF</w:t>
      </w:r>
      <w:r>
        <w:t>/RESPONDENT</w:t>
      </w:r>
    </w:p>
    <w:p w14:paraId="04792CE4" w14:textId="77777777" w:rsidR="004F2109" w:rsidRPr="004F2109" w:rsidRDefault="004F2109" w:rsidP="00DA2494">
      <w:pPr>
        <w:pStyle w:val="LegalPlainDef"/>
        <w:spacing w:after="240" w:line="360" w:lineRule="auto"/>
      </w:pPr>
      <w:r w:rsidRPr="004F2109">
        <w:t>an</w:t>
      </w:r>
      <w:r w:rsidR="00E82136" w:rsidRPr="004F2109">
        <w:t>d</w:t>
      </w:r>
    </w:p>
    <w:p w14:paraId="37BBD4D6" w14:textId="77777777" w:rsidR="004F2109" w:rsidRDefault="003D6EFD" w:rsidP="00E82136">
      <w:pPr>
        <w:pStyle w:val="LegalPlainDef"/>
        <w:spacing w:after="240" w:line="360" w:lineRule="auto"/>
      </w:pPr>
      <w:r>
        <w:t>AFRO ARCHITECTURAL CC</w:t>
      </w:r>
      <w:r w:rsidR="00C653E9">
        <w:tab/>
      </w:r>
      <w:r>
        <w:t xml:space="preserve">FIRST </w:t>
      </w:r>
      <w:r w:rsidR="00C653E9">
        <w:t>DEFENDANT</w:t>
      </w:r>
      <w:r>
        <w:t>/APPLICANT</w:t>
      </w:r>
    </w:p>
    <w:p w14:paraId="3BE0DD73" w14:textId="77777777" w:rsidR="003D6EFD" w:rsidRPr="003D6EFD" w:rsidRDefault="003D6EFD" w:rsidP="003D6EFD">
      <w:pPr>
        <w:pStyle w:val="LegalNormal"/>
      </w:pPr>
      <w:r>
        <w:t>SERGE NZEMBELA</w:t>
      </w:r>
      <w:r>
        <w:tab/>
      </w:r>
      <w:r>
        <w:tab/>
      </w:r>
      <w:r>
        <w:tab/>
        <w:t xml:space="preserve">   SECOND DEFENDANT/APPLICANT</w:t>
      </w:r>
    </w:p>
    <w:p w14:paraId="3C9C5819" w14:textId="77777777" w:rsidR="006377C9" w:rsidRDefault="006377C9" w:rsidP="006377C9">
      <w:pPr>
        <w:suppressAutoHyphens w:val="0"/>
        <w:spacing w:line="360" w:lineRule="auto"/>
        <w:rPr>
          <w:rFonts w:cs="Arial"/>
          <w:lang w:val="en-ZA" w:eastAsia="en-US"/>
        </w:rPr>
      </w:pPr>
      <w:r>
        <w:rPr>
          <w:rFonts w:cs="Arial"/>
          <w:b/>
          <w:bCs/>
          <w:lang w:val="en-ZA" w:eastAsia="en-US"/>
        </w:rPr>
        <w:t>Coram:</w:t>
      </w:r>
      <w:r>
        <w:rPr>
          <w:rFonts w:cs="Arial"/>
          <w:lang w:val="en-ZA" w:eastAsia="en-US"/>
        </w:rPr>
        <w:tab/>
      </w:r>
      <w:r>
        <w:rPr>
          <w:rFonts w:cs="Arial"/>
          <w:lang w:val="en-ZA" w:eastAsia="en-US"/>
        </w:rPr>
        <w:tab/>
      </w:r>
      <w:proofErr w:type="spellStart"/>
      <w:r w:rsidR="00F80BDA" w:rsidRPr="00D97345">
        <w:rPr>
          <w:rFonts w:cs="Arial"/>
          <w:b/>
          <w:lang w:val="en-ZA" w:eastAsia="en-US"/>
        </w:rPr>
        <w:t>Majavu</w:t>
      </w:r>
      <w:proofErr w:type="spellEnd"/>
      <w:r w:rsidR="00F80BDA" w:rsidRPr="00D97345">
        <w:rPr>
          <w:rFonts w:cs="Arial"/>
          <w:b/>
          <w:lang w:val="en-ZA" w:eastAsia="en-US"/>
        </w:rPr>
        <w:t xml:space="preserve"> A</w:t>
      </w:r>
      <w:r w:rsidRPr="00D97345">
        <w:rPr>
          <w:rFonts w:cs="Arial"/>
          <w:b/>
          <w:lang w:val="en-ZA" w:eastAsia="en-US"/>
        </w:rPr>
        <w:t>J</w:t>
      </w:r>
    </w:p>
    <w:p w14:paraId="54EC9052" w14:textId="77777777" w:rsidR="006377C9" w:rsidRDefault="006377C9" w:rsidP="006377C9">
      <w:pPr>
        <w:suppressAutoHyphens w:val="0"/>
        <w:spacing w:line="360" w:lineRule="auto"/>
        <w:rPr>
          <w:rFonts w:cs="Arial"/>
          <w:b/>
          <w:lang w:val="en-ZA" w:eastAsia="en-US"/>
        </w:rPr>
      </w:pPr>
      <w:r>
        <w:rPr>
          <w:rFonts w:cs="Arial"/>
          <w:b/>
          <w:bCs/>
          <w:lang w:val="en-ZA" w:eastAsia="en-US"/>
        </w:rPr>
        <w:t>Heard</w:t>
      </w:r>
      <w:r w:rsidR="00DA2494">
        <w:rPr>
          <w:rFonts w:cs="Arial"/>
          <w:lang w:val="en-ZA" w:eastAsia="en-US"/>
        </w:rPr>
        <w:t>:</w:t>
      </w:r>
      <w:r w:rsidR="00DA2494">
        <w:rPr>
          <w:rFonts w:cs="Arial"/>
          <w:lang w:val="en-ZA" w:eastAsia="en-US"/>
        </w:rPr>
        <w:tab/>
      </w:r>
      <w:r w:rsidR="00DA2494">
        <w:rPr>
          <w:rFonts w:cs="Arial"/>
          <w:lang w:val="en-ZA" w:eastAsia="en-US"/>
        </w:rPr>
        <w:tab/>
      </w:r>
      <w:r w:rsidR="003D6EFD">
        <w:rPr>
          <w:rFonts w:cs="Arial"/>
          <w:lang w:val="en-ZA" w:eastAsia="en-US"/>
        </w:rPr>
        <w:t xml:space="preserve">13 AUGUST </w:t>
      </w:r>
      <w:r>
        <w:rPr>
          <w:rFonts w:cs="Arial"/>
          <w:lang w:val="en-ZA" w:eastAsia="en-US"/>
        </w:rPr>
        <w:t>20</w:t>
      </w:r>
      <w:r w:rsidR="00C653E9">
        <w:rPr>
          <w:rFonts w:cs="Arial"/>
          <w:lang w:val="en-ZA" w:eastAsia="en-US"/>
        </w:rPr>
        <w:t>21</w:t>
      </w:r>
      <w:r w:rsidR="00C62A4B">
        <w:rPr>
          <w:rFonts w:cs="Arial"/>
          <w:lang w:val="en-ZA" w:eastAsia="en-US"/>
        </w:rPr>
        <w:t xml:space="preserve"> </w:t>
      </w:r>
    </w:p>
    <w:p w14:paraId="12698072" w14:textId="77777777" w:rsidR="006377C9" w:rsidRPr="005563EB" w:rsidRDefault="006377C9" w:rsidP="000B38C2">
      <w:pPr>
        <w:suppressAutoHyphens w:val="0"/>
        <w:spacing w:after="120" w:line="360" w:lineRule="auto"/>
        <w:ind w:left="2126" w:hanging="2126"/>
        <w:jc w:val="both"/>
        <w:rPr>
          <w:rFonts w:cs="Arial"/>
          <w:lang w:val="en-ZA" w:eastAsia="en-US"/>
        </w:rPr>
      </w:pPr>
      <w:r>
        <w:rPr>
          <w:rFonts w:cs="Arial"/>
          <w:b/>
          <w:lang w:val="en-ZA" w:eastAsia="en-US"/>
        </w:rPr>
        <w:t>Delivered:</w:t>
      </w:r>
      <w:r>
        <w:rPr>
          <w:rFonts w:cs="Arial"/>
          <w:b/>
          <w:lang w:val="en-ZA" w:eastAsia="en-US"/>
        </w:rPr>
        <w:tab/>
      </w:r>
      <w:r w:rsidR="00DA2494">
        <w:rPr>
          <w:rFonts w:cs="Arial"/>
          <w:b/>
          <w:lang w:val="en-ZA" w:eastAsia="en-US"/>
        </w:rPr>
        <w:tab/>
      </w:r>
      <w:r w:rsidR="003D6EFD">
        <w:rPr>
          <w:rFonts w:cs="Arial"/>
          <w:lang w:val="en-ZA" w:eastAsia="en-US"/>
        </w:rPr>
        <w:t>24 AUGUST</w:t>
      </w:r>
      <w:r w:rsidR="00051377">
        <w:rPr>
          <w:rFonts w:cs="Arial"/>
          <w:lang w:val="en-ZA" w:eastAsia="en-US"/>
        </w:rPr>
        <w:t xml:space="preserve"> </w:t>
      </w:r>
      <w:r w:rsidR="00025412">
        <w:rPr>
          <w:rFonts w:cs="Arial"/>
          <w:lang w:val="en-ZA" w:eastAsia="en-US"/>
        </w:rPr>
        <w:t>2021</w:t>
      </w:r>
      <w:r w:rsidR="009742DB">
        <w:rPr>
          <w:rFonts w:cs="Arial"/>
          <w:lang w:val="en-ZA" w:eastAsia="en-US"/>
        </w:rPr>
        <w:t xml:space="preserve"> – This judgment was handed down electronically by circulation to the parties' representatives by email, by being uploaded to the </w:t>
      </w:r>
      <w:proofErr w:type="spellStart"/>
      <w:r w:rsidR="009742DB">
        <w:rPr>
          <w:rFonts w:cs="Arial"/>
          <w:i/>
          <w:lang w:val="en-ZA" w:eastAsia="en-US"/>
        </w:rPr>
        <w:t>CaseLines</w:t>
      </w:r>
      <w:proofErr w:type="spellEnd"/>
      <w:r w:rsidR="009742DB">
        <w:rPr>
          <w:rFonts w:cs="Arial"/>
          <w:lang w:val="en-ZA" w:eastAsia="en-US"/>
        </w:rPr>
        <w:t xml:space="preserve"> digital system of the GLD and by release to SAFLII. The date and time for hand-down is deemed to be 1</w:t>
      </w:r>
      <w:r w:rsidR="00457822">
        <w:rPr>
          <w:rFonts w:cs="Arial"/>
          <w:lang w:val="en-ZA" w:eastAsia="en-US"/>
        </w:rPr>
        <w:t>4</w:t>
      </w:r>
      <w:r w:rsidR="004052C2">
        <w:rPr>
          <w:rFonts w:cs="Arial"/>
          <w:lang w:val="en-ZA" w:eastAsia="en-US"/>
        </w:rPr>
        <w:t>h</w:t>
      </w:r>
      <w:r w:rsidR="009742DB">
        <w:rPr>
          <w:rFonts w:cs="Arial"/>
          <w:lang w:val="en-ZA" w:eastAsia="en-US"/>
        </w:rPr>
        <w:t xml:space="preserve">00 on </w:t>
      </w:r>
      <w:r w:rsidR="00457822">
        <w:rPr>
          <w:rFonts w:cs="Arial"/>
          <w:lang w:val="en-ZA" w:eastAsia="en-US"/>
        </w:rPr>
        <w:t xml:space="preserve">24 </w:t>
      </w:r>
      <w:r w:rsidR="003D6EFD">
        <w:rPr>
          <w:rFonts w:cs="Arial"/>
          <w:lang w:val="en-ZA" w:eastAsia="en-US"/>
        </w:rPr>
        <w:t>AUGUST</w:t>
      </w:r>
      <w:r w:rsidR="00051377">
        <w:rPr>
          <w:rFonts w:cs="Arial"/>
          <w:lang w:val="en-ZA" w:eastAsia="en-US"/>
        </w:rPr>
        <w:t xml:space="preserve"> </w:t>
      </w:r>
      <w:r w:rsidR="00025412">
        <w:rPr>
          <w:rFonts w:cs="Arial"/>
          <w:lang w:val="en-ZA" w:eastAsia="en-US"/>
        </w:rPr>
        <w:t>2021</w:t>
      </w:r>
    </w:p>
    <w:p w14:paraId="7471430B" w14:textId="77777777" w:rsidR="00E82136" w:rsidRDefault="006377C9" w:rsidP="000B38C2">
      <w:pPr>
        <w:spacing w:line="360" w:lineRule="auto"/>
        <w:jc w:val="both"/>
        <w:rPr>
          <w:rFonts w:cs="Arial"/>
          <w:bCs/>
          <w:lang w:val="en-ZA" w:eastAsia="en-US"/>
        </w:rPr>
      </w:pPr>
      <w:r w:rsidRPr="005563EB">
        <w:rPr>
          <w:rFonts w:cs="Arial"/>
          <w:bCs/>
          <w:lang w:val="en-ZA" w:eastAsia="en-US"/>
        </w:rPr>
        <w:t>Summary:</w:t>
      </w:r>
      <w:r w:rsidR="004F2109">
        <w:rPr>
          <w:rFonts w:cs="Arial"/>
          <w:bCs/>
          <w:lang w:val="en-ZA" w:eastAsia="en-US"/>
        </w:rPr>
        <w:t xml:space="preserve"> </w:t>
      </w:r>
      <w:r w:rsidR="00051377">
        <w:rPr>
          <w:rFonts w:cs="Arial"/>
          <w:bCs/>
          <w:lang w:val="en-ZA" w:eastAsia="en-US"/>
        </w:rPr>
        <w:t>Application for leave to appeal ag</w:t>
      </w:r>
      <w:r w:rsidR="003D6EFD">
        <w:rPr>
          <w:rFonts w:cs="Arial"/>
          <w:bCs/>
          <w:lang w:val="en-ZA" w:eastAsia="en-US"/>
        </w:rPr>
        <w:t>ainst judgment handed down on 31</w:t>
      </w:r>
      <w:r w:rsidR="00051377">
        <w:rPr>
          <w:rFonts w:cs="Arial"/>
          <w:bCs/>
          <w:lang w:val="en-ZA" w:eastAsia="en-US"/>
        </w:rPr>
        <w:t xml:space="preserve"> May 2021, no </w:t>
      </w:r>
      <w:r w:rsidR="00083BEB">
        <w:rPr>
          <w:rFonts w:cs="Arial"/>
          <w:bCs/>
          <w:lang w:val="en-ZA" w:eastAsia="en-US"/>
        </w:rPr>
        <w:t xml:space="preserve">reasonable prospects that another court would arrive at a different </w:t>
      </w:r>
      <w:r w:rsidR="00083BEB">
        <w:rPr>
          <w:rFonts w:cs="Arial"/>
          <w:bCs/>
          <w:lang w:val="en-ZA" w:eastAsia="en-US"/>
        </w:rPr>
        <w:lastRenderedPageBreak/>
        <w:t>conclusion</w:t>
      </w:r>
      <w:r w:rsidR="00051377">
        <w:rPr>
          <w:rFonts w:cs="Arial"/>
          <w:bCs/>
          <w:lang w:val="en-ZA" w:eastAsia="en-US"/>
        </w:rPr>
        <w:t>, neither are there any compelling reasons for the appeal to be allowed, a</w:t>
      </w:r>
      <w:r w:rsidR="00D053A3">
        <w:rPr>
          <w:rFonts w:cs="Arial"/>
          <w:bCs/>
          <w:lang w:val="en-ZA" w:eastAsia="en-US"/>
        </w:rPr>
        <w:t>pplication dismissed with costs on attorney and client scale, including costs consequent upon the employment of counsel.</w:t>
      </w:r>
    </w:p>
    <w:p w14:paraId="3825EE97" w14:textId="77777777" w:rsidR="00E82136" w:rsidRDefault="00E82136" w:rsidP="000B38C2">
      <w:pPr>
        <w:spacing w:line="360" w:lineRule="auto"/>
        <w:jc w:val="both"/>
        <w:rPr>
          <w:rFonts w:cs="Arial"/>
          <w:bCs/>
          <w:lang w:val="en-ZA" w:eastAsia="en-US"/>
        </w:rPr>
      </w:pPr>
    </w:p>
    <w:p w14:paraId="223ED86B" w14:textId="77777777" w:rsidR="00E82136" w:rsidRDefault="00E82136" w:rsidP="000B38C2">
      <w:pPr>
        <w:spacing w:line="360" w:lineRule="auto"/>
        <w:jc w:val="both"/>
        <w:rPr>
          <w:rFonts w:cs="Arial"/>
          <w:b/>
          <w:bCs/>
          <w:lang w:val="en-ZA" w:eastAsia="en-US"/>
        </w:rPr>
      </w:pPr>
    </w:p>
    <w:p w14:paraId="6001583C" w14:textId="77777777" w:rsidR="006377C9" w:rsidRDefault="006377C9" w:rsidP="00A001F1">
      <w:pPr>
        <w:pStyle w:val="LegalTramLines"/>
        <w:spacing w:after="240"/>
      </w:pPr>
      <w:r>
        <w:t>ORDER</w:t>
      </w:r>
    </w:p>
    <w:p w14:paraId="2EA2EE0F" w14:textId="77777777" w:rsidR="00051377" w:rsidRDefault="00051377" w:rsidP="00051377">
      <w:pPr>
        <w:pStyle w:val="LegalNormal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Application for leave to appeal is dismissed with costs, on an attorney and own client scale, including costs consequent upon the employment of counsel.</w:t>
      </w:r>
    </w:p>
    <w:p w14:paraId="3B937D62" w14:textId="77777777" w:rsidR="00051377" w:rsidRDefault="00051377" w:rsidP="00051377">
      <w:pPr>
        <w:pStyle w:val="LegalNormal"/>
        <w:ind w:left="360"/>
        <w:rPr>
          <w:lang w:eastAsia="en-US"/>
        </w:rPr>
      </w:pPr>
      <w:r>
        <w:rPr>
          <w:lang w:eastAsia="en-US"/>
        </w:rPr>
        <w:t>____________________________________________________________</w:t>
      </w:r>
    </w:p>
    <w:p w14:paraId="243DDA77" w14:textId="77777777" w:rsidR="001825FD" w:rsidRDefault="00E27879" w:rsidP="00DA2494">
      <w:pPr>
        <w:pStyle w:val="LegalMAINHEADING"/>
        <w:spacing w:before="0" w:after="120" w:line="360" w:lineRule="auto"/>
        <w:rPr>
          <w:caps w:val="0"/>
        </w:rPr>
      </w:pPr>
      <w:proofErr w:type="spellStart"/>
      <w:r>
        <w:rPr>
          <w:caps w:val="0"/>
        </w:rPr>
        <w:t>Majavu</w:t>
      </w:r>
      <w:proofErr w:type="spellEnd"/>
      <w:r>
        <w:rPr>
          <w:caps w:val="0"/>
        </w:rPr>
        <w:t xml:space="preserve"> A</w:t>
      </w:r>
      <w:r w:rsidR="005563EB">
        <w:rPr>
          <w:caps w:val="0"/>
        </w:rPr>
        <w:t xml:space="preserve">J </w:t>
      </w:r>
    </w:p>
    <w:p w14:paraId="73F2D41B" w14:textId="77777777" w:rsidR="00DA2494" w:rsidRPr="00DA2494" w:rsidRDefault="00DA2494" w:rsidP="00DA2494">
      <w:pPr>
        <w:pStyle w:val="LegalNormal"/>
      </w:pPr>
    </w:p>
    <w:p w14:paraId="45BFF796" w14:textId="77777777" w:rsidR="009A0A30" w:rsidRDefault="001825FD" w:rsidP="009A0A30">
      <w:pPr>
        <w:pStyle w:val="LegalNormal"/>
      </w:pPr>
      <w:r>
        <w:t>Introduction</w:t>
      </w:r>
    </w:p>
    <w:p w14:paraId="7089FEFF" w14:textId="77777777" w:rsidR="007F473F" w:rsidRDefault="00051377" w:rsidP="006101D3">
      <w:pPr>
        <w:pStyle w:val="LegalNormal"/>
      </w:pPr>
      <w:r>
        <w:t xml:space="preserve"> </w:t>
      </w:r>
      <w:r w:rsidR="00586C95">
        <w:t>[1]</w:t>
      </w:r>
      <w:r w:rsidR="00586C95">
        <w:tab/>
      </w:r>
      <w:r w:rsidR="00FC3524">
        <w:t>This is an opposed application for</w:t>
      </w:r>
      <w:r>
        <w:t xml:space="preserve"> leave to appeal agains</w:t>
      </w:r>
      <w:r w:rsidR="003D6EFD">
        <w:t>t my judgement handed down on 31</w:t>
      </w:r>
      <w:r>
        <w:t xml:space="preserve"> May 2021</w:t>
      </w:r>
      <w:r w:rsidR="00FC3524">
        <w:t>.</w:t>
      </w:r>
    </w:p>
    <w:p w14:paraId="79085DBE" w14:textId="77777777" w:rsidR="00B274B1" w:rsidRDefault="00B83630" w:rsidP="00051377">
      <w:pPr>
        <w:pStyle w:val="LegalNormal"/>
      </w:pPr>
      <w:r>
        <w:t>[2]</w:t>
      </w:r>
      <w:r>
        <w:tab/>
      </w:r>
      <w:r w:rsidR="00083BEB">
        <w:t>The grounds of appeal can be summarized as follows:</w:t>
      </w:r>
    </w:p>
    <w:p w14:paraId="51012B72" w14:textId="77777777" w:rsidR="003D6EFD" w:rsidRDefault="003D6EFD" w:rsidP="007C0E7A">
      <w:pPr>
        <w:pStyle w:val="LegalNormal"/>
        <w:ind w:left="720"/>
      </w:pPr>
      <w:r>
        <w:t>2.1</w:t>
      </w:r>
      <w:r>
        <w:tab/>
      </w:r>
      <w:r w:rsidR="007C0E7A">
        <w:t>I erred in reducing the substantive defences raised, to technical quibbles, overly formalistic contentions.</w:t>
      </w:r>
    </w:p>
    <w:p w14:paraId="34ECA422" w14:textId="77777777" w:rsidR="007C0E7A" w:rsidRDefault="007C0E7A" w:rsidP="007C0E7A">
      <w:pPr>
        <w:pStyle w:val="LegalNormal"/>
        <w:ind w:left="720"/>
      </w:pPr>
      <w:r>
        <w:t>2.2</w:t>
      </w:r>
      <w:r>
        <w:tab/>
        <w:t>I erred again in stating that the defendant had failed to state the true nature of its defence.</w:t>
      </w:r>
    </w:p>
    <w:p w14:paraId="75617F85" w14:textId="77777777" w:rsidR="007C0E7A" w:rsidRDefault="007C0E7A" w:rsidP="007C0E7A">
      <w:pPr>
        <w:pStyle w:val="LegalNormal"/>
        <w:ind w:left="720"/>
      </w:pPr>
      <w:r>
        <w:lastRenderedPageBreak/>
        <w:t>2.3</w:t>
      </w:r>
      <w:r>
        <w:tab/>
        <w:t xml:space="preserve">It was asserted, quite condescendingly, that I failed to consider the relevance of the fact that the lease upon which the plaintiff/respondent relies was purportedly only concluded 15 July 2019 and allegedly made retrospective to 1 March 2019. It is suggested that it is </w:t>
      </w:r>
      <w:r w:rsidRPr="007C0E7A">
        <w:rPr>
          <w:i/>
        </w:rPr>
        <w:t>improbable, if not ridiculous</w:t>
      </w:r>
      <w:r w:rsidR="00231F15">
        <w:rPr>
          <w:i/>
        </w:rPr>
        <w:t xml:space="preserve"> (sic)</w:t>
      </w:r>
      <w:r>
        <w:rPr>
          <w:i/>
        </w:rPr>
        <w:t xml:space="preserve"> </w:t>
      </w:r>
      <w:r>
        <w:t>to suggest that the defendants/applicants were in occupation</w:t>
      </w:r>
      <w:r w:rsidR="00231F15">
        <w:t xml:space="preserve"> of the premises form 1 M</w:t>
      </w:r>
      <w:r>
        <w:t xml:space="preserve">arch 2019 until 15 July 2019 without </w:t>
      </w:r>
      <w:r w:rsidR="00231F15">
        <w:t>any agreement.</w:t>
      </w:r>
    </w:p>
    <w:p w14:paraId="386602FC" w14:textId="77777777" w:rsidR="00231F15" w:rsidRDefault="00231F15" w:rsidP="007C0E7A">
      <w:pPr>
        <w:pStyle w:val="LegalNormal"/>
        <w:ind w:left="720"/>
      </w:pPr>
      <w:r>
        <w:t>2.4</w:t>
      </w:r>
      <w:r>
        <w:tab/>
        <w:t>I erred by reading the word “landlord out of context”.</w:t>
      </w:r>
    </w:p>
    <w:p w14:paraId="3C8D4627" w14:textId="77777777" w:rsidR="00231F15" w:rsidRDefault="00231F15" w:rsidP="007C0E7A">
      <w:pPr>
        <w:pStyle w:val="LegalNormal"/>
        <w:ind w:left="720"/>
      </w:pPr>
      <w:r>
        <w:t xml:space="preserve">2.5 </w:t>
      </w:r>
      <w:r>
        <w:tab/>
        <w:t xml:space="preserve">I failed to question the reliability or credibility of Ms </w:t>
      </w:r>
      <w:proofErr w:type="spellStart"/>
      <w:r>
        <w:t>Bisschoff</w:t>
      </w:r>
      <w:proofErr w:type="spellEnd"/>
      <w:r>
        <w:t xml:space="preserve"> with regard to the remainder of her affidavit, given the what is regarded as an earlier false statement.</w:t>
      </w:r>
    </w:p>
    <w:p w14:paraId="12C92062" w14:textId="77777777" w:rsidR="00231F15" w:rsidRDefault="00231F15" w:rsidP="007C0E7A">
      <w:pPr>
        <w:pStyle w:val="LegalNormal"/>
        <w:ind w:left="720"/>
      </w:pPr>
      <w:r>
        <w:t>2.6</w:t>
      </w:r>
      <w:r>
        <w:tab/>
        <w:t>I omitted to summarize the evidence or in the alternative, I misstated the version of the defendants/applicants.</w:t>
      </w:r>
    </w:p>
    <w:p w14:paraId="48EC1DC0" w14:textId="77777777" w:rsidR="00231F15" w:rsidRDefault="00231F15" w:rsidP="007C0E7A">
      <w:pPr>
        <w:pStyle w:val="LegalNormal"/>
        <w:ind w:left="720"/>
      </w:pPr>
      <w:r>
        <w:t>2.7</w:t>
      </w:r>
      <w:r>
        <w:tab/>
        <w:t>I erred in deciding the true contractual basis of the dispute simply on the papers without due consideration of the countervailing version of the defendants/applicants</w:t>
      </w:r>
    </w:p>
    <w:p w14:paraId="253E39E6" w14:textId="77777777" w:rsidR="00231F15" w:rsidRDefault="00231F15" w:rsidP="007C0E7A">
      <w:pPr>
        <w:pStyle w:val="LegalNormal"/>
        <w:ind w:left="720"/>
      </w:pPr>
      <w:r>
        <w:t>2.8</w:t>
      </w:r>
      <w:r>
        <w:tab/>
        <w:t xml:space="preserve">I erred by </w:t>
      </w:r>
      <w:r w:rsidR="00486450">
        <w:t>raising</w:t>
      </w:r>
      <w:r>
        <w:t xml:space="preserve"> the bar too high for summary judgement proceeding</w:t>
      </w:r>
      <w:r w:rsidR="00633084">
        <w:t>s</w:t>
      </w:r>
      <w:r>
        <w:t xml:space="preserve"> to the extent that I found </w:t>
      </w:r>
      <w:r w:rsidR="00486450">
        <w:t>that the defendant</w:t>
      </w:r>
      <w:r w:rsidR="00633084">
        <w:t>s</w:t>
      </w:r>
      <w:r w:rsidR="00486450">
        <w:t xml:space="preserve"> do not raise a triable issue or bona fide defence; and lastly</w:t>
      </w:r>
    </w:p>
    <w:p w14:paraId="5F3FFCA7" w14:textId="77777777" w:rsidR="00486450" w:rsidRDefault="00633084" w:rsidP="007C0E7A">
      <w:pPr>
        <w:pStyle w:val="LegalNormal"/>
        <w:ind w:left="720"/>
      </w:pPr>
      <w:r>
        <w:t>2.9</w:t>
      </w:r>
      <w:r>
        <w:tab/>
        <w:t>That the amount awarded is different to the one actually claimed.</w:t>
      </w:r>
    </w:p>
    <w:p w14:paraId="34CC732D" w14:textId="77777777" w:rsidR="00486450" w:rsidRPr="007C0E7A" w:rsidRDefault="00486450" w:rsidP="00486450">
      <w:pPr>
        <w:pStyle w:val="LegalNormal"/>
      </w:pPr>
      <w:r>
        <w:lastRenderedPageBreak/>
        <w:t>[3]</w:t>
      </w:r>
      <w:r>
        <w:tab/>
        <w:t>I do not intend to traverse the grounds in the order and manner in which they were raised, however, I will deal with the thrust and general import thereof and weigh that against the applicable test.</w:t>
      </w:r>
    </w:p>
    <w:p w14:paraId="226B5D64" w14:textId="77777777" w:rsidR="00F342ED" w:rsidRDefault="00486450" w:rsidP="00486450">
      <w:pPr>
        <w:pStyle w:val="LegalNormal"/>
      </w:pPr>
      <w:r>
        <w:t xml:space="preserve"> </w:t>
      </w:r>
      <w:r w:rsidR="00F342ED">
        <w:t>[4]</w:t>
      </w:r>
      <w:r w:rsidR="00F342ED">
        <w:tab/>
      </w:r>
      <w:r w:rsidR="00D053A3">
        <w:t>A useful starting point is s</w:t>
      </w:r>
      <w:r w:rsidR="00F342ED">
        <w:t xml:space="preserve">ection 17(1) of the Superior Courts Act </w:t>
      </w:r>
      <w:r w:rsidR="0078011E">
        <w:t>10 of 2013</w:t>
      </w:r>
      <w:r w:rsidR="00D053A3">
        <w:t xml:space="preserve"> </w:t>
      </w:r>
      <w:r>
        <w:t>which states</w:t>
      </w:r>
      <w:r w:rsidR="00F342ED">
        <w:t xml:space="preserve"> that:</w:t>
      </w:r>
    </w:p>
    <w:p w14:paraId="0BEA8937" w14:textId="77777777" w:rsidR="00F342ED" w:rsidRDefault="00F342ED" w:rsidP="00F342ED">
      <w:pPr>
        <w:pStyle w:val="LegalNormal"/>
        <w:ind w:left="1440"/>
      </w:pPr>
      <w:r>
        <w:t>(1)</w:t>
      </w:r>
      <w:r>
        <w:tab/>
        <w:t>leave to appeal may only be given where the judge or judges concerned are of the opinion that-</w:t>
      </w:r>
    </w:p>
    <w:p w14:paraId="3F9ECC30" w14:textId="77777777" w:rsidR="00F342ED" w:rsidRPr="00B61443" w:rsidRDefault="00F342ED" w:rsidP="00B61443">
      <w:pPr>
        <w:pStyle w:val="LegalNormal"/>
        <w:ind w:left="2160" w:hanging="720"/>
        <w:rPr>
          <w:i/>
        </w:rPr>
      </w:pPr>
      <w:r>
        <w:t>(a)</w:t>
      </w:r>
      <w:r>
        <w:tab/>
      </w:r>
      <w:r w:rsidRPr="00B61443">
        <w:rPr>
          <w:i/>
        </w:rPr>
        <w:t>(</w:t>
      </w:r>
      <w:proofErr w:type="spellStart"/>
      <w:r w:rsidRPr="00B61443">
        <w:rPr>
          <w:i/>
        </w:rPr>
        <w:t>i</w:t>
      </w:r>
      <w:proofErr w:type="spellEnd"/>
      <w:r w:rsidRPr="00B61443">
        <w:rPr>
          <w:i/>
        </w:rPr>
        <w:t>)</w:t>
      </w:r>
      <w:r w:rsidRPr="00B61443">
        <w:rPr>
          <w:i/>
        </w:rPr>
        <w:tab/>
        <w:t>the appeal would have a reasonable prospect of success; or</w:t>
      </w:r>
    </w:p>
    <w:p w14:paraId="4A0C12AC" w14:textId="77777777" w:rsidR="00B61443" w:rsidRPr="00B61443" w:rsidRDefault="00B61443" w:rsidP="00B61443">
      <w:pPr>
        <w:pStyle w:val="LegalNormal"/>
        <w:ind w:left="2160" w:hanging="720"/>
        <w:rPr>
          <w:i/>
        </w:rPr>
      </w:pPr>
      <w:r w:rsidRPr="00B61443">
        <w:rPr>
          <w:i/>
        </w:rPr>
        <w:tab/>
        <w:t>(ii)</w:t>
      </w:r>
      <w:r w:rsidRPr="00B61443">
        <w:rPr>
          <w:i/>
        </w:rPr>
        <w:tab/>
        <w:t>there is some other compelling reason why the appeal should be heard, including conflicting judgements on the matter under consideration,…”</w:t>
      </w:r>
    </w:p>
    <w:p w14:paraId="4C352407" w14:textId="77777777" w:rsidR="00B61443" w:rsidRDefault="00B61443" w:rsidP="00486450">
      <w:pPr>
        <w:pStyle w:val="LegalNormal"/>
      </w:pPr>
      <w:r>
        <w:t>[5]</w:t>
      </w:r>
      <w:r>
        <w:tab/>
        <w:t>Principally, the above is the applicable framework or lens through which any application for leave to appeal must be assessed.</w:t>
      </w:r>
    </w:p>
    <w:p w14:paraId="2DB40EB0" w14:textId="77777777" w:rsidR="00EF59FE" w:rsidRDefault="00EF59FE" w:rsidP="00486450">
      <w:pPr>
        <w:pStyle w:val="LegalNormal"/>
      </w:pPr>
      <w:r>
        <w:t>[6]</w:t>
      </w:r>
      <w:r>
        <w:tab/>
      </w:r>
      <w:r w:rsidR="00486450">
        <w:t>T</w:t>
      </w:r>
      <w:r w:rsidR="00D12E54">
        <w:t>his court approved</w:t>
      </w:r>
      <w:r w:rsidR="00486450">
        <w:t>,</w:t>
      </w:r>
      <w:r w:rsidR="00D12E54">
        <w:t xml:space="preserve"> what one can refer to as a more </w:t>
      </w:r>
      <w:r w:rsidR="00D12E54" w:rsidRPr="00486450">
        <w:rPr>
          <w:i/>
        </w:rPr>
        <w:t>stricter approach</w:t>
      </w:r>
      <w:r w:rsidR="00486450">
        <w:t xml:space="preserve"> lens, </w:t>
      </w:r>
      <w:r w:rsidR="00D12E54">
        <w:t xml:space="preserve">when adjudicating </w:t>
      </w:r>
      <w:r w:rsidR="00486450">
        <w:t xml:space="preserve">an </w:t>
      </w:r>
      <w:r w:rsidR="00D12E54">
        <w:t>application for leave to appeal: This was in the matter of the Acting National Director of Public Prosecution v Democratic Alliance (Society for the protection of our Constitution and Amicus Curiae)</w:t>
      </w:r>
      <w:r w:rsidR="00D12E54">
        <w:rPr>
          <w:rStyle w:val="FootnoteReference"/>
        </w:rPr>
        <w:footnoteReference w:id="1"/>
      </w:r>
      <w:r w:rsidR="00D12E54">
        <w:t>:</w:t>
      </w:r>
    </w:p>
    <w:p w14:paraId="6FA45039" w14:textId="77777777" w:rsidR="00D12E54" w:rsidRDefault="00486450" w:rsidP="00D12E54">
      <w:pPr>
        <w:pStyle w:val="LegalNormal"/>
        <w:ind w:left="2160"/>
      </w:pPr>
      <w:r>
        <w:lastRenderedPageBreak/>
        <w:t>The Superior Courts A</w:t>
      </w:r>
      <w:r w:rsidR="00D12E54">
        <w:t xml:space="preserve">ct has raised the bar for granting leave to appeal in the Mount </w:t>
      </w:r>
      <w:proofErr w:type="spellStart"/>
      <w:r w:rsidR="00D12E54">
        <w:t>Chevaux</w:t>
      </w:r>
      <w:proofErr w:type="spellEnd"/>
      <w:r w:rsidR="00D12E54">
        <w:t xml:space="preserve"> (IT 2012/28) v Tina </w:t>
      </w:r>
      <w:proofErr w:type="spellStart"/>
      <w:r w:rsidR="00D12E54">
        <w:t>Goosen</w:t>
      </w:r>
      <w:proofErr w:type="spellEnd"/>
      <w:r w:rsidR="00D12E54">
        <w:t xml:space="preserve"> &amp; 18 others, Bertelsmann J held as follow(s):</w:t>
      </w:r>
    </w:p>
    <w:p w14:paraId="0DA69631" w14:textId="77777777" w:rsidR="00D12E54" w:rsidRDefault="00D12E54" w:rsidP="00D12E54">
      <w:pPr>
        <w:pStyle w:val="LegalNormal"/>
        <w:ind w:left="2160"/>
      </w:pPr>
      <w:r w:rsidRPr="00226148">
        <w:rPr>
          <w:i/>
        </w:rPr>
        <w:t>“ it is clear that the threshold for granting leave to appeal against the judgement of the High Court has been raised in the new act. The former test w</w:t>
      </w:r>
      <w:r w:rsidR="00226148" w:rsidRPr="00226148">
        <w:rPr>
          <w:i/>
        </w:rPr>
        <w:t>h</w:t>
      </w:r>
      <w:r w:rsidRPr="00226148">
        <w:rPr>
          <w:i/>
        </w:rPr>
        <w:t xml:space="preserve">ere leave to appeal should be granted was a reasonable prospect that another court might come to a different conclusion, see Van Heerden v </w:t>
      </w:r>
      <w:proofErr w:type="spellStart"/>
      <w:r w:rsidRPr="00226148">
        <w:rPr>
          <w:i/>
        </w:rPr>
        <w:t>Cronwright</w:t>
      </w:r>
      <w:proofErr w:type="spellEnd"/>
      <w:r w:rsidRPr="00226148">
        <w:rPr>
          <w:i/>
        </w:rPr>
        <w:t xml:space="preserve"> &amp; Others 1985 (2) as a 342 (T) at 343H. The use of the word </w:t>
      </w:r>
      <w:r w:rsidRPr="00226148">
        <w:rPr>
          <w:i/>
          <w:u w:val="single"/>
        </w:rPr>
        <w:t>“would”</w:t>
      </w:r>
      <w:r w:rsidRPr="00226148">
        <w:rPr>
          <w:i/>
        </w:rPr>
        <w:t xml:space="preserve"> in the new statute indicates a </w:t>
      </w:r>
      <w:r w:rsidRPr="00226148">
        <w:rPr>
          <w:i/>
          <w:u w:val="single"/>
        </w:rPr>
        <w:t xml:space="preserve">major of certainty </w:t>
      </w:r>
      <w:r w:rsidRPr="00226148">
        <w:rPr>
          <w:i/>
        </w:rPr>
        <w:t xml:space="preserve">that another court </w:t>
      </w:r>
      <w:r w:rsidRPr="00226148">
        <w:rPr>
          <w:i/>
          <w:u w:val="single"/>
        </w:rPr>
        <w:t>will differ</w:t>
      </w:r>
      <w:r w:rsidRPr="00226148">
        <w:rPr>
          <w:i/>
        </w:rPr>
        <w:t xml:space="preserve"> from the court whose judgemen</w:t>
      </w:r>
      <w:r w:rsidR="00486450">
        <w:rPr>
          <w:i/>
        </w:rPr>
        <w:t>t is</w:t>
      </w:r>
      <w:r w:rsidRPr="00226148">
        <w:rPr>
          <w:i/>
        </w:rPr>
        <w:t xml:space="preserve"> sought to be appealed against”</w:t>
      </w:r>
      <w:r w:rsidR="00481BB6">
        <w:t xml:space="preserve"> [emphasis added]. This new (stricter test approach)</w:t>
      </w:r>
      <w:r w:rsidR="008740D0">
        <w:t>, which I am bound by,</w:t>
      </w:r>
      <w:r w:rsidR="00481BB6">
        <w:t xml:space="preserve"> was confirmed by the Supreme Court of appeals (SCA) in </w:t>
      </w:r>
      <w:r w:rsidR="00481BB6" w:rsidRPr="00481BB6">
        <w:rPr>
          <w:i/>
        </w:rPr>
        <w:t xml:space="preserve">S v </w:t>
      </w:r>
      <w:proofErr w:type="spellStart"/>
      <w:r w:rsidR="00481BB6" w:rsidRPr="00481BB6">
        <w:rPr>
          <w:i/>
        </w:rPr>
        <w:t>Notshokovu</w:t>
      </w:r>
      <w:proofErr w:type="spellEnd"/>
      <w:r w:rsidR="00481BB6">
        <w:rPr>
          <w:rStyle w:val="FootnoteReference"/>
          <w:i/>
        </w:rPr>
        <w:footnoteReference w:id="2"/>
      </w:r>
      <w:r w:rsidR="00481BB6">
        <w:rPr>
          <w:i/>
        </w:rPr>
        <w:t xml:space="preserve"> , albeit </w:t>
      </w:r>
      <w:r w:rsidR="00481BB6" w:rsidRPr="00481BB6">
        <w:t>in criminal proceedings, however in my view</w:t>
      </w:r>
      <w:r w:rsidR="00486450">
        <w:t xml:space="preserve"> and per force of reasoning</w:t>
      </w:r>
      <w:r w:rsidR="00481BB6" w:rsidRPr="00481BB6">
        <w:t>, the same principle is of equal application in the civil context.</w:t>
      </w:r>
      <w:r w:rsidR="00481BB6">
        <w:t xml:space="preserve"> In that case the court had this to say:</w:t>
      </w:r>
    </w:p>
    <w:p w14:paraId="4ADC9677" w14:textId="77777777" w:rsidR="00481BB6" w:rsidRDefault="00481BB6" w:rsidP="00481BB6">
      <w:pPr>
        <w:pStyle w:val="LegalNormal"/>
        <w:ind w:left="2880"/>
        <w:rPr>
          <w:i/>
        </w:rPr>
      </w:pPr>
      <w:r>
        <w:t>“</w:t>
      </w:r>
      <w:r w:rsidRPr="00481BB6">
        <w:rPr>
          <w:i/>
        </w:rPr>
        <w:t>an appellant, on the other hand, faces a higher and stringent threshold, in terms of the (superior courts) act compared to the provisions of the repealed</w:t>
      </w:r>
      <w:r>
        <w:rPr>
          <w:i/>
        </w:rPr>
        <w:t xml:space="preserve"> </w:t>
      </w:r>
      <w:r>
        <w:rPr>
          <w:i/>
        </w:rPr>
        <w:lastRenderedPageBreak/>
        <w:t>Supreme Court A</w:t>
      </w:r>
      <w:r w:rsidRPr="00481BB6">
        <w:rPr>
          <w:i/>
        </w:rPr>
        <w:t xml:space="preserve">ct 59 of 1959. (See Van Wyk v S, </w:t>
      </w:r>
      <w:proofErr w:type="spellStart"/>
      <w:r w:rsidRPr="00481BB6">
        <w:rPr>
          <w:i/>
        </w:rPr>
        <w:t>Galela</w:t>
      </w:r>
      <w:proofErr w:type="spellEnd"/>
      <w:r w:rsidRPr="00481BB6">
        <w:rPr>
          <w:i/>
        </w:rPr>
        <w:t xml:space="preserve"> v S [2014] ZASCA152; 2015(1)</w:t>
      </w:r>
      <w:r>
        <w:rPr>
          <w:i/>
        </w:rPr>
        <w:t xml:space="preserve"> </w:t>
      </w:r>
      <w:r w:rsidRPr="00481BB6">
        <w:rPr>
          <w:i/>
        </w:rPr>
        <w:t>SACR584(SCA</w:t>
      </w:r>
      <w:r>
        <w:rPr>
          <w:i/>
        </w:rPr>
        <w:t>)</w:t>
      </w:r>
      <w:r w:rsidRPr="00481BB6">
        <w:rPr>
          <w:i/>
        </w:rPr>
        <w:t xml:space="preserve"> para</w:t>
      </w:r>
      <w:r>
        <w:rPr>
          <w:i/>
        </w:rPr>
        <w:t xml:space="preserve"> </w:t>
      </w:r>
      <w:r w:rsidRPr="00481BB6">
        <w:rPr>
          <w:i/>
        </w:rPr>
        <w:t>[14]”</w:t>
      </w:r>
    </w:p>
    <w:p w14:paraId="0B8523B5" w14:textId="77777777" w:rsidR="00481BB6" w:rsidRDefault="00481BB6" w:rsidP="008859A5">
      <w:pPr>
        <w:pStyle w:val="LegalNormal"/>
      </w:pPr>
      <w:r>
        <w:t>[7]</w:t>
      </w:r>
      <w:r>
        <w:tab/>
        <w:t>I deemed it appropriate to sketch the applicable test against which this application would be adjudicated. I will now deal with the grounds on which this application is mounted</w:t>
      </w:r>
      <w:r w:rsidR="00633084">
        <w:t>,</w:t>
      </w:r>
      <w:r>
        <w:t xml:space="preserve"> against the applicable test.</w:t>
      </w:r>
      <w:r w:rsidR="00260DDB">
        <w:t xml:space="preserve"> It also bears</w:t>
      </w:r>
      <w:r>
        <w:t xml:space="preserve"> mentioning at this early stage</w:t>
      </w:r>
      <w:r w:rsidR="00260DDB">
        <w:t xml:space="preserve"> </w:t>
      </w:r>
      <w:r>
        <w:t>that</w:t>
      </w:r>
      <w:r w:rsidR="00260DDB">
        <w:t>,</w:t>
      </w:r>
      <w:r>
        <w:t xml:space="preserve"> the need to obtain leave to appeal</w:t>
      </w:r>
      <w:r w:rsidR="00EE4406">
        <w:t xml:space="preserve"> is a necessary filter,</w:t>
      </w:r>
      <w:r>
        <w:t xml:space="preserve"> through which unmeritorious appeals </w:t>
      </w:r>
      <w:r w:rsidRPr="00EE4406">
        <w:rPr>
          <w:u w:val="single"/>
        </w:rPr>
        <w:t>do not</w:t>
      </w:r>
      <w:r>
        <w:t xml:space="preserve"> consume limited and overstretched judicial resources.</w:t>
      </w:r>
      <w:r w:rsidR="0003665B">
        <w:t xml:space="preserve"> It is incidentally for the same reasons that I, found that, permitting this particular matter to proceed to trial in circumstances where in my view, that the underlying indebtedness remained undisturbed, </w:t>
      </w:r>
      <w:r w:rsidR="00633084">
        <w:t>notwithstanding technical points,</w:t>
      </w:r>
      <w:r w:rsidR="0003665B">
        <w:t xml:space="preserve"> lacking in merit</w:t>
      </w:r>
      <w:r w:rsidR="00633084">
        <w:t>,</w:t>
      </w:r>
      <w:r w:rsidR="0003665B">
        <w:t xml:space="preserve"> raised by the defendant</w:t>
      </w:r>
      <w:r w:rsidR="00633084">
        <w:t>s</w:t>
      </w:r>
      <w:r w:rsidR="0003665B">
        <w:t>. The same mischief seems to be exactly what the introduction of the regime of an application for leave to appeal is meant to obviate.</w:t>
      </w:r>
    </w:p>
    <w:p w14:paraId="0DB78D61" w14:textId="77777777" w:rsidR="0003665B" w:rsidRDefault="0003665B" w:rsidP="008859A5">
      <w:pPr>
        <w:pStyle w:val="LegalNormal"/>
      </w:pPr>
      <w:r>
        <w:t>Turning to the grounds</w:t>
      </w:r>
    </w:p>
    <w:p w14:paraId="55B785AC" w14:textId="77777777" w:rsidR="000E640D" w:rsidRDefault="0003665B" w:rsidP="008859A5">
      <w:pPr>
        <w:pStyle w:val="LegalNormal"/>
      </w:pPr>
      <w:r>
        <w:t>[8]</w:t>
      </w:r>
      <w:r>
        <w:tab/>
      </w:r>
      <w:r w:rsidR="001F3F89">
        <w:t>I determined the matter on the papers</w:t>
      </w:r>
      <w:r w:rsidR="00633084">
        <w:t>,</w:t>
      </w:r>
      <w:r w:rsidR="001F3F89">
        <w:t xml:space="preserve"> without any need to refer any aspect to oral evidence</w:t>
      </w:r>
      <w:r w:rsidR="00633084">
        <w:t>,</w:t>
      </w:r>
      <w:r w:rsidR="001F3F89">
        <w:t xml:space="preserve"> as the issues were indeed resoluble on the papers.</w:t>
      </w:r>
      <w:r w:rsidR="00633084">
        <w:t xml:space="preserve"> I did not ignore the version of the defendants as critiqued. To the contrary, I considered it and weighed it against that of the plaintiff, as well and the other supporting documents at my disposal.</w:t>
      </w:r>
      <w:r w:rsidR="001F3F89">
        <w:t xml:space="preserve"> </w:t>
      </w:r>
      <w:r w:rsidR="00633084">
        <w:t xml:space="preserve">The fact that I arrived at a conclusion different to the one the defendants would have preferred, does not justify such an inference. </w:t>
      </w:r>
      <w:r w:rsidR="001F3F89">
        <w:t xml:space="preserve">I remain satisfied that a written lease agreement had in fact been concluded </w:t>
      </w:r>
      <w:r w:rsidR="001F3F89">
        <w:lastRenderedPageBreak/>
        <w:t xml:space="preserve">between the parties, and not with another party, with reference to the Plaintiff, as the </w:t>
      </w:r>
      <w:r w:rsidR="00104CAF">
        <w:t>D</w:t>
      </w:r>
      <w:r w:rsidR="00633084">
        <w:t>efendants assert and further that such an agreement was indeed breached and that the requirements for summary judgement were met by the plaintiff.</w:t>
      </w:r>
    </w:p>
    <w:p w14:paraId="7C90039A" w14:textId="77777777" w:rsidR="00FA6156" w:rsidRDefault="000E640D" w:rsidP="008859A5">
      <w:pPr>
        <w:pStyle w:val="LegalNormal"/>
      </w:pPr>
      <w:r>
        <w:t>[9]</w:t>
      </w:r>
      <w:r>
        <w:tab/>
      </w:r>
      <w:r w:rsidR="00104CAF">
        <w:t xml:space="preserve"> A blanket denial that the defendants concluded the lease agreement with the plaintiff does not, in and of itself morph</w:t>
      </w:r>
      <w:r w:rsidR="00633084">
        <w:t xml:space="preserve"> into a dispute of fact, when</w:t>
      </w:r>
      <w:r w:rsidR="00104CAF">
        <w:t xml:space="preserve"> </w:t>
      </w:r>
      <w:r w:rsidR="00104CAF" w:rsidRPr="00104CAF">
        <w:rPr>
          <w:i/>
        </w:rPr>
        <w:t>ex facie</w:t>
      </w:r>
      <w:r w:rsidR="00104CAF">
        <w:t xml:space="preserve"> the attached lease agreement, as well as the surety agreement, the existence of such an agreement is unassailable. There is no merit in the assertion that the Plaintiff is non-suited on account of a denial that the lease agreement was concluded with it, thus this ground must fail.</w:t>
      </w:r>
      <w:r w:rsidR="00351ABD">
        <w:t xml:space="preserve"> This seems to be the main defence (and I guess, the main ground) of the applicants. This was made plain by counsel who indicated that if another court finds that the Plaintiff is non- suited, that is the end of the matter. </w:t>
      </w:r>
      <w:r w:rsidR="00126C56">
        <w:t>Conve</w:t>
      </w:r>
      <w:r w:rsidR="00351ABD">
        <w:t xml:space="preserve">rsely, one must accept that if it is found that the Plaintiff is not non–suited, then that is also game over for the defendants. </w:t>
      </w:r>
      <w:r w:rsidR="00126C56">
        <w:t>I do not find that another court would</w:t>
      </w:r>
      <w:r w:rsidR="00104CAF">
        <w:t xml:space="preserve"> come to a different conclusion.</w:t>
      </w:r>
    </w:p>
    <w:p w14:paraId="3BE72F45" w14:textId="77777777" w:rsidR="00457822" w:rsidRDefault="00457822" w:rsidP="008859A5">
      <w:pPr>
        <w:pStyle w:val="LegalNormal"/>
      </w:pPr>
      <w:r>
        <w:t>[10]</w:t>
      </w:r>
      <w:r>
        <w:tab/>
        <w:t xml:space="preserve">In relation to the ground relating to the difference </w:t>
      </w:r>
      <w:r w:rsidR="00104CAF">
        <w:t xml:space="preserve">between the amount claimed and the amount awarded, </w:t>
      </w:r>
      <w:r w:rsidR="00104CAF" w:rsidRPr="00457822">
        <w:rPr>
          <w:b/>
        </w:rPr>
        <w:t>R 334 681, 95</w:t>
      </w:r>
      <w:r w:rsidRPr="00457822">
        <w:rPr>
          <w:b/>
        </w:rPr>
        <w:t>,</w:t>
      </w:r>
      <w:r w:rsidR="00104CAF">
        <w:t xml:space="preserve"> as opposed </w:t>
      </w:r>
      <w:r w:rsidR="00104CAF" w:rsidRPr="00457822">
        <w:rPr>
          <w:b/>
        </w:rPr>
        <w:t>R 334 618, 95</w:t>
      </w:r>
      <w:r>
        <w:t xml:space="preserve"> (as asserted in the notice being an incorrect amount)</w:t>
      </w:r>
      <w:r w:rsidR="00104CAF">
        <w:t xml:space="preserve">, that is plainly a </w:t>
      </w:r>
      <w:r w:rsidR="00863454">
        <w:t>non-material</w:t>
      </w:r>
      <w:r w:rsidR="00104CAF">
        <w:t xml:space="preserve"> typo, which is capable </w:t>
      </w:r>
      <w:r w:rsidR="00863454">
        <w:t xml:space="preserve">of correction either </w:t>
      </w:r>
      <w:proofErr w:type="spellStart"/>
      <w:r w:rsidR="00863454" w:rsidRPr="00863454">
        <w:rPr>
          <w:i/>
        </w:rPr>
        <w:t>mero</w:t>
      </w:r>
      <w:proofErr w:type="spellEnd"/>
      <w:r w:rsidR="00863454" w:rsidRPr="00863454">
        <w:rPr>
          <w:i/>
        </w:rPr>
        <w:t xml:space="preserve"> motu </w:t>
      </w:r>
      <w:r w:rsidR="00351ABD">
        <w:t>by the C</w:t>
      </w:r>
      <w:r w:rsidR="00863454">
        <w:t>ourt or on application by either of the parties in terms of rule 42 of the Uniform Rules of Court.</w:t>
      </w:r>
    </w:p>
    <w:p w14:paraId="2F0D3B84" w14:textId="77777777" w:rsidR="00457822" w:rsidRDefault="00457822" w:rsidP="008859A5">
      <w:pPr>
        <w:pStyle w:val="LegalNormal"/>
        <w:rPr>
          <w:b/>
        </w:rPr>
      </w:pPr>
      <w:r>
        <w:lastRenderedPageBreak/>
        <w:t>[11]</w:t>
      </w:r>
      <w:r>
        <w:tab/>
        <w:t xml:space="preserve">Firstly, the amount stated in the </w:t>
      </w:r>
      <w:r w:rsidR="00E0630A">
        <w:t xml:space="preserve">application for summary judgement </w:t>
      </w:r>
      <w:r>
        <w:t xml:space="preserve">is </w:t>
      </w:r>
      <w:r w:rsidRPr="00457822">
        <w:rPr>
          <w:b/>
        </w:rPr>
        <w:t>R 334 681,95</w:t>
      </w:r>
      <w:r>
        <w:t>, and that is repeated in prayer section/relief sought</w:t>
      </w:r>
      <w:r w:rsidR="00E0630A">
        <w:t xml:space="preserve"> (para 6)</w:t>
      </w:r>
      <w:r>
        <w:t xml:space="preserve"> under </w:t>
      </w:r>
      <w:r w:rsidRPr="00457822">
        <w:rPr>
          <w:b/>
        </w:rPr>
        <w:t>“claim 1”</w:t>
      </w:r>
      <w:r>
        <w:rPr>
          <w:b/>
        </w:rPr>
        <w:t>.</w:t>
      </w:r>
    </w:p>
    <w:p w14:paraId="29B0FB70" w14:textId="77777777" w:rsidR="00457822" w:rsidRDefault="00457822" w:rsidP="008859A5">
      <w:pPr>
        <w:pStyle w:val="LegalNormal"/>
      </w:pPr>
      <w:r>
        <w:t>[12]</w:t>
      </w:r>
      <w:r>
        <w:tab/>
      </w:r>
      <w:r w:rsidR="00E0630A">
        <w:t xml:space="preserve">Secondly, the same figure of </w:t>
      </w:r>
      <w:r w:rsidR="00E0630A" w:rsidRPr="00E0630A">
        <w:rPr>
          <w:b/>
        </w:rPr>
        <w:t>R 334 681,95</w:t>
      </w:r>
      <w:r w:rsidR="00E0630A">
        <w:t xml:space="preserve"> is repeated in the affidavit in support of the application for summary judgement deposed to by Ms Jacqueline </w:t>
      </w:r>
      <w:proofErr w:type="spellStart"/>
      <w:r w:rsidR="00E0630A">
        <w:t>Bisschoff</w:t>
      </w:r>
      <w:proofErr w:type="spellEnd"/>
      <w:r w:rsidR="0052076E">
        <w:t xml:space="preserve"> (“</w:t>
      </w:r>
      <w:proofErr w:type="spellStart"/>
      <w:r w:rsidR="0052076E">
        <w:t>Bisschoff</w:t>
      </w:r>
      <w:proofErr w:type="spellEnd"/>
      <w:r w:rsidR="0052076E">
        <w:t>”)</w:t>
      </w:r>
      <w:r w:rsidR="00E0630A">
        <w:t xml:space="preserve"> (at paragraphs 5.3 read with 6.1, the latter in turn refers back to the same amount as claimed in the summons), who is self-evidently the relevant portfolio manager employed by </w:t>
      </w:r>
      <w:proofErr w:type="spellStart"/>
      <w:r w:rsidR="00E0630A">
        <w:t>Broll</w:t>
      </w:r>
      <w:proofErr w:type="spellEnd"/>
      <w:r w:rsidR="00E0630A">
        <w:t xml:space="preserve"> Properties, as the plaintiff’s duly authorized management agent.</w:t>
      </w:r>
    </w:p>
    <w:p w14:paraId="05AAD248" w14:textId="77777777" w:rsidR="00E0630A" w:rsidRPr="0052076E" w:rsidRDefault="00E0630A" w:rsidP="008859A5">
      <w:pPr>
        <w:pStyle w:val="LegalNormal"/>
        <w:rPr>
          <w:b/>
        </w:rPr>
      </w:pPr>
      <w:r>
        <w:t>[13]</w:t>
      </w:r>
      <w:r>
        <w:tab/>
        <w:t xml:space="preserve">Thirdly, the only issue, which is now being elevated to a </w:t>
      </w:r>
      <w:r w:rsidR="0052076E">
        <w:t>self-standing</w:t>
      </w:r>
      <w:r>
        <w:t xml:space="preserve"> ground of appeal on the basis of the court being </w:t>
      </w:r>
      <w:r w:rsidRPr="0052076E">
        <w:rPr>
          <w:i/>
        </w:rPr>
        <w:t>functus officio</w:t>
      </w:r>
      <w:r>
        <w:t xml:space="preserve"> arises from </w:t>
      </w:r>
      <w:r w:rsidR="0052076E">
        <w:t xml:space="preserve">the prayer section of </w:t>
      </w:r>
      <w:proofErr w:type="spellStart"/>
      <w:r w:rsidR="0052076E">
        <w:t>Bis</w:t>
      </w:r>
      <w:r w:rsidR="004D62D9">
        <w:t>s</w:t>
      </w:r>
      <w:r w:rsidR="0052076E">
        <w:t>choff’s</w:t>
      </w:r>
      <w:proofErr w:type="spellEnd"/>
      <w:r w:rsidR="0052076E">
        <w:t xml:space="preserve"> affidavit in sub paragraph 1, where the amount is reflected as </w:t>
      </w:r>
      <w:r w:rsidR="0052076E" w:rsidRPr="0052076E">
        <w:rPr>
          <w:b/>
        </w:rPr>
        <w:t>R 334 6</w:t>
      </w:r>
      <w:r w:rsidR="0052076E" w:rsidRPr="004D62D9">
        <w:rPr>
          <w:b/>
          <w:u w:val="single"/>
        </w:rPr>
        <w:t>18</w:t>
      </w:r>
      <w:r w:rsidR="0052076E" w:rsidRPr="0052076E">
        <w:rPr>
          <w:b/>
        </w:rPr>
        <w:t>,95</w:t>
      </w:r>
      <w:r w:rsidR="0052076E">
        <w:t xml:space="preserve"> instead of </w:t>
      </w:r>
      <w:r w:rsidR="0052076E" w:rsidRPr="0052076E">
        <w:rPr>
          <w:b/>
        </w:rPr>
        <w:t>R 334 6</w:t>
      </w:r>
      <w:r w:rsidR="0052076E" w:rsidRPr="004D62D9">
        <w:rPr>
          <w:b/>
          <w:u w:val="single"/>
        </w:rPr>
        <w:t>81</w:t>
      </w:r>
      <w:r w:rsidR="0052076E" w:rsidRPr="0052076E">
        <w:rPr>
          <w:b/>
        </w:rPr>
        <w:t>,95.</w:t>
      </w:r>
    </w:p>
    <w:p w14:paraId="0551B86D" w14:textId="77777777" w:rsidR="0052076E" w:rsidRDefault="0052076E" w:rsidP="008859A5">
      <w:pPr>
        <w:pStyle w:val="LegalNormal"/>
        <w:rPr>
          <w:b/>
        </w:rPr>
      </w:pPr>
      <w:r>
        <w:t>[14]</w:t>
      </w:r>
      <w:r>
        <w:tab/>
        <w:t xml:space="preserve"> Fourthly, the amount awarded is not out of kilter with the amount claimed even in the summons (POC) as it is correctly reflected as </w:t>
      </w:r>
      <w:r w:rsidRPr="0052076E">
        <w:rPr>
          <w:b/>
        </w:rPr>
        <w:t>R 334 681,95</w:t>
      </w:r>
      <w:r>
        <w:t xml:space="preserve"> and repeated in the prayer section under “claim 1” sub paragraph 1 as </w:t>
      </w:r>
      <w:r w:rsidRPr="0052076E">
        <w:rPr>
          <w:b/>
        </w:rPr>
        <w:t>R 334 681,95</w:t>
      </w:r>
      <w:r>
        <w:rPr>
          <w:b/>
        </w:rPr>
        <w:t>.</w:t>
      </w:r>
    </w:p>
    <w:p w14:paraId="2B1CDDC7" w14:textId="77777777" w:rsidR="00104CAF" w:rsidRDefault="00A00D25" w:rsidP="008859A5">
      <w:pPr>
        <w:pStyle w:val="LegalNormal"/>
      </w:pPr>
      <w:r>
        <w:t>[15]</w:t>
      </w:r>
      <w:r>
        <w:tab/>
        <w:t>Accordingly,</w:t>
      </w:r>
      <w:r w:rsidR="00351ABD">
        <w:t xml:space="preserve"> in my view, </w:t>
      </w:r>
      <w:r>
        <w:t>this clear typographical error</w:t>
      </w:r>
      <w:r w:rsidR="008859A5">
        <w:t>, when one reads all the pleadings purposefully,</w:t>
      </w:r>
      <w:r>
        <w:t xml:space="preserve"> </w:t>
      </w:r>
      <w:r w:rsidR="00351ABD">
        <w:t>cannot be a self-standing ground of appeal.</w:t>
      </w:r>
      <w:r w:rsidR="006F74D7">
        <w:t xml:space="preserve"> In any event, this ground, formulated as such mus</w:t>
      </w:r>
      <w:r w:rsidR="000E640D">
        <w:t>t</w:t>
      </w:r>
      <w:r w:rsidR="006F74D7">
        <w:t xml:space="preserve"> fail.</w:t>
      </w:r>
      <w:r w:rsidR="008859A5">
        <w:t xml:space="preserve"> I am not persuaded that even on this score, another court would come to a different conclusion.</w:t>
      </w:r>
    </w:p>
    <w:p w14:paraId="0D74ED45" w14:textId="77777777" w:rsidR="00FA6156" w:rsidRDefault="00FA6156" w:rsidP="000E640D">
      <w:pPr>
        <w:pStyle w:val="LegalNormal"/>
      </w:pPr>
      <w:r>
        <w:lastRenderedPageBreak/>
        <w:t>[1</w:t>
      </w:r>
      <w:r w:rsidR="008859A5">
        <w:t>6</w:t>
      </w:r>
      <w:r>
        <w:t>]</w:t>
      </w:r>
      <w:r>
        <w:tab/>
      </w:r>
      <w:r w:rsidR="008740D0">
        <w:t>T</w:t>
      </w:r>
      <w:r>
        <w:t>o the extent that I found</w:t>
      </w:r>
      <w:r w:rsidR="00CE3291">
        <w:t xml:space="preserve"> that the new rule 32 requires of the court to asses</w:t>
      </w:r>
      <w:r w:rsidR="008740D0">
        <w:t>s whether the pleaded defence as</w:t>
      </w:r>
      <w:r w:rsidR="00CE3291">
        <w:t xml:space="preserve"> generally advanced, </w:t>
      </w:r>
      <w:r w:rsidR="005122EC">
        <w:t xml:space="preserve">is a genuine defence or at the very least, is advanced genuinely, </w:t>
      </w:r>
      <w:r w:rsidR="00CE3291">
        <w:t xml:space="preserve">as opposed to </w:t>
      </w:r>
      <w:r w:rsidR="005122EC">
        <w:t>a</w:t>
      </w:r>
      <w:r w:rsidR="008740D0">
        <w:t xml:space="preserve"> </w:t>
      </w:r>
      <w:r w:rsidR="00CE3291">
        <w:t>sha</w:t>
      </w:r>
      <w:r w:rsidR="008740D0">
        <w:t>m</w:t>
      </w:r>
      <w:r w:rsidR="00CE3291">
        <w:t xml:space="preserve"> and put up for purposes of delay</w:t>
      </w:r>
      <w:r w:rsidR="00CE3291">
        <w:rPr>
          <w:rStyle w:val="FootnoteReference"/>
        </w:rPr>
        <w:footnoteReference w:id="3"/>
      </w:r>
      <w:r w:rsidR="00CE3291">
        <w:t>, the court said the following at para 23:</w:t>
      </w:r>
    </w:p>
    <w:p w14:paraId="59BF189A" w14:textId="77777777" w:rsidR="00CE3291" w:rsidRPr="00CE3291" w:rsidRDefault="005122EC" w:rsidP="008859A5">
      <w:pPr>
        <w:pStyle w:val="LegalNormal"/>
        <w:ind w:left="720"/>
      </w:pPr>
      <w:r>
        <w:rPr>
          <w:i/>
        </w:rPr>
        <w:t>“ a court seized with an application for summary judgement</w:t>
      </w:r>
      <w:r w:rsidR="00CE3291" w:rsidRPr="00CE3291">
        <w:rPr>
          <w:i/>
        </w:rPr>
        <w:t xml:space="preserve"> is not charged with determining the substantive merit of the defence, nor with determining its prospects of success. </w:t>
      </w:r>
      <w:r w:rsidR="00CE3291" w:rsidRPr="00CE3291">
        <w:rPr>
          <w:i/>
          <w:u w:val="single"/>
        </w:rPr>
        <w:t xml:space="preserve">It is only concerned with an assessment of whether </w:t>
      </w:r>
      <w:r>
        <w:rPr>
          <w:i/>
          <w:u w:val="single"/>
        </w:rPr>
        <w:t>the pleaded defence is genuinely</w:t>
      </w:r>
      <w:r w:rsidR="00CE3291" w:rsidRPr="00CE3291">
        <w:rPr>
          <w:i/>
          <w:u w:val="single"/>
        </w:rPr>
        <w:t xml:space="preserve"> advanced, as opposed to a sham for purposes of obtaining </w:t>
      </w:r>
      <w:r w:rsidR="00CE3291" w:rsidRPr="00CE3291">
        <w:rPr>
          <w:u w:val="single"/>
        </w:rPr>
        <w:t>delay”</w:t>
      </w:r>
      <w:r w:rsidR="00CE3291" w:rsidRPr="00CE3291">
        <w:t xml:space="preserve"> </w:t>
      </w:r>
    </w:p>
    <w:p w14:paraId="131FB00D" w14:textId="77777777" w:rsidR="00226148" w:rsidRDefault="008859A5" w:rsidP="00E836F2">
      <w:pPr>
        <w:pStyle w:val="LegalNormal"/>
      </w:pPr>
      <w:r>
        <w:t>[17</w:t>
      </w:r>
      <w:r w:rsidR="00CE3291">
        <w:t>]</w:t>
      </w:r>
      <w:r w:rsidR="00CE3291">
        <w:tab/>
      </w:r>
      <w:r w:rsidR="00E836F2">
        <w:t>I have already found that the “wrong party” defence is not sustainable, having found that a written lease agreement was concluded between the parties. So, to the extent that the applicant hangs its ground on it, I remain unpersuaded (</w:t>
      </w:r>
      <w:r w:rsidR="00CE3291" w:rsidRPr="00CE3291">
        <w:t>even on a</w:t>
      </w:r>
      <w:r w:rsidR="00E836F2">
        <w:t xml:space="preserve"> relaxed test)</w:t>
      </w:r>
      <w:r w:rsidR="008740D0">
        <w:t>,</w:t>
      </w:r>
      <w:r w:rsidR="00CE3291" w:rsidRPr="00CE3291">
        <w:t xml:space="preserve"> </w:t>
      </w:r>
      <w:r w:rsidR="00E836F2">
        <w:t xml:space="preserve">that another court would </w:t>
      </w:r>
      <w:r w:rsidR="00CE3291" w:rsidRPr="00CE3291">
        <w:t>arrive at a different conclusion than the one I arrived at previously.</w:t>
      </w:r>
      <w:r w:rsidR="00CE3291">
        <w:t xml:space="preserve"> </w:t>
      </w:r>
    </w:p>
    <w:p w14:paraId="41B1AFF9" w14:textId="77777777" w:rsidR="00DA2494" w:rsidRDefault="00B52812" w:rsidP="00E836F2">
      <w:pPr>
        <w:pStyle w:val="LegalNormal"/>
      </w:pPr>
      <w:r>
        <w:t>Conclusion</w:t>
      </w:r>
    </w:p>
    <w:p w14:paraId="58B8C7B6" w14:textId="77777777" w:rsidR="00B52812" w:rsidRDefault="008859A5" w:rsidP="00E836F2">
      <w:pPr>
        <w:pStyle w:val="LegalNormal"/>
      </w:pPr>
      <w:r>
        <w:t>[18</w:t>
      </w:r>
      <w:r w:rsidR="00B52812">
        <w:t>]</w:t>
      </w:r>
      <w:r w:rsidR="00B52812">
        <w:tab/>
        <w:t>It would therefore not be in the interest</w:t>
      </w:r>
      <w:r>
        <w:t>s</w:t>
      </w:r>
      <w:r w:rsidR="00B52812">
        <w:t xml:space="preserve"> of justice </w:t>
      </w:r>
      <w:r>
        <w:t xml:space="preserve">to permit </w:t>
      </w:r>
      <w:r w:rsidR="00D053A3">
        <w:t>un-worthy defendant</w:t>
      </w:r>
      <w:r>
        <w:t>s</w:t>
      </w:r>
      <w:r w:rsidR="00D053A3">
        <w:t xml:space="preserve"> to marshal</w:t>
      </w:r>
      <w:r w:rsidR="00B52812">
        <w:t xml:space="preserve"> this matter further on to tr</w:t>
      </w:r>
      <w:r w:rsidR="00D053A3">
        <w:t>ial</w:t>
      </w:r>
      <w:r w:rsidR="00226148">
        <w:t>.</w:t>
      </w:r>
      <w:r w:rsidR="00D053A3">
        <w:t xml:space="preserve"> I was also unable to find any other compelling reason in favour of granting leave to appeal.</w:t>
      </w:r>
    </w:p>
    <w:p w14:paraId="43D26C4E" w14:textId="77777777" w:rsidR="00226148" w:rsidRDefault="00E04739" w:rsidP="004E04EB">
      <w:pPr>
        <w:pStyle w:val="LegalNormal"/>
      </w:pPr>
      <w:r>
        <w:t>[19</w:t>
      </w:r>
      <w:r w:rsidR="005122EC">
        <w:t>]</w:t>
      </w:r>
      <w:r w:rsidR="005122EC">
        <w:tab/>
        <w:t>For these reasons</w:t>
      </w:r>
      <w:r w:rsidR="00226148">
        <w:t>, I make the following order:</w:t>
      </w:r>
    </w:p>
    <w:p w14:paraId="7A91C858" w14:textId="77777777" w:rsidR="00226148" w:rsidRPr="00C2232E" w:rsidRDefault="00226148" w:rsidP="004E04EB">
      <w:pPr>
        <w:pStyle w:val="LegalNormal"/>
      </w:pPr>
      <w:r w:rsidRPr="00C2232E">
        <w:lastRenderedPageBreak/>
        <w:t>Order</w:t>
      </w:r>
    </w:p>
    <w:p w14:paraId="45BFDA45" w14:textId="77777777" w:rsidR="00226148" w:rsidRPr="00C2232E" w:rsidRDefault="00D053A3" w:rsidP="004E04EB">
      <w:pPr>
        <w:pStyle w:val="LegalNormal"/>
        <w:numPr>
          <w:ilvl w:val="0"/>
          <w:numId w:val="31"/>
        </w:numPr>
      </w:pPr>
      <w:r w:rsidRPr="00C2232E">
        <w:t>T</w:t>
      </w:r>
      <w:r w:rsidR="00226148" w:rsidRPr="00C2232E">
        <w:t>he application for leave to appeal is dismissed with costs, on an attorney and own client scale, including the costs consequent upon the employment of counsel.</w:t>
      </w:r>
    </w:p>
    <w:p w14:paraId="6C255E1C" w14:textId="77777777" w:rsidR="00226148" w:rsidRDefault="00226148" w:rsidP="00E645ED">
      <w:pPr>
        <w:keepNext/>
        <w:spacing w:line="360" w:lineRule="auto"/>
        <w:rPr>
          <w:rFonts w:cs="Arial"/>
          <w:b/>
        </w:rPr>
      </w:pPr>
    </w:p>
    <w:p w14:paraId="7098383A" w14:textId="77777777" w:rsidR="00E645ED" w:rsidRDefault="00226148" w:rsidP="00E645ED">
      <w:pPr>
        <w:keepNext/>
        <w:spacing w:line="360" w:lineRule="auto"/>
        <w:rPr>
          <w:rFonts w:cs="Arial"/>
          <w:b/>
        </w:rPr>
      </w:pPr>
      <w:r>
        <w:rPr>
          <w:rFonts w:cs="Arial"/>
          <w:b/>
        </w:rPr>
        <w:t>Z</w:t>
      </w:r>
      <w:r w:rsidR="00B274B1">
        <w:rPr>
          <w:rFonts w:cs="Arial"/>
          <w:b/>
        </w:rPr>
        <w:t xml:space="preserve"> </w:t>
      </w:r>
      <w:r w:rsidR="006949DC">
        <w:rPr>
          <w:rFonts w:cs="Arial"/>
          <w:b/>
        </w:rPr>
        <w:t xml:space="preserve">M P </w:t>
      </w:r>
      <w:r w:rsidR="00F80BDA">
        <w:rPr>
          <w:rFonts w:cs="Arial"/>
          <w:b/>
        </w:rPr>
        <w:t>MAJAVU</w:t>
      </w:r>
    </w:p>
    <w:p w14:paraId="1AB2042E" w14:textId="77777777" w:rsidR="00E645ED" w:rsidRDefault="00F80BDA" w:rsidP="00E645ED">
      <w:pPr>
        <w:keepNext/>
        <w:spacing w:line="360" w:lineRule="auto"/>
        <w:rPr>
          <w:rFonts w:cs="Arial"/>
          <w:i/>
        </w:rPr>
      </w:pPr>
      <w:r>
        <w:rPr>
          <w:rFonts w:cs="Arial"/>
          <w:i/>
        </w:rPr>
        <w:t>Acting J</w:t>
      </w:r>
      <w:r w:rsidR="00E645ED">
        <w:rPr>
          <w:rFonts w:cs="Arial"/>
          <w:i/>
        </w:rPr>
        <w:t>udge of the High Court</w:t>
      </w:r>
    </w:p>
    <w:p w14:paraId="3A571CF9" w14:textId="77777777" w:rsidR="00E645ED" w:rsidRPr="00F8640C" w:rsidRDefault="00E645ED" w:rsidP="006949DC">
      <w:pPr>
        <w:spacing w:line="360" w:lineRule="auto"/>
        <w:rPr>
          <w:rFonts w:cs="Arial"/>
          <w:i/>
          <w:lang w:val="en-ZA"/>
        </w:rPr>
      </w:pPr>
      <w:r>
        <w:rPr>
          <w:rFonts w:cs="Arial"/>
          <w:i/>
        </w:rPr>
        <w:t>Gauteng Local Division, Johannesburg</w:t>
      </w:r>
    </w:p>
    <w:p w14:paraId="3AFF4224" w14:textId="77777777" w:rsidR="00341D13" w:rsidRDefault="00341D13" w:rsidP="00C55B3C">
      <w:pPr>
        <w:pBdr>
          <w:bottom w:val="single" w:sz="6" w:space="1" w:color="auto"/>
        </w:pBdr>
        <w:spacing w:after="360"/>
        <w:rPr>
          <w:rFonts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3108"/>
      </w:tblGrid>
      <w:tr w:rsidR="009B6788" w14:paraId="1F00087D" w14:textId="77777777" w:rsidTr="009B6788">
        <w:tc>
          <w:tcPr>
            <w:tcW w:w="2785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6D993611" w14:textId="77777777" w:rsidR="009B6788" w:rsidRDefault="00502B78" w:rsidP="00502B78">
            <w:pPr>
              <w:keepNext/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  <w:r>
              <w:t>HEARD ON: </w:t>
            </w:r>
          </w:p>
        </w:tc>
        <w:tc>
          <w:tcPr>
            <w:tcW w:w="2609" w:type="dxa"/>
          </w:tcPr>
          <w:p w14:paraId="29BC25F6" w14:textId="77777777" w:rsidR="009B6788" w:rsidRDefault="009B6788" w:rsidP="00B20160">
            <w:pPr>
              <w:keepNext/>
              <w:spacing w:before="120" w:after="120" w:line="360" w:lineRule="auto"/>
            </w:pPr>
          </w:p>
        </w:tc>
        <w:tc>
          <w:tcPr>
            <w:tcW w:w="31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</w:tcPr>
          <w:p w14:paraId="3209048B" w14:textId="77777777" w:rsidR="009B6788" w:rsidRDefault="007A57B7" w:rsidP="00C653E9">
            <w:pPr>
              <w:keepNext/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 August </w:t>
            </w:r>
            <w:r w:rsidR="00502B78">
              <w:rPr>
                <w:sz w:val="22"/>
                <w:szCs w:val="22"/>
                <w:lang w:eastAsia="en-US"/>
              </w:rPr>
              <w:t>202</w:t>
            </w:r>
            <w:r w:rsidR="00C653E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B6788" w14:paraId="143EB2AF" w14:textId="77777777" w:rsidTr="009B6788">
        <w:tc>
          <w:tcPr>
            <w:tcW w:w="2785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5F525B88" w14:textId="77777777" w:rsidR="009B6788" w:rsidRPr="00C627E6" w:rsidRDefault="009B6788" w:rsidP="003F11B4">
            <w:pPr>
              <w:keepNext/>
              <w:spacing w:before="120" w:after="120" w:line="360" w:lineRule="auto"/>
            </w:pPr>
            <w:r>
              <w:t>JUDGMENT DATE:</w:t>
            </w:r>
          </w:p>
        </w:tc>
        <w:tc>
          <w:tcPr>
            <w:tcW w:w="2609" w:type="dxa"/>
          </w:tcPr>
          <w:p w14:paraId="758E4C1E" w14:textId="77777777" w:rsidR="009B6788" w:rsidRDefault="009B6788" w:rsidP="006B2825">
            <w:pPr>
              <w:keepNext/>
              <w:spacing w:before="120" w:after="120" w:line="360" w:lineRule="auto"/>
            </w:pPr>
          </w:p>
        </w:tc>
        <w:tc>
          <w:tcPr>
            <w:tcW w:w="31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6F0B0153" w14:textId="77777777" w:rsidR="009B6788" w:rsidRPr="00C627E6" w:rsidRDefault="007A57B7" w:rsidP="007A57B7">
            <w:pPr>
              <w:keepNext/>
              <w:spacing w:before="120" w:after="120" w:line="360" w:lineRule="auto"/>
            </w:pPr>
            <w:r>
              <w:t xml:space="preserve"> 24 August</w:t>
            </w:r>
            <w:r w:rsidR="009B6788">
              <w:t xml:space="preserve"> 2021</w:t>
            </w:r>
          </w:p>
        </w:tc>
      </w:tr>
      <w:tr w:rsidR="009B6788" w14:paraId="18BA63D5" w14:textId="77777777" w:rsidTr="009B6788">
        <w:tc>
          <w:tcPr>
            <w:tcW w:w="2785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</w:tcPr>
          <w:p w14:paraId="44599BD8" w14:textId="77777777" w:rsidR="009B6788" w:rsidRDefault="009B6788" w:rsidP="006E4DB1">
            <w:pPr>
              <w:spacing w:before="120" w:after="120" w:line="360" w:lineRule="auto"/>
            </w:pPr>
            <w:r>
              <w:t xml:space="preserve">FOR THE </w:t>
            </w:r>
            <w:r w:rsidR="00C653E9">
              <w:t>PLAINTIFF</w:t>
            </w:r>
            <w:r w:rsidRPr="00C627E6">
              <w:t>:</w:t>
            </w:r>
          </w:p>
        </w:tc>
        <w:tc>
          <w:tcPr>
            <w:tcW w:w="2609" w:type="dxa"/>
          </w:tcPr>
          <w:p w14:paraId="3CBC971E" w14:textId="77777777" w:rsidR="009B6788" w:rsidRPr="00C627E6" w:rsidRDefault="009B6788" w:rsidP="00586C95">
            <w:pPr>
              <w:spacing w:before="120" w:line="360" w:lineRule="auto"/>
            </w:pPr>
          </w:p>
        </w:tc>
        <w:tc>
          <w:tcPr>
            <w:tcW w:w="31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</w:tcPr>
          <w:p w14:paraId="29FE3816" w14:textId="77777777" w:rsidR="009B6788" w:rsidRDefault="001F3F89" w:rsidP="00C35C88">
            <w:pPr>
              <w:spacing w:before="120" w:line="360" w:lineRule="auto"/>
            </w:pPr>
            <w:r>
              <w:t xml:space="preserve">Adv B P </w:t>
            </w:r>
            <w:proofErr w:type="spellStart"/>
            <w:r>
              <w:t>Gea</w:t>
            </w:r>
            <w:r w:rsidR="007A57B7">
              <w:t>ch</w:t>
            </w:r>
            <w:proofErr w:type="spellEnd"/>
            <w:r w:rsidR="007A57B7">
              <w:t xml:space="preserve"> </w:t>
            </w:r>
            <w:r w:rsidR="00C653E9">
              <w:t>SC</w:t>
            </w:r>
          </w:p>
        </w:tc>
      </w:tr>
      <w:tr w:rsidR="009B6788" w14:paraId="7A51CF8C" w14:textId="77777777" w:rsidTr="009B6788">
        <w:tc>
          <w:tcPr>
            <w:tcW w:w="2785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4194B2ED" w14:textId="77777777" w:rsidR="009B6788" w:rsidRDefault="009B6788" w:rsidP="00C627E6">
            <w:pPr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  <w:r>
              <w:t>INSTRUCTED BY: </w:t>
            </w:r>
          </w:p>
        </w:tc>
        <w:tc>
          <w:tcPr>
            <w:tcW w:w="2609" w:type="dxa"/>
          </w:tcPr>
          <w:p w14:paraId="00A1120E" w14:textId="77777777" w:rsidR="009B6788" w:rsidRDefault="009B6788" w:rsidP="006B2825">
            <w:pPr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3E3E6267" w14:textId="77777777" w:rsidR="009B6788" w:rsidRDefault="007A57B7" w:rsidP="00C445A1">
            <w:pPr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Rhina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Rheeders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Attorneys Inc.</w:t>
            </w:r>
          </w:p>
        </w:tc>
      </w:tr>
      <w:tr w:rsidR="009B6788" w14:paraId="0BFDCC2C" w14:textId="77777777" w:rsidTr="009B6788">
        <w:tc>
          <w:tcPr>
            <w:tcW w:w="2785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2F943A20" w14:textId="77777777" w:rsidR="009B6788" w:rsidRDefault="009B6788" w:rsidP="006E4DB1">
            <w:pPr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  <w:r>
              <w:t xml:space="preserve">FOR THE </w:t>
            </w:r>
            <w:r w:rsidR="00C653E9">
              <w:t>DEFENDANT</w:t>
            </w:r>
            <w:r>
              <w:t xml:space="preserve"> :</w:t>
            </w:r>
          </w:p>
        </w:tc>
        <w:tc>
          <w:tcPr>
            <w:tcW w:w="2609" w:type="dxa"/>
          </w:tcPr>
          <w:p w14:paraId="6486B8A9" w14:textId="77777777" w:rsidR="009B6788" w:rsidRDefault="009B6788" w:rsidP="00B24651">
            <w:pPr>
              <w:spacing w:before="120" w:after="120" w:line="360" w:lineRule="auto"/>
            </w:pPr>
          </w:p>
        </w:tc>
        <w:tc>
          <w:tcPr>
            <w:tcW w:w="31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1F671FD6" w14:textId="77777777" w:rsidR="009B6788" w:rsidRDefault="006101D3" w:rsidP="00B24651">
            <w:pPr>
              <w:spacing w:before="120" w:after="120" w:line="360" w:lineRule="auto"/>
            </w:pPr>
            <w:r>
              <w:t xml:space="preserve">Adv </w:t>
            </w:r>
            <w:r w:rsidR="007A57B7">
              <w:t>JG Dobie</w:t>
            </w:r>
          </w:p>
          <w:p w14:paraId="523D128F" w14:textId="77777777" w:rsidR="00C445A1" w:rsidRDefault="00C445A1" w:rsidP="006E4DB1">
            <w:pPr>
              <w:spacing w:before="120" w:after="120"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9B6788" w14:paraId="2715C1F0" w14:textId="77777777" w:rsidTr="009B6788">
        <w:tc>
          <w:tcPr>
            <w:tcW w:w="2785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228E6DC2" w14:textId="77777777" w:rsidR="009B6788" w:rsidRDefault="009B6788" w:rsidP="00466594">
            <w:pPr>
              <w:spacing w:before="120" w:line="360" w:lineRule="auto"/>
              <w:rPr>
                <w:sz w:val="22"/>
                <w:szCs w:val="22"/>
                <w:lang w:eastAsia="en-US"/>
              </w:rPr>
            </w:pPr>
            <w:r>
              <w:t>INSTRUCTED BY: </w:t>
            </w:r>
          </w:p>
        </w:tc>
        <w:tc>
          <w:tcPr>
            <w:tcW w:w="2609" w:type="dxa"/>
          </w:tcPr>
          <w:p w14:paraId="4D1560AD" w14:textId="77777777" w:rsidR="009B6788" w:rsidRDefault="009B6788" w:rsidP="006B2825">
            <w:pPr>
              <w:spacing w:before="12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482AA556" w14:textId="77777777" w:rsidR="009B6788" w:rsidRDefault="00C445A1" w:rsidP="00C653E9">
            <w:pPr>
              <w:spacing w:before="12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57B7">
              <w:rPr>
                <w:sz w:val="22"/>
                <w:szCs w:val="22"/>
                <w:lang w:eastAsia="en-US"/>
              </w:rPr>
              <w:t>Reaan</w:t>
            </w:r>
            <w:proofErr w:type="spellEnd"/>
            <w:r w:rsidR="007A57B7">
              <w:rPr>
                <w:sz w:val="22"/>
                <w:szCs w:val="22"/>
                <w:lang w:eastAsia="en-US"/>
              </w:rPr>
              <w:t xml:space="preserve"> Swanepoel </w:t>
            </w:r>
            <w:r w:rsidR="00C653E9">
              <w:rPr>
                <w:sz w:val="22"/>
                <w:szCs w:val="22"/>
                <w:lang w:eastAsia="en-US"/>
              </w:rPr>
              <w:t xml:space="preserve"> </w:t>
            </w:r>
            <w:r w:rsidR="006E4DB1">
              <w:rPr>
                <w:sz w:val="22"/>
                <w:szCs w:val="22"/>
                <w:lang w:eastAsia="en-US"/>
              </w:rPr>
              <w:t>A</w:t>
            </w:r>
            <w:r w:rsidR="00C653E9">
              <w:rPr>
                <w:sz w:val="22"/>
                <w:szCs w:val="22"/>
                <w:lang w:eastAsia="en-US"/>
              </w:rPr>
              <w:t xml:space="preserve">ttorneys </w:t>
            </w:r>
          </w:p>
        </w:tc>
      </w:tr>
    </w:tbl>
    <w:p w14:paraId="08BDEB08" w14:textId="77777777" w:rsidR="002F15F5" w:rsidRPr="00D63801" w:rsidRDefault="002F15F5" w:rsidP="004166C4">
      <w:pPr>
        <w:keepNext/>
        <w:keepLines/>
        <w:tabs>
          <w:tab w:val="left" w:pos="0"/>
        </w:tabs>
        <w:rPr>
          <w:b/>
        </w:rPr>
      </w:pPr>
    </w:p>
    <w:sectPr w:rsidR="002F15F5" w:rsidRPr="00D63801" w:rsidSect="005E3F79">
      <w:headerReference w:type="even" r:id="rId9"/>
      <w:headerReference w:type="default" r:id="rId10"/>
      <w:headerReference w:type="first" r:id="rId11"/>
      <w:endnotePr>
        <w:numFmt w:val="decimal"/>
      </w:endnotePr>
      <w:pgSz w:w="11904" w:h="16836" w:code="9"/>
      <w:pgMar w:top="1701" w:right="1701" w:bottom="1701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D7D7" w14:textId="77777777" w:rsidR="00AF7342" w:rsidRDefault="00AF7342">
      <w:pPr>
        <w:spacing w:line="20" w:lineRule="exact"/>
      </w:pPr>
    </w:p>
  </w:endnote>
  <w:endnote w:type="continuationSeparator" w:id="0">
    <w:p w14:paraId="31BCFE23" w14:textId="77777777" w:rsidR="00AF7342" w:rsidRDefault="00AF7342">
      <w:r>
        <w:t xml:space="preserve"> </w:t>
      </w:r>
    </w:p>
  </w:endnote>
  <w:endnote w:type="continuationNotice" w:id="1">
    <w:p w14:paraId="3442E0E2" w14:textId="77777777" w:rsidR="00AF7342" w:rsidRDefault="00AF73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39CB" w14:textId="77777777" w:rsidR="00AF7342" w:rsidRDefault="00AF7342">
      <w:r>
        <w:separator/>
      </w:r>
    </w:p>
  </w:footnote>
  <w:footnote w:type="continuationSeparator" w:id="0">
    <w:p w14:paraId="7A8562BF" w14:textId="77777777" w:rsidR="00AF7342" w:rsidRDefault="00AF7342">
      <w:r>
        <w:continuationSeparator/>
      </w:r>
    </w:p>
  </w:footnote>
  <w:footnote w:id="1">
    <w:p w14:paraId="13E7996C" w14:textId="77777777" w:rsidR="00D12E54" w:rsidRDefault="00D12E54">
      <w:pPr>
        <w:pStyle w:val="FootnoteText"/>
      </w:pPr>
      <w:r>
        <w:rPr>
          <w:rStyle w:val="FootnoteReference"/>
        </w:rPr>
        <w:footnoteRef/>
      </w:r>
      <w:r>
        <w:t xml:space="preserve"> 2016 JD R1211 (GP at page 13</w:t>
      </w:r>
    </w:p>
  </w:footnote>
  <w:footnote w:id="2">
    <w:p w14:paraId="36F59322" w14:textId="77777777" w:rsidR="00481BB6" w:rsidRDefault="00481BB6">
      <w:pPr>
        <w:pStyle w:val="FootnoteText"/>
      </w:pPr>
      <w:r>
        <w:rPr>
          <w:rStyle w:val="FootnoteReference"/>
        </w:rPr>
        <w:footnoteRef/>
      </w:r>
      <w:r>
        <w:t xml:space="preserve"> 2016 JDR 1647 (SCA)</w:t>
      </w:r>
    </w:p>
  </w:footnote>
  <w:footnote w:id="3">
    <w:p w14:paraId="061A6376" w14:textId="77777777" w:rsidR="00CE3291" w:rsidRDefault="00CE3291">
      <w:pPr>
        <w:pStyle w:val="FootnoteText"/>
      </w:pPr>
      <w:r>
        <w:rPr>
          <w:rStyle w:val="FootnoteReference"/>
        </w:rPr>
        <w:footnoteRef/>
      </w:r>
      <w:r w:rsidR="005122EC">
        <w:t xml:space="preserve"> </w:t>
      </w:r>
      <w:proofErr w:type="spellStart"/>
      <w:r w:rsidR="005122EC">
        <w:t>Tum</w:t>
      </w:r>
      <w:r>
        <w:t>ileng</w:t>
      </w:r>
      <w:proofErr w:type="spellEnd"/>
      <w:r>
        <w:t xml:space="preserve"> Trading CC v National Security and Fire (Pty) Ltd 2020 (6) SA 624 (WCC) at para 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93C1" w14:textId="77777777" w:rsidR="00BF2083" w:rsidRDefault="00BF20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C2B02" w14:textId="77777777" w:rsidR="00BF2083" w:rsidRDefault="00BF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300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E93B4C" w14:textId="77777777" w:rsidR="00BF2083" w:rsidRDefault="00BF20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E4F" w14:textId="77777777" w:rsidR="00BF2083" w:rsidRDefault="00BF2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870CA7"/>
    <w:multiLevelType w:val="hybridMultilevel"/>
    <w:tmpl w:val="04209C64"/>
    <w:lvl w:ilvl="0" w:tplc="B60ED89A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820DF1"/>
    <w:multiLevelType w:val="hybridMultilevel"/>
    <w:tmpl w:val="68003670"/>
    <w:lvl w:ilvl="0" w:tplc="B9826034">
      <w:start w:val="1"/>
      <w:numFmt w:val="upperLetter"/>
      <w:pStyle w:val="LegalAlph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15F9"/>
    <w:multiLevelType w:val="hybridMultilevel"/>
    <w:tmpl w:val="D54663E4"/>
    <w:lvl w:ilvl="0" w:tplc="DB98DCB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6A71"/>
    <w:multiLevelType w:val="hybridMultilevel"/>
    <w:tmpl w:val="4384B4BA"/>
    <w:lvl w:ilvl="0" w:tplc="2F7042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6D5612"/>
    <w:multiLevelType w:val="multilevel"/>
    <w:tmpl w:val="67744E96"/>
    <w:lvl w:ilvl="0">
      <w:start w:val="1"/>
      <w:numFmt w:val="decimal"/>
      <w:pStyle w:val="LegalAnnexLis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pStyle w:val="LegalAnnexList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2">
      <w:start w:val="1"/>
      <w:numFmt w:val="decimal"/>
      <w:pStyle w:val="LegalAnnexList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LegalAnnexList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LegalAnnexList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1B509B"/>
    <w:multiLevelType w:val="hybridMultilevel"/>
    <w:tmpl w:val="37F86F40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FB5F0A"/>
    <w:multiLevelType w:val="hybridMultilevel"/>
    <w:tmpl w:val="F692D466"/>
    <w:lvl w:ilvl="0" w:tplc="A8622C5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B81B2C"/>
    <w:multiLevelType w:val="hybridMultilevel"/>
    <w:tmpl w:val="4A0280A2"/>
    <w:lvl w:ilvl="0" w:tplc="378EC6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F32CD"/>
    <w:multiLevelType w:val="hybridMultilevel"/>
    <w:tmpl w:val="C38C479A"/>
    <w:lvl w:ilvl="0" w:tplc="D56E6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2396"/>
    <w:multiLevelType w:val="hybridMultilevel"/>
    <w:tmpl w:val="86284036"/>
    <w:lvl w:ilvl="0" w:tplc="B1AEF116">
      <w:start w:val="1"/>
      <w:numFmt w:val="lowerLetter"/>
      <w:lvlText w:val="(%1)"/>
      <w:lvlJc w:val="left"/>
      <w:pPr>
        <w:ind w:left="6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6" w:hanging="360"/>
      </w:pPr>
    </w:lvl>
    <w:lvl w:ilvl="2" w:tplc="1C09001B" w:tentative="1">
      <w:start w:val="1"/>
      <w:numFmt w:val="lowerRoman"/>
      <w:lvlText w:val="%3."/>
      <w:lvlJc w:val="right"/>
      <w:pPr>
        <w:ind w:left="2136" w:hanging="180"/>
      </w:pPr>
    </w:lvl>
    <w:lvl w:ilvl="3" w:tplc="1C09000F" w:tentative="1">
      <w:start w:val="1"/>
      <w:numFmt w:val="decimal"/>
      <w:lvlText w:val="%4."/>
      <w:lvlJc w:val="left"/>
      <w:pPr>
        <w:ind w:left="2856" w:hanging="360"/>
      </w:pPr>
    </w:lvl>
    <w:lvl w:ilvl="4" w:tplc="1C090019" w:tentative="1">
      <w:start w:val="1"/>
      <w:numFmt w:val="lowerLetter"/>
      <w:lvlText w:val="%5."/>
      <w:lvlJc w:val="left"/>
      <w:pPr>
        <w:ind w:left="3576" w:hanging="360"/>
      </w:pPr>
    </w:lvl>
    <w:lvl w:ilvl="5" w:tplc="1C09001B" w:tentative="1">
      <w:start w:val="1"/>
      <w:numFmt w:val="lowerRoman"/>
      <w:lvlText w:val="%6."/>
      <w:lvlJc w:val="right"/>
      <w:pPr>
        <w:ind w:left="4296" w:hanging="180"/>
      </w:pPr>
    </w:lvl>
    <w:lvl w:ilvl="6" w:tplc="1C09000F" w:tentative="1">
      <w:start w:val="1"/>
      <w:numFmt w:val="decimal"/>
      <w:lvlText w:val="%7."/>
      <w:lvlJc w:val="left"/>
      <w:pPr>
        <w:ind w:left="5016" w:hanging="360"/>
      </w:pPr>
    </w:lvl>
    <w:lvl w:ilvl="7" w:tplc="1C090019" w:tentative="1">
      <w:start w:val="1"/>
      <w:numFmt w:val="lowerLetter"/>
      <w:lvlText w:val="%8."/>
      <w:lvlJc w:val="left"/>
      <w:pPr>
        <w:ind w:left="5736" w:hanging="360"/>
      </w:pPr>
    </w:lvl>
    <w:lvl w:ilvl="8" w:tplc="1C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38345080"/>
    <w:multiLevelType w:val="hybridMultilevel"/>
    <w:tmpl w:val="971CB83E"/>
    <w:lvl w:ilvl="0" w:tplc="0FAEE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5B87"/>
    <w:multiLevelType w:val="hybridMultilevel"/>
    <w:tmpl w:val="3864D9CE"/>
    <w:lvl w:ilvl="0" w:tplc="6C70A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39A6"/>
    <w:multiLevelType w:val="hybridMultilevel"/>
    <w:tmpl w:val="CAE2EC1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1C0287"/>
    <w:multiLevelType w:val="multilevel"/>
    <w:tmpl w:val="4E56CE8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LegalHeading2"/>
      <w:lvlText w:val="%1.%2"/>
      <w:lvlJc w:val="left"/>
      <w:pPr>
        <w:tabs>
          <w:tab w:val="num" w:pos="2269"/>
        </w:tabs>
        <w:ind w:left="2269" w:hanging="1134"/>
      </w:pPr>
      <w:rPr>
        <w:rFonts w:cs="Times New Roman" w:hint="default"/>
        <w:b w:val="0"/>
        <w:i w:val="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6B7246D"/>
    <w:multiLevelType w:val="hybridMultilevel"/>
    <w:tmpl w:val="483A4896"/>
    <w:lvl w:ilvl="0" w:tplc="F56E46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93369"/>
    <w:multiLevelType w:val="hybridMultilevel"/>
    <w:tmpl w:val="9F283766"/>
    <w:lvl w:ilvl="0" w:tplc="21263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7094"/>
    <w:multiLevelType w:val="hybridMultilevel"/>
    <w:tmpl w:val="40848E64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012548"/>
    <w:multiLevelType w:val="hybridMultilevel"/>
    <w:tmpl w:val="2BCECCD6"/>
    <w:lvl w:ilvl="0" w:tplc="DDD6120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5ACA"/>
    <w:multiLevelType w:val="hybridMultilevel"/>
    <w:tmpl w:val="64044514"/>
    <w:lvl w:ilvl="0" w:tplc="3EB63B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6F9E"/>
    <w:multiLevelType w:val="hybridMultilevel"/>
    <w:tmpl w:val="B810DBB8"/>
    <w:lvl w:ilvl="0" w:tplc="09EE6D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D443A"/>
    <w:multiLevelType w:val="hybridMultilevel"/>
    <w:tmpl w:val="5EB0E202"/>
    <w:lvl w:ilvl="0" w:tplc="FDE87A08">
      <w:start w:val="1"/>
      <w:numFmt w:val="lowerLetter"/>
      <w:lvlText w:val="(%1)"/>
      <w:lvlJc w:val="left"/>
      <w:pPr>
        <w:ind w:left="432" w:hanging="360"/>
      </w:pPr>
      <w:rPr>
        <w:rFonts w:cs="Arial" w:hint="default"/>
        <w:b w:val="0"/>
      </w:rPr>
    </w:lvl>
    <w:lvl w:ilvl="1" w:tplc="1C090019">
      <w:start w:val="1"/>
      <w:numFmt w:val="lowerLetter"/>
      <w:lvlText w:val="%2."/>
      <w:lvlJc w:val="left"/>
      <w:pPr>
        <w:ind w:left="1152" w:hanging="360"/>
      </w:pPr>
    </w:lvl>
    <w:lvl w:ilvl="2" w:tplc="1C09001B">
      <w:start w:val="1"/>
      <w:numFmt w:val="lowerRoman"/>
      <w:lvlText w:val="%3."/>
      <w:lvlJc w:val="right"/>
      <w:pPr>
        <w:ind w:left="1872" w:hanging="180"/>
      </w:pPr>
    </w:lvl>
    <w:lvl w:ilvl="3" w:tplc="1C09000F">
      <w:start w:val="1"/>
      <w:numFmt w:val="decimal"/>
      <w:lvlText w:val="%4."/>
      <w:lvlJc w:val="left"/>
      <w:pPr>
        <w:ind w:left="2592" w:hanging="360"/>
      </w:pPr>
    </w:lvl>
    <w:lvl w:ilvl="4" w:tplc="1C090019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4F01317"/>
    <w:multiLevelType w:val="hybridMultilevel"/>
    <w:tmpl w:val="6B54F56C"/>
    <w:lvl w:ilvl="0" w:tplc="FDE4A5B0">
      <w:start w:val="1"/>
      <w:numFmt w:val="decimal"/>
      <w:pStyle w:val="LegalCitatio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12050"/>
    <w:multiLevelType w:val="hybridMultilevel"/>
    <w:tmpl w:val="AD0ADD68"/>
    <w:lvl w:ilvl="0" w:tplc="E7D0DA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A35D5"/>
    <w:multiLevelType w:val="hybridMultilevel"/>
    <w:tmpl w:val="B7B8B6FA"/>
    <w:lvl w:ilvl="0" w:tplc="243A3F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27194"/>
    <w:multiLevelType w:val="hybridMultilevel"/>
    <w:tmpl w:val="36302638"/>
    <w:lvl w:ilvl="0" w:tplc="1766F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50937"/>
    <w:multiLevelType w:val="hybridMultilevel"/>
    <w:tmpl w:val="659212E6"/>
    <w:lvl w:ilvl="0" w:tplc="A1FA804E">
      <w:start w:val="1"/>
      <w:numFmt w:val="lowerRoman"/>
      <w:lvlText w:val="(%1)."/>
      <w:lvlJc w:val="righ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F00E6B"/>
    <w:multiLevelType w:val="hybridMultilevel"/>
    <w:tmpl w:val="9E3625D2"/>
    <w:lvl w:ilvl="0" w:tplc="8B3E5422">
      <w:start w:val="1"/>
      <w:numFmt w:val="lowerRoman"/>
      <w:lvlText w:val="(%1)."/>
      <w:lvlJc w:val="righ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262B8"/>
    <w:multiLevelType w:val="hybridMultilevel"/>
    <w:tmpl w:val="EDBE5188"/>
    <w:lvl w:ilvl="0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26"/>
  </w:num>
  <w:num w:numId="8">
    <w:abstractNumId w:val="23"/>
  </w:num>
  <w:num w:numId="9">
    <w:abstractNumId w:val="2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6"/>
  </w:num>
  <w:num w:numId="15">
    <w:abstractNumId w:val="17"/>
  </w:num>
  <w:num w:numId="16">
    <w:abstractNumId w:val="15"/>
  </w:num>
  <w:num w:numId="17">
    <w:abstractNumId w:val="12"/>
  </w:num>
  <w:num w:numId="18">
    <w:abstractNumId w:val="24"/>
  </w:num>
  <w:num w:numId="19">
    <w:abstractNumId w:val="25"/>
  </w:num>
  <w:num w:numId="20">
    <w:abstractNumId w:val="8"/>
  </w:num>
  <w:num w:numId="21">
    <w:abstractNumId w:val="1"/>
  </w:num>
  <w:num w:numId="22">
    <w:abstractNumId w:val="19"/>
  </w:num>
  <w:num w:numId="23">
    <w:abstractNumId w:val="21"/>
  </w:num>
  <w:num w:numId="24">
    <w:abstractNumId w:val="4"/>
  </w:num>
  <w:num w:numId="25">
    <w:abstractNumId w:val="11"/>
  </w:num>
  <w:num w:numId="26">
    <w:abstractNumId w:val="28"/>
  </w:num>
  <w:num w:numId="27">
    <w:abstractNumId w:val="13"/>
  </w:num>
  <w:num w:numId="28">
    <w:abstractNumId w:val="10"/>
  </w:num>
  <w:num w:numId="29">
    <w:abstractNumId w:val="3"/>
  </w:num>
  <w:num w:numId="30">
    <w:abstractNumId w:val="7"/>
  </w:num>
  <w:num w:numId="3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2140E7-4954-4C63-AAC0-C28029966D1C}"/>
    <w:docVar w:name="dgnword-eventsink" w:val="1477220653696"/>
  </w:docVars>
  <w:rsids>
    <w:rsidRoot w:val="00A84826"/>
    <w:rsid w:val="00001A58"/>
    <w:rsid w:val="00001A89"/>
    <w:rsid w:val="00002455"/>
    <w:rsid w:val="000024F0"/>
    <w:rsid w:val="00003BAE"/>
    <w:rsid w:val="00005D83"/>
    <w:rsid w:val="00006C41"/>
    <w:rsid w:val="0000770E"/>
    <w:rsid w:val="00007F86"/>
    <w:rsid w:val="000105B4"/>
    <w:rsid w:val="00010637"/>
    <w:rsid w:val="0001379D"/>
    <w:rsid w:val="00016B52"/>
    <w:rsid w:val="00017882"/>
    <w:rsid w:val="00020E18"/>
    <w:rsid w:val="000217A4"/>
    <w:rsid w:val="00022C07"/>
    <w:rsid w:val="00022CE5"/>
    <w:rsid w:val="00025412"/>
    <w:rsid w:val="0002728A"/>
    <w:rsid w:val="000275FC"/>
    <w:rsid w:val="0002792E"/>
    <w:rsid w:val="00027F68"/>
    <w:rsid w:val="000301C4"/>
    <w:rsid w:val="0003063A"/>
    <w:rsid w:val="000315D8"/>
    <w:rsid w:val="000319BB"/>
    <w:rsid w:val="00031A9A"/>
    <w:rsid w:val="0003241F"/>
    <w:rsid w:val="0003454F"/>
    <w:rsid w:val="00034EFC"/>
    <w:rsid w:val="0003665B"/>
    <w:rsid w:val="00036BB0"/>
    <w:rsid w:val="00036CD5"/>
    <w:rsid w:val="00037F15"/>
    <w:rsid w:val="00040A77"/>
    <w:rsid w:val="0004105F"/>
    <w:rsid w:val="00041D6B"/>
    <w:rsid w:val="00042AD1"/>
    <w:rsid w:val="000445C8"/>
    <w:rsid w:val="0004474A"/>
    <w:rsid w:val="00044C00"/>
    <w:rsid w:val="0004588C"/>
    <w:rsid w:val="00045F27"/>
    <w:rsid w:val="000462E1"/>
    <w:rsid w:val="00046699"/>
    <w:rsid w:val="00050FB2"/>
    <w:rsid w:val="00051377"/>
    <w:rsid w:val="00052DA4"/>
    <w:rsid w:val="00055E03"/>
    <w:rsid w:val="000600F8"/>
    <w:rsid w:val="0006096B"/>
    <w:rsid w:val="00061B60"/>
    <w:rsid w:val="000658C4"/>
    <w:rsid w:val="00070864"/>
    <w:rsid w:val="00070D07"/>
    <w:rsid w:val="00071EDF"/>
    <w:rsid w:val="0007272F"/>
    <w:rsid w:val="00075A0A"/>
    <w:rsid w:val="00076D2A"/>
    <w:rsid w:val="00076EE7"/>
    <w:rsid w:val="00080618"/>
    <w:rsid w:val="000814F0"/>
    <w:rsid w:val="00081D5F"/>
    <w:rsid w:val="00083BEB"/>
    <w:rsid w:val="000844E8"/>
    <w:rsid w:val="00084D39"/>
    <w:rsid w:val="00084DFB"/>
    <w:rsid w:val="00086509"/>
    <w:rsid w:val="00086BE3"/>
    <w:rsid w:val="000905B3"/>
    <w:rsid w:val="00090E9C"/>
    <w:rsid w:val="00090F50"/>
    <w:rsid w:val="00093F31"/>
    <w:rsid w:val="0009626A"/>
    <w:rsid w:val="0009689B"/>
    <w:rsid w:val="00096997"/>
    <w:rsid w:val="000A0A32"/>
    <w:rsid w:val="000A12C9"/>
    <w:rsid w:val="000A1F7D"/>
    <w:rsid w:val="000A204E"/>
    <w:rsid w:val="000A637C"/>
    <w:rsid w:val="000A64D0"/>
    <w:rsid w:val="000A779C"/>
    <w:rsid w:val="000A7A28"/>
    <w:rsid w:val="000B14E3"/>
    <w:rsid w:val="000B162E"/>
    <w:rsid w:val="000B2B7F"/>
    <w:rsid w:val="000B38C2"/>
    <w:rsid w:val="000B38D0"/>
    <w:rsid w:val="000B4222"/>
    <w:rsid w:val="000B4F47"/>
    <w:rsid w:val="000B53AD"/>
    <w:rsid w:val="000B5E4E"/>
    <w:rsid w:val="000B64EF"/>
    <w:rsid w:val="000B7E75"/>
    <w:rsid w:val="000C03D3"/>
    <w:rsid w:val="000C142D"/>
    <w:rsid w:val="000C2989"/>
    <w:rsid w:val="000C369B"/>
    <w:rsid w:val="000C3AF7"/>
    <w:rsid w:val="000C5382"/>
    <w:rsid w:val="000C64D1"/>
    <w:rsid w:val="000C6C30"/>
    <w:rsid w:val="000C75C8"/>
    <w:rsid w:val="000D0AF6"/>
    <w:rsid w:val="000D0C98"/>
    <w:rsid w:val="000D3121"/>
    <w:rsid w:val="000D415A"/>
    <w:rsid w:val="000D5A72"/>
    <w:rsid w:val="000D5E2F"/>
    <w:rsid w:val="000D6C0E"/>
    <w:rsid w:val="000D7965"/>
    <w:rsid w:val="000E0159"/>
    <w:rsid w:val="000E01DD"/>
    <w:rsid w:val="000E1836"/>
    <w:rsid w:val="000E2107"/>
    <w:rsid w:val="000E398A"/>
    <w:rsid w:val="000E3A95"/>
    <w:rsid w:val="000E3AAB"/>
    <w:rsid w:val="000E640D"/>
    <w:rsid w:val="000E7536"/>
    <w:rsid w:val="000E777B"/>
    <w:rsid w:val="000E7BDD"/>
    <w:rsid w:val="000F09A5"/>
    <w:rsid w:val="000F0DCE"/>
    <w:rsid w:val="000F1196"/>
    <w:rsid w:val="000F1A69"/>
    <w:rsid w:val="000F3421"/>
    <w:rsid w:val="000F3B88"/>
    <w:rsid w:val="000F3E77"/>
    <w:rsid w:val="000F4F67"/>
    <w:rsid w:val="000F546B"/>
    <w:rsid w:val="000F580C"/>
    <w:rsid w:val="000F5B5E"/>
    <w:rsid w:val="000F6192"/>
    <w:rsid w:val="000F6AD3"/>
    <w:rsid w:val="0010163F"/>
    <w:rsid w:val="00104CAF"/>
    <w:rsid w:val="00105056"/>
    <w:rsid w:val="00105D82"/>
    <w:rsid w:val="001068F2"/>
    <w:rsid w:val="00106C97"/>
    <w:rsid w:val="00106D86"/>
    <w:rsid w:val="00112284"/>
    <w:rsid w:val="00112ABC"/>
    <w:rsid w:val="00112BE9"/>
    <w:rsid w:val="00113E53"/>
    <w:rsid w:val="0011424F"/>
    <w:rsid w:val="00114D0F"/>
    <w:rsid w:val="00114F15"/>
    <w:rsid w:val="00116135"/>
    <w:rsid w:val="00116675"/>
    <w:rsid w:val="00116EF2"/>
    <w:rsid w:val="00117191"/>
    <w:rsid w:val="001171EE"/>
    <w:rsid w:val="001218BA"/>
    <w:rsid w:val="0012276A"/>
    <w:rsid w:val="00122A8A"/>
    <w:rsid w:val="00122AA7"/>
    <w:rsid w:val="0012397B"/>
    <w:rsid w:val="00123FBA"/>
    <w:rsid w:val="00124452"/>
    <w:rsid w:val="00124B7A"/>
    <w:rsid w:val="00126001"/>
    <w:rsid w:val="00126288"/>
    <w:rsid w:val="00126C56"/>
    <w:rsid w:val="00127394"/>
    <w:rsid w:val="001300D7"/>
    <w:rsid w:val="00130447"/>
    <w:rsid w:val="001314E6"/>
    <w:rsid w:val="001325AC"/>
    <w:rsid w:val="0013390C"/>
    <w:rsid w:val="00134332"/>
    <w:rsid w:val="001358D0"/>
    <w:rsid w:val="0013688D"/>
    <w:rsid w:val="00140558"/>
    <w:rsid w:val="00140E92"/>
    <w:rsid w:val="0014119D"/>
    <w:rsid w:val="001416FB"/>
    <w:rsid w:val="00143175"/>
    <w:rsid w:val="00143EBB"/>
    <w:rsid w:val="00145A67"/>
    <w:rsid w:val="00145DD9"/>
    <w:rsid w:val="00146288"/>
    <w:rsid w:val="00152AC2"/>
    <w:rsid w:val="00152C26"/>
    <w:rsid w:val="00153684"/>
    <w:rsid w:val="001560F9"/>
    <w:rsid w:val="0016029A"/>
    <w:rsid w:val="00160706"/>
    <w:rsid w:val="00160DA1"/>
    <w:rsid w:val="00160E8B"/>
    <w:rsid w:val="00161EB4"/>
    <w:rsid w:val="00161FC2"/>
    <w:rsid w:val="001628F3"/>
    <w:rsid w:val="00162DDE"/>
    <w:rsid w:val="00162E7D"/>
    <w:rsid w:val="0016337B"/>
    <w:rsid w:val="00163C01"/>
    <w:rsid w:val="00164FDF"/>
    <w:rsid w:val="00165035"/>
    <w:rsid w:val="00165357"/>
    <w:rsid w:val="00165D11"/>
    <w:rsid w:val="0016658A"/>
    <w:rsid w:val="00166F08"/>
    <w:rsid w:val="00171416"/>
    <w:rsid w:val="00172D07"/>
    <w:rsid w:val="00173082"/>
    <w:rsid w:val="001730A8"/>
    <w:rsid w:val="00173FD2"/>
    <w:rsid w:val="0017496A"/>
    <w:rsid w:val="00176A27"/>
    <w:rsid w:val="001773CD"/>
    <w:rsid w:val="00177C74"/>
    <w:rsid w:val="0018024F"/>
    <w:rsid w:val="00180970"/>
    <w:rsid w:val="00180A33"/>
    <w:rsid w:val="001825FD"/>
    <w:rsid w:val="00182A17"/>
    <w:rsid w:val="00183726"/>
    <w:rsid w:val="00185055"/>
    <w:rsid w:val="0019053A"/>
    <w:rsid w:val="001913C3"/>
    <w:rsid w:val="00191957"/>
    <w:rsid w:val="00192037"/>
    <w:rsid w:val="001927D7"/>
    <w:rsid w:val="001928BF"/>
    <w:rsid w:val="0019352B"/>
    <w:rsid w:val="00193988"/>
    <w:rsid w:val="0019694E"/>
    <w:rsid w:val="00196C48"/>
    <w:rsid w:val="001970BD"/>
    <w:rsid w:val="001A0D29"/>
    <w:rsid w:val="001A11C7"/>
    <w:rsid w:val="001A1DEA"/>
    <w:rsid w:val="001A2240"/>
    <w:rsid w:val="001A4DB8"/>
    <w:rsid w:val="001A4F07"/>
    <w:rsid w:val="001A6DB9"/>
    <w:rsid w:val="001A7168"/>
    <w:rsid w:val="001B016E"/>
    <w:rsid w:val="001B030C"/>
    <w:rsid w:val="001B04D1"/>
    <w:rsid w:val="001B0615"/>
    <w:rsid w:val="001B1D3E"/>
    <w:rsid w:val="001B2D32"/>
    <w:rsid w:val="001B4616"/>
    <w:rsid w:val="001B464F"/>
    <w:rsid w:val="001B5F36"/>
    <w:rsid w:val="001B74DD"/>
    <w:rsid w:val="001B762A"/>
    <w:rsid w:val="001B76E0"/>
    <w:rsid w:val="001C0074"/>
    <w:rsid w:val="001C047B"/>
    <w:rsid w:val="001C086A"/>
    <w:rsid w:val="001C0A0D"/>
    <w:rsid w:val="001C16C5"/>
    <w:rsid w:val="001C22B5"/>
    <w:rsid w:val="001C22CE"/>
    <w:rsid w:val="001C2344"/>
    <w:rsid w:val="001C26C4"/>
    <w:rsid w:val="001C34AD"/>
    <w:rsid w:val="001C366A"/>
    <w:rsid w:val="001C48F7"/>
    <w:rsid w:val="001C493C"/>
    <w:rsid w:val="001C4DAD"/>
    <w:rsid w:val="001C5257"/>
    <w:rsid w:val="001C7045"/>
    <w:rsid w:val="001D085D"/>
    <w:rsid w:val="001D1DC1"/>
    <w:rsid w:val="001D3495"/>
    <w:rsid w:val="001D49D6"/>
    <w:rsid w:val="001D5D9C"/>
    <w:rsid w:val="001D6ACD"/>
    <w:rsid w:val="001D6B96"/>
    <w:rsid w:val="001D79C6"/>
    <w:rsid w:val="001E04C6"/>
    <w:rsid w:val="001E15CA"/>
    <w:rsid w:val="001E1E02"/>
    <w:rsid w:val="001E32CB"/>
    <w:rsid w:val="001E3948"/>
    <w:rsid w:val="001E3ED0"/>
    <w:rsid w:val="001E4304"/>
    <w:rsid w:val="001E51F1"/>
    <w:rsid w:val="001E534D"/>
    <w:rsid w:val="001E6837"/>
    <w:rsid w:val="001F1E80"/>
    <w:rsid w:val="001F2460"/>
    <w:rsid w:val="001F3695"/>
    <w:rsid w:val="001F3A64"/>
    <w:rsid w:val="001F3F89"/>
    <w:rsid w:val="001F4049"/>
    <w:rsid w:val="001F57B4"/>
    <w:rsid w:val="001F581D"/>
    <w:rsid w:val="001F654D"/>
    <w:rsid w:val="001F6D44"/>
    <w:rsid w:val="001F78C4"/>
    <w:rsid w:val="00200F5C"/>
    <w:rsid w:val="002027EC"/>
    <w:rsid w:val="00202AB1"/>
    <w:rsid w:val="00203AC2"/>
    <w:rsid w:val="00204E89"/>
    <w:rsid w:val="00205865"/>
    <w:rsid w:val="00206090"/>
    <w:rsid w:val="00206218"/>
    <w:rsid w:val="0020664E"/>
    <w:rsid w:val="002100E1"/>
    <w:rsid w:val="0021080F"/>
    <w:rsid w:val="00210E02"/>
    <w:rsid w:val="00211645"/>
    <w:rsid w:val="00211B96"/>
    <w:rsid w:val="0021225B"/>
    <w:rsid w:val="00212FA8"/>
    <w:rsid w:val="00213B9F"/>
    <w:rsid w:val="00213F40"/>
    <w:rsid w:val="00214522"/>
    <w:rsid w:val="00214E3A"/>
    <w:rsid w:val="0021531D"/>
    <w:rsid w:val="00215DB3"/>
    <w:rsid w:val="00216346"/>
    <w:rsid w:val="0021728B"/>
    <w:rsid w:val="00217BDD"/>
    <w:rsid w:val="00217E1B"/>
    <w:rsid w:val="00220B7C"/>
    <w:rsid w:val="00220F12"/>
    <w:rsid w:val="00222D4A"/>
    <w:rsid w:val="00224B09"/>
    <w:rsid w:val="00224EDB"/>
    <w:rsid w:val="00226148"/>
    <w:rsid w:val="00227F9F"/>
    <w:rsid w:val="00230307"/>
    <w:rsid w:val="00230DF6"/>
    <w:rsid w:val="00231436"/>
    <w:rsid w:val="00231F15"/>
    <w:rsid w:val="00232075"/>
    <w:rsid w:val="002320B2"/>
    <w:rsid w:val="002327C9"/>
    <w:rsid w:val="00232D4F"/>
    <w:rsid w:val="002331E9"/>
    <w:rsid w:val="00233A6E"/>
    <w:rsid w:val="00233F5B"/>
    <w:rsid w:val="00235EBC"/>
    <w:rsid w:val="0024071A"/>
    <w:rsid w:val="00241CCE"/>
    <w:rsid w:val="00243E66"/>
    <w:rsid w:val="00245A54"/>
    <w:rsid w:val="002478B6"/>
    <w:rsid w:val="00247E96"/>
    <w:rsid w:val="00247EAF"/>
    <w:rsid w:val="0025141A"/>
    <w:rsid w:val="002515D4"/>
    <w:rsid w:val="0025160C"/>
    <w:rsid w:val="00252153"/>
    <w:rsid w:val="0025230A"/>
    <w:rsid w:val="002542EF"/>
    <w:rsid w:val="00257764"/>
    <w:rsid w:val="00257B4D"/>
    <w:rsid w:val="00257D52"/>
    <w:rsid w:val="00257DCC"/>
    <w:rsid w:val="00260B86"/>
    <w:rsid w:val="00260DDB"/>
    <w:rsid w:val="002612E2"/>
    <w:rsid w:val="002616F6"/>
    <w:rsid w:val="0026226E"/>
    <w:rsid w:val="0026313D"/>
    <w:rsid w:val="0026330F"/>
    <w:rsid w:val="00264161"/>
    <w:rsid w:val="00265504"/>
    <w:rsid w:val="00265529"/>
    <w:rsid w:val="00265EF1"/>
    <w:rsid w:val="0026719F"/>
    <w:rsid w:val="002671D8"/>
    <w:rsid w:val="00267564"/>
    <w:rsid w:val="00271071"/>
    <w:rsid w:val="00271351"/>
    <w:rsid w:val="00271945"/>
    <w:rsid w:val="00272260"/>
    <w:rsid w:val="00275F90"/>
    <w:rsid w:val="00276720"/>
    <w:rsid w:val="00277660"/>
    <w:rsid w:val="002819F8"/>
    <w:rsid w:val="00284751"/>
    <w:rsid w:val="002855DF"/>
    <w:rsid w:val="00286241"/>
    <w:rsid w:val="00286F5F"/>
    <w:rsid w:val="002870F1"/>
    <w:rsid w:val="00291414"/>
    <w:rsid w:val="002920DC"/>
    <w:rsid w:val="002924E6"/>
    <w:rsid w:val="00294950"/>
    <w:rsid w:val="00295A8A"/>
    <w:rsid w:val="00296DCE"/>
    <w:rsid w:val="002970D3"/>
    <w:rsid w:val="00297484"/>
    <w:rsid w:val="00297970"/>
    <w:rsid w:val="002A05A3"/>
    <w:rsid w:val="002A13C6"/>
    <w:rsid w:val="002A1794"/>
    <w:rsid w:val="002A1AEA"/>
    <w:rsid w:val="002A2443"/>
    <w:rsid w:val="002A2A44"/>
    <w:rsid w:val="002A33D1"/>
    <w:rsid w:val="002A47E3"/>
    <w:rsid w:val="002A4952"/>
    <w:rsid w:val="002A4D20"/>
    <w:rsid w:val="002A622D"/>
    <w:rsid w:val="002A62F9"/>
    <w:rsid w:val="002A7B19"/>
    <w:rsid w:val="002B09E2"/>
    <w:rsid w:val="002B0F1B"/>
    <w:rsid w:val="002B1ABA"/>
    <w:rsid w:val="002B1DC8"/>
    <w:rsid w:val="002B2A59"/>
    <w:rsid w:val="002B31CB"/>
    <w:rsid w:val="002B4740"/>
    <w:rsid w:val="002B5C8E"/>
    <w:rsid w:val="002B6AC4"/>
    <w:rsid w:val="002B6B65"/>
    <w:rsid w:val="002B74C5"/>
    <w:rsid w:val="002C0FDD"/>
    <w:rsid w:val="002C15A4"/>
    <w:rsid w:val="002C29D7"/>
    <w:rsid w:val="002C4087"/>
    <w:rsid w:val="002C4B45"/>
    <w:rsid w:val="002C4C10"/>
    <w:rsid w:val="002C4F65"/>
    <w:rsid w:val="002C59AA"/>
    <w:rsid w:val="002C5A0D"/>
    <w:rsid w:val="002C672A"/>
    <w:rsid w:val="002C6BC7"/>
    <w:rsid w:val="002C75AA"/>
    <w:rsid w:val="002C7929"/>
    <w:rsid w:val="002C7965"/>
    <w:rsid w:val="002C7E04"/>
    <w:rsid w:val="002D2125"/>
    <w:rsid w:val="002D2216"/>
    <w:rsid w:val="002D2AF4"/>
    <w:rsid w:val="002D3E08"/>
    <w:rsid w:val="002D4341"/>
    <w:rsid w:val="002D495B"/>
    <w:rsid w:val="002D5D72"/>
    <w:rsid w:val="002D67B3"/>
    <w:rsid w:val="002D693C"/>
    <w:rsid w:val="002D7081"/>
    <w:rsid w:val="002D7D86"/>
    <w:rsid w:val="002E0905"/>
    <w:rsid w:val="002E14D4"/>
    <w:rsid w:val="002E1CED"/>
    <w:rsid w:val="002E1D7A"/>
    <w:rsid w:val="002E2AC2"/>
    <w:rsid w:val="002E2C11"/>
    <w:rsid w:val="002E3469"/>
    <w:rsid w:val="002E47C9"/>
    <w:rsid w:val="002E49A9"/>
    <w:rsid w:val="002E5934"/>
    <w:rsid w:val="002E5CDA"/>
    <w:rsid w:val="002E654A"/>
    <w:rsid w:val="002E783E"/>
    <w:rsid w:val="002F0055"/>
    <w:rsid w:val="002F0279"/>
    <w:rsid w:val="002F117A"/>
    <w:rsid w:val="002F15F5"/>
    <w:rsid w:val="002F3CFD"/>
    <w:rsid w:val="002F4D1F"/>
    <w:rsid w:val="002F65D2"/>
    <w:rsid w:val="002F6A0D"/>
    <w:rsid w:val="00300053"/>
    <w:rsid w:val="0030029A"/>
    <w:rsid w:val="0030047F"/>
    <w:rsid w:val="00301CC2"/>
    <w:rsid w:val="0030363F"/>
    <w:rsid w:val="00304916"/>
    <w:rsid w:val="00305093"/>
    <w:rsid w:val="003058FB"/>
    <w:rsid w:val="00306B39"/>
    <w:rsid w:val="0030724D"/>
    <w:rsid w:val="003075B5"/>
    <w:rsid w:val="00307F74"/>
    <w:rsid w:val="00310260"/>
    <w:rsid w:val="00310F8B"/>
    <w:rsid w:val="00311156"/>
    <w:rsid w:val="00311321"/>
    <w:rsid w:val="00312F40"/>
    <w:rsid w:val="00315F1D"/>
    <w:rsid w:val="00316678"/>
    <w:rsid w:val="00317219"/>
    <w:rsid w:val="00320124"/>
    <w:rsid w:val="0032060C"/>
    <w:rsid w:val="00321A88"/>
    <w:rsid w:val="003220A4"/>
    <w:rsid w:val="0032287C"/>
    <w:rsid w:val="00324A9A"/>
    <w:rsid w:val="00324E14"/>
    <w:rsid w:val="00326B2D"/>
    <w:rsid w:val="00327308"/>
    <w:rsid w:val="0033078E"/>
    <w:rsid w:val="003321FE"/>
    <w:rsid w:val="003322B1"/>
    <w:rsid w:val="00334173"/>
    <w:rsid w:val="00334479"/>
    <w:rsid w:val="00341D13"/>
    <w:rsid w:val="00341FA6"/>
    <w:rsid w:val="00343A76"/>
    <w:rsid w:val="00344CC9"/>
    <w:rsid w:val="00345ADF"/>
    <w:rsid w:val="0034775F"/>
    <w:rsid w:val="00350BC6"/>
    <w:rsid w:val="00350E29"/>
    <w:rsid w:val="00350F69"/>
    <w:rsid w:val="003516E1"/>
    <w:rsid w:val="00351ABD"/>
    <w:rsid w:val="00351B0F"/>
    <w:rsid w:val="00353027"/>
    <w:rsid w:val="003539F9"/>
    <w:rsid w:val="00353CE9"/>
    <w:rsid w:val="00355620"/>
    <w:rsid w:val="0035614B"/>
    <w:rsid w:val="0035641D"/>
    <w:rsid w:val="003564AA"/>
    <w:rsid w:val="00356747"/>
    <w:rsid w:val="00356A32"/>
    <w:rsid w:val="00356CCF"/>
    <w:rsid w:val="00356E1C"/>
    <w:rsid w:val="003575D7"/>
    <w:rsid w:val="00357D35"/>
    <w:rsid w:val="00360310"/>
    <w:rsid w:val="00361DFA"/>
    <w:rsid w:val="00363701"/>
    <w:rsid w:val="003638D4"/>
    <w:rsid w:val="00363DE1"/>
    <w:rsid w:val="00364DFA"/>
    <w:rsid w:val="00364EEF"/>
    <w:rsid w:val="00364F91"/>
    <w:rsid w:val="00365AB1"/>
    <w:rsid w:val="00365D46"/>
    <w:rsid w:val="0036670F"/>
    <w:rsid w:val="003668D2"/>
    <w:rsid w:val="00367A22"/>
    <w:rsid w:val="0037102D"/>
    <w:rsid w:val="00371CB9"/>
    <w:rsid w:val="0037249E"/>
    <w:rsid w:val="00372865"/>
    <w:rsid w:val="00372C34"/>
    <w:rsid w:val="00373F4F"/>
    <w:rsid w:val="00374176"/>
    <w:rsid w:val="003748F7"/>
    <w:rsid w:val="0037584A"/>
    <w:rsid w:val="003759CD"/>
    <w:rsid w:val="00375DCC"/>
    <w:rsid w:val="0037738F"/>
    <w:rsid w:val="00380B0C"/>
    <w:rsid w:val="00380DA4"/>
    <w:rsid w:val="00381872"/>
    <w:rsid w:val="003819AF"/>
    <w:rsid w:val="00381B82"/>
    <w:rsid w:val="00381D9E"/>
    <w:rsid w:val="003831C1"/>
    <w:rsid w:val="003833AA"/>
    <w:rsid w:val="00384A2E"/>
    <w:rsid w:val="00384DFF"/>
    <w:rsid w:val="00385145"/>
    <w:rsid w:val="00385F8D"/>
    <w:rsid w:val="00390B77"/>
    <w:rsid w:val="003919A1"/>
    <w:rsid w:val="003921B4"/>
    <w:rsid w:val="00392AC0"/>
    <w:rsid w:val="00392F03"/>
    <w:rsid w:val="00393874"/>
    <w:rsid w:val="00395A5F"/>
    <w:rsid w:val="00395D66"/>
    <w:rsid w:val="0039603A"/>
    <w:rsid w:val="00396231"/>
    <w:rsid w:val="00396F15"/>
    <w:rsid w:val="00397ED4"/>
    <w:rsid w:val="003A0A77"/>
    <w:rsid w:val="003A0FB9"/>
    <w:rsid w:val="003A0FED"/>
    <w:rsid w:val="003A1FE4"/>
    <w:rsid w:val="003A202C"/>
    <w:rsid w:val="003A2810"/>
    <w:rsid w:val="003A3A1A"/>
    <w:rsid w:val="003A4D14"/>
    <w:rsid w:val="003B0322"/>
    <w:rsid w:val="003B04CC"/>
    <w:rsid w:val="003B1638"/>
    <w:rsid w:val="003B221A"/>
    <w:rsid w:val="003B22DD"/>
    <w:rsid w:val="003B29E1"/>
    <w:rsid w:val="003B2D8F"/>
    <w:rsid w:val="003B6F63"/>
    <w:rsid w:val="003C30DF"/>
    <w:rsid w:val="003C3CA6"/>
    <w:rsid w:val="003C51CE"/>
    <w:rsid w:val="003C573E"/>
    <w:rsid w:val="003C5886"/>
    <w:rsid w:val="003C6F44"/>
    <w:rsid w:val="003D03FD"/>
    <w:rsid w:val="003D0C52"/>
    <w:rsid w:val="003D1632"/>
    <w:rsid w:val="003D1F45"/>
    <w:rsid w:val="003D3E2A"/>
    <w:rsid w:val="003D4482"/>
    <w:rsid w:val="003D5527"/>
    <w:rsid w:val="003D668F"/>
    <w:rsid w:val="003D6EFD"/>
    <w:rsid w:val="003D78AE"/>
    <w:rsid w:val="003E257F"/>
    <w:rsid w:val="003E2A28"/>
    <w:rsid w:val="003E33C4"/>
    <w:rsid w:val="003E3A13"/>
    <w:rsid w:val="003E3BEC"/>
    <w:rsid w:val="003E3C4F"/>
    <w:rsid w:val="003E438B"/>
    <w:rsid w:val="003E5F48"/>
    <w:rsid w:val="003E613F"/>
    <w:rsid w:val="003E624C"/>
    <w:rsid w:val="003E7988"/>
    <w:rsid w:val="003F0384"/>
    <w:rsid w:val="003F11B4"/>
    <w:rsid w:val="003F22DC"/>
    <w:rsid w:val="003F2FF2"/>
    <w:rsid w:val="003F35F4"/>
    <w:rsid w:val="003F4719"/>
    <w:rsid w:val="003F57FE"/>
    <w:rsid w:val="003F637D"/>
    <w:rsid w:val="003F6478"/>
    <w:rsid w:val="003F687C"/>
    <w:rsid w:val="003F710F"/>
    <w:rsid w:val="003F7774"/>
    <w:rsid w:val="0040128B"/>
    <w:rsid w:val="004012AE"/>
    <w:rsid w:val="004028E9"/>
    <w:rsid w:val="00402D96"/>
    <w:rsid w:val="00403BD5"/>
    <w:rsid w:val="004052C2"/>
    <w:rsid w:val="00407D88"/>
    <w:rsid w:val="004104E0"/>
    <w:rsid w:val="00410A52"/>
    <w:rsid w:val="00410C05"/>
    <w:rsid w:val="004112E8"/>
    <w:rsid w:val="00412548"/>
    <w:rsid w:val="0041403F"/>
    <w:rsid w:val="00414CFD"/>
    <w:rsid w:val="00414F2E"/>
    <w:rsid w:val="00415DEF"/>
    <w:rsid w:val="004166C4"/>
    <w:rsid w:val="00417C54"/>
    <w:rsid w:val="0042102F"/>
    <w:rsid w:val="00422DE9"/>
    <w:rsid w:val="00422E2C"/>
    <w:rsid w:val="00423A90"/>
    <w:rsid w:val="00424049"/>
    <w:rsid w:val="00424BA1"/>
    <w:rsid w:val="00425465"/>
    <w:rsid w:val="00425E58"/>
    <w:rsid w:val="0042651B"/>
    <w:rsid w:val="004271FA"/>
    <w:rsid w:val="00427CB3"/>
    <w:rsid w:val="00427D7F"/>
    <w:rsid w:val="004305C7"/>
    <w:rsid w:val="0043101D"/>
    <w:rsid w:val="0043109C"/>
    <w:rsid w:val="0043118E"/>
    <w:rsid w:val="004315FB"/>
    <w:rsid w:val="00431BFE"/>
    <w:rsid w:val="004328BE"/>
    <w:rsid w:val="0043381C"/>
    <w:rsid w:val="00435406"/>
    <w:rsid w:val="004368FD"/>
    <w:rsid w:val="00437530"/>
    <w:rsid w:val="0044001E"/>
    <w:rsid w:val="0044143F"/>
    <w:rsid w:val="00443282"/>
    <w:rsid w:val="0044478D"/>
    <w:rsid w:val="004459C6"/>
    <w:rsid w:val="004460B7"/>
    <w:rsid w:val="004465DC"/>
    <w:rsid w:val="0044670A"/>
    <w:rsid w:val="00447076"/>
    <w:rsid w:val="004511C1"/>
    <w:rsid w:val="004515E6"/>
    <w:rsid w:val="00451F00"/>
    <w:rsid w:val="00451F69"/>
    <w:rsid w:val="00453830"/>
    <w:rsid w:val="004556C2"/>
    <w:rsid w:val="00455AFD"/>
    <w:rsid w:val="00456058"/>
    <w:rsid w:val="00456496"/>
    <w:rsid w:val="00457822"/>
    <w:rsid w:val="00460609"/>
    <w:rsid w:val="00460C6C"/>
    <w:rsid w:val="00462AEB"/>
    <w:rsid w:val="00463F10"/>
    <w:rsid w:val="00464253"/>
    <w:rsid w:val="00465D90"/>
    <w:rsid w:val="00466594"/>
    <w:rsid w:val="0047037F"/>
    <w:rsid w:val="0047051B"/>
    <w:rsid w:val="00470AD3"/>
    <w:rsid w:val="00470F99"/>
    <w:rsid w:val="0047183C"/>
    <w:rsid w:val="00472192"/>
    <w:rsid w:val="00472215"/>
    <w:rsid w:val="004737A6"/>
    <w:rsid w:val="00473DCD"/>
    <w:rsid w:val="00474852"/>
    <w:rsid w:val="004754F7"/>
    <w:rsid w:val="00475813"/>
    <w:rsid w:val="00475D2C"/>
    <w:rsid w:val="00476B81"/>
    <w:rsid w:val="00477000"/>
    <w:rsid w:val="0047728D"/>
    <w:rsid w:val="00480C54"/>
    <w:rsid w:val="00481537"/>
    <w:rsid w:val="00481BB6"/>
    <w:rsid w:val="00481FDD"/>
    <w:rsid w:val="00482F4C"/>
    <w:rsid w:val="004836A8"/>
    <w:rsid w:val="00483B9F"/>
    <w:rsid w:val="00485D5B"/>
    <w:rsid w:val="00486450"/>
    <w:rsid w:val="00487D66"/>
    <w:rsid w:val="004908F5"/>
    <w:rsid w:val="00492352"/>
    <w:rsid w:val="0049262B"/>
    <w:rsid w:val="00493890"/>
    <w:rsid w:val="00496972"/>
    <w:rsid w:val="00496A1F"/>
    <w:rsid w:val="00496C79"/>
    <w:rsid w:val="004A1F96"/>
    <w:rsid w:val="004A2A57"/>
    <w:rsid w:val="004A2FB8"/>
    <w:rsid w:val="004A421F"/>
    <w:rsid w:val="004A4401"/>
    <w:rsid w:val="004A4E7D"/>
    <w:rsid w:val="004A69D3"/>
    <w:rsid w:val="004A6BFC"/>
    <w:rsid w:val="004A6C63"/>
    <w:rsid w:val="004B20DB"/>
    <w:rsid w:val="004B218A"/>
    <w:rsid w:val="004B2E83"/>
    <w:rsid w:val="004B379E"/>
    <w:rsid w:val="004B4386"/>
    <w:rsid w:val="004B4484"/>
    <w:rsid w:val="004B4812"/>
    <w:rsid w:val="004B54C9"/>
    <w:rsid w:val="004B6483"/>
    <w:rsid w:val="004C0503"/>
    <w:rsid w:val="004C5761"/>
    <w:rsid w:val="004D0041"/>
    <w:rsid w:val="004D29FB"/>
    <w:rsid w:val="004D2A40"/>
    <w:rsid w:val="004D4CB5"/>
    <w:rsid w:val="004D4E20"/>
    <w:rsid w:val="004D586C"/>
    <w:rsid w:val="004D5D47"/>
    <w:rsid w:val="004D62D9"/>
    <w:rsid w:val="004D74A4"/>
    <w:rsid w:val="004D7759"/>
    <w:rsid w:val="004D7D69"/>
    <w:rsid w:val="004E04EB"/>
    <w:rsid w:val="004E1EEB"/>
    <w:rsid w:val="004E284E"/>
    <w:rsid w:val="004E41D3"/>
    <w:rsid w:val="004E4F3C"/>
    <w:rsid w:val="004E5356"/>
    <w:rsid w:val="004E7B81"/>
    <w:rsid w:val="004F017E"/>
    <w:rsid w:val="004F1173"/>
    <w:rsid w:val="004F18E0"/>
    <w:rsid w:val="004F2109"/>
    <w:rsid w:val="004F2B4D"/>
    <w:rsid w:val="004F2E24"/>
    <w:rsid w:val="004F35B9"/>
    <w:rsid w:val="004F396E"/>
    <w:rsid w:val="004F5E96"/>
    <w:rsid w:val="004F78D6"/>
    <w:rsid w:val="004F7E41"/>
    <w:rsid w:val="00500D81"/>
    <w:rsid w:val="00500E1E"/>
    <w:rsid w:val="00502033"/>
    <w:rsid w:val="00502B78"/>
    <w:rsid w:val="00503A07"/>
    <w:rsid w:val="00503CE9"/>
    <w:rsid w:val="0050667F"/>
    <w:rsid w:val="00507377"/>
    <w:rsid w:val="005106E5"/>
    <w:rsid w:val="0051142A"/>
    <w:rsid w:val="005118A6"/>
    <w:rsid w:val="00511A0B"/>
    <w:rsid w:val="005122EC"/>
    <w:rsid w:val="00512916"/>
    <w:rsid w:val="005139A8"/>
    <w:rsid w:val="00514B23"/>
    <w:rsid w:val="005151BC"/>
    <w:rsid w:val="00515666"/>
    <w:rsid w:val="00515851"/>
    <w:rsid w:val="00516335"/>
    <w:rsid w:val="005173BB"/>
    <w:rsid w:val="00520591"/>
    <w:rsid w:val="0052076E"/>
    <w:rsid w:val="00520CFC"/>
    <w:rsid w:val="00521EE2"/>
    <w:rsid w:val="00522404"/>
    <w:rsid w:val="00522466"/>
    <w:rsid w:val="00523F39"/>
    <w:rsid w:val="00524479"/>
    <w:rsid w:val="005265C1"/>
    <w:rsid w:val="00526C03"/>
    <w:rsid w:val="0052729C"/>
    <w:rsid w:val="0052767A"/>
    <w:rsid w:val="00527CB6"/>
    <w:rsid w:val="0053049C"/>
    <w:rsid w:val="005306DB"/>
    <w:rsid w:val="005306DE"/>
    <w:rsid w:val="00532E58"/>
    <w:rsid w:val="005330A7"/>
    <w:rsid w:val="00533716"/>
    <w:rsid w:val="00533C08"/>
    <w:rsid w:val="005353D0"/>
    <w:rsid w:val="00535930"/>
    <w:rsid w:val="00536155"/>
    <w:rsid w:val="00536A1D"/>
    <w:rsid w:val="00537FD3"/>
    <w:rsid w:val="00540D08"/>
    <w:rsid w:val="00541CE1"/>
    <w:rsid w:val="005425A5"/>
    <w:rsid w:val="00542869"/>
    <w:rsid w:val="00543339"/>
    <w:rsid w:val="00543568"/>
    <w:rsid w:val="0054426A"/>
    <w:rsid w:val="005455BB"/>
    <w:rsid w:val="0054562C"/>
    <w:rsid w:val="00545A66"/>
    <w:rsid w:val="005460F0"/>
    <w:rsid w:val="00546620"/>
    <w:rsid w:val="00547B0A"/>
    <w:rsid w:val="005509A5"/>
    <w:rsid w:val="00552371"/>
    <w:rsid w:val="00552BC5"/>
    <w:rsid w:val="005546C3"/>
    <w:rsid w:val="005546F9"/>
    <w:rsid w:val="0055482B"/>
    <w:rsid w:val="00555EEB"/>
    <w:rsid w:val="005563EB"/>
    <w:rsid w:val="00556E82"/>
    <w:rsid w:val="00557D1F"/>
    <w:rsid w:val="005625AF"/>
    <w:rsid w:val="00564129"/>
    <w:rsid w:val="005642BB"/>
    <w:rsid w:val="0056589D"/>
    <w:rsid w:val="00565A95"/>
    <w:rsid w:val="005665D4"/>
    <w:rsid w:val="005675F3"/>
    <w:rsid w:val="00567F04"/>
    <w:rsid w:val="005717F2"/>
    <w:rsid w:val="00572554"/>
    <w:rsid w:val="005728CC"/>
    <w:rsid w:val="00573346"/>
    <w:rsid w:val="00573679"/>
    <w:rsid w:val="00573ADC"/>
    <w:rsid w:val="00575835"/>
    <w:rsid w:val="005763A6"/>
    <w:rsid w:val="0057661C"/>
    <w:rsid w:val="005768AB"/>
    <w:rsid w:val="0058138D"/>
    <w:rsid w:val="00581E0E"/>
    <w:rsid w:val="0058255D"/>
    <w:rsid w:val="0058260D"/>
    <w:rsid w:val="005829F8"/>
    <w:rsid w:val="00583006"/>
    <w:rsid w:val="00583EF7"/>
    <w:rsid w:val="00586028"/>
    <w:rsid w:val="00586C95"/>
    <w:rsid w:val="00587598"/>
    <w:rsid w:val="005910A3"/>
    <w:rsid w:val="00591596"/>
    <w:rsid w:val="00591A75"/>
    <w:rsid w:val="0059298A"/>
    <w:rsid w:val="00594408"/>
    <w:rsid w:val="00594CD8"/>
    <w:rsid w:val="00595201"/>
    <w:rsid w:val="005958D4"/>
    <w:rsid w:val="0059679A"/>
    <w:rsid w:val="0059694E"/>
    <w:rsid w:val="00596B0F"/>
    <w:rsid w:val="00596E5B"/>
    <w:rsid w:val="005A0A54"/>
    <w:rsid w:val="005A216A"/>
    <w:rsid w:val="005A2BE1"/>
    <w:rsid w:val="005A3A35"/>
    <w:rsid w:val="005A3D86"/>
    <w:rsid w:val="005A43A6"/>
    <w:rsid w:val="005A5F14"/>
    <w:rsid w:val="005A5F64"/>
    <w:rsid w:val="005A61A9"/>
    <w:rsid w:val="005B009F"/>
    <w:rsid w:val="005B01CF"/>
    <w:rsid w:val="005B088E"/>
    <w:rsid w:val="005B0A20"/>
    <w:rsid w:val="005B12A3"/>
    <w:rsid w:val="005B1BB2"/>
    <w:rsid w:val="005B2B00"/>
    <w:rsid w:val="005B2CAC"/>
    <w:rsid w:val="005B2F6F"/>
    <w:rsid w:val="005B64C4"/>
    <w:rsid w:val="005C37E0"/>
    <w:rsid w:val="005C5220"/>
    <w:rsid w:val="005C5505"/>
    <w:rsid w:val="005C5F0D"/>
    <w:rsid w:val="005C6C5A"/>
    <w:rsid w:val="005C7221"/>
    <w:rsid w:val="005C763B"/>
    <w:rsid w:val="005D08A5"/>
    <w:rsid w:val="005D0C11"/>
    <w:rsid w:val="005D0D24"/>
    <w:rsid w:val="005D1799"/>
    <w:rsid w:val="005D3786"/>
    <w:rsid w:val="005D4EB5"/>
    <w:rsid w:val="005D6599"/>
    <w:rsid w:val="005D7057"/>
    <w:rsid w:val="005E04AC"/>
    <w:rsid w:val="005E1975"/>
    <w:rsid w:val="005E3F79"/>
    <w:rsid w:val="005E4D06"/>
    <w:rsid w:val="005E512B"/>
    <w:rsid w:val="005E7F1B"/>
    <w:rsid w:val="005F00FF"/>
    <w:rsid w:val="005F49F5"/>
    <w:rsid w:val="005F5471"/>
    <w:rsid w:val="005F5D37"/>
    <w:rsid w:val="005F6807"/>
    <w:rsid w:val="005F68FD"/>
    <w:rsid w:val="005F72E9"/>
    <w:rsid w:val="005F7E1D"/>
    <w:rsid w:val="006000DD"/>
    <w:rsid w:val="0060018A"/>
    <w:rsid w:val="00600E49"/>
    <w:rsid w:val="00600F23"/>
    <w:rsid w:val="006018C0"/>
    <w:rsid w:val="0060319C"/>
    <w:rsid w:val="00604748"/>
    <w:rsid w:val="00605A0D"/>
    <w:rsid w:val="00605D4B"/>
    <w:rsid w:val="00606248"/>
    <w:rsid w:val="006068F3"/>
    <w:rsid w:val="006101D3"/>
    <w:rsid w:val="0061038C"/>
    <w:rsid w:val="006107F6"/>
    <w:rsid w:val="0061136C"/>
    <w:rsid w:val="00613FCD"/>
    <w:rsid w:val="006142FC"/>
    <w:rsid w:val="0061534E"/>
    <w:rsid w:val="0061564B"/>
    <w:rsid w:val="00615E2A"/>
    <w:rsid w:val="00616C68"/>
    <w:rsid w:val="00622E68"/>
    <w:rsid w:val="00623FF2"/>
    <w:rsid w:val="006248A6"/>
    <w:rsid w:val="00624F59"/>
    <w:rsid w:val="0062594B"/>
    <w:rsid w:val="00625BBD"/>
    <w:rsid w:val="00626303"/>
    <w:rsid w:val="00627B32"/>
    <w:rsid w:val="00627C4C"/>
    <w:rsid w:val="00630C4E"/>
    <w:rsid w:val="00630E47"/>
    <w:rsid w:val="00630FAF"/>
    <w:rsid w:val="006313C9"/>
    <w:rsid w:val="00631B31"/>
    <w:rsid w:val="00632181"/>
    <w:rsid w:val="00632DF8"/>
    <w:rsid w:val="00633084"/>
    <w:rsid w:val="00633AA7"/>
    <w:rsid w:val="00633BE4"/>
    <w:rsid w:val="00635732"/>
    <w:rsid w:val="00636A69"/>
    <w:rsid w:val="00636F09"/>
    <w:rsid w:val="0063756B"/>
    <w:rsid w:val="006377C9"/>
    <w:rsid w:val="00642074"/>
    <w:rsid w:val="00642661"/>
    <w:rsid w:val="0064353B"/>
    <w:rsid w:val="00644718"/>
    <w:rsid w:val="006455CE"/>
    <w:rsid w:val="0064585B"/>
    <w:rsid w:val="00646160"/>
    <w:rsid w:val="006510F2"/>
    <w:rsid w:val="00652052"/>
    <w:rsid w:val="0065292C"/>
    <w:rsid w:val="00654942"/>
    <w:rsid w:val="00657245"/>
    <w:rsid w:val="00657643"/>
    <w:rsid w:val="00661BA9"/>
    <w:rsid w:val="0066205C"/>
    <w:rsid w:val="006625F0"/>
    <w:rsid w:val="00663831"/>
    <w:rsid w:val="0066473E"/>
    <w:rsid w:val="006677B0"/>
    <w:rsid w:val="006706FD"/>
    <w:rsid w:val="006726BC"/>
    <w:rsid w:val="0067364D"/>
    <w:rsid w:val="00676D30"/>
    <w:rsid w:val="00681B61"/>
    <w:rsid w:val="00681C24"/>
    <w:rsid w:val="00681F39"/>
    <w:rsid w:val="00686209"/>
    <w:rsid w:val="006874FC"/>
    <w:rsid w:val="00694473"/>
    <w:rsid w:val="006949DC"/>
    <w:rsid w:val="006A0256"/>
    <w:rsid w:val="006A0365"/>
    <w:rsid w:val="006A0722"/>
    <w:rsid w:val="006A0AA9"/>
    <w:rsid w:val="006A0FCA"/>
    <w:rsid w:val="006A1277"/>
    <w:rsid w:val="006A1594"/>
    <w:rsid w:val="006A342A"/>
    <w:rsid w:val="006A45FC"/>
    <w:rsid w:val="006A6ACB"/>
    <w:rsid w:val="006A70DA"/>
    <w:rsid w:val="006B1D9B"/>
    <w:rsid w:val="006B2825"/>
    <w:rsid w:val="006B2C63"/>
    <w:rsid w:val="006B4667"/>
    <w:rsid w:val="006B4765"/>
    <w:rsid w:val="006B4802"/>
    <w:rsid w:val="006B5760"/>
    <w:rsid w:val="006B5A42"/>
    <w:rsid w:val="006B6C7F"/>
    <w:rsid w:val="006B6D3A"/>
    <w:rsid w:val="006B7CDD"/>
    <w:rsid w:val="006C06CB"/>
    <w:rsid w:val="006C0FF9"/>
    <w:rsid w:val="006C1948"/>
    <w:rsid w:val="006C1FA9"/>
    <w:rsid w:val="006C3A43"/>
    <w:rsid w:val="006C49FD"/>
    <w:rsid w:val="006C703B"/>
    <w:rsid w:val="006C75AB"/>
    <w:rsid w:val="006D2407"/>
    <w:rsid w:val="006D4562"/>
    <w:rsid w:val="006D4572"/>
    <w:rsid w:val="006D4A09"/>
    <w:rsid w:val="006D4C57"/>
    <w:rsid w:val="006D60A6"/>
    <w:rsid w:val="006D6205"/>
    <w:rsid w:val="006D640C"/>
    <w:rsid w:val="006D67A1"/>
    <w:rsid w:val="006D6833"/>
    <w:rsid w:val="006D7364"/>
    <w:rsid w:val="006D7938"/>
    <w:rsid w:val="006E0A66"/>
    <w:rsid w:val="006E0C2C"/>
    <w:rsid w:val="006E0E17"/>
    <w:rsid w:val="006E2455"/>
    <w:rsid w:val="006E2C4F"/>
    <w:rsid w:val="006E2DD2"/>
    <w:rsid w:val="006E4DB1"/>
    <w:rsid w:val="006E54DE"/>
    <w:rsid w:val="006E5AB1"/>
    <w:rsid w:val="006E5ABC"/>
    <w:rsid w:val="006E7705"/>
    <w:rsid w:val="006F07F8"/>
    <w:rsid w:val="006F07FB"/>
    <w:rsid w:val="006F16B8"/>
    <w:rsid w:val="006F1D23"/>
    <w:rsid w:val="006F246C"/>
    <w:rsid w:val="006F3129"/>
    <w:rsid w:val="006F3DB5"/>
    <w:rsid w:val="006F54DC"/>
    <w:rsid w:val="006F6369"/>
    <w:rsid w:val="006F6586"/>
    <w:rsid w:val="006F7182"/>
    <w:rsid w:val="006F74D7"/>
    <w:rsid w:val="0070015E"/>
    <w:rsid w:val="00700254"/>
    <w:rsid w:val="00700BC2"/>
    <w:rsid w:val="00701273"/>
    <w:rsid w:val="00701E5E"/>
    <w:rsid w:val="00701F98"/>
    <w:rsid w:val="0070234A"/>
    <w:rsid w:val="007029A5"/>
    <w:rsid w:val="007049E7"/>
    <w:rsid w:val="00704B88"/>
    <w:rsid w:val="00705418"/>
    <w:rsid w:val="00705E2F"/>
    <w:rsid w:val="00707AC9"/>
    <w:rsid w:val="00710722"/>
    <w:rsid w:val="00710AF7"/>
    <w:rsid w:val="00712009"/>
    <w:rsid w:val="007133C4"/>
    <w:rsid w:val="007144FE"/>
    <w:rsid w:val="007204C5"/>
    <w:rsid w:val="007221E2"/>
    <w:rsid w:val="00722981"/>
    <w:rsid w:val="0072372C"/>
    <w:rsid w:val="00725E16"/>
    <w:rsid w:val="00725E2C"/>
    <w:rsid w:val="00726291"/>
    <w:rsid w:val="00726545"/>
    <w:rsid w:val="00726C25"/>
    <w:rsid w:val="0072772E"/>
    <w:rsid w:val="00727B75"/>
    <w:rsid w:val="00731749"/>
    <w:rsid w:val="00731E1D"/>
    <w:rsid w:val="00732621"/>
    <w:rsid w:val="00733068"/>
    <w:rsid w:val="007338D1"/>
    <w:rsid w:val="00733BC9"/>
    <w:rsid w:val="00733E81"/>
    <w:rsid w:val="00734F3D"/>
    <w:rsid w:val="007362B7"/>
    <w:rsid w:val="00737C72"/>
    <w:rsid w:val="00740719"/>
    <w:rsid w:val="00741BB3"/>
    <w:rsid w:val="007446F2"/>
    <w:rsid w:val="0074480A"/>
    <w:rsid w:val="007458A7"/>
    <w:rsid w:val="00745C2A"/>
    <w:rsid w:val="00745F17"/>
    <w:rsid w:val="00746052"/>
    <w:rsid w:val="00746B80"/>
    <w:rsid w:val="00747611"/>
    <w:rsid w:val="00752A9F"/>
    <w:rsid w:val="00753C07"/>
    <w:rsid w:val="00753D5F"/>
    <w:rsid w:val="007541DF"/>
    <w:rsid w:val="00754305"/>
    <w:rsid w:val="00754944"/>
    <w:rsid w:val="00755318"/>
    <w:rsid w:val="00756B8F"/>
    <w:rsid w:val="00756C78"/>
    <w:rsid w:val="00757CF5"/>
    <w:rsid w:val="00757D83"/>
    <w:rsid w:val="00760A8C"/>
    <w:rsid w:val="00761BB5"/>
    <w:rsid w:val="00761FA7"/>
    <w:rsid w:val="00763355"/>
    <w:rsid w:val="00763D7C"/>
    <w:rsid w:val="00765F94"/>
    <w:rsid w:val="007672EC"/>
    <w:rsid w:val="007673AC"/>
    <w:rsid w:val="007703F9"/>
    <w:rsid w:val="00770DA9"/>
    <w:rsid w:val="00770E07"/>
    <w:rsid w:val="00773754"/>
    <w:rsid w:val="0077388E"/>
    <w:rsid w:val="00775D88"/>
    <w:rsid w:val="00776375"/>
    <w:rsid w:val="0077721E"/>
    <w:rsid w:val="0078011E"/>
    <w:rsid w:val="00781994"/>
    <w:rsid w:val="00781E7A"/>
    <w:rsid w:val="00781EBF"/>
    <w:rsid w:val="00781FB9"/>
    <w:rsid w:val="007829F1"/>
    <w:rsid w:val="007845AF"/>
    <w:rsid w:val="007855C0"/>
    <w:rsid w:val="00787A4F"/>
    <w:rsid w:val="00787DFA"/>
    <w:rsid w:val="0079177B"/>
    <w:rsid w:val="0079245D"/>
    <w:rsid w:val="0079260D"/>
    <w:rsid w:val="00792936"/>
    <w:rsid w:val="00792C5A"/>
    <w:rsid w:val="007954F2"/>
    <w:rsid w:val="0079569A"/>
    <w:rsid w:val="0079585B"/>
    <w:rsid w:val="00797161"/>
    <w:rsid w:val="00797A77"/>
    <w:rsid w:val="007A0821"/>
    <w:rsid w:val="007A0869"/>
    <w:rsid w:val="007A138E"/>
    <w:rsid w:val="007A1C5A"/>
    <w:rsid w:val="007A31F6"/>
    <w:rsid w:val="007A57B7"/>
    <w:rsid w:val="007A68AA"/>
    <w:rsid w:val="007A7B2A"/>
    <w:rsid w:val="007B0D94"/>
    <w:rsid w:val="007B0DEA"/>
    <w:rsid w:val="007B2826"/>
    <w:rsid w:val="007B282E"/>
    <w:rsid w:val="007B2F35"/>
    <w:rsid w:val="007B3414"/>
    <w:rsid w:val="007B3A9E"/>
    <w:rsid w:val="007B4BC1"/>
    <w:rsid w:val="007B4E3B"/>
    <w:rsid w:val="007B5A0B"/>
    <w:rsid w:val="007C0E7A"/>
    <w:rsid w:val="007C1693"/>
    <w:rsid w:val="007C18A4"/>
    <w:rsid w:val="007C2CE1"/>
    <w:rsid w:val="007C431A"/>
    <w:rsid w:val="007C6F63"/>
    <w:rsid w:val="007C7EA3"/>
    <w:rsid w:val="007D165A"/>
    <w:rsid w:val="007D1673"/>
    <w:rsid w:val="007D1B3C"/>
    <w:rsid w:val="007D1D62"/>
    <w:rsid w:val="007D2510"/>
    <w:rsid w:val="007D2A9D"/>
    <w:rsid w:val="007D3873"/>
    <w:rsid w:val="007D3987"/>
    <w:rsid w:val="007D600C"/>
    <w:rsid w:val="007D6329"/>
    <w:rsid w:val="007D7B75"/>
    <w:rsid w:val="007E00C9"/>
    <w:rsid w:val="007E012D"/>
    <w:rsid w:val="007E2669"/>
    <w:rsid w:val="007E2779"/>
    <w:rsid w:val="007E2C1A"/>
    <w:rsid w:val="007E2C20"/>
    <w:rsid w:val="007E2E4F"/>
    <w:rsid w:val="007E342A"/>
    <w:rsid w:val="007E35AF"/>
    <w:rsid w:val="007E3655"/>
    <w:rsid w:val="007E62D2"/>
    <w:rsid w:val="007E66CE"/>
    <w:rsid w:val="007E67BB"/>
    <w:rsid w:val="007E6E8B"/>
    <w:rsid w:val="007E7BB1"/>
    <w:rsid w:val="007E7DBC"/>
    <w:rsid w:val="007E7DE7"/>
    <w:rsid w:val="007F315B"/>
    <w:rsid w:val="007F3408"/>
    <w:rsid w:val="007F3DB4"/>
    <w:rsid w:val="007F3FB4"/>
    <w:rsid w:val="007F44F9"/>
    <w:rsid w:val="007F473F"/>
    <w:rsid w:val="007F5BC1"/>
    <w:rsid w:val="007F7AE1"/>
    <w:rsid w:val="00800F99"/>
    <w:rsid w:val="0080111C"/>
    <w:rsid w:val="0080126D"/>
    <w:rsid w:val="008021EA"/>
    <w:rsid w:val="0080226C"/>
    <w:rsid w:val="00802904"/>
    <w:rsid w:val="00804C8A"/>
    <w:rsid w:val="00804D29"/>
    <w:rsid w:val="00805366"/>
    <w:rsid w:val="008061B9"/>
    <w:rsid w:val="00806FCA"/>
    <w:rsid w:val="008079AD"/>
    <w:rsid w:val="00810B7D"/>
    <w:rsid w:val="00810FED"/>
    <w:rsid w:val="0081170B"/>
    <w:rsid w:val="00812BA7"/>
    <w:rsid w:val="00814126"/>
    <w:rsid w:val="00814541"/>
    <w:rsid w:val="00814CAF"/>
    <w:rsid w:val="008157E0"/>
    <w:rsid w:val="00817B22"/>
    <w:rsid w:val="00821C74"/>
    <w:rsid w:val="008256BE"/>
    <w:rsid w:val="0082612B"/>
    <w:rsid w:val="0082705A"/>
    <w:rsid w:val="008279EA"/>
    <w:rsid w:val="00827EB8"/>
    <w:rsid w:val="008302C6"/>
    <w:rsid w:val="00831200"/>
    <w:rsid w:val="00831AB2"/>
    <w:rsid w:val="00832999"/>
    <w:rsid w:val="0083395D"/>
    <w:rsid w:val="00834122"/>
    <w:rsid w:val="00834979"/>
    <w:rsid w:val="00834B98"/>
    <w:rsid w:val="00836C74"/>
    <w:rsid w:val="00840E99"/>
    <w:rsid w:val="00841BB6"/>
    <w:rsid w:val="00842598"/>
    <w:rsid w:val="0084771B"/>
    <w:rsid w:val="00847BFB"/>
    <w:rsid w:val="008526BD"/>
    <w:rsid w:val="00854EE9"/>
    <w:rsid w:val="00855095"/>
    <w:rsid w:val="0085560F"/>
    <w:rsid w:val="00860A03"/>
    <w:rsid w:val="0086121B"/>
    <w:rsid w:val="00863454"/>
    <w:rsid w:val="008639AD"/>
    <w:rsid w:val="00863B48"/>
    <w:rsid w:val="00865325"/>
    <w:rsid w:val="00867245"/>
    <w:rsid w:val="008678E6"/>
    <w:rsid w:val="008721A5"/>
    <w:rsid w:val="00872200"/>
    <w:rsid w:val="00872693"/>
    <w:rsid w:val="008740D0"/>
    <w:rsid w:val="008747D8"/>
    <w:rsid w:val="0087674C"/>
    <w:rsid w:val="0087789E"/>
    <w:rsid w:val="00877F1B"/>
    <w:rsid w:val="008808ED"/>
    <w:rsid w:val="0088180B"/>
    <w:rsid w:val="008827A5"/>
    <w:rsid w:val="00883096"/>
    <w:rsid w:val="0088405B"/>
    <w:rsid w:val="008859A5"/>
    <w:rsid w:val="00886610"/>
    <w:rsid w:val="008868A1"/>
    <w:rsid w:val="00890934"/>
    <w:rsid w:val="0089177F"/>
    <w:rsid w:val="0089190A"/>
    <w:rsid w:val="0089211C"/>
    <w:rsid w:val="00893505"/>
    <w:rsid w:val="00894CBA"/>
    <w:rsid w:val="008958F2"/>
    <w:rsid w:val="0089611D"/>
    <w:rsid w:val="008A1B9F"/>
    <w:rsid w:val="008A25EC"/>
    <w:rsid w:val="008A2F0E"/>
    <w:rsid w:val="008A472E"/>
    <w:rsid w:val="008A509C"/>
    <w:rsid w:val="008A6039"/>
    <w:rsid w:val="008A6A38"/>
    <w:rsid w:val="008A785C"/>
    <w:rsid w:val="008B1556"/>
    <w:rsid w:val="008B169F"/>
    <w:rsid w:val="008B2678"/>
    <w:rsid w:val="008B343E"/>
    <w:rsid w:val="008B3FFD"/>
    <w:rsid w:val="008B5038"/>
    <w:rsid w:val="008B63D9"/>
    <w:rsid w:val="008B6A3C"/>
    <w:rsid w:val="008B6B2A"/>
    <w:rsid w:val="008B6C6D"/>
    <w:rsid w:val="008B6E91"/>
    <w:rsid w:val="008B723A"/>
    <w:rsid w:val="008C308C"/>
    <w:rsid w:val="008C386E"/>
    <w:rsid w:val="008C422E"/>
    <w:rsid w:val="008C535C"/>
    <w:rsid w:val="008C6B7A"/>
    <w:rsid w:val="008C7E0F"/>
    <w:rsid w:val="008D004A"/>
    <w:rsid w:val="008D03DA"/>
    <w:rsid w:val="008D1209"/>
    <w:rsid w:val="008D1312"/>
    <w:rsid w:val="008D2CA9"/>
    <w:rsid w:val="008D2E6F"/>
    <w:rsid w:val="008D6B53"/>
    <w:rsid w:val="008D6E88"/>
    <w:rsid w:val="008E040E"/>
    <w:rsid w:val="008E102C"/>
    <w:rsid w:val="008E1574"/>
    <w:rsid w:val="008E1DF1"/>
    <w:rsid w:val="008E4025"/>
    <w:rsid w:val="008E4DD4"/>
    <w:rsid w:val="008E53C8"/>
    <w:rsid w:val="008E561D"/>
    <w:rsid w:val="008E6752"/>
    <w:rsid w:val="008F3FD3"/>
    <w:rsid w:val="008F4562"/>
    <w:rsid w:val="008F5B2A"/>
    <w:rsid w:val="008F609C"/>
    <w:rsid w:val="008F6ADE"/>
    <w:rsid w:val="008F6FBF"/>
    <w:rsid w:val="00900AD8"/>
    <w:rsid w:val="0090139D"/>
    <w:rsid w:val="009045CD"/>
    <w:rsid w:val="00905630"/>
    <w:rsid w:val="0091042F"/>
    <w:rsid w:val="00910CE2"/>
    <w:rsid w:val="00910F07"/>
    <w:rsid w:val="009115DE"/>
    <w:rsid w:val="00911BC4"/>
    <w:rsid w:val="0091209F"/>
    <w:rsid w:val="009145B1"/>
    <w:rsid w:val="00914A22"/>
    <w:rsid w:val="00915507"/>
    <w:rsid w:val="00915A7A"/>
    <w:rsid w:val="00915E61"/>
    <w:rsid w:val="00916D74"/>
    <w:rsid w:val="00917008"/>
    <w:rsid w:val="00917329"/>
    <w:rsid w:val="0091748B"/>
    <w:rsid w:val="00920109"/>
    <w:rsid w:val="009213F2"/>
    <w:rsid w:val="00921740"/>
    <w:rsid w:val="0092288E"/>
    <w:rsid w:val="00922C75"/>
    <w:rsid w:val="00923DD8"/>
    <w:rsid w:val="00925636"/>
    <w:rsid w:val="009256AD"/>
    <w:rsid w:val="00925783"/>
    <w:rsid w:val="00926093"/>
    <w:rsid w:val="00926D86"/>
    <w:rsid w:val="009271C5"/>
    <w:rsid w:val="00927C0C"/>
    <w:rsid w:val="0093021C"/>
    <w:rsid w:val="009304A4"/>
    <w:rsid w:val="009313C3"/>
    <w:rsid w:val="009313C5"/>
    <w:rsid w:val="009314F3"/>
    <w:rsid w:val="00931873"/>
    <w:rsid w:val="00932279"/>
    <w:rsid w:val="00934333"/>
    <w:rsid w:val="00935966"/>
    <w:rsid w:val="00935D7D"/>
    <w:rsid w:val="009404B0"/>
    <w:rsid w:val="00940966"/>
    <w:rsid w:val="009443A8"/>
    <w:rsid w:val="0094698F"/>
    <w:rsid w:val="00946F23"/>
    <w:rsid w:val="00947A00"/>
    <w:rsid w:val="00950632"/>
    <w:rsid w:val="00951216"/>
    <w:rsid w:val="00952064"/>
    <w:rsid w:val="00952896"/>
    <w:rsid w:val="0095289B"/>
    <w:rsid w:val="00953A0B"/>
    <w:rsid w:val="00953A19"/>
    <w:rsid w:val="00953CCE"/>
    <w:rsid w:val="009564A7"/>
    <w:rsid w:val="009603BB"/>
    <w:rsid w:val="009608D9"/>
    <w:rsid w:val="009610C4"/>
    <w:rsid w:val="009616ED"/>
    <w:rsid w:val="00961BAC"/>
    <w:rsid w:val="00961FAA"/>
    <w:rsid w:val="00962EBC"/>
    <w:rsid w:val="009632BC"/>
    <w:rsid w:val="0096333F"/>
    <w:rsid w:val="00963AE3"/>
    <w:rsid w:val="00964BF7"/>
    <w:rsid w:val="00964C19"/>
    <w:rsid w:val="00966B92"/>
    <w:rsid w:val="00967D07"/>
    <w:rsid w:val="009704CC"/>
    <w:rsid w:val="00971499"/>
    <w:rsid w:val="0097165B"/>
    <w:rsid w:val="0097171A"/>
    <w:rsid w:val="009724DA"/>
    <w:rsid w:val="009742DB"/>
    <w:rsid w:val="00974839"/>
    <w:rsid w:val="009752B5"/>
    <w:rsid w:val="009757AD"/>
    <w:rsid w:val="00977576"/>
    <w:rsid w:val="00977B48"/>
    <w:rsid w:val="00980229"/>
    <w:rsid w:val="00980E65"/>
    <w:rsid w:val="009812F7"/>
    <w:rsid w:val="00982CD6"/>
    <w:rsid w:val="00984E7A"/>
    <w:rsid w:val="0098509B"/>
    <w:rsid w:val="009876A4"/>
    <w:rsid w:val="00991F70"/>
    <w:rsid w:val="0099237C"/>
    <w:rsid w:val="0099324D"/>
    <w:rsid w:val="00993ACB"/>
    <w:rsid w:val="00993DAF"/>
    <w:rsid w:val="00993DF1"/>
    <w:rsid w:val="009947FA"/>
    <w:rsid w:val="009966AB"/>
    <w:rsid w:val="009A0A30"/>
    <w:rsid w:val="009A0BEF"/>
    <w:rsid w:val="009A3E79"/>
    <w:rsid w:val="009A4251"/>
    <w:rsid w:val="009A5024"/>
    <w:rsid w:val="009A606E"/>
    <w:rsid w:val="009A6844"/>
    <w:rsid w:val="009A70E8"/>
    <w:rsid w:val="009A7E98"/>
    <w:rsid w:val="009B0533"/>
    <w:rsid w:val="009B1265"/>
    <w:rsid w:val="009B1268"/>
    <w:rsid w:val="009B1F06"/>
    <w:rsid w:val="009B2E80"/>
    <w:rsid w:val="009B3069"/>
    <w:rsid w:val="009B48F4"/>
    <w:rsid w:val="009B56E5"/>
    <w:rsid w:val="009B586B"/>
    <w:rsid w:val="009B60AC"/>
    <w:rsid w:val="009B6788"/>
    <w:rsid w:val="009B78F8"/>
    <w:rsid w:val="009B7FD9"/>
    <w:rsid w:val="009C0272"/>
    <w:rsid w:val="009C08A3"/>
    <w:rsid w:val="009C13C1"/>
    <w:rsid w:val="009C20CD"/>
    <w:rsid w:val="009C2F0B"/>
    <w:rsid w:val="009C5162"/>
    <w:rsid w:val="009C532A"/>
    <w:rsid w:val="009D15B1"/>
    <w:rsid w:val="009D24A9"/>
    <w:rsid w:val="009D25C0"/>
    <w:rsid w:val="009D4310"/>
    <w:rsid w:val="009D64A9"/>
    <w:rsid w:val="009D7A09"/>
    <w:rsid w:val="009D7B03"/>
    <w:rsid w:val="009E07F6"/>
    <w:rsid w:val="009E2E82"/>
    <w:rsid w:val="009E301F"/>
    <w:rsid w:val="009E31C2"/>
    <w:rsid w:val="009E3D17"/>
    <w:rsid w:val="009E468B"/>
    <w:rsid w:val="009E4764"/>
    <w:rsid w:val="009E5CB7"/>
    <w:rsid w:val="009E708E"/>
    <w:rsid w:val="009E7B20"/>
    <w:rsid w:val="009F2CCB"/>
    <w:rsid w:val="009F3E5E"/>
    <w:rsid w:val="009F5172"/>
    <w:rsid w:val="009F5D6E"/>
    <w:rsid w:val="009F6C26"/>
    <w:rsid w:val="009F7800"/>
    <w:rsid w:val="009F7AB3"/>
    <w:rsid w:val="00A001F1"/>
    <w:rsid w:val="00A00293"/>
    <w:rsid w:val="00A00A33"/>
    <w:rsid w:val="00A00D25"/>
    <w:rsid w:val="00A01FD0"/>
    <w:rsid w:val="00A021E9"/>
    <w:rsid w:val="00A03AB5"/>
    <w:rsid w:val="00A042B8"/>
    <w:rsid w:val="00A0430E"/>
    <w:rsid w:val="00A05ACF"/>
    <w:rsid w:val="00A070D1"/>
    <w:rsid w:val="00A07606"/>
    <w:rsid w:val="00A077EF"/>
    <w:rsid w:val="00A103D7"/>
    <w:rsid w:val="00A11793"/>
    <w:rsid w:val="00A12659"/>
    <w:rsid w:val="00A13808"/>
    <w:rsid w:val="00A13ABC"/>
    <w:rsid w:val="00A13D95"/>
    <w:rsid w:val="00A14F2D"/>
    <w:rsid w:val="00A161DA"/>
    <w:rsid w:val="00A1705F"/>
    <w:rsid w:val="00A1750E"/>
    <w:rsid w:val="00A17B1F"/>
    <w:rsid w:val="00A2171C"/>
    <w:rsid w:val="00A2271E"/>
    <w:rsid w:val="00A22938"/>
    <w:rsid w:val="00A239E0"/>
    <w:rsid w:val="00A23CF6"/>
    <w:rsid w:val="00A2434F"/>
    <w:rsid w:val="00A247E6"/>
    <w:rsid w:val="00A26A2F"/>
    <w:rsid w:val="00A27EF9"/>
    <w:rsid w:val="00A3090D"/>
    <w:rsid w:val="00A309AB"/>
    <w:rsid w:val="00A31314"/>
    <w:rsid w:val="00A3141B"/>
    <w:rsid w:val="00A32117"/>
    <w:rsid w:val="00A32B45"/>
    <w:rsid w:val="00A33B58"/>
    <w:rsid w:val="00A34C44"/>
    <w:rsid w:val="00A34C86"/>
    <w:rsid w:val="00A351D9"/>
    <w:rsid w:val="00A36F01"/>
    <w:rsid w:val="00A37D4B"/>
    <w:rsid w:val="00A37F9A"/>
    <w:rsid w:val="00A40FF1"/>
    <w:rsid w:val="00A42397"/>
    <w:rsid w:val="00A424FC"/>
    <w:rsid w:val="00A43C9B"/>
    <w:rsid w:val="00A44EFD"/>
    <w:rsid w:val="00A4502E"/>
    <w:rsid w:val="00A462B9"/>
    <w:rsid w:val="00A472E7"/>
    <w:rsid w:val="00A47796"/>
    <w:rsid w:val="00A47DB5"/>
    <w:rsid w:val="00A51D51"/>
    <w:rsid w:val="00A55736"/>
    <w:rsid w:val="00A566D9"/>
    <w:rsid w:val="00A5695A"/>
    <w:rsid w:val="00A57025"/>
    <w:rsid w:val="00A57346"/>
    <w:rsid w:val="00A579F9"/>
    <w:rsid w:val="00A57C8A"/>
    <w:rsid w:val="00A6095D"/>
    <w:rsid w:val="00A60B45"/>
    <w:rsid w:val="00A614EE"/>
    <w:rsid w:val="00A6157A"/>
    <w:rsid w:val="00A6168E"/>
    <w:rsid w:val="00A62701"/>
    <w:rsid w:val="00A63B2B"/>
    <w:rsid w:val="00A64701"/>
    <w:rsid w:val="00A671C4"/>
    <w:rsid w:val="00A67E64"/>
    <w:rsid w:val="00A70CDF"/>
    <w:rsid w:val="00A70E7C"/>
    <w:rsid w:val="00A711DE"/>
    <w:rsid w:val="00A73B4D"/>
    <w:rsid w:val="00A7426C"/>
    <w:rsid w:val="00A7536E"/>
    <w:rsid w:val="00A75A9C"/>
    <w:rsid w:val="00A75F46"/>
    <w:rsid w:val="00A75FCD"/>
    <w:rsid w:val="00A80D38"/>
    <w:rsid w:val="00A811F0"/>
    <w:rsid w:val="00A81EFD"/>
    <w:rsid w:val="00A82761"/>
    <w:rsid w:val="00A82947"/>
    <w:rsid w:val="00A82F34"/>
    <w:rsid w:val="00A830DA"/>
    <w:rsid w:val="00A8327C"/>
    <w:rsid w:val="00A8372A"/>
    <w:rsid w:val="00A83C4C"/>
    <w:rsid w:val="00A84826"/>
    <w:rsid w:val="00A850CE"/>
    <w:rsid w:val="00A8540F"/>
    <w:rsid w:val="00A85661"/>
    <w:rsid w:val="00A87399"/>
    <w:rsid w:val="00A87C30"/>
    <w:rsid w:val="00A903A4"/>
    <w:rsid w:val="00A91BD0"/>
    <w:rsid w:val="00A92247"/>
    <w:rsid w:val="00A93CA5"/>
    <w:rsid w:val="00A946DB"/>
    <w:rsid w:val="00A956C2"/>
    <w:rsid w:val="00A961FA"/>
    <w:rsid w:val="00A97BC0"/>
    <w:rsid w:val="00AA092F"/>
    <w:rsid w:val="00AA22F2"/>
    <w:rsid w:val="00AA30E4"/>
    <w:rsid w:val="00AA3C6A"/>
    <w:rsid w:val="00AA61BA"/>
    <w:rsid w:val="00AB02E5"/>
    <w:rsid w:val="00AB0850"/>
    <w:rsid w:val="00AB1528"/>
    <w:rsid w:val="00AB1BD1"/>
    <w:rsid w:val="00AB1EFE"/>
    <w:rsid w:val="00AB3555"/>
    <w:rsid w:val="00AB3784"/>
    <w:rsid w:val="00AB43E7"/>
    <w:rsid w:val="00AB49DF"/>
    <w:rsid w:val="00AB5686"/>
    <w:rsid w:val="00AB5D2D"/>
    <w:rsid w:val="00AB6D5E"/>
    <w:rsid w:val="00AB70D9"/>
    <w:rsid w:val="00AB74F0"/>
    <w:rsid w:val="00AC0256"/>
    <w:rsid w:val="00AC0562"/>
    <w:rsid w:val="00AC0595"/>
    <w:rsid w:val="00AC106F"/>
    <w:rsid w:val="00AC1DFC"/>
    <w:rsid w:val="00AC2341"/>
    <w:rsid w:val="00AC3649"/>
    <w:rsid w:val="00AC4F0A"/>
    <w:rsid w:val="00AC6869"/>
    <w:rsid w:val="00AC6986"/>
    <w:rsid w:val="00AC6ED9"/>
    <w:rsid w:val="00AC7D95"/>
    <w:rsid w:val="00AD25E6"/>
    <w:rsid w:val="00AD283D"/>
    <w:rsid w:val="00AD2A5A"/>
    <w:rsid w:val="00AD32FF"/>
    <w:rsid w:val="00AD3E8F"/>
    <w:rsid w:val="00AD4E45"/>
    <w:rsid w:val="00AD50C7"/>
    <w:rsid w:val="00AD675B"/>
    <w:rsid w:val="00AE201C"/>
    <w:rsid w:val="00AE28A5"/>
    <w:rsid w:val="00AE3129"/>
    <w:rsid w:val="00AE3E08"/>
    <w:rsid w:val="00AE654D"/>
    <w:rsid w:val="00AE69F5"/>
    <w:rsid w:val="00AE7280"/>
    <w:rsid w:val="00AF54FD"/>
    <w:rsid w:val="00AF7342"/>
    <w:rsid w:val="00AF7C5E"/>
    <w:rsid w:val="00B0191C"/>
    <w:rsid w:val="00B05E39"/>
    <w:rsid w:val="00B10ACA"/>
    <w:rsid w:val="00B111C1"/>
    <w:rsid w:val="00B118BE"/>
    <w:rsid w:val="00B11DBC"/>
    <w:rsid w:val="00B13E28"/>
    <w:rsid w:val="00B1444A"/>
    <w:rsid w:val="00B14750"/>
    <w:rsid w:val="00B14866"/>
    <w:rsid w:val="00B14CFE"/>
    <w:rsid w:val="00B155CE"/>
    <w:rsid w:val="00B1621E"/>
    <w:rsid w:val="00B162AD"/>
    <w:rsid w:val="00B16BBA"/>
    <w:rsid w:val="00B17416"/>
    <w:rsid w:val="00B177C6"/>
    <w:rsid w:val="00B179DB"/>
    <w:rsid w:val="00B20160"/>
    <w:rsid w:val="00B217C2"/>
    <w:rsid w:val="00B22C27"/>
    <w:rsid w:val="00B24651"/>
    <w:rsid w:val="00B25670"/>
    <w:rsid w:val="00B2584F"/>
    <w:rsid w:val="00B25AA5"/>
    <w:rsid w:val="00B25BBE"/>
    <w:rsid w:val="00B266AD"/>
    <w:rsid w:val="00B274B1"/>
    <w:rsid w:val="00B27625"/>
    <w:rsid w:val="00B30389"/>
    <w:rsid w:val="00B30629"/>
    <w:rsid w:val="00B308E8"/>
    <w:rsid w:val="00B317A2"/>
    <w:rsid w:val="00B32004"/>
    <w:rsid w:val="00B324BE"/>
    <w:rsid w:val="00B32E21"/>
    <w:rsid w:val="00B33307"/>
    <w:rsid w:val="00B33578"/>
    <w:rsid w:val="00B336D9"/>
    <w:rsid w:val="00B339B9"/>
    <w:rsid w:val="00B34068"/>
    <w:rsid w:val="00B34319"/>
    <w:rsid w:val="00B352BF"/>
    <w:rsid w:val="00B368AB"/>
    <w:rsid w:val="00B36ED7"/>
    <w:rsid w:val="00B373D2"/>
    <w:rsid w:val="00B37A94"/>
    <w:rsid w:val="00B37CD7"/>
    <w:rsid w:val="00B404EF"/>
    <w:rsid w:val="00B429B6"/>
    <w:rsid w:val="00B42C4F"/>
    <w:rsid w:val="00B449DC"/>
    <w:rsid w:val="00B44F5B"/>
    <w:rsid w:val="00B50880"/>
    <w:rsid w:val="00B50B75"/>
    <w:rsid w:val="00B52812"/>
    <w:rsid w:val="00B52CA7"/>
    <w:rsid w:val="00B53E56"/>
    <w:rsid w:val="00B54223"/>
    <w:rsid w:val="00B5770C"/>
    <w:rsid w:val="00B605EF"/>
    <w:rsid w:val="00B61443"/>
    <w:rsid w:val="00B642F4"/>
    <w:rsid w:val="00B64DDB"/>
    <w:rsid w:val="00B65FC5"/>
    <w:rsid w:val="00B70619"/>
    <w:rsid w:val="00B70AD0"/>
    <w:rsid w:val="00B7493D"/>
    <w:rsid w:val="00B74B43"/>
    <w:rsid w:val="00B764FC"/>
    <w:rsid w:val="00B76E44"/>
    <w:rsid w:val="00B7727A"/>
    <w:rsid w:val="00B77793"/>
    <w:rsid w:val="00B83630"/>
    <w:rsid w:val="00B83CD2"/>
    <w:rsid w:val="00B8403F"/>
    <w:rsid w:val="00B84047"/>
    <w:rsid w:val="00B85096"/>
    <w:rsid w:val="00B8552F"/>
    <w:rsid w:val="00B86D7B"/>
    <w:rsid w:val="00B87AEA"/>
    <w:rsid w:val="00B9020E"/>
    <w:rsid w:val="00B92B7B"/>
    <w:rsid w:val="00B93203"/>
    <w:rsid w:val="00B93A86"/>
    <w:rsid w:val="00B966A7"/>
    <w:rsid w:val="00B96E6F"/>
    <w:rsid w:val="00B975D6"/>
    <w:rsid w:val="00BA1045"/>
    <w:rsid w:val="00BA1BF5"/>
    <w:rsid w:val="00BA1F07"/>
    <w:rsid w:val="00BA22B6"/>
    <w:rsid w:val="00BA41DC"/>
    <w:rsid w:val="00BA50A7"/>
    <w:rsid w:val="00BA5392"/>
    <w:rsid w:val="00BA63F7"/>
    <w:rsid w:val="00BB123E"/>
    <w:rsid w:val="00BB30AC"/>
    <w:rsid w:val="00BB3686"/>
    <w:rsid w:val="00BB4FBB"/>
    <w:rsid w:val="00BB567F"/>
    <w:rsid w:val="00BB59EB"/>
    <w:rsid w:val="00BB5C9F"/>
    <w:rsid w:val="00BB6CE2"/>
    <w:rsid w:val="00BB6F1B"/>
    <w:rsid w:val="00BB7FC8"/>
    <w:rsid w:val="00BC125B"/>
    <w:rsid w:val="00BC13C4"/>
    <w:rsid w:val="00BC1DAE"/>
    <w:rsid w:val="00BC2DF2"/>
    <w:rsid w:val="00BC4964"/>
    <w:rsid w:val="00BD09E6"/>
    <w:rsid w:val="00BD279E"/>
    <w:rsid w:val="00BD3A7F"/>
    <w:rsid w:val="00BD79E0"/>
    <w:rsid w:val="00BE2DB1"/>
    <w:rsid w:val="00BE34C3"/>
    <w:rsid w:val="00BE3B10"/>
    <w:rsid w:val="00BE3FF2"/>
    <w:rsid w:val="00BE4917"/>
    <w:rsid w:val="00BE4BE4"/>
    <w:rsid w:val="00BE4D8C"/>
    <w:rsid w:val="00BE5DBE"/>
    <w:rsid w:val="00BE7ABA"/>
    <w:rsid w:val="00BF03CC"/>
    <w:rsid w:val="00BF157D"/>
    <w:rsid w:val="00BF2083"/>
    <w:rsid w:val="00BF4192"/>
    <w:rsid w:val="00BF6988"/>
    <w:rsid w:val="00BF7681"/>
    <w:rsid w:val="00C03367"/>
    <w:rsid w:val="00C033D1"/>
    <w:rsid w:val="00C04027"/>
    <w:rsid w:val="00C04D03"/>
    <w:rsid w:val="00C06345"/>
    <w:rsid w:val="00C0654E"/>
    <w:rsid w:val="00C07048"/>
    <w:rsid w:val="00C101BE"/>
    <w:rsid w:val="00C103DC"/>
    <w:rsid w:val="00C11058"/>
    <w:rsid w:val="00C11690"/>
    <w:rsid w:val="00C11DE9"/>
    <w:rsid w:val="00C1204E"/>
    <w:rsid w:val="00C12BFC"/>
    <w:rsid w:val="00C12F16"/>
    <w:rsid w:val="00C1418B"/>
    <w:rsid w:val="00C15573"/>
    <w:rsid w:val="00C15BCF"/>
    <w:rsid w:val="00C15E21"/>
    <w:rsid w:val="00C1695A"/>
    <w:rsid w:val="00C16F1A"/>
    <w:rsid w:val="00C174A9"/>
    <w:rsid w:val="00C17C33"/>
    <w:rsid w:val="00C200EE"/>
    <w:rsid w:val="00C2103D"/>
    <w:rsid w:val="00C2232E"/>
    <w:rsid w:val="00C22A64"/>
    <w:rsid w:val="00C237F1"/>
    <w:rsid w:val="00C2576D"/>
    <w:rsid w:val="00C26C99"/>
    <w:rsid w:val="00C27973"/>
    <w:rsid w:val="00C27BFE"/>
    <w:rsid w:val="00C30602"/>
    <w:rsid w:val="00C30AB3"/>
    <w:rsid w:val="00C31797"/>
    <w:rsid w:val="00C32450"/>
    <w:rsid w:val="00C33E37"/>
    <w:rsid w:val="00C35C88"/>
    <w:rsid w:val="00C365C0"/>
    <w:rsid w:val="00C379AD"/>
    <w:rsid w:val="00C41650"/>
    <w:rsid w:val="00C422E3"/>
    <w:rsid w:val="00C437FB"/>
    <w:rsid w:val="00C441E1"/>
    <w:rsid w:val="00C445A1"/>
    <w:rsid w:val="00C45074"/>
    <w:rsid w:val="00C45E3A"/>
    <w:rsid w:val="00C461B6"/>
    <w:rsid w:val="00C461F1"/>
    <w:rsid w:val="00C462FA"/>
    <w:rsid w:val="00C467B4"/>
    <w:rsid w:val="00C46C6C"/>
    <w:rsid w:val="00C46CD3"/>
    <w:rsid w:val="00C47845"/>
    <w:rsid w:val="00C5038D"/>
    <w:rsid w:val="00C511CE"/>
    <w:rsid w:val="00C516A7"/>
    <w:rsid w:val="00C51B68"/>
    <w:rsid w:val="00C51CB2"/>
    <w:rsid w:val="00C52EB0"/>
    <w:rsid w:val="00C55197"/>
    <w:rsid w:val="00C558DC"/>
    <w:rsid w:val="00C55B3C"/>
    <w:rsid w:val="00C563D3"/>
    <w:rsid w:val="00C56732"/>
    <w:rsid w:val="00C57975"/>
    <w:rsid w:val="00C57A97"/>
    <w:rsid w:val="00C57AD2"/>
    <w:rsid w:val="00C57C9A"/>
    <w:rsid w:val="00C6055B"/>
    <w:rsid w:val="00C60C3E"/>
    <w:rsid w:val="00C60D40"/>
    <w:rsid w:val="00C60E90"/>
    <w:rsid w:val="00C612A2"/>
    <w:rsid w:val="00C616E8"/>
    <w:rsid w:val="00C61E65"/>
    <w:rsid w:val="00C62271"/>
    <w:rsid w:val="00C627E6"/>
    <w:rsid w:val="00C62A4B"/>
    <w:rsid w:val="00C6311D"/>
    <w:rsid w:val="00C653E9"/>
    <w:rsid w:val="00C66738"/>
    <w:rsid w:val="00C66D7D"/>
    <w:rsid w:val="00C72AA8"/>
    <w:rsid w:val="00C747C7"/>
    <w:rsid w:val="00C75943"/>
    <w:rsid w:val="00C759C8"/>
    <w:rsid w:val="00C77A4E"/>
    <w:rsid w:val="00C8037F"/>
    <w:rsid w:val="00C80BAB"/>
    <w:rsid w:val="00C80DDA"/>
    <w:rsid w:val="00C80F5C"/>
    <w:rsid w:val="00C815D7"/>
    <w:rsid w:val="00C82B5B"/>
    <w:rsid w:val="00C82FE5"/>
    <w:rsid w:val="00C83321"/>
    <w:rsid w:val="00C85C5E"/>
    <w:rsid w:val="00C85E38"/>
    <w:rsid w:val="00C870DC"/>
    <w:rsid w:val="00C9126A"/>
    <w:rsid w:val="00C91944"/>
    <w:rsid w:val="00C95EE9"/>
    <w:rsid w:val="00C9619A"/>
    <w:rsid w:val="00C963F2"/>
    <w:rsid w:val="00CA07F2"/>
    <w:rsid w:val="00CA137A"/>
    <w:rsid w:val="00CA17AB"/>
    <w:rsid w:val="00CA2132"/>
    <w:rsid w:val="00CA2C88"/>
    <w:rsid w:val="00CA2DDE"/>
    <w:rsid w:val="00CA2F29"/>
    <w:rsid w:val="00CA4B4D"/>
    <w:rsid w:val="00CA5739"/>
    <w:rsid w:val="00CB00DE"/>
    <w:rsid w:val="00CB0118"/>
    <w:rsid w:val="00CB106F"/>
    <w:rsid w:val="00CB1B49"/>
    <w:rsid w:val="00CB20C0"/>
    <w:rsid w:val="00CB3AC8"/>
    <w:rsid w:val="00CB40DD"/>
    <w:rsid w:val="00CB4E23"/>
    <w:rsid w:val="00CB4F68"/>
    <w:rsid w:val="00CB50EF"/>
    <w:rsid w:val="00CB5734"/>
    <w:rsid w:val="00CB5DD1"/>
    <w:rsid w:val="00CB629C"/>
    <w:rsid w:val="00CB7ED7"/>
    <w:rsid w:val="00CC1622"/>
    <w:rsid w:val="00CC225F"/>
    <w:rsid w:val="00CC2495"/>
    <w:rsid w:val="00CC24B2"/>
    <w:rsid w:val="00CC3842"/>
    <w:rsid w:val="00CC3880"/>
    <w:rsid w:val="00CC40E7"/>
    <w:rsid w:val="00CC49B0"/>
    <w:rsid w:val="00CC612C"/>
    <w:rsid w:val="00CC66F1"/>
    <w:rsid w:val="00CD03FA"/>
    <w:rsid w:val="00CD05B8"/>
    <w:rsid w:val="00CD1C3C"/>
    <w:rsid w:val="00CD259E"/>
    <w:rsid w:val="00CD53B6"/>
    <w:rsid w:val="00CD56F2"/>
    <w:rsid w:val="00CD5726"/>
    <w:rsid w:val="00CD616E"/>
    <w:rsid w:val="00CE02E1"/>
    <w:rsid w:val="00CE0657"/>
    <w:rsid w:val="00CE134C"/>
    <w:rsid w:val="00CE3291"/>
    <w:rsid w:val="00CE3785"/>
    <w:rsid w:val="00CE3BB0"/>
    <w:rsid w:val="00CE437C"/>
    <w:rsid w:val="00CE5EBE"/>
    <w:rsid w:val="00CE5F0E"/>
    <w:rsid w:val="00CE6144"/>
    <w:rsid w:val="00CF01CD"/>
    <w:rsid w:val="00CF0DCC"/>
    <w:rsid w:val="00CF19D8"/>
    <w:rsid w:val="00CF2109"/>
    <w:rsid w:val="00CF25DF"/>
    <w:rsid w:val="00CF3449"/>
    <w:rsid w:val="00CF5AD1"/>
    <w:rsid w:val="00CF5DEA"/>
    <w:rsid w:val="00CF6C6B"/>
    <w:rsid w:val="00CF6E52"/>
    <w:rsid w:val="00CF72F5"/>
    <w:rsid w:val="00CF7F0A"/>
    <w:rsid w:val="00D00157"/>
    <w:rsid w:val="00D00A05"/>
    <w:rsid w:val="00D01545"/>
    <w:rsid w:val="00D02DAA"/>
    <w:rsid w:val="00D0306D"/>
    <w:rsid w:val="00D03F65"/>
    <w:rsid w:val="00D041F6"/>
    <w:rsid w:val="00D053A3"/>
    <w:rsid w:val="00D05A63"/>
    <w:rsid w:val="00D05FFD"/>
    <w:rsid w:val="00D07EA8"/>
    <w:rsid w:val="00D12949"/>
    <w:rsid w:val="00D12984"/>
    <w:rsid w:val="00D12C7C"/>
    <w:rsid w:val="00D12E54"/>
    <w:rsid w:val="00D155AA"/>
    <w:rsid w:val="00D16ABE"/>
    <w:rsid w:val="00D2127F"/>
    <w:rsid w:val="00D23101"/>
    <w:rsid w:val="00D24A16"/>
    <w:rsid w:val="00D25312"/>
    <w:rsid w:val="00D3050F"/>
    <w:rsid w:val="00D30A84"/>
    <w:rsid w:val="00D31D26"/>
    <w:rsid w:val="00D32986"/>
    <w:rsid w:val="00D33197"/>
    <w:rsid w:val="00D35082"/>
    <w:rsid w:val="00D3646B"/>
    <w:rsid w:val="00D367B8"/>
    <w:rsid w:val="00D36C6D"/>
    <w:rsid w:val="00D36EB0"/>
    <w:rsid w:val="00D3701B"/>
    <w:rsid w:val="00D37848"/>
    <w:rsid w:val="00D37870"/>
    <w:rsid w:val="00D37C97"/>
    <w:rsid w:val="00D400D1"/>
    <w:rsid w:val="00D40923"/>
    <w:rsid w:val="00D40D99"/>
    <w:rsid w:val="00D40FD9"/>
    <w:rsid w:val="00D41370"/>
    <w:rsid w:val="00D42513"/>
    <w:rsid w:val="00D42E07"/>
    <w:rsid w:val="00D458AC"/>
    <w:rsid w:val="00D4630E"/>
    <w:rsid w:val="00D46973"/>
    <w:rsid w:val="00D4785D"/>
    <w:rsid w:val="00D5150A"/>
    <w:rsid w:val="00D52C5A"/>
    <w:rsid w:val="00D537B2"/>
    <w:rsid w:val="00D545E5"/>
    <w:rsid w:val="00D548C5"/>
    <w:rsid w:val="00D54E77"/>
    <w:rsid w:val="00D55175"/>
    <w:rsid w:val="00D56B92"/>
    <w:rsid w:val="00D571EE"/>
    <w:rsid w:val="00D57593"/>
    <w:rsid w:val="00D57AB5"/>
    <w:rsid w:val="00D60E78"/>
    <w:rsid w:val="00D60FB6"/>
    <w:rsid w:val="00D6134F"/>
    <w:rsid w:val="00D63801"/>
    <w:rsid w:val="00D641CE"/>
    <w:rsid w:val="00D66175"/>
    <w:rsid w:val="00D66687"/>
    <w:rsid w:val="00D67195"/>
    <w:rsid w:val="00D67C00"/>
    <w:rsid w:val="00D709FA"/>
    <w:rsid w:val="00D760BA"/>
    <w:rsid w:val="00D7653E"/>
    <w:rsid w:val="00D814DE"/>
    <w:rsid w:val="00D82EB8"/>
    <w:rsid w:val="00D8310E"/>
    <w:rsid w:val="00D84BCA"/>
    <w:rsid w:val="00D84E91"/>
    <w:rsid w:val="00D854AA"/>
    <w:rsid w:val="00D86119"/>
    <w:rsid w:val="00D86A65"/>
    <w:rsid w:val="00D8797F"/>
    <w:rsid w:val="00D9246C"/>
    <w:rsid w:val="00D9380A"/>
    <w:rsid w:val="00D93E87"/>
    <w:rsid w:val="00D9529B"/>
    <w:rsid w:val="00D96D5A"/>
    <w:rsid w:val="00D97345"/>
    <w:rsid w:val="00D978CF"/>
    <w:rsid w:val="00DA02E1"/>
    <w:rsid w:val="00DA11C9"/>
    <w:rsid w:val="00DA1F7C"/>
    <w:rsid w:val="00DA2494"/>
    <w:rsid w:val="00DA3B53"/>
    <w:rsid w:val="00DA434B"/>
    <w:rsid w:val="00DA4714"/>
    <w:rsid w:val="00DA641E"/>
    <w:rsid w:val="00DA6EB7"/>
    <w:rsid w:val="00DA6EDC"/>
    <w:rsid w:val="00DA6FB9"/>
    <w:rsid w:val="00DA7485"/>
    <w:rsid w:val="00DA763F"/>
    <w:rsid w:val="00DB0C4F"/>
    <w:rsid w:val="00DB1CDB"/>
    <w:rsid w:val="00DB1F68"/>
    <w:rsid w:val="00DB24DB"/>
    <w:rsid w:val="00DB6FD2"/>
    <w:rsid w:val="00DC147F"/>
    <w:rsid w:val="00DC1999"/>
    <w:rsid w:val="00DC20BD"/>
    <w:rsid w:val="00DC3E47"/>
    <w:rsid w:val="00DC4C5F"/>
    <w:rsid w:val="00DC532C"/>
    <w:rsid w:val="00DC658B"/>
    <w:rsid w:val="00DC766D"/>
    <w:rsid w:val="00DD1BA4"/>
    <w:rsid w:val="00DD2128"/>
    <w:rsid w:val="00DD55AF"/>
    <w:rsid w:val="00DD5F72"/>
    <w:rsid w:val="00DE18AB"/>
    <w:rsid w:val="00DE1F66"/>
    <w:rsid w:val="00DE25F1"/>
    <w:rsid w:val="00DE50B4"/>
    <w:rsid w:val="00DE5ED2"/>
    <w:rsid w:val="00DE5F74"/>
    <w:rsid w:val="00DE6701"/>
    <w:rsid w:val="00DE6E6D"/>
    <w:rsid w:val="00DE72C8"/>
    <w:rsid w:val="00DE7F97"/>
    <w:rsid w:val="00DF1AD2"/>
    <w:rsid w:val="00DF34B1"/>
    <w:rsid w:val="00DF5B0A"/>
    <w:rsid w:val="00DF5C52"/>
    <w:rsid w:val="00DF7585"/>
    <w:rsid w:val="00DF7749"/>
    <w:rsid w:val="00DF7D25"/>
    <w:rsid w:val="00E02FB2"/>
    <w:rsid w:val="00E03057"/>
    <w:rsid w:val="00E04739"/>
    <w:rsid w:val="00E04B6F"/>
    <w:rsid w:val="00E04CC7"/>
    <w:rsid w:val="00E05383"/>
    <w:rsid w:val="00E06170"/>
    <w:rsid w:val="00E0630A"/>
    <w:rsid w:val="00E06487"/>
    <w:rsid w:val="00E0711D"/>
    <w:rsid w:val="00E10801"/>
    <w:rsid w:val="00E112A9"/>
    <w:rsid w:val="00E121B5"/>
    <w:rsid w:val="00E12717"/>
    <w:rsid w:val="00E136EC"/>
    <w:rsid w:val="00E1588F"/>
    <w:rsid w:val="00E16188"/>
    <w:rsid w:val="00E1634B"/>
    <w:rsid w:val="00E16D51"/>
    <w:rsid w:val="00E16EAE"/>
    <w:rsid w:val="00E206ED"/>
    <w:rsid w:val="00E20811"/>
    <w:rsid w:val="00E226AC"/>
    <w:rsid w:val="00E2272B"/>
    <w:rsid w:val="00E233E4"/>
    <w:rsid w:val="00E237DC"/>
    <w:rsid w:val="00E2629A"/>
    <w:rsid w:val="00E26F14"/>
    <w:rsid w:val="00E27008"/>
    <w:rsid w:val="00E27879"/>
    <w:rsid w:val="00E30837"/>
    <w:rsid w:val="00E31A2C"/>
    <w:rsid w:val="00E33321"/>
    <w:rsid w:val="00E33EC4"/>
    <w:rsid w:val="00E3454C"/>
    <w:rsid w:val="00E35C3B"/>
    <w:rsid w:val="00E35C5E"/>
    <w:rsid w:val="00E36644"/>
    <w:rsid w:val="00E378FA"/>
    <w:rsid w:val="00E401B1"/>
    <w:rsid w:val="00E41120"/>
    <w:rsid w:val="00E43CD3"/>
    <w:rsid w:val="00E452FD"/>
    <w:rsid w:val="00E4537D"/>
    <w:rsid w:val="00E46533"/>
    <w:rsid w:val="00E46FC6"/>
    <w:rsid w:val="00E47A52"/>
    <w:rsid w:val="00E5020B"/>
    <w:rsid w:val="00E50DB4"/>
    <w:rsid w:val="00E510F6"/>
    <w:rsid w:val="00E51307"/>
    <w:rsid w:val="00E51848"/>
    <w:rsid w:val="00E51B85"/>
    <w:rsid w:val="00E52B9C"/>
    <w:rsid w:val="00E52DB4"/>
    <w:rsid w:val="00E54098"/>
    <w:rsid w:val="00E54DF1"/>
    <w:rsid w:val="00E5577D"/>
    <w:rsid w:val="00E55E7E"/>
    <w:rsid w:val="00E5622A"/>
    <w:rsid w:val="00E569AF"/>
    <w:rsid w:val="00E606CC"/>
    <w:rsid w:val="00E61536"/>
    <w:rsid w:val="00E62AAA"/>
    <w:rsid w:val="00E63847"/>
    <w:rsid w:val="00E63A64"/>
    <w:rsid w:val="00E64577"/>
    <w:rsid w:val="00E645ED"/>
    <w:rsid w:val="00E65682"/>
    <w:rsid w:val="00E67C92"/>
    <w:rsid w:val="00E7037E"/>
    <w:rsid w:val="00E71E80"/>
    <w:rsid w:val="00E724AF"/>
    <w:rsid w:val="00E73EF7"/>
    <w:rsid w:val="00E74A73"/>
    <w:rsid w:val="00E750D6"/>
    <w:rsid w:val="00E761D9"/>
    <w:rsid w:val="00E779FB"/>
    <w:rsid w:val="00E816A3"/>
    <w:rsid w:val="00E82136"/>
    <w:rsid w:val="00E82531"/>
    <w:rsid w:val="00E826EF"/>
    <w:rsid w:val="00E832ED"/>
    <w:rsid w:val="00E836F2"/>
    <w:rsid w:val="00E83E06"/>
    <w:rsid w:val="00E85476"/>
    <w:rsid w:val="00E91A2B"/>
    <w:rsid w:val="00E91F60"/>
    <w:rsid w:val="00E92128"/>
    <w:rsid w:val="00E9240D"/>
    <w:rsid w:val="00E930B5"/>
    <w:rsid w:val="00E935AD"/>
    <w:rsid w:val="00E9465C"/>
    <w:rsid w:val="00E94719"/>
    <w:rsid w:val="00E95115"/>
    <w:rsid w:val="00E9592B"/>
    <w:rsid w:val="00E96407"/>
    <w:rsid w:val="00E9739F"/>
    <w:rsid w:val="00E97995"/>
    <w:rsid w:val="00EA1133"/>
    <w:rsid w:val="00EA13B5"/>
    <w:rsid w:val="00EA221B"/>
    <w:rsid w:val="00EA25C7"/>
    <w:rsid w:val="00EA376F"/>
    <w:rsid w:val="00EA5EB2"/>
    <w:rsid w:val="00EA74DA"/>
    <w:rsid w:val="00EA752C"/>
    <w:rsid w:val="00EB0478"/>
    <w:rsid w:val="00EB0FD8"/>
    <w:rsid w:val="00EB10AE"/>
    <w:rsid w:val="00EB1BC0"/>
    <w:rsid w:val="00EB1D98"/>
    <w:rsid w:val="00EB226A"/>
    <w:rsid w:val="00EB2D4C"/>
    <w:rsid w:val="00EB419E"/>
    <w:rsid w:val="00EB4A0F"/>
    <w:rsid w:val="00EB4CC9"/>
    <w:rsid w:val="00EB50AD"/>
    <w:rsid w:val="00EB6693"/>
    <w:rsid w:val="00EB7B07"/>
    <w:rsid w:val="00EC0E8C"/>
    <w:rsid w:val="00EC1410"/>
    <w:rsid w:val="00EC2E5F"/>
    <w:rsid w:val="00EC3376"/>
    <w:rsid w:val="00EC5289"/>
    <w:rsid w:val="00EC59D3"/>
    <w:rsid w:val="00EC5E9E"/>
    <w:rsid w:val="00EC62D7"/>
    <w:rsid w:val="00ED03A1"/>
    <w:rsid w:val="00ED13C2"/>
    <w:rsid w:val="00ED1897"/>
    <w:rsid w:val="00ED1923"/>
    <w:rsid w:val="00ED2334"/>
    <w:rsid w:val="00ED3583"/>
    <w:rsid w:val="00ED4AFC"/>
    <w:rsid w:val="00ED4D36"/>
    <w:rsid w:val="00ED51DC"/>
    <w:rsid w:val="00ED671E"/>
    <w:rsid w:val="00ED6ACC"/>
    <w:rsid w:val="00EE0604"/>
    <w:rsid w:val="00EE183D"/>
    <w:rsid w:val="00EE2A25"/>
    <w:rsid w:val="00EE3473"/>
    <w:rsid w:val="00EE3D84"/>
    <w:rsid w:val="00EE4406"/>
    <w:rsid w:val="00EE493B"/>
    <w:rsid w:val="00EE4B25"/>
    <w:rsid w:val="00EE6546"/>
    <w:rsid w:val="00EE6C6E"/>
    <w:rsid w:val="00EE7ADB"/>
    <w:rsid w:val="00EE7B1D"/>
    <w:rsid w:val="00EF187A"/>
    <w:rsid w:val="00EF1BEC"/>
    <w:rsid w:val="00EF206D"/>
    <w:rsid w:val="00EF551B"/>
    <w:rsid w:val="00EF59FE"/>
    <w:rsid w:val="00EF5A2C"/>
    <w:rsid w:val="00EF629B"/>
    <w:rsid w:val="00EF6551"/>
    <w:rsid w:val="00EF7871"/>
    <w:rsid w:val="00F00C4E"/>
    <w:rsid w:val="00F00F56"/>
    <w:rsid w:val="00F02BCE"/>
    <w:rsid w:val="00F0314B"/>
    <w:rsid w:val="00F033F4"/>
    <w:rsid w:val="00F047E2"/>
    <w:rsid w:val="00F05559"/>
    <w:rsid w:val="00F062A7"/>
    <w:rsid w:val="00F06505"/>
    <w:rsid w:val="00F1011B"/>
    <w:rsid w:val="00F10914"/>
    <w:rsid w:val="00F1277D"/>
    <w:rsid w:val="00F129E0"/>
    <w:rsid w:val="00F12DE2"/>
    <w:rsid w:val="00F161EC"/>
    <w:rsid w:val="00F16437"/>
    <w:rsid w:val="00F176FA"/>
    <w:rsid w:val="00F20105"/>
    <w:rsid w:val="00F23591"/>
    <w:rsid w:val="00F23703"/>
    <w:rsid w:val="00F2579D"/>
    <w:rsid w:val="00F257E2"/>
    <w:rsid w:val="00F263FE"/>
    <w:rsid w:val="00F269D2"/>
    <w:rsid w:val="00F26E7E"/>
    <w:rsid w:val="00F27364"/>
    <w:rsid w:val="00F31510"/>
    <w:rsid w:val="00F31CF2"/>
    <w:rsid w:val="00F3288F"/>
    <w:rsid w:val="00F342ED"/>
    <w:rsid w:val="00F34E17"/>
    <w:rsid w:val="00F35F53"/>
    <w:rsid w:val="00F36481"/>
    <w:rsid w:val="00F36C53"/>
    <w:rsid w:val="00F36F65"/>
    <w:rsid w:val="00F401E9"/>
    <w:rsid w:val="00F40A81"/>
    <w:rsid w:val="00F41882"/>
    <w:rsid w:val="00F41CA8"/>
    <w:rsid w:val="00F428D3"/>
    <w:rsid w:val="00F42EC9"/>
    <w:rsid w:val="00F463BC"/>
    <w:rsid w:val="00F46447"/>
    <w:rsid w:val="00F472B8"/>
    <w:rsid w:val="00F51434"/>
    <w:rsid w:val="00F5411D"/>
    <w:rsid w:val="00F548E7"/>
    <w:rsid w:val="00F54DD2"/>
    <w:rsid w:val="00F55F6D"/>
    <w:rsid w:val="00F57038"/>
    <w:rsid w:val="00F578D2"/>
    <w:rsid w:val="00F61545"/>
    <w:rsid w:val="00F61CDB"/>
    <w:rsid w:val="00F63E54"/>
    <w:rsid w:val="00F647E9"/>
    <w:rsid w:val="00F64CF9"/>
    <w:rsid w:val="00F65400"/>
    <w:rsid w:val="00F66604"/>
    <w:rsid w:val="00F66764"/>
    <w:rsid w:val="00F66E91"/>
    <w:rsid w:val="00F670EB"/>
    <w:rsid w:val="00F6718D"/>
    <w:rsid w:val="00F67CC5"/>
    <w:rsid w:val="00F7020D"/>
    <w:rsid w:val="00F70CF8"/>
    <w:rsid w:val="00F7348C"/>
    <w:rsid w:val="00F73947"/>
    <w:rsid w:val="00F741F5"/>
    <w:rsid w:val="00F74495"/>
    <w:rsid w:val="00F758E1"/>
    <w:rsid w:val="00F76392"/>
    <w:rsid w:val="00F7672C"/>
    <w:rsid w:val="00F77C10"/>
    <w:rsid w:val="00F80BDA"/>
    <w:rsid w:val="00F81585"/>
    <w:rsid w:val="00F8162C"/>
    <w:rsid w:val="00F81DFE"/>
    <w:rsid w:val="00F8294B"/>
    <w:rsid w:val="00F83D98"/>
    <w:rsid w:val="00F846C2"/>
    <w:rsid w:val="00F84A01"/>
    <w:rsid w:val="00F8640C"/>
    <w:rsid w:val="00F86558"/>
    <w:rsid w:val="00F86670"/>
    <w:rsid w:val="00F901E8"/>
    <w:rsid w:val="00F91F56"/>
    <w:rsid w:val="00F94B0B"/>
    <w:rsid w:val="00F95715"/>
    <w:rsid w:val="00F978F6"/>
    <w:rsid w:val="00FA11D9"/>
    <w:rsid w:val="00FA20C9"/>
    <w:rsid w:val="00FA21E7"/>
    <w:rsid w:val="00FA3F80"/>
    <w:rsid w:val="00FA57E9"/>
    <w:rsid w:val="00FA59E0"/>
    <w:rsid w:val="00FA6156"/>
    <w:rsid w:val="00FA7A95"/>
    <w:rsid w:val="00FB0530"/>
    <w:rsid w:val="00FB0FD6"/>
    <w:rsid w:val="00FB1E88"/>
    <w:rsid w:val="00FB43AB"/>
    <w:rsid w:val="00FB4673"/>
    <w:rsid w:val="00FB4DCB"/>
    <w:rsid w:val="00FB51A3"/>
    <w:rsid w:val="00FB5AE2"/>
    <w:rsid w:val="00FB649E"/>
    <w:rsid w:val="00FC02FD"/>
    <w:rsid w:val="00FC06CC"/>
    <w:rsid w:val="00FC0BCD"/>
    <w:rsid w:val="00FC0D65"/>
    <w:rsid w:val="00FC1224"/>
    <w:rsid w:val="00FC25BD"/>
    <w:rsid w:val="00FC3428"/>
    <w:rsid w:val="00FC3524"/>
    <w:rsid w:val="00FC489D"/>
    <w:rsid w:val="00FC5E53"/>
    <w:rsid w:val="00FD12A3"/>
    <w:rsid w:val="00FD2418"/>
    <w:rsid w:val="00FD422A"/>
    <w:rsid w:val="00FD61F1"/>
    <w:rsid w:val="00FD7282"/>
    <w:rsid w:val="00FE0E84"/>
    <w:rsid w:val="00FE2697"/>
    <w:rsid w:val="00FE44B6"/>
    <w:rsid w:val="00FE4AFF"/>
    <w:rsid w:val="00FE56ED"/>
    <w:rsid w:val="00FE57B0"/>
    <w:rsid w:val="00FE6700"/>
    <w:rsid w:val="00FE681F"/>
    <w:rsid w:val="00FE7075"/>
    <w:rsid w:val="00FE7F40"/>
    <w:rsid w:val="00FF03CD"/>
    <w:rsid w:val="00FF256E"/>
    <w:rsid w:val="00FF2A30"/>
    <w:rsid w:val="00FF38B6"/>
    <w:rsid w:val="00FF4EA7"/>
    <w:rsid w:val="00FF52E7"/>
    <w:rsid w:val="00FF56A2"/>
    <w:rsid w:val="00FF6373"/>
    <w:rsid w:val="00FF784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1DB10D"/>
  <w15:docId w15:val="{A0A2D54F-C081-427B-9D9A-F689FAD5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2ED"/>
    <w:pPr>
      <w:suppressAutoHyphens/>
    </w:pPr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36C6D"/>
    <w:pPr>
      <w:keepNext/>
      <w:keepLines/>
      <w:tabs>
        <w:tab w:val="left" w:pos="0"/>
      </w:tabs>
      <w:outlineLvl w:val="0"/>
    </w:pPr>
  </w:style>
  <w:style w:type="paragraph" w:styleId="Heading2">
    <w:name w:val="heading 2"/>
    <w:basedOn w:val="Normal"/>
    <w:next w:val="Normal"/>
    <w:qFormat/>
    <w:rsid w:val="00D36C6D"/>
    <w:pPr>
      <w:keepNext/>
      <w:keepLines/>
      <w:tabs>
        <w:tab w:val="left" w:pos="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6C6D"/>
    <w:pPr>
      <w:keepNext/>
      <w:tabs>
        <w:tab w:val="left" w:pos="0"/>
      </w:tabs>
      <w:spacing w:line="360" w:lineRule="auto"/>
      <w:ind w:left="144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6C6D"/>
    <w:pPr>
      <w:keepNext/>
      <w:tabs>
        <w:tab w:val="left" w:pos="0"/>
      </w:tabs>
      <w:spacing w:line="360" w:lineRule="auto"/>
      <w:ind w:left="1440"/>
      <w:outlineLvl w:val="3"/>
    </w:pPr>
  </w:style>
  <w:style w:type="paragraph" w:styleId="Heading5">
    <w:name w:val="heading 5"/>
    <w:basedOn w:val="Normal"/>
    <w:next w:val="Normal"/>
    <w:qFormat/>
    <w:rsid w:val="00D36C6D"/>
    <w:pPr>
      <w:keepNext/>
      <w:ind w:left="144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36C6D"/>
    <w:pPr>
      <w:keepNext/>
      <w:keepLines/>
      <w:tabs>
        <w:tab w:val="left" w:pos="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36C6D"/>
    <w:pPr>
      <w:keepNext/>
      <w:keepLines/>
      <w:tabs>
        <w:tab w:val="left" w:pos="0"/>
      </w:tabs>
      <w:jc w:val="right"/>
      <w:outlineLvl w:val="6"/>
    </w:pPr>
  </w:style>
  <w:style w:type="paragraph" w:styleId="Heading8">
    <w:name w:val="heading 8"/>
    <w:basedOn w:val="Normal"/>
    <w:next w:val="Normal"/>
    <w:qFormat/>
    <w:rsid w:val="00D36C6D"/>
    <w:pPr>
      <w:keepNext/>
      <w:keepLines/>
      <w:tabs>
        <w:tab w:val="left" w:pos="0"/>
      </w:tabs>
      <w:ind w:right="-899"/>
      <w:jc w:val="right"/>
      <w:outlineLvl w:val="7"/>
    </w:pPr>
  </w:style>
  <w:style w:type="paragraph" w:styleId="Heading9">
    <w:name w:val="heading 9"/>
    <w:basedOn w:val="Normal"/>
    <w:next w:val="Normal"/>
    <w:qFormat/>
    <w:rsid w:val="00D36C6D"/>
    <w:pPr>
      <w:keepNext/>
      <w:tabs>
        <w:tab w:val="left" w:pos="-720"/>
      </w:tabs>
      <w:spacing w:line="360" w:lineRule="auto"/>
      <w:jc w:val="both"/>
      <w:outlineLvl w:val="8"/>
    </w:pPr>
    <w:rPr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832ED"/>
    <w:pPr>
      <w:tabs>
        <w:tab w:val="left" w:pos="340"/>
      </w:tabs>
      <w:spacing w:after="60"/>
      <w:ind w:left="340" w:hanging="340"/>
      <w:jc w:val="both"/>
    </w:pPr>
    <w:rPr>
      <w:sz w:val="20"/>
      <w:szCs w:val="20"/>
    </w:rPr>
  </w:style>
  <w:style w:type="character" w:styleId="EndnoteReference">
    <w:name w:val="endnote reference"/>
    <w:semiHidden/>
    <w:rsid w:val="00E832ED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832ED"/>
    <w:pPr>
      <w:tabs>
        <w:tab w:val="left" w:pos="340"/>
      </w:tabs>
      <w:spacing w:after="60"/>
      <w:ind w:left="340" w:hanging="340"/>
      <w:jc w:val="both"/>
    </w:pPr>
    <w:rPr>
      <w:sz w:val="18"/>
      <w:szCs w:val="20"/>
    </w:rPr>
  </w:style>
  <w:style w:type="character" w:styleId="FootnoteReference">
    <w:name w:val="footnote reference"/>
    <w:semiHidden/>
    <w:rsid w:val="00E832ED"/>
    <w:rPr>
      <w:rFonts w:cs="Times New Roman"/>
      <w:sz w:val="22"/>
      <w:vertAlign w:val="superscript"/>
    </w:rPr>
  </w:style>
  <w:style w:type="paragraph" w:styleId="TOC1">
    <w:name w:val="toc 1"/>
    <w:basedOn w:val="Normal"/>
    <w:next w:val="Normal"/>
    <w:autoRedefine/>
    <w:semiHidden/>
    <w:rsid w:val="00E832ED"/>
    <w:pPr>
      <w:tabs>
        <w:tab w:val="left" w:pos="567"/>
        <w:tab w:val="right" w:leader="dot" w:pos="8448"/>
      </w:tabs>
      <w:spacing w:before="120"/>
      <w:jc w:val="both"/>
    </w:pPr>
    <w:rPr>
      <w:caps/>
    </w:rPr>
  </w:style>
  <w:style w:type="paragraph" w:styleId="TOC2">
    <w:name w:val="toc 2"/>
    <w:basedOn w:val="Normal"/>
    <w:next w:val="Normal"/>
    <w:autoRedefine/>
    <w:semiHidden/>
    <w:rsid w:val="00E832ED"/>
    <w:pPr>
      <w:tabs>
        <w:tab w:val="left" w:pos="1134"/>
        <w:tab w:val="right" w:leader="dot" w:pos="8448"/>
      </w:tabs>
      <w:spacing w:before="120"/>
      <w:jc w:val="both"/>
    </w:pPr>
  </w:style>
  <w:style w:type="paragraph" w:styleId="TOC3">
    <w:name w:val="toc 3"/>
    <w:basedOn w:val="Normal"/>
    <w:next w:val="Normal"/>
    <w:autoRedefine/>
    <w:semiHidden/>
    <w:rsid w:val="00E832ED"/>
    <w:pPr>
      <w:tabs>
        <w:tab w:val="left" w:pos="1701"/>
        <w:tab w:val="right" w:leader="dot" w:pos="8448"/>
      </w:tabs>
      <w:spacing w:before="120"/>
      <w:jc w:val="both"/>
    </w:pPr>
  </w:style>
  <w:style w:type="paragraph" w:styleId="TOC4">
    <w:name w:val="toc 4"/>
    <w:basedOn w:val="Normal"/>
    <w:next w:val="Normal"/>
    <w:autoRedefine/>
    <w:semiHidden/>
    <w:rsid w:val="00E832ED"/>
    <w:pPr>
      <w:tabs>
        <w:tab w:val="left" w:pos="2041"/>
        <w:tab w:val="right" w:leader="dot" w:pos="8448"/>
      </w:tabs>
      <w:spacing w:before="120"/>
      <w:jc w:val="both"/>
    </w:pPr>
  </w:style>
  <w:style w:type="paragraph" w:styleId="TOC5">
    <w:name w:val="toc 5"/>
    <w:basedOn w:val="Normal"/>
    <w:next w:val="Normal"/>
    <w:autoRedefine/>
    <w:semiHidden/>
    <w:rsid w:val="00D36C6D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36C6D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semiHidden/>
    <w:rsid w:val="00D36C6D"/>
    <w:pPr>
      <w:ind w:left="720" w:hanging="720"/>
    </w:pPr>
  </w:style>
  <w:style w:type="paragraph" w:styleId="TOC8">
    <w:name w:val="toc 8"/>
    <w:basedOn w:val="Normal"/>
    <w:next w:val="Normal"/>
    <w:autoRedefine/>
    <w:semiHidden/>
    <w:rsid w:val="00D36C6D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semiHidden/>
    <w:rsid w:val="00D36C6D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autoRedefine/>
    <w:semiHidden/>
    <w:rsid w:val="00D36C6D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36C6D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rsid w:val="00D36C6D"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rsid w:val="00D36C6D"/>
  </w:style>
  <w:style w:type="character" w:customStyle="1" w:styleId="EquationCaption">
    <w:name w:val="_Equation Caption"/>
    <w:rsid w:val="00D36C6D"/>
  </w:style>
  <w:style w:type="paragraph" w:styleId="BodyTextIndent">
    <w:name w:val="Body Text Indent"/>
    <w:basedOn w:val="Normal"/>
    <w:rsid w:val="00D36C6D"/>
    <w:pPr>
      <w:tabs>
        <w:tab w:val="left" w:pos="0"/>
      </w:tabs>
      <w:ind w:left="720"/>
    </w:pPr>
  </w:style>
  <w:style w:type="paragraph" w:styleId="Header">
    <w:name w:val="header"/>
    <w:basedOn w:val="Normal"/>
    <w:link w:val="HeaderChar"/>
    <w:uiPriority w:val="99"/>
    <w:rsid w:val="00E832ED"/>
    <w:pPr>
      <w:tabs>
        <w:tab w:val="center" w:pos="4253"/>
        <w:tab w:val="right" w:pos="8505"/>
      </w:tabs>
      <w:jc w:val="both"/>
    </w:pPr>
  </w:style>
  <w:style w:type="character" w:styleId="PageNumber">
    <w:name w:val="page number"/>
    <w:semiHidden/>
    <w:rsid w:val="00E832ED"/>
    <w:rPr>
      <w:rFonts w:cs="Times New Roman"/>
      <w:sz w:val="22"/>
    </w:rPr>
  </w:style>
  <w:style w:type="paragraph" w:styleId="BodyTextIndent2">
    <w:name w:val="Body Text Indent 2"/>
    <w:basedOn w:val="Normal"/>
    <w:rsid w:val="00D36C6D"/>
    <w:pPr>
      <w:tabs>
        <w:tab w:val="left" w:pos="0"/>
      </w:tabs>
      <w:spacing w:line="360" w:lineRule="auto"/>
      <w:ind w:left="1440"/>
    </w:pPr>
  </w:style>
  <w:style w:type="paragraph" w:styleId="BodyText">
    <w:name w:val="Body Text"/>
    <w:basedOn w:val="Normal"/>
    <w:rsid w:val="00D36C6D"/>
    <w:pPr>
      <w:tabs>
        <w:tab w:val="left" w:pos="-720"/>
        <w:tab w:val="left" w:pos="0"/>
      </w:tabs>
      <w:spacing w:line="480" w:lineRule="auto"/>
      <w:jc w:val="both"/>
    </w:pPr>
    <w:rPr>
      <w:spacing w:val="-3"/>
    </w:rPr>
  </w:style>
  <w:style w:type="paragraph" w:styleId="BodyText2">
    <w:name w:val="Body Text 2"/>
    <w:basedOn w:val="Normal"/>
    <w:rsid w:val="00D36C6D"/>
    <w:pPr>
      <w:tabs>
        <w:tab w:val="left" w:pos="-720"/>
        <w:tab w:val="left" w:pos="0"/>
      </w:tabs>
      <w:spacing w:line="480" w:lineRule="auto"/>
      <w:jc w:val="both"/>
    </w:pPr>
    <w:rPr>
      <w:i/>
      <w:spacing w:val="-3"/>
      <w:sz w:val="28"/>
    </w:rPr>
  </w:style>
  <w:style w:type="paragraph" w:styleId="Footer">
    <w:name w:val="footer"/>
    <w:basedOn w:val="Normal"/>
    <w:semiHidden/>
    <w:rsid w:val="00E832ED"/>
    <w:pPr>
      <w:tabs>
        <w:tab w:val="center" w:pos="4253"/>
        <w:tab w:val="right" w:pos="8505"/>
      </w:tabs>
      <w:jc w:val="both"/>
    </w:pPr>
  </w:style>
  <w:style w:type="character" w:customStyle="1" w:styleId="Filename">
    <w:name w:val="Filename"/>
    <w:semiHidden/>
    <w:rsid w:val="00E832ED"/>
    <w:rPr>
      <w:rFonts w:cs="Times New Roman"/>
      <w:sz w:val="13"/>
    </w:rPr>
  </w:style>
  <w:style w:type="paragraph" w:customStyle="1" w:styleId="LegalList1">
    <w:name w:val="Legal_List1"/>
    <w:basedOn w:val="LegalHeading1"/>
    <w:semiHidden/>
    <w:rsid w:val="00E832ED"/>
    <w:pPr>
      <w:keepNext w:val="0"/>
      <w:spacing w:before="0"/>
    </w:pPr>
    <w:rPr>
      <w:b w:val="0"/>
      <w:caps w:val="0"/>
    </w:rPr>
  </w:style>
  <w:style w:type="paragraph" w:customStyle="1" w:styleId="LegalAnnexList1">
    <w:name w:val="Legal_AnnexList1"/>
    <w:basedOn w:val="LegalNormal"/>
    <w:semiHidden/>
    <w:rsid w:val="00E832ED"/>
    <w:pPr>
      <w:numPr>
        <w:numId w:val="1"/>
      </w:numPr>
      <w:outlineLvl w:val="0"/>
    </w:pPr>
  </w:style>
  <w:style w:type="paragraph" w:customStyle="1" w:styleId="LegalAnnexList2">
    <w:name w:val="Legal_AnnexList2"/>
    <w:basedOn w:val="LegalNormal"/>
    <w:semiHidden/>
    <w:rsid w:val="00E832ED"/>
    <w:pPr>
      <w:numPr>
        <w:ilvl w:val="1"/>
        <w:numId w:val="1"/>
      </w:numPr>
      <w:tabs>
        <w:tab w:val="left" w:pos="3402"/>
        <w:tab w:val="left" w:pos="3969"/>
      </w:tabs>
      <w:outlineLvl w:val="1"/>
    </w:pPr>
  </w:style>
  <w:style w:type="paragraph" w:customStyle="1" w:styleId="LegalAnnexList3">
    <w:name w:val="Legal_AnnexList3"/>
    <w:basedOn w:val="LegalNormal"/>
    <w:semiHidden/>
    <w:rsid w:val="00E832ED"/>
    <w:pPr>
      <w:numPr>
        <w:ilvl w:val="2"/>
        <w:numId w:val="1"/>
      </w:numPr>
      <w:tabs>
        <w:tab w:val="left" w:pos="3969"/>
        <w:tab w:val="left" w:pos="4536"/>
      </w:tabs>
      <w:outlineLvl w:val="2"/>
    </w:pPr>
  </w:style>
  <w:style w:type="paragraph" w:customStyle="1" w:styleId="LegalAnnexList4">
    <w:name w:val="Legal_AnnexList4"/>
    <w:basedOn w:val="LegalNormal"/>
    <w:semiHidden/>
    <w:rsid w:val="00E832ED"/>
    <w:pPr>
      <w:numPr>
        <w:ilvl w:val="3"/>
        <w:numId w:val="1"/>
      </w:numPr>
      <w:outlineLvl w:val="3"/>
    </w:pPr>
  </w:style>
  <w:style w:type="paragraph" w:customStyle="1" w:styleId="LegalAnnexList5">
    <w:name w:val="Legal_AnnexList5"/>
    <w:basedOn w:val="LegalNormal"/>
    <w:semiHidden/>
    <w:rsid w:val="00E832ED"/>
    <w:pPr>
      <w:numPr>
        <w:ilvl w:val="4"/>
        <w:numId w:val="1"/>
      </w:numPr>
      <w:outlineLvl w:val="4"/>
    </w:pPr>
  </w:style>
  <w:style w:type="paragraph" w:styleId="DocumentMap">
    <w:name w:val="Document Map"/>
    <w:basedOn w:val="Normal"/>
    <w:semiHidden/>
    <w:rsid w:val="00E832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galList2">
    <w:name w:val="Legal_List2"/>
    <w:basedOn w:val="LegalHeading2"/>
    <w:semiHidden/>
    <w:rsid w:val="00E832ED"/>
    <w:pPr>
      <w:keepNext w:val="0"/>
    </w:pPr>
    <w:rPr>
      <w:b w:val="0"/>
    </w:rPr>
  </w:style>
  <w:style w:type="paragraph" w:customStyle="1" w:styleId="LegalAnnexure">
    <w:name w:val="Legal_Annexure"/>
    <w:basedOn w:val="LegalNormal"/>
    <w:next w:val="LegalNormal"/>
    <w:semiHidden/>
    <w:rsid w:val="00E832ED"/>
    <w:pPr>
      <w:keepNext/>
      <w:jc w:val="right"/>
    </w:pPr>
    <w:rPr>
      <w:b/>
      <w:caps/>
    </w:rPr>
  </w:style>
  <w:style w:type="paragraph" w:customStyle="1" w:styleId="LegalBodyText1">
    <w:name w:val="Legal_BodyText1"/>
    <w:basedOn w:val="LegalNormal"/>
    <w:semiHidden/>
    <w:rsid w:val="00E832ED"/>
    <w:pPr>
      <w:ind w:left="567"/>
    </w:pPr>
  </w:style>
  <w:style w:type="paragraph" w:customStyle="1" w:styleId="LegalBodyText10">
    <w:name w:val="Legal_BodyText10"/>
    <w:basedOn w:val="LegalNormal"/>
    <w:semiHidden/>
    <w:rsid w:val="00E832ED"/>
    <w:pPr>
      <w:ind w:left="5670"/>
    </w:pPr>
  </w:style>
  <w:style w:type="paragraph" w:customStyle="1" w:styleId="LegalBodyText2">
    <w:name w:val="Legal_BodyText2"/>
    <w:basedOn w:val="LegalNormal"/>
    <w:semiHidden/>
    <w:rsid w:val="00E832ED"/>
    <w:pPr>
      <w:tabs>
        <w:tab w:val="left" w:pos="3402"/>
        <w:tab w:val="left" w:pos="3969"/>
      </w:tabs>
      <w:ind w:left="1134"/>
    </w:pPr>
  </w:style>
  <w:style w:type="paragraph" w:customStyle="1" w:styleId="LegalBodyText3">
    <w:name w:val="Legal_BodyText3"/>
    <w:basedOn w:val="LegalNormal"/>
    <w:semiHidden/>
    <w:rsid w:val="00E832ED"/>
    <w:pPr>
      <w:tabs>
        <w:tab w:val="left" w:pos="3969"/>
        <w:tab w:val="left" w:pos="4536"/>
      </w:tabs>
      <w:ind w:left="1701"/>
    </w:pPr>
  </w:style>
  <w:style w:type="paragraph" w:customStyle="1" w:styleId="LegalBodyText4">
    <w:name w:val="Legal_BodyText4"/>
    <w:basedOn w:val="LegalNormal"/>
    <w:semiHidden/>
    <w:rsid w:val="00E832ED"/>
    <w:pPr>
      <w:ind w:left="2268"/>
    </w:pPr>
  </w:style>
  <w:style w:type="paragraph" w:customStyle="1" w:styleId="LegalBodyText5">
    <w:name w:val="Legal_BodyText5"/>
    <w:basedOn w:val="LegalNormal"/>
    <w:semiHidden/>
    <w:rsid w:val="00E832ED"/>
    <w:pPr>
      <w:ind w:left="2835"/>
    </w:pPr>
  </w:style>
  <w:style w:type="paragraph" w:customStyle="1" w:styleId="LegalBodyText6">
    <w:name w:val="Legal_BodyText6"/>
    <w:basedOn w:val="LegalNormal"/>
    <w:semiHidden/>
    <w:rsid w:val="00E832ED"/>
    <w:pPr>
      <w:ind w:left="3402"/>
    </w:pPr>
  </w:style>
  <w:style w:type="paragraph" w:customStyle="1" w:styleId="LegalBodyText7">
    <w:name w:val="Legal_BodyText7"/>
    <w:basedOn w:val="LegalNormal"/>
    <w:semiHidden/>
    <w:rsid w:val="00E832ED"/>
    <w:pPr>
      <w:ind w:left="3969"/>
    </w:pPr>
  </w:style>
  <w:style w:type="paragraph" w:customStyle="1" w:styleId="LegalBodyText8">
    <w:name w:val="Legal_BodyText8"/>
    <w:basedOn w:val="LegalNormal"/>
    <w:semiHidden/>
    <w:rsid w:val="00E832ED"/>
    <w:pPr>
      <w:ind w:left="4536"/>
    </w:pPr>
  </w:style>
  <w:style w:type="paragraph" w:customStyle="1" w:styleId="LegalBodyText9">
    <w:name w:val="Legal_BodyText9"/>
    <w:basedOn w:val="LegalNormal"/>
    <w:semiHidden/>
    <w:rsid w:val="00E832ED"/>
    <w:pPr>
      <w:ind w:left="5103"/>
    </w:pPr>
  </w:style>
  <w:style w:type="paragraph" w:customStyle="1" w:styleId="LegalHeading1">
    <w:name w:val="Legal_Heading1"/>
    <w:basedOn w:val="LegalNormal"/>
    <w:next w:val="LegalBodyText1"/>
    <w:semiHidden/>
    <w:rsid w:val="00E832ED"/>
    <w:pPr>
      <w:keepNext/>
      <w:spacing w:before="480"/>
      <w:outlineLvl w:val="0"/>
    </w:pPr>
    <w:rPr>
      <w:b/>
      <w:caps/>
    </w:rPr>
  </w:style>
  <w:style w:type="paragraph" w:customStyle="1" w:styleId="LegalHeading2">
    <w:name w:val="Legal_Heading2"/>
    <w:basedOn w:val="LegalNormal"/>
    <w:next w:val="LegalBodyText2"/>
    <w:semiHidden/>
    <w:rsid w:val="00E832ED"/>
    <w:pPr>
      <w:keepNext/>
      <w:numPr>
        <w:ilvl w:val="1"/>
        <w:numId w:val="2"/>
      </w:numPr>
      <w:tabs>
        <w:tab w:val="left" w:pos="3402"/>
        <w:tab w:val="left" w:pos="3969"/>
      </w:tabs>
      <w:outlineLvl w:val="1"/>
    </w:pPr>
    <w:rPr>
      <w:b/>
    </w:rPr>
  </w:style>
  <w:style w:type="paragraph" w:customStyle="1" w:styleId="LegalHeading3">
    <w:name w:val="Legal_Heading3"/>
    <w:basedOn w:val="LegalNormal"/>
    <w:next w:val="LegalBodyText3"/>
    <w:semiHidden/>
    <w:rsid w:val="00E832ED"/>
    <w:pPr>
      <w:keepNext/>
      <w:numPr>
        <w:ilvl w:val="2"/>
        <w:numId w:val="2"/>
      </w:numPr>
      <w:tabs>
        <w:tab w:val="left" w:pos="3969"/>
        <w:tab w:val="left" w:pos="4536"/>
      </w:tabs>
      <w:outlineLvl w:val="2"/>
    </w:pPr>
    <w:rPr>
      <w:b/>
    </w:rPr>
  </w:style>
  <w:style w:type="paragraph" w:customStyle="1" w:styleId="LegalHeading4">
    <w:name w:val="Legal_Heading4"/>
    <w:basedOn w:val="LegalNormal"/>
    <w:next w:val="LegalBodyText4"/>
    <w:semiHidden/>
    <w:rsid w:val="00E832ED"/>
    <w:pPr>
      <w:keepNext/>
      <w:numPr>
        <w:ilvl w:val="3"/>
        <w:numId w:val="2"/>
      </w:numPr>
      <w:spacing w:after="240"/>
      <w:outlineLvl w:val="3"/>
    </w:pPr>
    <w:rPr>
      <w:b/>
    </w:rPr>
  </w:style>
  <w:style w:type="paragraph" w:customStyle="1" w:styleId="LegalHeading5">
    <w:name w:val="Legal_Heading5"/>
    <w:basedOn w:val="LegalNormal"/>
    <w:next w:val="LegalBodyText5"/>
    <w:semiHidden/>
    <w:rsid w:val="00E832ED"/>
    <w:pPr>
      <w:keepNext/>
      <w:numPr>
        <w:ilvl w:val="4"/>
        <w:numId w:val="2"/>
      </w:numPr>
      <w:spacing w:after="240"/>
      <w:outlineLvl w:val="4"/>
    </w:pPr>
    <w:rPr>
      <w:b/>
    </w:rPr>
  </w:style>
  <w:style w:type="paragraph" w:customStyle="1" w:styleId="LegalTitle">
    <w:name w:val="Legal_Title"/>
    <w:basedOn w:val="LegalNormal"/>
    <w:next w:val="LegalNormal"/>
    <w:semiHidden/>
    <w:rsid w:val="00E832ED"/>
    <w:pPr>
      <w:keepNext/>
      <w:jc w:val="center"/>
    </w:pPr>
    <w:rPr>
      <w:b/>
      <w:caps/>
    </w:rPr>
  </w:style>
  <w:style w:type="paragraph" w:customStyle="1" w:styleId="LegalList3">
    <w:name w:val="Legal_List3"/>
    <w:basedOn w:val="LegalHeading3"/>
    <w:semiHidden/>
    <w:rsid w:val="00E832ED"/>
    <w:pPr>
      <w:keepNext w:val="0"/>
    </w:pPr>
    <w:rPr>
      <w:b w:val="0"/>
    </w:rPr>
  </w:style>
  <w:style w:type="paragraph" w:customStyle="1" w:styleId="LegalAlpha">
    <w:name w:val="Legal_Alpha"/>
    <w:basedOn w:val="LegalNormal"/>
    <w:semiHidden/>
    <w:rsid w:val="00E832ED"/>
    <w:pPr>
      <w:keepNext/>
      <w:numPr>
        <w:numId w:val="4"/>
      </w:numPr>
    </w:pPr>
    <w:rPr>
      <w:b/>
      <w:caps/>
      <w:spacing w:val="2"/>
    </w:rPr>
  </w:style>
  <w:style w:type="paragraph" w:customStyle="1" w:styleId="LegalCitation">
    <w:name w:val="Legal_Citation"/>
    <w:basedOn w:val="LegalNormal"/>
    <w:semiHidden/>
    <w:rsid w:val="00E832ED"/>
    <w:pPr>
      <w:numPr>
        <w:numId w:val="3"/>
      </w:numPr>
    </w:pPr>
    <w:rPr>
      <w:spacing w:val="2"/>
    </w:rPr>
  </w:style>
  <w:style w:type="paragraph" w:customStyle="1" w:styleId="LegalList4">
    <w:name w:val="Legal_List4"/>
    <w:basedOn w:val="LegalHeading4"/>
    <w:semiHidden/>
    <w:rsid w:val="00E832ED"/>
    <w:pPr>
      <w:keepNext w:val="0"/>
    </w:pPr>
    <w:rPr>
      <w:b w:val="0"/>
    </w:rPr>
  </w:style>
  <w:style w:type="paragraph" w:customStyle="1" w:styleId="LegalList5">
    <w:name w:val="Legal_List5"/>
    <w:basedOn w:val="LegalHeading5"/>
    <w:semiHidden/>
    <w:rsid w:val="00E832ED"/>
    <w:pPr>
      <w:keepNext w:val="0"/>
    </w:pPr>
    <w:rPr>
      <w:b w:val="0"/>
    </w:rPr>
  </w:style>
  <w:style w:type="table" w:styleId="TableGrid">
    <w:name w:val="Table Grid"/>
    <w:basedOn w:val="TableNormal"/>
    <w:semiHidden/>
    <w:rsid w:val="00E832ED"/>
    <w:pPr>
      <w:suppressAutoHyphens/>
      <w:spacing w:before="40" w:after="40" w:line="264" w:lineRule="auto"/>
    </w:pPr>
    <w:rPr>
      <w:sz w:val="18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rsid w:val="00E832ED"/>
    <w:pPr>
      <w:keepNext/>
      <w:jc w:val="center"/>
    </w:pPr>
    <w:rPr>
      <w:rFonts w:cs="Arial"/>
      <w:b/>
      <w:bCs/>
      <w:caps/>
      <w:szCs w:val="32"/>
    </w:rPr>
  </w:style>
  <w:style w:type="character" w:styleId="CommentReference">
    <w:name w:val="annotation reference"/>
    <w:semiHidden/>
    <w:rsid w:val="00E832E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832ED"/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E832ED"/>
    <w:rPr>
      <w:b/>
      <w:bCs/>
    </w:rPr>
  </w:style>
  <w:style w:type="paragraph" w:styleId="BalloonText">
    <w:name w:val="Balloon Text"/>
    <w:basedOn w:val="Normal"/>
    <w:semiHidden/>
    <w:rsid w:val="00E832ED"/>
    <w:rPr>
      <w:rFonts w:ascii="Tahoma" w:hAnsi="Tahoma" w:cs="Tahoma"/>
      <w:sz w:val="16"/>
      <w:szCs w:val="16"/>
    </w:rPr>
  </w:style>
  <w:style w:type="paragraph" w:customStyle="1" w:styleId="LegalMAINHEADING">
    <w:name w:val="Legal_MAINHEADING"/>
    <w:basedOn w:val="LegalNormal"/>
    <w:next w:val="LegalNormal"/>
    <w:semiHidden/>
    <w:rsid w:val="00E832ED"/>
    <w:pPr>
      <w:keepNext/>
      <w:spacing w:before="480"/>
    </w:pPr>
    <w:rPr>
      <w:b/>
      <w:caps/>
    </w:rPr>
  </w:style>
  <w:style w:type="paragraph" w:customStyle="1" w:styleId="LegalTramLines">
    <w:name w:val="Legal_TramLines"/>
    <w:basedOn w:val="LegalNormal"/>
    <w:next w:val="LegalNormal"/>
    <w:semiHidden/>
    <w:rsid w:val="00E832ED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PlainDef">
    <w:name w:val="Legal_PlainDef"/>
    <w:basedOn w:val="LegalNormal"/>
    <w:next w:val="LegalNormal"/>
    <w:semiHidden/>
    <w:rsid w:val="00E832ED"/>
    <w:pPr>
      <w:tabs>
        <w:tab w:val="right" w:pos="8789"/>
      </w:tabs>
    </w:pPr>
  </w:style>
  <w:style w:type="paragraph" w:customStyle="1" w:styleId="LegalNormal">
    <w:name w:val="Legal_Normal"/>
    <w:basedOn w:val="Normal"/>
    <w:rsid w:val="00E832ED"/>
    <w:pPr>
      <w:spacing w:after="360" w:line="480" w:lineRule="auto"/>
      <w:jc w:val="both"/>
    </w:pPr>
  </w:style>
  <w:style w:type="paragraph" w:customStyle="1" w:styleId="LegalAddressee">
    <w:name w:val="Legal_Addressee"/>
    <w:basedOn w:val="Normal"/>
    <w:next w:val="LegalNormal"/>
    <w:semiHidden/>
    <w:rsid w:val="00E832ED"/>
    <w:pPr>
      <w:suppressAutoHyphens w:val="0"/>
      <w:spacing w:before="480" w:after="480"/>
      <w:contextualSpacing/>
    </w:pPr>
    <w:rPr>
      <w:rFonts w:ascii="Verdana" w:hAnsi="Verdana"/>
      <w:lang w:val="en-US" w:eastAsia="en-US"/>
    </w:rPr>
  </w:style>
  <w:style w:type="paragraph" w:customStyle="1" w:styleId="LegalDate">
    <w:name w:val="Legal_Date"/>
    <w:basedOn w:val="Normal"/>
    <w:next w:val="Normal"/>
    <w:semiHidden/>
    <w:rsid w:val="00E832ED"/>
    <w:pPr>
      <w:suppressAutoHyphens w:val="0"/>
      <w:spacing w:before="480" w:after="480"/>
      <w:jc w:val="both"/>
    </w:pPr>
    <w:rPr>
      <w:rFonts w:ascii="Verdana" w:hAnsi="Verdana"/>
      <w:lang w:val="en-US" w:eastAsia="en-US"/>
    </w:rPr>
  </w:style>
  <w:style w:type="paragraph" w:customStyle="1" w:styleId="LegalEnding">
    <w:name w:val="Legal_Ending"/>
    <w:basedOn w:val="Normal"/>
    <w:next w:val="Normal"/>
    <w:semiHidden/>
    <w:rsid w:val="00E832ED"/>
    <w:pPr>
      <w:suppressAutoHyphens w:val="0"/>
      <w:spacing w:before="480" w:after="960"/>
    </w:pPr>
    <w:rPr>
      <w:bCs/>
      <w:szCs w:val="20"/>
      <w:lang w:eastAsia="en-US"/>
    </w:rPr>
  </w:style>
  <w:style w:type="paragraph" w:customStyle="1" w:styleId="LegalSalutation">
    <w:name w:val="Legal_Salutation"/>
    <w:basedOn w:val="Normal"/>
    <w:next w:val="Normal"/>
    <w:semiHidden/>
    <w:rsid w:val="00E832ED"/>
    <w:pPr>
      <w:suppressAutoHyphens w:val="0"/>
      <w:spacing w:before="480"/>
      <w:jc w:val="both"/>
    </w:pPr>
    <w:rPr>
      <w:rFonts w:ascii="Verdana" w:hAnsi="Verdana"/>
      <w:lang w:val="en-US" w:eastAsia="en-US"/>
    </w:rPr>
  </w:style>
  <w:style w:type="paragraph" w:customStyle="1" w:styleId="LegalSubject">
    <w:name w:val="Legal_Subject"/>
    <w:basedOn w:val="Normal"/>
    <w:next w:val="Normal"/>
    <w:semiHidden/>
    <w:rsid w:val="00E832ED"/>
    <w:pPr>
      <w:suppressAutoHyphens w:val="0"/>
      <w:spacing w:before="480" w:after="480"/>
      <w:jc w:val="both"/>
    </w:pPr>
    <w:rPr>
      <w:b/>
      <w:cap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B43"/>
    <w:rPr>
      <w:rFonts w:ascii="Arial" w:hAnsi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338D1"/>
    <w:pPr>
      <w:ind w:left="720"/>
    </w:pPr>
  </w:style>
  <w:style w:type="character" w:customStyle="1" w:styleId="apple-converted-space">
    <w:name w:val="apple-converted-space"/>
    <w:basedOn w:val="DefaultParagraphFont"/>
    <w:rsid w:val="00200F5C"/>
  </w:style>
  <w:style w:type="character" w:customStyle="1" w:styleId="g1">
    <w:name w:val="g1"/>
    <w:basedOn w:val="DefaultParagraphFont"/>
    <w:rsid w:val="00200F5C"/>
  </w:style>
  <w:style w:type="character" w:styleId="Hyperlink">
    <w:name w:val="Hyperlink"/>
    <w:basedOn w:val="DefaultParagraphFont"/>
    <w:uiPriority w:val="99"/>
    <w:unhideWhenUsed/>
    <w:rsid w:val="00200F5C"/>
    <w:rPr>
      <w:color w:val="0000FF"/>
      <w:u w:val="single"/>
    </w:rPr>
  </w:style>
  <w:style w:type="paragraph" w:customStyle="1" w:styleId="western">
    <w:name w:val="western"/>
    <w:basedOn w:val="Normal"/>
    <w:rsid w:val="005D7057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93A86"/>
    <w:pPr>
      <w:suppressAutoHyphens w:val="0"/>
      <w:spacing w:before="100" w:beforeAutospacing="1" w:after="100" w:afterAutospacing="1"/>
    </w:pPr>
    <w:rPr>
      <w:rFonts w:ascii="Times New Roman" w:hAnsi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285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45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159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0103">
          <w:marLeft w:val="7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382">
          <w:marLeft w:val="0"/>
          <w:marRight w:val="0"/>
          <w:marTop w:val="160"/>
          <w:marBottom w:val="6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32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054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10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8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Legal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9FCE-AFB9-43A4-9209-7ACC055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LegalPleading</Template>
  <TotalTime>8</TotalTime>
  <Pages>10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Swart v RAF - Judgment - 2015.11.24</vt:lpstr>
    </vt:vector>
  </TitlesOfParts>
  <Company>.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Swart v RAF - Judgment - 2015.11.24</dc:title>
  <dc:subject/>
  <dc:creator>ladams</dc:creator>
  <cp:keywords/>
  <dc:description/>
  <cp:lastModifiedBy>Graeme Rennie</cp:lastModifiedBy>
  <cp:revision>2</cp:revision>
  <cp:lastPrinted>2021-02-01T02:09:00Z</cp:lastPrinted>
  <dcterms:created xsi:type="dcterms:W3CDTF">2021-11-22T11:47:00Z</dcterms:created>
  <dcterms:modified xsi:type="dcterms:W3CDTF">2021-11-22T11:47:00Z</dcterms:modified>
</cp:coreProperties>
</file>