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49" w:rsidRPr="00520591" w:rsidRDefault="00665349" w:rsidP="00210EA7">
      <w:pPr>
        <w:pStyle w:val="LegalTitle"/>
        <w:spacing w:after="0" w:line="360" w:lineRule="auto"/>
        <w:rPr>
          <w:u w:val="single"/>
        </w:rPr>
      </w:pPr>
      <w:bookmarkStart w:id="0" w:name="_GoBack"/>
      <w:bookmarkEnd w:id="0"/>
      <w:r>
        <w:rPr>
          <w:u w:val="single"/>
        </w:rPr>
        <w:t>REPUBLIC</w:t>
      </w:r>
      <w:r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US" w:eastAsia="en-US"/>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945C1A">
        <w:rPr>
          <w:u w:val="single"/>
        </w:rPr>
        <w:t>JOHANNESBURG</w:t>
      </w:r>
    </w:p>
    <w:p w:rsidR="004D79F9" w:rsidRDefault="00F424E1" w:rsidP="00145295">
      <w:pPr>
        <w:pStyle w:val="LegalNormal"/>
        <w:jc w:val="cente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B77FAF" w:rsidRPr="00F424E1" w:rsidRDefault="00B17F57" w:rsidP="00B17F57">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B77FAF" w:rsidRPr="00F424E1">
                              <w:rPr>
                                <w:rFonts w:ascii="Century Gothic" w:hAnsi="Century Gothic"/>
                                <w:sz w:val="18"/>
                                <w:szCs w:val="18"/>
                              </w:rPr>
                              <w:t xml:space="preserve">REPORTABLE: </w:t>
                            </w:r>
                            <w:r w:rsidR="00B77FAF">
                              <w:rPr>
                                <w:rFonts w:ascii="Century Gothic" w:hAnsi="Century Gothic"/>
                                <w:b/>
                                <w:i/>
                                <w:sz w:val="18"/>
                                <w:szCs w:val="18"/>
                              </w:rPr>
                              <w:t>NO</w:t>
                            </w:r>
                          </w:p>
                          <w:p w:rsidR="00B77FAF" w:rsidRPr="00F424E1" w:rsidRDefault="00B17F57" w:rsidP="00B17F57">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B77FAF" w:rsidRPr="00F424E1">
                              <w:rPr>
                                <w:rFonts w:ascii="Century Gothic" w:hAnsi="Century Gothic"/>
                                <w:sz w:val="18"/>
                                <w:szCs w:val="18"/>
                              </w:rPr>
                              <w:t xml:space="preserve">OF INTEREST TO OTHER JUDGES: </w:t>
                            </w:r>
                            <w:r w:rsidR="00B77FAF">
                              <w:rPr>
                                <w:rFonts w:ascii="Century Gothic" w:hAnsi="Century Gothic"/>
                                <w:b/>
                                <w:i/>
                                <w:sz w:val="18"/>
                                <w:szCs w:val="18"/>
                              </w:rPr>
                              <w:t>NO</w:t>
                            </w:r>
                          </w:p>
                          <w:p w:rsidR="00B77FAF" w:rsidRPr="00F424E1" w:rsidRDefault="00B17F57" w:rsidP="00B17F57">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B77FAF" w:rsidRPr="00F424E1">
                              <w:rPr>
                                <w:rFonts w:ascii="Century Gothic" w:hAnsi="Century Gothic"/>
                                <w:sz w:val="18"/>
                                <w:szCs w:val="18"/>
                              </w:rPr>
                              <w:t xml:space="preserve">REVISED: </w:t>
                            </w:r>
                            <w:r w:rsidR="00B77FAF" w:rsidRPr="00F424E1">
                              <w:rPr>
                                <w:rFonts w:ascii="Century Gothic" w:hAnsi="Century Gothic"/>
                                <w:b/>
                                <w:i/>
                                <w:sz w:val="18"/>
                                <w:szCs w:val="18"/>
                              </w:rPr>
                              <w:t>Yes</w:t>
                            </w:r>
                            <w:r w:rsidR="00B77FAF" w:rsidRPr="00F424E1">
                              <w:rPr>
                                <w:rFonts w:ascii="Century Gothic" w:hAnsi="Century Gothic"/>
                                <w:sz w:val="18"/>
                                <w:szCs w:val="18"/>
                              </w:rPr>
                              <w:t xml:space="preserve"> </w:t>
                            </w:r>
                          </w:p>
                          <w:p w:rsidR="00B77FAF" w:rsidRPr="00F424E1" w:rsidRDefault="00B77FAF" w:rsidP="008F1BF9">
                            <w:pPr>
                              <w:rPr>
                                <w:rFonts w:ascii="Century Gothic" w:hAnsi="Century Gothic"/>
                                <w:sz w:val="18"/>
                                <w:szCs w:val="18"/>
                              </w:rPr>
                            </w:pPr>
                            <w:r w:rsidRPr="00F424E1">
                              <w:rPr>
                                <w:rFonts w:ascii="Century Gothic" w:hAnsi="Century Gothic"/>
                                <w:sz w:val="18"/>
                                <w:szCs w:val="18"/>
                              </w:rPr>
                              <w:t xml:space="preserve">Date: </w:t>
                            </w:r>
                            <w:r w:rsidR="00956496">
                              <w:rPr>
                                <w:rFonts w:ascii="Century Gothic" w:hAnsi="Century Gothic"/>
                                <w:b/>
                                <w:i/>
                                <w:sz w:val="18"/>
                                <w:szCs w:val="18"/>
                                <w:u w:val="single"/>
                              </w:rPr>
                              <w:t>2</w:t>
                            </w:r>
                            <w:r w:rsidR="00956496" w:rsidRPr="00956496">
                              <w:rPr>
                                <w:rFonts w:ascii="Century Gothic" w:hAnsi="Century Gothic"/>
                                <w:b/>
                                <w:i/>
                                <w:sz w:val="18"/>
                                <w:szCs w:val="18"/>
                                <w:u w:val="single"/>
                                <w:vertAlign w:val="superscript"/>
                              </w:rPr>
                              <w:t>nd</w:t>
                            </w:r>
                            <w:r w:rsidR="00956496">
                              <w:rPr>
                                <w:rFonts w:ascii="Century Gothic" w:hAnsi="Century Gothic"/>
                                <w:b/>
                                <w:i/>
                                <w:sz w:val="18"/>
                                <w:szCs w:val="18"/>
                                <w:u w:val="single"/>
                              </w:rPr>
                              <w:t xml:space="preserve"> November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w:t>
                            </w:r>
                            <w:r>
                              <w:rPr>
                                <w:rFonts w:ascii="Century Gothic" w:hAnsi="Century Gothic"/>
                                <w:sz w:val="18"/>
                                <w:szCs w:val="18"/>
                              </w:rPr>
                              <w:t>__________</w:t>
                            </w:r>
                            <w:r w:rsidR="00956496">
                              <w:rPr>
                                <w:rFonts w:ascii="Century Gothic" w:hAnsi="Century Gothic"/>
                                <w:sz w:val="18"/>
                                <w:szCs w:val="18"/>
                              </w:rPr>
                              <w:t>__</w:t>
                            </w:r>
                            <w:r>
                              <w:rPr>
                                <w:rFonts w:ascii="Century Gothic" w:hAnsi="Century Gothic"/>
                                <w:sz w:val="18"/>
                                <w:szCs w:val="18"/>
                              </w:rPr>
                              <w:t>__</w:t>
                            </w:r>
                            <w:r w:rsidRPr="00F424E1">
                              <w:rPr>
                                <w:rFonts w:ascii="Century Gothic" w:hAnsi="Century Gothic"/>
                                <w:sz w:val="18"/>
                                <w:szCs w:val="1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B77FAF" w:rsidRPr="00F424E1" w:rsidRDefault="00B17F57" w:rsidP="00B17F57">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(1)</w:t>
                      </w:r>
                      <w:r w:rsidRPr="00F424E1">
                        <w:rPr>
                          <w:rFonts w:ascii="Century Gothic" w:hAnsi="Century Gothic"/>
                          <w:sz w:val="18"/>
                          <w:szCs w:val="18"/>
                        </w:rPr>
                        <w:tab/>
                      </w:r>
                      <w:r w:rsidR="00B77FAF" w:rsidRPr="00F424E1">
                        <w:rPr>
                          <w:rFonts w:ascii="Century Gothic" w:hAnsi="Century Gothic"/>
                          <w:sz w:val="18"/>
                          <w:szCs w:val="18"/>
                        </w:rPr>
                        <w:t xml:space="preserve">REPORTABLE: </w:t>
                      </w:r>
                      <w:r w:rsidR="00B77FAF">
                        <w:rPr>
                          <w:rFonts w:ascii="Century Gothic" w:hAnsi="Century Gothic"/>
                          <w:b/>
                          <w:i/>
                          <w:sz w:val="18"/>
                          <w:szCs w:val="18"/>
                        </w:rPr>
                        <w:t>NO</w:t>
                      </w:r>
                    </w:p>
                    <w:p w:rsidR="00B77FAF" w:rsidRPr="00F424E1" w:rsidRDefault="00B17F57" w:rsidP="00B17F57">
                      <w:pPr>
                        <w:tabs>
                          <w:tab w:val="left" w:pos="900"/>
                        </w:tabs>
                        <w:suppressAutoHyphens w:val="0"/>
                        <w:ind w:left="900" w:hanging="720"/>
                        <w:rPr>
                          <w:rFonts w:ascii="Century Gothic" w:hAnsi="Century Gothic"/>
                          <w:sz w:val="18"/>
                          <w:szCs w:val="18"/>
                        </w:rPr>
                      </w:pPr>
                      <w:r w:rsidRPr="00F424E1">
                        <w:rPr>
                          <w:rFonts w:ascii="Century Gothic" w:hAnsi="Century Gothic"/>
                          <w:sz w:val="18"/>
                          <w:szCs w:val="18"/>
                        </w:rPr>
                        <w:t>(2)</w:t>
                      </w:r>
                      <w:r w:rsidRPr="00F424E1">
                        <w:rPr>
                          <w:rFonts w:ascii="Century Gothic" w:hAnsi="Century Gothic"/>
                          <w:sz w:val="18"/>
                          <w:szCs w:val="18"/>
                        </w:rPr>
                        <w:tab/>
                      </w:r>
                      <w:r w:rsidR="00B77FAF" w:rsidRPr="00F424E1">
                        <w:rPr>
                          <w:rFonts w:ascii="Century Gothic" w:hAnsi="Century Gothic"/>
                          <w:sz w:val="18"/>
                          <w:szCs w:val="18"/>
                        </w:rPr>
                        <w:t xml:space="preserve">OF INTEREST TO OTHER JUDGES: </w:t>
                      </w:r>
                      <w:r w:rsidR="00B77FAF">
                        <w:rPr>
                          <w:rFonts w:ascii="Century Gothic" w:hAnsi="Century Gothic"/>
                          <w:b/>
                          <w:i/>
                          <w:sz w:val="18"/>
                          <w:szCs w:val="18"/>
                        </w:rPr>
                        <w:t>NO</w:t>
                      </w:r>
                    </w:p>
                    <w:p w:rsidR="00B77FAF" w:rsidRPr="00F424E1" w:rsidRDefault="00B17F57" w:rsidP="00B17F57">
                      <w:pPr>
                        <w:tabs>
                          <w:tab w:val="left" w:pos="900"/>
                        </w:tabs>
                        <w:suppressAutoHyphens w:val="0"/>
                        <w:spacing w:after="120"/>
                        <w:ind w:left="901" w:hanging="720"/>
                        <w:rPr>
                          <w:rFonts w:ascii="Century Gothic" w:hAnsi="Century Gothic"/>
                          <w:sz w:val="18"/>
                          <w:szCs w:val="18"/>
                        </w:rPr>
                      </w:pPr>
                      <w:r w:rsidRPr="00F424E1">
                        <w:rPr>
                          <w:rFonts w:ascii="Century Gothic" w:hAnsi="Century Gothic"/>
                          <w:sz w:val="18"/>
                          <w:szCs w:val="18"/>
                        </w:rPr>
                        <w:t>(3)</w:t>
                      </w:r>
                      <w:r w:rsidRPr="00F424E1">
                        <w:rPr>
                          <w:rFonts w:ascii="Century Gothic" w:hAnsi="Century Gothic"/>
                          <w:sz w:val="18"/>
                          <w:szCs w:val="18"/>
                        </w:rPr>
                        <w:tab/>
                      </w:r>
                      <w:r w:rsidR="00B77FAF" w:rsidRPr="00F424E1">
                        <w:rPr>
                          <w:rFonts w:ascii="Century Gothic" w:hAnsi="Century Gothic"/>
                          <w:sz w:val="18"/>
                          <w:szCs w:val="18"/>
                        </w:rPr>
                        <w:t xml:space="preserve">REVISED: </w:t>
                      </w:r>
                      <w:r w:rsidR="00B77FAF" w:rsidRPr="00F424E1">
                        <w:rPr>
                          <w:rFonts w:ascii="Century Gothic" w:hAnsi="Century Gothic"/>
                          <w:b/>
                          <w:i/>
                          <w:sz w:val="18"/>
                          <w:szCs w:val="18"/>
                        </w:rPr>
                        <w:t>Yes</w:t>
                      </w:r>
                      <w:r w:rsidR="00B77FAF" w:rsidRPr="00F424E1">
                        <w:rPr>
                          <w:rFonts w:ascii="Century Gothic" w:hAnsi="Century Gothic"/>
                          <w:sz w:val="18"/>
                          <w:szCs w:val="18"/>
                        </w:rPr>
                        <w:t xml:space="preserve"> </w:t>
                      </w:r>
                    </w:p>
                    <w:p w:rsidR="00B77FAF" w:rsidRPr="00F424E1" w:rsidRDefault="00B77FAF" w:rsidP="008F1BF9">
                      <w:pPr>
                        <w:rPr>
                          <w:rFonts w:ascii="Century Gothic" w:hAnsi="Century Gothic"/>
                          <w:sz w:val="18"/>
                          <w:szCs w:val="18"/>
                        </w:rPr>
                      </w:pPr>
                      <w:r w:rsidRPr="00F424E1">
                        <w:rPr>
                          <w:rFonts w:ascii="Century Gothic" w:hAnsi="Century Gothic"/>
                          <w:sz w:val="18"/>
                          <w:szCs w:val="18"/>
                        </w:rPr>
                        <w:t xml:space="preserve">Date: </w:t>
                      </w:r>
                      <w:r w:rsidR="00956496">
                        <w:rPr>
                          <w:rFonts w:ascii="Century Gothic" w:hAnsi="Century Gothic"/>
                          <w:b/>
                          <w:i/>
                          <w:sz w:val="18"/>
                          <w:szCs w:val="18"/>
                          <w:u w:val="single"/>
                        </w:rPr>
                        <w:t>2</w:t>
                      </w:r>
                      <w:r w:rsidR="00956496" w:rsidRPr="00956496">
                        <w:rPr>
                          <w:rFonts w:ascii="Century Gothic" w:hAnsi="Century Gothic"/>
                          <w:b/>
                          <w:i/>
                          <w:sz w:val="18"/>
                          <w:szCs w:val="18"/>
                          <w:u w:val="single"/>
                          <w:vertAlign w:val="superscript"/>
                        </w:rPr>
                        <w:t>nd</w:t>
                      </w:r>
                      <w:r w:rsidR="00956496">
                        <w:rPr>
                          <w:rFonts w:ascii="Century Gothic" w:hAnsi="Century Gothic"/>
                          <w:b/>
                          <w:i/>
                          <w:sz w:val="18"/>
                          <w:szCs w:val="18"/>
                          <w:u w:val="single"/>
                        </w:rPr>
                        <w:t xml:space="preserve"> November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w:t>
                      </w:r>
                      <w:r>
                        <w:rPr>
                          <w:rFonts w:ascii="Century Gothic" w:hAnsi="Century Gothic"/>
                          <w:sz w:val="18"/>
                          <w:szCs w:val="18"/>
                        </w:rPr>
                        <w:t>__________</w:t>
                      </w:r>
                      <w:r w:rsidR="00956496">
                        <w:rPr>
                          <w:rFonts w:ascii="Century Gothic" w:hAnsi="Century Gothic"/>
                          <w:sz w:val="18"/>
                          <w:szCs w:val="18"/>
                        </w:rPr>
                        <w:t>__</w:t>
                      </w:r>
                      <w:r>
                        <w:rPr>
                          <w:rFonts w:ascii="Century Gothic" w:hAnsi="Century Gothic"/>
                          <w:sz w:val="18"/>
                          <w:szCs w:val="18"/>
                        </w:rPr>
                        <w:t>__</w:t>
                      </w:r>
                      <w:r w:rsidRPr="00F424E1">
                        <w:rPr>
                          <w:rFonts w:ascii="Century Gothic" w:hAnsi="Century Gothic"/>
                          <w:sz w:val="18"/>
                          <w:szCs w:val="18"/>
                        </w:rPr>
                        <w:t>______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3B58D0">
        <w:rPr>
          <w:b w:val="0"/>
        </w:rPr>
        <w:t>470</w:t>
      </w:r>
      <w:r w:rsidR="00C3198F">
        <w:rPr>
          <w:b w:val="0"/>
        </w:rPr>
        <w:t>10</w:t>
      </w:r>
      <w:r w:rsidR="00574C64">
        <w:rPr>
          <w:b w:val="0"/>
        </w:rPr>
        <w:t>/</w:t>
      </w:r>
      <w:r w:rsidR="00C3198F">
        <w:rPr>
          <w:b w:val="0"/>
        </w:rPr>
        <w:t>2021</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956496">
        <w:t>2</w:t>
      </w:r>
      <w:r w:rsidR="00956496" w:rsidRPr="00956496">
        <w:rPr>
          <w:vertAlign w:val="superscript"/>
        </w:rPr>
        <w:t>nd</w:t>
      </w:r>
      <w:r w:rsidR="00956496">
        <w:t xml:space="preserve"> November</w:t>
      </w:r>
      <w:r w:rsidR="009E63ED">
        <w:t xml:space="preserve"> </w:t>
      </w:r>
      <w:r w:rsidR="00EB6695">
        <w:t>2022</w:t>
      </w:r>
    </w:p>
    <w:p w:rsidR="009314F3" w:rsidRPr="00A84826" w:rsidRDefault="009314F3" w:rsidP="00D025BE">
      <w:pPr>
        <w:pStyle w:val="LegalNormal"/>
        <w:spacing w:after="120" w:line="360" w:lineRule="auto"/>
      </w:pPr>
      <w:r w:rsidRPr="00A84826">
        <w:t>In the matter between:</w:t>
      </w:r>
    </w:p>
    <w:p w:rsidR="0076063C" w:rsidRDefault="00157AA9" w:rsidP="003B58D0">
      <w:pPr>
        <w:pStyle w:val="LegalPlainDef"/>
        <w:spacing w:after="0" w:line="360" w:lineRule="auto"/>
      </w:pPr>
      <w:r>
        <w:rPr>
          <w:b/>
        </w:rPr>
        <w:t xml:space="preserve">APPLEBITE ROADHOUSE (PTY) LIMITED </w:t>
      </w:r>
      <w:r w:rsidR="0076063C">
        <w:rPr>
          <w:b/>
        </w:rPr>
        <w:tab/>
      </w:r>
      <w:r w:rsidR="003B58D0">
        <w:t>First A</w:t>
      </w:r>
      <w:r w:rsidR="001069D0">
        <w:t>pplicant</w:t>
      </w:r>
    </w:p>
    <w:p w:rsidR="00157AA9" w:rsidRDefault="00157AA9" w:rsidP="00157AA9">
      <w:pPr>
        <w:pStyle w:val="LegalPlainDef"/>
        <w:spacing w:after="0" w:line="240" w:lineRule="auto"/>
        <w:rPr>
          <w:b/>
        </w:rPr>
      </w:pPr>
      <w:r>
        <w:rPr>
          <w:b/>
        </w:rPr>
        <w:t>GONBAR INVESTMENTS CC t/a</w:t>
      </w:r>
    </w:p>
    <w:p w:rsidR="00157AA9" w:rsidRDefault="00157AA9" w:rsidP="00157AA9">
      <w:pPr>
        <w:pStyle w:val="LegalPlainDef"/>
        <w:spacing w:after="0" w:line="360" w:lineRule="auto"/>
      </w:pPr>
      <w:r>
        <w:rPr>
          <w:b/>
        </w:rPr>
        <w:t xml:space="preserve">APPLEBITE ROADHOUSE &amp; PIZZERIA </w:t>
      </w:r>
      <w:r>
        <w:rPr>
          <w:b/>
        </w:rPr>
        <w:tab/>
      </w:r>
      <w:r>
        <w:t>Second Applicant</w:t>
      </w:r>
    </w:p>
    <w:p w:rsidR="003B58D0" w:rsidRDefault="00157AA9" w:rsidP="003B58D0">
      <w:pPr>
        <w:pStyle w:val="LegalPlainDef"/>
        <w:spacing w:after="120" w:line="360" w:lineRule="auto"/>
      </w:pPr>
      <w:r>
        <w:rPr>
          <w:b/>
        </w:rPr>
        <w:t>ALEX JAY CATERING CC t/a THE APPLEBITE EXPRESS</w:t>
      </w:r>
      <w:r w:rsidR="003B58D0">
        <w:rPr>
          <w:b/>
        </w:rPr>
        <w:tab/>
      </w:r>
      <w:r>
        <w:t>Third</w:t>
      </w:r>
      <w:r w:rsidR="003B58D0">
        <w:t xml:space="preserve"> Applicant</w:t>
      </w:r>
    </w:p>
    <w:p w:rsidR="009314F3" w:rsidRPr="00A84826" w:rsidRDefault="009314F3" w:rsidP="00D025BE">
      <w:pPr>
        <w:pStyle w:val="LegalNormal"/>
        <w:spacing w:after="120" w:line="360" w:lineRule="auto"/>
      </w:pPr>
      <w:proofErr w:type="gramStart"/>
      <w:r w:rsidRPr="00A84826">
        <w:t>and</w:t>
      </w:r>
      <w:proofErr w:type="gramEnd"/>
      <w:r w:rsidR="008079AD">
        <w:t xml:space="preserve"> </w:t>
      </w:r>
    </w:p>
    <w:p w:rsidR="00D32377" w:rsidRDefault="00157AA9" w:rsidP="00D025BE">
      <w:pPr>
        <w:pStyle w:val="LegalPlainDef"/>
        <w:spacing w:after="0" w:line="360" w:lineRule="auto"/>
      </w:pPr>
      <w:r>
        <w:rPr>
          <w:b/>
        </w:rPr>
        <w:t>APPLE BITE (PTY)</w:t>
      </w:r>
      <w:r w:rsidR="003B58D0">
        <w:rPr>
          <w:b/>
        </w:rPr>
        <w:t xml:space="preserve"> LIMITED</w:t>
      </w:r>
      <w:r w:rsidR="00D025BE">
        <w:rPr>
          <w:b/>
        </w:rPr>
        <w:t xml:space="preserve"> </w:t>
      </w:r>
      <w:r w:rsidR="00D025BE">
        <w:rPr>
          <w:b/>
        </w:rPr>
        <w:tab/>
      </w:r>
      <w:r w:rsidR="00D025BE">
        <w:t>First R</w:t>
      </w:r>
      <w:r w:rsidR="00D32377">
        <w:t>espondent</w:t>
      </w:r>
    </w:p>
    <w:p w:rsidR="00D025BE" w:rsidRDefault="00157AA9" w:rsidP="00D025BE">
      <w:pPr>
        <w:pStyle w:val="LegalPlainDef"/>
        <w:spacing w:after="240" w:line="360" w:lineRule="auto"/>
      </w:pPr>
      <w:r>
        <w:rPr>
          <w:b/>
        </w:rPr>
        <w:t>SIMUL ENTERPRISES CC</w:t>
      </w:r>
      <w:r w:rsidR="00D025BE">
        <w:rPr>
          <w:b/>
        </w:rPr>
        <w:t xml:space="preserve"> </w:t>
      </w:r>
      <w:r w:rsidR="00D025BE">
        <w:rPr>
          <w:b/>
        </w:rPr>
        <w:tab/>
      </w:r>
      <w:r w:rsidR="00D025BE">
        <w:t>Second Respondent</w:t>
      </w:r>
    </w:p>
    <w:p w:rsidR="005A7808" w:rsidRDefault="00210EA7" w:rsidP="005A7808">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956496">
        <w:rPr>
          <w:rFonts w:cs="Arial"/>
          <w:lang w:val="en-ZA" w:eastAsia="en-US"/>
        </w:rPr>
        <w:t>2</w:t>
      </w:r>
      <w:r>
        <w:rPr>
          <w:rFonts w:cs="Arial"/>
          <w:lang w:val="en-ZA" w:eastAsia="en-US"/>
        </w:rPr>
        <w:t xml:space="preserve"> </w:t>
      </w:r>
      <w:r w:rsidR="00956496">
        <w:rPr>
          <w:rFonts w:cs="Arial"/>
          <w:lang w:val="en-ZA" w:eastAsia="en-US"/>
        </w:rPr>
        <w:t>November</w:t>
      </w:r>
      <w:r w:rsidR="002E09A6">
        <w:rPr>
          <w:rFonts w:cs="Arial"/>
          <w:lang w:val="en-ZA" w:eastAsia="en-US"/>
        </w:rPr>
        <w:t xml:space="preserve"> 2022</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956496">
        <w:rPr>
          <w:rFonts w:cs="Arial"/>
          <w:lang w:val="en-ZA" w:eastAsia="en-US"/>
        </w:rPr>
        <w:t>2</w:t>
      </w:r>
      <w:r>
        <w:rPr>
          <w:rFonts w:cs="Arial"/>
          <w:lang w:val="en-ZA" w:eastAsia="en-US"/>
        </w:rPr>
        <w:t xml:space="preserve"> </w:t>
      </w:r>
      <w:r w:rsidR="00956496">
        <w:rPr>
          <w:rFonts w:cs="Arial"/>
          <w:lang w:val="en-ZA" w:eastAsia="en-US"/>
        </w:rPr>
        <w:t>November</w:t>
      </w:r>
      <w:r w:rsidR="002E09A6">
        <w:rPr>
          <w:rFonts w:cs="Arial"/>
          <w:lang w:val="en-ZA" w:eastAsia="en-US"/>
        </w:rPr>
        <w:t xml:space="preserve"> 2022</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proofErr w:type="spellStart"/>
      <w:r w:rsidRPr="009A509E">
        <w:rPr>
          <w:rFonts w:cs="Arial"/>
          <w:i/>
          <w:lang w:val="en-ZA" w:eastAsia="en-US"/>
        </w:rPr>
        <w:t>CaseLines</w:t>
      </w:r>
      <w:proofErr w:type="spellEnd"/>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772EDA">
        <w:rPr>
          <w:rFonts w:cs="Arial"/>
          <w:lang w:val="en-ZA" w:eastAsia="en-US"/>
        </w:rPr>
        <w:t xml:space="preserve">r hand-down is deemed to be </w:t>
      </w:r>
      <w:r w:rsidR="004F7DDF">
        <w:rPr>
          <w:rFonts w:cs="Arial"/>
          <w:lang w:val="en-ZA" w:eastAsia="en-US"/>
        </w:rPr>
        <w:t>14</w:t>
      </w:r>
      <w:r w:rsidR="003065BD">
        <w:rPr>
          <w:rFonts w:cs="Arial"/>
          <w:lang w:val="en-ZA" w:eastAsia="en-US"/>
        </w:rPr>
        <w:t>:</w:t>
      </w:r>
      <w:r w:rsidR="00564D95">
        <w:rPr>
          <w:rFonts w:cs="Arial"/>
          <w:lang w:val="en-ZA" w:eastAsia="en-US"/>
        </w:rPr>
        <w:t>3</w:t>
      </w:r>
      <w:r>
        <w:rPr>
          <w:rFonts w:cs="Arial"/>
          <w:lang w:val="en-ZA" w:eastAsia="en-US"/>
        </w:rPr>
        <w:t>0</w:t>
      </w:r>
      <w:r w:rsidRPr="002C75EB">
        <w:rPr>
          <w:rFonts w:cs="Arial"/>
          <w:lang w:val="en-ZA" w:eastAsia="en-US"/>
        </w:rPr>
        <w:t xml:space="preserve"> on </w:t>
      </w:r>
      <w:r w:rsidR="00956496">
        <w:rPr>
          <w:rFonts w:cs="Arial"/>
          <w:lang w:val="en-ZA" w:eastAsia="en-US"/>
        </w:rPr>
        <w:t>2</w:t>
      </w:r>
      <w:r>
        <w:rPr>
          <w:rFonts w:cs="Arial"/>
          <w:lang w:val="en-ZA" w:eastAsia="en-US"/>
        </w:rPr>
        <w:t xml:space="preserve"> </w:t>
      </w:r>
      <w:r w:rsidR="00956496">
        <w:rPr>
          <w:rFonts w:cs="Arial"/>
          <w:lang w:val="en-ZA" w:eastAsia="en-US"/>
        </w:rPr>
        <w:t>November</w:t>
      </w:r>
      <w:r w:rsidR="002E09A6">
        <w:rPr>
          <w:rFonts w:cs="Arial"/>
          <w:lang w:val="en-ZA" w:eastAsia="en-US"/>
        </w:rPr>
        <w:t xml:space="preserve"> 2022</w:t>
      </w:r>
      <w:r>
        <w:rPr>
          <w:rFonts w:cs="Arial"/>
          <w:lang w:val="en-ZA" w:eastAsia="en-US"/>
        </w:rPr>
        <w:t>.</w:t>
      </w:r>
    </w:p>
    <w:p w:rsidR="004D4C9B" w:rsidRPr="004D4C9B" w:rsidRDefault="004D4C9B" w:rsidP="004D4C9B">
      <w:pPr>
        <w:spacing w:after="240" w:line="360" w:lineRule="auto"/>
        <w:jc w:val="both"/>
        <w:rPr>
          <w:rFonts w:cs="Arial"/>
          <w:bCs/>
          <w:lang w:val="en-ZA" w:eastAsia="en-US"/>
        </w:rPr>
      </w:pPr>
      <w:r w:rsidRPr="004D4C9B">
        <w:rPr>
          <w:rFonts w:cs="Arial"/>
          <w:b/>
          <w:bCs/>
          <w:lang w:val="en-ZA" w:eastAsia="en-US"/>
        </w:rPr>
        <w:t>Summary:</w:t>
      </w:r>
      <w:r w:rsidRPr="004D4C9B">
        <w:rPr>
          <w:rFonts w:cs="Arial"/>
          <w:bCs/>
          <w:lang w:val="en-ZA" w:eastAsia="en-US"/>
        </w:rPr>
        <w:tab/>
        <w:t xml:space="preserve">Application for leave to appeal </w:t>
      </w:r>
      <w:r w:rsidRPr="004D4C9B">
        <w:rPr>
          <w:rFonts w:cs="Arial"/>
          <w:bCs/>
          <w:lang w:val="en-US" w:eastAsia="en-US"/>
        </w:rPr>
        <w:t xml:space="preserve">– </w:t>
      </w:r>
      <w:r w:rsidRPr="004D4C9B">
        <w:rPr>
          <w:lang w:val="en-ZA" w:eastAsia="en-US"/>
        </w:rPr>
        <w:t>s 17(1</w:t>
      </w:r>
      <w:proofErr w:type="gramStart"/>
      <w:r w:rsidRPr="004D4C9B">
        <w:rPr>
          <w:lang w:val="en-ZA" w:eastAsia="en-US"/>
        </w:rPr>
        <w:t>)(</w:t>
      </w:r>
      <w:proofErr w:type="gramEnd"/>
      <w:r w:rsidRPr="004D4C9B">
        <w:rPr>
          <w:lang w:val="en-ZA" w:eastAsia="en-US"/>
        </w:rPr>
        <w:t>a)(</w:t>
      </w:r>
      <w:proofErr w:type="spellStart"/>
      <w:r w:rsidRPr="004D4C9B">
        <w:rPr>
          <w:lang w:val="en-ZA" w:eastAsia="en-US"/>
        </w:rPr>
        <w:t>i</w:t>
      </w:r>
      <w:proofErr w:type="spellEnd"/>
      <w:r w:rsidRPr="004D4C9B">
        <w:rPr>
          <w:lang w:val="en-ZA" w:eastAsia="en-US"/>
        </w:rPr>
        <w:t>) of the Superior Courts Act 10 of 2013</w:t>
      </w:r>
      <w:r w:rsidRPr="004D4C9B">
        <w:rPr>
          <w:rFonts w:cs="Arial"/>
          <w:bCs/>
          <w:lang w:val="en-US" w:eastAsia="en-US"/>
        </w:rPr>
        <w:t xml:space="preserve"> – </w:t>
      </w:r>
      <w:r w:rsidRPr="004D4C9B">
        <w:rPr>
          <w:lang w:val="en-ZA" w:eastAsia="en-US"/>
        </w:rPr>
        <w:t>an applicant now faces a higher and a more stringent threshold</w:t>
      </w:r>
      <w:r w:rsidRPr="004D4C9B">
        <w:rPr>
          <w:rFonts w:cs="Arial"/>
          <w:bCs/>
          <w:lang w:val="en-US" w:eastAsia="en-US"/>
        </w:rPr>
        <w:t xml:space="preserve"> –</w:t>
      </w:r>
      <w:r w:rsidRPr="004D4C9B">
        <w:rPr>
          <w:rFonts w:cs="Arial"/>
          <w:bCs/>
          <w:lang w:val="en-ZA" w:eastAsia="en-US"/>
        </w:rPr>
        <w:t xml:space="preserve"> leave to appeal refused.</w:t>
      </w:r>
    </w:p>
    <w:p w:rsidR="004D4C9B" w:rsidRPr="004D4C9B" w:rsidRDefault="004D4C9B" w:rsidP="004D4C9B">
      <w:pPr>
        <w:keepNext/>
        <w:pBdr>
          <w:top w:val="single" w:sz="4" w:space="18" w:color="auto"/>
          <w:bottom w:val="single" w:sz="4" w:space="18" w:color="auto"/>
        </w:pBdr>
        <w:spacing w:after="240"/>
        <w:jc w:val="center"/>
        <w:rPr>
          <w:rFonts w:ascii="Arial Bold" w:hAnsi="Arial Bold"/>
          <w:b/>
        </w:rPr>
      </w:pPr>
      <w:r w:rsidRPr="004D4C9B">
        <w:rPr>
          <w:rFonts w:ascii="Arial Bold" w:hAnsi="Arial Bold"/>
          <w:b/>
        </w:rPr>
        <w:lastRenderedPageBreak/>
        <w:t>ORDER</w:t>
      </w:r>
    </w:p>
    <w:p w:rsidR="004D4C9B" w:rsidRPr="004D4C9B" w:rsidRDefault="00B17F57" w:rsidP="00B17F57">
      <w:pPr>
        <w:tabs>
          <w:tab w:val="left" w:pos="720"/>
        </w:tabs>
        <w:spacing w:after="240" w:line="360" w:lineRule="auto"/>
        <w:ind w:left="720" w:hanging="720"/>
        <w:jc w:val="both"/>
        <w:outlineLvl w:val="0"/>
        <w:rPr>
          <w:color w:val="000000"/>
          <w:lang w:val="en-ZA"/>
        </w:rPr>
      </w:pPr>
      <w:r w:rsidRPr="004D4C9B">
        <w:rPr>
          <w:color w:val="000000"/>
          <w:lang w:val="en-ZA"/>
        </w:rPr>
        <w:t>(1)</w:t>
      </w:r>
      <w:r w:rsidRPr="004D4C9B">
        <w:rPr>
          <w:color w:val="000000"/>
          <w:lang w:val="en-ZA"/>
        </w:rPr>
        <w:tab/>
      </w:r>
      <w:r w:rsidR="004D4C9B" w:rsidRPr="004D4C9B">
        <w:rPr>
          <w:color w:val="000000"/>
          <w:lang w:val="en-ZA"/>
        </w:rPr>
        <w:t xml:space="preserve">The </w:t>
      </w:r>
      <w:r w:rsidR="00F16328">
        <w:rPr>
          <w:color w:val="000000"/>
          <w:lang w:val="en-ZA"/>
        </w:rPr>
        <w:t>first and second respondents’</w:t>
      </w:r>
      <w:r w:rsidR="004D4C9B" w:rsidRPr="004D4C9B">
        <w:rPr>
          <w:color w:val="000000"/>
          <w:lang w:val="en-ZA"/>
        </w:rPr>
        <w:t xml:space="preserve"> application for leave to appeal is dismissed with costs.</w:t>
      </w:r>
    </w:p>
    <w:p w:rsidR="004D4C9B" w:rsidRPr="004D4C9B" w:rsidRDefault="004D4C9B" w:rsidP="004D4C9B">
      <w:pPr>
        <w:pBdr>
          <w:top w:val="single" w:sz="4" w:space="18" w:color="auto"/>
          <w:bottom w:val="single" w:sz="4" w:space="18" w:color="auto"/>
        </w:pBdr>
        <w:spacing w:after="240"/>
        <w:jc w:val="center"/>
        <w:rPr>
          <w:rFonts w:ascii="Arial Bold" w:hAnsi="Arial Bold"/>
          <w:b/>
        </w:rPr>
      </w:pPr>
      <w:r w:rsidRPr="004D4C9B">
        <w:rPr>
          <w:rFonts w:ascii="Arial Bold" w:hAnsi="Arial Bold"/>
          <w:b/>
        </w:rPr>
        <w:t>JUDGMENT [APPLICATION FOR LEAVE TO APPEAL]</w:t>
      </w:r>
    </w:p>
    <w:p w:rsidR="004D4C9B" w:rsidRPr="004D4C9B" w:rsidRDefault="004D4C9B" w:rsidP="004D4C9B">
      <w:pPr>
        <w:keepNext/>
        <w:spacing w:after="120" w:line="360" w:lineRule="auto"/>
        <w:jc w:val="both"/>
        <w:rPr>
          <w:b/>
          <w:caps/>
        </w:rPr>
      </w:pPr>
      <w:r w:rsidRPr="004D4C9B">
        <w:rPr>
          <w:b/>
        </w:rPr>
        <w:t>Adams J:</w:t>
      </w:r>
    </w:p>
    <w:p w:rsidR="008050EA" w:rsidRPr="008050EA" w:rsidRDefault="00B17F57" w:rsidP="00B17F57">
      <w:pPr>
        <w:tabs>
          <w:tab w:val="left" w:pos="720"/>
        </w:tabs>
        <w:spacing w:after="120" w:line="360" w:lineRule="auto"/>
        <w:jc w:val="both"/>
        <w:outlineLvl w:val="0"/>
        <w:rPr>
          <w:color w:val="000000"/>
        </w:rPr>
      </w:pPr>
      <w:r w:rsidRPr="008050EA">
        <w:rPr>
          <w:color w:val="000000"/>
        </w:rPr>
        <w:t>[1].</w:t>
      </w:r>
      <w:r w:rsidRPr="008050EA">
        <w:rPr>
          <w:color w:val="000000"/>
        </w:rPr>
        <w:tab/>
      </w:r>
      <w:r w:rsidR="004D4C9B" w:rsidRPr="004D4C9B">
        <w:rPr>
          <w:color w:val="000000"/>
        </w:rPr>
        <w:t xml:space="preserve">I shall refer to the parties as referred to in the original application </w:t>
      </w:r>
      <w:r w:rsidR="008050EA">
        <w:rPr>
          <w:color w:val="000000"/>
        </w:rPr>
        <w:t xml:space="preserve">by the first, second and third applicants </w:t>
      </w:r>
      <w:r w:rsidR="004D4C9B" w:rsidRPr="004D4C9B">
        <w:rPr>
          <w:color w:val="000000"/>
        </w:rPr>
        <w:t xml:space="preserve">for </w:t>
      </w:r>
      <w:r w:rsidR="008050EA">
        <w:rPr>
          <w:color w:val="000000"/>
        </w:rPr>
        <w:t xml:space="preserve">interdictory relief against the first and second respondents based on unlawful competition and passing-off. </w:t>
      </w:r>
      <w:r w:rsidR="004D4C9B" w:rsidRPr="004D4C9B">
        <w:rPr>
          <w:color w:val="000000"/>
        </w:rPr>
        <w:t xml:space="preserve">The </w:t>
      </w:r>
      <w:r w:rsidR="008050EA">
        <w:rPr>
          <w:color w:val="000000"/>
        </w:rPr>
        <w:t xml:space="preserve">first and second respondents are the first and second applicants in this application for leave to appeal and the first, second and third respondents </w:t>
      </w:r>
      <w:r w:rsidR="004D4C9B" w:rsidRPr="004D4C9B">
        <w:rPr>
          <w:color w:val="000000"/>
        </w:rPr>
        <w:t xml:space="preserve">herein </w:t>
      </w:r>
      <w:r w:rsidR="008050EA">
        <w:rPr>
          <w:color w:val="000000"/>
        </w:rPr>
        <w:t>were</w:t>
      </w:r>
      <w:r w:rsidR="004D4C9B" w:rsidRPr="004D4C9B">
        <w:rPr>
          <w:color w:val="000000"/>
        </w:rPr>
        <w:t xml:space="preserve"> the first</w:t>
      </w:r>
      <w:r w:rsidR="008050EA">
        <w:rPr>
          <w:color w:val="000000"/>
        </w:rPr>
        <w:t>, second and third applicants</w:t>
      </w:r>
      <w:r w:rsidR="004D4C9B" w:rsidRPr="004D4C9B">
        <w:rPr>
          <w:color w:val="000000"/>
        </w:rPr>
        <w:t xml:space="preserve"> in the said application. The </w:t>
      </w:r>
      <w:r w:rsidR="008050EA">
        <w:rPr>
          <w:color w:val="000000"/>
        </w:rPr>
        <w:t>first and second respondents (‘the respondents’</w:t>
      </w:r>
      <w:r w:rsidR="004F7DDF">
        <w:rPr>
          <w:color w:val="000000"/>
        </w:rPr>
        <w:t>)</w:t>
      </w:r>
      <w:r w:rsidR="004D4C9B" w:rsidRPr="004D4C9B">
        <w:rPr>
          <w:color w:val="000000"/>
        </w:rPr>
        <w:t xml:space="preserve"> </w:t>
      </w:r>
      <w:r w:rsidR="008050EA">
        <w:rPr>
          <w:color w:val="000000"/>
          <w:lang w:val="en-ZA"/>
        </w:rPr>
        <w:t>apply</w:t>
      </w:r>
      <w:r w:rsidR="004D4C9B" w:rsidRPr="004D4C9B">
        <w:rPr>
          <w:color w:val="000000"/>
          <w:lang w:val="en-ZA"/>
        </w:rPr>
        <w:t xml:space="preserve"> for leave to appeal against the judgment and the order, as well as the reasons therefor, which I granted on </w:t>
      </w:r>
      <w:r w:rsidR="008050EA">
        <w:rPr>
          <w:color w:val="000000"/>
          <w:lang w:val="en-ZA"/>
        </w:rPr>
        <w:t>20</w:t>
      </w:r>
      <w:r w:rsidR="004D4C9B" w:rsidRPr="004D4C9B">
        <w:rPr>
          <w:color w:val="000000"/>
          <w:lang w:val="en-ZA"/>
        </w:rPr>
        <w:t xml:space="preserve"> </w:t>
      </w:r>
      <w:r w:rsidR="008050EA">
        <w:rPr>
          <w:color w:val="000000"/>
          <w:lang w:val="en-ZA"/>
        </w:rPr>
        <w:t>September</w:t>
      </w:r>
      <w:r w:rsidR="004D4C9B" w:rsidRPr="004D4C9B">
        <w:rPr>
          <w:color w:val="000000"/>
          <w:lang w:val="en-ZA"/>
        </w:rPr>
        <w:t xml:space="preserve"> 2022, in terms of which I had </w:t>
      </w:r>
      <w:r w:rsidR="008050EA">
        <w:rPr>
          <w:color w:val="000000"/>
          <w:lang w:val="en-ZA"/>
        </w:rPr>
        <w:t>granted the second and third applicants the interdictory relief claimed by them against the respondents. I also granted a costs order against the first</w:t>
      </w:r>
      <w:r w:rsidR="00392FBF">
        <w:rPr>
          <w:color w:val="000000"/>
          <w:lang w:val="en-ZA"/>
        </w:rPr>
        <w:t xml:space="preserve"> and second respondents.</w:t>
      </w:r>
    </w:p>
    <w:p w:rsidR="003E360E" w:rsidRDefault="00B17F57" w:rsidP="00B17F57">
      <w:pPr>
        <w:spacing w:after="120" w:line="360" w:lineRule="auto"/>
        <w:jc w:val="both"/>
        <w:outlineLvl w:val="0"/>
        <w:rPr>
          <w:color w:val="000000"/>
        </w:rPr>
      </w:pPr>
      <w:r>
        <w:rPr>
          <w:color w:val="000000"/>
        </w:rPr>
        <w:t>[2].</w:t>
      </w:r>
      <w:r>
        <w:rPr>
          <w:color w:val="000000"/>
        </w:rPr>
        <w:tab/>
      </w:r>
      <w:r w:rsidR="004D4C9B" w:rsidRPr="004D4C9B">
        <w:rPr>
          <w:color w:val="000000"/>
          <w:lang w:val="en-ZA"/>
        </w:rPr>
        <w:t xml:space="preserve">The application for leave to appeal is mainly against my factual finding </w:t>
      </w:r>
      <w:r w:rsidR="00392FBF">
        <w:rPr>
          <w:color w:val="000000"/>
          <w:lang w:val="en-ZA"/>
        </w:rPr>
        <w:t xml:space="preserve">and legal conclusion that </w:t>
      </w:r>
      <w:r w:rsidR="00392FBF">
        <w:rPr>
          <w:color w:val="000000"/>
        </w:rPr>
        <w:t>Mr</w:t>
      </w:r>
      <w:r w:rsidR="0055196F" w:rsidRPr="00392FBF">
        <w:rPr>
          <w:color w:val="000000"/>
        </w:rPr>
        <w:t xml:space="preserve"> </w:t>
      </w:r>
      <w:proofErr w:type="spellStart"/>
      <w:r w:rsidR="00392FBF">
        <w:rPr>
          <w:color w:val="000000"/>
        </w:rPr>
        <w:t>Pavlos</w:t>
      </w:r>
      <w:proofErr w:type="spellEnd"/>
      <w:r w:rsidR="0055196F" w:rsidRPr="00392FBF">
        <w:rPr>
          <w:color w:val="000000"/>
        </w:rPr>
        <w:t xml:space="preserve"> </w:t>
      </w:r>
      <w:proofErr w:type="spellStart"/>
      <w:r w:rsidR="0055196F" w:rsidRPr="00392FBF">
        <w:rPr>
          <w:color w:val="000000"/>
        </w:rPr>
        <w:t>Christoforakis</w:t>
      </w:r>
      <w:proofErr w:type="spellEnd"/>
      <w:r w:rsidR="0055196F" w:rsidRPr="00392FBF">
        <w:rPr>
          <w:color w:val="000000"/>
        </w:rPr>
        <w:t xml:space="preserve"> sold </w:t>
      </w:r>
      <w:r w:rsidR="004F7DDF">
        <w:rPr>
          <w:color w:val="000000"/>
        </w:rPr>
        <w:t xml:space="preserve">not just the business, but also </w:t>
      </w:r>
      <w:r w:rsidR="00392FBF">
        <w:rPr>
          <w:color w:val="000000"/>
        </w:rPr>
        <w:t>the trading name, ‘</w:t>
      </w:r>
      <w:r w:rsidR="0055196F" w:rsidRPr="00392FBF">
        <w:rPr>
          <w:color w:val="000000"/>
        </w:rPr>
        <w:t xml:space="preserve">The </w:t>
      </w:r>
      <w:proofErr w:type="spellStart"/>
      <w:r w:rsidR="0055196F" w:rsidRPr="00392FBF">
        <w:rPr>
          <w:color w:val="000000"/>
        </w:rPr>
        <w:t>A</w:t>
      </w:r>
      <w:r w:rsidR="00392FBF">
        <w:rPr>
          <w:color w:val="000000"/>
        </w:rPr>
        <w:t>pplebite</w:t>
      </w:r>
      <w:proofErr w:type="spellEnd"/>
      <w:r w:rsidR="00392FBF">
        <w:rPr>
          <w:color w:val="000000"/>
        </w:rPr>
        <w:t xml:space="preserve"> Roadhouse and Pizzeria’, to a Mr</w:t>
      </w:r>
      <w:r w:rsidR="0055196F" w:rsidRPr="00392FBF">
        <w:rPr>
          <w:color w:val="000000"/>
        </w:rPr>
        <w:t xml:space="preserve"> </w:t>
      </w:r>
      <w:proofErr w:type="spellStart"/>
      <w:r w:rsidR="0055196F" w:rsidRPr="00392FBF">
        <w:rPr>
          <w:color w:val="000000"/>
        </w:rPr>
        <w:t>Xanti</w:t>
      </w:r>
      <w:proofErr w:type="spellEnd"/>
      <w:r w:rsidR="0055196F" w:rsidRPr="00392FBF">
        <w:rPr>
          <w:color w:val="000000"/>
        </w:rPr>
        <w:t xml:space="preserve"> </w:t>
      </w:r>
      <w:proofErr w:type="spellStart"/>
      <w:r w:rsidR="0055196F" w:rsidRPr="00392FBF">
        <w:rPr>
          <w:color w:val="000000"/>
        </w:rPr>
        <w:t>Revelas</w:t>
      </w:r>
      <w:proofErr w:type="spellEnd"/>
      <w:r w:rsidR="00392FBF">
        <w:rPr>
          <w:color w:val="000000"/>
        </w:rPr>
        <w:t>,</w:t>
      </w:r>
      <w:r w:rsidR="0055196F" w:rsidRPr="00392FBF">
        <w:rPr>
          <w:color w:val="000000"/>
        </w:rPr>
        <w:t xml:space="preserve"> who then </w:t>
      </w:r>
      <w:r w:rsidR="00392FBF">
        <w:rPr>
          <w:color w:val="000000"/>
        </w:rPr>
        <w:t>on</w:t>
      </w:r>
      <w:r w:rsidR="00392FBF" w:rsidRPr="00392FBF">
        <w:rPr>
          <w:color w:val="000000"/>
        </w:rPr>
        <w:t xml:space="preserve"> sold</w:t>
      </w:r>
      <w:r w:rsidR="0055196F" w:rsidRPr="00392FBF">
        <w:rPr>
          <w:color w:val="000000"/>
        </w:rPr>
        <w:t xml:space="preserve"> the business</w:t>
      </w:r>
      <w:r w:rsidR="00392FBF">
        <w:rPr>
          <w:color w:val="000000"/>
        </w:rPr>
        <w:t xml:space="preserve"> – </w:t>
      </w:r>
      <w:r w:rsidR="004F7DDF">
        <w:rPr>
          <w:color w:val="000000"/>
        </w:rPr>
        <w:t xml:space="preserve">as well as the trade name and the related logo and sings </w:t>
      </w:r>
      <w:r w:rsidR="00392FBF">
        <w:rPr>
          <w:color w:val="000000"/>
        </w:rPr>
        <w:t xml:space="preserve">– </w:t>
      </w:r>
      <w:r w:rsidR="0055196F" w:rsidRPr="00392FBF">
        <w:rPr>
          <w:color w:val="000000"/>
        </w:rPr>
        <w:t>to</w:t>
      </w:r>
      <w:r w:rsidR="00392FBF">
        <w:rPr>
          <w:color w:val="000000"/>
        </w:rPr>
        <w:t xml:space="preserve"> </w:t>
      </w:r>
      <w:r w:rsidR="0055196F" w:rsidRPr="00392FBF">
        <w:rPr>
          <w:color w:val="000000"/>
        </w:rPr>
        <w:t>Mr Raymond Mack Daniels.</w:t>
      </w:r>
      <w:r w:rsidR="00392FBF">
        <w:rPr>
          <w:color w:val="000000"/>
        </w:rPr>
        <w:t xml:space="preserve"> I erred and misdirected myself, so the respondents contend in this application for leave to appeal, in </w:t>
      </w:r>
      <w:r w:rsidR="0055196F" w:rsidRPr="00392FBF">
        <w:rPr>
          <w:color w:val="000000"/>
        </w:rPr>
        <w:t>n</w:t>
      </w:r>
      <w:r w:rsidR="00392FBF">
        <w:rPr>
          <w:color w:val="000000"/>
        </w:rPr>
        <w:t xml:space="preserve">ot </w:t>
      </w:r>
      <w:r w:rsidR="0055196F" w:rsidRPr="00392FBF">
        <w:rPr>
          <w:color w:val="000000"/>
        </w:rPr>
        <w:t>find</w:t>
      </w:r>
      <w:r w:rsidR="00392FBF">
        <w:rPr>
          <w:color w:val="000000"/>
        </w:rPr>
        <w:t xml:space="preserve">ing </w:t>
      </w:r>
      <w:r w:rsidR="003E360E">
        <w:rPr>
          <w:color w:val="000000"/>
        </w:rPr>
        <w:t xml:space="preserve">that </w:t>
      </w:r>
      <w:r w:rsidR="00392FBF">
        <w:rPr>
          <w:color w:val="000000"/>
        </w:rPr>
        <w:t xml:space="preserve">the members of </w:t>
      </w:r>
      <w:r w:rsidR="003E360E">
        <w:rPr>
          <w:color w:val="000000"/>
        </w:rPr>
        <w:t>the third applicant</w:t>
      </w:r>
      <w:r w:rsidR="0055196F" w:rsidRPr="00392FBF">
        <w:rPr>
          <w:color w:val="000000"/>
        </w:rPr>
        <w:t xml:space="preserve"> only purchased the business and the right</w:t>
      </w:r>
      <w:r w:rsidR="00392FBF" w:rsidRPr="00392FBF">
        <w:rPr>
          <w:color w:val="000000"/>
        </w:rPr>
        <w:t xml:space="preserve"> </w:t>
      </w:r>
      <w:r w:rsidR="0055196F" w:rsidRPr="00392FBF">
        <w:rPr>
          <w:color w:val="000000"/>
        </w:rPr>
        <w:t>to tr</w:t>
      </w:r>
      <w:r w:rsidR="003E360E">
        <w:rPr>
          <w:color w:val="000000"/>
        </w:rPr>
        <w:t>ade as ‘</w:t>
      </w:r>
      <w:r w:rsidR="0055196F" w:rsidRPr="00392FBF">
        <w:rPr>
          <w:color w:val="000000"/>
        </w:rPr>
        <w:t xml:space="preserve">The </w:t>
      </w:r>
      <w:proofErr w:type="spellStart"/>
      <w:r w:rsidR="0055196F" w:rsidRPr="00392FBF">
        <w:rPr>
          <w:color w:val="000000"/>
        </w:rPr>
        <w:t>A</w:t>
      </w:r>
      <w:r w:rsidR="003E360E">
        <w:rPr>
          <w:color w:val="000000"/>
        </w:rPr>
        <w:t>pplebite</w:t>
      </w:r>
      <w:proofErr w:type="spellEnd"/>
      <w:r w:rsidR="003E360E">
        <w:rPr>
          <w:color w:val="000000"/>
        </w:rPr>
        <w:t xml:space="preserve"> Roadhouse and Pizzeria’</w:t>
      </w:r>
      <w:r w:rsidR="0055196F" w:rsidRPr="00392FBF">
        <w:rPr>
          <w:color w:val="000000"/>
        </w:rPr>
        <w:t xml:space="preserve"> from the premises owned by </w:t>
      </w:r>
      <w:r w:rsidR="003E360E">
        <w:rPr>
          <w:color w:val="000000"/>
        </w:rPr>
        <w:t>Mr</w:t>
      </w:r>
      <w:r w:rsidR="004F7DDF">
        <w:rPr>
          <w:color w:val="000000"/>
        </w:rPr>
        <w:t> </w:t>
      </w:r>
      <w:proofErr w:type="spellStart"/>
      <w:r w:rsidR="003E360E">
        <w:rPr>
          <w:color w:val="000000"/>
        </w:rPr>
        <w:t>Pavlos</w:t>
      </w:r>
      <w:proofErr w:type="spellEnd"/>
      <w:r w:rsidR="003E360E">
        <w:rPr>
          <w:color w:val="000000"/>
        </w:rPr>
        <w:t xml:space="preserve"> </w:t>
      </w:r>
      <w:proofErr w:type="spellStart"/>
      <w:r w:rsidR="0055196F" w:rsidRPr="00392FBF">
        <w:rPr>
          <w:color w:val="000000"/>
        </w:rPr>
        <w:t>Christoforakis</w:t>
      </w:r>
      <w:proofErr w:type="spellEnd"/>
      <w:r w:rsidR="0055196F" w:rsidRPr="00392FBF">
        <w:rPr>
          <w:color w:val="000000"/>
        </w:rPr>
        <w:t xml:space="preserve"> and to whom </w:t>
      </w:r>
      <w:r w:rsidR="003E360E">
        <w:rPr>
          <w:color w:val="000000"/>
        </w:rPr>
        <w:t>the third applicant</w:t>
      </w:r>
      <w:r w:rsidR="0055196F" w:rsidRPr="00392FBF">
        <w:rPr>
          <w:color w:val="000000"/>
        </w:rPr>
        <w:t xml:space="preserve"> paid monthly commercial rentals.</w:t>
      </w:r>
      <w:r w:rsidR="003E360E">
        <w:rPr>
          <w:color w:val="000000"/>
        </w:rPr>
        <w:t xml:space="preserve"> In sum, therefore, it is the case of the respondents that the Court </w:t>
      </w:r>
      <w:r w:rsidR="003E360E" w:rsidRPr="003E360E">
        <w:rPr>
          <w:i/>
          <w:color w:val="000000"/>
        </w:rPr>
        <w:t>a quo</w:t>
      </w:r>
      <w:r w:rsidR="003E360E">
        <w:rPr>
          <w:color w:val="000000"/>
        </w:rPr>
        <w:t xml:space="preserve"> ought to</w:t>
      </w:r>
      <w:r w:rsidR="004F7DDF">
        <w:rPr>
          <w:color w:val="000000"/>
        </w:rPr>
        <w:t xml:space="preserve"> have found that the trade name</w:t>
      </w:r>
      <w:r w:rsidR="003E360E">
        <w:rPr>
          <w:color w:val="000000"/>
        </w:rPr>
        <w:t>, ‘</w:t>
      </w:r>
      <w:r w:rsidR="0055196F" w:rsidRPr="003E360E">
        <w:rPr>
          <w:color w:val="000000"/>
        </w:rPr>
        <w:t xml:space="preserve">The </w:t>
      </w:r>
      <w:proofErr w:type="spellStart"/>
      <w:r w:rsidR="0055196F" w:rsidRPr="003E360E">
        <w:rPr>
          <w:color w:val="000000"/>
        </w:rPr>
        <w:t>Applebite</w:t>
      </w:r>
      <w:proofErr w:type="spellEnd"/>
      <w:r w:rsidR="0055196F" w:rsidRPr="003E360E">
        <w:rPr>
          <w:color w:val="000000"/>
        </w:rPr>
        <w:t xml:space="preserve"> Roadhouse</w:t>
      </w:r>
      <w:r w:rsidR="003E360E" w:rsidRPr="003E360E">
        <w:rPr>
          <w:color w:val="000000"/>
        </w:rPr>
        <w:t xml:space="preserve"> </w:t>
      </w:r>
      <w:r w:rsidR="0055196F" w:rsidRPr="003E360E">
        <w:rPr>
          <w:color w:val="000000"/>
        </w:rPr>
        <w:lastRenderedPageBreak/>
        <w:t xml:space="preserve">and </w:t>
      </w:r>
      <w:r w:rsidR="003E360E">
        <w:rPr>
          <w:color w:val="000000"/>
        </w:rPr>
        <w:t>Pizzeria’</w:t>
      </w:r>
      <w:r w:rsidR="0055196F" w:rsidRPr="003E360E">
        <w:rPr>
          <w:color w:val="000000"/>
        </w:rPr>
        <w:t xml:space="preserve">, was at all times retained by </w:t>
      </w:r>
      <w:r w:rsidR="003E360E">
        <w:rPr>
          <w:color w:val="000000"/>
        </w:rPr>
        <w:t xml:space="preserve">Mr </w:t>
      </w:r>
      <w:proofErr w:type="spellStart"/>
      <w:r w:rsidR="003E360E">
        <w:rPr>
          <w:color w:val="000000"/>
        </w:rPr>
        <w:t>Pavlos</w:t>
      </w:r>
      <w:proofErr w:type="spellEnd"/>
      <w:r w:rsidR="003E360E">
        <w:rPr>
          <w:color w:val="000000"/>
        </w:rPr>
        <w:t xml:space="preserve"> </w:t>
      </w:r>
      <w:proofErr w:type="spellStart"/>
      <w:r w:rsidR="0055196F" w:rsidRPr="003E360E">
        <w:rPr>
          <w:color w:val="000000"/>
        </w:rPr>
        <w:t>Christoforakis</w:t>
      </w:r>
      <w:proofErr w:type="spellEnd"/>
      <w:r w:rsidR="003E360E">
        <w:rPr>
          <w:color w:val="000000"/>
        </w:rPr>
        <w:t xml:space="preserve">, as were the </w:t>
      </w:r>
      <w:r w:rsidR="0055196F" w:rsidRPr="003E360E">
        <w:rPr>
          <w:color w:val="000000"/>
        </w:rPr>
        <w:t xml:space="preserve">original logo and </w:t>
      </w:r>
      <w:r w:rsidR="003E360E">
        <w:rPr>
          <w:color w:val="000000"/>
        </w:rPr>
        <w:t xml:space="preserve">the trade </w:t>
      </w:r>
      <w:r w:rsidR="0055196F" w:rsidRPr="003E360E">
        <w:rPr>
          <w:color w:val="000000"/>
        </w:rPr>
        <w:t>sign</w:t>
      </w:r>
      <w:r w:rsidR="003E360E">
        <w:rPr>
          <w:color w:val="000000"/>
        </w:rPr>
        <w:t xml:space="preserve">, which has always been prominently displayed at the original business premises of ‘The </w:t>
      </w:r>
      <w:proofErr w:type="spellStart"/>
      <w:r w:rsidR="003E360E">
        <w:rPr>
          <w:color w:val="000000"/>
        </w:rPr>
        <w:t>Applebite</w:t>
      </w:r>
      <w:proofErr w:type="spellEnd"/>
      <w:r w:rsidR="003E360E">
        <w:rPr>
          <w:color w:val="000000"/>
        </w:rPr>
        <w:t xml:space="preserve"> Roadhouse &amp; Pizzeria’.</w:t>
      </w:r>
    </w:p>
    <w:p w:rsidR="0085061E" w:rsidRDefault="00B17F57" w:rsidP="00B17F57">
      <w:pPr>
        <w:spacing w:after="120" w:line="360" w:lineRule="auto"/>
        <w:jc w:val="both"/>
        <w:outlineLvl w:val="0"/>
        <w:rPr>
          <w:color w:val="000000"/>
          <w:lang w:val="en-ZA"/>
        </w:rPr>
      </w:pPr>
      <w:r>
        <w:rPr>
          <w:color w:val="000000"/>
          <w:lang w:val="en-ZA"/>
        </w:rPr>
        <w:t>[3].</w:t>
      </w:r>
      <w:r>
        <w:rPr>
          <w:color w:val="000000"/>
          <w:lang w:val="en-ZA"/>
        </w:rPr>
        <w:tab/>
      </w:r>
      <w:r w:rsidR="004D4C9B" w:rsidRPr="0085061E">
        <w:rPr>
          <w:color w:val="000000"/>
          <w:lang w:val="en-ZA"/>
        </w:rPr>
        <w:t xml:space="preserve">The </w:t>
      </w:r>
      <w:r w:rsidR="0085061E" w:rsidRPr="0085061E">
        <w:rPr>
          <w:color w:val="000000"/>
          <w:lang w:val="en-ZA"/>
        </w:rPr>
        <w:t>first and second respondents also contend</w:t>
      </w:r>
      <w:r w:rsidR="004D4C9B" w:rsidRPr="0085061E">
        <w:rPr>
          <w:color w:val="000000"/>
          <w:lang w:val="en-ZA"/>
        </w:rPr>
        <w:t xml:space="preserve"> that the court </w:t>
      </w:r>
      <w:r w:rsidR="004D4C9B" w:rsidRPr="0085061E">
        <w:rPr>
          <w:i/>
          <w:color w:val="000000"/>
          <w:lang w:val="en-ZA"/>
        </w:rPr>
        <w:t>a quo</w:t>
      </w:r>
      <w:r w:rsidR="0085061E" w:rsidRPr="0085061E">
        <w:rPr>
          <w:color w:val="000000"/>
          <w:lang w:val="en-ZA"/>
        </w:rPr>
        <w:t xml:space="preserve"> erred in finding that confusion exists as a result of a misrepresentation being made by the</w:t>
      </w:r>
      <w:r w:rsidR="0085061E">
        <w:rPr>
          <w:color w:val="000000"/>
          <w:lang w:val="en-ZA"/>
        </w:rPr>
        <w:t xml:space="preserve">m </w:t>
      </w:r>
      <w:r w:rsidR="0085061E" w:rsidRPr="0085061E">
        <w:rPr>
          <w:color w:val="000000"/>
          <w:lang w:val="en-ZA"/>
        </w:rPr>
        <w:t xml:space="preserve">that the goods which </w:t>
      </w:r>
      <w:r w:rsidR="0085061E">
        <w:rPr>
          <w:color w:val="000000"/>
          <w:lang w:val="en-ZA"/>
        </w:rPr>
        <w:t>they offer</w:t>
      </w:r>
      <w:r w:rsidR="0085061E" w:rsidRPr="0085061E">
        <w:rPr>
          <w:color w:val="000000"/>
          <w:lang w:val="en-ZA"/>
        </w:rPr>
        <w:t xml:space="preserve"> are </w:t>
      </w:r>
      <w:r w:rsidR="0085061E">
        <w:rPr>
          <w:color w:val="000000"/>
          <w:lang w:val="en-ZA"/>
        </w:rPr>
        <w:t xml:space="preserve">the goods of the second and third applicants or that the respondents are somehow </w:t>
      </w:r>
      <w:r w:rsidR="0085061E" w:rsidRPr="0085061E">
        <w:rPr>
          <w:color w:val="000000"/>
          <w:lang w:val="en-ZA"/>
        </w:rPr>
        <w:t xml:space="preserve">connected </w:t>
      </w:r>
      <w:r w:rsidR="0085061E">
        <w:rPr>
          <w:color w:val="000000"/>
          <w:lang w:val="en-ZA"/>
        </w:rPr>
        <w:t>to the second and third applicants. Moreover, so it is argued by the respondents, I erred by not finding that the use of the mark ‘Apple Bite’</w:t>
      </w:r>
      <w:r w:rsidR="0085061E" w:rsidRPr="0085061E">
        <w:rPr>
          <w:color w:val="000000"/>
          <w:lang w:val="en-ZA"/>
        </w:rPr>
        <w:t xml:space="preserve"> at its current original geographical location, is </w:t>
      </w:r>
      <w:r w:rsidR="0085061E">
        <w:rPr>
          <w:color w:val="000000"/>
          <w:lang w:val="en-ZA"/>
        </w:rPr>
        <w:t xml:space="preserve">so </w:t>
      </w:r>
      <w:r w:rsidR="0085061E" w:rsidRPr="0085061E">
        <w:rPr>
          <w:color w:val="000000"/>
          <w:lang w:val="en-ZA"/>
        </w:rPr>
        <w:t xml:space="preserve">far removed </w:t>
      </w:r>
      <w:r w:rsidR="0085061E">
        <w:rPr>
          <w:color w:val="000000"/>
          <w:lang w:val="en-ZA"/>
        </w:rPr>
        <w:t xml:space="preserve">in space that a </w:t>
      </w:r>
      <w:r w:rsidR="0085061E" w:rsidRPr="0085061E">
        <w:rPr>
          <w:color w:val="000000"/>
          <w:lang w:val="en-ZA"/>
        </w:rPr>
        <w:t xml:space="preserve">reasonable shopper would not suspect that the goods sold by </w:t>
      </w:r>
      <w:r w:rsidR="0085061E">
        <w:rPr>
          <w:color w:val="000000"/>
          <w:lang w:val="en-ZA"/>
        </w:rPr>
        <w:t>the respondents are those of the second or third applicants.</w:t>
      </w:r>
    </w:p>
    <w:p w:rsidR="00F16328" w:rsidRPr="00F16328" w:rsidRDefault="00B17F57" w:rsidP="00B17F57">
      <w:pPr>
        <w:spacing w:after="120" w:line="360" w:lineRule="auto"/>
        <w:jc w:val="both"/>
        <w:outlineLvl w:val="0"/>
        <w:rPr>
          <w:color w:val="000000"/>
          <w:lang w:val="en-ZA"/>
        </w:rPr>
      </w:pPr>
      <w:r w:rsidRPr="00F16328">
        <w:rPr>
          <w:color w:val="000000"/>
          <w:lang w:val="en-ZA"/>
        </w:rPr>
        <w:t>[4].</w:t>
      </w:r>
      <w:r w:rsidRPr="00F16328">
        <w:rPr>
          <w:color w:val="000000"/>
          <w:lang w:val="en-ZA"/>
        </w:rPr>
        <w:tab/>
      </w:r>
      <w:r w:rsidR="004D4C9B" w:rsidRPr="004D4C9B">
        <w:rPr>
          <w:rFonts w:cs="Arial"/>
          <w:lang w:val="en-ZA" w:eastAsia="en-US"/>
        </w:rPr>
        <w:t xml:space="preserve">Nothing new has been raised by the </w:t>
      </w:r>
      <w:r w:rsidR="0085061E">
        <w:rPr>
          <w:rFonts w:cs="Arial"/>
          <w:lang w:val="en-ZA" w:eastAsia="en-US"/>
        </w:rPr>
        <w:t>first and second respondents</w:t>
      </w:r>
      <w:r w:rsidR="004D4C9B" w:rsidRPr="004D4C9B">
        <w:rPr>
          <w:rFonts w:cs="Arial"/>
          <w:lang w:val="en-ZA" w:eastAsia="en-US"/>
        </w:rPr>
        <w:t xml:space="preserve"> in this application for leave to appeal. In my original judgment, I have dealt with most</w:t>
      </w:r>
      <w:r w:rsidR="0085061E">
        <w:rPr>
          <w:rFonts w:cs="Arial"/>
          <w:lang w:val="en-ZA" w:eastAsia="en-US"/>
        </w:rPr>
        <w:t>, if not all</w:t>
      </w:r>
      <w:r w:rsidR="004D4C9B" w:rsidRPr="004D4C9B">
        <w:rPr>
          <w:rFonts w:cs="Arial"/>
          <w:lang w:val="en-ZA" w:eastAsia="en-US"/>
        </w:rPr>
        <w:t xml:space="preserve"> of the issues raised </w:t>
      </w:r>
      <w:r w:rsidR="0085061E">
        <w:rPr>
          <w:rFonts w:cs="Arial"/>
          <w:lang w:val="en-ZA" w:eastAsia="en-US"/>
        </w:rPr>
        <w:t xml:space="preserve">by the respondents in this application for leave to appeal </w:t>
      </w:r>
      <w:r w:rsidR="004D4C9B" w:rsidRPr="004D4C9B">
        <w:rPr>
          <w:rFonts w:cs="Arial"/>
          <w:lang w:val="en-ZA" w:eastAsia="en-US"/>
        </w:rPr>
        <w:t xml:space="preserve">and it is not necessary </w:t>
      </w:r>
      <w:r w:rsidR="0085061E">
        <w:rPr>
          <w:rFonts w:cs="Arial"/>
          <w:lang w:val="en-ZA" w:eastAsia="en-US"/>
        </w:rPr>
        <w:t xml:space="preserve">for me </w:t>
      </w:r>
      <w:r w:rsidR="004D4C9B" w:rsidRPr="004D4C9B">
        <w:rPr>
          <w:rFonts w:cs="Arial"/>
          <w:lang w:val="en-ZA" w:eastAsia="en-US"/>
        </w:rPr>
        <w:t>to repeat those in full.</w:t>
      </w:r>
      <w:r w:rsidR="004D4C9B" w:rsidRPr="004D4C9B">
        <w:rPr>
          <w:color w:val="000000"/>
          <w:lang w:val="en-ZA"/>
        </w:rPr>
        <w:t xml:space="preserve"> </w:t>
      </w:r>
      <w:r w:rsidR="004D4C9B" w:rsidRPr="004D4C9B">
        <w:rPr>
          <w:rFonts w:cs="Arial"/>
          <w:lang w:val="en-ZA" w:eastAsia="en-US"/>
        </w:rPr>
        <w:t xml:space="preserve">Suffice to restate what I said in my judgment, namely </w:t>
      </w:r>
      <w:r w:rsidR="00F16328">
        <w:rPr>
          <w:color w:val="000000"/>
          <w:lang w:val="en-ZA"/>
        </w:rPr>
        <w:t xml:space="preserve">that, from time to time, the business known as ‘The </w:t>
      </w:r>
      <w:proofErr w:type="spellStart"/>
      <w:r w:rsidR="00F16328">
        <w:rPr>
          <w:color w:val="000000"/>
          <w:lang w:val="en-ZA"/>
        </w:rPr>
        <w:t>Applebite</w:t>
      </w:r>
      <w:proofErr w:type="spellEnd"/>
      <w:r w:rsidR="00F16328">
        <w:rPr>
          <w:color w:val="000000"/>
          <w:lang w:val="en-ZA"/>
        </w:rPr>
        <w:t xml:space="preserve"> Roadhouse &amp; Pizzeria’ </w:t>
      </w:r>
      <w:r w:rsidR="00F16328" w:rsidRPr="00F16328">
        <w:rPr>
          <w:color w:val="000000"/>
          <w:lang w:val="en-ZA"/>
        </w:rPr>
        <w:t xml:space="preserve">was sold as a going concern </w:t>
      </w:r>
      <w:r w:rsidR="00F16328">
        <w:rPr>
          <w:color w:val="000000"/>
          <w:lang w:val="en-ZA"/>
        </w:rPr>
        <w:t xml:space="preserve">from one owner to the next </w:t>
      </w:r>
      <w:r w:rsidR="00F16328" w:rsidRPr="00F16328">
        <w:rPr>
          <w:color w:val="000000"/>
          <w:lang w:val="en-ZA"/>
        </w:rPr>
        <w:t>for purchase price</w:t>
      </w:r>
      <w:r w:rsidR="00F16328">
        <w:rPr>
          <w:color w:val="000000"/>
          <w:lang w:val="en-ZA"/>
        </w:rPr>
        <w:t xml:space="preserve">s, which by express agreement between the sellers and the buyers, </w:t>
      </w:r>
      <w:r w:rsidR="00F16328" w:rsidRPr="00F16328">
        <w:rPr>
          <w:color w:val="000000"/>
          <w:lang w:val="en-ZA"/>
        </w:rPr>
        <w:t>included amount</w:t>
      </w:r>
      <w:r w:rsidR="00F16328">
        <w:rPr>
          <w:color w:val="000000"/>
          <w:lang w:val="en-ZA"/>
        </w:rPr>
        <w:t>s</w:t>
      </w:r>
      <w:r w:rsidR="00F16328" w:rsidRPr="00F16328">
        <w:rPr>
          <w:color w:val="000000"/>
          <w:lang w:val="en-ZA"/>
        </w:rPr>
        <w:t xml:space="preserve"> in respect of the goodwill of the business. This, to my mind, is as clear an indication as one will ever get that there was goodwill in the business and that its reputation was closely related to its trade name.</w:t>
      </w:r>
      <w:r w:rsidR="00F16328">
        <w:rPr>
          <w:color w:val="000000"/>
          <w:lang w:val="en-ZA"/>
        </w:rPr>
        <w:t xml:space="preserve"> </w:t>
      </w:r>
      <w:proofErr w:type="gramStart"/>
      <w:r w:rsidR="00F16328">
        <w:rPr>
          <w:color w:val="000000"/>
          <w:lang w:val="en-ZA"/>
        </w:rPr>
        <w:t>it</w:t>
      </w:r>
      <w:proofErr w:type="gramEnd"/>
      <w:r w:rsidR="00F16328">
        <w:rPr>
          <w:color w:val="000000"/>
          <w:lang w:val="en-ZA"/>
        </w:rPr>
        <w:t xml:space="preserve"> is therefore far-fetched for the first and second respondents to suggest that the use of the trade name and the related logos and signs were retained by the original owner all those many years ago, when they sold to the business.</w:t>
      </w:r>
    </w:p>
    <w:p w:rsidR="004D4C9B" w:rsidRPr="004D4C9B" w:rsidRDefault="00B17F57" w:rsidP="00B17F57">
      <w:pPr>
        <w:spacing w:after="120" w:line="360" w:lineRule="auto"/>
        <w:jc w:val="both"/>
        <w:outlineLvl w:val="0"/>
        <w:rPr>
          <w:color w:val="000000"/>
        </w:rPr>
      </w:pPr>
      <w:r w:rsidRPr="004D4C9B">
        <w:rPr>
          <w:color w:val="000000"/>
        </w:rPr>
        <w:t>[5].</w:t>
      </w:r>
      <w:r w:rsidRPr="004D4C9B">
        <w:rPr>
          <w:color w:val="000000"/>
        </w:rPr>
        <w:tab/>
      </w:r>
      <w:r w:rsidR="004D4C9B" w:rsidRPr="004D4C9B">
        <w:rPr>
          <w:lang w:val="en-ZA" w:eastAsia="en-US"/>
        </w:rPr>
        <w:t>The traditional test in deciding whether leave to appeal should be granted was whether there is a reasonable prospect that another court may come to a different conclusion to that reached by me in my judgment. This approach has now been codified in s 17(1)(a)(</w:t>
      </w:r>
      <w:proofErr w:type="spellStart"/>
      <w:r w:rsidR="004D4C9B" w:rsidRPr="004D4C9B">
        <w:rPr>
          <w:lang w:val="en-ZA" w:eastAsia="en-US"/>
        </w:rPr>
        <w:t>i</w:t>
      </w:r>
      <w:proofErr w:type="spellEnd"/>
      <w:r w:rsidR="004D4C9B" w:rsidRPr="004D4C9B">
        <w:rPr>
          <w:lang w:val="en-ZA" w:eastAsia="en-US"/>
        </w:rPr>
        <w:t>) of the Superior Courts Act 10 of 2013, which came into operation on the 23</w:t>
      </w:r>
      <w:r w:rsidR="004D4C9B" w:rsidRPr="004D4C9B">
        <w:rPr>
          <w:vertAlign w:val="superscript"/>
          <w:lang w:val="en-ZA" w:eastAsia="en-US"/>
        </w:rPr>
        <w:t>rd</w:t>
      </w:r>
      <w:r w:rsidR="004D4C9B" w:rsidRPr="004D4C9B">
        <w:rPr>
          <w:lang w:val="en-ZA" w:eastAsia="en-US"/>
        </w:rPr>
        <w:t xml:space="preserve"> of August 2013, and which provides that leave to </w:t>
      </w:r>
      <w:r w:rsidR="004D4C9B" w:rsidRPr="004D4C9B">
        <w:rPr>
          <w:lang w:val="en-ZA" w:eastAsia="en-US"/>
        </w:rPr>
        <w:lastRenderedPageBreak/>
        <w:t xml:space="preserve">appeal may only be given where the judges concerned are of the opinion that ‘the appeal would have a reasonable prospect of success’. </w:t>
      </w:r>
    </w:p>
    <w:p w:rsidR="004D4C9B" w:rsidRPr="004D4C9B" w:rsidRDefault="00B17F57" w:rsidP="00B17F57">
      <w:pPr>
        <w:spacing w:after="120" w:line="360" w:lineRule="auto"/>
        <w:jc w:val="both"/>
        <w:outlineLvl w:val="0"/>
        <w:rPr>
          <w:color w:val="000000"/>
        </w:rPr>
      </w:pPr>
      <w:r w:rsidRPr="004D4C9B">
        <w:rPr>
          <w:color w:val="000000"/>
        </w:rPr>
        <w:t>[6].</w:t>
      </w:r>
      <w:r w:rsidRPr="004D4C9B">
        <w:rPr>
          <w:color w:val="000000"/>
        </w:rPr>
        <w:tab/>
      </w:r>
      <w:r w:rsidR="004D4C9B" w:rsidRPr="004D4C9B">
        <w:rPr>
          <w:color w:val="000000"/>
        </w:rPr>
        <w:t xml:space="preserve">In </w:t>
      </w:r>
      <w:proofErr w:type="spellStart"/>
      <w:r w:rsidR="004D4C9B" w:rsidRPr="004D4C9B">
        <w:rPr>
          <w:i/>
          <w:color w:val="000000"/>
        </w:rPr>
        <w:t>Ramakatsa</w:t>
      </w:r>
      <w:proofErr w:type="spellEnd"/>
      <w:r w:rsidR="004D4C9B" w:rsidRPr="004D4C9B">
        <w:rPr>
          <w:i/>
          <w:color w:val="000000"/>
        </w:rPr>
        <w:t xml:space="preserve"> and Others v African National Congress and Another</w:t>
      </w:r>
      <w:r w:rsidR="004D4C9B" w:rsidRPr="004D4C9B">
        <w:rPr>
          <w:rFonts w:ascii="Times New Roman" w:hAnsi="Times New Roman"/>
          <w:i/>
          <w:color w:val="000000"/>
          <w:sz w:val="22"/>
          <w:vertAlign w:val="superscript"/>
        </w:rPr>
        <w:footnoteReference w:id="1"/>
      </w:r>
      <w:r w:rsidR="004D4C9B" w:rsidRPr="004D4C9B">
        <w:rPr>
          <w:color w:val="000000"/>
        </w:rPr>
        <w:t>, the SCA held that the test of reasonable prospects of success postulates a dispassionate decision, based on the facts and the law that a court of appeal ‘could’ reasonably arrive at a conclusion different to that of the trial court. These prospects of success must not be remote, but there must exist a reasonable chance of succeeding. An applicant who applies for leave to appeal must show that there is a sound and rational basis for the conclusion that there are prospects of success.</w:t>
      </w:r>
    </w:p>
    <w:p w:rsidR="004D4C9B" w:rsidRPr="004D4C9B" w:rsidRDefault="00B17F57" w:rsidP="00B17F57">
      <w:pPr>
        <w:spacing w:line="360" w:lineRule="auto"/>
        <w:jc w:val="both"/>
        <w:outlineLvl w:val="0"/>
        <w:rPr>
          <w:color w:val="000000"/>
        </w:rPr>
      </w:pPr>
      <w:r w:rsidRPr="004D4C9B">
        <w:rPr>
          <w:color w:val="000000"/>
        </w:rPr>
        <w:t>[7].</w:t>
      </w:r>
      <w:r w:rsidRPr="004D4C9B">
        <w:rPr>
          <w:color w:val="000000"/>
        </w:rPr>
        <w:tab/>
      </w:r>
      <w:proofErr w:type="gramStart"/>
      <w:r w:rsidR="004D4C9B" w:rsidRPr="004D4C9B">
        <w:rPr>
          <w:color w:val="000000"/>
        </w:rPr>
        <w:t>The</w:t>
      </w:r>
      <w:proofErr w:type="gramEnd"/>
      <w:r w:rsidR="004D4C9B" w:rsidRPr="004D4C9B">
        <w:rPr>
          <w:color w:val="000000"/>
        </w:rPr>
        <w:t xml:space="preserve"> ratio in </w:t>
      </w:r>
      <w:proofErr w:type="spellStart"/>
      <w:r w:rsidR="004D4C9B" w:rsidRPr="004D4C9B">
        <w:rPr>
          <w:i/>
          <w:color w:val="000000"/>
        </w:rPr>
        <w:t>Ramakatsa</w:t>
      </w:r>
      <w:proofErr w:type="spellEnd"/>
      <w:r w:rsidR="004D4C9B" w:rsidRPr="004D4C9B">
        <w:rPr>
          <w:color w:val="000000"/>
        </w:rPr>
        <w:t xml:space="preserve"> simply followed </w:t>
      </w:r>
      <w:r w:rsidR="004D4C9B" w:rsidRPr="004D4C9B">
        <w:rPr>
          <w:i/>
          <w:color w:val="000000"/>
        </w:rPr>
        <w:t>S v Smith</w:t>
      </w:r>
      <w:r w:rsidR="004D4C9B" w:rsidRPr="004D4C9B">
        <w:rPr>
          <w:color w:val="000000"/>
        </w:rPr>
        <w:t xml:space="preserve"> 2012 (1) SACR 567 (SCA), [2011] ZASCA 15, in which </w:t>
      </w:r>
      <w:proofErr w:type="spellStart"/>
      <w:r w:rsidR="004D4C9B" w:rsidRPr="004D4C9B">
        <w:rPr>
          <w:color w:val="000000"/>
        </w:rPr>
        <w:t>Plasket</w:t>
      </w:r>
      <w:proofErr w:type="spellEnd"/>
      <w:r w:rsidR="004D4C9B" w:rsidRPr="004D4C9B">
        <w:rPr>
          <w:color w:val="000000"/>
        </w:rPr>
        <w:t xml:space="preserve"> AJA (</w:t>
      </w:r>
      <w:proofErr w:type="spellStart"/>
      <w:r w:rsidR="004D4C9B" w:rsidRPr="004D4C9B">
        <w:rPr>
          <w:color w:val="000000"/>
        </w:rPr>
        <w:t>Cloete</w:t>
      </w:r>
      <w:proofErr w:type="spellEnd"/>
      <w:r w:rsidR="004D4C9B" w:rsidRPr="004D4C9B">
        <w:rPr>
          <w:color w:val="000000"/>
        </w:rPr>
        <w:t xml:space="preserve"> JA and Maya JA concurring), held as follows at para 7:</w:t>
      </w:r>
    </w:p>
    <w:p w:rsidR="004D4C9B" w:rsidRPr="004D4C9B" w:rsidRDefault="004D4C9B" w:rsidP="004D4C9B">
      <w:pPr>
        <w:spacing w:after="120" w:line="360" w:lineRule="auto"/>
        <w:jc w:val="both"/>
        <w:outlineLvl w:val="0"/>
        <w:rPr>
          <w:color w:val="000000"/>
          <w:sz w:val="22"/>
          <w:szCs w:val="22"/>
        </w:rPr>
      </w:pPr>
      <w:r w:rsidRPr="004D4C9B">
        <w:rPr>
          <w:color w:val="000000"/>
          <w:sz w:val="22"/>
          <w:szCs w:val="22"/>
        </w:rPr>
        <w:t>‘What the test of reasonable prospects of success postulates is a dispassionate decision, based on the facts and the law that the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rsidR="004D4C9B" w:rsidRPr="004D4C9B" w:rsidRDefault="00B17F57" w:rsidP="00B17F57">
      <w:pPr>
        <w:spacing w:after="120" w:line="360" w:lineRule="auto"/>
        <w:jc w:val="both"/>
        <w:outlineLvl w:val="0"/>
        <w:rPr>
          <w:color w:val="000000"/>
        </w:rPr>
      </w:pPr>
      <w:r w:rsidRPr="004D4C9B">
        <w:rPr>
          <w:color w:val="000000"/>
        </w:rPr>
        <w:t>[8].</w:t>
      </w:r>
      <w:r w:rsidRPr="004D4C9B">
        <w:rPr>
          <w:color w:val="000000"/>
        </w:rPr>
        <w:tab/>
      </w:r>
      <w:r w:rsidR="004D4C9B" w:rsidRPr="004D4C9B">
        <w:rPr>
          <w:lang w:val="en-ZA" w:eastAsia="en-US"/>
        </w:rPr>
        <w:t xml:space="preserve">In </w:t>
      </w:r>
      <w:r w:rsidR="004D4C9B" w:rsidRPr="004D4C9B">
        <w:rPr>
          <w:i/>
          <w:lang w:val="en-ZA" w:eastAsia="en-US"/>
        </w:rPr>
        <w:t xml:space="preserve">Mont </w:t>
      </w:r>
      <w:proofErr w:type="spellStart"/>
      <w:r w:rsidR="004D4C9B" w:rsidRPr="004D4C9B">
        <w:rPr>
          <w:i/>
          <w:lang w:val="en-ZA" w:eastAsia="en-US"/>
        </w:rPr>
        <w:t>Chevaux</w:t>
      </w:r>
      <w:proofErr w:type="spellEnd"/>
      <w:r w:rsidR="004D4C9B" w:rsidRPr="004D4C9B">
        <w:rPr>
          <w:i/>
          <w:lang w:val="en-ZA" w:eastAsia="en-US"/>
        </w:rPr>
        <w:t xml:space="preserve"> Trust v Tina </w:t>
      </w:r>
      <w:proofErr w:type="spellStart"/>
      <w:r w:rsidR="004D4C9B" w:rsidRPr="004D4C9B">
        <w:rPr>
          <w:i/>
          <w:lang w:val="en-ZA" w:eastAsia="en-US"/>
        </w:rPr>
        <w:t>Goosen</w:t>
      </w:r>
      <w:proofErr w:type="spellEnd"/>
      <w:r w:rsidR="004D4C9B" w:rsidRPr="004D4C9B">
        <w:rPr>
          <w:rFonts w:ascii="Times New Roman" w:hAnsi="Times New Roman"/>
          <w:i/>
          <w:sz w:val="22"/>
          <w:vertAlign w:val="superscript"/>
          <w:lang w:val="en-ZA" w:eastAsia="en-US"/>
        </w:rPr>
        <w:footnoteReference w:id="2"/>
      </w:r>
      <w:r w:rsidR="004D4C9B" w:rsidRPr="004D4C9B">
        <w:rPr>
          <w:lang w:val="en-ZA" w:eastAsia="en-US"/>
        </w:rPr>
        <w:t xml:space="preserve">, the Land Claims Court held (in an </w:t>
      </w:r>
      <w:proofErr w:type="spellStart"/>
      <w:r w:rsidR="004D4C9B" w:rsidRPr="004D4C9B">
        <w:rPr>
          <w:i/>
          <w:lang w:val="en-ZA" w:eastAsia="en-US"/>
        </w:rPr>
        <w:t>obiter</w:t>
      </w:r>
      <w:proofErr w:type="spellEnd"/>
      <w:r w:rsidR="004D4C9B" w:rsidRPr="004D4C9B">
        <w:rPr>
          <w:i/>
          <w:lang w:val="en-ZA" w:eastAsia="en-US"/>
        </w:rPr>
        <w:t xml:space="preserve"> dictum</w:t>
      </w:r>
      <w:r w:rsidR="004D4C9B" w:rsidRPr="004D4C9B">
        <w:rPr>
          <w:lang w:val="en-ZA" w:eastAsia="en-US"/>
        </w:rPr>
        <w:t xml:space="preserve">) that the wording of this subsection raised the bar of the test that now has to be applied to the merits of the proposed appeal before leave should be granted. I agree with that view, which has also now been endorsed by the SCA in an unreported judgment in </w:t>
      </w:r>
      <w:proofErr w:type="spellStart"/>
      <w:r w:rsidR="004D4C9B" w:rsidRPr="004D4C9B">
        <w:rPr>
          <w:i/>
          <w:lang w:val="en-ZA" w:eastAsia="en-US"/>
        </w:rPr>
        <w:t>Notshokovu</w:t>
      </w:r>
      <w:proofErr w:type="spellEnd"/>
      <w:r w:rsidR="004D4C9B" w:rsidRPr="004D4C9B">
        <w:rPr>
          <w:i/>
          <w:lang w:val="en-ZA" w:eastAsia="en-US"/>
        </w:rPr>
        <w:t xml:space="preserve"> v S</w:t>
      </w:r>
      <w:r w:rsidR="004D4C9B" w:rsidRPr="004D4C9B">
        <w:rPr>
          <w:rFonts w:ascii="Times New Roman" w:hAnsi="Times New Roman"/>
          <w:i/>
          <w:sz w:val="22"/>
          <w:vertAlign w:val="superscript"/>
          <w:lang w:val="en-ZA" w:eastAsia="en-US"/>
        </w:rPr>
        <w:footnoteReference w:id="3"/>
      </w:r>
      <w:r w:rsidR="004D4C9B" w:rsidRPr="004D4C9B">
        <w:rPr>
          <w:lang w:val="en-ZA" w:eastAsia="en-US"/>
        </w:rPr>
        <w:t xml:space="preserve">. In that matter the SCA remarked that an appellant now faces a higher and a more stringent threshold, in </w:t>
      </w:r>
      <w:r w:rsidR="004D4C9B" w:rsidRPr="004D4C9B">
        <w:rPr>
          <w:lang w:val="en-ZA" w:eastAsia="en-US"/>
        </w:rPr>
        <w:lastRenderedPageBreak/>
        <w:t xml:space="preserve">terms of the Superior Court Act 10 of 2013 compared to that under the provisions of the repealed Supreme Court Act 59 of 1959. The applicable legal principle as enunciated in </w:t>
      </w:r>
      <w:r w:rsidR="004D4C9B" w:rsidRPr="004D4C9B">
        <w:rPr>
          <w:i/>
          <w:lang w:val="en-ZA" w:eastAsia="en-US"/>
        </w:rPr>
        <w:t xml:space="preserve">Mont </w:t>
      </w:r>
      <w:proofErr w:type="spellStart"/>
      <w:r w:rsidR="004D4C9B" w:rsidRPr="004D4C9B">
        <w:rPr>
          <w:i/>
          <w:lang w:val="en-ZA" w:eastAsia="en-US"/>
        </w:rPr>
        <w:t>Chevaux</w:t>
      </w:r>
      <w:proofErr w:type="spellEnd"/>
      <w:r w:rsidR="004D4C9B" w:rsidRPr="004D4C9B">
        <w:rPr>
          <w:lang w:val="en-ZA" w:eastAsia="en-US"/>
        </w:rPr>
        <w:t xml:space="preserve"> has also now been endorsed by the Full Court of the Gauteng Division of the High Court in Pretoria in </w:t>
      </w:r>
      <w:r w:rsidR="004D4C9B" w:rsidRPr="004D4C9B">
        <w:rPr>
          <w:i/>
          <w:lang w:val="en-ZA" w:eastAsia="en-US"/>
        </w:rPr>
        <w:t>Acting National Director of Public Prosecutions and Others v Democratic Alliance In Re: Democratic Alliance v Acting National Director of Public Prosecutions and Others</w:t>
      </w:r>
      <w:r w:rsidR="004D4C9B" w:rsidRPr="004D4C9B">
        <w:rPr>
          <w:rFonts w:ascii="Times New Roman" w:hAnsi="Times New Roman"/>
          <w:i/>
          <w:sz w:val="22"/>
          <w:vertAlign w:val="superscript"/>
          <w:lang w:val="en-ZA" w:eastAsia="en-US"/>
        </w:rPr>
        <w:footnoteReference w:id="4"/>
      </w:r>
      <w:r w:rsidR="004D4C9B" w:rsidRPr="004D4C9B">
        <w:rPr>
          <w:lang w:val="en-ZA" w:eastAsia="en-US"/>
        </w:rPr>
        <w:t>.</w:t>
      </w:r>
    </w:p>
    <w:p w:rsidR="004D4C9B" w:rsidRPr="004D4C9B" w:rsidRDefault="00B17F57" w:rsidP="00B17F57">
      <w:pPr>
        <w:tabs>
          <w:tab w:val="left" w:pos="720"/>
        </w:tabs>
        <w:spacing w:after="120" w:line="360" w:lineRule="auto"/>
        <w:jc w:val="both"/>
        <w:outlineLvl w:val="0"/>
        <w:rPr>
          <w:color w:val="000000"/>
        </w:rPr>
      </w:pPr>
      <w:r w:rsidRPr="004D4C9B">
        <w:rPr>
          <w:color w:val="000000"/>
        </w:rPr>
        <w:t>[9].</w:t>
      </w:r>
      <w:r w:rsidRPr="004D4C9B">
        <w:rPr>
          <w:color w:val="000000"/>
        </w:rPr>
        <w:tab/>
      </w:r>
      <w:r w:rsidR="004D4C9B" w:rsidRPr="004D4C9B">
        <w:rPr>
          <w:color w:val="000000"/>
          <w:lang w:val="en-ZA"/>
        </w:rPr>
        <w:t xml:space="preserve">I am not persuaded that the issues raised by the </w:t>
      </w:r>
      <w:r w:rsidR="00F16328">
        <w:rPr>
          <w:color w:val="000000"/>
          <w:lang w:val="en-ZA"/>
        </w:rPr>
        <w:t>first and second respondents</w:t>
      </w:r>
      <w:r w:rsidR="004D4C9B" w:rsidRPr="004D4C9B">
        <w:rPr>
          <w:color w:val="000000"/>
          <w:lang w:val="en-ZA"/>
        </w:rPr>
        <w:t xml:space="preserve"> in his application for leave to appeal are issues in respect of which another court is likely to reach conclusions different to those reached by me. I am therefore of the view that there are no reasonable prospects of another court making factual findings and coming to legal conclusions at variance with my factual findings and legal conclusions. The appeal therefore, in my view, does not have a reasonable prospect of success.</w:t>
      </w:r>
    </w:p>
    <w:p w:rsidR="004D4C9B" w:rsidRPr="004D4C9B" w:rsidRDefault="00B17F57" w:rsidP="00B17F57">
      <w:pPr>
        <w:spacing w:after="240" w:line="360" w:lineRule="auto"/>
        <w:jc w:val="both"/>
        <w:outlineLvl w:val="0"/>
        <w:rPr>
          <w:color w:val="000000"/>
        </w:rPr>
      </w:pPr>
      <w:r w:rsidRPr="004D4C9B">
        <w:rPr>
          <w:color w:val="000000"/>
        </w:rPr>
        <w:t>[10].</w:t>
      </w:r>
      <w:r w:rsidRPr="004D4C9B">
        <w:rPr>
          <w:color w:val="000000"/>
        </w:rPr>
        <w:tab/>
      </w:r>
      <w:r w:rsidR="004D4C9B" w:rsidRPr="004D4C9B">
        <w:rPr>
          <w:color w:val="000000"/>
          <w:lang w:val="en-ZA"/>
        </w:rPr>
        <w:t>Leave to appeal should therefore be refused.</w:t>
      </w:r>
    </w:p>
    <w:p w:rsidR="004D4C9B" w:rsidRPr="004D4C9B" w:rsidRDefault="004D4C9B" w:rsidP="004D4C9B">
      <w:pPr>
        <w:spacing w:after="120" w:line="360" w:lineRule="auto"/>
        <w:jc w:val="both"/>
        <w:outlineLvl w:val="0"/>
        <w:rPr>
          <w:color w:val="000000"/>
        </w:rPr>
      </w:pPr>
      <w:r w:rsidRPr="004D4C9B">
        <w:rPr>
          <w:b/>
          <w:lang w:val="en-ZA"/>
        </w:rPr>
        <w:t>Order</w:t>
      </w:r>
    </w:p>
    <w:p w:rsidR="004D4C9B" w:rsidRPr="004D4C9B" w:rsidRDefault="00B17F57" w:rsidP="00B17F57">
      <w:pPr>
        <w:spacing w:after="120" w:line="360" w:lineRule="auto"/>
        <w:jc w:val="both"/>
        <w:outlineLvl w:val="0"/>
        <w:rPr>
          <w:color w:val="000000"/>
        </w:rPr>
      </w:pPr>
      <w:r w:rsidRPr="004D4C9B">
        <w:rPr>
          <w:color w:val="000000"/>
        </w:rPr>
        <w:t>[11].</w:t>
      </w:r>
      <w:r w:rsidRPr="004D4C9B">
        <w:rPr>
          <w:color w:val="000000"/>
        </w:rPr>
        <w:tab/>
      </w:r>
      <w:proofErr w:type="gramStart"/>
      <w:r w:rsidR="004D4C9B" w:rsidRPr="004D4C9B">
        <w:rPr>
          <w:color w:val="000000"/>
          <w:lang w:val="en-ZA"/>
        </w:rPr>
        <w:t>In</w:t>
      </w:r>
      <w:proofErr w:type="gramEnd"/>
      <w:r w:rsidR="004D4C9B" w:rsidRPr="004D4C9B">
        <w:rPr>
          <w:color w:val="000000"/>
          <w:lang w:val="en-ZA"/>
        </w:rPr>
        <w:t xml:space="preserve"> the circumstances, the following order is made:</w:t>
      </w:r>
    </w:p>
    <w:p w:rsidR="004D4C9B" w:rsidRPr="004D4C9B" w:rsidRDefault="00B17F57" w:rsidP="00B17F57">
      <w:pPr>
        <w:spacing w:after="240" w:line="360" w:lineRule="auto"/>
        <w:ind w:left="720" w:hanging="720"/>
        <w:jc w:val="both"/>
        <w:outlineLvl w:val="0"/>
        <w:rPr>
          <w:color w:val="000000"/>
          <w:lang w:val="en-ZA"/>
        </w:rPr>
      </w:pPr>
      <w:r w:rsidRPr="004D4C9B">
        <w:rPr>
          <w:color w:val="000000"/>
          <w:lang w:val="en-ZA"/>
        </w:rPr>
        <w:t>(1)</w:t>
      </w:r>
      <w:r w:rsidRPr="004D4C9B">
        <w:rPr>
          <w:color w:val="000000"/>
          <w:lang w:val="en-ZA"/>
        </w:rPr>
        <w:tab/>
      </w:r>
      <w:r w:rsidR="004D4C9B" w:rsidRPr="004D4C9B">
        <w:rPr>
          <w:color w:val="000000"/>
          <w:lang w:val="en-ZA"/>
        </w:rPr>
        <w:t xml:space="preserve">The </w:t>
      </w:r>
      <w:r w:rsidR="00F16328">
        <w:rPr>
          <w:color w:val="000000"/>
          <w:lang w:val="en-ZA"/>
        </w:rPr>
        <w:t xml:space="preserve">first and second respondents’ </w:t>
      </w:r>
      <w:r w:rsidR="004D4C9B" w:rsidRPr="004D4C9B">
        <w:rPr>
          <w:color w:val="000000"/>
          <w:lang w:val="en-ZA"/>
        </w:rPr>
        <w:t>application for leave to appeal is dismissed with costs.</w:t>
      </w:r>
    </w:p>
    <w:p w:rsidR="009314F3" w:rsidRDefault="00D63801" w:rsidP="0052171B">
      <w:pPr>
        <w:keepNext/>
        <w:keepLines/>
        <w:tabs>
          <w:tab w:val="left" w:pos="0"/>
        </w:tabs>
        <w:spacing w:before="1200" w:line="360" w:lineRule="auto"/>
        <w:jc w:val="right"/>
        <w:rPr>
          <w:b/>
          <w:u w:val="single"/>
        </w:rPr>
      </w:pPr>
      <w:r>
        <w:rPr>
          <w:b/>
          <w:u w:val="single"/>
        </w:rPr>
        <w:t>__________________________</w:t>
      </w:r>
      <w:r w:rsidR="00E541D3">
        <w:rPr>
          <w:b/>
          <w:u w:val="single"/>
        </w:rPr>
        <w:t>______</w:t>
      </w:r>
    </w:p>
    <w:p w:rsidR="004D79F9" w:rsidRDefault="001C52E1" w:rsidP="00D57DF8">
      <w:pPr>
        <w:keepNext/>
        <w:jc w:val="right"/>
        <w:rPr>
          <w:rFonts w:cs="Arial"/>
          <w:b/>
        </w:rPr>
      </w:pPr>
      <w:r>
        <w:rPr>
          <w:rFonts w:cs="Arial"/>
          <w:b/>
        </w:rPr>
        <w:t>L R ADAMS</w:t>
      </w:r>
    </w:p>
    <w:p w:rsidR="004D79F9" w:rsidRPr="0084771B" w:rsidRDefault="004D79F9" w:rsidP="00D57DF8">
      <w:pPr>
        <w:keepNext/>
        <w:jc w:val="right"/>
        <w:rPr>
          <w:rFonts w:cs="Arial"/>
          <w:i/>
        </w:rPr>
      </w:pPr>
      <w:r w:rsidRPr="0084771B">
        <w:rPr>
          <w:rFonts w:cs="Arial"/>
          <w:i/>
        </w:rPr>
        <w:t>Judge of the High Court</w:t>
      </w:r>
      <w:r w:rsidR="00E541D3">
        <w:rPr>
          <w:rFonts w:cs="Arial"/>
          <w:i/>
        </w:rPr>
        <w:t xml:space="preserve"> of South Africa</w:t>
      </w:r>
    </w:p>
    <w:p w:rsidR="004D79F9" w:rsidRDefault="004D79F9" w:rsidP="00EA4978">
      <w:pPr>
        <w:spacing w:line="360" w:lineRule="auto"/>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lastRenderedPageBreak/>
              <w:t>HEARD ON: </w:t>
            </w:r>
          </w:p>
        </w:tc>
        <w:tc>
          <w:tcPr>
            <w:tcW w:w="4961" w:type="dxa"/>
            <w:tcMar>
              <w:top w:w="32" w:type="dxa"/>
              <w:left w:w="108" w:type="dxa"/>
              <w:bottom w:w="32" w:type="dxa"/>
              <w:right w:w="108" w:type="dxa"/>
            </w:tcMar>
            <w:vAlign w:val="center"/>
            <w:hideMark/>
          </w:tcPr>
          <w:p w:rsidR="00C50582" w:rsidRPr="005A7808" w:rsidRDefault="00956496" w:rsidP="00956496">
            <w:pPr>
              <w:keepNext/>
              <w:spacing w:before="120" w:after="120"/>
              <w:ind w:left="-108"/>
              <w:rPr>
                <w:b/>
                <w:lang w:val="en-ZA"/>
              </w:rPr>
            </w:pPr>
            <w:r>
              <w:t>2</w:t>
            </w:r>
            <w:r w:rsidRPr="00956496">
              <w:rPr>
                <w:vertAlign w:val="superscript"/>
              </w:rPr>
              <w:t>nd</w:t>
            </w:r>
            <w:r>
              <w:t xml:space="preserve"> November</w:t>
            </w:r>
            <w:r w:rsidR="0019026A">
              <w:t xml:space="preserve"> 2022</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956496" w:rsidP="00956496">
            <w:pPr>
              <w:keepNext/>
              <w:spacing w:before="120" w:after="120"/>
              <w:ind w:left="-108"/>
            </w:pPr>
            <w:r>
              <w:t>2</w:t>
            </w:r>
            <w:r w:rsidRPr="00956496">
              <w:rPr>
                <w:vertAlign w:val="superscript"/>
              </w:rPr>
              <w:t>nd</w:t>
            </w:r>
            <w:r>
              <w:t xml:space="preserve"> November</w:t>
            </w:r>
            <w:r w:rsidR="000D2C48">
              <w:t xml:space="preserve"> </w:t>
            </w:r>
            <w:r w:rsidR="00C50582">
              <w:t>20</w:t>
            </w:r>
            <w:r w:rsidR="00210EA7">
              <w:t>2</w:t>
            </w:r>
            <w:r w:rsidR="0019026A">
              <w:t>2</w:t>
            </w:r>
            <w:r>
              <w:t xml:space="preserve"> – judgment handed down electronically</w:t>
            </w:r>
          </w:p>
        </w:tc>
      </w:tr>
      <w:tr w:rsidR="00C50582" w:rsidTr="00210EA7">
        <w:tc>
          <w:tcPr>
            <w:tcW w:w="3544" w:type="dxa"/>
            <w:tcMar>
              <w:top w:w="32" w:type="dxa"/>
              <w:left w:w="108" w:type="dxa"/>
              <w:bottom w:w="32" w:type="dxa"/>
              <w:right w:w="108" w:type="dxa"/>
            </w:tcMar>
            <w:vAlign w:val="center"/>
          </w:tcPr>
          <w:p w:rsidR="00C50582" w:rsidRDefault="00C50582" w:rsidP="005A7808">
            <w:pPr>
              <w:keepNext/>
              <w:spacing w:before="120" w:after="120"/>
            </w:pPr>
            <w:r>
              <w:t xml:space="preserve">FOR THE </w:t>
            </w:r>
            <w:r w:rsidR="00457DDB">
              <w:t>FIRST</w:t>
            </w:r>
            <w:r w:rsidR="005A7808">
              <w:t>, SECOND</w:t>
            </w:r>
            <w:r w:rsidR="00457DDB">
              <w:t xml:space="preserve"> AND </w:t>
            </w:r>
            <w:r w:rsidR="005A7808">
              <w:t>THIRD</w:t>
            </w:r>
            <w:r w:rsidR="00457DDB">
              <w:t xml:space="preserve"> </w:t>
            </w:r>
            <w:r>
              <w:t>APPLICANT</w:t>
            </w:r>
            <w:r w:rsidR="00457DDB">
              <w:t>S</w:t>
            </w:r>
            <w:r>
              <w:t>:</w:t>
            </w:r>
          </w:p>
        </w:tc>
        <w:tc>
          <w:tcPr>
            <w:tcW w:w="4961" w:type="dxa"/>
            <w:tcMar>
              <w:top w:w="32" w:type="dxa"/>
              <w:left w:w="108" w:type="dxa"/>
              <w:bottom w:w="32" w:type="dxa"/>
              <w:right w:w="108" w:type="dxa"/>
            </w:tcMar>
            <w:vAlign w:val="center"/>
          </w:tcPr>
          <w:p w:rsidR="00C50582" w:rsidRDefault="00D73F67" w:rsidP="005A7808">
            <w:pPr>
              <w:keepNext/>
              <w:spacing w:before="120" w:after="120"/>
              <w:ind w:left="-108"/>
            </w:pPr>
            <w:r>
              <w:t xml:space="preserve">Advocate </w:t>
            </w:r>
            <w:r w:rsidR="005A7808">
              <w:t xml:space="preserve">A P Allison </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5A7808" w:rsidP="005A7808">
            <w:pPr>
              <w:keepNext/>
              <w:spacing w:before="120" w:after="120"/>
              <w:ind w:left="-108"/>
            </w:pPr>
            <w:proofErr w:type="spellStart"/>
            <w:r>
              <w:t>Tshepo</w:t>
            </w:r>
            <w:proofErr w:type="spellEnd"/>
            <w:r>
              <w:t xml:space="preserve"> </w:t>
            </w:r>
            <w:proofErr w:type="spellStart"/>
            <w:r>
              <w:t>Mohapi</w:t>
            </w:r>
            <w:proofErr w:type="spellEnd"/>
            <w:r w:rsidR="00E12308">
              <w:t xml:space="preserve"> Attorneys</w:t>
            </w:r>
            <w:r w:rsidR="009F3C7E">
              <w:t xml:space="preserve">, </w:t>
            </w:r>
            <w:r>
              <w:t>Norwood, Johannesburg</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F56246">
            <w:pPr>
              <w:keepNext/>
              <w:spacing w:before="120" w:after="120"/>
            </w:pPr>
            <w:r>
              <w:t xml:space="preserve">FOR THE </w:t>
            </w:r>
            <w:r w:rsidR="00E12308">
              <w:t>FIRST</w:t>
            </w:r>
            <w:r w:rsidR="005A7808">
              <w:t xml:space="preserve"> AND SECOND</w:t>
            </w:r>
            <w:r w:rsidR="00E12308">
              <w:t xml:space="preserve"> </w:t>
            </w:r>
            <w:r>
              <w:t>RESPONDENT</w:t>
            </w:r>
            <w:r w:rsidR="005A7808">
              <w:t>S</w:t>
            </w:r>
            <w:r>
              <w:t>:</w:t>
            </w:r>
          </w:p>
        </w:tc>
        <w:tc>
          <w:tcPr>
            <w:tcW w:w="4961" w:type="dxa"/>
            <w:tcMar>
              <w:top w:w="32" w:type="dxa"/>
              <w:left w:w="108" w:type="dxa"/>
              <w:bottom w:w="32" w:type="dxa"/>
              <w:right w:w="108" w:type="dxa"/>
            </w:tcMar>
            <w:vAlign w:val="center"/>
          </w:tcPr>
          <w:p w:rsidR="009F3C7E" w:rsidRDefault="00F56246" w:rsidP="004F7DDF">
            <w:pPr>
              <w:keepNext/>
              <w:spacing w:before="120" w:after="120"/>
              <w:ind w:left="-108"/>
            </w:pPr>
            <w:r>
              <w:t xml:space="preserve">Advocate </w:t>
            </w:r>
            <w:proofErr w:type="spellStart"/>
            <w:r w:rsidR="004F7DDF">
              <w:t>Aucamp</w:t>
            </w:r>
            <w:proofErr w:type="spellEnd"/>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1346E6">
            <w:pPr>
              <w:keepNext/>
              <w:spacing w:before="120" w:after="120"/>
            </w:pPr>
            <w:r>
              <w:t>INSTRUCTED BY:</w:t>
            </w:r>
          </w:p>
        </w:tc>
        <w:tc>
          <w:tcPr>
            <w:tcW w:w="4961" w:type="dxa"/>
            <w:tcMar>
              <w:top w:w="32" w:type="dxa"/>
              <w:left w:w="108" w:type="dxa"/>
              <w:bottom w:w="32" w:type="dxa"/>
              <w:right w:w="108" w:type="dxa"/>
            </w:tcMar>
            <w:vAlign w:val="center"/>
          </w:tcPr>
          <w:p w:rsidR="009F3C7E" w:rsidRDefault="005A7808" w:rsidP="005A7808">
            <w:pPr>
              <w:keepNext/>
              <w:spacing w:before="120" w:after="120"/>
              <w:ind w:left="-108"/>
            </w:pPr>
            <w:r>
              <w:t>Thompson</w:t>
            </w:r>
            <w:r w:rsidR="009925A2">
              <w:t xml:space="preserve"> Attorneys, </w:t>
            </w:r>
            <w:r>
              <w:t>Pretoria</w:t>
            </w:r>
            <w:r w:rsidR="00E12308">
              <w:t xml:space="preserve"> </w:t>
            </w:r>
            <w:r w:rsidR="009925A2">
              <w:t xml:space="preserve"> </w:t>
            </w:r>
            <w:r w:rsidR="009F3C7E">
              <w:t xml:space="preserve">   </w:t>
            </w:r>
          </w:p>
        </w:tc>
      </w:tr>
    </w:tbl>
    <w:p w:rsidR="00C50582" w:rsidRDefault="00C50582" w:rsidP="009925A2">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FD" w:rsidRDefault="00D366FD">
      <w:pPr>
        <w:spacing w:line="20" w:lineRule="exact"/>
      </w:pPr>
    </w:p>
  </w:endnote>
  <w:endnote w:type="continuationSeparator" w:id="0">
    <w:p w:rsidR="00D366FD" w:rsidRDefault="00D366FD">
      <w:r>
        <w:t xml:space="preserve"> </w:t>
      </w:r>
    </w:p>
  </w:endnote>
  <w:endnote w:type="continuationNotice" w:id="1">
    <w:p w:rsidR="00D366FD" w:rsidRDefault="00D366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FD" w:rsidRDefault="00D366FD">
      <w:r>
        <w:separator/>
      </w:r>
    </w:p>
  </w:footnote>
  <w:footnote w:type="continuationSeparator" w:id="0">
    <w:p w:rsidR="00D366FD" w:rsidRDefault="00D366FD">
      <w:r>
        <w:continuationSeparator/>
      </w:r>
    </w:p>
  </w:footnote>
  <w:footnote w:id="1">
    <w:p w:rsidR="004D4C9B" w:rsidRDefault="004D4C9B" w:rsidP="004D4C9B">
      <w:pPr>
        <w:pStyle w:val="FootnoteText"/>
      </w:pPr>
      <w:r>
        <w:rPr>
          <w:rStyle w:val="FootnoteReference"/>
        </w:rPr>
        <w:footnoteRef/>
      </w:r>
      <w:r>
        <w:t xml:space="preserve"> </w:t>
      </w:r>
      <w:proofErr w:type="spellStart"/>
      <w:r>
        <w:rPr>
          <w:i/>
          <w:color w:val="000000"/>
        </w:rPr>
        <w:t>Ramakatsa</w:t>
      </w:r>
      <w:proofErr w:type="spellEnd"/>
      <w:r>
        <w:rPr>
          <w:i/>
          <w:color w:val="000000"/>
        </w:rPr>
        <w:t xml:space="preserve"> and Others v African National Congress and Another</w:t>
      </w:r>
      <w:r>
        <w:rPr>
          <w:color w:val="000000"/>
        </w:rPr>
        <w:t xml:space="preserve"> (724/2019) [2021] ZASCA 31 (31 March 2021); </w:t>
      </w:r>
    </w:p>
  </w:footnote>
  <w:footnote w:id="2">
    <w:p w:rsidR="004D4C9B" w:rsidRDefault="004D4C9B" w:rsidP="004D4C9B">
      <w:pPr>
        <w:pStyle w:val="FootnoteText"/>
      </w:pPr>
      <w:r>
        <w:rPr>
          <w:rStyle w:val="FootnoteReference"/>
        </w:rPr>
        <w:footnoteRef/>
      </w:r>
      <w:r>
        <w:t xml:space="preserve"> </w:t>
      </w:r>
      <w:r>
        <w:rPr>
          <w:i/>
          <w:lang w:val="en-ZA" w:eastAsia="en-US"/>
        </w:rPr>
        <w:t xml:space="preserve">Mont </w:t>
      </w:r>
      <w:proofErr w:type="spellStart"/>
      <w:r>
        <w:rPr>
          <w:i/>
          <w:lang w:val="en-ZA" w:eastAsia="en-US"/>
        </w:rPr>
        <w:t>Chevaux</w:t>
      </w:r>
      <w:proofErr w:type="spellEnd"/>
      <w:r>
        <w:rPr>
          <w:i/>
          <w:lang w:val="en-ZA" w:eastAsia="en-US"/>
        </w:rPr>
        <w:t xml:space="preserve"> Trust v Tina </w:t>
      </w:r>
      <w:proofErr w:type="spellStart"/>
      <w:r>
        <w:rPr>
          <w:i/>
          <w:lang w:val="en-ZA" w:eastAsia="en-US"/>
        </w:rPr>
        <w:t>Goosen</w:t>
      </w:r>
      <w:proofErr w:type="spellEnd"/>
      <w:r>
        <w:rPr>
          <w:i/>
          <w:lang w:val="en-ZA" w:eastAsia="en-US"/>
        </w:rPr>
        <w:t>,</w:t>
      </w:r>
      <w:r>
        <w:rPr>
          <w:lang w:val="en-ZA" w:eastAsia="en-US"/>
        </w:rPr>
        <w:t xml:space="preserve"> LCC 14R/2014 (unreported).</w:t>
      </w:r>
    </w:p>
  </w:footnote>
  <w:footnote w:id="3">
    <w:p w:rsidR="004D4C9B" w:rsidRDefault="004D4C9B" w:rsidP="004D4C9B">
      <w:pPr>
        <w:pStyle w:val="FootnoteText"/>
      </w:pPr>
      <w:r>
        <w:rPr>
          <w:rStyle w:val="FootnoteReference"/>
        </w:rPr>
        <w:footnoteRef/>
      </w:r>
      <w:r>
        <w:t xml:space="preserve"> </w:t>
      </w:r>
      <w:proofErr w:type="spellStart"/>
      <w:r>
        <w:rPr>
          <w:i/>
          <w:lang w:val="en-ZA" w:eastAsia="en-US"/>
        </w:rPr>
        <w:t>Notshokovu</w:t>
      </w:r>
      <w:proofErr w:type="spellEnd"/>
      <w:r>
        <w:rPr>
          <w:i/>
          <w:lang w:val="en-ZA" w:eastAsia="en-US"/>
        </w:rPr>
        <w:t xml:space="preserve"> v S, </w:t>
      </w:r>
      <w:r>
        <w:rPr>
          <w:lang w:val="en-ZA" w:eastAsia="en-US"/>
        </w:rPr>
        <w:t>case no: 157/2015 [2016] ZASCA 112 (7 September 2016).</w:t>
      </w:r>
    </w:p>
  </w:footnote>
  <w:footnote w:id="4">
    <w:p w:rsidR="004D4C9B" w:rsidRDefault="004D4C9B" w:rsidP="004D4C9B">
      <w:pPr>
        <w:pStyle w:val="FootnoteText"/>
      </w:pPr>
      <w:r>
        <w:rPr>
          <w:rStyle w:val="FootnoteReference"/>
        </w:rPr>
        <w:footnoteRef/>
      </w:r>
      <w:r>
        <w:t xml:space="preserve"> </w:t>
      </w:r>
      <w:r>
        <w:rPr>
          <w:i/>
          <w:lang w:val="en-ZA" w:eastAsia="en-US"/>
        </w:rPr>
        <w:t>Acting National Director of Public Prosecutions and Others v Democratic Alliance In Re: Democratic Alliance v Acting National Director of Public Prosecutions and Others</w:t>
      </w:r>
      <w:r>
        <w:rPr>
          <w:lang w:val="en-ZA" w:eastAsia="en-US"/>
        </w:rPr>
        <w:t xml:space="preserve"> (19577/09) [2016] ZAGPPHC 489 (24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AF" w:rsidRDefault="00B77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FAF" w:rsidRDefault="00B77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282669"/>
      <w:docPartObj>
        <w:docPartGallery w:val="Page Numbers (Top of Page)"/>
        <w:docPartUnique/>
      </w:docPartObj>
    </w:sdtPr>
    <w:sdtEndPr>
      <w:rPr>
        <w:noProof/>
      </w:rPr>
    </w:sdtEndPr>
    <w:sdtContent>
      <w:p w:rsidR="00B77FAF" w:rsidRDefault="00B77FAF">
        <w:pPr>
          <w:pStyle w:val="Header"/>
          <w:jc w:val="right"/>
        </w:pPr>
        <w:r>
          <w:fldChar w:fldCharType="begin"/>
        </w:r>
        <w:r>
          <w:instrText xml:space="preserve"> PAGE   \* MERGEFORMAT </w:instrText>
        </w:r>
        <w:r>
          <w:fldChar w:fldCharType="separate"/>
        </w:r>
        <w:r w:rsidR="00B17F57">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B8E677F"/>
    <w:multiLevelType w:val="hybridMultilevel"/>
    <w:tmpl w:val="D32A78F0"/>
    <w:lvl w:ilvl="0" w:tplc="6734C2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786DDA"/>
    <w:multiLevelType w:val="multilevel"/>
    <w:tmpl w:val="4AB463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E75D72"/>
    <w:multiLevelType w:val="multilevel"/>
    <w:tmpl w:val="B1EACE9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7E74BC"/>
    <w:multiLevelType w:val="multilevel"/>
    <w:tmpl w:val="2C400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3E4D5E"/>
    <w:multiLevelType w:val="multilevel"/>
    <w:tmpl w:val="89920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F543CA"/>
    <w:multiLevelType w:val="hybridMultilevel"/>
    <w:tmpl w:val="83B680A6"/>
    <w:lvl w:ilvl="0" w:tplc="D91CBF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F2194"/>
    <w:multiLevelType w:val="hybridMultilevel"/>
    <w:tmpl w:val="CDC45FE6"/>
    <w:lvl w:ilvl="0" w:tplc="A99E9E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5C608D"/>
    <w:multiLevelType w:val="hybridMultilevel"/>
    <w:tmpl w:val="AF2465BE"/>
    <w:lvl w:ilvl="0" w:tplc="B13254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9443B7"/>
    <w:multiLevelType w:val="multilevel"/>
    <w:tmpl w:val="EB0CD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BCB74F9"/>
    <w:multiLevelType w:val="hybridMultilevel"/>
    <w:tmpl w:val="90E41AFE"/>
    <w:lvl w:ilvl="0" w:tplc="12C0B42A">
      <w:start w:val="2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78064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F582C8F"/>
    <w:multiLevelType w:val="multilevel"/>
    <w:tmpl w:val="9094E64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05106D8"/>
    <w:multiLevelType w:val="multilevel"/>
    <w:tmpl w:val="9E8CC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0FB7212"/>
    <w:multiLevelType w:val="multilevel"/>
    <w:tmpl w:val="630A1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093C16"/>
    <w:multiLevelType w:val="hybridMultilevel"/>
    <w:tmpl w:val="B5180170"/>
    <w:lvl w:ilvl="0" w:tplc="C832B9F4">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283E1530"/>
    <w:multiLevelType w:val="multilevel"/>
    <w:tmpl w:val="2EA00D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E613E7"/>
    <w:multiLevelType w:val="hybridMultilevel"/>
    <w:tmpl w:val="05A85C0C"/>
    <w:lvl w:ilvl="0" w:tplc="3C16883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AF52A7C"/>
    <w:multiLevelType w:val="hybridMultilevel"/>
    <w:tmpl w:val="7F0667EC"/>
    <w:lvl w:ilvl="0" w:tplc="DFA07D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FD1709"/>
    <w:multiLevelType w:val="hybridMultilevel"/>
    <w:tmpl w:val="BB32E57E"/>
    <w:lvl w:ilvl="0" w:tplc="D42ACEB4">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4404389"/>
    <w:multiLevelType w:val="multilevel"/>
    <w:tmpl w:val="E3747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6341DCA"/>
    <w:multiLevelType w:val="hybridMultilevel"/>
    <w:tmpl w:val="2D020F8A"/>
    <w:lvl w:ilvl="0" w:tplc="5E9C215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85F4731"/>
    <w:multiLevelType w:val="hybridMultilevel"/>
    <w:tmpl w:val="634E1B0E"/>
    <w:lvl w:ilvl="0" w:tplc="859E9736">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5">
    <w:nsid w:val="3C931488"/>
    <w:multiLevelType w:val="hybridMultilevel"/>
    <w:tmpl w:val="CB2855DE"/>
    <w:lvl w:ilvl="0" w:tplc="AB5A34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FBA7D77"/>
    <w:multiLevelType w:val="multilevel"/>
    <w:tmpl w:val="2EA00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0FC327E"/>
    <w:multiLevelType w:val="multilevel"/>
    <w:tmpl w:val="2EA00D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29171D3"/>
    <w:multiLevelType w:val="hybridMultilevel"/>
    <w:tmpl w:val="1B06FBB0"/>
    <w:lvl w:ilvl="0" w:tplc="067E480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nsid w:val="45CD7C29"/>
    <w:multiLevelType w:val="multilevel"/>
    <w:tmpl w:val="F5F41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6D87D8C"/>
    <w:multiLevelType w:val="hybridMultilevel"/>
    <w:tmpl w:val="6784CE9A"/>
    <w:lvl w:ilvl="0" w:tplc="C1D831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8D97741"/>
    <w:multiLevelType w:val="hybridMultilevel"/>
    <w:tmpl w:val="771850A6"/>
    <w:lvl w:ilvl="0" w:tplc="291A32A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4B857CAB"/>
    <w:multiLevelType w:val="multilevel"/>
    <w:tmpl w:val="3EBABA1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0116179"/>
    <w:multiLevelType w:val="multilevel"/>
    <w:tmpl w:val="2EA00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9FE33ED"/>
    <w:multiLevelType w:val="hybridMultilevel"/>
    <w:tmpl w:val="B2A02412"/>
    <w:lvl w:ilvl="0" w:tplc="004241E8">
      <w:start w:val="1"/>
      <w:numFmt w:val="decimal"/>
      <w:lvlText w:val="[%1]."/>
      <w:lvlJc w:val="left"/>
      <w:pPr>
        <w:ind w:left="720" w:hanging="360"/>
      </w:pPr>
    </w:lvl>
    <w:lvl w:ilvl="1" w:tplc="0BC013F6">
      <w:start w:val="1"/>
      <w:numFmt w:val="lowerLetter"/>
      <w:lvlText w:val="(%2)."/>
      <w:lvlJc w:val="left"/>
      <w:pPr>
        <w:ind w:left="1440" w:hanging="360"/>
      </w:pPr>
    </w:lvl>
    <w:lvl w:ilvl="2" w:tplc="A1FA804E">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5BCE2B8E"/>
    <w:multiLevelType w:val="multilevel"/>
    <w:tmpl w:val="2EA00D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6F80C20"/>
    <w:multiLevelType w:val="multilevel"/>
    <w:tmpl w:val="2EA00D3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9E96B8E"/>
    <w:multiLevelType w:val="multilevel"/>
    <w:tmpl w:val="634851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C7D54FE"/>
    <w:multiLevelType w:val="hybridMultilevel"/>
    <w:tmpl w:val="0AD262E6"/>
    <w:lvl w:ilvl="0" w:tplc="7C1A4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310317"/>
    <w:multiLevelType w:val="hybridMultilevel"/>
    <w:tmpl w:val="7AEE84A4"/>
    <w:lvl w:ilvl="0" w:tplc="0F965AC8">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9"/>
  </w:num>
  <w:num w:numId="3">
    <w:abstractNumId w:val="38"/>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9"/>
  </w:num>
  <w:num w:numId="9">
    <w:abstractNumId w:val="42"/>
  </w:num>
  <w:num w:numId="10">
    <w:abstractNumId w:val="26"/>
  </w:num>
  <w:num w:numId="11">
    <w:abstractNumId w:val="30"/>
  </w:num>
  <w:num w:numId="12">
    <w:abstractNumId w:val="34"/>
  </w:num>
  <w:num w:numId="13">
    <w:abstractNumId w:val="16"/>
  </w:num>
  <w:num w:numId="14">
    <w:abstractNumId w:val="14"/>
  </w:num>
  <w:num w:numId="15">
    <w:abstractNumId w:val="15"/>
  </w:num>
  <w:num w:numId="16">
    <w:abstractNumId w:val="5"/>
  </w:num>
  <w:num w:numId="17">
    <w:abstractNumId w:val="6"/>
  </w:num>
  <w:num w:numId="18">
    <w:abstractNumId w:val="35"/>
  </w:num>
  <w:num w:numId="19">
    <w:abstractNumId w:val="13"/>
  </w:num>
  <w:num w:numId="20">
    <w:abstractNumId w:val="39"/>
  </w:num>
  <w:num w:numId="21">
    <w:abstractNumId w:val="37"/>
  </w:num>
  <w:num w:numId="22">
    <w:abstractNumId w:val="27"/>
  </w:num>
  <w:num w:numId="23">
    <w:abstractNumId w:val="18"/>
  </w:num>
  <w:num w:numId="24">
    <w:abstractNumId w:val="23"/>
  </w:num>
  <w:num w:numId="25">
    <w:abstractNumId w:val="29"/>
    <w:lvlOverride w:ilvl="0">
      <w:startOverride w:val="4"/>
    </w:lvlOverride>
    <w:lvlOverride w:ilvl="1">
      <w:startOverride w:val="1"/>
    </w:lvlOverride>
  </w:num>
  <w:num w:numId="26">
    <w:abstractNumId w:val="29"/>
    <w:lvlOverride w:ilvl="0">
      <w:startOverride w:val="4"/>
    </w:lvlOverride>
    <w:lvlOverride w:ilvl="1">
      <w:startOverride w:val="2"/>
    </w:lvlOverride>
  </w:num>
  <w:num w:numId="27">
    <w:abstractNumId w:val="29"/>
    <w:lvlOverride w:ilvl="0">
      <w:startOverride w:val="4"/>
    </w:lvlOverride>
    <w:lvlOverride w:ilvl="1">
      <w:startOverride w:val="2"/>
    </w:lvlOverride>
  </w:num>
  <w:num w:numId="28">
    <w:abstractNumId w:val="29"/>
    <w:lvlOverride w:ilvl="0">
      <w:startOverride w:val="4"/>
    </w:lvlOverride>
    <w:lvlOverride w:ilvl="1">
      <w:startOverride w:val="2"/>
    </w:lvlOverride>
  </w:num>
  <w:num w:numId="29">
    <w:abstractNumId w:val="29"/>
    <w:lvlOverride w:ilvl="0">
      <w:startOverride w:val="4"/>
    </w:lvlOverride>
    <w:lvlOverride w:ilvl="1">
      <w:startOverride w:val="3"/>
    </w:lvlOverride>
  </w:num>
  <w:num w:numId="30">
    <w:abstractNumId w:val="29"/>
    <w:lvlOverride w:ilvl="0">
      <w:startOverride w:val="4"/>
    </w:lvlOverride>
    <w:lvlOverride w:ilvl="1">
      <w:startOverride w:val="6"/>
    </w:lvlOverride>
  </w:num>
  <w:num w:numId="31">
    <w:abstractNumId w:val="40"/>
  </w:num>
  <w:num w:numId="32">
    <w:abstractNumId w:val="29"/>
    <w:lvlOverride w:ilvl="0">
      <w:startOverride w:val="5"/>
    </w:lvlOverride>
    <w:lvlOverride w:ilvl="1">
      <w:startOverride w:val="1"/>
    </w:lvlOverride>
  </w:num>
  <w:num w:numId="33">
    <w:abstractNumId w:val="4"/>
  </w:num>
  <w:num w:numId="34">
    <w:abstractNumId w:val="22"/>
  </w:num>
  <w:num w:numId="35">
    <w:abstractNumId w:val="3"/>
  </w:num>
  <w:num w:numId="36">
    <w:abstractNumId w:val="10"/>
  </w:num>
  <w:num w:numId="37">
    <w:abstractNumId w:val="41"/>
  </w:num>
  <w:num w:numId="38">
    <w:abstractNumId w:val="20"/>
  </w:num>
  <w:num w:numId="39">
    <w:abstractNumId w:val="33"/>
  </w:num>
  <w:num w:numId="40">
    <w:abstractNumId w:val="21"/>
  </w:num>
  <w:num w:numId="41">
    <w:abstractNumId w:val="1"/>
  </w:num>
  <w:num w:numId="42">
    <w:abstractNumId w:val="25"/>
  </w:num>
  <w:num w:numId="43">
    <w:abstractNumId w:val="31"/>
  </w:num>
  <w:num w:numId="44">
    <w:abstractNumId w:val="28"/>
  </w:num>
  <w:num w:numId="45">
    <w:abstractNumId w:val="8"/>
  </w:num>
  <w:num w:numId="46">
    <w:abstractNumId w:val="9"/>
  </w:num>
  <w:num w:numId="47">
    <w:abstractNumId w:val="32"/>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031B3"/>
    <w:rsid w:val="000054DA"/>
    <w:rsid w:val="000111D7"/>
    <w:rsid w:val="000117DD"/>
    <w:rsid w:val="00012716"/>
    <w:rsid w:val="00012B55"/>
    <w:rsid w:val="00012FA8"/>
    <w:rsid w:val="00013EAD"/>
    <w:rsid w:val="000141C1"/>
    <w:rsid w:val="00015CFB"/>
    <w:rsid w:val="00016ECF"/>
    <w:rsid w:val="000175E5"/>
    <w:rsid w:val="0002615C"/>
    <w:rsid w:val="00027828"/>
    <w:rsid w:val="0002785A"/>
    <w:rsid w:val="0003241F"/>
    <w:rsid w:val="00032CD3"/>
    <w:rsid w:val="00032F52"/>
    <w:rsid w:val="00033FDD"/>
    <w:rsid w:val="0003487B"/>
    <w:rsid w:val="00034BB6"/>
    <w:rsid w:val="000351A6"/>
    <w:rsid w:val="00035FA6"/>
    <w:rsid w:val="00037B6A"/>
    <w:rsid w:val="00041515"/>
    <w:rsid w:val="00043F09"/>
    <w:rsid w:val="000445C8"/>
    <w:rsid w:val="000454E4"/>
    <w:rsid w:val="00050D2E"/>
    <w:rsid w:val="000551D8"/>
    <w:rsid w:val="00056255"/>
    <w:rsid w:val="00061DB7"/>
    <w:rsid w:val="00064626"/>
    <w:rsid w:val="000647F0"/>
    <w:rsid w:val="00065DC6"/>
    <w:rsid w:val="00067743"/>
    <w:rsid w:val="0006781F"/>
    <w:rsid w:val="000701CD"/>
    <w:rsid w:val="000712CD"/>
    <w:rsid w:val="000718BB"/>
    <w:rsid w:val="00072960"/>
    <w:rsid w:val="000730EE"/>
    <w:rsid w:val="00075076"/>
    <w:rsid w:val="000757B9"/>
    <w:rsid w:val="0007784D"/>
    <w:rsid w:val="00080279"/>
    <w:rsid w:val="0008077E"/>
    <w:rsid w:val="00081434"/>
    <w:rsid w:val="000814F0"/>
    <w:rsid w:val="00081733"/>
    <w:rsid w:val="00081AC0"/>
    <w:rsid w:val="00085059"/>
    <w:rsid w:val="0008730B"/>
    <w:rsid w:val="00090F50"/>
    <w:rsid w:val="00094C0B"/>
    <w:rsid w:val="0009782E"/>
    <w:rsid w:val="000A000E"/>
    <w:rsid w:val="000A0B6D"/>
    <w:rsid w:val="000A0DAC"/>
    <w:rsid w:val="000A3B8C"/>
    <w:rsid w:val="000A4BB6"/>
    <w:rsid w:val="000A5A85"/>
    <w:rsid w:val="000A6612"/>
    <w:rsid w:val="000A6771"/>
    <w:rsid w:val="000A75D7"/>
    <w:rsid w:val="000A779C"/>
    <w:rsid w:val="000B096A"/>
    <w:rsid w:val="000B3344"/>
    <w:rsid w:val="000B4072"/>
    <w:rsid w:val="000B64EF"/>
    <w:rsid w:val="000C24D7"/>
    <w:rsid w:val="000C3608"/>
    <w:rsid w:val="000C3874"/>
    <w:rsid w:val="000C43F3"/>
    <w:rsid w:val="000C57B8"/>
    <w:rsid w:val="000C66F2"/>
    <w:rsid w:val="000C6BD2"/>
    <w:rsid w:val="000D0918"/>
    <w:rsid w:val="000D0AF6"/>
    <w:rsid w:val="000D1266"/>
    <w:rsid w:val="000D2C48"/>
    <w:rsid w:val="000D3C87"/>
    <w:rsid w:val="000D5597"/>
    <w:rsid w:val="000D6100"/>
    <w:rsid w:val="000D6F3A"/>
    <w:rsid w:val="000D7A25"/>
    <w:rsid w:val="000E0CFF"/>
    <w:rsid w:val="000E15A9"/>
    <w:rsid w:val="000E416E"/>
    <w:rsid w:val="000E487F"/>
    <w:rsid w:val="000E7194"/>
    <w:rsid w:val="000F0DBD"/>
    <w:rsid w:val="000F1C74"/>
    <w:rsid w:val="000F3817"/>
    <w:rsid w:val="000F4792"/>
    <w:rsid w:val="000F505F"/>
    <w:rsid w:val="000F6C7D"/>
    <w:rsid w:val="00100B58"/>
    <w:rsid w:val="00101198"/>
    <w:rsid w:val="0010128C"/>
    <w:rsid w:val="00102B34"/>
    <w:rsid w:val="0010349F"/>
    <w:rsid w:val="00103E18"/>
    <w:rsid w:val="00105636"/>
    <w:rsid w:val="001069D0"/>
    <w:rsid w:val="00106C97"/>
    <w:rsid w:val="00110843"/>
    <w:rsid w:val="00110993"/>
    <w:rsid w:val="00110BCA"/>
    <w:rsid w:val="001124F5"/>
    <w:rsid w:val="001153BA"/>
    <w:rsid w:val="00115483"/>
    <w:rsid w:val="00115595"/>
    <w:rsid w:val="00120F02"/>
    <w:rsid w:val="001218BA"/>
    <w:rsid w:val="00122247"/>
    <w:rsid w:val="00122F25"/>
    <w:rsid w:val="001236B9"/>
    <w:rsid w:val="00123FBA"/>
    <w:rsid w:val="00125041"/>
    <w:rsid w:val="0013154B"/>
    <w:rsid w:val="0013390C"/>
    <w:rsid w:val="001346E6"/>
    <w:rsid w:val="00134EBF"/>
    <w:rsid w:val="00140558"/>
    <w:rsid w:val="00142930"/>
    <w:rsid w:val="001432BE"/>
    <w:rsid w:val="00143D3B"/>
    <w:rsid w:val="00145295"/>
    <w:rsid w:val="001455C3"/>
    <w:rsid w:val="001464CC"/>
    <w:rsid w:val="00151A63"/>
    <w:rsid w:val="001539A3"/>
    <w:rsid w:val="001541F6"/>
    <w:rsid w:val="00157AA9"/>
    <w:rsid w:val="00160E8B"/>
    <w:rsid w:val="001630C8"/>
    <w:rsid w:val="00163BB8"/>
    <w:rsid w:val="00163BD1"/>
    <w:rsid w:val="001730A8"/>
    <w:rsid w:val="00175190"/>
    <w:rsid w:val="00175809"/>
    <w:rsid w:val="00175F81"/>
    <w:rsid w:val="00177C74"/>
    <w:rsid w:val="00181B27"/>
    <w:rsid w:val="00183A80"/>
    <w:rsid w:val="0019026A"/>
    <w:rsid w:val="00195161"/>
    <w:rsid w:val="0019694E"/>
    <w:rsid w:val="0019747D"/>
    <w:rsid w:val="00197482"/>
    <w:rsid w:val="001A091C"/>
    <w:rsid w:val="001A23A4"/>
    <w:rsid w:val="001A37E5"/>
    <w:rsid w:val="001A3DC0"/>
    <w:rsid w:val="001A42AD"/>
    <w:rsid w:val="001A4A19"/>
    <w:rsid w:val="001A4DA3"/>
    <w:rsid w:val="001A749D"/>
    <w:rsid w:val="001A76B3"/>
    <w:rsid w:val="001B50F1"/>
    <w:rsid w:val="001B5BBB"/>
    <w:rsid w:val="001B621D"/>
    <w:rsid w:val="001B7126"/>
    <w:rsid w:val="001C0A0D"/>
    <w:rsid w:val="001C0BDB"/>
    <w:rsid w:val="001C2344"/>
    <w:rsid w:val="001C37A5"/>
    <w:rsid w:val="001C52E1"/>
    <w:rsid w:val="001D0CE6"/>
    <w:rsid w:val="001D4AF2"/>
    <w:rsid w:val="001D5D9C"/>
    <w:rsid w:val="001D5E32"/>
    <w:rsid w:val="001D61D0"/>
    <w:rsid w:val="001D6E90"/>
    <w:rsid w:val="001E0063"/>
    <w:rsid w:val="001E06D5"/>
    <w:rsid w:val="001E6292"/>
    <w:rsid w:val="001E6F6C"/>
    <w:rsid w:val="001F0E2F"/>
    <w:rsid w:val="001F2020"/>
    <w:rsid w:val="001F2647"/>
    <w:rsid w:val="001F33B1"/>
    <w:rsid w:val="001F440C"/>
    <w:rsid w:val="001F48CC"/>
    <w:rsid w:val="001F5488"/>
    <w:rsid w:val="001F57B4"/>
    <w:rsid w:val="001F5B5F"/>
    <w:rsid w:val="001F757A"/>
    <w:rsid w:val="001F78C4"/>
    <w:rsid w:val="002004CA"/>
    <w:rsid w:val="002007D4"/>
    <w:rsid w:val="00201369"/>
    <w:rsid w:val="00201E7E"/>
    <w:rsid w:val="002027EC"/>
    <w:rsid w:val="002054EB"/>
    <w:rsid w:val="00205925"/>
    <w:rsid w:val="00205CC8"/>
    <w:rsid w:val="00205DCB"/>
    <w:rsid w:val="00210A19"/>
    <w:rsid w:val="00210EA7"/>
    <w:rsid w:val="002123AA"/>
    <w:rsid w:val="00213B9F"/>
    <w:rsid w:val="0021531D"/>
    <w:rsid w:val="00215AFA"/>
    <w:rsid w:val="0022018A"/>
    <w:rsid w:val="00223009"/>
    <w:rsid w:val="00223F61"/>
    <w:rsid w:val="00224EDB"/>
    <w:rsid w:val="00230431"/>
    <w:rsid w:val="00230797"/>
    <w:rsid w:val="00230DF6"/>
    <w:rsid w:val="00231EED"/>
    <w:rsid w:val="00235C00"/>
    <w:rsid w:val="00237903"/>
    <w:rsid w:val="00242D44"/>
    <w:rsid w:val="002433EC"/>
    <w:rsid w:val="00244284"/>
    <w:rsid w:val="00244730"/>
    <w:rsid w:val="002447D8"/>
    <w:rsid w:val="00246642"/>
    <w:rsid w:val="00247A38"/>
    <w:rsid w:val="00252D5F"/>
    <w:rsid w:val="002549A4"/>
    <w:rsid w:val="00256878"/>
    <w:rsid w:val="002572C9"/>
    <w:rsid w:val="00257DCC"/>
    <w:rsid w:val="00262147"/>
    <w:rsid w:val="0026224C"/>
    <w:rsid w:val="002634C7"/>
    <w:rsid w:val="0026387F"/>
    <w:rsid w:val="002647E0"/>
    <w:rsid w:val="00266C81"/>
    <w:rsid w:val="002673D4"/>
    <w:rsid w:val="00270F46"/>
    <w:rsid w:val="00271071"/>
    <w:rsid w:val="00272260"/>
    <w:rsid w:val="00272B5A"/>
    <w:rsid w:val="00274593"/>
    <w:rsid w:val="00276484"/>
    <w:rsid w:val="002805F5"/>
    <w:rsid w:val="002811FF"/>
    <w:rsid w:val="0028217F"/>
    <w:rsid w:val="00282310"/>
    <w:rsid w:val="00284676"/>
    <w:rsid w:val="00287487"/>
    <w:rsid w:val="002920DC"/>
    <w:rsid w:val="00292AD3"/>
    <w:rsid w:val="00292CBC"/>
    <w:rsid w:val="0029329F"/>
    <w:rsid w:val="00294598"/>
    <w:rsid w:val="00295B67"/>
    <w:rsid w:val="0029673C"/>
    <w:rsid w:val="00297C30"/>
    <w:rsid w:val="002A0DAF"/>
    <w:rsid w:val="002A139F"/>
    <w:rsid w:val="002A1440"/>
    <w:rsid w:val="002A39A6"/>
    <w:rsid w:val="002A61CE"/>
    <w:rsid w:val="002A6EE4"/>
    <w:rsid w:val="002A7FE3"/>
    <w:rsid w:val="002B00BF"/>
    <w:rsid w:val="002B0157"/>
    <w:rsid w:val="002B1519"/>
    <w:rsid w:val="002B1ABA"/>
    <w:rsid w:val="002B6B65"/>
    <w:rsid w:val="002C0FDD"/>
    <w:rsid w:val="002C26EF"/>
    <w:rsid w:val="002C2F78"/>
    <w:rsid w:val="002C44C1"/>
    <w:rsid w:val="002D1A3E"/>
    <w:rsid w:val="002D1E6F"/>
    <w:rsid w:val="002D39AB"/>
    <w:rsid w:val="002D4810"/>
    <w:rsid w:val="002D693C"/>
    <w:rsid w:val="002D7318"/>
    <w:rsid w:val="002D7762"/>
    <w:rsid w:val="002E06AE"/>
    <w:rsid w:val="002E0818"/>
    <w:rsid w:val="002E0905"/>
    <w:rsid w:val="002E09A6"/>
    <w:rsid w:val="002E1F95"/>
    <w:rsid w:val="002E261F"/>
    <w:rsid w:val="002E49A9"/>
    <w:rsid w:val="002E62A9"/>
    <w:rsid w:val="002E654A"/>
    <w:rsid w:val="002E6DA7"/>
    <w:rsid w:val="002E70CF"/>
    <w:rsid w:val="002F0507"/>
    <w:rsid w:val="002F0D6E"/>
    <w:rsid w:val="002F1252"/>
    <w:rsid w:val="002F1E79"/>
    <w:rsid w:val="002F5040"/>
    <w:rsid w:val="002F730A"/>
    <w:rsid w:val="00300149"/>
    <w:rsid w:val="0030014F"/>
    <w:rsid w:val="0030249B"/>
    <w:rsid w:val="0030271F"/>
    <w:rsid w:val="00303A60"/>
    <w:rsid w:val="003065BD"/>
    <w:rsid w:val="00306746"/>
    <w:rsid w:val="00306BF4"/>
    <w:rsid w:val="003074F5"/>
    <w:rsid w:val="003105EC"/>
    <w:rsid w:val="00310C25"/>
    <w:rsid w:val="00312CDC"/>
    <w:rsid w:val="00312CEA"/>
    <w:rsid w:val="00316678"/>
    <w:rsid w:val="0031674A"/>
    <w:rsid w:val="00317219"/>
    <w:rsid w:val="0032073C"/>
    <w:rsid w:val="00321FB3"/>
    <w:rsid w:val="003232B0"/>
    <w:rsid w:val="003243F8"/>
    <w:rsid w:val="00324E61"/>
    <w:rsid w:val="003263BE"/>
    <w:rsid w:val="003266F7"/>
    <w:rsid w:val="00327C56"/>
    <w:rsid w:val="00327F3D"/>
    <w:rsid w:val="0033189A"/>
    <w:rsid w:val="0033196F"/>
    <w:rsid w:val="003321FE"/>
    <w:rsid w:val="00340EFE"/>
    <w:rsid w:val="003431D2"/>
    <w:rsid w:val="0034332B"/>
    <w:rsid w:val="0034552D"/>
    <w:rsid w:val="00345932"/>
    <w:rsid w:val="003515DF"/>
    <w:rsid w:val="00354BC6"/>
    <w:rsid w:val="00354FA0"/>
    <w:rsid w:val="003555FF"/>
    <w:rsid w:val="00360A64"/>
    <w:rsid w:val="0036147D"/>
    <w:rsid w:val="0036366E"/>
    <w:rsid w:val="00363701"/>
    <w:rsid w:val="00364F91"/>
    <w:rsid w:val="003656C9"/>
    <w:rsid w:val="00366470"/>
    <w:rsid w:val="0036670F"/>
    <w:rsid w:val="00371D9E"/>
    <w:rsid w:val="00372AB4"/>
    <w:rsid w:val="00373086"/>
    <w:rsid w:val="00374176"/>
    <w:rsid w:val="00376F81"/>
    <w:rsid w:val="00377858"/>
    <w:rsid w:val="00377DCD"/>
    <w:rsid w:val="0038143C"/>
    <w:rsid w:val="00381B82"/>
    <w:rsid w:val="003852D3"/>
    <w:rsid w:val="003856E2"/>
    <w:rsid w:val="0039196B"/>
    <w:rsid w:val="00392343"/>
    <w:rsid w:val="00392FBF"/>
    <w:rsid w:val="003933E3"/>
    <w:rsid w:val="003945F4"/>
    <w:rsid w:val="00396A88"/>
    <w:rsid w:val="003A0B48"/>
    <w:rsid w:val="003A1FE4"/>
    <w:rsid w:val="003A2810"/>
    <w:rsid w:val="003B210D"/>
    <w:rsid w:val="003B2833"/>
    <w:rsid w:val="003B58D0"/>
    <w:rsid w:val="003B5909"/>
    <w:rsid w:val="003B5C52"/>
    <w:rsid w:val="003B78F7"/>
    <w:rsid w:val="003B7974"/>
    <w:rsid w:val="003C0D15"/>
    <w:rsid w:val="003C1A32"/>
    <w:rsid w:val="003C1DA7"/>
    <w:rsid w:val="003C23A8"/>
    <w:rsid w:val="003C44EE"/>
    <w:rsid w:val="003D2BC6"/>
    <w:rsid w:val="003D3941"/>
    <w:rsid w:val="003D46C1"/>
    <w:rsid w:val="003D501C"/>
    <w:rsid w:val="003D6D39"/>
    <w:rsid w:val="003E0AC6"/>
    <w:rsid w:val="003E1258"/>
    <w:rsid w:val="003E360E"/>
    <w:rsid w:val="003E3B06"/>
    <w:rsid w:val="003E3B08"/>
    <w:rsid w:val="003E4964"/>
    <w:rsid w:val="003E4C9E"/>
    <w:rsid w:val="003E4DEC"/>
    <w:rsid w:val="003E7397"/>
    <w:rsid w:val="003E74C6"/>
    <w:rsid w:val="003F0251"/>
    <w:rsid w:val="003F02C7"/>
    <w:rsid w:val="003F0384"/>
    <w:rsid w:val="003F29BB"/>
    <w:rsid w:val="003F6966"/>
    <w:rsid w:val="003F7774"/>
    <w:rsid w:val="004012AE"/>
    <w:rsid w:val="00402773"/>
    <w:rsid w:val="00402AD1"/>
    <w:rsid w:val="00402F9C"/>
    <w:rsid w:val="00403BD5"/>
    <w:rsid w:val="004048AE"/>
    <w:rsid w:val="00405222"/>
    <w:rsid w:val="00407F9F"/>
    <w:rsid w:val="00410D37"/>
    <w:rsid w:val="004123BF"/>
    <w:rsid w:val="00412548"/>
    <w:rsid w:val="004130CA"/>
    <w:rsid w:val="00413602"/>
    <w:rsid w:val="0041389E"/>
    <w:rsid w:val="004143ED"/>
    <w:rsid w:val="004146A1"/>
    <w:rsid w:val="00422733"/>
    <w:rsid w:val="004234E1"/>
    <w:rsid w:val="004271FA"/>
    <w:rsid w:val="00427D7F"/>
    <w:rsid w:val="004325F2"/>
    <w:rsid w:val="00432F15"/>
    <w:rsid w:val="0043381C"/>
    <w:rsid w:val="00433A25"/>
    <w:rsid w:val="00437B75"/>
    <w:rsid w:val="00440BDE"/>
    <w:rsid w:val="004415D7"/>
    <w:rsid w:val="004416EB"/>
    <w:rsid w:val="004445BD"/>
    <w:rsid w:val="00444911"/>
    <w:rsid w:val="004459E3"/>
    <w:rsid w:val="004460B7"/>
    <w:rsid w:val="004464D2"/>
    <w:rsid w:val="00446842"/>
    <w:rsid w:val="00446BA0"/>
    <w:rsid w:val="00446DED"/>
    <w:rsid w:val="0045111F"/>
    <w:rsid w:val="00451F69"/>
    <w:rsid w:val="00452AFC"/>
    <w:rsid w:val="004532DC"/>
    <w:rsid w:val="00454AFC"/>
    <w:rsid w:val="00455D86"/>
    <w:rsid w:val="00456C7F"/>
    <w:rsid w:val="00457DDB"/>
    <w:rsid w:val="00460C6C"/>
    <w:rsid w:val="0046204C"/>
    <w:rsid w:val="00462491"/>
    <w:rsid w:val="004643EF"/>
    <w:rsid w:val="00464530"/>
    <w:rsid w:val="004646CA"/>
    <w:rsid w:val="00465510"/>
    <w:rsid w:val="004737A6"/>
    <w:rsid w:val="00474852"/>
    <w:rsid w:val="00475788"/>
    <w:rsid w:val="00475A07"/>
    <w:rsid w:val="004760DD"/>
    <w:rsid w:val="00476F92"/>
    <w:rsid w:val="0047728D"/>
    <w:rsid w:val="00480075"/>
    <w:rsid w:val="004803C3"/>
    <w:rsid w:val="00480CB2"/>
    <w:rsid w:val="00480DB3"/>
    <w:rsid w:val="0048153B"/>
    <w:rsid w:val="004816F7"/>
    <w:rsid w:val="00481A03"/>
    <w:rsid w:val="004863D2"/>
    <w:rsid w:val="00487B22"/>
    <w:rsid w:val="00490D1A"/>
    <w:rsid w:val="00490F10"/>
    <w:rsid w:val="004915C2"/>
    <w:rsid w:val="00491B03"/>
    <w:rsid w:val="0049321E"/>
    <w:rsid w:val="004939E5"/>
    <w:rsid w:val="00494C6D"/>
    <w:rsid w:val="00497591"/>
    <w:rsid w:val="004A0DE2"/>
    <w:rsid w:val="004A1B67"/>
    <w:rsid w:val="004A381B"/>
    <w:rsid w:val="004A562D"/>
    <w:rsid w:val="004A5FC3"/>
    <w:rsid w:val="004A69D3"/>
    <w:rsid w:val="004B0786"/>
    <w:rsid w:val="004B4386"/>
    <w:rsid w:val="004B4B94"/>
    <w:rsid w:val="004B4EFC"/>
    <w:rsid w:val="004B5EC2"/>
    <w:rsid w:val="004C036F"/>
    <w:rsid w:val="004D06F0"/>
    <w:rsid w:val="004D4C9B"/>
    <w:rsid w:val="004D74B1"/>
    <w:rsid w:val="004D79F9"/>
    <w:rsid w:val="004E0B27"/>
    <w:rsid w:val="004E1144"/>
    <w:rsid w:val="004E1291"/>
    <w:rsid w:val="004E23BE"/>
    <w:rsid w:val="004E3345"/>
    <w:rsid w:val="004E3399"/>
    <w:rsid w:val="004E48A7"/>
    <w:rsid w:val="004E4E27"/>
    <w:rsid w:val="004E5064"/>
    <w:rsid w:val="004E577A"/>
    <w:rsid w:val="004E5C48"/>
    <w:rsid w:val="004E602C"/>
    <w:rsid w:val="004E61C0"/>
    <w:rsid w:val="004F017E"/>
    <w:rsid w:val="004F0350"/>
    <w:rsid w:val="004F091F"/>
    <w:rsid w:val="004F1BF1"/>
    <w:rsid w:val="004F3A4E"/>
    <w:rsid w:val="004F3E46"/>
    <w:rsid w:val="004F4702"/>
    <w:rsid w:val="004F69C6"/>
    <w:rsid w:val="004F7DDF"/>
    <w:rsid w:val="00504D8E"/>
    <w:rsid w:val="00506A60"/>
    <w:rsid w:val="0051087A"/>
    <w:rsid w:val="005118A6"/>
    <w:rsid w:val="00512261"/>
    <w:rsid w:val="00512916"/>
    <w:rsid w:val="00513231"/>
    <w:rsid w:val="005142A3"/>
    <w:rsid w:val="00514508"/>
    <w:rsid w:val="00515353"/>
    <w:rsid w:val="005155E0"/>
    <w:rsid w:val="00515AE0"/>
    <w:rsid w:val="005166EC"/>
    <w:rsid w:val="00516A35"/>
    <w:rsid w:val="00520591"/>
    <w:rsid w:val="0052171B"/>
    <w:rsid w:val="00524873"/>
    <w:rsid w:val="00526172"/>
    <w:rsid w:val="00526CD8"/>
    <w:rsid w:val="00527E91"/>
    <w:rsid w:val="00531E97"/>
    <w:rsid w:val="0053283B"/>
    <w:rsid w:val="00532B0D"/>
    <w:rsid w:val="00533C08"/>
    <w:rsid w:val="00533FE7"/>
    <w:rsid w:val="00535D93"/>
    <w:rsid w:val="005364B5"/>
    <w:rsid w:val="00537DB4"/>
    <w:rsid w:val="00540AD6"/>
    <w:rsid w:val="00540D08"/>
    <w:rsid w:val="00546BE5"/>
    <w:rsid w:val="00551542"/>
    <w:rsid w:val="0055196F"/>
    <w:rsid w:val="0055279C"/>
    <w:rsid w:val="00553016"/>
    <w:rsid w:val="0055317C"/>
    <w:rsid w:val="0055617A"/>
    <w:rsid w:val="00561C82"/>
    <w:rsid w:val="00563954"/>
    <w:rsid w:val="005642BB"/>
    <w:rsid w:val="00564822"/>
    <w:rsid w:val="00564D95"/>
    <w:rsid w:val="0056589D"/>
    <w:rsid w:val="00565FE7"/>
    <w:rsid w:val="005665D4"/>
    <w:rsid w:val="005675F3"/>
    <w:rsid w:val="00567E19"/>
    <w:rsid w:val="00570AFA"/>
    <w:rsid w:val="0057189F"/>
    <w:rsid w:val="00571AF4"/>
    <w:rsid w:val="00572C6C"/>
    <w:rsid w:val="00574C64"/>
    <w:rsid w:val="005768F8"/>
    <w:rsid w:val="00581FAE"/>
    <w:rsid w:val="00583ACA"/>
    <w:rsid w:val="00583C62"/>
    <w:rsid w:val="00583EF7"/>
    <w:rsid w:val="00586A0F"/>
    <w:rsid w:val="00590163"/>
    <w:rsid w:val="00595335"/>
    <w:rsid w:val="005958D4"/>
    <w:rsid w:val="00597612"/>
    <w:rsid w:val="005A0564"/>
    <w:rsid w:val="005A1B09"/>
    <w:rsid w:val="005A25AD"/>
    <w:rsid w:val="005A4D18"/>
    <w:rsid w:val="005A4E82"/>
    <w:rsid w:val="005A6203"/>
    <w:rsid w:val="005A7808"/>
    <w:rsid w:val="005B45D2"/>
    <w:rsid w:val="005B4F30"/>
    <w:rsid w:val="005B5784"/>
    <w:rsid w:val="005B6686"/>
    <w:rsid w:val="005B67F4"/>
    <w:rsid w:val="005B6CDC"/>
    <w:rsid w:val="005B70C8"/>
    <w:rsid w:val="005B7994"/>
    <w:rsid w:val="005C321D"/>
    <w:rsid w:val="005C5220"/>
    <w:rsid w:val="005C5A19"/>
    <w:rsid w:val="005D0DB6"/>
    <w:rsid w:val="005D164E"/>
    <w:rsid w:val="005D1F6B"/>
    <w:rsid w:val="005D26A6"/>
    <w:rsid w:val="005D4B38"/>
    <w:rsid w:val="005D5557"/>
    <w:rsid w:val="005D7458"/>
    <w:rsid w:val="005E13DD"/>
    <w:rsid w:val="005E3601"/>
    <w:rsid w:val="005E4BED"/>
    <w:rsid w:val="005E4DF8"/>
    <w:rsid w:val="005E5030"/>
    <w:rsid w:val="005E54A4"/>
    <w:rsid w:val="005F0360"/>
    <w:rsid w:val="005F0406"/>
    <w:rsid w:val="005F2251"/>
    <w:rsid w:val="005F27C8"/>
    <w:rsid w:val="005F4198"/>
    <w:rsid w:val="005F42F2"/>
    <w:rsid w:val="005F6906"/>
    <w:rsid w:val="006008DF"/>
    <w:rsid w:val="00600E49"/>
    <w:rsid w:val="00600F23"/>
    <w:rsid w:val="00601F19"/>
    <w:rsid w:val="006022B2"/>
    <w:rsid w:val="00607B5E"/>
    <w:rsid w:val="0061038A"/>
    <w:rsid w:val="00610FA0"/>
    <w:rsid w:val="00613C79"/>
    <w:rsid w:val="00613FB4"/>
    <w:rsid w:val="00615E29"/>
    <w:rsid w:val="006175E4"/>
    <w:rsid w:val="00620D53"/>
    <w:rsid w:val="006239E9"/>
    <w:rsid w:val="00623FF2"/>
    <w:rsid w:val="0062474F"/>
    <w:rsid w:val="006253F1"/>
    <w:rsid w:val="006261BE"/>
    <w:rsid w:val="00626303"/>
    <w:rsid w:val="006263B9"/>
    <w:rsid w:val="00626E1F"/>
    <w:rsid w:val="0063000C"/>
    <w:rsid w:val="0063035A"/>
    <w:rsid w:val="00630A5E"/>
    <w:rsid w:val="00631455"/>
    <w:rsid w:val="00635FF2"/>
    <w:rsid w:val="006365FE"/>
    <w:rsid w:val="00636A69"/>
    <w:rsid w:val="00636ACA"/>
    <w:rsid w:val="00640135"/>
    <w:rsid w:val="00640671"/>
    <w:rsid w:val="0064271A"/>
    <w:rsid w:val="00643E60"/>
    <w:rsid w:val="00644B11"/>
    <w:rsid w:val="0064531F"/>
    <w:rsid w:val="00647A22"/>
    <w:rsid w:val="00651705"/>
    <w:rsid w:val="00651846"/>
    <w:rsid w:val="00651913"/>
    <w:rsid w:val="00655E13"/>
    <w:rsid w:val="006625F0"/>
    <w:rsid w:val="00663199"/>
    <w:rsid w:val="00665349"/>
    <w:rsid w:val="0066552C"/>
    <w:rsid w:val="0066612A"/>
    <w:rsid w:val="006677B0"/>
    <w:rsid w:val="00670062"/>
    <w:rsid w:val="006702FC"/>
    <w:rsid w:val="006726D1"/>
    <w:rsid w:val="00674064"/>
    <w:rsid w:val="00677C88"/>
    <w:rsid w:val="00677F7B"/>
    <w:rsid w:val="00685CE6"/>
    <w:rsid w:val="00686189"/>
    <w:rsid w:val="00686614"/>
    <w:rsid w:val="00694A83"/>
    <w:rsid w:val="00695F1A"/>
    <w:rsid w:val="00696357"/>
    <w:rsid w:val="006A0FCA"/>
    <w:rsid w:val="006A17B1"/>
    <w:rsid w:val="006A1D98"/>
    <w:rsid w:val="006A2A96"/>
    <w:rsid w:val="006A3072"/>
    <w:rsid w:val="006A3D8E"/>
    <w:rsid w:val="006A4E49"/>
    <w:rsid w:val="006B48F9"/>
    <w:rsid w:val="006B65D1"/>
    <w:rsid w:val="006B6C6B"/>
    <w:rsid w:val="006B6D3A"/>
    <w:rsid w:val="006B7627"/>
    <w:rsid w:val="006B78B7"/>
    <w:rsid w:val="006B7B94"/>
    <w:rsid w:val="006C0083"/>
    <w:rsid w:val="006C06CB"/>
    <w:rsid w:val="006C2D10"/>
    <w:rsid w:val="006C3E55"/>
    <w:rsid w:val="006C48BC"/>
    <w:rsid w:val="006C5C98"/>
    <w:rsid w:val="006C75AB"/>
    <w:rsid w:val="006D045D"/>
    <w:rsid w:val="006D1094"/>
    <w:rsid w:val="006D27B0"/>
    <w:rsid w:val="006D4572"/>
    <w:rsid w:val="006D45D0"/>
    <w:rsid w:val="006D5D26"/>
    <w:rsid w:val="006D6A0D"/>
    <w:rsid w:val="006D719D"/>
    <w:rsid w:val="006E21B3"/>
    <w:rsid w:val="006E232C"/>
    <w:rsid w:val="006E23A4"/>
    <w:rsid w:val="006E26C1"/>
    <w:rsid w:val="006E287B"/>
    <w:rsid w:val="006E50C0"/>
    <w:rsid w:val="006E7D1C"/>
    <w:rsid w:val="006F0B6B"/>
    <w:rsid w:val="006F2087"/>
    <w:rsid w:val="006F3177"/>
    <w:rsid w:val="006F4464"/>
    <w:rsid w:val="006F5079"/>
    <w:rsid w:val="006F668C"/>
    <w:rsid w:val="006F6774"/>
    <w:rsid w:val="006F6B94"/>
    <w:rsid w:val="006F77AC"/>
    <w:rsid w:val="00700254"/>
    <w:rsid w:val="00701B2D"/>
    <w:rsid w:val="00701FCE"/>
    <w:rsid w:val="00701FF7"/>
    <w:rsid w:val="00703AE6"/>
    <w:rsid w:val="00706D83"/>
    <w:rsid w:val="00710881"/>
    <w:rsid w:val="007108A0"/>
    <w:rsid w:val="00713551"/>
    <w:rsid w:val="00713B8C"/>
    <w:rsid w:val="00716951"/>
    <w:rsid w:val="007204C5"/>
    <w:rsid w:val="00720FB5"/>
    <w:rsid w:val="007214B8"/>
    <w:rsid w:val="00726C25"/>
    <w:rsid w:val="007322A0"/>
    <w:rsid w:val="0073245C"/>
    <w:rsid w:val="00732859"/>
    <w:rsid w:val="007329C4"/>
    <w:rsid w:val="00732ED9"/>
    <w:rsid w:val="007338D1"/>
    <w:rsid w:val="0073727C"/>
    <w:rsid w:val="00743FEE"/>
    <w:rsid w:val="007458A7"/>
    <w:rsid w:val="0074679E"/>
    <w:rsid w:val="00746851"/>
    <w:rsid w:val="0074720B"/>
    <w:rsid w:val="007477B4"/>
    <w:rsid w:val="00750030"/>
    <w:rsid w:val="00751F41"/>
    <w:rsid w:val="007549EF"/>
    <w:rsid w:val="0076063C"/>
    <w:rsid w:val="0076063F"/>
    <w:rsid w:val="007638CB"/>
    <w:rsid w:val="007653F7"/>
    <w:rsid w:val="00766FEB"/>
    <w:rsid w:val="007709E3"/>
    <w:rsid w:val="00770B16"/>
    <w:rsid w:val="00772EDA"/>
    <w:rsid w:val="0077388E"/>
    <w:rsid w:val="00774EC1"/>
    <w:rsid w:val="007812F4"/>
    <w:rsid w:val="00781CFA"/>
    <w:rsid w:val="00781D14"/>
    <w:rsid w:val="00781D9B"/>
    <w:rsid w:val="007824E0"/>
    <w:rsid w:val="00787165"/>
    <w:rsid w:val="00791201"/>
    <w:rsid w:val="007935C6"/>
    <w:rsid w:val="007954F2"/>
    <w:rsid w:val="0079585B"/>
    <w:rsid w:val="00795CDC"/>
    <w:rsid w:val="007965F1"/>
    <w:rsid w:val="00796CC8"/>
    <w:rsid w:val="007A0563"/>
    <w:rsid w:val="007A1721"/>
    <w:rsid w:val="007A1A67"/>
    <w:rsid w:val="007A2AAC"/>
    <w:rsid w:val="007A4709"/>
    <w:rsid w:val="007A54F7"/>
    <w:rsid w:val="007A6359"/>
    <w:rsid w:val="007A6B4E"/>
    <w:rsid w:val="007B340F"/>
    <w:rsid w:val="007B37ED"/>
    <w:rsid w:val="007B3A9E"/>
    <w:rsid w:val="007B64FF"/>
    <w:rsid w:val="007C0405"/>
    <w:rsid w:val="007C1330"/>
    <w:rsid w:val="007C1DC9"/>
    <w:rsid w:val="007C2A79"/>
    <w:rsid w:val="007C493C"/>
    <w:rsid w:val="007C5083"/>
    <w:rsid w:val="007C6D00"/>
    <w:rsid w:val="007C7EA3"/>
    <w:rsid w:val="007D0838"/>
    <w:rsid w:val="007D08D1"/>
    <w:rsid w:val="007D1AD1"/>
    <w:rsid w:val="007D1FDE"/>
    <w:rsid w:val="007D2E68"/>
    <w:rsid w:val="007D3435"/>
    <w:rsid w:val="007D3873"/>
    <w:rsid w:val="007D4E8E"/>
    <w:rsid w:val="007D51C2"/>
    <w:rsid w:val="007D600C"/>
    <w:rsid w:val="007E0023"/>
    <w:rsid w:val="007E0C17"/>
    <w:rsid w:val="007E2C20"/>
    <w:rsid w:val="007E3BF1"/>
    <w:rsid w:val="007E3C68"/>
    <w:rsid w:val="007E5E2B"/>
    <w:rsid w:val="007E5F6C"/>
    <w:rsid w:val="007E66CE"/>
    <w:rsid w:val="007F1C4B"/>
    <w:rsid w:val="007F24C1"/>
    <w:rsid w:val="007F2B52"/>
    <w:rsid w:val="007F3DB4"/>
    <w:rsid w:val="007F3FE5"/>
    <w:rsid w:val="007F4288"/>
    <w:rsid w:val="007F44E6"/>
    <w:rsid w:val="007F6252"/>
    <w:rsid w:val="007F6EE9"/>
    <w:rsid w:val="007F7AE1"/>
    <w:rsid w:val="00800230"/>
    <w:rsid w:val="0080126D"/>
    <w:rsid w:val="00803A07"/>
    <w:rsid w:val="008050EA"/>
    <w:rsid w:val="0080776D"/>
    <w:rsid w:val="008079AD"/>
    <w:rsid w:val="00807A7A"/>
    <w:rsid w:val="00812BA7"/>
    <w:rsid w:val="00812D4D"/>
    <w:rsid w:val="00814800"/>
    <w:rsid w:val="00816249"/>
    <w:rsid w:val="0082120A"/>
    <w:rsid w:val="00821BAF"/>
    <w:rsid w:val="008221F7"/>
    <w:rsid w:val="008223BB"/>
    <w:rsid w:val="008230FC"/>
    <w:rsid w:val="00824062"/>
    <w:rsid w:val="0082455D"/>
    <w:rsid w:val="00825545"/>
    <w:rsid w:val="00826E2B"/>
    <w:rsid w:val="00831831"/>
    <w:rsid w:val="00834A91"/>
    <w:rsid w:val="00834B98"/>
    <w:rsid w:val="00836C74"/>
    <w:rsid w:val="0084152F"/>
    <w:rsid w:val="008419AF"/>
    <w:rsid w:val="00844669"/>
    <w:rsid w:val="00845C66"/>
    <w:rsid w:val="00846056"/>
    <w:rsid w:val="0084671C"/>
    <w:rsid w:val="00850274"/>
    <w:rsid w:val="0085043D"/>
    <w:rsid w:val="0085061E"/>
    <w:rsid w:val="008524A5"/>
    <w:rsid w:val="00853464"/>
    <w:rsid w:val="00853CAC"/>
    <w:rsid w:val="0085478E"/>
    <w:rsid w:val="00854896"/>
    <w:rsid w:val="0085560F"/>
    <w:rsid w:val="008571A7"/>
    <w:rsid w:val="00857B46"/>
    <w:rsid w:val="0086121B"/>
    <w:rsid w:val="00862AA0"/>
    <w:rsid w:val="00863991"/>
    <w:rsid w:val="0086579C"/>
    <w:rsid w:val="008677CE"/>
    <w:rsid w:val="00870F5F"/>
    <w:rsid w:val="00871B69"/>
    <w:rsid w:val="00872C29"/>
    <w:rsid w:val="0087305F"/>
    <w:rsid w:val="00874281"/>
    <w:rsid w:val="0087524E"/>
    <w:rsid w:val="00876001"/>
    <w:rsid w:val="00876220"/>
    <w:rsid w:val="0087643C"/>
    <w:rsid w:val="008768D9"/>
    <w:rsid w:val="0087695E"/>
    <w:rsid w:val="00882B36"/>
    <w:rsid w:val="00883096"/>
    <w:rsid w:val="00883197"/>
    <w:rsid w:val="00885434"/>
    <w:rsid w:val="00892BCE"/>
    <w:rsid w:val="00894D8B"/>
    <w:rsid w:val="008950F5"/>
    <w:rsid w:val="00895791"/>
    <w:rsid w:val="00896A4A"/>
    <w:rsid w:val="008A472E"/>
    <w:rsid w:val="008A539A"/>
    <w:rsid w:val="008A567D"/>
    <w:rsid w:val="008B04E0"/>
    <w:rsid w:val="008B2430"/>
    <w:rsid w:val="008B3FFD"/>
    <w:rsid w:val="008B4FDA"/>
    <w:rsid w:val="008B5E2E"/>
    <w:rsid w:val="008B6308"/>
    <w:rsid w:val="008C2D5B"/>
    <w:rsid w:val="008C308C"/>
    <w:rsid w:val="008C68F9"/>
    <w:rsid w:val="008C7B8A"/>
    <w:rsid w:val="008D21E0"/>
    <w:rsid w:val="008D2689"/>
    <w:rsid w:val="008D3E31"/>
    <w:rsid w:val="008D4B01"/>
    <w:rsid w:val="008D58C8"/>
    <w:rsid w:val="008D6A65"/>
    <w:rsid w:val="008D71F6"/>
    <w:rsid w:val="008E1FE6"/>
    <w:rsid w:val="008E2AF0"/>
    <w:rsid w:val="008E3050"/>
    <w:rsid w:val="008E46EE"/>
    <w:rsid w:val="008E5116"/>
    <w:rsid w:val="008F100F"/>
    <w:rsid w:val="008F1BF9"/>
    <w:rsid w:val="008F4562"/>
    <w:rsid w:val="008F49B5"/>
    <w:rsid w:val="008F545D"/>
    <w:rsid w:val="008F58BD"/>
    <w:rsid w:val="008F5F48"/>
    <w:rsid w:val="008F75F6"/>
    <w:rsid w:val="00902F51"/>
    <w:rsid w:val="00903286"/>
    <w:rsid w:val="00903E85"/>
    <w:rsid w:val="00906A1B"/>
    <w:rsid w:val="00914131"/>
    <w:rsid w:val="00915507"/>
    <w:rsid w:val="009155C5"/>
    <w:rsid w:val="00916A60"/>
    <w:rsid w:val="00917B0D"/>
    <w:rsid w:val="00923229"/>
    <w:rsid w:val="00923CB6"/>
    <w:rsid w:val="0092600E"/>
    <w:rsid w:val="00927C0C"/>
    <w:rsid w:val="009304E3"/>
    <w:rsid w:val="009314F3"/>
    <w:rsid w:val="009338E4"/>
    <w:rsid w:val="00934DA4"/>
    <w:rsid w:val="00935762"/>
    <w:rsid w:val="00937302"/>
    <w:rsid w:val="00940EC5"/>
    <w:rsid w:val="009413A5"/>
    <w:rsid w:val="00941EF4"/>
    <w:rsid w:val="00942BFC"/>
    <w:rsid w:val="00943FBC"/>
    <w:rsid w:val="00944252"/>
    <w:rsid w:val="00945C1A"/>
    <w:rsid w:val="0094679D"/>
    <w:rsid w:val="00947196"/>
    <w:rsid w:val="00950A78"/>
    <w:rsid w:val="00952064"/>
    <w:rsid w:val="009522E9"/>
    <w:rsid w:val="00953A0B"/>
    <w:rsid w:val="00956496"/>
    <w:rsid w:val="00957AAE"/>
    <w:rsid w:val="009603BB"/>
    <w:rsid w:val="00962E32"/>
    <w:rsid w:val="00966172"/>
    <w:rsid w:val="00967A2F"/>
    <w:rsid w:val="00967CE3"/>
    <w:rsid w:val="009704CC"/>
    <w:rsid w:val="009712AD"/>
    <w:rsid w:val="00972855"/>
    <w:rsid w:val="00976028"/>
    <w:rsid w:val="00976996"/>
    <w:rsid w:val="00976FA9"/>
    <w:rsid w:val="009776A4"/>
    <w:rsid w:val="00980229"/>
    <w:rsid w:val="009807E8"/>
    <w:rsid w:val="00981C17"/>
    <w:rsid w:val="009914D9"/>
    <w:rsid w:val="009925A2"/>
    <w:rsid w:val="00993445"/>
    <w:rsid w:val="00993494"/>
    <w:rsid w:val="0099612E"/>
    <w:rsid w:val="00997803"/>
    <w:rsid w:val="009A0242"/>
    <w:rsid w:val="009A3E79"/>
    <w:rsid w:val="009A5024"/>
    <w:rsid w:val="009A5140"/>
    <w:rsid w:val="009A6106"/>
    <w:rsid w:val="009A6228"/>
    <w:rsid w:val="009B11CE"/>
    <w:rsid w:val="009B2E80"/>
    <w:rsid w:val="009B3B1A"/>
    <w:rsid w:val="009B40BA"/>
    <w:rsid w:val="009B5348"/>
    <w:rsid w:val="009B6FDE"/>
    <w:rsid w:val="009B701F"/>
    <w:rsid w:val="009C2D0A"/>
    <w:rsid w:val="009C3AFA"/>
    <w:rsid w:val="009C3B52"/>
    <w:rsid w:val="009C4325"/>
    <w:rsid w:val="009C4707"/>
    <w:rsid w:val="009C6DDE"/>
    <w:rsid w:val="009D18F0"/>
    <w:rsid w:val="009D2BE0"/>
    <w:rsid w:val="009D3396"/>
    <w:rsid w:val="009D3590"/>
    <w:rsid w:val="009D5496"/>
    <w:rsid w:val="009D776F"/>
    <w:rsid w:val="009E408C"/>
    <w:rsid w:val="009E580F"/>
    <w:rsid w:val="009E63ED"/>
    <w:rsid w:val="009E7290"/>
    <w:rsid w:val="009E7EDE"/>
    <w:rsid w:val="009F28C6"/>
    <w:rsid w:val="009F36B0"/>
    <w:rsid w:val="009F3C7E"/>
    <w:rsid w:val="009F446F"/>
    <w:rsid w:val="009F5D6E"/>
    <w:rsid w:val="009F5DD1"/>
    <w:rsid w:val="009F61A8"/>
    <w:rsid w:val="00A00A5F"/>
    <w:rsid w:val="00A02EB0"/>
    <w:rsid w:val="00A037E3"/>
    <w:rsid w:val="00A062A5"/>
    <w:rsid w:val="00A0729D"/>
    <w:rsid w:val="00A077BA"/>
    <w:rsid w:val="00A10717"/>
    <w:rsid w:val="00A109C9"/>
    <w:rsid w:val="00A1173B"/>
    <w:rsid w:val="00A117E5"/>
    <w:rsid w:val="00A13D22"/>
    <w:rsid w:val="00A146F8"/>
    <w:rsid w:val="00A160C0"/>
    <w:rsid w:val="00A16AC7"/>
    <w:rsid w:val="00A2210E"/>
    <w:rsid w:val="00A2271E"/>
    <w:rsid w:val="00A22E48"/>
    <w:rsid w:val="00A2311E"/>
    <w:rsid w:val="00A24C9E"/>
    <w:rsid w:val="00A26D37"/>
    <w:rsid w:val="00A27EFA"/>
    <w:rsid w:val="00A3290C"/>
    <w:rsid w:val="00A32AF9"/>
    <w:rsid w:val="00A34FB3"/>
    <w:rsid w:val="00A351D9"/>
    <w:rsid w:val="00A37F9A"/>
    <w:rsid w:val="00A40931"/>
    <w:rsid w:val="00A424FC"/>
    <w:rsid w:val="00A4284C"/>
    <w:rsid w:val="00A42989"/>
    <w:rsid w:val="00A42BBE"/>
    <w:rsid w:val="00A44A4F"/>
    <w:rsid w:val="00A46EE6"/>
    <w:rsid w:val="00A54313"/>
    <w:rsid w:val="00A55736"/>
    <w:rsid w:val="00A56FBC"/>
    <w:rsid w:val="00A57C8A"/>
    <w:rsid w:val="00A60B7A"/>
    <w:rsid w:val="00A616D4"/>
    <w:rsid w:val="00A61975"/>
    <w:rsid w:val="00A65109"/>
    <w:rsid w:val="00A67E64"/>
    <w:rsid w:val="00A71749"/>
    <w:rsid w:val="00A72035"/>
    <w:rsid w:val="00A72735"/>
    <w:rsid w:val="00A75CB3"/>
    <w:rsid w:val="00A76875"/>
    <w:rsid w:val="00A80BF0"/>
    <w:rsid w:val="00A80D38"/>
    <w:rsid w:val="00A812C3"/>
    <w:rsid w:val="00A82FB4"/>
    <w:rsid w:val="00A8327C"/>
    <w:rsid w:val="00A837D3"/>
    <w:rsid w:val="00A838F1"/>
    <w:rsid w:val="00A84826"/>
    <w:rsid w:val="00A850CE"/>
    <w:rsid w:val="00A92065"/>
    <w:rsid w:val="00A94F75"/>
    <w:rsid w:val="00A95469"/>
    <w:rsid w:val="00A95DC0"/>
    <w:rsid w:val="00AA373B"/>
    <w:rsid w:val="00AA4E21"/>
    <w:rsid w:val="00AB108E"/>
    <w:rsid w:val="00AB1BD1"/>
    <w:rsid w:val="00AB1EFE"/>
    <w:rsid w:val="00AB2A82"/>
    <w:rsid w:val="00AB5A42"/>
    <w:rsid w:val="00AB6478"/>
    <w:rsid w:val="00AB6C65"/>
    <w:rsid w:val="00AB70D9"/>
    <w:rsid w:val="00AC09A1"/>
    <w:rsid w:val="00AC0AA3"/>
    <w:rsid w:val="00AC3865"/>
    <w:rsid w:val="00AC5CEC"/>
    <w:rsid w:val="00AC6ED9"/>
    <w:rsid w:val="00AC71DA"/>
    <w:rsid w:val="00AD01A4"/>
    <w:rsid w:val="00AD06A7"/>
    <w:rsid w:val="00AD0AC0"/>
    <w:rsid w:val="00AD1217"/>
    <w:rsid w:val="00AD1331"/>
    <w:rsid w:val="00AD2034"/>
    <w:rsid w:val="00AD35AF"/>
    <w:rsid w:val="00AD37E6"/>
    <w:rsid w:val="00AD4C45"/>
    <w:rsid w:val="00AD4E7B"/>
    <w:rsid w:val="00AD5637"/>
    <w:rsid w:val="00AD7772"/>
    <w:rsid w:val="00AE017C"/>
    <w:rsid w:val="00AE1898"/>
    <w:rsid w:val="00AE34D4"/>
    <w:rsid w:val="00AE35F8"/>
    <w:rsid w:val="00AE3A1F"/>
    <w:rsid w:val="00AE7437"/>
    <w:rsid w:val="00AF13FA"/>
    <w:rsid w:val="00AF1EF4"/>
    <w:rsid w:val="00AF313B"/>
    <w:rsid w:val="00AF50C3"/>
    <w:rsid w:val="00AF589C"/>
    <w:rsid w:val="00B0056A"/>
    <w:rsid w:val="00B01637"/>
    <w:rsid w:val="00B02403"/>
    <w:rsid w:val="00B03081"/>
    <w:rsid w:val="00B05E39"/>
    <w:rsid w:val="00B062E4"/>
    <w:rsid w:val="00B10650"/>
    <w:rsid w:val="00B11553"/>
    <w:rsid w:val="00B11CD6"/>
    <w:rsid w:val="00B13AFF"/>
    <w:rsid w:val="00B14C9A"/>
    <w:rsid w:val="00B1661F"/>
    <w:rsid w:val="00B17416"/>
    <w:rsid w:val="00B17F57"/>
    <w:rsid w:val="00B21103"/>
    <w:rsid w:val="00B26643"/>
    <w:rsid w:val="00B26EB6"/>
    <w:rsid w:val="00B2704C"/>
    <w:rsid w:val="00B30389"/>
    <w:rsid w:val="00B342DE"/>
    <w:rsid w:val="00B3536E"/>
    <w:rsid w:val="00B3742F"/>
    <w:rsid w:val="00B37A94"/>
    <w:rsid w:val="00B41076"/>
    <w:rsid w:val="00B4283B"/>
    <w:rsid w:val="00B44351"/>
    <w:rsid w:val="00B44698"/>
    <w:rsid w:val="00B45518"/>
    <w:rsid w:val="00B50380"/>
    <w:rsid w:val="00B503CD"/>
    <w:rsid w:val="00B50796"/>
    <w:rsid w:val="00B51858"/>
    <w:rsid w:val="00B55E22"/>
    <w:rsid w:val="00B56C58"/>
    <w:rsid w:val="00B617ED"/>
    <w:rsid w:val="00B62CF7"/>
    <w:rsid w:val="00B63E0F"/>
    <w:rsid w:val="00B7018E"/>
    <w:rsid w:val="00B73DE6"/>
    <w:rsid w:val="00B7493D"/>
    <w:rsid w:val="00B74B43"/>
    <w:rsid w:val="00B74DAE"/>
    <w:rsid w:val="00B75B45"/>
    <w:rsid w:val="00B75F8E"/>
    <w:rsid w:val="00B77FAF"/>
    <w:rsid w:val="00B82051"/>
    <w:rsid w:val="00B83519"/>
    <w:rsid w:val="00B85096"/>
    <w:rsid w:val="00B86D7B"/>
    <w:rsid w:val="00B90432"/>
    <w:rsid w:val="00B91F7B"/>
    <w:rsid w:val="00B928E4"/>
    <w:rsid w:val="00B93E4B"/>
    <w:rsid w:val="00B942D3"/>
    <w:rsid w:val="00B94C99"/>
    <w:rsid w:val="00B96E6F"/>
    <w:rsid w:val="00B973A2"/>
    <w:rsid w:val="00B977A5"/>
    <w:rsid w:val="00BA08A5"/>
    <w:rsid w:val="00BA0BEA"/>
    <w:rsid w:val="00BA1EE0"/>
    <w:rsid w:val="00BA2304"/>
    <w:rsid w:val="00BA3C64"/>
    <w:rsid w:val="00BA429E"/>
    <w:rsid w:val="00BA4970"/>
    <w:rsid w:val="00BA6E5C"/>
    <w:rsid w:val="00BB0921"/>
    <w:rsid w:val="00BB2277"/>
    <w:rsid w:val="00BB28EA"/>
    <w:rsid w:val="00BB4F68"/>
    <w:rsid w:val="00BB4FBB"/>
    <w:rsid w:val="00BB5CEE"/>
    <w:rsid w:val="00BB6FD5"/>
    <w:rsid w:val="00BC03BE"/>
    <w:rsid w:val="00BC125B"/>
    <w:rsid w:val="00BC24CA"/>
    <w:rsid w:val="00BC5E75"/>
    <w:rsid w:val="00BD03A0"/>
    <w:rsid w:val="00BD1498"/>
    <w:rsid w:val="00BD2131"/>
    <w:rsid w:val="00BD279E"/>
    <w:rsid w:val="00BD29A4"/>
    <w:rsid w:val="00BD768B"/>
    <w:rsid w:val="00BE0050"/>
    <w:rsid w:val="00BE0B23"/>
    <w:rsid w:val="00BE4580"/>
    <w:rsid w:val="00BE591B"/>
    <w:rsid w:val="00BE6A49"/>
    <w:rsid w:val="00BF26BF"/>
    <w:rsid w:val="00BF27BF"/>
    <w:rsid w:val="00BF2B64"/>
    <w:rsid w:val="00BF4237"/>
    <w:rsid w:val="00BF4945"/>
    <w:rsid w:val="00BF5010"/>
    <w:rsid w:val="00BF7DEA"/>
    <w:rsid w:val="00C044A1"/>
    <w:rsid w:val="00C05991"/>
    <w:rsid w:val="00C059C2"/>
    <w:rsid w:val="00C11776"/>
    <w:rsid w:val="00C14765"/>
    <w:rsid w:val="00C15592"/>
    <w:rsid w:val="00C16774"/>
    <w:rsid w:val="00C17498"/>
    <w:rsid w:val="00C1785F"/>
    <w:rsid w:val="00C230C7"/>
    <w:rsid w:val="00C24116"/>
    <w:rsid w:val="00C2767C"/>
    <w:rsid w:val="00C31797"/>
    <w:rsid w:val="00C3198F"/>
    <w:rsid w:val="00C32456"/>
    <w:rsid w:val="00C33340"/>
    <w:rsid w:val="00C353F5"/>
    <w:rsid w:val="00C36F41"/>
    <w:rsid w:val="00C4237B"/>
    <w:rsid w:val="00C4239E"/>
    <w:rsid w:val="00C437FB"/>
    <w:rsid w:val="00C460A7"/>
    <w:rsid w:val="00C47AF7"/>
    <w:rsid w:val="00C50582"/>
    <w:rsid w:val="00C52F1F"/>
    <w:rsid w:val="00C55492"/>
    <w:rsid w:val="00C57457"/>
    <w:rsid w:val="00C57D6C"/>
    <w:rsid w:val="00C60B92"/>
    <w:rsid w:val="00C65B9A"/>
    <w:rsid w:val="00C65FC7"/>
    <w:rsid w:val="00C71B0E"/>
    <w:rsid w:val="00C74C82"/>
    <w:rsid w:val="00C772C1"/>
    <w:rsid w:val="00C77758"/>
    <w:rsid w:val="00C802DD"/>
    <w:rsid w:val="00C81502"/>
    <w:rsid w:val="00C815D7"/>
    <w:rsid w:val="00C8553C"/>
    <w:rsid w:val="00C92F09"/>
    <w:rsid w:val="00C97CBC"/>
    <w:rsid w:val="00CA061B"/>
    <w:rsid w:val="00CA105D"/>
    <w:rsid w:val="00CA137A"/>
    <w:rsid w:val="00CA17AB"/>
    <w:rsid w:val="00CA2132"/>
    <w:rsid w:val="00CA2AC1"/>
    <w:rsid w:val="00CA3676"/>
    <w:rsid w:val="00CA3698"/>
    <w:rsid w:val="00CA43D4"/>
    <w:rsid w:val="00CA76B0"/>
    <w:rsid w:val="00CA77F2"/>
    <w:rsid w:val="00CB0604"/>
    <w:rsid w:val="00CB4C40"/>
    <w:rsid w:val="00CB4FD9"/>
    <w:rsid w:val="00CB6A07"/>
    <w:rsid w:val="00CB7A3D"/>
    <w:rsid w:val="00CB7A9F"/>
    <w:rsid w:val="00CC05A2"/>
    <w:rsid w:val="00CC1C81"/>
    <w:rsid w:val="00CC277D"/>
    <w:rsid w:val="00CC49D0"/>
    <w:rsid w:val="00CC4BE8"/>
    <w:rsid w:val="00CC66F1"/>
    <w:rsid w:val="00CD3E8C"/>
    <w:rsid w:val="00CE3413"/>
    <w:rsid w:val="00CE3785"/>
    <w:rsid w:val="00CE54A4"/>
    <w:rsid w:val="00CE5669"/>
    <w:rsid w:val="00CE595B"/>
    <w:rsid w:val="00CE6C64"/>
    <w:rsid w:val="00CF00DE"/>
    <w:rsid w:val="00CF41F6"/>
    <w:rsid w:val="00CF433E"/>
    <w:rsid w:val="00CF5322"/>
    <w:rsid w:val="00CF72F5"/>
    <w:rsid w:val="00D0071D"/>
    <w:rsid w:val="00D01AA2"/>
    <w:rsid w:val="00D025BE"/>
    <w:rsid w:val="00D037A5"/>
    <w:rsid w:val="00D060D7"/>
    <w:rsid w:val="00D07E30"/>
    <w:rsid w:val="00D11937"/>
    <w:rsid w:val="00D14807"/>
    <w:rsid w:val="00D15B19"/>
    <w:rsid w:val="00D1718F"/>
    <w:rsid w:val="00D20952"/>
    <w:rsid w:val="00D2192E"/>
    <w:rsid w:val="00D23038"/>
    <w:rsid w:val="00D25435"/>
    <w:rsid w:val="00D26CB1"/>
    <w:rsid w:val="00D27638"/>
    <w:rsid w:val="00D3022D"/>
    <w:rsid w:val="00D30EB4"/>
    <w:rsid w:val="00D31D26"/>
    <w:rsid w:val="00D32377"/>
    <w:rsid w:val="00D3272F"/>
    <w:rsid w:val="00D329B6"/>
    <w:rsid w:val="00D335EE"/>
    <w:rsid w:val="00D3361F"/>
    <w:rsid w:val="00D352B1"/>
    <w:rsid w:val="00D356AF"/>
    <w:rsid w:val="00D35EB3"/>
    <w:rsid w:val="00D3646B"/>
    <w:rsid w:val="00D366FD"/>
    <w:rsid w:val="00D36C6D"/>
    <w:rsid w:val="00D37C97"/>
    <w:rsid w:val="00D418DD"/>
    <w:rsid w:val="00D42513"/>
    <w:rsid w:val="00D43166"/>
    <w:rsid w:val="00D43D13"/>
    <w:rsid w:val="00D5258E"/>
    <w:rsid w:val="00D52D25"/>
    <w:rsid w:val="00D5398B"/>
    <w:rsid w:val="00D55165"/>
    <w:rsid w:val="00D57878"/>
    <w:rsid w:val="00D57DF8"/>
    <w:rsid w:val="00D6101F"/>
    <w:rsid w:val="00D611D7"/>
    <w:rsid w:val="00D6120B"/>
    <w:rsid w:val="00D61661"/>
    <w:rsid w:val="00D617F5"/>
    <w:rsid w:val="00D61CB8"/>
    <w:rsid w:val="00D62C97"/>
    <w:rsid w:val="00D63351"/>
    <w:rsid w:val="00D63801"/>
    <w:rsid w:val="00D66175"/>
    <w:rsid w:val="00D66D4F"/>
    <w:rsid w:val="00D70370"/>
    <w:rsid w:val="00D7184D"/>
    <w:rsid w:val="00D73ACB"/>
    <w:rsid w:val="00D73F67"/>
    <w:rsid w:val="00D745B6"/>
    <w:rsid w:val="00D75813"/>
    <w:rsid w:val="00D760BA"/>
    <w:rsid w:val="00D76B7D"/>
    <w:rsid w:val="00D807A1"/>
    <w:rsid w:val="00D81A10"/>
    <w:rsid w:val="00D84B2C"/>
    <w:rsid w:val="00D84E91"/>
    <w:rsid w:val="00D860C4"/>
    <w:rsid w:val="00D87692"/>
    <w:rsid w:val="00D91BA2"/>
    <w:rsid w:val="00D9330B"/>
    <w:rsid w:val="00D96D5A"/>
    <w:rsid w:val="00D974A2"/>
    <w:rsid w:val="00DA03CC"/>
    <w:rsid w:val="00DA0769"/>
    <w:rsid w:val="00DA1C9E"/>
    <w:rsid w:val="00DA38D0"/>
    <w:rsid w:val="00DA6B1C"/>
    <w:rsid w:val="00DB0259"/>
    <w:rsid w:val="00DB11B1"/>
    <w:rsid w:val="00DB14A0"/>
    <w:rsid w:val="00DB24DB"/>
    <w:rsid w:val="00DB4907"/>
    <w:rsid w:val="00DB7CFE"/>
    <w:rsid w:val="00DC1203"/>
    <w:rsid w:val="00DC1983"/>
    <w:rsid w:val="00DC1FC3"/>
    <w:rsid w:val="00DC2871"/>
    <w:rsid w:val="00DC2E69"/>
    <w:rsid w:val="00DC3E47"/>
    <w:rsid w:val="00DC4C5F"/>
    <w:rsid w:val="00DC4E6B"/>
    <w:rsid w:val="00DD1C42"/>
    <w:rsid w:val="00DD38A5"/>
    <w:rsid w:val="00DD7B2C"/>
    <w:rsid w:val="00DE2012"/>
    <w:rsid w:val="00DE2524"/>
    <w:rsid w:val="00DE3568"/>
    <w:rsid w:val="00DE543B"/>
    <w:rsid w:val="00DE64DD"/>
    <w:rsid w:val="00DF0A47"/>
    <w:rsid w:val="00DF249D"/>
    <w:rsid w:val="00DF253C"/>
    <w:rsid w:val="00DF29CD"/>
    <w:rsid w:val="00E01C98"/>
    <w:rsid w:val="00E03944"/>
    <w:rsid w:val="00E07A02"/>
    <w:rsid w:val="00E1011C"/>
    <w:rsid w:val="00E11C8D"/>
    <w:rsid w:val="00E12308"/>
    <w:rsid w:val="00E12E8B"/>
    <w:rsid w:val="00E13CB3"/>
    <w:rsid w:val="00E1634B"/>
    <w:rsid w:val="00E163BF"/>
    <w:rsid w:val="00E16EB3"/>
    <w:rsid w:val="00E17CF6"/>
    <w:rsid w:val="00E20811"/>
    <w:rsid w:val="00E20ECD"/>
    <w:rsid w:val="00E210D7"/>
    <w:rsid w:val="00E211D7"/>
    <w:rsid w:val="00E213DC"/>
    <w:rsid w:val="00E25338"/>
    <w:rsid w:val="00E26F14"/>
    <w:rsid w:val="00E301AF"/>
    <w:rsid w:val="00E307BC"/>
    <w:rsid w:val="00E32957"/>
    <w:rsid w:val="00E35E31"/>
    <w:rsid w:val="00E36726"/>
    <w:rsid w:val="00E406BA"/>
    <w:rsid w:val="00E40B20"/>
    <w:rsid w:val="00E4537D"/>
    <w:rsid w:val="00E45C8B"/>
    <w:rsid w:val="00E46FC6"/>
    <w:rsid w:val="00E47706"/>
    <w:rsid w:val="00E478B7"/>
    <w:rsid w:val="00E541D3"/>
    <w:rsid w:val="00E54D3C"/>
    <w:rsid w:val="00E62B64"/>
    <w:rsid w:val="00E63D4D"/>
    <w:rsid w:val="00E6430E"/>
    <w:rsid w:val="00E64EAD"/>
    <w:rsid w:val="00E66408"/>
    <w:rsid w:val="00E66A92"/>
    <w:rsid w:val="00E678AC"/>
    <w:rsid w:val="00E761D9"/>
    <w:rsid w:val="00E803E9"/>
    <w:rsid w:val="00E80DA0"/>
    <w:rsid w:val="00E8121F"/>
    <w:rsid w:val="00E8177E"/>
    <w:rsid w:val="00E81A7A"/>
    <w:rsid w:val="00E82AA9"/>
    <w:rsid w:val="00E83ACD"/>
    <w:rsid w:val="00E83DA3"/>
    <w:rsid w:val="00E879D6"/>
    <w:rsid w:val="00E90C49"/>
    <w:rsid w:val="00E94465"/>
    <w:rsid w:val="00E951F8"/>
    <w:rsid w:val="00E95676"/>
    <w:rsid w:val="00EA1B7B"/>
    <w:rsid w:val="00EA1F21"/>
    <w:rsid w:val="00EA221B"/>
    <w:rsid w:val="00EA2AF6"/>
    <w:rsid w:val="00EA3501"/>
    <w:rsid w:val="00EA4978"/>
    <w:rsid w:val="00EB0FD8"/>
    <w:rsid w:val="00EB4200"/>
    <w:rsid w:val="00EB46BD"/>
    <w:rsid w:val="00EB4A0C"/>
    <w:rsid w:val="00EB4AF1"/>
    <w:rsid w:val="00EB5D7E"/>
    <w:rsid w:val="00EB61AA"/>
    <w:rsid w:val="00EB6693"/>
    <w:rsid w:val="00EB6695"/>
    <w:rsid w:val="00EC0BE1"/>
    <w:rsid w:val="00EC59D3"/>
    <w:rsid w:val="00ED0A83"/>
    <w:rsid w:val="00ED26C5"/>
    <w:rsid w:val="00ED32F0"/>
    <w:rsid w:val="00ED3583"/>
    <w:rsid w:val="00ED3B98"/>
    <w:rsid w:val="00ED4FEF"/>
    <w:rsid w:val="00ED51DC"/>
    <w:rsid w:val="00ED5A09"/>
    <w:rsid w:val="00ED671E"/>
    <w:rsid w:val="00EE1120"/>
    <w:rsid w:val="00EE3889"/>
    <w:rsid w:val="00EE5E06"/>
    <w:rsid w:val="00EF187A"/>
    <w:rsid w:val="00EF34AF"/>
    <w:rsid w:val="00EF38F6"/>
    <w:rsid w:val="00EF4511"/>
    <w:rsid w:val="00EF4AFE"/>
    <w:rsid w:val="00EF756D"/>
    <w:rsid w:val="00EF7FA3"/>
    <w:rsid w:val="00F013C7"/>
    <w:rsid w:val="00F03C31"/>
    <w:rsid w:val="00F06C25"/>
    <w:rsid w:val="00F100BE"/>
    <w:rsid w:val="00F10BBA"/>
    <w:rsid w:val="00F111D7"/>
    <w:rsid w:val="00F11545"/>
    <w:rsid w:val="00F11E23"/>
    <w:rsid w:val="00F12E8C"/>
    <w:rsid w:val="00F12F01"/>
    <w:rsid w:val="00F14AAC"/>
    <w:rsid w:val="00F15361"/>
    <w:rsid w:val="00F16328"/>
    <w:rsid w:val="00F209D1"/>
    <w:rsid w:val="00F20F95"/>
    <w:rsid w:val="00F211DC"/>
    <w:rsid w:val="00F2641C"/>
    <w:rsid w:val="00F27DA3"/>
    <w:rsid w:val="00F31CF2"/>
    <w:rsid w:val="00F3402A"/>
    <w:rsid w:val="00F340E2"/>
    <w:rsid w:val="00F34C80"/>
    <w:rsid w:val="00F34E17"/>
    <w:rsid w:val="00F356D7"/>
    <w:rsid w:val="00F35F53"/>
    <w:rsid w:val="00F36C53"/>
    <w:rsid w:val="00F36F65"/>
    <w:rsid w:val="00F375C8"/>
    <w:rsid w:val="00F40C67"/>
    <w:rsid w:val="00F424E1"/>
    <w:rsid w:val="00F43ADF"/>
    <w:rsid w:val="00F464B2"/>
    <w:rsid w:val="00F4689F"/>
    <w:rsid w:val="00F50878"/>
    <w:rsid w:val="00F515B4"/>
    <w:rsid w:val="00F52BB2"/>
    <w:rsid w:val="00F536C8"/>
    <w:rsid w:val="00F53F03"/>
    <w:rsid w:val="00F56246"/>
    <w:rsid w:val="00F578D2"/>
    <w:rsid w:val="00F57B64"/>
    <w:rsid w:val="00F640C6"/>
    <w:rsid w:val="00F647AC"/>
    <w:rsid w:val="00F674BA"/>
    <w:rsid w:val="00F73E76"/>
    <w:rsid w:val="00F75B1F"/>
    <w:rsid w:val="00F76392"/>
    <w:rsid w:val="00F77C9D"/>
    <w:rsid w:val="00F801C7"/>
    <w:rsid w:val="00F801F6"/>
    <w:rsid w:val="00F81585"/>
    <w:rsid w:val="00F81DFE"/>
    <w:rsid w:val="00F81FE5"/>
    <w:rsid w:val="00F82574"/>
    <w:rsid w:val="00F83804"/>
    <w:rsid w:val="00F84B4C"/>
    <w:rsid w:val="00F850A9"/>
    <w:rsid w:val="00F855ED"/>
    <w:rsid w:val="00F85AB9"/>
    <w:rsid w:val="00F86558"/>
    <w:rsid w:val="00F86670"/>
    <w:rsid w:val="00F90257"/>
    <w:rsid w:val="00F9038E"/>
    <w:rsid w:val="00F9081F"/>
    <w:rsid w:val="00F91795"/>
    <w:rsid w:val="00F92365"/>
    <w:rsid w:val="00F928BC"/>
    <w:rsid w:val="00F93711"/>
    <w:rsid w:val="00F93956"/>
    <w:rsid w:val="00F94220"/>
    <w:rsid w:val="00F9477D"/>
    <w:rsid w:val="00F97236"/>
    <w:rsid w:val="00F97B71"/>
    <w:rsid w:val="00FA06D4"/>
    <w:rsid w:val="00FA11D9"/>
    <w:rsid w:val="00FA1936"/>
    <w:rsid w:val="00FA6C09"/>
    <w:rsid w:val="00FB1989"/>
    <w:rsid w:val="00FB2564"/>
    <w:rsid w:val="00FB2C9E"/>
    <w:rsid w:val="00FB3349"/>
    <w:rsid w:val="00FB6262"/>
    <w:rsid w:val="00FB6996"/>
    <w:rsid w:val="00FC079C"/>
    <w:rsid w:val="00FC0A17"/>
    <w:rsid w:val="00FC0BCD"/>
    <w:rsid w:val="00FC1A6E"/>
    <w:rsid w:val="00FC1BD4"/>
    <w:rsid w:val="00FC1EC7"/>
    <w:rsid w:val="00FC20DD"/>
    <w:rsid w:val="00FC22F5"/>
    <w:rsid w:val="00FC23B1"/>
    <w:rsid w:val="00FC2B86"/>
    <w:rsid w:val="00FC4D19"/>
    <w:rsid w:val="00FC58F7"/>
    <w:rsid w:val="00FC65CA"/>
    <w:rsid w:val="00FC7798"/>
    <w:rsid w:val="00FD308B"/>
    <w:rsid w:val="00FD3EBF"/>
    <w:rsid w:val="00FD7282"/>
    <w:rsid w:val="00FE028F"/>
    <w:rsid w:val="00FE1991"/>
    <w:rsid w:val="00FE22ED"/>
    <w:rsid w:val="00FE77E2"/>
    <w:rsid w:val="00FF02C3"/>
    <w:rsid w:val="00FF0EA2"/>
    <w:rsid w:val="00FF332A"/>
    <w:rsid w:val="00FF38B6"/>
    <w:rsid w:val="00FF39E5"/>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link w:val="FootnoteTextChar"/>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 w:type="character" w:customStyle="1" w:styleId="FootnoteTextChar">
    <w:name w:val="Footnote Text Char"/>
    <w:basedOn w:val="DefaultParagraphFont"/>
    <w:link w:val="FootnoteText"/>
    <w:semiHidden/>
    <w:rsid w:val="004D4C9B"/>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706836169">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240167555">
      <w:bodyDiv w:val="1"/>
      <w:marLeft w:val="0"/>
      <w:marRight w:val="0"/>
      <w:marTop w:val="0"/>
      <w:marBottom w:val="0"/>
      <w:divBdr>
        <w:top w:val="none" w:sz="0" w:space="0" w:color="auto"/>
        <w:left w:val="none" w:sz="0" w:space="0" w:color="auto"/>
        <w:bottom w:val="none" w:sz="0" w:space="0" w:color="auto"/>
        <w:right w:val="none" w:sz="0" w:space="0" w:color="auto"/>
      </w:divBdr>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39169198">
      <w:bodyDiv w:val="1"/>
      <w:marLeft w:val="0"/>
      <w:marRight w:val="0"/>
      <w:marTop w:val="0"/>
      <w:marBottom w:val="0"/>
      <w:divBdr>
        <w:top w:val="none" w:sz="0" w:space="0" w:color="auto"/>
        <w:left w:val="none" w:sz="0" w:space="0" w:color="auto"/>
        <w:bottom w:val="none" w:sz="0" w:space="0" w:color="auto"/>
        <w:right w:val="none" w:sz="0" w:space="0" w:color="auto"/>
      </w:divBdr>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C36E6-55BE-4D5F-939D-DCCA7AEE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5</TotalTime>
  <Pages>6</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THE MAGISTRATE'S COURT FOR THE DISTRICT OF ROODEPOORT</vt:lpstr>
    </vt:vector>
  </TitlesOfParts>
  <Company>.</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Mokone</cp:lastModifiedBy>
  <cp:revision>3</cp:revision>
  <cp:lastPrinted>2019-12-09T12:27:00Z</cp:lastPrinted>
  <dcterms:created xsi:type="dcterms:W3CDTF">2022-11-09T11:59:00Z</dcterms:created>
  <dcterms:modified xsi:type="dcterms:W3CDTF">2022-11-09T12:03:00Z</dcterms:modified>
</cp:coreProperties>
</file>