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59C95" w14:textId="77777777" w:rsidR="00875D5B" w:rsidRPr="00012E96" w:rsidRDefault="00875D5B" w:rsidP="00875D5B">
      <w:pPr>
        <w:spacing w:line="240" w:lineRule="auto"/>
        <w:rPr>
          <w:rFonts w:ascii="Arial" w:hAnsi="Arial" w:cs="Arial"/>
          <w:b/>
          <w:sz w:val="24"/>
          <w:szCs w:val="24"/>
        </w:rPr>
      </w:pPr>
      <w:r w:rsidRPr="00012E96">
        <w:rPr>
          <w:rFonts w:ascii="Arial" w:hAnsi="Arial" w:cs="Arial"/>
          <w:b/>
          <w:sz w:val="24"/>
          <w:szCs w:val="24"/>
        </w:rPr>
        <w:t xml:space="preserve">                 </w:t>
      </w:r>
      <w:r>
        <w:rPr>
          <w:rFonts w:ascii="Arial" w:hAnsi="Arial" w:cs="Arial"/>
          <w:b/>
          <w:sz w:val="24"/>
          <w:szCs w:val="24"/>
        </w:rPr>
        <w:t xml:space="preserve">            </w:t>
      </w:r>
      <w:r w:rsidRPr="00012E96">
        <w:rPr>
          <w:rFonts w:ascii="Arial" w:hAnsi="Arial" w:cs="Arial"/>
          <w:b/>
          <w:sz w:val="24"/>
          <w:szCs w:val="24"/>
        </w:rPr>
        <w:t xml:space="preserve">  REPUBLIC OF SOUTH AFRICA</w:t>
      </w:r>
    </w:p>
    <w:p w14:paraId="22C4B9FA" w14:textId="77777777" w:rsidR="00875D5B" w:rsidRPr="00012E96" w:rsidRDefault="00875D5B" w:rsidP="00875D5B">
      <w:pPr>
        <w:spacing w:line="240" w:lineRule="auto"/>
        <w:jc w:val="center"/>
        <w:rPr>
          <w:rFonts w:ascii="Arial" w:hAnsi="Arial" w:cs="Arial"/>
          <w:b/>
          <w:sz w:val="24"/>
          <w:szCs w:val="24"/>
        </w:rPr>
      </w:pPr>
      <w:r w:rsidRPr="00012E96">
        <w:rPr>
          <w:rFonts w:ascii="Arial" w:hAnsi="Arial" w:cs="Arial"/>
          <w:sz w:val="24"/>
          <w:szCs w:val="24"/>
          <w:lang w:val="en-US"/>
        </w:rPr>
        <w:t xml:space="preserve">         </w:t>
      </w:r>
      <w:r w:rsidRPr="00012E96">
        <w:rPr>
          <w:rFonts w:ascii="Arial" w:hAnsi="Arial" w:cs="Arial"/>
          <w:noProof/>
          <w:sz w:val="24"/>
          <w:szCs w:val="24"/>
          <w:lang w:val="en-US"/>
        </w:rPr>
        <w:drawing>
          <wp:inline distT="0" distB="0" distL="0" distR="0" wp14:anchorId="6CFF4955" wp14:editId="18AD42C2">
            <wp:extent cx="1438275" cy="1438275"/>
            <wp:effectExtent l="0" t="0" r="9525" b="9525"/>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012E96">
        <w:rPr>
          <w:rFonts w:ascii="Arial" w:hAnsi="Arial" w:cs="Arial"/>
          <w:noProof/>
          <w:sz w:val="24"/>
          <w:szCs w:val="24"/>
          <w:lang w:val="en-US"/>
        </w:rPr>
        <mc:AlternateContent>
          <mc:Choice Requires="wpg">
            <w:drawing>
              <wp:inline distT="0" distB="0" distL="0" distR="0" wp14:anchorId="49E6D023" wp14:editId="36CBA961">
                <wp:extent cx="673100" cy="863600"/>
                <wp:effectExtent l="0" t="0" r="0" b="0"/>
                <wp:docPr id="3" name="Group 3"/>
                <wp:cNvGraphicFramePr/>
                <a:graphic xmlns:a="http://schemas.openxmlformats.org/drawingml/2006/main">
                  <a:graphicData uri="http://schemas.microsoft.com/office/word/2010/wordprocessingGroup">
                    <wpg:wgp>
                      <wpg:cNvGrpSpPr/>
                      <wpg:grpSpPr bwMode="auto">
                        <a:xfrm>
                          <a:off x="0" y="0"/>
                          <a:ext cx="673100" cy="863600"/>
                          <a:chOff x="0" y="0"/>
                          <a:chExt cx="1060" cy="1360"/>
                        </a:xfrm>
                      </wpg:grpSpPr>
                      <wps:wsp>
                        <wps:cNvPr id="4" name="AutoShape 3"/>
                        <wps:cNvSpPr>
                          <a:spLocks noChangeAspect="1" noChangeArrowheads="1" noTextEdit="1"/>
                        </wps:cNvSpPr>
                        <wps:spPr bwMode="auto">
                          <a:xfrm>
                            <a:off x="0" y="0"/>
                            <a:ext cx="106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04CB00AD" id="Group 3" o:spid="_x0000_s1026" style="width:53pt;height:68pt;mso-position-horizontal-relative:char;mso-position-vertical-relative:line" coordsize="106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">
                <v:rect id="AutoShape 3" o:spid="_x0000_s1027" style="position:absolute;width:106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w10:anchorlock/>
              </v:group>
            </w:pict>
          </mc:Fallback>
        </mc:AlternateContent>
      </w:r>
    </w:p>
    <w:p w14:paraId="701F67FC" w14:textId="77777777" w:rsidR="00875D5B" w:rsidRPr="00012E96" w:rsidRDefault="00875D5B" w:rsidP="00875D5B">
      <w:pPr>
        <w:spacing w:line="240" w:lineRule="auto"/>
        <w:jc w:val="center"/>
        <w:rPr>
          <w:rFonts w:ascii="Arial" w:hAnsi="Arial" w:cs="Arial"/>
          <w:b/>
          <w:sz w:val="24"/>
          <w:szCs w:val="24"/>
        </w:rPr>
      </w:pPr>
      <w:r w:rsidRPr="00012E96">
        <w:rPr>
          <w:rFonts w:ascii="Arial" w:hAnsi="Arial" w:cs="Arial"/>
          <w:b/>
          <w:sz w:val="24"/>
          <w:szCs w:val="24"/>
        </w:rPr>
        <w:t xml:space="preserve">IN THE HIGH COURT OF SOUTH AFRICA, </w:t>
      </w:r>
    </w:p>
    <w:p w14:paraId="7FE52947" w14:textId="77777777" w:rsidR="00875D5B" w:rsidRPr="00012E96" w:rsidRDefault="00875D5B" w:rsidP="00875D5B">
      <w:pPr>
        <w:spacing w:line="240" w:lineRule="auto"/>
        <w:jc w:val="center"/>
        <w:rPr>
          <w:rFonts w:ascii="Arial" w:hAnsi="Arial" w:cs="Arial"/>
          <w:b/>
          <w:sz w:val="24"/>
          <w:szCs w:val="24"/>
        </w:rPr>
      </w:pPr>
      <w:r>
        <w:rPr>
          <w:rFonts w:ascii="Arial" w:hAnsi="Arial" w:cs="Arial"/>
          <w:b/>
          <w:sz w:val="24"/>
          <w:szCs w:val="24"/>
        </w:rPr>
        <w:t xml:space="preserve"> GAUTENG</w:t>
      </w:r>
      <w:r w:rsidRPr="00012E96">
        <w:rPr>
          <w:rFonts w:ascii="Arial" w:hAnsi="Arial" w:cs="Arial"/>
          <w:b/>
          <w:sz w:val="24"/>
          <w:szCs w:val="24"/>
        </w:rPr>
        <w:t xml:space="preserve"> DIVISION, JOHANNESBURG</w:t>
      </w:r>
    </w:p>
    <w:p w14:paraId="156D7704" w14:textId="77777777" w:rsidR="00875D5B" w:rsidRPr="00012E96" w:rsidRDefault="00875D5B" w:rsidP="00875D5B">
      <w:pPr>
        <w:spacing w:line="360" w:lineRule="auto"/>
        <w:jc w:val="center"/>
        <w:rPr>
          <w:rFonts w:ascii="Arial" w:hAnsi="Arial" w:cs="Arial"/>
          <w:b/>
          <w:sz w:val="24"/>
          <w:szCs w:val="24"/>
        </w:rPr>
      </w:pPr>
      <w:r w:rsidRPr="00D804AB">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3E2DBFD6" wp14:editId="7C254729">
                <wp:simplePos x="0" y="0"/>
                <wp:positionH relativeFrom="column">
                  <wp:posOffset>213360</wp:posOffset>
                </wp:positionH>
                <wp:positionV relativeFrom="paragraph">
                  <wp:posOffset>114300</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61AD10BF" w14:textId="77777777" w:rsidR="00875D5B" w:rsidRDefault="00875D5B" w:rsidP="00875D5B">
                            <w:pPr>
                              <w:jc w:val="center"/>
                              <w:rPr>
                                <w:rFonts w:ascii="Century Gothic" w:hAnsi="Century Gothic"/>
                                <w:b/>
                                <w:sz w:val="20"/>
                                <w:szCs w:val="20"/>
                              </w:rPr>
                            </w:pPr>
                          </w:p>
                          <w:p w14:paraId="476861E1" w14:textId="0DF1D20B" w:rsidR="00875D5B" w:rsidRDefault="00EE10E4" w:rsidP="00EE10E4">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75D5B">
                              <w:rPr>
                                <w:rFonts w:ascii="Century Gothic" w:hAnsi="Century Gothic"/>
                                <w:sz w:val="20"/>
                                <w:szCs w:val="20"/>
                              </w:rPr>
                              <w:t>REPORTABLE:   NO</w:t>
                            </w:r>
                          </w:p>
                          <w:p w14:paraId="0A7FBD33" w14:textId="6C3A26DD" w:rsidR="00875D5B" w:rsidRDefault="00EE10E4" w:rsidP="00EE10E4">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875D5B">
                              <w:rPr>
                                <w:rFonts w:ascii="Century Gothic" w:hAnsi="Century Gothic"/>
                                <w:sz w:val="20"/>
                                <w:szCs w:val="20"/>
                              </w:rPr>
                              <w:t>OF INTEREST TO OTHER JUDGES: NO</w:t>
                            </w:r>
                          </w:p>
                          <w:p w14:paraId="6189F370" w14:textId="77777777" w:rsidR="00875D5B" w:rsidRDefault="00875D5B" w:rsidP="00875D5B">
                            <w:pPr>
                              <w:spacing w:after="0" w:line="240" w:lineRule="auto"/>
                              <w:ind w:left="180"/>
                              <w:rPr>
                                <w:rFonts w:ascii="Century Gothic" w:hAnsi="Century Gothic"/>
                                <w:sz w:val="20"/>
                                <w:szCs w:val="20"/>
                              </w:rPr>
                            </w:pPr>
                          </w:p>
                          <w:p w14:paraId="044D0C72" w14:textId="77777777" w:rsidR="00875D5B" w:rsidRDefault="00875D5B" w:rsidP="00875D5B">
                            <w:pPr>
                              <w:rPr>
                                <w:rFonts w:ascii="Century Gothic" w:hAnsi="Century Gothic"/>
                                <w:b/>
                                <w:sz w:val="18"/>
                                <w:szCs w:val="18"/>
                              </w:rPr>
                            </w:pPr>
                          </w:p>
                          <w:p w14:paraId="1AE33574" w14:textId="77777777" w:rsidR="00875D5B" w:rsidRDefault="00875D5B" w:rsidP="00875D5B">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198653EC" w14:textId="77777777" w:rsidR="00875D5B" w:rsidRDefault="00875D5B" w:rsidP="00875D5B">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DBFD6" id="_x0000_t202" coordsize="21600,21600" o:spt="202" path="m,l,21600r21600,l21600,xe">
                <v:stroke joinstyle="miter"/>
                <v:path gradientshapeok="t" o:connecttype="rect"/>
              </v:shapetype>
              <v:shape id="Text Box 2" o:spid="_x0000_s1026" type="#_x0000_t202" style="position:absolute;left:0;text-align:left;margin-left:16.8pt;margin-top:9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">
                <v:textbox>
                  <w:txbxContent>
                    <w:p w14:paraId="61AD10BF" w14:textId="77777777" w:rsidR="00875D5B" w:rsidRDefault="00875D5B" w:rsidP="00875D5B">
                      <w:pPr>
                        <w:jc w:val="center"/>
                        <w:rPr>
                          <w:rFonts w:ascii="Century Gothic" w:hAnsi="Century Gothic"/>
                          <w:b/>
                          <w:sz w:val="20"/>
                          <w:szCs w:val="20"/>
                        </w:rPr>
                      </w:pPr>
                    </w:p>
                    <w:p w14:paraId="476861E1" w14:textId="0DF1D20B" w:rsidR="00875D5B" w:rsidRDefault="00EE10E4" w:rsidP="00EE10E4">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75D5B">
                        <w:rPr>
                          <w:rFonts w:ascii="Century Gothic" w:hAnsi="Century Gothic"/>
                          <w:sz w:val="20"/>
                          <w:szCs w:val="20"/>
                        </w:rPr>
                        <w:t>REPORTABLE:   NO</w:t>
                      </w:r>
                    </w:p>
                    <w:p w14:paraId="0A7FBD33" w14:textId="6C3A26DD" w:rsidR="00875D5B" w:rsidRDefault="00EE10E4" w:rsidP="00EE10E4">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875D5B">
                        <w:rPr>
                          <w:rFonts w:ascii="Century Gothic" w:hAnsi="Century Gothic"/>
                          <w:sz w:val="20"/>
                          <w:szCs w:val="20"/>
                        </w:rPr>
                        <w:t>OF INTEREST TO OTHER JUDGES: NO</w:t>
                      </w:r>
                    </w:p>
                    <w:p w14:paraId="6189F370" w14:textId="77777777" w:rsidR="00875D5B" w:rsidRDefault="00875D5B" w:rsidP="00875D5B">
                      <w:pPr>
                        <w:spacing w:after="0" w:line="240" w:lineRule="auto"/>
                        <w:ind w:left="180"/>
                        <w:rPr>
                          <w:rFonts w:ascii="Century Gothic" w:hAnsi="Century Gothic"/>
                          <w:sz w:val="20"/>
                          <w:szCs w:val="20"/>
                        </w:rPr>
                      </w:pPr>
                    </w:p>
                    <w:p w14:paraId="044D0C72" w14:textId="77777777" w:rsidR="00875D5B" w:rsidRDefault="00875D5B" w:rsidP="00875D5B">
                      <w:pPr>
                        <w:rPr>
                          <w:rFonts w:ascii="Century Gothic" w:hAnsi="Century Gothic"/>
                          <w:b/>
                          <w:sz w:val="18"/>
                          <w:szCs w:val="18"/>
                        </w:rPr>
                      </w:pPr>
                    </w:p>
                    <w:p w14:paraId="1AE33574" w14:textId="77777777" w:rsidR="00875D5B" w:rsidRDefault="00875D5B" w:rsidP="00875D5B">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198653EC" w14:textId="77777777" w:rsidR="00875D5B" w:rsidRDefault="00875D5B" w:rsidP="00875D5B">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r w:rsidRPr="00D804AB">
        <w:rPr>
          <w:rFonts w:ascii="Arial" w:hAnsi="Arial" w:cs="Arial"/>
          <w:b/>
          <w:sz w:val="20"/>
          <w:szCs w:val="20"/>
        </w:rPr>
        <w:t xml:space="preserve">                                                                                       </w:t>
      </w:r>
      <w:r>
        <w:rPr>
          <w:rFonts w:ascii="Arial" w:hAnsi="Arial" w:cs="Arial"/>
          <w:b/>
          <w:sz w:val="20"/>
          <w:szCs w:val="20"/>
        </w:rPr>
        <w:t xml:space="preserve">               </w:t>
      </w:r>
      <w:r w:rsidR="004D16CE">
        <w:rPr>
          <w:rFonts w:ascii="Arial" w:hAnsi="Arial" w:cs="Arial"/>
          <w:b/>
          <w:sz w:val="24"/>
          <w:szCs w:val="24"/>
        </w:rPr>
        <w:t xml:space="preserve">Case Number: </w:t>
      </w:r>
      <w:r w:rsidR="004D16CE" w:rsidRPr="004D16CE">
        <w:rPr>
          <w:rFonts w:ascii="Arial" w:hAnsi="Arial" w:cs="Arial"/>
          <w:sz w:val="24"/>
          <w:szCs w:val="24"/>
        </w:rPr>
        <w:t>55941</w:t>
      </w:r>
      <w:r w:rsidR="004D16CE">
        <w:rPr>
          <w:rFonts w:ascii="Arial" w:hAnsi="Arial" w:cs="Arial"/>
          <w:sz w:val="24"/>
          <w:szCs w:val="24"/>
        </w:rPr>
        <w:t>/2021</w:t>
      </w:r>
    </w:p>
    <w:p w14:paraId="237B8F6C" w14:textId="77777777" w:rsidR="00875D5B" w:rsidRPr="00D804AB" w:rsidRDefault="00875D5B" w:rsidP="00875D5B">
      <w:pPr>
        <w:spacing w:line="360" w:lineRule="auto"/>
        <w:jc w:val="both"/>
        <w:rPr>
          <w:rFonts w:ascii="Arial" w:hAnsi="Arial" w:cs="Arial"/>
          <w:sz w:val="20"/>
          <w:szCs w:val="20"/>
        </w:rPr>
      </w:pPr>
    </w:p>
    <w:p w14:paraId="5639FA33" w14:textId="77777777" w:rsidR="00875D5B" w:rsidRPr="00D804AB" w:rsidRDefault="00875D5B" w:rsidP="00875D5B">
      <w:pPr>
        <w:spacing w:line="360" w:lineRule="auto"/>
        <w:jc w:val="both"/>
        <w:rPr>
          <w:rFonts w:ascii="Arial" w:hAnsi="Arial" w:cs="Arial"/>
          <w:sz w:val="20"/>
          <w:szCs w:val="20"/>
        </w:rPr>
      </w:pPr>
    </w:p>
    <w:p w14:paraId="094059D0" w14:textId="77777777" w:rsidR="00875D5B" w:rsidRPr="00D804AB" w:rsidRDefault="00875D5B" w:rsidP="00875D5B">
      <w:pPr>
        <w:spacing w:line="360" w:lineRule="auto"/>
        <w:jc w:val="both"/>
        <w:rPr>
          <w:rFonts w:ascii="Arial" w:hAnsi="Arial" w:cs="Arial"/>
          <w:sz w:val="20"/>
          <w:szCs w:val="20"/>
        </w:rPr>
      </w:pPr>
    </w:p>
    <w:p w14:paraId="04C22787" w14:textId="77777777" w:rsidR="00875D5B" w:rsidRPr="00D804AB" w:rsidRDefault="00875D5B" w:rsidP="00875D5B">
      <w:pPr>
        <w:spacing w:line="360" w:lineRule="auto"/>
        <w:jc w:val="both"/>
        <w:rPr>
          <w:rFonts w:ascii="Arial" w:hAnsi="Arial" w:cs="Arial"/>
          <w:sz w:val="20"/>
          <w:szCs w:val="20"/>
          <w:lang w:val="en-GB"/>
        </w:rPr>
      </w:pPr>
    </w:p>
    <w:p w14:paraId="27732AE7" w14:textId="77777777" w:rsidR="00875D5B" w:rsidRPr="00E3480B" w:rsidRDefault="00875D5B" w:rsidP="00875D5B">
      <w:pPr>
        <w:spacing w:line="360" w:lineRule="auto"/>
        <w:rPr>
          <w:rFonts w:ascii="Arial" w:hAnsi="Arial" w:cs="Arial"/>
          <w:sz w:val="24"/>
          <w:szCs w:val="24"/>
          <w:lang w:val="en-US"/>
        </w:rPr>
      </w:pPr>
      <w:r w:rsidRPr="00E3480B">
        <w:rPr>
          <w:rFonts w:ascii="Arial" w:hAnsi="Arial" w:cs="Arial"/>
          <w:sz w:val="24"/>
          <w:szCs w:val="24"/>
          <w:lang w:val="en-US"/>
        </w:rPr>
        <w:t>In the matter between:</w:t>
      </w:r>
    </w:p>
    <w:p w14:paraId="0841B6FD" w14:textId="77777777" w:rsidR="00875D5B" w:rsidRPr="004D16CE" w:rsidRDefault="004D16CE" w:rsidP="00875D5B">
      <w:pPr>
        <w:rPr>
          <w:rFonts w:ascii="Arial" w:hAnsi="Arial" w:cs="Arial"/>
          <w:b/>
          <w:sz w:val="24"/>
          <w:szCs w:val="24"/>
        </w:rPr>
      </w:pPr>
      <w:r>
        <w:rPr>
          <w:rFonts w:ascii="Arial" w:hAnsi="Arial" w:cs="Arial"/>
          <w:b/>
          <w:sz w:val="24"/>
          <w:szCs w:val="24"/>
        </w:rPr>
        <w:t xml:space="preserve">CHASE WILLOW FINANCIAL SERVICES (PTY) LTD               </w:t>
      </w:r>
      <w:r w:rsidRPr="004D16CE">
        <w:rPr>
          <w:rFonts w:ascii="Arial" w:hAnsi="Arial" w:cs="Arial"/>
          <w:sz w:val="24"/>
          <w:szCs w:val="24"/>
        </w:rPr>
        <w:t xml:space="preserve"> </w:t>
      </w:r>
      <w:r>
        <w:rPr>
          <w:rFonts w:ascii="Arial" w:hAnsi="Arial" w:cs="Arial"/>
          <w:sz w:val="24"/>
          <w:szCs w:val="24"/>
        </w:rPr>
        <w:t xml:space="preserve">                Applican</w:t>
      </w:r>
      <w:r w:rsidR="00F905AE">
        <w:rPr>
          <w:rFonts w:ascii="Arial" w:hAnsi="Arial" w:cs="Arial"/>
          <w:sz w:val="24"/>
          <w:szCs w:val="24"/>
        </w:rPr>
        <w:t>t</w:t>
      </w:r>
      <w:r w:rsidR="00875D5B" w:rsidRPr="00AA7E7A">
        <w:rPr>
          <w:rFonts w:ascii="Arial" w:hAnsi="Arial" w:cs="Arial"/>
          <w:b/>
          <w:sz w:val="24"/>
          <w:szCs w:val="24"/>
        </w:rPr>
        <w:tab/>
      </w:r>
      <w:r w:rsidR="00875D5B" w:rsidRPr="00AA7E7A">
        <w:rPr>
          <w:rFonts w:ascii="Arial" w:hAnsi="Arial" w:cs="Arial"/>
          <w:b/>
          <w:sz w:val="24"/>
          <w:szCs w:val="24"/>
        </w:rPr>
        <w:tab/>
      </w:r>
      <w:r w:rsidR="00875D5B" w:rsidRPr="00AA7E7A">
        <w:rPr>
          <w:rFonts w:ascii="Arial" w:hAnsi="Arial" w:cs="Arial"/>
          <w:b/>
          <w:sz w:val="24"/>
          <w:szCs w:val="24"/>
        </w:rPr>
        <w:tab/>
      </w:r>
      <w:r w:rsidR="00875D5B" w:rsidRPr="00AA7E7A">
        <w:rPr>
          <w:rFonts w:ascii="Arial" w:hAnsi="Arial" w:cs="Arial"/>
          <w:b/>
          <w:sz w:val="24"/>
          <w:szCs w:val="24"/>
        </w:rPr>
        <w:tab/>
      </w:r>
      <w:r w:rsidR="00875D5B">
        <w:rPr>
          <w:rFonts w:ascii="Arial" w:hAnsi="Arial" w:cs="Arial"/>
          <w:b/>
          <w:sz w:val="24"/>
          <w:szCs w:val="24"/>
        </w:rPr>
        <w:t xml:space="preserve">          </w:t>
      </w:r>
    </w:p>
    <w:p w14:paraId="5C15BDEF" w14:textId="77777777" w:rsidR="00875D5B" w:rsidRPr="00AA7E7A" w:rsidRDefault="00875D5B" w:rsidP="00875D5B">
      <w:pPr>
        <w:rPr>
          <w:rFonts w:ascii="Arial" w:hAnsi="Arial" w:cs="Arial"/>
          <w:sz w:val="24"/>
          <w:szCs w:val="24"/>
        </w:rPr>
      </w:pPr>
      <w:r w:rsidRPr="00AA7E7A">
        <w:rPr>
          <w:rFonts w:ascii="Arial" w:hAnsi="Arial" w:cs="Arial"/>
          <w:sz w:val="24"/>
          <w:szCs w:val="24"/>
        </w:rPr>
        <w:t>And</w:t>
      </w:r>
      <w:r>
        <w:rPr>
          <w:rFonts w:ascii="Arial" w:hAnsi="Arial" w:cs="Arial"/>
          <w:sz w:val="24"/>
          <w:szCs w:val="24"/>
        </w:rPr>
        <w:t>,</w:t>
      </w:r>
    </w:p>
    <w:p w14:paraId="4924523D" w14:textId="77777777" w:rsidR="00875D5B" w:rsidRDefault="004D16CE" w:rsidP="00875D5B">
      <w:pPr>
        <w:rPr>
          <w:rFonts w:ascii="Arial" w:hAnsi="Arial" w:cs="Arial"/>
          <w:sz w:val="24"/>
          <w:szCs w:val="24"/>
        </w:rPr>
      </w:pPr>
      <w:r>
        <w:rPr>
          <w:rFonts w:ascii="Arial" w:hAnsi="Arial" w:cs="Arial"/>
          <w:b/>
          <w:sz w:val="24"/>
          <w:szCs w:val="24"/>
        </w:rPr>
        <w:t>DEBT RESCUE (PTY) LTD</w:t>
      </w:r>
      <w:r w:rsidR="00875D5B">
        <w:rPr>
          <w:rFonts w:ascii="Arial" w:hAnsi="Arial" w:cs="Arial"/>
          <w:b/>
          <w:sz w:val="24"/>
          <w:szCs w:val="24"/>
        </w:rPr>
        <w:t xml:space="preserve">                        </w:t>
      </w:r>
      <w:r w:rsidR="00875D5B" w:rsidRPr="00AA7E7A">
        <w:rPr>
          <w:rFonts w:ascii="Arial" w:hAnsi="Arial" w:cs="Arial"/>
          <w:b/>
          <w:sz w:val="24"/>
          <w:szCs w:val="24"/>
        </w:rPr>
        <w:t xml:space="preserve">  </w:t>
      </w:r>
      <w:r w:rsidR="00F167EF">
        <w:rPr>
          <w:rFonts w:ascii="Arial" w:hAnsi="Arial" w:cs="Arial"/>
          <w:b/>
          <w:sz w:val="24"/>
          <w:szCs w:val="24"/>
        </w:rPr>
        <w:t xml:space="preserve"> </w:t>
      </w:r>
      <w:r>
        <w:rPr>
          <w:rFonts w:ascii="Arial" w:hAnsi="Arial" w:cs="Arial"/>
          <w:b/>
          <w:sz w:val="24"/>
          <w:szCs w:val="24"/>
        </w:rPr>
        <w:t xml:space="preserve">                                   </w:t>
      </w:r>
      <w:r w:rsidR="00F167EF">
        <w:rPr>
          <w:rFonts w:ascii="Arial" w:hAnsi="Arial" w:cs="Arial"/>
          <w:b/>
          <w:sz w:val="24"/>
          <w:szCs w:val="24"/>
        </w:rPr>
        <w:t xml:space="preserve"> </w:t>
      </w:r>
      <w:r w:rsidR="00875D5B" w:rsidRPr="00F167EF">
        <w:rPr>
          <w:rFonts w:ascii="Arial" w:hAnsi="Arial" w:cs="Arial"/>
          <w:sz w:val="24"/>
          <w:szCs w:val="24"/>
        </w:rPr>
        <w:t>First Respondent</w:t>
      </w:r>
    </w:p>
    <w:p w14:paraId="1173D4E4" w14:textId="77777777" w:rsidR="004D16CE" w:rsidRDefault="004D16CE" w:rsidP="00875D5B">
      <w:pPr>
        <w:rPr>
          <w:rFonts w:ascii="Arial" w:hAnsi="Arial" w:cs="Arial"/>
          <w:sz w:val="24"/>
          <w:szCs w:val="24"/>
        </w:rPr>
      </w:pPr>
      <w:r w:rsidRPr="004D16CE">
        <w:rPr>
          <w:rFonts w:ascii="Arial" w:hAnsi="Arial" w:cs="Arial"/>
          <w:b/>
          <w:sz w:val="24"/>
          <w:szCs w:val="24"/>
        </w:rPr>
        <w:t xml:space="preserve">NEIL FRANS ROETS                                                            </w:t>
      </w:r>
      <w:r>
        <w:rPr>
          <w:rFonts w:ascii="Arial" w:hAnsi="Arial" w:cs="Arial"/>
          <w:b/>
          <w:sz w:val="24"/>
          <w:szCs w:val="24"/>
        </w:rPr>
        <w:t xml:space="preserve">      </w:t>
      </w:r>
      <w:r w:rsidRPr="004D16CE">
        <w:rPr>
          <w:rFonts w:ascii="Arial" w:hAnsi="Arial" w:cs="Arial"/>
          <w:b/>
          <w:sz w:val="24"/>
          <w:szCs w:val="24"/>
        </w:rPr>
        <w:t xml:space="preserve"> </w:t>
      </w:r>
      <w:r>
        <w:rPr>
          <w:rFonts w:ascii="Arial" w:hAnsi="Arial" w:cs="Arial"/>
          <w:sz w:val="24"/>
          <w:szCs w:val="24"/>
        </w:rPr>
        <w:t>Second Respondent</w:t>
      </w:r>
    </w:p>
    <w:p w14:paraId="23BAE36E" w14:textId="77777777" w:rsidR="004D16CE" w:rsidRDefault="004D16CE" w:rsidP="00875D5B">
      <w:pPr>
        <w:rPr>
          <w:rFonts w:ascii="Arial" w:hAnsi="Arial" w:cs="Arial"/>
          <w:sz w:val="24"/>
          <w:szCs w:val="24"/>
        </w:rPr>
      </w:pPr>
      <w:r w:rsidRPr="004D16CE">
        <w:rPr>
          <w:rFonts w:ascii="Arial" w:hAnsi="Arial" w:cs="Arial"/>
          <w:b/>
          <w:sz w:val="24"/>
          <w:szCs w:val="24"/>
        </w:rPr>
        <w:t xml:space="preserve">NEIL FRANS ROETS </w:t>
      </w:r>
      <w:r w:rsidRPr="004D16CE">
        <w:rPr>
          <w:rFonts w:ascii="Arial" w:hAnsi="Arial" w:cs="Arial"/>
          <w:b/>
          <w:i/>
          <w:sz w:val="24"/>
          <w:szCs w:val="24"/>
        </w:rPr>
        <w:t xml:space="preserve">N.O                                                                </w:t>
      </w:r>
      <w:r>
        <w:rPr>
          <w:rFonts w:ascii="Arial" w:hAnsi="Arial" w:cs="Arial"/>
          <w:sz w:val="24"/>
          <w:szCs w:val="24"/>
        </w:rPr>
        <w:t>Third Respondent</w:t>
      </w:r>
    </w:p>
    <w:p w14:paraId="53B3BA11" w14:textId="77777777" w:rsidR="004D16CE" w:rsidRDefault="004D16CE" w:rsidP="00875D5B">
      <w:pPr>
        <w:rPr>
          <w:rFonts w:ascii="Arial" w:hAnsi="Arial" w:cs="Arial"/>
          <w:sz w:val="24"/>
          <w:szCs w:val="24"/>
        </w:rPr>
      </w:pPr>
      <w:r w:rsidRPr="004D16CE">
        <w:rPr>
          <w:rFonts w:ascii="Arial" w:hAnsi="Arial" w:cs="Arial"/>
          <w:b/>
          <w:sz w:val="24"/>
          <w:szCs w:val="24"/>
        </w:rPr>
        <w:t xml:space="preserve">MELT UYS RAUTENBACH </w:t>
      </w:r>
      <w:r w:rsidRPr="004D16CE">
        <w:rPr>
          <w:rFonts w:ascii="Arial" w:hAnsi="Arial" w:cs="Arial"/>
          <w:b/>
          <w:i/>
          <w:sz w:val="24"/>
          <w:szCs w:val="24"/>
        </w:rPr>
        <w:t>N.O</w:t>
      </w:r>
      <w:r>
        <w:rPr>
          <w:rFonts w:ascii="Arial" w:hAnsi="Arial" w:cs="Arial"/>
          <w:sz w:val="24"/>
          <w:szCs w:val="24"/>
        </w:rPr>
        <w:t xml:space="preserve">                                                    Fourth Respondent</w:t>
      </w:r>
    </w:p>
    <w:p w14:paraId="30F6067A" w14:textId="77777777" w:rsidR="004D16CE" w:rsidRDefault="00925E50" w:rsidP="00875D5B">
      <w:pPr>
        <w:rPr>
          <w:rFonts w:ascii="Arial" w:hAnsi="Arial" w:cs="Arial"/>
          <w:sz w:val="24"/>
          <w:szCs w:val="24"/>
        </w:rPr>
      </w:pPr>
      <w:r>
        <w:rPr>
          <w:rFonts w:ascii="Arial" w:hAnsi="Arial" w:cs="Arial"/>
          <w:b/>
          <w:sz w:val="24"/>
          <w:szCs w:val="24"/>
        </w:rPr>
        <w:t>DIHAN DU PLES</w:t>
      </w:r>
      <w:r w:rsidR="004D16CE" w:rsidRPr="004D16CE">
        <w:rPr>
          <w:rFonts w:ascii="Arial" w:hAnsi="Arial" w:cs="Arial"/>
          <w:b/>
          <w:sz w:val="24"/>
          <w:szCs w:val="24"/>
        </w:rPr>
        <w:t xml:space="preserve">SIS                                                                </w:t>
      </w:r>
      <w:r w:rsidR="004D16CE">
        <w:rPr>
          <w:rFonts w:ascii="Arial" w:hAnsi="Arial" w:cs="Arial"/>
          <w:b/>
          <w:sz w:val="24"/>
          <w:szCs w:val="24"/>
        </w:rPr>
        <w:t xml:space="preserve">    </w:t>
      </w:r>
      <w:r w:rsidR="004D16CE" w:rsidRPr="004D16CE">
        <w:rPr>
          <w:rFonts w:ascii="Arial" w:hAnsi="Arial" w:cs="Arial"/>
          <w:b/>
          <w:sz w:val="24"/>
          <w:szCs w:val="24"/>
        </w:rPr>
        <w:t xml:space="preserve">  </w:t>
      </w:r>
      <w:r>
        <w:rPr>
          <w:rFonts w:ascii="Arial" w:hAnsi="Arial" w:cs="Arial"/>
          <w:b/>
          <w:sz w:val="24"/>
          <w:szCs w:val="24"/>
        </w:rPr>
        <w:t xml:space="preserve">  </w:t>
      </w:r>
      <w:r w:rsidR="004D16CE" w:rsidRPr="004D16CE">
        <w:rPr>
          <w:rFonts w:ascii="Arial" w:hAnsi="Arial" w:cs="Arial"/>
          <w:b/>
          <w:sz w:val="24"/>
          <w:szCs w:val="24"/>
        </w:rPr>
        <w:t xml:space="preserve"> </w:t>
      </w:r>
      <w:r w:rsidR="004D16CE">
        <w:rPr>
          <w:rFonts w:ascii="Arial" w:hAnsi="Arial" w:cs="Arial"/>
          <w:sz w:val="24"/>
          <w:szCs w:val="24"/>
        </w:rPr>
        <w:t>Fifth Respondent</w:t>
      </w:r>
    </w:p>
    <w:p w14:paraId="69634A2A" w14:textId="77777777" w:rsidR="004D16CE" w:rsidRDefault="004D16CE" w:rsidP="00875D5B">
      <w:pPr>
        <w:rPr>
          <w:rFonts w:ascii="Arial" w:hAnsi="Arial" w:cs="Arial"/>
          <w:sz w:val="24"/>
          <w:szCs w:val="24"/>
        </w:rPr>
      </w:pPr>
      <w:r w:rsidRPr="004D16CE">
        <w:rPr>
          <w:rFonts w:ascii="Arial" w:hAnsi="Arial" w:cs="Arial"/>
          <w:b/>
          <w:sz w:val="24"/>
          <w:szCs w:val="24"/>
        </w:rPr>
        <w:t>STEPHAN VAN DER HOVEN</w:t>
      </w:r>
      <w:r>
        <w:rPr>
          <w:rFonts w:ascii="Arial" w:hAnsi="Arial" w:cs="Arial"/>
          <w:sz w:val="24"/>
          <w:szCs w:val="24"/>
        </w:rPr>
        <w:t xml:space="preserve">                                                          Sixth Respondent</w:t>
      </w:r>
    </w:p>
    <w:p w14:paraId="212110EA" w14:textId="77777777" w:rsidR="00875D5B" w:rsidRPr="00925E50" w:rsidRDefault="004D16CE" w:rsidP="00875D5B">
      <w:pPr>
        <w:rPr>
          <w:rFonts w:ascii="Arial" w:hAnsi="Arial" w:cs="Arial"/>
          <w:b/>
          <w:sz w:val="24"/>
          <w:szCs w:val="24"/>
        </w:rPr>
      </w:pPr>
      <w:r w:rsidRPr="004D16CE">
        <w:rPr>
          <w:rFonts w:ascii="Arial" w:hAnsi="Arial" w:cs="Arial"/>
          <w:b/>
          <w:sz w:val="24"/>
          <w:szCs w:val="24"/>
        </w:rPr>
        <w:t>FRANSIE VAN DER HOVEN</w:t>
      </w:r>
      <w:r>
        <w:rPr>
          <w:rFonts w:ascii="Arial" w:hAnsi="Arial" w:cs="Arial"/>
          <w:sz w:val="24"/>
          <w:szCs w:val="24"/>
        </w:rPr>
        <w:t xml:space="preserve">                                                      Seventh Respondent</w:t>
      </w:r>
    </w:p>
    <w:p w14:paraId="0C92AAD1" w14:textId="77777777" w:rsidR="00F167EF" w:rsidRPr="00E03D36" w:rsidRDefault="00F167EF" w:rsidP="00F167EF">
      <w:pPr>
        <w:pBdr>
          <w:bottom w:val="single" w:sz="6" w:space="1" w:color="auto"/>
        </w:pBdr>
        <w:jc w:val="both"/>
        <w:rPr>
          <w:rFonts w:ascii="Arial" w:hAnsi="Arial" w:cs="Arial"/>
        </w:rPr>
      </w:pPr>
    </w:p>
    <w:p w14:paraId="71AFC42D" w14:textId="77777777" w:rsidR="00F167EF" w:rsidRPr="00E03D36" w:rsidRDefault="00F167EF" w:rsidP="00F167EF">
      <w:pPr>
        <w:jc w:val="both"/>
        <w:rPr>
          <w:rFonts w:ascii="Arial" w:hAnsi="Arial" w:cs="Arial"/>
        </w:rPr>
      </w:pPr>
    </w:p>
    <w:p w14:paraId="7F05F1A6" w14:textId="77777777" w:rsidR="00F167EF" w:rsidRDefault="00F167EF" w:rsidP="00F167EF">
      <w:pPr>
        <w:pBdr>
          <w:bottom w:val="single" w:sz="6" w:space="1" w:color="auto"/>
        </w:pBdr>
        <w:rPr>
          <w:rFonts w:ascii="Arial" w:hAnsi="Arial" w:cs="Arial"/>
          <w:b/>
          <w:sz w:val="24"/>
          <w:szCs w:val="24"/>
        </w:rPr>
      </w:pPr>
      <w:r>
        <w:rPr>
          <w:rFonts w:ascii="Arial" w:hAnsi="Arial" w:cs="Arial"/>
          <w:b/>
        </w:rPr>
        <w:t xml:space="preserve">                                      </w:t>
      </w:r>
      <w:r w:rsidR="004D16CE">
        <w:rPr>
          <w:rFonts w:ascii="Arial" w:hAnsi="Arial" w:cs="Arial"/>
          <w:b/>
          <w:sz w:val="24"/>
          <w:szCs w:val="24"/>
        </w:rPr>
        <w:t xml:space="preserve">               </w:t>
      </w:r>
      <w:r w:rsidRPr="007C04CD">
        <w:rPr>
          <w:rFonts w:ascii="Arial" w:hAnsi="Arial" w:cs="Arial"/>
          <w:b/>
          <w:sz w:val="24"/>
          <w:szCs w:val="24"/>
        </w:rPr>
        <w:t xml:space="preserve"> JUDGMENT</w:t>
      </w:r>
    </w:p>
    <w:p w14:paraId="22145E86" w14:textId="77777777" w:rsidR="00925E50" w:rsidRPr="007C04CD" w:rsidRDefault="00925E50" w:rsidP="00F167EF">
      <w:pPr>
        <w:pBdr>
          <w:bottom w:val="single" w:sz="6" w:space="1" w:color="auto"/>
        </w:pBdr>
        <w:rPr>
          <w:rFonts w:ascii="Arial" w:hAnsi="Arial" w:cs="Arial"/>
          <w:b/>
          <w:sz w:val="24"/>
          <w:szCs w:val="24"/>
        </w:rPr>
      </w:pPr>
    </w:p>
    <w:p w14:paraId="027AFFD8" w14:textId="77777777" w:rsidR="00925E50" w:rsidRDefault="00925E50" w:rsidP="00875D5B">
      <w:pPr>
        <w:spacing w:line="360" w:lineRule="auto"/>
        <w:jc w:val="both"/>
        <w:rPr>
          <w:rFonts w:ascii="Arial" w:hAnsi="Arial" w:cs="Arial"/>
          <w:b/>
          <w:sz w:val="24"/>
          <w:szCs w:val="24"/>
          <w:u w:val="single"/>
          <w:lang w:val="en-US"/>
        </w:rPr>
      </w:pPr>
    </w:p>
    <w:p w14:paraId="43B5A7AF" w14:textId="77777777" w:rsidR="00875D5B" w:rsidRPr="00875D5B" w:rsidRDefault="00875D5B" w:rsidP="00875D5B">
      <w:pPr>
        <w:spacing w:line="360" w:lineRule="auto"/>
        <w:jc w:val="both"/>
        <w:rPr>
          <w:rFonts w:ascii="Arial" w:hAnsi="Arial" w:cs="Arial"/>
          <w:lang w:val="en-GB"/>
        </w:rPr>
      </w:pPr>
      <w:r w:rsidRPr="00175F8C">
        <w:rPr>
          <w:rFonts w:ascii="Arial" w:hAnsi="Arial" w:cs="Arial"/>
          <w:b/>
          <w:sz w:val="24"/>
          <w:szCs w:val="24"/>
          <w:u w:val="single"/>
          <w:lang w:val="en-US"/>
        </w:rPr>
        <w:lastRenderedPageBreak/>
        <w:t>FISHER J</w:t>
      </w:r>
      <w:r>
        <w:rPr>
          <w:rFonts w:ascii="Arial" w:hAnsi="Arial" w:cs="Arial"/>
          <w:b/>
          <w:sz w:val="24"/>
          <w:szCs w:val="24"/>
          <w:u w:val="single"/>
          <w:lang w:val="en-US"/>
        </w:rPr>
        <w:t>:</w:t>
      </w:r>
    </w:p>
    <w:p w14:paraId="2AEEB07B" w14:textId="77777777" w:rsidR="00875D5B" w:rsidRDefault="00875D5B" w:rsidP="00875D5B">
      <w:pPr>
        <w:jc w:val="both"/>
        <w:rPr>
          <w:rFonts w:ascii="Arial" w:hAnsi="Arial" w:cs="Arial"/>
          <w:b/>
          <w:sz w:val="24"/>
          <w:szCs w:val="24"/>
        </w:rPr>
      </w:pPr>
      <w:r w:rsidRPr="00134963">
        <w:rPr>
          <w:rFonts w:ascii="Arial" w:hAnsi="Arial" w:cs="Arial"/>
          <w:b/>
          <w:sz w:val="24"/>
          <w:szCs w:val="24"/>
        </w:rPr>
        <w:t>Introduction</w:t>
      </w:r>
    </w:p>
    <w:p w14:paraId="21F5293D" w14:textId="77777777" w:rsidR="00875D5B" w:rsidRPr="00134963" w:rsidRDefault="00875D5B" w:rsidP="00875D5B">
      <w:pPr>
        <w:jc w:val="both"/>
        <w:rPr>
          <w:rFonts w:ascii="Arial" w:hAnsi="Arial" w:cs="Arial"/>
          <w:b/>
          <w:sz w:val="24"/>
          <w:szCs w:val="24"/>
        </w:rPr>
      </w:pPr>
    </w:p>
    <w:p w14:paraId="553BD8BC" w14:textId="40071EEC" w:rsidR="00925E50" w:rsidRPr="00EE10E4" w:rsidRDefault="00EE10E4" w:rsidP="00EE10E4">
      <w:pPr>
        <w:spacing w:line="360" w:lineRule="auto"/>
        <w:jc w:val="both"/>
        <w:rPr>
          <w:rFonts w:ascii="Arial" w:hAnsi="Arial" w:cs="Arial"/>
        </w:rPr>
      </w:pPr>
      <w:r>
        <w:rPr>
          <w:rFonts w:ascii="Arial" w:hAnsi="Arial" w:cs="Arial"/>
          <w:sz w:val="24"/>
          <w:szCs w:val="24"/>
        </w:rPr>
        <w:t xml:space="preserve">[1] </w:t>
      </w:r>
      <w:r>
        <w:rPr>
          <w:rFonts w:ascii="Arial" w:hAnsi="Arial" w:cs="Arial"/>
          <w:sz w:val="24"/>
          <w:szCs w:val="24"/>
        </w:rPr>
        <w:tab/>
      </w:r>
      <w:r w:rsidR="004D16CE" w:rsidRPr="00EE10E4">
        <w:rPr>
          <w:rFonts w:ascii="Arial" w:hAnsi="Arial" w:cs="Arial"/>
        </w:rPr>
        <w:t xml:space="preserve">This application concerns the interpretation </w:t>
      </w:r>
      <w:r w:rsidR="00A730FA" w:rsidRPr="00EE10E4">
        <w:rPr>
          <w:rFonts w:ascii="Arial" w:hAnsi="Arial" w:cs="Arial"/>
        </w:rPr>
        <w:t xml:space="preserve">of </w:t>
      </w:r>
      <w:r w:rsidR="004D16CE" w:rsidRPr="00EE10E4">
        <w:rPr>
          <w:rFonts w:ascii="Arial" w:hAnsi="Arial" w:cs="Arial"/>
        </w:rPr>
        <w:t>provisions of the Memorandum of Incorporation (MOI) of the first respondent (Debt Rescue/the company)</w:t>
      </w:r>
      <w:r w:rsidR="002C40E4" w:rsidRPr="00EE10E4">
        <w:rPr>
          <w:rFonts w:ascii="Arial" w:hAnsi="Arial" w:cs="Arial"/>
        </w:rPr>
        <w:t xml:space="preserve"> which relate to matters reserved for shareholder approval</w:t>
      </w:r>
      <w:r w:rsidR="004D16CE" w:rsidRPr="00EE10E4">
        <w:rPr>
          <w:rFonts w:ascii="Arial" w:hAnsi="Arial" w:cs="Arial"/>
        </w:rPr>
        <w:t>.</w:t>
      </w:r>
    </w:p>
    <w:p w14:paraId="73F67A63" w14:textId="77777777" w:rsidR="00925E50" w:rsidRDefault="00925E50" w:rsidP="00925E50">
      <w:pPr>
        <w:pStyle w:val="ListParagraph"/>
        <w:spacing w:line="360" w:lineRule="auto"/>
        <w:ind w:left="0"/>
        <w:jc w:val="both"/>
        <w:rPr>
          <w:rFonts w:ascii="Arial" w:hAnsi="Arial" w:cs="Arial"/>
        </w:rPr>
      </w:pPr>
    </w:p>
    <w:p w14:paraId="51C21CDA" w14:textId="3F188802" w:rsidR="00925E50" w:rsidRPr="00EE10E4" w:rsidRDefault="00EE10E4" w:rsidP="00EE10E4">
      <w:pPr>
        <w:spacing w:line="360" w:lineRule="auto"/>
        <w:jc w:val="both"/>
        <w:rPr>
          <w:rFonts w:ascii="Arial" w:hAnsi="Arial" w:cs="Arial"/>
        </w:rPr>
      </w:pPr>
      <w:r>
        <w:rPr>
          <w:rFonts w:ascii="Arial" w:hAnsi="Arial" w:cs="Arial"/>
          <w:sz w:val="24"/>
          <w:szCs w:val="24"/>
        </w:rPr>
        <w:t xml:space="preserve">[2] </w:t>
      </w:r>
      <w:r>
        <w:rPr>
          <w:rFonts w:ascii="Arial" w:hAnsi="Arial" w:cs="Arial"/>
          <w:sz w:val="24"/>
          <w:szCs w:val="24"/>
        </w:rPr>
        <w:tab/>
      </w:r>
      <w:r w:rsidR="004D16CE" w:rsidRPr="00EE10E4">
        <w:rPr>
          <w:rFonts w:ascii="Arial" w:hAnsi="Arial" w:cs="Arial"/>
        </w:rPr>
        <w:t xml:space="preserve">The applicant holds 49.89 % of the shares in the company and the Neil Roets Share Trust (the Trust) holds the balance of 50.11%. </w:t>
      </w:r>
    </w:p>
    <w:p w14:paraId="1ED9BED3" w14:textId="77777777" w:rsidR="00925E50" w:rsidRPr="00925E50" w:rsidRDefault="00925E50" w:rsidP="00925E50">
      <w:pPr>
        <w:pStyle w:val="ListParagraph"/>
        <w:rPr>
          <w:rFonts w:ascii="Arial" w:hAnsi="Arial" w:cs="Arial"/>
        </w:rPr>
      </w:pPr>
    </w:p>
    <w:p w14:paraId="227A6026" w14:textId="4A6BEB3F" w:rsidR="00925E50" w:rsidRPr="00EE10E4" w:rsidRDefault="00EE10E4" w:rsidP="00EE10E4">
      <w:pPr>
        <w:spacing w:line="360" w:lineRule="auto"/>
        <w:jc w:val="both"/>
        <w:rPr>
          <w:rFonts w:ascii="Arial" w:hAnsi="Arial" w:cs="Arial"/>
        </w:rPr>
      </w:pPr>
      <w:r>
        <w:rPr>
          <w:rFonts w:ascii="Arial" w:hAnsi="Arial" w:cs="Arial"/>
          <w:sz w:val="24"/>
          <w:szCs w:val="24"/>
        </w:rPr>
        <w:t xml:space="preserve">[3] </w:t>
      </w:r>
      <w:r>
        <w:rPr>
          <w:rFonts w:ascii="Arial" w:hAnsi="Arial" w:cs="Arial"/>
          <w:sz w:val="24"/>
          <w:szCs w:val="24"/>
        </w:rPr>
        <w:tab/>
      </w:r>
      <w:r w:rsidR="004D16CE" w:rsidRPr="00EE10E4">
        <w:rPr>
          <w:rFonts w:ascii="Arial" w:hAnsi="Arial" w:cs="Arial"/>
        </w:rPr>
        <w:t xml:space="preserve"> Mr Niel Roets, the second respondent is a Trustee in </w:t>
      </w:r>
      <w:r w:rsidR="00A730FA" w:rsidRPr="00EE10E4">
        <w:rPr>
          <w:rFonts w:ascii="Arial" w:hAnsi="Arial" w:cs="Arial"/>
        </w:rPr>
        <w:t>his</w:t>
      </w:r>
      <w:r w:rsidR="004D16CE" w:rsidRPr="00EE10E4">
        <w:rPr>
          <w:rFonts w:ascii="Arial" w:hAnsi="Arial" w:cs="Arial"/>
        </w:rPr>
        <w:t xml:space="preserve"> eponymous Trust.</w:t>
      </w:r>
    </w:p>
    <w:p w14:paraId="4BC74DD2" w14:textId="77777777" w:rsidR="00925E50" w:rsidRPr="00925E50" w:rsidRDefault="00925E50" w:rsidP="00925E50">
      <w:pPr>
        <w:pStyle w:val="ListParagraph"/>
        <w:rPr>
          <w:rFonts w:ascii="Arial" w:hAnsi="Arial" w:cs="Arial"/>
        </w:rPr>
      </w:pPr>
    </w:p>
    <w:p w14:paraId="38015E16" w14:textId="30527F46" w:rsidR="00925E50" w:rsidRPr="00EE10E4" w:rsidRDefault="00EE10E4" w:rsidP="00EE10E4">
      <w:pPr>
        <w:spacing w:line="360" w:lineRule="auto"/>
        <w:jc w:val="both"/>
        <w:rPr>
          <w:rFonts w:ascii="Arial" w:hAnsi="Arial" w:cs="Arial"/>
        </w:rPr>
      </w:pPr>
      <w:r>
        <w:rPr>
          <w:rFonts w:ascii="Arial" w:hAnsi="Arial" w:cs="Arial"/>
          <w:sz w:val="24"/>
          <w:szCs w:val="24"/>
        </w:rPr>
        <w:t xml:space="preserve">[4] </w:t>
      </w:r>
      <w:r>
        <w:rPr>
          <w:rFonts w:ascii="Arial" w:hAnsi="Arial" w:cs="Arial"/>
          <w:sz w:val="24"/>
          <w:szCs w:val="24"/>
        </w:rPr>
        <w:tab/>
      </w:r>
      <w:r w:rsidR="004D16CE" w:rsidRPr="00EE10E4">
        <w:rPr>
          <w:rFonts w:ascii="Arial" w:hAnsi="Arial" w:cs="Arial"/>
        </w:rPr>
        <w:t>The applicant and the Trust have the right</w:t>
      </w:r>
      <w:r w:rsidR="00925E50" w:rsidRPr="00EE10E4">
        <w:rPr>
          <w:rFonts w:ascii="Arial" w:hAnsi="Arial" w:cs="Arial"/>
        </w:rPr>
        <w:t xml:space="preserve"> respectively</w:t>
      </w:r>
      <w:r w:rsidR="004D16CE" w:rsidRPr="00EE10E4">
        <w:rPr>
          <w:rFonts w:ascii="Arial" w:hAnsi="Arial" w:cs="Arial"/>
        </w:rPr>
        <w:t xml:space="preserve"> to nominate two and three directors each to the Board. The fifth, sixth and seventh respondents are the current directors nominated by the Trust. </w:t>
      </w:r>
      <w:r w:rsidR="00A730FA" w:rsidRPr="00EE10E4">
        <w:rPr>
          <w:rFonts w:ascii="Arial" w:hAnsi="Arial" w:cs="Arial"/>
        </w:rPr>
        <w:t>Mr Mervin</w:t>
      </w:r>
      <w:r w:rsidR="004D16CE" w:rsidRPr="00EE10E4">
        <w:rPr>
          <w:rFonts w:ascii="Arial" w:hAnsi="Arial" w:cs="Arial"/>
        </w:rPr>
        <w:t xml:space="preserve"> Muller</w:t>
      </w:r>
      <w:r w:rsidR="00A730FA" w:rsidRPr="00EE10E4">
        <w:rPr>
          <w:rFonts w:ascii="Arial" w:hAnsi="Arial" w:cs="Arial"/>
        </w:rPr>
        <w:t>, the deponent to the founding affidavit</w:t>
      </w:r>
      <w:r w:rsidR="004D16CE" w:rsidRPr="00EE10E4">
        <w:rPr>
          <w:rFonts w:ascii="Arial" w:hAnsi="Arial" w:cs="Arial"/>
        </w:rPr>
        <w:t xml:space="preserve"> and</w:t>
      </w:r>
      <w:r w:rsidR="00925E50" w:rsidRPr="00EE10E4">
        <w:rPr>
          <w:rFonts w:ascii="Arial" w:hAnsi="Arial" w:cs="Arial"/>
        </w:rPr>
        <w:t xml:space="preserve"> </w:t>
      </w:r>
      <w:r w:rsidR="00A730FA" w:rsidRPr="00EE10E4">
        <w:rPr>
          <w:rFonts w:ascii="Arial" w:hAnsi="Arial" w:cs="Arial"/>
        </w:rPr>
        <w:t xml:space="preserve">Mr Lufuno </w:t>
      </w:r>
      <w:r w:rsidR="00925E50" w:rsidRPr="00EE10E4">
        <w:rPr>
          <w:rFonts w:ascii="Arial" w:hAnsi="Arial" w:cs="Arial"/>
        </w:rPr>
        <w:t xml:space="preserve">Makhari are the directors </w:t>
      </w:r>
      <w:r w:rsidR="004D16CE" w:rsidRPr="00EE10E4">
        <w:rPr>
          <w:rFonts w:ascii="Arial" w:hAnsi="Arial" w:cs="Arial"/>
        </w:rPr>
        <w:t>nominated by the applicant.</w:t>
      </w:r>
    </w:p>
    <w:p w14:paraId="278341F1" w14:textId="77777777" w:rsidR="00925E50" w:rsidRPr="00925E50" w:rsidRDefault="00925E50" w:rsidP="00925E50">
      <w:pPr>
        <w:pStyle w:val="ListParagraph"/>
        <w:rPr>
          <w:rFonts w:ascii="Arial" w:hAnsi="Arial" w:cs="Arial"/>
        </w:rPr>
      </w:pPr>
    </w:p>
    <w:p w14:paraId="71858D1E" w14:textId="67133C72" w:rsidR="00925E50" w:rsidRPr="00EE10E4" w:rsidRDefault="00EE10E4" w:rsidP="00EE10E4">
      <w:pPr>
        <w:spacing w:line="360" w:lineRule="auto"/>
        <w:jc w:val="both"/>
        <w:rPr>
          <w:rFonts w:ascii="Arial" w:hAnsi="Arial" w:cs="Arial"/>
        </w:rPr>
      </w:pPr>
      <w:r>
        <w:rPr>
          <w:rFonts w:ascii="Arial" w:hAnsi="Arial" w:cs="Arial"/>
          <w:sz w:val="24"/>
          <w:szCs w:val="24"/>
        </w:rPr>
        <w:t xml:space="preserve">[5] </w:t>
      </w:r>
      <w:r>
        <w:rPr>
          <w:rFonts w:ascii="Arial" w:hAnsi="Arial" w:cs="Arial"/>
          <w:sz w:val="24"/>
          <w:szCs w:val="24"/>
        </w:rPr>
        <w:tab/>
      </w:r>
      <w:r w:rsidR="00925E50" w:rsidRPr="00EE10E4">
        <w:rPr>
          <w:rFonts w:ascii="Arial" w:hAnsi="Arial" w:cs="Arial"/>
        </w:rPr>
        <w:t xml:space="preserve"> Mr</w:t>
      </w:r>
      <w:r w:rsidR="004D16CE" w:rsidRPr="00EE10E4">
        <w:rPr>
          <w:rFonts w:ascii="Arial" w:hAnsi="Arial" w:cs="Arial"/>
        </w:rPr>
        <w:t xml:space="preserve"> Niel Roets </w:t>
      </w:r>
      <w:r w:rsidR="002C40E4" w:rsidRPr="00EE10E4">
        <w:rPr>
          <w:rFonts w:ascii="Arial" w:hAnsi="Arial" w:cs="Arial"/>
        </w:rPr>
        <w:t xml:space="preserve">is </w:t>
      </w:r>
      <w:r w:rsidR="004D16CE" w:rsidRPr="00EE10E4">
        <w:rPr>
          <w:rFonts w:ascii="Arial" w:hAnsi="Arial" w:cs="Arial"/>
        </w:rPr>
        <w:t>the CEO of the company</w:t>
      </w:r>
      <w:r w:rsidR="002C40E4" w:rsidRPr="00EE10E4">
        <w:rPr>
          <w:rFonts w:ascii="Arial" w:hAnsi="Arial" w:cs="Arial"/>
        </w:rPr>
        <w:t>.</w:t>
      </w:r>
      <w:r w:rsidR="004D16CE" w:rsidRPr="00EE10E4">
        <w:rPr>
          <w:rFonts w:ascii="Arial" w:hAnsi="Arial" w:cs="Arial"/>
        </w:rPr>
        <w:t xml:space="preserve"> Payments made to him as increased salary and award of a bonus are at the centre of the dispute.</w:t>
      </w:r>
    </w:p>
    <w:p w14:paraId="2B83BE8C" w14:textId="77777777" w:rsidR="00925E50" w:rsidRPr="00925E50" w:rsidRDefault="00925E50" w:rsidP="00925E50">
      <w:pPr>
        <w:pStyle w:val="ListParagraph"/>
        <w:rPr>
          <w:rFonts w:ascii="Arial" w:hAnsi="Arial" w:cs="Arial"/>
        </w:rPr>
      </w:pPr>
    </w:p>
    <w:p w14:paraId="7831C411" w14:textId="0759E932" w:rsidR="00925E50" w:rsidRPr="00EE10E4" w:rsidRDefault="00EE10E4" w:rsidP="00EE10E4">
      <w:pPr>
        <w:spacing w:line="360" w:lineRule="auto"/>
        <w:jc w:val="both"/>
        <w:rPr>
          <w:rFonts w:ascii="Arial" w:hAnsi="Arial" w:cs="Arial"/>
        </w:rPr>
      </w:pPr>
      <w:r>
        <w:rPr>
          <w:rFonts w:ascii="Arial" w:hAnsi="Arial" w:cs="Arial"/>
          <w:sz w:val="24"/>
          <w:szCs w:val="24"/>
        </w:rPr>
        <w:t xml:space="preserve">[6] </w:t>
      </w:r>
      <w:r>
        <w:rPr>
          <w:rFonts w:ascii="Arial" w:hAnsi="Arial" w:cs="Arial"/>
          <w:sz w:val="24"/>
          <w:szCs w:val="24"/>
        </w:rPr>
        <w:tab/>
      </w:r>
      <w:r w:rsidR="00925E50" w:rsidRPr="00EE10E4">
        <w:rPr>
          <w:rFonts w:ascii="Arial" w:hAnsi="Arial" w:cs="Arial"/>
        </w:rPr>
        <w:t>The applicant seeks to impugn</w:t>
      </w:r>
      <w:r w:rsidR="004D16CE" w:rsidRPr="00EE10E4">
        <w:rPr>
          <w:rFonts w:ascii="Arial" w:hAnsi="Arial" w:cs="Arial"/>
        </w:rPr>
        <w:t xml:space="preserve"> the resolutions of the Board approving such payments. It </w:t>
      </w:r>
      <w:r w:rsidR="00925E50" w:rsidRPr="00EE10E4">
        <w:rPr>
          <w:rFonts w:ascii="Arial" w:hAnsi="Arial" w:cs="Arial"/>
        </w:rPr>
        <w:t>argues that</w:t>
      </w:r>
      <w:r w:rsidR="002C40E4" w:rsidRPr="00EE10E4">
        <w:rPr>
          <w:rFonts w:ascii="Arial" w:hAnsi="Arial" w:cs="Arial"/>
        </w:rPr>
        <w:t>,</w:t>
      </w:r>
      <w:r w:rsidR="00925E50" w:rsidRPr="00EE10E4">
        <w:rPr>
          <w:rFonts w:ascii="Arial" w:hAnsi="Arial" w:cs="Arial"/>
        </w:rPr>
        <w:t xml:space="preserve"> in terms of the MOI</w:t>
      </w:r>
      <w:r w:rsidR="002C40E4" w:rsidRPr="00EE10E4">
        <w:rPr>
          <w:rFonts w:ascii="Arial" w:hAnsi="Arial" w:cs="Arial"/>
        </w:rPr>
        <w:t>,</w:t>
      </w:r>
      <w:r w:rsidR="004D16CE" w:rsidRPr="00EE10E4">
        <w:rPr>
          <w:rFonts w:ascii="Arial" w:hAnsi="Arial" w:cs="Arial"/>
        </w:rPr>
        <w:t xml:space="preserve"> these payments are matters reserved for shareholder approval</w:t>
      </w:r>
      <w:r w:rsidR="00A730FA" w:rsidRPr="00EE10E4">
        <w:rPr>
          <w:rFonts w:ascii="Arial" w:hAnsi="Arial" w:cs="Arial"/>
        </w:rPr>
        <w:t xml:space="preserve"> by </w:t>
      </w:r>
      <w:r w:rsidR="002C40E4" w:rsidRPr="00EE10E4">
        <w:rPr>
          <w:rFonts w:ascii="Arial" w:hAnsi="Arial" w:cs="Arial"/>
        </w:rPr>
        <w:t>special resolution</w:t>
      </w:r>
      <w:r w:rsidR="004D16CE" w:rsidRPr="00EE10E4">
        <w:rPr>
          <w:rFonts w:ascii="Arial" w:hAnsi="Arial" w:cs="Arial"/>
        </w:rPr>
        <w:t xml:space="preserve">.  The applicant </w:t>
      </w:r>
      <w:r w:rsidR="00A730FA" w:rsidRPr="00EE10E4">
        <w:rPr>
          <w:rFonts w:ascii="Arial" w:hAnsi="Arial" w:cs="Arial"/>
        </w:rPr>
        <w:t xml:space="preserve">seeks a number of declarations </w:t>
      </w:r>
      <w:r w:rsidR="002C40E4" w:rsidRPr="00EE10E4">
        <w:rPr>
          <w:rFonts w:ascii="Arial" w:hAnsi="Arial" w:cs="Arial"/>
        </w:rPr>
        <w:t>relating to</w:t>
      </w:r>
      <w:r w:rsidR="00A730FA" w:rsidRPr="00EE10E4">
        <w:rPr>
          <w:rFonts w:ascii="Arial" w:hAnsi="Arial" w:cs="Arial"/>
        </w:rPr>
        <w:t xml:space="preserve"> these salary and bonus payments</w:t>
      </w:r>
      <w:r w:rsidR="002C40E4" w:rsidRPr="00EE10E4">
        <w:rPr>
          <w:rFonts w:ascii="Arial" w:hAnsi="Arial" w:cs="Arial"/>
        </w:rPr>
        <w:t>. It</w:t>
      </w:r>
      <w:r w:rsidR="00A730FA" w:rsidRPr="00EE10E4">
        <w:rPr>
          <w:rFonts w:ascii="Arial" w:hAnsi="Arial" w:cs="Arial"/>
        </w:rPr>
        <w:t xml:space="preserve"> </w:t>
      </w:r>
      <w:r w:rsidR="004D16CE" w:rsidRPr="00EE10E4">
        <w:rPr>
          <w:rFonts w:ascii="Arial" w:hAnsi="Arial" w:cs="Arial"/>
        </w:rPr>
        <w:t xml:space="preserve">goes further and </w:t>
      </w:r>
      <w:r w:rsidR="00A730FA" w:rsidRPr="00EE10E4">
        <w:rPr>
          <w:rFonts w:ascii="Arial" w:hAnsi="Arial" w:cs="Arial"/>
        </w:rPr>
        <w:t>seeks</w:t>
      </w:r>
      <w:r w:rsidR="004D16CE" w:rsidRPr="00EE10E4">
        <w:rPr>
          <w:rFonts w:ascii="Arial" w:hAnsi="Arial" w:cs="Arial"/>
        </w:rPr>
        <w:t xml:space="preserve"> a general declaration as to what constitutes a reserved matter. </w:t>
      </w:r>
    </w:p>
    <w:p w14:paraId="283BBDC2" w14:textId="77777777" w:rsidR="00925E50" w:rsidRPr="00925E50" w:rsidRDefault="00925E50" w:rsidP="00925E50">
      <w:pPr>
        <w:pStyle w:val="ListParagraph"/>
        <w:rPr>
          <w:rFonts w:ascii="Arial" w:hAnsi="Arial" w:cs="Arial"/>
        </w:rPr>
      </w:pPr>
    </w:p>
    <w:p w14:paraId="16EB7F70" w14:textId="77777777" w:rsidR="00925E50" w:rsidRDefault="00925E50" w:rsidP="00925E50">
      <w:pPr>
        <w:pStyle w:val="ListParagraph"/>
        <w:spacing w:line="360" w:lineRule="auto"/>
        <w:ind w:left="0"/>
        <w:jc w:val="both"/>
        <w:rPr>
          <w:rFonts w:ascii="Arial" w:hAnsi="Arial" w:cs="Arial"/>
        </w:rPr>
      </w:pPr>
    </w:p>
    <w:p w14:paraId="6384BBDC" w14:textId="77777777" w:rsidR="00925E50" w:rsidRPr="00925E50" w:rsidRDefault="00925E50" w:rsidP="00925E50">
      <w:pPr>
        <w:spacing w:line="360" w:lineRule="auto"/>
        <w:jc w:val="both"/>
        <w:rPr>
          <w:rFonts w:ascii="Arial" w:hAnsi="Arial" w:cs="Arial"/>
          <w:b/>
          <w:sz w:val="24"/>
          <w:szCs w:val="24"/>
        </w:rPr>
      </w:pPr>
      <w:r w:rsidRPr="004D16CE">
        <w:rPr>
          <w:rFonts w:ascii="Arial" w:hAnsi="Arial" w:cs="Arial"/>
          <w:b/>
          <w:sz w:val="24"/>
          <w:szCs w:val="24"/>
        </w:rPr>
        <w:t>Factual background</w:t>
      </w:r>
    </w:p>
    <w:p w14:paraId="7627CE65" w14:textId="6A7F23D4" w:rsidR="00925E50" w:rsidRPr="00EE10E4" w:rsidRDefault="00EE10E4" w:rsidP="00EE10E4">
      <w:pPr>
        <w:spacing w:line="360" w:lineRule="auto"/>
        <w:jc w:val="both"/>
        <w:rPr>
          <w:rFonts w:ascii="Arial" w:hAnsi="Arial" w:cs="Arial"/>
        </w:rPr>
      </w:pPr>
      <w:r>
        <w:rPr>
          <w:rFonts w:ascii="Arial" w:hAnsi="Arial" w:cs="Arial"/>
          <w:sz w:val="24"/>
          <w:szCs w:val="24"/>
        </w:rPr>
        <w:t xml:space="preserve">[7] </w:t>
      </w:r>
      <w:r>
        <w:rPr>
          <w:rFonts w:ascii="Arial" w:hAnsi="Arial" w:cs="Arial"/>
          <w:sz w:val="24"/>
          <w:szCs w:val="24"/>
        </w:rPr>
        <w:tab/>
      </w:r>
      <w:r w:rsidR="004D16CE" w:rsidRPr="00EE10E4">
        <w:rPr>
          <w:rFonts w:ascii="Arial" w:hAnsi="Arial" w:cs="Arial"/>
        </w:rPr>
        <w:t xml:space="preserve">Debt Rescue was established in 2006 as a provider of debt counselling services.  The applicant is a company of venture capitalists in the United Kingdom. </w:t>
      </w:r>
    </w:p>
    <w:p w14:paraId="7025F2F9" w14:textId="77777777" w:rsidR="00925E50" w:rsidRDefault="00925E50" w:rsidP="00925E50">
      <w:pPr>
        <w:pStyle w:val="ListParagraph"/>
        <w:spacing w:line="360" w:lineRule="auto"/>
        <w:ind w:left="0"/>
        <w:jc w:val="both"/>
        <w:rPr>
          <w:rFonts w:ascii="Arial" w:hAnsi="Arial" w:cs="Arial"/>
        </w:rPr>
      </w:pPr>
    </w:p>
    <w:p w14:paraId="7AE72514" w14:textId="77777777" w:rsidR="00925E50" w:rsidRDefault="00925E50" w:rsidP="00925E50">
      <w:pPr>
        <w:pStyle w:val="ListParagraph"/>
        <w:spacing w:line="360" w:lineRule="auto"/>
        <w:ind w:left="0"/>
        <w:jc w:val="both"/>
        <w:rPr>
          <w:rFonts w:ascii="Arial" w:hAnsi="Arial" w:cs="Arial"/>
        </w:rPr>
      </w:pPr>
    </w:p>
    <w:p w14:paraId="10865C64" w14:textId="172466E0" w:rsidR="00925E50" w:rsidRPr="00EE10E4" w:rsidRDefault="00EE10E4" w:rsidP="00EE10E4">
      <w:pPr>
        <w:spacing w:line="360" w:lineRule="auto"/>
        <w:jc w:val="both"/>
        <w:rPr>
          <w:rFonts w:ascii="Arial" w:hAnsi="Arial" w:cs="Arial"/>
        </w:rPr>
      </w:pPr>
      <w:r w:rsidRPr="00F905AE">
        <w:rPr>
          <w:rFonts w:ascii="Arial" w:hAnsi="Arial" w:cs="Arial"/>
          <w:sz w:val="24"/>
          <w:szCs w:val="24"/>
        </w:rPr>
        <w:lastRenderedPageBreak/>
        <w:t xml:space="preserve">[8] </w:t>
      </w:r>
      <w:r w:rsidRPr="00F905AE">
        <w:rPr>
          <w:rFonts w:ascii="Arial" w:hAnsi="Arial" w:cs="Arial"/>
          <w:sz w:val="24"/>
          <w:szCs w:val="24"/>
        </w:rPr>
        <w:tab/>
      </w:r>
      <w:r w:rsidR="004D16CE" w:rsidRPr="00EE10E4">
        <w:rPr>
          <w:rFonts w:ascii="Arial" w:hAnsi="Arial" w:cs="Arial"/>
        </w:rPr>
        <w:t>On 23 April 2018 Mr Roets concluded a written employment agreement with Debt Rescue in terms of which he was appointed as its CEO.</w:t>
      </w:r>
    </w:p>
    <w:p w14:paraId="0D932001" w14:textId="528A3244" w:rsidR="00925E50" w:rsidRPr="00EE10E4" w:rsidRDefault="00EE10E4" w:rsidP="00EE10E4">
      <w:pPr>
        <w:spacing w:line="360" w:lineRule="auto"/>
        <w:jc w:val="both"/>
        <w:rPr>
          <w:rFonts w:ascii="Arial" w:hAnsi="Arial" w:cs="Arial"/>
        </w:rPr>
      </w:pPr>
      <w:r>
        <w:rPr>
          <w:rFonts w:ascii="Arial" w:hAnsi="Arial" w:cs="Arial"/>
          <w:sz w:val="24"/>
          <w:szCs w:val="24"/>
        </w:rPr>
        <w:t xml:space="preserve">[9] </w:t>
      </w:r>
      <w:r>
        <w:rPr>
          <w:rFonts w:ascii="Arial" w:hAnsi="Arial" w:cs="Arial"/>
          <w:sz w:val="24"/>
          <w:szCs w:val="24"/>
        </w:rPr>
        <w:tab/>
      </w:r>
      <w:r w:rsidR="004D16CE" w:rsidRPr="00EE10E4">
        <w:rPr>
          <w:rFonts w:ascii="Arial" w:hAnsi="Arial" w:cs="Arial"/>
        </w:rPr>
        <w:t>In terms of the employment agreement:</w:t>
      </w:r>
    </w:p>
    <w:p w14:paraId="603F7844" w14:textId="77777777" w:rsidR="00925E50" w:rsidRPr="00925E50" w:rsidRDefault="00925E50" w:rsidP="00925E50">
      <w:pPr>
        <w:pStyle w:val="ListParagraph"/>
        <w:rPr>
          <w:rFonts w:ascii="Arial" w:hAnsi="Arial" w:cs="Arial"/>
        </w:rPr>
      </w:pPr>
    </w:p>
    <w:p w14:paraId="7DF5A17D" w14:textId="198C4638" w:rsidR="00925E50" w:rsidRPr="00EE10E4" w:rsidRDefault="00EE10E4" w:rsidP="00EE10E4">
      <w:pPr>
        <w:spacing w:line="360" w:lineRule="auto"/>
        <w:ind w:left="777" w:hanging="360"/>
        <w:jc w:val="both"/>
        <w:rPr>
          <w:rFonts w:ascii="Arial" w:hAnsi="Arial" w:cs="Arial"/>
        </w:rPr>
      </w:pPr>
      <w:r w:rsidRPr="004D16CE">
        <w:rPr>
          <w:rFonts w:ascii="Symbol" w:hAnsi="Symbol" w:cs="Arial"/>
          <w:sz w:val="24"/>
          <w:szCs w:val="24"/>
        </w:rPr>
        <w:t></w:t>
      </w:r>
      <w:r w:rsidRPr="004D16CE">
        <w:rPr>
          <w:rFonts w:ascii="Symbol" w:hAnsi="Symbol" w:cs="Arial"/>
          <w:sz w:val="24"/>
          <w:szCs w:val="24"/>
        </w:rPr>
        <w:tab/>
      </w:r>
      <w:r w:rsidR="00925E50" w:rsidRPr="00EE10E4">
        <w:rPr>
          <w:rFonts w:ascii="Arial" w:hAnsi="Arial" w:cs="Arial"/>
        </w:rPr>
        <w:t xml:space="preserve">Mr Roets </w:t>
      </w:r>
      <w:r w:rsidR="00A730FA" w:rsidRPr="00EE10E4">
        <w:rPr>
          <w:rFonts w:ascii="Arial" w:hAnsi="Arial" w:cs="Arial"/>
        </w:rPr>
        <w:t>would</w:t>
      </w:r>
      <w:r w:rsidR="00925E50" w:rsidRPr="00EE10E4">
        <w:rPr>
          <w:rFonts w:ascii="Arial" w:hAnsi="Arial" w:cs="Arial"/>
        </w:rPr>
        <w:t xml:space="preserve"> receive a net monthly salary of R220 000 ( R2 640 000 per annum);</w:t>
      </w:r>
    </w:p>
    <w:p w14:paraId="534141FA" w14:textId="456209B4" w:rsidR="00925E50" w:rsidRPr="00EE10E4" w:rsidRDefault="00EE10E4" w:rsidP="00EE10E4">
      <w:pPr>
        <w:spacing w:line="360" w:lineRule="auto"/>
        <w:ind w:left="777" w:hanging="360"/>
        <w:jc w:val="both"/>
        <w:rPr>
          <w:rFonts w:ascii="Arial" w:hAnsi="Arial" w:cs="Arial"/>
        </w:rPr>
      </w:pPr>
      <w:r w:rsidRPr="004D16CE">
        <w:rPr>
          <w:rFonts w:ascii="Symbol" w:hAnsi="Symbol" w:cs="Arial"/>
          <w:sz w:val="24"/>
          <w:szCs w:val="24"/>
        </w:rPr>
        <w:t></w:t>
      </w:r>
      <w:r w:rsidRPr="004D16CE">
        <w:rPr>
          <w:rFonts w:ascii="Symbol" w:hAnsi="Symbol" w:cs="Arial"/>
          <w:sz w:val="24"/>
          <w:szCs w:val="24"/>
        </w:rPr>
        <w:tab/>
      </w:r>
      <w:r w:rsidR="00A730FA" w:rsidRPr="00EE10E4">
        <w:rPr>
          <w:rFonts w:ascii="Arial" w:hAnsi="Arial" w:cs="Arial"/>
        </w:rPr>
        <w:t>t</w:t>
      </w:r>
      <w:r w:rsidR="00925E50" w:rsidRPr="00EE10E4">
        <w:rPr>
          <w:rFonts w:ascii="Arial" w:hAnsi="Arial" w:cs="Arial"/>
        </w:rPr>
        <w:t>he salary would be reviewed on a semi-annual basis</w:t>
      </w:r>
      <w:r w:rsidR="002C40E4" w:rsidRPr="00EE10E4">
        <w:rPr>
          <w:rFonts w:ascii="Arial" w:hAnsi="Arial" w:cs="Arial"/>
        </w:rPr>
        <w:t>;</w:t>
      </w:r>
    </w:p>
    <w:p w14:paraId="098D008B" w14:textId="7AC1985A" w:rsidR="00925E50" w:rsidRPr="00EE10E4" w:rsidRDefault="00EE10E4" w:rsidP="00EE10E4">
      <w:pPr>
        <w:spacing w:line="360" w:lineRule="auto"/>
        <w:ind w:left="777" w:hanging="360"/>
        <w:jc w:val="both"/>
        <w:rPr>
          <w:rFonts w:ascii="Arial" w:hAnsi="Arial" w:cs="Arial"/>
        </w:rPr>
      </w:pPr>
      <w:r w:rsidRPr="004D16CE">
        <w:rPr>
          <w:rFonts w:ascii="Symbol" w:hAnsi="Symbol" w:cs="Arial"/>
          <w:sz w:val="24"/>
          <w:szCs w:val="24"/>
        </w:rPr>
        <w:t></w:t>
      </w:r>
      <w:r w:rsidRPr="004D16CE">
        <w:rPr>
          <w:rFonts w:ascii="Symbol" w:hAnsi="Symbol" w:cs="Arial"/>
          <w:sz w:val="24"/>
          <w:szCs w:val="24"/>
        </w:rPr>
        <w:tab/>
      </w:r>
      <w:r w:rsidR="00A730FA" w:rsidRPr="00EE10E4">
        <w:rPr>
          <w:rFonts w:ascii="Arial" w:hAnsi="Arial" w:cs="Arial"/>
        </w:rPr>
        <w:t>it</w:t>
      </w:r>
      <w:r w:rsidR="00925E50" w:rsidRPr="00EE10E4">
        <w:rPr>
          <w:rFonts w:ascii="Arial" w:hAnsi="Arial" w:cs="Arial"/>
        </w:rPr>
        <w:t xml:space="preserve"> was recorded that he ‘may be eligible to participate in any executive bonus schemes by the Company from time to time…’</w:t>
      </w:r>
      <w:r w:rsidR="002C40E4" w:rsidRPr="00EE10E4">
        <w:rPr>
          <w:rFonts w:ascii="Arial" w:hAnsi="Arial" w:cs="Arial"/>
        </w:rPr>
        <w:t>;</w:t>
      </w:r>
    </w:p>
    <w:p w14:paraId="015A9D7B" w14:textId="5971A1B2" w:rsidR="00925E50" w:rsidRPr="00EE10E4" w:rsidRDefault="00EE10E4" w:rsidP="00EE10E4">
      <w:pPr>
        <w:spacing w:line="360" w:lineRule="auto"/>
        <w:ind w:left="777" w:hanging="360"/>
        <w:jc w:val="both"/>
        <w:rPr>
          <w:rFonts w:ascii="Arial" w:hAnsi="Arial" w:cs="Arial"/>
        </w:rPr>
      </w:pPr>
      <w:r w:rsidRPr="004D16CE">
        <w:rPr>
          <w:rFonts w:ascii="Symbol" w:hAnsi="Symbol" w:cs="Arial"/>
          <w:sz w:val="24"/>
          <w:szCs w:val="24"/>
        </w:rPr>
        <w:t></w:t>
      </w:r>
      <w:r w:rsidRPr="004D16CE">
        <w:rPr>
          <w:rFonts w:ascii="Symbol" w:hAnsi="Symbol" w:cs="Arial"/>
          <w:sz w:val="24"/>
          <w:szCs w:val="24"/>
        </w:rPr>
        <w:tab/>
      </w:r>
      <w:r w:rsidR="00A730FA" w:rsidRPr="00EE10E4">
        <w:rPr>
          <w:rFonts w:ascii="Arial" w:hAnsi="Arial" w:cs="Arial"/>
        </w:rPr>
        <w:t>it</w:t>
      </w:r>
      <w:r w:rsidR="00925E50" w:rsidRPr="00EE10E4">
        <w:rPr>
          <w:rFonts w:ascii="Arial" w:hAnsi="Arial" w:cs="Arial"/>
        </w:rPr>
        <w:t xml:space="preserve"> was recorded that the payment of such bonus would be in the sole discretion of the </w:t>
      </w:r>
      <w:r w:rsidR="00A730FA" w:rsidRPr="00EE10E4">
        <w:rPr>
          <w:rFonts w:ascii="Arial" w:hAnsi="Arial" w:cs="Arial"/>
        </w:rPr>
        <w:t>c</w:t>
      </w:r>
      <w:r w:rsidR="00925E50" w:rsidRPr="00EE10E4">
        <w:rPr>
          <w:rFonts w:ascii="Arial" w:hAnsi="Arial" w:cs="Arial"/>
        </w:rPr>
        <w:t>ompany</w:t>
      </w:r>
      <w:r w:rsidR="002C40E4" w:rsidRPr="00EE10E4">
        <w:rPr>
          <w:rFonts w:ascii="Arial" w:hAnsi="Arial" w:cs="Arial"/>
        </w:rPr>
        <w:t>;</w:t>
      </w:r>
    </w:p>
    <w:p w14:paraId="2D03DB00" w14:textId="5A0AD322" w:rsidR="00925E50" w:rsidRPr="00EE10E4" w:rsidRDefault="00EE10E4" w:rsidP="00EE10E4">
      <w:pPr>
        <w:spacing w:line="360" w:lineRule="auto"/>
        <w:ind w:left="777" w:hanging="360"/>
        <w:jc w:val="both"/>
        <w:rPr>
          <w:rFonts w:ascii="Arial" w:hAnsi="Arial" w:cs="Arial"/>
        </w:rPr>
      </w:pPr>
      <w:r w:rsidRPr="002C40E4">
        <w:rPr>
          <w:rFonts w:ascii="Symbol" w:hAnsi="Symbol" w:cs="Arial"/>
          <w:sz w:val="24"/>
          <w:szCs w:val="24"/>
        </w:rPr>
        <w:t></w:t>
      </w:r>
      <w:r w:rsidRPr="002C40E4">
        <w:rPr>
          <w:rFonts w:ascii="Symbol" w:hAnsi="Symbol" w:cs="Arial"/>
          <w:sz w:val="24"/>
          <w:szCs w:val="24"/>
        </w:rPr>
        <w:tab/>
      </w:r>
      <w:r w:rsidR="00925E50" w:rsidRPr="00EE10E4">
        <w:rPr>
          <w:rFonts w:ascii="Arial" w:hAnsi="Arial" w:cs="Arial"/>
        </w:rPr>
        <w:t xml:space="preserve"> It was recorded that</w:t>
      </w:r>
      <w:r w:rsidR="00A730FA" w:rsidRPr="00EE10E4">
        <w:rPr>
          <w:rFonts w:ascii="Arial" w:hAnsi="Arial" w:cs="Arial"/>
        </w:rPr>
        <w:t>,</w:t>
      </w:r>
      <w:r w:rsidR="00925E50" w:rsidRPr="00EE10E4">
        <w:rPr>
          <w:rFonts w:ascii="Arial" w:hAnsi="Arial" w:cs="Arial"/>
        </w:rPr>
        <w:t xml:space="preserve"> if the Board determined that he was entitled to a bonus, the amount payable would be linked to certain key performance indicators (</w:t>
      </w:r>
      <w:r w:rsidR="00A730FA" w:rsidRPr="00EE10E4">
        <w:rPr>
          <w:rFonts w:ascii="Arial" w:hAnsi="Arial" w:cs="Arial"/>
        </w:rPr>
        <w:t>“</w:t>
      </w:r>
      <w:r w:rsidR="00925E50" w:rsidRPr="00EE10E4">
        <w:rPr>
          <w:rFonts w:ascii="Arial" w:hAnsi="Arial" w:cs="Arial"/>
        </w:rPr>
        <w:t>KPI's</w:t>
      </w:r>
      <w:r w:rsidR="00A730FA" w:rsidRPr="00EE10E4">
        <w:rPr>
          <w:rFonts w:ascii="Arial" w:hAnsi="Arial" w:cs="Arial"/>
        </w:rPr>
        <w:t>”</w:t>
      </w:r>
      <w:r w:rsidR="00925E50" w:rsidRPr="00EE10E4">
        <w:rPr>
          <w:rFonts w:ascii="Arial" w:hAnsi="Arial" w:cs="Arial"/>
        </w:rPr>
        <w:t xml:space="preserve">) of the company which were </w:t>
      </w:r>
      <w:r w:rsidR="002C40E4" w:rsidRPr="00EE10E4">
        <w:rPr>
          <w:rFonts w:ascii="Arial" w:hAnsi="Arial" w:cs="Arial"/>
        </w:rPr>
        <w:t xml:space="preserve"> said to be </w:t>
      </w:r>
      <w:r w:rsidR="00925E50" w:rsidRPr="00EE10E4">
        <w:rPr>
          <w:rFonts w:ascii="Arial" w:hAnsi="Arial" w:cs="Arial"/>
        </w:rPr>
        <w:t>set out in annexure A to the agreement</w:t>
      </w:r>
      <w:r w:rsidR="002C40E4" w:rsidRPr="00EE10E4">
        <w:rPr>
          <w:rFonts w:ascii="Arial" w:hAnsi="Arial" w:cs="Arial"/>
        </w:rPr>
        <w:t xml:space="preserve"> and</w:t>
      </w:r>
      <w:r w:rsidR="00925E50" w:rsidRPr="00EE10E4">
        <w:rPr>
          <w:rFonts w:ascii="Arial" w:hAnsi="Arial" w:cs="Arial"/>
        </w:rPr>
        <w:t xml:space="preserve"> </w:t>
      </w:r>
      <w:r w:rsidR="002C40E4" w:rsidRPr="00EE10E4">
        <w:rPr>
          <w:rFonts w:ascii="Arial" w:hAnsi="Arial" w:cs="Arial"/>
        </w:rPr>
        <w:t xml:space="preserve">which </w:t>
      </w:r>
      <w:r w:rsidR="00925E50" w:rsidRPr="00EE10E4">
        <w:rPr>
          <w:rFonts w:ascii="Arial" w:hAnsi="Arial" w:cs="Arial"/>
        </w:rPr>
        <w:t>w</w:t>
      </w:r>
      <w:r w:rsidR="00A730FA" w:rsidRPr="00EE10E4">
        <w:rPr>
          <w:rFonts w:ascii="Arial" w:hAnsi="Arial" w:cs="Arial"/>
        </w:rPr>
        <w:t>ould</w:t>
      </w:r>
      <w:r w:rsidR="00925E50" w:rsidRPr="00EE10E4">
        <w:rPr>
          <w:rFonts w:ascii="Arial" w:hAnsi="Arial" w:cs="Arial"/>
        </w:rPr>
        <w:t xml:space="preserve"> be set, from time to time, by the Board and provided to the Executive.</w:t>
      </w:r>
    </w:p>
    <w:p w14:paraId="07F5612A" w14:textId="77777777" w:rsidR="00925E50" w:rsidRPr="00925E50" w:rsidRDefault="00925E50" w:rsidP="00925E50">
      <w:pPr>
        <w:pStyle w:val="ListParagraph"/>
        <w:rPr>
          <w:rFonts w:ascii="Arial" w:hAnsi="Arial" w:cs="Arial"/>
        </w:rPr>
      </w:pPr>
    </w:p>
    <w:p w14:paraId="6B9D2F08" w14:textId="2C1C4F8E" w:rsidR="00925E50" w:rsidRPr="00EE10E4" w:rsidRDefault="00EE10E4" w:rsidP="00EE10E4">
      <w:pPr>
        <w:spacing w:line="360" w:lineRule="auto"/>
        <w:jc w:val="both"/>
        <w:rPr>
          <w:rFonts w:ascii="Arial" w:hAnsi="Arial" w:cs="Arial"/>
        </w:rPr>
      </w:pPr>
      <w:r>
        <w:rPr>
          <w:rFonts w:ascii="Arial" w:hAnsi="Arial" w:cs="Arial"/>
          <w:sz w:val="24"/>
          <w:szCs w:val="24"/>
        </w:rPr>
        <w:t xml:space="preserve">[10] </w:t>
      </w:r>
      <w:r>
        <w:rPr>
          <w:rFonts w:ascii="Arial" w:hAnsi="Arial" w:cs="Arial"/>
          <w:sz w:val="24"/>
          <w:szCs w:val="24"/>
        </w:rPr>
        <w:tab/>
      </w:r>
      <w:r w:rsidR="004D16CE" w:rsidRPr="00EE10E4">
        <w:rPr>
          <w:rFonts w:ascii="Arial" w:hAnsi="Arial" w:cs="Arial"/>
        </w:rPr>
        <w:t>On</w:t>
      </w:r>
      <w:r w:rsidR="00925E50" w:rsidRPr="00EE10E4">
        <w:rPr>
          <w:rFonts w:ascii="Arial" w:hAnsi="Arial" w:cs="Arial"/>
        </w:rPr>
        <w:t xml:space="preserve"> 24 March 2021</w:t>
      </w:r>
      <w:r w:rsidR="004D16CE" w:rsidRPr="00EE10E4">
        <w:rPr>
          <w:rFonts w:ascii="Arial" w:hAnsi="Arial" w:cs="Arial"/>
        </w:rPr>
        <w:t xml:space="preserve"> Mr Roets sought to increase his annual salary and that of </w:t>
      </w:r>
      <w:r w:rsidR="00A730FA" w:rsidRPr="00EE10E4">
        <w:rPr>
          <w:rFonts w:ascii="Arial" w:hAnsi="Arial" w:cs="Arial"/>
        </w:rPr>
        <w:t xml:space="preserve">certain </w:t>
      </w:r>
      <w:r w:rsidR="004D16CE" w:rsidRPr="00EE10E4">
        <w:rPr>
          <w:rFonts w:ascii="Arial" w:hAnsi="Arial" w:cs="Arial"/>
        </w:rPr>
        <w:t xml:space="preserve">other executives. His salary was thus increased from R5 500 822.20 to R5 940 888 - an 8% rise. </w:t>
      </w:r>
    </w:p>
    <w:p w14:paraId="082232E5" w14:textId="77777777" w:rsidR="00925E50" w:rsidRDefault="00925E50" w:rsidP="00925E50">
      <w:pPr>
        <w:pStyle w:val="ListParagraph"/>
        <w:spacing w:line="360" w:lineRule="auto"/>
        <w:ind w:left="0"/>
        <w:jc w:val="both"/>
        <w:rPr>
          <w:rFonts w:ascii="Arial" w:hAnsi="Arial" w:cs="Arial"/>
        </w:rPr>
      </w:pPr>
    </w:p>
    <w:p w14:paraId="23072321" w14:textId="69A4CC62" w:rsidR="00F905AE" w:rsidRPr="00EE10E4" w:rsidRDefault="00EE10E4" w:rsidP="00EE10E4">
      <w:pPr>
        <w:spacing w:line="360" w:lineRule="auto"/>
        <w:jc w:val="both"/>
        <w:rPr>
          <w:rFonts w:ascii="Arial" w:hAnsi="Arial" w:cs="Arial"/>
        </w:rPr>
      </w:pPr>
      <w:r>
        <w:rPr>
          <w:rFonts w:ascii="Arial" w:hAnsi="Arial" w:cs="Arial"/>
          <w:sz w:val="24"/>
          <w:szCs w:val="24"/>
        </w:rPr>
        <w:t xml:space="preserve">[11] </w:t>
      </w:r>
      <w:r>
        <w:rPr>
          <w:rFonts w:ascii="Arial" w:hAnsi="Arial" w:cs="Arial"/>
          <w:sz w:val="24"/>
          <w:szCs w:val="24"/>
        </w:rPr>
        <w:tab/>
      </w:r>
      <w:r w:rsidR="004D16CE" w:rsidRPr="00EE10E4">
        <w:rPr>
          <w:rFonts w:ascii="Arial" w:hAnsi="Arial" w:cs="Arial"/>
        </w:rPr>
        <w:t xml:space="preserve"> Initially</w:t>
      </w:r>
      <w:r w:rsidR="002C40E4" w:rsidRPr="00EE10E4">
        <w:rPr>
          <w:rFonts w:ascii="Arial" w:hAnsi="Arial" w:cs="Arial"/>
        </w:rPr>
        <w:t>,</w:t>
      </w:r>
      <w:r w:rsidR="004D16CE" w:rsidRPr="00EE10E4">
        <w:rPr>
          <w:rFonts w:ascii="Arial" w:hAnsi="Arial" w:cs="Arial"/>
        </w:rPr>
        <w:t xml:space="preserve"> there was no formal board approval of this raise.  The applicant and its appointed directors complained that this salary increase was a reserved matter. The Trust and its appointed directors disputed this. They contended the reservation as to salary in the MOI did not apply to existing employees.</w:t>
      </w:r>
      <w:r w:rsidR="002C40E4" w:rsidRPr="00EE10E4">
        <w:rPr>
          <w:rFonts w:ascii="Arial" w:hAnsi="Arial" w:cs="Arial"/>
        </w:rPr>
        <w:t xml:space="preserve"> In essence the argument is to the effect that the reservations are not retroactive. </w:t>
      </w:r>
      <w:r w:rsidR="004D16CE" w:rsidRPr="00EE10E4">
        <w:rPr>
          <w:rFonts w:ascii="Arial" w:hAnsi="Arial" w:cs="Arial"/>
        </w:rPr>
        <w:t xml:space="preserve"> The dispute grumbled on</w:t>
      </w:r>
      <w:r w:rsidR="00A730FA" w:rsidRPr="00EE10E4">
        <w:rPr>
          <w:rFonts w:ascii="Arial" w:hAnsi="Arial" w:cs="Arial"/>
        </w:rPr>
        <w:t xml:space="preserve"> for some months</w:t>
      </w:r>
      <w:r w:rsidR="002C40E4" w:rsidRPr="00EE10E4">
        <w:rPr>
          <w:rFonts w:ascii="Arial" w:hAnsi="Arial" w:cs="Arial"/>
        </w:rPr>
        <w:t>. The</w:t>
      </w:r>
      <w:r w:rsidR="00A730FA" w:rsidRPr="00EE10E4">
        <w:rPr>
          <w:rFonts w:ascii="Arial" w:hAnsi="Arial" w:cs="Arial"/>
        </w:rPr>
        <w:t xml:space="preserve"> </w:t>
      </w:r>
      <w:r w:rsidR="002C40E4" w:rsidRPr="00EE10E4">
        <w:rPr>
          <w:rFonts w:ascii="Arial" w:hAnsi="Arial" w:cs="Arial"/>
        </w:rPr>
        <w:t>dispute as to</w:t>
      </w:r>
      <w:r w:rsidR="00A730FA" w:rsidRPr="00EE10E4">
        <w:rPr>
          <w:rFonts w:ascii="Arial" w:hAnsi="Arial" w:cs="Arial"/>
        </w:rPr>
        <w:t xml:space="preserve"> whether a bonus for Mr Roets would fall within the reservation was also raised.</w:t>
      </w:r>
    </w:p>
    <w:p w14:paraId="63DB7BB5" w14:textId="5EDA3F04" w:rsidR="00F905AE" w:rsidRPr="00F905AE" w:rsidRDefault="00A730FA" w:rsidP="00F905AE">
      <w:pPr>
        <w:pStyle w:val="ListParagraph"/>
        <w:rPr>
          <w:rFonts w:ascii="Arial" w:hAnsi="Arial" w:cs="Arial"/>
        </w:rPr>
      </w:pPr>
      <w:r>
        <w:rPr>
          <w:rFonts w:ascii="Arial" w:hAnsi="Arial" w:cs="Arial"/>
        </w:rPr>
        <w:t xml:space="preserve"> </w:t>
      </w:r>
    </w:p>
    <w:p w14:paraId="7625BCF8" w14:textId="0950B7AA" w:rsidR="00F905AE" w:rsidRPr="00EE10E4" w:rsidRDefault="00EE10E4" w:rsidP="00EE10E4">
      <w:pPr>
        <w:spacing w:line="360" w:lineRule="auto"/>
        <w:jc w:val="both"/>
        <w:rPr>
          <w:rFonts w:ascii="Arial" w:hAnsi="Arial" w:cs="Arial"/>
        </w:rPr>
      </w:pPr>
      <w:r>
        <w:rPr>
          <w:rFonts w:ascii="Arial" w:hAnsi="Arial" w:cs="Arial"/>
          <w:sz w:val="24"/>
          <w:szCs w:val="24"/>
        </w:rPr>
        <w:t xml:space="preserve">[12] </w:t>
      </w:r>
      <w:r>
        <w:rPr>
          <w:rFonts w:ascii="Arial" w:hAnsi="Arial" w:cs="Arial"/>
          <w:sz w:val="24"/>
          <w:szCs w:val="24"/>
        </w:rPr>
        <w:tab/>
      </w:r>
      <w:r w:rsidR="004D16CE" w:rsidRPr="00EE10E4">
        <w:rPr>
          <w:rFonts w:ascii="Arial" w:hAnsi="Arial" w:cs="Arial"/>
        </w:rPr>
        <w:t>On 28 October 2021 there was a meeting of the Board. On the agenda was the ratification/approval of the salary increa</w:t>
      </w:r>
      <w:r w:rsidR="00F905AE" w:rsidRPr="00EE10E4">
        <w:rPr>
          <w:rFonts w:ascii="Arial" w:hAnsi="Arial" w:cs="Arial"/>
        </w:rPr>
        <w:t xml:space="preserve">ses including that of Mr Roets </w:t>
      </w:r>
      <w:r w:rsidR="004D16CE" w:rsidRPr="00EE10E4">
        <w:rPr>
          <w:rFonts w:ascii="Arial" w:hAnsi="Arial" w:cs="Arial"/>
        </w:rPr>
        <w:t>and a substantial bonus for Mr Roets.</w:t>
      </w:r>
    </w:p>
    <w:p w14:paraId="20CF7DB7" w14:textId="77777777" w:rsidR="00F905AE" w:rsidRPr="00F905AE" w:rsidRDefault="00F905AE" w:rsidP="00F905AE">
      <w:pPr>
        <w:pStyle w:val="ListParagraph"/>
        <w:rPr>
          <w:rFonts w:ascii="Arial" w:hAnsi="Arial" w:cs="Arial"/>
        </w:rPr>
      </w:pPr>
    </w:p>
    <w:p w14:paraId="5316A6A1" w14:textId="71608D85" w:rsidR="00F905AE" w:rsidRPr="00EE10E4" w:rsidRDefault="00EE10E4" w:rsidP="00EE10E4">
      <w:pPr>
        <w:spacing w:line="360" w:lineRule="auto"/>
        <w:jc w:val="both"/>
        <w:rPr>
          <w:rFonts w:ascii="Arial" w:hAnsi="Arial" w:cs="Arial"/>
        </w:rPr>
      </w:pPr>
      <w:r>
        <w:rPr>
          <w:rFonts w:ascii="Arial" w:hAnsi="Arial" w:cs="Arial"/>
          <w:sz w:val="24"/>
          <w:szCs w:val="24"/>
        </w:rPr>
        <w:t xml:space="preserve">[13] </w:t>
      </w:r>
      <w:r>
        <w:rPr>
          <w:rFonts w:ascii="Arial" w:hAnsi="Arial" w:cs="Arial"/>
          <w:sz w:val="24"/>
          <w:szCs w:val="24"/>
        </w:rPr>
        <w:tab/>
      </w:r>
      <w:r w:rsidR="004D16CE" w:rsidRPr="00EE10E4">
        <w:rPr>
          <w:rFonts w:ascii="Arial" w:hAnsi="Arial" w:cs="Arial"/>
        </w:rPr>
        <w:t>The night before the Board meeting Mr Roets resigned as CEO whereupon the Trust nominated the seventh respondent, Mrs van der Hoven, the wife of the sixth respondent</w:t>
      </w:r>
      <w:r w:rsidR="00A730FA" w:rsidRPr="00EE10E4">
        <w:rPr>
          <w:rFonts w:ascii="Arial" w:hAnsi="Arial" w:cs="Arial"/>
        </w:rPr>
        <w:t xml:space="preserve"> in his </w:t>
      </w:r>
      <w:r w:rsidR="00A730FA" w:rsidRPr="00EE10E4">
        <w:rPr>
          <w:rFonts w:ascii="Arial" w:hAnsi="Arial" w:cs="Arial"/>
        </w:rPr>
        <w:lastRenderedPageBreak/>
        <w:t>stead</w:t>
      </w:r>
      <w:r w:rsidR="004D16CE" w:rsidRPr="00EE10E4">
        <w:rPr>
          <w:rFonts w:ascii="Arial" w:hAnsi="Arial" w:cs="Arial"/>
        </w:rPr>
        <w:t>. Mr Roets and the van der Hoven’s are close family friends. It seems that Mr Roet’s has subsequently take</w:t>
      </w:r>
      <w:r w:rsidR="00A730FA" w:rsidRPr="00EE10E4">
        <w:rPr>
          <w:rFonts w:ascii="Arial" w:hAnsi="Arial" w:cs="Arial"/>
        </w:rPr>
        <w:t>n</w:t>
      </w:r>
      <w:r w:rsidR="004D16CE" w:rsidRPr="00EE10E4">
        <w:rPr>
          <w:rFonts w:ascii="Arial" w:hAnsi="Arial" w:cs="Arial"/>
        </w:rPr>
        <w:t xml:space="preserve"> up his position as executive of the company</w:t>
      </w:r>
      <w:r w:rsidR="00A730FA" w:rsidRPr="00EE10E4">
        <w:rPr>
          <w:rFonts w:ascii="Arial" w:hAnsi="Arial" w:cs="Arial"/>
        </w:rPr>
        <w:t xml:space="preserve"> again</w:t>
      </w:r>
      <w:r w:rsidR="002C40E4" w:rsidRPr="00EE10E4">
        <w:rPr>
          <w:rFonts w:ascii="Arial" w:hAnsi="Arial" w:cs="Arial"/>
        </w:rPr>
        <w:t xml:space="preserve"> in that he describes himself as the CEO in his confirmatory affidavit</w:t>
      </w:r>
      <w:r w:rsidR="004D16CE" w:rsidRPr="00EE10E4">
        <w:rPr>
          <w:rFonts w:ascii="Arial" w:hAnsi="Arial" w:cs="Arial"/>
        </w:rPr>
        <w:t>.</w:t>
      </w:r>
    </w:p>
    <w:p w14:paraId="27033D77" w14:textId="77777777" w:rsidR="00F905AE" w:rsidRPr="00F905AE" w:rsidRDefault="00F905AE" w:rsidP="00F905AE">
      <w:pPr>
        <w:pStyle w:val="ListParagraph"/>
        <w:rPr>
          <w:rFonts w:ascii="Arial" w:hAnsi="Arial" w:cs="Arial"/>
        </w:rPr>
      </w:pPr>
    </w:p>
    <w:p w14:paraId="4259C2F1" w14:textId="1114CD76" w:rsidR="00F905AE" w:rsidRPr="00EE10E4" w:rsidRDefault="00EE10E4" w:rsidP="00EE10E4">
      <w:pPr>
        <w:spacing w:line="360" w:lineRule="auto"/>
        <w:jc w:val="both"/>
        <w:rPr>
          <w:rFonts w:ascii="Arial" w:hAnsi="Arial" w:cs="Arial"/>
        </w:rPr>
      </w:pPr>
      <w:r>
        <w:rPr>
          <w:rFonts w:ascii="Arial" w:hAnsi="Arial" w:cs="Arial"/>
          <w:sz w:val="24"/>
          <w:szCs w:val="24"/>
        </w:rPr>
        <w:t xml:space="preserve">[14] </w:t>
      </w:r>
      <w:r>
        <w:rPr>
          <w:rFonts w:ascii="Arial" w:hAnsi="Arial" w:cs="Arial"/>
          <w:sz w:val="24"/>
          <w:szCs w:val="24"/>
        </w:rPr>
        <w:tab/>
      </w:r>
      <w:r w:rsidR="004D16CE" w:rsidRPr="00EE10E4">
        <w:rPr>
          <w:rFonts w:ascii="Arial" w:hAnsi="Arial" w:cs="Arial"/>
        </w:rPr>
        <w:t xml:space="preserve"> On 28 October 2021 the Trust-appointed directors (now including Mrs van den Hoven in the stead of Mr Roets) adopted a resolution in terms of which they approved or ratified the salary increase of Mr Roets and other executives and awarded a bonus to Mr Roets in the amount of R1 293</w:t>
      </w:r>
      <w:r w:rsidR="00F905AE" w:rsidRPr="00EE10E4">
        <w:rPr>
          <w:rFonts w:ascii="Arial" w:hAnsi="Arial" w:cs="Arial"/>
        </w:rPr>
        <w:t> </w:t>
      </w:r>
      <w:r w:rsidR="004D16CE" w:rsidRPr="00EE10E4">
        <w:rPr>
          <w:rFonts w:ascii="Arial" w:hAnsi="Arial" w:cs="Arial"/>
        </w:rPr>
        <w:t>544.</w:t>
      </w:r>
    </w:p>
    <w:p w14:paraId="089860AF" w14:textId="77777777" w:rsidR="00F905AE" w:rsidRPr="00F905AE" w:rsidRDefault="00F905AE" w:rsidP="00F905AE">
      <w:pPr>
        <w:pStyle w:val="ListParagraph"/>
        <w:rPr>
          <w:rFonts w:ascii="Arial" w:hAnsi="Arial" w:cs="Arial"/>
        </w:rPr>
      </w:pPr>
    </w:p>
    <w:p w14:paraId="58C1D7D7" w14:textId="3F265381" w:rsidR="00F905AE" w:rsidRPr="00EE10E4" w:rsidRDefault="00EE10E4" w:rsidP="00EE10E4">
      <w:pPr>
        <w:spacing w:line="360" w:lineRule="auto"/>
        <w:jc w:val="both"/>
        <w:rPr>
          <w:rFonts w:ascii="Arial" w:hAnsi="Arial" w:cs="Arial"/>
        </w:rPr>
      </w:pPr>
      <w:r>
        <w:rPr>
          <w:rFonts w:ascii="Arial" w:hAnsi="Arial" w:cs="Arial"/>
          <w:sz w:val="24"/>
          <w:szCs w:val="24"/>
        </w:rPr>
        <w:t xml:space="preserve">[15] </w:t>
      </w:r>
      <w:r>
        <w:rPr>
          <w:rFonts w:ascii="Arial" w:hAnsi="Arial" w:cs="Arial"/>
          <w:sz w:val="24"/>
          <w:szCs w:val="24"/>
        </w:rPr>
        <w:tab/>
      </w:r>
      <w:r w:rsidR="004D16CE" w:rsidRPr="00EE10E4">
        <w:rPr>
          <w:rFonts w:ascii="Arial" w:hAnsi="Arial" w:cs="Arial"/>
        </w:rPr>
        <w:t>The applicant contends that the resignation of Mr Roets was contrived. It replaced him for a vote which he was not able to participate in because of his conflict of interest.</w:t>
      </w:r>
    </w:p>
    <w:p w14:paraId="49BA6A94" w14:textId="77777777" w:rsidR="002C40E4" w:rsidRPr="002C40E4" w:rsidRDefault="002C40E4" w:rsidP="002C40E4">
      <w:pPr>
        <w:pStyle w:val="ListParagraph"/>
        <w:rPr>
          <w:rFonts w:ascii="Arial" w:hAnsi="Arial" w:cs="Arial"/>
        </w:rPr>
      </w:pPr>
    </w:p>
    <w:p w14:paraId="036B62D0" w14:textId="269F3FD1" w:rsidR="002C40E4" w:rsidRPr="00EE10E4" w:rsidRDefault="00EE10E4" w:rsidP="00EE10E4">
      <w:pPr>
        <w:spacing w:line="360" w:lineRule="auto"/>
        <w:jc w:val="both"/>
        <w:rPr>
          <w:rFonts w:ascii="Arial" w:hAnsi="Arial" w:cs="Arial"/>
        </w:rPr>
      </w:pPr>
      <w:r>
        <w:rPr>
          <w:rFonts w:ascii="Arial" w:hAnsi="Arial" w:cs="Arial"/>
          <w:sz w:val="24"/>
          <w:szCs w:val="24"/>
        </w:rPr>
        <w:t xml:space="preserve">[16] </w:t>
      </w:r>
      <w:r>
        <w:rPr>
          <w:rFonts w:ascii="Arial" w:hAnsi="Arial" w:cs="Arial"/>
          <w:sz w:val="24"/>
          <w:szCs w:val="24"/>
        </w:rPr>
        <w:tab/>
      </w:r>
      <w:r w:rsidR="002C40E4" w:rsidRPr="00EE10E4">
        <w:rPr>
          <w:rFonts w:ascii="Arial" w:hAnsi="Arial" w:cs="Arial"/>
        </w:rPr>
        <w:t xml:space="preserve">I now deal with the relevant terms of the MOI. </w:t>
      </w:r>
    </w:p>
    <w:p w14:paraId="1F822AC6" w14:textId="77777777" w:rsidR="00F905AE" w:rsidRDefault="00F905AE" w:rsidP="00F905AE">
      <w:pPr>
        <w:rPr>
          <w:rFonts w:ascii="Arial" w:hAnsi="Arial" w:cs="Arial"/>
        </w:rPr>
      </w:pPr>
    </w:p>
    <w:p w14:paraId="5FAFB556" w14:textId="77777777" w:rsidR="00F905AE" w:rsidRPr="002C40E4" w:rsidRDefault="00F905AE" w:rsidP="00F905AE">
      <w:pPr>
        <w:spacing w:line="360" w:lineRule="auto"/>
        <w:jc w:val="both"/>
        <w:rPr>
          <w:rFonts w:ascii="Arial" w:hAnsi="Arial" w:cs="Arial"/>
          <w:i/>
          <w:sz w:val="24"/>
          <w:szCs w:val="24"/>
        </w:rPr>
      </w:pPr>
      <w:r w:rsidRPr="002C40E4">
        <w:rPr>
          <w:rFonts w:ascii="Arial" w:hAnsi="Arial" w:cs="Arial"/>
          <w:i/>
          <w:sz w:val="24"/>
          <w:szCs w:val="24"/>
        </w:rPr>
        <w:t>The MOI</w:t>
      </w:r>
    </w:p>
    <w:p w14:paraId="57A8CA8C" w14:textId="227A15EA" w:rsidR="002C40E4" w:rsidRPr="00EE10E4" w:rsidRDefault="00EE10E4" w:rsidP="00EE10E4">
      <w:pPr>
        <w:spacing w:line="360" w:lineRule="auto"/>
        <w:rPr>
          <w:rFonts w:ascii="Arial" w:hAnsi="Arial" w:cs="Arial"/>
        </w:rPr>
      </w:pPr>
      <w:r w:rsidRPr="002C40E4">
        <w:rPr>
          <w:rFonts w:ascii="Arial" w:hAnsi="Arial" w:cs="Arial"/>
          <w:sz w:val="24"/>
          <w:szCs w:val="24"/>
        </w:rPr>
        <w:t xml:space="preserve">[17] </w:t>
      </w:r>
      <w:r w:rsidRPr="002C40E4">
        <w:rPr>
          <w:rFonts w:ascii="Arial" w:hAnsi="Arial" w:cs="Arial"/>
          <w:sz w:val="24"/>
          <w:szCs w:val="24"/>
        </w:rPr>
        <w:tab/>
      </w:r>
      <w:r w:rsidR="002C40E4" w:rsidRPr="00EE10E4">
        <w:rPr>
          <w:rFonts w:ascii="Arial" w:hAnsi="Arial" w:cs="Arial"/>
        </w:rPr>
        <w:t xml:space="preserve">Article 33 of the </w:t>
      </w:r>
      <w:r w:rsidR="004D16CE" w:rsidRPr="00EE10E4">
        <w:rPr>
          <w:rFonts w:ascii="Arial" w:hAnsi="Arial" w:cs="Arial"/>
        </w:rPr>
        <w:t>MOI deal</w:t>
      </w:r>
      <w:r w:rsidR="002C40E4" w:rsidRPr="00EE10E4">
        <w:rPr>
          <w:rFonts w:ascii="Arial" w:hAnsi="Arial" w:cs="Arial"/>
        </w:rPr>
        <w:t>s</w:t>
      </w:r>
      <w:r w:rsidR="004D16CE" w:rsidRPr="00EE10E4">
        <w:rPr>
          <w:rFonts w:ascii="Arial" w:hAnsi="Arial" w:cs="Arial"/>
        </w:rPr>
        <w:t xml:space="preserve"> with </w:t>
      </w:r>
      <w:r w:rsidR="002C40E4" w:rsidRPr="00EE10E4">
        <w:rPr>
          <w:rFonts w:ascii="Arial" w:hAnsi="Arial" w:cs="Arial"/>
        </w:rPr>
        <w:t xml:space="preserve">reserved </w:t>
      </w:r>
      <w:r w:rsidR="004D16CE" w:rsidRPr="00EE10E4">
        <w:rPr>
          <w:rFonts w:ascii="Arial" w:hAnsi="Arial" w:cs="Arial"/>
        </w:rPr>
        <w:t>matters which are the shareholders sole preserve</w:t>
      </w:r>
      <w:r w:rsidR="002C40E4" w:rsidRPr="00EE10E4">
        <w:rPr>
          <w:rFonts w:ascii="Arial" w:hAnsi="Arial" w:cs="Arial"/>
        </w:rPr>
        <w:t>,</w:t>
      </w:r>
      <w:r w:rsidR="004D16CE" w:rsidRPr="00EE10E4">
        <w:rPr>
          <w:rFonts w:ascii="Arial" w:hAnsi="Arial" w:cs="Arial"/>
        </w:rPr>
        <w:t xml:space="preserve"> </w:t>
      </w:r>
      <w:r w:rsidR="002C40E4" w:rsidRPr="00EE10E4">
        <w:rPr>
          <w:rFonts w:ascii="Arial" w:hAnsi="Arial" w:cs="Arial"/>
        </w:rPr>
        <w:t>to be approved in writing by shareholders holding not less than 75% of the issued shares or by a special resolution.  Such matters include:</w:t>
      </w:r>
    </w:p>
    <w:p w14:paraId="671FA390" w14:textId="3A192374" w:rsidR="002C40E4" w:rsidRPr="00EE10E4" w:rsidRDefault="00EE10E4" w:rsidP="00EE10E4">
      <w:pPr>
        <w:spacing w:line="360" w:lineRule="auto"/>
        <w:ind w:left="777" w:hanging="360"/>
        <w:rPr>
          <w:rFonts w:ascii="Arial" w:hAnsi="Arial" w:cs="Arial"/>
        </w:rPr>
      </w:pPr>
      <w:r>
        <w:rPr>
          <w:rFonts w:ascii="Symbol" w:hAnsi="Symbol" w:cs="Arial"/>
          <w:sz w:val="24"/>
          <w:szCs w:val="24"/>
        </w:rPr>
        <w:t></w:t>
      </w:r>
      <w:r>
        <w:rPr>
          <w:rFonts w:ascii="Symbol" w:hAnsi="Symbol" w:cs="Arial"/>
          <w:sz w:val="24"/>
          <w:szCs w:val="24"/>
        </w:rPr>
        <w:tab/>
      </w:r>
      <w:r w:rsidR="00302DA7" w:rsidRPr="00EE10E4">
        <w:rPr>
          <w:rFonts w:ascii="Arial" w:hAnsi="Arial" w:cs="Arial"/>
        </w:rPr>
        <w:t xml:space="preserve">The entering into by the </w:t>
      </w:r>
      <w:r w:rsidR="00DE033A" w:rsidRPr="00EE10E4">
        <w:rPr>
          <w:rFonts w:ascii="Arial" w:hAnsi="Arial" w:cs="Arial"/>
        </w:rPr>
        <w:t>c</w:t>
      </w:r>
      <w:r w:rsidR="00302DA7" w:rsidRPr="00EE10E4">
        <w:rPr>
          <w:rFonts w:ascii="Arial" w:hAnsi="Arial" w:cs="Arial"/>
        </w:rPr>
        <w:t xml:space="preserve">ompany of any agreement, transaction or project which is </w:t>
      </w:r>
      <w:r w:rsidR="002C40E4" w:rsidRPr="00EE10E4">
        <w:rPr>
          <w:rFonts w:ascii="Arial" w:hAnsi="Arial" w:cs="Arial"/>
        </w:rPr>
        <w:t>‘</w:t>
      </w:r>
      <w:r w:rsidR="00302DA7" w:rsidRPr="00EE10E4">
        <w:rPr>
          <w:rFonts w:ascii="Arial" w:hAnsi="Arial" w:cs="Arial"/>
        </w:rPr>
        <w:t>material</w:t>
      </w:r>
      <w:r w:rsidR="002C40E4" w:rsidRPr="00EE10E4">
        <w:rPr>
          <w:rFonts w:ascii="Arial" w:hAnsi="Arial" w:cs="Arial"/>
        </w:rPr>
        <w:t>’</w:t>
      </w:r>
      <w:r w:rsidR="00302DA7" w:rsidRPr="00EE10E4">
        <w:rPr>
          <w:rFonts w:ascii="Arial" w:hAnsi="Arial" w:cs="Arial"/>
        </w:rPr>
        <w:t xml:space="preserve"> or which is </w:t>
      </w:r>
      <w:r w:rsidR="002C40E4" w:rsidRPr="00EE10E4">
        <w:rPr>
          <w:rFonts w:ascii="Arial" w:hAnsi="Arial" w:cs="Arial"/>
        </w:rPr>
        <w:t>‘</w:t>
      </w:r>
      <w:r w:rsidR="00302DA7" w:rsidRPr="00EE10E4">
        <w:rPr>
          <w:rFonts w:ascii="Arial" w:hAnsi="Arial" w:cs="Arial"/>
        </w:rPr>
        <w:t>not in the normal and ordinary course of business of the Company</w:t>
      </w:r>
      <w:r w:rsidR="002C40E4" w:rsidRPr="00EE10E4">
        <w:rPr>
          <w:rFonts w:ascii="Arial" w:hAnsi="Arial" w:cs="Arial"/>
        </w:rPr>
        <w:t>.’</w:t>
      </w:r>
    </w:p>
    <w:p w14:paraId="7962EEC3" w14:textId="4C03B666" w:rsidR="002C40E4" w:rsidRPr="00EE10E4" w:rsidRDefault="00EE10E4" w:rsidP="00EE10E4">
      <w:pPr>
        <w:spacing w:line="360" w:lineRule="auto"/>
        <w:ind w:left="777" w:hanging="360"/>
        <w:rPr>
          <w:rFonts w:ascii="Arial" w:hAnsi="Arial" w:cs="Arial"/>
        </w:rPr>
      </w:pPr>
      <w:r>
        <w:rPr>
          <w:rFonts w:ascii="Symbol" w:hAnsi="Symbol" w:cs="Arial"/>
          <w:sz w:val="24"/>
          <w:szCs w:val="24"/>
        </w:rPr>
        <w:t></w:t>
      </w:r>
      <w:r>
        <w:rPr>
          <w:rFonts w:ascii="Symbol" w:hAnsi="Symbol" w:cs="Arial"/>
          <w:sz w:val="24"/>
          <w:szCs w:val="24"/>
        </w:rPr>
        <w:tab/>
      </w:r>
      <w:r w:rsidR="00302DA7" w:rsidRPr="00EE10E4">
        <w:rPr>
          <w:rFonts w:ascii="Arial" w:hAnsi="Arial" w:cs="Arial"/>
        </w:rPr>
        <w:t xml:space="preserve">The </w:t>
      </w:r>
      <w:r w:rsidR="002C40E4" w:rsidRPr="00EE10E4">
        <w:rPr>
          <w:rFonts w:ascii="Arial" w:hAnsi="Arial" w:cs="Arial"/>
        </w:rPr>
        <w:t>‘</w:t>
      </w:r>
      <w:r w:rsidR="00302DA7" w:rsidRPr="00EE10E4">
        <w:rPr>
          <w:rFonts w:ascii="Arial" w:hAnsi="Arial" w:cs="Arial"/>
        </w:rPr>
        <w:t>remuneratio</w:t>
      </w:r>
      <w:r w:rsidR="002C40E4" w:rsidRPr="00EE10E4">
        <w:rPr>
          <w:rFonts w:ascii="Arial" w:hAnsi="Arial" w:cs="Arial"/>
        </w:rPr>
        <w:t xml:space="preserve">n’ </w:t>
      </w:r>
      <w:r w:rsidR="00302DA7" w:rsidRPr="00EE10E4">
        <w:rPr>
          <w:rFonts w:ascii="Arial" w:hAnsi="Arial" w:cs="Arial"/>
        </w:rPr>
        <w:t>of Directors</w:t>
      </w:r>
      <w:r w:rsidR="002C40E4" w:rsidRPr="00EE10E4">
        <w:rPr>
          <w:rFonts w:ascii="Arial" w:hAnsi="Arial" w:cs="Arial"/>
        </w:rPr>
        <w:t>.</w:t>
      </w:r>
    </w:p>
    <w:p w14:paraId="157D4A13" w14:textId="77777777" w:rsidR="00DE033A" w:rsidRPr="002C40E4" w:rsidRDefault="00DE033A" w:rsidP="00DE033A">
      <w:pPr>
        <w:pStyle w:val="ListParagraph"/>
        <w:spacing w:line="360" w:lineRule="auto"/>
        <w:ind w:left="777"/>
        <w:rPr>
          <w:rFonts w:ascii="Arial" w:hAnsi="Arial" w:cs="Arial"/>
        </w:rPr>
      </w:pPr>
    </w:p>
    <w:p w14:paraId="68102859" w14:textId="608C01D7" w:rsidR="002C40E4" w:rsidRPr="00EE10E4" w:rsidRDefault="00EE10E4" w:rsidP="00EE10E4">
      <w:pPr>
        <w:spacing w:line="360" w:lineRule="auto"/>
        <w:rPr>
          <w:rFonts w:ascii="Arial" w:hAnsi="Arial" w:cs="Arial"/>
        </w:rPr>
      </w:pPr>
      <w:r w:rsidRPr="002C40E4">
        <w:rPr>
          <w:rFonts w:ascii="Arial" w:hAnsi="Arial" w:cs="Arial"/>
          <w:sz w:val="24"/>
          <w:szCs w:val="24"/>
        </w:rPr>
        <w:t xml:space="preserve">[18] </w:t>
      </w:r>
      <w:r w:rsidRPr="002C40E4">
        <w:rPr>
          <w:rFonts w:ascii="Arial" w:hAnsi="Arial" w:cs="Arial"/>
          <w:sz w:val="24"/>
          <w:szCs w:val="24"/>
        </w:rPr>
        <w:tab/>
      </w:r>
      <w:r w:rsidR="002C40E4" w:rsidRPr="00EE10E4">
        <w:rPr>
          <w:rFonts w:ascii="Arial" w:hAnsi="Arial" w:cs="Arial"/>
        </w:rPr>
        <w:t>Article 33.3.3  provides that a transaction is "material" if the Company is obliged to make or render or entitled to receive payments and/or other performance having an aggregate value in excess of R100 000.00;</w:t>
      </w:r>
    </w:p>
    <w:p w14:paraId="241ADD95" w14:textId="77777777" w:rsidR="002C40E4" w:rsidRPr="002C40E4" w:rsidRDefault="002C40E4" w:rsidP="002C40E4">
      <w:pPr>
        <w:spacing w:line="360" w:lineRule="auto"/>
        <w:jc w:val="both"/>
        <w:rPr>
          <w:rFonts w:ascii="Arial" w:hAnsi="Arial" w:cs="Arial"/>
        </w:rPr>
      </w:pPr>
    </w:p>
    <w:p w14:paraId="35B366B6" w14:textId="035CBF96" w:rsidR="002C40E4" w:rsidRPr="002C40E4" w:rsidRDefault="002C40E4" w:rsidP="002C40E4">
      <w:pPr>
        <w:spacing w:line="360" w:lineRule="auto"/>
        <w:ind w:left="1134"/>
        <w:jc w:val="both"/>
        <w:rPr>
          <w:rFonts w:ascii="Arial" w:hAnsi="Arial" w:cs="Arial"/>
        </w:rPr>
      </w:pPr>
    </w:p>
    <w:p w14:paraId="018F0F62" w14:textId="2697BE62" w:rsidR="002C40E4" w:rsidRPr="002C40E4" w:rsidRDefault="002C40E4" w:rsidP="002C40E4">
      <w:pPr>
        <w:pStyle w:val="ListParagraph"/>
        <w:spacing w:line="360" w:lineRule="auto"/>
        <w:ind w:left="0"/>
        <w:jc w:val="both"/>
        <w:rPr>
          <w:rFonts w:ascii="Arial" w:hAnsi="Arial" w:cs="Arial"/>
          <w:b/>
        </w:rPr>
      </w:pPr>
      <w:r w:rsidRPr="002C40E4">
        <w:rPr>
          <w:rFonts w:ascii="Arial" w:hAnsi="Arial" w:cs="Arial"/>
          <w:b/>
        </w:rPr>
        <w:t>The disputes</w:t>
      </w:r>
    </w:p>
    <w:p w14:paraId="3D22625A" w14:textId="778AB78A" w:rsidR="002C40E4" w:rsidRPr="00EE10E4" w:rsidRDefault="00EE10E4" w:rsidP="00EE10E4">
      <w:pPr>
        <w:spacing w:line="360" w:lineRule="auto"/>
        <w:jc w:val="both"/>
        <w:rPr>
          <w:rFonts w:ascii="Arial" w:hAnsi="Arial" w:cs="Arial"/>
        </w:rPr>
      </w:pPr>
      <w:r>
        <w:rPr>
          <w:rFonts w:ascii="Arial" w:hAnsi="Arial" w:cs="Arial"/>
          <w:sz w:val="24"/>
          <w:szCs w:val="24"/>
        </w:rPr>
        <w:t xml:space="preserve">[19] </w:t>
      </w:r>
      <w:r>
        <w:rPr>
          <w:rFonts w:ascii="Arial" w:hAnsi="Arial" w:cs="Arial"/>
          <w:sz w:val="24"/>
          <w:szCs w:val="24"/>
        </w:rPr>
        <w:tab/>
      </w:r>
      <w:r w:rsidR="002C40E4" w:rsidRPr="00EE10E4">
        <w:rPr>
          <w:rFonts w:ascii="Arial" w:hAnsi="Arial" w:cs="Arial"/>
        </w:rPr>
        <w:t>The respondent</w:t>
      </w:r>
      <w:r w:rsidR="00DE033A" w:rsidRPr="00EE10E4">
        <w:rPr>
          <w:rFonts w:ascii="Arial" w:hAnsi="Arial" w:cs="Arial"/>
        </w:rPr>
        <w:t>s</w:t>
      </w:r>
      <w:r w:rsidR="002C40E4" w:rsidRPr="00EE10E4">
        <w:rPr>
          <w:rFonts w:ascii="Arial" w:hAnsi="Arial" w:cs="Arial"/>
        </w:rPr>
        <w:t xml:space="preserve"> argues in relation to the salary increase that the reservation as to salary does not apply to directors, such as Mr Roets, who were incumbent at the implementation date of the MOI.</w:t>
      </w:r>
    </w:p>
    <w:p w14:paraId="350958CD" w14:textId="71E5C7BC" w:rsidR="002C40E4" w:rsidRPr="00EE10E4" w:rsidRDefault="00EE10E4" w:rsidP="00EE10E4">
      <w:pPr>
        <w:spacing w:line="360" w:lineRule="auto"/>
        <w:jc w:val="both"/>
        <w:rPr>
          <w:rFonts w:ascii="Arial" w:hAnsi="Arial" w:cs="Arial"/>
        </w:rPr>
      </w:pPr>
      <w:r>
        <w:rPr>
          <w:rFonts w:ascii="Arial" w:hAnsi="Arial" w:cs="Arial"/>
          <w:sz w:val="24"/>
          <w:szCs w:val="24"/>
        </w:rPr>
        <w:lastRenderedPageBreak/>
        <w:t xml:space="preserve">[20] </w:t>
      </w:r>
      <w:r>
        <w:rPr>
          <w:rFonts w:ascii="Arial" w:hAnsi="Arial" w:cs="Arial"/>
          <w:sz w:val="24"/>
          <w:szCs w:val="24"/>
        </w:rPr>
        <w:tab/>
      </w:r>
      <w:r w:rsidR="002C40E4" w:rsidRPr="00EE10E4">
        <w:rPr>
          <w:rFonts w:ascii="Arial" w:hAnsi="Arial" w:cs="Arial"/>
        </w:rPr>
        <w:t xml:space="preserve">In relation to the award of the bonus </w:t>
      </w:r>
      <w:r w:rsidR="00DE033A" w:rsidRPr="00EE10E4">
        <w:rPr>
          <w:rFonts w:ascii="Arial" w:hAnsi="Arial" w:cs="Arial"/>
        </w:rPr>
        <w:t>they</w:t>
      </w:r>
      <w:r w:rsidR="002C40E4" w:rsidRPr="00EE10E4">
        <w:rPr>
          <w:rFonts w:ascii="Arial" w:hAnsi="Arial" w:cs="Arial"/>
        </w:rPr>
        <w:t xml:space="preserve"> argue that a bonus does not, on a literal reading of the text, constitute remuneration.</w:t>
      </w:r>
    </w:p>
    <w:p w14:paraId="1D85D908" w14:textId="77777777" w:rsidR="00DE033A" w:rsidRDefault="00DE033A" w:rsidP="00DE033A">
      <w:pPr>
        <w:pStyle w:val="ListParagraph"/>
        <w:spacing w:line="360" w:lineRule="auto"/>
        <w:ind w:left="0"/>
        <w:jc w:val="both"/>
        <w:rPr>
          <w:rFonts w:ascii="Arial" w:hAnsi="Arial" w:cs="Arial"/>
        </w:rPr>
      </w:pPr>
    </w:p>
    <w:p w14:paraId="21DEA825" w14:textId="418E0438" w:rsidR="002C40E4" w:rsidRPr="00EE10E4" w:rsidRDefault="00EE10E4" w:rsidP="00EE10E4">
      <w:pPr>
        <w:spacing w:line="360" w:lineRule="auto"/>
        <w:jc w:val="both"/>
        <w:rPr>
          <w:rFonts w:ascii="Arial" w:hAnsi="Arial" w:cs="Arial"/>
        </w:rPr>
      </w:pPr>
      <w:r>
        <w:rPr>
          <w:rFonts w:ascii="Arial" w:hAnsi="Arial" w:cs="Arial"/>
          <w:sz w:val="24"/>
          <w:szCs w:val="24"/>
        </w:rPr>
        <w:t xml:space="preserve">[21] </w:t>
      </w:r>
      <w:r>
        <w:rPr>
          <w:rFonts w:ascii="Arial" w:hAnsi="Arial" w:cs="Arial"/>
          <w:sz w:val="24"/>
          <w:szCs w:val="24"/>
        </w:rPr>
        <w:tab/>
      </w:r>
      <w:r w:rsidR="002C40E4" w:rsidRPr="00EE10E4">
        <w:rPr>
          <w:rFonts w:ascii="Arial" w:hAnsi="Arial" w:cs="Arial"/>
        </w:rPr>
        <w:t>The applicant argues that</w:t>
      </w:r>
      <w:r w:rsidR="00DE033A" w:rsidRPr="00EE10E4">
        <w:rPr>
          <w:rFonts w:ascii="Arial" w:hAnsi="Arial" w:cs="Arial"/>
        </w:rPr>
        <w:t>,</w:t>
      </w:r>
      <w:r w:rsidR="002C40E4" w:rsidRPr="00EE10E4">
        <w:rPr>
          <w:rFonts w:ascii="Arial" w:hAnsi="Arial" w:cs="Arial"/>
        </w:rPr>
        <w:t xml:space="preserve"> even if it were to be found that a bonus is not remuneration (which it denies) the bonus transaction is hit by the materiality requirement in that it has an aggregate value of R100</w:t>
      </w:r>
      <w:r w:rsidR="00DE033A" w:rsidRPr="00EE10E4">
        <w:rPr>
          <w:rFonts w:ascii="Arial" w:hAnsi="Arial" w:cs="Arial"/>
        </w:rPr>
        <w:t> </w:t>
      </w:r>
      <w:r w:rsidR="002C40E4" w:rsidRPr="00EE10E4">
        <w:rPr>
          <w:rFonts w:ascii="Arial" w:hAnsi="Arial" w:cs="Arial"/>
        </w:rPr>
        <w:t>000.</w:t>
      </w:r>
    </w:p>
    <w:p w14:paraId="51DD0D73" w14:textId="77777777" w:rsidR="00DE033A" w:rsidRPr="00DE033A" w:rsidRDefault="00DE033A" w:rsidP="00DE033A">
      <w:pPr>
        <w:pStyle w:val="ListParagraph"/>
        <w:rPr>
          <w:rFonts w:ascii="Arial" w:hAnsi="Arial" w:cs="Arial"/>
        </w:rPr>
      </w:pPr>
    </w:p>
    <w:p w14:paraId="231759CF" w14:textId="77777777" w:rsidR="00DE033A" w:rsidRDefault="00DE033A" w:rsidP="00DE033A">
      <w:pPr>
        <w:pStyle w:val="ListParagraph"/>
        <w:spacing w:line="360" w:lineRule="auto"/>
        <w:ind w:left="0"/>
        <w:jc w:val="both"/>
        <w:rPr>
          <w:rFonts w:ascii="Arial" w:hAnsi="Arial" w:cs="Arial"/>
        </w:rPr>
      </w:pPr>
    </w:p>
    <w:p w14:paraId="17416C24" w14:textId="05A9390C" w:rsidR="002C40E4" w:rsidRPr="00EE10E4" w:rsidRDefault="00EE10E4" w:rsidP="00EE10E4">
      <w:pPr>
        <w:spacing w:line="360" w:lineRule="auto"/>
        <w:jc w:val="both"/>
        <w:rPr>
          <w:rFonts w:ascii="Arial" w:hAnsi="Arial" w:cs="Arial"/>
        </w:rPr>
      </w:pPr>
      <w:r>
        <w:rPr>
          <w:rFonts w:ascii="Arial" w:hAnsi="Arial" w:cs="Arial"/>
          <w:sz w:val="24"/>
          <w:szCs w:val="24"/>
        </w:rPr>
        <w:t xml:space="preserve">[22] </w:t>
      </w:r>
      <w:r>
        <w:rPr>
          <w:rFonts w:ascii="Arial" w:hAnsi="Arial" w:cs="Arial"/>
          <w:sz w:val="24"/>
          <w:szCs w:val="24"/>
        </w:rPr>
        <w:tab/>
      </w:r>
      <w:r w:rsidR="002C40E4" w:rsidRPr="00EE10E4">
        <w:rPr>
          <w:rFonts w:ascii="Arial" w:hAnsi="Arial" w:cs="Arial"/>
        </w:rPr>
        <w:t>Thus the interpretative questions to be decided are as follows:</w:t>
      </w:r>
    </w:p>
    <w:p w14:paraId="193D6EDE" w14:textId="53768AF6" w:rsidR="002C40E4" w:rsidRPr="00EE10E4" w:rsidRDefault="00EE10E4" w:rsidP="00EE10E4">
      <w:pPr>
        <w:spacing w:line="360" w:lineRule="auto"/>
        <w:ind w:left="764" w:hanging="360"/>
        <w:jc w:val="both"/>
        <w:rPr>
          <w:rFonts w:ascii="Arial" w:hAnsi="Arial" w:cs="Arial"/>
        </w:rPr>
      </w:pPr>
      <w:r>
        <w:rPr>
          <w:rFonts w:ascii="Symbol" w:hAnsi="Symbol" w:cs="Arial"/>
          <w:sz w:val="24"/>
          <w:szCs w:val="24"/>
        </w:rPr>
        <w:t></w:t>
      </w:r>
      <w:r>
        <w:rPr>
          <w:rFonts w:ascii="Symbol" w:hAnsi="Symbol" w:cs="Arial"/>
          <w:sz w:val="24"/>
          <w:szCs w:val="24"/>
        </w:rPr>
        <w:tab/>
      </w:r>
      <w:r w:rsidR="002C40E4" w:rsidRPr="00EE10E4">
        <w:rPr>
          <w:rFonts w:ascii="Arial" w:hAnsi="Arial" w:cs="Arial"/>
        </w:rPr>
        <w:t>Does the reservation as to directors’ salaries only apply to new positions?</w:t>
      </w:r>
    </w:p>
    <w:p w14:paraId="29CBAF92" w14:textId="62A42E06" w:rsidR="002C40E4" w:rsidRPr="00EE10E4" w:rsidRDefault="00EE10E4" w:rsidP="00EE10E4">
      <w:pPr>
        <w:spacing w:line="360" w:lineRule="auto"/>
        <w:ind w:left="764" w:hanging="360"/>
        <w:jc w:val="both"/>
        <w:rPr>
          <w:rFonts w:ascii="Arial" w:hAnsi="Arial" w:cs="Arial"/>
        </w:rPr>
      </w:pPr>
      <w:r>
        <w:rPr>
          <w:rFonts w:ascii="Symbol" w:hAnsi="Symbol" w:cs="Arial"/>
          <w:sz w:val="24"/>
          <w:szCs w:val="24"/>
        </w:rPr>
        <w:t></w:t>
      </w:r>
      <w:r>
        <w:rPr>
          <w:rFonts w:ascii="Symbol" w:hAnsi="Symbol" w:cs="Arial"/>
          <w:sz w:val="24"/>
          <w:szCs w:val="24"/>
        </w:rPr>
        <w:tab/>
      </w:r>
      <w:r w:rsidR="002C40E4" w:rsidRPr="00EE10E4">
        <w:rPr>
          <w:rFonts w:ascii="Arial" w:hAnsi="Arial" w:cs="Arial"/>
        </w:rPr>
        <w:t>Does a bonus constitute remuneration?</w:t>
      </w:r>
    </w:p>
    <w:p w14:paraId="0919A686" w14:textId="6605260A" w:rsidR="002C40E4" w:rsidRPr="00EE10E4" w:rsidRDefault="00EE10E4" w:rsidP="00EE10E4">
      <w:pPr>
        <w:spacing w:line="360" w:lineRule="auto"/>
        <w:ind w:left="764" w:hanging="360"/>
        <w:jc w:val="both"/>
        <w:rPr>
          <w:rFonts w:ascii="Arial" w:hAnsi="Arial" w:cs="Arial"/>
        </w:rPr>
      </w:pPr>
      <w:r w:rsidRPr="002C40E4">
        <w:rPr>
          <w:rFonts w:ascii="Symbol" w:hAnsi="Symbol" w:cs="Arial"/>
          <w:sz w:val="24"/>
          <w:szCs w:val="24"/>
        </w:rPr>
        <w:t></w:t>
      </w:r>
      <w:r w:rsidRPr="002C40E4">
        <w:rPr>
          <w:rFonts w:ascii="Symbol" w:hAnsi="Symbol" w:cs="Arial"/>
          <w:sz w:val="24"/>
          <w:szCs w:val="24"/>
        </w:rPr>
        <w:tab/>
      </w:r>
      <w:r w:rsidR="002C40E4" w:rsidRPr="00EE10E4">
        <w:rPr>
          <w:rFonts w:ascii="Arial" w:hAnsi="Arial" w:cs="Arial"/>
        </w:rPr>
        <w:t>In any event</w:t>
      </w:r>
      <w:r w:rsidR="00DE033A" w:rsidRPr="00EE10E4">
        <w:rPr>
          <w:rFonts w:ascii="Arial" w:hAnsi="Arial" w:cs="Arial"/>
        </w:rPr>
        <w:t>,</w:t>
      </w:r>
      <w:r w:rsidR="002C40E4" w:rsidRPr="00EE10E4">
        <w:rPr>
          <w:rFonts w:ascii="Arial" w:hAnsi="Arial" w:cs="Arial"/>
        </w:rPr>
        <w:t xml:space="preserve"> is the award of the bonus hit by the materiality provision.</w:t>
      </w:r>
    </w:p>
    <w:p w14:paraId="55CE1C51" w14:textId="25A1F63D" w:rsidR="00302DA7" w:rsidRDefault="00302DA7" w:rsidP="00302DA7">
      <w:pPr>
        <w:pStyle w:val="ListParagraph"/>
        <w:rPr>
          <w:rFonts w:ascii="Arial" w:hAnsi="Arial" w:cs="Arial"/>
        </w:rPr>
      </w:pPr>
    </w:p>
    <w:p w14:paraId="51704B37" w14:textId="77777777" w:rsidR="002C40E4" w:rsidRPr="00302DA7" w:rsidRDefault="002C40E4" w:rsidP="00302DA7">
      <w:pPr>
        <w:pStyle w:val="ListParagraph"/>
        <w:rPr>
          <w:rFonts w:ascii="Arial" w:hAnsi="Arial" w:cs="Arial"/>
        </w:rPr>
      </w:pPr>
    </w:p>
    <w:p w14:paraId="5F213879" w14:textId="076903A7" w:rsidR="00302DA7" w:rsidRPr="00EE10E4" w:rsidRDefault="00EE10E4" w:rsidP="00EE10E4">
      <w:pPr>
        <w:spacing w:line="360" w:lineRule="auto"/>
        <w:jc w:val="both"/>
        <w:rPr>
          <w:rFonts w:ascii="Arial" w:hAnsi="Arial" w:cs="Arial"/>
        </w:rPr>
      </w:pPr>
      <w:r>
        <w:rPr>
          <w:rFonts w:ascii="Arial" w:hAnsi="Arial" w:cs="Arial"/>
          <w:sz w:val="24"/>
          <w:szCs w:val="24"/>
        </w:rPr>
        <w:t xml:space="preserve">[23] </w:t>
      </w:r>
      <w:r>
        <w:rPr>
          <w:rFonts w:ascii="Arial" w:hAnsi="Arial" w:cs="Arial"/>
          <w:sz w:val="24"/>
          <w:szCs w:val="24"/>
        </w:rPr>
        <w:tab/>
      </w:r>
      <w:r w:rsidR="004D16CE" w:rsidRPr="00EE10E4">
        <w:rPr>
          <w:rFonts w:ascii="Arial" w:hAnsi="Arial" w:cs="Arial"/>
        </w:rPr>
        <w:t>As to the non-specific declaration</w:t>
      </w:r>
      <w:r w:rsidR="002C40E4" w:rsidRPr="00EE10E4">
        <w:rPr>
          <w:rFonts w:ascii="Arial" w:hAnsi="Arial" w:cs="Arial"/>
        </w:rPr>
        <w:t>s</w:t>
      </w:r>
      <w:r w:rsidR="00302DA7" w:rsidRPr="00EE10E4">
        <w:rPr>
          <w:rFonts w:ascii="Arial" w:hAnsi="Arial" w:cs="Arial"/>
        </w:rPr>
        <w:t xml:space="preserve"> sought</w:t>
      </w:r>
      <w:r w:rsidR="004D16CE" w:rsidRPr="00EE10E4">
        <w:rPr>
          <w:rFonts w:ascii="Arial" w:hAnsi="Arial" w:cs="Arial"/>
        </w:rPr>
        <w:t xml:space="preserve">, the respondents argue that such a declaration is inappropriate in that it fails to allow for the contextual analysis which is </w:t>
      </w:r>
      <w:r w:rsidR="00A730FA" w:rsidRPr="00EE10E4">
        <w:rPr>
          <w:rFonts w:ascii="Arial" w:hAnsi="Arial" w:cs="Arial"/>
        </w:rPr>
        <w:t>necessary in the interpretation exercise.</w:t>
      </w:r>
    </w:p>
    <w:p w14:paraId="093C8928" w14:textId="77777777" w:rsidR="00DE033A" w:rsidRDefault="00DE033A" w:rsidP="00DE033A">
      <w:pPr>
        <w:pStyle w:val="ListParagraph"/>
        <w:spacing w:line="360" w:lineRule="auto"/>
        <w:ind w:left="0"/>
        <w:jc w:val="both"/>
        <w:rPr>
          <w:rFonts w:ascii="Arial" w:hAnsi="Arial" w:cs="Arial"/>
        </w:rPr>
      </w:pPr>
    </w:p>
    <w:p w14:paraId="56214FB2" w14:textId="0487D4BA" w:rsidR="002C40E4" w:rsidRPr="00EE10E4" w:rsidRDefault="00EE10E4" w:rsidP="00EE10E4">
      <w:pPr>
        <w:spacing w:line="360" w:lineRule="auto"/>
        <w:jc w:val="both"/>
        <w:rPr>
          <w:rFonts w:ascii="Arial" w:hAnsi="Arial" w:cs="Arial"/>
        </w:rPr>
      </w:pPr>
      <w:r>
        <w:rPr>
          <w:rFonts w:ascii="Arial" w:hAnsi="Arial" w:cs="Arial"/>
          <w:sz w:val="24"/>
          <w:szCs w:val="24"/>
        </w:rPr>
        <w:t xml:space="preserve">[24] </w:t>
      </w:r>
      <w:r>
        <w:rPr>
          <w:rFonts w:ascii="Arial" w:hAnsi="Arial" w:cs="Arial"/>
          <w:sz w:val="24"/>
          <w:szCs w:val="24"/>
        </w:rPr>
        <w:tab/>
      </w:r>
      <w:r w:rsidR="002C40E4" w:rsidRPr="00EE10E4">
        <w:rPr>
          <w:rFonts w:ascii="Arial" w:hAnsi="Arial" w:cs="Arial"/>
        </w:rPr>
        <w:t>I will deal with each of these arguments with reference to the legal principles applicable to interpretation.</w:t>
      </w:r>
    </w:p>
    <w:p w14:paraId="18806D20" w14:textId="77777777" w:rsidR="00302DA7" w:rsidRDefault="00302DA7" w:rsidP="00302DA7">
      <w:pPr>
        <w:spacing w:line="360" w:lineRule="auto"/>
        <w:jc w:val="both"/>
        <w:rPr>
          <w:rFonts w:ascii="Arial" w:hAnsi="Arial" w:cs="Arial"/>
          <w:i/>
        </w:rPr>
      </w:pPr>
    </w:p>
    <w:p w14:paraId="11E71F12" w14:textId="77777777" w:rsidR="00302DA7" w:rsidRPr="002C40E4" w:rsidRDefault="00302DA7" w:rsidP="00302DA7">
      <w:pPr>
        <w:spacing w:line="360" w:lineRule="auto"/>
        <w:jc w:val="both"/>
        <w:rPr>
          <w:rFonts w:ascii="Arial" w:hAnsi="Arial" w:cs="Arial"/>
          <w:b/>
          <w:sz w:val="24"/>
          <w:szCs w:val="24"/>
        </w:rPr>
      </w:pPr>
      <w:r w:rsidRPr="002C40E4">
        <w:rPr>
          <w:rFonts w:ascii="Arial" w:hAnsi="Arial" w:cs="Arial"/>
          <w:b/>
          <w:sz w:val="24"/>
          <w:szCs w:val="24"/>
        </w:rPr>
        <w:t>The approach to interpreting the MOI</w:t>
      </w:r>
    </w:p>
    <w:p w14:paraId="6A9FC316" w14:textId="4EBC603B" w:rsidR="00302DA7" w:rsidRPr="00EE10E4" w:rsidRDefault="00EE10E4" w:rsidP="00EE10E4">
      <w:pPr>
        <w:spacing w:line="360" w:lineRule="auto"/>
        <w:jc w:val="both"/>
        <w:rPr>
          <w:rFonts w:ascii="Arial" w:hAnsi="Arial" w:cs="Arial"/>
        </w:rPr>
      </w:pPr>
      <w:r>
        <w:rPr>
          <w:rFonts w:ascii="Arial" w:hAnsi="Arial" w:cs="Arial"/>
          <w:sz w:val="24"/>
          <w:szCs w:val="24"/>
        </w:rPr>
        <w:t xml:space="preserve">[25] </w:t>
      </w:r>
      <w:r>
        <w:rPr>
          <w:rFonts w:ascii="Arial" w:hAnsi="Arial" w:cs="Arial"/>
          <w:sz w:val="24"/>
          <w:szCs w:val="24"/>
        </w:rPr>
        <w:tab/>
      </w:r>
      <w:r w:rsidR="004D16CE" w:rsidRPr="00EE10E4">
        <w:rPr>
          <w:rFonts w:ascii="Arial" w:hAnsi="Arial" w:cs="Arial"/>
        </w:rPr>
        <w:t>It is well settled that interpretation is the process of attributing meaning to the words used in a document. It is a unitary exercise which requires reference to text</w:t>
      </w:r>
      <w:r w:rsidR="00302DA7" w:rsidRPr="00EE10E4">
        <w:rPr>
          <w:rFonts w:ascii="Arial" w:hAnsi="Arial" w:cs="Arial"/>
        </w:rPr>
        <w:t>,</w:t>
      </w:r>
      <w:r w:rsidR="004D16CE" w:rsidRPr="00EE10E4">
        <w:rPr>
          <w:rFonts w:ascii="Arial" w:hAnsi="Arial" w:cs="Arial"/>
        </w:rPr>
        <w:t xml:space="preserve"> purpose and context.</w:t>
      </w:r>
      <w:r w:rsidR="004D16CE" w:rsidRPr="004D16CE">
        <w:rPr>
          <w:rStyle w:val="FootnoteReference"/>
          <w:rFonts w:ascii="Arial" w:hAnsi="Arial" w:cs="Arial"/>
        </w:rPr>
        <w:footnoteReference w:id="1"/>
      </w:r>
      <w:r w:rsidR="004D16CE" w:rsidRPr="00EE10E4">
        <w:rPr>
          <w:rFonts w:ascii="Arial" w:hAnsi="Arial" w:cs="Arial"/>
        </w:rPr>
        <w:t xml:space="preserve"> Consideration must be given to the language used in the light of the ordinary rules of grammar and syntax</w:t>
      </w:r>
      <w:bookmarkStart w:id="0" w:name="_ftnref3"/>
      <w:r w:rsidR="004D16CE" w:rsidRPr="00EE10E4">
        <w:rPr>
          <w:rFonts w:ascii="Arial" w:hAnsi="Arial" w:cs="Arial"/>
        </w:rPr>
        <w:t>.</w:t>
      </w:r>
      <w:r w:rsidR="004D16CE" w:rsidRPr="004D16CE">
        <w:rPr>
          <w:vertAlign w:val="superscript"/>
        </w:rPr>
        <w:footnoteReference w:id="2"/>
      </w:r>
      <w:bookmarkEnd w:id="0"/>
      <w:r w:rsidR="004D16CE" w:rsidRPr="00EE10E4">
        <w:rPr>
          <w:rFonts w:ascii="Arial" w:hAnsi="Arial" w:cs="Arial"/>
        </w:rPr>
        <w:t xml:space="preserve"> The process always starts with the text. Where more than one meaning is possible each possibility must be weighed in the light of all these factors. </w:t>
      </w:r>
    </w:p>
    <w:p w14:paraId="215FAF3E" w14:textId="77777777" w:rsidR="00302DA7" w:rsidRDefault="00302DA7" w:rsidP="00302DA7">
      <w:pPr>
        <w:pStyle w:val="ListParagraph"/>
        <w:spacing w:line="360" w:lineRule="auto"/>
        <w:ind w:left="0"/>
        <w:jc w:val="both"/>
        <w:rPr>
          <w:rFonts w:ascii="Arial" w:hAnsi="Arial" w:cs="Arial"/>
        </w:rPr>
      </w:pPr>
    </w:p>
    <w:p w14:paraId="6ED2AB60" w14:textId="77777777" w:rsidR="00302DA7" w:rsidRPr="004D16CE" w:rsidRDefault="00302DA7" w:rsidP="00302DA7">
      <w:pPr>
        <w:spacing w:line="360" w:lineRule="auto"/>
        <w:jc w:val="both"/>
        <w:rPr>
          <w:rFonts w:ascii="Arial" w:hAnsi="Arial" w:cs="Arial"/>
          <w:sz w:val="24"/>
          <w:szCs w:val="24"/>
        </w:rPr>
      </w:pPr>
      <w:r w:rsidRPr="004D16CE">
        <w:rPr>
          <w:rFonts w:ascii="Arial" w:hAnsi="Arial" w:cs="Arial"/>
          <w:sz w:val="24"/>
          <w:szCs w:val="24"/>
        </w:rPr>
        <w:lastRenderedPageBreak/>
        <w:t>I will deal with each of the arguments with reference to these principles.</w:t>
      </w:r>
    </w:p>
    <w:p w14:paraId="23056827" w14:textId="77777777" w:rsidR="00302DA7" w:rsidRPr="004D16CE" w:rsidRDefault="00302DA7" w:rsidP="00302DA7">
      <w:pPr>
        <w:spacing w:line="360" w:lineRule="auto"/>
        <w:jc w:val="both"/>
        <w:rPr>
          <w:rFonts w:ascii="Arial" w:hAnsi="Arial" w:cs="Arial"/>
          <w:sz w:val="24"/>
          <w:szCs w:val="24"/>
        </w:rPr>
      </w:pPr>
    </w:p>
    <w:p w14:paraId="217977C3" w14:textId="72D78C78" w:rsidR="00302DA7" w:rsidRPr="004D16CE" w:rsidRDefault="00302DA7" w:rsidP="00302DA7">
      <w:pPr>
        <w:spacing w:line="360" w:lineRule="auto"/>
        <w:jc w:val="both"/>
        <w:rPr>
          <w:rFonts w:ascii="Arial" w:hAnsi="Arial" w:cs="Arial"/>
          <w:sz w:val="24"/>
          <w:szCs w:val="24"/>
          <w:u w:val="single"/>
        </w:rPr>
      </w:pPr>
      <w:r w:rsidRPr="004D16CE">
        <w:rPr>
          <w:rFonts w:ascii="Arial" w:hAnsi="Arial" w:cs="Arial"/>
          <w:sz w:val="24"/>
          <w:szCs w:val="24"/>
        </w:rPr>
        <w:t xml:space="preserve"> </w:t>
      </w:r>
    </w:p>
    <w:p w14:paraId="4BF43447" w14:textId="77777777" w:rsidR="00302DA7" w:rsidRDefault="00302DA7" w:rsidP="00302DA7">
      <w:pPr>
        <w:pStyle w:val="ListParagraph"/>
        <w:spacing w:line="360" w:lineRule="auto"/>
        <w:ind w:left="0"/>
        <w:jc w:val="both"/>
        <w:rPr>
          <w:rFonts w:ascii="Arial" w:hAnsi="Arial" w:cs="Arial"/>
        </w:rPr>
      </w:pPr>
    </w:p>
    <w:p w14:paraId="511F153B" w14:textId="40CE4E5E" w:rsidR="002C40E4" w:rsidRDefault="002C40E4" w:rsidP="002C40E4">
      <w:pPr>
        <w:pStyle w:val="ListParagraph"/>
        <w:spacing w:line="360" w:lineRule="auto"/>
        <w:ind w:left="0"/>
        <w:jc w:val="both"/>
        <w:rPr>
          <w:rFonts w:ascii="Arial" w:hAnsi="Arial" w:cs="Arial"/>
          <w:i/>
        </w:rPr>
      </w:pPr>
      <w:r w:rsidRPr="002C40E4">
        <w:rPr>
          <w:rFonts w:ascii="Arial" w:hAnsi="Arial" w:cs="Arial"/>
          <w:i/>
        </w:rPr>
        <w:t xml:space="preserve">Does the reservation in respect to directors’ salaries exclude directors who were incumbent at the date of implementation? </w:t>
      </w:r>
    </w:p>
    <w:p w14:paraId="45A1507A" w14:textId="77777777" w:rsidR="002C40E4" w:rsidRPr="002C40E4" w:rsidRDefault="002C40E4" w:rsidP="002C40E4">
      <w:pPr>
        <w:pStyle w:val="ListParagraph"/>
        <w:spacing w:line="360" w:lineRule="auto"/>
        <w:ind w:left="0"/>
        <w:jc w:val="both"/>
        <w:rPr>
          <w:rFonts w:ascii="Arial" w:hAnsi="Arial" w:cs="Arial"/>
          <w:i/>
        </w:rPr>
      </w:pPr>
    </w:p>
    <w:p w14:paraId="491547D3" w14:textId="68D7298C" w:rsidR="00DE033A" w:rsidRPr="00EE10E4" w:rsidRDefault="00EE10E4" w:rsidP="00EE10E4">
      <w:pPr>
        <w:spacing w:line="360" w:lineRule="auto"/>
        <w:jc w:val="both"/>
        <w:rPr>
          <w:rFonts w:ascii="Arial" w:hAnsi="Arial" w:cs="Arial"/>
        </w:rPr>
      </w:pPr>
      <w:r>
        <w:rPr>
          <w:rFonts w:ascii="Arial" w:hAnsi="Arial" w:cs="Arial"/>
          <w:sz w:val="24"/>
          <w:szCs w:val="24"/>
        </w:rPr>
        <w:t xml:space="preserve">[26] </w:t>
      </w:r>
      <w:r>
        <w:rPr>
          <w:rFonts w:ascii="Arial" w:hAnsi="Arial" w:cs="Arial"/>
          <w:sz w:val="24"/>
          <w:szCs w:val="24"/>
        </w:rPr>
        <w:tab/>
      </w:r>
      <w:r w:rsidR="00DE033A" w:rsidRPr="00EE10E4">
        <w:rPr>
          <w:rFonts w:ascii="Arial" w:hAnsi="Arial" w:cs="Arial"/>
        </w:rPr>
        <w:t>It is not denied that the purpose of the reserved matters was to allow the applicant, as minority shareholder, control over the expenditure of the company in relation to  larger  defined items of such expenditure. It is acknowledged that this occurred in a context which Mr Roets describes as ‘differing philosophies’ between the shareholders as to expenditure.</w:t>
      </w:r>
    </w:p>
    <w:p w14:paraId="24370A73" w14:textId="77777777" w:rsidR="00DE033A" w:rsidRDefault="00DE033A" w:rsidP="00DE033A">
      <w:pPr>
        <w:pStyle w:val="ListParagraph"/>
        <w:spacing w:line="360" w:lineRule="auto"/>
        <w:ind w:left="0"/>
        <w:jc w:val="both"/>
        <w:rPr>
          <w:rFonts w:ascii="Arial" w:hAnsi="Arial" w:cs="Arial"/>
        </w:rPr>
      </w:pPr>
    </w:p>
    <w:p w14:paraId="72D4C003" w14:textId="6724AF7D" w:rsidR="002C40E4" w:rsidRPr="00EE10E4" w:rsidRDefault="00EE10E4" w:rsidP="00EE10E4">
      <w:pPr>
        <w:spacing w:line="360" w:lineRule="auto"/>
        <w:jc w:val="both"/>
        <w:rPr>
          <w:rFonts w:ascii="Arial" w:hAnsi="Arial" w:cs="Arial"/>
        </w:rPr>
      </w:pPr>
      <w:r>
        <w:rPr>
          <w:rFonts w:ascii="Arial" w:hAnsi="Arial" w:cs="Arial"/>
          <w:sz w:val="24"/>
          <w:szCs w:val="24"/>
        </w:rPr>
        <w:t xml:space="preserve">[27] </w:t>
      </w:r>
      <w:r>
        <w:rPr>
          <w:rFonts w:ascii="Arial" w:hAnsi="Arial" w:cs="Arial"/>
          <w:sz w:val="24"/>
          <w:szCs w:val="24"/>
        </w:rPr>
        <w:tab/>
      </w:r>
      <w:r w:rsidR="002C40E4" w:rsidRPr="00EE10E4">
        <w:rPr>
          <w:rFonts w:ascii="Arial" w:hAnsi="Arial" w:cs="Arial"/>
        </w:rPr>
        <w:t xml:space="preserve"> </w:t>
      </w:r>
      <w:r w:rsidR="00DE033A" w:rsidRPr="00EE10E4">
        <w:rPr>
          <w:rFonts w:ascii="Arial" w:hAnsi="Arial" w:cs="Arial"/>
        </w:rPr>
        <w:t>One such item so reserved is directors’ remuneration.</w:t>
      </w:r>
      <w:r w:rsidR="002C40E4" w:rsidRPr="00EE10E4">
        <w:rPr>
          <w:rFonts w:ascii="Arial" w:hAnsi="Arial" w:cs="Arial"/>
        </w:rPr>
        <w:t xml:space="preserve"> </w:t>
      </w:r>
      <w:r w:rsidR="00DE033A" w:rsidRPr="00EE10E4">
        <w:rPr>
          <w:rFonts w:ascii="Arial" w:hAnsi="Arial" w:cs="Arial"/>
        </w:rPr>
        <w:t>Control over the executive’s remuneration</w:t>
      </w:r>
      <w:r w:rsidR="002C40E4" w:rsidRPr="00EE10E4">
        <w:rPr>
          <w:rFonts w:ascii="Arial" w:hAnsi="Arial" w:cs="Arial"/>
        </w:rPr>
        <w:t xml:space="preserve"> would not be served by excluding existing</w:t>
      </w:r>
      <w:r w:rsidR="00DE033A" w:rsidRPr="00EE10E4">
        <w:rPr>
          <w:rFonts w:ascii="Arial" w:hAnsi="Arial" w:cs="Arial"/>
        </w:rPr>
        <w:t xml:space="preserve"> directors from the limitation and thus</w:t>
      </w:r>
      <w:r w:rsidR="002C40E4" w:rsidRPr="00EE10E4">
        <w:rPr>
          <w:rFonts w:ascii="Arial" w:hAnsi="Arial" w:cs="Arial"/>
        </w:rPr>
        <w:t xml:space="preserve"> giving Mr Roets and his co- Directors appointed by the Trust</w:t>
      </w:r>
      <w:r w:rsidR="00DE033A" w:rsidRPr="00EE10E4">
        <w:rPr>
          <w:rFonts w:ascii="Arial" w:hAnsi="Arial" w:cs="Arial"/>
        </w:rPr>
        <w:t xml:space="preserve"> free rein over their own remuneration.</w:t>
      </w:r>
      <w:r w:rsidR="002C40E4" w:rsidRPr="00EE10E4">
        <w:rPr>
          <w:rFonts w:ascii="Arial" w:hAnsi="Arial" w:cs="Arial"/>
        </w:rPr>
        <w:t xml:space="preserve"> </w:t>
      </w:r>
    </w:p>
    <w:p w14:paraId="0DADD493" w14:textId="77777777" w:rsidR="00DE033A" w:rsidRPr="00DE033A" w:rsidRDefault="00DE033A" w:rsidP="00DE033A">
      <w:pPr>
        <w:pStyle w:val="ListParagraph"/>
        <w:spacing w:line="360" w:lineRule="auto"/>
        <w:ind w:left="0"/>
        <w:jc w:val="both"/>
        <w:rPr>
          <w:rFonts w:ascii="Arial" w:hAnsi="Arial" w:cs="Arial"/>
        </w:rPr>
      </w:pPr>
    </w:p>
    <w:p w14:paraId="66D72C2C" w14:textId="3D599D10" w:rsidR="002C40E4" w:rsidRPr="00EE10E4" w:rsidRDefault="00EE10E4" w:rsidP="00EE10E4">
      <w:pPr>
        <w:spacing w:line="360" w:lineRule="auto"/>
        <w:jc w:val="both"/>
        <w:rPr>
          <w:rFonts w:ascii="Arial" w:hAnsi="Arial" w:cs="Arial"/>
        </w:rPr>
      </w:pPr>
      <w:r>
        <w:rPr>
          <w:rFonts w:ascii="Arial" w:hAnsi="Arial" w:cs="Arial"/>
          <w:sz w:val="24"/>
          <w:szCs w:val="24"/>
        </w:rPr>
        <w:t xml:space="preserve">[28] </w:t>
      </w:r>
      <w:r>
        <w:rPr>
          <w:rFonts w:ascii="Arial" w:hAnsi="Arial" w:cs="Arial"/>
          <w:sz w:val="24"/>
          <w:szCs w:val="24"/>
        </w:rPr>
        <w:tab/>
      </w:r>
      <w:r w:rsidR="002C40E4" w:rsidRPr="00EE10E4">
        <w:rPr>
          <w:rFonts w:ascii="Arial" w:hAnsi="Arial" w:cs="Arial"/>
        </w:rPr>
        <w:t>To my mind, the purpose of the reservation provision as to remuneration was to curtail salary raises by the high earners including the executive directors. Mr Roets was responsible for negotiating the reservation. Had there been an intention to limit the reservation on the existing directors’ remuneration going forward this would have been done expressly.</w:t>
      </w:r>
    </w:p>
    <w:p w14:paraId="67C68234" w14:textId="77777777" w:rsidR="002C40E4" w:rsidRPr="00EA454C" w:rsidRDefault="002C40E4" w:rsidP="002C40E4">
      <w:pPr>
        <w:pStyle w:val="ListParagraph"/>
        <w:rPr>
          <w:rFonts w:ascii="Arial" w:hAnsi="Arial" w:cs="Arial"/>
        </w:rPr>
      </w:pPr>
    </w:p>
    <w:p w14:paraId="1C04E8E1" w14:textId="61F438F6" w:rsidR="002C40E4" w:rsidRPr="00EE10E4" w:rsidRDefault="00EE10E4" w:rsidP="00EE10E4">
      <w:pPr>
        <w:spacing w:line="360" w:lineRule="auto"/>
        <w:jc w:val="both"/>
        <w:rPr>
          <w:rFonts w:ascii="Arial" w:hAnsi="Arial" w:cs="Arial"/>
        </w:rPr>
      </w:pPr>
      <w:r>
        <w:rPr>
          <w:rFonts w:ascii="Arial" w:hAnsi="Arial" w:cs="Arial"/>
          <w:sz w:val="24"/>
          <w:szCs w:val="24"/>
        </w:rPr>
        <w:t xml:space="preserve">[29] </w:t>
      </w:r>
      <w:r>
        <w:rPr>
          <w:rFonts w:ascii="Arial" w:hAnsi="Arial" w:cs="Arial"/>
          <w:sz w:val="24"/>
          <w:szCs w:val="24"/>
        </w:rPr>
        <w:tab/>
      </w:r>
      <w:r w:rsidR="002C40E4" w:rsidRPr="00EE10E4">
        <w:rPr>
          <w:rFonts w:ascii="Arial" w:hAnsi="Arial" w:cs="Arial"/>
        </w:rPr>
        <w:t>There is, to my mind, no basis on which the term can be construed to mean that Directors who were incumbent at the time of the execution of the MOI  would be immune to the reservations and limitations in the MOI. In relation to the context and purpose of these provisions such an interpretation would be counter-intuitive.</w:t>
      </w:r>
    </w:p>
    <w:p w14:paraId="493A83BA" w14:textId="77777777" w:rsidR="002C40E4" w:rsidRDefault="002C40E4" w:rsidP="002C40E4">
      <w:pPr>
        <w:pStyle w:val="ListParagraph"/>
        <w:spacing w:line="360" w:lineRule="auto"/>
        <w:ind w:left="0"/>
        <w:jc w:val="both"/>
        <w:rPr>
          <w:rFonts w:ascii="Arial" w:hAnsi="Arial" w:cs="Arial"/>
        </w:rPr>
      </w:pPr>
    </w:p>
    <w:p w14:paraId="3B348347" w14:textId="77777777" w:rsidR="002C40E4" w:rsidRPr="002C40E4" w:rsidRDefault="002C40E4" w:rsidP="002C40E4">
      <w:pPr>
        <w:spacing w:line="360" w:lineRule="auto"/>
        <w:jc w:val="both"/>
        <w:rPr>
          <w:rFonts w:ascii="Arial" w:hAnsi="Arial" w:cs="Arial"/>
          <w:i/>
          <w:sz w:val="24"/>
          <w:szCs w:val="24"/>
        </w:rPr>
      </w:pPr>
      <w:r w:rsidRPr="002C40E4">
        <w:rPr>
          <w:rFonts w:ascii="Arial" w:hAnsi="Arial" w:cs="Arial"/>
          <w:i/>
          <w:sz w:val="24"/>
          <w:szCs w:val="24"/>
        </w:rPr>
        <w:t>Is a bonus ‘remuneration’?</w:t>
      </w:r>
    </w:p>
    <w:p w14:paraId="689D1741" w14:textId="77777777" w:rsidR="002C40E4" w:rsidRPr="001A37F7" w:rsidRDefault="002C40E4" w:rsidP="002C40E4">
      <w:pPr>
        <w:pStyle w:val="ListParagraph"/>
        <w:spacing w:line="360" w:lineRule="auto"/>
        <w:ind w:left="0"/>
        <w:jc w:val="both"/>
        <w:rPr>
          <w:rFonts w:ascii="Arial" w:hAnsi="Arial" w:cs="Arial"/>
        </w:rPr>
      </w:pPr>
    </w:p>
    <w:p w14:paraId="124F1B36" w14:textId="33C420CE" w:rsidR="00DE033A" w:rsidRPr="00EE10E4" w:rsidRDefault="00EE10E4" w:rsidP="00EE10E4">
      <w:pPr>
        <w:spacing w:line="360" w:lineRule="auto"/>
        <w:jc w:val="both"/>
        <w:rPr>
          <w:rFonts w:ascii="Arial" w:hAnsi="Arial" w:cs="Arial"/>
        </w:rPr>
      </w:pPr>
      <w:r w:rsidRPr="00DE033A">
        <w:rPr>
          <w:rFonts w:ascii="Arial" w:hAnsi="Arial" w:cs="Arial"/>
          <w:sz w:val="24"/>
          <w:szCs w:val="24"/>
        </w:rPr>
        <w:t xml:space="preserve">[30] </w:t>
      </w:r>
      <w:r w:rsidRPr="00DE033A">
        <w:rPr>
          <w:rFonts w:ascii="Arial" w:hAnsi="Arial" w:cs="Arial"/>
          <w:sz w:val="24"/>
          <w:szCs w:val="24"/>
        </w:rPr>
        <w:tab/>
      </w:r>
      <w:r w:rsidR="002C40E4" w:rsidRPr="00EE10E4">
        <w:rPr>
          <w:rFonts w:ascii="Arial" w:eastAsia="Times New Roman" w:hAnsi="Arial" w:cs="Arial"/>
        </w:rPr>
        <w:t>The respondent</w:t>
      </w:r>
      <w:r w:rsidR="00DE033A" w:rsidRPr="00EE10E4">
        <w:rPr>
          <w:rFonts w:ascii="Arial" w:eastAsia="Times New Roman" w:hAnsi="Arial" w:cs="Arial"/>
        </w:rPr>
        <w:t>s</w:t>
      </w:r>
      <w:r w:rsidR="002C40E4" w:rsidRPr="00EE10E4">
        <w:rPr>
          <w:rFonts w:ascii="Arial" w:eastAsia="Times New Roman" w:hAnsi="Arial" w:cs="Arial"/>
        </w:rPr>
        <w:t xml:space="preserve"> argue that as a ‘bonus’ is not a quid pro quo for service, as is a salary, it is not remuneration per se. </w:t>
      </w:r>
    </w:p>
    <w:p w14:paraId="761E619E" w14:textId="77777777" w:rsidR="00DE033A" w:rsidRDefault="00DE033A" w:rsidP="00DE033A">
      <w:pPr>
        <w:pStyle w:val="ListParagraph"/>
        <w:spacing w:line="360" w:lineRule="auto"/>
        <w:ind w:left="0"/>
        <w:jc w:val="both"/>
        <w:rPr>
          <w:rFonts w:ascii="Arial" w:hAnsi="Arial" w:cs="Arial"/>
        </w:rPr>
      </w:pPr>
    </w:p>
    <w:p w14:paraId="6D91F7FF" w14:textId="267A336B" w:rsidR="002C40E4" w:rsidRPr="00EE10E4" w:rsidRDefault="00EE10E4" w:rsidP="00EE10E4">
      <w:pPr>
        <w:spacing w:line="360" w:lineRule="auto"/>
        <w:jc w:val="both"/>
        <w:rPr>
          <w:rFonts w:ascii="Arial" w:hAnsi="Arial" w:cs="Arial"/>
        </w:rPr>
      </w:pPr>
      <w:r w:rsidRPr="00A730FA">
        <w:rPr>
          <w:rFonts w:ascii="Arial" w:hAnsi="Arial" w:cs="Arial"/>
          <w:sz w:val="24"/>
          <w:szCs w:val="24"/>
        </w:rPr>
        <w:t xml:space="preserve">[31] </w:t>
      </w:r>
      <w:r w:rsidRPr="00A730FA">
        <w:rPr>
          <w:rFonts w:ascii="Arial" w:hAnsi="Arial" w:cs="Arial"/>
          <w:sz w:val="24"/>
          <w:szCs w:val="24"/>
        </w:rPr>
        <w:tab/>
      </w:r>
      <w:r w:rsidR="002C40E4" w:rsidRPr="00EE10E4">
        <w:rPr>
          <w:rFonts w:ascii="Arial" w:hAnsi="Arial" w:cs="Arial"/>
        </w:rPr>
        <w:t>‘Remunerate’ according to the Shorter Oxford Dictionary can mean ‘to</w:t>
      </w:r>
      <w:r w:rsidR="002C40E4" w:rsidRPr="00EE10E4">
        <w:rPr>
          <w:rFonts w:ascii="Arial" w:eastAsia="Times New Roman" w:hAnsi="Arial" w:cs="Arial"/>
        </w:rPr>
        <w:t xml:space="preserve"> give a reward’.  Mr Roets’ employment agreement expressly provides for bonuses to be  earned with reference to the performance of the </w:t>
      </w:r>
      <w:r w:rsidR="00DE033A" w:rsidRPr="00EE10E4">
        <w:rPr>
          <w:rFonts w:ascii="Arial" w:eastAsia="Times New Roman" w:hAnsi="Arial" w:cs="Arial"/>
        </w:rPr>
        <w:t>company</w:t>
      </w:r>
      <w:r w:rsidR="002C40E4" w:rsidRPr="00EE10E4">
        <w:rPr>
          <w:rFonts w:ascii="Arial" w:eastAsia="Times New Roman" w:hAnsi="Arial" w:cs="Arial"/>
        </w:rPr>
        <w:t xml:space="preserve">. </w:t>
      </w:r>
      <w:r w:rsidR="00DE033A" w:rsidRPr="00EE10E4">
        <w:rPr>
          <w:rFonts w:ascii="Arial" w:hAnsi="Arial" w:cs="Arial"/>
        </w:rPr>
        <w:t>In terms thereof</w:t>
      </w:r>
      <w:r w:rsidR="002C40E4" w:rsidRPr="00EE10E4">
        <w:rPr>
          <w:rFonts w:ascii="Arial" w:hAnsi="Arial" w:cs="Arial"/>
        </w:rPr>
        <w:t xml:space="preserve"> the discretion of the Board as to the granting of a bonus and the determination of the amount thereof is limited with reference to a ‘bonus scheme’  linked to the performance </w:t>
      </w:r>
      <w:r w:rsidR="00DE033A" w:rsidRPr="00EE10E4">
        <w:rPr>
          <w:rFonts w:ascii="Arial" w:hAnsi="Arial" w:cs="Arial"/>
        </w:rPr>
        <w:t xml:space="preserve">indicators </w:t>
      </w:r>
      <w:r w:rsidR="002C40E4" w:rsidRPr="00EE10E4">
        <w:rPr>
          <w:rFonts w:ascii="Arial" w:hAnsi="Arial" w:cs="Arial"/>
        </w:rPr>
        <w:t>of the company which were to be set out in annexure A to the agreement. This annexure A is not part of the papers and there is no indication that any indicators were employed in the calculation of the bonus amount.</w:t>
      </w:r>
      <w:r w:rsidR="002C40E4" w:rsidRPr="00EE10E4">
        <w:rPr>
          <w:rFonts w:ascii="Arial" w:eastAsia="Times New Roman" w:hAnsi="Arial" w:cs="Arial"/>
        </w:rPr>
        <w:t xml:space="preserve"> The point is however that, on these intended criteria, the bonus contemplated is to be earned in the context of the performance of the company</w:t>
      </w:r>
      <w:r w:rsidR="00DE033A" w:rsidRPr="00EE10E4">
        <w:rPr>
          <w:rFonts w:ascii="Arial" w:eastAsia="Times New Roman" w:hAnsi="Arial" w:cs="Arial"/>
        </w:rPr>
        <w:t>.</w:t>
      </w:r>
      <w:r w:rsidR="002C40E4" w:rsidRPr="00EE10E4">
        <w:rPr>
          <w:rFonts w:ascii="Arial" w:eastAsia="Times New Roman" w:hAnsi="Arial" w:cs="Arial"/>
        </w:rPr>
        <w:t xml:space="preserve"> </w:t>
      </w:r>
      <w:r w:rsidR="00DE033A" w:rsidRPr="00EE10E4">
        <w:rPr>
          <w:rFonts w:ascii="Arial" w:eastAsia="Times New Roman" w:hAnsi="Arial" w:cs="Arial"/>
        </w:rPr>
        <w:t>Such performance would</w:t>
      </w:r>
      <w:r w:rsidR="002C40E4" w:rsidRPr="00EE10E4">
        <w:rPr>
          <w:rFonts w:ascii="Arial" w:eastAsia="Times New Roman" w:hAnsi="Arial" w:cs="Arial"/>
        </w:rPr>
        <w:t xml:space="preserve"> </w:t>
      </w:r>
      <w:r w:rsidR="00DE033A" w:rsidRPr="00EE10E4">
        <w:rPr>
          <w:rFonts w:ascii="Arial" w:eastAsia="Times New Roman" w:hAnsi="Arial" w:cs="Arial"/>
        </w:rPr>
        <w:t xml:space="preserve">obviously </w:t>
      </w:r>
      <w:r w:rsidR="002C40E4" w:rsidRPr="00EE10E4">
        <w:rPr>
          <w:rFonts w:ascii="Arial" w:eastAsia="Times New Roman" w:hAnsi="Arial" w:cs="Arial"/>
        </w:rPr>
        <w:t xml:space="preserve">relate to the success of its </w:t>
      </w:r>
      <w:r w:rsidR="00DE033A" w:rsidRPr="00EE10E4">
        <w:rPr>
          <w:rFonts w:ascii="Arial" w:eastAsia="Times New Roman" w:hAnsi="Arial" w:cs="Arial"/>
        </w:rPr>
        <w:t xml:space="preserve">executive </w:t>
      </w:r>
      <w:r w:rsidR="002C40E4" w:rsidRPr="00EE10E4">
        <w:rPr>
          <w:rFonts w:ascii="Arial" w:eastAsia="Times New Roman" w:hAnsi="Arial" w:cs="Arial"/>
        </w:rPr>
        <w:t>management. It is not purely gratuitous.</w:t>
      </w:r>
    </w:p>
    <w:p w14:paraId="13E3D43F" w14:textId="77777777" w:rsidR="002C40E4" w:rsidRPr="001A37F7" w:rsidRDefault="002C40E4" w:rsidP="002C40E4">
      <w:pPr>
        <w:pStyle w:val="ListParagraph"/>
        <w:spacing w:line="360" w:lineRule="auto"/>
        <w:ind w:left="0"/>
        <w:jc w:val="both"/>
        <w:rPr>
          <w:rFonts w:ascii="Arial" w:hAnsi="Arial" w:cs="Arial"/>
        </w:rPr>
      </w:pPr>
    </w:p>
    <w:p w14:paraId="265229DD" w14:textId="46E675F4" w:rsidR="002C40E4" w:rsidRPr="00EE10E4" w:rsidRDefault="00EE10E4" w:rsidP="00EE10E4">
      <w:pPr>
        <w:spacing w:line="360" w:lineRule="auto"/>
        <w:jc w:val="both"/>
        <w:rPr>
          <w:rFonts w:ascii="Arial" w:hAnsi="Arial" w:cs="Arial"/>
        </w:rPr>
      </w:pPr>
      <w:r w:rsidRPr="00DE033A">
        <w:rPr>
          <w:rFonts w:ascii="Arial" w:hAnsi="Arial" w:cs="Arial"/>
          <w:sz w:val="24"/>
          <w:szCs w:val="24"/>
        </w:rPr>
        <w:t xml:space="preserve">[32] </w:t>
      </w:r>
      <w:r w:rsidRPr="00DE033A">
        <w:rPr>
          <w:rFonts w:ascii="Arial" w:hAnsi="Arial" w:cs="Arial"/>
          <w:sz w:val="24"/>
          <w:szCs w:val="24"/>
        </w:rPr>
        <w:tab/>
      </w:r>
      <w:r w:rsidR="002C40E4" w:rsidRPr="00EE10E4">
        <w:rPr>
          <w:rFonts w:ascii="Arial" w:eastAsia="Times New Roman" w:hAnsi="Arial" w:cs="Arial"/>
        </w:rPr>
        <w:t xml:space="preserve">On this basis the respondents’ characterisation of a bonus is incorrect. The bonus is </w:t>
      </w:r>
      <w:r w:rsidR="00DE033A" w:rsidRPr="00EE10E4">
        <w:rPr>
          <w:rFonts w:ascii="Arial" w:eastAsia="Times New Roman" w:hAnsi="Arial" w:cs="Arial"/>
        </w:rPr>
        <w:t xml:space="preserve">meant </w:t>
      </w:r>
      <w:r w:rsidR="002C40E4" w:rsidRPr="00EE10E4">
        <w:rPr>
          <w:rFonts w:ascii="Arial" w:eastAsia="Times New Roman" w:hAnsi="Arial" w:cs="Arial"/>
        </w:rPr>
        <w:t xml:space="preserve">a reward for a particular kind of performance of the terms of employment. </w:t>
      </w:r>
      <w:r w:rsidR="00DE033A" w:rsidRPr="00EE10E4">
        <w:rPr>
          <w:rFonts w:ascii="Arial" w:eastAsia="Times New Roman" w:hAnsi="Arial" w:cs="Arial"/>
        </w:rPr>
        <w:t xml:space="preserve"> It would thus be covered by the use of the word remuneration.</w:t>
      </w:r>
    </w:p>
    <w:p w14:paraId="25AC79A1" w14:textId="77777777" w:rsidR="00DE033A" w:rsidRPr="00DE033A" w:rsidRDefault="00DE033A" w:rsidP="00DE033A">
      <w:pPr>
        <w:pStyle w:val="ListParagraph"/>
        <w:rPr>
          <w:rFonts w:ascii="Arial" w:hAnsi="Arial" w:cs="Arial"/>
        </w:rPr>
      </w:pPr>
    </w:p>
    <w:p w14:paraId="622E4F7E" w14:textId="34E1EB8F" w:rsidR="00DE033A" w:rsidRPr="00EE10E4" w:rsidRDefault="00EE10E4" w:rsidP="00EE10E4">
      <w:pPr>
        <w:spacing w:line="360" w:lineRule="auto"/>
        <w:jc w:val="both"/>
        <w:rPr>
          <w:rFonts w:ascii="Arial" w:hAnsi="Arial" w:cs="Arial"/>
        </w:rPr>
      </w:pPr>
      <w:r w:rsidRPr="00EF4DE9">
        <w:rPr>
          <w:rFonts w:ascii="Arial" w:hAnsi="Arial" w:cs="Arial"/>
          <w:sz w:val="24"/>
          <w:szCs w:val="24"/>
        </w:rPr>
        <w:t xml:space="preserve">[33] </w:t>
      </w:r>
      <w:r w:rsidRPr="00EF4DE9">
        <w:rPr>
          <w:rFonts w:ascii="Arial" w:hAnsi="Arial" w:cs="Arial"/>
          <w:sz w:val="24"/>
          <w:szCs w:val="24"/>
        </w:rPr>
        <w:tab/>
      </w:r>
      <w:r w:rsidR="00DE033A" w:rsidRPr="00EE10E4">
        <w:rPr>
          <w:rFonts w:ascii="Arial" w:hAnsi="Arial" w:cs="Arial"/>
        </w:rPr>
        <w:t>From a purposive and contextual perspective, it is unlikely that controls over the salary would be put in place which could be circumvented by the payment of lump sums as bonus.</w:t>
      </w:r>
    </w:p>
    <w:p w14:paraId="391CC6DF" w14:textId="77777777" w:rsidR="002C40E4" w:rsidRPr="00EF4DE9" w:rsidRDefault="002C40E4" w:rsidP="002C40E4">
      <w:pPr>
        <w:pStyle w:val="ListParagraph"/>
        <w:rPr>
          <w:rFonts w:ascii="Arial" w:hAnsi="Arial" w:cs="Arial"/>
        </w:rPr>
      </w:pPr>
    </w:p>
    <w:p w14:paraId="20062CB5" w14:textId="77777777" w:rsidR="002C40E4" w:rsidRPr="00EF4DE9" w:rsidRDefault="002C40E4" w:rsidP="002C40E4">
      <w:pPr>
        <w:pStyle w:val="ListParagraph"/>
        <w:spacing w:line="360" w:lineRule="auto"/>
        <w:ind w:left="0"/>
        <w:jc w:val="both"/>
        <w:rPr>
          <w:rFonts w:ascii="Arial" w:hAnsi="Arial" w:cs="Arial"/>
        </w:rPr>
      </w:pPr>
    </w:p>
    <w:p w14:paraId="31DDD0FA" w14:textId="0933066F" w:rsidR="002C40E4" w:rsidRPr="002C40E4" w:rsidRDefault="002C40E4" w:rsidP="002C40E4">
      <w:pPr>
        <w:spacing w:line="360" w:lineRule="auto"/>
        <w:jc w:val="both"/>
        <w:rPr>
          <w:rFonts w:ascii="Arial" w:hAnsi="Arial" w:cs="Arial"/>
          <w:i/>
          <w:sz w:val="24"/>
          <w:szCs w:val="24"/>
        </w:rPr>
      </w:pPr>
      <w:r w:rsidRPr="002C40E4">
        <w:rPr>
          <w:rFonts w:ascii="Arial" w:hAnsi="Arial" w:cs="Arial"/>
          <w:i/>
          <w:sz w:val="24"/>
          <w:szCs w:val="24"/>
        </w:rPr>
        <w:t>Is the award of the bonus hit by the materiality provision?</w:t>
      </w:r>
    </w:p>
    <w:p w14:paraId="25A6C8D6" w14:textId="77777777" w:rsidR="002C40E4" w:rsidRPr="002C40E4" w:rsidRDefault="002C40E4" w:rsidP="002C40E4">
      <w:pPr>
        <w:pStyle w:val="ListParagraph"/>
        <w:rPr>
          <w:rFonts w:ascii="Arial" w:hAnsi="Arial" w:cs="Arial"/>
        </w:rPr>
      </w:pPr>
    </w:p>
    <w:p w14:paraId="0BF30581" w14:textId="1705EB46" w:rsidR="00DE033A" w:rsidRPr="00EE10E4" w:rsidRDefault="00EE10E4" w:rsidP="00EE10E4">
      <w:pPr>
        <w:spacing w:line="360" w:lineRule="auto"/>
        <w:jc w:val="both"/>
        <w:rPr>
          <w:rFonts w:ascii="Arial" w:hAnsi="Arial" w:cs="Arial"/>
        </w:rPr>
      </w:pPr>
      <w:r>
        <w:rPr>
          <w:rFonts w:ascii="Arial" w:hAnsi="Arial" w:cs="Arial"/>
          <w:sz w:val="24"/>
          <w:szCs w:val="24"/>
        </w:rPr>
        <w:t xml:space="preserve">[34] </w:t>
      </w:r>
      <w:r>
        <w:rPr>
          <w:rFonts w:ascii="Arial" w:hAnsi="Arial" w:cs="Arial"/>
          <w:sz w:val="24"/>
          <w:szCs w:val="24"/>
        </w:rPr>
        <w:tab/>
      </w:r>
      <w:r w:rsidR="00DE033A" w:rsidRPr="00EE10E4">
        <w:rPr>
          <w:rFonts w:ascii="Arial" w:hAnsi="Arial" w:cs="Arial"/>
        </w:rPr>
        <w:t xml:space="preserve">In any event, the applicant argues that the award of the bonus would be hit by the R100 000 threshold reservation. </w:t>
      </w:r>
    </w:p>
    <w:p w14:paraId="3D643C2D" w14:textId="77777777" w:rsidR="00DE033A" w:rsidRDefault="00DE033A" w:rsidP="00DE033A">
      <w:pPr>
        <w:pStyle w:val="ListParagraph"/>
        <w:spacing w:line="360" w:lineRule="auto"/>
        <w:ind w:left="0"/>
        <w:jc w:val="both"/>
        <w:rPr>
          <w:rFonts w:ascii="Arial" w:hAnsi="Arial" w:cs="Arial"/>
        </w:rPr>
      </w:pPr>
    </w:p>
    <w:p w14:paraId="728669B9" w14:textId="1F2001EF" w:rsidR="00EA454C" w:rsidRPr="00EE10E4" w:rsidRDefault="00EE10E4" w:rsidP="00EE10E4">
      <w:pPr>
        <w:spacing w:line="360" w:lineRule="auto"/>
        <w:jc w:val="both"/>
        <w:rPr>
          <w:rFonts w:ascii="Arial" w:hAnsi="Arial" w:cs="Arial"/>
        </w:rPr>
      </w:pPr>
      <w:r>
        <w:rPr>
          <w:rFonts w:ascii="Arial" w:hAnsi="Arial" w:cs="Arial"/>
          <w:sz w:val="24"/>
          <w:szCs w:val="24"/>
        </w:rPr>
        <w:t xml:space="preserve">[35] </w:t>
      </w:r>
      <w:r>
        <w:rPr>
          <w:rFonts w:ascii="Arial" w:hAnsi="Arial" w:cs="Arial"/>
          <w:sz w:val="24"/>
          <w:szCs w:val="24"/>
        </w:rPr>
        <w:tab/>
      </w:r>
      <w:r w:rsidR="00DE033A" w:rsidRPr="00EE10E4">
        <w:rPr>
          <w:rFonts w:ascii="Arial" w:hAnsi="Arial" w:cs="Arial"/>
        </w:rPr>
        <w:t>The respondents argue that the application of this reservation</w:t>
      </w:r>
      <w:r w:rsidR="004D16CE" w:rsidRPr="00EE10E4">
        <w:rPr>
          <w:rFonts w:ascii="Arial" w:hAnsi="Arial" w:cs="Arial"/>
        </w:rPr>
        <w:t xml:space="preserve"> would lead to absurdity in that it would require too much hands-on attention by shareholders. </w:t>
      </w:r>
    </w:p>
    <w:p w14:paraId="2992C78F" w14:textId="77777777" w:rsidR="00EA454C" w:rsidRDefault="00EA454C" w:rsidP="00EA454C">
      <w:pPr>
        <w:pStyle w:val="ListParagraph"/>
        <w:spacing w:line="360" w:lineRule="auto"/>
        <w:ind w:left="0"/>
        <w:jc w:val="both"/>
        <w:rPr>
          <w:rFonts w:ascii="Arial" w:hAnsi="Arial" w:cs="Arial"/>
        </w:rPr>
      </w:pPr>
    </w:p>
    <w:p w14:paraId="7EFE7B68" w14:textId="74B5D4D5" w:rsidR="00EA454C" w:rsidRPr="00EE10E4" w:rsidRDefault="00EE10E4" w:rsidP="00EE10E4">
      <w:pPr>
        <w:spacing w:line="360" w:lineRule="auto"/>
        <w:jc w:val="both"/>
        <w:rPr>
          <w:rFonts w:ascii="Arial" w:hAnsi="Arial" w:cs="Arial"/>
        </w:rPr>
      </w:pPr>
      <w:r>
        <w:rPr>
          <w:rFonts w:ascii="Arial" w:hAnsi="Arial" w:cs="Arial"/>
          <w:sz w:val="24"/>
          <w:szCs w:val="24"/>
        </w:rPr>
        <w:t xml:space="preserve">[36] </w:t>
      </w:r>
      <w:r>
        <w:rPr>
          <w:rFonts w:ascii="Arial" w:hAnsi="Arial" w:cs="Arial"/>
          <w:sz w:val="24"/>
          <w:szCs w:val="24"/>
        </w:rPr>
        <w:tab/>
      </w:r>
      <w:r w:rsidR="004D16CE" w:rsidRPr="00EE10E4">
        <w:rPr>
          <w:rFonts w:ascii="Arial" w:hAnsi="Arial" w:cs="Arial"/>
        </w:rPr>
        <w:t xml:space="preserve">It is common cause that the purpose of the reserved matters in the MOI </w:t>
      </w:r>
      <w:r w:rsidR="00A730FA" w:rsidRPr="00EE10E4">
        <w:rPr>
          <w:rFonts w:ascii="Arial" w:hAnsi="Arial" w:cs="Arial"/>
        </w:rPr>
        <w:t>is</w:t>
      </w:r>
      <w:r w:rsidR="004D16CE" w:rsidRPr="00EE10E4">
        <w:rPr>
          <w:rFonts w:ascii="Arial" w:hAnsi="Arial" w:cs="Arial"/>
        </w:rPr>
        <w:t xml:space="preserve"> to introduce </w:t>
      </w:r>
      <w:r w:rsidR="00862611" w:rsidRPr="00EE10E4">
        <w:rPr>
          <w:rFonts w:ascii="Arial" w:hAnsi="Arial" w:cs="Arial"/>
        </w:rPr>
        <w:t>shareholder</w:t>
      </w:r>
      <w:r w:rsidR="004D16CE" w:rsidRPr="00EE10E4">
        <w:rPr>
          <w:rFonts w:ascii="Arial" w:hAnsi="Arial" w:cs="Arial"/>
        </w:rPr>
        <w:t xml:space="preserve"> control over </w:t>
      </w:r>
      <w:r w:rsidR="00EA454C" w:rsidRPr="00EE10E4">
        <w:rPr>
          <w:rFonts w:ascii="Arial" w:hAnsi="Arial" w:cs="Arial"/>
        </w:rPr>
        <w:t xml:space="preserve">certain </w:t>
      </w:r>
      <w:r w:rsidR="004D16CE" w:rsidRPr="00EE10E4">
        <w:rPr>
          <w:rFonts w:ascii="Arial" w:hAnsi="Arial" w:cs="Arial"/>
        </w:rPr>
        <w:t xml:space="preserve">day to day expenditure by the company. It is relevant in this context that there </w:t>
      </w:r>
      <w:r w:rsidR="00EA454C" w:rsidRPr="00EE10E4">
        <w:rPr>
          <w:rFonts w:ascii="Arial" w:hAnsi="Arial" w:cs="Arial"/>
        </w:rPr>
        <w:t>are two shareholders who</w:t>
      </w:r>
      <w:r w:rsidR="004D16CE" w:rsidRPr="00EE10E4">
        <w:rPr>
          <w:rFonts w:ascii="Arial" w:hAnsi="Arial" w:cs="Arial"/>
        </w:rPr>
        <w:t xml:space="preserve"> have different approaches and interests in the manner in which the company’s business is run. It is relevant also that both shareholders </w:t>
      </w:r>
      <w:r w:rsidR="002C40E4" w:rsidRPr="00EE10E4">
        <w:rPr>
          <w:rFonts w:ascii="Arial" w:hAnsi="Arial" w:cs="Arial"/>
        </w:rPr>
        <w:t xml:space="preserve">have </w:t>
      </w:r>
      <w:r w:rsidR="004D16CE" w:rsidRPr="00EE10E4">
        <w:rPr>
          <w:rFonts w:ascii="Arial" w:hAnsi="Arial" w:cs="Arial"/>
        </w:rPr>
        <w:t>agreed that t</w:t>
      </w:r>
      <w:r w:rsidR="002C40E4" w:rsidRPr="00EE10E4">
        <w:rPr>
          <w:rFonts w:ascii="Arial" w:hAnsi="Arial" w:cs="Arial"/>
        </w:rPr>
        <w:t>here is to</w:t>
      </w:r>
      <w:r w:rsidR="004D16CE" w:rsidRPr="00EE10E4">
        <w:rPr>
          <w:rFonts w:ascii="Arial" w:hAnsi="Arial" w:cs="Arial"/>
        </w:rPr>
        <w:t xml:space="preserve"> be a significant and </w:t>
      </w:r>
      <w:r w:rsidR="00A730FA" w:rsidRPr="00EE10E4">
        <w:rPr>
          <w:rFonts w:ascii="Arial" w:hAnsi="Arial" w:cs="Arial"/>
        </w:rPr>
        <w:t>perhaps</w:t>
      </w:r>
      <w:r w:rsidR="004D16CE" w:rsidRPr="00EE10E4">
        <w:rPr>
          <w:rFonts w:ascii="Arial" w:hAnsi="Arial" w:cs="Arial"/>
        </w:rPr>
        <w:t xml:space="preserve"> unusual amount o</w:t>
      </w:r>
      <w:r w:rsidR="00A730FA" w:rsidRPr="00EE10E4">
        <w:rPr>
          <w:rFonts w:ascii="Arial" w:hAnsi="Arial" w:cs="Arial"/>
        </w:rPr>
        <w:t>f</w:t>
      </w:r>
      <w:r w:rsidR="004D16CE" w:rsidRPr="00EE10E4">
        <w:rPr>
          <w:rFonts w:ascii="Arial" w:hAnsi="Arial" w:cs="Arial"/>
        </w:rPr>
        <w:t xml:space="preserve"> shareholder input into the conduct of the business.</w:t>
      </w:r>
    </w:p>
    <w:p w14:paraId="03D14969" w14:textId="77777777" w:rsidR="00EA454C" w:rsidRPr="00EA454C" w:rsidRDefault="00EA454C" w:rsidP="00EA454C">
      <w:pPr>
        <w:pStyle w:val="ListParagraph"/>
        <w:rPr>
          <w:rFonts w:ascii="Arial" w:hAnsi="Arial" w:cs="Arial"/>
        </w:rPr>
      </w:pPr>
    </w:p>
    <w:p w14:paraId="0EF9E1BE" w14:textId="2009D144" w:rsidR="00EA454C" w:rsidRPr="00EE10E4" w:rsidRDefault="00EE10E4" w:rsidP="00EE10E4">
      <w:pPr>
        <w:spacing w:line="360" w:lineRule="auto"/>
        <w:jc w:val="both"/>
        <w:rPr>
          <w:rFonts w:ascii="Arial" w:hAnsi="Arial" w:cs="Arial"/>
        </w:rPr>
      </w:pPr>
      <w:r>
        <w:rPr>
          <w:rFonts w:ascii="Arial" w:hAnsi="Arial" w:cs="Arial"/>
          <w:sz w:val="24"/>
          <w:szCs w:val="24"/>
        </w:rPr>
        <w:t xml:space="preserve">[37] </w:t>
      </w:r>
      <w:r>
        <w:rPr>
          <w:rFonts w:ascii="Arial" w:hAnsi="Arial" w:cs="Arial"/>
          <w:sz w:val="24"/>
          <w:szCs w:val="24"/>
        </w:rPr>
        <w:tab/>
      </w:r>
      <w:r w:rsidR="00EA454C" w:rsidRPr="00EE10E4">
        <w:rPr>
          <w:rFonts w:ascii="Arial" w:hAnsi="Arial" w:cs="Arial"/>
        </w:rPr>
        <w:t xml:space="preserve">The applicant </w:t>
      </w:r>
      <w:r w:rsidR="004D16CE" w:rsidRPr="00EE10E4">
        <w:rPr>
          <w:rFonts w:ascii="Arial" w:hAnsi="Arial" w:cs="Arial"/>
        </w:rPr>
        <w:t xml:space="preserve">denies that this shareholder intervention involves so cumbersome a process as </w:t>
      </w:r>
      <w:r w:rsidR="00EA454C" w:rsidRPr="00EE10E4">
        <w:rPr>
          <w:rFonts w:ascii="Arial" w:hAnsi="Arial" w:cs="Arial"/>
        </w:rPr>
        <w:t>to</w:t>
      </w:r>
      <w:r w:rsidR="002C40E4" w:rsidRPr="00EE10E4">
        <w:rPr>
          <w:rFonts w:ascii="Arial" w:hAnsi="Arial" w:cs="Arial"/>
        </w:rPr>
        <w:t xml:space="preserve"> the carrying out of</w:t>
      </w:r>
      <w:r w:rsidR="00EA454C" w:rsidRPr="00EE10E4">
        <w:rPr>
          <w:rFonts w:ascii="Arial" w:hAnsi="Arial" w:cs="Arial"/>
        </w:rPr>
        <w:t xml:space="preserve"> relatively small or everyday</w:t>
      </w:r>
      <w:r w:rsidR="004D16CE" w:rsidRPr="00EE10E4">
        <w:rPr>
          <w:rFonts w:ascii="Arial" w:hAnsi="Arial" w:cs="Arial"/>
        </w:rPr>
        <w:t xml:space="preserve"> transactions that it </w:t>
      </w:r>
      <w:r w:rsidR="002C40E4" w:rsidRPr="00EE10E4">
        <w:rPr>
          <w:rFonts w:ascii="Arial" w:hAnsi="Arial" w:cs="Arial"/>
        </w:rPr>
        <w:t xml:space="preserve">would </w:t>
      </w:r>
      <w:r w:rsidR="004D16CE" w:rsidRPr="00EE10E4">
        <w:rPr>
          <w:rFonts w:ascii="Arial" w:hAnsi="Arial" w:cs="Arial"/>
        </w:rPr>
        <w:t xml:space="preserve">lead to absurdity.  It argues that the monitoring of the relevant expenditure can be done by way of round robin. </w:t>
      </w:r>
      <w:r w:rsidR="002C40E4" w:rsidRPr="00EE10E4">
        <w:rPr>
          <w:rFonts w:ascii="Arial" w:hAnsi="Arial" w:cs="Arial"/>
        </w:rPr>
        <w:t>It points to numerous occasions where  this has been done.</w:t>
      </w:r>
    </w:p>
    <w:p w14:paraId="2355EA07" w14:textId="77777777" w:rsidR="00EA454C" w:rsidRPr="00EA454C" w:rsidRDefault="00EA454C" w:rsidP="00EA454C">
      <w:pPr>
        <w:pStyle w:val="ListParagraph"/>
        <w:rPr>
          <w:rFonts w:ascii="Arial" w:hAnsi="Arial" w:cs="Arial"/>
        </w:rPr>
      </w:pPr>
    </w:p>
    <w:p w14:paraId="31FFC445" w14:textId="14B5F14C" w:rsidR="00EA454C" w:rsidRPr="00EE10E4" w:rsidRDefault="00EE10E4" w:rsidP="00EE10E4">
      <w:pPr>
        <w:spacing w:line="360" w:lineRule="auto"/>
        <w:jc w:val="both"/>
        <w:rPr>
          <w:rFonts w:ascii="Arial" w:hAnsi="Arial" w:cs="Arial"/>
        </w:rPr>
      </w:pPr>
      <w:r>
        <w:rPr>
          <w:rFonts w:ascii="Arial" w:hAnsi="Arial" w:cs="Arial"/>
          <w:sz w:val="24"/>
          <w:szCs w:val="24"/>
        </w:rPr>
        <w:t xml:space="preserve">[38] </w:t>
      </w:r>
      <w:r>
        <w:rPr>
          <w:rFonts w:ascii="Arial" w:hAnsi="Arial" w:cs="Arial"/>
          <w:sz w:val="24"/>
          <w:szCs w:val="24"/>
        </w:rPr>
        <w:tab/>
      </w:r>
      <w:r w:rsidR="004D16CE" w:rsidRPr="00EE10E4">
        <w:rPr>
          <w:rFonts w:ascii="Arial" w:hAnsi="Arial" w:cs="Arial"/>
        </w:rPr>
        <w:t xml:space="preserve">It is important that this alleged unworkable or absurd result contended for is not directly relevant to the dispute at hand. What this Court is dealing with implicates only the salary increase and bonus in issue. The </w:t>
      </w:r>
      <w:r w:rsidR="002C40E4" w:rsidRPr="00EE10E4">
        <w:rPr>
          <w:rFonts w:ascii="Arial" w:hAnsi="Arial" w:cs="Arial"/>
        </w:rPr>
        <w:t>nature of these</w:t>
      </w:r>
      <w:r w:rsidR="00EA454C" w:rsidRPr="00EE10E4">
        <w:rPr>
          <w:rFonts w:ascii="Arial" w:hAnsi="Arial" w:cs="Arial"/>
        </w:rPr>
        <w:t xml:space="preserve"> matters</w:t>
      </w:r>
      <w:r w:rsidR="002C40E4" w:rsidRPr="00EE10E4">
        <w:rPr>
          <w:rFonts w:ascii="Arial" w:hAnsi="Arial" w:cs="Arial"/>
        </w:rPr>
        <w:t xml:space="preserve">  is such that they do</w:t>
      </w:r>
      <w:r w:rsidR="004D16CE" w:rsidRPr="00EE10E4">
        <w:rPr>
          <w:rFonts w:ascii="Arial" w:hAnsi="Arial" w:cs="Arial"/>
        </w:rPr>
        <w:t xml:space="preserve"> not entail repeated resort to the shareholders. Once </w:t>
      </w:r>
      <w:r w:rsidR="002C40E4" w:rsidRPr="00EE10E4">
        <w:rPr>
          <w:rFonts w:ascii="Arial" w:hAnsi="Arial" w:cs="Arial"/>
        </w:rPr>
        <w:t>a</w:t>
      </w:r>
      <w:r w:rsidR="004D16CE" w:rsidRPr="00EE10E4">
        <w:rPr>
          <w:rFonts w:ascii="Arial" w:hAnsi="Arial" w:cs="Arial"/>
        </w:rPr>
        <w:t xml:space="preserve"> salary i</w:t>
      </w:r>
      <w:r w:rsidR="00EA454C" w:rsidRPr="00EE10E4">
        <w:rPr>
          <w:rFonts w:ascii="Arial" w:hAnsi="Arial" w:cs="Arial"/>
        </w:rPr>
        <w:t xml:space="preserve">ncrease </w:t>
      </w:r>
      <w:r w:rsidR="002C40E4" w:rsidRPr="00EE10E4">
        <w:rPr>
          <w:rFonts w:ascii="Arial" w:hAnsi="Arial" w:cs="Arial"/>
        </w:rPr>
        <w:t xml:space="preserve">has been </w:t>
      </w:r>
      <w:r w:rsidR="00EA454C" w:rsidRPr="00EE10E4">
        <w:rPr>
          <w:rFonts w:ascii="Arial" w:hAnsi="Arial" w:cs="Arial"/>
        </w:rPr>
        <w:t>approved th</w:t>
      </w:r>
      <w:r w:rsidR="002C40E4" w:rsidRPr="00EE10E4">
        <w:rPr>
          <w:rFonts w:ascii="Arial" w:hAnsi="Arial" w:cs="Arial"/>
        </w:rPr>
        <w:t>is</w:t>
      </w:r>
      <w:r w:rsidR="004D16CE" w:rsidRPr="00EE10E4">
        <w:rPr>
          <w:rFonts w:ascii="Arial" w:hAnsi="Arial" w:cs="Arial"/>
        </w:rPr>
        <w:t xml:space="preserve"> would continue in force until it came to the next increase by special resolution of the shareholders.</w:t>
      </w:r>
      <w:r w:rsidR="00DE033A" w:rsidRPr="00EE10E4">
        <w:rPr>
          <w:rFonts w:ascii="Arial" w:hAnsi="Arial" w:cs="Arial"/>
        </w:rPr>
        <w:t xml:space="preserve"> The respondents’ suggestion that there would have to be a monthly approval is without foundation. </w:t>
      </w:r>
    </w:p>
    <w:p w14:paraId="3C19479C" w14:textId="77777777" w:rsidR="00EA454C" w:rsidRPr="00EA454C" w:rsidRDefault="00EA454C" w:rsidP="00EA454C">
      <w:pPr>
        <w:pStyle w:val="ListParagraph"/>
        <w:rPr>
          <w:rFonts w:ascii="Arial" w:hAnsi="Arial" w:cs="Arial"/>
        </w:rPr>
      </w:pPr>
    </w:p>
    <w:p w14:paraId="30DCFC85" w14:textId="72DE3DAD" w:rsidR="00EA454C" w:rsidRPr="00EE10E4" w:rsidRDefault="00EE10E4" w:rsidP="00EE10E4">
      <w:pPr>
        <w:spacing w:line="360" w:lineRule="auto"/>
        <w:jc w:val="both"/>
        <w:rPr>
          <w:rFonts w:ascii="Arial" w:hAnsi="Arial" w:cs="Arial"/>
        </w:rPr>
      </w:pPr>
      <w:r>
        <w:rPr>
          <w:rFonts w:ascii="Arial" w:hAnsi="Arial" w:cs="Arial"/>
          <w:sz w:val="24"/>
          <w:szCs w:val="24"/>
        </w:rPr>
        <w:t xml:space="preserve">[39] </w:t>
      </w:r>
      <w:r>
        <w:rPr>
          <w:rFonts w:ascii="Arial" w:hAnsi="Arial" w:cs="Arial"/>
          <w:sz w:val="24"/>
          <w:szCs w:val="24"/>
        </w:rPr>
        <w:tab/>
      </w:r>
      <w:r w:rsidR="004D16CE" w:rsidRPr="00EE10E4">
        <w:rPr>
          <w:rFonts w:ascii="Arial" w:hAnsi="Arial" w:cs="Arial"/>
        </w:rPr>
        <w:t>The approach of the respondents appears to be that this court should find that because the R100 000 reservation is unclear</w:t>
      </w:r>
      <w:r w:rsidR="002C40E4" w:rsidRPr="00EE10E4">
        <w:rPr>
          <w:rFonts w:ascii="Arial" w:hAnsi="Arial" w:cs="Arial"/>
        </w:rPr>
        <w:t xml:space="preserve"> as to </w:t>
      </w:r>
      <w:r w:rsidR="00DE033A" w:rsidRPr="00EE10E4">
        <w:rPr>
          <w:rFonts w:ascii="Arial" w:hAnsi="Arial" w:cs="Arial"/>
        </w:rPr>
        <w:t xml:space="preserve">its application in relation to </w:t>
      </w:r>
      <w:r w:rsidR="002C40E4" w:rsidRPr="00EE10E4">
        <w:rPr>
          <w:rFonts w:ascii="Arial" w:hAnsi="Arial" w:cs="Arial"/>
        </w:rPr>
        <w:t>certain expenditure</w:t>
      </w:r>
      <w:r w:rsidR="004D16CE" w:rsidRPr="00EE10E4">
        <w:rPr>
          <w:rFonts w:ascii="Arial" w:hAnsi="Arial" w:cs="Arial"/>
        </w:rPr>
        <w:t xml:space="preserve">, the whole reservation structure in the </w:t>
      </w:r>
      <w:r w:rsidR="00A730FA" w:rsidRPr="00EE10E4">
        <w:rPr>
          <w:rFonts w:ascii="Arial" w:hAnsi="Arial" w:cs="Arial"/>
        </w:rPr>
        <w:t>MOI</w:t>
      </w:r>
      <w:r w:rsidR="004D16CE" w:rsidRPr="00EE10E4">
        <w:rPr>
          <w:rFonts w:ascii="Arial" w:hAnsi="Arial" w:cs="Arial"/>
        </w:rPr>
        <w:t xml:space="preserve"> should fall. </w:t>
      </w:r>
    </w:p>
    <w:p w14:paraId="28D053C8" w14:textId="77777777" w:rsidR="00EA454C" w:rsidRPr="00EA454C" w:rsidRDefault="00EA454C" w:rsidP="00EA454C">
      <w:pPr>
        <w:pStyle w:val="ListParagraph"/>
        <w:rPr>
          <w:rFonts w:ascii="Arial" w:hAnsi="Arial" w:cs="Arial"/>
        </w:rPr>
      </w:pPr>
    </w:p>
    <w:p w14:paraId="1A0016D4" w14:textId="210D0348" w:rsidR="00EA454C" w:rsidRPr="00EE10E4" w:rsidRDefault="00EE10E4" w:rsidP="00EE10E4">
      <w:pPr>
        <w:spacing w:line="360" w:lineRule="auto"/>
        <w:jc w:val="both"/>
        <w:rPr>
          <w:rFonts w:ascii="Arial" w:hAnsi="Arial" w:cs="Arial"/>
        </w:rPr>
      </w:pPr>
      <w:r>
        <w:rPr>
          <w:rFonts w:ascii="Arial" w:hAnsi="Arial" w:cs="Arial"/>
          <w:sz w:val="24"/>
          <w:szCs w:val="24"/>
        </w:rPr>
        <w:t xml:space="preserve">[40] </w:t>
      </w:r>
      <w:r>
        <w:rPr>
          <w:rFonts w:ascii="Arial" w:hAnsi="Arial" w:cs="Arial"/>
          <w:sz w:val="24"/>
          <w:szCs w:val="24"/>
        </w:rPr>
        <w:tab/>
      </w:r>
      <w:r w:rsidR="004D16CE" w:rsidRPr="00EE10E4">
        <w:rPr>
          <w:rFonts w:ascii="Arial" w:hAnsi="Arial" w:cs="Arial"/>
        </w:rPr>
        <w:t>This</w:t>
      </w:r>
      <w:r w:rsidR="00A730FA" w:rsidRPr="00EE10E4">
        <w:rPr>
          <w:rFonts w:ascii="Arial" w:hAnsi="Arial" w:cs="Arial"/>
        </w:rPr>
        <w:t xml:space="preserve"> is</w:t>
      </w:r>
      <w:r w:rsidR="004D16CE" w:rsidRPr="00EE10E4">
        <w:rPr>
          <w:rFonts w:ascii="Arial" w:hAnsi="Arial" w:cs="Arial"/>
        </w:rPr>
        <w:t xml:space="preserve"> not a cogent argument</w:t>
      </w:r>
      <w:r w:rsidR="00A730FA" w:rsidRPr="00EE10E4">
        <w:rPr>
          <w:rFonts w:ascii="Arial" w:hAnsi="Arial" w:cs="Arial"/>
        </w:rPr>
        <w:t xml:space="preserve">. Whilst the </w:t>
      </w:r>
      <w:r w:rsidR="00DE033A" w:rsidRPr="00EE10E4">
        <w:rPr>
          <w:rFonts w:ascii="Arial" w:hAnsi="Arial" w:cs="Arial"/>
        </w:rPr>
        <w:t>MOI</w:t>
      </w:r>
      <w:r w:rsidR="00A730FA" w:rsidRPr="00EE10E4">
        <w:rPr>
          <w:rFonts w:ascii="Arial" w:hAnsi="Arial" w:cs="Arial"/>
        </w:rPr>
        <w:t xml:space="preserve"> must be looked at as a whole, the fact that there may be a lack of clarity in one part of </w:t>
      </w:r>
      <w:r w:rsidR="002C40E4" w:rsidRPr="00EE10E4">
        <w:rPr>
          <w:rFonts w:ascii="Arial" w:hAnsi="Arial" w:cs="Arial"/>
        </w:rPr>
        <w:t>an</w:t>
      </w:r>
      <w:r w:rsidR="00A730FA" w:rsidRPr="00EE10E4">
        <w:rPr>
          <w:rFonts w:ascii="Arial" w:hAnsi="Arial" w:cs="Arial"/>
        </w:rPr>
        <w:t xml:space="preserve"> agreement does not damn the entire agreement</w:t>
      </w:r>
      <w:r w:rsidR="002C40E4" w:rsidRPr="00EE10E4">
        <w:rPr>
          <w:rFonts w:ascii="Arial" w:hAnsi="Arial" w:cs="Arial"/>
        </w:rPr>
        <w:t xml:space="preserve"> to that finding</w:t>
      </w:r>
      <w:r w:rsidR="004D16CE" w:rsidRPr="00EE10E4">
        <w:rPr>
          <w:rFonts w:ascii="Arial" w:hAnsi="Arial" w:cs="Arial"/>
        </w:rPr>
        <w:t xml:space="preserve">. </w:t>
      </w:r>
    </w:p>
    <w:p w14:paraId="1CBD733C" w14:textId="77777777" w:rsidR="002C40E4" w:rsidRPr="002C40E4" w:rsidRDefault="002C40E4" w:rsidP="002C40E4">
      <w:pPr>
        <w:pStyle w:val="ListParagraph"/>
        <w:rPr>
          <w:rFonts w:ascii="Arial" w:hAnsi="Arial" w:cs="Arial"/>
        </w:rPr>
      </w:pPr>
    </w:p>
    <w:p w14:paraId="2D8D2830" w14:textId="305A231F" w:rsidR="002C40E4" w:rsidRPr="00EE10E4" w:rsidRDefault="00EE10E4" w:rsidP="00EE10E4">
      <w:pPr>
        <w:spacing w:line="360" w:lineRule="auto"/>
        <w:jc w:val="both"/>
        <w:rPr>
          <w:rFonts w:ascii="Arial" w:hAnsi="Arial" w:cs="Arial"/>
        </w:rPr>
      </w:pPr>
      <w:r>
        <w:rPr>
          <w:rFonts w:ascii="Arial" w:hAnsi="Arial" w:cs="Arial"/>
          <w:sz w:val="24"/>
          <w:szCs w:val="24"/>
        </w:rPr>
        <w:t xml:space="preserve">[41] </w:t>
      </w:r>
      <w:r>
        <w:rPr>
          <w:rFonts w:ascii="Arial" w:hAnsi="Arial" w:cs="Arial"/>
          <w:sz w:val="24"/>
          <w:szCs w:val="24"/>
        </w:rPr>
        <w:tab/>
      </w:r>
      <w:r w:rsidR="002C40E4" w:rsidRPr="00EE10E4">
        <w:rPr>
          <w:rFonts w:ascii="Arial" w:hAnsi="Arial" w:cs="Arial"/>
        </w:rPr>
        <w:t xml:space="preserve">The point is that the transactions which are being dealt with are the salary increase and bonus. </w:t>
      </w:r>
      <w:r w:rsidR="00DE033A" w:rsidRPr="00EE10E4">
        <w:rPr>
          <w:rFonts w:ascii="Arial" w:hAnsi="Arial" w:cs="Arial"/>
        </w:rPr>
        <w:t>The provision is workable in its application to these items of expenditure. It is unhelpful to suggest applications where it might not be workable – we do not have to do with such applications of the reservation here.</w:t>
      </w:r>
    </w:p>
    <w:p w14:paraId="2F5A6D14" w14:textId="77777777" w:rsidR="00DE033A" w:rsidRPr="00DE033A" w:rsidRDefault="00DE033A" w:rsidP="00DE033A">
      <w:pPr>
        <w:pStyle w:val="ListParagraph"/>
        <w:spacing w:line="360" w:lineRule="auto"/>
        <w:ind w:left="0"/>
        <w:jc w:val="both"/>
        <w:rPr>
          <w:rFonts w:ascii="Arial" w:hAnsi="Arial" w:cs="Arial"/>
        </w:rPr>
      </w:pPr>
    </w:p>
    <w:p w14:paraId="35703AD1" w14:textId="52497F59" w:rsidR="002C40E4" w:rsidRPr="00EE10E4" w:rsidRDefault="00EE10E4" w:rsidP="00EE10E4">
      <w:pPr>
        <w:spacing w:line="360" w:lineRule="auto"/>
        <w:jc w:val="both"/>
        <w:rPr>
          <w:rFonts w:ascii="Arial" w:hAnsi="Arial" w:cs="Arial"/>
        </w:rPr>
      </w:pPr>
      <w:r>
        <w:rPr>
          <w:rFonts w:ascii="Arial" w:hAnsi="Arial" w:cs="Arial"/>
          <w:sz w:val="24"/>
          <w:szCs w:val="24"/>
        </w:rPr>
        <w:t xml:space="preserve">[42] </w:t>
      </w:r>
      <w:r>
        <w:rPr>
          <w:rFonts w:ascii="Arial" w:hAnsi="Arial" w:cs="Arial"/>
          <w:sz w:val="24"/>
          <w:szCs w:val="24"/>
        </w:rPr>
        <w:tab/>
      </w:r>
      <w:r w:rsidR="00DE033A" w:rsidRPr="00EE10E4">
        <w:rPr>
          <w:rFonts w:ascii="Arial" w:hAnsi="Arial" w:cs="Arial"/>
        </w:rPr>
        <w:t xml:space="preserve">Thus </w:t>
      </w:r>
      <w:r w:rsidR="002C40E4" w:rsidRPr="00EE10E4">
        <w:rPr>
          <w:rFonts w:ascii="Arial" w:hAnsi="Arial" w:cs="Arial"/>
        </w:rPr>
        <w:t>there</w:t>
      </w:r>
      <w:r w:rsidR="00DE033A" w:rsidRPr="00EE10E4">
        <w:rPr>
          <w:rFonts w:ascii="Arial" w:hAnsi="Arial" w:cs="Arial"/>
        </w:rPr>
        <w:t xml:space="preserve"> is</w:t>
      </w:r>
      <w:r w:rsidR="002C40E4" w:rsidRPr="00EE10E4">
        <w:rPr>
          <w:rFonts w:ascii="Arial" w:hAnsi="Arial" w:cs="Arial"/>
        </w:rPr>
        <w:t xml:space="preserve"> no answer to an argument to the effect that even if a bonus was not hit by the reservation of directors’ remuneration, it would be hit by the R100 000 limitation. Thus the bonus transaction seen in context would fail on either reservation.</w:t>
      </w:r>
    </w:p>
    <w:p w14:paraId="36B0AB09" w14:textId="77777777" w:rsidR="002C40E4" w:rsidRPr="002C40E4" w:rsidRDefault="002C40E4" w:rsidP="002C40E4">
      <w:pPr>
        <w:pStyle w:val="ListParagraph"/>
        <w:rPr>
          <w:rFonts w:ascii="Arial" w:hAnsi="Arial" w:cs="Arial"/>
        </w:rPr>
      </w:pPr>
    </w:p>
    <w:p w14:paraId="6FDD257B" w14:textId="25885A23" w:rsidR="00EA454C" w:rsidRPr="00EE10E4" w:rsidRDefault="00EE10E4" w:rsidP="00EE10E4">
      <w:pPr>
        <w:spacing w:line="360" w:lineRule="auto"/>
        <w:jc w:val="both"/>
        <w:rPr>
          <w:rFonts w:ascii="Arial" w:hAnsi="Arial" w:cs="Arial"/>
        </w:rPr>
      </w:pPr>
      <w:r w:rsidRPr="00DE033A">
        <w:rPr>
          <w:rFonts w:ascii="Arial" w:hAnsi="Arial" w:cs="Arial"/>
          <w:sz w:val="24"/>
          <w:szCs w:val="24"/>
        </w:rPr>
        <w:t xml:space="preserve">[43] </w:t>
      </w:r>
      <w:r w:rsidRPr="00DE033A">
        <w:rPr>
          <w:rFonts w:ascii="Arial" w:hAnsi="Arial" w:cs="Arial"/>
          <w:sz w:val="24"/>
          <w:szCs w:val="24"/>
        </w:rPr>
        <w:tab/>
      </w:r>
      <w:r w:rsidR="002C40E4" w:rsidRPr="00EE10E4">
        <w:rPr>
          <w:rFonts w:ascii="Arial" w:hAnsi="Arial" w:cs="Arial"/>
        </w:rPr>
        <w:t xml:space="preserve">To my mind the award of a large bonus to a director who has involvement in one of the shareholders under circumstances where such award was not in terms of </w:t>
      </w:r>
      <w:r w:rsidR="00DE033A" w:rsidRPr="00EE10E4">
        <w:rPr>
          <w:rFonts w:ascii="Arial" w:hAnsi="Arial" w:cs="Arial"/>
        </w:rPr>
        <w:t>the</w:t>
      </w:r>
      <w:r w:rsidR="002C40E4" w:rsidRPr="00EE10E4">
        <w:rPr>
          <w:rFonts w:ascii="Arial" w:hAnsi="Arial" w:cs="Arial"/>
        </w:rPr>
        <w:t xml:space="preserve"> approved scheme </w:t>
      </w:r>
      <w:r w:rsidR="00DE033A" w:rsidRPr="00EE10E4">
        <w:rPr>
          <w:rFonts w:ascii="Arial" w:hAnsi="Arial" w:cs="Arial"/>
        </w:rPr>
        <w:t xml:space="preserve">would </w:t>
      </w:r>
      <w:r w:rsidR="002C40E4" w:rsidRPr="00EE10E4">
        <w:rPr>
          <w:rFonts w:ascii="Arial" w:hAnsi="Arial" w:cs="Arial"/>
        </w:rPr>
        <w:t>not only be material but would also</w:t>
      </w:r>
      <w:r w:rsidR="00DE033A" w:rsidRPr="00EE10E4">
        <w:rPr>
          <w:rFonts w:ascii="Arial" w:hAnsi="Arial" w:cs="Arial"/>
        </w:rPr>
        <w:t xml:space="preserve"> fall</w:t>
      </w:r>
      <w:r w:rsidR="002C40E4" w:rsidRPr="00EE10E4">
        <w:rPr>
          <w:rFonts w:ascii="Arial" w:hAnsi="Arial" w:cs="Arial"/>
        </w:rPr>
        <w:t xml:space="preserve"> outside of the normal course of business.</w:t>
      </w:r>
    </w:p>
    <w:p w14:paraId="2C1E11B6" w14:textId="77777777" w:rsidR="001A37F7" w:rsidRDefault="001A37F7" w:rsidP="001A37F7">
      <w:pPr>
        <w:pStyle w:val="ListParagraph"/>
        <w:spacing w:line="360" w:lineRule="auto"/>
        <w:ind w:left="0"/>
        <w:jc w:val="both"/>
        <w:rPr>
          <w:rFonts w:ascii="Arial" w:hAnsi="Arial" w:cs="Arial"/>
        </w:rPr>
      </w:pPr>
    </w:p>
    <w:p w14:paraId="17C4FD0A" w14:textId="27EDF179" w:rsidR="00A730FA" w:rsidRDefault="00A730FA" w:rsidP="00A730FA">
      <w:pPr>
        <w:pStyle w:val="ListParagraph"/>
        <w:spacing w:line="360" w:lineRule="auto"/>
        <w:ind w:left="0"/>
        <w:jc w:val="both"/>
        <w:rPr>
          <w:rFonts w:ascii="Arial" w:hAnsi="Arial" w:cs="Arial"/>
        </w:rPr>
      </w:pPr>
    </w:p>
    <w:p w14:paraId="6E558100" w14:textId="77777777" w:rsidR="002C40E4" w:rsidRDefault="002C40E4" w:rsidP="00A730FA">
      <w:pPr>
        <w:pStyle w:val="ListParagraph"/>
        <w:spacing w:line="360" w:lineRule="auto"/>
        <w:ind w:left="0"/>
        <w:jc w:val="both"/>
        <w:rPr>
          <w:rFonts w:ascii="Arial" w:hAnsi="Arial" w:cs="Arial"/>
        </w:rPr>
      </w:pPr>
    </w:p>
    <w:p w14:paraId="4C6534FB" w14:textId="77777777" w:rsidR="00EF4DE9" w:rsidRPr="00EF4DE9" w:rsidRDefault="00EF4DE9" w:rsidP="00EF4DE9">
      <w:pPr>
        <w:pStyle w:val="ListParagraph"/>
        <w:rPr>
          <w:rFonts w:ascii="Arial" w:hAnsi="Arial" w:cs="Arial"/>
        </w:rPr>
      </w:pPr>
    </w:p>
    <w:p w14:paraId="39EAFB73" w14:textId="52A2528A" w:rsidR="00EF4DE9" w:rsidRPr="00EE10E4" w:rsidRDefault="00EE10E4" w:rsidP="00EE10E4">
      <w:pPr>
        <w:spacing w:line="360" w:lineRule="auto"/>
        <w:jc w:val="both"/>
        <w:rPr>
          <w:rFonts w:ascii="Arial" w:hAnsi="Arial" w:cs="Arial"/>
        </w:rPr>
      </w:pPr>
      <w:r>
        <w:rPr>
          <w:rFonts w:ascii="Arial" w:hAnsi="Arial" w:cs="Arial"/>
          <w:sz w:val="24"/>
          <w:szCs w:val="24"/>
        </w:rPr>
        <w:t xml:space="preserve">[44] </w:t>
      </w:r>
      <w:r>
        <w:rPr>
          <w:rFonts w:ascii="Arial" w:hAnsi="Arial" w:cs="Arial"/>
          <w:sz w:val="24"/>
          <w:szCs w:val="24"/>
        </w:rPr>
        <w:tab/>
      </w:r>
      <w:r w:rsidR="004D16CE" w:rsidRPr="00EE10E4">
        <w:rPr>
          <w:rFonts w:ascii="Arial" w:hAnsi="Arial" w:cs="Arial"/>
        </w:rPr>
        <w:t>Thus, to my mind, the impugned resolutions are invalid for want of compliance with the MOI and fall to be set aside.</w:t>
      </w:r>
    </w:p>
    <w:p w14:paraId="0C812E55" w14:textId="77777777" w:rsidR="00EF4DE9" w:rsidRPr="00EF4DE9" w:rsidRDefault="00EF4DE9" w:rsidP="00EF4DE9">
      <w:pPr>
        <w:pStyle w:val="ListParagraph"/>
        <w:rPr>
          <w:rFonts w:ascii="Arial" w:hAnsi="Arial" w:cs="Arial"/>
        </w:rPr>
      </w:pPr>
    </w:p>
    <w:p w14:paraId="6AE8B255" w14:textId="77777777" w:rsidR="00EF4DE9" w:rsidRDefault="00EF4DE9" w:rsidP="00EF4DE9">
      <w:pPr>
        <w:pStyle w:val="ListParagraph"/>
        <w:spacing w:line="360" w:lineRule="auto"/>
        <w:ind w:left="0"/>
        <w:jc w:val="both"/>
        <w:rPr>
          <w:rFonts w:ascii="Arial" w:hAnsi="Arial" w:cs="Arial"/>
        </w:rPr>
      </w:pPr>
    </w:p>
    <w:p w14:paraId="4058F24A" w14:textId="77777777" w:rsidR="00EF4DE9" w:rsidRPr="00EF4DE9" w:rsidRDefault="00EF4DE9" w:rsidP="00EF4DE9">
      <w:pPr>
        <w:pStyle w:val="ListParagraph"/>
        <w:rPr>
          <w:rFonts w:ascii="Arial" w:hAnsi="Arial" w:cs="Arial"/>
        </w:rPr>
      </w:pPr>
    </w:p>
    <w:p w14:paraId="7F97CA7C" w14:textId="2D68F939" w:rsidR="002C40E4" w:rsidRPr="002C40E4" w:rsidRDefault="002C40E4" w:rsidP="002C40E4">
      <w:pPr>
        <w:spacing w:line="360" w:lineRule="auto"/>
        <w:jc w:val="both"/>
        <w:rPr>
          <w:rFonts w:ascii="Arial" w:hAnsi="Arial" w:cs="Arial"/>
          <w:i/>
        </w:rPr>
      </w:pPr>
      <w:r w:rsidRPr="002C40E4">
        <w:rPr>
          <w:rFonts w:ascii="Arial" w:hAnsi="Arial" w:cs="Arial"/>
          <w:i/>
        </w:rPr>
        <w:t>The scope of the declaratory relief</w:t>
      </w:r>
    </w:p>
    <w:p w14:paraId="60982129" w14:textId="77777777" w:rsidR="002C40E4" w:rsidRDefault="002C40E4" w:rsidP="002C40E4">
      <w:pPr>
        <w:pStyle w:val="ListParagraph"/>
        <w:spacing w:line="360" w:lineRule="auto"/>
        <w:ind w:left="0"/>
        <w:jc w:val="both"/>
        <w:rPr>
          <w:rFonts w:ascii="Arial" w:hAnsi="Arial" w:cs="Arial"/>
        </w:rPr>
      </w:pPr>
    </w:p>
    <w:p w14:paraId="07BF34CA" w14:textId="5A40B0BA" w:rsidR="00EF4DE9" w:rsidRPr="00EE10E4" w:rsidRDefault="00EE10E4" w:rsidP="00EE10E4">
      <w:pPr>
        <w:spacing w:line="360" w:lineRule="auto"/>
        <w:jc w:val="both"/>
        <w:rPr>
          <w:rFonts w:ascii="Arial" w:hAnsi="Arial" w:cs="Arial"/>
        </w:rPr>
      </w:pPr>
      <w:r>
        <w:rPr>
          <w:rFonts w:ascii="Arial" w:hAnsi="Arial" w:cs="Arial"/>
          <w:sz w:val="24"/>
          <w:szCs w:val="24"/>
        </w:rPr>
        <w:t xml:space="preserve">[45] </w:t>
      </w:r>
      <w:r>
        <w:rPr>
          <w:rFonts w:ascii="Arial" w:hAnsi="Arial" w:cs="Arial"/>
          <w:sz w:val="24"/>
          <w:szCs w:val="24"/>
        </w:rPr>
        <w:tab/>
      </w:r>
      <w:r w:rsidR="004D16CE" w:rsidRPr="00EE10E4">
        <w:rPr>
          <w:rFonts w:ascii="Arial" w:hAnsi="Arial" w:cs="Arial"/>
        </w:rPr>
        <w:t>The applicant seeks also that this Court declare that ‘any decisions to be taken by the applicant's board of directors regarding the entering into by the applicant of any agreement, transaction or project, having an aggregate annual value in excess of R100 000.00, shall constitute a reserved matter in terms of Article 33.2.4.3of the MOI’. There are also a number of superfluous declarators sought</w:t>
      </w:r>
      <w:r w:rsidR="00DE033A" w:rsidRPr="00EE10E4">
        <w:rPr>
          <w:rFonts w:ascii="Arial" w:hAnsi="Arial" w:cs="Arial"/>
        </w:rPr>
        <w:t xml:space="preserve"> in relation to the resolutions at hand</w:t>
      </w:r>
      <w:r w:rsidR="004D16CE" w:rsidRPr="00EE10E4">
        <w:rPr>
          <w:rFonts w:ascii="Arial" w:hAnsi="Arial" w:cs="Arial"/>
        </w:rPr>
        <w:t xml:space="preserve">. </w:t>
      </w:r>
    </w:p>
    <w:p w14:paraId="740B0A75" w14:textId="76EF1CCE" w:rsidR="00EF4DE9" w:rsidRDefault="00EF4DE9" w:rsidP="00EF4DE9">
      <w:pPr>
        <w:pStyle w:val="ListParagraph"/>
        <w:spacing w:line="360" w:lineRule="auto"/>
        <w:ind w:left="0"/>
        <w:jc w:val="both"/>
        <w:rPr>
          <w:rFonts w:ascii="Arial" w:hAnsi="Arial" w:cs="Arial"/>
        </w:rPr>
      </w:pPr>
    </w:p>
    <w:p w14:paraId="7B235646" w14:textId="21E5D1B3" w:rsidR="00EF4DE9" w:rsidRPr="00EE10E4" w:rsidRDefault="00EE10E4" w:rsidP="00EE10E4">
      <w:pPr>
        <w:spacing w:line="360" w:lineRule="auto"/>
        <w:jc w:val="both"/>
        <w:rPr>
          <w:rFonts w:ascii="Arial" w:hAnsi="Arial" w:cs="Arial"/>
        </w:rPr>
      </w:pPr>
      <w:r>
        <w:rPr>
          <w:rFonts w:ascii="Arial" w:hAnsi="Arial" w:cs="Arial"/>
          <w:sz w:val="24"/>
          <w:szCs w:val="24"/>
        </w:rPr>
        <w:t xml:space="preserve">[46] </w:t>
      </w:r>
      <w:r>
        <w:rPr>
          <w:rFonts w:ascii="Arial" w:hAnsi="Arial" w:cs="Arial"/>
          <w:sz w:val="24"/>
          <w:szCs w:val="24"/>
        </w:rPr>
        <w:tab/>
      </w:r>
      <w:r w:rsidR="004D16CE" w:rsidRPr="00EE10E4">
        <w:rPr>
          <w:rFonts w:ascii="Arial" w:hAnsi="Arial" w:cs="Arial"/>
        </w:rPr>
        <w:t>The applicant casts it net widely as far as the declaratory relief is concerned. It asks that I exercise my discretion on the basis of the facts of the matter and declare:</w:t>
      </w:r>
    </w:p>
    <w:p w14:paraId="072413BB" w14:textId="2A146EEB" w:rsidR="00EF4DE9" w:rsidRDefault="00EF4DE9" w:rsidP="00EF4DE9">
      <w:pPr>
        <w:pStyle w:val="ListParagraph"/>
        <w:spacing w:line="360" w:lineRule="auto"/>
        <w:ind w:left="0"/>
        <w:jc w:val="both"/>
        <w:rPr>
          <w:rFonts w:ascii="Arial" w:hAnsi="Arial" w:cs="Arial"/>
        </w:rPr>
      </w:pPr>
    </w:p>
    <w:p w14:paraId="4BA3DDED" w14:textId="4C7B94E2" w:rsidR="00EF4DE9" w:rsidRPr="00EE10E4" w:rsidRDefault="00EE10E4" w:rsidP="00EE10E4">
      <w:pPr>
        <w:spacing w:line="360" w:lineRule="auto"/>
        <w:ind w:left="765" w:hanging="360"/>
        <w:jc w:val="both"/>
        <w:rPr>
          <w:rFonts w:ascii="Arial" w:hAnsi="Arial" w:cs="Arial"/>
        </w:rPr>
      </w:pPr>
      <w:r w:rsidRPr="004D16CE">
        <w:rPr>
          <w:rFonts w:ascii="Symbol" w:hAnsi="Symbol" w:cs="Arial"/>
          <w:sz w:val="24"/>
          <w:szCs w:val="24"/>
        </w:rPr>
        <w:t></w:t>
      </w:r>
      <w:r w:rsidRPr="004D16CE">
        <w:rPr>
          <w:rFonts w:ascii="Symbol" w:hAnsi="Symbol" w:cs="Arial"/>
          <w:sz w:val="24"/>
          <w:szCs w:val="24"/>
        </w:rPr>
        <w:tab/>
      </w:r>
      <w:r w:rsidR="00EF4DE9" w:rsidRPr="00EE10E4">
        <w:rPr>
          <w:rFonts w:ascii="Arial" w:hAnsi="Arial" w:cs="Arial"/>
        </w:rPr>
        <w:t xml:space="preserve">That  the annual salary increase  which the second respondent awarded to himself during March 2021 constitutes remuneration as contemplated in article 33.2.5.4 of the MOI </w:t>
      </w:r>
    </w:p>
    <w:p w14:paraId="68859A7F" w14:textId="101827C3" w:rsidR="00EF4DE9" w:rsidRPr="00EE10E4" w:rsidRDefault="00EE10E4" w:rsidP="00EE10E4">
      <w:pPr>
        <w:spacing w:line="360" w:lineRule="auto"/>
        <w:ind w:left="765" w:hanging="360"/>
        <w:jc w:val="both"/>
        <w:rPr>
          <w:rFonts w:ascii="Arial" w:hAnsi="Arial" w:cs="Arial"/>
        </w:rPr>
      </w:pPr>
      <w:r w:rsidRPr="004D16CE">
        <w:rPr>
          <w:rFonts w:ascii="Symbol" w:hAnsi="Symbol" w:cs="Arial"/>
          <w:sz w:val="24"/>
          <w:szCs w:val="24"/>
        </w:rPr>
        <w:t></w:t>
      </w:r>
      <w:r w:rsidRPr="004D16CE">
        <w:rPr>
          <w:rFonts w:ascii="Symbol" w:hAnsi="Symbol" w:cs="Arial"/>
          <w:sz w:val="24"/>
          <w:szCs w:val="24"/>
        </w:rPr>
        <w:tab/>
      </w:r>
      <w:r w:rsidR="00EF4DE9" w:rsidRPr="00EE10E4">
        <w:rPr>
          <w:rFonts w:ascii="Arial" w:hAnsi="Arial" w:cs="Arial"/>
        </w:rPr>
        <w:t xml:space="preserve"> that neither the second respondent nor the board of the first respondent had the power or authority to approve the award of the annual salary increase. </w:t>
      </w:r>
    </w:p>
    <w:p w14:paraId="6884EC53" w14:textId="5F4B6B11" w:rsidR="00EF4DE9" w:rsidRPr="00EE10E4" w:rsidRDefault="00EE10E4" w:rsidP="00EE10E4">
      <w:pPr>
        <w:spacing w:line="360" w:lineRule="auto"/>
        <w:ind w:left="765" w:hanging="360"/>
        <w:jc w:val="both"/>
        <w:rPr>
          <w:rFonts w:ascii="Arial" w:hAnsi="Arial" w:cs="Arial"/>
        </w:rPr>
      </w:pPr>
      <w:r w:rsidRPr="004D16CE">
        <w:rPr>
          <w:rFonts w:ascii="Symbol" w:hAnsi="Symbol" w:cs="Arial"/>
          <w:sz w:val="24"/>
          <w:szCs w:val="24"/>
        </w:rPr>
        <w:t></w:t>
      </w:r>
      <w:r w:rsidRPr="004D16CE">
        <w:rPr>
          <w:rFonts w:ascii="Symbol" w:hAnsi="Symbol" w:cs="Arial"/>
          <w:sz w:val="24"/>
          <w:szCs w:val="24"/>
        </w:rPr>
        <w:tab/>
      </w:r>
      <w:r w:rsidR="00EF4DE9" w:rsidRPr="00EE10E4">
        <w:rPr>
          <w:rFonts w:ascii="Arial" w:hAnsi="Arial" w:cs="Arial"/>
        </w:rPr>
        <w:t xml:space="preserve"> that the award of an annual bonus  to the second respondent in his capacity as the Chief Executive Officer of the first respondent for the year ended 28 February 2021 constitutes remuneration as contemplated in article 33.2.5.4of the MOI.</w:t>
      </w:r>
    </w:p>
    <w:p w14:paraId="4E6B2576" w14:textId="794CC2BA" w:rsidR="00EF4DE9" w:rsidRPr="00EE10E4" w:rsidRDefault="00EE10E4" w:rsidP="00EE10E4">
      <w:pPr>
        <w:spacing w:line="360" w:lineRule="auto"/>
        <w:ind w:left="765" w:hanging="360"/>
        <w:jc w:val="both"/>
        <w:rPr>
          <w:rFonts w:ascii="Arial" w:hAnsi="Arial" w:cs="Arial"/>
        </w:rPr>
      </w:pPr>
      <w:r w:rsidRPr="004D16CE">
        <w:rPr>
          <w:rFonts w:ascii="Symbol" w:hAnsi="Symbol" w:cs="Arial"/>
          <w:sz w:val="24"/>
          <w:szCs w:val="24"/>
        </w:rPr>
        <w:t></w:t>
      </w:r>
      <w:r w:rsidRPr="004D16CE">
        <w:rPr>
          <w:rFonts w:ascii="Symbol" w:hAnsi="Symbol" w:cs="Arial"/>
          <w:sz w:val="24"/>
          <w:szCs w:val="24"/>
        </w:rPr>
        <w:tab/>
      </w:r>
      <w:r w:rsidR="00EF4DE9" w:rsidRPr="00EE10E4">
        <w:rPr>
          <w:rFonts w:ascii="Arial" w:hAnsi="Arial" w:cs="Arial"/>
        </w:rPr>
        <w:t xml:space="preserve"> that the board of the first respondent did not have the power or authority to approve the award of the annual bonus.</w:t>
      </w:r>
    </w:p>
    <w:p w14:paraId="7F88FCA0" w14:textId="292DDF50" w:rsidR="00EF4DE9" w:rsidRPr="00EE10E4" w:rsidRDefault="00EE10E4" w:rsidP="00EE10E4">
      <w:pPr>
        <w:spacing w:line="360" w:lineRule="auto"/>
        <w:ind w:left="765" w:hanging="360"/>
        <w:jc w:val="both"/>
        <w:rPr>
          <w:rFonts w:ascii="Arial" w:hAnsi="Arial" w:cs="Arial"/>
        </w:rPr>
      </w:pPr>
      <w:r w:rsidRPr="004D16CE">
        <w:rPr>
          <w:rFonts w:ascii="Symbol" w:hAnsi="Symbol" w:cs="Arial"/>
          <w:sz w:val="24"/>
          <w:szCs w:val="24"/>
        </w:rPr>
        <w:t></w:t>
      </w:r>
      <w:r w:rsidRPr="004D16CE">
        <w:rPr>
          <w:rFonts w:ascii="Symbol" w:hAnsi="Symbol" w:cs="Arial"/>
          <w:sz w:val="24"/>
          <w:szCs w:val="24"/>
        </w:rPr>
        <w:tab/>
      </w:r>
      <w:r w:rsidR="00EF4DE9" w:rsidRPr="00EE10E4">
        <w:rPr>
          <w:rFonts w:ascii="Arial" w:hAnsi="Arial" w:cs="Arial"/>
        </w:rPr>
        <w:t xml:space="preserve"> that the award of the annual salary increase and annual bonus constituted a reserved matter and had to be approved by the shareholders in terms of article 33.4 of the MOI.</w:t>
      </w:r>
    </w:p>
    <w:p w14:paraId="45508162" w14:textId="64550726" w:rsidR="00EF4DE9" w:rsidRPr="00EE10E4" w:rsidRDefault="00EE10E4" w:rsidP="00EE10E4">
      <w:pPr>
        <w:spacing w:line="360" w:lineRule="auto"/>
        <w:ind w:left="765" w:hanging="360"/>
        <w:jc w:val="both"/>
        <w:rPr>
          <w:rFonts w:ascii="Arial" w:hAnsi="Arial" w:cs="Arial"/>
        </w:rPr>
      </w:pPr>
      <w:r w:rsidRPr="004D16CE">
        <w:rPr>
          <w:rFonts w:ascii="Symbol" w:hAnsi="Symbol" w:cs="Arial"/>
          <w:sz w:val="24"/>
          <w:szCs w:val="24"/>
        </w:rPr>
        <w:lastRenderedPageBreak/>
        <w:t></w:t>
      </w:r>
      <w:r w:rsidRPr="004D16CE">
        <w:rPr>
          <w:rFonts w:ascii="Symbol" w:hAnsi="Symbol" w:cs="Arial"/>
          <w:sz w:val="24"/>
          <w:szCs w:val="24"/>
        </w:rPr>
        <w:tab/>
      </w:r>
      <w:r w:rsidR="00EF4DE9" w:rsidRPr="00EE10E4">
        <w:rPr>
          <w:rFonts w:ascii="Arial" w:hAnsi="Arial" w:cs="Arial"/>
        </w:rPr>
        <w:t xml:space="preserve">  that the decisions of the second respondent and/or the board to award the annual salary increase and the annual bonus are set aside;</w:t>
      </w:r>
    </w:p>
    <w:p w14:paraId="3C805ECC" w14:textId="5A2DED33" w:rsidR="00EF4DE9" w:rsidRPr="00EE10E4" w:rsidRDefault="00EE10E4" w:rsidP="00EE10E4">
      <w:pPr>
        <w:spacing w:line="360" w:lineRule="auto"/>
        <w:ind w:left="765" w:hanging="360"/>
        <w:jc w:val="both"/>
        <w:rPr>
          <w:rFonts w:ascii="Arial" w:hAnsi="Arial" w:cs="Arial"/>
        </w:rPr>
      </w:pPr>
      <w:r w:rsidRPr="004D16CE">
        <w:rPr>
          <w:rFonts w:ascii="Symbol" w:hAnsi="Symbol" w:cs="Arial"/>
          <w:sz w:val="24"/>
          <w:szCs w:val="24"/>
        </w:rPr>
        <w:t></w:t>
      </w:r>
      <w:r w:rsidRPr="004D16CE">
        <w:rPr>
          <w:rFonts w:ascii="Symbol" w:hAnsi="Symbol" w:cs="Arial"/>
          <w:sz w:val="24"/>
          <w:szCs w:val="24"/>
        </w:rPr>
        <w:tab/>
      </w:r>
      <w:r w:rsidR="00EF4DE9" w:rsidRPr="00EE10E4">
        <w:rPr>
          <w:rFonts w:ascii="Arial" w:hAnsi="Arial" w:cs="Arial"/>
        </w:rPr>
        <w:t xml:space="preserve"> that any decisions to be taken by the first respondent's board of directors regarding the entering into by the first respondent of any agreement, transaction or project, having an aggregate annual value in excess of R100 000.00, shall constitute a reserved matter in terms of Article 33.2.4.3of the MOI.</w:t>
      </w:r>
    </w:p>
    <w:p w14:paraId="23C19BEA" w14:textId="77777777" w:rsidR="00EF4DE9" w:rsidRPr="004D16CE" w:rsidRDefault="00EF4DE9" w:rsidP="00EF4DE9">
      <w:pPr>
        <w:spacing w:line="360" w:lineRule="auto"/>
        <w:jc w:val="both"/>
        <w:rPr>
          <w:rFonts w:ascii="Arial" w:hAnsi="Arial" w:cs="Arial"/>
          <w:sz w:val="24"/>
          <w:szCs w:val="24"/>
        </w:rPr>
      </w:pPr>
    </w:p>
    <w:p w14:paraId="01C13033" w14:textId="6E560A48" w:rsidR="00EF4DE9" w:rsidRDefault="00EF4DE9" w:rsidP="00EF4DE9">
      <w:pPr>
        <w:pStyle w:val="ListParagraph"/>
        <w:spacing w:line="360" w:lineRule="auto"/>
        <w:ind w:left="0"/>
        <w:jc w:val="both"/>
        <w:rPr>
          <w:rFonts w:ascii="Arial" w:hAnsi="Arial" w:cs="Arial"/>
        </w:rPr>
      </w:pPr>
    </w:p>
    <w:p w14:paraId="207EB066" w14:textId="0640D299" w:rsidR="00DE033A" w:rsidRPr="00EE10E4" w:rsidRDefault="00EE10E4" w:rsidP="00EE10E4">
      <w:pPr>
        <w:spacing w:line="360" w:lineRule="auto"/>
        <w:jc w:val="both"/>
        <w:rPr>
          <w:rFonts w:ascii="Arial" w:hAnsi="Arial" w:cs="Arial"/>
        </w:rPr>
      </w:pPr>
      <w:r>
        <w:rPr>
          <w:rFonts w:ascii="Arial" w:hAnsi="Arial" w:cs="Arial"/>
          <w:sz w:val="24"/>
          <w:szCs w:val="24"/>
        </w:rPr>
        <w:t xml:space="preserve">[47] </w:t>
      </w:r>
      <w:r>
        <w:rPr>
          <w:rFonts w:ascii="Arial" w:hAnsi="Arial" w:cs="Arial"/>
          <w:sz w:val="24"/>
          <w:szCs w:val="24"/>
        </w:rPr>
        <w:tab/>
      </w:r>
      <w:r w:rsidR="004D16CE" w:rsidRPr="00EE10E4">
        <w:rPr>
          <w:rFonts w:ascii="Arial" w:hAnsi="Arial" w:cs="Arial"/>
        </w:rPr>
        <w:t>This is a ‘scatter-gun’ approach. The point is made by the respondents tha</w:t>
      </w:r>
      <w:r w:rsidR="00EF4DE9" w:rsidRPr="00EE10E4">
        <w:rPr>
          <w:rFonts w:ascii="Arial" w:hAnsi="Arial" w:cs="Arial"/>
        </w:rPr>
        <w:t>t</w:t>
      </w:r>
      <w:r w:rsidR="00DE033A" w:rsidRPr="00EE10E4">
        <w:rPr>
          <w:rFonts w:ascii="Arial" w:hAnsi="Arial" w:cs="Arial"/>
        </w:rPr>
        <w:t>,</w:t>
      </w:r>
      <w:r w:rsidR="00EF4DE9" w:rsidRPr="00EE10E4">
        <w:rPr>
          <w:rFonts w:ascii="Arial" w:hAnsi="Arial" w:cs="Arial"/>
        </w:rPr>
        <w:t xml:space="preserve"> on the facts before the Court</w:t>
      </w:r>
      <w:r w:rsidR="00DE033A" w:rsidRPr="00EE10E4">
        <w:rPr>
          <w:rFonts w:ascii="Arial" w:hAnsi="Arial" w:cs="Arial"/>
        </w:rPr>
        <w:t>,</w:t>
      </w:r>
      <w:r w:rsidR="004D16CE" w:rsidRPr="00EE10E4">
        <w:rPr>
          <w:rFonts w:ascii="Arial" w:hAnsi="Arial" w:cs="Arial"/>
        </w:rPr>
        <w:t xml:space="preserve"> the true dispute </w:t>
      </w:r>
      <w:r w:rsidR="00DE033A" w:rsidRPr="00EE10E4">
        <w:rPr>
          <w:rFonts w:ascii="Arial" w:hAnsi="Arial" w:cs="Arial"/>
        </w:rPr>
        <w:t xml:space="preserve">is </w:t>
      </w:r>
      <w:r w:rsidR="004D16CE" w:rsidRPr="00EE10E4">
        <w:rPr>
          <w:rFonts w:ascii="Arial" w:hAnsi="Arial" w:cs="Arial"/>
        </w:rPr>
        <w:t xml:space="preserve">whether the decisions relating to the increase in salary and award of bonus are reserved matters under the MOI. I agree. There is no actual dispute as to the other matters in respect of which declarations are sought.  A determination of what the MOI means beyond the real dispute at hand is superfluous. </w:t>
      </w:r>
    </w:p>
    <w:p w14:paraId="33293A9C" w14:textId="24FC3514" w:rsidR="00EF4DE9" w:rsidRPr="00EE10E4" w:rsidRDefault="00EE10E4" w:rsidP="00EE10E4">
      <w:pPr>
        <w:spacing w:line="360" w:lineRule="auto"/>
        <w:jc w:val="both"/>
        <w:rPr>
          <w:rFonts w:ascii="Arial" w:hAnsi="Arial" w:cs="Arial"/>
        </w:rPr>
      </w:pPr>
      <w:r>
        <w:rPr>
          <w:rFonts w:ascii="Arial" w:hAnsi="Arial" w:cs="Arial"/>
          <w:sz w:val="24"/>
          <w:szCs w:val="24"/>
        </w:rPr>
        <w:t xml:space="preserve">[48] </w:t>
      </w:r>
      <w:r>
        <w:rPr>
          <w:rFonts w:ascii="Arial" w:hAnsi="Arial" w:cs="Arial"/>
          <w:sz w:val="24"/>
          <w:szCs w:val="24"/>
        </w:rPr>
        <w:tab/>
      </w:r>
      <w:r w:rsidR="004D16CE" w:rsidRPr="00EE10E4">
        <w:rPr>
          <w:rFonts w:ascii="Arial" w:hAnsi="Arial" w:cs="Arial"/>
        </w:rPr>
        <w:t xml:space="preserve">In light of the unitary approach to interpretation which takes into account language and purpose it would be imprudent to offer my interpretation of these other </w:t>
      </w:r>
      <w:r w:rsidR="00A730FA" w:rsidRPr="00EE10E4">
        <w:rPr>
          <w:rFonts w:ascii="Arial" w:hAnsi="Arial" w:cs="Arial"/>
        </w:rPr>
        <w:t>article</w:t>
      </w:r>
      <w:r w:rsidR="00DE033A" w:rsidRPr="00EE10E4">
        <w:rPr>
          <w:rFonts w:ascii="Arial" w:hAnsi="Arial" w:cs="Arial"/>
        </w:rPr>
        <w:t>s in</w:t>
      </w:r>
      <w:r w:rsidR="004D16CE" w:rsidRPr="00EE10E4">
        <w:rPr>
          <w:rFonts w:ascii="Arial" w:hAnsi="Arial" w:cs="Arial"/>
        </w:rPr>
        <w:t xml:space="preserve"> a vacuum.</w:t>
      </w:r>
    </w:p>
    <w:p w14:paraId="1ED129A8" w14:textId="77777777" w:rsidR="00EF4DE9" w:rsidRDefault="00EF4DE9" w:rsidP="00EF4DE9">
      <w:pPr>
        <w:pStyle w:val="ListParagraph"/>
        <w:spacing w:line="360" w:lineRule="auto"/>
        <w:ind w:left="0"/>
        <w:jc w:val="both"/>
        <w:rPr>
          <w:rFonts w:ascii="Arial" w:hAnsi="Arial" w:cs="Arial"/>
        </w:rPr>
      </w:pPr>
    </w:p>
    <w:p w14:paraId="07D8EDD7" w14:textId="3846F2E0" w:rsidR="00EF4DE9" w:rsidRPr="00EE10E4" w:rsidRDefault="00EE10E4" w:rsidP="00EE10E4">
      <w:pPr>
        <w:spacing w:line="360" w:lineRule="auto"/>
        <w:jc w:val="both"/>
        <w:rPr>
          <w:rFonts w:ascii="Arial" w:hAnsi="Arial" w:cs="Arial"/>
        </w:rPr>
      </w:pPr>
      <w:r>
        <w:rPr>
          <w:rFonts w:ascii="Arial" w:hAnsi="Arial" w:cs="Arial"/>
          <w:sz w:val="24"/>
          <w:szCs w:val="24"/>
        </w:rPr>
        <w:t xml:space="preserve">[49] </w:t>
      </w:r>
      <w:r>
        <w:rPr>
          <w:rFonts w:ascii="Arial" w:hAnsi="Arial" w:cs="Arial"/>
          <w:sz w:val="24"/>
          <w:szCs w:val="24"/>
        </w:rPr>
        <w:tab/>
      </w:r>
      <w:r w:rsidR="004D16CE" w:rsidRPr="00EE10E4">
        <w:rPr>
          <w:rFonts w:ascii="Arial" w:hAnsi="Arial" w:cs="Arial"/>
        </w:rPr>
        <w:t>The applicant seeks also repayment to the company of the amounts paid to Mr Roets under the invalid resolutions. I turn now to deal with this claim.</w:t>
      </w:r>
    </w:p>
    <w:p w14:paraId="61BBECF5" w14:textId="3D97FF70" w:rsidR="00EF4DE9" w:rsidRPr="00EF4DE9" w:rsidRDefault="00EF4DE9" w:rsidP="00EF4DE9">
      <w:pPr>
        <w:pStyle w:val="ListParagraph"/>
        <w:rPr>
          <w:rFonts w:ascii="Arial" w:hAnsi="Arial" w:cs="Arial"/>
        </w:rPr>
      </w:pPr>
    </w:p>
    <w:p w14:paraId="7AA2DB52" w14:textId="50AD0E08" w:rsidR="00EF4DE9" w:rsidRPr="00EF4DE9" w:rsidRDefault="00EF4DE9" w:rsidP="00EF4DE9">
      <w:pPr>
        <w:spacing w:line="360" w:lineRule="auto"/>
        <w:jc w:val="both"/>
        <w:rPr>
          <w:rFonts w:ascii="Arial" w:hAnsi="Arial" w:cs="Arial"/>
          <w:b/>
          <w:sz w:val="24"/>
          <w:szCs w:val="24"/>
        </w:rPr>
      </w:pPr>
      <w:r w:rsidRPr="004D16CE">
        <w:rPr>
          <w:rFonts w:ascii="Arial" w:hAnsi="Arial" w:cs="Arial"/>
          <w:b/>
          <w:sz w:val="24"/>
          <w:szCs w:val="24"/>
        </w:rPr>
        <w:t>The claim for repayment</w:t>
      </w:r>
    </w:p>
    <w:p w14:paraId="45BC1598" w14:textId="6D742C0F" w:rsidR="00EF4DE9" w:rsidRPr="00EE10E4" w:rsidRDefault="00EE10E4" w:rsidP="00EE10E4">
      <w:pPr>
        <w:spacing w:line="360" w:lineRule="auto"/>
        <w:jc w:val="both"/>
        <w:rPr>
          <w:rFonts w:ascii="Arial" w:hAnsi="Arial" w:cs="Arial"/>
        </w:rPr>
      </w:pPr>
      <w:r w:rsidRPr="00EF4DE9">
        <w:rPr>
          <w:rFonts w:ascii="Arial" w:hAnsi="Arial" w:cs="Arial"/>
          <w:sz w:val="24"/>
          <w:szCs w:val="24"/>
        </w:rPr>
        <w:t xml:space="preserve">[50] </w:t>
      </w:r>
      <w:r w:rsidRPr="00EF4DE9">
        <w:rPr>
          <w:rFonts w:ascii="Arial" w:hAnsi="Arial" w:cs="Arial"/>
          <w:sz w:val="24"/>
          <w:szCs w:val="24"/>
        </w:rPr>
        <w:tab/>
      </w:r>
      <w:r w:rsidR="004D16CE" w:rsidRPr="00EE10E4">
        <w:rPr>
          <w:rFonts w:ascii="Arial" w:eastAsia="Times New Roman" w:hAnsi="Arial" w:cs="Arial"/>
          <w:color w:val="000000"/>
        </w:rPr>
        <w:t xml:space="preserve"> Notwithstanding the objections of the applicant and its appointed directors the increased salary and bonus was paid to Mr Roets. </w:t>
      </w:r>
    </w:p>
    <w:p w14:paraId="033A74F1" w14:textId="77777777" w:rsidR="00EF4DE9" w:rsidRPr="00EF4DE9" w:rsidRDefault="00EF4DE9" w:rsidP="00EF4DE9">
      <w:pPr>
        <w:pStyle w:val="ListParagraph"/>
        <w:spacing w:line="360" w:lineRule="auto"/>
        <w:ind w:left="0"/>
        <w:jc w:val="both"/>
        <w:rPr>
          <w:rFonts w:ascii="Arial" w:hAnsi="Arial" w:cs="Arial"/>
        </w:rPr>
      </w:pPr>
    </w:p>
    <w:p w14:paraId="669C7369" w14:textId="3CF5470A" w:rsidR="00EF4DE9" w:rsidRPr="00EE10E4" w:rsidRDefault="00EE10E4" w:rsidP="00EE10E4">
      <w:pPr>
        <w:spacing w:line="360" w:lineRule="auto"/>
        <w:jc w:val="both"/>
        <w:rPr>
          <w:rFonts w:ascii="Arial" w:hAnsi="Arial" w:cs="Arial"/>
        </w:rPr>
      </w:pPr>
      <w:r w:rsidRPr="00EF4DE9">
        <w:rPr>
          <w:rFonts w:ascii="Arial" w:hAnsi="Arial" w:cs="Arial"/>
          <w:sz w:val="24"/>
          <w:szCs w:val="24"/>
        </w:rPr>
        <w:t xml:space="preserve">[51] </w:t>
      </w:r>
      <w:r w:rsidRPr="00EF4DE9">
        <w:rPr>
          <w:rFonts w:ascii="Arial" w:hAnsi="Arial" w:cs="Arial"/>
          <w:sz w:val="24"/>
          <w:szCs w:val="24"/>
        </w:rPr>
        <w:tab/>
      </w:r>
      <w:r w:rsidR="004D16CE" w:rsidRPr="00EE10E4">
        <w:rPr>
          <w:rFonts w:ascii="Arial" w:eastAsia="Times New Roman" w:hAnsi="Arial" w:cs="Arial"/>
          <w:color w:val="000000"/>
        </w:rPr>
        <w:t>The question to be answered is whether the applicant has the locus standi to press for such payment.</w:t>
      </w:r>
    </w:p>
    <w:p w14:paraId="2041D85A" w14:textId="77777777" w:rsidR="00EF4DE9" w:rsidRPr="00EF4DE9" w:rsidRDefault="00EF4DE9" w:rsidP="00EF4DE9">
      <w:pPr>
        <w:pStyle w:val="ListParagraph"/>
        <w:rPr>
          <w:rFonts w:ascii="Arial" w:eastAsia="Times New Roman" w:hAnsi="Arial" w:cs="Arial"/>
          <w:color w:val="000000"/>
        </w:rPr>
      </w:pPr>
    </w:p>
    <w:p w14:paraId="2050CDE8" w14:textId="7DC75926" w:rsidR="00EF4DE9" w:rsidRPr="00EE10E4" w:rsidRDefault="00EE10E4" w:rsidP="00EE10E4">
      <w:pPr>
        <w:spacing w:line="360" w:lineRule="auto"/>
        <w:jc w:val="both"/>
        <w:rPr>
          <w:rFonts w:ascii="Arial" w:hAnsi="Arial" w:cs="Arial"/>
        </w:rPr>
      </w:pPr>
      <w:r w:rsidRPr="00EF4DE9">
        <w:rPr>
          <w:rFonts w:ascii="Arial" w:hAnsi="Arial" w:cs="Arial"/>
          <w:sz w:val="24"/>
          <w:szCs w:val="24"/>
        </w:rPr>
        <w:t xml:space="preserve">[52] </w:t>
      </w:r>
      <w:r w:rsidRPr="00EF4DE9">
        <w:rPr>
          <w:rFonts w:ascii="Arial" w:hAnsi="Arial" w:cs="Arial"/>
          <w:sz w:val="24"/>
          <w:szCs w:val="24"/>
        </w:rPr>
        <w:tab/>
      </w:r>
      <w:r w:rsidR="004D16CE" w:rsidRPr="00EE10E4">
        <w:rPr>
          <w:rFonts w:ascii="Arial" w:eastAsia="Times New Roman" w:hAnsi="Arial" w:cs="Arial"/>
          <w:color w:val="000000"/>
        </w:rPr>
        <w:t>The respondent</w:t>
      </w:r>
      <w:r w:rsidR="00DE033A" w:rsidRPr="00EE10E4">
        <w:rPr>
          <w:rFonts w:ascii="Arial" w:eastAsia="Times New Roman" w:hAnsi="Arial" w:cs="Arial"/>
          <w:color w:val="000000"/>
        </w:rPr>
        <w:t>s</w:t>
      </w:r>
      <w:r w:rsidR="004D16CE" w:rsidRPr="00EE10E4">
        <w:rPr>
          <w:rFonts w:ascii="Arial" w:eastAsia="Times New Roman" w:hAnsi="Arial" w:cs="Arial"/>
          <w:color w:val="000000"/>
        </w:rPr>
        <w:t xml:space="preserve"> correctly raise that the applicant's claim is for a derivative action.</w:t>
      </w:r>
    </w:p>
    <w:p w14:paraId="68AAD755" w14:textId="77777777" w:rsidR="00EF4DE9" w:rsidRPr="00EF4DE9" w:rsidRDefault="00EF4DE9" w:rsidP="00EF4DE9">
      <w:pPr>
        <w:pStyle w:val="ListParagraph"/>
        <w:rPr>
          <w:rFonts w:ascii="Arial" w:eastAsia="Times New Roman" w:hAnsi="Arial" w:cs="Arial"/>
          <w:color w:val="000000"/>
        </w:rPr>
      </w:pPr>
    </w:p>
    <w:p w14:paraId="43C22CC7" w14:textId="0C59AB25" w:rsidR="00EF4DE9" w:rsidRPr="00EE10E4" w:rsidRDefault="00EE10E4" w:rsidP="00EE10E4">
      <w:pPr>
        <w:spacing w:line="360" w:lineRule="auto"/>
        <w:jc w:val="both"/>
        <w:rPr>
          <w:rFonts w:ascii="Arial" w:hAnsi="Arial" w:cs="Arial"/>
        </w:rPr>
      </w:pPr>
      <w:r w:rsidRPr="00EF4DE9">
        <w:rPr>
          <w:rFonts w:ascii="Arial" w:hAnsi="Arial" w:cs="Arial"/>
          <w:sz w:val="24"/>
          <w:szCs w:val="24"/>
        </w:rPr>
        <w:t xml:space="preserve">[53] </w:t>
      </w:r>
      <w:r w:rsidRPr="00EF4DE9">
        <w:rPr>
          <w:rFonts w:ascii="Arial" w:hAnsi="Arial" w:cs="Arial"/>
          <w:sz w:val="24"/>
          <w:szCs w:val="24"/>
        </w:rPr>
        <w:tab/>
      </w:r>
      <w:r w:rsidR="004D16CE" w:rsidRPr="00EE10E4">
        <w:rPr>
          <w:rFonts w:ascii="Arial" w:eastAsia="Times New Roman" w:hAnsi="Arial" w:cs="Arial"/>
          <w:color w:val="000000"/>
        </w:rPr>
        <w:t>The only source of a court's jurisdiction to entertain a derivative action is section 165 of the Companies Act 71 of 2008. Section 165(1)</w:t>
      </w:r>
      <w:r w:rsidR="00EF4DE9" w:rsidRPr="00EE10E4">
        <w:rPr>
          <w:rFonts w:ascii="Arial" w:eastAsia="Times New Roman" w:hAnsi="Arial" w:cs="Arial"/>
          <w:color w:val="000000"/>
        </w:rPr>
        <w:t xml:space="preserve"> </w:t>
      </w:r>
      <w:r w:rsidR="004D16CE" w:rsidRPr="00EE10E4">
        <w:rPr>
          <w:rFonts w:ascii="Arial" w:eastAsia="Times New Roman" w:hAnsi="Arial" w:cs="Arial"/>
          <w:color w:val="000000"/>
        </w:rPr>
        <w:t xml:space="preserve">provides: </w:t>
      </w:r>
    </w:p>
    <w:p w14:paraId="0AD420CB" w14:textId="1D1C2C77" w:rsidR="00EF4DE9" w:rsidRDefault="00EF4DE9" w:rsidP="00EF4DE9">
      <w:pPr>
        <w:pStyle w:val="ListParagraph"/>
        <w:rPr>
          <w:rFonts w:ascii="Arial" w:eastAsia="Times New Roman" w:hAnsi="Arial" w:cs="Arial"/>
          <w:color w:val="242121"/>
        </w:rPr>
      </w:pPr>
    </w:p>
    <w:p w14:paraId="600A8553" w14:textId="78FECD3F" w:rsidR="00EF4DE9" w:rsidRPr="0075682D" w:rsidRDefault="00EF4DE9" w:rsidP="0075682D">
      <w:pPr>
        <w:spacing w:line="360" w:lineRule="auto"/>
        <w:jc w:val="both"/>
        <w:rPr>
          <w:rFonts w:ascii="Arial" w:eastAsia="Times New Roman" w:hAnsi="Arial" w:cs="Arial"/>
          <w:color w:val="000000"/>
        </w:rPr>
      </w:pPr>
      <w:r w:rsidRPr="00EF4DE9">
        <w:rPr>
          <w:rFonts w:ascii="Arial" w:eastAsia="Times New Roman" w:hAnsi="Arial" w:cs="Arial"/>
          <w:color w:val="000000"/>
        </w:rPr>
        <w:lastRenderedPageBreak/>
        <w:t>“Any right at common law of a person other than a company to bring or prosecute any legal proceedings on behalf of that company is abolished, and the rights in this section are in substitution for any such abolished right”.</w:t>
      </w:r>
    </w:p>
    <w:p w14:paraId="2EBB84EB" w14:textId="77777777" w:rsidR="00EF4DE9" w:rsidRPr="00EF4DE9" w:rsidRDefault="00EF4DE9" w:rsidP="00EF4DE9">
      <w:pPr>
        <w:pStyle w:val="ListParagraph"/>
        <w:rPr>
          <w:rFonts w:ascii="Arial" w:eastAsia="Times New Roman" w:hAnsi="Arial" w:cs="Arial"/>
          <w:color w:val="242121"/>
        </w:rPr>
      </w:pPr>
    </w:p>
    <w:p w14:paraId="49FBB6E4" w14:textId="2479CF23" w:rsidR="0075682D" w:rsidRPr="00EE10E4" w:rsidRDefault="00EE10E4" w:rsidP="00EE10E4">
      <w:pPr>
        <w:spacing w:line="360" w:lineRule="auto"/>
        <w:jc w:val="both"/>
        <w:rPr>
          <w:rFonts w:ascii="Arial" w:hAnsi="Arial" w:cs="Arial"/>
        </w:rPr>
      </w:pPr>
      <w:r w:rsidRPr="0075682D">
        <w:rPr>
          <w:rFonts w:ascii="Arial" w:hAnsi="Arial" w:cs="Arial"/>
          <w:sz w:val="24"/>
          <w:szCs w:val="24"/>
        </w:rPr>
        <w:t xml:space="preserve">[54] </w:t>
      </w:r>
      <w:r w:rsidRPr="0075682D">
        <w:rPr>
          <w:rFonts w:ascii="Arial" w:hAnsi="Arial" w:cs="Arial"/>
          <w:sz w:val="24"/>
          <w:szCs w:val="24"/>
        </w:rPr>
        <w:tab/>
      </w:r>
      <w:r w:rsidR="004D16CE" w:rsidRPr="00EE10E4">
        <w:rPr>
          <w:rFonts w:ascii="Arial" w:eastAsia="Times New Roman" w:hAnsi="Arial" w:cs="Arial"/>
          <w:color w:val="242121"/>
        </w:rPr>
        <w:t>Section 165(2) requires service of a demand on a company by a category of pe</w:t>
      </w:r>
      <w:r w:rsidR="0075682D" w:rsidRPr="00EE10E4">
        <w:rPr>
          <w:rFonts w:ascii="Arial" w:eastAsia="Times New Roman" w:hAnsi="Arial" w:cs="Arial"/>
          <w:color w:val="242121"/>
        </w:rPr>
        <w:t>rsons including shareholders to</w:t>
      </w:r>
      <w:r w:rsidR="004D16CE" w:rsidRPr="00EE10E4">
        <w:rPr>
          <w:rFonts w:ascii="Arial" w:eastAsia="Times New Roman" w:hAnsi="Arial" w:cs="Arial"/>
          <w:color w:val="242121"/>
        </w:rPr>
        <w:t xml:space="preserve"> commence or continue legal proceedings. </w:t>
      </w:r>
      <w:r w:rsidR="0075682D" w:rsidRPr="00EE10E4">
        <w:rPr>
          <w:rFonts w:ascii="Arial" w:hAnsi="Arial" w:cs="Arial"/>
        </w:rPr>
        <w:t xml:space="preserve"> </w:t>
      </w:r>
      <w:r w:rsidR="004D16CE" w:rsidRPr="00EE10E4">
        <w:rPr>
          <w:rFonts w:ascii="Arial" w:eastAsia="Times New Roman" w:hAnsi="Arial" w:cs="Arial"/>
          <w:color w:val="000000"/>
        </w:rPr>
        <w:t>Since the applicant did not comply with the provisions of section 165, the monetary orders it seeks are not competent.</w:t>
      </w:r>
    </w:p>
    <w:p w14:paraId="5FD55A52" w14:textId="77777777" w:rsidR="0075682D" w:rsidRDefault="0075682D" w:rsidP="0075682D">
      <w:pPr>
        <w:spacing w:line="360" w:lineRule="auto"/>
        <w:jc w:val="both"/>
        <w:rPr>
          <w:rFonts w:ascii="Arial" w:eastAsia="Times New Roman" w:hAnsi="Arial" w:cs="Arial"/>
          <w:b/>
          <w:color w:val="000000"/>
          <w:sz w:val="24"/>
          <w:szCs w:val="24"/>
        </w:rPr>
      </w:pPr>
    </w:p>
    <w:p w14:paraId="164F25F8" w14:textId="417C7D07" w:rsidR="0075682D" w:rsidRPr="004D16CE" w:rsidRDefault="0075682D" w:rsidP="0075682D">
      <w:pPr>
        <w:spacing w:line="360" w:lineRule="auto"/>
        <w:jc w:val="both"/>
        <w:rPr>
          <w:rFonts w:ascii="Arial" w:eastAsia="Times New Roman" w:hAnsi="Arial" w:cs="Arial"/>
          <w:b/>
          <w:color w:val="000000"/>
          <w:sz w:val="24"/>
          <w:szCs w:val="24"/>
        </w:rPr>
      </w:pPr>
      <w:r w:rsidRPr="004D16CE">
        <w:rPr>
          <w:rFonts w:ascii="Arial" w:eastAsia="Times New Roman" w:hAnsi="Arial" w:cs="Arial"/>
          <w:b/>
          <w:color w:val="000000"/>
          <w:sz w:val="24"/>
          <w:szCs w:val="24"/>
        </w:rPr>
        <w:t>Conclusion</w:t>
      </w:r>
    </w:p>
    <w:p w14:paraId="7B3418C7" w14:textId="77777777" w:rsidR="0075682D" w:rsidRPr="0075682D" w:rsidRDefault="0075682D" w:rsidP="0075682D">
      <w:pPr>
        <w:pStyle w:val="ListParagraph"/>
        <w:spacing w:line="360" w:lineRule="auto"/>
        <w:ind w:left="0"/>
        <w:jc w:val="both"/>
        <w:rPr>
          <w:rFonts w:ascii="Arial" w:hAnsi="Arial" w:cs="Arial"/>
        </w:rPr>
      </w:pPr>
    </w:p>
    <w:p w14:paraId="2D705DD3" w14:textId="010AC266" w:rsidR="00DE033A" w:rsidRPr="00EE10E4" w:rsidRDefault="00EE10E4" w:rsidP="00EE10E4">
      <w:pPr>
        <w:spacing w:line="360" w:lineRule="auto"/>
        <w:jc w:val="both"/>
        <w:rPr>
          <w:rFonts w:ascii="Arial" w:hAnsi="Arial" w:cs="Arial"/>
        </w:rPr>
      </w:pPr>
      <w:r w:rsidRPr="00DE033A">
        <w:rPr>
          <w:rFonts w:ascii="Arial" w:hAnsi="Arial" w:cs="Arial"/>
          <w:sz w:val="24"/>
          <w:szCs w:val="24"/>
        </w:rPr>
        <w:t xml:space="preserve">[55] </w:t>
      </w:r>
      <w:r w:rsidRPr="00DE033A">
        <w:rPr>
          <w:rFonts w:ascii="Arial" w:hAnsi="Arial" w:cs="Arial"/>
          <w:sz w:val="24"/>
          <w:szCs w:val="24"/>
        </w:rPr>
        <w:tab/>
      </w:r>
      <w:r w:rsidR="004D16CE" w:rsidRPr="00EE10E4">
        <w:rPr>
          <w:rFonts w:ascii="Arial" w:eastAsia="Times New Roman" w:hAnsi="Arial" w:cs="Arial"/>
        </w:rPr>
        <w:t>The MOI</w:t>
      </w:r>
      <w:r w:rsidR="00A730FA" w:rsidRPr="00EE10E4">
        <w:rPr>
          <w:rFonts w:ascii="Arial" w:eastAsia="Times New Roman" w:hAnsi="Arial" w:cs="Arial"/>
        </w:rPr>
        <w:t>,</w:t>
      </w:r>
      <w:r w:rsidR="004D16CE" w:rsidRPr="00EE10E4">
        <w:rPr>
          <w:rFonts w:ascii="Arial" w:eastAsia="Times New Roman" w:hAnsi="Arial" w:cs="Arial"/>
        </w:rPr>
        <w:t xml:space="preserve"> properly construed</w:t>
      </w:r>
      <w:r w:rsidR="00A730FA" w:rsidRPr="00EE10E4">
        <w:rPr>
          <w:rFonts w:ascii="Arial" w:eastAsia="Times New Roman" w:hAnsi="Arial" w:cs="Arial"/>
        </w:rPr>
        <w:t>,</w:t>
      </w:r>
      <w:r w:rsidR="004D16CE" w:rsidRPr="00EE10E4">
        <w:rPr>
          <w:rFonts w:ascii="Arial" w:eastAsia="Times New Roman" w:hAnsi="Arial" w:cs="Arial"/>
        </w:rPr>
        <w:t xml:space="preserve"> precludes the approval</w:t>
      </w:r>
      <w:r w:rsidR="0075682D" w:rsidRPr="00EE10E4">
        <w:rPr>
          <w:rFonts w:ascii="Arial" w:eastAsia="Times New Roman" w:hAnsi="Arial" w:cs="Arial"/>
        </w:rPr>
        <w:t xml:space="preserve"> and implementation</w:t>
      </w:r>
      <w:r w:rsidR="004D16CE" w:rsidRPr="00EE10E4">
        <w:rPr>
          <w:rFonts w:ascii="Arial" w:eastAsia="Times New Roman" w:hAnsi="Arial" w:cs="Arial"/>
        </w:rPr>
        <w:t xml:space="preserve"> of the impugned resolutions. </w:t>
      </w:r>
    </w:p>
    <w:p w14:paraId="16C5E9CC" w14:textId="496F96BF" w:rsidR="00DE033A" w:rsidRPr="00EE10E4" w:rsidRDefault="00EE10E4" w:rsidP="00EE10E4">
      <w:pPr>
        <w:spacing w:line="360" w:lineRule="auto"/>
        <w:jc w:val="both"/>
        <w:rPr>
          <w:rFonts w:ascii="Arial" w:hAnsi="Arial" w:cs="Arial"/>
        </w:rPr>
      </w:pPr>
      <w:r w:rsidRPr="00DE033A">
        <w:rPr>
          <w:rFonts w:ascii="Arial" w:hAnsi="Arial" w:cs="Arial"/>
          <w:sz w:val="24"/>
          <w:szCs w:val="24"/>
        </w:rPr>
        <w:t xml:space="preserve">[56] </w:t>
      </w:r>
      <w:r w:rsidRPr="00DE033A">
        <w:rPr>
          <w:rFonts w:ascii="Arial" w:hAnsi="Arial" w:cs="Arial"/>
          <w:sz w:val="24"/>
          <w:szCs w:val="24"/>
        </w:rPr>
        <w:tab/>
      </w:r>
      <w:r w:rsidR="004D16CE" w:rsidRPr="00EE10E4">
        <w:rPr>
          <w:rFonts w:ascii="Arial" w:eastAsia="Times New Roman" w:hAnsi="Arial" w:cs="Arial"/>
        </w:rPr>
        <w:t>The broader declaratory relief sought should not be granted in that it is, to my mind, not su</w:t>
      </w:r>
      <w:r w:rsidR="0075682D" w:rsidRPr="00EE10E4">
        <w:rPr>
          <w:rFonts w:ascii="Arial" w:eastAsia="Times New Roman" w:hAnsi="Arial" w:cs="Arial"/>
        </w:rPr>
        <w:t>fficiently founded in fact.</w:t>
      </w:r>
    </w:p>
    <w:p w14:paraId="6F9E773C" w14:textId="771D55D9" w:rsidR="0075682D" w:rsidRPr="00EE10E4" w:rsidRDefault="00EE10E4" w:rsidP="00EE10E4">
      <w:pPr>
        <w:spacing w:line="360" w:lineRule="auto"/>
        <w:jc w:val="both"/>
        <w:rPr>
          <w:rFonts w:ascii="Arial" w:hAnsi="Arial" w:cs="Arial"/>
        </w:rPr>
      </w:pPr>
      <w:r w:rsidRPr="0075682D">
        <w:rPr>
          <w:rFonts w:ascii="Arial" w:hAnsi="Arial" w:cs="Arial"/>
          <w:sz w:val="24"/>
          <w:szCs w:val="24"/>
        </w:rPr>
        <w:t xml:space="preserve">[57] </w:t>
      </w:r>
      <w:r w:rsidRPr="0075682D">
        <w:rPr>
          <w:rFonts w:ascii="Arial" w:hAnsi="Arial" w:cs="Arial"/>
          <w:sz w:val="24"/>
          <w:szCs w:val="24"/>
        </w:rPr>
        <w:tab/>
      </w:r>
      <w:r w:rsidR="0075682D" w:rsidRPr="00EE10E4">
        <w:rPr>
          <w:rFonts w:ascii="Arial" w:eastAsia="Times New Roman" w:hAnsi="Arial" w:cs="Arial"/>
        </w:rPr>
        <w:t xml:space="preserve"> The</w:t>
      </w:r>
      <w:r w:rsidR="004D16CE" w:rsidRPr="00EE10E4">
        <w:rPr>
          <w:rFonts w:ascii="Arial" w:eastAsia="Times New Roman" w:hAnsi="Arial" w:cs="Arial"/>
        </w:rPr>
        <w:t xml:space="preserve"> money judgment sought is derivative and not competent because of the peremptory requirements of section 165 of the 2008 Companies Act.</w:t>
      </w:r>
    </w:p>
    <w:p w14:paraId="4189C91A" w14:textId="338AD2E5" w:rsidR="0075682D" w:rsidRDefault="0075682D" w:rsidP="0075682D">
      <w:pPr>
        <w:pStyle w:val="ListParagraph"/>
        <w:spacing w:line="360" w:lineRule="auto"/>
        <w:ind w:left="0"/>
        <w:jc w:val="both"/>
        <w:rPr>
          <w:rFonts w:ascii="Arial" w:eastAsia="Times New Roman" w:hAnsi="Arial" w:cs="Arial"/>
        </w:rPr>
      </w:pPr>
    </w:p>
    <w:p w14:paraId="1003988C" w14:textId="554EF659" w:rsidR="0075682D" w:rsidRPr="0075682D" w:rsidRDefault="0075682D" w:rsidP="0075682D">
      <w:pPr>
        <w:spacing w:line="360" w:lineRule="auto"/>
        <w:jc w:val="both"/>
        <w:rPr>
          <w:rFonts w:ascii="Arial" w:eastAsia="Times New Roman" w:hAnsi="Arial" w:cs="Arial"/>
          <w:b/>
          <w:sz w:val="24"/>
          <w:szCs w:val="24"/>
        </w:rPr>
      </w:pPr>
      <w:r w:rsidRPr="004D16CE">
        <w:rPr>
          <w:rFonts w:ascii="Arial" w:eastAsia="Times New Roman" w:hAnsi="Arial" w:cs="Arial"/>
          <w:b/>
          <w:sz w:val="24"/>
          <w:szCs w:val="24"/>
        </w:rPr>
        <w:t>Costs</w:t>
      </w:r>
    </w:p>
    <w:p w14:paraId="225F88C0" w14:textId="488C531E" w:rsidR="0075682D" w:rsidRPr="00EE10E4" w:rsidRDefault="00EE10E4" w:rsidP="00EE10E4">
      <w:pPr>
        <w:spacing w:line="360" w:lineRule="auto"/>
        <w:jc w:val="both"/>
        <w:rPr>
          <w:rFonts w:ascii="Arial" w:hAnsi="Arial" w:cs="Arial"/>
        </w:rPr>
      </w:pPr>
      <w:r w:rsidRPr="0075682D">
        <w:rPr>
          <w:rFonts w:ascii="Arial" w:hAnsi="Arial" w:cs="Arial"/>
          <w:sz w:val="24"/>
          <w:szCs w:val="24"/>
        </w:rPr>
        <w:t xml:space="preserve">[58] </w:t>
      </w:r>
      <w:r w:rsidRPr="0075682D">
        <w:rPr>
          <w:rFonts w:ascii="Arial" w:hAnsi="Arial" w:cs="Arial"/>
          <w:sz w:val="24"/>
          <w:szCs w:val="24"/>
        </w:rPr>
        <w:tab/>
      </w:r>
      <w:r w:rsidR="004D16CE" w:rsidRPr="00EE10E4">
        <w:rPr>
          <w:rFonts w:ascii="Arial" w:eastAsia="Times New Roman" w:hAnsi="Arial" w:cs="Arial"/>
        </w:rPr>
        <w:t>The thrust of this application was against the award of the salary increase and bonus to Mr Roets. The applicant has to my mind enjoyed substantial success such as should entitle it to costs. It would not serve justice for the company to be mulcted in costs for the irregular resolutions in issue. The dispute in this matter has arisen as a res</w:t>
      </w:r>
      <w:r w:rsidR="0075682D" w:rsidRPr="00EE10E4">
        <w:rPr>
          <w:rFonts w:ascii="Arial" w:eastAsia="Times New Roman" w:hAnsi="Arial" w:cs="Arial"/>
        </w:rPr>
        <w:t xml:space="preserve">ult of the machinations of the </w:t>
      </w:r>
      <w:r w:rsidR="004D16CE" w:rsidRPr="00EE10E4">
        <w:rPr>
          <w:rFonts w:ascii="Arial" w:eastAsia="Times New Roman" w:hAnsi="Arial" w:cs="Arial"/>
        </w:rPr>
        <w:t>Trust and its appointed directors, especially Mr Roets.</w:t>
      </w:r>
    </w:p>
    <w:p w14:paraId="550D7904" w14:textId="3213B397" w:rsidR="0075682D" w:rsidRDefault="0075682D" w:rsidP="0075682D">
      <w:pPr>
        <w:pStyle w:val="ListParagraph"/>
        <w:spacing w:line="360" w:lineRule="auto"/>
        <w:ind w:left="0"/>
        <w:jc w:val="both"/>
        <w:rPr>
          <w:rFonts w:ascii="Arial" w:eastAsia="Times New Roman" w:hAnsi="Arial" w:cs="Arial"/>
        </w:rPr>
      </w:pPr>
    </w:p>
    <w:p w14:paraId="38DD86CA" w14:textId="41A6EC3C" w:rsidR="0075682D" w:rsidRDefault="0075682D" w:rsidP="0075682D">
      <w:pPr>
        <w:pStyle w:val="ListParagraph"/>
        <w:spacing w:line="360" w:lineRule="auto"/>
        <w:ind w:left="0"/>
        <w:jc w:val="both"/>
        <w:rPr>
          <w:rFonts w:ascii="Arial" w:eastAsia="Times New Roman" w:hAnsi="Arial" w:cs="Arial"/>
        </w:rPr>
      </w:pPr>
    </w:p>
    <w:p w14:paraId="3BC18B52" w14:textId="0B0A943F" w:rsidR="00DE033A" w:rsidRDefault="00DE033A" w:rsidP="0075682D">
      <w:pPr>
        <w:pStyle w:val="ListParagraph"/>
        <w:spacing w:line="360" w:lineRule="auto"/>
        <w:ind w:left="0"/>
        <w:jc w:val="both"/>
        <w:rPr>
          <w:rFonts w:ascii="Arial" w:eastAsia="Times New Roman" w:hAnsi="Arial" w:cs="Arial"/>
        </w:rPr>
      </w:pPr>
    </w:p>
    <w:p w14:paraId="2FE5E4FE" w14:textId="77777777" w:rsidR="00DE033A" w:rsidRDefault="00DE033A" w:rsidP="0075682D">
      <w:pPr>
        <w:pStyle w:val="ListParagraph"/>
        <w:spacing w:line="360" w:lineRule="auto"/>
        <w:ind w:left="0"/>
        <w:jc w:val="both"/>
        <w:rPr>
          <w:rFonts w:ascii="Arial" w:eastAsia="Times New Roman" w:hAnsi="Arial" w:cs="Arial"/>
        </w:rPr>
      </w:pPr>
    </w:p>
    <w:p w14:paraId="5BBA6E16" w14:textId="77777777" w:rsidR="0075682D" w:rsidRPr="004D16CE" w:rsidRDefault="0075682D" w:rsidP="0075682D">
      <w:pPr>
        <w:spacing w:line="360" w:lineRule="auto"/>
        <w:jc w:val="both"/>
        <w:rPr>
          <w:rFonts w:ascii="Arial" w:eastAsia="Times New Roman" w:hAnsi="Arial" w:cs="Arial"/>
          <w:b/>
          <w:sz w:val="24"/>
          <w:szCs w:val="24"/>
        </w:rPr>
      </w:pPr>
      <w:r w:rsidRPr="004D16CE">
        <w:rPr>
          <w:rFonts w:ascii="Arial" w:eastAsia="Times New Roman" w:hAnsi="Arial" w:cs="Arial"/>
          <w:b/>
          <w:sz w:val="24"/>
          <w:szCs w:val="24"/>
        </w:rPr>
        <w:t>Order</w:t>
      </w:r>
    </w:p>
    <w:p w14:paraId="6C9CF18A" w14:textId="5742B0AA" w:rsidR="0075682D" w:rsidRPr="0075682D" w:rsidRDefault="0075682D" w:rsidP="0075682D">
      <w:pPr>
        <w:pStyle w:val="ListParagraph"/>
        <w:spacing w:line="360" w:lineRule="auto"/>
        <w:ind w:left="0"/>
        <w:jc w:val="both"/>
        <w:rPr>
          <w:rFonts w:ascii="Arial" w:hAnsi="Arial" w:cs="Arial"/>
        </w:rPr>
      </w:pPr>
    </w:p>
    <w:p w14:paraId="5562FC3B" w14:textId="2E5288DF" w:rsidR="004D16CE" w:rsidRPr="00EE10E4" w:rsidRDefault="00EE10E4" w:rsidP="00EE10E4">
      <w:pPr>
        <w:spacing w:line="360" w:lineRule="auto"/>
        <w:jc w:val="both"/>
        <w:rPr>
          <w:rFonts w:ascii="Arial" w:hAnsi="Arial" w:cs="Arial"/>
        </w:rPr>
      </w:pPr>
      <w:r w:rsidRPr="0075682D">
        <w:rPr>
          <w:rFonts w:ascii="Arial" w:hAnsi="Arial" w:cs="Arial"/>
          <w:sz w:val="24"/>
          <w:szCs w:val="24"/>
        </w:rPr>
        <w:t xml:space="preserve">[59] </w:t>
      </w:r>
      <w:r w:rsidRPr="0075682D">
        <w:rPr>
          <w:rFonts w:ascii="Arial" w:hAnsi="Arial" w:cs="Arial"/>
          <w:sz w:val="24"/>
          <w:szCs w:val="24"/>
        </w:rPr>
        <w:tab/>
      </w:r>
      <w:r w:rsidR="004D16CE" w:rsidRPr="00EE10E4">
        <w:rPr>
          <w:rFonts w:ascii="Arial" w:eastAsia="Times New Roman" w:hAnsi="Arial" w:cs="Arial"/>
        </w:rPr>
        <w:t>I thus order as follows:</w:t>
      </w:r>
    </w:p>
    <w:p w14:paraId="51734883" w14:textId="77777777" w:rsidR="004D16CE" w:rsidRPr="004D16CE" w:rsidRDefault="004D16CE" w:rsidP="004D16CE">
      <w:pPr>
        <w:spacing w:line="360" w:lineRule="auto"/>
        <w:jc w:val="both"/>
        <w:rPr>
          <w:rFonts w:ascii="Arial" w:eastAsia="Times New Roman" w:hAnsi="Arial" w:cs="Arial"/>
          <w:sz w:val="24"/>
          <w:szCs w:val="24"/>
        </w:rPr>
      </w:pPr>
    </w:p>
    <w:p w14:paraId="4EB1A4B4" w14:textId="65A373C3" w:rsidR="004D16CE" w:rsidRPr="00EE10E4" w:rsidRDefault="00EE10E4" w:rsidP="00EE10E4">
      <w:pPr>
        <w:spacing w:line="360" w:lineRule="auto"/>
        <w:ind w:left="720" w:hanging="360"/>
        <w:jc w:val="both"/>
        <w:rPr>
          <w:rFonts w:ascii="Arial" w:eastAsia="Times New Roman" w:hAnsi="Arial" w:cs="Arial"/>
        </w:rPr>
      </w:pPr>
      <w:r w:rsidRPr="004D16CE">
        <w:rPr>
          <w:rFonts w:ascii="Arial" w:eastAsia="Times New Roman" w:hAnsi="Arial" w:cs="Arial"/>
          <w:sz w:val="24"/>
          <w:szCs w:val="24"/>
        </w:rPr>
        <w:lastRenderedPageBreak/>
        <w:t>1.</w:t>
      </w:r>
      <w:r w:rsidRPr="004D16CE">
        <w:rPr>
          <w:rFonts w:ascii="Arial" w:eastAsia="Times New Roman" w:hAnsi="Arial" w:cs="Arial"/>
          <w:sz w:val="24"/>
          <w:szCs w:val="24"/>
        </w:rPr>
        <w:tab/>
      </w:r>
      <w:r w:rsidR="004D16CE" w:rsidRPr="00EE10E4">
        <w:rPr>
          <w:rFonts w:ascii="Arial" w:eastAsia="Times New Roman" w:hAnsi="Arial" w:cs="Arial"/>
        </w:rPr>
        <w:t xml:space="preserve">The </w:t>
      </w:r>
      <w:r w:rsidR="00DE033A" w:rsidRPr="00EE10E4">
        <w:rPr>
          <w:rFonts w:ascii="Arial" w:eastAsia="Times New Roman" w:hAnsi="Arial" w:cs="Arial"/>
        </w:rPr>
        <w:t xml:space="preserve">resolutions regarding the </w:t>
      </w:r>
      <w:r w:rsidR="004D16CE" w:rsidRPr="00EE10E4">
        <w:rPr>
          <w:rFonts w:ascii="Arial" w:eastAsia="Times New Roman" w:hAnsi="Arial" w:cs="Arial"/>
        </w:rPr>
        <w:t>increase in</w:t>
      </w:r>
      <w:r w:rsidR="00DE033A" w:rsidRPr="00EE10E4">
        <w:rPr>
          <w:rFonts w:ascii="Arial" w:eastAsia="Times New Roman" w:hAnsi="Arial" w:cs="Arial"/>
        </w:rPr>
        <w:t xml:space="preserve"> Mr Roets’</w:t>
      </w:r>
      <w:r w:rsidR="004D16CE" w:rsidRPr="00EE10E4">
        <w:rPr>
          <w:rFonts w:ascii="Arial" w:eastAsia="Times New Roman" w:hAnsi="Arial" w:cs="Arial"/>
        </w:rPr>
        <w:t xml:space="preserve"> salary and </w:t>
      </w:r>
      <w:r w:rsidR="00DE033A" w:rsidRPr="00EE10E4">
        <w:rPr>
          <w:rFonts w:ascii="Arial" w:eastAsia="Times New Roman" w:hAnsi="Arial" w:cs="Arial"/>
        </w:rPr>
        <w:t>the award to him</w:t>
      </w:r>
      <w:r w:rsidR="004D16CE" w:rsidRPr="00EE10E4">
        <w:rPr>
          <w:rFonts w:ascii="Arial" w:eastAsia="Times New Roman" w:hAnsi="Arial" w:cs="Arial"/>
        </w:rPr>
        <w:t xml:space="preserve"> of the bonus in issue are set aside for being unauthorised in terms of the MOI.</w:t>
      </w:r>
    </w:p>
    <w:p w14:paraId="10086270" w14:textId="3223EED9" w:rsidR="004D16CE" w:rsidRPr="00EE10E4" w:rsidRDefault="00EE10E4" w:rsidP="00EE10E4">
      <w:pPr>
        <w:spacing w:line="360" w:lineRule="auto"/>
        <w:ind w:left="720" w:hanging="360"/>
        <w:jc w:val="both"/>
        <w:rPr>
          <w:rFonts w:ascii="Arial" w:eastAsia="Times New Roman" w:hAnsi="Arial" w:cs="Arial"/>
        </w:rPr>
      </w:pPr>
      <w:r w:rsidRPr="004D16CE">
        <w:rPr>
          <w:rFonts w:ascii="Arial" w:eastAsia="Times New Roman" w:hAnsi="Arial" w:cs="Arial"/>
          <w:sz w:val="24"/>
          <w:szCs w:val="24"/>
        </w:rPr>
        <w:t>2</w:t>
      </w:r>
      <w:bookmarkStart w:id="1" w:name="_GoBack"/>
      <w:bookmarkEnd w:id="1"/>
      <w:r w:rsidRPr="004D16CE">
        <w:rPr>
          <w:rFonts w:ascii="Arial" w:eastAsia="Times New Roman" w:hAnsi="Arial" w:cs="Arial"/>
          <w:sz w:val="24"/>
          <w:szCs w:val="24"/>
        </w:rPr>
        <w:t>.</w:t>
      </w:r>
      <w:r w:rsidRPr="004D16CE">
        <w:rPr>
          <w:rFonts w:ascii="Arial" w:eastAsia="Times New Roman" w:hAnsi="Arial" w:cs="Arial"/>
          <w:sz w:val="24"/>
          <w:szCs w:val="24"/>
        </w:rPr>
        <w:tab/>
      </w:r>
      <w:r w:rsidR="004D16CE" w:rsidRPr="00EE10E4">
        <w:rPr>
          <w:rFonts w:ascii="Arial" w:eastAsia="Times New Roman" w:hAnsi="Arial" w:cs="Arial"/>
        </w:rPr>
        <w:t>The further relief sought is dismissed.</w:t>
      </w:r>
    </w:p>
    <w:p w14:paraId="1C3DC85C" w14:textId="5C3E5743" w:rsidR="00BC79A4" w:rsidRPr="00EE10E4" w:rsidRDefault="00EE10E4" w:rsidP="00EE10E4">
      <w:pPr>
        <w:spacing w:line="360" w:lineRule="auto"/>
        <w:ind w:left="720" w:hanging="360"/>
        <w:jc w:val="both"/>
        <w:rPr>
          <w:rFonts w:ascii="Arial" w:eastAsia="Times New Roman" w:hAnsi="Arial" w:cs="Arial"/>
        </w:rPr>
      </w:pPr>
      <w:r w:rsidRPr="001A37F7">
        <w:rPr>
          <w:rFonts w:ascii="Arial" w:eastAsia="Times New Roman" w:hAnsi="Arial" w:cs="Arial"/>
          <w:sz w:val="24"/>
          <w:szCs w:val="24"/>
        </w:rPr>
        <w:t>3.</w:t>
      </w:r>
      <w:r w:rsidRPr="001A37F7">
        <w:rPr>
          <w:rFonts w:ascii="Arial" w:eastAsia="Times New Roman" w:hAnsi="Arial" w:cs="Arial"/>
          <w:sz w:val="24"/>
          <w:szCs w:val="24"/>
        </w:rPr>
        <w:tab/>
      </w:r>
      <w:r w:rsidR="004D16CE" w:rsidRPr="00EE10E4">
        <w:rPr>
          <w:rFonts w:ascii="Arial" w:eastAsia="Times New Roman" w:hAnsi="Arial" w:cs="Arial"/>
        </w:rPr>
        <w:t xml:space="preserve"> The second, third, fourth, fifth, sixth and seventh respondents are to pay the costs of this application jointly and severally, the one paying the others to be absolve</w:t>
      </w:r>
      <w:r w:rsidR="00DE033A" w:rsidRPr="00EE10E4">
        <w:rPr>
          <w:rFonts w:ascii="Arial" w:eastAsia="Times New Roman" w:hAnsi="Arial" w:cs="Arial"/>
        </w:rPr>
        <w:t>d.</w:t>
      </w:r>
    </w:p>
    <w:p w14:paraId="093C274D" w14:textId="21E78892" w:rsidR="00875D5B" w:rsidRDefault="00875D5B" w:rsidP="00875D5B">
      <w:pPr>
        <w:pStyle w:val="ListParagraph"/>
        <w:spacing w:line="360" w:lineRule="auto"/>
        <w:ind w:left="0"/>
        <w:jc w:val="both"/>
        <w:rPr>
          <w:rFonts w:ascii="Arial" w:hAnsi="Arial" w:cs="Arial"/>
        </w:rPr>
      </w:pPr>
    </w:p>
    <w:p w14:paraId="4A6F16BD" w14:textId="2F174640" w:rsidR="0075682D" w:rsidRDefault="0075682D" w:rsidP="00875D5B">
      <w:pPr>
        <w:pStyle w:val="ListParagraph"/>
        <w:spacing w:line="360" w:lineRule="auto"/>
        <w:ind w:left="0"/>
        <w:jc w:val="both"/>
        <w:rPr>
          <w:rFonts w:ascii="Arial" w:hAnsi="Arial" w:cs="Arial"/>
        </w:rPr>
      </w:pPr>
    </w:p>
    <w:p w14:paraId="2AEEBEB9" w14:textId="15DDE129" w:rsidR="0075682D" w:rsidRDefault="0075682D" w:rsidP="00875D5B">
      <w:pPr>
        <w:pStyle w:val="ListParagraph"/>
        <w:spacing w:line="360" w:lineRule="auto"/>
        <w:ind w:left="0"/>
        <w:jc w:val="both"/>
        <w:rPr>
          <w:rFonts w:ascii="Arial" w:hAnsi="Arial" w:cs="Arial"/>
        </w:rPr>
      </w:pPr>
    </w:p>
    <w:p w14:paraId="7C138E06" w14:textId="3219D2C3" w:rsidR="0075682D" w:rsidRDefault="0075682D" w:rsidP="00875D5B">
      <w:pPr>
        <w:pStyle w:val="ListParagraph"/>
        <w:spacing w:line="360" w:lineRule="auto"/>
        <w:ind w:left="0"/>
        <w:jc w:val="both"/>
        <w:rPr>
          <w:rFonts w:ascii="Arial" w:hAnsi="Arial" w:cs="Arial"/>
        </w:rPr>
      </w:pPr>
    </w:p>
    <w:p w14:paraId="23B74F7E" w14:textId="77777777" w:rsidR="0075682D" w:rsidRDefault="0075682D" w:rsidP="00875D5B">
      <w:pPr>
        <w:pStyle w:val="ListParagraph"/>
        <w:spacing w:line="360" w:lineRule="auto"/>
        <w:ind w:left="0"/>
        <w:jc w:val="both"/>
        <w:rPr>
          <w:rFonts w:ascii="Arial" w:hAnsi="Arial" w:cs="Arial"/>
        </w:rPr>
      </w:pPr>
    </w:p>
    <w:p w14:paraId="5172A8BC" w14:textId="500C9ABC" w:rsidR="00A730FA" w:rsidRDefault="00875D5B" w:rsidP="00875D5B">
      <w:pPr>
        <w:pStyle w:val="ListParagraph"/>
        <w:spacing w:line="360" w:lineRule="auto"/>
        <w:ind w:left="0"/>
        <w:jc w:val="both"/>
        <w:rPr>
          <w:rFonts w:ascii="Arial" w:hAnsi="Arial" w:cs="Arial"/>
        </w:rPr>
      </w:pPr>
      <w:r>
        <w:rPr>
          <w:rFonts w:ascii="Arial" w:hAnsi="Arial" w:cs="Arial"/>
        </w:rPr>
        <w:t xml:space="preserve">                </w:t>
      </w:r>
    </w:p>
    <w:p w14:paraId="019A7E80" w14:textId="77777777" w:rsidR="00A730FA" w:rsidRDefault="00A730FA" w:rsidP="00875D5B">
      <w:pPr>
        <w:pStyle w:val="ListParagraph"/>
        <w:spacing w:line="360" w:lineRule="auto"/>
        <w:ind w:left="0"/>
        <w:jc w:val="both"/>
        <w:rPr>
          <w:rFonts w:ascii="Arial" w:hAnsi="Arial" w:cs="Arial"/>
        </w:rPr>
      </w:pPr>
    </w:p>
    <w:p w14:paraId="4EEC13C6" w14:textId="77777777" w:rsidR="00F11BE1" w:rsidRDefault="00F11BE1" w:rsidP="00875D5B">
      <w:pPr>
        <w:pStyle w:val="ListParagraph"/>
        <w:spacing w:line="360" w:lineRule="auto"/>
        <w:ind w:left="0"/>
        <w:jc w:val="both"/>
        <w:rPr>
          <w:rFonts w:ascii="Arial" w:hAnsi="Arial" w:cs="Arial"/>
        </w:rPr>
      </w:pPr>
    </w:p>
    <w:p w14:paraId="586DDEAC" w14:textId="77777777" w:rsidR="00F11BE1" w:rsidRDefault="00F11BE1" w:rsidP="00875D5B">
      <w:pPr>
        <w:pStyle w:val="ListParagraph"/>
        <w:spacing w:line="360" w:lineRule="auto"/>
        <w:ind w:left="0"/>
        <w:jc w:val="both"/>
        <w:rPr>
          <w:rFonts w:ascii="Arial" w:hAnsi="Arial" w:cs="Arial"/>
        </w:rPr>
      </w:pPr>
    </w:p>
    <w:p w14:paraId="5B1493F9" w14:textId="77777777" w:rsidR="00F11BE1" w:rsidRDefault="00F11BE1" w:rsidP="00875D5B">
      <w:pPr>
        <w:pStyle w:val="ListParagraph"/>
        <w:spacing w:line="360" w:lineRule="auto"/>
        <w:ind w:left="0"/>
        <w:jc w:val="both"/>
        <w:rPr>
          <w:rFonts w:ascii="Arial" w:hAnsi="Arial" w:cs="Arial"/>
        </w:rPr>
      </w:pPr>
    </w:p>
    <w:p w14:paraId="63BC5916" w14:textId="3230FB3A" w:rsidR="00875D5B" w:rsidRPr="002712FE" w:rsidRDefault="00F11BE1" w:rsidP="00875D5B">
      <w:pPr>
        <w:pStyle w:val="ListParagraph"/>
        <w:spacing w:line="360" w:lineRule="auto"/>
        <w:ind w:left="0"/>
        <w:jc w:val="both"/>
        <w:rPr>
          <w:rFonts w:ascii="Arial" w:hAnsi="Arial" w:cs="Arial"/>
        </w:rPr>
      </w:pPr>
      <w:r>
        <w:rPr>
          <w:rFonts w:ascii="Arial" w:hAnsi="Arial" w:cs="Arial"/>
        </w:rPr>
        <w:t xml:space="preserve">                                      </w:t>
      </w:r>
      <w:r w:rsidR="00875D5B">
        <w:rPr>
          <w:rFonts w:ascii="Arial" w:hAnsi="Arial" w:cs="Arial"/>
        </w:rPr>
        <w:t>_</w:t>
      </w:r>
      <w:r w:rsidR="00875D5B" w:rsidRPr="002712FE">
        <w:rPr>
          <w:rFonts w:ascii="Arial" w:hAnsi="Arial" w:cs="Arial"/>
        </w:rPr>
        <w:t>______________</w:t>
      </w:r>
    </w:p>
    <w:p w14:paraId="4BB28FF6" w14:textId="77777777" w:rsidR="00875D5B" w:rsidRPr="002712FE" w:rsidRDefault="00875D5B" w:rsidP="00875D5B">
      <w:pPr>
        <w:widowControl w:val="0"/>
        <w:spacing w:before="120"/>
        <w:jc w:val="both"/>
        <w:rPr>
          <w:rFonts w:ascii="Arial" w:hAnsi="Arial" w:cs="Arial"/>
        </w:rPr>
      </w:pPr>
      <w:r w:rsidRPr="002712FE">
        <w:rPr>
          <w:rFonts w:ascii="Arial" w:hAnsi="Arial" w:cs="Arial"/>
        </w:rPr>
        <w:t xml:space="preserve">                                       </w:t>
      </w:r>
      <w:r w:rsidRPr="002712FE">
        <w:rPr>
          <w:rFonts w:ascii="Arial" w:hAnsi="Arial" w:cs="Arial"/>
          <w:b/>
          <w:bCs/>
        </w:rPr>
        <w:t xml:space="preserve">          FISHER J</w:t>
      </w:r>
    </w:p>
    <w:p w14:paraId="1C49AA95" w14:textId="77777777" w:rsidR="00875D5B" w:rsidRPr="002712FE" w:rsidRDefault="00875D5B" w:rsidP="00875D5B">
      <w:pPr>
        <w:jc w:val="both"/>
        <w:rPr>
          <w:rFonts w:ascii="Arial" w:hAnsi="Arial" w:cs="Arial"/>
          <w:b/>
          <w:bCs/>
        </w:rPr>
      </w:pPr>
    </w:p>
    <w:p w14:paraId="5121E447" w14:textId="77777777" w:rsidR="00875D5B" w:rsidRPr="002712FE" w:rsidRDefault="00875D5B" w:rsidP="00875D5B">
      <w:pPr>
        <w:tabs>
          <w:tab w:val="right" w:pos="0"/>
        </w:tabs>
        <w:spacing w:after="200" w:line="276" w:lineRule="auto"/>
        <w:jc w:val="both"/>
        <w:rPr>
          <w:rFonts w:ascii="Arial" w:hAnsi="Arial" w:cs="Arial"/>
          <w:b/>
        </w:rPr>
      </w:pPr>
      <w:r w:rsidRPr="002712FE">
        <w:rPr>
          <w:rFonts w:ascii="Arial" w:hAnsi="Arial" w:cs="Arial"/>
          <w:b/>
        </w:rPr>
        <w:t xml:space="preserve">                                           HIGH COURT JUDGE </w:t>
      </w:r>
    </w:p>
    <w:p w14:paraId="1C3F62F1" w14:textId="77777777" w:rsidR="00875D5B" w:rsidRPr="002712FE" w:rsidRDefault="00875D5B" w:rsidP="00875D5B">
      <w:pPr>
        <w:tabs>
          <w:tab w:val="right" w:pos="0"/>
        </w:tabs>
        <w:spacing w:after="200" w:line="276" w:lineRule="auto"/>
        <w:jc w:val="both"/>
        <w:rPr>
          <w:rFonts w:ascii="Arial" w:hAnsi="Arial" w:cs="Arial"/>
          <w:b/>
        </w:rPr>
      </w:pPr>
      <w:r w:rsidRPr="002712FE">
        <w:rPr>
          <w:rFonts w:ascii="Arial" w:hAnsi="Arial" w:cs="Arial"/>
        </w:rPr>
        <w:tab/>
      </w:r>
      <w:r>
        <w:rPr>
          <w:rFonts w:ascii="Arial" w:hAnsi="Arial" w:cs="Arial"/>
        </w:rPr>
        <w:t xml:space="preserve">              </w:t>
      </w:r>
      <w:r w:rsidRPr="002712FE">
        <w:rPr>
          <w:rFonts w:ascii="Arial" w:hAnsi="Arial" w:cs="Arial"/>
        </w:rPr>
        <w:t xml:space="preserve"> </w:t>
      </w:r>
      <w:r w:rsidRPr="002712FE">
        <w:rPr>
          <w:rFonts w:ascii="Arial" w:hAnsi="Arial" w:cs="Arial"/>
          <w:b/>
        </w:rPr>
        <w:t>GAUTENG DIVISION, JOHANNESBURG</w:t>
      </w:r>
      <w:r w:rsidRPr="002712FE">
        <w:rPr>
          <w:rFonts w:ascii="Arial" w:hAnsi="Arial" w:cs="Arial"/>
        </w:rPr>
        <w:t xml:space="preserve">                  </w:t>
      </w:r>
    </w:p>
    <w:p w14:paraId="46C387A6" w14:textId="77777777" w:rsidR="00875D5B" w:rsidRDefault="00875D5B" w:rsidP="00875D5B">
      <w:pPr>
        <w:widowControl w:val="0"/>
        <w:spacing w:before="120"/>
        <w:jc w:val="both"/>
        <w:rPr>
          <w:rFonts w:ascii="Arial" w:hAnsi="Arial" w:cs="Arial"/>
        </w:rPr>
      </w:pPr>
    </w:p>
    <w:p w14:paraId="5637CBD0" w14:textId="77777777" w:rsidR="00875D5B" w:rsidRDefault="00875D5B" w:rsidP="00875D5B">
      <w:pPr>
        <w:widowControl w:val="0"/>
        <w:spacing w:before="120"/>
        <w:jc w:val="both"/>
        <w:rPr>
          <w:rFonts w:ascii="Arial" w:hAnsi="Arial" w:cs="Arial"/>
        </w:rPr>
      </w:pPr>
      <w:r>
        <w:rPr>
          <w:rFonts w:ascii="Arial" w:hAnsi="Arial" w:cs="Arial"/>
        </w:rPr>
        <w:t xml:space="preserve">       </w:t>
      </w:r>
    </w:p>
    <w:p w14:paraId="3592C29B" w14:textId="77777777" w:rsidR="000018C8" w:rsidRPr="00E3480B" w:rsidRDefault="000018C8" w:rsidP="00875D5B">
      <w:pPr>
        <w:widowControl w:val="0"/>
        <w:spacing w:before="120"/>
        <w:jc w:val="both"/>
        <w:rPr>
          <w:rFonts w:ascii="Arial" w:hAnsi="Arial" w:cs="Arial"/>
        </w:rPr>
      </w:pPr>
    </w:p>
    <w:p w14:paraId="5A407831" w14:textId="25795150" w:rsidR="00875D5B" w:rsidRDefault="00875D5B" w:rsidP="00875D5B">
      <w:pPr>
        <w:tabs>
          <w:tab w:val="right" w:pos="0"/>
        </w:tabs>
        <w:spacing w:after="200" w:line="480" w:lineRule="auto"/>
        <w:jc w:val="both"/>
        <w:outlineLvl w:val="0"/>
        <w:rPr>
          <w:rFonts w:ascii="Arial" w:hAnsi="Arial" w:cs="Arial"/>
          <w:sz w:val="24"/>
          <w:szCs w:val="24"/>
        </w:rPr>
      </w:pPr>
      <w:r w:rsidRPr="002712FE">
        <w:rPr>
          <w:rFonts w:ascii="Arial" w:hAnsi="Arial" w:cs="Arial"/>
          <w:b/>
          <w:sz w:val="24"/>
          <w:szCs w:val="24"/>
        </w:rPr>
        <w:t xml:space="preserve">Date of </w:t>
      </w:r>
      <w:r>
        <w:rPr>
          <w:rFonts w:ascii="Arial" w:hAnsi="Arial" w:cs="Arial"/>
          <w:b/>
          <w:sz w:val="24"/>
          <w:szCs w:val="24"/>
        </w:rPr>
        <w:t>h</w:t>
      </w:r>
      <w:r w:rsidRPr="002712FE">
        <w:rPr>
          <w:rFonts w:ascii="Arial" w:hAnsi="Arial" w:cs="Arial"/>
          <w:b/>
          <w:sz w:val="24"/>
          <w:szCs w:val="24"/>
        </w:rPr>
        <w:t xml:space="preserve">earing: </w:t>
      </w:r>
      <w:r>
        <w:rPr>
          <w:rFonts w:ascii="Arial" w:hAnsi="Arial" w:cs="Arial"/>
          <w:b/>
          <w:sz w:val="24"/>
          <w:szCs w:val="24"/>
        </w:rPr>
        <w:t xml:space="preserve"> </w:t>
      </w:r>
      <w:r w:rsidR="004811CC">
        <w:rPr>
          <w:rFonts w:ascii="Arial" w:hAnsi="Arial" w:cs="Arial"/>
          <w:sz w:val="24"/>
          <w:szCs w:val="24"/>
        </w:rPr>
        <w:t>12</w:t>
      </w:r>
      <w:r w:rsidR="00BC79A4">
        <w:rPr>
          <w:rFonts w:ascii="Arial" w:hAnsi="Arial" w:cs="Arial"/>
          <w:sz w:val="24"/>
          <w:szCs w:val="24"/>
        </w:rPr>
        <w:t xml:space="preserve"> October 2022.</w:t>
      </w:r>
    </w:p>
    <w:p w14:paraId="55FA2041" w14:textId="77777777" w:rsidR="004811CC" w:rsidRDefault="004811CC" w:rsidP="004811CC">
      <w:pPr>
        <w:tabs>
          <w:tab w:val="right" w:pos="0"/>
        </w:tabs>
        <w:spacing w:after="200" w:line="480" w:lineRule="auto"/>
        <w:jc w:val="both"/>
        <w:outlineLvl w:val="0"/>
        <w:rPr>
          <w:rFonts w:ascii="Arial" w:hAnsi="Arial" w:cs="Arial"/>
          <w:sz w:val="24"/>
          <w:szCs w:val="24"/>
        </w:rPr>
      </w:pPr>
      <w:r>
        <w:rPr>
          <w:rFonts w:ascii="Arial" w:hAnsi="Arial" w:cs="Arial"/>
          <w:b/>
          <w:sz w:val="24"/>
          <w:szCs w:val="24"/>
        </w:rPr>
        <w:t>Judgment</w:t>
      </w:r>
      <w:r w:rsidR="00BC79A4" w:rsidRPr="00BC79A4">
        <w:rPr>
          <w:rFonts w:ascii="Arial" w:hAnsi="Arial" w:cs="Arial"/>
          <w:b/>
          <w:sz w:val="24"/>
          <w:szCs w:val="24"/>
        </w:rPr>
        <w:t xml:space="preserve"> delivered</w:t>
      </w:r>
      <w:r>
        <w:rPr>
          <w:rFonts w:ascii="Arial" w:hAnsi="Arial" w:cs="Arial"/>
          <w:sz w:val="24"/>
          <w:szCs w:val="24"/>
        </w:rPr>
        <w:t>: 7 November 2022.</w:t>
      </w:r>
    </w:p>
    <w:p w14:paraId="3A4FC278" w14:textId="56109A3E" w:rsidR="00875D5B" w:rsidRPr="008726E6" w:rsidRDefault="00875D5B" w:rsidP="004811CC">
      <w:pPr>
        <w:tabs>
          <w:tab w:val="right" w:pos="0"/>
        </w:tabs>
        <w:spacing w:after="200" w:line="480" w:lineRule="auto"/>
        <w:jc w:val="both"/>
        <w:outlineLvl w:val="0"/>
        <w:rPr>
          <w:rFonts w:ascii="Arial" w:hAnsi="Arial" w:cs="Arial"/>
          <w:sz w:val="24"/>
          <w:szCs w:val="24"/>
        </w:rPr>
      </w:pPr>
      <w:r>
        <w:rPr>
          <w:rFonts w:ascii="Arial" w:hAnsi="Arial" w:cs="Arial"/>
          <w:sz w:val="24"/>
          <w:szCs w:val="24"/>
        </w:rPr>
        <w:tab/>
      </w:r>
    </w:p>
    <w:p w14:paraId="20E44698" w14:textId="77777777" w:rsidR="00875D5B" w:rsidRPr="008C3242" w:rsidRDefault="00875D5B" w:rsidP="00875D5B">
      <w:pPr>
        <w:tabs>
          <w:tab w:val="right" w:pos="0"/>
        </w:tabs>
        <w:spacing w:after="200" w:line="480" w:lineRule="auto"/>
        <w:jc w:val="both"/>
        <w:outlineLvl w:val="0"/>
        <w:rPr>
          <w:rFonts w:ascii="Arial" w:hAnsi="Arial" w:cs="Arial"/>
          <w:b/>
          <w:i/>
          <w:sz w:val="24"/>
          <w:szCs w:val="24"/>
        </w:rPr>
      </w:pPr>
      <w:r w:rsidRPr="008C3242">
        <w:rPr>
          <w:rFonts w:ascii="Arial" w:hAnsi="Arial" w:cs="Arial"/>
          <w:b/>
          <w:i/>
          <w:sz w:val="24"/>
          <w:szCs w:val="24"/>
        </w:rPr>
        <w:t>APPEARANCES:</w:t>
      </w:r>
    </w:p>
    <w:p w14:paraId="000188EC" w14:textId="5AD7BB40" w:rsidR="00875D5B" w:rsidRPr="004811CC" w:rsidRDefault="000018C8" w:rsidP="004811CC">
      <w:pPr>
        <w:spacing w:before="120" w:line="360" w:lineRule="auto"/>
        <w:rPr>
          <w:rFonts w:ascii="Arial" w:eastAsia="Calibri" w:hAnsi="Arial" w:cs="Arial"/>
          <w:bCs/>
          <w:sz w:val="24"/>
          <w:szCs w:val="24"/>
        </w:rPr>
      </w:pPr>
      <w:r>
        <w:rPr>
          <w:rFonts w:ascii="Arial" w:hAnsi="Arial" w:cs="Arial"/>
          <w:b/>
          <w:sz w:val="24"/>
          <w:szCs w:val="24"/>
        </w:rPr>
        <w:t xml:space="preserve">For the Applicant: </w:t>
      </w:r>
      <w:r w:rsidR="00875D5B" w:rsidRPr="008C3242">
        <w:rPr>
          <w:rFonts w:ascii="Arial" w:eastAsia="Calibri" w:hAnsi="Arial" w:cs="Arial"/>
          <w:b/>
          <w:bCs/>
          <w:sz w:val="24"/>
          <w:szCs w:val="24"/>
        </w:rPr>
        <w:tab/>
        <w:t xml:space="preserve">                      </w:t>
      </w:r>
      <w:r>
        <w:rPr>
          <w:rFonts w:ascii="Arial" w:eastAsia="Calibri" w:hAnsi="Arial" w:cs="Arial"/>
          <w:b/>
          <w:bCs/>
          <w:sz w:val="24"/>
          <w:szCs w:val="24"/>
        </w:rPr>
        <w:t xml:space="preserve">            </w:t>
      </w:r>
      <w:r w:rsidR="00875D5B" w:rsidRPr="008C3242">
        <w:rPr>
          <w:rFonts w:ascii="Arial" w:eastAsia="Calibri" w:hAnsi="Arial" w:cs="Arial"/>
          <w:bCs/>
          <w:sz w:val="24"/>
          <w:szCs w:val="24"/>
        </w:rPr>
        <w:t>Adv</w:t>
      </w:r>
      <w:r w:rsidR="004811CC">
        <w:rPr>
          <w:rFonts w:ascii="Arial" w:eastAsia="Calibri" w:hAnsi="Arial" w:cs="Arial"/>
          <w:bCs/>
          <w:sz w:val="24"/>
          <w:szCs w:val="24"/>
        </w:rPr>
        <w:t xml:space="preserve"> M M Antonie SC.</w:t>
      </w:r>
      <w:r w:rsidR="00875D5B" w:rsidRPr="008C3242">
        <w:rPr>
          <w:rFonts w:ascii="Arial" w:eastAsia="Calibri" w:hAnsi="Arial" w:cs="Arial"/>
          <w:bCs/>
          <w:sz w:val="24"/>
          <w:szCs w:val="24"/>
        </w:rPr>
        <w:t xml:space="preserve">                                                                                     </w:t>
      </w:r>
    </w:p>
    <w:p w14:paraId="55EE6BA6" w14:textId="66F0D9EF" w:rsidR="00875D5B" w:rsidRPr="008C3242" w:rsidRDefault="00875D5B" w:rsidP="00875D5B">
      <w:pPr>
        <w:spacing w:after="0" w:line="276" w:lineRule="auto"/>
        <w:ind w:left="3600" w:hanging="3600"/>
        <w:jc w:val="both"/>
        <w:outlineLvl w:val="0"/>
        <w:rPr>
          <w:rFonts w:ascii="Arial" w:hAnsi="Arial" w:cs="Arial"/>
          <w:sz w:val="24"/>
          <w:szCs w:val="24"/>
        </w:rPr>
      </w:pPr>
      <w:r w:rsidRPr="008C3242">
        <w:rPr>
          <w:rFonts w:ascii="Arial" w:hAnsi="Arial" w:cs="Arial"/>
          <w:b/>
          <w:sz w:val="24"/>
          <w:szCs w:val="24"/>
        </w:rPr>
        <w:lastRenderedPageBreak/>
        <w:t>Instructed by</w:t>
      </w:r>
      <w:r w:rsidRPr="005A1BCC">
        <w:rPr>
          <w:rFonts w:ascii="Arial" w:hAnsi="Arial" w:cs="Arial"/>
          <w:sz w:val="24"/>
          <w:szCs w:val="24"/>
        </w:rPr>
        <w:t xml:space="preserve">:                                        </w:t>
      </w:r>
      <w:r w:rsidR="004811CC">
        <w:rPr>
          <w:rFonts w:ascii="Arial" w:hAnsi="Arial" w:cs="Arial"/>
          <w:sz w:val="24"/>
          <w:szCs w:val="24"/>
        </w:rPr>
        <w:t xml:space="preserve">  Werksmans Attorneys.</w:t>
      </w:r>
      <w:r w:rsidRPr="008C3242">
        <w:rPr>
          <w:rFonts w:ascii="Arial" w:hAnsi="Arial" w:cs="Arial"/>
          <w:i/>
          <w:sz w:val="24"/>
          <w:szCs w:val="24"/>
        </w:rPr>
        <w:t xml:space="preserve">          </w:t>
      </w:r>
      <w:r w:rsidRPr="008C3242">
        <w:rPr>
          <w:rFonts w:ascii="Arial" w:hAnsi="Arial" w:cs="Arial"/>
          <w:b/>
          <w:i/>
          <w:sz w:val="24"/>
          <w:szCs w:val="24"/>
        </w:rPr>
        <w:tab/>
      </w:r>
      <w:r w:rsidRPr="008C3242">
        <w:rPr>
          <w:rFonts w:ascii="Arial" w:hAnsi="Arial" w:cs="Arial"/>
          <w:b/>
          <w:sz w:val="24"/>
          <w:szCs w:val="24"/>
        </w:rPr>
        <w:tab/>
        <w:t xml:space="preserve">                       </w:t>
      </w:r>
      <w:r w:rsidRPr="008C3242">
        <w:rPr>
          <w:rFonts w:ascii="Arial" w:hAnsi="Arial" w:cs="Arial"/>
          <w:sz w:val="24"/>
          <w:szCs w:val="24"/>
        </w:rPr>
        <w:t xml:space="preserve"> </w:t>
      </w:r>
    </w:p>
    <w:p w14:paraId="36A495B3" w14:textId="77777777" w:rsidR="00875D5B" w:rsidRPr="008C3242" w:rsidRDefault="00875D5B" w:rsidP="00875D5B">
      <w:pPr>
        <w:spacing w:after="0" w:line="276" w:lineRule="auto"/>
        <w:ind w:left="3600" w:hanging="3600"/>
        <w:jc w:val="both"/>
        <w:outlineLvl w:val="0"/>
        <w:rPr>
          <w:rFonts w:ascii="Arial" w:hAnsi="Arial" w:cs="Arial"/>
          <w:sz w:val="24"/>
          <w:szCs w:val="24"/>
        </w:rPr>
      </w:pPr>
    </w:p>
    <w:p w14:paraId="630FC5EC" w14:textId="77777777" w:rsidR="00875D5B" w:rsidRPr="008C3242" w:rsidRDefault="00875D5B" w:rsidP="00875D5B">
      <w:pPr>
        <w:spacing w:after="0" w:line="276" w:lineRule="auto"/>
        <w:ind w:left="3600" w:hanging="3600"/>
        <w:jc w:val="both"/>
        <w:outlineLvl w:val="0"/>
        <w:rPr>
          <w:rFonts w:ascii="Arial" w:hAnsi="Arial" w:cs="Arial"/>
          <w:sz w:val="24"/>
          <w:szCs w:val="24"/>
        </w:rPr>
      </w:pPr>
    </w:p>
    <w:p w14:paraId="6F28DD07" w14:textId="08079575" w:rsidR="00875D5B" w:rsidRDefault="00875D5B" w:rsidP="00875D5B">
      <w:pPr>
        <w:spacing w:before="120" w:line="360" w:lineRule="auto"/>
        <w:rPr>
          <w:rFonts w:ascii="Arial" w:eastAsia="Calibri" w:hAnsi="Arial" w:cs="Arial"/>
          <w:bCs/>
          <w:sz w:val="24"/>
          <w:szCs w:val="24"/>
        </w:rPr>
      </w:pPr>
      <w:r w:rsidRPr="008C3242">
        <w:rPr>
          <w:rFonts w:ascii="Arial" w:hAnsi="Arial" w:cs="Arial"/>
          <w:b/>
          <w:sz w:val="24"/>
          <w:szCs w:val="24"/>
        </w:rPr>
        <w:t xml:space="preserve">For the </w:t>
      </w:r>
      <w:r w:rsidR="000018C8">
        <w:rPr>
          <w:rFonts w:ascii="Arial" w:hAnsi="Arial" w:cs="Arial"/>
          <w:b/>
          <w:sz w:val="24"/>
          <w:szCs w:val="24"/>
        </w:rPr>
        <w:t>Respondent</w:t>
      </w:r>
      <w:r w:rsidR="004811CC">
        <w:rPr>
          <w:rFonts w:ascii="Arial" w:hAnsi="Arial" w:cs="Arial"/>
          <w:b/>
          <w:sz w:val="24"/>
          <w:szCs w:val="24"/>
        </w:rPr>
        <w:t>s</w:t>
      </w:r>
      <w:r w:rsidRPr="008C3242">
        <w:rPr>
          <w:rFonts w:ascii="Arial" w:hAnsi="Arial" w:cs="Arial"/>
          <w:b/>
          <w:sz w:val="24"/>
          <w:szCs w:val="24"/>
        </w:rPr>
        <w:t>:</w:t>
      </w:r>
      <w:r w:rsidR="004811CC">
        <w:rPr>
          <w:rFonts w:ascii="Arial" w:eastAsia="Calibri" w:hAnsi="Arial" w:cs="Arial"/>
          <w:b/>
          <w:bCs/>
          <w:sz w:val="24"/>
          <w:szCs w:val="24"/>
        </w:rPr>
        <w:t xml:space="preserve">                 </w:t>
      </w:r>
      <w:r w:rsidR="00862611">
        <w:rPr>
          <w:rFonts w:ascii="Arial" w:eastAsia="Calibri" w:hAnsi="Arial" w:cs="Arial"/>
          <w:b/>
          <w:bCs/>
          <w:sz w:val="24"/>
          <w:szCs w:val="24"/>
        </w:rPr>
        <w:t xml:space="preserve">          </w:t>
      </w:r>
      <w:r w:rsidR="004811CC">
        <w:rPr>
          <w:rFonts w:ascii="Arial" w:eastAsia="Calibri" w:hAnsi="Arial" w:cs="Arial"/>
          <w:b/>
          <w:bCs/>
          <w:sz w:val="24"/>
          <w:szCs w:val="24"/>
        </w:rPr>
        <w:t xml:space="preserve">  </w:t>
      </w:r>
      <w:r w:rsidR="004811CC">
        <w:rPr>
          <w:rFonts w:ascii="Arial" w:eastAsia="Calibri" w:hAnsi="Arial" w:cs="Arial"/>
          <w:bCs/>
          <w:sz w:val="24"/>
          <w:szCs w:val="24"/>
        </w:rPr>
        <w:t>Adv H A Van der Merwe.</w:t>
      </w:r>
    </w:p>
    <w:p w14:paraId="0DB43DC6" w14:textId="1F430E8F" w:rsidR="00875D5B" w:rsidRPr="004811CC" w:rsidRDefault="004811CC" w:rsidP="00875D5B">
      <w:pPr>
        <w:spacing w:before="120" w:line="360" w:lineRule="auto"/>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00A730FA">
        <w:rPr>
          <w:rFonts w:ascii="Arial" w:eastAsia="Calibri" w:hAnsi="Arial" w:cs="Arial"/>
          <w:bCs/>
          <w:sz w:val="24"/>
          <w:szCs w:val="24"/>
        </w:rPr>
        <w:t xml:space="preserve">  </w:t>
      </w:r>
      <w:r>
        <w:rPr>
          <w:rFonts w:ascii="Arial" w:eastAsia="Calibri" w:hAnsi="Arial" w:cs="Arial"/>
          <w:bCs/>
          <w:sz w:val="24"/>
          <w:szCs w:val="24"/>
        </w:rPr>
        <w:t>Adv H Van der Vyver.</w:t>
      </w:r>
      <w:r w:rsidR="00875D5B" w:rsidRPr="008C3242">
        <w:rPr>
          <w:rFonts w:ascii="Arial" w:eastAsia="Calibri" w:hAnsi="Arial" w:cs="Arial"/>
          <w:bCs/>
          <w:sz w:val="24"/>
          <w:szCs w:val="24"/>
        </w:rPr>
        <w:t xml:space="preserve">                                                                    </w:t>
      </w:r>
      <w:r w:rsidR="00875D5B">
        <w:rPr>
          <w:rFonts w:ascii="Arial" w:eastAsia="Calibri" w:hAnsi="Arial" w:cs="Arial"/>
          <w:bCs/>
          <w:sz w:val="24"/>
          <w:szCs w:val="24"/>
        </w:rPr>
        <w:t xml:space="preserve">             </w:t>
      </w:r>
    </w:p>
    <w:p w14:paraId="56B27B84" w14:textId="0A61F8B1" w:rsidR="000018C8" w:rsidRPr="008C3242" w:rsidRDefault="000018C8" w:rsidP="000018C8">
      <w:pPr>
        <w:spacing w:after="0" w:line="276" w:lineRule="auto"/>
        <w:ind w:left="3600" w:hanging="3600"/>
        <w:jc w:val="both"/>
        <w:outlineLvl w:val="0"/>
        <w:rPr>
          <w:rFonts w:ascii="Arial" w:hAnsi="Arial" w:cs="Arial"/>
          <w:sz w:val="24"/>
          <w:szCs w:val="24"/>
        </w:rPr>
      </w:pPr>
      <w:r w:rsidRPr="008C3242">
        <w:rPr>
          <w:rFonts w:ascii="Arial" w:hAnsi="Arial" w:cs="Arial"/>
          <w:b/>
          <w:sz w:val="24"/>
          <w:szCs w:val="24"/>
        </w:rPr>
        <w:t>Instructed by</w:t>
      </w:r>
      <w:r w:rsidRPr="005A1BCC">
        <w:rPr>
          <w:rFonts w:ascii="Arial" w:hAnsi="Arial" w:cs="Arial"/>
          <w:sz w:val="24"/>
          <w:szCs w:val="24"/>
        </w:rPr>
        <w:t xml:space="preserve">:                                        </w:t>
      </w:r>
      <w:r w:rsidR="004811CC">
        <w:rPr>
          <w:rFonts w:ascii="Arial" w:hAnsi="Arial" w:cs="Arial"/>
          <w:sz w:val="24"/>
          <w:szCs w:val="24"/>
        </w:rPr>
        <w:t xml:space="preserve">  Senekal Simmonds Inc.</w:t>
      </w:r>
      <w:r>
        <w:rPr>
          <w:rFonts w:ascii="Arial" w:hAnsi="Arial" w:cs="Arial"/>
          <w:sz w:val="24"/>
          <w:szCs w:val="24"/>
        </w:rPr>
        <w:t xml:space="preserve"> </w:t>
      </w:r>
      <w:r w:rsidRPr="008C3242">
        <w:rPr>
          <w:rFonts w:ascii="Arial" w:hAnsi="Arial" w:cs="Arial"/>
          <w:i/>
          <w:sz w:val="24"/>
          <w:szCs w:val="24"/>
        </w:rPr>
        <w:t xml:space="preserve">          </w:t>
      </w:r>
      <w:r w:rsidRPr="008C3242">
        <w:rPr>
          <w:rFonts w:ascii="Arial" w:hAnsi="Arial" w:cs="Arial"/>
          <w:b/>
          <w:i/>
          <w:sz w:val="24"/>
          <w:szCs w:val="24"/>
        </w:rPr>
        <w:tab/>
      </w:r>
      <w:r w:rsidRPr="008C3242">
        <w:rPr>
          <w:rFonts w:ascii="Arial" w:hAnsi="Arial" w:cs="Arial"/>
          <w:b/>
          <w:sz w:val="24"/>
          <w:szCs w:val="24"/>
        </w:rPr>
        <w:tab/>
        <w:t xml:space="preserve">                       </w:t>
      </w:r>
      <w:r w:rsidRPr="008C3242">
        <w:rPr>
          <w:rFonts w:ascii="Arial" w:hAnsi="Arial" w:cs="Arial"/>
          <w:sz w:val="24"/>
          <w:szCs w:val="24"/>
        </w:rPr>
        <w:t xml:space="preserve"> </w:t>
      </w:r>
    </w:p>
    <w:p w14:paraId="183965B3" w14:textId="77777777" w:rsidR="00DD05B9" w:rsidRDefault="00DD05B9"/>
    <w:sectPr w:rsidR="00DD05B9" w:rsidSect="00F167EF">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2C96F" w14:textId="77777777" w:rsidR="00346AB8" w:rsidRDefault="00346AB8" w:rsidP="00875D5B">
      <w:pPr>
        <w:spacing w:after="0" w:line="240" w:lineRule="auto"/>
      </w:pPr>
      <w:r>
        <w:separator/>
      </w:r>
    </w:p>
  </w:endnote>
  <w:endnote w:type="continuationSeparator" w:id="0">
    <w:p w14:paraId="2BD45949" w14:textId="77777777" w:rsidR="00346AB8" w:rsidRDefault="00346AB8" w:rsidP="0087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823439"/>
      <w:docPartObj>
        <w:docPartGallery w:val="Page Numbers (Bottom of Page)"/>
        <w:docPartUnique/>
      </w:docPartObj>
    </w:sdtPr>
    <w:sdtEndPr>
      <w:rPr>
        <w:noProof/>
      </w:rPr>
    </w:sdtEndPr>
    <w:sdtContent>
      <w:p w14:paraId="5DD78BD4" w14:textId="21384829" w:rsidR="00F167EF" w:rsidRDefault="00F167EF">
        <w:pPr>
          <w:pStyle w:val="Footer"/>
          <w:jc w:val="right"/>
        </w:pPr>
        <w:r>
          <w:fldChar w:fldCharType="begin"/>
        </w:r>
        <w:r>
          <w:instrText xml:space="preserve"> PAGE   \* MERGEFORMAT </w:instrText>
        </w:r>
        <w:r>
          <w:fldChar w:fldCharType="separate"/>
        </w:r>
        <w:r w:rsidR="00EE10E4">
          <w:rPr>
            <w:noProof/>
          </w:rPr>
          <w:t>12</w:t>
        </w:r>
        <w:r>
          <w:rPr>
            <w:noProof/>
          </w:rPr>
          <w:fldChar w:fldCharType="end"/>
        </w:r>
      </w:p>
    </w:sdtContent>
  </w:sdt>
  <w:p w14:paraId="311C2FFD" w14:textId="77777777" w:rsidR="00F167EF" w:rsidRDefault="00F16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F351D" w14:textId="77777777" w:rsidR="00346AB8" w:rsidRDefault="00346AB8" w:rsidP="00875D5B">
      <w:pPr>
        <w:spacing w:after="0" w:line="240" w:lineRule="auto"/>
      </w:pPr>
      <w:r>
        <w:separator/>
      </w:r>
    </w:p>
  </w:footnote>
  <w:footnote w:type="continuationSeparator" w:id="0">
    <w:p w14:paraId="3C6CDD7D" w14:textId="77777777" w:rsidR="00346AB8" w:rsidRDefault="00346AB8" w:rsidP="00875D5B">
      <w:pPr>
        <w:spacing w:after="0" w:line="240" w:lineRule="auto"/>
      </w:pPr>
      <w:r>
        <w:continuationSeparator/>
      </w:r>
    </w:p>
  </w:footnote>
  <w:footnote w:id="1">
    <w:p w14:paraId="7D3762EF" w14:textId="1119F887" w:rsidR="004D16CE" w:rsidRPr="001A37F7" w:rsidRDefault="004D16CE" w:rsidP="004D16CE">
      <w:pPr>
        <w:pStyle w:val="FootnoteText"/>
        <w:rPr>
          <w:rFonts w:ascii="Arial" w:hAnsi="Arial" w:cs="Arial"/>
        </w:rPr>
      </w:pPr>
      <w:r>
        <w:rPr>
          <w:rStyle w:val="FootnoteReference"/>
        </w:rPr>
        <w:footnoteRef/>
      </w:r>
      <w:r>
        <w:t xml:space="preserve"> </w:t>
      </w:r>
      <w:r w:rsidRPr="00302DA7">
        <w:rPr>
          <w:rFonts w:ascii="Arial" w:hAnsi="Arial" w:cs="Arial"/>
          <w:i/>
          <w:iCs/>
          <w:lang w:val="en-GB"/>
        </w:rPr>
        <w:t>Natal Joint Municipal Pension Fund v Endumeni Municipality (</w:t>
      </w:r>
      <w:r w:rsidR="00A730FA">
        <w:rPr>
          <w:rFonts w:ascii="Arial" w:hAnsi="Arial" w:cs="Arial"/>
          <w:i/>
          <w:iCs/>
          <w:lang w:val="en-GB"/>
        </w:rPr>
        <w:t>‘</w:t>
      </w:r>
      <w:r w:rsidRPr="00302DA7">
        <w:rPr>
          <w:rFonts w:ascii="Arial" w:hAnsi="Arial" w:cs="Arial"/>
          <w:i/>
          <w:iCs/>
          <w:lang w:val="en-GB"/>
        </w:rPr>
        <w:t>Endumeni</w:t>
      </w:r>
      <w:r w:rsidR="00A730FA">
        <w:rPr>
          <w:rFonts w:ascii="Arial" w:hAnsi="Arial" w:cs="Arial"/>
          <w:i/>
          <w:iCs/>
          <w:lang w:val="en-GB"/>
        </w:rPr>
        <w:t>’</w:t>
      </w:r>
      <w:r w:rsidRPr="00302DA7">
        <w:rPr>
          <w:rFonts w:ascii="Arial" w:hAnsi="Arial" w:cs="Arial"/>
          <w:i/>
          <w:iCs/>
          <w:lang w:val="en-GB"/>
        </w:rPr>
        <w:t xml:space="preserve">) </w:t>
      </w:r>
      <w:r w:rsidRPr="00302DA7">
        <w:rPr>
          <w:rFonts w:ascii="Arial" w:hAnsi="Arial" w:cs="Arial"/>
          <w:iCs/>
          <w:lang w:val="en-GB"/>
        </w:rPr>
        <w:t>2012 (4) 593 (SCA) </w:t>
      </w:r>
      <w:r w:rsidRPr="00302DA7">
        <w:rPr>
          <w:rFonts w:ascii="Arial" w:hAnsi="Arial" w:cs="Arial"/>
          <w:lang w:val="en-GB"/>
        </w:rPr>
        <w:t>at p604 C-D.</w:t>
      </w:r>
    </w:p>
  </w:footnote>
  <w:footnote w:id="2">
    <w:p w14:paraId="50DB6BDA" w14:textId="77777777" w:rsidR="004D16CE" w:rsidRPr="00302DA7" w:rsidRDefault="004D16CE" w:rsidP="004D16CE">
      <w:pPr>
        <w:pStyle w:val="FootnoteText"/>
        <w:rPr>
          <w:rFonts w:ascii="Arial" w:hAnsi="Arial" w:cs="Arial"/>
        </w:rPr>
      </w:pPr>
      <w:r w:rsidRPr="00302DA7">
        <w:rPr>
          <w:rStyle w:val="FootnoteReference"/>
          <w:rFonts w:ascii="Arial" w:hAnsi="Arial" w:cs="Arial"/>
        </w:rPr>
        <w:footnoteRef/>
      </w:r>
      <w:r w:rsidRPr="00302DA7">
        <w:rPr>
          <w:rFonts w:ascii="Arial" w:hAnsi="Arial" w:cs="Arial"/>
        </w:rPr>
        <w:t xml:space="preserve"> </w:t>
      </w:r>
      <w:r w:rsidRPr="00302DA7">
        <w:rPr>
          <w:rFonts w:ascii="Arial" w:hAnsi="Arial" w:cs="Arial"/>
          <w:i/>
          <w:iCs/>
        </w:rPr>
        <w:t>Endumeni</w:t>
      </w:r>
      <w:r w:rsidRPr="00302DA7">
        <w:rPr>
          <w:rFonts w:ascii="Arial" w:hAnsi="Arial" w:cs="Arial"/>
        </w:rPr>
        <w:t> at p614 A-B.</w:t>
      </w:r>
    </w:p>
    <w:p w14:paraId="0CC55BF2" w14:textId="77777777" w:rsidR="004D16CE" w:rsidRPr="00AC0498" w:rsidRDefault="004D16CE" w:rsidP="004D16CE">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nsid w:val="0CAE157E"/>
    <w:multiLevelType w:val="hybridMultilevel"/>
    <w:tmpl w:val="8294C6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5C60FED"/>
    <w:multiLevelType w:val="hybridMultilevel"/>
    <w:tmpl w:val="68AE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D5F5C"/>
    <w:multiLevelType w:val="hybridMultilevel"/>
    <w:tmpl w:val="3266F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847537"/>
    <w:multiLevelType w:val="hybridMultilevel"/>
    <w:tmpl w:val="009CC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FD7122"/>
    <w:multiLevelType w:val="hybridMultilevel"/>
    <w:tmpl w:val="DC401A7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3911061A"/>
    <w:multiLevelType w:val="hybridMultilevel"/>
    <w:tmpl w:val="636EE64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nsid w:val="653561B1"/>
    <w:multiLevelType w:val="hybridMultilevel"/>
    <w:tmpl w:val="E39677B4"/>
    <w:lvl w:ilvl="0" w:tplc="66CE4E48">
      <w:start w:val="1"/>
      <w:numFmt w:val="decimal"/>
      <w:lvlText w:val="[%1] "/>
      <w:lvlJc w:val="left"/>
      <w:pPr>
        <w:ind w:left="1494" w:hanging="360"/>
      </w:pPr>
      <w:rPr>
        <w:rFonts w:hint="default"/>
        <w:b w:val="0"/>
        <w:i w:val="0"/>
      </w:rPr>
    </w:lvl>
    <w:lvl w:ilvl="1" w:tplc="1C090019">
      <w:start w:val="1"/>
      <w:numFmt w:val="lowerLetter"/>
      <w:lvlText w:val="%2."/>
      <w:lvlJc w:val="left"/>
      <w:pPr>
        <w:ind w:left="-1396" w:hanging="360"/>
      </w:pPr>
    </w:lvl>
    <w:lvl w:ilvl="2" w:tplc="1C09001B">
      <w:start w:val="1"/>
      <w:numFmt w:val="lowerRoman"/>
      <w:lvlText w:val="%3."/>
      <w:lvlJc w:val="right"/>
      <w:pPr>
        <w:ind w:left="-676" w:hanging="180"/>
      </w:pPr>
    </w:lvl>
    <w:lvl w:ilvl="3" w:tplc="1C09000F">
      <w:start w:val="1"/>
      <w:numFmt w:val="decimal"/>
      <w:lvlText w:val="%4."/>
      <w:lvlJc w:val="left"/>
      <w:pPr>
        <w:ind w:left="44" w:hanging="360"/>
      </w:pPr>
    </w:lvl>
    <w:lvl w:ilvl="4" w:tplc="04090001">
      <w:start w:val="1"/>
      <w:numFmt w:val="bullet"/>
      <w:lvlText w:val=""/>
      <w:lvlJc w:val="left"/>
      <w:pPr>
        <w:ind w:left="764" w:hanging="360"/>
      </w:pPr>
      <w:rPr>
        <w:rFonts w:ascii="Symbol" w:hAnsi="Symbol" w:hint="default"/>
      </w:rPr>
    </w:lvl>
    <w:lvl w:ilvl="5" w:tplc="04090001">
      <w:start w:val="1"/>
      <w:numFmt w:val="bullet"/>
      <w:lvlText w:val=""/>
      <w:lvlJc w:val="left"/>
      <w:pPr>
        <w:ind w:left="777" w:hanging="360"/>
      </w:pPr>
      <w:rPr>
        <w:rFonts w:ascii="Symbol" w:hAnsi="Symbol" w:hint="default"/>
      </w:rPr>
    </w:lvl>
    <w:lvl w:ilvl="6" w:tplc="1C09000F" w:tentative="1">
      <w:start w:val="1"/>
      <w:numFmt w:val="decimal"/>
      <w:lvlText w:val="%7."/>
      <w:lvlJc w:val="left"/>
      <w:pPr>
        <w:ind w:left="2204" w:hanging="360"/>
      </w:pPr>
    </w:lvl>
    <w:lvl w:ilvl="7" w:tplc="1C090019" w:tentative="1">
      <w:start w:val="1"/>
      <w:numFmt w:val="lowerLetter"/>
      <w:lvlText w:val="%8."/>
      <w:lvlJc w:val="left"/>
      <w:pPr>
        <w:ind w:left="2924" w:hanging="360"/>
      </w:pPr>
    </w:lvl>
    <w:lvl w:ilvl="8" w:tplc="1C09001B" w:tentative="1">
      <w:start w:val="1"/>
      <w:numFmt w:val="lowerRoman"/>
      <w:lvlText w:val="%9."/>
      <w:lvlJc w:val="right"/>
      <w:pPr>
        <w:ind w:left="36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6"/>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5B"/>
    <w:rsid w:val="000018C8"/>
    <w:rsid w:val="001A37F7"/>
    <w:rsid w:val="002C40E4"/>
    <w:rsid w:val="00302DA7"/>
    <w:rsid w:val="00346AB8"/>
    <w:rsid w:val="003526AA"/>
    <w:rsid w:val="003C2353"/>
    <w:rsid w:val="004011A6"/>
    <w:rsid w:val="004811CC"/>
    <w:rsid w:val="004D16CE"/>
    <w:rsid w:val="00531A33"/>
    <w:rsid w:val="0069658D"/>
    <w:rsid w:val="0075682D"/>
    <w:rsid w:val="00756BF3"/>
    <w:rsid w:val="00862611"/>
    <w:rsid w:val="00875D5B"/>
    <w:rsid w:val="008E3193"/>
    <w:rsid w:val="00925E50"/>
    <w:rsid w:val="009C03F4"/>
    <w:rsid w:val="00A730FA"/>
    <w:rsid w:val="00BC79A4"/>
    <w:rsid w:val="00D42F15"/>
    <w:rsid w:val="00D853B2"/>
    <w:rsid w:val="00DB13A4"/>
    <w:rsid w:val="00DD05B9"/>
    <w:rsid w:val="00DE033A"/>
    <w:rsid w:val="00E53311"/>
    <w:rsid w:val="00EA454C"/>
    <w:rsid w:val="00EE10E4"/>
    <w:rsid w:val="00EF4DE9"/>
    <w:rsid w:val="00F11BE1"/>
    <w:rsid w:val="00F167EF"/>
    <w:rsid w:val="00F462D2"/>
    <w:rsid w:val="00F905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29B0"/>
  <w15:chartTrackingRefBased/>
  <w15:docId w15:val="{97990DDA-53C0-44CD-B966-20F3D3FF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D5B"/>
    <w:rPr>
      <w:sz w:val="20"/>
      <w:szCs w:val="20"/>
    </w:rPr>
  </w:style>
  <w:style w:type="character" w:styleId="FootnoteReference">
    <w:name w:val="footnote reference"/>
    <w:basedOn w:val="DefaultParagraphFont"/>
    <w:uiPriority w:val="99"/>
    <w:semiHidden/>
    <w:unhideWhenUsed/>
    <w:rsid w:val="00875D5B"/>
    <w:rPr>
      <w:vertAlign w:val="superscript"/>
    </w:rPr>
  </w:style>
  <w:style w:type="paragraph" w:styleId="ListParagraph">
    <w:name w:val="List Paragraph"/>
    <w:basedOn w:val="Normal"/>
    <w:uiPriority w:val="34"/>
    <w:qFormat/>
    <w:rsid w:val="00875D5B"/>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875D5B"/>
    <w:rPr>
      <w:sz w:val="16"/>
      <w:szCs w:val="16"/>
    </w:rPr>
  </w:style>
  <w:style w:type="paragraph" w:styleId="CommentText">
    <w:name w:val="annotation text"/>
    <w:basedOn w:val="Normal"/>
    <w:link w:val="CommentTextChar"/>
    <w:uiPriority w:val="99"/>
    <w:semiHidden/>
    <w:unhideWhenUsed/>
    <w:rsid w:val="00875D5B"/>
    <w:pPr>
      <w:spacing w:line="240" w:lineRule="auto"/>
    </w:pPr>
    <w:rPr>
      <w:sz w:val="20"/>
      <w:szCs w:val="20"/>
    </w:rPr>
  </w:style>
  <w:style w:type="character" w:customStyle="1" w:styleId="CommentTextChar">
    <w:name w:val="Comment Text Char"/>
    <w:basedOn w:val="DefaultParagraphFont"/>
    <w:link w:val="CommentText"/>
    <w:uiPriority w:val="99"/>
    <w:semiHidden/>
    <w:rsid w:val="00875D5B"/>
    <w:rPr>
      <w:sz w:val="20"/>
      <w:szCs w:val="20"/>
    </w:rPr>
  </w:style>
  <w:style w:type="paragraph" w:styleId="NormalWeb">
    <w:name w:val="Normal (Web)"/>
    <w:basedOn w:val="Normal"/>
    <w:uiPriority w:val="99"/>
    <w:unhideWhenUsed/>
    <w:rsid w:val="00875D5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75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D5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75D5B"/>
    <w:rPr>
      <w:b/>
      <w:bCs/>
    </w:rPr>
  </w:style>
  <w:style w:type="character" w:customStyle="1" w:styleId="CommentSubjectChar">
    <w:name w:val="Comment Subject Char"/>
    <w:basedOn w:val="CommentTextChar"/>
    <w:link w:val="CommentSubject"/>
    <w:uiPriority w:val="99"/>
    <w:semiHidden/>
    <w:rsid w:val="00875D5B"/>
    <w:rPr>
      <w:b/>
      <w:bCs/>
      <w:sz w:val="20"/>
      <w:szCs w:val="20"/>
    </w:rPr>
  </w:style>
  <w:style w:type="paragraph" w:styleId="Header">
    <w:name w:val="header"/>
    <w:basedOn w:val="Normal"/>
    <w:link w:val="HeaderChar"/>
    <w:uiPriority w:val="99"/>
    <w:unhideWhenUsed/>
    <w:rsid w:val="00F16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7EF"/>
  </w:style>
  <w:style w:type="paragraph" w:styleId="Footer">
    <w:name w:val="footer"/>
    <w:basedOn w:val="Normal"/>
    <w:link w:val="FooterChar"/>
    <w:uiPriority w:val="99"/>
    <w:unhideWhenUsed/>
    <w:rsid w:val="00F16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2800A5-C626-9D42-9F4B-BAC828074C7D}">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932EC-7A23-435E-BC92-67AD87DF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Pruvia Ramoshaba</dc:creator>
  <cp:keywords/>
  <dc:description/>
  <cp:lastModifiedBy>Mokone</cp:lastModifiedBy>
  <cp:revision>3</cp:revision>
  <dcterms:created xsi:type="dcterms:W3CDTF">2022-11-09T13:06:00Z</dcterms:created>
  <dcterms:modified xsi:type="dcterms:W3CDTF">2022-11-09T13:07:00Z</dcterms:modified>
</cp:coreProperties>
</file>