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A205" w14:textId="77777777" w:rsidR="00972885" w:rsidRDefault="00972885" w:rsidP="00972885">
      <w:pPr>
        <w:spacing w:after="120"/>
        <w:jc w:val="center"/>
        <w:rPr>
          <w:b/>
          <w:u w:val="none"/>
          <w:lang w:val="en-ZA"/>
        </w:rPr>
      </w:pPr>
      <w:r>
        <w:rPr>
          <w:b/>
          <w:u w:val="none"/>
          <w:lang w:val="en-ZA"/>
        </w:rPr>
        <w:t>REPUBLIC OF SOUTH AFRICA</w:t>
      </w:r>
    </w:p>
    <w:p w14:paraId="31BD5E4D" w14:textId="77777777" w:rsidR="00972885" w:rsidRDefault="00972885" w:rsidP="00972885">
      <w:pPr>
        <w:jc w:val="center"/>
        <w:rPr>
          <w:b/>
          <w:u w:val="none"/>
          <w:lang w:val="en-ZA"/>
        </w:rPr>
      </w:pPr>
      <w:r>
        <w:rPr>
          <w:b/>
          <w:noProof/>
          <w:u w:val="none"/>
          <w:lang w:val="en-ZA" w:eastAsia="en-ZA"/>
        </w:rPr>
        <w:drawing>
          <wp:inline distT="0" distB="0" distL="0" distR="0" wp14:anchorId="32087523" wp14:editId="09829CB4">
            <wp:extent cx="13531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14:paraId="48D78A90" w14:textId="77777777" w:rsidR="00972885" w:rsidRDefault="00972885" w:rsidP="00972885">
      <w:pPr>
        <w:spacing w:before="120"/>
        <w:jc w:val="center"/>
        <w:rPr>
          <w:b/>
          <w:u w:val="none"/>
          <w:lang w:val="en-ZA"/>
        </w:rPr>
      </w:pPr>
      <w:r>
        <w:rPr>
          <w:b/>
          <w:u w:val="none"/>
          <w:lang w:val="en-ZA"/>
        </w:rPr>
        <w:t>IN THE HIGH COURT OF SOUTH AFRICA</w:t>
      </w:r>
    </w:p>
    <w:p w14:paraId="0FEB80F2" w14:textId="77777777" w:rsidR="00972885" w:rsidRDefault="00972885" w:rsidP="00972885">
      <w:pPr>
        <w:jc w:val="center"/>
        <w:rPr>
          <w:b/>
          <w:u w:val="none"/>
          <w:lang w:val="en-ZA"/>
        </w:rPr>
      </w:pPr>
      <w:r>
        <w:rPr>
          <w:b/>
          <w:u w:val="none"/>
          <w:lang w:val="en-ZA"/>
        </w:rPr>
        <w:t>GAUTENG</w:t>
      </w:r>
      <w:r w:rsidR="004F0A69">
        <w:rPr>
          <w:b/>
          <w:u w:val="none"/>
          <w:lang w:val="en-ZA"/>
        </w:rPr>
        <w:t xml:space="preserve"> </w:t>
      </w:r>
      <w:r>
        <w:rPr>
          <w:b/>
          <w:u w:val="none"/>
          <w:lang w:val="en-ZA"/>
        </w:rPr>
        <w:t>DIVISION, JOHANNEBURG</w:t>
      </w:r>
    </w:p>
    <w:p w14:paraId="58BE7417" w14:textId="77777777" w:rsidR="00972885" w:rsidRDefault="00972885" w:rsidP="00972885">
      <w:pPr>
        <w:jc w:val="center"/>
        <w:rPr>
          <w:b/>
          <w:u w:val="none"/>
          <w:lang w:val="en-ZA"/>
        </w:rPr>
      </w:pPr>
    </w:p>
    <w:p w14:paraId="1D788EB1" w14:textId="77777777" w:rsidR="00972885" w:rsidRPr="00DE61DE" w:rsidRDefault="00972885" w:rsidP="00DE61DE">
      <w:pPr>
        <w:jc w:val="right"/>
        <w:rPr>
          <w:b/>
          <w:u w:val="none"/>
          <w:lang w:val="en-ZA"/>
        </w:rPr>
      </w:pPr>
      <w:r w:rsidRPr="00C03564">
        <w:rPr>
          <w:b/>
          <w:u w:val="none"/>
          <w:lang w:val="en-ZA"/>
        </w:rPr>
        <w:t>CASE NO</w:t>
      </w:r>
      <w:r w:rsidR="00BC10F5">
        <w:rPr>
          <w:b/>
          <w:u w:val="none"/>
          <w:lang w:val="en-ZA"/>
        </w:rPr>
        <w:t>:</w:t>
      </w:r>
      <w:r w:rsidR="00E537BA">
        <w:rPr>
          <w:b/>
          <w:u w:val="none"/>
        </w:rPr>
        <w:t xml:space="preserve"> 2020/</w:t>
      </w:r>
      <w:r w:rsidR="00E32790">
        <w:rPr>
          <w:b/>
          <w:u w:val="none"/>
        </w:rPr>
        <w:t>1348</w:t>
      </w:r>
    </w:p>
    <w:p w14:paraId="3506EB34" w14:textId="77777777" w:rsidR="00972885" w:rsidRDefault="00972885" w:rsidP="00972885">
      <w:pPr>
        <w:jc w:val="both"/>
      </w:pPr>
    </w:p>
    <w:p w14:paraId="6579E7A1" w14:textId="77777777" w:rsidR="00972885" w:rsidRPr="009B39F0" w:rsidRDefault="00972885" w:rsidP="00972885">
      <w:pPr>
        <w:jc w:val="both"/>
      </w:pPr>
      <w:r>
        <w:rPr>
          <w:noProof/>
          <w:lang w:val="en-ZA" w:eastAsia="en-ZA"/>
        </w:rPr>
        <mc:AlternateContent>
          <mc:Choice Requires="wps">
            <w:drawing>
              <wp:anchor distT="0" distB="0" distL="114300" distR="114300" simplePos="0" relativeHeight="251659264" behindDoc="0" locked="0" layoutInCell="1" allowOverlap="1" wp14:anchorId="72C268D3" wp14:editId="273C52C7">
                <wp:simplePos x="0" y="0"/>
                <wp:positionH relativeFrom="column">
                  <wp:posOffset>0</wp:posOffset>
                </wp:positionH>
                <wp:positionV relativeFrom="paragraph">
                  <wp:posOffset>50165</wp:posOffset>
                </wp:positionV>
                <wp:extent cx="3291840" cy="1311910"/>
                <wp:effectExtent l="0" t="0" r="2286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1910"/>
                        </a:xfrm>
                        <a:prstGeom prst="rect">
                          <a:avLst/>
                        </a:prstGeom>
                        <a:solidFill>
                          <a:srgbClr val="FFFFFF"/>
                        </a:solidFill>
                        <a:ln w="9525">
                          <a:solidFill>
                            <a:srgbClr val="000000"/>
                          </a:solidFill>
                          <a:miter lim="800000"/>
                          <a:headEnd/>
                          <a:tailEnd/>
                        </a:ln>
                      </wps:spPr>
                      <wps:txbx>
                        <w:txbxContent>
                          <w:p w14:paraId="6B43F74E" w14:textId="77777777" w:rsidR="00950FD7" w:rsidRDefault="00950FD7" w:rsidP="00972885">
                            <w:pPr>
                              <w:rPr>
                                <w:sz w:val="20"/>
                                <w:szCs w:val="20"/>
                              </w:rPr>
                            </w:pPr>
                          </w:p>
                          <w:p w14:paraId="29735AAE" w14:textId="358F95BF" w:rsidR="00950FD7" w:rsidRPr="004B32DC" w:rsidRDefault="0037386B" w:rsidP="0037386B">
                            <w:pPr>
                              <w:spacing w:before="120"/>
                              <w:ind w:left="567" w:hanging="386"/>
                              <w:rPr>
                                <w:sz w:val="20"/>
                                <w:szCs w:val="20"/>
                              </w:rPr>
                            </w:pPr>
                            <w:r w:rsidRPr="004B32DC">
                              <w:rPr>
                                <w:sz w:val="20"/>
                                <w:szCs w:val="20"/>
                                <w:u w:val="none"/>
                              </w:rPr>
                              <w:t>(1)</w:t>
                            </w:r>
                            <w:r w:rsidRPr="004B32DC">
                              <w:rPr>
                                <w:sz w:val="20"/>
                                <w:szCs w:val="20"/>
                                <w:u w:val="none"/>
                              </w:rPr>
                              <w:tab/>
                            </w:r>
                            <w:r w:rsidR="00950FD7">
                              <w:rPr>
                                <w:sz w:val="20"/>
                                <w:szCs w:val="20"/>
                              </w:rPr>
                              <w:t xml:space="preserve">REPORTABLE: </w:t>
                            </w:r>
                            <w:r w:rsidR="00950FD7" w:rsidRPr="004B32DC">
                              <w:rPr>
                                <w:sz w:val="20"/>
                                <w:szCs w:val="20"/>
                              </w:rPr>
                              <w:t xml:space="preserve"> NO</w:t>
                            </w:r>
                          </w:p>
                          <w:p w14:paraId="496A9C0D" w14:textId="747487ED" w:rsidR="00950FD7" w:rsidRPr="004B32DC" w:rsidRDefault="0037386B" w:rsidP="0037386B">
                            <w:pPr>
                              <w:ind w:left="567" w:hanging="386"/>
                              <w:rPr>
                                <w:sz w:val="20"/>
                                <w:szCs w:val="20"/>
                              </w:rPr>
                            </w:pPr>
                            <w:r w:rsidRPr="004B32DC">
                              <w:rPr>
                                <w:sz w:val="20"/>
                                <w:szCs w:val="20"/>
                                <w:u w:val="none"/>
                              </w:rPr>
                              <w:t>(2)</w:t>
                            </w:r>
                            <w:r w:rsidRPr="004B32DC">
                              <w:rPr>
                                <w:sz w:val="20"/>
                                <w:szCs w:val="20"/>
                                <w:u w:val="none"/>
                              </w:rPr>
                              <w:tab/>
                            </w:r>
                            <w:r w:rsidR="00950FD7" w:rsidRPr="004B32DC">
                              <w:rPr>
                                <w:sz w:val="20"/>
                                <w:szCs w:val="20"/>
                              </w:rPr>
                              <w:t>OF INTEREST TO OTHER JU</w:t>
                            </w:r>
                            <w:r w:rsidR="00950FD7">
                              <w:rPr>
                                <w:sz w:val="20"/>
                                <w:szCs w:val="20"/>
                              </w:rPr>
                              <w:t xml:space="preserve">DGES: </w:t>
                            </w:r>
                            <w:r w:rsidR="00950FD7" w:rsidRPr="004B32DC">
                              <w:rPr>
                                <w:sz w:val="20"/>
                                <w:szCs w:val="20"/>
                              </w:rPr>
                              <w:t xml:space="preserve"> NO</w:t>
                            </w:r>
                          </w:p>
                          <w:p w14:paraId="19F18C92" w14:textId="51ACFD0C" w:rsidR="00950FD7" w:rsidRPr="004B32DC" w:rsidRDefault="0037386B" w:rsidP="0037386B">
                            <w:pPr>
                              <w:ind w:left="567" w:hanging="386"/>
                              <w:rPr>
                                <w:sz w:val="20"/>
                                <w:szCs w:val="20"/>
                              </w:rPr>
                            </w:pPr>
                            <w:r w:rsidRPr="004B32DC">
                              <w:rPr>
                                <w:sz w:val="20"/>
                                <w:szCs w:val="20"/>
                                <w:u w:val="none"/>
                              </w:rPr>
                              <w:t>(3)</w:t>
                            </w:r>
                            <w:r w:rsidRPr="004B32DC">
                              <w:rPr>
                                <w:sz w:val="20"/>
                                <w:szCs w:val="20"/>
                                <w:u w:val="none"/>
                              </w:rPr>
                              <w:tab/>
                            </w:r>
                            <w:r w:rsidR="00950FD7" w:rsidRPr="004B32DC">
                              <w:rPr>
                                <w:sz w:val="20"/>
                                <w:szCs w:val="20"/>
                              </w:rPr>
                              <w:t>REVISED</w:t>
                            </w:r>
                            <w:r w:rsidR="007B1583">
                              <w:rPr>
                                <w:sz w:val="20"/>
                                <w:szCs w:val="20"/>
                              </w:rPr>
                              <w:t>: YES</w:t>
                            </w:r>
                          </w:p>
                          <w:p w14:paraId="62AA7B74" w14:textId="77777777" w:rsidR="00950FD7" w:rsidRPr="004B32DC" w:rsidRDefault="00950FD7" w:rsidP="00972885">
                            <w:pPr>
                              <w:rPr>
                                <w:b/>
                                <w:sz w:val="20"/>
                                <w:szCs w:val="20"/>
                              </w:rPr>
                            </w:pPr>
                          </w:p>
                          <w:p w14:paraId="414EF6BE" w14:textId="77777777" w:rsidR="00950FD7" w:rsidRPr="004B32DC" w:rsidRDefault="00950FD7" w:rsidP="00972885">
                            <w:pPr>
                              <w:rPr>
                                <w:b/>
                                <w:sz w:val="20"/>
                                <w:szCs w:val="20"/>
                              </w:rPr>
                            </w:pPr>
                          </w:p>
                          <w:p w14:paraId="0D5CBC8E" w14:textId="77777777"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E32790">
                              <w:rPr>
                                <w:b/>
                                <w:sz w:val="18"/>
                                <w:szCs w:val="18"/>
                                <w:u w:val="none"/>
                              </w:rPr>
                              <w:t>[7</w:t>
                            </w:r>
                            <w:r>
                              <w:rPr>
                                <w:b/>
                                <w:sz w:val="18"/>
                                <w:szCs w:val="18"/>
                                <w:u w:val="none"/>
                              </w:rPr>
                              <w:t xml:space="preserve"> </w:t>
                            </w:r>
                            <w:r w:rsidR="00E32790">
                              <w:rPr>
                                <w:b/>
                                <w:sz w:val="18"/>
                                <w:szCs w:val="18"/>
                                <w:u w:val="none"/>
                              </w:rPr>
                              <w:t xml:space="preserve">November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14:paraId="39BA4BC8" w14:textId="77777777"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268D3" id="_x0000_t202" coordsize="21600,21600" o:spt="202" path="m,l,21600r21600,l21600,xe">
                <v:stroke joinstyle="miter"/>
                <v:path gradientshapeok="t" o:connecttype="rect"/>
              </v:shapetype>
              <v:shape id="Text Box 1" o:spid="_x0000_s1026" type="#_x0000_t202" style="position:absolute;left:0;text-align:left;margin-left:0;margin-top:3.95pt;width:259.2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">
                <v:textbox>
                  <w:txbxContent>
                    <w:p w14:paraId="6B43F74E" w14:textId="77777777" w:rsidR="00950FD7" w:rsidRDefault="00950FD7" w:rsidP="00972885">
                      <w:pPr>
                        <w:rPr>
                          <w:sz w:val="20"/>
                          <w:szCs w:val="20"/>
                        </w:rPr>
                      </w:pPr>
                    </w:p>
                    <w:p w14:paraId="29735AAE" w14:textId="358F95BF" w:rsidR="00950FD7" w:rsidRPr="004B32DC" w:rsidRDefault="0037386B" w:rsidP="0037386B">
                      <w:pPr>
                        <w:spacing w:before="120"/>
                        <w:ind w:left="567" w:hanging="386"/>
                        <w:rPr>
                          <w:sz w:val="20"/>
                          <w:szCs w:val="20"/>
                        </w:rPr>
                      </w:pPr>
                      <w:r w:rsidRPr="004B32DC">
                        <w:rPr>
                          <w:sz w:val="20"/>
                          <w:szCs w:val="20"/>
                          <w:u w:val="none"/>
                        </w:rPr>
                        <w:t>(1)</w:t>
                      </w:r>
                      <w:r w:rsidRPr="004B32DC">
                        <w:rPr>
                          <w:sz w:val="20"/>
                          <w:szCs w:val="20"/>
                          <w:u w:val="none"/>
                        </w:rPr>
                        <w:tab/>
                      </w:r>
                      <w:r w:rsidR="00950FD7">
                        <w:rPr>
                          <w:sz w:val="20"/>
                          <w:szCs w:val="20"/>
                        </w:rPr>
                        <w:t xml:space="preserve">REPORTABLE: </w:t>
                      </w:r>
                      <w:r w:rsidR="00950FD7" w:rsidRPr="004B32DC">
                        <w:rPr>
                          <w:sz w:val="20"/>
                          <w:szCs w:val="20"/>
                        </w:rPr>
                        <w:t xml:space="preserve"> NO</w:t>
                      </w:r>
                    </w:p>
                    <w:p w14:paraId="496A9C0D" w14:textId="747487ED" w:rsidR="00950FD7" w:rsidRPr="004B32DC" w:rsidRDefault="0037386B" w:rsidP="0037386B">
                      <w:pPr>
                        <w:ind w:left="567" w:hanging="386"/>
                        <w:rPr>
                          <w:sz w:val="20"/>
                          <w:szCs w:val="20"/>
                        </w:rPr>
                      </w:pPr>
                      <w:r w:rsidRPr="004B32DC">
                        <w:rPr>
                          <w:sz w:val="20"/>
                          <w:szCs w:val="20"/>
                          <w:u w:val="none"/>
                        </w:rPr>
                        <w:t>(2)</w:t>
                      </w:r>
                      <w:r w:rsidRPr="004B32DC">
                        <w:rPr>
                          <w:sz w:val="20"/>
                          <w:szCs w:val="20"/>
                          <w:u w:val="none"/>
                        </w:rPr>
                        <w:tab/>
                      </w:r>
                      <w:r w:rsidR="00950FD7" w:rsidRPr="004B32DC">
                        <w:rPr>
                          <w:sz w:val="20"/>
                          <w:szCs w:val="20"/>
                        </w:rPr>
                        <w:t>OF INTEREST TO OTHER JU</w:t>
                      </w:r>
                      <w:r w:rsidR="00950FD7">
                        <w:rPr>
                          <w:sz w:val="20"/>
                          <w:szCs w:val="20"/>
                        </w:rPr>
                        <w:t xml:space="preserve">DGES: </w:t>
                      </w:r>
                      <w:r w:rsidR="00950FD7" w:rsidRPr="004B32DC">
                        <w:rPr>
                          <w:sz w:val="20"/>
                          <w:szCs w:val="20"/>
                        </w:rPr>
                        <w:t xml:space="preserve"> NO</w:t>
                      </w:r>
                    </w:p>
                    <w:p w14:paraId="19F18C92" w14:textId="51ACFD0C" w:rsidR="00950FD7" w:rsidRPr="004B32DC" w:rsidRDefault="0037386B" w:rsidP="0037386B">
                      <w:pPr>
                        <w:ind w:left="567" w:hanging="386"/>
                        <w:rPr>
                          <w:sz w:val="20"/>
                          <w:szCs w:val="20"/>
                        </w:rPr>
                      </w:pPr>
                      <w:r w:rsidRPr="004B32DC">
                        <w:rPr>
                          <w:sz w:val="20"/>
                          <w:szCs w:val="20"/>
                          <w:u w:val="none"/>
                        </w:rPr>
                        <w:t>(3)</w:t>
                      </w:r>
                      <w:r w:rsidRPr="004B32DC">
                        <w:rPr>
                          <w:sz w:val="20"/>
                          <w:szCs w:val="20"/>
                          <w:u w:val="none"/>
                        </w:rPr>
                        <w:tab/>
                      </w:r>
                      <w:r w:rsidR="00950FD7" w:rsidRPr="004B32DC">
                        <w:rPr>
                          <w:sz w:val="20"/>
                          <w:szCs w:val="20"/>
                        </w:rPr>
                        <w:t>REVISED</w:t>
                      </w:r>
                      <w:r w:rsidR="007B1583">
                        <w:rPr>
                          <w:sz w:val="20"/>
                          <w:szCs w:val="20"/>
                        </w:rPr>
                        <w:t>: YES</w:t>
                      </w:r>
                    </w:p>
                    <w:p w14:paraId="62AA7B74" w14:textId="77777777" w:rsidR="00950FD7" w:rsidRPr="004B32DC" w:rsidRDefault="00950FD7" w:rsidP="00972885">
                      <w:pPr>
                        <w:rPr>
                          <w:b/>
                          <w:sz w:val="20"/>
                          <w:szCs w:val="20"/>
                        </w:rPr>
                      </w:pPr>
                    </w:p>
                    <w:p w14:paraId="414EF6BE" w14:textId="77777777" w:rsidR="00950FD7" w:rsidRPr="004B32DC" w:rsidRDefault="00950FD7" w:rsidP="00972885">
                      <w:pPr>
                        <w:rPr>
                          <w:b/>
                          <w:sz w:val="20"/>
                          <w:szCs w:val="20"/>
                        </w:rPr>
                      </w:pPr>
                    </w:p>
                    <w:p w14:paraId="0D5CBC8E" w14:textId="77777777"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E32790">
                        <w:rPr>
                          <w:b/>
                          <w:sz w:val="18"/>
                          <w:szCs w:val="18"/>
                          <w:u w:val="none"/>
                        </w:rPr>
                        <w:t>[7</w:t>
                      </w:r>
                      <w:r>
                        <w:rPr>
                          <w:b/>
                          <w:sz w:val="18"/>
                          <w:szCs w:val="18"/>
                          <w:u w:val="none"/>
                        </w:rPr>
                        <w:t xml:space="preserve"> </w:t>
                      </w:r>
                      <w:r w:rsidR="00E32790">
                        <w:rPr>
                          <w:b/>
                          <w:sz w:val="18"/>
                          <w:szCs w:val="18"/>
                          <w:u w:val="none"/>
                        </w:rPr>
                        <w:t xml:space="preserve">November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14:paraId="39BA4BC8" w14:textId="77777777"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v:textbox>
              </v:shape>
            </w:pict>
          </mc:Fallback>
        </mc:AlternateContent>
      </w:r>
    </w:p>
    <w:p w14:paraId="10B7FF1B" w14:textId="77777777" w:rsidR="00972885" w:rsidRDefault="00972885" w:rsidP="00972885">
      <w:pPr>
        <w:jc w:val="both"/>
      </w:pPr>
    </w:p>
    <w:p w14:paraId="7DC26CB2" w14:textId="77777777" w:rsidR="00972885" w:rsidRDefault="00972885" w:rsidP="00972885">
      <w:pPr>
        <w:jc w:val="both"/>
      </w:pPr>
    </w:p>
    <w:p w14:paraId="26D0EA38" w14:textId="77777777" w:rsidR="00972885" w:rsidRPr="009B39F0" w:rsidRDefault="00972885" w:rsidP="00972885">
      <w:pPr>
        <w:jc w:val="both"/>
      </w:pPr>
    </w:p>
    <w:p w14:paraId="37B61C11" w14:textId="77777777" w:rsidR="00972885" w:rsidRPr="009B39F0" w:rsidRDefault="00972885" w:rsidP="00972885">
      <w:pPr>
        <w:jc w:val="both"/>
      </w:pPr>
    </w:p>
    <w:p w14:paraId="605F9B14" w14:textId="77777777" w:rsidR="00972885" w:rsidRPr="009B39F0" w:rsidRDefault="00972885" w:rsidP="00972885">
      <w:pPr>
        <w:jc w:val="both"/>
      </w:pPr>
    </w:p>
    <w:p w14:paraId="4ECD457A" w14:textId="77777777" w:rsidR="00972885" w:rsidRPr="009B39F0" w:rsidRDefault="00972885" w:rsidP="00972885">
      <w:pPr>
        <w:jc w:val="both"/>
      </w:pPr>
    </w:p>
    <w:p w14:paraId="33EF32C9" w14:textId="77777777" w:rsidR="00972885" w:rsidRPr="009B39F0" w:rsidRDefault="00972885" w:rsidP="00972885">
      <w:pPr>
        <w:jc w:val="both"/>
      </w:pPr>
    </w:p>
    <w:p w14:paraId="7A7C1E36" w14:textId="77777777" w:rsidR="00972885" w:rsidRDefault="00972885" w:rsidP="00972885">
      <w:pPr>
        <w:rPr>
          <w:u w:val="none"/>
        </w:rPr>
      </w:pPr>
    </w:p>
    <w:p w14:paraId="069FEB9E" w14:textId="77777777" w:rsidR="00972885" w:rsidRDefault="00972885" w:rsidP="00972885">
      <w:pPr>
        <w:rPr>
          <w:u w:val="none"/>
        </w:rPr>
      </w:pPr>
      <w:r>
        <w:rPr>
          <w:u w:val="none"/>
        </w:rPr>
        <w:t>In the matter between:</w:t>
      </w:r>
    </w:p>
    <w:p w14:paraId="401EB263" w14:textId="77777777" w:rsidR="00972885" w:rsidRDefault="00972885" w:rsidP="00972885">
      <w:pPr>
        <w:rPr>
          <w:i/>
          <w:u w:val="none"/>
        </w:rPr>
      </w:pPr>
    </w:p>
    <w:p w14:paraId="74AE5D53" w14:textId="77777777" w:rsidR="00AC2DE7" w:rsidRPr="00AC2DE7" w:rsidRDefault="00AC2DE7" w:rsidP="00AC2DE7">
      <w:pPr>
        <w:suppressAutoHyphens/>
        <w:spacing w:line="480" w:lineRule="auto"/>
        <w:rPr>
          <w:b/>
          <w:szCs w:val="20"/>
          <w:u w:val="none"/>
          <w:lang w:eastAsia="en-US"/>
        </w:rPr>
      </w:pPr>
      <w:r w:rsidRPr="00AC2DE7">
        <w:rPr>
          <w:b/>
          <w:szCs w:val="20"/>
          <w:u w:val="none"/>
          <w:lang w:eastAsia="en-US"/>
        </w:rPr>
        <w:t xml:space="preserve">EKURHULENI METROPOLITAN MUNICIPALITY        </w:t>
      </w:r>
      <w:r>
        <w:rPr>
          <w:b/>
          <w:szCs w:val="20"/>
          <w:u w:val="none"/>
          <w:lang w:eastAsia="en-US"/>
        </w:rPr>
        <w:t xml:space="preserve">                              </w:t>
      </w:r>
      <w:r w:rsidRPr="00AC2DE7">
        <w:rPr>
          <w:b/>
          <w:szCs w:val="20"/>
          <w:u w:val="none"/>
          <w:lang w:eastAsia="en-US"/>
        </w:rPr>
        <w:t>Applicant</w:t>
      </w:r>
    </w:p>
    <w:p w14:paraId="603F1F6E" w14:textId="77777777" w:rsidR="00AC2DE7" w:rsidRPr="00AC2DE7" w:rsidRDefault="00AC2DE7" w:rsidP="00AC2DE7">
      <w:pPr>
        <w:tabs>
          <w:tab w:val="right" w:pos="9072"/>
        </w:tabs>
        <w:suppressAutoHyphens/>
        <w:jc w:val="both"/>
        <w:rPr>
          <w:b/>
          <w:szCs w:val="20"/>
          <w:u w:val="none"/>
          <w:lang w:eastAsia="en-US"/>
        </w:rPr>
      </w:pPr>
      <w:r w:rsidRPr="00AC2DE7">
        <w:rPr>
          <w:b/>
          <w:szCs w:val="20"/>
          <w:u w:val="none"/>
          <w:lang w:eastAsia="en-US"/>
        </w:rPr>
        <w:tab/>
      </w:r>
    </w:p>
    <w:p w14:paraId="70A5968D" w14:textId="77777777" w:rsidR="00AC2DE7" w:rsidRPr="00AC2DE7" w:rsidRDefault="00AC2DE7" w:rsidP="00AC2DE7">
      <w:pPr>
        <w:tabs>
          <w:tab w:val="right" w:pos="9026"/>
        </w:tabs>
        <w:suppressAutoHyphens/>
        <w:spacing w:line="480" w:lineRule="auto"/>
        <w:rPr>
          <w:b/>
          <w:szCs w:val="20"/>
          <w:u w:val="none"/>
          <w:lang w:eastAsia="en-US"/>
        </w:rPr>
      </w:pPr>
      <w:r w:rsidRPr="00AC2DE7">
        <w:rPr>
          <w:b/>
          <w:szCs w:val="20"/>
          <w:u w:val="none"/>
          <w:lang w:eastAsia="en-US"/>
        </w:rPr>
        <w:t>and</w:t>
      </w:r>
    </w:p>
    <w:p w14:paraId="1B8D8607" w14:textId="77777777" w:rsidR="00AC2DE7" w:rsidRPr="00AC2DE7" w:rsidRDefault="00AC2DE7" w:rsidP="00AC2DE7">
      <w:pPr>
        <w:tabs>
          <w:tab w:val="right" w:pos="9072"/>
        </w:tabs>
        <w:suppressAutoHyphens/>
        <w:spacing w:line="360" w:lineRule="auto"/>
        <w:jc w:val="both"/>
        <w:rPr>
          <w:b/>
          <w:szCs w:val="20"/>
          <w:u w:val="none"/>
          <w:lang w:eastAsia="en-US"/>
        </w:rPr>
      </w:pPr>
    </w:p>
    <w:p w14:paraId="1F5B761D" w14:textId="77777777" w:rsidR="00AC2DE7" w:rsidRPr="00AC2DE7" w:rsidRDefault="00AC2DE7" w:rsidP="00AC2DE7">
      <w:pPr>
        <w:tabs>
          <w:tab w:val="right" w:pos="9072"/>
        </w:tabs>
        <w:suppressAutoHyphens/>
        <w:spacing w:line="360" w:lineRule="auto"/>
        <w:jc w:val="both"/>
        <w:rPr>
          <w:b/>
          <w:szCs w:val="20"/>
          <w:u w:val="none"/>
          <w:lang w:eastAsia="en-US"/>
        </w:rPr>
      </w:pPr>
      <w:r w:rsidRPr="00AC2DE7">
        <w:rPr>
          <w:b/>
          <w:szCs w:val="20"/>
          <w:u w:val="none"/>
          <w:lang w:eastAsia="en-US"/>
        </w:rPr>
        <w:t xml:space="preserve">MANDLENKOSI NKOSI AND 91 OTHERS </w:t>
      </w:r>
      <w:r w:rsidRPr="00AC2DE7">
        <w:rPr>
          <w:b/>
          <w:szCs w:val="20"/>
          <w:u w:val="none"/>
          <w:lang w:eastAsia="en-US"/>
        </w:rPr>
        <w:tab/>
      </w:r>
    </w:p>
    <w:p w14:paraId="12CEF986" w14:textId="77777777" w:rsidR="00AC2DE7" w:rsidRPr="00AC2DE7" w:rsidRDefault="00AC2DE7" w:rsidP="00AC2DE7">
      <w:pPr>
        <w:tabs>
          <w:tab w:val="right" w:pos="9072"/>
        </w:tabs>
        <w:suppressAutoHyphens/>
        <w:spacing w:line="360" w:lineRule="auto"/>
        <w:jc w:val="both"/>
        <w:rPr>
          <w:b/>
          <w:szCs w:val="20"/>
          <w:u w:val="none"/>
          <w:lang w:eastAsia="en-US"/>
        </w:rPr>
      </w:pPr>
      <w:r w:rsidRPr="00AC2DE7">
        <w:rPr>
          <w:b/>
          <w:szCs w:val="20"/>
          <w:u w:val="none"/>
          <w:lang w:eastAsia="en-US"/>
        </w:rPr>
        <w:t xml:space="preserve">WHOSE NAMES ARE LISTED IN </w:t>
      </w:r>
    </w:p>
    <w:p w14:paraId="29474BFE" w14:textId="77777777" w:rsidR="00AC2DE7" w:rsidRPr="00AC2DE7" w:rsidRDefault="00AC2DE7" w:rsidP="00AC2DE7">
      <w:pPr>
        <w:tabs>
          <w:tab w:val="right" w:pos="9072"/>
        </w:tabs>
        <w:suppressAutoHyphens/>
        <w:spacing w:line="360" w:lineRule="auto"/>
        <w:jc w:val="both"/>
        <w:rPr>
          <w:b/>
          <w:szCs w:val="20"/>
          <w:u w:val="none"/>
          <w:lang w:eastAsia="en-US"/>
        </w:rPr>
      </w:pPr>
      <w:r w:rsidRPr="00AC2DE7">
        <w:rPr>
          <w:b/>
          <w:szCs w:val="20"/>
          <w:u w:val="none"/>
          <w:lang w:eastAsia="en-US"/>
        </w:rPr>
        <w:t>ANNEXURE A TO THE NOTICE OF MOTION                          1</w:t>
      </w:r>
      <w:r w:rsidRPr="00AC2DE7">
        <w:rPr>
          <w:b/>
          <w:szCs w:val="20"/>
          <w:u w:val="none"/>
          <w:vertAlign w:val="superscript"/>
          <w:lang w:eastAsia="en-US"/>
        </w:rPr>
        <w:t>st</w:t>
      </w:r>
      <w:r w:rsidRPr="00AC2DE7">
        <w:rPr>
          <w:b/>
          <w:szCs w:val="20"/>
          <w:u w:val="none"/>
          <w:lang w:eastAsia="en-US"/>
        </w:rPr>
        <w:t xml:space="preserve"> to 92</w:t>
      </w:r>
      <w:r w:rsidRPr="00AC2DE7">
        <w:rPr>
          <w:b/>
          <w:szCs w:val="20"/>
          <w:u w:val="none"/>
          <w:vertAlign w:val="superscript"/>
          <w:lang w:eastAsia="en-US"/>
        </w:rPr>
        <w:t>nd</w:t>
      </w:r>
      <w:r w:rsidRPr="00AC2DE7">
        <w:rPr>
          <w:b/>
          <w:szCs w:val="20"/>
          <w:u w:val="none"/>
          <w:lang w:eastAsia="en-US"/>
        </w:rPr>
        <w:t xml:space="preserve"> Respondents  </w:t>
      </w:r>
    </w:p>
    <w:p w14:paraId="2F3B1F99" w14:textId="77777777" w:rsidR="00AC2DE7" w:rsidRPr="00AC2DE7" w:rsidRDefault="00AC2DE7" w:rsidP="00AC2DE7">
      <w:pPr>
        <w:tabs>
          <w:tab w:val="right" w:pos="9072"/>
        </w:tabs>
        <w:suppressAutoHyphens/>
        <w:spacing w:line="360" w:lineRule="auto"/>
        <w:jc w:val="both"/>
        <w:rPr>
          <w:b/>
          <w:szCs w:val="20"/>
          <w:u w:val="none"/>
          <w:lang w:eastAsia="en-US"/>
        </w:rPr>
      </w:pPr>
    </w:p>
    <w:p w14:paraId="0A37FFA3" w14:textId="77777777" w:rsidR="00AC2DE7" w:rsidRPr="00AC2DE7" w:rsidRDefault="00AC2DE7" w:rsidP="00AC2DE7">
      <w:pPr>
        <w:tabs>
          <w:tab w:val="right" w:pos="9072"/>
        </w:tabs>
        <w:suppressAutoHyphens/>
        <w:spacing w:line="360" w:lineRule="auto"/>
        <w:jc w:val="both"/>
        <w:rPr>
          <w:b/>
          <w:szCs w:val="20"/>
          <w:u w:val="none"/>
          <w:lang w:eastAsia="en-US"/>
        </w:rPr>
      </w:pPr>
      <w:r w:rsidRPr="00AC2DE7">
        <w:rPr>
          <w:b/>
          <w:szCs w:val="20"/>
          <w:u w:val="none"/>
          <w:lang w:eastAsia="en-US"/>
        </w:rPr>
        <w:t xml:space="preserve">NCUMISA NGCUKANA AND INDIVIDUAL </w:t>
      </w:r>
    </w:p>
    <w:p w14:paraId="2156B588" w14:textId="77777777" w:rsidR="00AC2DE7" w:rsidRPr="00AC2DE7" w:rsidRDefault="00AC2DE7" w:rsidP="00AC2DE7">
      <w:pPr>
        <w:tabs>
          <w:tab w:val="right" w:pos="9072"/>
        </w:tabs>
        <w:suppressAutoHyphens/>
        <w:spacing w:line="360" w:lineRule="auto"/>
        <w:jc w:val="both"/>
        <w:rPr>
          <w:b/>
          <w:szCs w:val="20"/>
          <w:u w:val="none"/>
          <w:lang w:eastAsia="en-US"/>
        </w:rPr>
      </w:pPr>
      <w:r w:rsidRPr="00AC2DE7">
        <w:rPr>
          <w:b/>
          <w:szCs w:val="20"/>
          <w:u w:val="none"/>
          <w:lang w:eastAsia="en-US"/>
        </w:rPr>
        <w:t xml:space="preserve">RESPONDENTS WHOSE NAMES ARE LISTED IN </w:t>
      </w:r>
    </w:p>
    <w:p w14:paraId="167EE76B" w14:textId="77777777" w:rsidR="00AC2DE7" w:rsidRDefault="00AC2DE7" w:rsidP="00AC2DE7">
      <w:pPr>
        <w:tabs>
          <w:tab w:val="right" w:pos="9072"/>
        </w:tabs>
        <w:suppressAutoHyphens/>
        <w:spacing w:line="360" w:lineRule="auto"/>
        <w:jc w:val="both"/>
        <w:rPr>
          <w:b/>
          <w:szCs w:val="20"/>
          <w:u w:val="none"/>
          <w:lang w:eastAsia="en-US"/>
        </w:rPr>
      </w:pPr>
      <w:r w:rsidRPr="00AC2DE7">
        <w:rPr>
          <w:b/>
          <w:szCs w:val="20"/>
          <w:u w:val="none"/>
          <w:lang w:eastAsia="en-US"/>
        </w:rPr>
        <w:t xml:space="preserve">ANNEXURE B TO THE NOTICE </w:t>
      </w:r>
      <w:r>
        <w:rPr>
          <w:b/>
          <w:szCs w:val="20"/>
          <w:u w:val="none"/>
          <w:lang w:eastAsia="en-US"/>
        </w:rPr>
        <w:t xml:space="preserve">OF MOTION                     </w:t>
      </w:r>
      <w:r w:rsidRPr="00AC2DE7">
        <w:rPr>
          <w:b/>
          <w:szCs w:val="20"/>
          <w:u w:val="none"/>
          <w:lang w:eastAsia="en-US"/>
        </w:rPr>
        <w:t>93</w:t>
      </w:r>
      <w:r w:rsidRPr="00AC2DE7">
        <w:rPr>
          <w:b/>
          <w:szCs w:val="20"/>
          <w:u w:val="none"/>
          <w:vertAlign w:val="superscript"/>
          <w:lang w:eastAsia="en-US"/>
        </w:rPr>
        <w:t>rd</w:t>
      </w:r>
      <w:r w:rsidRPr="00AC2DE7">
        <w:rPr>
          <w:b/>
          <w:szCs w:val="20"/>
          <w:u w:val="none"/>
          <w:lang w:eastAsia="en-US"/>
        </w:rPr>
        <w:t xml:space="preserve"> to further Respondents</w:t>
      </w:r>
    </w:p>
    <w:p w14:paraId="1D80B283" w14:textId="77777777" w:rsidR="00153A67" w:rsidRDefault="00153A67" w:rsidP="00AC2DE7">
      <w:pPr>
        <w:tabs>
          <w:tab w:val="right" w:pos="9072"/>
        </w:tabs>
        <w:suppressAutoHyphens/>
        <w:spacing w:line="360" w:lineRule="auto"/>
        <w:jc w:val="both"/>
        <w:rPr>
          <w:b/>
          <w:szCs w:val="20"/>
          <w:u w:val="none"/>
          <w:lang w:eastAsia="en-US"/>
        </w:rPr>
      </w:pPr>
    </w:p>
    <w:p w14:paraId="6D4D1FBB" w14:textId="77777777" w:rsidR="00153A67" w:rsidRPr="00153A67" w:rsidRDefault="00153A67" w:rsidP="00153A67">
      <w:pPr>
        <w:spacing w:line="360" w:lineRule="auto"/>
        <w:ind w:left="1418" w:hanging="1418"/>
        <w:rPr>
          <w:u w:val="none"/>
          <w:lang w:val="en-ZA" w:eastAsia="en-US"/>
        </w:rPr>
      </w:pPr>
      <w:r w:rsidRPr="00153A67">
        <w:rPr>
          <w:b/>
          <w:bCs/>
          <w:u w:val="none"/>
          <w:lang w:val="en-ZA" w:eastAsia="en-US"/>
        </w:rPr>
        <w:t>Coram:</w:t>
      </w:r>
      <w:r w:rsidRPr="00153A67">
        <w:rPr>
          <w:u w:val="none"/>
          <w:lang w:val="en-ZA" w:eastAsia="en-US"/>
        </w:rPr>
        <w:tab/>
      </w:r>
      <w:proofErr w:type="spellStart"/>
      <w:r w:rsidRPr="00153A67">
        <w:rPr>
          <w:u w:val="none"/>
          <w:lang w:val="en-ZA" w:eastAsia="en-US"/>
        </w:rPr>
        <w:t>Mudau</w:t>
      </w:r>
      <w:proofErr w:type="spellEnd"/>
      <w:r w:rsidRPr="00153A67">
        <w:rPr>
          <w:u w:val="none"/>
          <w:lang w:val="en-ZA" w:eastAsia="en-US"/>
        </w:rPr>
        <w:t xml:space="preserve"> J</w:t>
      </w:r>
    </w:p>
    <w:p w14:paraId="42C74876" w14:textId="77777777" w:rsidR="00153A67" w:rsidRPr="00153A67" w:rsidRDefault="00153A67" w:rsidP="00153A67">
      <w:pPr>
        <w:spacing w:after="120" w:line="360" w:lineRule="auto"/>
        <w:ind w:left="1418" w:hanging="1418"/>
        <w:jc w:val="both"/>
        <w:rPr>
          <w:b/>
          <w:u w:val="none"/>
          <w:lang w:val="en-ZA" w:eastAsia="en-US"/>
        </w:rPr>
      </w:pPr>
      <w:r w:rsidRPr="00153A67">
        <w:rPr>
          <w:b/>
          <w:bCs/>
          <w:u w:val="none"/>
          <w:lang w:val="en-ZA" w:eastAsia="en-US"/>
        </w:rPr>
        <w:t>Heard</w:t>
      </w:r>
      <w:r w:rsidRPr="00153A67">
        <w:rPr>
          <w:u w:val="none"/>
          <w:lang w:val="en-ZA" w:eastAsia="en-US"/>
        </w:rPr>
        <w:t>:</w:t>
      </w:r>
      <w:r w:rsidRPr="00153A67">
        <w:rPr>
          <w:u w:val="none"/>
          <w:lang w:val="en-ZA" w:eastAsia="en-US"/>
        </w:rPr>
        <w:tab/>
        <w:t xml:space="preserve">3 October 2022: The ‘virtual hearing’ of the </w:t>
      </w:r>
      <w:r w:rsidR="00703DAB">
        <w:rPr>
          <w:u w:val="none"/>
          <w:lang w:val="en-ZA" w:eastAsia="en-US"/>
        </w:rPr>
        <w:t xml:space="preserve">case </w:t>
      </w:r>
      <w:r w:rsidRPr="00153A67">
        <w:rPr>
          <w:u w:val="none"/>
          <w:lang w:val="en-ZA" w:eastAsia="en-US"/>
        </w:rPr>
        <w:t xml:space="preserve">was conducted as a videoconference on </w:t>
      </w:r>
      <w:r w:rsidRPr="00153A67">
        <w:rPr>
          <w:i/>
          <w:u w:val="none"/>
          <w:lang w:val="en-ZA" w:eastAsia="en-US"/>
        </w:rPr>
        <w:t>Microsoft Teams</w:t>
      </w:r>
      <w:r w:rsidRPr="00153A67">
        <w:rPr>
          <w:u w:val="none"/>
          <w:lang w:val="en-ZA" w:eastAsia="en-US"/>
        </w:rPr>
        <w:t>.</w:t>
      </w:r>
    </w:p>
    <w:p w14:paraId="7233B6B3" w14:textId="77777777" w:rsidR="00153A67" w:rsidRPr="00D3141F" w:rsidRDefault="00153A67" w:rsidP="00153A67">
      <w:pPr>
        <w:spacing w:after="120" w:line="360" w:lineRule="auto"/>
        <w:ind w:left="1418" w:hanging="1418"/>
        <w:jc w:val="both"/>
        <w:rPr>
          <w:u w:val="none"/>
          <w:lang w:val="en-ZA" w:eastAsia="en-US"/>
        </w:rPr>
      </w:pPr>
      <w:r w:rsidRPr="00153A67">
        <w:rPr>
          <w:b/>
          <w:u w:val="none"/>
          <w:lang w:val="en-ZA" w:eastAsia="en-US"/>
        </w:rPr>
        <w:t>Delivered:</w:t>
      </w:r>
      <w:r w:rsidRPr="00153A67">
        <w:rPr>
          <w:b/>
          <w:u w:val="none"/>
          <w:lang w:val="en-ZA" w:eastAsia="en-US"/>
        </w:rPr>
        <w:tab/>
      </w:r>
      <w:r w:rsidRPr="00153A67">
        <w:rPr>
          <w:u w:val="none"/>
          <w:lang w:val="en-ZA" w:eastAsia="en-US"/>
        </w:rPr>
        <w:t xml:space="preserve">7 November 2022 – This judgment was handed down electronically by circulation to the parties' representatives </w:t>
      </w:r>
      <w:r w:rsidRPr="00153A67">
        <w:rPr>
          <w:i/>
          <w:u w:val="none"/>
          <w:lang w:val="en-ZA" w:eastAsia="en-US"/>
        </w:rPr>
        <w:t>via</w:t>
      </w:r>
      <w:r w:rsidRPr="00153A67">
        <w:rPr>
          <w:u w:val="none"/>
          <w:lang w:val="en-ZA" w:eastAsia="en-US"/>
        </w:rPr>
        <w:t xml:space="preserve"> email, by being uploaded to </w:t>
      </w:r>
      <w:proofErr w:type="spellStart"/>
      <w:r w:rsidRPr="00153A67">
        <w:rPr>
          <w:i/>
          <w:u w:val="none"/>
          <w:lang w:val="en-ZA" w:eastAsia="en-US"/>
        </w:rPr>
        <w:lastRenderedPageBreak/>
        <w:t>CaseLines</w:t>
      </w:r>
      <w:proofErr w:type="spellEnd"/>
      <w:r w:rsidRPr="00153A67">
        <w:rPr>
          <w:u w:val="none"/>
          <w:lang w:val="en-ZA" w:eastAsia="en-US"/>
        </w:rPr>
        <w:t xml:space="preserve"> and by release to SAFLII. The date and time for hand-down </w:t>
      </w:r>
      <w:r w:rsidRPr="00D3141F">
        <w:rPr>
          <w:u w:val="none"/>
          <w:lang w:val="en-ZA" w:eastAsia="en-US"/>
        </w:rPr>
        <w:t xml:space="preserve">is deemed to be 11H00 on 7 </w:t>
      </w:r>
      <w:r w:rsidR="000A1117">
        <w:rPr>
          <w:u w:val="none"/>
          <w:lang w:val="en-ZA" w:eastAsia="en-US"/>
        </w:rPr>
        <w:t xml:space="preserve">November </w:t>
      </w:r>
      <w:r w:rsidRPr="00D3141F">
        <w:rPr>
          <w:u w:val="none"/>
          <w:lang w:val="en-ZA" w:eastAsia="en-US"/>
        </w:rPr>
        <w:t>2022.</w:t>
      </w:r>
    </w:p>
    <w:p w14:paraId="44F4D714" w14:textId="77777777" w:rsidR="00153A67" w:rsidRDefault="00153A67" w:rsidP="00153A67">
      <w:pPr>
        <w:spacing w:after="240" w:line="360" w:lineRule="auto"/>
        <w:ind w:left="1418" w:hanging="1418"/>
        <w:jc w:val="both"/>
        <w:rPr>
          <w:u w:val="none"/>
          <w:lang w:val="en-ZA" w:eastAsia="en-US"/>
        </w:rPr>
      </w:pPr>
      <w:r w:rsidRPr="00D3141F">
        <w:rPr>
          <w:bCs/>
          <w:u w:val="none"/>
          <w:lang w:val="en-ZA" w:eastAsia="en-US"/>
        </w:rPr>
        <w:t>Summary:</w:t>
      </w:r>
      <w:r w:rsidRPr="00153A67">
        <w:rPr>
          <w:b/>
          <w:bCs/>
          <w:u w:val="none"/>
          <w:lang w:val="en-ZA" w:eastAsia="en-US"/>
        </w:rPr>
        <w:tab/>
      </w:r>
      <w:r w:rsidRPr="00153A67">
        <w:rPr>
          <w:u w:val="none"/>
          <w:lang w:val="en-ZA" w:eastAsia="en-US"/>
        </w:rPr>
        <w:t xml:space="preserve">Land - Unlawful occupation - Eviction from - Prevention of Illegal Eviction from and Unlawful Occupation of Land Act 19 of 1998 (PIE) - Application for eviction by organ of State - Availability of land for   relocation of unlawful occupiers - Availability of alternative accommodation being relevant circumstances to be </w:t>
      </w:r>
      <w:proofErr w:type="gramStart"/>
      <w:r w:rsidRPr="00153A67">
        <w:rPr>
          <w:u w:val="none"/>
          <w:lang w:val="en-ZA" w:eastAsia="en-US"/>
        </w:rPr>
        <w:t>taken into account</w:t>
      </w:r>
      <w:proofErr w:type="gramEnd"/>
      <w:r w:rsidRPr="00153A67">
        <w:rPr>
          <w:u w:val="none"/>
          <w:lang w:val="en-ZA" w:eastAsia="en-US"/>
        </w:rPr>
        <w:t xml:space="preserve"> in determining whether just and equitable to grant order of eviction</w:t>
      </w:r>
      <w:r>
        <w:rPr>
          <w:u w:val="none"/>
          <w:lang w:val="en-ZA" w:eastAsia="en-US"/>
        </w:rPr>
        <w:t>.</w:t>
      </w:r>
    </w:p>
    <w:p w14:paraId="7FEC0363" w14:textId="77777777" w:rsidR="00153A67" w:rsidRPr="00D3141F" w:rsidRDefault="00153A67" w:rsidP="00153A67">
      <w:pPr>
        <w:spacing w:after="240" w:line="360" w:lineRule="auto"/>
        <w:ind w:left="1418" w:hanging="1418"/>
        <w:jc w:val="both"/>
        <w:rPr>
          <w:color w:val="000000"/>
          <w:u w:val="none"/>
        </w:rPr>
      </w:pPr>
      <w:r w:rsidRPr="00D3141F">
        <w:rPr>
          <w:i/>
          <w:iCs/>
          <w:color w:val="000000"/>
          <w:u w:val="none"/>
        </w:rPr>
        <w:t>Held,</w:t>
      </w:r>
      <w:r w:rsidRPr="00D3141F">
        <w:rPr>
          <w:color w:val="000000"/>
          <w:u w:val="none"/>
        </w:rPr>
        <w:t xml:space="preserve"> that under s 6 of PIE the Court exercised a discretion to grant an eviction order if it were just and equitable to do so after </w:t>
      </w:r>
      <w:proofErr w:type="gramStart"/>
      <w:r w:rsidRPr="00D3141F">
        <w:rPr>
          <w:color w:val="000000"/>
          <w:u w:val="none"/>
        </w:rPr>
        <w:t>takin</w:t>
      </w:r>
      <w:r w:rsidR="00703DAB">
        <w:rPr>
          <w:color w:val="000000"/>
          <w:u w:val="none"/>
        </w:rPr>
        <w:t>g</w:t>
      </w:r>
      <w:r w:rsidRPr="00D3141F">
        <w:rPr>
          <w:color w:val="000000"/>
          <w:u w:val="none"/>
        </w:rPr>
        <w:t xml:space="preserve"> into account</w:t>
      </w:r>
      <w:proofErr w:type="gramEnd"/>
      <w:r w:rsidRPr="00D3141F">
        <w:rPr>
          <w:color w:val="000000"/>
          <w:u w:val="none"/>
        </w:rPr>
        <w:t xml:space="preserve"> 'all relevant circumstances'.</w:t>
      </w:r>
    </w:p>
    <w:p w14:paraId="1C4AE71A" w14:textId="77777777" w:rsidR="00D3141F" w:rsidRPr="00D3141F" w:rsidRDefault="00D3141F" w:rsidP="00153A67">
      <w:pPr>
        <w:spacing w:after="240" w:line="360" w:lineRule="auto"/>
        <w:ind w:left="1418" w:hanging="1418"/>
        <w:jc w:val="both"/>
        <w:rPr>
          <w:u w:val="none"/>
          <w:lang w:val="en-ZA" w:eastAsia="en-US"/>
        </w:rPr>
      </w:pPr>
      <w:r w:rsidRPr="00D3141F">
        <w:rPr>
          <w:u w:val="none"/>
          <w:lang w:val="en-ZA" w:eastAsia="en-US"/>
        </w:rPr>
        <w:t>Held, further, that it was in the instant case just and equitable to order the eviction of the occupiers</w:t>
      </w:r>
      <w:r>
        <w:rPr>
          <w:u w:val="none"/>
          <w:lang w:val="en-ZA" w:eastAsia="en-US"/>
        </w:rPr>
        <w:t xml:space="preserve"> in the interest of the </w:t>
      </w:r>
      <w:proofErr w:type="gramStart"/>
      <w:r>
        <w:rPr>
          <w:u w:val="none"/>
          <w:lang w:val="en-ZA" w:eastAsia="en-US"/>
        </w:rPr>
        <w:t>general public</w:t>
      </w:r>
      <w:proofErr w:type="gramEnd"/>
      <w:r w:rsidR="00703DAB">
        <w:rPr>
          <w:u w:val="none"/>
          <w:lang w:val="en-ZA" w:eastAsia="en-US"/>
        </w:rPr>
        <w:t xml:space="preserve"> and the development of a housing project</w:t>
      </w:r>
      <w:r>
        <w:rPr>
          <w:u w:val="none"/>
          <w:lang w:val="en-ZA" w:eastAsia="en-US"/>
        </w:rPr>
        <w:t>.</w:t>
      </w:r>
    </w:p>
    <w:p w14:paraId="009086EC" w14:textId="77777777" w:rsidR="00153A67" w:rsidRPr="00153A67" w:rsidRDefault="00153A67" w:rsidP="00153A67">
      <w:pPr>
        <w:spacing w:after="120" w:line="360" w:lineRule="auto"/>
        <w:ind w:left="1418" w:hanging="1418"/>
        <w:jc w:val="both"/>
        <w:rPr>
          <w:u w:val="none"/>
          <w:lang w:val="en-ZA" w:eastAsia="en-US"/>
        </w:rPr>
      </w:pPr>
    </w:p>
    <w:p w14:paraId="4394C13C" w14:textId="77777777" w:rsidR="00153A67" w:rsidRPr="00AC2DE7" w:rsidRDefault="00153A67" w:rsidP="00AC2DE7">
      <w:pPr>
        <w:tabs>
          <w:tab w:val="right" w:pos="9072"/>
        </w:tabs>
        <w:suppressAutoHyphens/>
        <w:spacing w:line="360" w:lineRule="auto"/>
        <w:jc w:val="both"/>
        <w:rPr>
          <w:b/>
          <w:szCs w:val="20"/>
          <w:u w:val="none"/>
          <w:lang w:eastAsia="en-US"/>
        </w:rPr>
      </w:pPr>
    </w:p>
    <w:p w14:paraId="3CC5E8CD" w14:textId="77777777" w:rsidR="00972885" w:rsidRPr="00815AD8" w:rsidRDefault="007B1583" w:rsidP="007B1583">
      <w:pPr>
        <w:spacing w:line="360" w:lineRule="auto"/>
        <w:rPr>
          <w:b/>
          <w:u w:val="none"/>
        </w:rPr>
      </w:pPr>
      <w:r>
        <w:rPr>
          <w:u w:val="none"/>
          <w:lang w:val="en-ZA"/>
        </w:rPr>
        <w:t xml:space="preserve">___________________________________________________________________ </w:t>
      </w:r>
      <w:r w:rsidR="00972885">
        <w:rPr>
          <w:u w:val="none"/>
          <w:lang w:val="en-ZA"/>
        </w:rPr>
        <w:t xml:space="preserve"> </w:t>
      </w:r>
    </w:p>
    <w:p w14:paraId="0F80C2CA" w14:textId="77777777" w:rsidR="00972885" w:rsidRDefault="00972885" w:rsidP="00972885">
      <w:pPr>
        <w:tabs>
          <w:tab w:val="right" w:pos="8280"/>
        </w:tabs>
        <w:jc w:val="both"/>
        <w:rPr>
          <w:u w:val="none"/>
          <w:lang w:val="en-ZA"/>
        </w:rPr>
      </w:pPr>
    </w:p>
    <w:p w14:paraId="59BD6957" w14:textId="77777777" w:rsidR="00972885" w:rsidRPr="00562DB9" w:rsidRDefault="00E46C4B" w:rsidP="00972885">
      <w:pPr>
        <w:tabs>
          <w:tab w:val="right" w:pos="8280"/>
        </w:tabs>
        <w:jc w:val="center"/>
        <w:rPr>
          <w:b/>
          <w:u w:val="none"/>
          <w:lang w:val="en-ZA"/>
        </w:rPr>
      </w:pPr>
      <w:r>
        <w:rPr>
          <w:b/>
          <w:u w:val="none"/>
          <w:lang w:val="en-ZA"/>
        </w:rPr>
        <w:t>J</w:t>
      </w:r>
      <w:r w:rsidR="00972885">
        <w:rPr>
          <w:b/>
          <w:u w:val="none"/>
          <w:lang w:val="en-ZA"/>
        </w:rPr>
        <w:t xml:space="preserve"> U D G M E N T</w:t>
      </w:r>
    </w:p>
    <w:p w14:paraId="527F2404" w14:textId="77777777" w:rsidR="00972885" w:rsidRDefault="00972885" w:rsidP="00972885">
      <w:pPr>
        <w:tabs>
          <w:tab w:val="right" w:pos="8280"/>
        </w:tabs>
        <w:rPr>
          <w:u w:val="none"/>
          <w:lang w:val="en-ZA"/>
        </w:rPr>
      </w:pPr>
      <w:r>
        <w:rPr>
          <w:u w:val="none"/>
          <w:lang w:val="en-ZA"/>
        </w:rPr>
        <w:t xml:space="preserve">___________________________________________________________________ </w:t>
      </w:r>
    </w:p>
    <w:p w14:paraId="72959F7E" w14:textId="77777777" w:rsidR="00972885" w:rsidRDefault="00972885" w:rsidP="00972885"/>
    <w:p w14:paraId="71149025" w14:textId="77777777" w:rsidR="00972885" w:rsidRDefault="00972885" w:rsidP="00972885">
      <w:pPr>
        <w:rPr>
          <w:b/>
          <w:u w:val="none"/>
        </w:rPr>
      </w:pPr>
      <w:r>
        <w:rPr>
          <w:b/>
          <w:u w:val="none"/>
        </w:rPr>
        <w:t>MUDAU,</w:t>
      </w:r>
      <w:r w:rsidRPr="00FC415D">
        <w:rPr>
          <w:b/>
          <w:u w:val="none"/>
        </w:rPr>
        <w:t xml:space="preserve"> J</w:t>
      </w:r>
      <w:r>
        <w:rPr>
          <w:b/>
          <w:u w:val="none"/>
        </w:rPr>
        <w:t>:</w:t>
      </w:r>
    </w:p>
    <w:p w14:paraId="3CEAC085" w14:textId="77777777" w:rsidR="00DE61DE" w:rsidRDefault="00DE61DE" w:rsidP="00DE61DE">
      <w:pPr>
        <w:spacing w:line="480" w:lineRule="auto"/>
        <w:jc w:val="both"/>
      </w:pPr>
    </w:p>
    <w:p w14:paraId="14E88982" w14:textId="4C32BDED" w:rsidR="00B9789E" w:rsidRPr="0037386B" w:rsidRDefault="0037386B" w:rsidP="0037386B">
      <w:pPr>
        <w:tabs>
          <w:tab w:val="left" w:pos="690"/>
        </w:tabs>
        <w:spacing w:line="360" w:lineRule="auto"/>
        <w:ind w:left="690" w:hanging="690"/>
        <w:jc w:val="both"/>
        <w:rPr>
          <w:color w:val="242121"/>
          <w:u w:val="none"/>
          <w:shd w:val="clear" w:color="auto" w:fill="FFFFFF"/>
        </w:rPr>
      </w:pPr>
      <w:r w:rsidRPr="00D751D9">
        <w:rPr>
          <w:color w:val="242121"/>
          <w:u w:val="none"/>
        </w:rPr>
        <w:t>[1]</w:t>
      </w:r>
      <w:r w:rsidRPr="00D751D9">
        <w:rPr>
          <w:color w:val="242121"/>
          <w:u w:val="none"/>
        </w:rPr>
        <w:tab/>
      </w:r>
      <w:r w:rsidR="00B9789E" w:rsidRPr="0037386B">
        <w:rPr>
          <w:color w:val="242121"/>
          <w:u w:val="none"/>
          <w:shd w:val="clear" w:color="auto" w:fill="FFFFFF"/>
        </w:rPr>
        <w:t>This is an application for an order for the eviction and relocation of the respondents, and all those who occupy the properties through them, in terms of the Prevention of Illegal Eviction from and Unlawful Occupation of Land Act 19 of 1998 (</w:t>
      </w:r>
      <w:r w:rsidR="00082EF8" w:rsidRPr="0037386B">
        <w:rPr>
          <w:color w:val="242121"/>
          <w:u w:val="none"/>
          <w:shd w:val="clear" w:color="auto" w:fill="FFFFFF"/>
        </w:rPr>
        <w:t>“</w:t>
      </w:r>
      <w:r w:rsidR="00B9789E" w:rsidRPr="0037386B">
        <w:rPr>
          <w:color w:val="242121"/>
          <w:u w:val="none"/>
          <w:shd w:val="clear" w:color="auto" w:fill="FFFFFF"/>
        </w:rPr>
        <w:t xml:space="preserve">PIE Act”) for purposes of a housing development project. </w:t>
      </w:r>
      <w:r w:rsidR="004F0A69" w:rsidRPr="0037386B">
        <w:rPr>
          <w:color w:val="242121"/>
          <w:u w:val="none"/>
          <w:shd w:val="clear" w:color="auto" w:fill="FFFFFF"/>
        </w:rPr>
        <w:t>It is trite</w:t>
      </w:r>
      <w:r w:rsidR="00890EA5" w:rsidRPr="0037386B">
        <w:rPr>
          <w:color w:val="242121"/>
          <w:u w:val="none"/>
          <w:shd w:val="clear" w:color="auto" w:fill="FFFFFF"/>
        </w:rPr>
        <w:t>,</w:t>
      </w:r>
      <w:r w:rsidR="004F0A69" w:rsidRPr="0037386B">
        <w:rPr>
          <w:color w:val="242121"/>
          <w:u w:val="none"/>
          <w:shd w:val="clear" w:color="auto" w:fill="FFFFFF"/>
        </w:rPr>
        <w:t xml:space="preserve"> t</w:t>
      </w:r>
      <w:r w:rsidR="00B9789E" w:rsidRPr="0037386B">
        <w:rPr>
          <w:color w:val="242121"/>
          <w:u w:val="none"/>
          <w:shd w:val="clear" w:color="auto" w:fill="FFFFFF"/>
        </w:rPr>
        <w:t>he PIE Act</w:t>
      </w:r>
      <w:r w:rsidR="004E3790" w:rsidRPr="0037386B">
        <w:rPr>
          <w:color w:val="242121"/>
          <w:u w:val="none"/>
          <w:shd w:val="clear" w:color="auto" w:fill="FFFFFF"/>
        </w:rPr>
        <w:t xml:space="preserve"> </w:t>
      </w:r>
      <w:r w:rsidR="00B9789E" w:rsidRPr="0037386B">
        <w:rPr>
          <w:color w:val="242121"/>
          <w:u w:val="none"/>
          <w:shd w:val="clear" w:color="auto" w:fill="FFFFFF"/>
        </w:rPr>
        <w:t>was enacted to prevent the arbitrary deprivation of property</w:t>
      </w:r>
      <w:r w:rsidR="00081271" w:rsidRPr="0037386B">
        <w:rPr>
          <w:color w:val="242121"/>
          <w:u w:val="none"/>
          <w:shd w:val="clear" w:color="auto" w:fill="FFFFFF"/>
        </w:rPr>
        <w:t xml:space="preserve"> pursuant to section 26 (3) of the Constitution.</w:t>
      </w:r>
    </w:p>
    <w:p w14:paraId="37EFF5E0" w14:textId="77777777" w:rsidR="00B9789E" w:rsidRPr="002F70B4" w:rsidRDefault="00B9789E" w:rsidP="004841C4">
      <w:pPr>
        <w:pStyle w:val="ListParagraph"/>
        <w:spacing w:line="360" w:lineRule="auto"/>
        <w:ind w:left="690"/>
        <w:jc w:val="both"/>
        <w:rPr>
          <w:color w:val="242121"/>
          <w:u w:val="none"/>
          <w:shd w:val="clear" w:color="auto" w:fill="FFFFFF"/>
        </w:rPr>
      </w:pPr>
    </w:p>
    <w:p w14:paraId="0BB86E51" w14:textId="4A89C62B" w:rsidR="00B9789E" w:rsidRPr="0037386B" w:rsidRDefault="0037386B" w:rsidP="0037386B">
      <w:pPr>
        <w:tabs>
          <w:tab w:val="left" w:pos="690"/>
        </w:tabs>
        <w:spacing w:line="360" w:lineRule="auto"/>
        <w:ind w:left="690" w:hanging="690"/>
        <w:jc w:val="both"/>
        <w:rPr>
          <w:color w:val="242121"/>
          <w:u w:val="none"/>
          <w:shd w:val="clear" w:color="auto" w:fill="FFFFFF"/>
        </w:rPr>
      </w:pPr>
      <w:r w:rsidRPr="00070E53">
        <w:rPr>
          <w:color w:val="242121"/>
          <w:u w:val="none"/>
        </w:rPr>
        <w:t>[2]</w:t>
      </w:r>
      <w:r w:rsidRPr="00070E53">
        <w:rPr>
          <w:color w:val="242121"/>
          <w:u w:val="none"/>
        </w:rPr>
        <w:tab/>
      </w:r>
      <w:r w:rsidR="00B9789E" w:rsidRPr="0037386B">
        <w:rPr>
          <w:color w:val="242121"/>
          <w:u w:val="none"/>
          <w:shd w:val="clear" w:color="auto" w:fill="FFFFFF"/>
        </w:rPr>
        <w:t>The applicant is the City of Ekurhuleni Metropolitan Municipality, a Metropolitan municipality (“</w:t>
      </w:r>
      <w:r w:rsidR="0096272C" w:rsidRPr="0037386B">
        <w:rPr>
          <w:color w:val="242121"/>
          <w:u w:val="none"/>
          <w:shd w:val="clear" w:color="auto" w:fill="FFFFFF"/>
        </w:rPr>
        <w:t>the M</w:t>
      </w:r>
      <w:r w:rsidR="00B9789E" w:rsidRPr="0037386B">
        <w:rPr>
          <w:color w:val="242121"/>
          <w:u w:val="none"/>
          <w:shd w:val="clear" w:color="auto" w:fill="FFFFFF"/>
        </w:rPr>
        <w:t xml:space="preserve">unicipality”) established under General Notice No. 6768 of 2000 (promulgated in </w:t>
      </w:r>
      <w:r w:rsidR="00070E53" w:rsidRPr="0037386B">
        <w:rPr>
          <w:color w:val="242121"/>
          <w:u w:val="none"/>
          <w:shd w:val="clear" w:color="auto" w:fill="FFFFFF"/>
        </w:rPr>
        <w:t xml:space="preserve">Gauteng </w:t>
      </w:r>
      <w:r w:rsidR="00B9789E" w:rsidRPr="0037386B">
        <w:rPr>
          <w:color w:val="242121"/>
          <w:u w:val="none"/>
          <w:shd w:val="clear" w:color="auto" w:fill="FFFFFF"/>
        </w:rPr>
        <w:t xml:space="preserve">Provincial Gazette No. 141 of 1 October 2000), </w:t>
      </w:r>
      <w:r w:rsidR="00B9789E" w:rsidRPr="0037386B">
        <w:rPr>
          <w:color w:val="242121"/>
          <w:u w:val="none"/>
          <w:shd w:val="clear" w:color="auto" w:fill="FFFFFF"/>
        </w:rPr>
        <w:lastRenderedPageBreak/>
        <w:t>pursuant to section 12(1) read with section 14(2) of the Local Government Municipal Structures Act, 117 of 1998.</w:t>
      </w:r>
    </w:p>
    <w:p w14:paraId="3D6CC808" w14:textId="77777777" w:rsidR="00B9789E" w:rsidRPr="002F70B4" w:rsidRDefault="00B9789E" w:rsidP="004841C4">
      <w:pPr>
        <w:spacing w:line="360" w:lineRule="auto"/>
        <w:jc w:val="both"/>
        <w:rPr>
          <w:color w:val="242121"/>
          <w:u w:val="none"/>
          <w:shd w:val="clear" w:color="auto" w:fill="FFFFFF"/>
        </w:rPr>
      </w:pPr>
    </w:p>
    <w:p w14:paraId="1142B400" w14:textId="77777777" w:rsidR="00B9789E" w:rsidRPr="00B73527" w:rsidRDefault="00B9789E" w:rsidP="004841C4">
      <w:pPr>
        <w:spacing w:line="360" w:lineRule="auto"/>
        <w:jc w:val="both"/>
        <w:rPr>
          <w:color w:val="242121"/>
          <w:u w:val="none"/>
          <w:shd w:val="clear" w:color="auto" w:fill="FFFFFF"/>
        </w:rPr>
      </w:pPr>
      <w:r w:rsidRPr="00B73527">
        <w:rPr>
          <w:color w:val="242121"/>
          <w:u w:val="none"/>
          <w:shd w:val="clear" w:color="auto" w:fill="FFFFFF"/>
        </w:rPr>
        <w:t>Background facts</w:t>
      </w:r>
    </w:p>
    <w:p w14:paraId="4700165A" w14:textId="77777777" w:rsidR="0012673A" w:rsidRPr="002F70B4" w:rsidRDefault="0012673A" w:rsidP="004841C4">
      <w:pPr>
        <w:pStyle w:val="NoSpacing"/>
        <w:spacing w:line="360" w:lineRule="auto"/>
        <w:jc w:val="both"/>
        <w:rPr>
          <w:shd w:val="clear" w:color="auto" w:fill="FFFFFF"/>
        </w:rPr>
      </w:pPr>
    </w:p>
    <w:p w14:paraId="696656EE" w14:textId="53C6441D" w:rsidR="00B9789E" w:rsidRPr="0037386B" w:rsidRDefault="0037386B" w:rsidP="0037386B">
      <w:pPr>
        <w:tabs>
          <w:tab w:val="left" w:pos="690"/>
        </w:tabs>
        <w:spacing w:line="360" w:lineRule="auto"/>
        <w:ind w:left="690" w:hanging="690"/>
        <w:jc w:val="both"/>
        <w:rPr>
          <w:color w:val="242121"/>
          <w:u w:val="none"/>
          <w:shd w:val="clear" w:color="auto" w:fill="FFFFFF"/>
        </w:rPr>
      </w:pPr>
      <w:r w:rsidRPr="003A0CFD">
        <w:rPr>
          <w:color w:val="242121"/>
          <w:u w:val="none"/>
        </w:rPr>
        <w:t>[3]</w:t>
      </w:r>
      <w:r w:rsidRPr="003A0CFD">
        <w:rPr>
          <w:color w:val="242121"/>
          <w:u w:val="none"/>
        </w:rPr>
        <w:tab/>
      </w:r>
      <w:r w:rsidR="00B9789E" w:rsidRPr="0037386B">
        <w:rPr>
          <w:color w:val="242121"/>
          <w:u w:val="none"/>
          <w:shd w:val="clear" w:color="auto" w:fill="FFFFFF"/>
        </w:rPr>
        <w:t>The facts are largely common cause. The Municipality is the owner of the properties known as the Van Dyk Park mining houses situated at Van Dyk Park Extension 1, Brakpan (</w:t>
      </w:r>
      <w:r w:rsidR="003A0CFD" w:rsidRPr="0037386B">
        <w:rPr>
          <w:color w:val="242121"/>
          <w:u w:val="none"/>
          <w:shd w:val="clear" w:color="auto" w:fill="FFFFFF"/>
        </w:rPr>
        <w:t>“</w:t>
      </w:r>
      <w:r w:rsidR="00B9789E" w:rsidRPr="0037386B">
        <w:rPr>
          <w:color w:val="242121"/>
          <w:u w:val="none"/>
          <w:shd w:val="clear" w:color="auto" w:fill="FFFFFF"/>
        </w:rPr>
        <w:t>the houses</w:t>
      </w:r>
      <w:r w:rsidR="003A0CFD" w:rsidRPr="0037386B">
        <w:rPr>
          <w:color w:val="242121"/>
          <w:u w:val="none"/>
          <w:shd w:val="clear" w:color="auto" w:fill="FFFFFF"/>
        </w:rPr>
        <w:t>”</w:t>
      </w:r>
      <w:r w:rsidR="00B9789E" w:rsidRPr="0037386B">
        <w:rPr>
          <w:color w:val="242121"/>
          <w:u w:val="none"/>
          <w:shd w:val="clear" w:color="auto" w:fill="FFFFFF"/>
        </w:rPr>
        <w:t>), that are occupied by the respondents. Historically, the houses were used as living quarters for employees of</w:t>
      </w:r>
      <w:r w:rsidR="005C3B7A" w:rsidRPr="0037386B">
        <w:rPr>
          <w:color w:val="242121"/>
          <w:u w:val="none"/>
          <w:shd w:val="clear" w:color="auto" w:fill="FFFFFF"/>
        </w:rPr>
        <w:t xml:space="preserve"> a</w:t>
      </w:r>
      <w:r w:rsidR="00B9789E" w:rsidRPr="0037386B">
        <w:rPr>
          <w:color w:val="242121"/>
          <w:u w:val="none"/>
          <w:shd w:val="clear" w:color="auto" w:fill="FFFFFF"/>
        </w:rPr>
        <w:t xml:space="preserve"> mining company, DRD Gold (</w:t>
      </w:r>
      <w:r w:rsidR="003A0CFD" w:rsidRPr="0037386B">
        <w:rPr>
          <w:color w:val="242121"/>
          <w:u w:val="none"/>
          <w:shd w:val="clear" w:color="auto" w:fill="FFFFFF"/>
        </w:rPr>
        <w:t>“</w:t>
      </w:r>
      <w:r w:rsidR="00B9789E" w:rsidRPr="0037386B">
        <w:rPr>
          <w:color w:val="242121"/>
          <w:u w:val="none"/>
          <w:shd w:val="clear" w:color="auto" w:fill="FFFFFF"/>
        </w:rPr>
        <w:t>DRD</w:t>
      </w:r>
      <w:r w:rsidR="003A0CFD" w:rsidRPr="0037386B">
        <w:rPr>
          <w:color w:val="242121"/>
          <w:u w:val="none"/>
          <w:shd w:val="clear" w:color="auto" w:fill="FFFFFF"/>
        </w:rPr>
        <w:t>”</w:t>
      </w:r>
      <w:r w:rsidR="00B9789E" w:rsidRPr="0037386B">
        <w:rPr>
          <w:color w:val="242121"/>
          <w:u w:val="none"/>
          <w:shd w:val="clear" w:color="auto" w:fill="FFFFFF"/>
        </w:rPr>
        <w:t xml:space="preserve">). Some of the earliest structures were built prior to 1936. DRD had leased the property from the former Boksburg Council in terms of a land availability agreement. During 2009, pursuant to DRD </w:t>
      </w:r>
      <w:proofErr w:type="gramStart"/>
      <w:r w:rsidR="00B9789E" w:rsidRPr="0037386B">
        <w:rPr>
          <w:color w:val="242121"/>
          <w:u w:val="none"/>
          <w:shd w:val="clear" w:color="auto" w:fill="FFFFFF"/>
        </w:rPr>
        <w:t>closing down</w:t>
      </w:r>
      <w:proofErr w:type="gramEnd"/>
      <w:r w:rsidR="00B9789E" w:rsidRPr="0037386B">
        <w:rPr>
          <w:color w:val="242121"/>
          <w:u w:val="none"/>
          <w:shd w:val="clear" w:color="auto" w:fill="FFFFFF"/>
        </w:rPr>
        <w:t xml:space="preserve"> its mining operations in the area, the land availability agreement lapsed and DRD handed back the property with all improvements to the Municipality. </w:t>
      </w:r>
    </w:p>
    <w:p w14:paraId="1621D94E" w14:textId="77777777" w:rsidR="00B9789E" w:rsidRPr="002F70B4" w:rsidRDefault="00B9789E" w:rsidP="004841C4">
      <w:pPr>
        <w:pStyle w:val="ListParagraph"/>
        <w:spacing w:line="360" w:lineRule="auto"/>
        <w:ind w:left="690"/>
        <w:jc w:val="both"/>
        <w:rPr>
          <w:color w:val="242121"/>
          <w:u w:val="none"/>
          <w:shd w:val="clear" w:color="auto" w:fill="FFFFFF"/>
        </w:rPr>
      </w:pPr>
    </w:p>
    <w:p w14:paraId="2B9A4DF1" w14:textId="59BE82BA" w:rsidR="00B9789E" w:rsidRPr="0037386B" w:rsidRDefault="0037386B" w:rsidP="0037386B">
      <w:pPr>
        <w:tabs>
          <w:tab w:val="left" w:pos="690"/>
        </w:tabs>
        <w:spacing w:line="360" w:lineRule="auto"/>
        <w:ind w:left="690" w:hanging="690"/>
        <w:jc w:val="both"/>
        <w:rPr>
          <w:color w:val="242121"/>
          <w:u w:val="none"/>
          <w:shd w:val="clear" w:color="auto" w:fill="FFFFFF"/>
        </w:rPr>
      </w:pPr>
      <w:r w:rsidRPr="002F70B4">
        <w:rPr>
          <w:color w:val="242121"/>
          <w:u w:val="none"/>
        </w:rPr>
        <w:t>[4]</w:t>
      </w:r>
      <w:r w:rsidRPr="002F70B4">
        <w:rPr>
          <w:color w:val="242121"/>
          <w:u w:val="none"/>
        </w:rPr>
        <w:tab/>
      </w:r>
      <w:r w:rsidR="00B9789E" w:rsidRPr="0037386B">
        <w:rPr>
          <w:color w:val="242121"/>
          <w:u w:val="none"/>
          <w:shd w:val="clear" w:color="auto" w:fill="FFFFFF"/>
        </w:rPr>
        <w:t xml:space="preserve">DRD furthermore cancelled the oral lease agreements that it had </w:t>
      </w:r>
      <w:proofErr w:type="gramStart"/>
      <w:r w:rsidR="00B9789E" w:rsidRPr="0037386B">
        <w:rPr>
          <w:color w:val="242121"/>
          <w:u w:val="none"/>
          <w:shd w:val="clear" w:color="auto" w:fill="FFFFFF"/>
        </w:rPr>
        <w:t>entered into</w:t>
      </w:r>
      <w:proofErr w:type="gramEnd"/>
      <w:r w:rsidR="00B9789E" w:rsidRPr="0037386B">
        <w:rPr>
          <w:color w:val="242121"/>
          <w:u w:val="none"/>
          <w:shd w:val="clear" w:color="auto" w:fill="FFFFFF"/>
        </w:rPr>
        <w:t xml:space="preserve"> with its former employees and set about evicting them from the houses. Subsequently, on 2 September 2010, DRD notified the occupants of the houses that they </w:t>
      </w:r>
      <w:r w:rsidR="009503CF" w:rsidRPr="0037386B">
        <w:rPr>
          <w:color w:val="242121"/>
          <w:u w:val="none"/>
          <w:shd w:val="clear" w:color="auto" w:fill="FFFFFF"/>
        </w:rPr>
        <w:t>‘</w:t>
      </w:r>
      <w:r w:rsidR="00B9789E" w:rsidRPr="0037386B">
        <w:rPr>
          <w:color w:val="242121"/>
          <w:u w:val="none"/>
          <w:shd w:val="clear" w:color="auto" w:fill="FFFFFF"/>
        </w:rPr>
        <w:t>have no right to the property</w:t>
      </w:r>
      <w:r w:rsidR="009503CF" w:rsidRPr="0037386B">
        <w:rPr>
          <w:color w:val="242121"/>
          <w:u w:val="none"/>
          <w:shd w:val="clear" w:color="auto" w:fill="FFFFFF"/>
        </w:rPr>
        <w:t>’</w:t>
      </w:r>
      <w:r w:rsidR="00B9789E" w:rsidRPr="0037386B">
        <w:rPr>
          <w:color w:val="242121"/>
          <w:u w:val="none"/>
          <w:shd w:val="clear" w:color="auto" w:fill="FFFFFF"/>
        </w:rPr>
        <w:t xml:space="preserve"> and gave them 30 days’ notice of cancellation of the lease agreement. Some employees left the properties while others remained despite the houses having no water, </w:t>
      </w:r>
      <w:proofErr w:type="gramStart"/>
      <w:r w:rsidR="00B9789E" w:rsidRPr="0037386B">
        <w:rPr>
          <w:color w:val="242121"/>
          <w:u w:val="none"/>
          <w:shd w:val="clear" w:color="auto" w:fill="FFFFFF"/>
        </w:rPr>
        <w:t>electricity</w:t>
      </w:r>
      <w:proofErr w:type="gramEnd"/>
      <w:r w:rsidR="00B9789E" w:rsidRPr="0037386B">
        <w:rPr>
          <w:color w:val="242121"/>
          <w:u w:val="none"/>
          <w:shd w:val="clear" w:color="auto" w:fill="FFFFFF"/>
        </w:rPr>
        <w:t xml:space="preserve"> or sewage servi</w:t>
      </w:r>
      <w:r w:rsidR="00703DAB" w:rsidRPr="0037386B">
        <w:rPr>
          <w:color w:val="242121"/>
          <w:u w:val="none"/>
          <w:shd w:val="clear" w:color="auto" w:fill="FFFFFF"/>
        </w:rPr>
        <w:t>ces. On 4 November 2010, DRD's m</w:t>
      </w:r>
      <w:r w:rsidR="00B9789E" w:rsidRPr="0037386B">
        <w:rPr>
          <w:color w:val="242121"/>
          <w:u w:val="none"/>
          <w:shd w:val="clear" w:color="auto" w:fill="FFFFFF"/>
        </w:rPr>
        <w:t xml:space="preserve">anager sent a notice to the occupants of the houses reminding them that the </w:t>
      </w:r>
      <w:r w:rsidR="00406237" w:rsidRPr="0037386B">
        <w:rPr>
          <w:color w:val="242121"/>
          <w:u w:val="none"/>
          <w:shd w:val="clear" w:color="auto" w:fill="FFFFFF"/>
        </w:rPr>
        <w:t>‘</w:t>
      </w:r>
      <w:r w:rsidR="00B9789E" w:rsidRPr="0037386B">
        <w:rPr>
          <w:color w:val="242121"/>
          <w:u w:val="none"/>
          <w:shd w:val="clear" w:color="auto" w:fill="FFFFFF"/>
        </w:rPr>
        <w:t>Ekurhuleni Town Council is now the rightful owner of the Van Dyk land</w:t>
      </w:r>
      <w:r w:rsidR="00406237" w:rsidRPr="0037386B">
        <w:rPr>
          <w:color w:val="242121"/>
          <w:u w:val="none"/>
          <w:shd w:val="clear" w:color="auto" w:fill="FFFFFF"/>
        </w:rPr>
        <w:t>’</w:t>
      </w:r>
      <w:r w:rsidR="00B9789E" w:rsidRPr="0037386B">
        <w:rPr>
          <w:color w:val="242121"/>
          <w:u w:val="none"/>
          <w:shd w:val="clear" w:color="auto" w:fill="FFFFFF"/>
        </w:rPr>
        <w:t xml:space="preserve">. There are currently 49 houses, mainly in a dilapidated state, that have been illegally occupied for the past 10 years by various groups of people, including the current respondents in their guises as </w:t>
      </w:r>
      <w:r w:rsidR="00406237" w:rsidRPr="0037386B">
        <w:rPr>
          <w:color w:val="242121"/>
          <w:u w:val="none"/>
          <w:shd w:val="clear" w:color="auto" w:fill="FFFFFF"/>
        </w:rPr>
        <w:t>‘</w:t>
      </w:r>
      <w:r w:rsidR="00B9789E" w:rsidRPr="0037386B">
        <w:rPr>
          <w:color w:val="242121"/>
          <w:u w:val="none"/>
          <w:shd w:val="clear" w:color="auto" w:fill="FFFFFF"/>
        </w:rPr>
        <w:t>owners</w:t>
      </w:r>
      <w:r w:rsidR="00406237" w:rsidRPr="0037386B">
        <w:rPr>
          <w:color w:val="242121"/>
          <w:u w:val="none"/>
          <w:shd w:val="clear" w:color="auto" w:fill="FFFFFF"/>
        </w:rPr>
        <w:t>’</w:t>
      </w:r>
      <w:r w:rsidR="00B9789E" w:rsidRPr="0037386B">
        <w:rPr>
          <w:color w:val="242121"/>
          <w:u w:val="none"/>
          <w:shd w:val="clear" w:color="auto" w:fill="FFFFFF"/>
        </w:rPr>
        <w:t xml:space="preserve"> or </w:t>
      </w:r>
      <w:r w:rsidR="00406237" w:rsidRPr="0037386B">
        <w:rPr>
          <w:color w:val="242121"/>
          <w:u w:val="none"/>
          <w:shd w:val="clear" w:color="auto" w:fill="FFFFFF"/>
        </w:rPr>
        <w:t>‘</w:t>
      </w:r>
      <w:r w:rsidR="00B9789E" w:rsidRPr="0037386B">
        <w:rPr>
          <w:color w:val="242121"/>
          <w:u w:val="none"/>
          <w:shd w:val="clear" w:color="auto" w:fill="FFFFFF"/>
        </w:rPr>
        <w:t>tenants</w:t>
      </w:r>
      <w:r w:rsidR="00406237" w:rsidRPr="0037386B">
        <w:rPr>
          <w:color w:val="242121"/>
          <w:u w:val="none"/>
          <w:shd w:val="clear" w:color="auto" w:fill="FFFFFF"/>
        </w:rPr>
        <w:t>’</w:t>
      </w:r>
      <w:r w:rsidR="00B9789E" w:rsidRPr="0037386B">
        <w:rPr>
          <w:color w:val="242121"/>
          <w:u w:val="none"/>
          <w:shd w:val="clear" w:color="auto" w:fill="FFFFFF"/>
        </w:rPr>
        <w:t xml:space="preserve">. </w:t>
      </w:r>
    </w:p>
    <w:p w14:paraId="59ACF0C3" w14:textId="77777777" w:rsidR="00B9789E" w:rsidRPr="002F70B4" w:rsidRDefault="00B9789E" w:rsidP="004841C4">
      <w:pPr>
        <w:spacing w:line="360" w:lineRule="auto"/>
        <w:jc w:val="both"/>
        <w:rPr>
          <w:color w:val="242121"/>
          <w:u w:val="none"/>
          <w:shd w:val="clear" w:color="auto" w:fill="FFFFFF"/>
        </w:rPr>
      </w:pPr>
    </w:p>
    <w:p w14:paraId="5A9D5D5A" w14:textId="25441A39" w:rsidR="00B9789E" w:rsidRPr="0037386B" w:rsidRDefault="0037386B" w:rsidP="0037386B">
      <w:pPr>
        <w:tabs>
          <w:tab w:val="left" w:pos="690"/>
        </w:tabs>
        <w:spacing w:line="360" w:lineRule="auto"/>
        <w:ind w:left="690" w:hanging="690"/>
        <w:jc w:val="both"/>
        <w:rPr>
          <w:color w:val="242121"/>
          <w:u w:val="none"/>
          <w:shd w:val="clear" w:color="auto" w:fill="FFFFFF"/>
        </w:rPr>
      </w:pPr>
      <w:r w:rsidRPr="002F70B4">
        <w:rPr>
          <w:color w:val="242121"/>
          <w:u w:val="none"/>
        </w:rPr>
        <w:t>[5]</w:t>
      </w:r>
      <w:r w:rsidRPr="002F70B4">
        <w:rPr>
          <w:color w:val="242121"/>
          <w:u w:val="none"/>
        </w:rPr>
        <w:tab/>
      </w:r>
      <w:r w:rsidR="00B9789E" w:rsidRPr="0037386B">
        <w:rPr>
          <w:color w:val="242121"/>
          <w:u w:val="none"/>
          <w:shd w:val="clear" w:color="auto" w:fill="FFFFFF"/>
        </w:rPr>
        <w:t xml:space="preserve">Annexure </w:t>
      </w:r>
      <w:r w:rsidR="00406237" w:rsidRPr="0037386B">
        <w:rPr>
          <w:color w:val="242121"/>
          <w:u w:val="none"/>
          <w:shd w:val="clear" w:color="auto" w:fill="FFFFFF"/>
        </w:rPr>
        <w:t>‘</w:t>
      </w:r>
      <w:r w:rsidR="00B9789E" w:rsidRPr="0037386B">
        <w:rPr>
          <w:color w:val="242121"/>
          <w:u w:val="none"/>
          <w:shd w:val="clear" w:color="auto" w:fill="FFFFFF"/>
        </w:rPr>
        <w:t>A</w:t>
      </w:r>
      <w:r w:rsidR="00406237" w:rsidRPr="0037386B">
        <w:rPr>
          <w:color w:val="242121"/>
          <w:u w:val="none"/>
          <w:shd w:val="clear" w:color="auto" w:fill="FFFFFF"/>
        </w:rPr>
        <w:t>’</w:t>
      </w:r>
      <w:r w:rsidR="00B9789E" w:rsidRPr="0037386B">
        <w:rPr>
          <w:color w:val="242121"/>
          <w:u w:val="none"/>
          <w:shd w:val="clear" w:color="auto" w:fill="FFFFFF"/>
        </w:rPr>
        <w:t xml:space="preserve"> lists the names and details of 92 respondents who have hijacked the houses (from numbers 7 to 85) and represent themselves as the </w:t>
      </w:r>
      <w:r w:rsidR="00406237" w:rsidRPr="0037386B">
        <w:rPr>
          <w:color w:val="242121"/>
          <w:u w:val="none"/>
          <w:shd w:val="clear" w:color="auto" w:fill="FFFFFF"/>
        </w:rPr>
        <w:t>‘</w:t>
      </w:r>
      <w:r w:rsidR="00B9789E" w:rsidRPr="0037386B">
        <w:rPr>
          <w:color w:val="242121"/>
          <w:u w:val="none"/>
          <w:shd w:val="clear" w:color="auto" w:fill="FFFFFF"/>
        </w:rPr>
        <w:t>owners</w:t>
      </w:r>
      <w:r w:rsidR="00406237" w:rsidRPr="0037386B">
        <w:rPr>
          <w:color w:val="242121"/>
          <w:u w:val="none"/>
          <w:shd w:val="clear" w:color="auto" w:fill="FFFFFF"/>
        </w:rPr>
        <w:t>’</w:t>
      </w:r>
      <w:r w:rsidR="00B9789E" w:rsidRPr="0037386B">
        <w:rPr>
          <w:color w:val="242121"/>
          <w:u w:val="none"/>
          <w:shd w:val="clear" w:color="auto" w:fill="FFFFFF"/>
        </w:rPr>
        <w:t xml:space="preserve"> and </w:t>
      </w:r>
      <w:r w:rsidR="00406237" w:rsidRPr="0037386B">
        <w:rPr>
          <w:color w:val="242121"/>
          <w:u w:val="none"/>
          <w:shd w:val="clear" w:color="auto" w:fill="FFFFFF"/>
        </w:rPr>
        <w:t>‘</w:t>
      </w:r>
      <w:r w:rsidR="00B9789E" w:rsidRPr="0037386B">
        <w:rPr>
          <w:color w:val="242121"/>
          <w:u w:val="none"/>
          <w:shd w:val="clear" w:color="auto" w:fill="FFFFFF"/>
        </w:rPr>
        <w:t>landlords</w:t>
      </w:r>
      <w:r w:rsidR="00406237" w:rsidRPr="0037386B">
        <w:rPr>
          <w:color w:val="242121"/>
          <w:u w:val="none"/>
          <w:shd w:val="clear" w:color="auto" w:fill="FFFFFF"/>
        </w:rPr>
        <w:t>’</w:t>
      </w:r>
      <w:r w:rsidR="00B9789E" w:rsidRPr="0037386B">
        <w:rPr>
          <w:color w:val="242121"/>
          <w:u w:val="none"/>
          <w:shd w:val="clear" w:color="auto" w:fill="FFFFFF"/>
        </w:rPr>
        <w:t xml:space="preserve"> of the houses. They have let rooms in the houses to families who are expected to pay them </w:t>
      </w:r>
      <w:r w:rsidR="00406237" w:rsidRPr="0037386B">
        <w:rPr>
          <w:color w:val="242121"/>
          <w:u w:val="none"/>
          <w:shd w:val="clear" w:color="auto" w:fill="FFFFFF"/>
        </w:rPr>
        <w:t>‘</w:t>
      </w:r>
      <w:r w:rsidR="00B9789E" w:rsidRPr="0037386B">
        <w:rPr>
          <w:color w:val="242121"/>
          <w:u w:val="none"/>
          <w:shd w:val="clear" w:color="auto" w:fill="FFFFFF"/>
        </w:rPr>
        <w:t>rent</w:t>
      </w:r>
      <w:r w:rsidR="00406237" w:rsidRPr="0037386B">
        <w:rPr>
          <w:color w:val="242121"/>
          <w:u w:val="none"/>
          <w:shd w:val="clear" w:color="auto" w:fill="FFFFFF"/>
        </w:rPr>
        <w:t>’</w:t>
      </w:r>
      <w:r w:rsidR="00B9789E" w:rsidRPr="0037386B">
        <w:rPr>
          <w:color w:val="242121"/>
          <w:u w:val="none"/>
          <w:shd w:val="clear" w:color="auto" w:fill="FFFFFF"/>
        </w:rPr>
        <w:t xml:space="preserve">. In some cases, they have allowed backyard dwellers to erect shacks on the property in exchange for the payment of </w:t>
      </w:r>
      <w:r w:rsidR="00406237" w:rsidRPr="0037386B">
        <w:rPr>
          <w:color w:val="242121"/>
          <w:u w:val="none"/>
          <w:shd w:val="clear" w:color="auto" w:fill="FFFFFF"/>
        </w:rPr>
        <w:t>‘</w:t>
      </w:r>
      <w:r w:rsidR="00B9789E" w:rsidRPr="0037386B">
        <w:rPr>
          <w:color w:val="242121"/>
          <w:u w:val="none"/>
          <w:shd w:val="clear" w:color="auto" w:fill="FFFFFF"/>
        </w:rPr>
        <w:t>rent</w:t>
      </w:r>
      <w:r w:rsidR="00406237" w:rsidRPr="0037386B">
        <w:rPr>
          <w:color w:val="242121"/>
          <w:u w:val="none"/>
          <w:shd w:val="clear" w:color="auto" w:fill="FFFFFF"/>
        </w:rPr>
        <w:t>’</w:t>
      </w:r>
      <w:r w:rsidR="00B9789E" w:rsidRPr="0037386B">
        <w:rPr>
          <w:color w:val="242121"/>
          <w:u w:val="none"/>
          <w:shd w:val="clear" w:color="auto" w:fill="FFFFFF"/>
        </w:rPr>
        <w:t xml:space="preserve">. Annexure </w:t>
      </w:r>
      <w:r w:rsidR="00406237" w:rsidRPr="0037386B">
        <w:rPr>
          <w:color w:val="242121"/>
          <w:u w:val="none"/>
          <w:shd w:val="clear" w:color="auto" w:fill="FFFFFF"/>
        </w:rPr>
        <w:t>‘</w:t>
      </w:r>
      <w:r w:rsidR="00B9789E" w:rsidRPr="0037386B">
        <w:rPr>
          <w:color w:val="242121"/>
          <w:u w:val="none"/>
          <w:shd w:val="clear" w:color="auto" w:fill="FFFFFF"/>
        </w:rPr>
        <w:t>B</w:t>
      </w:r>
      <w:r w:rsidR="00406237" w:rsidRPr="0037386B">
        <w:rPr>
          <w:color w:val="242121"/>
          <w:u w:val="none"/>
          <w:shd w:val="clear" w:color="auto" w:fill="FFFFFF"/>
        </w:rPr>
        <w:t>’</w:t>
      </w:r>
      <w:r w:rsidR="00B9789E" w:rsidRPr="0037386B">
        <w:rPr>
          <w:color w:val="242121"/>
          <w:u w:val="none"/>
          <w:shd w:val="clear" w:color="auto" w:fill="FFFFFF"/>
        </w:rPr>
        <w:t xml:space="preserve"> lists the names and details of some </w:t>
      </w:r>
      <w:r w:rsidR="00544D55" w:rsidRPr="0037386B">
        <w:rPr>
          <w:color w:val="242121"/>
          <w:u w:val="none"/>
          <w:shd w:val="clear" w:color="auto" w:fill="FFFFFF"/>
        </w:rPr>
        <w:t>of the respondents who are the ‘tenants’</w:t>
      </w:r>
      <w:r w:rsidR="00B9789E" w:rsidRPr="0037386B">
        <w:rPr>
          <w:color w:val="242121"/>
          <w:u w:val="none"/>
          <w:shd w:val="clear" w:color="auto" w:fill="FFFFFF"/>
        </w:rPr>
        <w:t xml:space="preserve"> living in the 49 hijacked properties and who pay </w:t>
      </w:r>
      <w:r w:rsidR="00406237" w:rsidRPr="0037386B">
        <w:rPr>
          <w:color w:val="242121"/>
          <w:u w:val="none"/>
          <w:shd w:val="clear" w:color="auto" w:fill="FFFFFF"/>
        </w:rPr>
        <w:t>‘</w:t>
      </w:r>
      <w:r w:rsidR="00B9789E" w:rsidRPr="0037386B">
        <w:rPr>
          <w:color w:val="242121"/>
          <w:u w:val="none"/>
          <w:shd w:val="clear" w:color="auto" w:fill="FFFFFF"/>
        </w:rPr>
        <w:t>rent</w:t>
      </w:r>
      <w:r w:rsidR="00406237" w:rsidRPr="0037386B">
        <w:rPr>
          <w:color w:val="242121"/>
          <w:u w:val="none"/>
          <w:shd w:val="clear" w:color="auto" w:fill="FFFFFF"/>
        </w:rPr>
        <w:t>’</w:t>
      </w:r>
      <w:r w:rsidR="00B9789E" w:rsidRPr="0037386B">
        <w:rPr>
          <w:color w:val="242121"/>
          <w:u w:val="none"/>
          <w:shd w:val="clear" w:color="auto" w:fill="FFFFFF"/>
        </w:rPr>
        <w:t xml:space="preserve"> to the so-</w:t>
      </w:r>
      <w:r w:rsidR="00B9789E" w:rsidRPr="0037386B">
        <w:rPr>
          <w:color w:val="242121"/>
          <w:u w:val="none"/>
          <w:shd w:val="clear" w:color="auto" w:fill="FFFFFF"/>
        </w:rPr>
        <w:lastRenderedPageBreak/>
        <w:t xml:space="preserve">called </w:t>
      </w:r>
      <w:r w:rsidR="00406237" w:rsidRPr="0037386B">
        <w:rPr>
          <w:color w:val="242121"/>
          <w:u w:val="none"/>
          <w:shd w:val="clear" w:color="auto" w:fill="FFFFFF"/>
        </w:rPr>
        <w:t>‘</w:t>
      </w:r>
      <w:r w:rsidR="00B9789E" w:rsidRPr="0037386B">
        <w:rPr>
          <w:color w:val="242121"/>
          <w:u w:val="none"/>
          <w:shd w:val="clear" w:color="auto" w:fill="FFFFFF"/>
        </w:rPr>
        <w:t>owners</w:t>
      </w:r>
      <w:r w:rsidR="00406237" w:rsidRPr="0037386B">
        <w:rPr>
          <w:color w:val="242121"/>
          <w:u w:val="none"/>
          <w:shd w:val="clear" w:color="auto" w:fill="FFFFFF"/>
        </w:rPr>
        <w:t>’</w:t>
      </w:r>
      <w:r w:rsidR="00B9789E" w:rsidRPr="0037386B">
        <w:rPr>
          <w:color w:val="242121"/>
          <w:u w:val="none"/>
          <w:shd w:val="clear" w:color="auto" w:fill="FFFFFF"/>
        </w:rPr>
        <w:t xml:space="preserve"> of the houses. Their full and further particulars are </w:t>
      </w:r>
      <w:r w:rsidR="002730C4" w:rsidRPr="0037386B">
        <w:rPr>
          <w:color w:val="242121"/>
          <w:u w:val="none"/>
          <w:shd w:val="clear" w:color="auto" w:fill="FFFFFF"/>
        </w:rPr>
        <w:t xml:space="preserve">according to </w:t>
      </w:r>
      <w:r w:rsidR="00B9789E" w:rsidRPr="0037386B">
        <w:rPr>
          <w:color w:val="242121"/>
          <w:u w:val="none"/>
          <w:shd w:val="clear" w:color="auto" w:fill="FFFFFF"/>
        </w:rPr>
        <w:t>the Municipality</w:t>
      </w:r>
      <w:r w:rsidR="002730C4" w:rsidRPr="0037386B">
        <w:rPr>
          <w:color w:val="242121"/>
          <w:u w:val="none"/>
          <w:shd w:val="clear" w:color="auto" w:fill="FFFFFF"/>
        </w:rPr>
        <w:t>, unknown</w:t>
      </w:r>
      <w:r w:rsidR="00B9789E" w:rsidRPr="0037386B">
        <w:rPr>
          <w:color w:val="242121"/>
          <w:u w:val="none"/>
          <w:shd w:val="clear" w:color="auto" w:fill="FFFFFF"/>
        </w:rPr>
        <w:t xml:space="preserve">. The Municipality avers that, it has been difficult, if not impossible, for the Municipality to identify all the respondents in annexure </w:t>
      </w:r>
      <w:r w:rsidR="00406237" w:rsidRPr="0037386B">
        <w:rPr>
          <w:color w:val="242121"/>
          <w:u w:val="none"/>
          <w:shd w:val="clear" w:color="auto" w:fill="FFFFFF"/>
        </w:rPr>
        <w:t>‘</w:t>
      </w:r>
      <w:r w:rsidR="00B9789E" w:rsidRPr="0037386B">
        <w:rPr>
          <w:color w:val="242121"/>
          <w:u w:val="none"/>
          <w:shd w:val="clear" w:color="auto" w:fill="FFFFFF"/>
        </w:rPr>
        <w:t>B</w:t>
      </w:r>
      <w:r w:rsidR="00406237" w:rsidRPr="0037386B">
        <w:rPr>
          <w:color w:val="242121"/>
          <w:u w:val="none"/>
          <w:shd w:val="clear" w:color="auto" w:fill="FFFFFF"/>
        </w:rPr>
        <w:t>’</w:t>
      </w:r>
      <w:r w:rsidR="00B9789E" w:rsidRPr="0037386B">
        <w:rPr>
          <w:color w:val="242121"/>
          <w:u w:val="none"/>
          <w:shd w:val="clear" w:color="auto" w:fill="FFFFFF"/>
        </w:rPr>
        <w:t>, the backyard shack dwellers, as their numbers fluctuate due to their personal circumstances.</w:t>
      </w:r>
    </w:p>
    <w:p w14:paraId="621330D7" w14:textId="77777777" w:rsidR="00B9789E" w:rsidRPr="002F70B4" w:rsidRDefault="00B9789E" w:rsidP="004841C4">
      <w:pPr>
        <w:spacing w:line="360" w:lineRule="auto"/>
        <w:jc w:val="both"/>
        <w:rPr>
          <w:color w:val="242121"/>
          <w:u w:val="none"/>
          <w:shd w:val="clear" w:color="auto" w:fill="FFFFFF"/>
        </w:rPr>
      </w:pPr>
    </w:p>
    <w:p w14:paraId="15459E92" w14:textId="1627BB27" w:rsidR="00B9789E" w:rsidRPr="0037386B" w:rsidRDefault="0037386B" w:rsidP="0037386B">
      <w:pPr>
        <w:tabs>
          <w:tab w:val="left" w:pos="690"/>
        </w:tabs>
        <w:spacing w:line="360" w:lineRule="auto"/>
        <w:ind w:left="690" w:hanging="690"/>
        <w:jc w:val="both"/>
        <w:rPr>
          <w:color w:val="242121"/>
          <w:u w:val="none"/>
          <w:shd w:val="clear" w:color="auto" w:fill="FFFFFF"/>
        </w:rPr>
      </w:pPr>
      <w:r w:rsidRPr="002F70B4">
        <w:rPr>
          <w:color w:val="242121"/>
          <w:u w:val="none"/>
        </w:rPr>
        <w:t>[6]</w:t>
      </w:r>
      <w:r w:rsidRPr="002F70B4">
        <w:rPr>
          <w:color w:val="242121"/>
          <w:u w:val="none"/>
        </w:rPr>
        <w:tab/>
      </w:r>
      <w:r w:rsidR="00B9789E" w:rsidRPr="0037386B">
        <w:rPr>
          <w:color w:val="242121"/>
          <w:u w:val="none"/>
          <w:shd w:val="clear" w:color="auto" w:fill="FFFFFF"/>
        </w:rPr>
        <w:t xml:space="preserve">It is the case of </w:t>
      </w:r>
      <w:r w:rsidR="000276C2" w:rsidRPr="0037386B">
        <w:rPr>
          <w:color w:val="242121"/>
          <w:u w:val="none"/>
          <w:shd w:val="clear" w:color="auto" w:fill="FFFFFF"/>
        </w:rPr>
        <w:t>t</w:t>
      </w:r>
      <w:r w:rsidR="00B9789E" w:rsidRPr="0037386B">
        <w:rPr>
          <w:color w:val="242121"/>
          <w:u w:val="none"/>
          <w:shd w:val="clear" w:color="auto" w:fill="FFFFFF"/>
        </w:rPr>
        <w:t>he Municipality that it has never entered into any lease agreements with any of the respondents nor condoned their unl</w:t>
      </w:r>
      <w:r w:rsidR="002834BF" w:rsidRPr="0037386B">
        <w:rPr>
          <w:color w:val="242121"/>
          <w:u w:val="none"/>
          <w:shd w:val="clear" w:color="auto" w:fill="FFFFFF"/>
        </w:rPr>
        <w:t>awful occupation of its properties</w:t>
      </w:r>
      <w:r w:rsidR="00B9789E" w:rsidRPr="0037386B">
        <w:rPr>
          <w:color w:val="242121"/>
          <w:u w:val="none"/>
          <w:shd w:val="clear" w:color="auto" w:fill="FFFFFF"/>
        </w:rPr>
        <w:t>. Notwithstanding this, the Municipality has, as part of its constitutional obligations, provided water to the illegal occupiers via a standpipe; the occupiers get electricity through prepaid metres. Since 2013, the Municipality has provided the respondents with basic services such as sanitation and waste collection in compliance with its constitutional obligation.</w:t>
      </w:r>
    </w:p>
    <w:p w14:paraId="2AE1012F" w14:textId="77777777" w:rsidR="00B9789E" w:rsidRPr="00B73527" w:rsidRDefault="00B9789E" w:rsidP="004841C4">
      <w:pPr>
        <w:spacing w:line="360" w:lineRule="auto"/>
        <w:jc w:val="both"/>
        <w:rPr>
          <w:color w:val="242121"/>
          <w:u w:val="none"/>
          <w:shd w:val="clear" w:color="auto" w:fill="FFFFFF"/>
        </w:rPr>
      </w:pPr>
    </w:p>
    <w:p w14:paraId="14F7401E" w14:textId="77777777" w:rsidR="00B9789E" w:rsidRPr="00B73527" w:rsidRDefault="00B9789E" w:rsidP="004841C4">
      <w:pPr>
        <w:spacing w:line="360" w:lineRule="auto"/>
        <w:jc w:val="both"/>
        <w:rPr>
          <w:color w:val="242121"/>
          <w:u w:val="none"/>
          <w:shd w:val="clear" w:color="auto" w:fill="FFFFFF"/>
        </w:rPr>
      </w:pPr>
      <w:r w:rsidRPr="00B73527">
        <w:rPr>
          <w:color w:val="242121"/>
          <w:u w:val="none"/>
          <w:shd w:val="clear" w:color="auto" w:fill="FFFFFF"/>
        </w:rPr>
        <w:t>THE VAN DYK PARK HOUSING DEVELOPMENT</w:t>
      </w:r>
    </w:p>
    <w:p w14:paraId="6C6382C8" w14:textId="77777777" w:rsidR="000276C2" w:rsidRPr="002F70B4" w:rsidRDefault="000276C2" w:rsidP="004841C4">
      <w:pPr>
        <w:pStyle w:val="NoSpacing"/>
        <w:spacing w:line="360" w:lineRule="auto"/>
        <w:jc w:val="both"/>
        <w:rPr>
          <w:shd w:val="clear" w:color="auto" w:fill="FFFFFF"/>
        </w:rPr>
      </w:pPr>
    </w:p>
    <w:p w14:paraId="409D223A" w14:textId="3D3295C7" w:rsidR="00B9789E" w:rsidRPr="0037386B" w:rsidRDefault="0037386B" w:rsidP="0037386B">
      <w:pPr>
        <w:tabs>
          <w:tab w:val="left" w:pos="690"/>
        </w:tabs>
        <w:spacing w:line="360" w:lineRule="auto"/>
        <w:ind w:left="690" w:hanging="690"/>
        <w:jc w:val="both"/>
        <w:rPr>
          <w:color w:val="242121"/>
          <w:u w:val="none"/>
          <w:shd w:val="clear" w:color="auto" w:fill="FFFFFF"/>
        </w:rPr>
      </w:pPr>
      <w:r w:rsidRPr="002F70B4">
        <w:rPr>
          <w:color w:val="242121"/>
          <w:u w:val="none"/>
        </w:rPr>
        <w:t>[7]</w:t>
      </w:r>
      <w:r w:rsidRPr="002F70B4">
        <w:rPr>
          <w:color w:val="242121"/>
          <w:u w:val="none"/>
        </w:rPr>
        <w:tab/>
      </w:r>
      <w:r w:rsidR="00B9789E" w:rsidRPr="0037386B">
        <w:rPr>
          <w:color w:val="242121"/>
          <w:u w:val="none"/>
          <w:shd w:val="clear" w:color="auto" w:fill="FFFFFF"/>
        </w:rPr>
        <w:t xml:space="preserve">During 2018, the Municipality Council decided to embark on a </w:t>
      </w:r>
      <w:r w:rsidR="002834BF" w:rsidRPr="0037386B">
        <w:rPr>
          <w:color w:val="242121"/>
          <w:u w:val="none"/>
          <w:shd w:val="clear" w:color="auto" w:fill="FFFFFF"/>
        </w:rPr>
        <w:t xml:space="preserve">mega project </w:t>
      </w:r>
      <w:r w:rsidR="00B9789E" w:rsidRPr="0037386B">
        <w:rPr>
          <w:color w:val="242121"/>
          <w:u w:val="none"/>
          <w:shd w:val="clear" w:color="auto" w:fill="FFFFFF"/>
        </w:rPr>
        <w:t xml:space="preserve">to develop a mixed-use housing project that would fast track service delivery within the City of Ekurhuleni. This project, the Van Dyk Park Housing Development ("Housing Development Project") is to be constructed on land that has been re-zoned and proclaimed as a township to be known as </w:t>
      </w:r>
      <w:r w:rsidR="00406237" w:rsidRPr="0037386B">
        <w:rPr>
          <w:color w:val="242121"/>
          <w:u w:val="none"/>
          <w:shd w:val="clear" w:color="auto" w:fill="FFFFFF"/>
        </w:rPr>
        <w:t>‘</w:t>
      </w:r>
      <w:r w:rsidR="00B9789E" w:rsidRPr="0037386B">
        <w:rPr>
          <w:color w:val="242121"/>
          <w:u w:val="none"/>
          <w:shd w:val="clear" w:color="auto" w:fill="FFFFFF"/>
        </w:rPr>
        <w:t>Van Dyk Park Extension 2</w:t>
      </w:r>
      <w:r w:rsidR="00406237" w:rsidRPr="0037386B">
        <w:rPr>
          <w:color w:val="242121"/>
          <w:u w:val="none"/>
          <w:shd w:val="clear" w:color="auto" w:fill="FFFFFF"/>
        </w:rPr>
        <w:t>’</w:t>
      </w:r>
      <w:r w:rsidR="00B9789E" w:rsidRPr="0037386B">
        <w:rPr>
          <w:color w:val="242121"/>
          <w:u w:val="none"/>
          <w:shd w:val="clear" w:color="auto" w:fill="FFFFFF"/>
        </w:rPr>
        <w:t>. The applicant avers, which is undisputed, that the houses, are situated right in the m</w:t>
      </w:r>
      <w:r w:rsidR="003C1172" w:rsidRPr="0037386B">
        <w:rPr>
          <w:color w:val="242121"/>
          <w:u w:val="none"/>
          <w:shd w:val="clear" w:color="auto" w:fill="FFFFFF"/>
        </w:rPr>
        <w:t>iddle of the project site. The H</w:t>
      </w:r>
      <w:r w:rsidR="00B9789E" w:rsidRPr="0037386B">
        <w:rPr>
          <w:color w:val="242121"/>
          <w:u w:val="none"/>
          <w:shd w:val="clear" w:color="auto" w:fill="FFFFFF"/>
        </w:rPr>
        <w:t xml:space="preserve">ousing Development Project will see the construction of high, medium and </w:t>
      </w:r>
      <w:proofErr w:type="gramStart"/>
      <w:r w:rsidR="00B9789E" w:rsidRPr="0037386B">
        <w:rPr>
          <w:color w:val="242121"/>
          <w:u w:val="none"/>
          <w:shd w:val="clear" w:color="auto" w:fill="FFFFFF"/>
        </w:rPr>
        <w:t>low density</w:t>
      </w:r>
      <w:proofErr w:type="gramEnd"/>
      <w:r w:rsidR="00B9789E" w:rsidRPr="0037386B">
        <w:rPr>
          <w:color w:val="242121"/>
          <w:u w:val="none"/>
          <w:shd w:val="clear" w:color="auto" w:fill="FFFFFF"/>
        </w:rPr>
        <w:t xml:space="preserve"> housing; schools; business areas; community facilities; mixed use and parks and sports fields. It is envisaged that 1702 RDP houses will be built; 683 social housing units will be built for rental; 746 subsidised units will be built; as well as 342 bonded units to be built for people who are able to obtain bonds.</w:t>
      </w:r>
    </w:p>
    <w:p w14:paraId="6736D060" w14:textId="77777777" w:rsidR="00B9789E" w:rsidRPr="002F70B4" w:rsidRDefault="00B9789E" w:rsidP="004841C4">
      <w:pPr>
        <w:pStyle w:val="ListParagraph"/>
        <w:spacing w:line="360" w:lineRule="auto"/>
        <w:ind w:left="690"/>
        <w:jc w:val="both"/>
        <w:rPr>
          <w:color w:val="242121"/>
          <w:u w:val="none"/>
          <w:shd w:val="clear" w:color="auto" w:fill="FFFFFF"/>
        </w:rPr>
      </w:pPr>
    </w:p>
    <w:p w14:paraId="3CE4F3C1" w14:textId="034A8909" w:rsidR="00B9789E" w:rsidRPr="0037386B" w:rsidRDefault="0037386B" w:rsidP="0037386B">
      <w:pPr>
        <w:tabs>
          <w:tab w:val="left" w:pos="690"/>
        </w:tabs>
        <w:spacing w:line="360" w:lineRule="auto"/>
        <w:ind w:left="690" w:hanging="690"/>
        <w:jc w:val="both"/>
        <w:rPr>
          <w:color w:val="242121"/>
          <w:u w:val="none"/>
          <w:shd w:val="clear" w:color="auto" w:fill="FFFFFF"/>
        </w:rPr>
      </w:pPr>
      <w:r w:rsidRPr="00D751D9">
        <w:rPr>
          <w:color w:val="242121"/>
          <w:u w:val="none"/>
        </w:rPr>
        <w:t>[8]</w:t>
      </w:r>
      <w:r w:rsidRPr="00D751D9">
        <w:rPr>
          <w:color w:val="242121"/>
          <w:u w:val="none"/>
        </w:rPr>
        <w:tab/>
      </w:r>
      <w:r w:rsidR="00917E5D" w:rsidRPr="0037386B">
        <w:rPr>
          <w:color w:val="242121"/>
          <w:u w:val="none"/>
          <w:shd w:val="clear" w:color="auto" w:fill="FFFFFF"/>
        </w:rPr>
        <w:t>According to a</w:t>
      </w:r>
      <w:r w:rsidR="00B9789E" w:rsidRPr="0037386B">
        <w:rPr>
          <w:color w:val="242121"/>
          <w:u w:val="none"/>
          <w:shd w:val="clear" w:color="auto" w:fill="FFFFFF"/>
        </w:rPr>
        <w:t xml:space="preserve"> </w:t>
      </w:r>
      <w:r w:rsidR="00406237" w:rsidRPr="0037386B">
        <w:rPr>
          <w:color w:val="242121"/>
          <w:u w:val="none"/>
          <w:shd w:val="clear" w:color="auto" w:fill="FFFFFF"/>
        </w:rPr>
        <w:t>‘</w:t>
      </w:r>
      <w:r w:rsidR="00B9789E" w:rsidRPr="0037386B">
        <w:rPr>
          <w:color w:val="242121"/>
          <w:u w:val="none"/>
          <w:shd w:val="clear" w:color="auto" w:fill="FFFFFF"/>
        </w:rPr>
        <w:t>Status Report</w:t>
      </w:r>
      <w:r w:rsidR="00406237" w:rsidRPr="0037386B">
        <w:rPr>
          <w:color w:val="242121"/>
          <w:u w:val="none"/>
          <w:shd w:val="clear" w:color="auto" w:fill="FFFFFF"/>
        </w:rPr>
        <w:t>’</w:t>
      </w:r>
      <w:r w:rsidR="00B9789E" w:rsidRPr="0037386B">
        <w:rPr>
          <w:color w:val="242121"/>
          <w:u w:val="none"/>
          <w:shd w:val="clear" w:color="auto" w:fill="FFFFFF"/>
        </w:rPr>
        <w:t xml:space="preserve"> compiled by </w:t>
      </w:r>
      <w:proofErr w:type="spellStart"/>
      <w:r w:rsidR="00B9789E" w:rsidRPr="0037386B">
        <w:rPr>
          <w:color w:val="242121"/>
          <w:u w:val="none"/>
          <w:shd w:val="clear" w:color="auto" w:fill="FFFFFF"/>
        </w:rPr>
        <w:t>Akwethu</w:t>
      </w:r>
      <w:proofErr w:type="spellEnd"/>
      <w:r w:rsidR="008B2309" w:rsidRPr="0037386B">
        <w:rPr>
          <w:color w:val="242121"/>
          <w:u w:val="none"/>
          <w:shd w:val="clear" w:color="auto" w:fill="FFFFFF"/>
        </w:rPr>
        <w:t>, an engineering and development company,</w:t>
      </w:r>
      <w:r w:rsidR="00B9789E" w:rsidRPr="0037386B">
        <w:rPr>
          <w:color w:val="242121"/>
          <w:u w:val="none"/>
          <w:shd w:val="clear" w:color="auto" w:fill="FFFFFF"/>
        </w:rPr>
        <w:t xml:space="preserve"> dated 12 November 2019, the implications of the delay</w:t>
      </w:r>
      <w:r w:rsidR="00BC19C1" w:rsidRPr="0037386B">
        <w:rPr>
          <w:color w:val="242121"/>
          <w:u w:val="none"/>
          <w:shd w:val="clear" w:color="auto" w:fill="FFFFFF"/>
        </w:rPr>
        <w:t xml:space="preserve"> with</w:t>
      </w:r>
      <w:r w:rsidR="00917E5D" w:rsidRPr="0037386B">
        <w:rPr>
          <w:color w:val="242121"/>
          <w:u w:val="none"/>
          <w:shd w:val="clear" w:color="auto" w:fill="FFFFFF"/>
        </w:rPr>
        <w:t xml:space="preserve"> the eviction</w:t>
      </w:r>
      <w:r w:rsidR="00BC19C1" w:rsidRPr="0037386B">
        <w:rPr>
          <w:color w:val="242121"/>
          <w:u w:val="none"/>
          <w:shd w:val="clear" w:color="auto" w:fill="FFFFFF"/>
        </w:rPr>
        <w:t>s</w:t>
      </w:r>
      <w:r w:rsidR="00B9789E" w:rsidRPr="0037386B">
        <w:rPr>
          <w:color w:val="242121"/>
          <w:u w:val="none"/>
          <w:shd w:val="clear" w:color="auto" w:fill="FFFFFF"/>
        </w:rPr>
        <w:t xml:space="preserve"> are serious and far-reaching. The budget for the </w:t>
      </w:r>
      <w:r w:rsidR="00644B1D" w:rsidRPr="0037386B">
        <w:rPr>
          <w:color w:val="242121"/>
          <w:u w:val="none"/>
          <w:shd w:val="clear" w:color="auto" w:fill="FFFFFF"/>
        </w:rPr>
        <w:t xml:space="preserve">Housing </w:t>
      </w:r>
      <w:r w:rsidR="00B9789E" w:rsidRPr="0037386B">
        <w:rPr>
          <w:color w:val="242121"/>
          <w:u w:val="none"/>
          <w:shd w:val="clear" w:color="auto" w:fill="FFFFFF"/>
        </w:rPr>
        <w:t>Development</w:t>
      </w:r>
      <w:r w:rsidR="00644B1D" w:rsidRPr="0037386B">
        <w:rPr>
          <w:color w:val="242121"/>
          <w:u w:val="none"/>
          <w:shd w:val="clear" w:color="auto" w:fill="FFFFFF"/>
        </w:rPr>
        <w:t xml:space="preserve"> Project</w:t>
      </w:r>
      <w:r w:rsidR="00B9789E" w:rsidRPr="0037386B">
        <w:rPr>
          <w:color w:val="242121"/>
          <w:u w:val="none"/>
          <w:shd w:val="clear" w:color="auto" w:fill="FFFFFF"/>
        </w:rPr>
        <w:t xml:space="preserve"> is a conditional grant. If the funds are not spent in the current financial year, the money will be returned to Treasury; the risk of losing the funding is high due to the inability to relocate the residents and demolish the </w:t>
      </w:r>
      <w:r w:rsidR="00B9789E" w:rsidRPr="0037386B">
        <w:rPr>
          <w:color w:val="242121"/>
          <w:u w:val="none"/>
          <w:shd w:val="clear" w:color="auto" w:fill="FFFFFF"/>
        </w:rPr>
        <w:lastRenderedPageBreak/>
        <w:t>houses. The continuation of the development is dependent not only on the eviction and relocation of the respondents, but also on the demolition of the houses.</w:t>
      </w:r>
    </w:p>
    <w:p w14:paraId="3667F6C6" w14:textId="77777777" w:rsidR="00B9789E" w:rsidRPr="00B9789E" w:rsidRDefault="00B9789E" w:rsidP="004841C4">
      <w:pPr>
        <w:spacing w:line="360" w:lineRule="auto"/>
        <w:jc w:val="both"/>
        <w:rPr>
          <w:color w:val="242121"/>
          <w:u w:val="none"/>
          <w:shd w:val="clear" w:color="auto" w:fill="FFFFFF"/>
        </w:rPr>
      </w:pPr>
    </w:p>
    <w:p w14:paraId="4D72E498" w14:textId="3C60255B"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[9]</w:t>
      </w:r>
      <w:r>
        <w:rPr>
          <w:color w:val="242121"/>
          <w:u w:val="none"/>
        </w:rPr>
        <w:tab/>
      </w:r>
      <w:r w:rsidR="00AE4F38" w:rsidRPr="0037386B">
        <w:rPr>
          <w:color w:val="242121"/>
          <w:u w:val="none"/>
          <w:shd w:val="clear" w:color="auto" w:fill="FFFFFF"/>
        </w:rPr>
        <w:t>Previously, a</w:t>
      </w:r>
      <w:r w:rsidR="00B9789E" w:rsidRPr="0037386B">
        <w:rPr>
          <w:color w:val="242121"/>
          <w:u w:val="none"/>
          <w:shd w:val="clear" w:color="auto" w:fill="FFFFFF"/>
        </w:rPr>
        <w:t xml:space="preserve"> budget of R80 million was allocated for the Housing Development</w:t>
      </w:r>
      <w:r w:rsidR="002834BF" w:rsidRPr="0037386B">
        <w:rPr>
          <w:color w:val="242121"/>
          <w:u w:val="none"/>
          <w:shd w:val="clear" w:color="auto" w:fill="FFFFFF"/>
        </w:rPr>
        <w:t xml:space="preserve"> Project</w:t>
      </w:r>
      <w:r w:rsidR="00B9789E" w:rsidRPr="0037386B">
        <w:rPr>
          <w:color w:val="242121"/>
          <w:u w:val="none"/>
          <w:shd w:val="clear" w:color="auto" w:fill="FFFFFF"/>
        </w:rPr>
        <w:t xml:space="preserve"> in the 2019/2020 financial year and an instruction to proceed with work (</w:t>
      </w:r>
      <w:r w:rsidR="006F2D48" w:rsidRPr="0037386B">
        <w:rPr>
          <w:color w:val="242121"/>
          <w:u w:val="none"/>
          <w:shd w:val="clear" w:color="auto" w:fill="FFFFFF"/>
        </w:rPr>
        <w:t>“</w:t>
      </w:r>
      <w:r w:rsidR="00B9789E" w:rsidRPr="0037386B">
        <w:rPr>
          <w:color w:val="242121"/>
          <w:u w:val="none"/>
          <w:shd w:val="clear" w:color="auto" w:fill="FFFFFF"/>
        </w:rPr>
        <w:t>IPW</w:t>
      </w:r>
      <w:r w:rsidR="006F2D48" w:rsidRPr="0037386B">
        <w:rPr>
          <w:color w:val="242121"/>
          <w:u w:val="none"/>
          <w:shd w:val="clear" w:color="auto" w:fill="FFFFFF"/>
        </w:rPr>
        <w:t>”</w:t>
      </w:r>
      <w:r w:rsidR="00B9789E" w:rsidRPr="0037386B">
        <w:rPr>
          <w:color w:val="242121"/>
          <w:u w:val="none"/>
          <w:shd w:val="clear" w:color="auto" w:fill="FFFFFF"/>
        </w:rPr>
        <w:t xml:space="preserve">) was issued for bulk services in respect of water and upgrading road intersections. The </w:t>
      </w:r>
      <w:r w:rsidR="00F55E41" w:rsidRPr="0037386B">
        <w:rPr>
          <w:color w:val="242121"/>
          <w:u w:val="none"/>
          <w:shd w:val="clear" w:color="auto" w:fill="FFFFFF"/>
        </w:rPr>
        <w:t>H</w:t>
      </w:r>
      <w:r w:rsidR="00B9789E" w:rsidRPr="0037386B">
        <w:rPr>
          <w:color w:val="242121"/>
          <w:u w:val="none"/>
          <w:shd w:val="clear" w:color="auto" w:fill="FFFFFF"/>
        </w:rPr>
        <w:t xml:space="preserve">ousing Development Project is ready to proceed to construction </w:t>
      </w:r>
      <w:r w:rsidR="004841C4" w:rsidRPr="0037386B">
        <w:rPr>
          <w:color w:val="242121"/>
          <w:u w:val="none"/>
          <w:shd w:val="clear" w:color="auto" w:fill="FFFFFF"/>
        </w:rPr>
        <w:t>stage;</w:t>
      </w:r>
      <w:r w:rsidR="00B9789E" w:rsidRPr="0037386B">
        <w:rPr>
          <w:color w:val="242121"/>
          <w:u w:val="none"/>
          <w:shd w:val="clear" w:color="auto" w:fill="FFFFFF"/>
        </w:rPr>
        <w:t xml:space="preserve"> </w:t>
      </w:r>
      <w:r w:rsidR="004841C4" w:rsidRPr="0037386B">
        <w:rPr>
          <w:color w:val="242121"/>
          <w:u w:val="none"/>
          <w:shd w:val="clear" w:color="auto" w:fill="FFFFFF"/>
        </w:rPr>
        <w:t>however,</w:t>
      </w:r>
      <w:r w:rsidR="00B9789E" w:rsidRPr="0037386B">
        <w:rPr>
          <w:color w:val="242121"/>
          <w:u w:val="none"/>
          <w:shd w:val="clear" w:color="auto" w:fill="FFFFFF"/>
        </w:rPr>
        <w:t xml:space="preserve"> it has come to a standstill </w:t>
      </w:r>
      <w:proofErr w:type="gramStart"/>
      <w:r w:rsidR="00B9789E" w:rsidRPr="0037386B">
        <w:rPr>
          <w:color w:val="242121"/>
          <w:u w:val="none"/>
          <w:shd w:val="clear" w:color="auto" w:fill="FFFFFF"/>
        </w:rPr>
        <w:t>as a result of</w:t>
      </w:r>
      <w:proofErr w:type="gramEnd"/>
      <w:r w:rsidR="00B9789E" w:rsidRPr="0037386B">
        <w:rPr>
          <w:color w:val="242121"/>
          <w:u w:val="none"/>
          <w:shd w:val="clear" w:color="auto" w:fill="FFFFFF"/>
        </w:rPr>
        <w:t xml:space="preserve"> the respondents’ refusal to vacate the old mining houses. Due to the delay in relocating the respondents, R51 118 964.95 of the allocated budget of R80 million in 2019/20 was unspent and had to be returned to Treasury. The applicant contends that the respondent's unlawful occupation is negatively impacting on budget expenditure and the Municipality's obligations in respect of service delivery to its residents.</w:t>
      </w:r>
    </w:p>
    <w:p w14:paraId="4BB86CD1" w14:textId="77777777" w:rsidR="00B9789E" w:rsidRPr="00B9789E" w:rsidRDefault="00B9789E" w:rsidP="004841C4">
      <w:pPr>
        <w:spacing w:line="360" w:lineRule="auto"/>
        <w:jc w:val="both"/>
        <w:rPr>
          <w:color w:val="242121"/>
          <w:u w:val="none"/>
          <w:shd w:val="clear" w:color="auto" w:fill="FFFFFF"/>
        </w:rPr>
      </w:pPr>
    </w:p>
    <w:p w14:paraId="7D336058" w14:textId="0B9B4BCD" w:rsidR="00621229"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[10]</w:t>
      </w:r>
      <w:r>
        <w:rPr>
          <w:color w:val="242121"/>
          <w:u w:val="none"/>
        </w:rPr>
        <w:tab/>
      </w:r>
      <w:r w:rsidR="00D06AE1" w:rsidRPr="0037386B">
        <w:rPr>
          <w:color w:val="242121"/>
          <w:u w:val="none"/>
          <w:shd w:val="clear" w:color="auto" w:fill="FFFFFF"/>
        </w:rPr>
        <w:t>It is common cause that the respondents were aware of the proposed Housing Development</w:t>
      </w:r>
      <w:r w:rsidR="003C1172" w:rsidRPr="0037386B">
        <w:rPr>
          <w:color w:val="242121"/>
          <w:u w:val="none"/>
          <w:shd w:val="clear" w:color="auto" w:fill="FFFFFF"/>
        </w:rPr>
        <w:t xml:space="preserve"> Project</w:t>
      </w:r>
      <w:r w:rsidR="00D06AE1" w:rsidRPr="0037386B">
        <w:rPr>
          <w:color w:val="242121"/>
          <w:u w:val="none"/>
          <w:shd w:val="clear" w:color="auto" w:fill="FFFFFF"/>
        </w:rPr>
        <w:t xml:space="preserve"> as early as 2015. </w:t>
      </w:r>
      <w:r w:rsidR="00B9789E" w:rsidRPr="0037386B">
        <w:rPr>
          <w:color w:val="242121"/>
          <w:u w:val="none"/>
          <w:shd w:val="clear" w:color="auto" w:fill="FFFFFF"/>
        </w:rPr>
        <w:t>The Municipality had regular engagement</w:t>
      </w:r>
      <w:r w:rsidR="00F55E41" w:rsidRPr="0037386B">
        <w:rPr>
          <w:color w:val="242121"/>
          <w:u w:val="none"/>
          <w:shd w:val="clear" w:color="auto" w:fill="FFFFFF"/>
        </w:rPr>
        <w:t>s</w:t>
      </w:r>
      <w:r w:rsidR="00B9789E" w:rsidRPr="0037386B">
        <w:rPr>
          <w:color w:val="242121"/>
          <w:u w:val="none"/>
          <w:shd w:val="clear" w:color="auto" w:fill="FFFFFF"/>
        </w:rPr>
        <w:t xml:space="preserve"> with the respondents since 2019 and 2020 about the proposed </w:t>
      </w:r>
      <w:r w:rsidR="00667965" w:rsidRPr="0037386B">
        <w:rPr>
          <w:color w:val="242121"/>
          <w:u w:val="none"/>
          <w:shd w:val="clear" w:color="auto" w:fill="FFFFFF"/>
        </w:rPr>
        <w:t>development. On 28 April 2019 and 11 May 2019, meetings were held with the respondents to discuss the Housing Development.</w:t>
      </w:r>
      <w:r w:rsidR="00B9789E" w:rsidRPr="0037386B">
        <w:rPr>
          <w:color w:val="242121"/>
          <w:u w:val="none"/>
          <w:shd w:val="clear" w:color="auto" w:fill="FFFFFF"/>
        </w:rPr>
        <w:t xml:space="preserve"> </w:t>
      </w:r>
      <w:r w:rsidR="00667965" w:rsidRPr="0037386B">
        <w:rPr>
          <w:color w:val="242121"/>
          <w:u w:val="none"/>
          <w:shd w:val="clear" w:color="auto" w:fill="FFFFFF"/>
        </w:rPr>
        <w:t xml:space="preserve">On 26 November 2019, the Gauteng MMC for Housing met with the respondents to address their concerns about the Housing Development </w:t>
      </w:r>
      <w:r w:rsidR="00621229" w:rsidRPr="0037386B">
        <w:rPr>
          <w:color w:val="242121"/>
          <w:u w:val="none"/>
          <w:shd w:val="clear" w:color="auto" w:fill="FFFFFF"/>
        </w:rPr>
        <w:t>Project. On</w:t>
      </w:r>
      <w:r w:rsidR="007D0503" w:rsidRPr="0037386B">
        <w:rPr>
          <w:color w:val="242121"/>
          <w:u w:val="none"/>
          <w:shd w:val="clear" w:color="auto" w:fill="FFFFFF"/>
        </w:rPr>
        <w:t xml:space="preserve"> 28 January 2020, a public meeting was held to update the respondents on the Housing Development Project.</w:t>
      </w:r>
    </w:p>
    <w:p w14:paraId="370408AE" w14:textId="77777777" w:rsidR="00621229" w:rsidRPr="00621229" w:rsidRDefault="00621229" w:rsidP="00621229">
      <w:pPr>
        <w:pStyle w:val="ListParagraph"/>
        <w:rPr>
          <w:color w:val="242121"/>
          <w:u w:val="none"/>
          <w:shd w:val="clear" w:color="auto" w:fill="FFFFFF"/>
        </w:rPr>
      </w:pPr>
    </w:p>
    <w:p w14:paraId="30CDC6AA" w14:textId="7E6C38CB"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[11]</w:t>
      </w:r>
      <w:r>
        <w:rPr>
          <w:color w:val="242121"/>
          <w:u w:val="none"/>
        </w:rPr>
        <w:tab/>
      </w:r>
      <w:r w:rsidR="00667965" w:rsidRPr="0037386B">
        <w:rPr>
          <w:color w:val="242121"/>
          <w:u w:val="none"/>
          <w:shd w:val="clear" w:color="auto" w:fill="FFFFFF"/>
        </w:rPr>
        <w:t xml:space="preserve"> </w:t>
      </w:r>
      <w:r w:rsidR="006F4FF6" w:rsidRPr="0037386B">
        <w:rPr>
          <w:color w:val="242121"/>
          <w:u w:val="none"/>
          <w:shd w:val="clear" w:color="auto" w:fill="FFFFFF"/>
        </w:rPr>
        <w:t>On 27 and 28 February 2020, the Municipality</w:t>
      </w:r>
      <w:r w:rsidR="00621229" w:rsidRPr="0037386B">
        <w:rPr>
          <w:color w:val="242121"/>
          <w:u w:val="none"/>
          <w:shd w:val="clear" w:color="auto" w:fill="FFFFFF"/>
        </w:rPr>
        <w:t xml:space="preserve"> and its social facilitation service provider, </w:t>
      </w:r>
      <w:proofErr w:type="spellStart"/>
      <w:r w:rsidR="00621229" w:rsidRPr="0037386B">
        <w:rPr>
          <w:color w:val="242121"/>
          <w:u w:val="none"/>
          <w:shd w:val="clear" w:color="auto" w:fill="FFFFFF"/>
        </w:rPr>
        <w:t>Kuhle</w:t>
      </w:r>
      <w:proofErr w:type="spellEnd"/>
      <w:r w:rsidR="00621229" w:rsidRPr="0037386B">
        <w:rPr>
          <w:color w:val="242121"/>
          <w:u w:val="none"/>
          <w:shd w:val="clear" w:color="auto" w:fill="FFFFFF"/>
        </w:rPr>
        <w:t xml:space="preserve"> Solutions, undertook a physical assessment and verification of the households. </w:t>
      </w:r>
      <w:proofErr w:type="spellStart"/>
      <w:r w:rsidR="00621229" w:rsidRPr="0037386B">
        <w:rPr>
          <w:color w:val="242121"/>
          <w:u w:val="none"/>
          <w:shd w:val="clear" w:color="auto" w:fill="FFFFFF"/>
        </w:rPr>
        <w:t>Kuhle</w:t>
      </w:r>
      <w:proofErr w:type="spellEnd"/>
      <w:r w:rsidR="00621229" w:rsidRPr="0037386B">
        <w:rPr>
          <w:color w:val="242121"/>
          <w:u w:val="none"/>
          <w:shd w:val="clear" w:color="auto" w:fill="FFFFFF"/>
        </w:rPr>
        <w:t xml:space="preserve"> Solutions produced a report which recorded that "301 households were living at the 49 mining houses"</w:t>
      </w:r>
      <w:r w:rsidR="006F4FF6" w:rsidRPr="0037386B">
        <w:rPr>
          <w:color w:val="242121"/>
          <w:u w:val="none"/>
          <w:shd w:val="clear" w:color="auto" w:fill="FFFFFF"/>
        </w:rPr>
        <w:t xml:space="preserve"> in the Van Dyk Park area. </w:t>
      </w:r>
      <w:r w:rsidR="00B9789E" w:rsidRPr="0037386B">
        <w:rPr>
          <w:color w:val="242121"/>
          <w:u w:val="none"/>
          <w:shd w:val="clear" w:color="auto" w:fill="FFFFFF"/>
        </w:rPr>
        <w:t xml:space="preserve">However, intimidation of both </w:t>
      </w:r>
      <w:r w:rsidR="00607551" w:rsidRPr="0037386B">
        <w:rPr>
          <w:color w:val="242121"/>
          <w:u w:val="none"/>
          <w:shd w:val="clear" w:color="auto" w:fill="FFFFFF"/>
        </w:rPr>
        <w:t>‘</w:t>
      </w:r>
      <w:r w:rsidR="00B9789E" w:rsidRPr="0037386B">
        <w:rPr>
          <w:color w:val="242121"/>
          <w:u w:val="none"/>
          <w:shd w:val="clear" w:color="auto" w:fill="FFFFFF"/>
        </w:rPr>
        <w:t>tenants</w:t>
      </w:r>
      <w:r w:rsidR="00607551" w:rsidRPr="0037386B">
        <w:rPr>
          <w:color w:val="242121"/>
          <w:u w:val="none"/>
          <w:shd w:val="clear" w:color="auto" w:fill="FFFFFF"/>
        </w:rPr>
        <w:t>’</w:t>
      </w:r>
      <w:r w:rsidR="00B9789E" w:rsidRPr="0037386B">
        <w:rPr>
          <w:color w:val="242121"/>
          <w:u w:val="none"/>
          <w:shd w:val="clear" w:color="auto" w:fill="FFFFFF"/>
        </w:rPr>
        <w:t xml:space="preserve"> and the Municipality's officials by the </w:t>
      </w:r>
      <w:r w:rsidR="00607551" w:rsidRPr="0037386B">
        <w:rPr>
          <w:color w:val="242121"/>
          <w:u w:val="none"/>
          <w:shd w:val="clear" w:color="auto" w:fill="FFFFFF"/>
        </w:rPr>
        <w:t>‘</w:t>
      </w:r>
      <w:r w:rsidR="00B9789E" w:rsidRPr="0037386B">
        <w:rPr>
          <w:color w:val="242121"/>
          <w:u w:val="none"/>
          <w:shd w:val="clear" w:color="auto" w:fill="FFFFFF"/>
        </w:rPr>
        <w:t>landlords</w:t>
      </w:r>
      <w:r w:rsidR="00607551" w:rsidRPr="0037386B">
        <w:rPr>
          <w:color w:val="242121"/>
          <w:u w:val="none"/>
          <w:shd w:val="clear" w:color="auto" w:fill="FFFFFF"/>
        </w:rPr>
        <w:t>’</w:t>
      </w:r>
      <w:r w:rsidR="00B9789E" w:rsidRPr="0037386B">
        <w:rPr>
          <w:color w:val="242121"/>
          <w:u w:val="none"/>
          <w:shd w:val="clear" w:color="auto" w:fill="FFFFFF"/>
        </w:rPr>
        <w:t xml:space="preserve"> resulted in a lack of any meaningful engagement</w:t>
      </w:r>
      <w:r w:rsidR="006F4FF6" w:rsidRPr="0037386B">
        <w:rPr>
          <w:color w:val="242121"/>
          <w:u w:val="none"/>
          <w:shd w:val="clear" w:color="auto" w:fill="FFFFFF"/>
        </w:rPr>
        <w:t xml:space="preserve"> regarding the Housing Development Project.</w:t>
      </w:r>
    </w:p>
    <w:p w14:paraId="614B3E39" w14:textId="77777777" w:rsidR="00B9789E" w:rsidRPr="00B9789E" w:rsidRDefault="00B9789E" w:rsidP="004841C4">
      <w:pPr>
        <w:spacing w:line="360" w:lineRule="auto"/>
        <w:jc w:val="both"/>
        <w:rPr>
          <w:color w:val="242121"/>
          <w:u w:val="none"/>
          <w:shd w:val="clear" w:color="auto" w:fill="FFFFFF"/>
        </w:rPr>
      </w:pPr>
    </w:p>
    <w:p w14:paraId="1E9F0213" w14:textId="31E37B14"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[12]</w:t>
      </w:r>
      <w:r>
        <w:rPr>
          <w:color w:val="242121"/>
          <w:u w:val="none"/>
        </w:rPr>
        <w:tab/>
      </w:r>
      <w:r w:rsidR="00B9789E" w:rsidRPr="0037386B">
        <w:rPr>
          <w:color w:val="242121"/>
          <w:u w:val="none"/>
          <w:shd w:val="clear" w:color="auto" w:fill="FFFFFF"/>
        </w:rPr>
        <w:t xml:space="preserve">The Municipality envisages that the eviction and relocation of the respondents, and all those who occupy the houses through them will proceed as follows: The </w:t>
      </w:r>
      <w:r w:rsidR="00B9789E" w:rsidRPr="0037386B">
        <w:rPr>
          <w:color w:val="242121"/>
          <w:u w:val="none"/>
          <w:shd w:val="clear" w:color="auto" w:fill="FFFFFF"/>
        </w:rPr>
        <w:lastRenderedPageBreak/>
        <w:t xml:space="preserve">respondents will be evicted from the houses in groups of 100 </w:t>
      </w:r>
      <w:r w:rsidR="000D5AF6" w:rsidRPr="0037386B">
        <w:rPr>
          <w:color w:val="242121"/>
          <w:u w:val="none"/>
          <w:shd w:val="clear" w:color="auto" w:fill="FFFFFF"/>
        </w:rPr>
        <w:t>and</w:t>
      </w:r>
      <w:r w:rsidR="00B9789E" w:rsidRPr="0037386B">
        <w:rPr>
          <w:color w:val="242121"/>
          <w:u w:val="none"/>
          <w:shd w:val="clear" w:color="auto" w:fill="FFFFFF"/>
        </w:rPr>
        <w:t xml:space="preserve"> transport will be provided for the respondents’ possessions to be completed in three (3) days, which according to the municipality is a manageable number, as it will allow the respondents to be relocated </w:t>
      </w:r>
      <w:r w:rsidR="000D5AF6" w:rsidRPr="0037386B">
        <w:rPr>
          <w:color w:val="242121"/>
          <w:u w:val="none"/>
          <w:shd w:val="clear" w:color="auto" w:fill="FFFFFF"/>
        </w:rPr>
        <w:t>to</w:t>
      </w:r>
      <w:r w:rsidR="00B9789E" w:rsidRPr="0037386B">
        <w:rPr>
          <w:color w:val="242121"/>
          <w:u w:val="none"/>
          <w:shd w:val="clear" w:color="auto" w:fill="FFFFFF"/>
        </w:rPr>
        <w:t xml:space="preserve"> the transit site on the same day. In this way, carrying out the eviction in stages will help prevent invasion of the transit site and the empty houses.</w:t>
      </w:r>
    </w:p>
    <w:p w14:paraId="551F65EC" w14:textId="77777777" w:rsidR="00B9789E" w:rsidRPr="00B9789E" w:rsidRDefault="00B9789E" w:rsidP="004841C4">
      <w:pPr>
        <w:spacing w:line="360" w:lineRule="auto"/>
        <w:jc w:val="both"/>
        <w:rPr>
          <w:color w:val="242121"/>
          <w:u w:val="none"/>
          <w:shd w:val="clear" w:color="auto" w:fill="FFFFFF"/>
        </w:rPr>
      </w:pPr>
      <w:r w:rsidRPr="00B9789E">
        <w:rPr>
          <w:color w:val="242121"/>
          <w:u w:val="none"/>
          <w:shd w:val="clear" w:color="auto" w:fill="FFFFFF"/>
        </w:rPr>
        <w:t xml:space="preserve"> </w:t>
      </w:r>
    </w:p>
    <w:p w14:paraId="3095F277" w14:textId="28B64E5B"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[13]</w:t>
      </w:r>
      <w:r>
        <w:rPr>
          <w:color w:val="242121"/>
          <w:u w:val="none"/>
        </w:rPr>
        <w:tab/>
      </w:r>
      <w:r w:rsidR="00B9789E" w:rsidRPr="0037386B">
        <w:rPr>
          <w:color w:val="242121"/>
          <w:u w:val="none"/>
          <w:shd w:val="clear" w:color="auto" w:fill="FFFFFF"/>
        </w:rPr>
        <w:t xml:space="preserve">The respondents will be relocated </w:t>
      </w:r>
      <w:r w:rsidR="00F55E41" w:rsidRPr="0037386B">
        <w:rPr>
          <w:color w:val="242121"/>
          <w:u w:val="none"/>
          <w:shd w:val="clear" w:color="auto" w:fill="FFFFFF"/>
        </w:rPr>
        <w:t>to</w:t>
      </w:r>
      <w:r w:rsidR="00B9789E" w:rsidRPr="0037386B">
        <w:rPr>
          <w:color w:val="242121"/>
          <w:u w:val="none"/>
          <w:shd w:val="clear" w:color="auto" w:fill="FFFFFF"/>
        </w:rPr>
        <w:t xml:space="preserve"> the transit site</w:t>
      </w:r>
      <w:r w:rsidR="00A82D15" w:rsidRPr="0037386B">
        <w:rPr>
          <w:color w:val="242121"/>
          <w:u w:val="none"/>
          <w:shd w:val="clear" w:color="auto" w:fill="FFFFFF"/>
        </w:rPr>
        <w:t>,</w:t>
      </w:r>
      <w:r w:rsidR="00B9789E" w:rsidRPr="0037386B">
        <w:rPr>
          <w:color w:val="242121"/>
          <w:u w:val="none"/>
          <w:shd w:val="clear" w:color="auto" w:fill="FFFFFF"/>
        </w:rPr>
        <w:t xml:space="preserve"> the old primary school site, Erf 1743, located</w:t>
      </w:r>
      <w:r w:rsidR="003C1172" w:rsidRPr="0037386B">
        <w:rPr>
          <w:color w:val="242121"/>
          <w:u w:val="none"/>
          <w:shd w:val="clear" w:color="auto" w:fill="FFFFFF"/>
        </w:rPr>
        <w:t xml:space="preserve"> within the construction site, which</w:t>
      </w:r>
      <w:r w:rsidR="00B9789E" w:rsidRPr="0037386B">
        <w:rPr>
          <w:color w:val="242121"/>
          <w:u w:val="none"/>
          <w:shd w:val="clear" w:color="auto" w:fill="FFFFFF"/>
        </w:rPr>
        <w:t xml:space="preserve"> can accommodate 370 families. According to the applicant, there is no other alternative land available to accommodate all the respondents close to the Van Dyk Park area and close to the respondents’ schools and places of employment. Each family will be housed immediately in a structure measuring 12 square metres</w:t>
      </w:r>
      <w:r w:rsidR="00AD272B" w:rsidRPr="0037386B">
        <w:rPr>
          <w:color w:val="242121"/>
          <w:u w:val="none"/>
          <w:shd w:val="clear" w:color="auto" w:fill="FFFFFF"/>
        </w:rPr>
        <w:t>,</w:t>
      </w:r>
      <w:r w:rsidR="00B9789E" w:rsidRPr="0037386B">
        <w:rPr>
          <w:color w:val="242121"/>
          <w:u w:val="none"/>
          <w:shd w:val="clear" w:color="auto" w:fill="FFFFFF"/>
        </w:rPr>
        <w:t xml:space="preserve"> which will be constructed from new material provided by the Municipality.</w:t>
      </w:r>
    </w:p>
    <w:p w14:paraId="03839002" w14:textId="77777777" w:rsidR="00B9789E" w:rsidRPr="00B9789E" w:rsidRDefault="00B9789E" w:rsidP="004841C4">
      <w:pPr>
        <w:spacing w:line="360" w:lineRule="auto"/>
        <w:jc w:val="both"/>
        <w:rPr>
          <w:color w:val="242121"/>
          <w:u w:val="none"/>
          <w:shd w:val="clear" w:color="auto" w:fill="FFFFFF"/>
        </w:rPr>
      </w:pPr>
    </w:p>
    <w:p w14:paraId="693848DB" w14:textId="291A0B50"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[14]</w:t>
      </w:r>
      <w:r>
        <w:rPr>
          <w:color w:val="242121"/>
          <w:u w:val="none"/>
        </w:rPr>
        <w:tab/>
      </w:r>
      <w:r w:rsidR="00B9789E" w:rsidRPr="0037386B">
        <w:rPr>
          <w:color w:val="242121"/>
          <w:u w:val="none"/>
          <w:shd w:val="clear" w:color="auto" w:fill="FFFFFF"/>
        </w:rPr>
        <w:t>It is e</w:t>
      </w:r>
      <w:r w:rsidR="007704DF" w:rsidRPr="0037386B">
        <w:rPr>
          <w:color w:val="242121"/>
          <w:u w:val="none"/>
          <w:shd w:val="clear" w:color="auto" w:fill="FFFFFF"/>
        </w:rPr>
        <w:t>nvisaged that</w:t>
      </w:r>
      <w:r w:rsidR="00B9789E" w:rsidRPr="0037386B">
        <w:rPr>
          <w:color w:val="242121"/>
          <w:u w:val="none"/>
          <w:shd w:val="clear" w:color="auto" w:fill="FFFFFF"/>
        </w:rPr>
        <w:t xml:space="preserve"> standpipes will be erected on the same day that the respondents are relocated and there will be 10 temporary toilets in place in each section. The respondents will have access to pre-paid electricity</w:t>
      </w:r>
      <w:r w:rsidR="00AD272B" w:rsidRPr="0037386B">
        <w:rPr>
          <w:color w:val="242121"/>
          <w:u w:val="none"/>
          <w:shd w:val="clear" w:color="auto" w:fill="FFFFFF"/>
        </w:rPr>
        <w:t>,</w:t>
      </w:r>
      <w:r w:rsidR="00B9789E" w:rsidRPr="0037386B">
        <w:rPr>
          <w:color w:val="242121"/>
          <w:u w:val="none"/>
          <w:shd w:val="clear" w:color="auto" w:fill="FFFFFF"/>
        </w:rPr>
        <w:t xml:space="preserve"> but that will be installed once all the respondents have been relocated, within 12 days from</w:t>
      </w:r>
      <w:r w:rsidR="00F55E41" w:rsidRPr="0037386B">
        <w:rPr>
          <w:color w:val="242121"/>
          <w:u w:val="none"/>
          <w:shd w:val="clear" w:color="auto" w:fill="FFFFFF"/>
        </w:rPr>
        <w:t xml:space="preserve"> the start of</w:t>
      </w:r>
      <w:r w:rsidR="00B9789E" w:rsidRPr="0037386B">
        <w:rPr>
          <w:color w:val="242121"/>
          <w:u w:val="none"/>
          <w:shd w:val="clear" w:color="auto" w:fill="FFFFFF"/>
        </w:rPr>
        <w:t xml:space="preserve"> the eviction</w:t>
      </w:r>
      <w:r w:rsidR="00A82D15" w:rsidRPr="0037386B">
        <w:rPr>
          <w:color w:val="242121"/>
          <w:u w:val="none"/>
          <w:shd w:val="clear" w:color="auto" w:fill="FFFFFF"/>
        </w:rPr>
        <w:t xml:space="preserve"> process</w:t>
      </w:r>
      <w:r w:rsidR="00B9789E" w:rsidRPr="0037386B">
        <w:rPr>
          <w:color w:val="242121"/>
          <w:u w:val="none"/>
          <w:shd w:val="clear" w:color="auto" w:fill="FFFFFF"/>
        </w:rPr>
        <w:t xml:space="preserve">. Light masts will be installed at intervals </w:t>
      </w:r>
      <w:r w:rsidR="00565483" w:rsidRPr="0037386B">
        <w:rPr>
          <w:color w:val="242121"/>
          <w:u w:val="none"/>
          <w:shd w:val="clear" w:color="auto" w:fill="FFFFFF"/>
        </w:rPr>
        <w:t>at</w:t>
      </w:r>
      <w:r w:rsidR="00B9789E" w:rsidRPr="0037386B">
        <w:rPr>
          <w:color w:val="242121"/>
          <w:u w:val="none"/>
          <w:shd w:val="clear" w:color="auto" w:fill="FFFFFF"/>
        </w:rPr>
        <w:t xml:space="preserve"> the transit site to ensure the safety of the respondents. The respondents will be moved into RDP houses as soon as they are built and if they meet the beneficiary qualification criteria, which is likely to happen in less than three years.</w:t>
      </w:r>
    </w:p>
    <w:p w14:paraId="2F4FF93D" w14:textId="77777777" w:rsidR="00B9789E" w:rsidRPr="00B9789E" w:rsidRDefault="00B9789E" w:rsidP="004841C4">
      <w:pPr>
        <w:spacing w:line="360" w:lineRule="auto"/>
        <w:jc w:val="both"/>
        <w:rPr>
          <w:color w:val="242121"/>
          <w:u w:val="none"/>
          <w:shd w:val="clear" w:color="auto" w:fill="FFFFFF"/>
        </w:rPr>
      </w:pPr>
    </w:p>
    <w:p w14:paraId="2A19606B" w14:textId="605A6978"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[15]</w:t>
      </w:r>
      <w:r>
        <w:rPr>
          <w:color w:val="242121"/>
          <w:u w:val="none"/>
        </w:rPr>
        <w:tab/>
      </w:r>
      <w:r w:rsidR="00B9789E" w:rsidRPr="0037386B">
        <w:rPr>
          <w:color w:val="242121"/>
          <w:u w:val="none"/>
          <w:shd w:val="clear" w:color="auto" w:fill="FFFFFF"/>
        </w:rPr>
        <w:t xml:space="preserve">According to </w:t>
      </w:r>
      <w:r w:rsidR="00A530E2" w:rsidRPr="0037386B">
        <w:rPr>
          <w:color w:val="242121"/>
          <w:u w:val="none"/>
          <w:shd w:val="clear" w:color="auto" w:fill="FFFFFF"/>
        </w:rPr>
        <w:t>t</w:t>
      </w:r>
      <w:r w:rsidR="00B9789E" w:rsidRPr="0037386B">
        <w:rPr>
          <w:color w:val="242121"/>
          <w:u w:val="none"/>
          <w:shd w:val="clear" w:color="auto" w:fill="FFFFFF"/>
        </w:rPr>
        <w:t>he Municipality</w:t>
      </w:r>
      <w:r w:rsidR="00A82D15" w:rsidRPr="0037386B">
        <w:rPr>
          <w:color w:val="242121"/>
          <w:u w:val="none"/>
          <w:shd w:val="clear" w:color="auto" w:fill="FFFFFF"/>
        </w:rPr>
        <w:t>,</w:t>
      </w:r>
      <w:r w:rsidR="00B9789E" w:rsidRPr="0037386B">
        <w:rPr>
          <w:color w:val="242121"/>
          <w:u w:val="none"/>
          <w:shd w:val="clear" w:color="auto" w:fill="FFFFFF"/>
        </w:rPr>
        <w:t xml:space="preserve"> to ensure the respondents’ health and safety while </w:t>
      </w:r>
      <w:r w:rsidR="00D74960" w:rsidRPr="0037386B">
        <w:rPr>
          <w:color w:val="242121"/>
          <w:u w:val="none"/>
          <w:shd w:val="clear" w:color="auto" w:fill="FFFFFF"/>
        </w:rPr>
        <w:t>at</w:t>
      </w:r>
      <w:r w:rsidR="00B9789E" w:rsidRPr="0037386B">
        <w:rPr>
          <w:color w:val="242121"/>
          <w:u w:val="none"/>
          <w:shd w:val="clear" w:color="auto" w:fill="FFFFFF"/>
        </w:rPr>
        <w:t xml:space="preserve"> the transit site, a contractor will be appointed to complete the construction of the </w:t>
      </w:r>
      <w:r w:rsidR="00A82D15" w:rsidRPr="0037386B">
        <w:rPr>
          <w:color w:val="242121"/>
          <w:u w:val="none"/>
          <w:shd w:val="clear" w:color="auto" w:fill="FFFFFF"/>
        </w:rPr>
        <w:t>housing d</w:t>
      </w:r>
      <w:r w:rsidR="00B9789E" w:rsidRPr="0037386B">
        <w:rPr>
          <w:color w:val="242121"/>
          <w:u w:val="none"/>
          <w:shd w:val="clear" w:color="auto" w:fill="FFFFFF"/>
        </w:rPr>
        <w:t>evelopment as soon as the eviction and relocation of the respondent</w:t>
      </w:r>
      <w:r w:rsidR="00D74960" w:rsidRPr="0037386B">
        <w:rPr>
          <w:color w:val="242121"/>
          <w:u w:val="none"/>
          <w:shd w:val="clear" w:color="auto" w:fill="FFFFFF"/>
        </w:rPr>
        <w:t>s</w:t>
      </w:r>
      <w:r w:rsidR="00B9789E" w:rsidRPr="0037386B">
        <w:rPr>
          <w:color w:val="242121"/>
          <w:u w:val="none"/>
          <w:shd w:val="clear" w:color="auto" w:fill="FFFFFF"/>
        </w:rPr>
        <w:t xml:space="preserve"> is completed. The contractor will be required in terms of the Municipality's policies to produce a safety plan which must include the needs of the respondents living </w:t>
      </w:r>
      <w:r w:rsidR="00A530E2" w:rsidRPr="0037386B">
        <w:rPr>
          <w:color w:val="242121"/>
          <w:u w:val="none"/>
          <w:shd w:val="clear" w:color="auto" w:fill="FFFFFF"/>
        </w:rPr>
        <w:t>at</w:t>
      </w:r>
      <w:r w:rsidR="00B9789E" w:rsidRPr="0037386B">
        <w:rPr>
          <w:color w:val="242121"/>
          <w:u w:val="none"/>
          <w:shd w:val="clear" w:color="auto" w:fill="FFFFFF"/>
        </w:rPr>
        <w:t xml:space="preserve"> the transit site. A health and safety officer will </w:t>
      </w:r>
      <w:proofErr w:type="gramStart"/>
      <w:r w:rsidR="00B9789E" w:rsidRPr="0037386B">
        <w:rPr>
          <w:color w:val="242121"/>
          <w:u w:val="none"/>
          <w:shd w:val="clear" w:color="auto" w:fill="FFFFFF"/>
        </w:rPr>
        <w:t>be on site at all times</w:t>
      </w:r>
      <w:proofErr w:type="gramEnd"/>
      <w:r w:rsidR="00B9789E" w:rsidRPr="0037386B">
        <w:rPr>
          <w:color w:val="242121"/>
          <w:u w:val="none"/>
          <w:shd w:val="clear" w:color="auto" w:fill="FFFFFF"/>
        </w:rPr>
        <w:t xml:space="preserve"> during the construction. The Municipality undertook</w:t>
      </w:r>
      <w:r w:rsidR="00042E82" w:rsidRPr="0037386B">
        <w:rPr>
          <w:color w:val="242121"/>
          <w:u w:val="none"/>
          <w:shd w:val="clear" w:color="auto" w:fill="FFFFFF"/>
        </w:rPr>
        <w:t>, under oath,</w:t>
      </w:r>
      <w:r w:rsidR="00B9789E" w:rsidRPr="0037386B">
        <w:rPr>
          <w:color w:val="242121"/>
          <w:u w:val="none"/>
          <w:shd w:val="clear" w:color="auto" w:fill="FFFFFF"/>
        </w:rPr>
        <w:t xml:space="preserve"> to submit to the Court, within 30 days of the eviction and relo</w:t>
      </w:r>
      <w:r w:rsidR="00E401C4" w:rsidRPr="0037386B">
        <w:rPr>
          <w:color w:val="242121"/>
          <w:u w:val="none"/>
          <w:shd w:val="clear" w:color="auto" w:fill="FFFFFF"/>
        </w:rPr>
        <w:t>cation of the respondents</w:t>
      </w:r>
      <w:r w:rsidR="00B9789E" w:rsidRPr="0037386B">
        <w:rPr>
          <w:color w:val="242121"/>
          <w:u w:val="none"/>
          <w:shd w:val="clear" w:color="auto" w:fill="FFFFFF"/>
        </w:rPr>
        <w:t xml:space="preserve">, a safety plan to be implemented for the duration of the above </w:t>
      </w:r>
      <w:r w:rsidR="00B9789E" w:rsidRPr="0037386B">
        <w:rPr>
          <w:color w:val="242121"/>
          <w:u w:val="none"/>
          <w:shd w:val="clear" w:color="auto" w:fill="FFFFFF"/>
        </w:rPr>
        <w:lastRenderedPageBreak/>
        <w:t>respondents’ relocation (</w:t>
      </w:r>
      <w:r w:rsidR="00A530E2" w:rsidRPr="0037386B">
        <w:rPr>
          <w:color w:val="242121"/>
          <w:u w:val="none"/>
          <w:shd w:val="clear" w:color="auto" w:fill="FFFFFF"/>
        </w:rPr>
        <w:t>p</w:t>
      </w:r>
      <w:r w:rsidR="00B9789E" w:rsidRPr="0037386B">
        <w:rPr>
          <w:color w:val="242121"/>
          <w:u w:val="none"/>
          <w:shd w:val="clear" w:color="auto" w:fill="FFFFFF"/>
        </w:rPr>
        <w:t>rovision has been made for this in the notice of motion).</w:t>
      </w:r>
    </w:p>
    <w:p w14:paraId="2A94B8BF" w14:textId="77777777" w:rsidR="00B9789E" w:rsidRPr="00B9789E" w:rsidRDefault="00B9789E" w:rsidP="004841C4">
      <w:pPr>
        <w:spacing w:line="360" w:lineRule="auto"/>
        <w:jc w:val="both"/>
        <w:rPr>
          <w:color w:val="242121"/>
          <w:u w:val="none"/>
          <w:shd w:val="clear" w:color="auto" w:fill="FFFFFF"/>
        </w:rPr>
      </w:pPr>
    </w:p>
    <w:p w14:paraId="268042FE" w14:textId="5E4F5143"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[16]</w:t>
      </w:r>
      <w:r>
        <w:rPr>
          <w:color w:val="242121"/>
          <w:u w:val="none"/>
        </w:rPr>
        <w:tab/>
      </w:r>
      <w:r w:rsidR="00B9789E" w:rsidRPr="0037386B">
        <w:rPr>
          <w:color w:val="242121"/>
          <w:u w:val="none"/>
          <w:shd w:val="clear" w:color="auto" w:fill="FFFFFF"/>
        </w:rPr>
        <w:t>Initially, none of the respondents filed opposing affidavits; consequently, this application was set down for hearing on 26 August 2021 on the unopposed roll. However, on the eve of the hearing, on 25 August 2021, the 1st to 49th respondents filed an answering affidavit almost a year after filing a notice to oppose; having been served with the application on 15 September 2020, resulting in the postponement of the matter, with costs reserved, without seeking condonation for the inordinate delay as required by rule 27(1) of the Uniform Rules.</w:t>
      </w:r>
    </w:p>
    <w:p w14:paraId="2196C851" w14:textId="77777777" w:rsidR="00B9789E" w:rsidRPr="00B9789E" w:rsidRDefault="00B9789E" w:rsidP="004841C4">
      <w:pPr>
        <w:spacing w:line="360" w:lineRule="auto"/>
        <w:jc w:val="both"/>
        <w:rPr>
          <w:color w:val="242121"/>
          <w:u w:val="none"/>
          <w:shd w:val="clear" w:color="auto" w:fill="FFFFFF"/>
        </w:rPr>
      </w:pPr>
    </w:p>
    <w:p w14:paraId="308F8E30" w14:textId="5654D7FC"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[17]</w:t>
      </w:r>
      <w:r>
        <w:rPr>
          <w:color w:val="242121"/>
          <w:u w:val="none"/>
        </w:rPr>
        <w:tab/>
      </w:r>
      <w:r w:rsidR="00B9789E" w:rsidRPr="0037386B">
        <w:rPr>
          <w:color w:val="242121"/>
          <w:u w:val="none"/>
          <w:shd w:val="clear" w:color="auto" w:fill="FFFFFF"/>
        </w:rPr>
        <w:t xml:space="preserve">In the answering affidavit by the 1st to 49th respondents through their erstwhile attorneys (Peter </w:t>
      </w:r>
      <w:proofErr w:type="spellStart"/>
      <w:r w:rsidR="00B9789E" w:rsidRPr="0037386B">
        <w:rPr>
          <w:color w:val="242121"/>
          <w:u w:val="none"/>
          <w:shd w:val="clear" w:color="auto" w:fill="FFFFFF"/>
        </w:rPr>
        <w:t>Ramano</w:t>
      </w:r>
      <w:proofErr w:type="spellEnd"/>
      <w:r w:rsidR="00B9789E" w:rsidRPr="0037386B">
        <w:rPr>
          <w:color w:val="242121"/>
          <w:u w:val="none"/>
          <w:shd w:val="clear" w:color="auto" w:fill="FFFFFF"/>
        </w:rPr>
        <w:t xml:space="preserve"> Attorneys), there are three versions proffered </w:t>
      </w:r>
      <w:proofErr w:type="gramStart"/>
      <w:r w:rsidR="00B9789E" w:rsidRPr="0037386B">
        <w:rPr>
          <w:color w:val="242121"/>
          <w:u w:val="none"/>
          <w:shd w:val="clear" w:color="auto" w:fill="FFFFFF"/>
        </w:rPr>
        <w:t>in an attempt to</w:t>
      </w:r>
      <w:proofErr w:type="gramEnd"/>
      <w:r w:rsidR="00B9789E" w:rsidRPr="0037386B">
        <w:rPr>
          <w:color w:val="242121"/>
          <w:u w:val="none"/>
          <w:shd w:val="clear" w:color="auto" w:fill="FFFFFF"/>
        </w:rPr>
        <w:t xml:space="preserve"> justify their occupation of the houses. First, the allegation that they were </w:t>
      </w:r>
      <w:r w:rsidR="00865A4A" w:rsidRPr="0037386B">
        <w:rPr>
          <w:color w:val="242121"/>
          <w:u w:val="none"/>
          <w:shd w:val="clear" w:color="auto" w:fill="FFFFFF"/>
        </w:rPr>
        <w:t xml:space="preserve">granted </w:t>
      </w:r>
      <w:r w:rsidR="00B9789E" w:rsidRPr="0037386B">
        <w:rPr>
          <w:color w:val="242121"/>
          <w:u w:val="none"/>
          <w:shd w:val="clear" w:color="auto" w:fill="FFFFFF"/>
        </w:rPr>
        <w:t xml:space="preserve">permission to reside in the houses from various named people as per Annexure </w:t>
      </w:r>
      <w:r w:rsidR="00D74960" w:rsidRPr="0037386B">
        <w:rPr>
          <w:color w:val="242121"/>
          <w:u w:val="none"/>
          <w:shd w:val="clear" w:color="auto" w:fill="FFFFFF"/>
        </w:rPr>
        <w:t>‘</w:t>
      </w:r>
      <w:r w:rsidR="00B9789E" w:rsidRPr="0037386B">
        <w:rPr>
          <w:color w:val="242121"/>
          <w:u w:val="none"/>
          <w:shd w:val="clear" w:color="auto" w:fill="FFFFFF"/>
        </w:rPr>
        <w:t>MN2</w:t>
      </w:r>
      <w:r w:rsidR="00D74960" w:rsidRPr="0037386B">
        <w:rPr>
          <w:color w:val="242121"/>
          <w:u w:val="none"/>
          <w:shd w:val="clear" w:color="auto" w:fill="FFFFFF"/>
        </w:rPr>
        <w:t>’</w:t>
      </w:r>
      <w:r w:rsidR="00B9789E" w:rsidRPr="0037386B">
        <w:rPr>
          <w:color w:val="242121"/>
          <w:u w:val="none"/>
          <w:shd w:val="clear" w:color="auto" w:fill="FFFFFF"/>
        </w:rPr>
        <w:t xml:space="preserve">. However, there are no confirmatory affidavits that the houses belonged to the named people and </w:t>
      </w:r>
      <w:r w:rsidR="00AD272B" w:rsidRPr="0037386B">
        <w:rPr>
          <w:color w:val="242121"/>
          <w:u w:val="none"/>
          <w:shd w:val="clear" w:color="auto" w:fill="FFFFFF"/>
        </w:rPr>
        <w:t xml:space="preserve">that </w:t>
      </w:r>
      <w:r w:rsidR="00B9789E" w:rsidRPr="0037386B">
        <w:rPr>
          <w:color w:val="242121"/>
          <w:u w:val="none"/>
          <w:shd w:val="clear" w:color="auto" w:fill="FFFFFF"/>
        </w:rPr>
        <w:t xml:space="preserve">they were legally authorised to allow the occupiers to </w:t>
      </w:r>
      <w:r w:rsidR="00406237" w:rsidRPr="0037386B">
        <w:rPr>
          <w:color w:val="242121"/>
          <w:u w:val="none"/>
          <w:shd w:val="clear" w:color="auto" w:fill="FFFFFF"/>
        </w:rPr>
        <w:t>‘</w:t>
      </w:r>
      <w:r w:rsidR="00B9789E" w:rsidRPr="0037386B">
        <w:rPr>
          <w:color w:val="242121"/>
          <w:u w:val="none"/>
          <w:shd w:val="clear" w:color="auto" w:fill="FFFFFF"/>
        </w:rPr>
        <w:t>take over</w:t>
      </w:r>
      <w:r w:rsidR="00406237" w:rsidRPr="0037386B">
        <w:rPr>
          <w:color w:val="242121"/>
          <w:u w:val="none"/>
          <w:shd w:val="clear" w:color="auto" w:fill="FFFFFF"/>
        </w:rPr>
        <w:t>’</w:t>
      </w:r>
      <w:r w:rsidR="00B9789E" w:rsidRPr="0037386B">
        <w:rPr>
          <w:color w:val="242121"/>
          <w:u w:val="none"/>
          <w:shd w:val="clear" w:color="auto" w:fill="FFFFFF"/>
        </w:rPr>
        <w:t xml:space="preserve"> the houses. Also, none of those who allege that they were employed by the mine have provided any evidence of their employment with DRD.</w:t>
      </w:r>
    </w:p>
    <w:p w14:paraId="0E4E9B36" w14:textId="77777777" w:rsidR="00B9789E" w:rsidRPr="00B9789E" w:rsidRDefault="00B9789E" w:rsidP="004841C4">
      <w:pPr>
        <w:spacing w:line="360" w:lineRule="auto"/>
        <w:jc w:val="both"/>
        <w:rPr>
          <w:color w:val="242121"/>
          <w:u w:val="none"/>
          <w:shd w:val="clear" w:color="auto" w:fill="FFFFFF"/>
        </w:rPr>
      </w:pPr>
    </w:p>
    <w:p w14:paraId="78A51CF0" w14:textId="0AA04F40"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[18]</w:t>
      </w:r>
      <w:r>
        <w:rPr>
          <w:color w:val="242121"/>
          <w:u w:val="none"/>
        </w:rPr>
        <w:tab/>
      </w:r>
      <w:r w:rsidR="00B9789E" w:rsidRPr="0037386B">
        <w:rPr>
          <w:color w:val="242121"/>
          <w:u w:val="none"/>
          <w:shd w:val="clear" w:color="auto" w:fill="FFFFFF"/>
        </w:rPr>
        <w:t xml:space="preserve">Second, they claim that DRD told them that they </w:t>
      </w:r>
      <w:r w:rsidR="00406237" w:rsidRPr="0037386B">
        <w:rPr>
          <w:color w:val="242121"/>
          <w:u w:val="none"/>
          <w:shd w:val="clear" w:color="auto" w:fill="FFFFFF"/>
        </w:rPr>
        <w:t>‘</w:t>
      </w:r>
      <w:r w:rsidR="00B9789E" w:rsidRPr="0037386B">
        <w:rPr>
          <w:color w:val="242121"/>
          <w:u w:val="none"/>
          <w:shd w:val="clear" w:color="auto" w:fill="FFFFFF"/>
        </w:rPr>
        <w:t>would not be evicted and there are arran</w:t>
      </w:r>
      <w:r w:rsidR="00AD272B" w:rsidRPr="0037386B">
        <w:rPr>
          <w:color w:val="242121"/>
          <w:u w:val="none"/>
          <w:shd w:val="clear" w:color="auto" w:fill="FFFFFF"/>
        </w:rPr>
        <w:t>gements in place that the M</w:t>
      </w:r>
      <w:r w:rsidR="00B9789E" w:rsidRPr="0037386B">
        <w:rPr>
          <w:color w:val="242121"/>
          <w:u w:val="none"/>
          <w:shd w:val="clear" w:color="auto" w:fill="FFFFFF"/>
        </w:rPr>
        <w:t xml:space="preserve">unicipality would take all the necessary steps to transfer ownership of these houses to the mine employees, their relatives and/or beneficiaries for their loyalty and </w:t>
      </w:r>
      <w:r w:rsidR="00BA7707" w:rsidRPr="0037386B">
        <w:rPr>
          <w:color w:val="242121"/>
          <w:u w:val="none"/>
          <w:shd w:val="clear" w:color="auto" w:fill="FFFFFF"/>
        </w:rPr>
        <w:t>hardworking</w:t>
      </w:r>
      <w:r w:rsidR="00406237" w:rsidRPr="0037386B">
        <w:rPr>
          <w:color w:val="242121"/>
          <w:u w:val="none"/>
          <w:shd w:val="clear" w:color="auto" w:fill="FFFFFF"/>
        </w:rPr>
        <w:t>’</w:t>
      </w:r>
      <w:r w:rsidR="00B9789E" w:rsidRPr="0037386B">
        <w:rPr>
          <w:color w:val="242121"/>
          <w:u w:val="none"/>
          <w:shd w:val="clear" w:color="auto" w:fill="FFFFFF"/>
        </w:rPr>
        <w:t>. Again, there is no evidence before this court that DRD in fact made such a statement. In any event, this is contradicted</w:t>
      </w:r>
      <w:r w:rsidR="00C45D5A" w:rsidRPr="0037386B">
        <w:rPr>
          <w:color w:val="242121"/>
          <w:u w:val="none"/>
          <w:shd w:val="clear" w:color="auto" w:fill="FFFFFF"/>
        </w:rPr>
        <w:t xml:space="preserve"> by</w:t>
      </w:r>
      <w:r w:rsidR="00B9789E" w:rsidRPr="0037386B">
        <w:rPr>
          <w:color w:val="242121"/>
          <w:u w:val="none"/>
          <w:shd w:val="clear" w:color="auto" w:fill="FFFFFF"/>
        </w:rPr>
        <w:t xml:space="preserve"> notices sent by DRD in 2010 to its employees</w:t>
      </w:r>
      <w:r w:rsidR="00AD272B" w:rsidRPr="0037386B">
        <w:rPr>
          <w:color w:val="242121"/>
          <w:u w:val="none"/>
          <w:shd w:val="clear" w:color="auto" w:fill="FFFFFF"/>
        </w:rPr>
        <w:t>,</w:t>
      </w:r>
      <w:r w:rsidR="00B9789E" w:rsidRPr="0037386B">
        <w:rPr>
          <w:color w:val="242121"/>
          <w:u w:val="none"/>
          <w:shd w:val="clear" w:color="auto" w:fill="FFFFFF"/>
        </w:rPr>
        <w:t xml:space="preserve"> seeking to evict them from the houses in question.</w:t>
      </w:r>
    </w:p>
    <w:p w14:paraId="71541779" w14:textId="77777777" w:rsidR="00B9789E" w:rsidRPr="00B9789E" w:rsidRDefault="00B9789E" w:rsidP="004841C4">
      <w:pPr>
        <w:spacing w:line="360" w:lineRule="auto"/>
        <w:jc w:val="both"/>
        <w:rPr>
          <w:color w:val="242121"/>
          <w:u w:val="none"/>
          <w:shd w:val="clear" w:color="auto" w:fill="FFFFFF"/>
        </w:rPr>
      </w:pPr>
    </w:p>
    <w:p w14:paraId="42157990" w14:textId="6D30ED0F"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[19]</w:t>
      </w:r>
      <w:r>
        <w:rPr>
          <w:color w:val="242121"/>
          <w:u w:val="none"/>
        </w:rPr>
        <w:tab/>
      </w:r>
      <w:r w:rsidR="00B9789E" w:rsidRPr="0037386B">
        <w:rPr>
          <w:color w:val="242121"/>
          <w:u w:val="none"/>
          <w:shd w:val="clear" w:color="auto" w:fill="FFFFFF"/>
        </w:rPr>
        <w:t xml:space="preserve">Third, they allege without the support of a confirmatory affidavit, that </w:t>
      </w:r>
      <w:r w:rsidR="009B5E95" w:rsidRPr="0037386B">
        <w:rPr>
          <w:color w:val="242121"/>
          <w:u w:val="none"/>
          <w:shd w:val="clear" w:color="auto" w:fill="FFFFFF"/>
        </w:rPr>
        <w:t>‘</w:t>
      </w:r>
      <w:r w:rsidR="00B9789E" w:rsidRPr="0037386B">
        <w:rPr>
          <w:color w:val="242121"/>
          <w:u w:val="none"/>
          <w:shd w:val="clear" w:color="auto" w:fill="FFFFFF"/>
        </w:rPr>
        <w:t>there was never any lease agreement entered into between DRD Mining and its former employees</w:t>
      </w:r>
      <w:r w:rsidR="009B5E95" w:rsidRPr="0037386B">
        <w:rPr>
          <w:color w:val="242121"/>
          <w:u w:val="none"/>
          <w:shd w:val="clear" w:color="auto" w:fill="FFFFFF"/>
        </w:rPr>
        <w:t>’</w:t>
      </w:r>
      <w:r w:rsidR="00B9789E" w:rsidRPr="0037386B">
        <w:rPr>
          <w:color w:val="242121"/>
          <w:u w:val="none"/>
          <w:shd w:val="clear" w:color="auto" w:fill="FFFFFF"/>
        </w:rPr>
        <w:t xml:space="preserve"> and deny that DRD told its former employees to </w:t>
      </w:r>
      <w:r w:rsidR="009B5E95" w:rsidRPr="0037386B">
        <w:rPr>
          <w:color w:val="242121"/>
          <w:u w:val="none"/>
          <w:shd w:val="clear" w:color="auto" w:fill="FFFFFF"/>
        </w:rPr>
        <w:t>‘</w:t>
      </w:r>
      <w:r w:rsidR="00B9789E" w:rsidRPr="0037386B">
        <w:rPr>
          <w:color w:val="242121"/>
          <w:u w:val="none"/>
          <w:shd w:val="clear" w:color="auto" w:fill="FFFFFF"/>
        </w:rPr>
        <w:t>evacuate the houses</w:t>
      </w:r>
      <w:r w:rsidR="009B5E95" w:rsidRPr="0037386B">
        <w:rPr>
          <w:color w:val="242121"/>
          <w:u w:val="none"/>
          <w:shd w:val="clear" w:color="auto" w:fill="FFFFFF"/>
        </w:rPr>
        <w:t>’</w:t>
      </w:r>
      <w:r w:rsidR="00B9789E" w:rsidRPr="0037386B">
        <w:rPr>
          <w:color w:val="242121"/>
          <w:u w:val="none"/>
          <w:shd w:val="clear" w:color="auto" w:fill="FFFFFF"/>
        </w:rPr>
        <w:t xml:space="preserve">. They claim that DRD informed them that </w:t>
      </w:r>
      <w:r w:rsidR="009B5E95" w:rsidRPr="0037386B">
        <w:rPr>
          <w:color w:val="242121"/>
          <w:u w:val="none"/>
          <w:shd w:val="clear" w:color="auto" w:fill="FFFFFF"/>
        </w:rPr>
        <w:t>‘</w:t>
      </w:r>
      <w:r w:rsidR="00B9789E" w:rsidRPr="0037386B">
        <w:rPr>
          <w:color w:val="242121"/>
          <w:u w:val="none"/>
          <w:shd w:val="clear" w:color="auto" w:fill="FFFFFF"/>
        </w:rPr>
        <w:t xml:space="preserve">we must continue residing in </w:t>
      </w:r>
      <w:r w:rsidR="00B9789E" w:rsidRPr="0037386B">
        <w:rPr>
          <w:color w:val="242121"/>
          <w:u w:val="none"/>
          <w:shd w:val="clear" w:color="auto" w:fill="FFFFFF"/>
        </w:rPr>
        <w:lastRenderedPageBreak/>
        <w:t xml:space="preserve">the houses/property pending them sorting out and handing over of title deeds to </w:t>
      </w:r>
      <w:proofErr w:type="gramStart"/>
      <w:r w:rsidR="00B9789E" w:rsidRPr="0037386B">
        <w:rPr>
          <w:color w:val="242121"/>
          <w:u w:val="none"/>
          <w:shd w:val="clear" w:color="auto" w:fill="FFFFFF"/>
        </w:rPr>
        <w:t>us</w:t>
      </w:r>
      <w:r w:rsidR="009B5E95" w:rsidRPr="0037386B">
        <w:rPr>
          <w:color w:val="242121"/>
          <w:u w:val="none"/>
          <w:shd w:val="clear" w:color="auto" w:fill="FFFFFF"/>
        </w:rPr>
        <w:t>’</w:t>
      </w:r>
      <w:proofErr w:type="gramEnd"/>
      <w:r w:rsidR="00B9789E" w:rsidRPr="0037386B">
        <w:rPr>
          <w:color w:val="242121"/>
          <w:u w:val="none"/>
          <w:shd w:val="clear" w:color="auto" w:fill="FFFFFF"/>
        </w:rPr>
        <w:t>.</w:t>
      </w:r>
    </w:p>
    <w:p w14:paraId="4CE565D9" w14:textId="77777777" w:rsidR="00B9789E" w:rsidRPr="00B9789E" w:rsidRDefault="00B9789E" w:rsidP="004841C4">
      <w:pPr>
        <w:spacing w:line="360" w:lineRule="auto"/>
        <w:jc w:val="both"/>
        <w:rPr>
          <w:color w:val="242121"/>
          <w:u w:val="none"/>
          <w:shd w:val="clear" w:color="auto" w:fill="FFFFFF"/>
        </w:rPr>
      </w:pPr>
    </w:p>
    <w:p w14:paraId="17811C30" w14:textId="7EC83329"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[20]</w:t>
      </w:r>
      <w:r>
        <w:rPr>
          <w:color w:val="242121"/>
          <w:u w:val="none"/>
        </w:rPr>
        <w:tab/>
      </w:r>
      <w:r w:rsidR="00B9789E" w:rsidRPr="0037386B">
        <w:rPr>
          <w:color w:val="242121"/>
          <w:u w:val="none"/>
          <w:shd w:val="clear" w:color="auto" w:fill="FFFFFF"/>
        </w:rPr>
        <w:t xml:space="preserve">In the replying affidavit, the applicant contends that the so- called owners do not come to court with </w:t>
      </w:r>
      <w:r w:rsidR="009B5E95" w:rsidRPr="0037386B">
        <w:rPr>
          <w:color w:val="242121"/>
          <w:u w:val="none"/>
          <w:shd w:val="clear" w:color="auto" w:fill="FFFFFF"/>
        </w:rPr>
        <w:t>‘</w:t>
      </w:r>
      <w:r w:rsidR="00B9789E" w:rsidRPr="0037386B">
        <w:rPr>
          <w:color w:val="242121"/>
          <w:u w:val="none"/>
          <w:shd w:val="clear" w:color="auto" w:fill="FFFFFF"/>
        </w:rPr>
        <w:t>clean hands</w:t>
      </w:r>
      <w:r w:rsidR="009B5E95" w:rsidRPr="0037386B">
        <w:rPr>
          <w:color w:val="242121"/>
          <w:u w:val="none"/>
          <w:shd w:val="clear" w:color="auto" w:fill="FFFFFF"/>
        </w:rPr>
        <w:t>’</w:t>
      </w:r>
      <w:r w:rsidR="00B9789E" w:rsidRPr="0037386B">
        <w:rPr>
          <w:color w:val="242121"/>
          <w:u w:val="none"/>
          <w:shd w:val="clear" w:color="auto" w:fill="FFFFFF"/>
        </w:rPr>
        <w:t xml:space="preserve"> as they have not been open and honest with the court. At least seven of them are owners of other propert</w:t>
      </w:r>
      <w:r w:rsidR="00763418" w:rsidRPr="0037386B">
        <w:rPr>
          <w:color w:val="242121"/>
          <w:u w:val="none"/>
          <w:shd w:val="clear" w:color="auto" w:fill="FFFFFF"/>
        </w:rPr>
        <w:t>ies</w:t>
      </w:r>
      <w:r w:rsidR="00B9789E" w:rsidRPr="0037386B">
        <w:rPr>
          <w:color w:val="242121"/>
          <w:u w:val="none"/>
          <w:shd w:val="clear" w:color="auto" w:fill="FFFFFF"/>
        </w:rPr>
        <w:t xml:space="preserve">, including being beneficiaries of government subsidised housing. These are: Thelma </w:t>
      </w:r>
      <w:proofErr w:type="spellStart"/>
      <w:r w:rsidR="00B9789E" w:rsidRPr="0037386B">
        <w:rPr>
          <w:color w:val="242121"/>
          <w:u w:val="none"/>
          <w:shd w:val="clear" w:color="auto" w:fill="FFFFFF"/>
        </w:rPr>
        <w:t>Lungiswa</w:t>
      </w:r>
      <w:proofErr w:type="spellEnd"/>
      <w:r w:rsidR="00B9789E" w:rsidRPr="0037386B">
        <w:rPr>
          <w:color w:val="242121"/>
          <w:u w:val="none"/>
          <w:shd w:val="clear" w:color="auto" w:fill="FFFFFF"/>
        </w:rPr>
        <w:t xml:space="preserve"> </w:t>
      </w:r>
      <w:proofErr w:type="spellStart"/>
      <w:r w:rsidR="00B9789E" w:rsidRPr="0037386B">
        <w:rPr>
          <w:color w:val="242121"/>
          <w:u w:val="none"/>
          <w:shd w:val="clear" w:color="auto" w:fill="FFFFFF"/>
        </w:rPr>
        <w:t>Siko</w:t>
      </w:r>
      <w:proofErr w:type="spellEnd"/>
      <w:r w:rsidR="00B9789E" w:rsidRPr="0037386B">
        <w:rPr>
          <w:color w:val="242121"/>
          <w:u w:val="none"/>
          <w:shd w:val="clear" w:color="auto" w:fill="FFFFFF"/>
        </w:rPr>
        <w:t xml:space="preserve">, occupying house 55; </w:t>
      </w:r>
      <w:proofErr w:type="spellStart"/>
      <w:r w:rsidR="00B9789E" w:rsidRPr="0037386B">
        <w:rPr>
          <w:color w:val="242121"/>
          <w:u w:val="none"/>
          <w:shd w:val="clear" w:color="auto" w:fill="FFFFFF"/>
        </w:rPr>
        <w:t>Tonny</w:t>
      </w:r>
      <w:proofErr w:type="spellEnd"/>
      <w:r w:rsidR="00B9789E" w:rsidRPr="0037386B">
        <w:rPr>
          <w:color w:val="242121"/>
          <w:u w:val="none"/>
          <w:shd w:val="clear" w:color="auto" w:fill="FFFFFF"/>
        </w:rPr>
        <w:t xml:space="preserve"> </w:t>
      </w:r>
      <w:proofErr w:type="spellStart"/>
      <w:r w:rsidR="00B9789E" w:rsidRPr="0037386B">
        <w:rPr>
          <w:color w:val="242121"/>
          <w:u w:val="none"/>
          <w:shd w:val="clear" w:color="auto" w:fill="FFFFFF"/>
        </w:rPr>
        <w:t>Mahlakahlaka</w:t>
      </w:r>
      <w:proofErr w:type="spellEnd"/>
      <w:r w:rsidR="00B9789E" w:rsidRPr="0037386B">
        <w:rPr>
          <w:color w:val="242121"/>
          <w:u w:val="none"/>
          <w:shd w:val="clear" w:color="auto" w:fill="FFFFFF"/>
        </w:rPr>
        <w:t xml:space="preserve">, occupying house 69; </w:t>
      </w:r>
      <w:proofErr w:type="spellStart"/>
      <w:r w:rsidR="00B9789E" w:rsidRPr="0037386B">
        <w:rPr>
          <w:color w:val="242121"/>
          <w:u w:val="none"/>
          <w:shd w:val="clear" w:color="auto" w:fill="FFFFFF"/>
        </w:rPr>
        <w:t>Sodosi</w:t>
      </w:r>
      <w:proofErr w:type="spellEnd"/>
      <w:r w:rsidR="00B9789E" w:rsidRPr="0037386B">
        <w:rPr>
          <w:color w:val="242121"/>
          <w:u w:val="none"/>
          <w:shd w:val="clear" w:color="auto" w:fill="FFFFFF"/>
        </w:rPr>
        <w:t xml:space="preserve"> </w:t>
      </w:r>
      <w:proofErr w:type="spellStart"/>
      <w:r w:rsidR="00B9789E" w:rsidRPr="0037386B">
        <w:rPr>
          <w:color w:val="242121"/>
          <w:u w:val="none"/>
          <w:shd w:val="clear" w:color="auto" w:fill="FFFFFF"/>
        </w:rPr>
        <w:t>Elmon</w:t>
      </w:r>
      <w:proofErr w:type="spellEnd"/>
      <w:r w:rsidR="00B9789E" w:rsidRPr="0037386B">
        <w:rPr>
          <w:color w:val="242121"/>
          <w:u w:val="none"/>
          <w:shd w:val="clear" w:color="auto" w:fill="FFFFFF"/>
        </w:rPr>
        <w:t xml:space="preserve"> Sibiya, occupying house 84; </w:t>
      </w:r>
      <w:proofErr w:type="spellStart"/>
      <w:r w:rsidR="00B9789E" w:rsidRPr="0037386B">
        <w:rPr>
          <w:color w:val="242121"/>
          <w:u w:val="none"/>
          <w:shd w:val="clear" w:color="auto" w:fill="FFFFFF"/>
        </w:rPr>
        <w:t>Mandlenkosi</w:t>
      </w:r>
      <w:proofErr w:type="spellEnd"/>
      <w:r w:rsidR="00B9789E" w:rsidRPr="0037386B">
        <w:rPr>
          <w:color w:val="242121"/>
          <w:u w:val="none"/>
          <w:shd w:val="clear" w:color="auto" w:fill="FFFFFF"/>
        </w:rPr>
        <w:t xml:space="preserve"> Nkosi, occupying house 7; Tshepo Frans </w:t>
      </w:r>
      <w:proofErr w:type="spellStart"/>
      <w:r w:rsidR="00B9789E" w:rsidRPr="0037386B">
        <w:rPr>
          <w:color w:val="242121"/>
          <w:u w:val="none"/>
          <w:shd w:val="clear" w:color="auto" w:fill="FFFFFF"/>
        </w:rPr>
        <w:t>Bonzo</w:t>
      </w:r>
      <w:proofErr w:type="spellEnd"/>
      <w:r w:rsidR="00B9789E" w:rsidRPr="0037386B">
        <w:rPr>
          <w:color w:val="242121"/>
          <w:u w:val="none"/>
          <w:shd w:val="clear" w:color="auto" w:fill="FFFFFF"/>
        </w:rPr>
        <w:t xml:space="preserve">, occupying house 26; Phindile Nellie Mabuza, occupying house 77 as well as </w:t>
      </w:r>
      <w:proofErr w:type="spellStart"/>
      <w:r w:rsidR="00B9789E" w:rsidRPr="0037386B">
        <w:rPr>
          <w:color w:val="242121"/>
          <w:u w:val="none"/>
          <w:shd w:val="clear" w:color="auto" w:fill="FFFFFF"/>
        </w:rPr>
        <w:t>Nokwanele</w:t>
      </w:r>
      <w:proofErr w:type="spellEnd"/>
      <w:r w:rsidR="00B9789E" w:rsidRPr="0037386B">
        <w:rPr>
          <w:color w:val="242121"/>
          <w:u w:val="none"/>
          <w:shd w:val="clear" w:color="auto" w:fill="FFFFFF"/>
        </w:rPr>
        <w:t xml:space="preserve"> </w:t>
      </w:r>
      <w:proofErr w:type="spellStart"/>
      <w:r w:rsidR="00B9789E" w:rsidRPr="0037386B">
        <w:rPr>
          <w:color w:val="242121"/>
          <w:u w:val="none"/>
          <w:shd w:val="clear" w:color="auto" w:fill="FFFFFF"/>
        </w:rPr>
        <w:t>Poporayi</w:t>
      </w:r>
      <w:proofErr w:type="spellEnd"/>
      <w:r w:rsidR="00B9789E" w:rsidRPr="0037386B">
        <w:rPr>
          <w:color w:val="242121"/>
          <w:u w:val="none"/>
          <w:shd w:val="clear" w:color="auto" w:fill="FFFFFF"/>
        </w:rPr>
        <w:t>, occupying house 80. The applicant emphasised that there is no allegation at all in the answering affidavit that any of the so-called owners will be rendered homeless upon eviction.</w:t>
      </w:r>
    </w:p>
    <w:p w14:paraId="4F23158F" w14:textId="77777777" w:rsidR="00B9789E" w:rsidRPr="00B9789E" w:rsidRDefault="00B9789E" w:rsidP="004841C4">
      <w:pPr>
        <w:spacing w:line="360" w:lineRule="auto"/>
        <w:jc w:val="both"/>
        <w:rPr>
          <w:color w:val="242121"/>
          <w:u w:val="none"/>
          <w:shd w:val="clear" w:color="auto" w:fill="FFFFFF"/>
        </w:rPr>
      </w:pPr>
    </w:p>
    <w:p w14:paraId="0FFEEAAA" w14:textId="103BBAA1"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[21]</w:t>
      </w:r>
      <w:r>
        <w:rPr>
          <w:color w:val="242121"/>
          <w:u w:val="none"/>
        </w:rPr>
        <w:tab/>
      </w:r>
      <w:r w:rsidR="00B9789E" w:rsidRPr="0037386B">
        <w:rPr>
          <w:color w:val="242121"/>
          <w:u w:val="none"/>
          <w:shd w:val="clear" w:color="auto" w:fill="FFFFFF"/>
        </w:rPr>
        <w:t>As for the various demands by the respondents i.e. the demand</w:t>
      </w:r>
      <w:r w:rsidR="00562193" w:rsidRPr="0037386B">
        <w:rPr>
          <w:color w:val="242121"/>
          <w:u w:val="none"/>
          <w:shd w:val="clear" w:color="auto" w:fill="FFFFFF"/>
        </w:rPr>
        <w:t xml:space="preserve"> for</w:t>
      </w:r>
      <w:r w:rsidR="00B9789E" w:rsidRPr="0037386B">
        <w:rPr>
          <w:color w:val="242121"/>
          <w:u w:val="none"/>
          <w:shd w:val="clear" w:color="auto" w:fill="FFFFFF"/>
        </w:rPr>
        <w:t xml:space="preserve"> </w:t>
      </w:r>
      <w:r w:rsidR="00FB5D01" w:rsidRPr="0037386B">
        <w:rPr>
          <w:color w:val="242121"/>
          <w:u w:val="none"/>
          <w:shd w:val="clear" w:color="auto" w:fill="FFFFFF"/>
        </w:rPr>
        <w:t>‘</w:t>
      </w:r>
      <w:r w:rsidR="00B9789E" w:rsidRPr="0037386B">
        <w:rPr>
          <w:color w:val="242121"/>
          <w:u w:val="none"/>
          <w:shd w:val="clear" w:color="auto" w:fill="FFFFFF"/>
        </w:rPr>
        <w:t>permanent suitable alternative accommodation</w:t>
      </w:r>
      <w:r w:rsidR="00FB5D01" w:rsidRPr="0037386B">
        <w:rPr>
          <w:color w:val="242121"/>
          <w:u w:val="none"/>
          <w:shd w:val="clear" w:color="auto" w:fill="FFFFFF"/>
        </w:rPr>
        <w:t>’</w:t>
      </w:r>
      <w:r w:rsidR="00106D00" w:rsidRPr="0037386B">
        <w:rPr>
          <w:color w:val="242121"/>
          <w:u w:val="none"/>
          <w:shd w:val="clear" w:color="auto" w:fill="FFFFFF"/>
        </w:rPr>
        <w:t xml:space="preserve">, </w:t>
      </w:r>
      <w:r w:rsidR="00B9789E" w:rsidRPr="0037386B">
        <w:rPr>
          <w:color w:val="242121"/>
          <w:u w:val="none"/>
          <w:shd w:val="clear" w:color="auto" w:fill="FFFFFF"/>
        </w:rPr>
        <w:t xml:space="preserve">that they </w:t>
      </w:r>
      <w:r w:rsidR="00562193" w:rsidRPr="0037386B">
        <w:rPr>
          <w:color w:val="242121"/>
          <w:u w:val="none"/>
          <w:shd w:val="clear" w:color="auto" w:fill="FFFFFF"/>
        </w:rPr>
        <w:t>‘</w:t>
      </w:r>
      <w:r w:rsidR="00B9789E" w:rsidRPr="0037386B">
        <w:rPr>
          <w:color w:val="242121"/>
          <w:u w:val="none"/>
          <w:shd w:val="clear" w:color="auto" w:fill="FFFFFF"/>
        </w:rPr>
        <w:t>each be given a RDP house in the Housing Development</w:t>
      </w:r>
      <w:r w:rsidR="00562193" w:rsidRPr="0037386B">
        <w:rPr>
          <w:color w:val="242121"/>
          <w:u w:val="none"/>
          <w:shd w:val="clear" w:color="auto" w:fill="FFFFFF"/>
        </w:rPr>
        <w:t>’</w:t>
      </w:r>
      <w:r w:rsidR="00106D00" w:rsidRPr="0037386B">
        <w:rPr>
          <w:color w:val="242121"/>
          <w:u w:val="none"/>
          <w:shd w:val="clear" w:color="auto" w:fill="FFFFFF"/>
        </w:rPr>
        <w:t>,</w:t>
      </w:r>
      <w:r w:rsidR="00B9789E" w:rsidRPr="0037386B">
        <w:rPr>
          <w:color w:val="242121"/>
          <w:u w:val="none"/>
          <w:shd w:val="clear" w:color="auto" w:fill="FFFFFF"/>
        </w:rPr>
        <w:t xml:space="preserve"> and the demand that the Municipality gives them </w:t>
      </w:r>
      <w:r w:rsidR="000B0FD8" w:rsidRPr="0037386B">
        <w:rPr>
          <w:color w:val="242121"/>
          <w:u w:val="none"/>
          <w:shd w:val="clear" w:color="auto" w:fill="FFFFFF"/>
        </w:rPr>
        <w:t>‘</w:t>
      </w:r>
      <w:r w:rsidR="00B9789E" w:rsidRPr="0037386B">
        <w:rPr>
          <w:color w:val="242121"/>
          <w:u w:val="none"/>
          <w:shd w:val="clear" w:color="auto" w:fill="FFFFFF"/>
        </w:rPr>
        <w:t>an undertaking that once this project is complete, we will all automatically qualify at minimum for an RDP houses and/or lowest cost houses</w:t>
      </w:r>
      <w:r w:rsidR="000B0FD8" w:rsidRPr="0037386B">
        <w:rPr>
          <w:color w:val="242121"/>
          <w:u w:val="none"/>
          <w:shd w:val="clear" w:color="auto" w:fill="FFFFFF"/>
        </w:rPr>
        <w:t>’</w:t>
      </w:r>
      <w:r w:rsidR="00B9789E" w:rsidRPr="0037386B">
        <w:rPr>
          <w:color w:val="242121"/>
          <w:u w:val="none"/>
          <w:shd w:val="clear" w:color="auto" w:fill="FFFFFF"/>
        </w:rPr>
        <w:t>; the applicant contends</w:t>
      </w:r>
      <w:r w:rsidR="0086432C" w:rsidRPr="0037386B">
        <w:rPr>
          <w:color w:val="242121"/>
          <w:u w:val="none"/>
          <w:shd w:val="clear" w:color="auto" w:fill="FFFFFF"/>
        </w:rPr>
        <w:t>,</w:t>
      </w:r>
      <w:r w:rsidR="00245077" w:rsidRPr="0037386B">
        <w:rPr>
          <w:color w:val="242121"/>
          <w:u w:val="none"/>
          <w:shd w:val="clear" w:color="auto" w:fill="FFFFFF"/>
        </w:rPr>
        <w:t xml:space="preserve"> with which I agree</w:t>
      </w:r>
      <w:r w:rsidR="0086432C" w:rsidRPr="0037386B">
        <w:rPr>
          <w:color w:val="242121"/>
          <w:u w:val="none"/>
          <w:shd w:val="clear" w:color="auto" w:fill="FFFFFF"/>
        </w:rPr>
        <w:t xml:space="preserve"> as it will become apparent</w:t>
      </w:r>
      <w:r w:rsidR="00B9789E" w:rsidRPr="0037386B">
        <w:rPr>
          <w:color w:val="242121"/>
          <w:u w:val="none"/>
          <w:shd w:val="clear" w:color="auto" w:fill="FFFFFF"/>
        </w:rPr>
        <w:t xml:space="preserve"> that the</w:t>
      </w:r>
      <w:r w:rsidR="004C41C0" w:rsidRPr="0037386B">
        <w:rPr>
          <w:color w:val="242121"/>
          <w:u w:val="none"/>
          <w:shd w:val="clear" w:color="auto" w:fill="FFFFFF"/>
        </w:rPr>
        <w:t xml:space="preserve"> demands</w:t>
      </w:r>
      <w:r w:rsidR="00B9789E" w:rsidRPr="0037386B">
        <w:rPr>
          <w:color w:val="242121"/>
          <w:u w:val="none"/>
          <w:shd w:val="clear" w:color="auto" w:fill="FFFFFF"/>
        </w:rPr>
        <w:t xml:space="preserve"> are unreasonable</w:t>
      </w:r>
      <w:r w:rsidR="0086432C" w:rsidRPr="0037386B">
        <w:rPr>
          <w:color w:val="242121"/>
          <w:u w:val="none"/>
          <w:shd w:val="clear" w:color="auto" w:fill="FFFFFF"/>
        </w:rPr>
        <w:t>. The Municipality also contends that this is</w:t>
      </w:r>
      <w:r w:rsidR="00B9789E" w:rsidRPr="0037386B">
        <w:rPr>
          <w:color w:val="242121"/>
          <w:u w:val="none"/>
          <w:shd w:val="clear" w:color="auto" w:fill="FFFFFF"/>
        </w:rPr>
        <w:t xml:space="preserve"> nothing more than blackmail to which the Municipality will not give in or entertain</w:t>
      </w:r>
      <w:r w:rsidR="00106D00" w:rsidRPr="0037386B">
        <w:rPr>
          <w:color w:val="242121"/>
          <w:u w:val="none"/>
          <w:shd w:val="clear" w:color="auto" w:fill="FFFFFF"/>
        </w:rPr>
        <w:t>. The</w:t>
      </w:r>
      <w:r w:rsidR="0086432C" w:rsidRPr="0037386B">
        <w:rPr>
          <w:color w:val="242121"/>
          <w:u w:val="none"/>
          <w:shd w:val="clear" w:color="auto" w:fill="FFFFFF"/>
        </w:rPr>
        <w:t xml:space="preserve"> Municipality</w:t>
      </w:r>
      <w:r w:rsidR="00106D00" w:rsidRPr="0037386B">
        <w:rPr>
          <w:color w:val="242121"/>
          <w:u w:val="none"/>
          <w:shd w:val="clear" w:color="auto" w:fill="FFFFFF"/>
        </w:rPr>
        <w:t xml:space="preserve"> points out that</w:t>
      </w:r>
      <w:r w:rsidR="00B9789E" w:rsidRPr="0037386B">
        <w:rPr>
          <w:color w:val="242121"/>
          <w:u w:val="none"/>
          <w:shd w:val="clear" w:color="auto" w:fill="FFFFFF"/>
        </w:rPr>
        <w:t xml:space="preserve"> the housing beneficiary administration process is a competence of the Gauteng Province Housing Department. The respondents have been unapologetic about bringing this Housing Devel</w:t>
      </w:r>
      <w:r w:rsidR="00106D00" w:rsidRPr="0037386B">
        <w:rPr>
          <w:color w:val="242121"/>
          <w:u w:val="none"/>
          <w:shd w:val="clear" w:color="auto" w:fill="FFFFFF"/>
        </w:rPr>
        <w:t xml:space="preserve">opment Project to a standstill; </w:t>
      </w:r>
      <w:r w:rsidR="00B9789E" w:rsidRPr="0037386B">
        <w:rPr>
          <w:color w:val="242121"/>
          <w:u w:val="none"/>
          <w:shd w:val="clear" w:color="auto" w:fill="FFFFFF"/>
        </w:rPr>
        <w:t>they will vacate the houses only if their demands are met.</w:t>
      </w:r>
    </w:p>
    <w:p w14:paraId="417D3BD2" w14:textId="77777777" w:rsidR="00BA7707" w:rsidRPr="00BA7707" w:rsidRDefault="00BA7707" w:rsidP="004841C4">
      <w:pPr>
        <w:pStyle w:val="NoSpacing"/>
        <w:spacing w:line="360" w:lineRule="auto"/>
        <w:rPr>
          <w:shd w:val="clear" w:color="auto" w:fill="FFFFFF"/>
        </w:rPr>
      </w:pPr>
    </w:p>
    <w:p w14:paraId="7C6CCCBD" w14:textId="77777777" w:rsidR="00B9789E" w:rsidRPr="00B73527" w:rsidRDefault="00B9789E" w:rsidP="004841C4">
      <w:pPr>
        <w:spacing w:line="360" w:lineRule="auto"/>
        <w:jc w:val="both"/>
        <w:rPr>
          <w:color w:val="242121"/>
          <w:u w:val="none"/>
          <w:shd w:val="clear" w:color="auto" w:fill="FFFFFF"/>
        </w:rPr>
      </w:pPr>
      <w:r w:rsidRPr="00B73527">
        <w:rPr>
          <w:color w:val="242121"/>
          <w:u w:val="none"/>
          <w:shd w:val="clear" w:color="auto" w:fill="FFFFFF"/>
        </w:rPr>
        <w:t>Second Answering Affidavit</w:t>
      </w:r>
    </w:p>
    <w:p w14:paraId="74F76C9D" w14:textId="77777777" w:rsidR="002F70B4" w:rsidRPr="00BA7707" w:rsidRDefault="002F70B4" w:rsidP="004841C4">
      <w:pPr>
        <w:pStyle w:val="NoSpacing"/>
        <w:spacing w:line="360" w:lineRule="auto"/>
        <w:rPr>
          <w:shd w:val="clear" w:color="auto" w:fill="FFFFFF"/>
        </w:rPr>
      </w:pPr>
    </w:p>
    <w:p w14:paraId="530EA9E9" w14:textId="50934EB2" w:rsidR="00C92373"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[22]</w:t>
      </w:r>
      <w:r>
        <w:rPr>
          <w:color w:val="242121"/>
          <w:u w:val="none"/>
        </w:rPr>
        <w:tab/>
      </w:r>
      <w:r w:rsidR="00B9789E" w:rsidRPr="0037386B">
        <w:rPr>
          <w:color w:val="242121"/>
          <w:u w:val="none"/>
          <w:shd w:val="clear" w:color="auto" w:fill="FFFFFF"/>
        </w:rPr>
        <w:t>On the eve of hearing this application, 33 respondents introduced</w:t>
      </w:r>
      <w:r w:rsidR="001402AD" w:rsidRPr="0037386B">
        <w:rPr>
          <w:color w:val="242121"/>
          <w:u w:val="none"/>
          <w:shd w:val="clear" w:color="auto" w:fill="FFFFFF"/>
        </w:rPr>
        <w:t>,</w:t>
      </w:r>
      <w:r w:rsidR="00B9789E" w:rsidRPr="0037386B">
        <w:rPr>
          <w:color w:val="242121"/>
          <w:u w:val="none"/>
          <w:shd w:val="clear" w:color="auto" w:fill="FFFFFF"/>
        </w:rPr>
        <w:t xml:space="preserve"> without a condonation application</w:t>
      </w:r>
      <w:r w:rsidR="001402AD" w:rsidRPr="0037386B">
        <w:rPr>
          <w:color w:val="242121"/>
          <w:u w:val="none"/>
          <w:shd w:val="clear" w:color="auto" w:fill="FFFFFF"/>
        </w:rPr>
        <w:t>,</w:t>
      </w:r>
      <w:r w:rsidR="00B9789E" w:rsidRPr="0037386B">
        <w:rPr>
          <w:color w:val="242121"/>
          <w:u w:val="none"/>
          <w:shd w:val="clear" w:color="auto" w:fill="FFFFFF"/>
        </w:rPr>
        <w:t xml:space="preserve"> a second affidavit</w:t>
      </w:r>
      <w:r w:rsidR="005377A1" w:rsidRPr="0037386B">
        <w:rPr>
          <w:color w:val="242121"/>
          <w:u w:val="none"/>
          <w:shd w:val="clear" w:color="auto" w:fill="FFFFFF"/>
        </w:rPr>
        <w:t xml:space="preserve"> dated 23 September 2022</w:t>
      </w:r>
      <w:r w:rsidR="00B9789E" w:rsidRPr="0037386B">
        <w:rPr>
          <w:color w:val="242121"/>
          <w:u w:val="none"/>
          <w:shd w:val="clear" w:color="auto" w:fill="FFFFFF"/>
        </w:rPr>
        <w:t xml:space="preserve">. There is neither an application for leave to have the second answering affidavit admitted. Rule 6 (5) (d) (ii) of </w:t>
      </w:r>
      <w:r w:rsidR="00A22013" w:rsidRPr="0037386B">
        <w:rPr>
          <w:color w:val="242121"/>
          <w:u w:val="none"/>
          <w:shd w:val="clear" w:color="auto" w:fill="FFFFFF"/>
        </w:rPr>
        <w:t>the Uniform Rules provides that</w:t>
      </w:r>
    </w:p>
    <w:p w14:paraId="7499389E" w14:textId="77777777" w:rsidR="009E4127" w:rsidRDefault="009E4127" w:rsidP="009E4127">
      <w:pPr>
        <w:pStyle w:val="NoSpacing"/>
        <w:rPr>
          <w:shd w:val="clear" w:color="auto" w:fill="FFFFFF"/>
        </w:rPr>
      </w:pPr>
    </w:p>
    <w:p w14:paraId="351DF199" w14:textId="77777777" w:rsidR="00B9789E" w:rsidRPr="004841C4" w:rsidRDefault="00B9789E" w:rsidP="004841C4">
      <w:pPr>
        <w:pStyle w:val="ListParagraph"/>
        <w:spacing w:line="360" w:lineRule="auto"/>
        <w:ind w:left="1440"/>
        <w:jc w:val="both"/>
        <w:rPr>
          <w:color w:val="242121"/>
          <w:sz w:val="22"/>
          <w:u w:val="none"/>
          <w:shd w:val="clear" w:color="auto" w:fill="FFFFFF"/>
        </w:rPr>
      </w:pPr>
      <w:r w:rsidRPr="004841C4">
        <w:rPr>
          <w:color w:val="242121"/>
          <w:sz w:val="22"/>
          <w:u w:val="none"/>
          <w:shd w:val="clear" w:color="auto" w:fill="FFFFFF"/>
        </w:rPr>
        <w:lastRenderedPageBreak/>
        <w:t>“</w:t>
      </w:r>
      <w:proofErr w:type="gramStart"/>
      <w:r w:rsidRPr="004841C4">
        <w:rPr>
          <w:color w:val="242121"/>
          <w:sz w:val="22"/>
          <w:u w:val="none"/>
          <w:shd w:val="clear" w:color="auto" w:fill="FFFFFF"/>
        </w:rPr>
        <w:t>any</w:t>
      </w:r>
      <w:proofErr w:type="gramEnd"/>
      <w:r w:rsidRPr="004841C4">
        <w:rPr>
          <w:color w:val="242121"/>
          <w:sz w:val="22"/>
          <w:u w:val="none"/>
          <w:shd w:val="clear" w:color="auto" w:fill="FFFFFF"/>
        </w:rPr>
        <w:t xml:space="preserve"> person opposing the grant of an order sought in the notice of motion must —</w:t>
      </w:r>
    </w:p>
    <w:p w14:paraId="58CA3925" w14:textId="77777777" w:rsidR="00B9789E" w:rsidRPr="004841C4" w:rsidRDefault="00B9789E" w:rsidP="004841C4">
      <w:pPr>
        <w:pStyle w:val="ListParagraph"/>
        <w:spacing w:line="360" w:lineRule="auto"/>
        <w:ind w:left="1440"/>
        <w:jc w:val="both"/>
        <w:rPr>
          <w:color w:val="242121"/>
          <w:sz w:val="22"/>
          <w:u w:val="none"/>
          <w:shd w:val="clear" w:color="auto" w:fill="FFFFFF"/>
        </w:rPr>
      </w:pPr>
      <w:r w:rsidRPr="004841C4">
        <w:rPr>
          <w:color w:val="242121"/>
          <w:sz w:val="22"/>
          <w:u w:val="none"/>
          <w:shd w:val="clear" w:color="auto" w:fill="FFFFFF"/>
        </w:rPr>
        <w:t xml:space="preserve">              (ii)  within fifteen days of notifying the applicant of intention to oppose the application, deliver such person’s answering affidavit, if any, together with any relevant documents”</w:t>
      </w:r>
    </w:p>
    <w:p w14:paraId="60FF33FB" w14:textId="77777777" w:rsidR="00B9789E" w:rsidRPr="00B9789E" w:rsidRDefault="00B9789E" w:rsidP="004841C4">
      <w:pPr>
        <w:pStyle w:val="NoSpacing"/>
        <w:spacing w:line="360" w:lineRule="auto"/>
        <w:rPr>
          <w:shd w:val="clear" w:color="auto" w:fill="FFFFFF"/>
        </w:rPr>
      </w:pPr>
    </w:p>
    <w:p w14:paraId="397A0178" w14:textId="049E98E4"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[23]</w:t>
      </w:r>
      <w:r>
        <w:rPr>
          <w:color w:val="242121"/>
          <w:u w:val="none"/>
        </w:rPr>
        <w:tab/>
      </w:r>
      <w:r w:rsidR="00B9789E" w:rsidRPr="0037386B">
        <w:rPr>
          <w:color w:val="242121"/>
          <w:u w:val="none"/>
          <w:shd w:val="clear" w:color="auto" w:fill="FFFFFF"/>
        </w:rPr>
        <w:t xml:space="preserve">If an affidavit is tendered both late and out of ordinary sequence, it is trite that the party tendering it is seeking not a right but an indulgence from the court. It behoves such a party to explain why it is out of time and to satisfy the court that in all the circumstances of the case that the affidavit should be received. In </w:t>
      </w:r>
      <w:r w:rsidR="00B9789E" w:rsidRPr="0037386B">
        <w:rPr>
          <w:i/>
          <w:color w:val="242121"/>
          <w:u w:val="none"/>
          <w:shd w:val="clear" w:color="auto" w:fill="FFFFFF"/>
        </w:rPr>
        <w:t>Gold Fields Limited and Others v Motley Rice LLC</w:t>
      </w:r>
      <w:r w:rsidR="00B9789E" w:rsidRPr="0037386B">
        <w:rPr>
          <w:color w:val="242121"/>
          <w:u w:val="none"/>
          <w:shd w:val="clear" w:color="auto" w:fill="FFFFFF"/>
        </w:rPr>
        <w:t xml:space="preserve">, </w:t>
      </w:r>
      <w:proofErr w:type="gramStart"/>
      <w:r w:rsidR="00B9789E" w:rsidRPr="0037386B">
        <w:rPr>
          <w:color w:val="242121"/>
          <w:u w:val="none"/>
          <w:shd w:val="clear" w:color="auto" w:fill="FFFFFF"/>
        </w:rPr>
        <w:t>In</w:t>
      </w:r>
      <w:proofErr w:type="gramEnd"/>
      <w:r w:rsidR="00B9789E" w:rsidRPr="0037386B">
        <w:rPr>
          <w:color w:val="242121"/>
          <w:u w:val="none"/>
          <w:shd w:val="clear" w:color="auto" w:fill="FFFFFF"/>
        </w:rPr>
        <w:t xml:space="preserve"> re: </w:t>
      </w:r>
      <w:r w:rsidR="00B9789E" w:rsidRPr="0037386B">
        <w:rPr>
          <w:i/>
          <w:color w:val="242121"/>
          <w:u w:val="none"/>
          <w:shd w:val="clear" w:color="auto" w:fill="FFFFFF"/>
        </w:rPr>
        <w:t>Nkala v Harmony Gold Mining Company Limited and Others</w:t>
      </w:r>
      <w:r w:rsidR="001402AD">
        <w:rPr>
          <w:rStyle w:val="FootnoteReference"/>
          <w:i/>
          <w:color w:val="242121"/>
          <w:u w:val="none"/>
          <w:shd w:val="clear" w:color="auto" w:fill="FFFFFF"/>
        </w:rPr>
        <w:footnoteReference w:id="1"/>
      </w:r>
      <w:r w:rsidR="00B9789E" w:rsidRPr="0037386B">
        <w:rPr>
          <w:color w:val="242121"/>
          <w:u w:val="none"/>
          <w:shd w:val="clear" w:color="auto" w:fill="FFFFFF"/>
        </w:rPr>
        <w:t xml:space="preserve"> this Court (per </w:t>
      </w:r>
      <w:proofErr w:type="spellStart"/>
      <w:r w:rsidR="00B9789E" w:rsidRPr="0037386B">
        <w:rPr>
          <w:color w:val="242121"/>
          <w:u w:val="none"/>
          <w:shd w:val="clear" w:color="auto" w:fill="FFFFFF"/>
        </w:rPr>
        <w:t>Mojapelo</w:t>
      </w:r>
      <w:proofErr w:type="spellEnd"/>
      <w:r w:rsidR="00B9789E" w:rsidRPr="0037386B">
        <w:rPr>
          <w:color w:val="242121"/>
          <w:u w:val="none"/>
          <w:shd w:val="clear" w:color="auto" w:fill="FFFFFF"/>
        </w:rPr>
        <w:t xml:space="preserve"> DJP) at para 122 and 123 put it thus:</w:t>
      </w:r>
    </w:p>
    <w:p w14:paraId="189737E8" w14:textId="77777777" w:rsidR="00B9789E" w:rsidRPr="00B9789E" w:rsidRDefault="00B9789E" w:rsidP="004841C4">
      <w:pPr>
        <w:pStyle w:val="NoSpacing"/>
        <w:spacing w:line="360" w:lineRule="auto"/>
        <w:rPr>
          <w:shd w:val="clear" w:color="auto" w:fill="FFFFFF"/>
        </w:rPr>
      </w:pPr>
    </w:p>
    <w:p w14:paraId="7C48748D" w14:textId="77777777" w:rsidR="00B9789E" w:rsidRPr="004841C4" w:rsidRDefault="00B9789E" w:rsidP="004841C4">
      <w:pPr>
        <w:pStyle w:val="ListParagraph"/>
        <w:spacing w:line="360" w:lineRule="auto"/>
        <w:ind w:left="2064" w:hanging="624"/>
        <w:jc w:val="both"/>
        <w:rPr>
          <w:color w:val="242121"/>
          <w:sz w:val="22"/>
          <w:u w:val="none"/>
          <w:shd w:val="clear" w:color="auto" w:fill="FFFFFF"/>
        </w:rPr>
      </w:pPr>
      <w:r w:rsidRPr="004841C4">
        <w:rPr>
          <w:color w:val="242121"/>
          <w:sz w:val="22"/>
          <w:u w:val="none"/>
          <w:shd w:val="clear" w:color="auto" w:fill="FFFFFF"/>
        </w:rPr>
        <w:t xml:space="preserve">“[122] The respondent is given one opportunity only, to deal with the applicant’s cause of action and present evidence in opposition in the answering affidavit. The applicant is then afforded an opportunity in the replying affidavit to reply only to what the respondent has stated and may not raise new matter or new issues. The three affidavits, founding affidavit, answering affidavit and </w:t>
      </w:r>
      <w:proofErr w:type="gramStart"/>
      <w:r w:rsidRPr="004841C4">
        <w:rPr>
          <w:color w:val="242121"/>
          <w:sz w:val="22"/>
          <w:u w:val="none"/>
          <w:shd w:val="clear" w:color="auto" w:fill="FFFFFF"/>
        </w:rPr>
        <w:t>replying</w:t>
      </w:r>
      <w:proofErr w:type="gramEnd"/>
      <w:r w:rsidRPr="004841C4">
        <w:rPr>
          <w:color w:val="242121"/>
          <w:sz w:val="22"/>
          <w:u w:val="none"/>
          <w:shd w:val="clear" w:color="auto" w:fill="FFFFFF"/>
        </w:rPr>
        <w:t xml:space="preserve"> affidavits (with such supporting affidavit as may be necessary for each) then conclude the essential affidavits, and thus close the pleadings and evidence in motion proceedings</w:t>
      </w:r>
      <w:r w:rsidR="00635AD7">
        <w:rPr>
          <w:color w:val="242121"/>
          <w:sz w:val="22"/>
          <w:u w:val="none"/>
          <w:shd w:val="clear" w:color="auto" w:fill="FFFFFF"/>
        </w:rPr>
        <w:t>.</w:t>
      </w:r>
    </w:p>
    <w:p w14:paraId="02AC4B0C" w14:textId="77777777" w:rsidR="00B9789E" w:rsidRPr="004841C4" w:rsidRDefault="00B9789E" w:rsidP="004841C4">
      <w:pPr>
        <w:pStyle w:val="ListParagraph"/>
        <w:spacing w:line="360" w:lineRule="auto"/>
        <w:ind w:left="2120" w:hanging="680"/>
        <w:jc w:val="both"/>
        <w:rPr>
          <w:color w:val="242121"/>
          <w:sz w:val="22"/>
          <w:u w:val="none"/>
          <w:shd w:val="clear" w:color="auto" w:fill="FFFFFF"/>
        </w:rPr>
      </w:pPr>
      <w:r w:rsidRPr="004841C4">
        <w:rPr>
          <w:color w:val="242121"/>
          <w:sz w:val="22"/>
          <w:u w:val="none"/>
          <w:shd w:val="clear" w:color="auto" w:fill="FFFFFF"/>
        </w:rPr>
        <w:t>[123] There is no automatic right to file the fourth and further affidavits. Additional affidavits should be allowed only in exceptional circumstances and only with the leave of court</w:t>
      </w:r>
      <w:r w:rsidR="007C5B4E">
        <w:rPr>
          <w:color w:val="242121"/>
          <w:sz w:val="22"/>
          <w:u w:val="none"/>
          <w:shd w:val="clear" w:color="auto" w:fill="FFFFFF"/>
        </w:rPr>
        <w:t>.”</w:t>
      </w:r>
    </w:p>
    <w:p w14:paraId="26C7CEB9" w14:textId="77777777" w:rsidR="00B9789E" w:rsidRPr="00B9789E" w:rsidRDefault="00B9789E" w:rsidP="004841C4">
      <w:pPr>
        <w:spacing w:line="360" w:lineRule="auto"/>
        <w:jc w:val="both"/>
        <w:rPr>
          <w:color w:val="242121"/>
          <w:u w:val="none"/>
          <w:shd w:val="clear" w:color="auto" w:fill="FFFFFF"/>
        </w:rPr>
      </w:pPr>
    </w:p>
    <w:p w14:paraId="5A524DFF" w14:textId="5B40F4DE"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[24]</w:t>
      </w:r>
      <w:r>
        <w:rPr>
          <w:color w:val="242121"/>
          <w:u w:val="none"/>
        </w:rPr>
        <w:tab/>
      </w:r>
      <w:r w:rsidR="00B9789E" w:rsidRPr="0037386B">
        <w:rPr>
          <w:color w:val="242121"/>
          <w:u w:val="none"/>
          <w:shd w:val="clear" w:color="auto" w:fill="FFFFFF"/>
        </w:rPr>
        <w:t>The applicant contends in opposing the introduction of the second answering affidavit, that the 33 respondents in doing</w:t>
      </w:r>
      <w:r w:rsidR="00AC51BA" w:rsidRPr="0037386B">
        <w:rPr>
          <w:color w:val="242121"/>
          <w:u w:val="none"/>
          <w:shd w:val="clear" w:color="auto" w:fill="FFFFFF"/>
        </w:rPr>
        <w:t xml:space="preserve"> so</w:t>
      </w:r>
      <w:r w:rsidR="00B9789E" w:rsidRPr="0037386B">
        <w:rPr>
          <w:color w:val="242121"/>
          <w:u w:val="none"/>
          <w:shd w:val="clear" w:color="auto" w:fill="FFFFFF"/>
        </w:rPr>
        <w:t xml:space="preserve"> acted irregularly and impermissibly by a raising a new defence (lack of meaningful engagement), which has been shaped to relieve the pinch of the shoe pursuant to the Municipality setting out substantively in the replying affidavit why their occupation is unlawful.</w:t>
      </w:r>
    </w:p>
    <w:p w14:paraId="228728B9" w14:textId="77777777" w:rsidR="00B9789E" w:rsidRPr="00B9789E" w:rsidRDefault="00B9789E" w:rsidP="004841C4">
      <w:pPr>
        <w:spacing w:line="360" w:lineRule="auto"/>
        <w:jc w:val="both"/>
        <w:rPr>
          <w:color w:val="242121"/>
          <w:u w:val="none"/>
          <w:shd w:val="clear" w:color="auto" w:fill="FFFFFF"/>
        </w:rPr>
      </w:pPr>
    </w:p>
    <w:p w14:paraId="36320910" w14:textId="5B5E2AF6" w:rsidR="00B9789E" w:rsidRPr="0037386B" w:rsidRDefault="0037386B" w:rsidP="0037386B">
      <w:pPr>
        <w:tabs>
          <w:tab w:val="left" w:pos="690"/>
        </w:tabs>
        <w:spacing w:line="360" w:lineRule="auto"/>
        <w:ind w:left="690" w:hanging="690"/>
        <w:jc w:val="both"/>
        <w:rPr>
          <w:color w:val="242121"/>
          <w:u w:val="none"/>
          <w:shd w:val="clear" w:color="auto" w:fill="FFFFFF"/>
        </w:rPr>
      </w:pPr>
      <w:r w:rsidRPr="0086071E">
        <w:rPr>
          <w:color w:val="242121"/>
          <w:u w:val="none"/>
        </w:rPr>
        <w:t>[25]</w:t>
      </w:r>
      <w:r w:rsidRPr="0086071E">
        <w:rPr>
          <w:color w:val="242121"/>
          <w:u w:val="none"/>
        </w:rPr>
        <w:tab/>
      </w:r>
      <w:r w:rsidR="0086071E" w:rsidRPr="0037386B">
        <w:rPr>
          <w:color w:val="242121"/>
          <w:u w:val="none"/>
          <w:shd w:val="clear" w:color="auto" w:fill="FFFFFF"/>
        </w:rPr>
        <w:t xml:space="preserve">The trite principle with regard to the wide powers of the court to condone non-compliance with its own rules is subject to the requirement, and safeguard, that </w:t>
      </w:r>
      <w:r w:rsidR="0086071E" w:rsidRPr="0037386B">
        <w:rPr>
          <w:color w:val="242121"/>
          <w:u w:val="none"/>
          <w:shd w:val="clear" w:color="auto" w:fill="FFFFFF"/>
        </w:rPr>
        <w:lastRenderedPageBreak/>
        <w:t>good cause must be shown</w:t>
      </w:r>
      <w:r w:rsidR="00F11AB0" w:rsidRPr="0037386B">
        <w:rPr>
          <w:color w:val="242121"/>
          <w:u w:val="none"/>
          <w:shd w:val="clear" w:color="auto" w:fill="FFFFFF"/>
        </w:rPr>
        <w:t>.</w:t>
      </w:r>
      <w:r w:rsidR="001402AD">
        <w:rPr>
          <w:rStyle w:val="FootnoteReference"/>
          <w:color w:val="242121"/>
          <w:u w:val="none"/>
          <w:shd w:val="clear" w:color="auto" w:fill="FFFFFF"/>
        </w:rPr>
        <w:footnoteReference w:id="2"/>
      </w:r>
      <w:r w:rsidR="001402AD" w:rsidRPr="0037386B">
        <w:rPr>
          <w:color w:val="242121"/>
          <w:u w:val="none"/>
          <w:shd w:val="clear" w:color="auto" w:fill="FFFFFF"/>
        </w:rPr>
        <w:t xml:space="preserve"> </w:t>
      </w:r>
      <w:r w:rsidR="0086071E" w:rsidRPr="0037386B">
        <w:rPr>
          <w:u w:val="none"/>
          <w:shd w:val="clear" w:color="auto" w:fill="FFFFFF"/>
        </w:rPr>
        <w:t>In principle, the discretion is to be exercised judicially with regard also to the merits of the matter seen as a whole</w:t>
      </w:r>
      <w:r w:rsidR="00F11AB0" w:rsidRPr="0037386B">
        <w:rPr>
          <w:u w:val="none"/>
          <w:shd w:val="clear" w:color="auto" w:fill="FFFFFF"/>
        </w:rPr>
        <w:t>.</w:t>
      </w:r>
      <w:r w:rsidR="001402AD">
        <w:rPr>
          <w:rStyle w:val="FootnoteReference"/>
          <w:u w:val="none"/>
          <w:shd w:val="clear" w:color="auto" w:fill="FFFFFF"/>
        </w:rPr>
        <w:footnoteReference w:id="3"/>
      </w:r>
      <w:r w:rsidR="0086071E" w:rsidRPr="0037386B">
        <w:rPr>
          <w:color w:val="242121"/>
          <w:u w:val="none"/>
          <w:shd w:val="clear" w:color="auto" w:fill="FFFFFF"/>
        </w:rPr>
        <w:t xml:space="preserve"> To permit the filing of a further answering affidavit severely prejudices the party, in this case the applicant, who has to meet a case based on those submissions.</w:t>
      </w:r>
      <w:r w:rsidR="003F2489" w:rsidRPr="0037386B">
        <w:rPr>
          <w:color w:val="242121"/>
          <w:u w:val="none"/>
          <w:shd w:val="clear" w:color="auto" w:fill="FFFFFF"/>
        </w:rPr>
        <w:t xml:space="preserve"> In the second answering affidavit, the respondents contend that there was no meaningful engagement with the Municipality as set out in by the Constitutional Court in the case of </w:t>
      </w:r>
      <w:r w:rsidR="003F2489" w:rsidRPr="0037386B">
        <w:rPr>
          <w:i/>
          <w:color w:val="242121"/>
          <w:u w:val="none"/>
          <w:shd w:val="clear" w:color="auto" w:fill="FFFFFF"/>
        </w:rPr>
        <w:t>Occupiers of 51 Olivia Road, Berea Township and 197 Main Street Johannesburg v City of Johannesburg and Others</w:t>
      </w:r>
      <w:r w:rsidR="003F2489">
        <w:rPr>
          <w:rStyle w:val="FootnoteReference"/>
          <w:color w:val="242121"/>
          <w:u w:val="none"/>
          <w:shd w:val="clear" w:color="auto" w:fill="FFFFFF"/>
        </w:rPr>
        <w:footnoteReference w:id="4"/>
      </w:r>
      <w:r w:rsidR="003F2489" w:rsidRPr="0037386B">
        <w:rPr>
          <w:color w:val="242121"/>
          <w:u w:val="none"/>
          <w:shd w:val="clear" w:color="auto" w:fill="FFFFFF"/>
        </w:rPr>
        <w:t xml:space="preserve"> before litigation </w:t>
      </w:r>
      <w:r w:rsidR="0086432C" w:rsidRPr="0037386B">
        <w:rPr>
          <w:color w:val="242121"/>
          <w:u w:val="none"/>
          <w:shd w:val="clear" w:color="auto" w:fill="FFFFFF"/>
        </w:rPr>
        <w:t>commences. However, this is not borne out by the common cause facts alluded to above.</w:t>
      </w:r>
      <w:r w:rsidR="0086071E" w:rsidRPr="0037386B">
        <w:rPr>
          <w:color w:val="242121"/>
          <w:u w:val="none"/>
          <w:shd w:val="clear" w:color="auto" w:fill="FFFFFF"/>
        </w:rPr>
        <w:t xml:space="preserve"> There is</w:t>
      </w:r>
      <w:r w:rsidR="00F57AE3" w:rsidRPr="0037386B">
        <w:rPr>
          <w:color w:val="242121"/>
          <w:u w:val="none"/>
          <w:shd w:val="clear" w:color="auto" w:fill="FFFFFF"/>
        </w:rPr>
        <w:t>, accordingly,</w:t>
      </w:r>
      <w:r w:rsidR="0086071E" w:rsidRPr="0037386B">
        <w:rPr>
          <w:color w:val="242121"/>
          <w:u w:val="none"/>
          <w:shd w:val="clear" w:color="auto" w:fill="FFFFFF"/>
        </w:rPr>
        <w:t xml:space="preserve"> no proper case established for the admission of the second answering </w:t>
      </w:r>
      <w:proofErr w:type="gramStart"/>
      <w:r w:rsidR="0086071E" w:rsidRPr="0037386B">
        <w:rPr>
          <w:color w:val="242121"/>
          <w:u w:val="none"/>
          <w:shd w:val="clear" w:color="auto" w:fill="FFFFFF"/>
        </w:rPr>
        <w:t>affidavit</w:t>
      </w:r>
      <w:proofErr w:type="gramEnd"/>
      <w:r w:rsidR="0086071E" w:rsidRPr="0037386B">
        <w:rPr>
          <w:color w:val="242121"/>
          <w:u w:val="none"/>
          <w:shd w:val="clear" w:color="auto" w:fill="FFFFFF"/>
        </w:rPr>
        <w:t xml:space="preserve"> </w:t>
      </w:r>
      <w:r w:rsidR="007C291B" w:rsidRPr="0037386B">
        <w:rPr>
          <w:color w:val="242121"/>
          <w:u w:val="none"/>
          <w:shd w:val="clear" w:color="auto" w:fill="FFFFFF"/>
        </w:rPr>
        <w:t xml:space="preserve">and it </w:t>
      </w:r>
      <w:r w:rsidR="0086071E" w:rsidRPr="0037386B">
        <w:rPr>
          <w:color w:val="242121"/>
          <w:u w:val="none"/>
          <w:shd w:val="clear" w:color="auto" w:fill="FFFFFF"/>
        </w:rPr>
        <w:t>falls to be regarded as </w:t>
      </w:r>
      <w:r w:rsidR="0086071E" w:rsidRPr="0037386B">
        <w:rPr>
          <w:i/>
          <w:color w:val="242121"/>
          <w:u w:val="none"/>
          <w:shd w:val="clear" w:color="auto" w:fill="FFFFFF"/>
        </w:rPr>
        <w:t xml:space="preserve">pro non </w:t>
      </w:r>
      <w:proofErr w:type="spellStart"/>
      <w:r w:rsidR="0086071E" w:rsidRPr="0037386B">
        <w:rPr>
          <w:i/>
          <w:color w:val="242121"/>
          <w:u w:val="none"/>
          <w:shd w:val="clear" w:color="auto" w:fill="FFFFFF"/>
        </w:rPr>
        <w:t>scripto</w:t>
      </w:r>
      <w:proofErr w:type="spellEnd"/>
      <w:r w:rsidR="0086071E" w:rsidRPr="0037386B">
        <w:rPr>
          <w:color w:val="242121"/>
          <w:u w:val="none"/>
          <w:shd w:val="clear" w:color="auto" w:fill="FFFFFF"/>
        </w:rPr>
        <w:t xml:space="preserve">. </w:t>
      </w:r>
      <w:proofErr w:type="gramStart"/>
      <w:r w:rsidR="0086071E" w:rsidRPr="0037386B">
        <w:rPr>
          <w:color w:val="242121"/>
          <w:u w:val="none"/>
          <w:shd w:val="clear" w:color="auto" w:fill="FFFFFF"/>
        </w:rPr>
        <w:t>As a consequence</w:t>
      </w:r>
      <w:proofErr w:type="gramEnd"/>
      <w:r w:rsidR="0086071E" w:rsidRPr="0037386B">
        <w:rPr>
          <w:color w:val="242121"/>
          <w:u w:val="none"/>
          <w:shd w:val="clear" w:color="auto" w:fill="FFFFFF"/>
        </w:rPr>
        <w:t>, the second answering affidavit is inadmissible</w:t>
      </w:r>
      <w:r w:rsidR="00B9789E" w:rsidRPr="0037386B">
        <w:rPr>
          <w:color w:val="242121"/>
          <w:u w:val="none"/>
          <w:shd w:val="clear" w:color="auto" w:fill="FFFFFF"/>
        </w:rPr>
        <w:t>.</w:t>
      </w:r>
    </w:p>
    <w:p w14:paraId="38928C12" w14:textId="77777777" w:rsidR="00B9789E" w:rsidRPr="00B9789E" w:rsidRDefault="00B9789E" w:rsidP="004841C4">
      <w:pPr>
        <w:pStyle w:val="NoSpacing"/>
        <w:spacing w:line="360" w:lineRule="auto"/>
        <w:rPr>
          <w:shd w:val="clear" w:color="auto" w:fill="FFFFFF"/>
        </w:rPr>
      </w:pPr>
    </w:p>
    <w:p w14:paraId="69145F89" w14:textId="0F40264D"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[26]</w:t>
      </w:r>
      <w:r>
        <w:rPr>
          <w:color w:val="242121"/>
          <w:u w:val="none"/>
        </w:rPr>
        <w:tab/>
      </w:r>
      <w:r w:rsidR="00B9789E" w:rsidRPr="0037386B">
        <w:rPr>
          <w:color w:val="242121"/>
          <w:u w:val="none"/>
          <w:shd w:val="clear" w:color="auto" w:fill="FFFFFF"/>
        </w:rPr>
        <w:t xml:space="preserve"> It is significant to point out that there is no allegation at all in the answering affidavit that an of the so-called own</w:t>
      </w:r>
      <w:r w:rsidR="001402AD" w:rsidRPr="0037386B">
        <w:rPr>
          <w:color w:val="242121"/>
          <w:u w:val="none"/>
          <w:shd w:val="clear" w:color="auto" w:fill="FFFFFF"/>
        </w:rPr>
        <w:t>ers will be rendered homeless up</w:t>
      </w:r>
      <w:r w:rsidR="00B9789E" w:rsidRPr="0037386B">
        <w:rPr>
          <w:color w:val="242121"/>
          <w:u w:val="none"/>
          <w:shd w:val="clear" w:color="auto" w:fill="FFFFFF"/>
        </w:rPr>
        <w:t xml:space="preserve">on eviction. </w:t>
      </w:r>
      <w:r w:rsidR="001D4DD6" w:rsidRPr="0037386B">
        <w:rPr>
          <w:color w:val="242121"/>
          <w:u w:val="none"/>
          <w:shd w:val="clear" w:color="auto" w:fill="FFFFFF"/>
        </w:rPr>
        <w:t>The 1st to 49th respondents’ version, I find, is clearly untenable, does not create any real disputes of fact.</w:t>
      </w:r>
    </w:p>
    <w:p w14:paraId="4DA1F22C" w14:textId="77777777" w:rsidR="001402AD" w:rsidRPr="005E6B15" w:rsidRDefault="001402AD" w:rsidP="004841C4">
      <w:pPr>
        <w:pStyle w:val="NoSpacing"/>
        <w:spacing w:line="360" w:lineRule="auto"/>
      </w:pPr>
    </w:p>
    <w:p w14:paraId="58D44EEF" w14:textId="55D4A93C" w:rsidR="009779BD"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[27]</w:t>
      </w:r>
      <w:r>
        <w:rPr>
          <w:color w:val="242121"/>
          <w:u w:val="none"/>
        </w:rPr>
        <w:tab/>
      </w:r>
      <w:r w:rsidR="006053DA" w:rsidRPr="0037386B">
        <w:rPr>
          <w:color w:val="242121"/>
          <w:u w:val="none"/>
          <w:shd w:val="clear" w:color="auto" w:fill="FFFFFF"/>
        </w:rPr>
        <w:t>Section 26(1</w:t>
      </w:r>
      <w:r w:rsidR="00B9789E" w:rsidRPr="0037386B">
        <w:rPr>
          <w:color w:val="242121"/>
          <w:u w:val="none"/>
          <w:shd w:val="clear" w:color="auto" w:fill="FFFFFF"/>
        </w:rPr>
        <w:t>) of the Constitution guarantees the right to access to adequate housing and places a positive obligation on the state</w:t>
      </w:r>
      <w:r w:rsidR="006053DA" w:rsidRPr="0037386B">
        <w:rPr>
          <w:color w:val="242121"/>
          <w:u w:val="none"/>
          <w:shd w:val="clear" w:color="auto" w:fill="FFFFFF"/>
        </w:rPr>
        <w:t xml:space="preserve"> in section 26 (2)</w:t>
      </w:r>
      <w:r w:rsidR="00B9789E" w:rsidRPr="0037386B">
        <w:rPr>
          <w:color w:val="242121"/>
          <w:u w:val="none"/>
          <w:shd w:val="clear" w:color="auto" w:fill="FFFFFF"/>
        </w:rPr>
        <w:t xml:space="preserve"> to realise that right</w:t>
      </w:r>
      <w:r w:rsidR="006053DA" w:rsidRPr="0037386B">
        <w:rPr>
          <w:color w:val="242121"/>
          <w:u w:val="none"/>
          <w:shd w:val="clear" w:color="auto" w:fill="FFFFFF"/>
        </w:rPr>
        <w:t xml:space="preserve"> within its available resources</w:t>
      </w:r>
      <w:r w:rsidR="00B9789E" w:rsidRPr="0037386B">
        <w:rPr>
          <w:color w:val="242121"/>
          <w:u w:val="none"/>
          <w:shd w:val="clear" w:color="auto" w:fill="FFFFFF"/>
        </w:rPr>
        <w:t xml:space="preserve">, which the applicant in this instance recognises. No one can be evicted without an order of court after proper consideration of all the relevant circumstances. </w:t>
      </w:r>
    </w:p>
    <w:p w14:paraId="63E51591" w14:textId="77777777" w:rsidR="009779BD" w:rsidRPr="009779BD" w:rsidRDefault="009779BD" w:rsidP="009779BD">
      <w:pPr>
        <w:pStyle w:val="ListParagraph"/>
        <w:rPr>
          <w:color w:val="242121"/>
          <w:u w:val="none"/>
          <w:shd w:val="clear" w:color="auto" w:fill="FFFFFF"/>
        </w:rPr>
      </w:pPr>
    </w:p>
    <w:p w14:paraId="66794759" w14:textId="54A39254"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[28]</w:t>
      </w:r>
      <w:r>
        <w:rPr>
          <w:color w:val="242121"/>
          <w:u w:val="none"/>
        </w:rPr>
        <w:tab/>
      </w:r>
      <w:r w:rsidR="00B9789E" w:rsidRPr="0037386B">
        <w:rPr>
          <w:color w:val="242121"/>
          <w:u w:val="none"/>
          <w:shd w:val="clear" w:color="auto" w:fill="FFFFFF"/>
        </w:rPr>
        <w:t>The question that arises in this application is whether it is just and equitable, as envisaged by section 4(7) of PIE Act</w:t>
      </w:r>
      <w:r w:rsidR="00104CD1" w:rsidRPr="0037386B">
        <w:rPr>
          <w:color w:val="242121"/>
          <w:u w:val="none"/>
          <w:shd w:val="clear" w:color="auto" w:fill="FFFFFF"/>
        </w:rPr>
        <w:t xml:space="preserve"> read with section 6 thereof</w:t>
      </w:r>
      <w:r w:rsidR="00B9789E" w:rsidRPr="0037386B">
        <w:rPr>
          <w:color w:val="242121"/>
          <w:u w:val="none"/>
          <w:shd w:val="clear" w:color="auto" w:fill="FFFFFF"/>
        </w:rPr>
        <w:t xml:space="preserve">, to grant an order directing the eviction of the respondents’ consideration being had to all the relevant </w:t>
      </w:r>
      <w:r w:rsidR="00245077" w:rsidRPr="0037386B">
        <w:rPr>
          <w:color w:val="242121"/>
          <w:u w:val="none"/>
          <w:shd w:val="clear" w:color="auto" w:fill="FFFFFF"/>
        </w:rPr>
        <w:t>facts.</w:t>
      </w:r>
      <w:r w:rsidR="00245077" w:rsidRPr="0037386B">
        <w:rPr>
          <w:u w:val="none"/>
        </w:rPr>
        <w:t xml:space="preserve"> </w:t>
      </w:r>
      <w:r w:rsidR="00024ADE" w:rsidRPr="0037386B">
        <w:rPr>
          <w:u w:val="none"/>
        </w:rPr>
        <w:t xml:space="preserve">Importantly, </w:t>
      </w:r>
      <w:proofErr w:type="gramStart"/>
      <w:r w:rsidR="00024ADE" w:rsidRPr="0037386B">
        <w:rPr>
          <w:u w:val="none"/>
        </w:rPr>
        <w:t>it</w:t>
      </w:r>
      <w:r w:rsidR="00245077" w:rsidRPr="0037386B">
        <w:rPr>
          <w:u w:val="none"/>
        </w:rPr>
        <w:t xml:space="preserve"> is clear that </w:t>
      </w:r>
      <w:r w:rsidR="00245077" w:rsidRPr="0037386B">
        <w:rPr>
          <w:color w:val="242121"/>
          <w:u w:val="none"/>
          <w:shd w:val="clear" w:color="auto" w:fill="FFFFFF"/>
        </w:rPr>
        <w:t>the</w:t>
      </w:r>
      <w:proofErr w:type="gramEnd"/>
      <w:r w:rsidR="00245077" w:rsidRPr="0037386B">
        <w:rPr>
          <w:color w:val="242121"/>
          <w:u w:val="none"/>
          <w:shd w:val="clear" w:color="auto" w:fill="FFFFFF"/>
        </w:rPr>
        <w:t xml:space="preserve"> Municipality has never consented to the respondents’ occupation of the houses nor has the Municipality ever entered into a lease agreement with any of the respondents. It is accordingly indisputable that their occupation of the houses is unlawful.</w:t>
      </w:r>
      <w:r w:rsidR="00B9789E" w:rsidRPr="0037386B">
        <w:rPr>
          <w:color w:val="242121"/>
          <w:u w:val="none"/>
          <w:shd w:val="clear" w:color="auto" w:fill="FFFFFF"/>
        </w:rPr>
        <w:t xml:space="preserve"> </w:t>
      </w:r>
      <w:r w:rsidR="00B9789E" w:rsidRPr="0037386B">
        <w:rPr>
          <w:color w:val="242121"/>
          <w:u w:val="none"/>
          <w:shd w:val="clear" w:color="auto" w:fill="FFFFFF"/>
        </w:rPr>
        <w:lastRenderedPageBreak/>
        <w:t xml:space="preserve">Section 4(7) of PIE provides guidance on what considerations </w:t>
      </w:r>
      <w:proofErr w:type="gramStart"/>
      <w:r w:rsidR="00B9789E" w:rsidRPr="0037386B">
        <w:rPr>
          <w:color w:val="242121"/>
          <w:u w:val="none"/>
          <w:shd w:val="clear" w:color="auto" w:fill="FFFFFF"/>
        </w:rPr>
        <w:t>have to</w:t>
      </w:r>
      <w:proofErr w:type="gramEnd"/>
      <w:r w:rsidR="00B9789E" w:rsidRPr="0037386B">
        <w:rPr>
          <w:color w:val="242121"/>
          <w:u w:val="none"/>
          <w:shd w:val="clear" w:color="auto" w:fill="FFFFFF"/>
        </w:rPr>
        <w:t xml:space="preserve"> be taken into account</w:t>
      </w:r>
      <w:r w:rsidR="00C22449" w:rsidRPr="0037386B">
        <w:rPr>
          <w:color w:val="242121"/>
          <w:u w:val="none"/>
          <w:shd w:val="clear" w:color="auto" w:fill="FFFFFF"/>
        </w:rPr>
        <w:t>,</w:t>
      </w:r>
      <w:r w:rsidR="00B9789E" w:rsidRPr="0037386B">
        <w:rPr>
          <w:color w:val="242121"/>
          <w:u w:val="none"/>
          <w:shd w:val="clear" w:color="auto" w:fill="FFFFFF"/>
        </w:rPr>
        <w:t xml:space="preserve"> when a court exercises its discretion to determine whether it is just and equitable to grant an eviction order.  Section 4 (7) reads:</w:t>
      </w:r>
    </w:p>
    <w:p w14:paraId="55B2FBD8" w14:textId="77777777" w:rsidR="00094319" w:rsidRDefault="00094319" w:rsidP="00094319">
      <w:pPr>
        <w:pStyle w:val="NoSpacing"/>
        <w:rPr>
          <w:shd w:val="clear" w:color="auto" w:fill="FFFFFF"/>
        </w:rPr>
      </w:pPr>
    </w:p>
    <w:p w14:paraId="4E74777E" w14:textId="77777777" w:rsidR="00BB5653" w:rsidRPr="004841C4" w:rsidRDefault="00B9789E" w:rsidP="00BB5653">
      <w:pPr>
        <w:spacing w:line="360" w:lineRule="auto"/>
        <w:ind w:left="1440"/>
        <w:jc w:val="both"/>
        <w:rPr>
          <w:color w:val="242121"/>
          <w:sz w:val="22"/>
          <w:szCs w:val="22"/>
          <w:u w:val="none"/>
          <w:shd w:val="clear" w:color="auto" w:fill="FFFFFF"/>
        </w:rPr>
      </w:pPr>
      <w:r w:rsidRPr="004841C4">
        <w:rPr>
          <w:color w:val="242121"/>
          <w:sz w:val="22"/>
          <w:szCs w:val="22"/>
          <w:u w:val="none"/>
          <w:shd w:val="clear" w:color="auto" w:fill="FFFFFF"/>
        </w:rPr>
        <w:t>"</w:t>
      </w:r>
      <w:r w:rsidRPr="00451DBE">
        <w:rPr>
          <w:color w:val="242121"/>
          <w:sz w:val="22"/>
          <w:szCs w:val="22"/>
          <w:u w:val="none"/>
          <w:shd w:val="clear" w:color="auto" w:fill="FFFFFF"/>
        </w:rPr>
        <w:t>If an unlawful occupier has occupied the land in question for more than six months at the time when the proceedings are initiated, a court may grant an order for eviction if it is of the opinion that it is just and equitable to do so, after considering all the relevant circumstances, including, except wher</w:t>
      </w:r>
      <w:r w:rsidRPr="00B43152">
        <w:rPr>
          <w:color w:val="242121"/>
          <w:sz w:val="22"/>
          <w:szCs w:val="22"/>
          <w:u w:val="none"/>
          <w:shd w:val="clear" w:color="auto" w:fill="FFFFFF"/>
        </w:rPr>
        <w:t>e the land is sold in a sale of execution pursuant to a mortgage, whether land has been made available or can reasonably be made available by a municipality or other organ of state or another land owner for the relocation of the unlawful occupier, and incl</w:t>
      </w:r>
      <w:r w:rsidRPr="003F0CF2">
        <w:rPr>
          <w:color w:val="242121"/>
          <w:sz w:val="22"/>
          <w:szCs w:val="22"/>
          <w:u w:val="none"/>
          <w:shd w:val="clear" w:color="auto" w:fill="FFFFFF"/>
        </w:rPr>
        <w:t>uding the rights and needs of the elderly, children, disabled persons and households headed by women."</w:t>
      </w:r>
    </w:p>
    <w:p w14:paraId="6518F76F" w14:textId="77777777" w:rsidR="00B9789E" w:rsidRPr="00B9789E" w:rsidRDefault="00B9789E" w:rsidP="004841C4">
      <w:pPr>
        <w:pStyle w:val="NoSpacing"/>
        <w:spacing w:line="360" w:lineRule="auto"/>
        <w:rPr>
          <w:shd w:val="clear" w:color="auto" w:fill="FFFFFF"/>
        </w:rPr>
      </w:pPr>
    </w:p>
    <w:p w14:paraId="09D9554A" w14:textId="0AD14555" w:rsidR="00BB5653"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[29]</w:t>
      </w:r>
      <w:r>
        <w:rPr>
          <w:color w:val="242121"/>
          <w:u w:val="none"/>
        </w:rPr>
        <w:tab/>
      </w:r>
      <w:r w:rsidR="00BB5653" w:rsidRPr="0037386B">
        <w:rPr>
          <w:color w:val="242121"/>
          <w:u w:val="none"/>
          <w:shd w:val="clear" w:color="auto" w:fill="FFFFFF"/>
        </w:rPr>
        <w:t>In terms of section (6) (3) of PIE “in deciding whether it is just and equitable to grant an order for eviction, the court must have regard to— (a) the circumstances under which the unlawful occupier occupied the land and erected the building or structure; (b) the period the unlawful occupier and his or her family have resided on the land in question; and (c) the availability to the unlawful occupier of suitable alternative accommodation or land."</w:t>
      </w:r>
    </w:p>
    <w:p w14:paraId="71A9A3F0" w14:textId="77777777" w:rsidR="00BB5653" w:rsidRDefault="00BB5653" w:rsidP="00BB5653">
      <w:pPr>
        <w:pStyle w:val="ListParagraph"/>
        <w:spacing w:line="360" w:lineRule="auto"/>
        <w:ind w:left="690"/>
        <w:jc w:val="both"/>
        <w:rPr>
          <w:color w:val="242121"/>
          <w:u w:val="none"/>
          <w:shd w:val="clear" w:color="auto" w:fill="FFFFFF"/>
        </w:rPr>
      </w:pPr>
    </w:p>
    <w:p w14:paraId="140326E6" w14:textId="189AA912"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[30]</w:t>
      </w:r>
      <w:r>
        <w:rPr>
          <w:color w:val="242121"/>
          <w:u w:val="none"/>
        </w:rPr>
        <w:tab/>
      </w:r>
      <w:r w:rsidR="00B9789E" w:rsidRPr="0037386B">
        <w:rPr>
          <w:color w:val="242121"/>
          <w:u w:val="none"/>
          <w:shd w:val="clear" w:color="auto" w:fill="FFFFFF"/>
        </w:rPr>
        <w:t xml:space="preserve">In deciding whether it is just and equitable </w:t>
      </w:r>
      <w:proofErr w:type="gramStart"/>
      <w:r w:rsidR="00B9789E" w:rsidRPr="0037386B">
        <w:rPr>
          <w:color w:val="242121"/>
          <w:u w:val="none"/>
          <w:shd w:val="clear" w:color="auto" w:fill="FFFFFF"/>
        </w:rPr>
        <w:t>taking into account</w:t>
      </w:r>
      <w:proofErr w:type="gramEnd"/>
      <w:r w:rsidR="00B9789E" w:rsidRPr="0037386B">
        <w:rPr>
          <w:color w:val="242121"/>
          <w:u w:val="none"/>
          <w:shd w:val="clear" w:color="auto" w:fill="FFFFFF"/>
        </w:rPr>
        <w:t xml:space="preserve"> the rights and needs of the elderly, children, disabled persons and households headed by women to grant an order of eviction, I take into account that land has been made available by the Municipality for the relocation of the unlawful occupiers to fulfil its constitutional obligation to provide alternative accommodation. In this case the respondents do not deal with any hardship they are likely suffer should they move to the proposed site</w:t>
      </w:r>
      <w:r w:rsidR="00C22449" w:rsidRPr="0037386B">
        <w:rPr>
          <w:color w:val="242121"/>
          <w:u w:val="none"/>
          <w:shd w:val="clear" w:color="auto" w:fill="FFFFFF"/>
        </w:rPr>
        <w:t xml:space="preserve"> in any meaningful way.</w:t>
      </w:r>
    </w:p>
    <w:p w14:paraId="57F81102" w14:textId="77777777" w:rsidR="00B9789E" w:rsidRPr="00B9789E" w:rsidRDefault="00B9789E" w:rsidP="004841C4">
      <w:pPr>
        <w:pStyle w:val="NoSpacing"/>
        <w:spacing w:line="360" w:lineRule="auto"/>
        <w:rPr>
          <w:shd w:val="clear" w:color="auto" w:fill="FFFFFF"/>
        </w:rPr>
      </w:pPr>
    </w:p>
    <w:p w14:paraId="62B15031" w14:textId="75326685" w:rsidR="003F0CF2"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[31]</w:t>
      </w:r>
      <w:r>
        <w:rPr>
          <w:color w:val="242121"/>
          <w:u w:val="none"/>
        </w:rPr>
        <w:tab/>
      </w:r>
      <w:r w:rsidR="00B9789E" w:rsidRPr="0037386B">
        <w:rPr>
          <w:color w:val="242121"/>
          <w:u w:val="none"/>
          <w:shd w:val="clear" w:color="auto" w:fill="FFFFFF"/>
        </w:rPr>
        <w:t>Recently,</w:t>
      </w:r>
      <w:r w:rsidR="009A22B5" w:rsidRPr="0037386B">
        <w:rPr>
          <w:color w:val="242121"/>
          <w:u w:val="none"/>
          <w:shd w:val="clear" w:color="auto" w:fill="FFFFFF"/>
        </w:rPr>
        <w:t xml:space="preserve"> </w:t>
      </w:r>
      <w:r w:rsidR="00B9789E" w:rsidRPr="0037386B">
        <w:rPr>
          <w:color w:val="242121"/>
          <w:u w:val="none"/>
          <w:shd w:val="clear" w:color="auto" w:fill="FFFFFF"/>
        </w:rPr>
        <w:t>the Constitutional court</w:t>
      </w:r>
      <w:r w:rsidR="001402AD">
        <w:rPr>
          <w:rStyle w:val="FootnoteReference"/>
          <w:color w:val="242121"/>
          <w:u w:val="none"/>
          <w:shd w:val="clear" w:color="auto" w:fill="FFFFFF"/>
        </w:rPr>
        <w:footnoteReference w:id="5"/>
      </w:r>
      <w:r w:rsidR="00B9789E" w:rsidRPr="0037386B">
        <w:rPr>
          <w:color w:val="242121"/>
          <w:u w:val="none"/>
          <w:shd w:val="clear" w:color="auto" w:fill="FFFFFF"/>
        </w:rPr>
        <w:t xml:space="preserve"> stated: </w:t>
      </w:r>
    </w:p>
    <w:p w14:paraId="475E592B" w14:textId="77777777" w:rsidR="003F0CF2" w:rsidRPr="003F0CF2" w:rsidRDefault="003F0CF2" w:rsidP="004841C4">
      <w:pPr>
        <w:pStyle w:val="NoSpacing"/>
        <w:rPr>
          <w:shd w:val="clear" w:color="auto" w:fill="FFFFFF"/>
        </w:rPr>
      </w:pPr>
    </w:p>
    <w:p w14:paraId="098F99A5" w14:textId="77777777" w:rsidR="00B9789E" w:rsidRPr="003F0CF2" w:rsidRDefault="00B9789E" w:rsidP="004841C4">
      <w:pPr>
        <w:pStyle w:val="ListParagraph"/>
        <w:spacing w:line="360" w:lineRule="auto"/>
        <w:ind w:left="1440"/>
        <w:jc w:val="both"/>
        <w:rPr>
          <w:color w:val="242121"/>
          <w:sz w:val="22"/>
          <w:u w:val="none"/>
          <w:shd w:val="clear" w:color="auto" w:fill="FFFFFF"/>
        </w:rPr>
      </w:pPr>
      <w:r w:rsidRPr="003F0CF2">
        <w:rPr>
          <w:color w:val="242121"/>
          <w:sz w:val="22"/>
          <w:u w:val="none"/>
          <w:shd w:val="clear" w:color="auto" w:fill="FFFFFF"/>
        </w:rPr>
        <w:t xml:space="preserve">“The question whether the constitutional rights of the unlawful occupier are affected by the eviction is one of the relevant considerations, but the wishes or personal preferences of the unlawful occupier are not relevant. An unlawful </w:t>
      </w:r>
      <w:r w:rsidRPr="003F0CF2">
        <w:rPr>
          <w:color w:val="242121"/>
          <w:sz w:val="22"/>
          <w:u w:val="none"/>
          <w:shd w:val="clear" w:color="auto" w:fill="FFFFFF"/>
        </w:rPr>
        <w:lastRenderedPageBreak/>
        <w:t>occupier …does not have a right to refuse to be evicted on the basis that she prefers or wishes to remain in the property that she is occupying unlawfully</w:t>
      </w:r>
      <w:r w:rsidR="00CF476C">
        <w:rPr>
          <w:color w:val="242121"/>
          <w:sz w:val="22"/>
          <w:u w:val="none"/>
          <w:shd w:val="clear" w:color="auto" w:fill="FFFFFF"/>
        </w:rPr>
        <w:t>.</w:t>
      </w:r>
      <w:r w:rsidR="001402AD" w:rsidRPr="003F0CF2">
        <w:rPr>
          <w:color w:val="242121"/>
          <w:sz w:val="22"/>
          <w:u w:val="none"/>
          <w:shd w:val="clear" w:color="auto" w:fill="FFFFFF"/>
        </w:rPr>
        <w:t>”</w:t>
      </w:r>
    </w:p>
    <w:p w14:paraId="65060C4E" w14:textId="77777777" w:rsidR="00B9789E" w:rsidRPr="00B9789E" w:rsidRDefault="00B9789E" w:rsidP="004841C4">
      <w:pPr>
        <w:spacing w:line="360" w:lineRule="auto"/>
        <w:jc w:val="both"/>
        <w:rPr>
          <w:color w:val="242121"/>
          <w:u w:val="none"/>
          <w:shd w:val="clear" w:color="auto" w:fill="FFFFFF"/>
        </w:rPr>
      </w:pPr>
    </w:p>
    <w:p w14:paraId="34130379" w14:textId="1234E974"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[32]</w:t>
      </w:r>
      <w:r>
        <w:rPr>
          <w:color w:val="242121"/>
          <w:u w:val="none"/>
        </w:rPr>
        <w:tab/>
      </w:r>
      <w:r w:rsidR="00B9789E" w:rsidRPr="0037386B">
        <w:rPr>
          <w:color w:val="242121"/>
          <w:u w:val="none"/>
          <w:shd w:val="clear" w:color="auto" w:fill="FFFFFF"/>
        </w:rPr>
        <w:t xml:space="preserve">In </w:t>
      </w:r>
      <w:r w:rsidR="00B9789E" w:rsidRPr="0037386B">
        <w:rPr>
          <w:i/>
          <w:color w:val="242121"/>
          <w:u w:val="none"/>
          <w:shd w:val="clear" w:color="auto" w:fill="FFFFFF"/>
        </w:rPr>
        <w:t xml:space="preserve">Baron v </w:t>
      </w:r>
      <w:proofErr w:type="spellStart"/>
      <w:r w:rsidR="00B9789E" w:rsidRPr="0037386B">
        <w:rPr>
          <w:i/>
          <w:color w:val="242121"/>
          <w:u w:val="none"/>
          <w:shd w:val="clear" w:color="auto" w:fill="FFFFFF"/>
        </w:rPr>
        <w:t>Claytile</w:t>
      </w:r>
      <w:proofErr w:type="spellEnd"/>
      <w:r w:rsidR="00B9789E" w:rsidRPr="0037386B">
        <w:rPr>
          <w:color w:val="242121"/>
          <w:u w:val="none"/>
          <w:shd w:val="clear" w:color="auto" w:fill="FFFFFF"/>
        </w:rPr>
        <w:t xml:space="preserve"> </w:t>
      </w:r>
      <w:r w:rsidR="00B9789E" w:rsidRPr="0037386B">
        <w:rPr>
          <w:i/>
          <w:color w:val="242121"/>
          <w:u w:val="none"/>
          <w:shd w:val="clear" w:color="auto" w:fill="FFFFFF"/>
        </w:rPr>
        <w:t>(Pty) Ltd</w:t>
      </w:r>
      <w:r w:rsidR="001402AD">
        <w:rPr>
          <w:rStyle w:val="FootnoteReference"/>
          <w:color w:val="242121"/>
          <w:u w:val="none"/>
          <w:shd w:val="clear" w:color="auto" w:fill="FFFFFF"/>
        </w:rPr>
        <w:footnoteReference w:id="6"/>
      </w:r>
      <w:r w:rsidR="00B9789E" w:rsidRPr="0037386B">
        <w:rPr>
          <w:color w:val="242121"/>
          <w:u w:val="none"/>
          <w:shd w:val="clear" w:color="auto" w:fill="FFFFFF"/>
        </w:rPr>
        <w:t>, the C</w:t>
      </w:r>
      <w:r w:rsidR="007C5DFA" w:rsidRPr="0037386B">
        <w:rPr>
          <w:color w:val="242121"/>
          <w:u w:val="none"/>
          <w:shd w:val="clear" w:color="auto" w:fill="FFFFFF"/>
        </w:rPr>
        <w:t>onstitutional Court</w:t>
      </w:r>
      <w:r w:rsidR="00B9789E" w:rsidRPr="0037386B">
        <w:rPr>
          <w:color w:val="242121"/>
          <w:u w:val="none"/>
          <w:shd w:val="clear" w:color="auto" w:fill="FFFFFF"/>
        </w:rPr>
        <w:t xml:space="preserve"> reminds us that there </w:t>
      </w:r>
      <w:proofErr w:type="gramStart"/>
      <w:r w:rsidR="00B9789E" w:rsidRPr="0037386B">
        <w:rPr>
          <w:color w:val="242121"/>
          <w:u w:val="none"/>
          <w:shd w:val="clear" w:color="auto" w:fill="FFFFFF"/>
        </w:rPr>
        <w:t>has to</w:t>
      </w:r>
      <w:proofErr w:type="gramEnd"/>
      <w:r w:rsidR="00B9789E" w:rsidRPr="0037386B">
        <w:rPr>
          <w:color w:val="242121"/>
          <w:u w:val="none"/>
          <w:shd w:val="clear" w:color="auto" w:fill="FFFFFF"/>
        </w:rPr>
        <w:t xml:space="preserve"> be some </w:t>
      </w:r>
      <w:r w:rsidR="00F57AE3" w:rsidRPr="0037386B">
        <w:rPr>
          <w:color w:val="242121"/>
          <w:u w:val="none"/>
          <w:shd w:val="clear" w:color="auto" w:fill="FFFFFF"/>
        </w:rPr>
        <w:t>offer</w:t>
      </w:r>
      <w:r w:rsidR="00B9789E" w:rsidRPr="0037386B">
        <w:rPr>
          <w:color w:val="242121"/>
          <w:u w:val="none"/>
          <w:shd w:val="clear" w:color="auto" w:fill="FFFFFF"/>
        </w:rPr>
        <w:t xml:space="preserve"> by both parties</w:t>
      </w:r>
      <w:r w:rsidR="00001D21" w:rsidRPr="0037386B">
        <w:rPr>
          <w:color w:val="242121"/>
          <w:u w:val="none"/>
          <w:shd w:val="clear" w:color="auto" w:fill="FFFFFF"/>
        </w:rPr>
        <w:t>,</w:t>
      </w:r>
      <w:r w:rsidR="00B9789E" w:rsidRPr="0037386B">
        <w:rPr>
          <w:color w:val="242121"/>
          <w:u w:val="none"/>
          <w:shd w:val="clear" w:color="auto" w:fill="FFFFFF"/>
        </w:rPr>
        <w:t xml:space="preserve"> compromises have to be made, in order to reach a just and equitable outcome. In </w:t>
      </w:r>
      <w:r w:rsidR="00B9789E" w:rsidRPr="0037386B">
        <w:rPr>
          <w:i/>
          <w:color w:val="242121"/>
          <w:u w:val="none"/>
          <w:shd w:val="clear" w:color="auto" w:fill="FFFFFF"/>
        </w:rPr>
        <w:t>City of Johannesburg City of Johannesburg v Changing Tides</w:t>
      </w:r>
      <w:r w:rsidR="00B9789E" w:rsidRPr="0037386B">
        <w:rPr>
          <w:color w:val="242121"/>
          <w:u w:val="none"/>
          <w:shd w:val="clear" w:color="auto" w:fill="FFFFFF"/>
        </w:rPr>
        <w:t xml:space="preserve"> 74 (Pty) Ltd</w:t>
      </w:r>
      <w:r w:rsidR="00C15A26">
        <w:rPr>
          <w:rStyle w:val="FootnoteReference"/>
          <w:color w:val="242121"/>
          <w:u w:val="none"/>
          <w:shd w:val="clear" w:color="auto" w:fill="FFFFFF"/>
        </w:rPr>
        <w:footnoteReference w:id="7"/>
      </w:r>
      <w:r w:rsidR="00B9789E" w:rsidRPr="0037386B">
        <w:rPr>
          <w:color w:val="242121"/>
          <w:u w:val="none"/>
          <w:shd w:val="clear" w:color="auto" w:fill="FFFFFF"/>
        </w:rPr>
        <w:t xml:space="preserve">  the Supreme Court of Appeal held at para 15 that </w:t>
      </w:r>
      <w:r w:rsidR="00DF6EAF" w:rsidRPr="0037386B">
        <w:rPr>
          <w:color w:val="242121"/>
          <w:u w:val="none"/>
          <w:shd w:val="clear" w:color="auto" w:fill="FFFFFF"/>
        </w:rPr>
        <w:t>‘</w:t>
      </w:r>
      <w:r w:rsidR="00B9789E" w:rsidRPr="0037386B">
        <w:rPr>
          <w:color w:val="242121"/>
          <w:u w:val="none"/>
          <w:shd w:val="clear" w:color="auto" w:fill="FFFFFF"/>
        </w:rPr>
        <w:t>an eviction order in circumstances where no alternative accommodation is provided is far less likely to be just and equitable than one that makes careful provision for alternative housing</w:t>
      </w:r>
      <w:r w:rsidR="00DF6EAF" w:rsidRPr="0037386B">
        <w:rPr>
          <w:color w:val="242121"/>
          <w:u w:val="none"/>
          <w:shd w:val="clear" w:color="auto" w:fill="FFFFFF"/>
        </w:rPr>
        <w:t>’</w:t>
      </w:r>
      <w:r w:rsidR="00B9789E" w:rsidRPr="0037386B">
        <w:rPr>
          <w:color w:val="242121"/>
          <w:u w:val="none"/>
          <w:shd w:val="clear" w:color="auto" w:fill="FFFFFF"/>
        </w:rPr>
        <w:t xml:space="preserve">. </w:t>
      </w:r>
      <w:r w:rsidR="00B9789E" w:rsidRPr="0037386B">
        <w:rPr>
          <w:i/>
          <w:color w:val="242121"/>
          <w:u w:val="none"/>
          <w:shd w:val="clear" w:color="auto" w:fill="FFFFFF"/>
        </w:rPr>
        <w:t xml:space="preserve">Changing Tides 74 </w:t>
      </w:r>
      <w:r w:rsidR="00B9789E" w:rsidRPr="0037386B">
        <w:rPr>
          <w:color w:val="242121"/>
          <w:u w:val="none"/>
          <w:shd w:val="clear" w:color="auto" w:fill="FFFFFF"/>
        </w:rPr>
        <w:t>held</w:t>
      </w:r>
      <w:r w:rsidR="00C22449" w:rsidRPr="0037386B">
        <w:rPr>
          <w:color w:val="242121"/>
          <w:u w:val="none"/>
          <w:shd w:val="clear" w:color="auto" w:fill="FFFFFF"/>
        </w:rPr>
        <w:t>, as in this case,</w:t>
      </w:r>
      <w:r w:rsidR="00B9789E" w:rsidRPr="0037386B">
        <w:rPr>
          <w:color w:val="242121"/>
          <w:u w:val="none"/>
          <w:shd w:val="clear" w:color="auto" w:fill="FFFFFF"/>
        </w:rPr>
        <w:t xml:space="preserve"> that eviction is ordinarily just and equitable if alternative accommodation is made available.</w:t>
      </w:r>
    </w:p>
    <w:p w14:paraId="58790B74" w14:textId="77777777" w:rsidR="002F1FFB" w:rsidRDefault="002F1FFB" w:rsidP="002F1FFB">
      <w:pPr>
        <w:pStyle w:val="ListParagraph"/>
        <w:spacing w:line="360" w:lineRule="auto"/>
        <w:ind w:left="690"/>
        <w:jc w:val="both"/>
        <w:rPr>
          <w:color w:val="242121"/>
          <w:u w:val="none"/>
          <w:shd w:val="clear" w:color="auto" w:fill="FFFFFF"/>
        </w:rPr>
      </w:pPr>
    </w:p>
    <w:p w14:paraId="36B93A75" w14:textId="3ABB816F"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[33]</w:t>
      </w:r>
      <w:r>
        <w:rPr>
          <w:color w:val="242121"/>
          <w:u w:val="none"/>
        </w:rPr>
        <w:tab/>
      </w:r>
      <w:r w:rsidR="002F1FFB" w:rsidRPr="0037386B">
        <w:rPr>
          <w:color w:val="242121"/>
          <w:u w:val="none"/>
          <w:shd w:val="clear" w:color="auto" w:fill="FFFFFF"/>
        </w:rPr>
        <w:t>In Port Elizabeth Municipality Vs Various Occupiers</w:t>
      </w:r>
      <w:r w:rsidR="002C0E90">
        <w:rPr>
          <w:rStyle w:val="FootnoteReference"/>
          <w:color w:val="242121"/>
          <w:u w:val="none"/>
          <w:shd w:val="clear" w:color="auto" w:fill="FFFFFF"/>
        </w:rPr>
        <w:footnoteReference w:id="8"/>
      </w:r>
      <w:r w:rsidR="002F1FFB" w:rsidRPr="0037386B">
        <w:rPr>
          <w:color w:val="242121"/>
          <w:u w:val="none"/>
          <w:shd w:val="clear" w:color="auto" w:fill="FFFFFF"/>
        </w:rPr>
        <w:t xml:space="preserve">, the Constitutional Court held appositely, that “the public interest requires that the legislative framework and general principles which govern the process of housing development should not be undermined and frustrated by the unlawful and arbitrary actions of a relatively small group of people. </w:t>
      </w:r>
      <w:proofErr w:type="gramStart"/>
      <w:r w:rsidR="002F1FFB" w:rsidRPr="0037386B">
        <w:rPr>
          <w:color w:val="242121"/>
          <w:u w:val="none"/>
          <w:shd w:val="clear" w:color="auto" w:fill="FFFFFF"/>
        </w:rPr>
        <w:t>Thus</w:t>
      </w:r>
      <w:proofErr w:type="gramEnd"/>
      <w:r w:rsidR="002F1FFB" w:rsidRPr="0037386B">
        <w:rPr>
          <w:color w:val="242121"/>
          <w:u w:val="none"/>
          <w:shd w:val="clear" w:color="auto" w:fill="FFFFFF"/>
        </w:rPr>
        <w:t xml:space="preserve"> the well-structured housing policies of a municipality could not be allowed to be endangered by the unlawful intrusion of people at the expense of those inhabitants who may have had equal claims to be housed on the land earmarked for development by the applicant. Municipalities represent all the people in their area and should not seek to curry favour with or bend to the demands of individuals or communities, whether rich or poor. They </w:t>
      </w:r>
      <w:proofErr w:type="gramStart"/>
      <w:r w:rsidR="002F1FFB" w:rsidRPr="0037386B">
        <w:rPr>
          <w:color w:val="242121"/>
          <w:u w:val="none"/>
          <w:shd w:val="clear" w:color="auto" w:fill="FFFFFF"/>
        </w:rPr>
        <w:t>have to</w:t>
      </w:r>
      <w:proofErr w:type="gramEnd"/>
      <w:r w:rsidR="002F1FFB" w:rsidRPr="0037386B">
        <w:rPr>
          <w:color w:val="242121"/>
          <w:u w:val="none"/>
          <w:shd w:val="clear" w:color="auto" w:fill="FFFFFF"/>
        </w:rPr>
        <w:t xml:space="preserve"> organise and administer their affairs in accordance with the broader interests of all the inhabitants”. Footnote omitted.</w:t>
      </w:r>
      <w:r w:rsidR="002C0E90" w:rsidRPr="0037386B">
        <w:rPr>
          <w:color w:val="242121"/>
          <w:u w:val="none"/>
          <w:shd w:val="clear" w:color="auto" w:fill="FFFFFF"/>
        </w:rPr>
        <w:t xml:space="preserve"> This such a case.</w:t>
      </w:r>
    </w:p>
    <w:p w14:paraId="7B0461C2" w14:textId="77777777" w:rsidR="002F1FFB" w:rsidRPr="002F1FFB" w:rsidRDefault="002F1FFB" w:rsidP="002F1FFB">
      <w:pPr>
        <w:spacing w:line="360" w:lineRule="auto"/>
        <w:jc w:val="both"/>
        <w:rPr>
          <w:color w:val="242121"/>
          <w:u w:val="none"/>
          <w:shd w:val="clear" w:color="auto" w:fill="FFFFFF"/>
        </w:rPr>
      </w:pPr>
    </w:p>
    <w:p w14:paraId="722745B6" w14:textId="6C43DEAE" w:rsidR="00DD7A2C"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[34]</w:t>
      </w:r>
      <w:r>
        <w:rPr>
          <w:color w:val="242121"/>
          <w:u w:val="none"/>
        </w:rPr>
        <w:tab/>
      </w:r>
      <w:r w:rsidR="00B9789E" w:rsidRPr="0037386B">
        <w:rPr>
          <w:color w:val="242121"/>
          <w:u w:val="none"/>
          <w:shd w:val="clear" w:color="auto" w:fill="FFFFFF"/>
        </w:rPr>
        <w:t>I am satisfied that the respondents’ concerns raised in the second affidavit</w:t>
      </w:r>
      <w:r w:rsidR="00363B86" w:rsidRPr="0037386B">
        <w:rPr>
          <w:color w:val="242121"/>
          <w:u w:val="none"/>
          <w:shd w:val="clear" w:color="auto" w:fill="FFFFFF"/>
        </w:rPr>
        <w:t>, even if I was to consider it,</w:t>
      </w:r>
      <w:r w:rsidR="00B9789E" w:rsidRPr="0037386B">
        <w:rPr>
          <w:color w:val="242121"/>
          <w:u w:val="none"/>
          <w:shd w:val="clear" w:color="auto" w:fill="FFFFFF"/>
        </w:rPr>
        <w:t xml:space="preserve"> that the accommodation proffered is ill-suited have been addressed by the Municipality to the best of its financial abilities. I take cognisant that the duty is one of progressive realisation, and accordingly accept that the </w:t>
      </w:r>
      <w:r w:rsidR="00B9789E" w:rsidRPr="0037386B">
        <w:rPr>
          <w:color w:val="242121"/>
          <w:u w:val="none"/>
          <w:shd w:val="clear" w:color="auto" w:fill="FFFFFF"/>
        </w:rPr>
        <w:lastRenderedPageBreak/>
        <w:t>housing structures proffered qualify as suitable alternative accommodation which is provi</w:t>
      </w:r>
      <w:r w:rsidR="00363B86" w:rsidRPr="0037386B">
        <w:rPr>
          <w:color w:val="242121"/>
          <w:u w:val="none"/>
          <w:shd w:val="clear" w:color="auto" w:fill="FFFFFF"/>
        </w:rPr>
        <w:t>ded by the Municipality within its available resources</w:t>
      </w:r>
      <w:r w:rsidR="00B9789E" w:rsidRPr="0037386B">
        <w:rPr>
          <w:color w:val="242121"/>
          <w:u w:val="none"/>
          <w:shd w:val="clear" w:color="auto" w:fill="FFFFFF"/>
        </w:rPr>
        <w:t>.</w:t>
      </w:r>
    </w:p>
    <w:p w14:paraId="67AA493B" w14:textId="77777777" w:rsidR="00DD7A2C" w:rsidRPr="00DD7A2C" w:rsidRDefault="00DD7A2C" w:rsidP="004841C4">
      <w:pPr>
        <w:pStyle w:val="ListParagraph"/>
        <w:spacing w:line="360" w:lineRule="auto"/>
        <w:jc w:val="both"/>
        <w:rPr>
          <w:color w:val="242121"/>
          <w:u w:val="none"/>
          <w:shd w:val="clear" w:color="auto" w:fill="FFFFFF"/>
        </w:rPr>
      </w:pPr>
    </w:p>
    <w:p w14:paraId="0AC84EDA" w14:textId="7F08198F"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[35]</w:t>
      </w:r>
      <w:r>
        <w:rPr>
          <w:color w:val="242121"/>
          <w:u w:val="none"/>
        </w:rPr>
        <w:tab/>
      </w:r>
      <w:r w:rsidR="00B9789E" w:rsidRPr="0037386B">
        <w:rPr>
          <w:color w:val="242121"/>
          <w:u w:val="none"/>
          <w:shd w:val="clear" w:color="auto" w:fill="FFFFFF"/>
        </w:rPr>
        <w:t xml:space="preserve">With due regard to all the facts, </w:t>
      </w:r>
      <w:r w:rsidR="006B1C99" w:rsidRPr="0037386B">
        <w:rPr>
          <w:color w:val="242121"/>
          <w:u w:val="none"/>
          <w:shd w:val="clear" w:color="auto" w:fill="FFFFFF"/>
        </w:rPr>
        <w:t xml:space="preserve">I hold that </w:t>
      </w:r>
      <w:r w:rsidR="00B9789E" w:rsidRPr="0037386B">
        <w:rPr>
          <w:color w:val="242121"/>
          <w:u w:val="none"/>
          <w:shd w:val="clear" w:color="auto" w:fill="FFFFFF"/>
        </w:rPr>
        <w:t xml:space="preserve">it is just and equitable that all the respondents be </w:t>
      </w:r>
      <w:proofErr w:type="gramStart"/>
      <w:r w:rsidR="00B9789E" w:rsidRPr="0037386B">
        <w:rPr>
          <w:color w:val="242121"/>
          <w:u w:val="none"/>
          <w:shd w:val="clear" w:color="auto" w:fill="FFFFFF"/>
        </w:rPr>
        <w:t>evicted</w:t>
      </w:r>
      <w:proofErr w:type="gramEnd"/>
      <w:r w:rsidR="00AE1FE2" w:rsidRPr="0037386B">
        <w:rPr>
          <w:color w:val="242121"/>
          <w:u w:val="none"/>
          <w:shd w:val="clear" w:color="auto" w:fill="FFFFFF"/>
        </w:rPr>
        <w:t xml:space="preserve"> and that the relocation is undoubtedly in the greater public interest</w:t>
      </w:r>
      <w:r w:rsidR="002F5E0B" w:rsidRPr="0037386B">
        <w:rPr>
          <w:color w:val="242121"/>
          <w:u w:val="none"/>
          <w:shd w:val="clear" w:color="auto" w:fill="FFFFFF"/>
        </w:rPr>
        <w:t xml:space="preserve"> for the benefit of more families</w:t>
      </w:r>
      <w:r w:rsidR="00E35EC6" w:rsidRPr="0037386B">
        <w:rPr>
          <w:color w:val="242121"/>
          <w:u w:val="none"/>
          <w:shd w:val="clear" w:color="auto" w:fill="FFFFFF"/>
        </w:rPr>
        <w:t xml:space="preserve"> in need of housing</w:t>
      </w:r>
      <w:r w:rsidR="00104CD1" w:rsidRPr="0037386B">
        <w:rPr>
          <w:color w:val="242121"/>
          <w:u w:val="none"/>
          <w:shd w:val="clear" w:color="auto" w:fill="FFFFFF"/>
        </w:rPr>
        <w:t xml:space="preserve"> pursuant to section 6 (3) (c) of the </w:t>
      </w:r>
      <w:r w:rsidR="00BB5653" w:rsidRPr="0037386B">
        <w:rPr>
          <w:color w:val="242121"/>
          <w:u w:val="none"/>
          <w:shd w:val="clear" w:color="auto" w:fill="FFFFFF"/>
        </w:rPr>
        <w:t>PIE</w:t>
      </w:r>
      <w:r w:rsidR="00104CD1" w:rsidRPr="0037386B">
        <w:rPr>
          <w:color w:val="242121"/>
          <w:u w:val="none"/>
          <w:shd w:val="clear" w:color="auto" w:fill="FFFFFF"/>
        </w:rPr>
        <w:t xml:space="preserve"> </w:t>
      </w:r>
      <w:r w:rsidR="002352BD" w:rsidRPr="0037386B">
        <w:rPr>
          <w:color w:val="242121"/>
          <w:u w:val="none"/>
          <w:shd w:val="clear" w:color="auto" w:fill="FFFFFF"/>
        </w:rPr>
        <w:t>Act. Eviction under the circumstances</w:t>
      </w:r>
      <w:r w:rsidR="00A773F0" w:rsidRPr="0037386B">
        <w:rPr>
          <w:color w:val="242121"/>
          <w:u w:val="none"/>
          <w:shd w:val="clear" w:color="auto" w:fill="FFFFFF"/>
        </w:rPr>
        <w:t>,</w:t>
      </w:r>
      <w:r w:rsidR="002352BD" w:rsidRPr="0037386B">
        <w:rPr>
          <w:color w:val="242121"/>
          <w:u w:val="none"/>
          <w:shd w:val="clear" w:color="auto" w:fill="FFFFFF"/>
        </w:rPr>
        <w:t xml:space="preserve"> is a reasonable measure to facilitate the Housing Development Programme by the Municipality. </w:t>
      </w:r>
      <w:r w:rsidR="00B9789E" w:rsidRPr="0037386B">
        <w:rPr>
          <w:color w:val="242121"/>
          <w:u w:val="none"/>
          <w:shd w:val="clear" w:color="auto" w:fill="FFFFFF"/>
        </w:rPr>
        <w:t xml:space="preserve">Should the applicants not comply with the order, the sheriff of the court is authorised to execute the eviction and if necessary, to request the assistance of members of the South African Police Service. Ordinarily, costs follow the result. Eviction matters however involve constitutional issues, and I accordingly in the exercise of my discretion, make no order regarding </w:t>
      </w:r>
      <w:r w:rsidR="00C22449" w:rsidRPr="0037386B">
        <w:rPr>
          <w:color w:val="242121"/>
          <w:u w:val="none"/>
          <w:shd w:val="clear" w:color="auto" w:fill="FFFFFF"/>
        </w:rPr>
        <w:t>costs, including those previously reserved.</w:t>
      </w:r>
    </w:p>
    <w:p w14:paraId="4185C2AF" w14:textId="77777777" w:rsidR="0086071E" w:rsidRPr="0086071E" w:rsidRDefault="0086071E" w:rsidP="004841C4">
      <w:pPr>
        <w:spacing w:line="360" w:lineRule="auto"/>
        <w:jc w:val="both"/>
        <w:rPr>
          <w:color w:val="242121"/>
          <w:u w:val="none"/>
          <w:shd w:val="clear" w:color="auto" w:fill="FFFFFF"/>
        </w:rPr>
      </w:pPr>
    </w:p>
    <w:p w14:paraId="438A83F9" w14:textId="511C6FF0" w:rsidR="00B9789E" w:rsidRPr="0037386B" w:rsidRDefault="0037386B" w:rsidP="0037386B">
      <w:pPr>
        <w:tabs>
          <w:tab w:val="left" w:pos="690"/>
        </w:tabs>
        <w:spacing w:line="360" w:lineRule="auto"/>
        <w:ind w:left="690" w:hanging="690"/>
        <w:jc w:val="both"/>
        <w:rPr>
          <w:color w:val="242121"/>
          <w:u w:val="none"/>
          <w:shd w:val="clear" w:color="auto" w:fill="FFFFFF"/>
        </w:rPr>
      </w:pPr>
      <w:r>
        <w:rPr>
          <w:color w:val="242121"/>
          <w:u w:val="none"/>
        </w:rPr>
        <w:t>[36]</w:t>
      </w:r>
      <w:r>
        <w:rPr>
          <w:color w:val="242121"/>
          <w:u w:val="none"/>
        </w:rPr>
        <w:tab/>
      </w:r>
      <w:r w:rsidR="00B9789E" w:rsidRPr="0037386B">
        <w:rPr>
          <w:color w:val="242121"/>
          <w:u w:val="none"/>
          <w:shd w:val="clear" w:color="auto" w:fill="FFFFFF"/>
        </w:rPr>
        <w:t>Order</w:t>
      </w:r>
    </w:p>
    <w:p w14:paraId="33F5BD7A" w14:textId="77777777" w:rsidR="009A22B5" w:rsidRPr="009A22B5" w:rsidRDefault="009A22B5" w:rsidP="009A22B5">
      <w:pPr>
        <w:pStyle w:val="NoSpacing"/>
        <w:rPr>
          <w:shd w:val="clear" w:color="auto" w:fill="FFFFFF"/>
        </w:rPr>
      </w:pPr>
    </w:p>
    <w:p w14:paraId="7572B8E0" w14:textId="62B821BA" w:rsidR="00B9789E" w:rsidRPr="0037386B" w:rsidRDefault="0037386B" w:rsidP="0037386B">
      <w:pPr>
        <w:spacing w:line="360" w:lineRule="auto"/>
        <w:ind w:left="709" w:hanging="360"/>
        <w:jc w:val="both"/>
        <w:rPr>
          <w:color w:val="242121"/>
          <w:u w:val="none"/>
          <w:shd w:val="clear" w:color="auto" w:fill="FFFFFF"/>
        </w:rPr>
      </w:pPr>
      <w:r w:rsidRPr="00B9789E">
        <w:rPr>
          <w:color w:val="242121"/>
          <w:u w:val="none"/>
        </w:rPr>
        <w:t>1)</w:t>
      </w:r>
      <w:r w:rsidRPr="00B9789E">
        <w:rPr>
          <w:color w:val="242121"/>
          <w:u w:val="none"/>
        </w:rPr>
        <w:tab/>
      </w:r>
      <w:r w:rsidR="00B9789E" w:rsidRPr="0037386B">
        <w:rPr>
          <w:color w:val="242121"/>
          <w:u w:val="none"/>
          <w:shd w:val="clear" w:color="auto" w:fill="FFFFFF"/>
        </w:rPr>
        <w:t xml:space="preserve">The </w:t>
      </w:r>
      <w:r w:rsidR="00D31CE4" w:rsidRPr="0037386B">
        <w:rPr>
          <w:color w:val="242121"/>
          <w:u w:val="none"/>
          <w:shd w:val="clear" w:color="auto" w:fill="FFFFFF"/>
        </w:rPr>
        <w:t>a</w:t>
      </w:r>
      <w:r w:rsidR="00B9789E" w:rsidRPr="0037386B">
        <w:rPr>
          <w:color w:val="242121"/>
          <w:u w:val="none"/>
          <w:shd w:val="clear" w:color="auto" w:fill="FFFFFF"/>
        </w:rPr>
        <w:t xml:space="preserve">pplicant is granted leave to supplement its founding </w:t>
      </w:r>
      <w:proofErr w:type="gramStart"/>
      <w:r w:rsidR="00B9789E" w:rsidRPr="0037386B">
        <w:rPr>
          <w:color w:val="242121"/>
          <w:u w:val="none"/>
          <w:shd w:val="clear" w:color="auto" w:fill="FFFFFF"/>
        </w:rPr>
        <w:t>affidavit;</w:t>
      </w:r>
      <w:proofErr w:type="gramEnd"/>
    </w:p>
    <w:p w14:paraId="4D2B551F" w14:textId="35F79B59" w:rsidR="00B9789E" w:rsidRPr="0037386B" w:rsidRDefault="0037386B" w:rsidP="0037386B">
      <w:pPr>
        <w:spacing w:line="360" w:lineRule="auto"/>
        <w:ind w:left="709" w:hanging="360"/>
        <w:jc w:val="both"/>
        <w:rPr>
          <w:color w:val="242121"/>
          <w:u w:val="none"/>
          <w:shd w:val="clear" w:color="auto" w:fill="FFFFFF"/>
        </w:rPr>
      </w:pPr>
      <w:r w:rsidRPr="00B9789E">
        <w:rPr>
          <w:color w:val="242121"/>
          <w:u w:val="none"/>
        </w:rPr>
        <w:t>2)</w:t>
      </w:r>
      <w:r w:rsidRPr="00B9789E">
        <w:rPr>
          <w:color w:val="242121"/>
          <w:u w:val="none"/>
        </w:rPr>
        <w:tab/>
      </w:r>
      <w:r w:rsidR="00B9789E" w:rsidRPr="0037386B">
        <w:rPr>
          <w:color w:val="242121"/>
          <w:u w:val="none"/>
          <w:shd w:val="clear" w:color="auto" w:fill="FFFFFF"/>
        </w:rPr>
        <w:t xml:space="preserve">The supplementary affidavit deposed to by </w:t>
      </w:r>
      <w:proofErr w:type="spellStart"/>
      <w:r w:rsidR="00B9789E" w:rsidRPr="0037386B">
        <w:rPr>
          <w:color w:val="242121"/>
          <w:u w:val="none"/>
          <w:shd w:val="clear" w:color="auto" w:fill="FFFFFF"/>
        </w:rPr>
        <w:t>Selven</w:t>
      </w:r>
      <w:proofErr w:type="spellEnd"/>
      <w:r w:rsidR="00B9789E" w:rsidRPr="0037386B">
        <w:rPr>
          <w:color w:val="242121"/>
          <w:u w:val="none"/>
          <w:shd w:val="clear" w:color="auto" w:fill="FFFFFF"/>
        </w:rPr>
        <w:t xml:space="preserve"> Davey Frank dated 19 August 2021 is hereby </w:t>
      </w:r>
      <w:proofErr w:type="gramStart"/>
      <w:r w:rsidR="00B9789E" w:rsidRPr="0037386B">
        <w:rPr>
          <w:color w:val="242121"/>
          <w:u w:val="none"/>
          <w:shd w:val="clear" w:color="auto" w:fill="FFFFFF"/>
        </w:rPr>
        <w:t>admitted;</w:t>
      </w:r>
      <w:proofErr w:type="gramEnd"/>
      <w:r w:rsidR="00B9789E" w:rsidRPr="0037386B">
        <w:rPr>
          <w:color w:val="242121"/>
          <w:u w:val="none"/>
          <w:shd w:val="clear" w:color="auto" w:fill="FFFFFF"/>
        </w:rPr>
        <w:t xml:space="preserve"> </w:t>
      </w:r>
    </w:p>
    <w:p w14:paraId="126D67E5" w14:textId="1B2BE974" w:rsidR="00B9789E" w:rsidRPr="0037386B" w:rsidRDefault="0037386B" w:rsidP="0037386B">
      <w:pPr>
        <w:spacing w:line="360" w:lineRule="auto"/>
        <w:ind w:left="709" w:hanging="360"/>
        <w:jc w:val="both"/>
        <w:rPr>
          <w:color w:val="242121"/>
          <w:u w:val="none"/>
          <w:shd w:val="clear" w:color="auto" w:fill="FFFFFF"/>
        </w:rPr>
      </w:pPr>
      <w:r w:rsidRPr="00B9789E">
        <w:rPr>
          <w:color w:val="242121"/>
          <w:u w:val="none"/>
        </w:rPr>
        <w:t>3)</w:t>
      </w:r>
      <w:r w:rsidRPr="00B9789E">
        <w:rPr>
          <w:color w:val="242121"/>
          <w:u w:val="none"/>
        </w:rPr>
        <w:tab/>
      </w:r>
      <w:r w:rsidR="00B9789E" w:rsidRPr="0037386B">
        <w:rPr>
          <w:color w:val="242121"/>
          <w:u w:val="none"/>
          <w:shd w:val="clear" w:color="auto" w:fill="FFFFFF"/>
        </w:rPr>
        <w:t>The first to 92</w:t>
      </w:r>
      <w:r w:rsidR="007F53EA" w:rsidRPr="0037386B">
        <w:rPr>
          <w:color w:val="242121"/>
          <w:u w:val="none"/>
          <w:shd w:val="clear" w:color="auto" w:fill="FFFFFF"/>
        </w:rPr>
        <w:t>nd</w:t>
      </w:r>
      <w:r w:rsidR="00D31CE4" w:rsidRPr="0037386B">
        <w:rPr>
          <w:color w:val="242121"/>
          <w:u w:val="none"/>
          <w:shd w:val="clear" w:color="auto" w:fill="FFFFFF"/>
        </w:rPr>
        <w:t xml:space="preserve"> </w:t>
      </w:r>
      <w:r w:rsidR="00B9789E" w:rsidRPr="0037386B">
        <w:rPr>
          <w:color w:val="242121"/>
          <w:u w:val="none"/>
          <w:shd w:val="clear" w:color="auto" w:fill="FFFFFF"/>
        </w:rPr>
        <w:t xml:space="preserve">respondents and the 93rd to further </w:t>
      </w:r>
      <w:r w:rsidR="00D31CE4" w:rsidRPr="0037386B">
        <w:rPr>
          <w:color w:val="242121"/>
          <w:u w:val="none"/>
          <w:shd w:val="clear" w:color="auto" w:fill="FFFFFF"/>
        </w:rPr>
        <w:t>r</w:t>
      </w:r>
      <w:r w:rsidR="00B9789E" w:rsidRPr="0037386B">
        <w:rPr>
          <w:color w:val="242121"/>
          <w:u w:val="none"/>
          <w:shd w:val="clear" w:color="auto" w:fill="FFFFFF"/>
        </w:rPr>
        <w:t xml:space="preserve">espondents, whose names are listed in annexures A and B attached to the notice of motion, including those who are occupying the properties through them: </w:t>
      </w:r>
    </w:p>
    <w:p w14:paraId="0A3789AC" w14:textId="77777777" w:rsidR="00B9789E" w:rsidRPr="00B9789E" w:rsidRDefault="00B9789E" w:rsidP="004841C4">
      <w:pPr>
        <w:pStyle w:val="ListParagraph"/>
        <w:spacing w:line="360" w:lineRule="auto"/>
        <w:ind w:left="1134" w:hanging="454"/>
        <w:jc w:val="both"/>
        <w:rPr>
          <w:color w:val="242121"/>
          <w:u w:val="none"/>
          <w:shd w:val="clear" w:color="auto" w:fill="FFFFFF"/>
        </w:rPr>
      </w:pPr>
      <w:r w:rsidRPr="00B9789E">
        <w:rPr>
          <w:color w:val="242121"/>
          <w:u w:val="none"/>
          <w:shd w:val="clear" w:color="auto" w:fill="FFFFFF"/>
        </w:rPr>
        <w:t>3.1 are to be evicted from the properties known as the Van Dyk P</w:t>
      </w:r>
      <w:r w:rsidR="00036165">
        <w:rPr>
          <w:color w:val="242121"/>
          <w:u w:val="none"/>
          <w:shd w:val="clear" w:color="auto" w:fill="FFFFFF"/>
        </w:rPr>
        <w:t>ark mining houses</w:t>
      </w:r>
      <w:r w:rsidRPr="00B9789E">
        <w:rPr>
          <w:color w:val="242121"/>
          <w:u w:val="none"/>
          <w:shd w:val="clear" w:color="auto" w:fill="FFFFFF"/>
        </w:rPr>
        <w:t xml:space="preserve"> situated at Van Dyk Park Extension 1, Brakpan. </w:t>
      </w:r>
    </w:p>
    <w:p w14:paraId="0FA937EC" w14:textId="77777777" w:rsidR="00B9789E" w:rsidRPr="00B9789E" w:rsidRDefault="00B9789E" w:rsidP="004841C4">
      <w:pPr>
        <w:pStyle w:val="ListParagraph"/>
        <w:spacing w:line="360" w:lineRule="auto"/>
        <w:ind w:left="1134" w:hanging="454"/>
        <w:jc w:val="both"/>
        <w:rPr>
          <w:color w:val="242121"/>
          <w:u w:val="none"/>
          <w:shd w:val="clear" w:color="auto" w:fill="FFFFFF"/>
        </w:rPr>
      </w:pPr>
      <w:r w:rsidRPr="00B9789E">
        <w:rPr>
          <w:color w:val="242121"/>
          <w:u w:val="none"/>
          <w:shd w:val="clear" w:color="auto" w:fill="FFFFFF"/>
        </w:rPr>
        <w:t xml:space="preserve">3.2 are to be relocated immediately upon their eviction, on the property described as Erf 1743 situated at </w:t>
      </w:r>
      <w:proofErr w:type="spellStart"/>
      <w:r w:rsidRPr="00B9789E">
        <w:rPr>
          <w:color w:val="242121"/>
          <w:u w:val="none"/>
          <w:shd w:val="clear" w:color="auto" w:fill="FFFFFF"/>
        </w:rPr>
        <w:t>Bloubos</w:t>
      </w:r>
      <w:proofErr w:type="spellEnd"/>
      <w:r w:rsidRPr="00B9789E">
        <w:rPr>
          <w:color w:val="242121"/>
          <w:u w:val="none"/>
          <w:shd w:val="clear" w:color="auto" w:fill="FFFFFF"/>
        </w:rPr>
        <w:t xml:space="preserve"> Road, Van Dyk Park, Brakpan</w:t>
      </w:r>
      <w:r w:rsidR="0043188A">
        <w:rPr>
          <w:color w:val="242121"/>
          <w:u w:val="none"/>
          <w:shd w:val="clear" w:color="auto" w:fill="FFFFFF"/>
        </w:rPr>
        <w:t>.</w:t>
      </w:r>
    </w:p>
    <w:p w14:paraId="69D30132" w14:textId="57C3BE25" w:rsidR="00B9789E" w:rsidRPr="0037386B" w:rsidRDefault="0037386B" w:rsidP="0037386B">
      <w:pPr>
        <w:spacing w:line="360" w:lineRule="auto"/>
        <w:ind w:left="709" w:hanging="360"/>
        <w:jc w:val="both"/>
        <w:rPr>
          <w:color w:val="242121"/>
          <w:u w:val="none"/>
          <w:shd w:val="clear" w:color="auto" w:fill="FFFFFF"/>
        </w:rPr>
      </w:pPr>
      <w:r w:rsidRPr="00B9789E">
        <w:rPr>
          <w:color w:val="242121"/>
          <w:u w:val="none"/>
        </w:rPr>
        <w:t>4)</w:t>
      </w:r>
      <w:r w:rsidRPr="00B9789E">
        <w:rPr>
          <w:color w:val="242121"/>
          <w:u w:val="none"/>
        </w:rPr>
        <w:tab/>
      </w:r>
      <w:r w:rsidR="00B9789E" w:rsidRPr="0037386B">
        <w:rPr>
          <w:color w:val="242121"/>
          <w:u w:val="none"/>
          <w:shd w:val="clear" w:color="auto" w:fill="FFFFFF"/>
        </w:rPr>
        <w:t xml:space="preserve">The </w:t>
      </w:r>
      <w:r w:rsidR="00AF3928" w:rsidRPr="0037386B">
        <w:rPr>
          <w:color w:val="242121"/>
          <w:u w:val="none"/>
          <w:shd w:val="clear" w:color="auto" w:fill="FFFFFF"/>
        </w:rPr>
        <w:t>a</w:t>
      </w:r>
      <w:r w:rsidR="00B9789E" w:rsidRPr="0037386B">
        <w:rPr>
          <w:color w:val="242121"/>
          <w:u w:val="none"/>
          <w:shd w:val="clear" w:color="auto" w:fill="FFFFFF"/>
        </w:rPr>
        <w:t xml:space="preserve">pplicant shall proceed with the eviction and relocation of the above </w:t>
      </w:r>
      <w:r w:rsidR="00AF3928" w:rsidRPr="0037386B">
        <w:rPr>
          <w:color w:val="242121"/>
          <w:u w:val="none"/>
          <w:shd w:val="clear" w:color="auto" w:fill="FFFFFF"/>
        </w:rPr>
        <w:t>r</w:t>
      </w:r>
      <w:r w:rsidR="00B9789E" w:rsidRPr="0037386B">
        <w:rPr>
          <w:color w:val="242121"/>
          <w:u w:val="none"/>
          <w:shd w:val="clear" w:color="auto" w:fill="FFFFFF"/>
        </w:rPr>
        <w:t>espondents within 3 days from the date of this order in accordance with the relocatio</w:t>
      </w:r>
      <w:r w:rsidR="00A21AD3" w:rsidRPr="0037386B">
        <w:rPr>
          <w:color w:val="242121"/>
          <w:u w:val="none"/>
          <w:shd w:val="clear" w:color="auto" w:fill="FFFFFF"/>
        </w:rPr>
        <w:t>n plan set out in paragraphs 48</w:t>
      </w:r>
      <w:r w:rsidR="00B9789E" w:rsidRPr="0037386B">
        <w:rPr>
          <w:color w:val="242121"/>
          <w:u w:val="none"/>
          <w:shd w:val="clear" w:color="auto" w:fill="FFFFFF"/>
        </w:rPr>
        <w:t>—48.4.7 of the f</w:t>
      </w:r>
      <w:r w:rsidR="0017279F" w:rsidRPr="0037386B">
        <w:rPr>
          <w:color w:val="242121"/>
          <w:u w:val="none"/>
          <w:shd w:val="clear" w:color="auto" w:fill="FFFFFF"/>
        </w:rPr>
        <w:t>ounding affidavit and annexure ‘P’</w:t>
      </w:r>
      <w:r w:rsidR="00B9789E" w:rsidRPr="0037386B">
        <w:rPr>
          <w:color w:val="242121"/>
          <w:u w:val="none"/>
          <w:shd w:val="clear" w:color="auto" w:fill="FFFFFF"/>
        </w:rPr>
        <w:t xml:space="preserve"> attached to the founding affidavit, as follows:</w:t>
      </w:r>
    </w:p>
    <w:p w14:paraId="5EE1B84C" w14:textId="77777777" w:rsidR="00B9789E" w:rsidRPr="00B9789E" w:rsidRDefault="00B9789E" w:rsidP="004841C4">
      <w:pPr>
        <w:pStyle w:val="ListParagraph"/>
        <w:spacing w:line="360" w:lineRule="auto"/>
        <w:ind w:left="1276" w:hanging="567"/>
        <w:jc w:val="both"/>
        <w:rPr>
          <w:color w:val="242121"/>
          <w:u w:val="none"/>
          <w:shd w:val="clear" w:color="auto" w:fill="FFFFFF"/>
        </w:rPr>
      </w:pPr>
      <w:r w:rsidRPr="00B9789E">
        <w:rPr>
          <w:color w:val="242121"/>
          <w:u w:val="none"/>
          <w:shd w:val="clear" w:color="auto" w:fill="FFFFFF"/>
        </w:rPr>
        <w:t xml:space="preserve">4.1.1 The </w:t>
      </w:r>
      <w:r w:rsidR="00AF3928">
        <w:rPr>
          <w:color w:val="242121"/>
          <w:u w:val="none"/>
          <w:shd w:val="clear" w:color="auto" w:fill="FFFFFF"/>
        </w:rPr>
        <w:t>r</w:t>
      </w:r>
      <w:r w:rsidRPr="00B9789E">
        <w:rPr>
          <w:color w:val="242121"/>
          <w:u w:val="none"/>
          <w:shd w:val="clear" w:color="auto" w:fill="FFFFFF"/>
        </w:rPr>
        <w:t>espondents will be evicted from the houses in groups of 100 and relocated at the transit site on the same day.</w:t>
      </w:r>
    </w:p>
    <w:p w14:paraId="14683359" w14:textId="77777777" w:rsidR="00B9789E" w:rsidRPr="00B9789E" w:rsidRDefault="00B9789E" w:rsidP="004841C4">
      <w:pPr>
        <w:pStyle w:val="ListParagraph"/>
        <w:spacing w:line="360" w:lineRule="auto"/>
        <w:ind w:left="1276" w:hanging="567"/>
        <w:jc w:val="both"/>
        <w:rPr>
          <w:color w:val="242121"/>
          <w:u w:val="none"/>
          <w:shd w:val="clear" w:color="auto" w:fill="FFFFFF"/>
        </w:rPr>
      </w:pPr>
      <w:r w:rsidRPr="00B9789E">
        <w:rPr>
          <w:color w:val="242121"/>
          <w:u w:val="none"/>
          <w:shd w:val="clear" w:color="auto" w:fill="FFFFFF"/>
        </w:rPr>
        <w:t xml:space="preserve">4.1.2 Transport will be provided for the </w:t>
      </w:r>
      <w:r w:rsidR="00AF3928">
        <w:rPr>
          <w:color w:val="242121"/>
          <w:u w:val="none"/>
          <w:shd w:val="clear" w:color="auto" w:fill="FFFFFF"/>
        </w:rPr>
        <w:t>r</w:t>
      </w:r>
      <w:r w:rsidR="00DD7A2C" w:rsidRPr="00B9789E">
        <w:rPr>
          <w:color w:val="242121"/>
          <w:u w:val="none"/>
          <w:shd w:val="clear" w:color="auto" w:fill="FFFFFF"/>
        </w:rPr>
        <w:t>espondents’</w:t>
      </w:r>
      <w:r w:rsidR="00DD7A2C">
        <w:rPr>
          <w:color w:val="242121"/>
          <w:u w:val="none"/>
          <w:shd w:val="clear" w:color="auto" w:fill="FFFFFF"/>
        </w:rPr>
        <w:t xml:space="preserve"> </w:t>
      </w:r>
      <w:r w:rsidR="00DD7A2C" w:rsidRPr="00B9789E">
        <w:rPr>
          <w:color w:val="242121"/>
          <w:u w:val="none"/>
          <w:shd w:val="clear" w:color="auto" w:fill="FFFFFF"/>
        </w:rPr>
        <w:t>possessions</w:t>
      </w:r>
      <w:r w:rsidRPr="00B9789E">
        <w:rPr>
          <w:color w:val="242121"/>
          <w:u w:val="none"/>
          <w:shd w:val="clear" w:color="auto" w:fill="FFFFFF"/>
        </w:rPr>
        <w:t>.</w:t>
      </w:r>
    </w:p>
    <w:p w14:paraId="7C869AD8" w14:textId="77777777" w:rsidR="00B9789E" w:rsidRPr="00B9789E" w:rsidRDefault="00B9789E" w:rsidP="004841C4">
      <w:pPr>
        <w:pStyle w:val="ListParagraph"/>
        <w:spacing w:line="360" w:lineRule="auto"/>
        <w:ind w:left="1276" w:hanging="567"/>
        <w:jc w:val="both"/>
        <w:rPr>
          <w:color w:val="242121"/>
          <w:u w:val="none"/>
          <w:shd w:val="clear" w:color="auto" w:fill="FFFFFF"/>
        </w:rPr>
      </w:pPr>
      <w:r w:rsidRPr="00B9789E">
        <w:rPr>
          <w:color w:val="242121"/>
          <w:u w:val="none"/>
          <w:shd w:val="clear" w:color="auto" w:fill="FFFFFF"/>
        </w:rPr>
        <w:t xml:space="preserve">4.1.3 The eviction of the </w:t>
      </w:r>
      <w:r w:rsidR="00AF3928">
        <w:rPr>
          <w:color w:val="242121"/>
          <w:u w:val="none"/>
          <w:shd w:val="clear" w:color="auto" w:fill="FFFFFF"/>
        </w:rPr>
        <w:t>r</w:t>
      </w:r>
      <w:r w:rsidRPr="00B9789E">
        <w:rPr>
          <w:color w:val="242121"/>
          <w:u w:val="none"/>
          <w:shd w:val="clear" w:color="auto" w:fill="FFFFFF"/>
        </w:rPr>
        <w:t xml:space="preserve">espondents should be completed in three (3) days. </w:t>
      </w:r>
    </w:p>
    <w:p w14:paraId="52EF558A" w14:textId="77777777" w:rsidR="00B9789E" w:rsidRPr="00B9789E" w:rsidRDefault="00B9789E" w:rsidP="004841C4">
      <w:pPr>
        <w:pStyle w:val="ListParagraph"/>
        <w:spacing w:line="360" w:lineRule="auto"/>
        <w:ind w:left="1276" w:hanging="567"/>
        <w:jc w:val="both"/>
        <w:rPr>
          <w:color w:val="242121"/>
          <w:u w:val="none"/>
          <w:shd w:val="clear" w:color="auto" w:fill="FFFFFF"/>
        </w:rPr>
      </w:pPr>
      <w:r w:rsidRPr="00B9789E">
        <w:rPr>
          <w:color w:val="242121"/>
          <w:u w:val="none"/>
          <w:shd w:val="clear" w:color="auto" w:fill="FFFFFF"/>
        </w:rPr>
        <w:lastRenderedPageBreak/>
        <w:t>4.1.4 Each family will be housed immediately in a structure measuring between 12 square metres, which will be constructed from new material provided by the Municipality.</w:t>
      </w:r>
    </w:p>
    <w:p w14:paraId="42B17FC0" w14:textId="77777777" w:rsidR="00B9789E" w:rsidRPr="00B9789E" w:rsidRDefault="00B9789E" w:rsidP="004841C4">
      <w:pPr>
        <w:pStyle w:val="ListParagraph"/>
        <w:spacing w:line="360" w:lineRule="auto"/>
        <w:ind w:left="1276" w:hanging="567"/>
        <w:jc w:val="both"/>
        <w:rPr>
          <w:color w:val="242121"/>
          <w:u w:val="none"/>
          <w:shd w:val="clear" w:color="auto" w:fill="FFFFFF"/>
        </w:rPr>
      </w:pPr>
      <w:r w:rsidRPr="00B9789E">
        <w:rPr>
          <w:color w:val="242121"/>
          <w:u w:val="none"/>
          <w:shd w:val="clear" w:color="auto" w:fill="FFFFFF"/>
        </w:rPr>
        <w:t xml:space="preserve">4.1.5 Standpipes will be erected on the same day that the </w:t>
      </w:r>
      <w:r w:rsidR="00AF3928">
        <w:rPr>
          <w:color w:val="242121"/>
          <w:u w:val="none"/>
          <w:shd w:val="clear" w:color="auto" w:fill="FFFFFF"/>
        </w:rPr>
        <w:t>r</w:t>
      </w:r>
      <w:r w:rsidRPr="00B9789E">
        <w:rPr>
          <w:color w:val="242121"/>
          <w:u w:val="none"/>
          <w:shd w:val="clear" w:color="auto" w:fill="FFFFFF"/>
        </w:rPr>
        <w:t xml:space="preserve">espondents are relocated and there will be 10 temporary toilets in place in each section. </w:t>
      </w:r>
    </w:p>
    <w:p w14:paraId="2E7EC2D1" w14:textId="77777777" w:rsidR="00B9789E" w:rsidRPr="00B9789E" w:rsidRDefault="00B9789E" w:rsidP="004841C4">
      <w:pPr>
        <w:pStyle w:val="ListParagraph"/>
        <w:spacing w:line="360" w:lineRule="auto"/>
        <w:ind w:left="1276" w:hanging="567"/>
        <w:jc w:val="both"/>
        <w:rPr>
          <w:color w:val="242121"/>
          <w:u w:val="none"/>
          <w:shd w:val="clear" w:color="auto" w:fill="FFFFFF"/>
        </w:rPr>
      </w:pPr>
      <w:r w:rsidRPr="00B9789E">
        <w:rPr>
          <w:color w:val="242121"/>
          <w:u w:val="none"/>
          <w:shd w:val="clear" w:color="auto" w:fill="FFFFFF"/>
        </w:rPr>
        <w:t xml:space="preserve">4.1.6 The </w:t>
      </w:r>
      <w:r w:rsidR="00AF3928">
        <w:rPr>
          <w:color w:val="242121"/>
          <w:u w:val="none"/>
          <w:shd w:val="clear" w:color="auto" w:fill="FFFFFF"/>
        </w:rPr>
        <w:t>r</w:t>
      </w:r>
      <w:r w:rsidRPr="00B9789E">
        <w:rPr>
          <w:color w:val="242121"/>
          <w:u w:val="none"/>
          <w:shd w:val="clear" w:color="auto" w:fill="FFFFFF"/>
        </w:rPr>
        <w:t>espondents will have access to pre-paid electricity, to be installed once all the respondents have been relocated, within 12 days from the eviction.</w:t>
      </w:r>
    </w:p>
    <w:p w14:paraId="50048C24" w14:textId="77777777" w:rsidR="00B9789E" w:rsidRPr="00B9789E" w:rsidRDefault="00B9789E" w:rsidP="004841C4">
      <w:pPr>
        <w:pStyle w:val="ListParagraph"/>
        <w:spacing w:line="360" w:lineRule="auto"/>
        <w:ind w:left="1276" w:hanging="567"/>
        <w:jc w:val="both"/>
        <w:rPr>
          <w:color w:val="242121"/>
          <w:u w:val="none"/>
          <w:shd w:val="clear" w:color="auto" w:fill="FFFFFF"/>
        </w:rPr>
      </w:pPr>
      <w:r w:rsidRPr="00B9789E">
        <w:rPr>
          <w:color w:val="242121"/>
          <w:u w:val="none"/>
          <w:shd w:val="clear" w:color="auto" w:fill="FFFFFF"/>
        </w:rPr>
        <w:t xml:space="preserve"> 4.1.7 Light masts will be installed at intervals in the transit site. </w:t>
      </w:r>
    </w:p>
    <w:p w14:paraId="59810E1A" w14:textId="77777777" w:rsidR="00B9789E" w:rsidRPr="00B9789E" w:rsidRDefault="00B9789E" w:rsidP="004841C4">
      <w:pPr>
        <w:pStyle w:val="ListParagraph"/>
        <w:spacing w:line="360" w:lineRule="auto"/>
        <w:ind w:left="1276" w:hanging="567"/>
        <w:jc w:val="both"/>
        <w:rPr>
          <w:color w:val="242121"/>
          <w:u w:val="none"/>
          <w:shd w:val="clear" w:color="auto" w:fill="FFFFFF"/>
        </w:rPr>
      </w:pPr>
      <w:r w:rsidRPr="00B9789E">
        <w:rPr>
          <w:color w:val="242121"/>
          <w:u w:val="none"/>
          <w:shd w:val="clear" w:color="auto" w:fill="FFFFFF"/>
        </w:rPr>
        <w:t xml:space="preserve">4.1.8 The transit site will have designated entrances. </w:t>
      </w:r>
    </w:p>
    <w:p w14:paraId="4706F128" w14:textId="77777777" w:rsidR="00B9789E" w:rsidRPr="00B9789E" w:rsidRDefault="00B9789E" w:rsidP="004841C4">
      <w:pPr>
        <w:pStyle w:val="ListParagraph"/>
        <w:spacing w:line="360" w:lineRule="auto"/>
        <w:ind w:left="1276" w:hanging="567"/>
        <w:jc w:val="both"/>
        <w:rPr>
          <w:color w:val="242121"/>
          <w:u w:val="none"/>
          <w:shd w:val="clear" w:color="auto" w:fill="FFFFFF"/>
        </w:rPr>
      </w:pPr>
      <w:r w:rsidRPr="00B9789E">
        <w:rPr>
          <w:color w:val="242121"/>
          <w:u w:val="none"/>
          <w:shd w:val="clear" w:color="auto" w:fill="FFFFFF"/>
        </w:rPr>
        <w:t xml:space="preserve">4.1.9 The houses will be demolished on the same day if reasonably possible after each group of respondents has vacated the houses, </w:t>
      </w:r>
      <w:r w:rsidR="00AF3928">
        <w:rPr>
          <w:color w:val="242121"/>
          <w:u w:val="none"/>
          <w:shd w:val="clear" w:color="auto" w:fill="FFFFFF"/>
        </w:rPr>
        <w:t>alternatively</w:t>
      </w:r>
      <w:r w:rsidRPr="00B9789E">
        <w:rPr>
          <w:color w:val="242121"/>
          <w:u w:val="none"/>
          <w:shd w:val="clear" w:color="auto" w:fill="FFFFFF"/>
        </w:rPr>
        <w:t xml:space="preserve">, the </w:t>
      </w:r>
      <w:r w:rsidR="00AF3928">
        <w:rPr>
          <w:color w:val="242121"/>
          <w:u w:val="none"/>
          <w:shd w:val="clear" w:color="auto" w:fill="FFFFFF"/>
        </w:rPr>
        <w:t>a</w:t>
      </w:r>
      <w:r w:rsidRPr="00B9789E">
        <w:rPr>
          <w:color w:val="242121"/>
          <w:u w:val="none"/>
          <w:shd w:val="clear" w:color="auto" w:fill="FFFFFF"/>
        </w:rPr>
        <w:t xml:space="preserve">pplicant shall proceed </w:t>
      </w:r>
      <w:r w:rsidR="00A10611">
        <w:rPr>
          <w:color w:val="242121"/>
          <w:u w:val="none"/>
          <w:shd w:val="clear" w:color="auto" w:fill="FFFFFF"/>
        </w:rPr>
        <w:t>w</w:t>
      </w:r>
      <w:r w:rsidRPr="00B9789E">
        <w:rPr>
          <w:color w:val="242121"/>
          <w:u w:val="none"/>
          <w:shd w:val="clear" w:color="auto" w:fill="FFFFFF"/>
        </w:rPr>
        <w:t xml:space="preserve">ith the demolition of the houses as soon as all the </w:t>
      </w:r>
      <w:r w:rsidR="00AF3928">
        <w:rPr>
          <w:color w:val="242121"/>
          <w:u w:val="none"/>
          <w:shd w:val="clear" w:color="auto" w:fill="FFFFFF"/>
        </w:rPr>
        <w:t>r</w:t>
      </w:r>
      <w:r w:rsidRPr="00B9789E">
        <w:rPr>
          <w:color w:val="242121"/>
          <w:u w:val="none"/>
          <w:shd w:val="clear" w:color="auto" w:fill="FFFFFF"/>
        </w:rPr>
        <w:t xml:space="preserve">espondents have been removed from the houses and relocated to the transit site. </w:t>
      </w:r>
    </w:p>
    <w:p w14:paraId="705E7314" w14:textId="77777777" w:rsidR="00B9789E" w:rsidRPr="00B9789E" w:rsidRDefault="00B9789E" w:rsidP="004841C4">
      <w:pPr>
        <w:pStyle w:val="ListParagraph"/>
        <w:spacing w:line="360" w:lineRule="auto"/>
        <w:ind w:left="1389" w:hanging="680"/>
        <w:jc w:val="both"/>
        <w:rPr>
          <w:color w:val="242121"/>
          <w:u w:val="none"/>
          <w:shd w:val="clear" w:color="auto" w:fill="FFFFFF"/>
        </w:rPr>
      </w:pPr>
      <w:r w:rsidRPr="00B9789E">
        <w:rPr>
          <w:color w:val="242121"/>
          <w:u w:val="none"/>
          <w:shd w:val="clear" w:color="auto" w:fill="FFFFFF"/>
        </w:rPr>
        <w:t xml:space="preserve">4.1.10 The eviction and relocation of the </w:t>
      </w:r>
      <w:r w:rsidR="00A10611">
        <w:rPr>
          <w:color w:val="242121"/>
          <w:u w:val="none"/>
          <w:shd w:val="clear" w:color="auto" w:fill="FFFFFF"/>
        </w:rPr>
        <w:t>r</w:t>
      </w:r>
      <w:r w:rsidRPr="00B9789E">
        <w:rPr>
          <w:color w:val="242121"/>
          <w:u w:val="none"/>
          <w:shd w:val="clear" w:color="auto" w:fill="FFFFFF"/>
        </w:rPr>
        <w:t xml:space="preserve">espondents shall be completed by the </w:t>
      </w:r>
      <w:r w:rsidR="00A10611">
        <w:rPr>
          <w:color w:val="242121"/>
          <w:u w:val="none"/>
          <w:shd w:val="clear" w:color="auto" w:fill="FFFFFF"/>
        </w:rPr>
        <w:t>a</w:t>
      </w:r>
      <w:r w:rsidRPr="00B9789E">
        <w:rPr>
          <w:color w:val="242121"/>
          <w:u w:val="none"/>
          <w:shd w:val="clear" w:color="auto" w:fill="FFFFFF"/>
        </w:rPr>
        <w:t xml:space="preserve">pplicant within 7 days. </w:t>
      </w:r>
    </w:p>
    <w:p w14:paraId="7271C784" w14:textId="357BB197" w:rsidR="00E32790" w:rsidRPr="0037386B" w:rsidRDefault="0037386B" w:rsidP="0037386B">
      <w:pPr>
        <w:spacing w:line="360" w:lineRule="auto"/>
        <w:ind w:left="709" w:hanging="360"/>
        <w:jc w:val="both"/>
        <w:rPr>
          <w:color w:val="242121"/>
          <w:u w:val="none"/>
          <w:shd w:val="clear" w:color="auto" w:fill="FFFFFF"/>
        </w:rPr>
      </w:pPr>
      <w:r>
        <w:rPr>
          <w:color w:val="242121"/>
          <w:u w:val="none"/>
        </w:rPr>
        <w:t>5)</w:t>
      </w:r>
      <w:r>
        <w:rPr>
          <w:color w:val="242121"/>
          <w:u w:val="none"/>
        </w:rPr>
        <w:tab/>
      </w:r>
      <w:r w:rsidR="00B9789E" w:rsidRPr="0037386B">
        <w:rPr>
          <w:color w:val="242121"/>
          <w:u w:val="none"/>
          <w:shd w:val="clear" w:color="auto" w:fill="FFFFFF"/>
        </w:rPr>
        <w:t xml:space="preserve">The </w:t>
      </w:r>
      <w:r w:rsidR="00A10611" w:rsidRPr="0037386B">
        <w:rPr>
          <w:color w:val="242121"/>
          <w:u w:val="none"/>
          <w:shd w:val="clear" w:color="auto" w:fill="FFFFFF"/>
        </w:rPr>
        <w:t>a</w:t>
      </w:r>
      <w:r w:rsidR="00B9789E" w:rsidRPr="0037386B">
        <w:rPr>
          <w:color w:val="242121"/>
          <w:u w:val="none"/>
          <w:shd w:val="clear" w:color="auto" w:fill="FFFFFF"/>
        </w:rPr>
        <w:t xml:space="preserve">pplicant shall within 30 days of the eviction and relocation of the above </w:t>
      </w:r>
      <w:r w:rsidR="00A10611" w:rsidRPr="0037386B">
        <w:rPr>
          <w:color w:val="242121"/>
          <w:u w:val="none"/>
          <w:shd w:val="clear" w:color="auto" w:fill="FFFFFF"/>
        </w:rPr>
        <w:t>r</w:t>
      </w:r>
      <w:r w:rsidR="00B9789E" w:rsidRPr="0037386B">
        <w:rPr>
          <w:color w:val="242121"/>
          <w:u w:val="none"/>
          <w:shd w:val="clear" w:color="auto" w:fill="FFFFFF"/>
        </w:rPr>
        <w:t xml:space="preserve">espondents, submit to the Court, under oath, a safety plan to be implemented for the duration of the above </w:t>
      </w:r>
      <w:r w:rsidR="00A10611" w:rsidRPr="0037386B">
        <w:rPr>
          <w:color w:val="242121"/>
          <w:u w:val="none"/>
          <w:shd w:val="clear" w:color="auto" w:fill="FFFFFF"/>
        </w:rPr>
        <w:t>r</w:t>
      </w:r>
      <w:r w:rsidR="00B9789E" w:rsidRPr="0037386B">
        <w:rPr>
          <w:color w:val="242121"/>
          <w:u w:val="none"/>
          <w:shd w:val="clear" w:color="auto" w:fill="FFFFFF"/>
        </w:rPr>
        <w:t xml:space="preserve">espondents' </w:t>
      </w:r>
      <w:r w:rsidR="00FB5D55" w:rsidRPr="0037386B">
        <w:rPr>
          <w:color w:val="242121"/>
          <w:u w:val="none"/>
          <w:shd w:val="clear" w:color="auto" w:fill="FFFFFF"/>
        </w:rPr>
        <w:t>relocation</w:t>
      </w:r>
      <w:r w:rsidR="00B9789E" w:rsidRPr="0037386B">
        <w:rPr>
          <w:color w:val="242121"/>
          <w:u w:val="none"/>
          <w:shd w:val="clear" w:color="auto" w:fill="FFFFFF"/>
        </w:rPr>
        <w:t>.</w:t>
      </w:r>
    </w:p>
    <w:p w14:paraId="11FFF988" w14:textId="77BF9344" w:rsidR="00C22449" w:rsidRPr="0037386B" w:rsidRDefault="0037386B" w:rsidP="0037386B">
      <w:pPr>
        <w:spacing w:line="360" w:lineRule="auto"/>
        <w:ind w:left="709" w:hanging="360"/>
        <w:jc w:val="both"/>
        <w:rPr>
          <w:color w:val="242121"/>
          <w:u w:val="none"/>
          <w:shd w:val="clear" w:color="auto" w:fill="FFFFFF"/>
        </w:rPr>
      </w:pPr>
      <w:r w:rsidRPr="00815AD8">
        <w:rPr>
          <w:color w:val="242121"/>
          <w:u w:val="none"/>
        </w:rPr>
        <w:t>6)</w:t>
      </w:r>
      <w:r w:rsidRPr="00815AD8">
        <w:rPr>
          <w:color w:val="242121"/>
          <w:u w:val="none"/>
        </w:rPr>
        <w:tab/>
      </w:r>
      <w:r w:rsidR="00C22449" w:rsidRPr="0037386B">
        <w:rPr>
          <w:color w:val="242121"/>
          <w:u w:val="none"/>
          <w:shd w:val="clear" w:color="auto" w:fill="FFFFFF"/>
        </w:rPr>
        <w:t>There is no order as to costs.</w:t>
      </w:r>
    </w:p>
    <w:p w14:paraId="2414A382" w14:textId="77777777" w:rsidR="00972885" w:rsidRDefault="00A773F0" w:rsidP="00A773F0">
      <w:pPr>
        <w:spacing w:line="360" w:lineRule="auto"/>
        <w:ind w:left="6480"/>
        <w:rPr>
          <w:b/>
          <w:u w:val="none"/>
        </w:rPr>
      </w:pPr>
      <w:r>
        <w:rPr>
          <w:color w:val="000000"/>
          <w:u w:val="none"/>
          <w:lang w:val="en-ZA" w:eastAsia="en-ZA"/>
        </w:rPr>
        <w:t xml:space="preserve">      </w:t>
      </w:r>
      <w:r w:rsidR="00972885">
        <w:rPr>
          <w:b/>
          <w:u w:val="none"/>
        </w:rPr>
        <w:t>________________</w:t>
      </w:r>
    </w:p>
    <w:p w14:paraId="46D1888B" w14:textId="77777777" w:rsidR="00972885" w:rsidRDefault="00972885" w:rsidP="00972885">
      <w:pPr>
        <w:spacing w:line="360" w:lineRule="auto"/>
        <w:jc w:val="right"/>
        <w:rPr>
          <w:b/>
          <w:u w:val="none"/>
        </w:rPr>
      </w:pPr>
      <w:r>
        <w:rPr>
          <w:b/>
          <w:u w:val="none"/>
        </w:rPr>
        <w:t xml:space="preserve"> MUDAU J</w:t>
      </w:r>
    </w:p>
    <w:p w14:paraId="6F701FEC" w14:textId="77777777" w:rsidR="00972885" w:rsidRPr="003C7CF5" w:rsidRDefault="00972885" w:rsidP="00972885">
      <w:pPr>
        <w:spacing w:line="360" w:lineRule="auto"/>
        <w:jc w:val="right"/>
        <w:rPr>
          <w:b/>
          <w:u w:val="none"/>
        </w:rPr>
      </w:pPr>
      <w:r>
        <w:rPr>
          <w:b/>
          <w:u w:val="none"/>
        </w:rPr>
        <w:t>[Judge o</w:t>
      </w:r>
      <w:r w:rsidRPr="003C7CF5">
        <w:rPr>
          <w:b/>
          <w:u w:val="none"/>
        </w:rPr>
        <w:t>f the High Co</w:t>
      </w:r>
      <w:r>
        <w:rPr>
          <w:b/>
          <w:u w:val="none"/>
        </w:rPr>
        <w:t>urt]</w:t>
      </w:r>
    </w:p>
    <w:p w14:paraId="3B85A25C" w14:textId="77777777" w:rsidR="00972885" w:rsidRDefault="00972885" w:rsidP="00972885">
      <w:pPr>
        <w:spacing w:line="360" w:lineRule="auto"/>
        <w:jc w:val="right"/>
        <w:rPr>
          <w:b/>
          <w:u w:val="none"/>
        </w:rPr>
      </w:pPr>
    </w:p>
    <w:p w14:paraId="10B2868E" w14:textId="77777777" w:rsidR="00972885" w:rsidRDefault="00972885" w:rsidP="00972885">
      <w:pPr>
        <w:spacing w:line="360" w:lineRule="auto"/>
        <w:jc w:val="right"/>
        <w:rPr>
          <w:b/>
          <w:u w:val="none"/>
        </w:rPr>
      </w:pPr>
    </w:p>
    <w:p w14:paraId="2BE0B4FA" w14:textId="77777777" w:rsidR="00972885" w:rsidRDefault="00972885" w:rsidP="00972885">
      <w:pPr>
        <w:spacing w:line="480" w:lineRule="auto"/>
        <w:jc w:val="both"/>
        <w:rPr>
          <w:u w:val="none"/>
        </w:rPr>
      </w:pPr>
    </w:p>
    <w:p w14:paraId="668BA7EB" w14:textId="77777777" w:rsidR="00972885" w:rsidRDefault="00972885" w:rsidP="00972885">
      <w:pPr>
        <w:spacing w:line="480" w:lineRule="auto"/>
        <w:jc w:val="both"/>
        <w:rPr>
          <w:u w:val="none"/>
        </w:rPr>
      </w:pPr>
      <w:r>
        <w:rPr>
          <w:u w:val="none"/>
        </w:rPr>
        <w:t>APPEARANCES</w:t>
      </w:r>
    </w:p>
    <w:p w14:paraId="16B5DF0E" w14:textId="77777777" w:rsidR="00972885" w:rsidRDefault="00E46C4B" w:rsidP="007F2CD8">
      <w:pPr>
        <w:spacing w:line="480" w:lineRule="auto"/>
        <w:jc w:val="both"/>
        <w:rPr>
          <w:u w:val="none"/>
        </w:rPr>
      </w:pPr>
      <w:r>
        <w:rPr>
          <w:u w:val="none"/>
        </w:rPr>
        <w:t>For the App</w:t>
      </w:r>
      <w:r w:rsidR="000D5C03">
        <w:rPr>
          <w:u w:val="none"/>
        </w:rPr>
        <w:t>licant</w:t>
      </w:r>
      <w:r>
        <w:rPr>
          <w:u w:val="none"/>
        </w:rPr>
        <w:t>:</w:t>
      </w:r>
      <w:r w:rsidR="00972885" w:rsidRPr="007169FE">
        <w:rPr>
          <w:u w:val="none"/>
        </w:rPr>
        <w:tab/>
      </w:r>
      <w:r w:rsidR="00972885" w:rsidRPr="007169FE">
        <w:rPr>
          <w:u w:val="none"/>
        </w:rPr>
        <w:tab/>
      </w:r>
      <w:r w:rsidR="00972885" w:rsidRPr="007169FE">
        <w:rPr>
          <w:u w:val="none"/>
        </w:rPr>
        <w:tab/>
      </w:r>
      <w:r w:rsidR="00E537BA">
        <w:rPr>
          <w:u w:val="none"/>
        </w:rPr>
        <w:t>Adv Georgiades SC</w:t>
      </w:r>
      <w:r w:rsidR="001F50C9" w:rsidRPr="001F50C9">
        <w:rPr>
          <w:u w:val="none"/>
        </w:rPr>
        <w:t xml:space="preserve"> </w:t>
      </w:r>
    </w:p>
    <w:p w14:paraId="5A3AD927" w14:textId="77777777" w:rsidR="00E537BA" w:rsidRDefault="00E537BA" w:rsidP="007F2CD8">
      <w:pPr>
        <w:spacing w:line="480" w:lineRule="auto"/>
        <w:jc w:val="both"/>
        <w:rPr>
          <w:u w:val="none"/>
        </w:rPr>
      </w:pPr>
      <w:r>
        <w:rPr>
          <w:u w:val="none"/>
        </w:rPr>
        <w:tab/>
      </w:r>
      <w:r>
        <w:rPr>
          <w:u w:val="none"/>
        </w:rPr>
        <w:tab/>
      </w:r>
      <w:r>
        <w:rPr>
          <w:u w:val="none"/>
        </w:rPr>
        <w:tab/>
      </w:r>
      <w:r>
        <w:rPr>
          <w:u w:val="none"/>
        </w:rPr>
        <w:tab/>
      </w:r>
      <w:r>
        <w:rPr>
          <w:u w:val="none"/>
        </w:rPr>
        <w:tab/>
        <w:t xml:space="preserve">Adv </w:t>
      </w:r>
      <w:r w:rsidRPr="00E537BA">
        <w:rPr>
          <w:u w:val="none"/>
        </w:rPr>
        <w:t>U Dayanand-</w:t>
      </w:r>
      <w:proofErr w:type="spellStart"/>
      <w:r w:rsidRPr="00E537BA">
        <w:rPr>
          <w:u w:val="none"/>
        </w:rPr>
        <w:t>Jugroop</w:t>
      </w:r>
      <w:proofErr w:type="spellEnd"/>
      <w:r>
        <w:rPr>
          <w:u w:val="none"/>
        </w:rPr>
        <w:t xml:space="preserve"> </w:t>
      </w:r>
    </w:p>
    <w:p w14:paraId="1EA9886F" w14:textId="77777777" w:rsidR="00972885" w:rsidRDefault="00972885" w:rsidP="00972885">
      <w:pPr>
        <w:spacing w:line="480" w:lineRule="auto"/>
        <w:jc w:val="both"/>
        <w:rPr>
          <w:u w:val="none"/>
        </w:rPr>
      </w:pPr>
      <w:r w:rsidRPr="007169FE">
        <w:rPr>
          <w:u w:val="none"/>
        </w:rPr>
        <w:t>Instructed by:</w:t>
      </w:r>
      <w:r w:rsidRPr="007169FE">
        <w:rPr>
          <w:u w:val="none"/>
        </w:rPr>
        <w:tab/>
      </w:r>
      <w:r w:rsidR="00AB5C7A">
        <w:rPr>
          <w:u w:val="none"/>
        </w:rPr>
        <w:tab/>
      </w:r>
      <w:r w:rsidR="00AB5C7A">
        <w:rPr>
          <w:u w:val="none"/>
        </w:rPr>
        <w:tab/>
      </w:r>
      <w:proofErr w:type="spellStart"/>
      <w:r w:rsidR="00E537BA" w:rsidRPr="00E537BA">
        <w:rPr>
          <w:u w:val="none"/>
        </w:rPr>
        <w:t>Nozuko</w:t>
      </w:r>
      <w:proofErr w:type="spellEnd"/>
      <w:r w:rsidR="00E537BA" w:rsidRPr="00E537BA">
        <w:rPr>
          <w:u w:val="none"/>
        </w:rPr>
        <w:t xml:space="preserve"> </w:t>
      </w:r>
      <w:proofErr w:type="spellStart"/>
      <w:r w:rsidR="00E537BA" w:rsidRPr="00E537BA">
        <w:rPr>
          <w:u w:val="none"/>
        </w:rPr>
        <w:t>Nxusani</w:t>
      </w:r>
      <w:proofErr w:type="spellEnd"/>
      <w:r w:rsidR="00E537BA" w:rsidRPr="00E537BA">
        <w:rPr>
          <w:u w:val="none"/>
        </w:rPr>
        <w:t xml:space="preserve"> Incorporated</w:t>
      </w:r>
      <w:r w:rsidRPr="007169FE">
        <w:rPr>
          <w:u w:val="none"/>
        </w:rPr>
        <w:tab/>
      </w:r>
      <w:r w:rsidRPr="007169FE">
        <w:rPr>
          <w:u w:val="none"/>
        </w:rPr>
        <w:tab/>
      </w:r>
    </w:p>
    <w:p w14:paraId="68E3C6F0" w14:textId="77777777" w:rsidR="00972885" w:rsidRDefault="00972885" w:rsidP="00972885">
      <w:pPr>
        <w:spacing w:line="480" w:lineRule="auto"/>
        <w:jc w:val="both"/>
        <w:rPr>
          <w:u w:val="none"/>
        </w:rPr>
      </w:pPr>
      <w:r>
        <w:rPr>
          <w:u w:val="none"/>
        </w:rPr>
        <w:tab/>
      </w:r>
      <w:r>
        <w:rPr>
          <w:u w:val="none"/>
        </w:rPr>
        <w:tab/>
      </w:r>
      <w:r>
        <w:rPr>
          <w:u w:val="none"/>
        </w:rPr>
        <w:tab/>
      </w:r>
      <w:r>
        <w:rPr>
          <w:u w:val="none"/>
        </w:rPr>
        <w:tab/>
      </w:r>
      <w:r>
        <w:rPr>
          <w:u w:val="none"/>
        </w:rPr>
        <w:tab/>
      </w:r>
      <w:r w:rsidRPr="007169FE">
        <w:rPr>
          <w:u w:val="none"/>
        </w:rPr>
        <w:tab/>
      </w:r>
      <w:r>
        <w:rPr>
          <w:u w:val="none"/>
        </w:rPr>
        <w:tab/>
      </w:r>
    </w:p>
    <w:p w14:paraId="0553E35F" w14:textId="77777777" w:rsidR="00AB5C7A" w:rsidRDefault="00972885" w:rsidP="00972885">
      <w:pPr>
        <w:spacing w:line="480" w:lineRule="auto"/>
        <w:jc w:val="both"/>
        <w:rPr>
          <w:u w:val="none"/>
        </w:rPr>
      </w:pPr>
      <w:r>
        <w:rPr>
          <w:u w:val="none"/>
        </w:rPr>
        <w:t xml:space="preserve">For the </w:t>
      </w:r>
      <w:r w:rsidRPr="007169FE">
        <w:rPr>
          <w:u w:val="none"/>
        </w:rPr>
        <w:t>Respondent:</w:t>
      </w:r>
      <w:r>
        <w:rPr>
          <w:u w:val="none"/>
        </w:rPr>
        <w:tab/>
      </w:r>
      <w:r w:rsidR="00AB5C7A">
        <w:rPr>
          <w:u w:val="none"/>
        </w:rPr>
        <w:tab/>
      </w:r>
      <w:r w:rsidR="001F50C9" w:rsidRPr="001F50C9">
        <w:rPr>
          <w:u w:val="none"/>
        </w:rPr>
        <w:t xml:space="preserve">Adv. </w:t>
      </w:r>
      <w:r w:rsidR="00E537BA">
        <w:rPr>
          <w:u w:val="none"/>
        </w:rPr>
        <w:t xml:space="preserve">L </w:t>
      </w:r>
      <w:proofErr w:type="spellStart"/>
      <w:r w:rsidR="00E537BA">
        <w:rPr>
          <w:u w:val="none"/>
        </w:rPr>
        <w:t>Mtshiyo</w:t>
      </w:r>
      <w:proofErr w:type="spellEnd"/>
    </w:p>
    <w:p w14:paraId="7E46627D" w14:textId="77777777" w:rsidR="00B10298" w:rsidRDefault="00B10298" w:rsidP="00B10298">
      <w:pPr>
        <w:spacing w:line="480" w:lineRule="auto"/>
        <w:jc w:val="both"/>
        <w:rPr>
          <w:u w:val="none"/>
        </w:rPr>
      </w:pPr>
      <w:r>
        <w:rPr>
          <w:u w:val="none"/>
        </w:rPr>
        <w:lastRenderedPageBreak/>
        <w:t xml:space="preserve">Instructed by:                                </w:t>
      </w:r>
      <w:proofErr w:type="spellStart"/>
      <w:r>
        <w:rPr>
          <w:u w:val="none"/>
        </w:rPr>
        <w:t>Dudula</w:t>
      </w:r>
      <w:proofErr w:type="spellEnd"/>
      <w:r>
        <w:rPr>
          <w:u w:val="none"/>
        </w:rPr>
        <w:t xml:space="preserve"> Attorneys</w:t>
      </w:r>
    </w:p>
    <w:p w14:paraId="6D3D5157" w14:textId="77777777" w:rsidR="00972885" w:rsidRDefault="00972885" w:rsidP="00972885">
      <w:pPr>
        <w:spacing w:line="480" w:lineRule="auto"/>
        <w:jc w:val="both"/>
        <w:rPr>
          <w:u w:val="none"/>
        </w:rPr>
      </w:pPr>
      <w:r>
        <w:rPr>
          <w:u w:val="none"/>
        </w:rPr>
        <w:tab/>
      </w:r>
    </w:p>
    <w:p w14:paraId="6466613A" w14:textId="77777777" w:rsidR="00AB5C7A" w:rsidRPr="007169FE" w:rsidRDefault="00AB5C7A" w:rsidP="00AB5C7A">
      <w:pPr>
        <w:spacing w:line="480" w:lineRule="auto"/>
        <w:jc w:val="both"/>
        <w:rPr>
          <w:u w:val="none"/>
        </w:rPr>
      </w:pPr>
      <w:r>
        <w:rPr>
          <w:u w:val="none"/>
        </w:rPr>
        <w:t>Date</w:t>
      </w:r>
      <w:r w:rsidRPr="007169FE">
        <w:rPr>
          <w:u w:val="none"/>
        </w:rPr>
        <w:t xml:space="preserve"> of Hearing: </w:t>
      </w:r>
      <w:r w:rsidRPr="007169FE">
        <w:rPr>
          <w:u w:val="none"/>
        </w:rPr>
        <w:tab/>
      </w:r>
      <w:r w:rsidR="00E537BA">
        <w:rPr>
          <w:u w:val="none"/>
        </w:rPr>
        <w:tab/>
      </w:r>
      <w:r w:rsidR="00E537BA">
        <w:rPr>
          <w:u w:val="none"/>
        </w:rPr>
        <w:tab/>
        <w:t>0</w:t>
      </w:r>
      <w:r w:rsidR="001F50C9">
        <w:rPr>
          <w:u w:val="none"/>
        </w:rPr>
        <w:t xml:space="preserve">3 October </w:t>
      </w:r>
      <w:r>
        <w:rPr>
          <w:u w:val="none"/>
        </w:rPr>
        <w:t>2022</w:t>
      </w:r>
      <w:r>
        <w:rPr>
          <w:u w:val="none"/>
        </w:rPr>
        <w:tab/>
      </w:r>
      <w:r>
        <w:rPr>
          <w:u w:val="none"/>
        </w:rPr>
        <w:tab/>
      </w:r>
    </w:p>
    <w:p w14:paraId="46ACDA31" w14:textId="77777777" w:rsidR="00972885" w:rsidRPr="00D143A7" w:rsidRDefault="00AB5C7A" w:rsidP="00613563">
      <w:pPr>
        <w:spacing w:line="480" w:lineRule="auto"/>
        <w:jc w:val="both"/>
        <w:rPr>
          <w:u w:val="none"/>
        </w:rPr>
      </w:pPr>
      <w:r w:rsidRPr="007169FE">
        <w:rPr>
          <w:u w:val="none"/>
        </w:rPr>
        <w:t>Date of Judgment:</w:t>
      </w:r>
      <w:r w:rsidRPr="007169FE">
        <w:rPr>
          <w:u w:val="none"/>
        </w:rPr>
        <w:tab/>
      </w:r>
      <w:r w:rsidR="00E537BA">
        <w:rPr>
          <w:u w:val="none"/>
        </w:rPr>
        <w:tab/>
        <w:t xml:space="preserve">         </w:t>
      </w:r>
      <w:r w:rsidR="00CC2BD9">
        <w:rPr>
          <w:u w:val="none"/>
        </w:rPr>
        <w:t xml:space="preserve">  </w:t>
      </w:r>
      <w:r w:rsidR="00E537BA">
        <w:rPr>
          <w:u w:val="none"/>
        </w:rPr>
        <w:t>07</w:t>
      </w:r>
      <w:r w:rsidR="004068BB">
        <w:rPr>
          <w:u w:val="none"/>
        </w:rPr>
        <w:t xml:space="preserve"> </w:t>
      </w:r>
      <w:r w:rsidR="00E537BA">
        <w:rPr>
          <w:u w:val="none"/>
        </w:rPr>
        <w:t>November</w:t>
      </w:r>
      <w:r w:rsidR="001F50C9">
        <w:rPr>
          <w:u w:val="none"/>
        </w:rPr>
        <w:t xml:space="preserve"> </w:t>
      </w:r>
      <w:r>
        <w:rPr>
          <w:u w:val="none"/>
        </w:rPr>
        <w:t>2022</w:t>
      </w:r>
    </w:p>
    <w:p w14:paraId="703B67C2" w14:textId="77777777" w:rsidR="002F15B7" w:rsidRDefault="002F15B7"/>
    <w:sectPr w:rsidR="002F15B7" w:rsidSect="00815AD8">
      <w:footerReference w:type="default" r:id="rId9"/>
      <w:pgSz w:w="11906" w:h="16838"/>
      <w:pgMar w:top="1103" w:right="1440"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E217" w14:textId="77777777" w:rsidR="003E55E7" w:rsidRDefault="003E55E7" w:rsidP="00972885">
      <w:r>
        <w:separator/>
      </w:r>
    </w:p>
  </w:endnote>
  <w:endnote w:type="continuationSeparator" w:id="0">
    <w:p w14:paraId="37C3B9F9" w14:textId="77777777" w:rsidR="003E55E7" w:rsidRDefault="003E55E7" w:rsidP="0097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4BDF" w14:textId="77777777" w:rsidR="00950FD7" w:rsidRPr="009C3009" w:rsidRDefault="00950FD7">
    <w:pPr>
      <w:pStyle w:val="Footer"/>
      <w:jc w:val="right"/>
      <w:rPr>
        <w:u w:val="none"/>
      </w:rPr>
    </w:pPr>
    <w:r w:rsidRPr="009C3009">
      <w:rPr>
        <w:u w:val="none"/>
      </w:rPr>
      <w:fldChar w:fldCharType="begin"/>
    </w:r>
    <w:r w:rsidRPr="009C3009">
      <w:rPr>
        <w:u w:val="none"/>
      </w:rPr>
      <w:instrText xml:space="preserve"> PAGE   \* MERGEFORMAT </w:instrText>
    </w:r>
    <w:r w:rsidRPr="009C3009">
      <w:rPr>
        <w:u w:val="none"/>
      </w:rPr>
      <w:fldChar w:fldCharType="separate"/>
    </w:r>
    <w:r w:rsidR="004356A4">
      <w:rPr>
        <w:noProof/>
        <w:u w:val="none"/>
      </w:rPr>
      <w:t>15</w:t>
    </w:r>
    <w:r w:rsidRPr="009C3009">
      <w:rPr>
        <w:noProof/>
        <w:u w:val="none"/>
      </w:rPr>
      <w:fldChar w:fldCharType="end"/>
    </w:r>
  </w:p>
  <w:p w14:paraId="71746461" w14:textId="77777777" w:rsidR="00950FD7" w:rsidRDefault="0095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09BD" w14:textId="77777777" w:rsidR="003E55E7" w:rsidRDefault="003E55E7" w:rsidP="00972885">
      <w:r>
        <w:separator/>
      </w:r>
    </w:p>
  </w:footnote>
  <w:footnote w:type="continuationSeparator" w:id="0">
    <w:p w14:paraId="0A64ADD2" w14:textId="77777777" w:rsidR="003E55E7" w:rsidRDefault="003E55E7" w:rsidP="00972885">
      <w:r>
        <w:continuationSeparator/>
      </w:r>
    </w:p>
  </w:footnote>
  <w:footnote w:id="1">
    <w:p w14:paraId="0FF64971" w14:textId="77777777" w:rsidR="001402AD" w:rsidRPr="001402AD" w:rsidRDefault="001402AD" w:rsidP="004841C4">
      <w:pPr>
        <w:pStyle w:val="FootnoteText"/>
        <w:jc w:val="both"/>
        <w:rPr>
          <w:u w:val="none"/>
        </w:rPr>
      </w:pPr>
      <w:r w:rsidRPr="001402AD">
        <w:rPr>
          <w:rStyle w:val="FootnoteReference"/>
          <w:u w:val="none"/>
        </w:rPr>
        <w:footnoteRef/>
      </w:r>
      <w:r w:rsidRPr="001402AD">
        <w:rPr>
          <w:u w:val="none"/>
        </w:rPr>
        <w:t xml:space="preserve"> </w:t>
      </w:r>
      <w:r w:rsidR="000E4445">
        <w:rPr>
          <w:bCs/>
          <w:color w:val="000000"/>
          <w:u w:val="none"/>
          <w:shd w:val="clear" w:color="auto" w:fill="FFFFFF"/>
        </w:rPr>
        <w:t>[2015] 4 All SA 299</w:t>
      </w:r>
      <w:r w:rsidR="00AD5FAF" w:rsidRPr="00AD5FAF">
        <w:rPr>
          <w:bCs/>
          <w:color w:val="000000"/>
          <w:u w:val="none"/>
          <w:shd w:val="clear" w:color="auto" w:fill="FFFFFF"/>
        </w:rPr>
        <w:t xml:space="preserve"> (GJ)</w:t>
      </w:r>
    </w:p>
  </w:footnote>
  <w:footnote w:id="2">
    <w:p w14:paraId="766C2679" w14:textId="77777777" w:rsidR="001402AD" w:rsidRDefault="001402AD" w:rsidP="004841C4">
      <w:pPr>
        <w:pStyle w:val="FootnoteText"/>
        <w:jc w:val="both"/>
      </w:pPr>
      <w:r w:rsidRPr="001402AD">
        <w:rPr>
          <w:rStyle w:val="FootnoteReference"/>
          <w:u w:val="none"/>
        </w:rPr>
        <w:footnoteRef/>
      </w:r>
      <w:r w:rsidRPr="001402AD">
        <w:rPr>
          <w:u w:val="none"/>
        </w:rPr>
        <w:t xml:space="preserve"> </w:t>
      </w:r>
      <w:r w:rsidR="00CD403E">
        <w:rPr>
          <w:u w:val="none"/>
          <w:shd w:val="clear" w:color="auto" w:fill="FFFFFF"/>
        </w:rPr>
        <w:t>S</w:t>
      </w:r>
      <w:r w:rsidRPr="001402AD">
        <w:rPr>
          <w:u w:val="none"/>
          <w:shd w:val="clear" w:color="auto" w:fill="FFFFFF"/>
        </w:rPr>
        <w:t xml:space="preserve">ee </w:t>
      </w:r>
      <w:r w:rsidRPr="001402AD">
        <w:rPr>
          <w:i/>
          <w:u w:val="none"/>
          <w:shd w:val="clear" w:color="auto" w:fill="FFFFFF"/>
        </w:rPr>
        <w:t>Mynhardt v Mynhardt</w:t>
      </w:r>
      <w:r w:rsidRPr="001402AD">
        <w:rPr>
          <w:u w:val="none"/>
          <w:shd w:val="clear" w:color="auto" w:fill="FFFFFF"/>
        </w:rPr>
        <w:t> </w:t>
      </w:r>
      <w:hyperlink r:id="rId1" w:tgtFrame="main" w:history="1">
        <w:r w:rsidRPr="001402AD">
          <w:rPr>
            <w:rStyle w:val="Hyperlink"/>
            <w:color w:val="auto"/>
            <w:u w:val="none"/>
            <w:shd w:val="clear" w:color="auto" w:fill="FFFFFF"/>
          </w:rPr>
          <w:t>1986 (1) SA 456 (T)</w:t>
        </w:r>
      </w:hyperlink>
      <w:r w:rsidRPr="001402AD">
        <w:rPr>
          <w:u w:val="none"/>
          <w:shd w:val="clear" w:color="auto" w:fill="FFFFFF"/>
        </w:rPr>
        <w:t> at 463</w:t>
      </w:r>
      <w:r w:rsidR="00CD403E">
        <w:rPr>
          <w:u w:val="none"/>
          <w:shd w:val="clear" w:color="auto" w:fill="FFFFFF"/>
        </w:rPr>
        <w:t>G-</w:t>
      </w:r>
      <w:r w:rsidRPr="001402AD">
        <w:rPr>
          <w:u w:val="none"/>
          <w:shd w:val="clear" w:color="auto" w:fill="FFFFFF"/>
        </w:rPr>
        <w:t xml:space="preserve">H; </w:t>
      </w:r>
      <w:r w:rsidRPr="001402AD">
        <w:rPr>
          <w:i/>
          <w:u w:val="none"/>
          <w:shd w:val="clear" w:color="auto" w:fill="FFFFFF"/>
        </w:rPr>
        <w:t>Chasen v Ritter</w:t>
      </w:r>
      <w:r w:rsidRPr="001402AD">
        <w:rPr>
          <w:u w:val="none"/>
          <w:shd w:val="clear" w:color="auto" w:fill="FFFFFF"/>
        </w:rPr>
        <w:t> </w:t>
      </w:r>
      <w:hyperlink r:id="rId2" w:tgtFrame="main" w:history="1">
        <w:r w:rsidRPr="001402AD">
          <w:rPr>
            <w:rStyle w:val="Hyperlink"/>
            <w:color w:val="auto"/>
            <w:u w:val="none"/>
            <w:shd w:val="clear" w:color="auto" w:fill="FFFFFF"/>
          </w:rPr>
          <w:t>1992 (4) SA 323 (SE)</w:t>
        </w:r>
      </w:hyperlink>
      <w:r w:rsidRPr="001402AD">
        <w:rPr>
          <w:u w:val="none"/>
          <w:shd w:val="clear" w:color="auto" w:fill="FFFFFF"/>
        </w:rPr>
        <w:t xml:space="preserve"> at </w:t>
      </w:r>
      <w:r w:rsidRPr="0086071E">
        <w:rPr>
          <w:u w:val="none"/>
          <w:shd w:val="clear" w:color="auto" w:fill="FFFFFF"/>
        </w:rPr>
        <w:t>329C</w:t>
      </w:r>
      <w:r w:rsidR="00AC51BA">
        <w:rPr>
          <w:u w:val="none"/>
          <w:shd w:val="clear" w:color="auto" w:fill="FFFFFF"/>
        </w:rPr>
        <w:t>.</w:t>
      </w:r>
    </w:p>
  </w:footnote>
  <w:footnote w:id="3">
    <w:p w14:paraId="2E0CF987" w14:textId="77777777" w:rsidR="001402AD" w:rsidRDefault="001402AD" w:rsidP="004841C4">
      <w:pPr>
        <w:pStyle w:val="FootnoteText"/>
        <w:jc w:val="both"/>
      </w:pPr>
      <w:r w:rsidRPr="001402AD">
        <w:rPr>
          <w:rStyle w:val="FootnoteReference"/>
          <w:u w:val="none"/>
        </w:rPr>
        <w:footnoteRef/>
      </w:r>
      <w:r w:rsidRPr="001402AD">
        <w:rPr>
          <w:u w:val="none"/>
        </w:rPr>
        <w:t xml:space="preserve"> </w:t>
      </w:r>
      <w:r w:rsidR="000A794B">
        <w:rPr>
          <w:u w:val="none"/>
          <w:shd w:val="clear" w:color="auto" w:fill="FFFFFF"/>
        </w:rPr>
        <w:t>S</w:t>
      </w:r>
      <w:r w:rsidRPr="0086071E">
        <w:rPr>
          <w:u w:val="none"/>
          <w:shd w:val="clear" w:color="auto" w:fill="FFFFFF"/>
        </w:rPr>
        <w:t>ee </w:t>
      </w:r>
      <w:r w:rsidRPr="004841C4">
        <w:rPr>
          <w:i/>
          <w:u w:val="none"/>
          <w:shd w:val="clear" w:color="auto" w:fill="FFFFFF"/>
        </w:rPr>
        <w:t>Gumede v Road Accident Fund</w:t>
      </w:r>
      <w:r w:rsidRPr="0086071E">
        <w:rPr>
          <w:u w:val="none"/>
          <w:shd w:val="clear" w:color="auto" w:fill="FFFFFF"/>
        </w:rPr>
        <w:t> </w:t>
      </w:r>
      <w:hyperlink r:id="rId3" w:tgtFrame="main" w:history="1">
        <w:r w:rsidRPr="0086071E">
          <w:rPr>
            <w:rStyle w:val="Hyperlink"/>
            <w:color w:val="auto"/>
            <w:u w:val="none"/>
            <w:shd w:val="clear" w:color="auto" w:fill="FFFFFF"/>
          </w:rPr>
          <w:t>2007 (6) SA 304 (C)</w:t>
        </w:r>
      </w:hyperlink>
      <w:r w:rsidRPr="0086071E">
        <w:rPr>
          <w:color w:val="242121"/>
          <w:u w:val="none"/>
          <w:shd w:val="clear" w:color="auto" w:fill="FFFFFF"/>
        </w:rPr>
        <w:t> at 307C</w:t>
      </w:r>
      <w:r w:rsidR="005E456E">
        <w:rPr>
          <w:color w:val="242121"/>
          <w:u w:val="none"/>
          <w:shd w:val="clear" w:color="auto" w:fill="FFFFFF"/>
        </w:rPr>
        <w:t>-I</w:t>
      </w:r>
      <w:r w:rsidRPr="0086071E">
        <w:rPr>
          <w:color w:val="242121"/>
          <w:u w:val="none"/>
          <w:shd w:val="clear" w:color="auto" w:fill="FFFFFF"/>
        </w:rPr>
        <w:t xml:space="preserve">. See also </w:t>
      </w:r>
      <w:r w:rsidRPr="00815B40">
        <w:rPr>
          <w:i/>
          <w:color w:val="242121"/>
          <w:u w:val="none"/>
          <w:shd w:val="clear" w:color="auto" w:fill="FFFFFF"/>
        </w:rPr>
        <w:t>James Brown &amp; Hamer (Pty) Ltd</w:t>
      </w:r>
      <w:r w:rsidRPr="0086071E">
        <w:rPr>
          <w:color w:val="242121"/>
          <w:u w:val="none"/>
          <w:shd w:val="clear" w:color="auto" w:fill="FFFFFF"/>
        </w:rPr>
        <w:t xml:space="preserve"> </w:t>
      </w:r>
      <w:r w:rsidRPr="004841C4">
        <w:rPr>
          <w:i/>
          <w:color w:val="242121"/>
          <w:u w:val="none"/>
          <w:shd w:val="clear" w:color="auto" w:fill="FFFFFF"/>
        </w:rPr>
        <w:t>(previously named Gilbert Hamer &amp; Co Ltd) v Simmons NO</w:t>
      </w:r>
      <w:r w:rsidRPr="0086071E">
        <w:rPr>
          <w:color w:val="242121"/>
          <w:u w:val="none"/>
          <w:shd w:val="clear" w:color="auto" w:fill="FFFFFF"/>
        </w:rPr>
        <w:t xml:space="preserve"> 1963 (4) SA 656 (A) at 660D-H.</w:t>
      </w:r>
    </w:p>
  </w:footnote>
  <w:footnote w:id="4">
    <w:p w14:paraId="42CD7667" w14:textId="77777777" w:rsidR="003F2489" w:rsidRPr="001402AD" w:rsidRDefault="003F2489" w:rsidP="003F2489">
      <w:pPr>
        <w:pStyle w:val="FootnoteText"/>
        <w:jc w:val="both"/>
        <w:rPr>
          <w:u w:val="none"/>
        </w:rPr>
      </w:pPr>
      <w:r w:rsidRPr="001402AD">
        <w:rPr>
          <w:rStyle w:val="FootnoteReference"/>
          <w:u w:val="none"/>
        </w:rPr>
        <w:footnoteRef/>
      </w:r>
      <w:r w:rsidRPr="001402AD">
        <w:rPr>
          <w:u w:val="none"/>
        </w:rPr>
        <w:t xml:space="preserve"> </w:t>
      </w:r>
      <w:r w:rsidRPr="001402AD">
        <w:rPr>
          <w:color w:val="242121"/>
          <w:u w:val="none"/>
          <w:shd w:val="clear" w:color="auto" w:fill="FFFFFF"/>
        </w:rPr>
        <w:t xml:space="preserve">2008 </w:t>
      </w:r>
      <w:r>
        <w:rPr>
          <w:color w:val="242121"/>
          <w:u w:val="none"/>
          <w:shd w:val="clear" w:color="auto" w:fill="FFFFFF"/>
        </w:rPr>
        <w:t>(</w:t>
      </w:r>
      <w:r w:rsidRPr="001402AD">
        <w:rPr>
          <w:color w:val="242121"/>
          <w:u w:val="none"/>
          <w:shd w:val="clear" w:color="auto" w:fill="FFFFFF"/>
        </w:rPr>
        <w:t>3</w:t>
      </w:r>
      <w:r>
        <w:rPr>
          <w:color w:val="242121"/>
          <w:u w:val="none"/>
          <w:shd w:val="clear" w:color="auto" w:fill="FFFFFF"/>
        </w:rPr>
        <w:t>)</w:t>
      </w:r>
      <w:r w:rsidRPr="001402AD">
        <w:rPr>
          <w:color w:val="242121"/>
          <w:u w:val="none"/>
          <w:shd w:val="clear" w:color="auto" w:fill="FFFFFF"/>
        </w:rPr>
        <w:t xml:space="preserve"> SA 208 (CC)</w:t>
      </w:r>
      <w:r>
        <w:rPr>
          <w:color w:val="242121"/>
          <w:u w:val="none"/>
          <w:shd w:val="clear" w:color="auto" w:fill="FFFFFF"/>
        </w:rPr>
        <w:t>.</w:t>
      </w:r>
    </w:p>
  </w:footnote>
  <w:footnote w:id="5">
    <w:p w14:paraId="5F441666" w14:textId="77777777" w:rsidR="001402AD" w:rsidRDefault="001402AD">
      <w:pPr>
        <w:pStyle w:val="FootnoteText"/>
      </w:pPr>
      <w:r w:rsidRPr="001402AD">
        <w:rPr>
          <w:rStyle w:val="FootnoteReference"/>
          <w:u w:val="none"/>
        </w:rPr>
        <w:footnoteRef/>
      </w:r>
      <w:r w:rsidRPr="001402AD">
        <w:rPr>
          <w:u w:val="none"/>
        </w:rPr>
        <w:t xml:space="preserve"> </w:t>
      </w:r>
      <w:r w:rsidRPr="004841C4">
        <w:rPr>
          <w:i/>
          <w:color w:val="242121"/>
          <w:u w:val="none"/>
          <w:shd w:val="clear" w:color="auto" w:fill="FFFFFF"/>
        </w:rPr>
        <w:t>Grobler v Phillips and Others</w:t>
      </w:r>
      <w:r w:rsidRPr="00B9789E">
        <w:rPr>
          <w:color w:val="242121"/>
          <w:u w:val="none"/>
          <w:shd w:val="clear" w:color="auto" w:fill="FFFFFF"/>
        </w:rPr>
        <w:t xml:space="preserve"> (CCT 243/21) [2022] ZACC 32 (20 September 2022) para 36</w:t>
      </w:r>
      <w:r w:rsidR="002D411B">
        <w:rPr>
          <w:color w:val="242121"/>
          <w:u w:val="none"/>
          <w:shd w:val="clear" w:color="auto" w:fill="FFFFFF"/>
        </w:rPr>
        <w:t>.</w:t>
      </w:r>
    </w:p>
  </w:footnote>
  <w:footnote w:id="6">
    <w:p w14:paraId="521C1DBF" w14:textId="77777777" w:rsidR="001402AD" w:rsidRPr="001402AD" w:rsidRDefault="001402AD" w:rsidP="004841C4">
      <w:pPr>
        <w:pStyle w:val="FootnoteText"/>
        <w:jc w:val="both"/>
        <w:rPr>
          <w:u w:val="none"/>
        </w:rPr>
      </w:pPr>
      <w:r w:rsidRPr="001402AD">
        <w:rPr>
          <w:rStyle w:val="FootnoteReference"/>
          <w:u w:val="none"/>
        </w:rPr>
        <w:footnoteRef/>
      </w:r>
      <w:r w:rsidRPr="001402AD">
        <w:rPr>
          <w:u w:val="none"/>
        </w:rPr>
        <w:t xml:space="preserve"> </w:t>
      </w:r>
      <w:r w:rsidRPr="001402AD">
        <w:rPr>
          <w:color w:val="242121"/>
          <w:u w:val="none"/>
          <w:shd w:val="clear" w:color="auto" w:fill="FFFFFF"/>
        </w:rPr>
        <w:t>2017 (5) SA 329 (CC)</w:t>
      </w:r>
      <w:r w:rsidR="001942CD">
        <w:rPr>
          <w:color w:val="242121"/>
          <w:u w:val="none"/>
          <w:shd w:val="clear" w:color="auto" w:fill="FFFFFF"/>
        </w:rPr>
        <w:t>.</w:t>
      </w:r>
    </w:p>
  </w:footnote>
  <w:footnote w:id="7">
    <w:p w14:paraId="1BAE084C" w14:textId="77777777" w:rsidR="00C15A26" w:rsidRPr="00C15A26" w:rsidRDefault="00C15A26" w:rsidP="004841C4">
      <w:pPr>
        <w:pStyle w:val="FootnoteText"/>
        <w:jc w:val="both"/>
        <w:rPr>
          <w:u w:val="none"/>
        </w:rPr>
      </w:pPr>
      <w:r w:rsidRPr="00C15A26">
        <w:rPr>
          <w:rStyle w:val="FootnoteReference"/>
          <w:u w:val="none"/>
        </w:rPr>
        <w:footnoteRef/>
      </w:r>
      <w:r w:rsidRPr="00C15A26">
        <w:rPr>
          <w:u w:val="none"/>
        </w:rPr>
        <w:t xml:space="preserve"> </w:t>
      </w:r>
      <w:r w:rsidRPr="00C15A26">
        <w:rPr>
          <w:color w:val="242121"/>
          <w:u w:val="none"/>
          <w:shd w:val="clear" w:color="auto" w:fill="FFFFFF"/>
        </w:rPr>
        <w:t>2012 (6) SA 294 (SCA)</w:t>
      </w:r>
      <w:r>
        <w:rPr>
          <w:color w:val="242121"/>
          <w:u w:val="none"/>
          <w:shd w:val="clear" w:color="auto" w:fill="FFFFFF"/>
        </w:rPr>
        <w:t>.</w:t>
      </w:r>
    </w:p>
  </w:footnote>
  <w:footnote w:id="8">
    <w:p w14:paraId="7E811243" w14:textId="77777777" w:rsidR="002C0E90" w:rsidRDefault="002C0E90" w:rsidP="002F5E0B">
      <w:pPr>
        <w:pStyle w:val="Heading2"/>
        <w:shd w:val="clear" w:color="auto" w:fill="FFFFFF"/>
        <w:spacing w:before="240" w:beforeAutospacing="0" w:after="180" w:afterAutospacing="0" w:line="288" w:lineRule="atLeast"/>
      </w:pPr>
      <w:r w:rsidRPr="002C0E90">
        <w:rPr>
          <w:rStyle w:val="FootnoteReference"/>
          <w:sz w:val="20"/>
          <w:szCs w:val="20"/>
        </w:rPr>
        <w:footnoteRef/>
      </w:r>
      <w:r w:rsidR="002F5E0B" w:rsidRPr="002C0E90">
        <w:rPr>
          <w:rFonts w:ascii="Arial" w:hAnsi="Arial" w:cs="Arial"/>
          <w:b w:val="0"/>
          <w:bCs w:val="0"/>
          <w:color w:val="64473A"/>
          <w:sz w:val="20"/>
          <w:szCs w:val="20"/>
        </w:rPr>
        <w:t>2005 (1) SA 217 (CC)</w:t>
      </w:r>
      <w:r w:rsidR="002F5E0B">
        <w:rPr>
          <w:rFonts w:ascii="Arial" w:hAnsi="Arial" w:cs="Arial"/>
          <w:b w:val="0"/>
          <w:bCs w:val="0"/>
          <w:color w:val="64473A"/>
          <w:sz w:val="20"/>
          <w:szCs w:val="20"/>
        </w:rPr>
        <w:t xml:space="preserve"> at para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1482F57"/>
    <w:multiLevelType w:val="hybridMultilevel"/>
    <w:tmpl w:val="BB3C90B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0121833"/>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3" w15:restartNumberingAfterBreak="0">
    <w:nsid w:val="5C7D7BE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96F07BF"/>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num w:numId="1" w16cid:durableId="590705136">
    <w:abstractNumId w:val="0"/>
  </w:num>
  <w:num w:numId="2" w16cid:durableId="1016150027">
    <w:abstractNumId w:val="4"/>
  </w:num>
  <w:num w:numId="3" w16cid:durableId="356083153">
    <w:abstractNumId w:val="1"/>
  </w:num>
  <w:num w:numId="4" w16cid:durableId="803275801">
    <w:abstractNumId w:val="2"/>
  </w:num>
  <w:num w:numId="5" w16cid:durableId="1724212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B9547B2-BAC2-4BC5-86D4-EE5CF1C83B51}"/>
    <w:docVar w:name="dgnword-eventsink" w:val="2099573627312"/>
  </w:docVars>
  <w:rsids>
    <w:rsidRoot w:val="00972885"/>
    <w:rsid w:val="00001D21"/>
    <w:rsid w:val="00003568"/>
    <w:rsid w:val="00004AFA"/>
    <w:rsid w:val="00005C13"/>
    <w:rsid w:val="00005DD3"/>
    <w:rsid w:val="00006473"/>
    <w:rsid w:val="00013280"/>
    <w:rsid w:val="000139E0"/>
    <w:rsid w:val="0001437B"/>
    <w:rsid w:val="00015A1D"/>
    <w:rsid w:val="00024ADE"/>
    <w:rsid w:val="00025103"/>
    <w:rsid w:val="00027046"/>
    <w:rsid w:val="000276C2"/>
    <w:rsid w:val="00033A7A"/>
    <w:rsid w:val="00033AD6"/>
    <w:rsid w:val="00036165"/>
    <w:rsid w:val="00040252"/>
    <w:rsid w:val="00040BC6"/>
    <w:rsid w:val="0004104D"/>
    <w:rsid w:val="00042E82"/>
    <w:rsid w:val="000438D4"/>
    <w:rsid w:val="00050245"/>
    <w:rsid w:val="00052AC4"/>
    <w:rsid w:val="00056EBC"/>
    <w:rsid w:val="0006028C"/>
    <w:rsid w:val="00060E0E"/>
    <w:rsid w:val="00062F1C"/>
    <w:rsid w:val="00064EA8"/>
    <w:rsid w:val="00065807"/>
    <w:rsid w:val="0007043B"/>
    <w:rsid w:val="00070E53"/>
    <w:rsid w:val="00071C24"/>
    <w:rsid w:val="00075BC1"/>
    <w:rsid w:val="0008042E"/>
    <w:rsid w:val="00081271"/>
    <w:rsid w:val="00081811"/>
    <w:rsid w:val="00082EF8"/>
    <w:rsid w:val="00084C83"/>
    <w:rsid w:val="00094319"/>
    <w:rsid w:val="000A1117"/>
    <w:rsid w:val="000A5F66"/>
    <w:rsid w:val="000A794B"/>
    <w:rsid w:val="000A7F1D"/>
    <w:rsid w:val="000B0FD8"/>
    <w:rsid w:val="000B17FD"/>
    <w:rsid w:val="000B1B1B"/>
    <w:rsid w:val="000B37FD"/>
    <w:rsid w:val="000B3E4C"/>
    <w:rsid w:val="000B4065"/>
    <w:rsid w:val="000C76AE"/>
    <w:rsid w:val="000D3E53"/>
    <w:rsid w:val="000D5AF6"/>
    <w:rsid w:val="000D5C03"/>
    <w:rsid w:val="000E4445"/>
    <w:rsid w:val="000F33AB"/>
    <w:rsid w:val="000F52AC"/>
    <w:rsid w:val="00104CD1"/>
    <w:rsid w:val="00105735"/>
    <w:rsid w:val="001065D3"/>
    <w:rsid w:val="00106D00"/>
    <w:rsid w:val="001237FC"/>
    <w:rsid w:val="00125B0B"/>
    <w:rsid w:val="0012673A"/>
    <w:rsid w:val="0013056D"/>
    <w:rsid w:val="00133C1C"/>
    <w:rsid w:val="0013726E"/>
    <w:rsid w:val="001402AD"/>
    <w:rsid w:val="00146DB1"/>
    <w:rsid w:val="00151AAE"/>
    <w:rsid w:val="00153A67"/>
    <w:rsid w:val="00155B5B"/>
    <w:rsid w:val="001563C2"/>
    <w:rsid w:val="00166666"/>
    <w:rsid w:val="0017279F"/>
    <w:rsid w:val="00173A14"/>
    <w:rsid w:val="00174C94"/>
    <w:rsid w:val="001752C4"/>
    <w:rsid w:val="00177254"/>
    <w:rsid w:val="001773BC"/>
    <w:rsid w:val="001876E6"/>
    <w:rsid w:val="0019115F"/>
    <w:rsid w:val="00191E46"/>
    <w:rsid w:val="0019427C"/>
    <w:rsid w:val="001942CD"/>
    <w:rsid w:val="00194AF9"/>
    <w:rsid w:val="001B3808"/>
    <w:rsid w:val="001C114E"/>
    <w:rsid w:val="001D31CD"/>
    <w:rsid w:val="001D4DD6"/>
    <w:rsid w:val="001D5F31"/>
    <w:rsid w:val="001D652A"/>
    <w:rsid w:val="001D71A6"/>
    <w:rsid w:val="001D7A2E"/>
    <w:rsid w:val="001E4A15"/>
    <w:rsid w:val="001E78FB"/>
    <w:rsid w:val="001F1729"/>
    <w:rsid w:val="001F50C9"/>
    <w:rsid w:val="00221778"/>
    <w:rsid w:val="00226AA9"/>
    <w:rsid w:val="002352BD"/>
    <w:rsid w:val="0023541C"/>
    <w:rsid w:val="00245077"/>
    <w:rsid w:val="00250361"/>
    <w:rsid w:val="00256D6B"/>
    <w:rsid w:val="002615AF"/>
    <w:rsid w:val="00264DE4"/>
    <w:rsid w:val="002657B7"/>
    <w:rsid w:val="002665E7"/>
    <w:rsid w:val="00271C0D"/>
    <w:rsid w:val="002730C4"/>
    <w:rsid w:val="00275675"/>
    <w:rsid w:val="0028041F"/>
    <w:rsid w:val="00280E3C"/>
    <w:rsid w:val="002834BF"/>
    <w:rsid w:val="002841C2"/>
    <w:rsid w:val="00284F26"/>
    <w:rsid w:val="00290B66"/>
    <w:rsid w:val="00293657"/>
    <w:rsid w:val="002939FC"/>
    <w:rsid w:val="00297060"/>
    <w:rsid w:val="002973D9"/>
    <w:rsid w:val="00297869"/>
    <w:rsid w:val="002A1772"/>
    <w:rsid w:val="002A296C"/>
    <w:rsid w:val="002B1572"/>
    <w:rsid w:val="002B2470"/>
    <w:rsid w:val="002C0337"/>
    <w:rsid w:val="002C0E90"/>
    <w:rsid w:val="002C1382"/>
    <w:rsid w:val="002C3876"/>
    <w:rsid w:val="002C5B2E"/>
    <w:rsid w:val="002D32D0"/>
    <w:rsid w:val="002D411B"/>
    <w:rsid w:val="002D41AA"/>
    <w:rsid w:val="002F15B7"/>
    <w:rsid w:val="002F1F31"/>
    <w:rsid w:val="002F1FFB"/>
    <w:rsid w:val="002F325B"/>
    <w:rsid w:val="002F5E0B"/>
    <w:rsid w:val="002F70B4"/>
    <w:rsid w:val="0030641E"/>
    <w:rsid w:val="0031746F"/>
    <w:rsid w:val="003249B7"/>
    <w:rsid w:val="00331FB2"/>
    <w:rsid w:val="00332284"/>
    <w:rsid w:val="003342E8"/>
    <w:rsid w:val="00336854"/>
    <w:rsid w:val="00337D04"/>
    <w:rsid w:val="00343D2E"/>
    <w:rsid w:val="00345B11"/>
    <w:rsid w:val="00352B4A"/>
    <w:rsid w:val="00363B86"/>
    <w:rsid w:val="003646D2"/>
    <w:rsid w:val="00371F11"/>
    <w:rsid w:val="0037386B"/>
    <w:rsid w:val="00377918"/>
    <w:rsid w:val="003A0CFD"/>
    <w:rsid w:val="003A186B"/>
    <w:rsid w:val="003A47E3"/>
    <w:rsid w:val="003B5DD6"/>
    <w:rsid w:val="003C1172"/>
    <w:rsid w:val="003C3A52"/>
    <w:rsid w:val="003D1B00"/>
    <w:rsid w:val="003E305A"/>
    <w:rsid w:val="003E55E7"/>
    <w:rsid w:val="003F0CF2"/>
    <w:rsid w:val="003F2489"/>
    <w:rsid w:val="003F262A"/>
    <w:rsid w:val="003F3209"/>
    <w:rsid w:val="003F4827"/>
    <w:rsid w:val="003F5571"/>
    <w:rsid w:val="00406237"/>
    <w:rsid w:val="004068BB"/>
    <w:rsid w:val="00412E9F"/>
    <w:rsid w:val="004132A9"/>
    <w:rsid w:val="00416461"/>
    <w:rsid w:val="0042116E"/>
    <w:rsid w:val="00423C19"/>
    <w:rsid w:val="0042544E"/>
    <w:rsid w:val="0043188A"/>
    <w:rsid w:val="004356A4"/>
    <w:rsid w:val="0044191E"/>
    <w:rsid w:val="00442682"/>
    <w:rsid w:val="004441CC"/>
    <w:rsid w:val="004447AA"/>
    <w:rsid w:val="00451DBE"/>
    <w:rsid w:val="00452390"/>
    <w:rsid w:val="00453644"/>
    <w:rsid w:val="0045365F"/>
    <w:rsid w:val="004554E7"/>
    <w:rsid w:val="0046446A"/>
    <w:rsid w:val="00466B83"/>
    <w:rsid w:val="004747D9"/>
    <w:rsid w:val="00475EB4"/>
    <w:rsid w:val="00482A5D"/>
    <w:rsid w:val="004841C4"/>
    <w:rsid w:val="00484558"/>
    <w:rsid w:val="00485E21"/>
    <w:rsid w:val="00491579"/>
    <w:rsid w:val="004A0C86"/>
    <w:rsid w:val="004A6A17"/>
    <w:rsid w:val="004A7673"/>
    <w:rsid w:val="004B1C82"/>
    <w:rsid w:val="004B2FEC"/>
    <w:rsid w:val="004B477A"/>
    <w:rsid w:val="004B618A"/>
    <w:rsid w:val="004C012B"/>
    <w:rsid w:val="004C2A9F"/>
    <w:rsid w:val="004C41C0"/>
    <w:rsid w:val="004C79D1"/>
    <w:rsid w:val="004D0633"/>
    <w:rsid w:val="004D2189"/>
    <w:rsid w:val="004D29A1"/>
    <w:rsid w:val="004E0A60"/>
    <w:rsid w:val="004E24F2"/>
    <w:rsid w:val="004E3790"/>
    <w:rsid w:val="004E76E3"/>
    <w:rsid w:val="004E7A0C"/>
    <w:rsid w:val="004F0A69"/>
    <w:rsid w:val="004F317A"/>
    <w:rsid w:val="005037B2"/>
    <w:rsid w:val="0051045B"/>
    <w:rsid w:val="00513231"/>
    <w:rsid w:val="0052629A"/>
    <w:rsid w:val="0052682C"/>
    <w:rsid w:val="00527823"/>
    <w:rsid w:val="005317BA"/>
    <w:rsid w:val="005355A8"/>
    <w:rsid w:val="005377A1"/>
    <w:rsid w:val="00544D55"/>
    <w:rsid w:val="005458AC"/>
    <w:rsid w:val="00551E22"/>
    <w:rsid w:val="00556A74"/>
    <w:rsid w:val="0055700B"/>
    <w:rsid w:val="00562193"/>
    <w:rsid w:val="005629E3"/>
    <w:rsid w:val="00564959"/>
    <w:rsid w:val="00565483"/>
    <w:rsid w:val="00583661"/>
    <w:rsid w:val="00587F50"/>
    <w:rsid w:val="00592D09"/>
    <w:rsid w:val="00596245"/>
    <w:rsid w:val="005A0379"/>
    <w:rsid w:val="005A26C1"/>
    <w:rsid w:val="005A6E0E"/>
    <w:rsid w:val="005B5071"/>
    <w:rsid w:val="005B7E52"/>
    <w:rsid w:val="005C027C"/>
    <w:rsid w:val="005C3B7A"/>
    <w:rsid w:val="005C5F26"/>
    <w:rsid w:val="005D331D"/>
    <w:rsid w:val="005D64FC"/>
    <w:rsid w:val="005E417A"/>
    <w:rsid w:val="005E456E"/>
    <w:rsid w:val="005E6B15"/>
    <w:rsid w:val="005F3D57"/>
    <w:rsid w:val="005F625B"/>
    <w:rsid w:val="0060106F"/>
    <w:rsid w:val="00604F5F"/>
    <w:rsid w:val="006053DA"/>
    <w:rsid w:val="00605ABE"/>
    <w:rsid w:val="00605CA1"/>
    <w:rsid w:val="00607551"/>
    <w:rsid w:val="006128B9"/>
    <w:rsid w:val="00612E07"/>
    <w:rsid w:val="00613563"/>
    <w:rsid w:val="00621229"/>
    <w:rsid w:val="00632135"/>
    <w:rsid w:val="006322DC"/>
    <w:rsid w:val="00635AD7"/>
    <w:rsid w:val="00644B1D"/>
    <w:rsid w:val="00655931"/>
    <w:rsid w:val="00655A78"/>
    <w:rsid w:val="006561BA"/>
    <w:rsid w:val="00660D40"/>
    <w:rsid w:val="00661E9E"/>
    <w:rsid w:val="00662A03"/>
    <w:rsid w:val="00666851"/>
    <w:rsid w:val="00667965"/>
    <w:rsid w:val="0067012C"/>
    <w:rsid w:val="006769BD"/>
    <w:rsid w:val="00680C88"/>
    <w:rsid w:val="00681FDE"/>
    <w:rsid w:val="00683F75"/>
    <w:rsid w:val="00685C78"/>
    <w:rsid w:val="00686DFE"/>
    <w:rsid w:val="006873E8"/>
    <w:rsid w:val="006A1906"/>
    <w:rsid w:val="006A315B"/>
    <w:rsid w:val="006B1C99"/>
    <w:rsid w:val="006B2C63"/>
    <w:rsid w:val="006D0272"/>
    <w:rsid w:val="006D4B46"/>
    <w:rsid w:val="006E3B2B"/>
    <w:rsid w:val="006F2D48"/>
    <w:rsid w:val="006F4FF6"/>
    <w:rsid w:val="006F680B"/>
    <w:rsid w:val="0070213C"/>
    <w:rsid w:val="00703DAB"/>
    <w:rsid w:val="00703F88"/>
    <w:rsid w:val="00707E4D"/>
    <w:rsid w:val="007152D7"/>
    <w:rsid w:val="00723A8E"/>
    <w:rsid w:val="007326AF"/>
    <w:rsid w:val="007352CB"/>
    <w:rsid w:val="00736A18"/>
    <w:rsid w:val="00736FB9"/>
    <w:rsid w:val="00737718"/>
    <w:rsid w:val="007516D8"/>
    <w:rsid w:val="00755575"/>
    <w:rsid w:val="0075747C"/>
    <w:rsid w:val="00760637"/>
    <w:rsid w:val="00760952"/>
    <w:rsid w:val="0076143F"/>
    <w:rsid w:val="007629EA"/>
    <w:rsid w:val="00763418"/>
    <w:rsid w:val="007645B9"/>
    <w:rsid w:val="0077001F"/>
    <w:rsid w:val="007704DF"/>
    <w:rsid w:val="007735F3"/>
    <w:rsid w:val="007874CA"/>
    <w:rsid w:val="00790222"/>
    <w:rsid w:val="00791092"/>
    <w:rsid w:val="0079472A"/>
    <w:rsid w:val="007A6F9E"/>
    <w:rsid w:val="007B1583"/>
    <w:rsid w:val="007C0DD4"/>
    <w:rsid w:val="007C291B"/>
    <w:rsid w:val="007C397F"/>
    <w:rsid w:val="007C49F2"/>
    <w:rsid w:val="007C5106"/>
    <w:rsid w:val="007C5B13"/>
    <w:rsid w:val="007C5B4E"/>
    <w:rsid w:val="007C5DFA"/>
    <w:rsid w:val="007C7128"/>
    <w:rsid w:val="007D0503"/>
    <w:rsid w:val="007D3DB3"/>
    <w:rsid w:val="007D42FD"/>
    <w:rsid w:val="007E04C3"/>
    <w:rsid w:val="007E1887"/>
    <w:rsid w:val="007E37BB"/>
    <w:rsid w:val="007F2473"/>
    <w:rsid w:val="007F2CD8"/>
    <w:rsid w:val="007F53EA"/>
    <w:rsid w:val="00802CB7"/>
    <w:rsid w:val="00803E28"/>
    <w:rsid w:val="00815AD8"/>
    <w:rsid w:val="00815B40"/>
    <w:rsid w:val="0081776B"/>
    <w:rsid w:val="008245CC"/>
    <w:rsid w:val="00824A7A"/>
    <w:rsid w:val="0086071E"/>
    <w:rsid w:val="0086432C"/>
    <w:rsid w:val="00865A4A"/>
    <w:rsid w:val="008672FF"/>
    <w:rsid w:val="00872C7D"/>
    <w:rsid w:val="00880ABB"/>
    <w:rsid w:val="00890EA5"/>
    <w:rsid w:val="008913D4"/>
    <w:rsid w:val="00891B0E"/>
    <w:rsid w:val="00895009"/>
    <w:rsid w:val="00896220"/>
    <w:rsid w:val="008A0517"/>
    <w:rsid w:val="008A0CA9"/>
    <w:rsid w:val="008A41B5"/>
    <w:rsid w:val="008A76BD"/>
    <w:rsid w:val="008B14B9"/>
    <w:rsid w:val="008B2309"/>
    <w:rsid w:val="008B2A7A"/>
    <w:rsid w:val="008B2C05"/>
    <w:rsid w:val="008B72E4"/>
    <w:rsid w:val="008C1D3E"/>
    <w:rsid w:val="008C5BFD"/>
    <w:rsid w:val="008C658B"/>
    <w:rsid w:val="008D2B7C"/>
    <w:rsid w:val="008E2DCA"/>
    <w:rsid w:val="008E34C1"/>
    <w:rsid w:val="008F7A7D"/>
    <w:rsid w:val="00903D2B"/>
    <w:rsid w:val="009126C3"/>
    <w:rsid w:val="0091327B"/>
    <w:rsid w:val="00914270"/>
    <w:rsid w:val="00917E5D"/>
    <w:rsid w:val="009233CE"/>
    <w:rsid w:val="00923F84"/>
    <w:rsid w:val="00932DD0"/>
    <w:rsid w:val="009347D4"/>
    <w:rsid w:val="00935BA9"/>
    <w:rsid w:val="00940FB0"/>
    <w:rsid w:val="009503CF"/>
    <w:rsid w:val="00950A40"/>
    <w:rsid w:val="00950FD7"/>
    <w:rsid w:val="009544D0"/>
    <w:rsid w:val="0095541F"/>
    <w:rsid w:val="0096272C"/>
    <w:rsid w:val="009642E1"/>
    <w:rsid w:val="00967CBF"/>
    <w:rsid w:val="00972885"/>
    <w:rsid w:val="00973A4D"/>
    <w:rsid w:val="009779BD"/>
    <w:rsid w:val="0098325E"/>
    <w:rsid w:val="009923A9"/>
    <w:rsid w:val="00995270"/>
    <w:rsid w:val="009A1942"/>
    <w:rsid w:val="009A22B5"/>
    <w:rsid w:val="009B4E5C"/>
    <w:rsid w:val="009B5E95"/>
    <w:rsid w:val="009C1436"/>
    <w:rsid w:val="009C2214"/>
    <w:rsid w:val="009C5B3E"/>
    <w:rsid w:val="009D05BB"/>
    <w:rsid w:val="009D5AF7"/>
    <w:rsid w:val="009D5B97"/>
    <w:rsid w:val="009E0D9B"/>
    <w:rsid w:val="009E2F8D"/>
    <w:rsid w:val="009E4127"/>
    <w:rsid w:val="009F3828"/>
    <w:rsid w:val="00A03C71"/>
    <w:rsid w:val="00A03DD4"/>
    <w:rsid w:val="00A049D1"/>
    <w:rsid w:val="00A05866"/>
    <w:rsid w:val="00A10611"/>
    <w:rsid w:val="00A151BD"/>
    <w:rsid w:val="00A21AD3"/>
    <w:rsid w:val="00A22013"/>
    <w:rsid w:val="00A26DBD"/>
    <w:rsid w:val="00A308D2"/>
    <w:rsid w:val="00A310C0"/>
    <w:rsid w:val="00A36A32"/>
    <w:rsid w:val="00A409A5"/>
    <w:rsid w:val="00A415D8"/>
    <w:rsid w:val="00A47260"/>
    <w:rsid w:val="00A50EC3"/>
    <w:rsid w:val="00A530E2"/>
    <w:rsid w:val="00A57F04"/>
    <w:rsid w:val="00A62A83"/>
    <w:rsid w:val="00A75ADC"/>
    <w:rsid w:val="00A773F0"/>
    <w:rsid w:val="00A82D15"/>
    <w:rsid w:val="00AA1C30"/>
    <w:rsid w:val="00AB2F4B"/>
    <w:rsid w:val="00AB5C7A"/>
    <w:rsid w:val="00AC2DE7"/>
    <w:rsid w:val="00AC42F7"/>
    <w:rsid w:val="00AC51BA"/>
    <w:rsid w:val="00AC7D57"/>
    <w:rsid w:val="00AD08C8"/>
    <w:rsid w:val="00AD147E"/>
    <w:rsid w:val="00AD272B"/>
    <w:rsid w:val="00AD2973"/>
    <w:rsid w:val="00AD41D2"/>
    <w:rsid w:val="00AD461C"/>
    <w:rsid w:val="00AD5FAF"/>
    <w:rsid w:val="00AD676B"/>
    <w:rsid w:val="00AE1FE2"/>
    <w:rsid w:val="00AE4F38"/>
    <w:rsid w:val="00AE7CAB"/>
    <w:rsid w:val="00AF0F47"/>
    <w:rsid w:val="00AF3928"/>
    <w:rsid w:val="00B001FA"/>
    <w:rsid w:val="00B10298"/>
    <w:rsid w:val="00B11FF8"/>
    <w:rsid w:val="00B12CCF"/>
    <w:rsid w:val="00B133FF"/>
    <w:rsid w:val="00B1389D"/>
    <w:rsid w:val="00B15C24"/>
    <w:rsid w:val="00B166E5"/>
    <w:rsid w:val="00B26670"/>
    <w:rsid w:val="00B31D96"/>
    <w:rsid w:val="00B359E1"/>
    <w:rsid w:val="00B40DCC"/>
    <w:rsid w:val="00B43152"/>
    <w:rsid w:val="00B458A5"/>
    <w:rsid w:val="00B45D32"/>
    <w:rsid w:val="00B56AE1"/>
    <w:rsid w:val="00B60F27"/>
    <w:rsid w:val="00B65A1F"/>
    <w:rsid w:val="00B70154"/>
    <w:rsid w:val="00B72702"/>
    <w:rsid w:val="00B73527"/>
    <w:rsid w:val="00B75053"/>
    <w:rsid w:val="00B80634"/>
    <w:rsid w:val="00B92DE2"/>
    <w:rsid w:val="00B95C37"/>
    <w:rsid w:val="00B9789E"/>
    <w:rsid w:val="00BA4FB5"/>
    <w:rsid w:val="00BA7707"/>
    <w:rsid w:val="00BA7F30"/>
    <w:rsid w:val="00BB5653"/>
    <w:rsid w:val="00BC10F5"/>
    <w:rsid w:val="00BC19C1"/>
    <w:rsid w:val="00BC21AF"/>
    <w:rsid w:val="00BC2380"/>
    <w:rsid w:val="00BD339D"/>
    <w:rsid w:val="00BD47DD"/>
    <w:rsid w:val="00BD680D"/>
    <w:rsid w:val="00BE12E7"/>
    <w:rsid w:val="00BE1C12"/>
    <w:rsid w:val="00BE3C6F"/>
    <w:rsid w:val="00BE4164"/>
    <w:rsid w:val="00BF6A5F"/>
    <w:rsid w:val="00C01EA7"/>
    <w:rsid w:val="00C05303"/>
    <w:rsid w:val="00C10D19"/>
    <w:rsid w:val="00C15A26"/>
    <w:rsid w:val="00C21B81"/>
    <w:rsid w:val="00C22449"/>
    <w:rsid w:val="00C33EAB"/>
    <w:rsid w:val="00C3599D"/>
    <w:rsid w:val="00C45D5A"/>
    <w:rsid w:val="00C47768"/>
    <w:rsid w:val="00C53F84"/>
    <w:rsid w:val="00C563F0"/>
    <w:rsid w:val="00C6384F"/>
    <w:rsid w:val="00C651C6"/>
    <w:rsid w:val="00C66D51"/>
    <w:rsid w:val="00C77298"/>
    <w:rsid w:val="00C828E5"/>
    <w:rsid w:val="00C83B48"/>
    <w:rsid w:val="00C869A2"/>
    <w:rsid w:val="00C877A3"/>
    <w:rsid w:val="00C911E4"/>
    <w:rsid w:val="00C9181D"/>
    <w:rsid w:val="00C92373"/>
    <w:rsid w:val="00CA3C09"/>
    <w:rsid w:val="00CA74FD"/>
    <w:rsid w:val="00CB370B"/>
    <w:rsid w:val="00CB63B3"/>
    <w:rsid w:val="00CC2BD9"/>
    <w:rsid w:val="00CC3C09"/>
    <w:rsid w:val="00CC5EC2"/>
    <w:rsid w:val="00CC6599"/>
    <w:rsid w:val="00CD403E"/>
    <w:rsid w:val="00CD600D"/>
    <w:rsid w:val="00CE521F"/>
    <w:rsid w:val="00CF38BD"/>
    <w:rsid w:val="00CF476C"/>
    <w:rsid w:val="00D00D3B"/>
    <w:rsid w:val="00D06AE1"/>
    <w:rsid w:val="00D13AB6"/>
    <w:rsid w:val="00D144C3"/>
    <w:rsid w:val="00D157F4"/>
    <w:rsid w:val="00D215E1"/>
    <w:rsid w:val="00D24081"/>
    <w:rsid w:val="00D255B4"/>
    <w:rsid w:val="00D3141F"/>
    <w:rsid w:val="00D31CE4"/>
    <w:rsid w:val="00D42C9D"/>
    <w:rsid w:val="00D43D1F"/>
    <w:rsid w:val="00D44E35"/>
    <w:rsid w:val="00D47DF3"/>
    <w:rsid w:val="00D663B5"/>
    <w:rsid w:val="00D70B46"/>
    <w:rsid w:val="00D72FCC"/>
    <w:rsid w:val="00D74960"/>
    <w:rsid w:val="00D751D9"/>
    <w:rsid w:val="00D76E49"/>
    <w:rsid w:val="00D80F52"/>
    <w:rsid w:val="00D81608"/>
    <w:rsid w:val="00D9296C"/>
    <w:rsid w:val="00D965AE"/>
    <w:rsid w:val="00DA064C"/>
    <w:rsid w:val="00DA7B00"/>
    <w:rsid w:val="00DB413C"/>
    <w:rsid w:val="00DB5720"/>
    <w:rsid w:val="00DC1600"/>
    <w:rsid w:val="00DC702C"/>
    <w:rsid w:val="00DD3454"/>
    <w:rsid w:val="00DD5CAF"/>
    <w:rsid w:val="00DD7191"/>
    <w:rsid w:val="00DD7A2C"/>
    <w:rsid w:val="00DE5E75"/>
    <w:rsid w:val="00DE61DE"/>
    <w:rsid w:val="00DF0295"/>
    <w:rsid w:val="00DF0FDB"/>
    <w:rsid w:val="00DF6EAF"/>
    <w:rsid w:val="00E02F5D"/>
    <w:rsid w:val="00E058B8"/>
    <w:rsid w:val="00E07D93"/>
    <w:rsid w:val="00E13935"/>
    <w:rsid w:val="00E140A6"/>
    <w:rsid w:val="00E15E02"/>
    <w:rsid w:val="00E32790"/>
    <w:rsid w:val="00E35EC6"/>
    <w:rsid w:val="00E3658A"/>
    <w:rsid w:val="00E372C1"/>
    <w:rsid w:val="00E401C4"/>
    <w:rsid w:val="00E46C4B"/>
    <w:rsid w:val="00E47285"/>
    <w:rsid w:val="00E474D3"/>
    <w:rsid w:val="00E537BA"/>
    <w:rsid w:val="00E6057F"/>
    <w:rsid w:val="00E61438"/>
    <w:rsid w:val="00E67600"/>
    <w:rsid w:val="00E7082C"/>
    <w:rsid w:val="00E71563"/>
    <w:rsid w:val="00E74369"/>
    <w:rsid w:val="00E81C16"/>
    <w:rsid w:val="00E87C63"/>
    <w:rsid w:val="00E900DD"/>
    <w:rsid w:val="00EA3BEB"/>
    <w:rsid w:val="00EA5E18"/>
    <w:rsid w:val="00EA6EBB"/>
    <w:rsid w:val="00EB3E31"/>
    <w:rsid w:val="00EB4B14"/>
    <w:rsid w:val="00EC0B18"/>
    <w:rsid w:val="00EC5C65"/>
    <w:rsid w:val="00EC75A1"/>
    <w:rsid w:val="00ED21CB"/>
    <w:rsid w:val="00ED28A8"/>
    <w:rsid w:val="00ED2F32"/>
    <w:rsid w:val="00EE3042"/>
    <w:rsid w:val="00EE543F"/>
    <w:rsid w:val="00EE6932"/>
    <w:rsid w:val="00EF4158"/>
    <w:rsid w:val="00F00262"/>
    <w:rsid w:val="00F02C37"/>
    <w:rsid w:val="00F11AB0"/>
    <w:rsid w:val="00F127FB"/>
    <w:rsid w:val="00F13CE2"/>
    <w:rsid w:val="00F151F5"/>
    <w:rsid w:val="00F16159"/>
    <w:rsid w:val="00F2234A"/>
    <w:rsid w:val="00F260BC"/>
    <w:rsid w:val="00F30224"/>
    <w:rsid w:val="00F36E31"/>
    <w:rsid w:val="00F45739"/>
    <w:rsid w:val="00F457AD"/>
    <w:rsid w:val="00F458AB"/>
    <w:rsid w:val="00F46277"/>
    <w:rsid w:val="00F463FA"/>
    <w:rsid w:val="00F475E3"/>
    <w:rsid w:val="00F55E41"/>
    <w:rsid w:val="00F57AAF"/>
    <w:rsid w:val="00F57AE3"/>
    <w:rsid w:val="00F57EDB"/>
    <w:rsid w:val="00F619BE"/>
    <w:rsid w:val="00F65FA3"/>
    <w:rsid w:val="00F72368"/>
    <w:rsid w:val="00F751A1"/>
    <w:rsid w:val="00F80227"/>
    <w:rsid w:val="00F8197D"/>
    <w:rsid w:val="00F85A06"/>
    <w:rsid w:val="00F906A9"/>
    <w:rsid w:val="00F91BA5"/>
    <w:rsid w:val="00F92B55"/>
    <w:rsid w:val="00F9357B"/>
    <w:rsid w:val="00F976AA"/>
    <w:rsid w:val="00FA5FF3"/>
    <w:rsid w:val="00FA66DC"/>
    <w:rsid w:val="00FA6C2D"/>
    <w:rsid w:val="00FA790D"/>
    <w:rsid w:val="00FB5D01"/>
    <w:rsid w:val="00FB5D55"/>
    <w:rsid w:val="00FB5EAC"/>
    <w:rsid w:val="00FC0A00"/>
    <w:rsid w:val="00FC4D4A"/>
    <w:rsid w:val="00FC6C86"/>
    <w:rsid w:val="00FD08D3"/>
    <w:rsid w:val="00FD134C"/>
    <w:rsid w:val="00FD43B4"/>
    <w:rsid w:val="00FE14AC"/>
    <w:rsid w:val="00FE24A7"/>
    <w:rsid w:val="00FE3928"/>
    <w:rsid w:val="00FE3F8A"/>
    <w:rsid w:val="00FE5C7A"/>
    <w:rsid w:val="00FF0E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C302"/>
  <w15:chartTrackingRefBased/>
  <w15:docId w15:val="{6550D6BD-2D8B-48CB-982E-78A58E0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85"/>
    <w:pPr>
      <w:spacing w:after="0" w:line="240" w:lineRule="auto"/>
    </w:pPr>
    <w:rPr>
      <w:rFonts w:ascii="Arial" w:eastAsia="Times New Roman" w:hAnsi="Arial" w:cs="Arial"/>
      <w:sz w:val="24"/>
      <w:szCs w:val="24"/>
      <w:u w:val="single"/>
      <w:lang w:val="en-GB" w:eastAsia="en-GB"/>
    </w:rPr>
  </w:style>
  <w:style w:type="paragraph" w:styleId="Heading2">
    <w:name w:val="heading 2"/>
    <w:basedOn w:val="Normal"/>
    <w:link w:val="Heading2Char"/>
    <w:uiPriority w:val="9"/>
    <w:qFormat/>
    <w:rsid w:val="004B2FEC"/>
    <w:pPr>
      <w:spacing w:before="100" w:beforeAutospacing="1" w:after="100" w:afterAutospacing="1"/>
      <w:outlineLvl w:val="1"/>
    </w:pPr>
    <w:rPr>
      <w:rFonts w:ascii="Times New Roman" w:hAnsi="Times New Roman" w:cs="Times New Roman"/>
      <w:b/>
      <w:bCs/>
      <w:sz w:val="36"/>
      <w:szCs w:val="36"/>
      <w:u w:val="none"/>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85"/>
    <w:pPr>
      <w:ind w:left="720"/>
      <w:contextualSpacing/>
    </w:pPr>
  </w:style>
  <w:style w:type="paragraph" w:styleId="Footer">
    <w:name w:val="footer"/>
    <w:basedOn w:val="Normal"/>
    <w:link w:val="FooterChar"/>
    <w:uiPriority w:val="99"/>
    <w:unhideWhenUsed/>
    <w:rsid w:val="00972885"/>
    <w:pPr>
      <w:tabs>
        <w:tab w:val="center" w:pos="4513"/>
        <w:tab w:val="right" w:pos="9026"/>
      </w:tabs>
    </w:pPr>
  </w:style>
  <w:style w:type="character" w:customStyle="1" w:styleId="FooterChar">
    <w:name w:val="Footer Char"/>
    <w:basedOn w:val="DefaultParagraphFont"/>
    <w:link w:val="Footer"/>
    <w:uiPriority w:val="99"/>
    <w:rsid w:val="00972885"/>
    <w:rPr>
      <w:rFonts w:ascii="Arial" w:eastAsia="Times New Roman" w:hAnsi="Arial" w:cs="Arial"/>
      <w:sz w:val="24"/>
      <w:szCs w:val="24"/>
      <w:u w:val="single"/>
      <w:lang w:val="en-GB" w:eastAsia="en-GB"/>
    </w:rPr>
  </w:style>
  <w:style w:type="paragraph" w:styleId="FootnoteText">
    <w:name w:val="footnote text"/>
    <w:basedOn w:val="Normal"/>
    <w:link w:val="FootnoteTextChar"/>
    <w:uiPriority w:val="99"/>
    <w:semiHidden/>
    <w:unhideWhenUsed/>
    <w:rsid w:val="00972885"/>
    <w:rPr>
      <w:sz w:val="20"/>
      <w:szCs w:val="20"/>
    </w:rPr>
  </w:style>
  <w:style w:type="character" w:customStyle="1" w:styleId="FootnoteTextChar">
    <w:name w:val="Footnote Text Char"/>
    <w:basedOn w:val="DefaultParagraphFont"/>
    <w:link w:val="FootnoteText"/>
    <w:uiPriority w:val="99"/>
    <w:semiHidden/>
    <w:rsid w:val="00972885"/>
    <w:rPr>
      <w:rFonts w:ascii="Arial" w:eastAsia="Times New Roman" w:hAnsi="Arial" w:cs="Arial"/>
      <w:sz w:val="20"/>
      <w:szCs w:val="20"/>
      <w:u w:val="single"/>
      <w:lang w:val="en-GB" w:eastAsia="en-GB"/>
    </w:rPr>
  </w:style>
  <w:style w:type="character" w:styleId="FootnoteReference">
    <w:name w:val="footnote reference"/>
    <w:aliases w:val="Bow_Footnote Reference,BL_Footnote Reference"/>
    <w:semiHidden/>
    <w:unhideWhenUsed/>
    <w:rsid w:val="00972885"/>
    <w:rPr>
      <w:vertAlign w:val="superscript"/>
    </w:rPr>
  </w:style>
  <w:style w:type="paragraph" w:customStyle="1" w:styleId="normaltext">
    <w:name w:val="normaltext"/>
    <w:basedOn w:val="Normal"/>
    <w:rsid w:val="00972885"/>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D215E1"/>
  </w:style>
  <w:style w:type="character" w:customStyle="1" w:styleId="Heading2Char">
    <w:name w:val="Heading 2 Char"/>
    <w:basedOn w:val="DefaultParagraphFont"/>
    <w:link w:val="Heading2"/>
    <w:uiPriority w:val="9"/>
    <w:rsid w:val="004B2FEC"/>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unhideWhenUsed/>
    <w:rsid w:val="00C77298"/>
    <w:rPr>
      <w:color w:val="0000FF"/>
      <w:u w:val="single"/>
    </w:rPr>
  </w:style>
  <w:style w:type="paragraph" w:styleId="BalloonText">
    <w:name w:val="Balloon Text"/>
    <w:basedOn w:val="Normal"/>
    <w:link w:val="BalloonTextChar"/>
    <w:uiPriority w:val="99"/>
    <w:semiHidden/>
    <w:unhideWhenUsed/>
    <w:rsid w:val="00D4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9D"/>
    <w:rPr>
      <w:rFonts w:ascii="Segoe UI" w:eastAsia="Times New Roman" w:hAnsi="Segoe UI" w:cs="Segoe UI"/>
      <w:sz w:val="18"/>
      <w:szCs w:val="18"/>
      <w:u w:val="single"/>
      <w:lang w:val="en-GB" w:eastAsia="en-GB"/>
    </w:rPr>
  </w:style>
  <w:style w:type="character" w:styleId="CommentReference">
    <w:name w:val="annotation reference"/>
    <w:basedOn w:val="DefaultParagraphFont"/>
    <w:uiPriority w:val="99"/>
    <w:semiHidden/>
    <w:unhideWhenUsed/>
    <w:rsid w:val="00E02F5D"/>
    <w:rPr>
      <w:sz w:val="16"/>
      <w:szCs w:val="16"/>
    </w:rPr>
  </w:style>
  <w:style w:type="paragraph" w:styleId="CommentText">
    <w:name w:val="annotation text"/>
    <w:basedOn w:val="Normal"/>
    <w:link w:val="CommentTextChar"/>
    <w:uiPriority w:val="99"/>
    <w:semiHidden/>
    <w:unhideWhenUsed/>
    <w:rsid w:val="00E02F5D"/>
    <w:rPr>
      <w:sz w:val="20"/>
      <w:szCs w:val="20"/>
    </w:rPr>
  </w:style>
  <w:style w:type="character" w:customStyle="1" w:styleId="CommentTextChar">
    <w:name w:val="Comment Text Char"/>
    <w:basedOn w:val="DefaultParagraphFont"/>
    <w:link w:val="CommentText"/>
    <w:uiPriority w:val="99"/>
    <w:semiHidden/>
    <w:rsid w:val="00E02F5D"/>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E02F5D"/>
    <w:rPr>
      <w:b/>
      <w:bCs/>
    </w:rPr>
  </w:style>
  <w:style w:type="character" w:customStyle="1" w:styleId="CommentSubjectChar">
    <w:name w:val="Comment Subject Char"/>
    <w:basedOn w:val="CommentTextChar"/>
    <w:link w:val="CommentSubject"/>
    <w:uiPriority w:val="99"/>
    <w:semiHidden/>
    <w:rsid w:val="00E02F5D"/>
    <w:rPr>
      <w:rFonts w:ascii="Arial" w:eastAsia="Times New Roman" w:hAnsi="Arial" w:cs="Arial"/>
      <w:b/>
      <w:bCs/>
      <w:sz w:val="20"/>
      <w:szCs w:val="20"/>
      <w:u w:val="single"/>
      <w:lang w:val="en-GB" w:eastAsia="en-GB"/>
    </w:rPr>
  </w:style>
  <w:style w:type="paragraph" w:styleId="Header">
    <w:name w:val="header"/>
    <w:basedOn w:val="Normal"/>
    <w:link w:val="HeaderChar"/>
    <w:uiPriority w:val="99"/>
    <w:unhideWhenUsed/>
    <w:rsid w:val="007874CA"/>
    <w:pPr>
      <w:tabs>
        <w:tab w:val="center" w:pos="4513"/>
        <w:tab w:val="right" w:pos="9026"/>
      </w:tabs>
    </w:pPr>
  </w:style>
  <w:style w:type="character" w:customStyle="1" w:styleId="HeaderChar">
    <w:name w:val="Header Char"/>
    <w:basedOn w:val="DefaultParagraphFont"/>
    <w:link w:val="Header"/>
    <w:uiPriority w:val="99"/>
    <w:rsid w:val="007874CA"/>
    <w:rPr>
      <w:rFonts w:ascii="Arial" w:eastAsia="Times New Roman" w:hAnsi="Arial" w:cs="Arial"/>
      <w:sz w:val="24"/>
      <w:szCs w:val="24"/>
      <w:u w:val="single"/>
      <w:lang w:val="en-GB" w:eastAsia="en-GB"/>
    </w:rPr>
  </w:style>
  <w:style w:type="character" w:customStyle="1" w:styleId="searchhit">
    <w:name w:val="searchhit"/>
    <w:basedOn w:val="DefaultParagraphFont"/>
    <w:rsid w:val="00005DD3"/>
  </w:style>
  <w:style w:type="paragraph" w:styleId="NoSpacing">
    <w:name w:val="No Spacing"/>
    <w:uiPriority w:val="1"/>
    <w:qFormat/>
    <w:rsid w:val="006A1906"/>
    <w:pPr>
      <w:spacing w:after="0" w:line="240" w:lineRule="auto"/>
    </w:pPr>
    <w:rPr>
      <w:rFonts w:ascii="Arial" w:eastAsia="Times New Roman" w:hAnsi="Arial" w:cs="Arial"/>
      <w:sz w:val="24"/>
      <w:szCs w:val="24"/>
      <w:u w:val="single"/>
      <w:lang w:val="en-GB" w:eastAsia="en-GB"/>
    </w:rPr>
  </w:style>
  <w:style w:type="paragraph" w:styleId="NormalWeb">
    <w:name w:val="Normal (Web)"/>
    <w:basedOn w:val="Normal"/>
    <w:uiPriority w:val="99"/>
    <w:unhideWhenUsed/>
    <w:rsid w:val="00E32790"/>
    <w:pPr>
      <w:spacing w:before="100" w:beforeAutospacing="1" w:after="100" w:afterAutospacing="1"/>
    </w:pPr>
    <w:rPr>
      <w:rFonts w:ascii="Times New Roman" w:hAnsi="Times New Roman" w:cs="Times New Roman"/>
      <w:u w:val="none"/>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0052">
      <w:bodyDiv w:val="1"/>
      <w:marLeft w:val="0"/>
      <w:marRight w:val="0"/>
      <w:marTop w:val="0"/>
      <w:marBottom w:val="0"/>
      <w:divBdr>
        <w:top w:val="none" w:sz="0" w:space="0" w:color="auto"/>
        <w:left w:val="none" w:sz="0" w:space="0" w:color="auto"/>
        <w:bottom w:val="none" w:sz="0" w:space="0" w:color="auto"/>
        <w:right w:val="none" w:sz="0" w:space="0" w:color="auto"/>
      </w:divBdr>
    </w:div>
    <w:div w:id="918177421">
      <w:bodyDiv w:val="1"/>
      <w:marLeft w:val="0"/>
      <w:marRight w:val="0"/>
      <w:marTop w:val="0"/>
      <w:marBottom w:val="0"/>
      <w:divBdr>
        <w:top w:val="none" w:sz="0" w:space="0" w:color="auto"/>
        <w:left w:val="none" w:sz="0" w:space="0" w:color="auto"/>
        <w:bottom w:val="none" w:sz="0" w:space="0" w:color="auto"/>
        <w:right w:val="none" w:sz="0" w:space="0" w:color="auto"/>
      </w:divBdr>
    </w:div>
    <w:div w:id="990980630">
      <w:bodyDiv w:val="1"/>
      <w:marLeft w:val="0"/>
      <w:marRight w:val="0"/>
      <w:marTop w:val="0"/>
      <w:marBottom w:val="0"/>
      <w:divBdr>
        <w:top w:val="none" w:sz="0" w:space="0" w:color="auto"/>
        <w:left w:val="none" w:sz="0" w:space="0" w:color="auto"/>
        <w:bottom w:val="none" w:sz="0" w:space="0" w:color="auto"/>
        <w:right w:val="none" w:sz="0" w:space="0" w:color="auto"/>
      </w:divBdr>
    </w:div>
    <w:div w:id="1603300959">
      <w:bodyDiv w:val="1"/>
      <w:marLeft w:val="0"/>
      <w:marRight w:val="0"/>
      <w:marTop w:val="0"/>
      <w:marBottom w:val="0"/>
      <w:divBdr>
        <w:top w:val="none" w:sz="0" w:space="0" w:color="auto"/>
        <w:left w:val="none" w:sz="0" w:space="0" w:color="auto"/>
        <w:bottom w:val="none" w:sz="0" w:space="0" w:color="auto"/>
        <w:right w:val="none" w:sz="0" w:space="0" w:color="auto"/>
      </w:divBdr>
    </w:div>
    <w:div w:id="1695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07v6SApg304%27%5d&amp;xhitlist_md=target-id=0-0-0-13727"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92v4SApg323%27%5d&amp;xhitlist_md=target-id=0-0-0-36783"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86v1SApg456%27%5d&amp;xhitlist_md=target-id=0-0-0-17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3F4D-C6A7-48C5-A5F6-D19C2D89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4212</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Mariana Anguelov</cp:lastModifiedBy>
  <cp:revision>3</cp:revision>
  <cp:lastPrinted>2022-10-18T11:08:00Z</cp:lastPrinted>
  <dcterms:created xsi:type="dcterms:W3CDTF">2022-11-09T10:22:00Z</dcterms:created>
  <dcterms:modified xsi:type="dcterms:W3CDTF">2022-11-09T16:36:00Z</dcterms:modified>
</cp:coreProperties>
</file>