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13E0F" w14:textId="77777777" w:rsidR="000708A0" w:rsidRDefault="000708A0" w:rsidP="00CD56FB">
      <w:pPr>
        <w:pStyle w:val="LegalTitle"/>
        <w:spacing w:after="0" w:line="360" w:lineRule="auto"/>
        <w:rPr>
          <w:u w:val="single"/>
        </w:rPr>
      </w:pPr>
      <w:r>
        <w:rPr>
          <w:u w:val="single"/>
        </w:rPr>
        <w:t>THE REPUBLIC OF SOUTH AFRICA</w:t>
      </w:r>
    </w:p>
    <w:p w14:paraId="72567075" w14:textId="77777777" w:rsidR="000B38D0" w:rsidRDefault="000B38D0" w:rsidP="004A6C63">
      <w:pPr>
        <w:pStyle w:val="LegalTitle"/>
        <w:spacing w:after="0" w:line="360" w:lineRule="auto"/>
        <w:rPr>
          <w:u w:val="single"/>
        </w:rPr>
      </w:pPr>
      <w:r>
        <w:rPr>
          <w:noProof/>
          <w:lang w:val="en-ZA" w:eastAsia="en-ZA"/>
        </w:rPr>
        <w:drawing>
          <wp:inline distT="0" distB="0" distL="0" distR="0" wp14:anchorId="41D4ED4D" wp14:editId="20A08787">
            <wp:extent cx="1536065" cy="153606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9251C61" w14:textId="77777777" w:rsidR="00781994" w:rsidRDefault="00781994" w:rsidP="00CD56FB">
      <w:pPr>
        <w:pStyle w:val="LegalTitle"/>
        <w:spacing w:after="0" w:line="360" w:lineRule="auto"/>
        <w:rPr>
          <w:u w:val="single"/>
        </w:rPr>
      </w:pPr>
      <w:r>
        <w:rPr>
          <w:u w:val="single"/>
        </w:rPr>
        <w:t>IN THE HIGH COURT OF SOUTH AFRICA</w:t>
      </w:r>
    </w:p>
    <w:p w14:paraId="1FBEBA63" w14:textId="0E41E1B1" w:rsidR="00520591" w:rsidRPr="00520591" w:rsidRDefault="000301C4" w:rsidP="006377C9">
      <w:pPr>
        <w:pStyle w:val="LegalTitle"/>
        <w:spacing w:line="360" w:lineRule="auto"/>
        <w:rPr>
          <w:u w:val="single"/>
        </w:rPr>
      </w:pPr>
      <w:r>
        <w:rPr>
          <w:rFonts w:eastAsiaTheme="minorEastAsia"/>
          <w:noProof/>
          <w:lang w:val="en-ZA" w:eastAsia="en-ZA"/>
        </w:rPr>
        <mc:AlternateContent>
          <mc:Choice Requires="wps">
            <w:drawing>
              <wp:anchor distT="0" distB="0" distL="114300" distR="114300" simplePos="0" relativeHeight="251661312" behindDoc="0" locked="0" layoutInCell="1" allowOverlap="1" wp14:anchorId="497C16BE" wp14:editId="3881428D">
                <wp:simplePos x="0" y="0"/>
                <wp:positionH relativeFrom="column">
                  <wp:posOffset>-51435</wp:posOffset>
                </wp:positionH>
                <wp:positionV relativeFrom="paragraph">
                  <wp:posOffset>369570</wp:posOffset>
                </wp:positionV>
                <wp:extent cx="3657600" cy="8477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47725"/>
                        </a:xfrm>
                        <a:prstGeom prst="rect">
                          <a:avLst/>
                        </a:prstGeom>
                        <a:solidFill>
                          <a:srgbClr val="FFFFFF"/>
                        </a:solidFill>
                        <a:ln w="9525">
                          <a:solidFill>
                            <a:srgbClr val="000000"/>
                          </a:solidFill>
                          <a:miter lim="800000"/>
                          <a:headEnd/>
                          <a:tailEnd/>
                        </a:ln>
                      </wps:spPr>
                      <wps:txbx>
                        <w:txbxContent>
                          <w:p w14:paraId="47A14B25" w14:textId="7F602D2F" w:rsidR="006A08DB" w:rsidRPr="0038792A" w:rsidRDefault="004C60CA" w:rsidP="004C60CA">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6A08DB">
                              <w:rPr>
                                <w:rFonts w:ascii="Century Gothic" w:hAnsi="Century Gothic"/>
                                <w:sz w:val="20"/>
                                <w:szCs w:val="20"/>
                              </w:rPr>
                              <w:t xml:space="preserve">REPORTABLE: </w:t>
                            </w:r>
                            <w:r w:rsidR="006A08DB">
                              <w:rPr>
                                <w:rFonts w:ascii="Century Gothic" w:hAnsi="Century Gothic"/>
                                <w:b/>
                                <w:i/>
                                <w:sz w:val="20"/>
                                <w:szCs w:val="20"/>
                              </w:rPr>
                              <w:t>NO</w:t>
                            </w:r>
                          </w:p>
                          <w:p w14:paraId="11CCB717" w14:textId="26C8C5FC" w:rsidR="006A08DB" w:rsidRPr="0038792A" w:rsidRDefault="004C60CA" w:rsidP="004C60CA">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6A08DB" w:rsidRPr="0038792A">
                              <w:rPr>
                                <w:rFonts w:ascii="Century Gothic" w:hAnsi="Century Gothic"/>
                                <w:sz w:val="20"/>
                                <w:szCs w:val="20"/>
                              </w:rPr>
                              <w:t xml:space="preserve">OF </w:t>
                            </w:r>
                            <w:r w:rsidR="006A08DB">
                              <w:rPr>
                                <w:rFonts w:ascii="Century Gothic" w:hAnsi="Century Gothic"/>
                                <w:sz w:val="20"/>
                                <w:szCs w:val="20"/>
                              </w:rPr>
                              <w:t xml:space="preserve">INTEREST TO OTHER JUDGES: </w:t>
                            </w:r>
                            <w:r w:rsidR="006A08DB">
                              <w:rPr>
                                <w:rFonts w:ascii="Century Gothic" w:hAnsi="Century Gothic"/>
                                <w:b/>
                                <w:i/>
                                <w:sz w:val="20"/>
                                <w:szCs w:val="20"/>
                              </w:rPr>
                              <w:t>NO</w:t>
                            </w:r>
                          </w:p>
                          <w:p w14:paraId="7598AF5D" w14:textId="4776773A" w:rsidR="006A08DB" w:rsidRPr="0038792A" w:rsidRDefault="004C60CA" w:rsidP="004C60CA">
                            <w:pPr>
                              <w:tabs>
                                <w:tab w:val="left" w:pos="900"/>
                              </w:tabs>
                              <w:suppressAutoHyphens w:val="0"/>
                              <w:spacing w:after="120"/>
                              <w:ind w:left="901" w:hanging="720"/>
                              <w:rPr>
                                <w:rFonts w:ascii="Century Gothic" w:hAnsi="Century Gothic"/>
                                <w:sz w:val="20"/>
                                <w:szCs w:val="20"/>
                              </w:rPr>
                            </w:pPr>
                            <w:r w:rsidRPr="0038792A">
                              <w:rPr>
                                <w:rFonts w:ascii="Century Gothic" w:hAnsi="Century Gothic"/>
                                <w:sz w:val="20"/>
                                <w:szCs w:val="20"/>
                              </w:rPr>
                              <w:t>(3)</w:t>
                            </w:r>
                            <w:r w:rsidRPr="0038792A">
                              <w:rPr>
                                <w:rFonts w:ascii="Century Gothic" w:hAnsi="Century Gothic"/>
                                <w:sz w:val="20"/>
                                <w:szCs w:val="20"/>
                              </w:rPr>
                              <w:tab/>
                            </w:r>
                            <w:r w:rsidR="006A08DB" w:rsidRPr="0038792A">
                              <w:rPr>
                                <w:rFonts w:ascii="Century Gothic" w:hAnsi="Century Gothic"/>
                                <w:sz w:val="20"/>
                                <w:szCs w:val="20"/>
                              </w:rPr>
                              <w:t xml:space="preserve">REVISED: </w:t>
                            </w:r>
                          </w:p>
                          <w:p w14:paraId="7D8C83F5" w14:textId="69880A26" w:rsidR="006A08DB" w:rsidRPr="000C3AF7" w:rsidRDefault="006A08DB" w:rsidP="000C3AF7">
                            <w:pPr>
                              <w:rPr>
                                <w:rFonts w:ascii="Century Gothic" w:hAnsi="Century Gothic"/>
                                <w:sz w:val="22"/>
                                <w:szCs w:val="22"/>
                              </w:rPr>
                            </w:pPr>
                            <w:r>
                              <w:rPr>
                                <w:rFonts w:ascii="Century Gothic" w:hAnsi="Century Gothic"/>
                                <w:sz w:val="22"/>
                                <w:szCs w:val="22"/>
                              </w:rPr>
                              <w:t xml:space="preserve">Date: </w:t>
                            </w:r>
                            <w:r w:rsidR="00321CB6">
                              <w:rPr>
                                <w:rFonts w:ascii="Century Gothic" w:hAnsi="Century Gothic"/>
                                <w:b/>
                                <w:i/>
                                <w:sz w:val="22"/>
                                <w:szCs w:val="22"/>
                                <w:u w:val="single"/>
                              </w:rPr>
                              <w:t>14</w:t>
                            </w:r>
                            <w:r w:rsidR="00321CB6" w:rsidRPr="00321CB6">
                              <w:rPr>
                                <w:rFonts w:ascii="Century Gothic" w:hAnsi="Century Gothic"/>
                                <w:b/>
                                <w:i/>
                                <w:sz w:val="22"/>
                                <w:szCs w:val="22"/>
                                <w:u w:val="single"/>
                                <w:vertAlign w:val="superscript"/>
                              </w:rPr>
                              <w:t>th</w:t>
                            </w:r>
                            <w:r w:rsidR="00321CB6">
                              <w:rPr>
                                <w:rFonts w:ascii="Century Gothic" w:hAnsi="Century Gothic"/>
                                <w:b/>
                                <w:i/>
                                <w:sz w:val="22"/>
                                <w:szCs w:val="22"/>
                                <w:u w:val="single"/>
                              </w:rPr>
                              <w:t xml:space="preserve"> </w:t>
                            </w:r>
                            <w:r w:rsidR="00B71BE1">
                              <w:rPr>
                                <w:rFonts w:ascii="Century Gothic" w:hAnsi="Century Gothic"/>
                                <w:b/>
                                <w:i/>
                                <w:sz w:val="22"/>
                                <w:szCs w:val="22"/>
                                <w:u w:val="single"/>
                              </w:rPr>
                              <w:t>November</w:t>
                            </w:r>
                            <w:r>
                              <w:rPr>
                                <w:rFonts w:ascii="Century Gothic" w:hAnsi="Century Gothic"/>
                                <w:b/>
                                <w:i/>
                                <w:sz w:val="22"/>
                                <w:szCs w:val="22"/>
                                <w:u w:val="single"/>
                              </w:rPr>
                              <w:t xml:space="preserve"> 2022</w:t>
                            </w:r>
                            <w:r w:rsidRPr="0070234A">
                              <w:rPr>
                                <w:rFonts w:ascii="Century Gothic" w:hAnsi="Century Gothic"/>
                                <w:b/>
                                <w:i/>
                                <w:sz w:val="22"/>
                                <w:szCs w:val="22"/>
                              </w:rPr>
                              <w:t xml:space="preserve"> </w:t>
                            </w:r>
                            <w:r>
                              <w:rPr>
                                <w:rFonts w:ascii="Century Gothic" w:hAnsi="Century Gothic"/>
                                <w:sz w:val="22"/>
                                <w:szCs w:val="22"/>
                              </w:rPr>
                              <w:t>Signature: _____________</w:t>
                            </w:r>
                          </w:p>
                          <w:p w14:paraId="12AF53E7" w14:textId="77777777" w:rsidR="006A08DB" w:rsidRDefault="006A08DB" w:rsidP="000C3AF7">
                            <w:pPr>
                              <w:rPr>
                                <w:rFonts w:ascii="Century Gothic" w:hAnsi="Century Gothic"/>
                                <w:sz w:val="28"/>
                                <w:szCs w:val="28"/>
                              </w:rPr>
                            </w:pPr>
                          </w:p>
                          <w:p w14:paraId="6B328F2B" w14:textId="77777777" w:rsidR="006A08DB" w:rsidRDefault="006A08DB" w:rsidP="000C3AF7">
                            <w:pPr>
                              <w:rPr>
                                <w:rFonts w:ascii="Century Gothic" w:hAnsi="Century Gothic"/>
                                <w:sz w:val="28"/>
                                <w:szCs w:val="28"/>
                              </w:rPr>
                            </w:pPr>
                            <w:r>
                              <w:rPr>
                                <w:rFonts w:ascii="Century Gothic" w:hAnsi="Century Gothic"/>
                                <w:sz w:val="28"/>
                                <w:szCs w:val="28"/>
                              </w:rPr>
                              <w:t>____________________        ____________________</w:t>
                            </w:r>
                          </w:p>
                          <w:p w14:paraId="0DAB650D" w14:textId="77777777" w:rsidR="006A08DB" w:rsidRDefault="006A08DB" w:rsidP="000C3AF7">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03506417" w14:textId="77777777" w:rsidR="006A08DB" w:rsidRDefault="006A08DB" w:rsidP="000C3AF7">
                            <w:pPr>
                              <w:rPr>
                                <w:rFonts w:ascii="Century Gothic" w:hAnsi="Century Gothic"/>
                                <w:sz w:val="28"/>
                                <w:szCs w:val="28"/>
                              </w:rPr>
                            </w:pPr>
                          </w:p>
                          <w:p w14:paraId="3E1C7AF5" w14:textId="77777777" w:rsidR="006A08DB" w:rsidRDefault="006A08DB" w:rsidP="000C3AF7">
                            <w:pPr>
                              <w:rPr>
                                <w:rFonts w:ascii="Century Gothic" w:hAnsi="Century Gothic"/>
                                <w:sz w:val="28"/>
                                <w:szCs w:val="28"/>
                              </w:rPr>
                            </w:pPr>
                          </w:p>
                          <w:p w14:paraId="65A5D01C" w14:textId="77777777" w:rsidR="006A08DB" w:rsidRDefault="006A08DB" w:rsidP="000C3AF7">
                            <w:pPr>
                              <w:rPr>
                                <w:rFonts w:ascii="Century Gothic" w:hAnsi="Century Gothic"/>
                                <w:sz w:val="28"/>
                                <w:szCs w:val="28"/>
                              </w:rPr>
                            </w:pPr>
                          </w:p>
                          <w:p w14:paraId="252DC17A" w14:textId="77777777" w:rsidR="006A08DB" w:rsidRPr="009533D5" w:rsidRDefault="006A08DB" w:rsidP="000C3AF7">
                            <w:pPr>
                              <w:rPr>
                                <w:rFonts w:ascii="Century Gothic" w:hAnsi="Century Gothic"/>
                                <w:sz w:val="28"/>
                                <w:szCs w:val="28"/>
                              </w:rPr>
                            </w:pPr>
                          </w:p>
                          <w:p w14:paraId="67643019" w14:textId="77777777" w:rsidR="006A08DB" w:rsidRDefault="006A08DB" w:rsidP="000C3AF7">
                            <w:pPr>
                              <w:rPr>
                                <w:rFonts w:ascii="Century Gothic" w:hAnsi="Century Gothic"/>
                                <w:b/>
                                <w:sz w:val="18"/>
                                <w:szCs w:val="18"/>
                              </w:rPr>
                            </w:pPr>
                          </w:p>
                          <w:p w14:paraId="09961391" w14:textId="77777777" w:rsidR="006A08DB" w:rsidRDefault="006A08DB" w:rsidP="000C3AF7">
                            <w:pPr>
                              <w:rPr>
                                <w:rFonts w:ascii="Century Gothic" w:hAnsi="Century Gothic"/>
                                <w:b/>
                                <w:sz w:val="18"/>
                                <w:szCs w:val="18"/>
                              </w:rPr>
                            </w:pPr>
                          </w:p>
                          <w:p w14:paraId="5D79450A" w14:textId="77777777" w:rsidR="006A08DB" w:rsidRDefault="006A08DB" w:rsidP="000C3AF7">
                            <w:pPr>
                              <w:rPr>
                                <w:rFonts w:ascii="Century Gothic" w:hAnsi="Century Gothic"/>
                                <w:b/>
                                <w:sz w:val="18"/>
                                <w:szCs w:val="18"/>
                              </w:rPr>
                            </w:pPr>
                          </w:p>
                          <w:p w14:paraId="105A86A6" w14:textId="77777777" w:rsidR="006A08DB" w:rsidRPr="00B93709" w:rsidRDefault="006A08DB" w:rsidP="000C3AF7">
                            <w:pPr>
                              <w:rPr>
                                <w:rFonts w:ascii="Century Gothic" w:hAnsi="Century Gothic"/>
                                <w:b/>
                                <w:sz w:val="18"/>
                                <w:szCs w:val="18"/>
                              </w:rPr>
                            </w:pPr>
                          </w:p>
                          <w:p w14:paraId="7BEC4500" w14:textId="77777777" w:rsidR="006A08DB" w:rsidRPr="00B93709" w:rsidRDefault="006A08DB" w:rsidP="000C3AF7">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C16BE" id="_x0000_t202" coordsize="21600,21600" o:spt="202" path="m,l,21600r21600,l21600,xe">
                <v:stroke joinstyle="miter"/>
                <v:path gradientshapeok="t" o:connecttype="rect"/>
              </v:shapetype>
              <v:shape id="Text Box 1" o:spid="_x0000_s1026" type="#_x0000_t202" style="position:absolute;left:0;text-align:left;margin-left:-4.05pt;margin-top:29.1pt;width:4in;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">
                <v:textbox>
                  <w:txbxContent>
                    <w:p w14:paraId="47A14B25" w14:textId="7F602D2F" w:rsidR="006A08DB" w:rsidRPr="0038792A" w:rsidRDefault="004C60CA" w:rsidP="004C60CA">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6A08DB">
                        <w:rPr>
                          <w:rFonts w:ascii="Century Gothic" w:hAnsi="Century Gothic"/>
                          <w:sz w:val="20"/>
                          <w:szCs w:val="20"/>
                        </w:rPr>
                        <w:t xml:space="preserve">REPORTABLE: </w:t>
                      </w:r>
                      <w:r w:rsidR="006A08DB">
                        <w:rPr>
                          <w:rFonts w:ascii="Century Gothic" w:hAnsi="Century Gothic"/>
                          <w:b/>
                          <w:i/>
                          <w:sz w:val="20"/>
                          <w:szCs w:val="20"/>
                        </w:rPr>
                        <w:t>NO</w:t>
                      </w:r>
                    </w:p>
                    <w:p w14:paraId="11CCB717" w14:textId="26C8C5FC" w:rsidR="006A08DB" w:rsidRPr="0038792A" w:rsidRDefault="004C60CA" w:rsidP="004C60CA">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6A08DB" w:rsidRPr="0038792A">
                        <w:rPr>
                          <w:rFonts w:ascii="Century Gothic" w:hAnsi="Century Gothic"/>
                          <w:sz w:val="20"/>
                          <w:szCs w:val="20"/>
                        </w:rPr>
                        <w:t xml:space="preserve">OF </w:t>
                      </w:r>
                      <w:r w:rsidR="006A08DB">
                        <w:rPr>
                          <w:rFonts w:ascii="Century Gothic" w:hAnsi="Century Gothic"/>
                          <w:sz w:val="20"/>
                          <w:szCs w:val="20"/>
                        </w:rPr>
                        <w:t xml:space="preserve">INTEREST TO OTHER JUDGES: </w:t>
                      </w:r>
                      <w:r w:rsidR="006A08DB">
                        <w:rPr>
                          <w:rFonts w:ascii="Century Gothic" w:hAnsi="Century Gothic"/>
                          <w:b/>
                          <w:i/>
                          <w:sz w:val="20"/>
                          <w:szCs w:val="20"/>
                        </w:rPr>
                        <w:t>NO</w:t>
                      </w:r>
                    </w:p>
                    <w:p w14:paraId="7598AF5D" w14:textId="4776773A" w:rsidR="006A08DB" w:rsidRPr="0038792A" w:rsidRDefault="004C60CA" w:rsidP="004C60CA">
                      <w:pPr>
                        <w:tabs>
                          <w:tab w:val="left" w:pos="900"/>
                        </w:tabs>
                        <w:suppressAutoHyphens w:val="0"/>
                        <w:spacing w:after="120"/>
                        <w:ind w:left="901" w:hanging="720"/>
                        <w:rPr>
                          <w:rFonts w:ascii="Century Gothic" w:hAnsi="Century Gothic"/>
                          <w:sz w:val="20"/>
                          <w:szCs w:val="20"/>
                        </w:rPr>
                      </w:pPr>
                      <w:r w:rsidRPr="0038792A">
                        <w:rPr>
                          <w:rFonts w:ascii="Century Gothic" w:hAnsi="Century Gothic"/>
                          <w:sz w:val="20"/>
                          <w:szCs w:val="20"/>
                        </w:rPr>
                        <w:t>(3)</w:t>
                      </w:r>
                      <w:r w:rsidRPr="0038792A">
                        <w:rPr>
                          <w:rFonts w:ascii="Century Gothic" w:hAnsi="Century Gothic"/>
                          <w:sz w:val="20"/>
                          <w:szCs w:val="20"/>
                        </w:rPr>
                        <w:tab/>
                      </w:r>
                      <w:r w:rsidR="006A08DB" w:rsidRPr="0038792A">
                        <w:rPr>
                          <w:rFonts w:ascii="Century Gothic" w:hAnsi="Century Gothic"/>
                          <w:sz w:val="20"/>
                          <w:szCs w:val="20"/>
                        </w:rPr>
                        <w:t xml:space="preserve">REVISED: </w:t>
                      </w:r>
                    </w:p>
                    <w:p w14:paraId="7D8C83F5" w14:textId="69880A26" w:rsidR="006A08DB" w:rsidRPr="000C3AF7" w:rsidRDefault="006A08DB" w:rsidP="000C3AF7">
                      <w:pPr>
                        <w:rPr>
                          <w:rFonts w:ascii="Century Gothic" w:hAnsi="Century Gothic"/>
                          <w:sz w:val="22"/>
                          <w:szCs w:val="22"/>
                        </w:rPr>
                      </w:pPr>
                      <w:r>
                        <w:rPr>
                          <w:rFonts w:ascii="Century Gothic" w:hAnsi="Century Gothic"/>
                          <w:sz w:val="22"/>
                          <w:szCs w:val="22"/>
                        </w:rPr>
                        <w:t xml:space="preserve">Date: </w:t>
                      </w:r>
                      <w:r w:rsidR="00321CB6">
                        <w:rPr>
                          <w:rFonts w:ascii="Century Gothic" w:hAnsi="Century Gothic"/>
                          <w:b/>
                          <w:i/>
                          <w:sz w:val="22"/>
                          <w:szCs w:val="22"/>
                          <w:u w:val="single"/>
                        </w:rPr>
                        <w:t>14</w:t>
                      </w:r>
                      <w:r w:rsidR="00321CB6" w:rsidRPr="00321CB6">
                        <w:rPr>
                          <w:rFonts w:ascii="Century Gothic" w:hAnsi="Century Gothic"/>
                          <w:b/>
                          <w:i/>
                          <w:sz w:val="22"/>
                          <w:szCs w:val="22"/>
                          <w:u w:val="single"/>
                          <w:vertAlign w:val="superscript"/>
                        </w:rPr>
                        <w:t>th</w:t>
                      </w:r>
                      <w:r w:rsidR="00321CB6">
                        <w:rPr>
                          <w:rFonts w:ascii="Century Gothic" w:hAnsi="Century Gothic"/>
                          <w:b/>
                          <w:i/>
                          <w:sz w:val="22"/>
                          <w:szCs w:val="22"/>
                          <w:u w:val="single"/>
                        </w:rPr>
                        <w:t xml:space="preserve"> </w:t>
                      </w:r>
                      <w:r w:rsidR="00B71BE1">
                        <w:rPr>
                          <w:rFonts w:ascii="Century Gothic" w:hAnsi="Century Gothic"/>
                          <w:b/>
                          <w:i/>
                          <w:sz w:val="22"/>
                          <w:szCs w:val="22"/>
                          <w:u w:val="single"/>
                        </w:rPr>
                        <w:t>November</w:t>
                      </w:r>
                      <w:r>
                        <w:rPr>
                          <w:rFonts w:ascii="Century Gothic" w:hAnsi="Century Gothic"/>
                          <w:b/>
                          <w:i/>
                          <w:sz w:val="22"/>
                          <w:szCs w:val="22"/>
                          <w:u w:val="single"/>
                        </w:rPr>
                        <w:t xml:space="preserve"> 2022</w:t>
                      </w:r>
                      <w:r w:rsidRPr="0070234A">
                        <w:rPr>
                          <w:rFonts w:ascii="Century Gothic" w:hAnsi="Century Gothic"/>
                          <w:b/>
                          <w:i/>
                          <w:sz w:val="22"/>
                          <w:szCs w:val="22"/>
                        </w:rPr>
                        <w:t xml:space="preserve"> </w:t>
                      </w:r>
                      <w:r>
                        <w:rPr>
                          <w:rFonts w:ascii="Century Gothic" w:hAnsi="Century Gothic"/>
                          <w:sz w:val="22"/>
                          <w:szCs w:val="22"/>
                        </w:rPr>
                        <w:t>Signature: _____________</w:t>
                      </w:r>
                    </w:p>
                    <w:p w14:paraId="12AF53E7" w14:textId="77777777" w:rsidR="006A08DB" w:rsidRDefault="006A08DB" w:rsidP="000C3AF7">
                      <w:pPr>
                        <w:rPr>
                          <w:rFonts w:ascii="Century Gothic" w:hAnsi="Century Gothic"/>
                          <w:sz w:val="28"/>
                          <w:szCs w:val="28"/>
                        </w:rPr>
                      </w:pPr>
                    </w:p>
                    <w:p w14:paraId="6B328F2B" w14:textId="77777777" w:rsidR="006A08DB" w:rsidRDefault="006A08DB" w:rsidP="000C3AF7">
                      <w:pPr>
                        <w:rPr>
                          <w:rFonts w:ascii="Century Gothic" w:hAnsi="Century Gothic"/>
                          <w:sz w:val="28"/>
                          <w:szCs w:val="28"/>
                        </w:rPr>
                      </w:pPr>
                      <w:r>
                        <w:rPr>
                          <w:rFonts w:ascii="Century Gothic" w:hAnsi="Century Gothic"/>
                          <w:sz w:val="28"/>
                          <w:szCs w:val="28"/>
                        </w:rPr>
                        <w:t>____________________        ____________________</w:t>
                      </w:r>
                    </w:p>
                    <w:p w14:paraId="0DAB650D" w14:textId="77777777" w:rsidR="006A08DB" w:rsidRDefault="006A08DB" w:rsidP="000C3AF7">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03506417" w14:textId="77777777" w:rsidR="006A08DB" w:rsidRDefault="006A08DB" w:rsidP="000C3AF7">
                      <w:pPr>
                        <w:rPr>
                          <w:rFonts w:ascii="Century Gothic" w:hAnsi="Century Gothic"/>
                          <w:sz w:val="28"/>
                          <w:szCs w:val="28"/>
                        </w:rPr>
                      </w:pPr>
                    </w:p>
                    <w:p w14:paraId="3E1C7AF5" w14:textId="77777777" w:rsidR="006A08DB" w:rsidRDefault="006A08DB" w:rsidP="000C3AF7">
                      <w:pPr>
                        <w:rPr>
                          <w:rFonts w:ascii="Century Gothic" w:hAnsi="Century Gothic"/>
                          <w:sz w:val="28"/>
                          <w:szCs w:val="28"/>
                        </w:rPr>
                      </w:pPr>
                    </w:p>
                    <w:p w14:paraId="65A5D01C" w14:textId="77777777" w:rsidR="006A08DB" w:rsidRDefault="006A08DB" w:rsidP="000C3AF7">
                      <w:pPr>
                        <w:rPr>
                          <w:rFonts w:ascii="Century Gothic" w:hAnsi="Century Gothic"/>
                          <w:sz w:val="28"/>
                          <w:szCs w:val="28"/>
                        </w:rPr>
                      </w:pPr>
                    </w:p>
                    <w:p w14:paraId="252DC17A" w14:textId="77777777" w:rsidR="006A08DB" w:rsidRPr="009533D5" w:rsidRDefault="006A08DB" w:rsidP="000C3AF7">
                      <w:pPr>
                        <w:rPr>
                          <w:rFonts w:ascii="Century Gothic" w:hAnsi="Century Gothic"/>
                          <w:sz w:val="28"/>
                          <w:szCs w:val="28"/>
                        </w:rPr>
                      </w:pPr>
                    </w:p>
                    <w:p w14:paraId="67643019" w14:textId="77777777" w:rsidR="006A08DB" w:rsidRDefault="006A08DB" w:rsidP="000C3AF7">
                      <w:pPr>
                        <w:rPr>
                          <w:rFonts w:ascii="Century Gothic" w:hAnsi="Century Gothic"/>
                          <w:b/>
                          <w:sz w:val="18"/>
                          <w:szCs w:val="18"/>
                        </w:rPr>
                      </w:pPr>
                    </w:p>
                    <w:p w14:paraId="09961391" w14:textId="77777777" w:rsidR="006A08DB" w:rsidRDefault="006A08DB" w:rsidP="000C3AF7">
                      <w:pPr>
                        <w:rPr>
                          <w:rFonts w:ascii="Century Gothic" w:hAnsi="Century Gothic"/>
                          <w:b/>
                          <w:sz w:val="18"/>
                          <w:szCs w:val="18"/>
                        </w:rPr>
                      </w:pPr>
                    </w:p>
                    <w:p w14:paraId="5D79450A" w14:textId="77777777" w:rsidR="006A08DB" w:rsidRDefault="006A08DB" w:rsidP="000C3AF7">
                      <w:pPr>
                        <w:rPr>
                          <w:rFonts w:ascii="Century Gothic" w:hAnsi="Century Gothic"/>
                          <w:b/>
                          <w:sz w:val="18"/>
                          <w:szCs w:val="18"/>
                        </w:rPr>
                      </w:pPr>
                    </w:p>
                    <w:p w14:paraId="105A86A6" w14:textId="77777777" w:rsidR="006A08DB" w:rsidRPr="00B93709" w:rsidRDefault="006A08DB" w:rsidP="000C3AF7">
                      <w:pPr>
                        <w:rPr>
                          <w:rFonts w:ascii="Century Gothic" w:hAnsi="Century Gothic"/>
                          <w:b/>
                          <w:sz w:val="18"/>
                          <w:szCs w:val="18"/>
                        </w:rPr>
                      </w:pPr>
                    </w:p>
                    <w:p w14:paraId="7BEC4500" w14:textId="77777777" w:rsidR="006A08DB" w:rsidRPr="00B93709" w:rsidRDefault="006A08DB" w:rsidP="000C3AF7">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v:textbox>
              </v:shape>
            </w:pict>
          </mc:Fallback>
        </mc:AlternateContent>
      </w:r>
      <w:r w:rsidR="00520591" w:rsidRPr="00520591">
        <w:rPr>
          <w:u w:val="single"/>
        </w:rPr>
        <w:t xml:space="preserve">GAUTENG DIVISION, </w:t>
      </w:r>
      <w:r w:rsidR="000B38D0">
        <w:rPr>
          <w:u w:val="single"/>
        </w:rPr>
        <w:t>JOHANNESBURG</w:t>
      </w:r>
    </w:p>
    <w:p w14:paraId="73013942" w14:textId="77777777" w:rsidR="00781994" w:rsidRDefault="00781994" w:rsidP="00EB0478">
      <w:pPr>
        <w:pStyle w:val="LegalAnnexure"/>
        <w:spacing w:after="240" w:line="360" w:lineRule="auto"/>
        <w:rPr>
          <w:u w:val="single"/>
        </w:rPr>
      </w:pPr>
    </w:p>
    <w:p w14:paraId="10FE9C41" w14:textId="77777777" w:rsidR="004A6C63" w:rsidRDefault="004A6C63" w:rsidP="0044143F">
      <w:pPr>
        <w:pStyle w:val="LegalAnnexure"/>
        <w:spacing w:after="120" w:line="360" w:lineRule="auto"/>
        <w:rPr>
          <w:u w:val="single"/>
        </w:rPr>
      </w:pPr>
    </w:p>
    <w:p w14:paraId="12BD2615" w14:textId="3CE8F5B9" w:rsidR="009314F3" w:rsidRDefault="009314F3" w:rsidP="00C55460">
      <w:pPr>
        <w:pStyle w:val="LegalAnnexure"/>
        <w:spacing w:before="120" w:after="120" w:line="360" w:lineRule="auto"/>
      </w:pPr>
      <w:r w:rsidRPr="00A84826">
        <w:rPr>
          <w:u w:val="single"/>
        </w:rPr>
        <w:t>CASE NO</w:t>
      </w:r>
      <w:r w:rsidRPr="0080126D">
        <w:t>:</w:t>
      </w:r>
      <w:r w:rsidR="00F86558">
        <w:t xml:space="preserve"> </w:t>
      </w:r>
      <w:r w:rsidR="000B38D0" w:rsidRPr="004A6C63">
        <w:rPr>
          <w:b w:val="0"/>
        </w:rPr>
        <w:t>A50</w:t>
      </w:r>
      <w:r w:rsidR="00B71BE1">
        <w:rPr>
          <w:b w:val="0"/>
        </w:rPr>
        <w:t>43</w:t>
      </w:r>
      <w:r w:rsidR="00F86558" w:rsidRPr="004A6C63">
        <w:rPr>
          <w:b w:val="0"/>
        </w:rPr>
        <w:t>/</w:t>
      </w:r>
      <w:r w:rsidR="00DD67D3">
        <w:rPr>
          <w:b w:val="0"/>
        </w:rPr>
        <w:t>20</w:t>
      </w:r>
      <w:r w:rsidR="00906C53">
        <w:rPr>
          <w:b w:val="0"/>
        </w:rPr>
        <w:t>2</w:t>
      </w:r>
      <w:r w:rsidR="00DD67D3">
        <w:rPr>
          <w:b w:val="0"/>
        </w:rPr>
        <w:t>1</w:t>
      </w:r>
    </w:p>
    <w:p w14:paraId="0C535D76" w14:textId="77777777" w:rsidR="009314F3" w:rsidRPr="00A84826" w:rsidRDefault="009314F3" w:rsidP="00EA1B11">
      <w:pPr>
        <w:pStyle w:val="LegalNormal"/>
        <w:spacing w:after="120" w:line="360" w:lineRule="auto"/>
      </w:pPr>
      <w:r w:rsidRPr="00A84826">
        <w:t>In the matter between:</w:t>
      </w:r>
    </w:p>
    <w:p w14:paraId="12A4A4F5" w14:textId="18BD367E" w:rsidR="009314F3" w:rsidRDefault="00B71BE1" w:rsidP="00EA1B11">
      <w:pPr>
        <w:pStyle w:val="LegalPlainDef"/>
        <w:spacing w:after="120" w:line="360" w:lineRule="auto"/>
      </w:pPr>
      <w:r>
        <w:rPr>
          <w:b/>
          <w:u w:val="single"/>
        </w:rPr>
        <w:t>MOKADI</w:t>
      </w:r>
      <w:r>
        <w:rPr>
          <w:b/>
        </w:rPr>
        <w:t>, AUBREY TSHEDISO</w:t>
      </w:r>
      <w:r w:rsidR="007925EA">
        <w:rPr>
          <w:b/>
        </w:rPr>
        <w:t xml:space="preserve"> </w:t>
      </w:r>
      <w:r w:rsidR="0080126D">
        <w:rPr>
          <w:b/>
        </w:rPr>
        <w:tab/>
      </w:r>
      <w:r w:rsidR="007925EA">
        <w:t>A</w:t>
      </w:r>
      <w:r w:rsidR="000B38D0">
        <w:t xml:space="preserve">ppellant </w:t>
      </w:r>
    </w:p>
    <w:p w14:paraId="60946A6B" w14:textId="77777777" w:rsidR="009314F3" w:rsidRPr="00A84826" w:rsidRDefault="009314F3" w:rsidP="00EA1B11">
      <w:pPr>
        <w:pStyle w:val="LegalNormal"/>
        <w:spacing w:after="120" w:line="360" w:lineRule="auto"/>
      </w:pPr>
      <w:r w:rsidRPr="00A84826">
        <w:t>and</w:t>
      </w:r>
    </w:p>
    <w:p w14:paraId="38C382D5" w14:textId="7EA833F0" w:rsidR="00AA1951" w:rsidRDefault="00B71BE1" w:rsidP="00EA1B11">
      <w:pPr>
        <w:pStyle w:val="LegalPlainDef"/>
        <w:spacing w:after="240" w:line="360" w:lineRule="auto"/>
      </w:pPr>
      <w:r>
        <w:rPr>
          <w:b/>
        </w:rPr>
        <w:t>NATIONAL TERTIARY RETIREMENT FUND</w:t>
      </w:r>
      <w:r w:rsidR="00AA1951">
        <w:tab/>
        <w:t>Respondent</w:t>
      </w:r>
    </w:p>
    <w:p w14:paraId="3F7EF7CD" w14:textId="5F2DE7D7" w:rsidR="006377C9" w:rsidRDefault="006377C9" w:rsidP="00D145C3">
      <w:pPr>
        <w:suppressAutoHyphens w:val="0"/>
        <w:spacing w:line="360" w:lineRule="auto"/>
        <w:ind w:left="1440" w:hanging="1440"/>
        <w:rPr>
          <w:rFonts w:cs="Arial"/>
          <w:lang w:val="en-ZA" w:eastAsia="en-US"/>
        </w:rPr>
      </w:pPr>
      <w:r>
        <w:rPr>
          <w:rFonts w:cs="Arial"/>
          <w:b/>
          <w:bCs/>
          <w:lang w:val="en-ZA" w:eastAsia="en-US"/>
        </w:rPr>
        <w:t>Coram:</w:t>
      </w:r>
      <w:r w:rsidR="00D145C3">
        <w:rPr>
          <w:rFonts w:cs="Arial"/>
          <w:lang w:val="en-ZA" w:eastAsia="en-US"/>
        </w:rPr>
        <w:tab/>
      </w:r>
      <w:r w:rsidR="00B71BE1">
        <w:rPr>
          <w:rFonts w:cs="Arial"/>
          <w:lang w:val="en-ZA" w:eastAsia="en-US"/>
        </w:rPr>
        <w:t>Molahlehi</w:t>
      </w:r>
      <w:r>
        <w:rPr>
          <w:rFonts w:cs="Arial"/>
          <w:lang w:val="en-ZA" w:eastAsia="en-US"/>
        </w:rPr>
        <w:t xml:space="preserve">, </w:t>
      </w:r>
      <w:r w:rsidR="00B71BE1">
        <w:rPr>
          <w:rFonts w:cs="Arial"/>
          <w:lang w:val="en-ZA" w:eastAsia="en-US"/>
        </w:rPr>
        <w:t>Adams</w:t>
      </w:r>
      <w:r w:rsidR="00906C53">
        <w:rPr>
          <w:rFonts w:cs="Arial"/>
          <w:lang w:val="en-ZA" w:eastAsia="en-US"/>
        </w:rPr>
        <w:t xml:space="preserve"> </w:t>
      </w:r>
      <w:r>
        <w:rPr>
          <w:rFonts w:cs="Arial"/>
          <w:i/>
          <w:lang w:val="en-ZA" w:eastAsia="en-US"/>
        </w:rPr>
        <w:t>et</w:t>
      </w:r>
      <w:r>
        <w:rPr>
          <w:rFonts w:cs="Arial"/>
          <w:lang w:val="en-ZA" w:eastAsia="en-US"/>
        </w:rPr>
        <w:t xml:space="preserve"> </w:t>
      </w:r>
      <w:r w:rsidR="00B71BE1">
        <w:rPr>
          <w:rFonts w:cs="Arial"/>
          <w:lang w:val="en-ZA" w:eastAsia="en-US"/>
        </w:rPr>
        <w:t>Mahalelo</w:t>
      </w:r>
      <w:r w:rsidR="007925EA">
        <w:rPr>
          <w:rFonts w:cs="Arial"/>
          <w:lang w:val="en-ZA" w:eastAsia="en-US"/>
        </w:rPr>
        <w:t xml:space="preserve"> </w:t>
      </w:r>
      <w:r w:rsidR="00906C53">
        <w:rPr>
          <w:rFonts w:cs="Arial"/>
          <w:lang w:val="en-ZA" w:eastAsia="en-US"/>
        </w:rPr>
        <w:t>J</w:t>
      </w:r>
      <w:r w:rsidR="00DD67D3">
        <w:rPr>
          <w:rFonts w:cs="Arial"/>
          <w:lang w:val="en-ZA" w:eastAsia="en-US"/>
        </w:rPr>
        <w:t>J</w:t>
      </w:r>
    </w:p>
    <w:p w14:paraId="04F545D3" w14:textId="4C0D4B2F" w:rsidR="00D145C3" w:rsidRDefault="00D145C3" w:rsidP="00D145C3">
      <w:pPr>
        <w:suppressAutoHyphens w:val="0"/>
        <w:spacing w:after="120" w:line="360" w:lineRule="auto"/>
        <w:ind w:left="1440" w:hanging="1440"/>
        <w:jc w:val="both"/>
        <w:rPr>
          <w:rFonts w:cs="Arial"/>
          <w:b/>
          <w:lang w:val="en-ZA" w:eastAsia="en-US"/>
        </w:rPr>
      </w:pPr>
      <w:r>
        <w:rPr>
          <w:rFonts w:cs="Arial"/>
          <w:b/>
          <w:bCs/>
          <w:lang w:val="en-ZA" w:eastAsia="en-US"/>
        </w:rPr>
        <w:t>Heard</w:t>
      </w:r>
      <w:r>
        <w:rPr>
          <w:rFonts w:cs="Arial"/>
          <w:lang w:val="en-ZA" w:eastAsia="en-US"/>
        </w:rPr>
        <w:t>:</w:t>
      </w:r>
      <w:r>
        <w:rPr>
          <w:rFonts w:cs="Arial"/>
          <w:lang w:val="en-ZA" w:eastAsia="en-US"/>
        </w:rPr>
        <w:tab/>
      </w:r>
      <w:r w:rsidR="00B71BE1">
        <w:rPr>
          <w:rFonts w:cs="Arial"/>
          <w:lang w:val="en-ZA" w:eastAsia="en-US"/>
        </w:rPr>
        <w:t>16</w:t>
      </w:r>
      <w:r>
        <w:rPr>
          <w:rFonts w:cs="Arial"/>
          <w:lang w:val="en-ZA" w:eastAsia="en-US"/>
        </w:rPr>
        <w:t xml:space="preserve"> </w:t>
      </w:r>
      <w:r w:rsidR="00B71BE1">
        <w:rPr>
          <w:rFonts w:cs="Arial"/>
          <w:lang w:val="en-ZA" w:eastAsia="en-US"/>
        </w:rPr>
        <w:t>May</w:t>
      </w:r>
      <w:r w:rsidR="00906C53">
        <w:rPr>
          <w:rFonts w:cs="Arial"/>
          <w:lang w:val="en-ZA" w:eastAsia="en-US"/>
        </w:rPr>
        <w:t xml:space="preserve"> 2022</w:t>
      </w:r>
      <w:r>
        <w:rPr>
          <w:rFonts w:cs="Arial"/>
          <w:lang w:val="en-ZA" w:eastAsia="en-US"/>
        </w:rPr>
        <w:t xml:space="preserve"> – The ‘virtual hearing’ of the </w:t>
      </w:r>
      <w:r w:rsidR="00DD67D3">
        <w:rPr>
          <w:rFonts w:cs="Arial"/>
          <w:lang w:val="en-ZA" w:eastAsia="en-US"/>
        </w:rPr>
        <w:t xml:space="preserve">Full Court Appeal </w:t>
      </w:r>
      <w:r>
        <w:rPr>
          <w:rFonts w:cs="Arial"/>
          <w:lang w:val="en-ZA" w:eastAsia="en-US"/>
        </w:rPr>
        <w:t xml:space="preserve">was conducted as a videoconference on </w:t>
      </w:r>
      <w:r>
        <w:rPr>
          <w:rFonts w:cs="Arial"/>
          <w:i/>
          <w:lang w:val="en-ZA" w:eastAsia="en-US"/>
        </w:rPr>
        <w:t>Microsoft Teams</w:t>
      </w:r>
      <w:r>
        <w:rPr>
          <w:rFonts w:cs="Arial"/>
          <w:lang w:val="en-ZA" w:eastAsia="en-US"/>
        </w:rPr>
        <w:t>.</w:t>
      </w:r>
    </w:p>
    <w:p w14:paraId="508454AB" w14:textId="78A61678" w:rsidR="00D145C3" w:rsidRDefault="00D145C3" w:rsidP="00D145C3">
      <w:pPr>
        <w:suppressAutoHyphens w:val="0"/>
        <w:spacing w:after="120" w:line="360" w:lineRule="auto"/>
        <w:ind w:left="1440" w:hanging="1440"/>
        <w:jc w:val="both"/>
        <w:rPr>
          <w:rFonts w:cs="Arial"/>
          <w:lang w:val="en-ZA" w:eastAsia="en-US"/>
        </w:rPr>
      </w:pPr>
      <w:r>
        <w:rPr>
          <w:rFonts w:cs="Arial"/>
          <w:b/>
          <w:lang w:val="en-ZA" w:eastAsia="en-US"/>
        </w:rPr>
        <w:t>Delivered:</w:t>
      </w:r>
      <w:r>
        <w:rPr>
          <w:rFonts w:cs="Arial"/>
          <w:b/>
          <w:lang w:val="en-ZA" w:eastAsia="en-US"/>
        </w:rPr>
        <w:tab/>
      </w:r>
      <w:r w:rsidR="00321CB6">
        <w:rPr>
          <w:rFonts w:cs="Arial"/>
          <w:lang w:val="en-ZA" w:eastAsia="en-US"/>
        </w:rPr>
        <w:t>14</w:t>
      </w:r>
      <w:r>
        <w:rPr>
          <w:rFonts w:cs="Arial"/>
          <w:lang w:val="en-ZA" w:eastAsia="en-US"/>
        </w:rPr>
        <w:t xml:space="preserve"> </w:t>
      </w:r>
      <w:r w:rsidR="00B71BE1">
        <w:rPr>
          <w:rFonts w:cs="Arial"/>
          <w:lang w:val="en-ZA" w:eastAsia="en-US"/>
        </w:rPr>
        <w:t>November</w:t>
      </w:r>
      <w:r w:rsidR="00906C53">
        <w:rPr>
          <w:rFonts w:cs="Arial"/>
          <w:lang w:val="en-ZA" w:eastAsia="en-US"/>
        </w:rPr>
        <w:t xml:space="preserve"> 2022</w:t>
      </w:r>
      <w:r>
        <w:rPr>
          <w:rFonts w:cs="Arial"/>
          <w:lang w:val="en-ZA" w:eastAsia="en-US"/>
        </w:rPr>
        <w:t xml:space="preserve"> – This judgment was handed down electronically by circulation to the parties' representatives </w:t>
      </w:r>
      <w:r w:rsidR="00073CFE" w:rsidRPr="000C2D84">
        <w:rPr>
          <w:rFonts w:cs="Arial"/>
          <w:i/>
          <w:lang w:val="en-ZA" w:eastAsia="en-US"/>
        </w:rPr>
        <w:t>via</w:t>
      </w:r>
      <w:r>
        <w:rPr>
          <w:rFonts w:cs="Arial"/>
          <w:lang w:val="en-ZA" w:eastAsia="en-US"/>
        </w:rPr>
        <w:t xml:space="preserve"> email, by being uploaded to </w:t>
      </w:r>
      <w:r>
        <w:rPr>
          <w:rFonts w:cs="Arial"/>
          <w:i/>
          <w:lang w:val="en-ZA" w:eastAsia="en-US"/>
        </w:rPr>
        <w:t>CaseLines</w:t>
      </w:r>
      <w:r>
        <w:rPr>
          <w:rFonts w:cs="Arial"/>
          <w:lang w:val="en-ZA" w:eastAsia="en-US"/>
        </w:rPr>
        <w:t xml:space="preserve"> and by release to SAFLII. The date and time </w:t>
      </w:r>
      <w:r w:rsidR="008A1F17">
        <w:rPr>
          <w:rFonts w:cs="Arial"/>
          <w:lang w:val="en-ZA" w:eastAsia="en-US"/>
        </w:rPr>
        <w:t>for hand-down is deemed to be 11</w:t>
      </w:r>
      <w:r w:rsidR="00026890">
        <w:rPr>
          <w:rFonts w:cs="Arial"/>
          <w:lang w:val="en-ZA" w:eastAsia="en-US"/>
        </w:rPr>
        <w:t>:</w:t>
      </w:r>
      <w:r w:rsidR="00B71BE1">
        <w:rPr>
          <w:rFonts w:cs="Arial"/>
          <w:lang w:val="en-ZA" w:eastAsia="en-US"/>
        </w:rPr>
        <w:t>3</w:t>
      </w:r>
      <w:r>
        <w:rPr>
          <w:rFonts w:cs="Arial"/>
          <w:lang w:val="en-ZA" w:eastAsia="en-US"/>
        </w:rPr>
        <w:t xml:space="preserve">0 on </w:t>
      </w:r>
      <w:r w:rsidR="00321CB6">
        <w:rPr>
          <w:rFonts w:cs="Arial"/>
          <w:lang w:val="en-ZA" w:eastAsia="en-US"/>
        </w:rPr>
        <w:t>14</w:t>
      </w:r>
      <w:r>
        <w:rPr>
          <w:rFonts w:cs="Arial"/>
          <w:lang w:val="en-ZA" w:eastAsia="en-US"/>
        </w:rPr>
        <w:t xml:space="preserve"> </w:t>
      </w:r>
      <w:r w:rsidR="00B71BE1">
        <w:rPr>
          <w:rFonts w:cs="Arial"/>
          <w:lang w:val="en-ZA" w:eastAsia="en-US"/>
        </w:rPr>
        <w:t>November</w:t>
      </w:r>
      <w:r w:rsidR="007A2B58">
        <w:rPr>
          <w:rFonts w:cs="Arial"/>
          <w:lang w:val="en-ZA" w:eastAsia="en-US"/>
        </w:rPr>
        <w:t xml:space="preserve"> 2</w:t>
      </w:r>
      <w:r w:rsidR="00906C53">
        <w:rPr>
          <w:rFonts w:cs="Arial"/>
          <w:lang w:val="en-ZA" w:eastAsia="en-US"/>
        </w:rPr>
        <w:t>022</w:t>
      </w:r>
      <w:r>
        <w:rPr>
          <w:rFonts w:cs="Arial"/>
          <w:lang w:val="en-ZA" w:eastAsia="en-US"/>
        </w:rPr>
        <w:t>.</w:t>
      </w:r>
    </w:p>
    <w:p w14:paraId="65F4AA90" w14:textId="79C9262B" w:rsidR="00FD6E82" w:rsidRDefault="006377C9" w:rsidP="00267D2D">
      <w:pPr>
        <w:spacing w:line="360" w:lineRule="auto"/>
        <w:jc w:val="both"/>
        <w:rPr>
          <w:rFonts w:cs="Arial"/>
        </w:rPr>
      </w:pPr>
      <w:r w:rsidRPr="00E9240D">
        <w:rPr>
          <w:rFonts w:cs="Arial"/>
          <w:b/>
          <w:bCs/>
          <w:lang w:val="en-ZA" w:eastAsia="en-US"/>
        </w:rPr>
        <w:t>Summary:</w:t>
      </w:r>
      <w:r w:rsidRPr="00E9240D">
        <w:rPr>
          <w:rFonts w:cs="Arial"/>
          <w:b/>
          <w:bCs/>
          <w:lang w:val="en-ZA" w:eastAsia="en-US"/>
        </w:rPr>
        <w:tab/>
      </w:r>
      <w:r w:rsidR="00FD6E82">
        <w:rPr>
          <w:rFonts w:cs="Arial"/>
        </w:rPr>
        <w:t>Appeal</w:t>
      </w:r>
      <w:r w:rsidR="0026464D" w:rsidRPr="00E9240D">
        <w:rPr>
          <w:rFonts w:cs="Arial"/>
        </w:rPr>
        <w:t xml:space="preserve"> – </w:t>
      </w:r>
      <w:r w:rsidR="00FD6E82">
        <w:rPr>
          <w:rFonts w:cs="Arial"/>
        </w:rPr>
        <w:t>a</w:t>
      </w:r>
      <w:r w:rsidR="00FD6E82" w:rsidRPr="00FD6E82">
        <w:rPr>
          <w:rFonts w:cs="Arial"/>
        </w:rPr>
        <w:t xml:space="preserve">pplication for condonation </w:t>
      </w:r>
      <w:r w:rsidR="00FD6E82">
        <w:rPr>
          <w:rFonts w:cs="Arial"/>
        </w:rPr>
        <w:t>– f</w:t>
      </w:r>
      <w:r w:rsidR="00FD6E82" w:rsidRPr="00FD6E82">
        <w:rPr>
          <w:rFonts w:cs="Arial"/>
        </w:rPr>
        <w:t>or</w:t>
      </w:r>
      <w:r w:rsidR="00FD6E82">
        <w:rPr>
          <w:rFonts w:cs="Arial"/>
        </w:rPr>
        <w:t xml:space="preserve"> </w:t>
      </w:r>
      <w:r w:rsidR="00FD6E82" w:rsidRPr="00FD6E82">
        <w:rPr>
          <w:rFonts w:cs="Arial"/>
        </w:rPr>
        <w:t xml:space="preserve">late </w:t>
      </w:r>
      <w:r w:rsidR="00FD6E82">
        <w:rPr>
          <w:rFonts w:cs="Arial"/>
        </w:rPr>
        <w:t xml:space="preserve">prosecution </w:t>
      </w:r>
      <w:r w:rsidR="00FD6E82" w:rsidRPr="00FD6E82">
        <w:rPr>
          <w:rFonts w:cs="Arial"/>
        </w:rPr>
        <w:t>of appeal</w:t>
      </w:r>
      <w:r w:rsidR="00FD6E82">
        <w:rPr>
          <w:rFonts w:cs="Arial"/>
        </w:rPr>
        <w:t xml:space="preserve"> – Uniform Rules 49(6)(a) and 49(7)(a) – i</w:t>
      </w:r>
      <w:r w:rsidR="00FD6E82" w:rsidRPr="00FD6E82">
        <w:rPr>
          <w:rFonts w:cs="Arial"/>
        </w:rPr>
        <w:t>nordinate</w:t>
      </w:r>
      <w:r w:rsidR="00FD6E82">
        <w:rPr>
          <w:rFonts w:cs="Arial"/>
        </w:rPr>
        <w:t xml:space="preserve"> </w:t>
      </w:r>
      <w:r w:rsidR="00FD6E82" w:rsidRPr="00FD6E82">
        <w:rPr>
          <w:rFonts w:cs="Arial"/>
        </w:rPr>
        <w:t xml:space="preserve">delay </w:t>
      </w:r>
      <w:r w:rsidR="00FD6E82">
        <w:rPr>
          <w:rFonts w:cs="Arial"/>
        </w:rPr>
        <w:t xml:space="preserve">– full explanation for delay to be given – if not, </w:t>
      </w:r>
      <w:r w:rsidR="00FD6E82" w:rsidRPr="00FD6E82">
        <w:rPr>
          <w:rFonts w:cs="Arial"/>
        </w:rPr>
        <w:t>reasonable belief</w:t>
      </w:r>
      <w:r w:rsidR="00FD6E82">
        <w:rPr>
          <w:rFonts w:cs="Arial"/>
        </w:rPr>
        <w:t xml:space="preserve"> induced </w:t>
      </w:r>
      <w:r w:rsidR="00FD6E82" w:rsidRPr="00FD6E82">
        <w:rPr>
          <w:rFonts w:cs="Arial"/>
        </w:rPr>
        <w:t xml:space="preserve">that order unassailable </w:t>
      </w:r>
      <w:r w:rsidR="00FD6E82">
        <w:rPr>
          <w:rFonts w:cs="Arial"/>
        </w:rPr>
        <w:t xml:space="preserve">– </w:t>
      </w:r>
      <w:r w:rsidR="00FD6E82" w:rsidRPr="00FD6E82">
        <w:rPr>
          <w:rFonts w:cs="Arial"/>
        </w:rPr>
        <w:lastRenderedPageBreak/>
        <w:t xml:space="preserve">condonation after inordinate delay and in absence of reasonable explanation undermining principle of finality </w:t>
      </w:r>
      <w:r w:rsidR="00FD6E82">
        <w:rPr>
          <w:rFonts w:cs="Arial"/>
        </w:rPr>
        <w:t>and not in interests of justice</w:t>
      </w:r>
      <w:r w:rsidR="00E334D2">
        <w:rPr>
          <w:rFonts w:cs="Arial"/>
        </w:rPr>
        <w:t>.</w:t>
      </w:r>
      <w:r w:rsidR="00DE3E69">
        <w:rPr>
          <w:rFonts w:cs="Arial"/>
        </w:rPr>
        <w:t xml:space="preserve"> </w:t>
      </w:r>
    </w:p>
    <w:p w14:paraId="25875EF5" w14:textId="36E1172C" w:rsidR="00E334D2" w:rsidRDefault="00E334D2" w:rsidP="00E334D2">
      <w:pPr>
        <w:spacing w:line="360" w:lineRule="auto"/>
        <w:jc w:val="both"/>
        <w:rPr>
          <w:rFonts w:cs="Arial"/>
        </w:rPr>
      </w:pPr>
      <w:r>
        <w:rPr>
          <w:rFonts w:cs="Arial"/>
        </w:rPr>
        <w:t>Civil procedure</w:t>
      </w:r>
      <w:r w:rsidR="0026464D" w:rsidRPr="00E9240D">
        <w:rPr>
          <w:rFonts w:cs="Arial"/>
        </w:rPr>
        <w:t xml:space="preserve"> –</w:t>
      </w:r>
      <w:r>
        <w:rPr>
          <w:rFonts w:cs="Arial"/>
        </w:rPr>
        <w:t xml:space="preserve"> setting aside of writ – writ </w:t>
      </w:r>
      <w:r w:rsidRPr="00E334D2">
        <w:rPr>
          <w:rFonts w:cs="Arial"/>
        </w:rPr>
        <w:t xml:space="preserve">will be incompetent if the amount payable under the judgment can only be ascertained after deciding a further legal problem </w:t>
      </w:r>
      <w:r>
        <w:rPr>
          <w:rFonts w:cs="Arial"/>
        </w:rPr>
        <w:t>– no prospects of success on appeal.</w:t>
      </w:r>
    </w:p>
    <w:p w14:paraId="7442CBD9" w14:textId="2ED231C9" w:rsidR="00E334D2" w:rsidRDefault="00E334D2" w:rsidP="00E334D2">
      <w:pPr>
        <w:spacing w:after="240" w:line="360" w:lineRule="auto"/>
        <w:jc w:val="both"/>
        <w:rPr>
          <w:rFonts w:cs="Arial"/>
        </w:rPr>
      </w:pPr>
      <w:r>
        <w:rPr>
          <w:rFonts w:cs="Arial"/>
        </w:rPr>
        <w:t>Condonation application refused.</w:t>
      </w:r>
    </w:p>
    <w:p w14:paraId="19DF7C1D" w14:textId="77777777" w:rsidR="006377C9" w:rsidRDefault="006377C9" w:rsidP="00D978CF">
      <w:pPr>
        <w:pStyle w:val="LegalTramLines"/>
        <w:spacing w:after="360"/>
      </w:pPr>
      <w:r>
        <w:t>ORDER</w:t>
      </w:r>
    </w:p>
    <w:p w14:paraId="2DA9256D" w14:textId="7ECDDE7C" w:rsidR="006377C9" w:rsidRDefault="006377C9" w:rsidP="00C47378">
      <w:pPr>
        <w:pStyle w:val="LegalMAINHEADING"/>
        <w:spacing w:before="0" w:after="120" w:line="360" w:lineRule="auto"/>
        <w:rPr>
          <w:rFonts w:cs="Arial"/>
          <w:b w:val="0"/>
          <w:caps w:val="0"/>
          <w:lang w:eastAsia="en-US"/>
        </w:rPr>
      </w:pPr>
      <w:r>
        <w:rPr>
          <w:rFonts w:cs="Arial"/>
          <w:caps w:val="0"/>
          <w:lang w:eastAsia="en-US"/>
        </w:rPr>
        <w:t xml:space="preserve">On appeal from: </w:t>
      </w:r>
      <w:r>
        <w:rPr>
          <w:rFonts w:cs="Arial"/>
          <w:b w:val="0"/>
          <w:caps w:val="0"/>
          <w:lang w:eastAsia="en-US"/>
        </w:rPr>
        <w:t xml:space="preserve">The Gauteng Division of the High Court, </w:t>
      </w:r>
      <w:r w:rsidR="00D978CF">
        <w:rPr>
          <w:rFonts w:cs="Arial"/>
          <w:b w:val="0"/>
          <w:caps w:val="0"/>
          <w:lang w:eastAsia="en-US"/>
        </w:rPr>
        <w:t>Johannesburg</w:t>
      </w:r>
      <w:r>
        <w:rPr>
          <w:rFonts w:cs="Arial"/>
          <w:b w:val="0"/>
          <w:caps w:val="0"/>
          <w:lang w:eastAsia="en-US"/>
        </w:rPr>
        <w:t xml:space="preserve"> (</w:t>
      </w:r>
      <w:r w:rsidR="00C870CF">
        <w:rPr>
          <w:rFonts w:cs="Arial"/>
          <w:b w:val="0"/>
          <w:caps w:val="0"/>
          <w:lang w:eastAsia="en-US"/>
        </w:rPr>
        <w:t xml:space="preserve">Van der Linde </w:t>
      </w:r>
      <w:r>
        <w:rPr>
          <w:rFonts w:cs="Arial"/>
          <w:b w:val="0"/>
          <w:caps w:val="0"/>
          <w:lang w:eastAsia="en-US"/>
        </w:rPr>
        <w:t>J sitting as Court of first instance):</w:t>
      </w:r>
    </w:p>
    <w:p w14:paraId="4BEDDB53" w14:textId="36FA9D6F" w:rsidR="00C47378" w:rsidRDefault="004C60CA" w:rsidP="004C60CA">
      <w:pPr>
        <w:pStyle w:val="LegalList1"/>
        <w:spacing w:after="120" w:line="360" w:lineRule="auto"/>
        <w:ind w:left="720" w:hanging="720"/>
      </w:pPr>
      <w:r>
        <w:t>(1)</w:t>
      </w:r>
      <w:r>
        <w:tab/>
      </w:r>
      <w:r w:rsidR="00C47378">
        <w:t>The appellant’s application for condonation of his non-compliance with the provisions of Uniform Rule of Court 49(6)(a), read with Rule 49(7)(a), is dismissed with costs.</w:t>
      </w:r>
    </w:p>
    <w:p w14:paraId="7F03EC18" w14:textId="7636FFA7" w:rsidR="00C47378" w:rsidRDefault="004C60CA" w:rsidP="004C60CA">
      <w:pPr>
        <w:pStyle w:val="LegalList1"/>
        <w:spacing w:after="120" w:line="360" w:lineRule="auto"/>
        <w:ind w:left="720" w:hanging="720"/>
      </w:pPr>
      <w:r>
        <w:t>(2)</w:t>
      </w:r>
      <w:r>
        <w:tab/>
      </w:r>
      <w:r w:rsidR="00C47378">
        <w:t>The appellant’s appeal is struck from the roll.</w:t>
      </w:r>
    </w:p>
    <w:p w14:paraId="548558F7" w14:textId="4D55F8CF" w:rsidR="00C47378" w:rsidRDefault="004C60CA" w:rsidP="004C60CA">
      <w:pPr>
        <w:pStyle w:val="LegalList1"/>
        <w:spacing w:after="120" w:line="360" w:lineRule="auto"/>
        <w:ind w:left="720" w:hanging="720"/>
      </w:pPr>
      <w:r>
        <w:t>(3)</w:t>
      </w:r>
      <w:r>
        <w:tab/>
      </w:r>
      <w:r w:rsidR="00C47378">
        <w:t xml:space="preserve">The order of the court </w:t>
      </w:r>
      <w:r w:rsidR="00C47378" w:rsidRPr="005C214D">
        <w:rPr>
          <w:i/>
        </w:rPr>
        <w:t>a quo</w:t>
      </w:r>
      <w:r w:rsidR="00C47378">
        <w:t xml:space="preserve"> is confirmed.</w:t>
      </w:r>
    </w:p>
    <w:p w14:paraId="1AB2EC80" w14:textId="24618C74" w:rsidR="00C47378" w:rsidRDefault="004C60CA" w:rsidP="004C60CA">
      <w:pPr>
        <w:pStyle w:val="LegalList1"/>
        <w:spacing w:after="240" w:line="360" w:lineRule="auto"/>
        <w:ind w:left="720" w:hanging="720"/>
      </w:pPr>
      <w:r>
        <w:t>(4)</w:t>
      </w:r>
      <w:r>
        <w:tab/>
      </w:r>
      <w:r w:rsidR="00C47378">
        <w:t>The appellant shall pay the respondent’s costs of the appeal, such costs to include the costs consequent upon the employment of Senior Counsel.</w:t>
      </w:r>
    </w:p>
    <w:p w14:paraId="10A51433" w14:textId="77777777" w:rsidR="009314F3" w:rsidRPr="005E3F79" w:rsidRDefault="00F41CA8" w:rsidP="00C55460">
      <w:pPr>
        <w:pStyle w:val="LegalTramLines"/>
        <w:keepNext/>
        <w:spacing w:after="360"/>
        <w:rPr>
          <w:rFonts w:ascii="Arial" w:hAnsi="Arial" w:cs="Arial"/>
        </w:rPr>
      </w:pPr>
      <w:r w:rsidRPr="005E3F79">
        <w:rPr>
          <w:rFonts w:ascii="Arial" w:hAnsi="Arial" w:cs="Arial"/>
        </w:rPr>
        <w:t>JUDGMENT</w:t>
      </w:r>
    </w:p>
    <w:p w14:paraId="2804AF1D" w14:textId="6A9D5E76" w:rsidR="00D63801" w:rsidRPr="00FC489D" w:rsidRDefault="00B10ACA" w:rsidP="005E3F79">
      <w:pPr>
        <w:pStyle w:val="LegalMAINHEADING"/>
        <w:spacing w:before="0" w:after="120" w:line="360" w:lineRule="auto"/>
      </w:pPr>
      <w:r>
        <w:rPr>
          <w:caps w:val="0"/>
        </w:rPr>
        <w:t>Adams J</w:t>
      </w:r>
      <w:r w:rsidR="00CD56FB">
        <w:rPr>
          <w:caps w:val="0"/>
        </w:rPr>
        <w:t xml:space="preserve"> (</w:t>
      </w:r>
      <w:r w:rsidR="00C870CF">
        <w:rPr>
          <w:caps w:val="0"/>
        </w:rPr>
        <w:t>Molahlehi</w:t>
      </w:r>
      <w:r w:rsidR="00FF1BE6">
        <w:rPr>
          <w:caps w:val="0"/>
        </w:rPr>
        <w:t xml:space="preserve"> </w:t>
      </w:r>
      <w:r w:rsidR="00FF1BE6" w:rsidRPr="0035131E">
        <w:rPr>
          <w:i/>
          <w:caps w:val="0"/>
        </w:rPr>
        <w:t>et</w:t>
      </w:r>
      <w:r w:rsidR="00FF1BE6">
        <w:rPr>
          <w:caps w:val="0"/>
        </w:rPr>
        <w:t xml:space="preserve"> </w:t>
      </w:r>
      <w:r w:rsidR="00C870CF">
        <w:rPr>
          <w:caps w:val="0"/>
        </w:rPr>
        <w:t>Mahalelo</w:t>
      </w:r>
      <w:r w:rsidR="004B1DEE">
        <w:rPr>
          <w:caps w:val="0"/>
        </w:rPr>
        <w:t xml:space="preserve"> J</w:t>
      </w:r>
      <w:r w:rsidR="00FF1BE6">
        <w:rPr>
          <w:caps w:val="0"/>
        </w:rPr>
        <w:t>J</w:t>
      </w:r>
      <w:r w:rsidR="00CD56FB">
        <w:rPr>
          <w:caps w:val="0"/>
        </w:rPr>
        <w:t xml:space="preserve"> concurring)</w:t>
      </w:r>
      <w:r w:rsidR="00FC489D" w:rsidRPr="00FC489D">
        <w:rPr>
          <w:caps w:val="0"/>
        </w:rPr>
        <w:t>:</w:t>
      </w:r>
    </w:p>
    <w:p w14:paraId="43C289B2" w14:textId="7D9DA8CC" w:rsidR="00302209" w:rsidRDefault="004C60CA" w:rsidP="004C60CA">
      <w:pPr>
        <w:pStyle w:val="LegalList1"/>
        <w:spacing w:after="120" w:line="360" w:lineRule="auto"/>
        <w:rPr>
          <w:color w:val="000000"/>
        </w:rPr>
      </w:pPr>
      <w:r>
        <w:rPr>
          <w:u w:val="single" w:color="FFFFFF" w:themeColor="background1"/>
        </w:rPr>
        <w:t>[1]</w:t>
      </w:r>
      <w:r>
        <w:rPr>
          <w:u w:val="single" w:color="FFFFFF" w:themeColor="background1"/>
        </w:rPr>
        <w:tab/>
      </w:r>
      <w:r w:rsidR="00C870CF">
        <w:rPr>
          <w:color w:val="000000"/>
        </w:rPr>
        <w:t>The National Tertiary Retirement Fund (‘the Fund’)</w:t>
      </w:r>
      <w:r w:rsidR="00DD3CCA" w:rsidRPr="00DD3CCA">
        <w:rPr>
          <w:color w:val="000000"/>
        </w:rPr>
        <w:t>, the respondent</w:t>
      </w:r>
      <w:r w:rsidR="00DA5DE5">
        <w:rPr>
          <w:rStyle w:val="FootnoteReference"/>
          <w:color w:val="000000"/>
        </w:rPr>
        <w:footnoteReference w:id="1"/>
      </w:r>
      <w:r w:rsidR="00DD3CCA" w:rsidRPr="00DD3CCA">
        <w:rPr>
          <w:color w:val="000000"/>
        </w:rPr>
        <w:t xml:space="preserve"> in this appeal, brought an application in the Gauteng Division of the</w:t>
      </w:r>
      <w:r w:rsidR="00BC6738">
        <w:rPr>
          <w:color w:val="000000"/>
        </w:rPr>
        <w:t xml:space="preserve"> High Court, Johannesburg (the High C</w:t>
      </w:r>
      <w:r w:rsidR="00DD3CCA" w:rsidRPr="00DD3CCA">
        <w:rPr>
          <w:color w:val="000000"/>
        </w:rPr>
        <w:t>ourt)</w:t>
      </w:r>
      <w:r w:rsidR="00DD3CCA">
        <w:rPr>
          <w:color w:val="000000"/>
        </w:rPr>
        <w:t>,</w:t>
      </w:r>
      <w:r w:rsidR="00DD3CCA" w:rsidRPr="00DD3CCA">
        <w:rPr>
          <w:color w:val="000000"/>
        </w:rPr>
        <w:t xml:space="preserve"> in which </w:t>
      </w:r>
      <w:r w:rsidR="00DD3CCA">
        <w:rPr>
          <w:color w:val="000000"/>
        </w:rPr>
        <w:t xml:space="preserve">it </w:t>
      </w:r>
      <w:r w:rsidR="00DD3CCA" w:rsidRPr="00DD3CCA">
        <w:rPr>
          <w:color w:val="000000"/>
        </w:rPr>
        <w:t xml:space="preserve">sought </w:t>
      </w:r>
      <w:r w:rsidR="00C870CF">
        <w:rPr>
          <w:color w:val="000000"/>
        </w:rPr>
        <w:t>an order setting aside a warrant of execution issued</w:t>
      </w:r>
      <w:r w:rsidR="00EE23FD">
        <w:rPr>
          <w:color w:val="000000"/>
        </w:rPr>
        <w:t xml:space="preserve"> against its property by the appellant</w:t>
      </w:r>
      <w:r w:rsidR="00DA5DE5">
        <w:rPr>
          <w:rStyle w:val="FootnoteReference"/>
          <w:color w:val="000000"/>
        </w:rPr>
        <w:footnoteReference w:id="2"/>
      </w:r>
      <w:r w:rsidR="00EE23FD">
        <w:rPr>
          <w:color w:val="000000"/>
        </w:rPr>
        <w:t xml:space="preserve"> (‘Mr Mokadi’)</w:t>
      </w:r>
      <w:r w:rsidR="00C870CF">
        <w:rPr>
          <w:color w:val="000000"/>
        </w:rPr>
        <w:t xml:space="preserve"> </w:t>
      </w:r>
      <w:r w:rsidR="00EE23FD">
        <w:rPr>
          <w:color w:val="000000"/>
        </w:rPr>
        <w:t xml:space="preserve">on 22 July 2016. The writ had been issued by the appellant </w:t>
      </w:r>
      <w:r w:rsidR="00E40477">
        <w:rPr>
          <w:color w:val="000000"/>
        </w:rPr>
        <w:t xml:space="preserve">pursuant to and </w:t>
      </w:r>
      <w:proofErr w:type="gramStart"/>
      <w:r w:rsidR="00EE23FD">
        <w:rPr>
          <w:color w:val="000000"/>
        </w:rPr>
        <w:t>on the basis of</w:t>
      </w:r>
      <w:proofErr w:type="gramEnd"/>
      <w:r w:rsidR="00EE23FD">
        <w:rPr>
          <w:color w:val="000000"/>
        </w:rPr>
        <w:t xml:space="preserve"> </w:t>
      </w:r>
      <w:r w:rsidR="00EE23FD">
        <w:rPr>
          <w:color w:val="000000"/>
        </w:rPr>
        <w:lastRenderedPageBreak/>
        <w:t>an award made by the Pension Funds Adjudicator (‘the Adjudicator’) on 19</w:t>
      </w:r>
      <w:r w:rsidR="00E40477">
        <w:rPr>
          <w:color w:val="000000"/>
        </w:rPr>
        <w:t> </w:t>
      </w:r>
      <w:r w:rsidR="00EE23FD">
        <w:rPr>
          <w:color w:val="000000"/>
        </w:rPr>
        <w:t>September 2012</w:t>
      </w:r>
      <w:r w:rsidR="00E40477">
        <w:rPr>
          <w:color w:val="000000"/>
        </w:rPr>
        <w:t>, in terms of which the Fund was ordered to pay to Mr Mokadi his withdrawal benefit, together with interest thereon, less deductions, to be computed by the Fund ‘in terms of its rules’.</w:t>
      </w:r>
      <w:r w:rsidR="00201ABF">
        <w:rPr>
          <w:color w:val="000000"/>
        </w:rPr>
        <w:t xml:space="preserve"> The Fund’s computation of the amount due to Mr Mokadi </w:t>
      </w:r>
      <w:r w:rsidR="00BC6738">
        <w:rPr>
          <w:color w:val="000000"/>
        </w:rPr>
        <w:t xml:space="preserve">– at the time – </w:t>
      </w:r>
      <w:r w:rsidR="00201ABF">
        <w:rPr>
          <w:color w:val="000000"/>
        </w:rPr>
        <w:t xml:space="preserve">came to a total of R1 222 785.22, which they paid on 28 September 2012. Subsequently, the Fund established that, due to an administrative error on their part, the </w:t>
      </w:r>
      <w:r w:rsidR="00302209">
        <w:rPr>
          <w:color w:val="000000"/>
        </w:rPr>
        <w:t xml:space="preserve">aforesaid </w:t>
      </w:r>
      <w:r w:rsidR="00201ABF">
        <w:rPr>
          <w:color w:val="000000"/>
        </w:rPr>
        <w:t>amount</w:t>
      </w:r>
      <w:r w:rsidR="00302209">
        <w:rPr>
          <w:color w:val="000000"/>
        </w:rPr>
        <w:t xml:space="preserve"> was incorrectly calculated and</w:t>
      </w:r>
      <w:r w:rsidR="00BC6738">
        <w:rPr>
          <w:color w:val="000000"/>
        </w:rPr>
        <w:t xml:space="preserve"> that,</w:t>
      </w:r>
      <w:r w:rsidR="00302209">
        <w:rPr>
          <w:color w:val="000000"/>
        </w:rPr>
        <w:t xml:space="preserve"> in fact</w:t>
      </w:r>
      <w:r w:rsidR="00BC6738">
        <w:rPr>
          <w:color w:val="000000"/>
        </w:rPr>
        <w:t>, the</w:t>
      </w:r>
      <w:r w:rsidR="00302209">
        <w:rPr>
          <w:color w:val="000000"/>
        </w:rPr>
        <w:t xml:space="preserve"> amount that should have been paid to Mr Mokadi was R843 231. This meant that, according to the Fund, </w:t>
      </w:r>
      <w:r w:rsidR="00BC6738">
        <w:rPr>
          <w:color w:val="000000"/>
        </w:rPr>
        <w:t>the</w:t>
      </w:r>
      <w:r w:rsidR="00302209">
        <w:rPr>
          <w:color w:val="000000"/>
        </w:rPr>
        <w:t xml:space="preserve"> </w:t>
      </w:r>
      <w:r w:rsidR="00BC6738">
        <w:rPr>
          <w:color w:val="000000"/>
        </w:rPr>
        <w:t>sum</w:t>
      </w:r>
      <w:r w:rsidR="00302209">
        <w:rPr>
          <w:color w:val="000000"/>
        </w:rPr>
        <w:t xml:space="preserve"> of R379 554.82 had been overpaid by it to Mr Mokadi. And on 26 July 2016</w:t>
      </w:r>
      <w:r w:rsidR="00DA5DE5">
        <w:rPr>
          <w:color w:val="000000"/>
        </w:rPr>
        <w:t>,</w:t>
      </w:r>
      <w:r w:rsidR="00302209">
        <w:rPr>
          <w:color w:val="000000"/>
        </w:rPr>
        <w:t xml:space="preserve"> the Fund claimed</w:t>
      </w:r>
      <w:r w:rsidR="00DA5DE5">
        <w:rPr>
          <w:color w:val="000000"/>
        </w:rPr>
        <w:t xml:space="preserve"> back </w:t>
      </w:r>
      <w:r w:rsidR="00302209">
        <w:rPr>
          <w:color w:val="000000"/>
        </w:rPr>
        <w:t xml:space="preserve">the said amount </w:t>
      </w:r>
      <w:r w:rsidR="005C214D">
        <w:rPr>
          <w:color w:val="000000"/>
        </w:rPr>
        <w:t>from</w:t>
      </w:r>
      <w:r w:rsidR="00302209">
        <w:rPr>
          <w:color w:val="000000"/>
        </w:rPr>
        <w:t xml:space="preserve"> Mr Mokadi.</w:t>
      </w:r>
    </w:p>
    <w:p w14:paraId="3C90900B" w14:textId="0F02E87C" w:rsidR="001772B6" w:rsidRDefault="004C60CA" w:rsidP="004C60CA">
      <w:pPr>
        <w:pStyle w:val="LegalList1"/>
        <w:spacing w:after="120" w:line="360" w:lineRule="auto"/>
        <w:rPr>
          <w:color w:val="000000"/>
        </w:rPr>
      </w:pPr>
      <w:r>
        <w:rPr>
          <w:u w:val="single" w:color="FFFFFF" w:themeColor="background1"/>
        </w:rPr>
        <w:t>[2]</w:t>
      </w:r>
      <w:r>
        <w:rPr>
          <w:u w:val="single" w:color="FFFFFF" w:themeColor="background1"/>
        </w:rPr>
        <w:tab/>
      </w:r>
      <w:r w:rsidR="0071688C">
        <w:rPr>
          <w:color w:val="000000"/>
        </w:rPr>
        <w:t xml:space="preserve">Mr </w:t>
      </w:r>
      <w:proofErr w:type="spellStart"/>
      <w:r w:rsidR="0071688C">
        <w:rPr>
          <w:color w:val="000000"/>
        </w:rPr>
        <w:t>Mokadi</w:t>
      </w:r>
      <w:proofErr w:type="spellEnd"/>
      <w:r w:rsidR="0071688C">
        <w:rPr>
          <w:color w:val="000000"/>
        </w:rPr>
        <w:t xml:space="preserve"> disputed that he had been overpaid and informed the Fund on 1 July 2016 that, according to his calculations, he was in fact still owed R705 245.24, which he then demanded from the Fund, failing which, so the demand read, he wou</w:t>
      </w:r>
      <w:r w:rsidR="00BC6738">
        <w:rPr>
          <w:color w:val="000000"/>
        </w:rPr>
        <w:t>ld be proceeding with the issue</w:t>
      </w:r>
      <w:r w:rsidR="0071688C">
        <w:rPr>
          <w:color w:val="000000"/>
        </w:rPr>
        <w:t xml:space="preserve"> of </w:t>
      </w:r>
      <w:r w:rsidR="004F43A7">
        <w:rPr>
          <w:color w:val="000000"/>
        </w:rPr>
        <w:t xml:space="preserve">a </w:t>
      </w:r>
      <w:r w:rsidR="0071688C">
        <w:rPr>
          <w:color w:val="000000"/>
        </w:rPr>
        <w:t>writ to recover the said sum. True to his word, Mr Mokadi</w:t>
      </w:r>
      <w:r w:rsidR="004F43A7">
        <w:rPr>
          <w:color w:val="000000"/>
        </w:rPr>
        <w:t>, on 16 July 2016, issued a warrant of execution against the Fund’s property. It is this writ which the Fund applied to hav</w:t>
      </w:r>
      <w:r w:rsidR="001772B6">
        <w:rPr>
          <w:color w:val="000000"/>
        </w:rPr>
        <w:t>e set aside in the High Court. And on 20 March 2018, Van der Linde J</w:t>
      </w:r>
      <w:r w:rsidR="00DD3CCA" w:rsidRPr="001772B6">
        <w:rPr>
          <w:color w:val="000000"/>
        </w:rPr>
        <w:t xml:space="preserve"> granted the order sought</w:t>
      </w:r>
      <w:r w:rsidR="00DA1B32" w:rsidRPr="001772B6">
        <w:rPr>
          <w:color w:val="000000"/>
        </w:rPr>
        <w:t xml:space="preserve"> </w:t>
      </w:r>
      <w:r w:rsidR="005C214D">
        <w:rPr>
          <w:color w:val="000000"/>
        </w:rPr>
        <w:t xml:space="preserve">by </w:t>
      </w:r>
      <w:r w:rsidR="001772B6">
        <w:rPr>
          <w:color w:val="000000"/>
        </w:rPr>
        <w:t>the Fund and set aside the writ. S</w:t>
      </w:r>
      <w:r w:rsidR="00DA1B32" w:rsidRPr="001772B6">
        <w:rPr>
          <w:color w:val="000000"/>
        </w:rPr>
        <w:t>ubsequent</w:t>
      </w:r>
      <w:r w:rsidR="001772B6">
        <w:rPr>
          <w:color w:val="000000"/>
        </w:rPr>
        <w:t>ly – on 10 May 2019 – Van der Linde J granted Mr Mokadi leave to appeal to this Full Court of the Division.</w:t>
      </w:r>
    </w:p>
    <w:p w14:paraId="39F78095" w14:textId="69341B29" w:rsidR="00670FDF" w:rsidRDefault="004C60CA" w:rsidP="004C60CA">
      <w:pPr>
        <w:pStyle w:val="LegalList1"/>
        <w:spacing w:after="120" w:line="360" w:lineRule="auto"/>
        <w:rPr>
          <w:color w:val="000000"/>
        </w:rPr>
      </w:pPr>
      <w:r>
        <w:rPr>
          <w:u w:val="single" w:color="FFFFFF" w:themeColor="background1"/>
        </w:rPr>
        <w:t>[3]</w:t>
      </w:r>
      <w:r>
        <w:rPr>
          <w:u w:val="single" w:color="FFFFFF" w:themeColor="background1"/>
        </w:rPr>
        <w:tab/>
      </w:r>
      <w:r w:rsidR="00017EE6">
        <w:rPr>
          <w:color w:val="000000"/>
        </w:rPr>
        <w:t xml:space="preserve">In issue in this appeal is whether the high court was correct in </w:t>
      </w:r>
      <w:r w:rsidR="001772B6">
        <w:rPr>
          <w:color w:val="000000"/>
        </w:rPr>
        <w:t xml:space="preserve">setting aside the writ. </w:t>
      </w:r>
      <w:r w:rsidR="00744A38">
        <w:rPr>
          <w:color w:val="000000"/>
        </w:rPr>
        <w:t>Crystalized further</w:t>
      </w:r>
      <w:r w:rsidR="00670FDF">
        <w:rPr>
          <w:color w:val="000000"/>
        </w:rPr>
        <w:t>,</w:t>
      </w:r>
      <w:r w:rsidR="00744A38">
        <w:rPr>
          <w:color w:val="000000"/>
        </w:rPr>
        <w:t xml:space="preserve"> the issue to be conside</w:t>
      </w:r>
      <w:r w:rsidR="00670FDF">
        <w:rPr>
          <w:color w:val="000000"/>
        </w:rPr>
        <w:t xml:space="preserve">red in this appeal is whether the award by the Adjudicator possessed the </w:t>
      </w:r>
      <w:r w:rsidR="00670FDF" w:rsidRPr="00670FDF">
        <w:rPr>
          <w:color w:val="000000"/>
        </w:rPr>
        <w:t xml:space="preserve">degree of liquidity or certainty with respect to the amount of money which the </w:t>
      </w:r>
      <w:r w:rsidR="00670FDF">
        <w:rPr>
          <w:color w:val="000000"/>
        </w:rPr>
        <w:t>Fund</w:t>
      </w:r>
      <w:r w:rsidR="00670FDF" w:rsidRPr="00670FDF">
        <w:rPr>
          <w:color w:val="000000"/>
        </w:rPr>
        <w:t xml:space="preserve"> was ordered to pay </w:t>
      </w:r>
      <w:r w:rsidR="00670FDF">
        <w:rPr>
          <w:color w:val="000000"/>
        </w:rPr>
        <w:t xml:space="preserve">to Mr Mokadi, </w:t>
      </w:r>
      <w:r w:rsidR="00670FDF" w:rsidRPr="00670FDF">
        <w:rPr>
          <w:color w:val="000000"/>
        </w:rPr>
        <w:t>as would</w:t>
      </w:r>
      <w:r w:rsidR="00670FDF">
        <w:rPr>
          <w:color w:val="000000"/>
        </w:rPr>
        <w:t xml:space="preserve"> have justified</w:t>
      </w:r>
      <w:r w:rsidR="00670FDF" w:rsidRPr="00670FDF">
        <w:rPr>
          <w:color w:val="000000"/>
        </w:rPr>
        <w:t xml:space="preserve"> the issue of </w:t>
      </w:r>
      <w:r w:rsidR="00670FDF">
        <w:rPr>
          <w:color w:val="000000"/>
        </w:rPr>
        <w:t>the</w:t>
      </w:r>
      <w:r w:rsidR="00670FDF" w:rsidRPr="00670FDF">
        <w:rPr>
          <w:color w:val="000000"/>
        </w:rPr>
        <w:t xml:space="preserve"> writ of execution</w:t>
      </w:r>
      <w:r w:rsidR="00670FDF">
        <w:rPr>
          <w:color w:val="000000"/>
        </w:rPr>
        <w:t>.</w:t>
      </w:r>
      <w:r w:rsidR="00E16071">
        <w:rPr>
          <w:color w:val="000000"/>
        </w:rPr>
        <w:t xml:space="preserve"> </w:t>
      </w:r>
      <w:r w:rsidR="00DB3941">
        <w:rPr>
          <w:color w:val="000000"/>
        </w:rPr>
        <w:t>Mr Mokadi’s case in this appeal, as it was in the main application before Van der Linde J, was in essence to the effect that the amount contained in the writ, namely the R705 245.24, which was based on the Fund’s own determination of the total of the withdrawal benefit due to him, was liquid and certain. These amounts were accepted as correct, so Mr Mokadi alleges, by the Fund throughout the litigation between the parties from the High Court all the way t</w:t>
      </w:r>
      <w:r w:rsidR="008C20D2">
        <w:rPr>
          <w:color w:val="000000"/>
        </w:rPr>
        <w:t>o the Supreme Court of Appeal. I</w:t>
      </w:r>
      <w:r w:rsidR="00DB3941">
        <w:rPr>
          <w:color w:val="000000"/>
        </w:rPr>
        <w:t xml:space="preserve">t is therefore of no </w:t>
      </w:r>
      <w:r w:rsidR="00DB3941">
        <w:rPr>
          <w:color w:val="000000"/>
        </w:rPr>
        <w:lastRenderedPageBreak/>
        <w:t xml:space="preserve">moment, so Mr Mokadi contends, that the Fund </w:t>
      </w:r>
      <w:r w:rsidR="00DB3941" w:rsidRPr="00AA265E">
        <w:rPr>
          <w:i/>
          <w:color w:val="000000"/>
        </w:rPr>
        <w:t>ex post facto</w:t>
      </w:r>
      <w:r w:rsidR="00DB3941">
        <w:rPr>
          <w:color w:val="000000"/>
        </w:rPr>
        <w:t xml:space="preserve"> ascertained that their initial calculations were incorrect.      </w:t>
      </w:r>
    </w:p>
    <w:p w14:paraId="2262BE09" w14:textId="305FE07E" w:rsidR="00A37858" w:rsidRPr="00A37858" w:rsidRDefault="004C60CA" w:rsidP="004C60CA">
      <w:pPr>
        <w:pStyle w:val="LegalList1"/>
        <w:spacing w:after="120" w:line="360" w:lineRule="auto"/>
        <w:rPr>
          <w:color w:val="000000"/>
        </w:rPr>
      </w:pPr>
      <w:r w:rsidRPr="00A37858">
        <w:rPr>
          <w:u w:val="single" w:color="FFFFFF" w:themeColor="background1"/>
        </w:rPr>
        <w:t>[4]</w:t>
      </w:r>
      <w:r w:rsidRPr="00A37858">
        <w:rPr>
          <w:u w:val="single" w:color="FFFFFF" w:themeColor="background1"/>
        </w:rPr>
        <w:tab/>
      </w:r>
      <w:r w:rsidR="00DA5DE5">
        <w:rPr>
          <w:color w:val="000000"/>
        </w:rPr>
        <w:t xml:space="preserve">Prior to me dealing with the merits of the appeal, there is the not so small matter of an application for condonation by Mr Mokadi, which requires my </w:t>
      </w:r>
      <w:proofErr w:type="gramStart"/>
      <w:r w:rsidR="00DA5DE5">
        <w:rPr>
          <w:color w:val="000000"/>
        </w:rPr>
        <w:t>consideration</w:t>
      </w:r>
      <w:proofErr w:type="gramEnd"/>
      <w:r w:rsidR="00DA5DE5">
        <w:rPr>
          <w:color w:val="000000"/>
        </w:rPr>
        <w:t xml:space="preserve"> and which may very well be dispositive of the appeal. I now turn my attention to that issue.  </w:t>
      </w:r>
    </w:p>
    <w:p w14:paraId="48F44C7E" w14:textId="38DA78FA" w:rsidR="00745F9A" w:rsidRDefault="004C60CA" w:rsidP="004C60CA">
      <w:pPr>
        <w:pStyle w:val="LegalList1"/>
        <w:spacing w:after="0" w:line="360" w:lineRule="auto"/>
        <w:rPr>
          <w:color w:val="000000"/>
        </w:rPr>
      </w:pPr>
      <w:r>
        <w:rPr>
          <w:u w:val="single" w:color="FFFFFF" w:themeColor="background1"/>
        </w:rPr>
        <w:t>[5]</w:t>
      </w:r>
      <w:r>
        <w:rPr>
          <w:u w:val="single" w:color="FFFFFF" w:themeColor="background1"/>
        </w:rPr>
        <w:tab/>
      </w:r>
      <w:r w:rsidR="00745F9A">
        <w:rPr>
          <w:color w:val="000000"/>
        </w:rPr>
        <w:t>The condonation application relates to the fact that</w:t>
      </w:r>
      <w:r w:rsidR="00A37858" w:rsidRPr="00A37858">
        <w:rPr>
          <w:color w:val="000000"/>
        </w:rPr>
        <w:t>,</w:t>
      </w:r>
      <w:r w:rsidR="00745F9A">
        <w:rPr>
          <w:color w:val="000000"/>
        </w:rPr>
        <w:t xml:space="preserve"> by all accounts, </w:t>
      </w:r>
      <w:r w:rsidR="00A37858" w:rsidRPr="00A37858">
        <w:rPr>
          <w:color w:val="000000"/>
        </w:rPr>
        <w:t xml:space="preserve">the appeal has lapsed </w:t>
      </w:r>
      <w:proofErr w:type="gramStart"/>
      <w:r w:rsidR="00745F9A">
        <w:rPr>
          <w:color w:val="000000"/>
        </w:rPr>
        <w:t>as a result of</w:t>
      </w:r>
      <w:proofErr w:type="gramEnd"/>
      <w:r w:rsidR="00A37858" w:rsidRPr="00A37858">
        <w:rPr>
          <w:color w:val="000000"/>
        </w:rPr>
        <w:t xml:space="preserve"> non-compliance </w:t>
      </w:r>
      <w:r w:rsidR="00745F9A">
        <w:rPr>
          <w:color w:val="000000"/>
        </w:rPr>
        <w:t xml:space="preserve">by Mr Mokadi </w:t>
      </w:r>
      <w:r w:rsidR="00A37858" w:rsidRPr="00A37858">
        <w:rPr>
          <w:color w:val="000000"/>
        </w:rPr>
        <w:t>with the</w:t>
      </w:r>
      <w:r w:rsidR="00F71FFC">
        <w:rPr>
          <w:color w:val="000000"/>
        </w:rPr>
        <w:t xml:space="preserve"> </w:t>
      </w:r>
      <w:r w:rsidR="00A37858" w:rsidRPr="00F71FFC">
        <w:rPr>
          <w:color w:val="000000"/>
        </w:rPr>
        <w:t xml:space="preserve">provisions of </w:t>
      </w:r>
      <w:r w:rsidR="00745F9A">
        <w:rPr>
          <w:color w:val="000000"/>
        </w:rPr>
        <w:t xml:space="preserve">Uniform Rules of Court </w:t>
      </w:r>
      <w:r w:rsidR="00A37858" w:rsidRPr="00F71FFC">
        <w:rPr>
          <w:color w:val="000000"/>
        </w:rPr>
        <w:t>49(6)(a) and 49(7)(a)</w:t>
      </w:r>
      <w:r w:rsidR="00745F9A">
        <w:rPr>
          <w:color w:val="000000"/>
        </w:rPr>
        <w:t>, which provides as follows: -</w:t>
      </w:r>
    </w:p>
    <w:p w14:paraId="279B924C" w14:textId="189FE44B" w:rsidR="00512970" w:rsidRPr="00512970" w:rsidRDefault="00512970" w:rsidP="00512970">
      <w:pPr>
        <w:pStyle w:val="LegalList1"/>
        <w:spacing w:after="0" w:line="360" w:lineRule="auto"/>
        <w:ind w:left="567" w:hanging="567"/>
        <w:rPr>
          <w:color w:val="000000"/>
          <w:sz w:val="22"/>
          <w:szCs w:val="22"/>
        </w:rPr>
      </w:pPr>
      <w:r w:rsidRPr="00512970">
        <w:rPr>
          <w:color w:val="000000"/>
          <w:sz w:val="22"/>
          <w:szCs w:val="22"/>
        </w:rPr>
        <w:t>‘(6)(a) Within sixty days after delivery of a notice of appeal, an appellant shall make written application to the registrar of the division where the appeal is to be heard for a date for the hearing of such appeal and shall at the same time furnish him with his full residential address and the name and address of every other party to the appeal and if the appellant fails to do so a respondent may within ten days after the expiry of the said period of sixty days, as in the case of the appellant, apply for the set down of the appeal or cross-appeal which he may have noted. If no such application is made by either party, the appeal and cross-appeal shall be deemed to have lapsed: Provided that a respondent shall have the right to apply for an order for his wasted costs.</w:t>
      </w:r>
    </w:p>
    <w:p w14:paraId="6B0FB94C" w14:textId="0F655F59" w:rsidR="00512970" w:rsidRPr="00512970" w:rsidRDefault="00512970" w:rsidP="00512970">
      <w:pPr>
        <w:pStyle w:val="LegalList1"/>
        <w:spacing w:after="0" w:line="360" w:lineRule="auto"/>
        <w:ind w:left="567" w:hanging="567"/>
        <w:rPr>
          <w:color w:val="000000"/>
          <w:sz w:val="22"/>
          <w:szCs w:val="22"/>
        </w:rPr>
      </w:pPr>
      <w:r w:rsidRPr="00512970">
        <w:rPr>
          <w:color w:val="000000"/>
          <w:sz w:val="22"/>
          <w:szCs w:val="22"/>
        </w:rPr>
        <w:t>(b)</w:t>
      </w:r>
      <w:r w:rsidRPr="00512970">
        <w:rPr>
          <w:color w:val="000000"/>
          <w:sz w:val="22"/>
          <w:szCs w:val="22"/>
        </w:rPr>
        <w:tab/>
        <w:t>The court to which the appeal is made may, on application of the appellant or cross-appellant, and upon good cause shown, reinstate an appeal or cross-appeal which has lapsed.</w:t>
      </w:r>
    </w:p>
    <w:p w14:paraId="55447CF0" w14:textId="69A2EE2C" w:rsidR="00512970" w:rsidRPr="00512970" w:rsidRDefault="00512970" w:rsidP="00512970">
      <w:pPr>
        <w:pStyle w:val="LegalList1"/>
        <w:spacing w:after="0" w:line="360" w:lineRule="auto"/>
        <w:ind w:left="567" w:hanging="567"/>
        <w:rPr>
          <w:color w:val="000000"/>
          <w:sz w:val="22"/>
          <w:szCs w:val="22"/>
        </w:rPr>
      </w:pPr>
      <w:r w:rsidRPr="00512970">
        <w:rPr>
          <w:color w:val="000000"/>
          <w:sz w:val="22"/>
          <w:szCs w:val="22"/>
        </w:rPr>
        <w:t>(7)(a)</w:t>
      </w:r>
      <w:r w:rsidRPr="00512970">
        <w:rPr>
          <w:color w:val="000000"/>
          <w:sz w:val="22"/>
          <w:szCs w:val="22"/>
        </w:rPr>
        <w:tab/>
        <w:t>At the same time as the application for a date for the hearing of an appeal in terms of subrule (6)(a) of this rule the appellant shall file with the registrar three copies of the record on appeal and shall furnish two copies to the respondent. The registrar shall further be provided with a complete index and copies of all papers, documents and exhibits in the case, except formal and immaterial documents: Provided that such omissions shall be referred to in the said index. If the necessary copies of the record are not ready at that stage, the registrar may accept an application for a date of hearing without the necessary copies if—</w:t>
      </w:r>
    </w:p>
    <w:p w14:paraId="3F79E56B" w14:textId="3F438926" w:rsidR="00512970" w:rsidRPr="00512970" w:rsidRDefault="00512970" w:rsidP="00512970">
      <w:pPr>
        <w:pStyle w:val="LegalList1"/>
        <w:spacing w:after="0" w:line="360" w:lineRule="auto"/>
        <w:ind w:left="1134" w:hanging="850"/>
        <w:rPr>
          <w:color w:val="000000"/>
          <w:sz w:val="22"/>
          <w:szCs w:val="22"/>
        </w:rPr>
      </w:pPr>
      <w:r w:rsidRPr="00512970">
        <w:rPr>
          <w:color w:val="000000"/>
          <w:sz w:val="22"/>
          <w:szCs w:val="22"/>
        </w:rPr>
        <w:t>(</w:t>
      </w:r>
      <w:proofErr w:type="spellStart"/>
      <w:r w:rsidRPr="00512970">
        <w:rPr>
          <w:color w:val="000000"/>
          <w:sz w:val="22"/>
          <w:szCs w:val="22"/>
        </w:rPr>
        <w:t>i</w:t>
      </w:r>
      <w:proofErr w:type="spellEnd"/>
      <w:r w:rsidRPr="00512970">
        <w:rPr>
          <w:color w:val="000000"/>
          <w:sz w:val="22"/>
          <w:szCs w:val="22"/>
        </w:rPr>
        <w:t>)</w:t>
      </w:r>
      <w:r w:rsidRPr="00512970">
        <w:rPr>
          <w:color w:val="000000"/>
          <w:sz w:val="22"/>
          <w:szCs w:val="22"/>
        </w:rPr>
        <w:tab/>
        <w:t>the application is accompanied by a written agreement between the parties that the copies of the record may be handed in late; or</w:t>
      </w:r>
    </w:p>
    <w:p w14:paraId="426318BB" w14:textId="6CEBA2FC" w:rsidR="00512970" w:rsidRPr="00512970" w:rsidRDefault="00512970" w:rsidP="00512970">
      <w:pPr>
        <w:pStyle w:val="LegalList1"/>
        <w:spacing w:after="120" w:line="360" w:lineRule="auto"/>
        <w:ind w:left="1134" w:hanging="850"/>
        <w:rPr>
          <w:color w:val="000000"/>
          <w:sz w:val="22"/>
          <w:szCs w:val="22"/>
        </w:rPr>
      </w:pPr>
      <w:r w:rsidRPr="00512970">
        <w:rPr>
          <w:color w:val="000000"/>
          <w:sz w:val="22"/>
          <w:szCs w:val="22"/>
        </w:rPr>
        <w:t>(ii)</w:t>
      </w:r>
      <w:r w:rsidRPr="00512970">
        <w:rPr>
          <w:color w:val="000000"/>
          <w:sz w:val="22"/>
          <w:szCs w:val="22"/>
        </w:rPr>
        <w:tab/>
        <w:t xml:space="preserve">failing such agreement, the appellant delivers an application together with an affidavit in which the reasons for his omission to hand in the copies of the </w:t>
      </w:r>
      <w:r w:rsidRPr="00512970">
        <w:rPr>
          <w:color w:val="000000"/>
          <w:sz w:val="22"/>
          <w:szCs w:val="22"/>
        </w:rPr>
        <w:lastRenderedPageBreak/>
        <w:t>record in time are set out and in which is indicated that an application for condonation of the omission will be made at the hearing of the appeal.’</w:t>
      </w:r>
    </w:p>
    <w:p w14:paraId="35AB09C5" w14:textId="3EED837F" w:rsidR="001B7CD9" w:rsidRDefault="004C60CA" w:rsidP="004C60CA">
      <w:pPr>
        <w:pStyle w:val="LegalList1"/>
        <w:spacing w:after="120" w:line="360" w:lineRule="auto"/>
        <w:rPr>
          <w:color w:val="000000"/>
        </w:rPr>
      </w:pPr>
      <w:r>
        <w:rPr>
          <w:u w:val="single" w:color="FFFFFF" w:themeColor="background1"/>
        </w:rPr>
        <w:t>[6]</w:t>
      </w:r>
      <w:r>
        <w:rPr>
          <w:u w:val="single" w:color="FFFFFF" w:themeColor="background1"/>
        </w:rPr>
        <w:tab/>
      </w:r>
      <w:r w:rsidR="001B7CD9">
        <w:rPr>
          <w:color w:val="000000"/>
        </w:rPr>
        <w:t xml:space="preserve">Mr </w:t>
      </w:r>
      <w:proofErr w:type="spellStart"/>
      <w:r w:rsidR="001B7CD9">
        <w:rPr>
          <w:color w:val="000000"/>
        </w:rPr>
        <w:t>Mokadi’s</w:t>
      </w:r>
      <w:proofErr w:type="spellEnd"/>
      <w:r w:rsidR="001B7CD9">
        <w:rPr>
          <w:color w:val="000000"/>
        </w:rPr>
        <w:t xml:space="preserve"> notice of appeal was duly delivered on </w:t>
      </w:r>
      <w:r w:rsidR="005C214D">
        <w:rPr>
          <w:color w:val="000000"/>
        </w:rPr>
        <w:t>11</w:t>
      </w:r>
      <w:r w:rsidR="001B7CD9">
        <w:rPr>
          <w:color w:val="000000"/>
        </w:rPr>
        <w:t xml:space="preserve"> </w:t>
      </w:r>
      <w:r w:rsidR="005C214D">
        <w:rPr>
          <w:color w:val="000000"/>
        </w:rPr>
        <w:t>June</w:t>
      </w:r>
      <w:r w:rsidR="001B7CD9">
        <w:rPr>
          <w:color w:val="000000"/>
        </w:rPr>
        <w:t xml:space="preserve"> 2019, which incidentally was delivered a few days out of time. There is however an application for condonation of the late filing of the said notice and my reading of the Fund’s case is that they do not take issue with this application for condonation, which should be granted. </w:t>
      </w:r>
    </w:p>
    <w:p w14:paraId="06CFEF8A" w14:textId="55FBFB88" w:rsidR="00A37858" w:rsidRPr="00F71FFC" w:rsidRDefault="004C60CA" w:rsidP="004C60CA">
      <w:pPr>
        <w:pStyle w:val="LegalList1"/>
        <w:spacing w:after="120" w:line="360" w:lineRule="auto"/>
        <w:rPr>
          <w:color w:val="000000"/>
        </w:rPr>
      </w:pPr>
      <w:r w:rsidRPr="00F71FFC">
        <w:rPr>
          <w:u w:val="single" w:color="FFFFFF" w:themeColor="background1"/>
        </w:rPr>
        <w:t>[7]</w:t>
      </w:r>
      <w:r w:rsidRPr="00F71FFC">
        <w:rPr>
          <w:u w:val="single" w:color="FFFFFF" w:themeColor="background1"/>
        </w:rPr>
        <w:tab/>
      </w:r>
      <w:r w:rsidR="001B7CD9">
        <w:rPr>
          <w:color w:val="000000"/>
        </w:rPr>
        <w:t xml:space="preserve">The same cannot however be said of the non-compliance with the </w:t>
      </w:r>
      <w:proofErr w:type="gramStart"/>
      <w:r w:rsidR="001B7CD9">
        <w:rPr>
          <w:color w:val="000000"/>
        </w:rPr>
        <w:t>aforementioned rules</w:t>
      </w:r>
      <w:proofErr w:type="gramEnd"/>
      <w:r w:rsidR="001B7CD9">
        <w:rPr>
          <w:color w:val="000000"/>
        </w:rPr>
        <w:t xml:space="preserve">. As indicated, the notice of appeal was delivered on </w:t>
      </w:r>
      <w:r w:rsidR="00DD0FC9">
        <w:rPr>
          <w:color w:val="000000"/>
        </w:rPr>
        <w:t>11</w:t>
      </w:r>
      <w:r w:rsidR="001B7CD9">
        <w:rPr>
          <w:color w:val="000000"/>
        </w:rPr>
        <w:t xml:space="preserve"> </w:t>
      </w:r>
      <w:r w:rsidR="00DD0FC9">
        <w:rPr>
          <w:color w:val="000000"/>
        </w:rPr>
        <w:t>June</w:t>
      </w:r>
      <w:r w:rsidR="001B7CD9">
        <w:rPr>
          <w:color w:val="000000"/>
        </w:rPr>
        <w:t xml:space="preserve"> 2019, which means that Mr Mokadi ought to have applied for a hearing date and filed t</w:t>
      </w:r>
      <w:r w:rsidR="00DD0FC9">
        <w:rPr>
          <w:color w:val="000000"/>
        </w:rPr>
        <w:t xml:space="preserve">he appeal record, or at the very least </w:t>
      </w:r>
      <w:r w:rsidR="00B1316F">
        <w:rPr>
          <w:color w:val="000000"/>
        </w:rPr>
        <w:t xml:space="preserve">ought </w:t>
      </w:r>
      <w:r w:rsidR="00DD0FC9">
        <w:rPr>
          <w:color w:val="000000"/>
        </w:rPr>
        <w:t>to</w:t>
      </w:r>
      <w:r w:rsidR="00B1316F">
        <w:rPr>
          <w:color w:val="000000"/>
        </w:rPr>
        <w:t xml:space="preserve"> have</w:t>
      </w:r>
      <w:r w:rsidR="00DD0FC9">
        <w:rPr>
          <w:color w:val="000000"/>
        </w:rPr>
        <w:t xml:space="preserve"> filed the ap</w:t>
      </w:r>
      <w:r w:rsidR="00B1316F">
        <w:rPr>
          <w:color w:val="000000"/>
        </w:rPr>
        <w:t>plication in terms of subrule</w:t>
      </w:r>
      <w:r w:rsidR="00DD0FC9">
        <w:rPr>
          <w:color w:val="000000"/>
        </w:rPr>
        <w:t xml:space="preserve"> 7(b)(ii), by about 2 September 2019. This was </w:t>
      </w:r>
      <w:r w:rsidR="007473E7">
        <w:rPr>
          <w:color w:val="000000"/>
        </w:rPr>
        <w:t>not done by Mr</w:t>
      </w:r>
      <w:r w:rsidR="00B1316F">
        <w:rPr>
          <w:color w:val="000000"/>
        </w:rPr>
        <w:t> </w:t>
      </w:r>
      <w:r w:rsidR="007473E7">
        <w:rPr>
          <w:color w:val="000000"/>
        </w:rPr>
        <w:t>Mokadi. Instead, his application for a date for the hearing of the appeal in terms of rule 49(6)(a) was only filed on or about 5 July 2021 – therefore, about twenty months late. This then means that the appeal had lapsed as envisaged by the said rule.</w:t>
      </w:r>
    </w:p>
    <w:p w14:paraId="66C21867" w14:textId="1993CBBE" w:rsidR="00980864" w:rsidRDefault="004C60CA" w:rsidP="004C60CA">
      <w:pPr>
        <w:pStyle w:val="LegalList1"/>
        <w:spacing w:after="120" w:line="360" w:lineRule="auto"/>
        <w:rPr>
          <w:color w:val="000000"/>
        </w:rPr>
      </w:pPr>
      <w:r>
        <w:rPr>
          <w:u w:val="single" w:color="FFFFFF" w:themeColor="background1"/>
        </w:rPr>
        <w:t>[8]</w:t>
      </w:r>
      <w:r>
        <w:rPr>
          <w:u w:val="single" w:color="FFFFFF" w:themeColor="background1"/>
        </w:rPr>
        <w:tab/>
      </w:r>
      <w:r w:rsidR="00980864">
        <w:rPr>
          <w:color w:val="000000"/>
        </w:rPr>
        <w:t xml:space="preserve">Mr </w:t>
      </w:r>
      <w:proofErr w:type="spellStart"/>
      <w:r w:rsidR="00980864">
        <w:rPr>
          <w:color w:val="000000"/>
        </w:rPr>
        <w:t>Mokadi</w:t>
      </w:r>
      <w:proofErr w:type="spellEnd"/>
      <w:r w:rsidR="00980864">
        <w:rPr>
          <w:color w:val="000000"/>
        </w:rPr>
        <w:t xml:space="preserve"> applies for condonation for his non-compliance with the provisions of rules 49(6) and 49(7) and, by implication, for an order in terms of rule 49(6)(b), </w:t>
      </w:r>
      <w:r w:rsidR="00321CB6">
        <w:rPr>
          <w:color w:val="000000"/>
        </w:rPr>
        <w:t>reinstating the lapsed appeal. I</w:t>
      </w:r>
      <w:r w:rsidR="00980864">
        <w:rPr>
          <w:color w:val="000000"/>
        </w:rPr>
        <w:t>n support of his condonation application, Mr Mokadi proffers the following explanation for the delay in the prosecution of the appeal.</w:t>
      </w:r>
    </w:p>
    <w:p w14:paraId="1F6DFEC6" w14:textId="210A0CA5" w:rsidR="000025CF" w:rsidRDefault="004C60CA" w:rsidP="004C60CA">
      <w:pPr>
        <w:pStyle w:val="LegalList1"/>
        <w:spacing w:after="120" w:line="360" w:lineRule="auto"/>
        <w:rPr>
          <w:color w:val="000000"/>
        </w:rPr>
      </w:pPr>
      <w:r>
        <w:rPr>
          <w:u w:val="single" w:color="FFFFFF" w:themeColor="background1"/>
        </w:rPr>
        <w:t>[9]</w:t>
      </w:r>
      <w:r>
        <w:rPr>
          <w:u w:val="single" w:color="FFFFFF" w:themeColor="background1"/>
        </w:rPr>
        <w:tab/>
      </w:r>
      <w:r w:rsidR="007E3FDF" w:rsidRPr="000025CF">
        <w:rPr>
          <w:color w:val="000000"/>
        </w:rPr>
        <w:t xml:space="preserve">He explains that after his notice of appeal was delivered on or about the 11 June 2019 and for </w:t>
      </w:r>
      <w:r w:rsidR="00980864" w:rsidRPr="000025CF">
        <w:rPr>
          <w:color w:val="000000"/>
        </w:rPr>
        <w:t>the remainder of 2019</w:t>
      </w:r>
      <w:r w:rsidR="007E3FDF" w:rsidRPr="000025CF">
        <w:rPr>
          <w:color w:val="000000"/>
        </w:rPr>
        <w:t>, his</w:t>
      </w:r>
      <w:r w:rsidR="00980864" w:rsidRPr="000025CF">
        <w:rPr>
          <w:color w:val="000000"/>
        </w:rPr>
        <w:t xml:space="preserve"> attorney of record did not attend to the</w:t>
      </w:r>
      <w:r w:rsidR="007E3FDF" w:rsidRPr="000025CF">
        <w:rPr>
          <w:color w:val="000000"/>
        </w:rPr>
        <w:t xml:space="preserve"> </w:t>
      </w:r>
      <w:r w:rsidR="00980864" w:rsidRPr="000025CF">
        <w:rPr>
          <w:color w:val="000000"/>
        </w:rPr>
        <w:t xml:space="preserve">preparation of the </w:t>
      </w:r>
      <w:r w:rsidR="007E3FDF" w:rsidRPr="000025CF">
        <w:rPr>
          <w:color w:val="000000"/>
        </w:rPr>
        <w:t xml:space="preserve">appeal </w:t>
      </w:r>
      <w:r w:rsidR="00980864" w:rsidRPr="000025CF">
        <w:rPr>
          <w:color w:val="000000"/>
        </w:rPr>
        <w:t>record</w:t>
      </w:r>
      <w:r w:rsidR="007E3FDF" w:rsidRPr="000025CF">
        <w:rPr>
          <w:color w:val="000000"/>
        </w:rPr>
        <w:t xml:space="preserve"> as he was required to do in terms of the aforesaid rule 49(6) and (7). Thereafter, so Mr Mokadi’s explanation continues, the country was plunged into the Covid-19 pandemic, which presumably explains the inactivity on the part of his legal representatives. The aforegoing, according to Mr Mokadi,</w:t>
      </w:r>
      <w:r w:rsidR="00980864" w:rsidRPr="000025CF">
        <w:rPr>
          <w:color w:val="000000"/>
        </w:rPr>
        <w:t xml:space="preserve"> coupled with </w:t>
      </w:r>
      <w:r w:rsidR="007E3FDF" w:rsidRPr="000025CF">
        <w:rPr>
          <w:color w:val="000000"/>
        </w:rPr>
        <w:t>his ‘</w:t>
      </w:r>
      <w:r w:rsidR="00980864" w:rsidRPr="000025CF">
        <w:rPr>
          <w:color w:val="000000"/>
        </w:rPr>
        <w:t>precarious financial position that he found himself in due to the pandemic</w:t>
      </w:r>
      <w:r w:rsidR="007E3FDF" w:rsidRPr="000025CF">
        <w:rPr>
          <w:color w:val="000000"/>
        </w:rPr>
        <w:t xml:space="preserve">’, which meant that he could not place his legal representatives in funds to enable them to </w:t>
      </w:r>
      <w:r w:rsidR="000025CF" w:rsidRPr="000025CF">
        <w:rPr>
          <w:color w:val="000000"/>
        </w:rPr>
        <w:t xml:space="preserve">continue assisting him in the litigation, caused the delay in the appeal record only being prepared and acquired during </w:t>
      </w:r>
      <w:r w:rsidR="000025CF" w:rsidRPr="000025CF">
        <w:rPr>
          <w:color w:val="000000"/>
        </w:rPr>
        <w:lastRenderedPageBreak/>
        <w:t xml:space="preserve">2021. Additionally, so Mr Mokadi avers, he </w:t>
      </w:r>
      <w:r w:rsidR="00980864" w:rsidRPr="000025CF">
        <w:rPr>
          <w:color w:val="000000"/>
        </w:rPr>
        <w:t xml:space="preserve">suffered from </w:t>
      </w:r>
      <w:r w:rsidR="000025CF">
        <w:rPr>
          <w:color w:val="000000"/>
        </w:rPr>
        <w:t>‘</w:t>
      </w:r>
      <w:r w:rsidR="00980864" w:rsidRPr="000025CF">
        <w:rPr>
          <w:color w:val="000000"/>
        </w:rPr>
        <w:t>severe emotional stress due to his financial position and the litigation</w:t>
      </w:r>
      <w:r w:rsidR="000025CF">
        <w:rPr>
          <w:color w:val="000000"/>
        </w:rPr>
        <w:t>’</w:t>
      </w:r>
      <w:r w:rsidR="00980864" w:rsidRPr="000025CF">
        <w:rPr>
          <w:color w:val="000000"/>
        </w:rPr>
        <w:t xml:space="preserve">, which </w:t>
      </w:r>
      <w:r w:rsidR="000025CF">
        <w:rPr>
          <w:color w:val="000000"/>
        </w:rPr>
        <w:t>is a further explanation for the undue delay in the prosecution of the appeal.</w:t>
      </w:r>
    </w:p>
    <w:p w14:paraId="527401F0" w14:textId="284959E2" w:rsidR="00980864" w:rsidRPr="00980864" w:rsidRDefault="004C60CA" w:rsidP="004C60CA">
      <w:pPr>
        <w:pStyle w:val="LegalList1"/>
        <w:spacing w:after="120" w:line="360" w:lineRule="auto"/>
        <w:rPr>
          <w:color w:val="000000"/>
        </w:rPr>
      </w:pPr>
      <w:r w:rsidRPr="00980864">
        <w:rPr>
          <w:u w:val="single" w:color="FFFFFF" w:themeColor="background1"/>
        </w:rPr>
        <w:t>[10]</w:t>
      </w:r>
      <w:r w:rsidRPr="00980864">
        <w:rPr>
          <w:u w:val="single" w:color="FFFFFF" w:themeColor="background1"/>
        </w:rPr>
        <w:tab/>
      </w:r>
      <w:r w:rsidR="000025CF">
        <w:rPr>
          <w:color w:val="000000"/>
        </w:rPr>
        <w:t xml:space="preserve">This is the </w:t>
      </w:r>
      <w:proofErr w:type="gramStart"/>
      <w:r w:rsidR="000025CF">
        <w:rPr>
          <w:color w:val="000000"/>
        </w:rPr>
        <w:t>sum total</w:t>
      </w:r>
      <w:proofErr w:type="gramEnd"/>
      <w:r w:rsidR="000025CF">
        <w:rPr>
          <w:color w:val="000000"/>
        </w:rPr>
        <w:t xml:space="preserve"> of the explanation for the non-compliance by Mr Mokadi with the periods prescribed by the aforesaid rule in respect of the prosecution of the </w:t>
      </w:r>
      <w:r w:rsidR="00B1316F">
        <w:rPr>
          <w:color w:val="000000"/>
        </w:rPr>
        <w:t>appeal</w:t>
      </w:r>
      <w:r w:rsidR="000025CF">
        <w:rPr>
          <w:color w:val="000000"/>
        </w:rPr>
        <w:t xml:space="preserve">. </w:t>
      </w:r>
      <w:r w:rsidR="00A04229">
        <w:rPr>
          <w:color w:val="000000"/>
        </w:rPr>
        <w:t>In essence, he blames Covid-19, his lack of funds and stress for his failur</w:t>
      </w:r>
      <w:r w:rsidR="00B1316F">
        <w:rPr>
          <w:color w:val="000000"/>
        </w:rPr>
        <w:t>e to apply for the hearing date</w:t>
      </w:r>
      <w:r w:rsidR="00A04229">
        <w:rPr>
          <w:color w:val="000000"/>
        </w:rPr>
        <w:t xml:space="preserve"> before 2 September 2019. For starters, no explanation is proffered for why the said rule </w:t>
      </w:r>
      <w:r w:rsidR="00B1316F">
        <w:rPr>
          <w:color w:val="000000"/>
        </w:rPr>
        <w:t>was</w:t>
      </w:r>
      <w:r w:rsidR="00A04229">
        <w:rPr>
          <w:color w:val="000000"/>
        </w:rPr>
        <w:t xml:space="preserve"> not complied with on or before 2 September 2019. Even less is said about the reasons for the inactivity from September 2019 to March 2020, when the country was for the first time placed under lockdown. What is more is that neither Mr Mokadi nor his attorneys explain why he did not avail himself of the provisions of rule 49(6)(b). </w:t>
      </w:r>
      <w:r w:rsidR="000025CF">
        <w:rPr>
          <w:color w:val="000000"/>
        </w:rPr>
        <w:t xml:space="preserve"> </w:t>
      </w:r>
    </w:p>
    <w:p w14:paraId="24EB62F4" w14:textId="6C4EDB8B" w:rsidR="007F40E1" w:rsidRDefault="004C60CA" w:rsidP="004C60CA">
      <w:pPr>
        <w:pStyle w:val="LegalList1"/>
        <w:spacing w:after="0" w:line="360" w:lineRule="auto"/>
        <w:rPr>
          <w:color w:val="000000"/>
        </w:rPr>
      </w:pPr>
      <w:r>
        <w:rPr>
          <w:u w:val="single" w:color="FFFFFF" w:themeColor="background1"/>
        </w:rPr>
        <w:t>[11]</w:t>
      </w:r>
      <w:r>
        <w:rPr>
          <w:u w:val="single" w:color="FFFFFF" w:themeColor="background1"/>
        </w:rPr>
        <w:tab/>
      </w:r>
      <w:r w:rsidR="007F40E1">
        <w:rPr>
          <w:color w:val="000000"/>
        </w:rPr>
        <w:t xml:space="preserve">The question to be asked is whether this explanation is adequate for purposes of the reinstatement of the lapsed appeal, if regard is had to what was said by the Constitutional Court in </w:t>
      </w:r>
      <w:r w:rsidR="007F40E1" w:rsidRPr="007F40E1">
        <w:rPr>
          <w:i/>
          <w:color w:val="000000"/>
        </w:rPr>
        <w:t>Van Wyk v Unitas Hospital and Another (Open Democratic Advice Centre as Amicus Curiae)</w:t>
      </w:r>
      <w:r w:rsidR="007F40E1">
        <w:rPr>
          <w:rStyle w:val="FootnoteReference"/>
          <w:i/>
          <w:color w:val="000000"/>
        </w:rPr>
        <w:footnoteReference w:id="3"/>
      </w:r>
      <w:r w:rsidR="007F40E1">
        <w:rPr>
          <w:color w:val="000000"/>
        </w:rPr>
        <w:t>, in which the following was held: -</w:t>
      </w:r>
    </w:p>
    <w:p w14:paraId="55F3B491" w14:textId="5D12CE34" w:rsidR="007F40E1" w:rsidRPr="007F40E1" w:rsidRDefault="007F40E1" w:rsidP="007F40E1">
      <w:pPr>
        <w:pStyle w:val="LegalList1"/>
        <w:spacing w:after="0" w:line="360" w:lineRule="auto"/>
        <w:rPr>
          <w:color w:val="000000"/>
          <w:sz w:val="22"/>
          <w:szCs w:val="22"/>
        </w:rPr>
      </w:pPr>
      <w:r>
        <w:rPr>
          <w:color w:val="000000"/>
          <w:sz w:val="22"/>
          <w:szCs w:val="22"/>
        </w:rPr>
        <w:t>‘[20]</w:t>
      </w:r>
      <w:r>
        <w:rPr>
          <w:color w:val="000000"/>
          <w:sz w:val="22"/>
          <w:szCs w:val="22"/>
        </w:rPr>
        <w:tab/>
      </w:r>
      <w:r w:rsidRPr="007F40E1">
        <w:rPr>
          <w:color w:val="000000"/>
          <w:sz w:val="22"/>
          <w:szCs w:val="22"/>
        </w:rPr>
        <w:t>This court has held that the standard for considering an application for condonation</w:t>
      </w:r>
      <w:r w:rsidR="00276125">
        <w:rPr>
          <w:color w:val="000000"/>
          <w:sz w:val="22"/>
          <w:szCs w:val="22"/>
        </w:rPr>
        <w:t xml:space="preserve"> is the interests of justice. </w:t>
      </w:r>
      <w:r w:rsidRPr="007F40E1">
        <w:rPr>
          <w:color w:val="000000"/>
          <w:sz w:val="22"/>
          <w:szCs w:val="22"/>
        </w:rPr>
        <w:t>Whether it is in the interests of justice to grant condonation depends on the facts and circumstances of each case. Factors that are relevant to this</w:t>
      </w:r>
      <w:r w:rsidR="00276125">
        <w:rPr>
          <w:color w:val="000000"/>
          <w:sz w:val="22"/>
          <w:szCs w:val="22"/>
        </w:rPr>
        <w:t xml:space="preserve"> enquiry include but are not </w:t>
      </w:r>
      <w:r w:rsidRPr="007F40E1">
        <w:rPr>
          <w:color w:val="000000"/>
          <w:sz w:val="22"/>
          <w:szCs w:val="22"/>
        </w:rPr>
        <w:t>limited to the nature of the relief sought, the extent and cause of the delay, the effect of the delay on the administration of justice and other litigants, the reasonableness of the explanation for the delay, the importance of the issue to be raised in the intended appea</w:t>
      </w:r>
      <w:r w:rsidR="00276125">
        <w:rPr>
          <w:color w:val="000000"/>
          <w:sz w:val="22"/>
          <w:szCs w:val="22"/>
        </w:rPr>
        <w:t>l and the prospects of success.</w:t>
      </w:r>
    </w:p>
    <w:p w14:paraId="016310B9" w14:textId="48270973" w:rsidR="007F40E1" w:rsidRPr="007F40E1" w:rsidRDefault="00276125" w:rsidP="00276125">
      <w:pPr>
        <w:pStyle w:val="LegalList1"/>
        <w:spacing w:after="0" w:line="360" w:lineRule="auto"/>
        <w:rPr>
          <w:color w:val="000000"/>
          <w:sz w:val="22"/>
          <w:szCs w:val="22"/>
        </w:rPr>
      </w:pPr>
      <w:r>
        <w:rPr>
          <w:color w:val="000000"/>
          <w:sz w:val="22"/>
          <w:szCs w:val="22"/>
        </w:rPr>
        <w:t>… … …</w:t>
      </w:r>
    </w:p>
    <w:p w14:paraId="0A8D1CEB" w14:textId="66908775" w:rsidR="007F40E1" w:rsidRPr="007F40E1" w:rsidRDefault="00276125" w:rsidP="00276125">
      <w:pPr>
        <w:pStyle w:val="LegalList1"/>
        <w:spacing w:after="120" w:line="360" w:lineRule="auto"/>
        <w:rPr>
          <w:color w:val="000000"/>
          <w:sz w:val="22"/>
          <w:szCs w:val="22"/>
        </w:rPr>
      </w:pPr>
      <w:r>
        <w:rPr>
          <w:color w:val="000000"/>
          <w:sz w:val="22"/>
          <w:szCs w:val="22"/>
        </w:rPr>
        <w:t>[22]</w:t>
      </w:r>
      <w:r>
        <w:rPr>
          <w:color w:val="000000"/>
          <w:sz w:val="22"/>
          <w:szCs w:val="22"/>
        </w:rPr>
        <w:tab/>
      </w:r>
      <w:r w:rsidR="007F40E1" w:rsidRPr="007F40E1">
        <w:rPr>
          <w:color w:val="000000"/>
          <w:sz w:val="22"/>
          <w:szCs w:val="22"/>
        </w:rPr>
        <w:t>An applicant for condonation must giv</w:t>
      </w:r>
      <w:r>
        <w:rPr>
          <w:color w:val="000000"/>
          <w:sz w:val="22"/>
          <w:szCs w:val="22"/>
        </w:rPr>
        <w:t xml:space="preserve">e a full explanation for the </w:t>
      </w:r>
      <w:r w:rsidR="007F40E1" w:rsidRPr="007F40E1">
        <w:rPr>
          <w:color w:val="000000"/>
          <w:sz w:val="22"/>
          <w:szCs w:val="22"/>
        </w:rPr>
        <w:t xml:space="preserve">delay. In addition, the explanation must cover the entire period of delay. And, what is more, the explanation given must be reasonable. The explanation given by the applicant falls far short of these requirements. Her explanation for the inordinate delay is superficial and </w:t>
      </w:r>
      <w:r>
        <w:rPr>
          <w:color w:val="000000"/>
          <w:sz w:val="22"/>
          <w:szCs w:val="22"/>
        </w:rPr>
        <w:t>unconvincing</w:t>
      </w:r>
      <w:r w:rsidR="007F40E1" w:rsidRPr="007F40E1">
        <w:rPr>
          <w:color w:val="000000"/>
          <w:sz w:val="22"/>
          <w:szCs w:val="22"/>
        </w:rPr>
        <w:t>.</w:t>
      </w:r>
      <w:r>
        <w:rPr>
          <w:color w:val="000000"/>
          <w:sz w:val="22"/>
          <w:szCs w:val="22"/>
        </w:rPr>
        <w:t>’</w:t>
      </w:r>
    </w:p>
    <w:p w14:paraId="673BC01E" w14:textId="691F2EAF" w:rsidR="002C4FC0" w:rsidRPr="002C4FC0" w:rsidRDefault="004C60CA" w:rsidP="004C60CA">
      <w:pPr>
        <w:pStyle w:val="LegalList1"/>
        <w:spacing w:after="120" w:line="360" w:lineRule="auto"/>
        <w:rPr>
          <w:color w:val="000000"/>
        </w:rPr>
      </w:pPr>
      <w:r w:rsidRPr="002C4FC0">
        <w:rPr>
          <w:u w:val="single" w:color="FFFFFF" w:themeColor="background1"/>
        </w:rPr>
        <w:t>[12]</w:t>
      </w:r>
      <w:r w:rsidRPr="002C4FC0">
        <w:rPr>
          <w:u w:val="single" w:color="FFFFFF" w:themeColor="background1"/>
        </w:rPr>
        <w:tab/>
      </w:r>
      <w:r w:rsidR="00276125">
        <w:rPr>
          <w:color w:val="000000"/>
        </w:rPr>
        <w:t xml:space="preserve">The same can be said of the explanation by Mr Mokadi for the delay in the prosecution of the appeal, which is superficial and unconvincing. </w:t>
      </w:r>
      <w:r w:rsidR="00276125" w:rsidRPr="00276125">
        <w:rPr>
          <w:color w:val="000000"/>
        </w:rPr>
        <w:t xml:space="preserve">It amounts to </w:t>
      </w:r>
      <w:r w:rsidR="00276125">
        <w:rPr>
          <w:color w:val="000000"/>
        </w:rPr>
        <w:lastRenderedPageBreak/>
        <w:t>nothing more than this</w:t>
      </w:r>
      <w:r w:rsidR="00276125" w:rsidRPr="00276125">
        <w:rPr>
          <w:color w:val="000000"/>
        </w:rPr>
        <w:t xml:space="preserve">. During the entire period of approximately </w:t>
      </w:r>
      <w:r w:rsidR="00276125">
        <w:rPr>
          <w:color w:val="000000"/>
        </w:rPr>
        <w:t>twenty</w:t>
      </w:r>
      <w:r w:rsidR="00276125" w:rsidRPr="00276125">
        <w:rPr>
          <w:color w:val="000000"/>
        </w:rPr>
        <w:t xml:space="preserve"> months</w:t>
      </w:r>
      <w:r w:rsidR="00276125">
        <w:rPr>
          <w:color w:val="000000"/>
        </w:rPr>
        <w:t xml:space="preserve"> the appeal was not prosecuted because his legal representatives did nothing from September to December 2019, whereafter the pandemic hit </w:t>
      </w:r>
      <w:r w:rsidR="002C4FC0">
        <w:rPr>
          <w:color w:val="000000"/>
        </w:rPr>
        <w:t>and then there were also financial difficulties. This</w:t>
      </w:r>
      <w:r w:rsidR="002C4FC0" w:rsidRPr="002C4FC0">
        <w:rPr>
          <w:color w:val="000000"/>
        </w:rPr>
        <w:t xml:space="preserve"> explanation </w:t>
      </w:r>
      <w:r w:rsidR="002C4FC0">
        <w:rPr>
          <w:color w:val="000000"/>
        </w:rPr>
        <w:t>falls far short of the</w:t>
      </w:r>
      <w:r w:rsidR="002C4FC0" w:rsidRPr="002C4FC0">
        <w:rPr>
          <w:color w:val="000000"/>
        </w:rPr>
        <w:t xml:space="preserve"> requirement</w:t>
      </w:r>
      <w:r w:rsidR="002C4FC0">
        <w:rPr>
          <w:color w:val="000000"/>
        </w:rPr>
        <w:t xml:space="preserve"> that a full explanation for the delay must be given and it should cover the full period of the delay</w:t>
      </w:r>
      <w:r w:rsidR="002C4FC0" w:rsidRPr="002C4FC0">
        <w:rPr>
          <w:color w:val="000000"/>
        </w:rPr>
        <w:t>.</w:t>
      </w:r>
    </w:p>
    <w:p w14:paraId="05AE23EF" w14:textId="5B230261" w:rsidR="00A37858" w:rsidRPr="004F4640" w:rsidRDefault="004C60CA" w:rsidP="004C60CA">
      <w:pPr>
        <w:pStyle w:val="LegalList1"/>
        <w:spacing w:after="120" w:line="360" w:lineRule="auto"/>
        <w:rPr>
          <w:color w:val="000000"/>
        </w:rPr>
      </w:pPr>
      <w:r w:rsidRPr="004F4640">
        <w:rPr>
          <w:u w:val="single" w:color="FFFFFF" w:themeColor="background1"/>
        </w:rPr>
        <w:t>[13]</w:t>
      </w:r>
      <w:r w:rsidRPr="004F4640">
        <w:rPr>
          <w:u w:val="single" w:color="FFFFFF" w:themeColor="background1"/>
        </w:rPr>
        <w:tab/>
      </w:r>
      <w:r w:rsidR="002C4FC0">
        <w:rPr>
          <w:color w:val="000000"/>
        </w:rPr>
        <w:t>This, in my view, means that the application for condonation should fail.</w:t>
      </w:r>
      <w:r w:rsidR="00E05927">
        <w:rPr>
          <w:color w:val="000000"/>
        </w:rPr>
        <w:t xml:space="preserve"> There is another reason why the </w:t>
      </w:r>
      <w:r w:rsidR="004F4640">
        <w:rPr>
          <w:color w:val="000000"/>
        </w:rPr>
        <w:t xml:space="preserve">application for condonation should not succeed and that relates to the important principle, alluded to in </w:t>
      </w:r>
      <w:r w:rsidR="004F4640" w:rsidRPr="004F4640">
        <w:rPr>
          <w:i/>
          <w:color w:val="000000"/>
        </w:rPr>
        <w:t>Van Wyk</w:t>
      </w:r>
      <w:r w:rsidR="004F4640">
        <w:rPr>
          <w:color w:val="000000"/>
        </w:rPr>
        <w:t xml:space="preserve"> (supra), that a</w:t>
      </w:r>
      <w:r w:rsidR="00A37858" w:rsidRPr="004F4640">
        <w:rPr>
          <w:color w:val="000000"/>
        </w:rPr>
        <w:t xml:space="preserve">n inordinate delay induces a reasonable belief that the order had become unassailable. </w:t>
      </w:r>
      <w:r w:rsidR="004F4640">
        <w:rPr>
          <w:color w:val="000000"/>
        </w:rPr>
        <w:t>As was held by the Constitutional Court, ‘[a]</w:t>
      </w:r>
      <w:r w:rsidR="00A37858" w:rsidRPr="004F4640">
        <w:rPr>
          <w:color w:val="000000"/>
        </w:rPr>
        <w:t xml:space="preserve"> litigant is entitled to have closure on litigation. The principle of finality in litigation is intended to allow parties to get on with their lives. After an inordinate delay a litigant is entitled to assume that the losing party has accepted the finality of the order and does not intend to pursue the matter any further. To grant condonation after such an inordinate</w:t>
      </w:r>
      <w:r w:rsidR="00163F34" w:rsidRPr="004F4640">
        <w:rPr>
          <w:color w:val="000000"/>
        </w:rPr>
        <w:t xml:space="preserve"> </w:t>
      </w:r>
      <w:r w:rsidR="00A37858" w:rsidRPr="004F4640">
        <w:rPr>
          <w:color w:val="000000"/>
        </w:rPr>
        <w:t xml:space="preserve">delay and in the absence of a reasonable explanation, would undermine the principle of finality and cannot </w:t>
      </w:r>
      <w:r w:rsidR="004F4640">
        <w:rPr>
          <w:color w:val="000000"/>
        </w:rPr>
        <w:t>be in the interests of justice.’</w:t>
      </w:r>
    </w:p>
    <w:p w14:paraId="000F6D1B" w14:textId="15D9AF33" w:rsidR="00CF69DD" w:rsidRDefault="004C60CA" w:rsidP="004C60CA">
      <w:pPr>
        <w:pStyle w:val="LegalList1"/>
        <w:spacing w:after="0" w:line="360" w:lineRule="auto"/>
        <w:rPr>
          <w:color w:val="000000"/>
        </w:rPr>
      </w:pPr>
      <w:r>
        <w:rPr>
          <w:u w:val="single" w:color="FFFFFF" w:themeColor="background1"/>
        </w:rPr>
        <w:t>[14]</w:t>
      </w:r>
      <w:r>
        <w:rPr>
          <w:u w:val="single" w:color="FFFFFF" w:themeColor="background1"/>
        </w:rPr>
        <w:tab/>
      </w:r>
      <w:r w:rsidR="00162E39">
        <w:rPr>
          <w:color w:val="000000"/>
        </w:rPr>
        <w:t>The only question remaining is whether there are any other considerations relevant to the application for condonation. In my view, there are none, excepting only the prospect of success on appeal</w:t>
      </w:r>
      <w:r w:rsidR="00CF69DD">
        <w:rPr>
          <w:color w:val="000000"/>
        </w:rPr>
        <w:t>. I</w:t>
      </w:r>
      <w:r w:rsidR="00162E39">
        <w:rPr>
          <w:color w:val="000000"/>
        </w:rPr>
        <w:t>n that regard, it was submitted by Mr Van den Berg SC, who appeared on behalf of the Fund</w:t>
      </w:r>
      <w:r w:rsidR="00CE43BF">
        <w:rPr>
          <w:color w:val="000000"/>
        </w:rPr>
        <w:t xml:space="preserve"> with Mr Lubbe</w:t>
      </w:r>
      <w:r w:rsidR="00162E39">
        <w:rPr>
          <w:color w:val="000000"/>
        </w:rPr>
        <w:t xml:space="preserve">, that the Court </w:t>
      </w:r>
      <w:r w:rsidR="00162E39" w:rsidRPr="00162E39">
        <w:rPr>
          <w:i/>
          <w:color w:val="000000"/>
        </w:rPr>
        <w:t>a quo’s</w:t>
      </w:r>
      <w:r w:rsidR="00162E39">
        <w:rPr>
          <w:color w:val="000000"/>
        </w:rPr>
        <w:t xml:space="preserve"> judgment and its reasoning cannot be faulted. It relied extensively </w:t>
      </w:r>
      <w:r w:rsidR="00CF69DD">
        <w:rPr>
          <w:color w:val="000000"/>
        </w:rPr>
        <w:t xml:space="preserve">on the decision in </w:t>
      </w:r>
      <w:r w:rsidR="00CF69DD" w:rsidRPr="00CF69DD">
        <w:rPr>
          <w:i/>
          <w:color w:val="000000"/>
        </w:rPr>
        <w:t>De Crespigny v De Crespigny</w:t>
      </w:r>
      <w:r w:rsidR="00CF69DD">
        <w:rPr>
          <w:rStyle w:val="FootnoteReference"/>
          <w:i/>
          <w:color w:val="000000"/>
        </w:rPr>
        <w:footnoteReference w:id="4"/>
      </w:r>
      <w:r w:rsidR="00CF69DD">
        <w:rPr>
          <w:color w:val="000000"/>
        </w:rPr>
        <w:t>, which held as follows: -</w:t>
      </w:r>
    </w:p>
    <w:p w14:paraId="02E830CF" w14:textId="1801BC1F" w:rsidR="00CF69DD" w:rsidRPr="00CF69DD" w:rsidRDefault="00CF69DD" w:rsidP="00CF69DD">
      <w:pPr>
        <w:pStyle w:val="LegalList1"/>
        <w:spacing w:after="120" w:line="360" w:lineRule="auto"/>
        <w:rPr>
          <w:color w:val="000000"/>
          <w:sz w:val="22"/>
          <w:szCs w:val="22"/>
        </w:rPr>
      </w:pPr>
      <w:r w:rsidRPr="00CF69DD">
        <w:rPr>
          <w:color w:val="000000"/>
          <w:sz w:val="22"/>
          <w:szCs w:val="22"/>
        </w:rPr>
        <w:t>‘In the result I think that it can be stated authoritatively that a writ of execution which has been issued will be held to be incompetent if the amount payable under the judgment can only be ascertained after deciding a further legal problem. (I need not decide what degree of factual uncertainty in a judgment renders execution incompetent.)’</w:t>
      </w:r>
    </w:p>
    <w:p w14:paraId="26DAA31E" w14:textId="6DD8163A" w:rsidR="00CF69DD" w:rsidRDefault="004C60CA" w:rsidP="004C60CA">
      <w:pPr>
        <w:pStyle w:val="LegalList1"/>
        <w:spacing w:after="120" w:line="360" w:lineRule="auto"/>
        <w:rPr>
          <w:color w:val="000000"/>
        </w:rPr>
      </w:pPr>
      <w:r>
        <w:rPr>
          <w:u w:val="single" w:color="FFFFFF" w:themeColor="background1"/>
        </w:rPr>
        <w:t>[15]</w:t>
      </w:r>
      <w:r>
        <w:rPr>
          <w:u w:val="single" w:color="FFFFFF" w:themeColor="background1"/>
        </w:rPr>
        <w:tab/>
      </w:r>
      <w:r w:rsidR="00B1316F">
        <w:rPr>
          <w:color w:val="000000"/>
        </w:rPr>
        <w:t xml:space="preserve">I agree with these submissions. </w:t>
      </w:r>
      <w:r w:rsidR="00CF69DD">
        <w:rPr>
          <w:color w:val="000000"/>
        </w:rPr>
        <w:t xml:space="preserve">In this matter, if regard is had to the </w:t>
      </w:r>
      <w:r w:rsidR="00073DF5">
        <w:rPr>
          <w:color w:val="000000"/>
        </w:rPr>
        <w:t xml:space="preserve">conflicting versions of the opposing parties relative to the computation of the amount due to Mr Mokadi, there can be no doubt that a further legal problem </w:t>
      </w:r>
      <w:r w:rsidR="00073DF5">
        <w:rPr>
          <w:color w:val="000000"/>
        </w:rPr>
        <w:lastRenderedPageBreak/>
        <w:t xml:space="preserve">requires to be decided before it can be said that the amount of the writ is payable to Mr Mokadi. The point is simply this. The determination of the Adjudicator </w:t>
      </w:r>
      <w:r w:rsidR="00341CAE">
        <w:rPr>
          <w:color w:val="000000"/>
        </w:rPr>
        <w:t xml:space="preserve">ordered the Fund to ‘compute [Mr Mokadi’s] withdrawal benefits in terms of its rules, together with interests at the rate of 15.5% from 2 June 2010 …’ and to thereafter make payment to him of the withdrawal benefit, ‘less any deductions permissible in terms of the Act …’. From this it us abundantly clear that the amount payable in terms of the Adjudicator’s determination is one legal step removed from the said determination, that being </w:t>
      </w:r>
      <w:r w:rsidR="003140B8">
        <w:rPr>
          <w:color w:val="000000"/>
        </w:rPr>
        <w:t xml:space="preserve">the computation by the Fund. That computation was done, but same is not acceptable to Mr Mokadi, which, if anything, reiterates the point that the writ was incompetent because its amount cannot possibly be said to be certain. </w:t>
      </w:r>
    </w:p>
    <w:p w14:paraId="2E9C6CE7" w14:textId="0538C487" w:rsidR="00A37858" w:rsidRDefault="004C60CA" w:rsidP="004C60CA">
      <w:pPr>
        <w:pStyle w:val="LegalList1"/>
        <w:spacing w:after="120" w:line="360" w:lineRule="auto"/>
        <w:rPr>
          <w:color w:val="000000"/>
        </w:rPr>
      </w:pPr>
      <w:r>
        <w:rPr>
          <w:u w:val="single" w:color="FFFFFF" w:themeColor="background1"/>
        </w:rPr>
        <w:t>[16]</w:t>
      </w:r>
      <w:r>
        <w:rPr>
          <w:u w:val="single" w:color="FFFFFF" w:themeColor="background1"/>
        </w:rPr>
        <w:tab/>
      </w:r>
      <w:r w:rsidR="003140B8">
        <w:rPr>
          <w:color w:val="000000"/>
        </w:rPr>
        <w:t xml:space="preserve">It bears emphasising that the amount of the writ, on first principles, was at variance with the Adjudicator’s determination – it was not for an amount according to the computation by the Fund, but for an amount according to Mr Mokadi’s computation. On this basis alone, </w:t>
      </w:r>
      <w:r w:rsidR="00B1316F">
        <w:rPr>
          <w:color w:val="000000"/>
        </w:rPr>
        <w:t>the writ</w:t>
      </w:r>
      <w:r w:rsidR="003140B8">
        <w:rPr>
          <w:color w:val="000000"/>
        </w:rPr>
        <w:t xml:space="preserve"> was incompetent and was therefore correctly set aside by Van der Linde J.</w:t>
      </w:r>
      <w:r w:rsidR="005966E9">
        <w:rPr>
          <w:color w:val="000000"/>
        </w:rPr>
        <w:t xml:space="preserve"> As was correctly submitted by Mr Van den Berg, Mr Mokadi’s remedy is to apply for a ‘</w:t>
      </w:r>
      <w:r w:rsidR="00A37858" w:rsidRPr="005966E9">
        <w:rPr>
          <w:color w:val="000000"/>
        </w:rPr>
        <w:t>definition o</w:t>
      </w:r>
      <w:r w:rsidR="005966E9">
        <w:rPr>
          <w:color w:val="000000"/>
        </w:rPr>
        <w:t>f his rights under the judgment’</w:t>
      </w:r>
      <w:r w:rsidR="00A37858" w:rsidRPr="005966E9">
        <w:rPr>
          <w:color w:val="000000"/>
        </w:rPr>
        <w:t xml:space="preserve">, which can be done by an application for a declarator or </w:t>
      </w:r>
      <w:proofErr w:type="gramStart"/>
      <w:r w:rsidR="00A37858" w:rsidRPr="005966E9">
        <w:rPr>
          <w:color w:val="000000"/>
        </w:rPr>
        <w:t>in the course of</w:t>
      </w:r>
      <w:proofErr w:type="gramEnd"/>
      <w:r w:rsidR="00A37858" w:rsidRPr="005966E9">
        <w:rPr>
          <w:color w:val="000000"/>
        </w:rPr>
        <w:t xml:space="preserve"> applying for leave to execute.</w:t>
      </w:r>
    </w:p>
    <w:p w14:paraId="49EF25AF" w14:textId="786CE922" w:rsidR="000278C8" w:rsidRPr="005966E9" w:rsidRDefault="004C60CA" w:rsidP="004C60CA">
      <w:pPr>
        <w:pStyle w:val="LegalList1"/>
        <w:spacing w:after="120" w:line="360" w:lineRule="auto"/>
        <w:rPr>
          <w:color w:val="000000"/>
        </w:rPr>
      </w:pPr>
      <w:r w:rsidRPr="005966E9">
        <w:rPr>
          <w:u w:val="single" w:color="FFFFFF" w:themeColor="background1"/>
        </w:rPr>
        <w:t>[17]</w:t>
      </w:r>
      <w:r w:rsidRPr="005966E9">
        <w:rPr>
          <w:u w:val="single" w:color="FFFFFF" w:themeColor="background1"/>
        </w:rPr>
        <w:tab/>
      </w:r>
      <w:r w:rsidR="000278C8">
        <w:rPr>
          <w:color w:val="000000"/>
        </w:rPr>
        <w:t xml:space="preserve">The effect of the </w:t>
      </w:r>
      <w:proofErr w:type="spellStart"/>
      <w:r w:rsidR="000278C8">
        <w:rPr>
          <w:color w:val="000000"/>
        </w:rPr>
        <w:t>aforegoing</w:t>
      </w:r>
      <w:proofErr w:type="spellEnd"/>
      <w:r w:rsidR="000278C8">
        <w:rPr>
          <w:color w:val="000000"/>
        </w:rPr>
        <w:t xml:space="preserve"> is that the consideration relating to the prospects of success on appeal also mitigates against Mr Mokadi’s condonation application, which falls to be dismissed. </w:t>
      </w:r>
    </w:p>
    <w:p w14:paraId="6BACD5BE" w14:textId="1F075C4E" w:rsidR="000278C8" w:rsidRDefault="004C60CA" w:rsidP="004C60CA">
      <w:pPr>
        <w:pStyle w:val="LegalList1"/>
        <w:spacing w:after="120" w:line="360" w:lineRule="auto"/>
        <w:rPr>
          <w:color w:val="000000"/>
        </w:rPr>
      </w:pPr>
      <w:r>
        <w:rPr>
          <w:u w:val="single" w:color="FFFFFF" w:themeColor="background1"/>
        </w:rPr>
        <w:t>[18]</w:t>
      </w:r>
      <w:r>
        <w:rPr>
          <w:u w:val="single" w:color="FFFFFF" w:themeColor="background1"/>
        </w:rPr>
        <w:tab/>
      </w:r>
      <w:r w:rsidR="000278C8">
        <w:rPr>
          <w:color w:val="000000"/>
        </w:rPr>
        <w:t>Finally, in his judgment on the application for leave to appeal, Van der Linde J expressed concerns about the fact that a related previous interim order by the High Court (per Reyneke AJ)</w:t>
      </w:r>
      <w:r w:rsidR="00882D76">
        <w:rPr>
          <w:color w:val="000000"/>
        </w:rPr>
        <w:t xml:space="preserve"> contemplated that, in the application which served before him (Van der Linde J), the issue of the Fund’s indebt</w:t>
      </w:r>
      <w:r w:rsidR="00B1316F">
        <w:rPr>
          <w:color w:val="000000"/>
        </w:rPr>
        <w:t>edness and the amount thereof, sh</w:t>
      </w:r>
      <w:r w:rsidR="00882D76">
        <w:rPr>
          <w:color w:val="000000"/>
        </w:rPr>
        <w:t xml:space="preserve">ould be decided. In other words, he considered that he ought to have adjudicated the issue of the amount of the Fund’s indebtedness to Mr Mokadi (if any). I cannot agree with this. The crucial issue which required adjudication by Van der Linde J was simply whether the writ was validly issued. And the order of Reyneke J was therefore not relevant. </w:t>
      </w:r>
    </w:p>
    <w:p w14:paraId="69320835" w14:textId="63506A35" w:rsidR="00BD0648" w:rsidRDefault="004C60CA" w:rsidP="004C60CA">
      <w:pPr>
        <w:pStyle w:val="LegalList1"/>
        <w:spacing w:after="240" w:line="360" w:lineRule="auto"/>
      </w:pPr>
      <w:r>
        <w:rPr>
          <w:u w:val="single" w:color="FFFFFF" w:themeColor="background1"/>
        </w:rPr>
        <w:lastRenderedPageBreak/>
        <w:t>[19]</w:t>
      </w:r>
      <w:r>
        <w:rPr>
          <w:u w:val="single" w:color="FFFFFF" w:themeColor="background1"/>
        </w:rPr>
        <w:tab/>
      </w:r>
      <w:r w:rsidR="00B64B6F">
        <w:t xml:space="preserve">For </w:t>
      </w:r>
      <w:proofErr w:type="gramStart"/>
      <w:r w:rsidR="00B64B6F">
        <w:t>all of</w:t>
      </w:r>
      <w:proofErr w:type="gramEnd"/>
      <w:r w:rsidR="00B64B6F">
        <w:t xml:space="preserve"> these reasons, the appellant’s application for condonation should be dismissed and the </w:t>
      </w:r>
      <w:r w:rsidR="00BD0648">
        <w:t xml:space="preserve">appeal </w:t>
      </w:r>
      <w:r w:rsidR="00B64B6F">
        <w:t>should be struck from the roll</w:t>
      </w:r>
      <w:r w:rsidR="00BD0648">
        <w:t>.</w:t>
      </w:r>
    </w:p>
    <w:p w14:paraId="38784BAF" w14:textId="77777777" w:rsidR="00A20823" w:rsidRPr="00A20823" w:rsidRDefault="00A20823" w:rsidP="00155B87">
      <w:pPr>
        <w:pStyle w:val="LegalList1"/>
        <w:keepNext/>
        <w:spacing w:after="120" w:line="360" w:lineRule="auto"/>
        <w:rPr>
          <w:b/>
          <w:color w:val="000000"/>
        </w:rPr>
      </w:pPr>
      <w:r w:rsidRPr="00A20823">
        <w:rPr>
          <w:b/>
          <w:color w:val="000000"/>
        </w:rPr>
        <w:t>Costs of Appeal</w:t>
      </w:r>
    </w:p>
    <w:p w14:paraId="79FC46B9" w14:textId="3405F338" w:rsidR="005F0586" w:rsidRPr="005F0586" w:rsidRDefault="004C60CA" w:rsidP="004C60CA">
      <w:pPr>
        <w:pStyle w:val="LegalList1"/>
        <w:spacing w:after="120" w:line="360" w:lineRule="auto"/>
        <w:rPr>
          <w:color w:val="000000"/>
        </w:rPr>
      </w:pPr>
      <w:r w:rsidRPr="005F0586">
        <w:rPr>
          <w:u w:val="single" w:color="FFFFFF" w:themeColor="background1"/>
        </w:rPr>
        <w:t>[20]</w:t>
      </w:r>
      <w:r w:rsidRPr="005F0586">
        <w:rPr>
          <w:u w:val="single" w:color="FFFFFF" w:themeColor="background1"/>
        </w:rPr>
        <w:tab/>
      </w:r>
      <w:r w:rsidR="005F0586" w:rsidRPr="005F0586">
        <w:rPr>
          <w:rFonts w:cs="Arial"/>
        </w:rPr>
        <w:t>The general rule in matters of costs is that the successful party should be given his costs, and this rule should not be departed from except where there are</w:t>
      </w:r>
      <w:r w:rsidR="00B22451">
        <w:rPr>
          <w:rFonts w:cs="Arial"/>
        </w:rPr>
        <w:t xml:space="preserve"> good grounds for doing so. See</w:t>
      </w:r>
      <w:r w:rsidR="005F0586" w:rsidRPr="005F0586">
        <w:rPr>
          <w:rFonts w:cs="Arial"/>
        </w:rPr>
        <w:t xml:space="preserve"> </w:t>
      </w:r>
      <w:r w:rsidR="005F0586" w:rsidRPr="005F0586">
        <w:rPr>
          <w:rFonts w:cs="Arial"/>
          <w:i/>
        </w:rPr>
        <w:t>Myers v Abramson</w:t>
      </w:r>
      <w:r w:rsidR="00B51B6D">
        <w:rPr>
          <w:rStyle w:val="FootnoteReference"/>
          <w:i/>
        </w:rPr>
        <w:footnoteReference w:id="5"/>
      </w:r>
      <w:r w:rsidR="005F0586" w:rsidRPr="005F0586">
        <w:rPr>
          <w:rFonts w:cs="Arial"/>
        </w:rPr>
        <w:t>.</w:t>
      </w:r>
    </w:p>
    <w:p w14:paraId="5E32125A" w14:textId="3A9391B3" w:rsidR="005F0586" w:rsidRPr="005F0586" w:rsidRDefault="004C60CA" w:rsidP="004C60CA">
      <w:pPr>
        <w:pStyle w:val="LegalList1"/>
        <w:spacing w:after="240" w:line="360" w:lineRule="auto"/>
        <w:rPr>
          <w:color w:val="000000"/>
        </w:rPr>
      </w:pPr>
      <w:r w:rsidRPr="005F0586">
        <w:rPr>
          <w:u w:val="single" w:color="FFFFFF" w:themeColor="background1"/>
        </w:rPr>
        <w:t>[21]</w:t>
      </w:r>
      <w:r w:rsidRPr="005F0586">
        <w:rPr>
          <w:u w:val="single" w:color="FFFFFF" w:themeColor="background1"/>
        </w:rPr>
        <w:tab/>
      </w:r>
      <w:r w:rsidR="005F0586" w:rsidRPr="005F0586">
        <w:rPr>
          <w:rFonts w:cs="Arial"/>
        </w:rPr>
        <w:t xml:space="preserve">I can think of no reason </w:t>
      </w:r>
      <w:r w:rsidR="00681EBF">
        <w:rPr>
          <w:rFonts w:cs="Arial"/>
        </w:rPr>
        <w:t xml:space="preserve">to </w:t>
      </w:r>
      <w:r w:rsidR="005F0586" w:rsidRPr="005F0586">
        <w:rPr>
          <w:rFonts w:cs="Arial"/>
        </w:rPr>
        <w:t>deviate from th</w:t>
      </w:r>
      <w:r w:rsidR="00681EBF">
        <w:rPr>
          <w:rFonts w:cs="Arial"/>
        </w:rPr>
        <w:t>e</w:t>
      </w:r>
      <w:r w:rsidR="005F0586" w:rsidRPr="005F0586">
        <w:rPr>
          <w:rFonts w:cs="Arial"/>
        </w:rPr>
        <w:t xml:space="preserve"> general rule.</w:t>
      </w:r>
      <w:r w:rsidR="005F0586">
        <w:rPr>
          <w:rFonts w:cs="Arial"/>
        </w:rPr>
        <w:t xml:space="preserve"> </w:t>
      </w:r>
      <w:r w:rsidR="006D7350">
        <w:rPr>
          <w:rFonts w:cs="Arial"/>
        </w:rPr>
        <w:t xml:space="preserve">The </w:t>
      </w:r>
      <w:r w:rsidR="00B64B6F">
        <w:rPr>
          <w:rFonts w:cs="Arial"/>
        </w:rPr>
        <w:t>appellant</w:t>
      </w:r>
      <w:r w:rsidR="00C5587A">
        <w:rPr>
          <w:rFonts w:cs="Arial"/>
        </w:rPr>
        <w:t xml:space="preserve"> </w:t>
      </w:r>
      <w:r w:rsidR="005F0586">
        <w:rPr>
          <w:rFonts w:cs="Arial"/>
        </w:rPr>
        <w:t xml:space="preserve">should therefore pay </w:t>
      </w:r>
      <w:r w:rsidR="00B64B6F">
        <w:rPr>
          <w:rFonts w:cs="Arial"/>
        </w:rPr>
        <w:t xml:space="preserve">the respondent’s </w:t>
      </w:r>
      <w:r w:rsidR="005F0586">
        <w:rPr>
          <w:rFonts w:cs="Arial"/>
        </w:rPr>
        <w:t>costs of the appeal.</w:t>
      </w:r>
      <w:r w:rsidR="00B64B6F">
        <w:rPr>
          <w:rFonts w:cs="Arial"/>
        </w:rPr>
        <w:t xml:space="preserve"> In that regard, Mr Van den Berg has urged us to order costs on a punitive scale. I am not persuaded that a case has been made out for such an order. </w:t>
      </w:r>
    </w:p>
    <w:p w14:paraId="41F6FD4F" w14:textId="77777777" w:rsidR="00F922A4" w:rsidRDefault="00F922A4" w:rsidP="00F922A4">
      <w:pPr>
        <w:pStyle w:val="LegalMAINHEADING"/>
        <w:spacing w:before="0" w:after="120" w:line="360" w:lineRule="auto"/>
      </w:pPr>
      <w:r>
        <w:rPr>
          <w:caps w:val="0"/>
        </w:rPr>
        <w:t>Order</w:t>
      </w:r>
    </w:p>
    <w:p w14:paraId="3B6087C8" w14:textId="4E980F66" w:rsidR="00447076" w:rsidRPr="00F922A4" w:rsidRDefault="004C60CA" w:rsidP="004C60CA">
      <w:pPr>
        <w:pStyle w:val="LegalList1"/>
        <w:spacing w:after="120" w:line="360" w:lineRule="auto"/>
        <w:rPr>
          <w:color w:val="000000"/>
        </w:rPr>
      </w:pPr>
      <w:r w:rsidRPr="00F922A4">
        <w:rPr>
          <w:u w:val="single" w:color="FFFFFF" w:themeColor="background1"/>
        </w:rPr>
        <w:t>[22]</w:t>
      </w:r>
      <w:r w:rsidRPr="00F922A4">
        <w:rPr>
          <w:u w:val="single" w:color="FFFFFF" w:themeColor="background1"/>
        </w:rPr>
        <w:tab/>
      </w:r>
      <w:r w:rsidR="00447076">
        <w:t xml:space="preserve">In the result, </w:t>
      </w:r>
      <w:r w:rsidR="005D0D24">
        <w:t>the following order</w:t>
      </w:r>
      <w:r w:rsidR="00D82EB8">
        <w:t xml:space="preserve"> is </w:t>
      </w:r>
      <w:r w:rsidR="002911F6">
        <w:t>made: -</w:t>
      </w:r>
    </w:p>
    <w:p w14:paraId="0145D376" w14:textId="7280B476" w:rsidR="00A450B4" w:rsidRDefault="004C60CA" w:rsidP="004C60CA">
      <w:pPr>
        <w:pStyle w:val="LegalList1"/>
        <w:spacing w:after="120" w:line="360" w:lineRule="auto"/>
        <w:ind w:left="539" w:hanging="539"/>
      </w:pPr>
      <w:r>
        <w:t>(1)</w:t>
      </w:r>
      <w:r>
        <w:tab/>
      </w:r>
      <w:r w:rsidR="00503467">
        <w:t xml:space="preserve">The appellant’s </w:t>
      </w:r>
      <w:r w:rsidR="00B64B6F">
        <w:t>application for condonation of his non-compliance with the provisions of Uniform Rule of Court 49(6)(a), read with Rule 49(7)(a), is dismissed with costs</w:t>
      </w:r>
      <w:r w:rsidR="00FF2900">
        <w:t>.</w:t>
      </w:r>
    </w:p>
    <w:p w14:paraId="5F4F0756" w14:textId="4EC4E48C" w:rsidR="00B64B6F" w:rsidRDefault="004C60CA" w:rsidP="004C60CA">
      <w:pPr>
        <w:pStyle w:val="LegalList1"/>
        <w:spacing w:after="120" w:line="360" w:lineRule="auto"/>
        <w:ind w:left="539" w:hanging="539"/>
      </w:pPr>
      <w:r>
        <w:t>(2)</w:t>
      </w:r>
      <w:r>
        <w:tab/>
      </w:r>
      <w:r w:rsidR="00B64B6F">
        <w:t>The appellant’s appeal is struck from the roll.</w:t>
      </w:r>
    </w:p>
    <w:p w14:paraId="1EE19E28" w14:textId="0209D88A" w:rsidR="00B64B6F" w:rsidRDefault="004C60CA" w:rsidP="004C60CA">
      <w:pPr>
        <w:pStyle w:val="LegalList1"/>
        <w:spacing w:after="120" w:line="360" w:lineRule="auto"/>
        <w:ind w:left="539" w:hanging="539"/>
      </w:pPr>
      <w:r>
        <w:t>(3)</w:t>
      </w:r>
      <w:r>
        <w:tab/>
      </w:r>
      <w:r w:rsidR="00B64B6F">
        <w:t>The order of the court a quo is confirmed.</w:t>
      </w:r>
    </w:p>
    <w:p w14:paraId="59859AAE" w14:textId="6C0E7776" w:rsidR="00B64B6F" w:rsidRDefault="004C60CA" w:rsidP="004C60CA">
      <w:pPr>
        <w:pStyle w:val="LegalList1"/>
        <w:spacing w:after="120" w:line="360" w:lineRule="auto"/>
        <w:ind w:left="539" w:hanging="539"/>
      </w:pPr>
      <w:r>
        <w:t>(4)</w:t>
      </w:r>
      <w:r>
        <w:tab/>
      </w:r>
      <w:r w:rsidR="00B64B6F">
        <w:t>The appellant shall pay the respondent’s costs of the appeal, such costs to include the costs consequent upon the employment of Senior Counsel.</w:t>
      </w:r>
    </w:p>
    <w:p w14:paraId="56FFBC86" w14:textId="77777777" w:rsidR="00C55B3C" w:rsidRPr="00C55B3C" w:rsidRDefault="00872370" w:rsidP="00B64B6F">
      <w:pPr>
        <w:pStyle w:val="ListParagraph"/>
        <w:keepNext/>
        <w:keepLines/>
        <w:tabs>
          <w:tab w:val="left" w:pos="0"/>
        </w:tabs>
        <w:spacing w:before="960"/>
        <w:jc w:val="right"/>
        <w:rPr>
          <w:b/>
          <w:u w:val="single"/>
        </w:rPr>
      </w:pPr>
      <w:r>
        <w:rPr>
          <w:b/>
          <w:u w:val="single"/>
        </w:rPr>
        <w:t>______</w:t>
      </w:r>
      <w:r w:rsidR="00C55B3C" w:rsidRPr="00C55B3C">
        <w:rPr>
          <w:b/>
          <w:u w:val="single"/>
        </w:rPr>
        <w:t>__________________________</w:t>
      </w:r>
    </w:p>
    <w:p w14:paraId="2BF04A41" w14:textId="77777777" w:rsidR="00C55B3C" w:rsidRPr="00C55B3C" w:rsidRDefault="00C55B3C" w:rsidP="00CD56FB">
      <w:pPr>
        <w:pStyle w:val="ListParagraph"/>
        <w:keepNext/>
        <w:jc w:val="right"/>
        <w:rPr>
          <w:rFonts w:cs="Arial"/>
          <w:b/>
        </w:rPr>
      </w:pPr>
      <w:r w:rsidRPr="00C55B3C">
        <w:rPr>
          <w:rFonts w:cs="Arial"/>
          <w:b/>
        </w:rPr>
        <w:t xml:space="preserve">L </w:t>
      </w:r>
      <w:r w:rsidR="00872370">
        <w:rPr>
          <w:rFonts w:cs="Arial"/>
          <w:b/>
        </w:rPr>
        <w:t>R ADAMS</w:t>
      </w:r>
    </w:p>
    <w:p w14:paraId="3C5D76D5" w14:textId="77777777" w:rsidR="00C55B3C" w:rsidRPr="00C55B3C" w:rsidRDefault="00C55B3C" w:rsidP="00CD56FB">
      <w:pPr>
        <w:pStyle w:val="ListParagraph"/>
        <w:keepNext/>
        <w:jc w:val="right"/>
        <w:rPr>
          <w:rFonts w:cs="Arial"/>
          <w:i/>
        </w:rPr>
      </w:pPr>
      <w:r w:rsidRPr="00C55B3C">
        <w:rPr>
          <w:rFonts w:cs="Arial"/>
          <w:i/>
        </w:rPr>
        <w:t>Judge of the High Court</w:t>
      </w:r>
    </w:p>
    <w:p w14:paraId="68A48D56" w14:textId="77777777" w:rsidR="00C55B3C" w:rsidRPr="00C55B3C" w:rsidRDefault="00C55B3C" w:rsidP="00486326">
      <w:pPr>
        <w:pStyle w:val="ListParagraph"/>
        <w:spacing w:after="120" w:line="360" w:lineRule="auto"/>
        <w:jc w:val="right"/>
        <w:rPr>
          <w:rFonts w:cs="Arial"/>
          <w:i/>
        </w:rPr>
      </w:pPr>
      <w:r w:rsidRPr="00C55B3C">
        <w:rPr>
          <w:rFonts w:cs="Arial"/>
          <w:i/>
        </w:rPr>
        <w:t>Gauteng Local Division, Johannesburg</w:t>
      </w:r>
    </w:p>
    <w:p w14:paraId="0BCF12C8" w14:textId="77777777" w:rsidR="00341D13" w:rsidRDefault="00341D13" w:rsidP="00C55B3C">
      <w:pPr>
        <w:pBdr>
          <w:bottom w:val="single" w:sz="6" w:space="1" w:color="auto"/>
        </w:pBdr>
        <w:spacing w:after="360"/>
        <w:rPr>
          <w:rFonts w:cs="Arial"/>
          <w:i/>
        </w:rPr>
      </w:pPr>
    </w:p>
    <w:tbl>
      <w:tblPr>
        <w:tblW w:w="8930" w:type="dxa"/>
        <w:tblLook w:val="04A0" w:firstRow="1" w:lastRow="0" w:firstColumn="1" w:lastColumn="0" w:noHBand="0" w:noVBand="1"/>
      </w:tblPr>
      <w:tblGrid>
        <w:gridCol w:w="4253"/>
        <w:gridCol w:w="4677"/>
      </w:tblGrid>
      <w:tr w:rsidR="00595DE2" w14:paraId="7FF36FAB" w14:textId="77777777" w:rsidTr="00A402BB">
        <w:tc>
          <w:tcPr>
            <w:tcW w:w="4253" w:type="dxa"/>
            <w:tcMar>
              <w:top w:w="32" w:type="dxa"/>
              <w:left w:w="108" w:type="dxa"/>
              <w:bottom w:w="32" w:type="dxa"/>
              <w:right w:w="108" w:type="dxa"/>
            </w:tcMar>
            <w:vAlign w:val="center"/>
            <w:hideMark/>
          </w:tcPr>
          <w:p w14:paraId="221043C5" w14:textId="77777777" w:rsidR="00595DE2" w:rsidRPr="00595DE2" w:rsidRDefault="00595DE2" w:rsidP="006A27F6">
            <w:pPr>
              <w:keepNext/>
              <w:spacing w:before="120" w:after="120"/>
            </w:pPr>
            <w:r>
              <w:lastRenderedPageBreak/>
              <w:t>HEARD ON: </w:t>
            </w:r>
          </w:p>
        </w:tc>
        <w:tc>
          <w:tcPr>
            <w:tcW w:w="4677" w:type="dxa"/>
            <w:tcMar>
              <w:top w:w="32" w:type="dxa"/>
              <w:left w:w="108" w:type="dxa"/>
              <w:bottom w:w="32" w:type="dxa"/>
              <w:right w:w="108" w:type="dxa"/>
            </w:tcMar>
            <w:vAlign w:val="center"/>
            <w:hideMark/>
          </w:tcPr>
          <w:p w14:paraId="6504B07C" w14:textId="5BF373CF" w:rsidR="00595DE2" w:rsidRPr="00595DE2" w:rsidRDefault="00B71BE1" w:rsidP="00CE43BF">
            <w:pPr>
              <w:keepNext/>
              <w:spacing w:before="120" w:after="120"/>
              <w:jc w:val="both"/>
            </w:pPr>
            <w:r>
              <w:t>16</w:t>
            </w:r>
            <w:r w:rsidRPr="00B71BE1">
              <w:rPr>
                <w:vertAlign w:val="superscript"/>
              </w:rPr>
              <w:t>th</w:t>
            </w:r>
            <w:r>
              <w:t xml:space="preserve"> May</w:t>
            </w:r>
            <w:r w:rsidR="00005B00">
              <w:t xml:space="preserve"> 2022</w:t>
            </w:r>
            <w:r w:rsidR="00595DE2">
              <w:t xml:space="preserve"> – in a ‘virtual hearing’ during a videoconference on </w:t>
            </w:r>
            <w:r w:rsidR="00595DE2" w:rsidRPr="00595DE2">
              <w:rPr>
                <w:i/>
              </w:rPr>
              <w:t>Microsoft Teams</w:t>
            </w:r>
            <w:r w:rsidR="00595DE2">
              <w:t>.</w:t>
            </w:r>
          </w:p>
        </w:tc>
      </w:tr>
      <w:tr w:rsidR="00595DE2" w14:paraId="33F45B32" w14:textId="77777777" w:rsidTr="00A402BB">
        <w:tc>
          <w:tcPr>
            <w:tcW w:w="4253" w:type="dxa"/>
            <w:tcMar>
              <w:top w:w="32" w:type="dxa"/>
              <w:left w:w="108" w:type="dxa"/>
              <w:bottom w:w="32" w:type="dxa"/>
              <w:right w:w="108" w:type="dxa"/>
            </w:tcMar>
            <w:vAlign w:val="center"/>
            <w:hideMark/>
          </w:tcPr>
          <w:p w14:paraId="390FDF2B" w14:textId="77777777" w:rsidR="00595DE2" w:rsidRPr="00595DE2" w:rsidRDefault="00595DE2" w:rsidP="006A27F6">
            <w:pPr>
              <w:keepNext/>
              <w:spacing w:before="120" w:after="120"/>
            </w:pPr>
            <w:r>
              <w:t>JUDGMENT DATE: </w:t>
            </w:r>
          </w:p>
        </w:tc>
        <w:tc>
          <w:tcPr>
            <w:tcW w:w="4677" w:type="dxa"/>
            <w:tcMar>
              <w:top w:w="32" w:type="dxa"/>
              <w:left w:w="108" w:type="dxa"/>
              <w:bottom w:w="32" w:type="dxa"/>
              <w:right w:w="108" w:type="dxa"/>
            </w:tcMar>
            <w:vAlign w:val="center"/>
            <w:hideMark/>
          </w:tcPr>
          <w:p w14:paraId="30F14BC4" w14:textId="396D28BF" w:rsidR="00595DE2" w:rsidRDefault="00321CB6" w:rsidP="00321CB6">
            <w:pPr>
              <w:keepNext/>
              <w:spacing w:before="120" w:after="120"/>
              <w:jc w:val="both"/>
            </w:pPr>
            <w:r>
              <w:t>14</w:t>
            </w:r>
            <w:r>
              <w:rPr>
                <w:vertAlign w:val="superscript"/>
              </w:rPr>
              <w:t xml:space="preserve">th </w:t>
            </w:r>
            <w:r w:rsidR="00B71BE1">
              <w:t>November</w:t>
            </w:r>
            <w:r w:rsidR="00005B00">
              <w:t xml:space="preserve"> 2022</w:t>
            </w:r>
            <w:r w:rsidR="00595DE2">
              <w:t xml:space="preserve"> – judgment handed down electronically</w:t>
            </w:r>
          </w:p>
        </w:tc>
      </w:tr>
      <w:tr w:rsidR="00595DE2" w14:paraId="57088DC0" w14:textId="77777777" w:rsidTr="00A402BB">
        <w:tc>
          <w:tcPr>
            <w:tcW w:w="4253" w:type="dxa"/>
            <w:tcMar>
              <w:top w:w="32" w:type="dxa"/>
              <w:left w:w="108" w:type="dxa"/>
              <w:bottom w:w="32" w:type="dxa"/>
              <w:right w:w="108" w:type="dxa"/>
            </w:tcMar>
            <w:vAlign w:val="center"/>
            <w:hideMark/>
          </w:tcPr>
          <w:p w14:paraId="405B6175" w14:textId="4BD80808" w:rsidR="00595DE2" w:rsidRPr="00595DE2" w:rsidRDefault="00595DE2" w:rsidP="006A27F6">
            <w:pPr>
              <w:keepNext/>
              <w:spacing w:before="120" w:after="120"/>
            </w:pPr>
            <w:r>
              <w:t xml:space="preserve">FOR THE </w:t>
            </w:r>
            <w:r w:rsidR="00073CFE">
              <w:t>APPELLANT</w:t>
            </w:r>
            <w:r>
              <w:t>: </w:t>
            </w:r>
          </w:p>
        </w:tc>
        <w:tc>
          <w:tcPr>
            <w:tcW w:w="4677" w:type="dxa"/>
            <w:tcMar>
              <w:top w:w="32" w:type="dxa"/>
              <w:left w:w="108" w:type="dxa"/>
              <w:bottom w:w="32" w:type="dxa"/>
              <w:right w:w="108" w:type="dxa"/>
            </w:tcMar>
            <w:vAlign w:val="center"/>
            <w:hideMark/>
          </w:tcPr>
          <w:p w14:paraId="0CB6AC9C" w14:textId="2870C129" w:rsidR="00595DE2" w:rsidRPr="00595DE2" w:rsidRDefault="00B71BE1" w:rsidP="00E957A5">
            <w:pPr>
              <w:keepNext/>
              <w:spacing w:before="120" w:after="120"/>
            </w:pPr>
            <w:r>
              <w:t>In person</w:t>
            </w:r>
            <w:r w:rsidR="00E957A5">
              <w:t xml:space="preserve"> </w:t>
            </w:r>
          </w:p>
        </w:tc>
      </w:tr>
      <w:tr w:rsidR="00595DE2" w14:paraId="67BDB5ED" w14:textId="77777777" w:rsidTr="00A402BB">
        <w:tc>
          <w:tcPr>
            <w:tcW w:w="4253" w:type="dxa"/>
            <w:tcMar>
              <w:top w:w="32" w:type="dxa"/>
              <w:left w:w="108" w:type="dxa"/>
              <w:bottom w:w="32" w:type="dxa"/>
              <w:right w:w="108" w:type="dxa"/>
            </w:tcMar>
            <w:vAlign w:val="center"/>
            <w:hideMark/>
          </w:tcPr>
          <w:p w14:paraId="7E32D79D" w14:textId="77777777" w:rsidR="00595DE2" w:rsidRPr="00595DE2" w:rsidRDefault="00595DE2" w:rsidP="006A27F6">
            <w:pPr>
              <w:keepNext/>
              <w:spacing w:before="120" w:after="120"/>
            </w:pPr>
            <w:r>
              <w:t>INSTRUCTED BY: </w:t>
            </w:r>
          </w:p>
        </w:tc>
        <w:tc>
          <w:tcPr>
            <w:tcW w:w="4677" w:type="dxa"/>
            <w:tcMar>
              <w:top w:w="32" w:type="dxa"/>
              <w:left w:w="108" w:type="dxa"/>
              <w:bottom w:w="32" w:type="dxa"/>
              <w:right w:w="108" w:type="dxa"/>
            </w:tcMar>
            <w:vAlign w:val="center"/>
            <w:hideMark/>
          </w:tcPr>
          <w:p w14:paraId="7F868C34" w14:textId="240985BD" w:rsidR="00595DE2" w:rsidRPr="00595DE2" w:rsidRDefault="00B71BE1" w:rsidP="00A402BB">
            <w:pPr>
              <w:keepNext/>
              <w:spacing w:before="120" w:after="120"/>
            </w:pPr>
            <w:r>
              <w:t xml:space="preserve">In person </w:t>
            </w:r>
          </w:p>
        </w:tc>
      </w:tr>
      <w:tr w:rsidR="00595DE2" w14:paraId="5B80B11B" w14:textId="77777777" w:rsidTr="00A402BB">
        <w:tc>
          <w:tcPr>
            <w:tcW w:w="4253" w:type="dxa"/>
            <w:tcMar>
              <w:top w:w="32" w:type="dxa"/>
              <w:left w:w="108" w:type="dxa"/>
              <w:bottom w:w="32" w:type="dxa"/>
              <w:right w:w="108" w:type="dxa"/>
            </w:tcMar>
            <w:vAlign w:val="center"/>
            <w:hideMark/>
          </w:tcPr>
          <w:p w14:paraId="73F93BDB" w14:textId="77777777" w:rsidR="00595DE2" w:rsidRPr="00595DE2" w:rsidRDefault="00595DE2" w:rsidP="006A27F6">
            <w:pPr>
              <w:spacing w:before="120" w:after="120"/>
            </w:pPr>
            <w:r>
              <w:t>FOR THE RESPONDENT: </w:t>
            </w:r>
          </w:p>
        </w:tc>
        <w:tc>
          <w:tcPr>
            <w:tcW w:w="4677" w:type="dxa"/>
            <w:tcMar>
              <w:top w:w="32" w:type="dxa"/>
              <w:left w:w="108" w:type="dxa"/>
              <w:bottom w:w="32" w:type="dxa"/>
              <w:right w:w="108" w:type="dxa"/>
            </w:tcMar>
            <w:vAlign w:val="center"/>
            <w:hideMark/>
          </w:tcPr>
          <w:p w14:paraId="3B7A3CF1" w14:textId="1C443A7C" w:rsidR="00595DE2" w:rsidRDefault="00155E1D" w:rsidP="00483667">
            <w:pPr>
              <w:spacing w:before="120" w:after="120"/>
            </w:pPr>
            <w:r>
              <w:t>Adv</w:t>
            </w:r>
            <w:r w:rsidR="00595DE2">
              <w:t xml:space="preserve"> </w:t>
            </w:r>
            <w:r w:rsidR="00B71BE1">
              <w:t>Pieter</w:t>
            </w:r>
            <w:r>
              <w:t xml:space="preserve"> </w:t>
            </w:r>
            <w:r w:rsidR="00483667">
              <w:t>van der Berg</w:t>
            </w:r>
            <w:r>
              <w:t xml:space="preserve"> SC, together with Advocate Jan Lubbe</w:t>
            </w:r>
          </w:p>
        </w:tc>
      </w:tr>
      <w:tr w:rsidR="00595DE2" w14:paraId="4F06BB27" w14:textId="77777777" w:rsidTr="00A402BB">
        <w:tc>
          <w:tcPr>
            <w:tcW w:w="4253" w:type="dxa"/>
            <w:tcMar>
              <w:top w:w="32" w:type="dxa"/>
              <w:left w:w="108" w:type="dxa"/>
              <w:bottom w:w="32" w:type="dxa"/>
              <w:right w:w="108" w:type="dxa"/>
            </w:tcMar>
            <w:vAlign w:val="center"/>
            <w:hideMark/>
          </w:tcPr>
          <w:p w14:paraId="7317448D" w14:textId="77777777" w:rsidR="00595DE2" w:rsidRPr="00595DE2" w:rsidRDefault="00595DE2" w:rsidP="006A27F6">
            <w:pPr>
              <w:spacing w:before="120" w:after="120"/>
            </w:pPr>
            <w:r>
              <w:t>INSTRUCTED BY: </w:t>
            </w:r>
          </w:p>
        </w:tc>
        <w:tc>
          <w:tcPr>
            <w:tcW w:w="4677" w:type="dxa"/>
            <w:tcMar>
              <w:top w:w="32" w:type="dxa"/>
              <w:left w:w="108" w:type="dxa"/>
              <w:bottom w:w="32" w:type="dxa"/>
              <w:right w:w="108" w:type="dxa"/>
            </w:tcMar>
            <w:vAlign w:val="center"/>
            <w:hideMark/>
          </w:tcPr>
          <w:p w14:paraId="5EADDD11" w14:textId="2682BE21" w:rsidR="00595DE2" w:rsidRPr="00595DE2" w:rsidRDefault="00483667" w:rsidP="00483667">
            <w:pPr>
              <w:spacing w:before="120" w:after="120"/>
            </w:pPr>
            <w:r>
              <w:t>Shepstone</w:t>
            </w:r>
            <w:r w:rsidR="00A402BB">
              <w:t xml:space="preserve"> &amp; </w:t>
            </w:r>
            <w:r>
              <w:t>Wylie</w:t>
            </w:r>
            <w:r w:rsidR="00486326">
              <w:t xml:space="preserve"> </w:t>
            </w:r>
            <w:r>
              <w:t>Attorneys</w:t>
            </w:r>
            <w:r w:rsidR="00486326">
              <w:t xml:space="preserve">, </w:t>
            </w:r>
            <w:r>
              <w:t>Sandton</w:t>
            </w:r>
            <w:r w:rsidR="00595DE2">
              <w:t xml:space="preserve">  </w:t>
            </w:r>
          </w:p>
        </w:tc>
      </w:tr>
    </w:tbl>
    <w:p w14:paraId="13C7A2C7" w14:textId="77777777" w:rsidR="000B3025" w:rsidRPr="00127DEF" w:rsidRDefault="000B3025" w:rsidP="00BB4515">
      <w:pPr>
        <w:suppressAutoHyphens w:val="0"/>
        <w:rPr>
          <w:rFonts w:ascii="Verdana" w:hAnsi="Verdana"/>
          <w:color w:val="000000"/>
          <w:sz w:val="20"/>
          <w:szCs w:val="20"/>
          <w:lang w:val="en-ZA" w:eastAsia="en-ZA"/>
        </w:rPr>
      </w:pPr>
    </w:p>
    <w:sectPr w:rsidR="000B3025" w:rsidRPr="00127DEF" w:rsidSect="005E3F79">
      <w:headerReference w:type="even" r:id="rId9"/>
      <w:headerReference w:type="default" r:id="rId10"/>
      <w:headerReference w:type="first" r:id="rId11"/>
      <w:endnotePr>
        <w:numFmt w:val="decimal"/>
      </w:endnotePr>
      <w:pgSz w:w="11904" w:h="16836" w:code="9"/>
      <w:pgMar w:top="1701" w:right="1701" w:bottom="1701" w:left="1701" w:header="567" w:footer="567"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72FF8" w14:textId="77777777" w:rsidR="00A937C2" w:rsidRDefault="00A937C2">
      <w:pPr>
        <w:spacing w:line="20" w:lineRule="exact"/>
      </w:pPr>
    </w:p>
  </w:endnote>
  <w:endnote w:type="continuationSeparator" w:id="0">
    <w:p w14:paraId="577C2824" w14:textId="77777777" w:rsidR="00A937C2" w:rsidRDefault="00A937C2">
      <w:r>
        <w:t xml:space="preserve"> </w:t>
      </w:r>
    </w:p>
  </w:endnote>
  <w:endnote w:type="continuationNotice" w:id="1">
    <w:p w14:paraId="5AE7D5EF" w14:textId="77777777" w:rsidR="00A937C2" w:rsidRDefault="00A937C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80F31" w14:textId="77777777" w:rsidR="00A937C2" w:rsidRDefault="00A937C2">
      <w:r>
        <w:separator/>
      </w:r>
    </w:p>
  </w:footnote>
  <w:footnote w:type="continuationSeparator" w:id="0">
    <w:p w14:paraId="111FBB10" w14:textId="77777777" w:rsidR="00A937C2" w:rsidRDefault="00A937C2">
      <w:r>
        <w:continuationSeparator/>
      </w:r>
    </w:p>
  </w:footnote>
  <w:footnote w:id="1">
    <w:p w14:paraId="36A7D037" w14:textId="43125005" w:rsidR="00DA5DE5" w:rsidRDefault="00DA5DE5">
      <w:pPr>
        <w:pStyle w:val="FootnoteText"/>
      </w:pPr>
      <w:r>
        <w:rPr>
          <w:rStyle w:val="FootnoteReference"/>
        </w:rPr>
        <w:footnoteRef/>
      </w:r>
      <w:r>
        <w:t xml:space="preserve"> The applicant in the court </w:t>
      </w:r>
      <w:r w:rsidRPr="00DA5DE5">
        <w:rPr>
          <w:i/>
        </w:rPr>
        <w:t>a quo</w:t>
      </w:r>
      <w:r>
        <w:t xml:space="preserve">; </w:t>
      </w:r>
    </w:p>
  </w:footnote>
  <w:footnote w:id="2">
    <w:p w14:paraId="0FF2683F" w14:textId="5AF98CA1" w:rsidR="00DA5DE5" w:rsidRDefault="00DA5DE5">
      <w:pPr>
        <w:pStyle w:val="FootnoteText"/>
      </w:pPr>
      <w:r>
        <w:rPr>
          <w:rStyle w:val="FootnoteReference"/>
        </w:rPr>
        <w:footnoteRef/>
      </w:r>
      <w:r>
        <w:t xml:space="preserve"> The first respondent in the court </w:t>
      </w:r>
      <w:r w:rsidRPr="00DA5DE5">
        <w:rPr>
          <w:i/>
        </w:rPr>
        <w:t>a quo</w:t>
      </w:r>
      <w:r>
        <w:t xml:space="preserve">; </w:t>
      </w:r>
    </w:p>
  </w:footnote>
  <w:footnote w:id="3">
    <w:p w14:paraId="727787FB" w14:textId="61D003C9" w:rsidR="007F40E1" w:rsidRDefault="007F40E1">
      <w:pPr>
        <w:pStyle w:val="FootnoteText"/>
      </w:pPr>
      <w:r>
        <w:rPr>
          <w:rStyle w:val="FootnoteReference"/>
        </w:rPr>
        <w:footnoteRef/>
      </w:r>
      <w:r>
        <w:t xml:space="preserve"> </w:t>
      </w:r>
      <w:r w:rsidRPr="007F40E1">
        <w:rPr>
          <w:i/>
          <w:color w:val="000000"/>
        </w:rPr>
        <w:t>Van Wyk v Unitas Hospital and Another (Open Democratic Advice Centre as Amicus Curiae)</w:t>
      </w:r>
      <w:r w:rsidRPr="007F40E1">
        <w:rPr>
          <w:color w:val="000000"/>
        </w:rPr>
        <w:t xml:space="preserve"> 2008 (2) SA 472 (CC)</w:t>
      </w:r>
      <w:r>
        <w:rPr>
          <w:color w:val="000000"/>
        </w:rPr>
        <w:t xml:space="preserve">; </w:t>
      </w:r>
    </w:p>
  </w:footnote>
  <w:footnote w:id="4">
    <w:p w14:paraId="0E52CACF" w14:textId="08958DEA" w:rsidR="00CF69DD" w:rsidRDefault="00CF69DD">
      <w:pPr>
        <w:pStyle w:val="FootnoteText"/>
      </w:pPr>
      <w:r>
        <w:rPr>
          <w:rStyle w:val="FootnoteReference"/>
        </w:rPr>
        <w:footnoteRef/>
      </w:r>
      <w:r>
        <w:t xml:space="preserve"> </w:t>
      </w:r>
      <w:r w:rsidRPr="00CF69DD">
        <w:rPr>
          <w:i/>
          <w:color w:val="000000"/>
        </w:rPr>
        <w:t>De Crespigny v De Crespigny</w:t>
      </w:r>
      <w:r w:rsidRPr="00CF69DD">
        <w:rPr>
          <w:color w:val="000000"/>
        </w:rPr>
        <w:t xml:space="preserve"> 1959 (1) SA 149 (N)</w:t>
      </w:r>
      <w:r>
        <w:rPr>
          <w:color w:val="000000"/>
        </w:rPr>
        <w:t xml:space="preserve">; </w:t>
      </w:r>
    </w:p>
  </w:footnote>
  <w:footnote w:id="5">
    <w:p w14:paraId="2D11E421" w14:textId="7EED0C10" w:rsidR="006A08DB" w:rsidRPr="00B51B6D" w:rsidRDefault="006A08DB">
      <w:pPr>
        <w:pStyle w:val="FootnoteText"/>
        <w:rPr>
          <w:lang w:val="en-US"/>
        </w:rPr>
      </w:pPr>
      <w:r>
        <w:rPr>
          <w:rStyle w:val="FootnoteReference"/>
        </w:rPr>
        <w:footnoteRef/>
      </w:r>
      <w:r>
        <w:t xml:space="preserve"> </w:t>
      </w:r>
      <w:r w:rsidRPr="005F0586">
        <w:rPr>
          <w:rFonts w:cs="Arial"/>
          <w:i/>
        </w:rPr>
        <w:t>Myers v Abramson</w:t>
      </w:r>
      <w:r w:rsidR="00640ED5">
        <w:rPr>
          <w:rFonts w:cs="Arial"/>
        </w:rPr>
        <w:t xml:space="preserve"> </w:t>
      </w:r>
      <w:r w:rsidRPr="005F0586">
        <w:rPr>
          <w:rFonts w:cs="Arial"/>
        </w:rPr>
        <w:t>1951(3) SA 438 (C) at 455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8AEB2" w14:textId="77777777" w:rsidR="006A08DB" w:rsidRDefault="006A08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D2ADE5" w14:textId="77777777" w:rsidR="006A08DB" w:rsidRDefault="006A08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300283"/>
      <w:docPartObj>
        <w:docPartGallery w:val="Page Numbers (Top of Page)"/>
        <w:docPartUnique/>
      </w:docPartObj>
    </w:sdtPr>
    <w:sdtEndPr>
      <w:rPr>
        <w:noProof/>
      </w:rPr>
    </w:sdtEndPr>
    <w:sdtContent>
      <w:p w14:paraId="4612227B" w14:textId="797B0782" w:rsidR="006A08DB" w:rsidRDefault="006A08DB">
        <w:pPr>
          <w:pStyle w:val="Header"/>
          <w:jc w:val="right"/>
        </w:pPr>
        <w:r>
          <w:fldChar w:fldCharType="begin"/>
        </w:r>
        <w:r>
          <w:instrText xml:space="preserve"> PAGE   \* MERGEFORMAT </w:instrText>
        </w:r>
        <w:r>
          <w:fldChar w:fldCharType="separate"/>
        </w:r>
        <w:r w:rsidR="005875E9">
          <w:rPr>
            <w:noProof/>
          </w:rPr>
          <w:t>2</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40E0F" w14:textId="77777777" w:rsidR="006A08DB" w:rsidRDefault="006A08D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85B"/>
    <w:multiLevelType w:val="singleLevel"/>
    <w:tmpl w:val="10EA651E"/>
    <w:lvl w:ilvl="0">
      <w:start w:val="19"/>
      <w:numFmt w:val="decimal"/>
      <w:lvlText w:val="%1."/>
      <w:legacy w:legacy="1" w:legacySpace="0" w:legacyIndent="0"/>
      <w:lvlJc w:val="left"/>
      <w:pPr>
        <w:ind w:left="0" w:firstLine="0"/>
      </w:pPr>
      <w:rPr>
        <w:rFonts w:ascii="Arial" w:hAnsi="Arial" w:cs="Arial" w:hint="default"/>
      </w:rPr>
    </w:lvl>
  </w:abstractNum>
  <w:abstractNum w:abstractNumId="1" w15:restartNumberingAfterBreak="0">
    <w:nsid w:val="057F78EA"/>
    <w:multiLevelType w:val="singleLevel"/>
    <w:tmpl w:val="16B22024"/>
    <w:lvl w:ilvl="0">
      <w:start w:val="43"/>
      <w:numFmt w:val="decimal"/>
      <w:lvlText w:val="%1."/>
      <w:legacy w:legacy="1" w:legacySpace="0" w:legacyIndent="0"/>
      <w:lvlJc w:val="left"/>
      <w:pPr>
        <w:ind w:left="0" w:firstLine="0"/>
      </w:pPr>
      <w:rPr>
        <w:rFonts w:ascii="Arial" w:hAnsi="Arial" w:cs="Arial" w:hint="default"/>
      </w:rPr>
    </w:lvl>
  </w:abstractNum>
  <w:abstractNum w:abstractNumId="2" w15:restartNumberingAfterBreak="0">
    <w:nsid w:val="078B1778"/>
    <w:multiLevelType w:val="hybridMultilevel"/>
    <w:tmpl w:val="A166307C"/>
    <w:lvl w:ilvl="0" w:tplc="E4F08D5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4" w15:restartNumberingAfterBreak="0">
    <w:nsid w:val="0ADD6E2B"/>
    <w:multiLevelType w:val="hybridMultilevel"/>
    <w:tmpl w:val="6284BD3C"/>
    <w:lvl w:ilvl="0" w:tplc="09EE6D5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C820DF1"/>
    <w:multiLevelType w:val="hybridMultilevel"/>
    <w:tmpl w:val="68003670"/>
    <w:lvl w:ilvl="0" w:tplc="B9826034">
      <w:start w:val="1"/>
      <w:numFmt w:val="upperLetter"/>
      <w:pStyle w:val="Legal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CC232BA"/>
    <w:multiLevelType w:val="hybridMultilevel"/>
    <w:tmpl w:val="A166307C"/>
    <w:lvl w:ilvl="0" w:tplc="E4F08D5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A00CB"/>
    <w:multiLevelType w:val="hybridMultilevel"/>
    <w:tmpl w:val="F27E9524"/>
    <w:lvl w:ilvl="0" w:tplc="3EB88E0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1AFE30AA"/>
    <w:multiLevelType w:val="hybridMultilevel"/>
    <w:tmpl w:val="6DE0BD8A"/>
    <w:lvl w:ilvl="0" w:tplc="68A4E0F4">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6D5612"/>
    <w:multiLevelType w:val="multilevel"/>
    <w:tmpl w:val="67744E96"/>
    <w:lvl w:ilvl="0">
      <w:start w:val="1"/>
      <w:numFmt w:val="decimal"/>
      <w:pStyle w:val="LegalAnnexList1"/>
      <w:lvlText w:val="%1."/>
      <w:lvlJc w:val="left"/>
      <w:pPr>
        <w:tabs>
          <w:tab w:val="num" w:pos="567"/>
        </w:tabs>
        <w:ind w:left="567" w:hanging="567"/>
      </w:pPr>
      <w:rPr>
        <w:rFonts w:cs="Times New Roman" w:hint="default"/>
        <w:b w:val="0"/>
        <w:i w:val="0"/>
      </w:rPr>
    </w:lvl>
    <w:lvl w:ilvl="1">
      <w:start w:val="1"/>
      <w:numFmt w:val="decimal"/>
      <w:pStyle w:val="LegalAnnexList2"/>
      <w:lvlText w:val="%1.%2"/>
      <w:lvlJc w:val="left"/>
      <w:pPr>
        <w:tabs>
          <w:tab w:val="num" w:pos="1134"/>
        </w:tabs>
        <w:ind w:left="1134" w:hanging="1134"/>
      </w:pPr>
      <w:rPr>
        <w:rFonts w:cs="Times New Roman" w:hint="default"/>
        <w:b w:val="0"/>
        <w:i w:val="0"/>
      </w:rPr>
    </w:lvl>
    <w:lvl w:ilvl="2">
      <w:start w:val="1"/>
      <w:numFmt w:val="decimal"/>
      <w:pStyle w:val="LegalAnnexList3"/>
      <w:lvlText w:val="%1.%2.%3"/>
      <w:lvlJc w:val="left"/>
      <w:pPr>
        <w:tabs>
          <w:tab w:val="num" w:pos="1701"/>
        </w:tabs>
        <w:ind w:left="1701" w:hanging="1701"/>
      </w:pPr>
      <w:rPr>
        <w:rFonts w:cs="Times New Roman" w:hint="default"/>
        <w:b w:val="0"/>
        <w:i w:val="0"/>
      </w:rPr>
    </w:lvl>
    <w:lvl w:ilvl="3">
      <w:start w:val="1"/>
      <w:numFmt w:val="decimal"/>
      <w:pStyle w:val="LegalAnnexList4"/>
      <w:lvlText w:val="%1.%2.%3.%4"/>
      <w:lvlJc w:val="left"/>
      <w:pPr>
        <w:tabs>
          <w:tab w:val="num" w:pos="2268"/>
        </w:tabs>
        <w:ind w:left="2268" w:hanging="2268"/>
      </w:pPr>
      <w:rPr>
        <w:rFonts w:cs="Times New Roman" w:hint="default"/>
        <w:b w:val="0"/>
        <w:i w:val="0"/>
      </w:rPr>
    </w:lvl>
    <w:lvl w:ilvl="4">
      <w:start w:val="1"/>
      <w:numFmt w:val="decimal"/>
      <w:pStyle w:val="LegalAnnexList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1E834BBE"/>
    <w:multiLevelType w:val="hybridMultilevel"/>
    <w:tmpl w:val="E5FA5AE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76C221F"/>
    <w:multiLevelType w:val="singleLevel"/>
    <w:tmpl w:val="6B6816C4"/>
    <w:lvl w:ilvl="0">
      <w:start w:val="39"/>
      <w:numFmt w:val="decimal"/>
      <w:lvlText w:val="%1."/>
      <w:legacy w:legacy="1" w:legacySpace="0" w:legacyIndent="0"/>
      <w:lvlJc w:val="left"/>
      <w:pPr>
        <w:ind w:left="0" w:firstLine="0"/>
      </w:pPr>
      <w:rPr>
        <w:rFonts w:ascii="Arial" w:hAnsi="Arial" w:cs="Arial" w:hint="default"/>
      </w:rPr>
    </w:lvl>
  </w:abstractNum>
  <w:abstractNum w:abstractNumId="12" w15:restartNumberingAfterBreak="0">
    <w:nsid w:val="29ED28B1"/>
    <w:multiLevelType w:val="hybridMultilevel"/>
    <w:tmpl w:val="A166307C"/>
    <w:lvl w:ilvl="0" w:tplc="E4F08D5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A63BC7"/>
    <w:multiLevelType w:val="singleLevel"/>
    <w:tmpl w:val="27BCBD40"/>
    <w:lvl w:ilvl="0">
      <w:start w:val="15"/>
      <w:numFmt w:val="decimal"/>
      <w:lvlText w:val="%1."/>
      <w:legacy w:legacy="1" w:legacySpace="0" w:legacyIndent="0"/>
      <w:lvlJc w:val="left"/>
      <w:rPr>
        <w:rFonts w:ascii="Tahoma" w:hAnsi="Tahoma" w:cs="Tahoma" w:hint="default"/>
      </w:rPr>
    </w:lvl>
  </w:abstractNum>
  <w:abstractNum w:abstractNumId="14" w15:restartNumberingAfterBreak="0">
    <w:nsid w:val="374223E1"/>
    <w:multiLevelType w:val="singleLevel"/>
    <w:tmpl w:val="47DE6258"/>
    <w:lvl w:ilvl="0">
      <w:start w:val="2"/>
      <w:numFmt w:val="decimal"/>
      <w:lvlText w:val="%1."/>
      <w:legacy w:legacy="1" w:legacySpace="0" w:legacyIndent="0"/>
      <w:lvlJc w:val="left"/>
      <w:rPr>
        <w:rFonts w:ascii="Tahoma" w:hAnsi="Tahoma" w:cs="Tahoma" w:hint="default"/>
      </w:rPr>
    </w:lvl>
  </w:abstractNum>
  <w:abstractNum w:abstractNumId="15" w15:restartNumberingAfterBreak="0">
    <w:nsid w:val="3B3D4194"/>
    <w:multiLevelType w:val="singleLevel"/>
    <w:tmpl w:val="F6BE7928"/>
    <w:lvl w:ilvl="0">
      <w:start w:val="45"/>
      <w:numFmt w:val="decimal"/>
      <w:lvlText w:val="%1."/>
      <w:legacy w:legacy="1" w:legacySpace="0" w:legacyIndent="0"/>
      <w:lvlJc w:val="left"/>
      <w:pPr>
        <w:ind w:left="0" w:firstLine="0"/>
      </w:pPr>
      <w:rPr>
        <w:rFonts w:ascii="Arial" w:hAnsi="Arial" w:cs="Arial" w:hint="default"/>
      </w:rPr>
    </w:lvl>
  </w:abstractNum>
  <w:abstractNum w:abstractNumId="16" w15:restartNumberingAfterBreak="0">
    <w:nsid w:val="3DEA6C8A"/>
    <w:multiLevelType w:val="hybridMultilevel"/>
    <w:tmpl w:val="5C12A5A4"/>
    <w:lvl w:ilvl="0" w:tplc="43405B98">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4851F5"/>
    <w:multiLevelType w:val="singleLevel"/>
    <w:tmpl w:val="CF7C4648"/>
    <w:lvl w:ilvl="0">
      <w:start w:val="21"/>
      <w:numFmt w:val="decimal"/>
      <w:lvlText w:val="%1."/>
      <w:legacy w:legacy="1" w:legacySpace="0" w:legacyIndent="0"/>
      <w:lvlJc w:val="left"/>
      <w:pPr>
        <w:ind w:left="0" w:firstLine="0"/>
      </w:pPr>
      <w:rPr>
        <w:rFonts w:ascii="Arial" w:hAnsi="Arial" w:cs="Arial" w:hint="default"/>
      </w:rPr>
    </w:lvl>
  </w:abstractNum>
  <w:abstractNum w:abstractNumId="18" w15:restartNumberingAfterBreak="0">
    <w:nsid w:val="451C0287"/>
    <w:multiLevelType w:val="multilevel"/>
    <w:tmpl w:val="75A8260A"/>
    <w:lvl w:ilvl="0">
      <w:start w:val="1"/>
      <w:numFmt w:val="decimal"/>
      <w:lvlText w:val="[%1]"/>
      <w:lvlJc w:val="left"/>
      <w:pPr>
        <w:tabs>
          <w:tab w:val="num" w:pos="567"/>
        </w:tabs>
        <w:ind w:left="567" w:hanging="567"/>
      </w:pPr>
      <w:rPr>
        <w:rFonts w:hint="default"/>
        <w:b w:val="0"/>
        <w:i w:val="0"/>
        <w:strike w:val="0"/>
        <w:color w:val="auto"/>
        <w:u w:val="single" w:color="FFFFFF" w:themeColor="background1"/>
      </w:rPr>
    </w:lvl>
    <w:lvl w:ilvl="1">
      <w:start w:val="1"/>
      <w:numFmt w:val="decimal"/>
      <w:pStyle w:val="LegalHeading2"/>
      <w:lvlText w:val="%1.%2"/>
      <w:lvlJc w:val="left"/>
      <w:pPr>
        <w:tabs>
          <w:tab w:val="num" w:pos="2269"/>
        </w:tabs>
        <w:ind w:left="2269" w:hanging="1134"/>
      </w:pPr>
      <w:rPr>
        <w:rFonts w:cs="Times New Roman"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9" w15:restartNumberingAfterBreak="0">
    <w:nsid w:val="46E86F63"/>
    <w:multiLevelType w:val="hybridMultilevel"/>
    <w:tmpl w:val="78B2CBCA"/>
    <w:lvl w:ilvl="0" w:tplc="ED5C8E04">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B53206"/>
    <w:multiLevelType w:val="singleLevel"/>
    <w:tmpl w:val="A76A3120"/>
    <w:lvl w:ilvl="0">
      <w:start w:val="41"/>
      <w:numFmt w:val="decimal"/>
      <w:lvlText w:val="%1."/>
      <w:legacy w:legacy="1" w:legacySpace="0" w:legacyIndent="0"/>
      <w:lvlJc w:val="left"/>
      <w:pPr>
        <w:ind w:left="0" w:firstLine="0"/>
      </w:pPr>
      <w:rPr>
        <w:rFonts w:ascii="Arial" w:hAnsi="Arial" w:cs="Arial" w:hint="default"/>
      </w:rPr>
    </w:lvl>
  </w:abstractNum>
  <w:abstractNum w:abstractNumId="21" w15:restartNumberingAfterBreak="0">
    <w:nsid w:val="591B3AC2"/>
    <w:multiLevelType w:val="singleLevel"/>
    <w:tmpl w:val="BD96AE54"/>
    <w:lvl w:ilvl="0">
      <w:start w:val="18"/>
      <w:numFmt w:val="decimal"/>
      <w:lvlText w:val="%1."/>
      <w:legacy w:legacy="1" w:legacySpace="0" w:legacyIndent="0"/>
      <w:lvlJc w:val="left"/>
      <w:rPr>
        <w:rFonts w:ascii="Tahoma" w:hAnsi="Tahoma" w:cs="Tahoma" w:hint="default"/>
      </w:rPr>
    </w:lvl>
  </w:abstractNum>
  <w:abstractNum w:abstractNumId="22" w15:restartNumberingAfterBreak="0">
    <w:nsid w:val="59FE33ED"/>
    <w:multiLevelType w:val="hybridMultilevel"/>
    <w:tmpl w:val="7B087E3C"/>
    <w:lvl w:ilvl="0" w:tplc="EE3622EE">
      <w:start w:val="1"/>
      <w:numFmt w:val="decimal"/>
      <w:lvlText w:val="[%1]."/>
      <w:lvlJc w:val="left"/>
      <w:pPr>
        <w:ind w:left="720" w:hanging="360"/>
      </w:pPr>
    </w:lvl>
    <w:lvl w:ilvl="1" w:tplc="0BC013F6">
      <w:start w:val="1"/>
      <w:numFmt w:val="lowerLetter"/>
      <w:lvlText w:val="(%2)."/>
      <w:lvlJc w:val="left"/>
      <w:pPr>
        <w:ind w:left="1440" w:hanging="360"/>
      </w:pPr>
    </w:lvl>
    <w:lvl w:ilvl="2" w:tplc="A1FA804E">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3" w15:restartNumberingAfterBreak="0">
    <w:nsid w:val="5D7F2A90"/>
    <w:multiLevelType w:val="hybridMultilevel"/>
    <w:tmpl w:val="AEB4D5D0"/>
    <w:lvl w:ilvl="0" w:tplc="27A44202">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956F9E"/>
    <w:multiLevelType w:val="hybridMultilevel"/>
    <w:tmpl w:val="B810DBB8"/>
    <w:lvl w:ilvl="0" w:tplc="09EE6D5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E63369F"/>
    <w:multiLevelType w:val="hybridMultilevel"/>
    <w:tmpl w:val="6E7851FA"/>
    <w:lvl w:ilvl="0" w:tplc="15305A8A">
      <w:start w:val="4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F01317"/>
    <w:multiLevelType w:val="hybridMultilevel"/>
    <w:tmpl w:val="6B54F56C"/>
    <w:lvl w:ilvl="0" w:tplc="FDE4A5B0">
      <w:start w:val="1"/>
      <w:numFmt w:val="decimal"/>
      <w:pStyle w:val="LegalCitation"/>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AF03AFA"/>
    <w:multiLevelType w:val="singleLevel"/>
    <w:tmpl w:val="921CDB5C"/>
    <w:lvl w:ilvl="0">
      <w:start w:val="18"/>
      <w:numFmt w:val="decimal"/>
      <w:lvlText w:val="%1."/>
      <w:legacy w:legacy="1" w:legacySpace="0" w:legacyIndent="0"/>
      <w:lvlJc w:val="left"/>
      <w:pPr>
        <w:ind w:left="0" w:firstLine="0"/>
      </w:pPr>
      <w:rPr>
        <w:rFonts w:ascii="Arial" w:hAnsi="Arial" w:cs="Arial" w:hint="default"/>
      </w:rPr>
    </w:lvl>
  </w:abstractNum>
  <w:abstractNum w:abstractNumId="28" w15:restartNumberingAfterBreak="0">
    <w:nsid w:val="6BD4708B"/>
    <w:multiLevelType w:val="hybridMultilevel"/>
    <w:tmpl w:val="8628209C"/>
    <w:lvl w:ilvl="0" w:tplc="A9BAF94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71812050"/>
    <w:multiLevelType w:val="hybridMultilevel"/>
    <w:tmpl w:val="AD0ADD68"/>
    <w:lvl w:ilvl="0" w:tplc="E7D0DA9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285385C"/>
    <w:multiLevelType w:val="hybridMultilevel"/>
    <w:tmpl w:val="D4D6B694"/>
    <w:lvl w:ilvl="0" w:tplc="5B6CAF2E">
      <w:start w:val="1"/>
      <w:numFmt w:val="lowerLetter"/>
      <w:lvlText w:val="(%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3112BED"/>
    <w:multiLevelType w:val="hybridMultilevel"/>
    <w:tmpl w:val="B21429D6"/>
    <w:lvl w:ilvl="0" w:tplc="84288F1E">
      <w:start w:val="4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495D7C"/>
    <w:multiLevelType w:val="singleLevel"/>
    <w:tmpl w:val="64EC4C3A"/>
    <w:lvl w:ilvl="0">
      <w:start w:val="16"/>
      <w:numFmt w:val="decimal"/>
      <w:lvlText w:val="%1."/>
      <w:legacy w:legacy="1" w:legacySpace="0" w:legacyIndent="0"/>
      <w:lvlJc w:val="left"/>
      <w:rPr>
        <w:rFonts w:ascii="Tahoma" w:hAnsi="Tahoma" w:cs="Tahoma" w:hint="default"/>
      </w:rPr>
    </w:lvl>
  </w:abstractNum>
  <w:abstractNum w:abstractNumId="33" w15:restartNumberingAfterBreak="0">
    <w:nsid w:val="7A950937"/>
    <w:multiLevelType w:val="hybridMultilevel"/>
    <w:tmpl w:val="659212E6"/>
    <w:lvl w:ilvl="0" w:tplc="A1FA804E">
      <w:start w:val="1"/>
      <w:numFmt w:val="lowerRoman"/>
      <w:lvlText w:val="(%1)."/>
      <w:lvlJc w:val="righ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34" w15:restartNumberingAfterBreak="0">
    <w:nsid w:val="7AF00E6B"/>
    <w:multiLevelType w:val="hybridMultilevel"/>
    <w:tmpl w:val="9E3625D2"/>
    <w:lvl w:ilvl="0" w:tplc="8B3E5422">
      <w:start w:val="1"/>
      <w:numFmt w:val="lowerRoman"/>
      <w:lvlText w:val="(%1)."/>
      <w:lvlJc w:val="righ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AF4233F"/>
    <w:multiLevelType w:val="singleLevel"/>
    <w:tmpl w:val="CD5841C2"/>
    <w:lvl w:ilvl="0">
      <w:start w:val="42"/>
      <w:numFmt w:val="decimal"/>
      <w:lvlText w:val="%1."/>
      <w:legacy w:legacy="1" w:legacySpace="0" w:legacyIndent="0"/>
      <w:lvlJc w:val="left"/>
      <w:pPr>
        <w:ind w:left="0" w:firstLine="0"/>
      </w:pPr>
      <w:rPr>
        <w:rFonts w:ascii="Arial" w:hAnsi="Arial" w:cs="Arial" w:hint="default"/>
      </w:rPr>
    </w:lvl>
  </w:abstractNum>
  <w:num w:numId="1" w16cid:durableId="938873677">
    <w:abstractNumId w:val="9"/>
  </w:num>
  <w:num w:numId="2" w16cid:durableId="892543252">
    <w:abstractNumId w:val="18"/>
  </w:num>
  <w:num w:numId="3" w16cid:durableId="404686800">
    <w:abstractNumId w:val="26"/>
  </w:num>
  <w:num w:numId="4" w16cid:durableId="208877452">
    <w:abstractNumId w:val="5"/>
    <w:lvlOverride w:ilvl="0">
      <w:startOverride w:val="1"/>
    </w:lvlOverride>
  </w:num>
  <w:num w:numId="5" w16cid:durableId="1240866488">
    <w:abstractNumId w:val="3"/>
  </w:num>
  <w:num w:numId="6" w16cid:durableId="1863394386">
    <w:abstractNumId w:val="24"/>
  </w:num>
  <w:num w:numId="7" w16cid:durableId="507409532">
    <w:abstractNumId w:val="33"/>
  </w:num>
  <w:num w:numId="8" w16cid:durableId="1928731989">
    <w:abstractNumId w:val="29"/>
  </w:num>
  <w:num w:numId="9" w16cid:durableId="683633554">
    <w:abstractNumId w:val="34"/>
  </w:num>
  <w:num w:numId="10" w16cid:durableId="1282221823">
    <w:abstractNumId w:val="18"/>
  </w:num>
  <w:num w:numId="11" w16cid:durableId="359745085">
    <w:abstractNumId w:val="4"/>
  </w:num>
  <w:num w:numId="12" w16cid:durableId="1153639800">
    <w:abstractNumId w:val="28"/>
  </w:num>
  <w:num w:numId="13" w16cid:durableId="835800240">
    <w:abstractNumId w:val="6"/>
  </w:num>
  <w:num w:numId="14" w16cid:durableId="1327321310">
    <w:abstractNumId w:val="10"/>
  </w:num>
  <w:num w:numId="15" w16cid:durableId="859582642">
    <w:abstractNumId w:val="14"/>
    <w:lvlOverride w:ilvl="0">
      <w:lvl w:ilvl="0">
        <w:start w:val="5"/>
        <w:numFmt w:val="decimal"/>
        <w:lvlText w:val="%1."/>
        <w:legacy w:legacy="1" w:legacySpace="0" w:legacyIndent="0"/>
        <w:lvlJc w:val="left"/>
        <w:rPr>
          <w:rFonts w:ascii="Tahoma" w:hAnsi="Tahoma" w:cs="Tahoma" w:hint="default"/>
        </w:rPr>
      </w:lvl>
    </w:lvlOverride>
  </w:num>
  <w:num w:numId="16" w16cid:durableId="2392973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64316430">
    <w:abstractNumId w:val="11"/>
    <w:lvlOverride w:ilvl="0">
      <w:startOverride w:val="39"/>
    </w:lvlOverride>
  </w:num>
  <w:num w:numId="18" w16cid:durableId="925773176">
    <w:abstractNumId w:val="20"/>
    <w:lvlOverride w:ilvl="0">
      <w:startOverride w:val="41"/>
    </w:lvlOverride>
  </w:num>
  <w:num w:numId="19" w16cid:durableId="1781608240">
    <w:abstractNumId w:val="35"/>
    <w:lvlOverride w:ilvl="0">
      <w:startOverride w:val="42"/>
    </w:lvlOverride>
  </w:num>
  <w:num w:numId="20" w16cid:durableId="1744403607">
    <w:abstractNumId w:val="1"/>
    <w:lvlOverride w:ilvl="0">
      <w:startOverride w:val="43"/>
    </w:lvlOverride>
  </w:num>
  <w:num w:numId="21" w16cid:durableId="1613124647">
    <w:abstractNumId w:val="15"/>
    <w:lvlOverride w:ilvl="0">
      <w:startOverride w:val="45"/>
    </w:lvlOverride>
  </w:num>
  <w:num w:numId="22" w16cid:durableId="1282298636">
    <w:abstractNumId w:val="13"/>
  </w:num>
  <w:num w:numId="23" w16cid:durableId="1635135013">
    <w:abstractNumId w:val="32"/>
  </w:num>
  <w:num w:numId="24" w16cid:durableId="956256951">
    <w:abstractNumId w:val="21"/>
  </w:num>
  <w:num w:numId="25" w16cid:durableId="851455841">
    <w:abstractNumId w:val="16"/>
  </w:num>
  <w:num w:numId="26" w16cid:durableId="464080189">
    <w:abstractNumId w:val="19"/>
  </w:num>
  <w:num w:numId="27" w16cid:durableId="1744252029">
    <w:abstractNumId w:val="25"/>
  </w:num>
  <w:num w:numId="28" w16cid:durableId="1113282711">
    <w:abstractNumId w:val="31"/>
  </w:num>
  <w:num w:numId="29" w16cid:durableId="1307853979">
    <w:abstractNumId w:val="27"/>
    <w:lvlOverride w:ilvl="0">
      <w:startOverride w:val="18"/>
    </w:lvlOverride>
  </w:num>
  <w:num w:numId="30" w16cid:durableId="2013675285">
    <w:abstractNumId w:val="0"/>
    <w:lvlOverride w:ilvl="0">
      <w:startOverride w:val="19"/>
    </w:lvlOverride>
  </w:num>
  <w:num w:numId="31" w16cid:durableId="1492794033">
    <w:abstractNumId w:val="17"/>
    <w:lvlOverride w:ilvl="0">
      <w:startOverride w:val="21"/>
    </w:lvlOverride>
  </w:num>
  <w:num w:numId="32" w16cid:durableId="930161287">
    <w:abstractNumId w:val="23"/>
  </w:num>
  <w:num w:numId="33" w16cid:durableId="258418735">
    <w:abstractNumId w:val="8"/>
  </w:num>
  <w:num w:numId="34" w16cid:durableId="1379746328">
    <w:abstractNumId w:val="2"/>
  </w:num>
  <w:num w:numId="35" w16cid:durableId="1217933467">
    <w:abstractNumId w:val="12"/>
  </w:num>
  <w:num w:numId="36" w16cid:durableId="1552035267">
    <w:abstractNumId w:val="7"/>
  </w:num>
  <w:num w:numId="37" w16cid:durableId="906961438">
    <w:abstractNumId w:val="30"/>
  </w:num>
  <w:num w:numId="38" w16cid:durableId="16394509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826"/>
    <w:rsid w:val="000005ED"/>
    <w:rsid w:val="000018FA"/>
    <w:rsid w:val="00001A89"/>
    <w:rsid w:val="00002455"/>
    <w:rsid w:val="000024F0"/>
    <w:rsid w:val="000025CF"/>
    <w:rsid w:val="00003BAE"/>
    <w:rsid w:val="00005B00"/>
    <w:rsid w:val="00005D83"/>
    <w:rsid w:val="00006C41"/>
    <w:rsid w:val="0000770E"/>
    <w:rsid w:val="00007F86"/>
    <w:rsid w:val="00010637"/>
    <w:rsid w:val="0001266F"/>
    <w:rsid w:val="0001379D"/>
    <w:rsid w:val="00014014"/>
    <w:rsid w:val="0001683C"/>
    <w:rsid w:val="00016ACF"/>
    <w:rsid w:val="00017EE6"/>
    <w:rsid w:val="00020E36"/>
    <w:rsid w:val="000217A4"/>
    <w:rsid w:val="00022C07"/>
    <w:rsid w:val="00022CE5"/>
    <w:rsid w:val="0002575E"/>
    <w:rsid w:val="00026890"/>
    <w:rsid w:val="000269C1"/>
    <w:rsid w:val="0002728A"/>
    <w:rsid w:val="000275FC"/>
    <w:rsid w:val="000278C8"/>
    <w:rsid w:val="0002792E"/>
    <w:rsid w:val="00027F68"/>
    <w:rsid w:val="000301C4"/>
    <w:rsid w:val="000314D4"/>
    <w:rsid w:val="000315D8"/>
    <w:rsid w:val="000319B4"/>
    <w:rsid w:val="000319BB"/>
    <w:rsid w:val="0003241F"/>
    <w:rsid w:val="00034508"/>
    <w:rsid w:val="0003454F"/>
    <w:rsid w:val="00034EFC"/>
    <w:rsid w:val="00036BB0"/>
    <w:rsid w:val="00036CD5"/>
    <w:rsid w:val="00037CD0"/>
    <w:rsid w:val="00037EBD"/>
    <w:rsid w:val="00037F15"/>
    <w:rsid w:val="00040F61"/>
    <w:rsid w:val="0004105F"/>
    <w:rsid w:val="00041D6B"/>
    <w:rsid w:val="00043C8C"/>
    <w:rsid w:val="000444FC"/>
    <w:rsid w:val="000445C8"/>
    <w:rsid w:val="0004474A"/>
    <w:rsid w:val="0004484E"/>
    <w:rsid w:val="0004491D"/>
    <w:rsid w:val="0004588C"/>
    <w:rsid w:val="000462E1"/>
    <w:rsid w:val="00046699"/>
    <w:rsid w:val="000469B4"/>
    <w:rsid w:val="00050FB2"/>
    <w:rsid w:val="00051E65"/>
    <w:rsid w:val="00052DA4"/>
    <w:rsid w:val="00054823"/>
    <w:rsid w:val="00055E03"/>
    <w:rsid w:val="000564BD"/>
    <w:rsid w:val="000600F8"/>
    <w:rsid w:val="00066C27"/>
    <w:rsid w:val="0007039D"/>
    <w:rsid w:val="000708A0"/>
    <w:rsid w:val="00070D07"/>
    <w:rsid w:val="00071315"/>
    <w:rsid w:val="00071EDF"/>
    <w:rsid w:val="0007272F"/>
    <w:rsid w:val="00073CFE"/>
    <w:rsid w:val="00073DF5"/>
    <w:rsid w:val="00075A0A"/>
    <w:rsid w:val="00076C12"/>
    <w:rsid w:val="00076EE7"/>
    <w:rsid w:val="0007774E"/>
    <w:rsid w:val="00080618"/>
    <w:rsid w:val="000814F0"/>
    <w:rsid w:val="00081D5F"/>
    <w:rsid w:val="0008206F"/>
    <w:rsid w:val="00084043"/>
    <w:rsid w:val="000844E8"/>
    <w:rsid w:val="00086BE3"/>
    <w:rsid w:val="00090189"/>
    <w:rsid w:val="0009051B"/>
    <w:rsid w:val="000905B3"/>
    <w:rsid w:val="00090E9C"/>
    <w:rsid w:val="00090F50"/>
    <w:rsid w:val="00091F4B"/>
    <w:rsid w:val="00093F31"/>
    <w:rsid w:val="00095356"/>
    <w:rsid w:val="0009626A"/>
    <w:rsid w:val="0009689B"/>
    <w:rsid w:val="00096997"/>
    <w:rsid w:val="0009781C"/>
    <w:rsid w:val="00097EE7"/>
    <w:rsid w:val="000A0353"/>
    <w:rsid w:val="000A12C9"/>
    <w:rsid w:val="000A56BA"/>
    <w:rsid w:val="000A6335"/>
    <w:rsid w:val="000A64D0"/>
    <w:rsid w:val="000A779C"/>
    <w:rsid w:val="000A7A28"/>
    <w:rsid w:val="000B1D71"/>
    <w:rsid w:val="000B1E6E"/>
    <w:rsid w:val="000B2B7F"/>
    <w:rsid w:val="000B3025"/>
    <w:rsid w:val="000B38D0"/>
    <w:rsid w:val="000B4222"/>
    <w:rsid w:val="000B4C16"/>
    <w:rsid w:val="000B53AD"/>
    <w:rsid w:val="000B64EF"/>
    <w:rsid w:val="000C03D3"/>
    <w:rsid w:val="000C0D64"/>
    <w:rsid w:val="000C1C9C"/>
    <w:rsid w:val="000C1EFC"/>
    <w:rsid w:val="000C2989"/>
    <w:rsid w:val="000C2D84"/>
    <w:rsid w:val="000C3AF7"/>
    <w:rsid w:val="000C509A"/>
    <w:rsid w:val="000C6C30"/>
    <w:rsid w:val="000C75C8"/>
    <w:rsid w:val="000D0AF6"/>
    <w:rsid w:val="000D1EC6"/>
    <w:rsid w:val="000D3121"/>
    <w:rsid w:val="000D5219"/>
    <w:rsid w:val="000D5E2F"/>
    <w:rsid w:val="000D6C0E"/>
    <w:rsid w:val="000D7C8C"/>
    <w:rsid w:val="000E0159"/>
    <w:rsid w:val="000E01DD"/>
    <w:rsid w:val="000E1836"/>
    <w:rsid w:val="000E2107"/>
    <w:rsid w:val="000E398A"/>
    <w:rsid w:val="000E3A95"/>
    <w:rsid w:val="000E3AAB"/>
    <w:rsid w:val="000E536D"/>
    <w:rsid w:val="000E5424"/>
    <w:rsid w:val="000E7536"/>
    <w:rsid w:val="000E777B"/>
    <w:rsid w:val="000E7BDD"/>
    <w:rsid w:val="000F0DCE"/>
    <w:rsid w:val="000F1A69"/>
    <w:rsid w:val="000F3421"/>
    <w:rsid w:val="000F3B88"/>
    <w:rsid w:val="000F3E77"/>
    <w:rsid w:val="000F546B"/>
    <w:rsid w:val="000F580C"/>
    <w:rsid w:val="000F6192"/>
    <w:rsid w:val="000F6BF8"/>
    <w:rsid w:val="0010163F"/>
    <w:rsid w:val="00103B62"/>
    <w:rsid w:val="00105056"/>
    <w:rsid w:val="00105D82"/>
    <w:rsid w:val="001068F2"/>
    <w:rsid w:val="00106C97"/>
    <w:rsid w:val="00107110"/>
    <w:rsid w:val="00112284"/>
    <w:rsid w:val="00112BE9"/>
    <w:rsid w:val="00113951"/>
    <w:rsid w:val="00113E53"/>
    <w:rsid w:val="0011424F"/>
    <w:rsid w:val="00114D0F"/>
    <w:rsid w:val="00114F15"/>
    <w:rsid w:val="00115C37"/>
    <w:rsid w:val="00116135"/>
    <w:rsid w:val="00116675"/>
    <w:rsid w:val="00116AAE"/>
    <w:rsid w:val="00116EF2"/>
    <w:rsid w:val="00117191"/>
    <w:rsid w:val="001171EE"/>
    <w:rsid w:val="00117684"/>
    <w:rsid w:val="001218BA"/>
    <w:rsid w:val="0012276A"/>
    <w:rsid w:val="00123FBA"/>
    <w:rsid w:val="00124452"/>
    <w:rsid w:val="00124B7A"/>
    <w:rsid w:val="00126001"/>
    <w:rsid w:val="00126288"/>
    <w:rsid w:val="00127394"/>
    <w:rsid w:val="00127B2C"/>
    <w:rsid w:val="00127DEF"/>
    <w:rsid w:val="00130737"/>
    <w:rsid w:val="00131CC6"/>
    <w:rsid w:val="001325AC"/>
    <w:rsid w:val="00132E8D"/>
    <w:rsid w:val="0013390C"/>
    <w:rsid w:val="00134332"/>
    <w:rsid w:val="00134952"/>
    <w:rsid w:val="001352EC"/>
    <w:rsid w:val="001358D0"/>
    <w:rsid w:val="0013636C"/>
    <w:rsid w:val="00136E94"/>
    <w:rsid w:val="00140558"/>
    <w:rsid w:val="00140E0F"/>
    <w:rsid w:val="0014119D"/>
    <w:rsid w:val="001416FB"/>
    <w:rsid w:val="00143175"/>
    <w:rsid w:val="00143EBB"/>
    <w:rsid w:val="00145DD9"/>
    <w:rsid w:val="00146288"/>
    <w:rsid w:val="00146B2A"/>
    <w:rsid w:val="00150911"/>
    <w:rsid w:val="00151A7E"/>
    <w:rsid w:val="0015237E"/>
    <w:rsid w:val="00152C26"/>
    <w:rsid w:val="00153684"/>
    <w:rsid w:val="001554B4"/>
    <w:rsid w:val="00155B87"/>
    <w:rsid w:val="00155E1D"/>
    <w:rsid w:val="001579D0"/>
    <w:rsid w:val="00157D59"/>
    <w:rsid w:val="0016029A"/>
    <w:rsid w:val="00160706"/>
    <w:rsid w:val="00160DA1"/>
    <w:rsid w:val="00160E8B"/>
    <w:rsid w:val="00161C04"/>
    <w:rsid w:val="00161EB4"/>
    <w:rsid w:val="00161FC2"/>
    <w:rsid w:val="001628F3"/>
    <w:rsid w:val="00162E39"/>
    <w:rsid w:val="00162E7D"/>
    <w:rsid w:val="00163C01"/>
    <w:rsid w:val="00163F34"/>
    <w:rsid w:val="00164FDF"/>
    <w:rsid w:val="00165035"/>
    <w:rsid w:val="001650E6"/>
    <w:rsid w:val="00165357"/>
    <w:rsid w:val="0016589D"/>
    <w:rsid w:val="00165D11"/>
    <w:rsid w:val="0016658A"/>
    <w:rsid w:val="0016698A"/>
    <w:rsid w:val="001669C3"/>
    <w:rsid w:val="00166C2B"/>
    <w:rsid w:val="00167E11"/>
    <w:rsid w:val="00171416"/>
    <w:rsid w:val="00172691"/>
    <w:rsid w:val="00172D07"/>
    <w:rsid w:val="001730A8"/>
    <w:rsid w:val="00173B7F"/>
    <w:rsid w:val="00173FD2"/>
    <w:rsid w:val="00175544"/>
    <w:rsid w:val="00176115"/>
    <w:rsid w:val="001772B6"/>
    <w:rsid w:val="001773CD"/>
    <w:rsid w:val="001773DD"/>
    <w:rsid w:val="00177C74"/>
    <w:rsid w:val="0018024F"/>
    <w:rsid w:val="00180970"/>
    <w:rsid w:val="00180A33"/>
    <w:rsid w:val="00182A17"/>
    <w:rsid w:val="00183726"/>
    <w:rsid w:val="00183B07"/>
    <w:rsid w:val="00185055"/>
    <w:rsid w:val="0019053A"/>
    <w:rsid w:val="001913C3"/>
    <w:rsid w:val="001916E7"/>
    <w:rsid w:val="00191957"/>
    <w:rsid w:val="00192037"/>
    <w:rsid w:val="001927D7"/>
    <w:rsid w:val="001928BF"/>
    <w:rsid w:val="001933D1"/>
    <w:rsid w:val="0019383F"/>
    <w:rsid w:val="00193869"/>
    <w:rsid w:val="00193988"/>
    <w:rsid w:val="00195C4B"/>
    <w:rsid w:val="00196741"/>
    <w:rsid w:val="0019694E"/>
    <w:rsid w:val="00196C48"/>
    <w:rsid w:val="00196DF6"/>
    <w:rsid w:val="001970BD"/>
    <w:rsid w:val="00197601"/>
    <w:rsid w:val="00197B48"/>
    <w:rsid w:val="001A0219"/>
    <w:rsid w:val="001A0D29"/>
    <w:rsid w:val="001A2240"/>
    <w:rsid w:val="001A29C9"/>
    <w:rsid w:val="001A3CF2"/>
    <w:rsid w:val="001A4F07"/>
    <w:rsid w:val="001A5FEE"/>
    <w:rsid w:val="001A6A2E"/>
    <w:rsid w:val="001A6DB9"/>
    <w:rsid w:val="001A7168"/>
    <w:rsid w:val="001B0076"/>
    <w:rsid w:val="001B016E"/>
    <w:rsid w:val="001B030C"/>
    <w:rsid w:val="001B04D1"/>
    <w:rsid w:val="001B0615"/>
    <w:rsid w:val="001B2D32"/>
    <w:rsid w:val="001B4D89"/>
    <w:rsid w:val="001B762A"/>
    <w:rsid w:val="001B76E0"/>
    <w:rsid w:val="001B7CD9"/>
    <w:rsid w:val="001C0074"/>
    <w:rsid w:val="001C0331"/>
    <w:rsid w:val="001C086A"/>
    <w:rsid w:val="001C0A0D"/>
    <w:rsid w:val="001C18BA"/>
    <w:rsid w:val="001C1B17"/>
    <w:rsid w:val="001C2344"/>
    <w:rsid w:val="001C3329"/>
    <w:rsid w:val="001C34AD"/>
    <w:rsid w:val="001C4A43"/>
    <w:rsid w:val="001C4DAD"/>
    <w:rsid w:val="001C5067"/>
    <w:rsid w:val="001C5257"/>
    <w:rsid w:val="001C5F8C"/>
    <w:rsid w:val="001C7045"/>
    <w:rsid w:val="001D3495"/>
    <w:rsid w:val="001D3F89"/>
    <w:rsid w:val="001D49D6"/>
    <w:rsid w:val="001D5D9C"/>
    <w:rsid w:val="001D6ACD"/>
    <w:rsid w:val="001D79C6"/>
    <w:rsid w:val="001E04C6"/>
    <w:rsid w:val="001E15CA"/>
    <w:rsid w:val="001E1E02"/>
    <w:rsid w:val="001E2045"/>
    <w:rsid w:val="001E32CB"/>
    <w:rsid w:val="001E3948"/>
    <w:rsid w:val="001E3ED0"/>
    <w:rsid w:val="001E4304"/>
    <w:rsid w:val="001E43BE"/>
    <w:rsid w:val="001E534D"/>
    <w:rsid w:val="001E6837"/>
    <w:rsid w:val="001F109D"/>
    <w:rsid w:val="001F1E80"/>
    <w:rsid w:val="001F2460"/>
    <w:rsid w:val="001F3695"/>
    <w:rsid w:val="001F3975"/>
    <w:rsid w:val="001F4049"/>
    <w:rsid w:val="001F4C69"/>
    <w:rsid w:val="001F57B4"/>
    <w:rsid w:val="001F581D"/>
    <w:rsid w:val="001F5826"/>
    <w:rsid w:val="001F654D"/>
    <w:rsid w:val="001F6D44"/>
    <w:rsid w:val="001F78C4"/>
    <w:rsid w:val="00200BB5"/>
    <w:rsid w:val="00200F5C"/>
    <w:rsid w:val="002011F8"/>
    <w:rsid w:val="002015D4"/>
    <w:rsid w:val="00201ABF"/>
    <w:rsid w:val="002027EC"/>
    <w:rsid w:val="00202AB1"/>
    <w:rsid w:val="00203FC0"/>
    <w:rsid w:val="00205865"/>
    <w:rsid w:val="00205E09"/>
    <w:rsid w:val="00206218"/>
    <w:rsid w:val="0020664E"/>
    <w:rsid w:val="0021007F"/>
    <w:rsid w:val="002100E1"/>
    <w:rsid w:val="00210E02"/>
    <w:rsid w:val="00210F3C"/>
    <w:rsid w:val="00211645"/>
    <w:rsid w:val="00211B96"/>
    <w:rsid w:val="0021225B"/>
    <w:rsid w:val="00212FA8"/>
    <w:rsid w:val="00213B9F"/>
    <w:rsid w:val="00214522"/>
    <w:rsid w:val="00214E3A"/>
    <w:rsid w:val="0021531D"/>
    <w:rsid w:val="00215DB3"/>
    <w:rsid w:val="00216346"/>
    <w:rsid w:val="00217BDD"/>
    <w:rsid w:val="00220F12"/>
    <w:rsid w:val="0022110D"/>
    <w:rsid w:val="002212EB"/>
    <w:rsid w:val="002227A1"/>
    <w:rsid w:val="00222D4A"/>
    <w:rsid w:val="002239C4"/>
    <w:rsid w:val="00223BA9"/>
    <w:rsid w:val="00224B09"/>
    <w:rsid w:val="00224EDB"/>
    <w:rsid w:val="002251A2"/>
    <w:rsid w:val="00227F9F"/>
    <w:rsid w:val="00230307"/>
    <w:rsid w:val="00230DF6"/>
    <w:rsid w:val="00231083"/>
    <w:rsid w:val="00231436"/>
    <w:rsid w:val="00232075"/>
    <w:rsid w:val="002320B2"/>
    <w:rsid w:val="002327C9"/>
    <w:rsid w:val="00232D4F"/>
    <w:rsid w:val="002331E9"/>
    <w:rsid w:val="00233A6E"/>
    <w:rsid w:val="00234FC7"/>
    <w:rsid w:val="00235EBC"/>
    <w:rsid w:val="002379B1"/>
    <w:rsid w:val="0024000A"/>
    <w:rsid w:val="00240BDD"/>
    <w:rsid w:val="00240E46"/>
    <w:rsid w:val="00242814"/>
    <w:rsid w:val="00243DC5"/>
    <w:rsid w:val="00243E66"/>
    <w:rsid w:val="00245430"/>
    <w:rsid w:val="00245999"/>
    <w:rsid w:val="0024643B"/>
    <w:rsid w:val="00247E96"/>
    <w:rsid w:val="00250322"/>
    <w:rsid w:val="0025141A"/>
    <w:rsid w:val="002515D4"/>
    <w:rsid w:val="0025160C"/>
    <w:rsid w:val="00252153"/>
    <w:rsid w:val="00252ABC"/>
    <w:rsid w:val="00252CBB"/>
    <w:rsid w:val="00253CA9"/>
    <w:rsid w:val="00254F14"/>
    <w:rsid w:val="00256B5F"/>
    <w:rsid w:val="00257935"/>
    <w:rsid w:val="00257B4D"/>
    <w:rsid w:val="00257D52"/>
    <w:rsid w:val="00257DCC"/>
    <w:rsid w:val="00260B86"/>
    <w:rsid w:val="00260F93"/>
    <w:rsid w:val="0026120B"/>
    <w:rsid w:val="0026158F"/>
    <w:rsid w:val="002616F0"/>
    <w:rsid w:val="002616F6"/>
    <w:rsid w:val="0026226E"/>
    <w:rsid w:val="00262C50"/>
    <w:rsid w:val="0026313D"/>
    <w:rsid w:val="0026330F"/>
    <w:rsid w:val="00264161"/>
    <w:rsid w:val="002641A7"/>
    <w:rsid w:val="0026464D"/>
    <w:rsid w:val="002651EC"/>
    <w:rsid w:val="00265504"/>
    <w:rsid w:val="00265F45"/>
    <w:rsid w:val="002671D8"/>
    <w:rsid w:val="00267564"/>
    <w:rsid w:val="00267D2D"/>
    <w:rsid w:val="00267EC5"/>
    <w:rsid w:val="00271071"/>
    <w:rsid w:val="00272260"/>
    <w:rsid w:val="002745FA"/>
    <w:rsid w:val="00275F90"/>
    <w:rsid w:val="00276125"/>
    <w:rsid w:val="00280B63"/>
    <w:rsid w:val="002817D5"/>
    <w:rsid w:val="002819F8"/>
    <w:rsid w:val="00284751"/>
    <w:rsid w:val="002855DF"/>
    <w:rsid w:val="00286241"/>
    <w:rsid w:val="00286F5F"/>
    <w:rsid w:val="002870F1"/>
    <w:rsid w:val="00290BD6"/>
    <w:rsid w:val="002911F6"/>
    <w:rsid w:val="00291414"/>
    <w:rsid w:val="002920DC"/>
    <w:rsid w:val="002924E6"/>
    <w:rsid w:val="002942AC"/>
    <w:rsid w:val="00294634"/>
    <w:rsid w:val="0029624C"/>
    <w:rsid w:val="00297970"/>
    <w:rsid w:val="002A13C6"/>
    <w:rsid w:val="002A235D"/>
    <w:rsid w:val="002A2443"/>
    <w:rsid w:val="002A2A44"/>
    <w:rsid w:val="002A312D"/>
    <w:rsid w:val="002A47E3"/>
    <w:rsid w:val="002A4952"/>
    <w:rsid w:val="002A4D47"/>
    <w:rsid w:val="002A52E4"/>
    <w:rsid w:val="002A7B19"/>
    <w:rsid w:val="002B08E6"/>
    <w:rsid w:val="002B09E2"/>
    <w:rsid w:val="002B0F1B"/>
    <w:rsid w:val="002B1ABA"/>
    <w:rsid w:val="002B1DC8"/>
    <w:rsid w:val="002B211A"/>
    <w:rsid w:val="002B2A59"/>
    <w:rsid w:val="002B30F1"/>
    <w:rsid w:val="002B40DA"/>
    <w:rsid w:val="002B4740"/>
    <w:rsid w:val="002B6B65"/>
    <w:rsid w:val="002B74C5"/>
    <w:rsid w:val="002C0FDD"/>
    <w:rsid w:val="002C15A4"/>
    <w:rsid w:val="002C29D7"/>
    <w:rsid w:val="002C4087"/>
    <w:rsid w:val="002C4B45"/>
    <w:rsid w:val="002C4FC0"/>
    <w:rsid w:val="002C59F2"/>
    <w:rsid w:val="002C5A0D"/>
    <w:rsid w:val="002C672A"/>
    <w:rsid w:val="002C6BC7"/>
    <w:rsid w:val="002C7929"/>
    <w:rsid w:val="002C7E04"/>
    <w:rsid w:val="002D2125"/>
    <w:rsid w:val="002D2216"/>
    <w:rsid w:val="002D26C7"/>
    <w:rsid w:val="002D2AF4"/>
    <w:rsid w:val="002D3E08"/>
    <w:rsid w:val="002D59A6"/>
    <w:rsid w:val="002D5D72"/>
    <w:rsid w:val="002D693C"/>
    <w:rsid w:val="002D69BC"/>
    <w:rsid w:val="002D7081"/>
    <w:rsid w:val="002D7D86"/>
    <w:rsid w:val="002E0905"/>
    <w:rsid w:val="002E14D4"/>
    <w:rsid w:val="002E1CED"/>
    <w:rsid w:val="002E1D7A"/>
    <w:rsid w:val="002E2C11"/>
    <w:rsid w:val="002E3469"/>
    <w:rsid w:val="002E47C9"/>
    <w:rsid w:val="002E49A9"/>
    <w:rsid w:val="002E5934"/>
    <w:rsid w:val="002E5CDA"/>
    <w:rsid w:val="002E654A"/>
    <w:rsid w:val="002E65A0"/>
    <w:rsid w:val="002E7DFE"/>
    <w:rsid w:val="002F0055"/>
    <w:rsid w:val="002F0279"/>
    <w:rsid w:val="002F15F5"/>
    <w:rsid w:val="002F3CFD"/>
    <w:rsid w:val="002F4D1F"/>
    <w:rsid w:val="002F572F"/>
    <w:rsid w:val="002F6A0D"/>
    <w:rsid w:val="002F6D59"/>
    <w:rsid w:val="00300053"/>
    <w:rsid w:val="0030029A"/>
    <w:rsid w:val="0030047F"/>
    <w:rsid w:val="00301CBD"/>
    <w:rsid w:val="00301CC2"/>
    <w:rsid w:val="00302209"/>
    <w:rsid w:val="00302EFB"/>
    <w:rsid w:val="00305093"/>
    <w:rsid w:val="003058FB"/>
    <w:rsid w:val="00306B39"/>
    <w:rsid w:val="0030724D"/>
    <w:rsid w:val="003075B5"/>
    <w:rsid w:val="00307A71"/>
    <w:rsid w:val="00307F74"/>
    <w:rsid w:val="00310F8B"/>
    <w:rsid w:val="00311156"/>
    <w:rsid w:val="00311321"/>
    <w:rsid w:val="00312F40"/>
    <w:rsid w:val="003130C4"/>
    <w:rsid w:val="003134D3"/>
    <w:rsid w:val="00313A0A"/>
    <w:rsid w:val="00313AA9"/>
    <w:rsid w:val="003140B8"/>
    <w:rsid w:val="00315F1D"/>
    <w:rsid w:val="00316678"/>
    <w:rsid w:val="00317219"/>
    <w:rsid w:val="00320124"/>
    <w:rsid w:val="00321CB6"/>
    <w:rsid w:val="003220A4"/>
    <w:rsid w:val="0032287C"/>
    <w:rsid w:val="00322D4E"/>
    <w:rsid w:val="00323D06"/>
    <w:rsid w:val="00324E14"/>
    <w:rsid w:val="0033191D"/>
    <w:rsid w:val="003321FE"/>
    <w:rsid w:val="003322B1"/>
    <w:rsid w:val="00332C64"/>
    <w:rsid w:val="003331E4"/>
    <w:rsid w:val="00333485"/>
    <w:rsid w:val="00334479"/>
    <w:rsid w:val="0033620F"/>
    <w:rsid w:val="003409FA"/>
    <w:rsid w:val="00341CAE"/>
    <w:rsid w:val="00341D13"/>
    <w:rsid w:val="00341FA6"/>
    <w:rsid w:val="00343A76"/>
    <w:rsid w:val="00345ADF"/>
    <w:rsid w:val="00347B0C"/>
    <w:rsid w:val="00350BC6"/>
    <w:rsid w:val="00350E29"/>
    <w:rsid w:val="0035131E"/>
    <w:rsid w:val="003516E1"/>
    <w:rsid w:val="00353027"/>
    <w:rsid w:val="00353CE9"/>
    <w:rsid w:val="00355620"/>
    <w:rsid w:val="0035614B"/>
    <w:rsid w:val="003564AA"/>
    <w:rsid w:val="00356747"/>
    <w:rsid w:val="00356A32"/>
    <w:rsid w:val="00356E1C"/>
    <w:rsid w:val="003575D7"/>
    <w:rsid w:val="00357D35"/>
    <w:rsid w:val="00360372"/>
    <w:rsid w:val="003611B4"/>
    <w:rsid w:val="00361DFA"/>
    <w:rsid w:val="00363701"/>
    <w:rsid w:val="003638D4"/>
    <w:rsid w:val="00363A97"/>
    <w:rsid w:val="00363DE1"/>
    <w:rsid w:val="00364EEF"/>
    <w:rsid w:val="00364F91"/>
    <w:rsid w:val="00365AB1"/>
    <w:rsid w:val="00365D46"/>
    <w:rsid w:val="0036670F"/>
    <w:rsid w:val="003668D2"/>
    <w:rsid w:val="0037102D"/>
    <w:rsid w:val="00371C46"/>
    <w:rsid w:val="0037249E"/>
    <w:rsid w:val="00372865"/>
    <w:rsid w:val="00373F4F"/>
    <w:rsid w:val="00374176"/>
    <w:rsid w:val="003748F7"/>
    <w:rsid w:val="003750F5"/>
    <w:rsid w:val="003759CD"/>
    <w:rsid w:val="00375DCC"/>
    <w:rsid w:val="0037722F"/>
    <w:rsid w:val="0037738F"/>
    <w:rsid w:val="00380B0C"/>
    <w:rsid w:val="003819AF"/>
    <w:rsid w:val="00381B82"/>
    <w:rsid w:val="00381D9E"/>
    <w:rsid w:val="003831C1"/>
    <w:rsid w:val="003833AA"/>
    <w:rsid w:val="0038384D"/>
    <w:rsid w:val="00384A2E"/>
    <w:rsid w:val="00385145"/>
    <w:rsid w:val="00385F8D"/>
    <w:rsid w:val="00386E27"/>
    <w:rsid w:val="00387CC1"/>
    <w:rsid w:val="003919A1"/>
    <w:rsid w:val="003921B4"/>
    <w:rsid w:val="00392795"/>
    <w:rsid w:val="00392AC0"/>
    <w:rsid w:val="00392F03"/>
    <w:rsid w:val="003931C7"/>
    <w:rsid w:val="00393874"/>
    <w:rsid w:val="00395A5F"/>
    <w:rsid w:val="00395D66"/>
    <w:rsid w:val="0039603A"/>
    <w:rsid w:val="00396231"/>
    <w:rsid w:val="00397ED4"/>
    <w:rsid w:val="003A0D1E"/>
    <w:rsid w:val="003A0FB9"/>
    <w:rsid w:val="003A0FED"/>
    <w:rsid w:val="003A1FE4"/>
    <w:rsid w:val="003A202C"/>
    <w:rsid w:val="003A2810"/>
    <w:rsid w:val="003A38D4"/>
    <w:rsid w:val="003A3A1A"/>
    <w:rsid w:val="003A4D14"/>
    <w:rsid w:val="003A5774"/>
    <w:rsid w:val="003A73DA"/>
    <w:rsid w:val="003B0322"/>
    <w:rsid w:val="003B04CC"/>
    <w:rsid w:val="003B22DD"/>
    <w:rsid w:val="003B29E1"/>
    <w:rsid w:val="003B2D8F"/>
    <w:rsid w:val="003B58C3"/>
    <w:rsid w:val="003B6AE7"/>
    <w:rsid w:val="003C2BFE"/>
    <w:rsid w:val="003C30DF"/>
    <w:rsid w:val="003C3CA6"/>
    <w:rsid w:val="003C51CE"/>
    <w:rsid w:val="003C5886"/>
    <w:rsid w:val="003C6C58"/>
    <w:rsid w:val="003C6F44"/>
    <w:rsid w:val="003D03FD"/>
    <w:rsid w:val="003D1632"/>
    <w:rsid w:val="003D1F45"/>
    <w:rsid w:val="003D3E2A"/>
    <w:rsid w:val="003D4482"/>
    <w:rsid w:val="003D5E3B"/>
    <w:rsid w:val="003E257F"/>
    <w:rsid w:val="003E2A28"/>
    <w:rsid w:val="003E33C3"/>
    <w:rsid w:val="003E33C4"/>
    <w:rsid w:val="003E3A13"/>
    <w:rsid w:val="003E3A2B"/>
    <w:rsid w:val="003E438B"/>
    <w:rsid w:val="003E624C"/>
    <w:rsid w:val="003E7590"/>
    <w:rsid w:val="003E7988"/>
    <w:rsid w:val="003F0384"/>
    <w:rsid w:val="003F22DC"/>
    <w:rsid w:val="003F23BD"/>
    <w:rsid w:val="003F2A54"/>
    <w:rsid w:val="003F2FF2"/>
    <w:rsid w:val="003F35F4"/>
    <w:rsid w:val="003F4719"/>
    <w:rsid w:val="003F57FE"/>
    <w:rsid w:val="003F637D"/>
    <w:rsid w:val="003F6478"/>
    <w:rsid w:val="003F687C"/>
    <w:rsid w:val="003F710F"/>
    <w:rsid w:val="003F73E7"/>
    <w:rsid w:val="003F7774"/>
    <w:rsid w:val="0040022B"/>
    <w:rsid w:val="0040128B"/>
    <w:rsid w:val="004012AE"/>
    <w:rsid w:val="004028E9"/>
    <w:rsid w:val="00402D96"/>
    <w:rsid w:val="00403BD5"/>
    <w:rsid w:val="00406625"/>
    <w:rsid w:val="00407D88"/>
    <w:rsid w:val="004101A1"/>
    <w:rsid w:val="004104E0"/>
    <w:rsid w:val="00410A52"/>
    <w:rsid w:val="00410C05"/>
    <w:rsid w:val="004112E8"/>
    <w:rsid w:val="00412548"/>
    <w:rsid w:val="00412D00"/>
    <w:rsid w:val="00412EB6"/>
    <w:rsid w:val="00413331"/>
    <w:rsid w:val="004137A4"/>
    <w:rsid w:val="0041403F"/>
    <w:rsid w:val="00414CFD"/>
    <w:rsid w:val="004166C4"/>
    <w:rsid w:val="0042102F"/>
    <w:rsid w:val="00422DE9"/>
    <w:rsid w:val="00422E2C"/>
    <w:rsid w:val="00422FA4"/>
    <w:rsid w:val="00423ECC"/>
    <w:rsid w:val="00424049"/>
    <w:rsid w:val="0042406C"/>
    <w:rsid w:val="004254DE"/>
    <w:rsid w:val="00425E58"/>
    <w:rsid w:val="00426135"/>
    <w:rsid w:val="00426702"/>
    <w:rsid w:val="004271FA"/>
    <w:rsid w:val="00427D7F"/>
    <w:rsid w:val="0043101D"/>
    <w:rsid w:val="0043109C"/>
    <w:rsid w:val="0043118E"/>
    <w:rsid w:val="004315FB"/>
    <w:rsid w:val="00431BEA"/>
    <w:rsid w:val="00431BFE"/>
    <w:rsid w:val="00431E96"/>
    <w:rsid w:val="004328BE"/>
    <w:rsid w:val="0043381C"/>
    <w:rsid w:val="00435406"/>
    <w:rsid w:val="00435990"/>
    <w:rsid w:val="004368FD"/>
    <w:rsid w:val="0044143F"/>
    <w:rsid w:val="00443282"/>
    <w:rsid w:val="0044368B"/>
    <w:rsid w:val="0044478D"/>
    <w:rsid w:val="00444A5D"/>
    <w:rsid w:val="004457B3"/>
    <w:rsid w:val="004459C6"/>
    <w:rsid w:val="004460B7"/>
    <w:rsid w:val="004465DC"/>
    <w:rsid w:val="0044670A"/>
    <w:rsid w:val="00447076"/>
    <w:rsid w:val="004511C1"/>
    <w:rsid w:val="004515E6"/>
    <w:rsid w:val="00451BC7"/>
    <w:rsid w:val="00451F69"/>
    <w:rsid w:val="00453830"/>
    <w:rsid w:val="004556C2"/>
    <w:rsid w:val="00455AFD"/>
    <w:rsid w:val="00456058"/>
    <w:rsid w:val="00460609"/>
    <w:rsid w:val="00460C6C"/>
    <w:rsid w:val="00464253"/>
    <w:rsid w:val="00464E13"/>
    <w:rsid w:val="00465D90"/>
    <w:rsid w:val="00466594"/>
    <w:rsid w:val="00466C76"/>
    <w:rsid w:val="004676FF"/>
    <w:rsid w:val="0047037F"/>
    <w:rsid w:val="00470B2A"/>
    <w:rsid w:val="00470F99"/>
    <w:rsid w:val="0047183C"/>
    <w:rsid w:val="00472215"/>
    <w:rsid w:val="004725E6"/>
    <w:rsid w:val="004737A6"/>
    <w:rsid w:val="00473EFF"/>
    <w:rsid w:val="0047436C"/>
    <w:rsid w:val="00474852"/>
    <w:rsid w:val="004754F7"/>
    <w:rsid w:val="00475D2C"/>
    <w:rsid w:val="00476815"/>
    <w:rsid w:val="00477000"/>
    <w:rsid w:val="0047728D"/>
    <w:rsid w:val="00480709"/>
    <w:rsid w:val="00480C54"/>
    <w:rsid w:val="00481537"/>
    <w:rsid w:val="00481955"/>
    <w:rsid w:val="00481C8F"/>
    <w:rsid w:val="00481FDD"/>
    <w:rsid w:val="004827FF"/>
    <w:rsid w:val="00483667"/>
    <w:rsid w:val="004836A8"/>
    <w:rsid w:val="00486326"/>
    <w:rsid w:val="00487D66"/>
    <w:rsid w:val="00490DA5"/>
    <w:rsid w:val="00493890"/>
    <w:rsid w:val="00496C79"/>
    <w:rsid w:val="004A1CE1"/>
    <w:rsid w:val="004A1F96"/>
    <w:rsid w:val="004A2A57"/>
    <w:rsid w:val="004A69D3"/>
    <w:rsid w:val="004A6A14"/>
    <w:rsid w:val="004A6BFC"/>
    <w:rsid w:val="004A6C63"/>
    <w:rsid w:val="004B0B7F"/>
    <w:rsid w:val="004B173D"/>
    <w:rsid w:val="004B1DEE"/>
    <w:rsid w:val="004B20DB"/>
    <w:rsid w:val="004B218A"/>
    <w:rsid w:val="004B4386"/>
    <w:rsid w:val="004B4812"/>
    <w:rsid w:val="004B4BCA"/>
    <w:rsid w:val="004B567D"/>
    <w:rsid w:val="004B6483"/>
    <w:rsid w:val="004B68C3"/>
    <w:rsid w:val="004C0503"/>
    <w:rsid w:val="004C140F"/>
    <w:rsid w:val="004C3CB7"/>
    <w:rsid w:val="004C3E4E"/>
    <w:rsid w:val="004C60CA"/>
    <w:rsid w:val="004C7D07"/>
    <w:rsid w:val="004D0041"/>
    <w:rsid w:val="004D092B"/>
    <w:rsid w:val="004D1631"/>
    <w:rsid w:val="004D18F5"/>
    <w:rsid w:val="004D25E1"/>
    <w:rsid w:val="004D29FB"/>
    <w:rsid w:val="004D2A40"/>
    <w:rsid w:val="004D2C91"/>
    <w:rsid w:val="004D36EE"/>
    <w:rsid w:val="004D4C7D"/>
    <w:rsid w:val="004D4CB5"/>
    <w:rsid w:val="004D4E20"/>
    <w:rsid w:val="004D5D47"/>
    <w:rsid w:val="004D7D69"/>
    <w:rsid w:val="004E1EEB"/>
    <w:rsid w:val="004E284E"/>
    <w:rsid w:val="004E37E0"/>
    <w:rsid w:val="004E41D3"/>
    <w:rsid w:val="004E4F3C"/>
    <w:rsid w:val="004E510C"/>
    <w:rsid w:val="004E5356"/>
    <w:rsid w:val="004E7355"/>
    <w:rsid w:val="004F017E"/>
    <w:rsid w:val="004F1173"/>
    <w:rsid w:val="004F2B4D"/>
    <w:rsid w:val="004F2C5C"/>
    <w:rsid w:val="004F2E24"/>
    <w:rsid w:val="004F396E"/>
    <w:rsid w:val="004F43A7"/>
    <w:rsid w:val="004F4640"/>
    <w:rsid w:val="004F5E96"/>
    <w:rsid w:val="004F7E41"/>
    <w:rsid w:val="00500864"/>
    <w:rsid w:val="00500D81"/>
    <w:rsid w:val="00500E1E"/>
    <w:rsid w:val="00502033"/>
    <w:rsid w:val="00503467"/>
    <w:rsid w:val="00503A07"/>
    <w:rsid w:val="00503CE9"/>
    <w:rsid w:val="0050408F"/>
    <w:rsid w:val="00504890"/>
    <w:rsid w:val="0050667F"/>
    <w:rsid w:val="00507377"/>
    <w:rsid w:val="005118A6"/>
    <w:rsid w:val="005119FD"/>
    <w:rsid w:val="00511A0B"/>
    <w:rsid w:val="00511D03"/>
    <w:rsid w:val="00511F38"/>
    <w:rsid w:val="005123AB"/>
    <w:rsid w:val="00512916"/>
    <w:rsid w:val="00512970"/>
    <w:rsid w:val="005139A8"/>
    <w:rsid w:val="00513C65"/>
    <w:rsid w:val="00514B23"/>
    <w:rsid w:val="00515571"/>
    <w:rsid w:val="00515851"/>
    <w:rsid w:val="00516335"/>
    <w:rsid w:val="005173BB"/>
    <w:rsid w:val="00517DC2"/>
    <w:rsid w:val="00520591"/>
    <w:rsid w:val="00521EE2"/>
    <w:rsid w:val="00522466"/>
    <w:rsid w:val="00523F39"/>
    <w:rsid w:val="00524317"/>
    <w:rsid w:val="00524FE4"/>
    <w:rsid w:val="005265C1"/>
    <w:rsid w:val="0052729C"/>
    <w:rsid w:val="0052767A"/>
    <w:rsid w:val="00530033"/>
    <w:rsid w:val="0053049C"/>
    <w:rsid w:val="005306DB"/>
    <w:rsid w:val="005317DB"/>
    <w:rsid w:val="005330A7"/>
    <w:rsid w:val="00533C08"/>
    <w:rsid w:val="005353D0"/>
    <w:rsid w:val="00535930"/>
    <w:rsid w:val="00536155"/>
    <w:rsid w:val="00536A1D"/>
    <w:rsid w:val="00540D08"/>
    <w:rsid w:val="005425A5"/>
    <w:rsid w:val="00542869"/>
    <w:rsid w:val="00542CBF"/>
    <w:rsid w:val="00543339"/>
    <w:rsid w:val="00543568"/>
    <w:rsid w:val="0054426A"/>
    <w:rsid w:val="00544BC7"/>
    <w:rsid w:val="0054562C"/>
    <w:rsid w:val="00545A66"/>
    <w:rsid w:val="00545CA8"/>
    <w:rsid w:val="005460F0"/>
    <w:rsid w:val="0054657F"/>
    <w:rsid w:val="00546620"/>
    <w:rsid w:val="00547B0A"/>
    <w:rsid w:val="005509A5"/>
    <w:rsid w:val="00552371"/>
    <w:rsid w:val="00552BC5"/>
    <w:rsid w:val="005546F9"/>
    <w:rsid w:val="0055482B"/>
    <w:rsid w:val="00555BB5"/>
    <w:rsid w:val="00555EEB"/>
    <w:rsid w:val="00562776"/>
    <w:rsid w:val="005637EA"/>
    <w:rsid w:val="005642BB"/>
    <w:rsid w:val="0056589D"/>
    <w:rsid w:val="00565A95"/>
    <w:rsid w:val="005665D4"/>
    <w:rsid w:val="005675F3"/>
    <w:rsid w:val="005712CF"/>
    <w:rsid w:val="005717F2"/>
    <w:rsid w:val="00571D14"/>
    <w:rsid w:val="00572554"/>
    <w:rsid w:val="005728CC"/>
    <w:rsid w:val="00573679"/>
    <w:rsid w:val="00573ADC"/>
    <w:rsid w:val="00573CD2"/>
    <w:rsid w:val="00575835"/>
    <w:rsid w:val="0057661C"/>
    <w:rsid w:val="00580A5E"/>
    <w:rsid w:val="00581E0E"/>
    <w:rsid w:val="00581FBE"/>
    <w:rsid w:val="00582486"/>
    <w:rsid w:val="0058255D"/>
    <w:rsid w:val="0058260D"/>
    <w:rsid w:val="005829F8"/>
    <w:rsid w:val="00583006"/>
    <w:rsid w:val="00583925"/>
    <w:rsid w:val="00583EF7"/>
    <w:rsid w:val="00585BE0"/>
    <w:rsid w:val="00586028"/>
    <w:rsid w:val="005860EB"/>
    <w:rsid w:val="00586FD7"/>
    <w:rsid w:val="005875E9"/>
    <w:rsid w:val="00587D42"/>
    <w:rsid w:val="00590018"/>
    <w:rsid w:val="00590032"/>
    <w:rsid w:val="00590240"/>
    <w:rsid w:val="005910A3"/>
    <w:rsid w:val="00591596"/>
    <w:rsid w:val="00591A75"/>
    <w:rsid w:val="0059298A"/>
    <w:rsid w:val="00593A1F"/>
    <w:rsid w:val="00594408"/>
    <w:rsid w:val="00594882"/>
    <w:rsid w:val="00595201"/>
    <w:rsid w:val="005955F0"/>
    <w:rsid w:val="005958D4"/>
    <w:rsid w:val="00595D7F"/>
    <w:rsid w:val="00595DE2"/>
    <w:rsid w:val="005966E9"/>
    <w:rsid w:val="0059679A"/>
    <w:rsid w:val="00596B0F"/>
    <w:rsid w:val="00596E5B"/>
    <w:rsid w:val="005A0A54"/>
    <w:rsid w:val="005A216A"/>
    <w:rsid w:val="005A297F"/>
    <w:rsid w:val="005A2BE1"/>
    <w:rsid w:val="005A3D86"/>
    <w:rsid w:val="005A43A6"/>
    <w:rsid w:val="005A5A2C"/>
    <w:rsid w:val="005A5F14"/>
    <w:rsid w:val="005A5F64"/>
    <w:rsid w:val="005A6BAD"/>
    <w:rsid w:val="005A7E95"/>
    <w:rsid w:val="005A7F00"/>
    <w:rsid w:val="005B009F"/>
    <w:rsid w:val="005B088E"/>
    <w:rsid w:val="005B0A20"/>
    <w:rsid w:val="005B12A3"/>
    <w:rsid w:val="005B1BB2"/>
    <w:rsid w:val="005B2CAC"/>
    <w:rsid w:val="005B3DF6"/>
    <w:rsid w:val="005B64C4"/>
    <w:rsid w:val="005B6BFF"/>
    <w:rsid w:val="005B6F92"/>
    <w:rsid w:val="005B7482"/>
    <w:rsid w:val="005C214D"/>
    <w:rsid w:val="005C2264"/>
    <w:rsid w:val="005C23F3"/>
    <w:rsid w:val="005C3560"/>
    <w:rsid w:val="005C37E0"/>
    <w:rsid w:val="005C5220"/>
    <w:rsid w:val="005C5505"/>
    <w:rsid w:val="005C5F0D"/>
    <w:rsid w:val="005C6C5A"/>
    <w:rsid w:val="005C7221"/>
    <w:rsid w:val="005C763B"/>
    <w:rsid w:val="005C7741"/>
    <w:rsid w:val="005D0832"/>
    <w:rsid w:val="005D0C11"/>
    <w:rsid w:val="005D0D24"/>
    <w:rsid w:val="005D1799"/>
    <w:rsid w:val="005D3786"/>
    <w:rsid w:val="005D4EB5"/>
    <w:rsid w:val="005D6599"/>
    <w:rsid w:val="005D6C53"/>
    <w:rsid w:val="005D7057"/>
    <w:rsid w:val="005E1975"/>
    <w:rsid w:val="005E3402"/>
    <w:rsid w:val="005E3606"/>
    <w:rsid w:val="005E3F79"/>
    <w:rsid w:val="005E4026"/>
    <w:rsid w:val="005E4D06"/>
    <w:rsid w:val="005E512B"/>
    <w:rsid w:val="005E5B8D"/>
    <w:rsid w:val="005E75A3"/>
    <w:rsid w:val="005E7F1B"/>
    <w:rsid w:val="005F00FF"/>
    <w:rsid w:val="005F0301"/>
    <w:rsid w:val="005F0586"/>
    <w:rsid w:val="005F49F5"/>
    <w:rsid w:val="005F5471"/>
    <w:rsid w:val="005F55E7"/>
    <w:rsid w:val="005F5D37"/>
    <w:rsid w:val="005F68FD"/>
    <w:rsid w:val="005F72E9"/>
    <w:rsid w:val="005F7E1D"/>
    <w:rsid w:val="0060018A"/>
    <w:rsid w:val="00600357"/>
    <w:rsid w:val="00600E49"/>
    <w:rsid w:val="00600F23"/>
    <w:rsid w:val="006018C0"/>
    <w:rsid w:val="00605D39"/>
    <w:rsid w:val="00606248"/>
    <w:rsid w:val="00606862"/>
    <w:rsid w:val="006068F3"/>
    <w:rsid w:val="00607745"/>
    <w:rsid w:val="0061038C"/>
    <w:rsid w:val="006107F6"/>
    <w:rsid w:val="0061136C"/>
    <w:rsid w:val="00613FCD"/>
    <w:rsid w:val="006142FC"/>
    <w:rsid w:val="0061534E"/>
    <w:rsid w:val="0061564B"/>
    <w:rsid w:val="00615E2A"/>
    <w:rsid w:val="0061611B"/>
    <w:rsid w:val="00616C68"/>
    <w:rsid w:val="00620693"/>
    <w:rsid w:val="00622E68"/>
    <w:rsid w:val="00623029"/>
    <w:rsid w:val="00623FF2"/>
    <w:rsid w:val="006248A6"/>
    <w:rsid w:val="00625BBD"/>
    <w:rsid w:val="00626303"/>
    <w:rsid w:val="00626C6A"/>
    <w:rsid w:val="00627B32"/>
    <w:rsid w:val="00627C4C"/>
    <w:rsid w:val="00630C4E"/>
    <w:rsid w:val="00630FAF"/>
    <w:rsid w:val="006313C9"/>
    <w:rsid w:val="0063160C"/>
    <w:rsid w:val="0063174A"/>
    <w:rsid w:val="00631B31"/>
    <w:rsid w:val="00632181"/>
    <w:rsid w:val="00636A69"/>
    <w:rsid w:val="00636F09"/>
    <w:rsid w:val="0063756B"/>
    <w:rsid w:val="006377C9"/>
    <w:rsid w:val="00637FB7"/>
    <w:rsid w:val="00640ED5"/>
    <w:rsid w:val="00642074"/>
    <w:rsid w:val="00642A81"/>
    <w:rsid w:val="0064353B"/>
    <w:rsid w:val="00644718"/>
    <w:rsid w:val="006455CE"/>
    <w:rsid w:val="00646160"/>
    <w:rsid w:val="006510F2"/>
    <w:rsid w:val="0065292C"/>
    <w:rsid w:val="006531B8"/>
    <w:rsid w:val="00654FC4"/>
    <w:rsid w:val="0065569F"/>
    <w:rsid w:val="00657245"/>
    <w:rsid w:val="00657643"/>
    <w:rsid w:val="0066205C"/>
    <w:rsid w:val="006625F0"/>
    <w:rsid w:val="00663831"/>
    <w:rsid w:val="006641B4"/>
    <w:rsid w:val="0066473E"/>
    <w:rsid w:val="00664F31"/>
    <w:rsid w:val="00665526"/>
    <w:rsid w:val="00666603"/>
    <w:rsid w:val="006677B0"/>
    <w:rsid w:val="0067055F"/>
    <w:rsid w:val="00670E20"/>
    <w:rsid w:val="00670FDF"/>
    <w:rsid w:val="0067184D"/>
    <w:rsid w:val="00673C81"/>
    <w:rsid w:val="00673F37"/>
    <w:rsid w:val="00676D30"/>
    <w:rsid w:val="006774A9"/>
    <w:rsid w:val="006808B3"/>
    <w:rsid w:val="00681C24"/>
    <w:rsid w:val="00681EBF"/>
    <w:rsid w:val="00683129"/>
    <w:rsid w:val="006874FC"/>
    <w:rsid w:val="00687842"/>
    <w:rsid w:val="00690B2C"/>
    <w:rsid w:val="00691C51"/>
    <w:rsid w:val="00692DE2"/>
    <w:rsid w:val="0069319B"/>
    <w:rsid w:val="006941E1"/>
    <w:rsid w:val="00694473"/>
    <w:rsid w:val="00695932"/>
    <w:rsid w:val="00695F98"/>
    <w:rsid w:val="006A0256"/>
    <w:rsid w:val="006A0365"/>
    <w:rsid w:val="006A0722"/>
    <w:rsid w:val="006A08DB"/>
    <w:rsid w:val="006A0AA9"/>
    <w:rsid w:val="006A0FCA"/>
    <w:rsid w:val="006A1277"/>
    <w:rsid w:val="006A1594"/>
    <w:rsid w:val="006A27F6"/>
    <w:rsid w:val="006A493E"/>
    <w:rsid w:val="006A6ACB"/>
    <w:rsid w:val="006B2C63"/>
    <w:rsid w:val="006B4667"/>
    <w:rsid w:val="006B4765"/>
    <w:rsid w:val="006B5026"/>
    <w:rsid w:val="006B5760"/>
    <w:rsid w:val="006B5A42"/>
    <w:rsid w:val="006B6D3A"/>
    <w:rsid w:val="006B7CDD"/>
    <w:rsid w:val="006C06CB"/>
    <w:rsid w:val="006C0FF9"/>
    <w:rsid w:val="006C1948"/>
    <w:rsid w:val="006C27DB"/>
    <w:rsid w:val="006C3A43"/>
    <w:rsid w:val="006C703B"/>
    <w:rsid w:val="006C7595"/>
    <w:rsid w:val="006C75AB"/>
    <w:rsid w:val="006C7E88"/>
    <w:rsid w:val="006D0D47"/>
    <w:rsid w:val="006D20BE"/>
    <w:rsid w:val="006D2407"/>
    <w:rsid w:val="006D32B8"/>
    <w:rsid w:val="006D4572"/>
    <w:rsid w:val="006D4A09"/>
    <w:rsid w:val="006D4C57"/>
    <w:rsid w:val="006D640C"/>
    <w:rsid w:val="006D67A1"/>
    <w:rsid w:val="006D6833"/>
    <w:rsid w:val="006D69DA"/>
    <w:rsid w:val="006D7350"/>
    <w:rsid w:val="006D7364"/>
    <w:rsid w:val="006D7938"/>
    <w:rsid w:val="006E0A66"/>
    <w:rsid w:val="006E0E17"/>
    <w:rsid w:val="006E1F10"/>
    <w:rsid w:val="006E2455"/>
    <w:rsid w:val="006E2C4F"/>
    <w:rsid w:val="006E2DD2"/>
    <w:rsid w:val="006E386D"/>
    <w:rsid w:val="006E3FE2"/>
    <w:rsid w:val="006E4602"/>
    <w:rsid w:val="006E5AB1"/>
    <w:rsid w:val="006E5ABC"/>
    <w:rsid w:val="006E68E6"/>
    <w:rsid w:val="006F07FB"/>
    <w:rsid w:val="006F16B8"/>
    <w:rsid w:val="006F1D23"/>
    <w:rsid w:val="006F246C"/>
    <w:rsid w:val="006F262D"/>
    <w:rsid w:val="006F278A"/>
    <w:rsid w:val="006F292A"/>
    <w:rsid w:val="006F3DB5"/>
    <w:rsid w:val="006F54DC"/>
    <w:rsid w:val="006F5A97"/>
    <w:rsid w:val="006F6369"/>
    <w:rsid w:val="006F7182"/>
    <w:rsid w:val="0070015E"/>
    <w:rsid w:val="00700254"/>
    <w:rsid w:val="00701273"/>
    <w:rsid w:val="00701F8A"/>
    <w:rsid w:val="0070234A"/>
    <w:rsid w:val="007024BC"/>
    <w:rsid w:val="007029A5"/>
    <w:rsid w:val="00702F8A"/>
    <w:rsid w:val="00704391"/>
    <w:rsid w:val="007049E7"/>
    <w:rsid w:val="00704B88"/>
    <w:rsid w:val="00705418"/>
    <w:rsid w:val="00705CEF"/>
    <w:rsid w:val="00705E2F"/>
    <w:rsid w:val="00706232"/>
    <w:rsid w:val="00707AC9"/>
    <w:rsid w:val="00710722"/>
    <w:rsid w:val="007133C4"/>
    <w:rsid w:val="00714288"/>
    <w:rsid w:val="007144FE"/>
    <w:rsid w:val="00715F2C"/>
    <w:rsid w:val="0071688C"/>
    <w:rsid w:val="00716FC5"/>
    <w:rsid w:val="00717D05"/>
    <w:rsid w:val="007204C5"/>
    <w:rsid w:val="007221E2"/>
    <w:rsid w:val="00722981"/>
    <w:rsid w:val="0072372C"/>
    <w:rsid w:val="00724A71"/>
    <w:rsid w:val="00725E16"/>
    <w:rsid w:val="00725E2C"/>
    <w:rsid w:val="00726291"/>
    <w:rsid w:val="00726C25"/>
    <w:rsid w:val="0072772E"/>
    <w:rsid w:val="00727B75"/>
    <w:rsid w:val="00730B84"/>
    <w:rsid w:val="00731749"/>
    <w:rsid w:val="00731AB9"/>
    <w:rsid w:val="00733068"/>
    <w:rsid w:val="007338D1"/>
    <w:rsid w:val="00733BC9"/>
    <w:rsid w:val="00733E81"/>
    <w:rsid w:val="00734F3D"/>
    <w:rsid w:val="007362B7"/>
    <w:rsid w:val="007367C5"/>
    <w:rsid w:val="00737519"/>
    <w:rsid w:val="00737C72"/>
    <w:rsid w:val="00740581"/>
    <w:rsid w:val="00740675"/>
    <w:rsid w:val="00741B88"/>
    <w:rsid w:val="007432B4"/>
    <w:rsid w:val="007446F2"/>
    <w:rsid w:val="0074480A"/>
    <w:rsid w:val="00744A38"/>
    <w:rsid w:val="007458A7"/>
    <w:rsid w:val="00745C2A"/>
    <w:rsid w:val="00745F9A"/>
    <w:rsid w:val="007473E7"/>
    <w:rsid w:val="00747611"/>
    <w:rsid w:val="007501B7"/>
    <w:rsid w:val="00750A24"/>
    <w:rsid w:val="00751BF3"/>
    <w:rsid w:val="00752A9F"/>
    <w:rsid w:val="00753D5F"/>
    <w:rsid w:val="00754944"/>
    <w:rsid w:val="00755318"/>
    <w:rsid w:val="00755537"/>
    <w:rsid w:val="0075582B"/>
    <w:rsid w:val="007561DF"/>
    <w:rsid w:val="0075679A"/>
    <w:rsid w:val="00756B8F"/>
    <w:rsid w:val="00756C78"/>
    <w:rsid w:val="00757642"/>
    <w:rsid w:val="00757CF5"/>
    <w:rsid w:val="00757D83"/>
    <w:rsid w:val="00761FA7"/>
    <w:rsid w:val="00763355"/>
    <w:rsid w:val="00763D7C"/>
    <w:rsid w:val="00765F94"/>
    <w:rsid w:val="00765FD6"/>
    <w:rsid w:val="0076623D"/>
    <w:rsid w:val="0076682A"/>
    <w:rsid w:val="007673AC"/>
    <w:rsid w:val="00770E07"/>
    <w:rsid w:val="00773103"/>
    <w:rsid w:val="00773754"/>
    <w:rsid w:val="0077388E"/>
    <w:rsid w:val="00775522"/>
    <w:rsid w:val="00775D88"/>
    <w:rsid w:val="00776375"/>
    <w:rsid w:val="00776B8E"/>
    <w:rsid w:val="0077721E"/>
    <w:rsid w:val="00781994"/>
    <w:rsid w:val="00781E7A"/>
    <w:rsid w:val="00781EBF"/>
    <w:rsid w:val="00781FB9"/>
    <w:rsid w:val="007829F1"/>
    <w:rsid w:val="007845AF"/>
    <w:rsid w:val="007855C0"/>
    <w:rsid w:val="00787A4F"/>
    <w:rsid w:val="007925EA"/>
    <w:rsid w:val="00792936"/>
    <w:rsid w:val="00792C5A"/>
    <w:rsid w:val="00793807"/>
    <w:rsid w:val="007954F2"/>
    <w:rsid w:val="0079569A"/>
    <w:rsid w:val="0079585B"/>
    <w:rsid w:val="00795F57"/>
    <w:rsid w:val="00797161"/>
    <w:rsid w:val="007A0108"/>
    <w:rsid w:val="007A0821"/>
    <w:rsid w:val="007A0869"/>
    <w:rsid w:val="007A137C"/>
    <w:rsid w:val="007A138E"/>
    <w:rsid w:val="007A1C5A"/>
    <w:rsid w:val="007A2B58"/>
    <w:rsid w:val="007A31F6"/>
    <w:rsid w:val="007A4012"/>
    <w:rsid w:val="007A4056"/>
    <w:rsid w:val="007A68AA"/>
    <w:rsid w:val="007A7B2A"/>
    <w:rsid w:val="007A7C52"/>
    <w:rsid w:val="007B0D94"/>
    <w:rsid w:val="007B2826"/>
    <w:rsid w:val="007B282E"/>
    <w:rsid w:val="007B2EED"/>
    <w:rsid w:val="007B3414"/>
    <w:rsid w:val="007B3A9E"/>
    <w:rsid w:val="007B3AB3"/>
    <w:rsid w:val="007B4BC1"/>
    <w:rsid w:val="007B4E3B"/>
    <w:rsid w:val="007B5A0B"/>
    <w:rsid w:val="007B5AF2"/>
    <w:rsid w:val="007C18A4"/>
    <w:rsid w:val="007C2A67"/>
    <w:rsid w:val="007C2CE1"/>
    <w:rsid w:val="007C427F"/>
    <w:rsid w:val="007C431A"/>
    <w:rsid w:val="007C4779"/>
    <w:rsid w:val="007C4A59"/>
    <w:rsid w:val="007C556B"/>
    <w:rsid w:val="007C6E32"/>
    <w:rsid w:val="007C6F7A"/>
    <w:rsid w:val="007C7EA3"/>
    <w:rsid w:val="007D165A"/>
    <w:rsid w:val="007D1B3C"/>
    <w:rsid w:val="007D1D62"/>
    <w:rsid w:val="007D1F8D"/>
    <w:rsid w:val="007D2510"/>
    <w:rsid w:val="007D2A9D"/>
    <w:rsid w:val="007D3873"/>
    <w:rsid w:val="007D3987"/>
    <w:rsid w:val="007D58F8"/>
    <w:rsid w:val="007D600C"/>
    <w:rsid w:val="007D60E1"/>
    <w:rsid w:val="007D6329"/>
    <w:rsid w:val="007D7B75"/>
    <w:rsid w:val="007E00C9"/>
    <w:rsid w:val="007E012D"/>
    <w:rsid w:val="007E2350"/>
    <w:rsid w:val="007E2669"/>
    <w:rsid w:val="007E2C1A"/>
    <w:rsid w:val="007E2C20"/>
    <w:rsid w:val="007E2E4F"/>
    <w:rsid w:val="007E342A"/>
    <w:rsid w:val="007E35AF"/>
    <w:rsid w:val="007E3655"/>
    <w:rsid w:val="007E39F4"/>
    <w:rsid w:val="007E3FDF"/>
    <w:rsid w:val="007E5105"/>
    <w:rsid w:val="007E62D2"/>
    <w:rsid w:val="007E66CE"/>
    <w:rsid w:val="007E67BB"/>
    <w:rsid w:val="007E6E8B"/>
    <w:rsid w:val="007E7DBC"/>
    <w:rsid w:val="007E7DE7"/>
    <w:rsid w:val="007F14DC"/>
    <w:rsid w:val="007F315B"/>
    <w:rsid w:val="007F3DB4"/>
    <w:rsid w:val="007F3FB4"/>
    <w:rsid w:val="007F40E1"/>
    <w:rsid w:val="007F431C"/>
    <w:rsid w:val="007F44F9"/>
    <w:rsid w:val="007F7AE1"/>
    <w:rsid w:val="00800F99"/>
    <w:rsid w:val="0080111C"/>
    <w:rsid w:val="0080126D"/>
    <w:rsid w:val="0080226C"/>
    <w:rsid w:val="00802560"/>
    <w:rsid w:val="00802904"/>
    <w:rsid w:val="008035B8"/>
    <w:rsid w:val="00804C8A"/>
    <w:rsid w:val="00804D29"/>
    <w:rsid w:val="0080597E"/>
    <w:rsid w:val="008061B9"/>
    <w:rsid w:val="00806FCA"/>
    <w:rsid w:val="008079AD"/>
    <w:rsid w:val="00810FED"/>
    <w:rsid w:val="0081170B"/>
    <w:rsid w:val="00811B25"/>
    <w:rsid w:val="00812BA7"/>
    <w:rsid w:val="00814126"/>
    <w:rsid w:val="00814541"/>
    <w:rsid w:val="008157E0"/>
    <w:rsid w:val="0082008C"/>
    <w:rsid w:val="00820BD5"/>
    <w:rsid w:val="008215DA"/>
    <w:rsid w:val="00821C74"/>
    <w:rsid w:val="00822C92"/>
    <w:rsid w:val="00823B22"/>
    <w:rsid w:val="00824975"/>
    <w:rsid w:val="008256BE"/>
    <w:rsid w:val="0082657C"/>
    <w:rsid w:val="0082705A"/>
    <w:rsid w:val="00827EB8"/>
    <w:rsid w:val="008302C6"/>
    <w:rsid w:val="00831200"/>
    <w:rsid w:val="00831AB2"/>
    <w:rsid w:val="00833ECF"/>
    <w:rsid w:val="00834122"/>
    <w:rsid w:val="00834979"/>
    <w:rsid w:val="00834B98"/>
    <w:rsid w:val="00835F57"/>
    <w:rsid w:val="00836C74"/>
    <w:rsid w:val="008370EA"/>
    <w:rsid w:val="008371D2"/>
    <w:rsid w:val="00840E99"/>
    <w:rsid w:val="00841BB6"/>
    <w:rsid w:val="00842598"/>
    <w:rsid w:val="00843A04"/>
    <w:rsid w:val="00845CCA"/>
    <w:rsid w:val="0084771B"/>
    <w:rsid w:val="00847A40"/>
    <w:rsid w:val="00847BFB"/>
    <w:rsid w:val="008526BD"/>
    <w:rsid w:val="0085364D"/>
    <w:rsid w:val="00854EE9"/>
    <w:rsid w:val="00855095"/>
    <w:rsid w:val="0085560F"/>
    <w:rsid w:val="00857B3B"/>
    <w:rsid w:val="00860A03"/>
    <w:rsid w:val="0086121B"/>
    <w:rsid w:val="008639AD"/>
    <w:rsid w:val="008639D1"/>
    <w:rsid w:val="00865325"/>
    <w:rsid w:val="00866B92"/>
    <w:rsid w:val="00867245"/>
    <w:rsid w:val="00870844"/>
    <w:rsid w:val="008721A5"/>
    <w:rsid w:val="00872370"/>
    <w:rsid w:val="00872693"/>
    <w:rsid w:val="00874659"/>
    <w:rsid w:val="008747D8"/>
    <w:rsid w:val="0087524C"/>
    <w:rsid w:val="0087674C"/>
    <w:rsid w:val="0087789E"/>
    <w:rsid w:val="00877C2B"/>
    <w:rsid w:val="00880157"/>
    <w:rsid w:val="008808ED"/>
    <w:rsid w:val="008811FB"/>
    <w:rsid w:val="00881704"/>
    <w:rsid w:val="0088180B"/>
    <w:rsid w:val="00882367"/>
    <w:rsid w:val="008827A5"/>
    <w:rsid w:val="00882D76"/>
    <w:rsid w:val="00883096"/>
    <w:rsid w:val="00883ABD"/>
    <w:rsid w:val="0088405B"/>
    <w:rsid w:val="008858A0"/>
    <w:rsid w:val="00886610"/>
    <w:rsid w:val="008868A1"/>
    <w:rsid w:val="00890934"/>
    <w:rsid w:val="00890FCD"/>
    <w:rsid w:val="0089177F"/>
    <w:rsid w:val="0089178F"/>
    <w:rsid w:val="0089190A"/>
    <w:rsid w:val="008958F2"/>
    <w:rsid w:val="0089609B"/>
    <w:rsid w:val="0089611D"/>
    <w:rsid w:val="008967B8"/>
    <w:rsid w:val="00897F57"/>
    <w:rsid w:val="008A1B9F"/>
    <w:rsid w:val="008A1F17"/>
    <w:rsid w:val="008A472E"/>
    <w:rsid w:val="008A509C"/>
    <w:rsid w:val="008A5291"/>
    <w:rsid w:val="008A6039"/>
    <w:rsid w:val="008B00D0"/>
    <w:rsid w:val="008B10FB"/>
    <w:rsid w:val="008B1556"/>
    <w:rsid w:val="008B3633"/>
    <w:rsid w:val="008B3E30"/>
    <w:rsid w:val="008B3FFD"/>
    <w:rsid w:val="008B4F0A"/>
    <w:rsid w:val="008B5038"/>
    <w:rsid w:val="008B6B2A"/>
    <w:rsid w:val="008B6C6D"/>
    <w:rsid w:val="008B6E91"/>
    <w:rsid w:val="008B723A"/>
    <w:rsid w:val="008C20D2"/>
    <w:rsid w:val="008C308C"/>
    <w:rsid w:val="008C386E"/>
    <w:rsid w:val="008C390E"/>
    <w:rsid w:val="008C422E"/>
    <w:rsid w:val="008C535C"/>
    <w:rsid w:val="008C5D74"/>
    <w:rsid w:val="008C6B7A"/>
    <w:rsid w:val="008C7E0F"/>
    <w:rsid w:val="008D0352"/>
    <w:rsid w:val="008D03DA"/>
    <w:rsid w:val="008D1209"/>
    <w:rsid w:val="008D2CA9"/>
    <w:rsid w:val="008D2E6F"/>
    <w:rsid w:val="008D3E65"/>
    <w:rsid w:val="008D5B35"/>
    <w:rsid w:val="008E040E"/>
    <w:rsid w:val="008E102C"/>
    <w:rsid w:val="008E1DF1"/>
    <w:rsid w:val="008E34A6"/>
    <w:rsid w:val="008E4025"/>
    <w:rsid w:val="008E4DD4"/>
    <w:rsid w:val="008E561D"/>
    <w:rsid w:val="008E6648"/>
    <w:rsid w:val="008E6752"/>
    <w:rsid w:val="008E6A1C"/>
    <w:rsid w:val="008F01BA"/>
    <w:rsid w:val="008F4562"/>
    <w:rsid w:val="008F526D"/>
    <w:rsid w:val="008F609C"/>
    <w:rsid w:val="008F6ADE"/>
    <w:rsid w:val="008F6FBF"/>
    <w:rsid w:val="00900939"/>
    <w:rsid w:val="00900DC1"/>
    <w:rsid w:val="009012D8"/>
    <w:rsid w:val="0090139D"/>
    <w:rsid w:val="009032F6"/>
    <w:rsid w:val="009045CD"/>
    <w:rsid w:val="0090487D"/>
    <w:rsid w:val="009051D2"/>
    <w:rsid w:val="00906C53"/>
    <w:rsid w:val="00906F3E"/>
    <w:rsid w:val="00910941"/>
    <w:rsid w:val="00910CE2"/>
    <w:rsid w:val="00910F07"/>
    <w:rsid w:val="009115DE"/>
    <w:rsid w:val="00911BC4"/>
    <w:rsid w:val="0091209F"/>
    <w:rsid w:val="00912AA9"/>
    <w:rsid w:val="009145B1"/>
    <w:rsid w:val="00914A22"/>
    <w:rsid w:val="00914F3D"/>
    <w:rsid w:val="00915507"/>
    <w:rsid w:val="00915A7A"/>
    <w:rsid w:val="00915BD0"/>
    <w:rsid w:val="00917008"/>
    <w:rsid w:val="00917329"/>
    <w:rsid w:val="0091748B"/>
    <w:rsid w:val="00920109"/>
    <w:rsid w:val="009213F2"/>
    <w:rsid w:val="00921740"/>
    <w:rsid w:val="00922C75"/>
    <w:rsid w:val="00925636"/>
    <w:rsid w:val="009256AD"/>
    <w:rsid w:val="0092576B"/>
    <w:rsid w:val="00925783"/>
    <w:rsid w:val="00925AB1"/>
    <w:rsid w:val="00925CE0"/>
    <w:rsid w:val="00925FC0"/>
    <w:rsid w:val="00926D86"/>
    <w:rsid w:val="009271C5"/>
    <w:rsid w:val="00927C0C"/>
    <w:rsid w:val="00930027"/>
    <w:rsid w:val="0093021C"/>
    <w:rsid w:val="009304A4"/>
    <w:rsid w:val="009313C3"/>
    <w:rsid w:val="009313C5"/>
    <w:rsid w:val="009314F3"/>
    <w:rsid w:val="00932414"/>
    <w:rsid w:val="00934333"/>
    <w:rsid w:val="00935966"/>
    <w:rsid w:val="00935D7D"/>
    <w:rsid w:val="009404B0"/>
    <w:rsid w:val="00940966"/>
    <w:rsid w:val="00942342"/>
    <w:rsid w:val="009443A8"/>
    <w:rsid w:val="00946F23"/>
    <w:rsid w:val="00947191"/>
    <w:rsid w:val="0095025B"/>
    <w:rsid w:val="00951216"/>
    <w:rsid w:val="009514E6"/>
    <w:rsid w:val="00952064"/>
    <w:rsid w:val="0095289B"/>
    <w:rsid w:val="00952F30"/>
    <w:rsid w:val="00953A0B"/>
    <w:rsid w:val="00953A19"/>
    <w:rsid w:val="00953CCE"/>
    <w:rsid w:val="00953CF6"/>
    <w:rsid w:val="009564A7"/>
    <w:rsid w:val="009603BB"/>
    <w:rsid w:val="009608D9"/>
    <w:rsid w:val="00960EDB"/>
    <w:rsid w:val="009610C4"/>
    <w:rsid w:val="00961150"/>
    <w:rsid w:val="00961BAC"/>
    <w:rsid w:val="00961FAA"/>
    <w:rsid w:val="00962007"/>
    <w:rsid w:val="00962B74"/>
    <w:rsid w:val="00962EBC"/>
    <w:rsid w:val="009632BC"/>
    <w:rsid w:val="0096333F"/>
    <w:rsid w:val="00963AE3"/>
    <w:rsid w:val="00964BF7"/>
    <w:rsid w:val="00964C19"/>
    <w:rsid w:val="00964D57"/>
    <w:rsid w:val="00965DFD"/>
    <w:rsid w:val="00965E8B"/>
    <w:rsid w:val="009666E0"/>
    <w:rsid w:val="00966B92"/>
    <w:rsid w:val="00967D07"/>
    <w:rsid w:val="009704CC"/>
    <w:rsid w:val="00970F5B"/>
    <w:rsid w:val="00971499"/>
    <w:rsid w:val="0097165B"/>
    <w:rsid w:val="00971856"/>
    <w:rsid w:val="00972FB6"/>
    <w:rsid w:val="00973243"/>
    <w:rsid w:val="00974839"/>
    <w:rsid w:val="009752B5"/>
    <w:rsid w:val="009757AD"/>
    <w:rsid w:val="00977702"/>
    <w:rsid w:val="00980229"/>
    <w:rsid w:val="00980864"/>
    <w:rsid w:val="00981168"/>
    <w:rsid w:val="009812F7"/>
    <w:rsid w:val="00982CD6"/>
    <w:rsid w:val="00982F62"/>
    <w:rsid w:val="00983DA9"/>
    <w:rsid w:val="00984E7A"/>
    <w:rsid w:val="0098660F"/>
    <w:rsid w:val="009876A4"/>
    <w:rsid w:val="00987D97"/>
    <w:rsid w:val="00991F70"/>
    <w:rsid w:val="0099237C"/>
    <w:rsid w:val="00992AA6"/>
    <w:rsid w:val="00993555"/>
    <w:rsid w:val="0099372B"/>
    <w:rsid w:val="00993738"/>
    <w:rsid w:val="00993DF1"/>
    <w:rsid w:val="009A0BEF"/>
    <w:rsid w:val="009A3E79"/>
    <w:rsid w:val="009A4B16"/>
    <w:rsid w:val="009A5024"/>
    <w:rsid w:val="009A606E"/>
    <w:rsid w:val="009A7E98"/>
    <w:rsid w:val="009B0533"/>
    <w:rsid w:val="009B1265"/>
    <w:rsid w:val="009B1268"/>
    <w:rsid w:val="009B2E80"/>
    <w:rsid w:val="009B3069"/>
    <w:rsid w:val="009B3300"/>
    <w:rsid w:val="009B4407"/>
    <w:rsid w:val="009B48F4"/>
    <w:rsid w:val="009B56E5"/>
    <w:rsid w:val="009B586B"/>
    <w:rsid w:val="009B5BEF"/>
    <w:rsid w:val="009B6C41"/>
    <w:rsid w:val="009B78F8"/>
    <w:rsid w:val="009B7FD9"/>
    <w:rsid w:val="009C0272"/>
    <w:rsid w:val="009C13C1"/>
    <w:rsid w:val="009C1564"/>
    <w:rsid w:val="009C1DEB"/>
    <w:rsid w:val="009C20CD"/>
    <w:rsid w:val="009C2F0B"/>
    <w:rsid w:val="009C5162"/>
    <w:rsid w:val="009C532A"/>
    <w:rsid w:val="009C67AD"/>
    <w:rsid w:val="009C7001"/>
    <w:rsid w:val="009D0575"/>
    <w:rsid w:val="009D15B1"/>
    <w:rsid w:val="009D25C0"/>
    <w:rsid w:val="009D27D5"/>
    <w:rsid w:val="009D2C1C"/>
    <w:rsid w:val="009D4310"/>
    <w:rsid w:val="009D5150"/>
    <w:rsid w:val="009D52A9"/>
    <w:rsid w:val="009D64A9"/>
    <w:rsid w:val="009D7A09"/>
    <w:rsid w:val="009D7B03"/>
    <w:rsid w:val="009D7BC5"/>
    <w:rsid w:val="009E07F6"/>
    <w:rsid w:val="009E0BD7"/>
    <w:rsid w:val="009E1743"/>
    <w:rsid w:val="009E2377"/>
    <w:rsid w:val="009E2E82"/>
    <w:rsid w:val="009E301F"/>
    <w:rsid w:val="009E31C2"/>
    <w:rsid w:val="009E3F19"/>
    <w:rsid w:val="009E4764"/>
    <w:rsid w:val="009E5A66"/>
    <w:rsid w:val="009E5CB7"/>
    <w:rsid w:val="009E6A74"/>
    <w:rsid w:val="009E7B20"/>
    <w:rsid w:val="009F10FD"/>
    <w:rsid w:val="009F1F29"/>
    <w:rsid w:val="009F2CCB"/>
    <w:rsid w:val="009F3463"/>
    <w:rsid w:val="009F3E5E"/>
    <w:rsid w:val="009F5172"/>
    <w:rsid w:val="009F5D6E"/>
    <w:rsid w:val="009F6C26"/>
    <w:rsid w:val="009F7800"/>
    <w:rsid w:val="009F7AB3"/>
    <w:rsid w:val="00A00293"/>
    <w:rsid w:val="00A00A33"/>
    <w:rsid w:val="00A018AF"/>
    <w:rsid w:val="00A03928"/>
    <w:rsid w:val="00A03AB5"/>
    <w:rsid w:val="00A03B2A"/>
    <w:rsid w:val="00A04229"/>
    <w:rsid w:val="00A042B8"/>
    <w:rsid w:val="00A04697"/>
    <w:rsid w:val="00A05396"/>
    <w:rsid w:val="00A0736B"/>
    <w:rsid w:val="00A07606"/>
    <w:rsid w:val="00A11793"/>
    <w:rsid w:val="00A13D95"/>
    <w:rsid w:val="00A15F10"/>
    <w:rsid w:val="00A1750E"/>
    <w:rsid w:val="00A17B1F"/>
    <w:rsid w:val="00A17CA5"/>
    <w:rsid w:val="00A203F4"/>
    <w:rsid w:val="00A20823"/>
    <w:rsid w:val="00A20D4F"/>
    <w:rsid w:val="00A2171C"/>
    <w:rsid w:val="00A22480"/>
    <w:rsid w:val="00A2271E"/>
    <w:rsid w:val="00A22938"/>
    <w:rsid w:val="00A2306C"/>
    <w:rsid w:val="00A239E0"/>
    <w:rsid w:val="00A23CF6"/>
    <w:rsid w:val="00A2434F"/>
    <w:rsid w:val="00A2552E"/>
    <w:rsid w:val="00A26A2F"/>
    <w:rsid w:val="00A26C9F"/>
    <w:rsid w:val="00A27EF9"/>
    <w:rsid w:val="00A3090D"/>
    <w:rsid w:val="00A309AB"/>
    <w:rsid w:val="00A3141B"/>
    <w:rsid w:val="00A32117"/>
    <w:rsid w:val="00A32B45"/>
    <w:rsid w:val="00A34169"/>
    <w:rsid w:val="00A34C44"/>
    <w:rsid w:val="00A34C86"/>
    <w:rsid w:val="00A351D9"/>
    <w:rsid w:val="00A36F01"/>
    <w:rsid w:val="00A372CF"/>
    <w:rsid w:val="00A37858"/>
    <w:rsid w:val="00A37F9A"/>
    <w:rsid w:val="00A402BB"/>
    <w:rsid w:val="00A42397"/>
    <w:rsid w:val="00A424FC"/>
    <w:rsid w:val="00A42788"/>
    <w:rsid w:val="00A43C9B"/>
    <w:rsid w:val="00A44EFD"/>
    <w:rsid w:val="00A450B4"/>
    <w:rsid w:val="00A45294"/>
    <w:rsid w:val="00A45E14"/>
    <w:rsid w:val="00A46FD5"/>
    <w:rsid w:val="00A472E7"/>
    <w:rsid w:val="00A47796"/>
    <w:rsid w:val="00A47DB5"/>
    <w:rsid w:val="00A51D51"/>
    <w:rsid w:val="00A55736"/>
    <w:rsid w:val="00A566D9"/>
    <w:rsid w:val="00A5695A"/>
    <w:rsid w:val="00A57025"/>
    <w:rsid w:val="00A57346"/>
    <w:rsid w:val="00A573C1"/>
    <w:rsid w:val="00A57C8A"/>
    <w:rsid w:val="00A6095D"/>
    <w:rsid w:val="00A60B45"/>
    <w:rsid w:val="00A6116B"/>
    <w:rsid w:val="00A614EE"/>
    <w:rsid w:val="00A6157A"/>
    <w:rsid w:val="00A62701"/>
    <w:rsid w:val="00A636C4"/>
    <w:rsid w:val="00A64701"/>
    <w:rsid w:val="00A64C0B"/>
    <w:rsid w:val="00A67E64"/>
    <w:rsid w:val="00A70CDF"/>
    <w:rsid w:val="00A70E7C"/>
    <w:rsid w:val="00A71C1A"/>
    <w:rsid w:val="00A73B4D"/>
    <w:rsid w:val="00A7426C"/>
    <w:rsid w:val="00A7536E"/>
    <w:rsid w:val="00A75924"/>
    <w:rsid w:val="00A75F46"/>
    <w:rsid w:val="00A75FCD"/>
    <w:rsid w:val="00A80D38"/>
    <w:rsid w:val="00A811F0"/>
    <w:rsid w:val="00A81EFD"/>
    <w:rsid w:val="00A82947"/>
    <w:rsid w:val="00A82F34"/>
    <w:rsid w:val="00A830DA"/>
    <w:rsid w:val="00A8327C"/>
    <w:rsid w:val="00A8372A"/>
    <w:rsid w:val="00A83E23"/>
    <w:rsid w:val="00A84826"/>
    <w:rsid w:val="00A850CE"/>
    <w:rsid w:val="00A8540F"/>
    <w:rsid w:val="00A85661"/>
    <w:rsid w:val="00A86E41"/>
    <w:rsid w:val="00A87399"/>
    <w:rsid w:val="00A87C30"/>
    <w:rsid w:val="00A903A4"/>
    <w:rsid w:val="00A92E18"/>
    <w:rsid w:val="00A931E9"/>
    <w:rsid w:val="00A937C2"/>
    <w:rsid w:val="00A93CA5"/>
    <w:rsid w:val="00A946DB"/>
    <w:rsid w:val="00A961FA"/>
    <w:rsid w:val="00A96343"/>
    <w:rsid w:val="00A97BC0"/>
    <w:rsid w:val="00AA092F"/>
    <w:rsid w:val="00AA13CA"/>
    <w:rsid w:val="00AA1951"/>
    <w:rsid w:val="00AA22F2"/>
    <w:rsid w:val="00AA265E"/>
    <w:rsid w:val="00AA3C6A"/>
    <w:rsid w:val="00AA477C"/>
    <w:rsid w:val="00AA5335"/>
    <w:rsid w:val="00AA61BA"/>
    <w:rsid w:val="00AB02E5"/>
    <w:rsid w:val="00AB1528"/>
    <w:rsid w:val="00AB1BD1"/>
    <w:rsid w:val="00AB1EFE"/>
    <w:rsid w:val="00AB3555"/>
    <w:rsid w:val="00AB49DF"/>
    <w:rsid w:val="00AB5B6A"/>
    <w:rsid w:val="00AB5D2D"/>
    <w:rsid w:val="00AB70D9"/>
    <w:rsid w:val="00AB74F0"/>
    <w:rsid w:val="00AB780B"/>
    <w:rsid w:val="00AB79AF"/>
    <w:rsid w:val="00AC0256"/>
    <w:rsid w:val="00AC0562"/>
    <w:rsid w:val="00AC0595"/>
    <w:rsid w:val="00AC1DFC"/>
    <w:rsid w:val="00AC2341"/>
    <w:rsid w:val="00AC2A27"/>
    <w:rsid w:val="00AC34F5"/>
    <w:rsid w:val="00AC4262"/>
    <w:rsid w:val="00AC4F0A"/>
    <w:rsid w:val="00AC50ED"/>
    <w:rsid w:val="00AC6B77"/>
    <w:rsid w:val="00AC6ED9"/>
    <w:rsid w:val="00AD239E"/>
    <w:rsid w:val="00AD25E6"/>
    <w:rsid w:val="00AD2A5A"/>
    <w:rsid w:val="00AD32FF"/>
    <w:rsid w:val="00AD3E8F"/>
    <w:rsid w:val="00AD4CB2"/>
    <w:rsid w:val="00AD4E45"/>
    <w:rsid w:val="00AD50C7"/>
    <w:rsid w:val="00AD5E00"/>
    <w:rsid w:val="00AD675B"/>
    <w:rsid w:val="00AE0631"/>
    <w:rsid w:val="00AE201C"/>
    <w:rsid w:val="00AE54DE"/>
    <w:rsid w:val="00AE654D"/>
    <w:rsid w:val="00AE69F5"/>
    <w:rsid w:val="00AE6FEB"/>
    <w:rsid w:val="00AE7280"/>
    <w:rsid w:val="00AE7AB7"/>
    <w:rsid w:val="00AE7E30"/>
    <w:rsid w:val="00AF08C6"/>
    <w:rsid w:val="00AF262A"/>
    <w:rsid w:val="00AF2FE4"/>
    <w:rsid w:val="00AF4010"/>
    <w:rsid w:val="00AF44C3"/>
    <w:rsid w:val="00AF6993"/>
    <w:rsid w:val="00AF7C5E"/>
    <w:rsid w:val="00B0191C"/>
    <w:rsid w:val="00B0217F"/>
    <w:rsid w:val="00B02D0E"/>
    <w:rsid w:val="00B037B0"/>
    <w:rsid w:val="00B0429C"/>
    <w:rsid w:val="00B05E39"/>
    <w:rsid w:val="00B10ACA"/>
    <w:rsid w:val="00B111C1"/>
    <w:rsid w:val="00B11DBC"/>
    <w:rsid w:val="00B1316F"/>
    <w:rsid w:val="00B1444A"/>
    <w:rsid w:val="00B144C3"/>
    <w:rsid w:val="00B14750"/>
    <w:rsid w:val="00B14866"/>
    <w:rsid w:val="00B14CFE"/>
    <w:rsid w:val="00B155CE"/>
    <w:rsid w:val="00B1621E"/>
    <w:rsid w:val="00B162AD"/>
    <w:rsid w:val="00B16BBA"/>
    <w:rsid w:val="00B17416"/>
    <w:rsid w:val="00B177C6"/>
    <w:rsid w:val="00B179DB"/>
    <w:rsid w:val="00B21CD0"/>
    <w:rsid w:val="00B22451"/>
    <w:rsid w:val="00B22C27"/>
    <w:rsid w:val="00B25114"/>
    <w:rsid w:val="00B25670"/>
    <w:rsid w:val="00B25AA5"/>
    <w:rsid w:val="00B25BBE"/>
    <w:rsid w:val="00B30389"/>
    <w:rsid w:val="00B3067B"/>
    <w:rsid w:val="00B308E8"/>
    <w:rsid w:val="00B317A2"/>
    <w:rsid w:val="00B31B6D"/>
    <w:rsid w:val="00B32004"/>
    <w:rsid w:val="00B324BE"/>
    <w:rsid w:val="00B33307"/>
    <w:rsid w:val="00B33578"/>
    <w:rsid w:val="00B339B9"/>
    <w:rsid w:val="00B352BF"/>
    <w:rsid w:val="00B368AB"/>
    <w:rsid w:val="00B36B3D"/>
    <w:rsid w:val="00B37723"/>
    <w:rsid w:val="00B37A94"/>
    <w:rsid w:val="00B37CD7"/>
    <w:rsid w:val="00B404EF"/>
    <w:rsid w:val="00B40C60"/>
    <w:rsid w:val="00B40FB9"/>
    <w:rsid w:val="00B41DF4"/>
    <w:rsid w:val="00B429B6"/>
    <w:rsid w:val="00B449DC"/>
    <w:rsid w:val="00B46760"/>
    <w:rsid w:val="00B50880"/>
    <w:rsid w:val="00B50B75"/>
    <w:rsid w:val="00B51B6D"/>
    <w:rsid w:val="00B52CA7"/>
    <w:rsid w:val="00B5770C"/>
    <w:rsid w:val="00B605EF"/>
    <w:rsid w:val="00B624CF"/>
    <w:rsid w:val="00B62B51"/>
    <w:rsid w:val="00B6382D"/>
    <w:rsid w:val="00B642F4"/>
    <w:rsid w:val="00B64A37"/>
    <w:rsid w:val="00B64AA6"/>
    <w:rsid w:val="00B64B6F"/>
    <w:rsid w:val="00B64DDB"/>
    <w:rsid w:val="00B704AC"/>
    <w:rsid w:val="00B70619"/>
    <w:rsid w:val="00B71BE1"/>
    <w:rsid w:val="00B72D35"/>
    <w:rsid w:val="00B738EA"/>
    <w:rsid w:val="00B7493D"/>
    <w:rsid w:val="00B74B43"/>
    <w:rsid w:val="00B76290"/>
    <w:rsid w:val="00B764FC"/>
    <w:rsid w:val="00B7727A"/>
    <w:rsid w:val="00B77793"/>
    <w:rsid w:val="00B818A8"/>
    <w:rsid w:val="00B837AA"/>
    <w:rsid w:val="00B83CD2"/>
    <w:rsid w:val="00B8403F"/>
    <w:rsid w:val="00B84047"/>
    <w:rsid w:val="00B84FE5"/>
    <w:rsid w:val="00B85096"/>
    <w:rsid w:val="00B8552F"/>
    <w:rsid w:val="00B86D7B"/>
    <w:rsid w:val="00B87AEA"/>
    <w:rsid w:val="00B9020E"/>
    <w:rsid w:val="00B92B7B"/>
    <w:rsid w:val="00B93203"/>
    <w:rsid w:val="00B93A86"/>
    <w:rsid w:val="00B94A04"/>
    <w:rsid w:val="00B95F7E"/>
    <w:rsid w:val="00B966A7"/>
    <w:rsid w:val="00B96E6F"/>
    <w:rsid w:val="00B975D6"/>
    <w:rsid w:val="00B97F28"/>
    <w:rsid w:val="00BA0885"/>
    <w:rsid w:val="00BA17E3"/>
    <w:rsid w:val="00BA1F07"/>
    <w:rsid w:val="00BA227B"/>
    <w:rsid w:val="00BA22B6"/>
    <w:rsid w:val="00BA357D"/>
    <w:rsid w:val="00BA41DC"/>
    <w:rsid w:val="00BA5F50"/>
    <w:rsid w:val="00BA63F7"/>
    <w:rsid w:val="00BA712D"/>
    <w:rsid w:val="00BA7652"/>
    <w:rsid w:val="00BA78E6"/>
    <w:rsid w:val="00BB123E"/>
    <w:rsid w:val="00BB1A7F"/>
    <w:rsid w:val="00BB27E8"/>
    <w:rsid w:val="00BB30AC"/>
    <w:rsid w:val="00BB3686"/>
    <w:rsid w:val="00BB4515"/>
    <w:rsid w:val="00BB467E"/>
    <w:rsid w:val="00BB4AFE"/>
    <w:rsid w:val="00BB4FBB"/>
    <w:rsid w:val="00BB567F"/>
    <w:rsid w:val="00BB5856"/>
    <w:rsid w:val="00BB5C9F"/>
    <w:rsid w:val="00BB5EF3"/>
    <w:rsid w:val="00BB6CE2"/>
    <w:rsid w:val="00BB6F1B"/>
    <w:rsid w:val="00BC125B"/>
    <w:rsid w:val="00BC13C4"/>
    <w:rsid w:val="00BC1DAE"/>
    <w:rsid w:val="00BC1EB5"/>
    <w:rsid w:val="00BC4204"/>
    <w:rsid w:val="00BC4E30"/>
    <w:rsid w:val="00BC5564"/>
    <w:rsid w:val="00BC6738"/>
    <w:rsid w:val="00BD0648"/>
    <w:rsid w:val="00BD10EF"/>
    <w:rsid w:val="00BD279E"/>
    <w:rsid w:val="00BD3A7F"/>
    <w:rsid w:val="00BD7C00"/>
    <w:rsid w:val="00BE2DB1"/>
    <w:rsid w:val="00BE34C3"/>
    <w:rsid w:val="00BE3FF2"/>
    <w:rsid w:val="00BE4917"/>
    <w:rsid w:val="00BE4BE4"/>
    <w:rsid w:val="00BE4D8C"/>
    <w:rsid w:val="00BE4FC4"/>
    <w:rsid w:val="00BE51E6"/>
    <w:rsid w:val="00BF03CC"/>
    <w:rsid w:val="00BF4192"/>
    <w:rsid w:val="00BF5386"/>
    <w:rsid w:val="00BF6988"/>
    <w:rsid w:val="00BF7681"/>
    <w:rsid w:val="00BF7E1C"/>
    <w:rsid w:val="00C0003F"/>
    <w:rsid w:val="00C01045"/>
    <w:rsid w:val="00C04027"/>
    <w:rsid w:val="00C0495A"/>
    <w:rsid w:val="00C04D03"/>
    <w:rsid w:val="00C06345"/>
    <w:rsid w:val="00C0654E"/>
    <w:rsid w:val="00C07048"/>
    <w:rsid w:val="00C101BE"/>
    <w:rsid w:val="00C102B9"/>
    <w:rsid w:val="00C11058"/>
    <w:rsid w:val="00C1137B"/>
    <w:rsid w:val="00C11690"/>
    <w:rsid w:val="00C11DE9"/>
    <w:rsid w:val="00C1204E"/>
    <w:rsid w:val="00C12287"/>
    <w:rsid w:val="00C12BFC"/>
    <w:rsid w:val="00C15573"/>
    <w:rsid w:val="00C15E21"/>
    <w:rsid w:val="00C16F1A"/>
    <w:rsid w:val="00C174A9"/>
    <w:rsid w:val="00C17C33"/>
    <w:rsid w:val="00C202E5"/>
    <w:rsid w:val="00C2103D"/>
    <w:rsid w:val="00C21767"/>
    <w:rsid w:val="00C22611"/>
    <w:rsid w:val="00C22A64"/>
    <w:rsid w:val="00C237F1"/>
    <w:rsid w:val="00C2576D"/>
    <w:rsid w:val="00C26C55"/>
    <w:rsid w:val="00C26C99"/>
    <w:rsid w:val="00C27671"/>
    <w:rsid w:val="00C27973"/>
    <w:rsid w:val="00C27BFE"/>
    <w:rsid w:val="00C30AB3"/>
    <w:rsid w:val="00C31797"/>
    <w:rsid w:val="00C32450"/>
    <w:rsid w:val="00C33066"/>
    <w:rsid w:val="00C33E37"/>
    <w:rsid w:val="00C379AD"/>
    <w:rsid w:val="00C422E3"/>
    <w:rsid w:val="00C4247D"/>
    <w:rsid w:val="00C437FB"/>
    <w:rsid w:val="00C43B14"/>
    <w:rsid w:val="00C4556D"/>
    <w:rsid w:val="00C45E3A"/>
    <w:rsid w:val="00C461F1"/>
    <w:rsid w:val="00C462FA"/>
    <w:rsid w:val="00C464E3"/>
    <w:rsid w:val="00C465A0"/>
    <w:rsid w:val="00C467B4"/>
    <w:rsid w:val="00C46C6C"/>
    <w:rsid w:val="00C4726C"/>
    <w:rsid w:val="00C47378"/>
    <w:rsid w:val="00C5038D"/>
    <w:rsid w:val="00C511CE"/>
    <w:rsid w:val="00C51B68"/>
    <w:rsid w:val="00C51CB2"/>
    <w:rsid w:val="00C52EB0"/>
    <w:rsid w:val="00C53195"/>
    <w:rsid w:val="00C54A52"/>
    <w:rsid w:val="00C55197"/>
    <w:rsid w:val="00C55460"/>
    <w:rsid w:val="00C5587A"/>
    <w:rsid w:val="00C558DC"/>
    <w:rsid w:val="00C55B3C"/>
    <w:rsid w:val="00C563D3"/>
    <w:rsid w:val="00C56732"/>
    <w:rsid w:val="00C57975"/>
    <w:rsid w:val="00C57A97"/>
    <w:rsid w:val="00C57C9A"/>
    <w:rsid w:val="00C6055B"/>
    <w:rsid w:val="00C60C3E"/>
    <w:rsid w:val="00C60D40"/>
    <w:rsid w:val="00C61046"/>
    <w:rsid w:val="00C61E65"/>
    <w:rsid w:val="00C62271"/>
    <w:rsid w:val="00C627E6"/>
    <w:rsid w:val="00C6311D"/>
    <w:rsid w:val="00C645B1"/>
    <w:rsid w:val="00C65436"/>
    <w:rsid w:val="00C65DCF"/>
    <w:rsid w:val="00C66738"/>
    <w:rsid w:val="00C66BC0"/>
    <w:rsid w:val="00C66D7D"/>
    <w:rsid w:val="00C6783F"/>
    <w:rsid w:val="00C7419C"/>
    <w:rsid w:val="00C747C7"/>
    <w:rsid w:val="00C75943"/>
    <w:rsid w:val="00C77A4E"/>
    <w:rsid w:val="00C8037F"/>
    <w:rsid w:val="00C80BAB"/>
    <w:rsid w:val="00C80DDA"/>
    <w:rsid w:val="00C815D7"/>
    <w:rsid w:val="00C818CC"/>
    <w:rsid w:val="00C82B5B"/>
    <w:rsid w:val="00C82FE5"/>
    <w:rsid w:val="00C83321"/>
    <w:rsid w:val="00C85E38"/>
    <w:rsid w:val="00C869A2"/>
    <w:rsid w:val="00C870CF"/>
    <w:rsid w:val="00C870DC"/>
    <w:rsid w:val="00C87B15"/>
    <w:rsid w:val="00C90D1B"/>
    <w:rsid w:val="00C91944"/>
    <w:rsid w:val="00C93265"/>
    <w:rsid w:val="00C939BB"/>
    <w:rsid w:val="00C93D69"/>
    <w:rsid w:val="00C95EE9"/>
    <w:rsid w:val="00C963F2"/>
    <w:rsid w:val="00C96854"/>
    <w:rsid w:val="00C96A24"/>
    <w:rsid w:val="00C974BB"/>
    <w:rsid w:val="00C9764C"/>
    <w:rsid w:val="00CA07F2"/>
    <w:rsid w:val="00CA137A"/>
    <w:rsid w:val="00CA17AB"/>
    <w:rsid w:val="00CA1DC9"/>
    <w:rsid w:val="00CA2132"/>
    <w:rsid w:val="00CA2DDE"/>
    <w:rsid w:val="00CA2F29"/>
    <w:rsid w:val="00CA3A3F"/>
    <w:rsid w:val="00CA4B4D"/>
    <w:rsid w:val="00CB00DE"/>
    <w:rsid w:val="00CB0118"/>
    <w:rsid w:val="00CB106F"/>
    <w:rsid w:val="00CB1B49"/>
    <w:rsid w:val="00CB1F81"/>
    <w:rsid w:val="00CB20C0"/>
    <w:rsid w:val="00CB2149"/>
    <w:rsid w:val="00CB2BEA"/>
    <w:rsid w:val="00CB30BE"/>
    <w:rsid w:val="00CB3B4B"/>
    <w:rsid w:val="00CB40DD"/>
    <w:rsid w:val="00CB4E23"/>
    <w:rsid w:val="00CB55F6"/>
    <w:rsid w:val="00CB5734"/>
    <w:rsid w:val="00CB5BAB"/>
    <w:rsid w:val="00CB629C"/>
    <w:rsid w:val="00CB7212"/>
    <w:rsid w:val="00CB7248"/>
    <w:rsid w:val="00CB7E48"/>
    <w:rsid w:val="00CB7ED7"/>
    <w:rsid w:val="00CC0EC3"/>
    <w:rsid w:val="00CC1622"/>
    <w:rsid w:val="00CC225F"/>
    <w:rsid w:val="00CC3842"/>
    <w:rsid w:val="00CC3880"/>
    <w:rsid w:val="00CC40E7"/>
    <w:rsid w:val="00CC49B0"/>
    <w:rsid w:val="00CC57BE"/>
    <w:rsid w:val="00CC66F1"/>
    <w:rsid w:val="00CC69E4"/>
    <w:rsid w:val="00CD03FA"/>
    <w:rsid w:val="00CD05B8"/>
    <w:rsid w:val="00CD0FB5"/>
    <w:rsid w:val="00CD12D6"/>
    <w:rsid w:val="00CD1C3C"/>
    <w:rsid w:val="00CD259E"/>
    <w:rsid w:val="00CD3A8A"/>
    <w:rsid w:val="00CD56F2"/>
    <w:rsid w:val="00CD56FB"/>
    <w:rsid w:val="00CD5726"/>
    <w:rsid w:val="00CD616E"/>
    <w:rsid w:val="00CE02E1"/>
    <w:rsid w:val="00CE0657"/>
    <w:rsid w:val="00CE134C"/>
    <w:rsid w:val="00CE3785"/>
    <w:rsid w:val="00CE437C"/>
    <w:rsid w:val="00CE43BF"/>
    <w:rsid w:val="00CE5EBE"/>
    <w:rsid w:val="00CE5F0E"/>
    <w:rsid w:val="00CE6144"/>
    <w:rsid w:val="00CE6357"/>
    <w:rsid w:val="00CF01CD"/>
    <w:rsid w:val="00CF0329"/>
    <w:rsid w:val="00CF0DCC"/>
    <w:rsid w:val="00CF18E6"/>
    <w:rsid w:val="00CF19D8"/>
    <w:rsid w:val="00CF2109"/>
    <w:rsid w:val="00CF3D56"/>
    <w:rsid w:val="00CF5FE3"/>
    <w:rsid w:val="00CF69DD"/>
    <w:rsid w:val="00CF72F5"/>
    <w:rsid w:val="00CF7F0A"/>
    <w:rsid w:val="00D00157"/>
    <w:rsid w:val="00D01545"/>
    <w:rsid w:val="00D02BE0"/>
    <w:rsid w:val="00D02DAA"/>
    <w:rsid w:val="00D0306D"/>
    <w:rsid w:val="00D03F65"/>
    <w:rsid w:val="00D041F6"/>
    <w:rsid w:val="00D1154B"/>
    <w:rsid w:val="00D12949"/>
    <w:rsid w:val="00D12984"/>
    <w:rsid w:val="00D12C7C"/>
    <w:rsid w:val="00D1398A"/>
    <w:rsid w:val="00D145C3"/>
    <w:rsid w:val="00D155AA"/>
    <w:rsid w:val="00D1661B"/>
    <w:rsid w:val="00D1737C"/>
    <w:rsid w:val="00D2094A"/>
    <w:rsid w:val="00D2127F"/>
    <w:rsid w:val="00D21E9F"/>
    <w:rsid w:val="00D24A16"/>
    <w:rsid w:val="00D24E5B"/>
    <w:rsid w:val="00D2522D"/>
    <w:rsid w:val="00D26B7A"/>
    <w:rsid w:val="00D3050F"/>
    <w:rsid w:val="00D30A84"/>
    <w:rsid w:val="00D31D26"/>
    <w:rsid w:val="00D32986"/>
    <w:rsid w:val="00D32BFA"/>
    <w:rsid w:val="00D33197"/>
    <w:rsid w:val="00D335FE"/>
    <w:rsid w:val="00D35082"/>
    <w:rsid w:val="00D3646B"/>
    <w:rsid w:val="00D367B8"/>
    <w:rsid w:val="00D36C6D"/>
    <w:rsid w:val="00D36EB0"/>
    <w:rsid w:val="00D3701B"/>
    <w:rsid w:val="00D37848"/>
    <w:rsid w:val="00D37870"/>
    <w:rsid w:val="00D379F1"/>
    <w:rsid w:val="00D37C97"/>
    <w:rsid w:val="00D40D99"/>
    <w:rsid w:val="00D40FD9"/>
    <w:rsid w:val="00D41370"/>
    <w:rsid w:val="00D42513"/>
    <w:rsid w:val="00D42E07"/>
    <w:rsid w:val="00D4400C"/>
    <w:rsid w:val="00D458AC"/>
    <w:rsid w:val="00D4785E"/>
    <w:rsid w:val="00D47924"/>
    <w:rsid w:val="00D5109F"/>
    <w:rsid w:val="00D5150A"/>
    <w:rsid w:val="00D52A67"/>
    <w:rsid w:val="00D537B2"/>
    <w:rsid w:val="00D542A6"/>
    <w:rsid w:val="00D545E5"/>
    <w:rsid w:val="00D548C5"/>
    <w:rsid w:val="00D54E77"/>
    <w:rsid w:val="00D55025"/>
    <w:rsid w:val="00D55175"/>
    <w:rsid w:val="00D5549D"/>
    <w:rsid w:val="00D55524"/>
    <w:rsid w:val="00D56380"/>
    <w:rsid w:val="00D566CC"/>
    <w:rsid w:val="00D56B92"/>
    <w:rsid w:val="00D56FA1"/>
    <w:rsid w:val="00D57593"/>
    <w:rsid w:val="00D57AB5"/>
    <w:rsid w:val="00D60E78"/>
    <w:rsid w:val="00D6134F"/>
    <w:rsid w:val="00D63801"/>
    <w:rsid w:val="00D641CE"/>
    <w:rsid w:val="00D66175"/>
    <w:rsid w:val="00D66687"/>
    <w:rsid w:val="00D67195"/>
    <w:rsid w:val="00D67B8E"/>
    <w:rsid w:val="00D67C00"/>
    <w:rsid w:val="00D67C20"/>
    <w:rsid w:val="00D709FA"/>
    <w:rsid w:val="00D742AB"/>
    <w:rsid w:val="00D760BA"/>
    <w:rsid w:val="00D80298"/>
    <w:rsid w:val="00D814DE"/>
    <w:rsid w:val="00D82EB8"/>
    <w:rsid w:val="00D8310E"/>
    <w:rsid w:val="00D8322C"/>
    <w:rsid w:val="00D842C0"/>
    <w:rsid w:val="00D84BCA"/>
    <w:rsid w:val="00D84E91"/>
    <w:rsid w:val="00D854AA"/>
    <w:rsid w:val="00D86119"/>
    <w:rsid w:val="00D86A65"/>
    <w:rsid w:val="00D8797F"/>
    <w:rsid w:val="00D9246C"/>
    <w:rsid w:val="00D9380A"/>
    <w:rsid w:val="00D93E87"/>
    <w:rsid w:val="00D9529B"/>
    <w:rsid w:val="00D952B8"/>
    <w:rsid w:val="00D96D5A"/>
    <w:rsid w:val="00D96E0F"/>
    <w:rsid w:val="00D974D3"/>
    <w:rsid w:val="00D978CF"/>
    <w:rsid w:val="00D97D8C"/>
    <w:rsid w:val="00DA02E1"/>
    <w:rsid w:val="00DA0659"/>
    <w:rsid w:val="00DA1B32"/>
    <w:rsid w:val="00DA1F7C"/>
    <w:rsid w:val="00DA3B53"/>
    <w:rsid w:val="00DA434B"/>
    <w:rsid w:val="00DA4714"/>
    <w:rsid w:val="00DA51DA"/>
    <w:rsid w:val="00DA54EB"/>
    <w:rsid w:val="00DA5DE5"/>
    <w:rsid w:val="00DA5E46"/>
    <w:rsid w:val="00DA6EB7"/>
    <w:rsid w:val="00DA6EDC"/>
    <w:rsid w:val="00DA6FB9"/>
    <w:rsid w:val="00DA7485"/>
    <w:rsid w:val="00DA763F"/>
    <w:rsid w:val="00DA79B6"/>
    <w:rsid w:val="00DB0C4F"/>
    <w:rsid w:val="00DB13E8"/>
    <w:rsid w:val="00DB1CDB"/>
    <w:rsid w:val="00DB1F68"/>
    <w:rsid w:val="00DB24DB"/>
    <w:rsid w:val="00DB3941"/>
    <w:rsid w:val="00DB505F"/>
    <w:rsid w:val="00DC0767"/>
    <w:rsid w:val="00DC147F"/>
    <w:rsid w:val="00DC1D96"/>
    <w:rsid w:val="00DC20BD"/>
    <w:rsid w:val="00DC36A2"/>
    <w:rsid w:val="00DC3E47"/>
    <w:rsid w:val="00DC4C5F"/>
    <w:rsid w:val="00DC658B"/>
    <w:rsid w:val="00DC766D"/>
    <w:rsid w:val="00DD03BC"/>
    <w:rsid w:val="00DD0FC9"/>
    <w:rsid w:val="00DD1BEC"/>
    <w:rsid w:val="00DD2128"/>
    <w:rsid w:val="00DD3CCA"/>
    <w:rsid w:val="00DD55AF"/>
    <w:rsid w:val="00DD5F72"/>
    <w:rsid w:val="00DD67D3"/>
    <w:rsid w:val="00DD74BB"/>
    <w:rsid w:val="00DD7623"/>
    <w:rsid w:val="00DE0054"/>
    <w:rsid w:val="00DE25F1"/>
    <w:rsid w:val="00DE3E69"/>
    <w:rsid w:val="00DE50B4"/>
    <w:rsid w:val="00DE5ED2"/>
    <w:rsid w:val="00DE5F74"/>
    <w:rsid w:val="00DE694F"/>
    <w:rsid w:val="00DE6E6D"/>
    <w:rsid w:val="00DE7B3B"/>
    <w:rsid w:val="00DF1AD2"/>
    <w:rsid w:val="00DF20CB"/>
    <w:rsid w:val="00DF3093"/>
    <w:rsid w:val="00DF34B1"/>
    <w:rsid w:val="00DF5B0A"/>
    <w:rsid w:val="00DF5C52"/>
    <w:rsid w:val="00DF7585"/>
    <w:rsid w:val="00DF7D25"/>
    <w:rsid w:val="00E01A26"/>
    <w:rsid w:val="00E02C02"/>
    <w:rsid w:val="00E02FB2"/>
    <w:rsid w:val="00E03057"/>
    <w:rsid w:val="00E04B6F"/>
    <w:rsid w:val="00E04CC7"/>
    <w:rsid w:val="00E05383"/>
    <w:rsid w:val="00E0573E"/>
    <w:rsid w:val="00E05927"/>
    <w:rsid w:val="00E0711D"/>
    <w:rsid w:val="00E10801"/>
    <w:rsid w:val="00E1291F"/>
    <w:rsid w:val="00E13146"/>
    <w:rsid w:val="00E136EC"/>
    <w:rsid w:val="00E1527B"/>
    <w:rsid w:val="00E1588F"/>
    <w:rsid w:val="00E16071"/>
    <w:rsid w:val="00E1634B"/>
    <w:rsid w:val="00E17F08"/>
    <w:rsid w:val="00E206B9"/>
    <w:rsid w:val="00E206ED"/>
    <w:rsid w:val="00E20811"/>
    <w:rsid w:val="00E226AC"/>
    <w:rsid w:val="00E233E4"/>
    <w:rsid w:val="00E237DC"/>
    <w:rsid w:val="00E23F7C"/>
    <w:rsid w:val="00E23FC1"/>
    <w:rsid w:val="00E241FD"/>
    <w:rsid w:val="00E2629A"/>
    <w:rsid w:val="00E26F14"/>
    <w:rsid w:val="00E30837"/>
    <w:rsid w:val="00E321FE"/>
    <w:rsid w:val="00E32282"/>
    <w:rsid w:val="00E32689"/>
    <w:rsid w:val="00E33321"/>
    <w:rsid w:val="00E334D2"/>
    <w:rsid w:val="00E3454C"/>
    <w:rsid w:val="00E34A98"/>
    <w:rsid w:val="00E35C3B"/>
    <w:rsid w:val="00E35C5E"/>
    <w:rsid w:val="00E36644"/>
    <w:rsid w:val="00E378FA"/>
    <w:rsid w:val="00E40477"/>
    <w:rsid w:val="00E40A8A"/>
    <w:rsid w:val="00E42526"/>
    <w:rsid w:val="00E430C2"/>
    <w:rsid w:val="00E43CD3"/>
    <w:rsid w:val="00E4537D"/>
    <w:rsid w:val="00E46FC6"/>
    <w:rsid w:val="00E47A52"/>
    <w:rsid w:val="00E47E82"/>
    <w:rsid w:val="00E5020B"/>
    <w:rsid w:val="00E50DB4"/>
    <w:rsid w:val="00E51307"/>
    <w:rsid w:val="00E51848"/>
    <w:rsid w:val="00E52B9C"/>
    <w:rsid w:val="00E52DB4"/>
    <w:rsid w:val="00E5433D"/>
    <w:rsid w:val="00E54DF1"/>
    <w:rsid w:val="00E5577D"/>
    <w:rsid w:val="00E55E7E"/>
    <w:rsid w:val="00E5622A"/>
    <w:rsid w:val="00E569AF"/>
    <w:rsid w:val="00E56A32"/>
    <w:rsid w:val="00E5772E"/>
    <w:rsid w:val="00E606CC"/>
    <w:rsid w:val="00E61536"/>
    <w:rsid w:val="00E625C3"/>
    <w:rsid w:val="00E63847"/>
    <w:rsid w:val="00E63A64"/>
    <w:rsid w:val="00E64577"/>
    <w:rsid w:val="00E663B7"/>
    <w:rsid w:val="00E667B9"/>
    <w:rsid w:val="00E67C92"/>
    <w:rsid w:val="00E71E80"/>
    <w:rsid w:val="00E724AF"/>
    <w:rsid w:val="00E73EF7"/>
    <w:rsid w:val="00E74979"/>
    <w:rsid w:val="00E750D6"/>
    <w:rsid w:val="00E751D1"/>
    <w:rsid w:val="00E755E9"/>
    <w:rsid w:val="00E761D9"/>
    <w:rsid w:val="00E76BC0"/>
    <w:rsid w:val="00E779FB"/>
    <w:rsid w:val="00E80C2A"/>
    <w:rsid w:val="00E81D07"/>
    <w:rsid w:val="00E820CD"/>
    <w:rsid w:val="00E826EF"/>
    <w:rsid w:val="00E832ED"/>
    <w:rsid w:val="00E835E5"/>
    <w:rsid w:val="00E83E06"/>
    <w:rsid w:val="00E90C82"/>
    <w:rsid w:val="00E91A2B"/>
    <w:rsid w:val="00E91F60"/>
    <w:rsid w:val="00E92128"/>
    <w:rsid w:val="00E9240D"/>
    <w:rsid w:val="00E92EE8"/>
    <w:rsid w:val="00E930B5"/>
    <w:rsid w:val="00E935AD"/>
    <w:rsid w:val="00E9465C"/>
    <w:rsid w:val="00E948D8"/>
    <w:rsid w:val="00E95115"/>
    <w:rsid w:val="00E957A5"/>
    <w:rsid w:val="00E9592B"/>
    <w:rsid w:val="00E95A84"/>
    <w:rsid w:val="00E96193"/>
    <w:rsid w:val="00E96407"/>
    <w:rsid w:val="00E97995"/>
    <w:rsid w:val="00EA0335"/>
    <w:rsid w:val="00EA13B5"/>
    <w:rsid w:val="00EA1B11"/>
    <w:rsid w:val="00EA200E"/>
    <w:rsid w:val="00EA221B"/>
    <w:rsid w:val="00EA25C7"/>
    <w:rsid w:val="00EA2E01"/>
    <w:rsid w:val="00EA5277"/>
    <w:rsid w:val="00EA5EB2"/>
    <w:rsid w:val="00EA62E9"/>
    <w:rsid w:val="00EA79F1"/>
    <w:rsid w:val="00EB0478"/>
    <w:rsid w:val="00EB0FD8"/>
    <w:rsid w:val="00EB10AE"/>
    <w:rsid w:val="00EB1D98"/>
    <w:rsid w:val="00EB2D4C"/>
    <w:rsid w:val="00EB419E"/>
    <w:rsid w:val="00EB4CC9"/>
    <w:rsid w:val="00EB4CFC"/>
    <w:rsid w:val="00EB4F4C"/>
    <w:rsid w:val="00EB50AD"/>
    <w:rsid w:val="00EB6693"/>
    <w:rsid w:val="00EC0E8C"/>
    <w:rsid w:val="00EC1410"/>
    <w:rsid w:val="00EC265A"/>
    <w:rsid w:val="00EC2E5F"/>
    <w:rsid w:val="00EC2EAD"/>
    <w:rsid w:val="00EC3376"/>
    <w:rsid w:val="00EC47A4"/>
    <w:rsid w:val="00EC4B6D"/>
    <w:rsid w:val="00EC59D3"/>
    <w:rsid w:val="00EC5BEC"/>
    <w:rsid w:val="00EC5E9E"/>
    <w:rsid w:val="00EC62D7"/>
    <w:rsid w:val="00ED0A50"/>
    <w:rsid w:val="00ED13C2"/>
    <w:rsid w:val="00ED1897"/>
    <w:rsid w:val="00ED1923"/>
    <w:rsid w:val="00ED3583"/>
    <w:rsid w:val="00ED3633"/>
    <w:rsid w:val="00ED41E0"/>
    <w:rsid w:val="00ED4502"/>
    <w:rsid w:val="00ED4AFC"/>
    <w:rsid w:val="00ED4D36"/>
    <w:rsid w:val="00ED51DC"/>
    <w:rsid w:val="00ED5749"/>
    <w:rsid w:val="00ED5DB8"/>
    <w:rsid w:val="00ED65ED"/>
    <w:rsid w:val="00ED671E"/>
    <w:rsid w:val="00ED780A"/>
    <w:rsid w:val="00EE02C2"/>
    <w:rsid w:val="00EE0604"/>
    <w:rsid w:val="00EE10BA"/>
    <w:rsid w:val="00EE183D"/>
    <w:rsid w:val="00EE23FD"/>
    <w:rsid w:val="00EE2A25"/>
    <w:rsid w:val="00EE3473"/>
    <w:rsid w:val="00EE3A37"/>
    <w:rsid w:val="00EE3D84"/>
    <w:rsid w:val="00EE47B8"/>
    <w:rsid w:val="00EE4B25"/>
    <w:rsid w:val="00EE6546"/>
    <w:rsid w:val="00EE7425"/>
    <w:rsid w:val="00EE7ADB"/>
    <w:rsid w:val="00EE7B1D"/>
    <w:rsid w:val="00EF0134"/>
    <w:rsid w:val="00EF187A"/>
    <w:rsid w:val="00EF1BEC"/>
    <w:rsid w:val="00EF221E"/>
    <w:rsid w:val="00EF3C59"/>
    <w:rsid w:val="00EF430F"/>
    <w:rsid w:val="00EF551B"/>
    <w:rsid w:val="00EF5A2C"/>
    <w:rsid w:val="00EF629B"/>
    <w:rsid w:val="00EF6551"/>
    <w:rsid w:val="00EF6AD2"/>
    <w:rsid w:val="00EF7871"/>
    <w:rsid w:val="00F00D9D"/>
    <w:rsid w:val="00F00E38"/>
    <w:rsid w:val="00F00F56"/>
    <w:rsid w:val="00F02BCE"/>
    <w:rsid w:val="00F0314B"/>
    <w:rsid w:val="00F033F4"/>
    <w:rsid w:val="00F047E2"/>
    <w:rsid w:val="00F048F5"/>
    <w:rsid w:val="00F05559"/>
    <w:rsid w:val="00F1011B"/>
    <w:rsid w:val="00F1277D"/>
    <w:rsid w:val="00F12DE2"/>
    <w:rsid w:val="00F136C2"/>
    <w:rsid w:val="00F1524C"/>
    <w:rsid w:val="00F15313"/>
    <w:rsid w:val="00F16437"/>
    <w:rsid w:val="00F176FA"/>
    <w:rsid w:val="00F20820"/>
    <w:rsid w:val="00F23591"/>
    <w:rsid w:val="00F2579D"/>
    <w:rsid w:val="00F263FE"/>
    <w:rsid w:val="00F264B6"/>
    <w:rsid w:val="00F269D2"/>
    <w:rsid w:val="00F26E7E"/>
    <w:rsid w:val="00F27226"/>
    <w:rsid w:val="00F27364"/>
    <w:rsid w:val="00F27486"/>
    <w:rsid w:val="00F31510"/>
    <w:rsid w:val="00F31CF2"/>
    <w:rsid w:val="00F34E17"/>
    <w:rsid w:val="00F35F53"/>
    <w:rsid w:val="00F36481"/>
    <w:rsid w:val="00F367B9"/>
    <w:rsid w:val="00F36954"/>
    <w:rsid w:val="00F36C53"/>
    <w:rsid w:val="00F36F65"/>
    <w:rsid w:val="00F3763A"/>
    <w:rsid w:val="00F40187"/>
    <w:rsid w:val="00F40A81"/>
    <w:rsid w:val="00F41882"/>
    <w:rsid w:val="00F41CA8"/>
    <w:rsid w:val="00F42365"/>
    <w:rsid w:val="00F43123"/>
    <w:rsid w:val="00F446A6"/>
    <w:rsid w:val="00F463BC"/>
    <w:rsid w:val="00F46447"/>
    <w:rsid w:val="00F46AD4"/>
    <w:rsid w:val="00F46DDB"/>
    <w:rsid w:val="00F472B8"/>
    <w:rsid w:val="00F51434"/>
    <w:rsid w:val="00F52440"/>
    <w:rsid w:val="00F548E7"/>
    <w:rsid w:val="00F5534A"/>
    <w:rsid w:val="00F57038"/>
    <w:rsid w:val="00F578D2"/>
    <w:rsid w:val="00F57973"/>
    <w:rsid w:val="00F61545"/>
    <w:rsid w:val="00F61CDB"/>
    <w:rsid w:val="00F63E54"/>
    <w:rsid w:val="00F647E9"/>
    <w:rsid w:val="00F64CF9"/>
    <w:rsid w:val="00F65400"/>
    <w:rsid w:val="00F66604"/>
    <w:rsid w:val="00F66764"/>
    <w:rsid w:val="00F66E3D"/>
    <w:rsid w:val="00F66E91"/>
    <w:rsid w:val="00F670EB"/>
    <w:rsid w:val="00F6718D"/>
    <w:rsid w:val="00F67CC5"/>
    <w:rsid w:val="00F67F55"/>
    <w:rsid w:val="00F7020D"/>
    <w:rsid w:val="00F7039F"/>
    <w:rsid w:val="00F70CF8"/>
    <w:rsid w:val="00F71FFC"/>
    <w:rsid w:val="00F7348C"/>
    <w:rsid w:val="00F737E3"/>
    <w:rsid w:val="00F741F5"/>
    <w:rsid w:val="00F74495"/>
    <w:rsid w:val="00F74E04"/>
    <w:rsid w:val="00F758E1"/>
    <w:rsid w:val="00F76392"/>
    <w:rsid w:val="00F7672C"/>
    <w:rsid w:val="00F779F3"/>
    <w:rsid w:val="00F77C10"/>
    <w:rsid w:val="00F8050C"/>
    <w:rsid w:val="00F81585"/>
    <w:rsid w:val="00F8162C"/>
    <w:rsid w:val="00F81D10"/>
    <w:rsid w:val="00F81DFE"/>
    <w:rsid w:val="00F8294B"/>
    <w:rsid w:val="00F85818"/>
    <w:rsid w:val="00F86558"/>
    <w:rsid w:val="00F86670"/>
    <w:rsid w:val="00F867B6"/>
    <w:rsid w:val="00F912CF"/>
    <w:rsid w:val="00F91F56"/>
    <w:rsid w:val="00F922A4"/>
    <w:rsid w:val="00F95715"/>
    <w:rsid w:val="00F96613"/>
    <w:rsid w:val="00F96811"/>
    <w:rsid w:val="00F978F6"/>
    <w:rsid w:val="00FA11D9"/>
    <w:rsid w:val="00FA21E7"/>
    <w:rsid w:val="00FA2DAA"/>
    <w:rsid w:val="00FA3EE2"/>
    <w:rsid w:val="00FA3F80"/>
    <w:rsid w:val="00FA58F0"/>
    <w:rsid w:val="00FA59E0"/>
    <w:rsid w:val="00FB0530"/>
    <w:rsid w:val="00FB0C4B"/>
    <w:rsid w:val="00FB0FD6"/>
    <w:rsid w:val="00FB1E88"/>
    <w:rsid w:val="00FB43AB"/>
    <w:rsid w:val="00FB5AE2"/>
    <w:rsid w:val="00FB5CEB"/>
    <w:rsid w:val="00FB649E"/>
    <w:rsid w:val="00FB69AE"/>
    <w:rsid w:val="00FB7220"/>
    <w:rsid w:val="00FC02FD"/>
    <w:rsid w:val="00FC0BCD"/>
    <w:rsid w:val="00FC0D65"/>
    <w:rsid w:val="00FC1224"/>
    <w:rsid w:val="00FC3428"/>
    <w:rsid w:val="00FC3EA7"/>
    <w:rsid w:val="00FC489D"/>
    <w:rsid w:val="00FC4ACA"/>
    <w:rsid w:val="00FC4EFE"/>
    <w:rsid w:val="00FC5E53"/>
    <w:rsid w:val="00FD0079"/>
    <w:rsid w:val="00FD12A3"/>
    <w:rsid w:val="00FD2418"/>
    <w:rsid w:val="00FD422A"/>
    <w:rsid w:val="00FD58D9"/>
    <w:rsid w:val="00FD61F1"/>
    <w:rsid w:val="00FD6E82"/>
    <w:rsid w:val="00FD7282"/>
    <w:rsid w:val="00FE0E84"/>
    <w:rsid w:val="00FE2511"/>
    <w:rsid w:val="00FE2598"/>
    <w:rsid w:val="00FE2697"/>
    <w:rsid w:val="00FE44B6"/>
    <w:rsid w:val="00FE56ED"/>
    <w:rsid w:val="00FE57B0"/>
    <w:rsid w:val="00FE5AAD"/>
    <w:rsid w:val="00FE62A4"/>
    <w:rsid w:val="00FE6700"/>
    <w:rsid w:val="00FE681F"/>
    <w:rsid w:val="00FE7075"/>
    <w:rsid w:val="00FE75C6"/>
    <w:rsid w:val="00FE7F40"/>
    <w:rsid w:val="00FF03CD"/>
    <w:rsid w:val="00FF0418"/>
    <w:rsid w:val="00FF1BE6"/>
    <w:rsid w:val="00FF256E"/>
    <w:rsid w:val="00FF2900"/>
    <w:rsid w:val="00FF2A30"/>
    <w:rsid w:val="00FF38B6"/>
    <w:rsid w:val="00FF52E7"/>
    <w:rsid w:val="00FF56A2"/>
    <w:rsid w:val="00FF7847"/>
    <w:rsid w:val="00FF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F811BD"/>
  <w15:docId w15:val="{44E79182-7AB1-4E4A-B633-93CC5C3C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32ED"/>
    <w:pPr>
      <w:suppressAutoHyphens/>
    </w:pPr>
    <w:rPr>
      <w:rFonts w:ascii="Arial" w:hAnsi="Arial"/>
      <w:sz w:val="24"/>
      <w:szCs w:val="24"/>
      <w:lang w:val="en-GB" w:eastAsia="en-GB"/>
    </w:rPr>
  </w:style>
  <w:style w:type="paragraph" w:styleId="Heading1">
    <w:name w:val="heading 1"/>
    <w:basedOn w:val="Normal"/>
    <w:next w:val="Normal"/>
    <w:qFormat/>
    <w:rsid w:val="00D36C6D"/>
    <w:pPr>
      <w:keepNext/>
      <w:keepLines/>
      <w:tabs>
        <w:tab w:val="left" w:pos="0"/>
      </w:tabs>
      <w:outlineLvl w:val="0"/>
    </w:pPr>
  </w:style>
  <w:style w:type="paragraph" w:styleId="Heading2">
    <w:name w:val="heading 2"/>
    <w:basedOn w:val="Normal"/>
    <w:next w:val="Normal"/>
    <w:qFormat/>
    <w:rsid w:val="00D36C6D"/>
    <w:pPr>
      <w:keepNext/>
      <w:keepLines/>
      <w:tabs>
        <w:tab w:val="left" w:pos="0"/>
      </w:tabs>
      <w:outlineLvl w:val="1"/>
    </w:pPr>
    <w:rPr>
      <w:b/>
    </w:rPr>
  </w:style>
  <w:style w:type="paragraph" w:styleId="Heading3">
    <w:name w:val="heading 3"/>
    <w:basedOn w:val="Normal"/>
    <w:next w:val="Normal"/>
    <w:qFormat/>
    <w:rsid w:val="00D36C6D"/>
    <w:pPr>
      <w:keepNext/>
      <w:tabs>
        <w:tab w:val="left" w:pos="0"/>
      </w:tabs>
      <w:spacing w:line="360" w:lineRule="auto"/>
      <w:ind w:left="1440"/>
      <w:jc w:val="right"/>
      <w:outlineLvl w:val="2"/>
    </w:pPr>
    <w:rPr>
      <w:b/>
    </w:rPr>
  </w:style>
  <w:style w:type="paragraph" w:styleId="Heading4">
    <w:name w:val="heading 4"/>
    <w:basedOn w:val="Normal"/>
    <w:next w:val="Normal"/>
    <w:qFormat/>
    <w:rsid w:val="00D36C6D"/>
    <w:pPr>
      <w:keepNext/>
      <w:tabs>
        <w:tab w:val="left" w:pos="0"/>
      </w:tabs>
      <w:spacing w:line="360" w:lineRule="auto"/>
      <w:ind w:left="1440"/>
      <w:outlineLvl w:val="3"/>
    </w:pPr>
  </w:style>
  <w:style w:type="paragraph" w:styleId="Heading5">
    <w:name w:val="heading 5"/>
    <w:basedOn w:val="Normal"/>
    <w:next w:val="Normal"/>
    <w:qFormat/>
    <w:rsid w:val="00D36C6D"/>
    <w:pPr>
      <w:keepNext/>
      <w:ind w:left="1440"/>
      <w:jc w:val="right"/>
      <w:outlineLvl w:val="4"/>
    </w:pPr>
    <w:rPr>
      <w:b/>
    </w:rPr>
  </w:style>
  <w:style w:type="paragraph" w:styleId="Heading6">
    <w:name w:val="heading 6"/>
    <w:basedOn w:val="Normal"/>
    <w:next w:val="Normal"/>
    <w:qFormat/>
    <w:rsid w:val="00D36C6D"/>
    <w:pPr>
      <w:keepNext/>
      <w:keepLines/>
      <w:tabs>
        <w:tab w:val="left" w:pos="0"/>
      </w:tabs>
      <w:jc w:val="right"/>
      <w:outlineLvl w:val="5"/>
    </w:pPr>
    <w:rPr>
      <w:b/>
    </w:rPr>
  </w:style>
  <w:style w:type="paragraph" w:styleId="Heading7">
    <w:name w:val="heading 7"/>
    <w:basedOn w:val="Normal"/>
    <w:next w:val="Normal"/>
    <w:qFormat/>
    <w:rsid w:val="00D36C6D"/>
    <w:pPr>
      <w:keepNext/>
      <w:keepLines/>
      <w:tabs>
        <w:tab w:val="left" w:pos="0"/>
      </w:tabs>
      <w:jc w:val="right"/>
      <w:outlineLvl w:val="6"/>
    </w:pPr>
  </w:style>
  <w:style w:type="paragraph" w:styleId="Heading8">
    <w:name w:val="heading 8"/>
    <w:basedOn w:val="Normal"/>
    <w:next w:val="Normal"/>
    <w:qFormat/>
    <w:rsid w:val="00D36C6D"/>
    <w:pPr>
      <w:keepNext/>
      <w:keepLines/>
      <w:tabs>
        <w:tab w:val="left" w:pos="0"/>
      </w:tabs>
      <w:ind w:right="-899"/>
      <w:jc w:val="right"/>
      <w:outlineLvl w:val="7"/>
    </w:pPr>
  </w:style>
  <w:style w:type="paragraph" w:styleId="Heading9">
    <w:name w:val="heading 9"/>
    <w:basedOn w:val="Normal"/>
    <w:next w:val="Normal"/>
    <w:qFormat/>
    <w:rsid w:val="00D36C6D"/>
    <w:pPr>
      <w:keepNext/>
      <w:tabs>
        <w:tab w:val="left" w:pos="-720"/>
      </w:tabs>
      <w:spacing w:line="360" w:lineRule="auto"/>
      <w:jc w:val="both"/>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832ED"/>
    <w:pPr>
      <w:tabs>
        <w:tab w:val="left" w:pos="340"/>
      </w:tabs>
      <w:spacing w:after="60"/>
      <w:ind w:left="340" w:hanging="340"/>
      <w:jc w:val="both"/>
    </w:pPr>
    <w:rPr>
      <w:sz w:val="20"/>
      <w:szCs w:val="20"/>
    </w:rPr>
  </w:style>
  <w:style w:type="character" w:styleId="EndnoteReference">
    <w:name w:val="endnote reference"/>
    <w:semiHidden/>
    <w:rsid w:val="00E832ED"/>
    <w:rPr>
      <w:rFonts w:cs="Times New Roman"/>
      <w:vertAlign w:val="superscript"/>
    </w:rPr>
  </w:style>
  <w:style w:type="paragraph" w:styleId="FootnoteText">
    <w:name w:val="footnote text"/>
    <w:basedOn w:val="Normal"/>
    <w:link w:val="FootnoteTextChar"/>
    <w:semiHidden/>
    <w:rsid w:val="00E832ED"/>
    <w:pPr>
      <w:tabs>
        <w:tab w:val="left" w:pos="340"/>
      </w:tabs>
      <w:spacing w:after="60"/>
      <w:ind w:left="340" w:hanging="340"/>
      <w:jc w:val="both"/>
    </w:pPr>
    <w:rPr>
      <w:sz w:val="18"/>
      <w:szCs w:val="20"/>
    </w:rPr>
  </w:style>
  <w:style w:type="character" w:styleId="FootnoteReference">
    <w:name w:val="footnote reference"/>
    <w:uiPriority w:val="99"/>
    <w:semiHidden/>
    <w:rsid w:val="00E832ED"/>
    <w:rPr>
      <w:rFonts w:cs="Times New Roman"/>
      <w:sz w:val="22"/>
      <w:vertAlign w:val="superscript"/>
    </w:rPr>
  </w:style>
  <w:style w:type="paragraph" w:styleId="TOC1">
    <w:name w:val="toc 1"/>
    <w:basedOn w:val="Normal"/>
    <w:next w:val="Normal"/>
    <w:autoRedefine/>
    <w:semiHidden/>
    <w:rsid w:val="00E832ED"/>
    <w:pPr>
      <w:tabs>
        <w:tab w:val="left" w:pos="567"/>
        <w:tab w:val="right" w:leader="dot" w:pos="8448"/>
      </w:tabs>
      <w:spacing w:before="120"/>
      <w:jc w:val="both"/>
    </w:pPr>
    <w:rPr>
      <w:caps/>
    </w:rPr>
  </w:style>
  <w:style w:type="paragraph" w:styleId="TOC2">
    <w:name w:val="toc 2"/>
    <w:basedOn w:val="Normal"/>
    <w:next w:val="Normal"/>
    <w:autoRedefine/>
    <w:semiHidden/>
    <w:rsid w:val="00E832ED"/>
    <w:pPr>
      <w:tabs>
        <w:tab w:val="left" w:pos="1134"/>
        <w:tab w:val="right" w:leader="dot" w:pos="8448"/>
      </w:tabs>
      <w:spacing w:before="120"/>
      <w:jc w:val="both"/>
    </w:pPr>
  </w:style>
  <w:style w:type="paragraph" w:styleId="TOC3">
    <w:name w:val="toc 3"/>
    <w:basedOn w:val="Normal"/>
    <w:next w:val="Normal"/>
    <w:autoRedefine/>
    <w:semiHidden/>
    <w:rsid w:val="00E832ED"/>
    <w:pPr>
      <w:tabs>
        <w:tab w:val="left" w:pos="1701"/>
        <w:tab w:val="right" w:leader="dot" w:pos="8448"/>
      </w:tabs>
      <w:spacing w:before="120"/>
      <w:jc w:val="both"/>
    </w:pPr>
  </w:style>
  <w:style w:type="paragraph" w:styleId="TOC4">
    <w:name w:val="toc 4"/>
    <w:basedOn w:val="Normal"/>
    <w:next w:val="Normal"/>
    <w:autoRedefine/>
    <w:semiHidden/>
    <w:rsid w:val="00E832ED"/>
    <w:pPr>
      <w:tabs>
        <w:tab w:val="left" w:pos="2041"/>
        <w:tab w:val="right" w:leader="dot" w:pos="8448"/>
      </w:tabs>
      <w:spacing w:before="120"/>
      <w:jc w:val="both"/>
    </w:pPr>
  </w:style>
  <w:style w:type="paragraph" w:styleId="TOC5">
    <w:name w:val="toc 5"/>
    <w:basedOn w:val="Normal"/>
    <w:next w:val="Normal"/>
    <w:autoRedefine/>
    <w:semiHidden/>
    <w:rsid w:val="00D36C6D"/>
    <w:pPr>
      <w:tabs>
        <w:tab w:val="right" w:leader="dot" w:pos="9360"/>
      </w:tabs>
      <w:ind w:left="3600" w:right="720" w:hanging="720"/>
    </w:pPr>
  </w:style>
  <w:style w:type="paragraph" w:styleId="TOC6">
    <w:name w:val="toc 6"/>
    <w:basedOn w:val="Normal"/>
    <w:next w:val="Normal"/>
    <w:autoRedefine/>
    <w:semiHidden/>
    <w:rsid w:val="00D36C6D"/>
    <w:pPr>
      <w:tabs>
        <w:tab w:val="right" w:pos="9360"/>
      </w:tabs>
      <w:ind w:left="720" w:hanging="720"/>
    </w:pPr>
  </w:style>
  <w:style w:type="paragraph" w:styleId="TOC7">
    <w:name w:val="toc 7"/>
    <w:basedOn w:val="Normal"/>
    <w:next w:val="Normal"/>
    <w:autoRedefine/>
    <w:semiHidden/>
    <w:rsid w:val="00D36C6D"/>
    <w:pPr>
      <w:ind w:left="720" w:hanging="720"/>
    </w:pPr>
  </w:style>
  <w:style w:type="paragraph" w:styleId="TOC8">
    <w:name w:val="toc 8"/>
    <w:basedOn w:val="Normal"/>
    <w:next w:val="Normal"/>
    <w:autoRedefine/>
    <w:semiHidden/>
    <w:rsid w:val="00D36C6D"/>
    <w:pPr>
      <w:tabs>
        <w:tab w:val="right" w:pos="9360"/>
      </w:tabs>
      <w:ind w:left="720" w:hanging="720"/>
    </w:pPr>
  </w:style>
  <w:style w:type="paragraph" w:styleId="TOC9">
    <w:name w:val="toc 9"/>
    <w:basedOn w:val="Normal"/>
    <w:next w:val="Normal"/>
    <w:autoRedefine/>
    <w:semiHidden/>
    <w:rsid w:val="00D36C6D"/>
    <w:pPr>
      <w:tabs>
        <w:tab w:val="right" w:leader="dot" w:pos="9360"/>
      </w:tabs>
      <w:ind w:left="720" w:hanging="720"/>
    </w:pPr>
  </w:style>
  <w:style w:type="paragraph" w:styleId="Index1">
    <w:name w:val="index 1"/>
    <w:basedOn w:val="Normal"/>
    <w:next w:val="Normal"/>
    <w:autoRedefine/>
    <w:semiHidden/>
    <w:rsid w:val="00D36C6D"/>
    <w:pPr>
      <w:tabs>
        <w:tab w:val="right" w:leader="dot" w:pos="9360"/>
      </w:tabs>
      <w:ind w:left="1440" w:right="720" w:hanging="1440"/>
    </w:pPr>
  </w:style>
  <w:style w:type="paragraph" w:styleId="Index2">
    <w:name w:val="index 2"/>
    <w:basedOn w:val="Normal"/>
    <w:next w:val="Normal"/>
    <w:autoRedefine/>
    <w:semiHidden/>
    <w:rsid w:val="00D36C6D"/>
    <w:pPr>
      <w:tabs>
        <w:tab w:val="right" w:leader="dot" w:pos="9360"/>
      </w:tabs>
      <w:ind w:left="1440" w:right="720" w:hanging="720"/>
    </w:pPr>
  </w:style>
  <w:style w:type="paragraph" w:styleId="TOAHeading">
    <w:name w:val="toa heading"/>
    <w:basedOn w:val="Normal"/>
    <w:next w:val="Normal"/>
    <w:semiHidden/>
    <w:rsid w:val="00D36C6D"/>
    <w:pPr>
      <w:tabs>
        <w:tab w:val="right" w:pos="9360"/>
      </w:tabs>
    </w:pPr>
  </w:style>
  <w:style w:type="paragraph" w:styleId="Caption">
    <w:name w:val="caption"/>
    <w:basedOn w:val="Normal"/>
    <w:next w:val="Normal"/>
    <w:qFormat/>
    <w:rsid w:val="00D36C6D"/>
  </w:style>
  <w:style w:type="character" w:customStyle="1" w:styleId="EquationCaption">
    <w:name w:val="_Equation Caption"/>
    <w:rsid w:val="00D36C6D"/>
  </w:style>
  <w:style w:type="paragraph" w:styleId="BodyTextIndent">
    <w:name w:val="Body Text Indent"/>
    <w:basedOn w:val="Normal"/>
    <w:rsid w:val="00D36C6D"/>
    <w:pPr>
      <w:tabs>
        <w:tab w:val="left" w:pos="0"/>
      </w:tabs>
      <w:ind w:left="720"/>
    </w:pPr>
  </w:style>
  <w:style w:type="paragraph" w:styleId="Header">
    <w:name w:val="header"/>
    <w:basedOn w:val="Normal"/>
    <w:link w:val="HeaderChar"/>
    <w:uiPriority w:val="99"/>
    <w:rsid w:val="00E832ED"/>
    <w:pPr>
      <w:tabs>
        <w:tab w:val="center" w:pos="4253"/>
        <w:tab w:val="right" w:pos="8505"/>
      </w:tabs>
      <w:jc w:val="both"/>
    </w:pPr>
  </w:style>
  <w:style w:type="character" w:styleId="PageNumber">
    <w:name w:val="page number"/>
    <w:semiHidden/>
    <w:rsid w:val="00E832ED"/>
    <w:rPr>
      <w:rFonts w:cs="Times New Roman"/>
      <w:sz w:val="22"/>
    </w:rPr>
  </w:style>
  <w:style w:type="paragraph" w:styleId="BodyTextIndent2">
    <w:name w:val="Body Text Indent 2"/>
    <w:basedOn w:val="Normal"/>
    <w:rsid w:val="00D36C6D"/>
    <w:pPr>
      <w:tabs>
        <w:tab w:val="left" w:pos="0"/>
      </w:tabs>
      <w:spacing w:line="360" w:lineRule="auto"/>
      <w:ind w:left="1440"/>
    </w:pPr>
  </w:style>
  <w:style w:type="paragraph" w:styleId="BodyText">
    <w:name w:val="Body Text"/>
    <w:basedOn w:val="Normal"/>
    <w:rsid w:val="00D36C6D"/>
    <w:pPr>
      <w:tabs>
        <w:tab w:val="left" w:pos="-720"/>
        <w:tab w:val="left" w:pos="0"/>
      </w:tabs>
      <w:spacing w:line="480" w:lineRule="auto"/>
      <w:jc w:val="both"/>
    </w:pPr>
    <w:rPr>
      <w:spacing w:val="-3"/>
    </w:rPr>
  </w:style>
  <w:style w:type="paragraph" w:styleId="BodyText2">
    <w:name w:val="Body Text 2"/>
    <w:basedOn w:val="Normal"/>
    <w:rsid w:val="00D36C6D"/>
    <w:pPr>
      <w:tabs>
        <w:tab w:val="left" w:pos="-720"/>
        <w:tab w:val="left" w:pos="0"/>
      </w:tabs>
      <w:spacing w:line="480" w:lineRule="auto"/>
      <w:jc w:val="both"/>
    </w:pPr>
    <w:rPr>
      <w:i/>
      <w:spacing w:val="-3"/>
      <w:sz w:val="28"/>
    </w:rPr>
  </w:style>
  <w:style w:type="paragraph" w:styleId="Footer">
    <w:name w:val="footer"/>
    <w:basedOn w:val="Normal"/>
    <w:semiHidden/>
    <w:rsid w:val="00E832ED"/>
    <w:pPr>
      <w:tabs>
        <w:tab w:val="center" w:pos="4253"/>
        <w:tab w:val="right" w:pos="8505"/>
      </w:tabs>
      <w:jc w:val="both"/>
    </w:pPr>
  </w:style>
  <w:style w:type="character" w:customStyle="1" w:styleId="Filename">
    <w:name w:val="Filename"/>
    <w:semiHidden/>
    <w:rsid w:val="00E832ED"/>
    <w:rPr>
      <w:rFonts w:cs="Times New Roman"/>
      <w:sz w:val="13"/>
    </w:rPr>
  </w:style>
  <w:style w:type="paragraph" w:customStyle="1" w:styleId="LegalList1">
    <w:name w:val="Legal_List1"/>
    <w:basedOn w:val="LegalHeading1"/>
    <w:semiHidden/>
    <w:rsid w:val="00E832ED"/>
    <w:pPr>
      <w:keepNext w:val="0"/>
      <w:spacing w:before="0"/>
    </w:pPr>
    <w:rPr>
      <w:b w:val="0"/>
      <w:caps w:val="0"/>
    </w:rPr>
  </w:style>
  <w:style w:type="paragraph" w:customStyle="1" w:styleId="LegalAnnexList1">
    <w:name w:val="Legal_AnnexList1"/>
    <w:basedOn w:val="LegalNormal"/>
    <w:semiHidden/>
    <w:rsid w:val="00E832ED"/>
    <w:pPr>
      <w:numPr>
        <w:numId w:val="1"/>
      </w:numPr>
      <w:outlineLvl w:val="0"/>
    </w:pPr>
  </w:style>
  <w:style w:type="paragraph" w:customStyle="1" w:styleId="LegalAnnexList2">
    <w:name w:val="Legal_AnnexList2"/>
    <w:basedOn w:val="LegalNormal"/>
    <w:semiHidden/>
    <w:rsid w:val="00E832ED"/>
    <w:pPr>
      <w:numPr>
        <w:ilvl w:val="1"/>
        <w:numId w:val="1"/>
      </w:numPr>
      <w:tabs>
        <w:tab w:val="left" w:pos="3402"/>
        <w:tab w:val="left" w:pos="3969"/>
      </w:tabs>
      <w:outlineLvl w:val="1"/>
    </w:pPr>
  </w:style>
  <w:style w:type="paragraph" w:customStyle="1" w:styleId="LegalAnnexList3">
    <w:name w:val="Legal_AnnexList3"/>
    <w:basedOn w:val="LegalNormal"/>
    <w:semiHidden/>
    <w:rsid w:val="00E832ED"/>
    <w:pPr>
      <w:numPr>
        <w:ilvl w:val="2"/>
        <w:numId w:val="1"/>
      </w:numPr>
      <w:tabs>
        <w:tab w:val="left" w:pos="3969"/>
        <w:tab w:val="left" w:pos="4536"/>
      </w:tabs>
      <w:outlineLvl w:val="2"/>
    </w:pPr>
  </w:style>
  <w:style w:type="paragraph" w:customStyle="1" w:styleId="LegalAnnexList4">
    <w:name w:val="Legal_AnnexList4"/>
    <w:basedOn w:val="LegalNormal"/>
    <w:semiHidden/>
    <w:rsid w:val="00E832ED"/>
    <w:pPr>
      <w:numPr>
        <w:ilvl w:val="3"/>
        <w:numId w:val="1"/>
      </w:numPr>
      <w:outlineLvl w:val="3"/>
    </w:pPr>
  </w:style>
  <w:style w:type="paragraph" w:customStyle="1" w:styleId="LegalAnnexList5">
    <w:name w:val="Legal_AnnexList5"/>
    <w:basedOn w:val="LegalNormal"/>
    <w:semiHidden/>
    <w:rsid w:val="00E832ED"/>
    <w:pPr>
      <w:numPr>
        <w:ilvl w:val="4"/>
        <w:numId w:val="1"/>
      </w:numPr>
      <w:outlineLvl w:val="4"/>
    </w:pPr>
  </w:style>
  <w:style w:type="paragraph" w:styleId="DocumentMap">
    <w:name w:val="Document Map"/>
    <w:basedOn w:val="Normal"/>
    <w:semiHidden/>
    <w:rsid w:val="00E832ED"/>
    <w:pPr>
      <w:shd w:val="clear" w:color="auto" w:fill="000080"/>
    </w:pPr>
    <w:rPr>
      <w:rFonts w:ascii="Tahoma" w:hAnsi="Tahoma" w:cs="Tahoma"/>
      <w:sz w:val="20"/>
      <w:szCs w:val="20"/>
    </w:rPr>
  </w:style>
  <w:style w:type="paragraph" w:customStyle="1" w:styleId="LegalList2">
    <w:name w:val="Legal_List2"/>
    <w:basedOn w:val="LegalHeading2"/>
    <w:semiHidden/>
    <w:rsid w:val="00E832ED"/>
    <w:pPr>
      <w:keepNext w:val="0"/>
    </w:pPr>
    <w:rPr>
      <w:b w:val="0"/>
    </w:rPr>
  </w:style>
  <w:style w:type="paragraph" w:customStyle="1" w:styleId="LegalAnnexure">
    <w:name w:val="Legal_Annexure"/>
    <w:basedOn w:val="LegalNormal"/>
    <w:next w:val="LegalNormal"/>
    <w:semiHidden/>
    <w:rsid w:val="00E832ED"/>
    <w:pPr>
      <w:keepNext/>
      <w:jc w:val="right"/>
    </w:pPr>
    <w:rPr>
      <w:b/>
      <w:caps/>
    </w:rPr>
  </w:style>
  <w:style w:type="paragraph" w:customStyle="1" w:styleId="LegalBodyText1">
    <w:name w:val="Legal_BodyText1"/>
    <w:basedOn w:val="LegalNormal"/>
    <w:semiHidden/>
    <w:rsid w:val="00E832ED"/>
    <w:pPr>
      <w:ind w:left="567"/>
    </w:pPr>
  </w:style>
  <w:style w:type="paragraph" w:customStyle="1" w:styleId="LegalBodyText10">
    <w:name w:val="Legal_BodyText10"/>
    <w:basedOn w:val="LegalNormal"/>
    <w:semiHidden/>
    <w:rsid w:val="00E832ED"/>
    <w:pPr>
      <w:ind w:left="5670"/>
    </w:pPr>
  </w:style>
  <w:style w:type="paragraph" w:customStyle="1" w:styleId="LegalBodyText2">
    <w:name w:val="Legal_BodyText2"/>
    <w:basedOn w:val="LegalNormal"/>
    <w:semiHidden/>
    <w:rsid w:val="00E832ED"/>
    <w:pPr>
      <w:tabs>
        <w:tab w:val="left" w:pos="3402"/>
        <w:tab w:val="left" w:pos="3969"/>
      </w:tabs>
      <w:ind w:left="1134"/>
    </w:pPr>
  </w:style>
  <w:style w:type="paragraph" w:customStyle="1" w:styleId="LegalBodyText3">
    <w:name w:val="Legal_BodyText3"/>
    <w:basedOn w:val="LegalNormal"/>
    <w:semiHidden/>
    <w:rsid w:val="00E832ED"/>
    <w:pPr>
      <w:tabs>
        <w:tab w:val="left" w:pos="3969"/>
        <w:tab w:val="left" w:pos="4536"/>
      </w:tabs>
      <w:ind w:left="1701"/>
    </w:pPr>
  </w:style>
  <w:style w:type="paragraph" w:customStyle="1" w:styleId="LegalBodyText4">
    <w:name w:val="Legal_BodyText4"/>
    <w:basedOn w:val="LegalNormal"/>
    <w:semiHidden/>
    <w:rsid w:val="00E832ED"/>
    <w:pPr>
      <w:ind w:left="2268"/>
    </w:pPr>
  </w:style>
  <w:style w:type="paragraph" w:customStyle="1" w:styleId="LegalBodyText5">
    <w:name w:val="Legal_BodyText5"/>
    <w:basedOn w:val="LegalNormal"/>
    <w:semiHidden/>
    <w:rsid w:val="00E832ED"/>
    <w:pPr>
      <w:ind w:left="2835"/>
    </w:pPr>
  </w:style>
  <w:style w:type="paragraph" w:customStyle="1" w:styleId="LegalBodyText6">
    <w:name w:val="Legal_BodyText6"/>
    <w:basedOn w:val="LegalNormal"/>
    <w:semiHidden/>
    <w:rsid w:val="00E832ED"/>
    <w:pPr>
      <w:ind w:left="3402"/>
    </w:pPr>
  </w:style>
  <w:style w:type="paragraph" w:customStyle="1" w:styleId="LegalBodyText7">
    <w:name w:val="Legal_BodyText7"/>
    <w:basedOn w:val="LegalNormal"/>
    <w:semiHidden/>
    <w:rsid w:val="00E832ED"/>
    <w:pPr>
      <w:ind w:left="3969"/>
    </w:pPr>
  </w:style>
  <w:style w:type="paragraph" w:customStyle="1" w:styleId="LegalBodyText8">
    <w:name w:val="Legal_BodyText8"/>
    <w:basedOn w:val="LegalNormal"/>
    <w:semiHidden/>
    <w:rsid w:val="00E832ED"/>
    <w:pPr>
      <w:ind w:left="4536"/>
    </w:pPr>
  </w:style>
  <w:style w:type="paragraph" w:customStyle="1" w:styleId="LegalBodyText9">
    <w:name w:val="Legal_BodyText9"/>
    <w:basedOn w:val="LegalNormal"/>
    <w:semiHidden/>
    <w:rsid w:val="00E832ED"/>
    <w:pPr>
      <w:ind w:left="5103"/>
    </w:pPr>
  </w:style>
  <w:style w:type="paragraph" w:customStyle="1" w:styleId="LegalHeading1">
    <w:name w:val="Legal_Heading1"/>
    <w:basedOn w:val="LegalNormal"/>
    <w:next w:val="LegalBodyText1"/>
    <w:semiHidden/>
    <w:rsid w:val="00E832ED"/>
    <w:pPr>
      <w:keepNext/>
      <w:spacing w:before="480"/>
      <w:outlineLvl w:val="0"/>
    </w:pPr>
    <w:rPr>
      <w:b/>
      <w:caps/>
    </w:rPr>
  </w:style>
  <w:style w:type="paragraph" w:customStyle="1" w:styleId="LegalHeading2">
    <w:name w:val="Legal_Heading2"/>
    <w:basedOn w:val="LegalNormal"/>
    <w:next w:val="LegalBodyText2"/>
    <w:semiHidden/>
    <w:rsid w:val="00E832ED"/>
    <w:pPr>
      <w:keepNext/>
      <w:numPr>
        <w:ilvl w:val="1"/>
        <w:numId w:val="10"/>
      </w:numPr>
      <w:tabs>
        <w:tab w:val="left" w:pos="3402"/>
        <w:tab w:val="left" w:pos="3969"/>
      </w:tabs>
      <w:outlineLvl w:val="1"/>
    </w:pPr>
    <w:rPr>
      <w:b/>
    </w:rPr>
  </w:style>
  <w:style w:type="paragraph" w:customStyle="1" w:styleId="LegalHeading3">
    <w:name w:val="Legal_Heading3"/>
    <w:basedOn w:val="LegalNormal"/>
    <w:next w:val="LegalBodyText3"/>
    <w:semiHidden/>
    <w:rsid w:val="00E832ED"/>
    <w:pPr>
      <w:keepNext/>
      <w:numPr>
        <w:ilvl w:val="2"/>
        <w:numId w:val="10"/>
      </w:numPr>
      <w:tabs>
        <w:tab w:val="left" w:pos="3969"/>
        <w:tab w:val="left" w:pos="4536"/>
      </w:tabs>
      <w:outlineLvl w:val="2"/>
    </w:pPr>
    <w:rPr>
      <w:b/>
    </w:rPr>
  </w:style>
  <w:style w:type="paragraph" w:customStyle="1" w:styleId="LegalHeading4">
    <w:name w:val="Legal_Heading4"/>
    <w:basedOn w:val="LegalNormal"/>
    <w:next w:val="LegalBodyText4"/>
    <w:semiHidden/>
    <w:rsid w:val="00E832ED"/>
    <w:pPr>
      <w:keepNext/>
      <w:numPr>
        <w:ilvl w:val="3"/>
        <w:numId w:val="10"/>
      </w:numPr>
      <w:spacing w:after="240"/>
      <w:outlineLvl w:val="3"/>
    </w:pPr>
    <w:rPr>
      <w:b/>
    </w:rPr>
  </w:style>
  <w:style w:type="paragraph" w:customStyle="1" w:styleId="LegalHeading5">
    <w:name w:val="Legal_Heading5"/>
    <w:basedOn w:val="LegalNormal"/>
    <w:next w:val="LegalBodyText5"/>
    <w:semiHidden/>
    <w:rsid w:val="00E832ED"/>
    <w:pPr>
      <w:keepNext/>
      <w:numPr>
        <w:ilvl w:val="4"/>
        <w:numId w:val="10"/>
      </w:numPr>
      <w:spacing w:after="240"/>
      <w:outlineLvl w:val="4"/>
    </w:pPr>
    <w:rPr>
      <w:b/>
    </w:rPr>
  </w:style>
  <w:style w:type="paragraph" w:customStyle="1" w:styleId="LegalTitle">
    <w:name w:val="Legal_Title"/>
    <w:basedOn w:val="LegalNormal"/>
    <w:next w:val="LegalNormal"/>
    <w:semiHidden/>
    <w:rsid w:val="00E832ED"/>
    <w:pPr>
      <w:keepNext/>
      <w:jc w:val="center"/>
    </w:pPr>
    <w:rPr>
      <w:b/>
      <w:caps/>
    </w:rPr>
  </w:style>
  <w:style w:type="paragraph" w:customStyle="1" w:styleId="LegalList3">
    <w:name w:val="Legal_List3"/>
    <w:basedOn w:val="LegalHeading3"/>
    <w:semiHidden/>
    <w:rsid w:val="00E832ED"/>
    <w:pPr>
      <w:keepNext w:val="0"/>
    </w:pPr>
    <w:rPr>
      <w:b w:val="0"/>
    </w:rPr>
  </w:style>
  <w:style w:type="paragraph" w:customStyle="1" w:styleId="LegalAlpha">
    <w:name w:val="Legal_Alpha"/>
    <w:basedOn w:val="LegalNormal"/>
    <w:semiHidden/>
    <w:rsid w:val="00E832ED"/>
    <w:pPr>
      <w:keepNext/>
      <w:numPr>
        <w:numId w:val="4"/>
      </w:numPr>
    </w:pPr>
    <w:rPr>
      <w:b/>
      <w:caps/>
      <w:spacing w:val="2"/>
    </w:rPr>
  </w:style>
  <w:style w:type="paragraph" w:customStyle="1" w:styleId="LegalCitation">
    <w:name w:val="Legal_Citation"/>
    <w:basedOn w:val="LegalNormal"/>
    <w:semiHidden/>
    <w:rsid w:val="00E832ED"/>
    <w:pPr>
      <w:numPr>
        <w:numId w:val="3"/>
      </w:numPr>
    </w:pPr>
    <w:rPr>
      <w:spacing w:val="2"/>
    </w:rPr>
  </w:style>
  <w:style w:type="paragraph" w:customStyle="1" w:styleId="LegalList4">
    <w:name w:val="Legal_List4"/>
    <w:basedOn w:val="LegalHeading4"/>
    <w:semiHidden/>
    <w:rsid w:val="00E832ED"/>
    <w:pPr>
      <w:keepNext w:val="0"/>
    </w:pPr>
    <w:rPr>
      <w:b w:val="0"/>
    </w:rPr>
  </w:style>
  <w:style w:type="paragraph" w:customStyle="1" w:styleId="LegalList5">
    <w:name w:val="Legal_List5"/>
    <w:basedOn w:val="LegalHeading5"/>
    <w:semiHidden/>
    <w:rsid w:val="00E832ED"/>
    <w:pPr>
      <w:keepNext w:val="0"/>
    </w:pPr>
    <w:rPr>
      <w:b w:val="0"/>
    </w:rPr>
  </w:style>
  <w:style w:type="table" w:styleId="TableGrid">
    <w:name w:val="Table Grid"/>
    <w:basedOn w:val="TableNormal"/>
    <w:semiHidden/>
    <w:rsid w:val="00E832ED"/>
    <w:pPr>
      <w:suppressAutoHyphens/>
      <w:spacing w:before="40" w:after="40" w:line="264" w:lineRule="auto"/>
    </w:pPr>
    <w:rPr>
      <w:sz w:val="18"/>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E832ED"/>
    <w:pPr>
      <w:keepNext/>
      <w:jc w:val="center"/>
    </w:pPr>
    <w:rPr>
      <w:rFonts w:cs="Arial"/>
      <w:b/>
      <w:bCs/>
      <w:caps/>
      <w:szCs w:val="32"/>
    </w:rPr>
  </w:style>
  <w:style w:type="character" w:styleId="CommentReference">
    <w:name w:val="annotation reference"/>
    <w:uiPriority w:val="99"/>
    <w:semiHidden/>
    <w:rsid w:val="00E832ED"/>
    <w:rPr>
      <w:rFonts w:cs="Times New Roman"/>
      <w:sz w:val="16"/>
      <w:szCs w:val="16"/>
    </w:rPr>
  </w:style>
  <w:style w:type="paragraph" w:styleId="CommentText">
    <w:name w:val="annotation text"/>
    <w:basedOn w:val="Normal"/>
    <w:semiHidden/>
    <w:rsid w:val="00E832ED"/>
    <w:rPr>
      <w:sz w:val="16"/>
      <w:szCs w:val="20"/>
    </w:rPr>
  </w:style>
  <w:style w:type="paragraph" w:styleId="CommentSubject">
    <w:name w:val="annotation subject"/>
    <w:basedOn w:val="CommentText"/>
    <w:next w:val="CommentText"/>
    <w:semiHidden/>
    <w:rsid w:val="00E832ED"/>
    <w:rPr>
      <w:b/>
      <w:bCs/>
    </w:rPr>
  </w:style>
  <w:style w:type="paragraph" w:styleId="BalloonText">
    <w:name w:val="Balloon Text"/>
    <w:basedOn w:val="Normal"/>
    <w:semiHidden/>
    <w:rsid w:val="00E832ED"/>
    <w:rPr>
      <w:rFonts w:ascii="Tahoma" w:hAnsi="Tahoma" w:cs="Tahoma"/>
      <w:sz w:val="16"/>
      <w:szCs w:val="16"/>
    </w:rPr>
  </w:style>
  <w:style w:type="paragraph" w:customStyle="1" w:styleId="LegalMAINHEADING">
    <w:name w:val="Legal_MAINHEADING"/>
    <w:basedOn w:val="LegalNormal"/>
    <w:next w:val="LegalNormal"/>
    <w:semiHidden/>
    <w:rsid w:val="00E832ED"/>
    <w:pPr>
      <w:keepNext/>
      <w:spacing w:before="480"/>
    </w:pPr>
    <w:rPr>
      <w:b/>
      <w:caps/>
    </w:rPr>
  </w:style>
  <w:style w:type="paragraph" w:customStyle="1" w:styleId="LegalTramLines">
    <w:name w:val="Legal_TramLines"/>
    <w:basedOn w:val="LegalNormal"/>
    <w:next w:val="LegalNormal"/>
    <w:semiHidden/>
    <w:rsid w:val="00E832ED"/>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E832ED"/>
    <w:pPr>
      <w:tabs>
        <w:tab w:val="right" w:pos="8789"/>
      </w:tabs>
    </w:pPr>
  </w:style>
  <w:style w:type="paragraph" w:customStyle="1" w:styleId="LegalNormal">
    <w:name w:val="Legal_Normal"/>
    <w:basedOn w:val="Normal"/>
    <w:rsid w:val="00E832ED"/>
    <w:pPr>
      <w:spacing w:after="360" w:line="480" w:lineRule="auto"/>
      <w:jc w:val="both"/>
    </w:pPr>
  </w:style>
  <w:style w:type="paragraph" w:customStyle="1" w:styleId="LegalAddressee">
    <w:name w:val="Legal_Addressee"/>
    <w:basedOn w:val="Normal"/>
    <w:next w:val="LegalNormal"/>
    <w:semiHidden/>
    <w:rsid w:val="00E832ED"/>
    <w:pPr>
      <w:suppressAutoHyphens w:val="0"/>
      <w:spacing w:before="480" w:after="480"/>
      <w:contextualSpacing/>
    </w:pPr>
    <w:rPr>
      <w:rFonts w:ascii="Verdana" w:hAnsi="Verdana"/>
      <w:lang w:val="en-US" w:eastAsia="en-US"/>
    </w:rPr>
  </w:style>
  <w:style w:type="paragraph" w:customStyle="1" w:styleId="LegalDate">
    <w:name w:val="Legal_Date"/>
    <w:basedOn w:val="Normal"/>
    <w:next w:val="Normal"/>
    <w:semiHidden/>
    <w:rsid w:val="00E832ED"/>
    <w:pPr>
      <w:suppressAutoHyphens w:val="0"/>
      <w:spacing w:before="480" w:after="480"/>
      <w:jc w:val="both"/>
    </w:pPr>
    <w:rPr>
      <w:rFonts w:ascii="Verdana" w:hAnsi="Verdana"/>
      <w:lang w:val="en-US" w:eastAsia="en-US"/>
    </w:rPr>
  </w:style>
  <w:style w:type="paragraph" w:customStyle="1" w:styleId="LegalEnding">
    <w:name w:val="Legal_Ending"/>
    <w:basedOn w:val="Normal"/>
    <w:next w:val="Normal"/>
    <w:semiHidden/>
    <w:rsid w:val="00E832ED"/>
    <w:pPr>
      <w:suppressAutoHyphens w:val="0"/>
      <w:spacing w:before="480" w:after="960"/>
    </w:pPr>
    <w:rPr>
      <w:bCs/>
      <w:szCs w:val="20"/>
      <w:lang w:eastAsia="en-US"/>
    </w:rPr>
  </w:style>
  <w:style w:type="paragraph" w:customStyle="1" w:styleId="LegalSalutation">
    <w:name w:val="Legal_Salutation"/>
    <w:basedOn w:val="Normal"/>
    <w:next w:val="Normal"/>
    <w:semiHidden/>
    <w:rsid w:val="00E832ED"/>
    <w:pPr>
      <w:suppressAutoHyphens w:val="0"/>
      <w:spacing w:before="480"/>
      <w:jc w:val="both"/>
    </w:pPr>
    <w:rPr>
      <w:rFonts w:ascii="Verdana" w:hAnsi="Verdana"/>
      <w:lang w:val="en-US" w:eastAsia="en-US"/>
    </w:rPr>
  </w:style>
  <w:style w:type="paragraph" w:customStyle="1" w:styleId="LegalSubject">
    <w:name w:val="Legal_Subject"/>
    <w:basedOn w:val="Normal"/>
    <w:next w:val="Normal"/>
    <w:semiHidden/>
    <w:rsid w:val="00E832ED"/>
    <w:pPr>
      <w:suppressAutoHyphens w:val="0"/>
      <w:spacing w:before="480" w:after="480"/>
      <w:jc w:val="both"/>
    </w:pPr>
    <w:rPr>
      <w:b/>
      <w:caps/>
      <w:lang w:val="en-US" w:eastAsia="en-US"/>
    </w:rPr>
  </w:style>
  <w:style w:type="character" w:customStyle="1" w:styleId="HeaderChar">
    <w:name w:val="Header Char"/>
    <w:basedOn w:val="DefaultParagraphFont"/>
    <w:link w:val="Header"/>
    <w:uiPriority w:val="99"/>
    <w:rsid w:val="00B74B43"/>
    <w:rPr>
      <w:rFonts w:ascii="Arial" w:hAnsi="Arial"/>
      <w:sz w:val="24"/>
      <w:szCs w:val="24"/>
      <w:lang w:val="en-GB" w:eastAsia="en-GB"/>
    </w:rPr>
  </w:style>
  <w:style w:type="paragraph" w:styleId="ListParagraph">
    <w:name w:val="List Paragraph"/>
    <w:basedOn w:val="Normal"/>
    <w:uiPriority w:val="34"/>
    <w:qFormat/>
    <w:rsid w:val="007338D1"/>
    <w:pPr>
      <w:ind w:left="720"/>
    </w:pPr>
  </w:style>
  <w:style w:type="character" w:customStyle="1" w:styleId="apple-converted-space">
    <w:name w:val="apple-converted-space"/>
    <w:basedOn w:val="DefaultParagraphFont"/>
    <w:rsid w:val="00200F5C"/>
  </w:style>
  <w:style w:type="character" w:customStyle="1" w:styleId="g1">
    <w:name w:val="g1"/>
    <w:basedOn w:val="DefaultParagraphFont"/>
    <w:rsid w:val="00200F5C"/>
  </w:style>
  <w:style w:type="character" w:styleId="Hyperlink">
    <w:name w:val="Hyperlink"/>
    <w:basedOn w:val="DefaultParagraphFont"/>
    <w:uiPriority w:val="99"/>
    <w:unhideWhenUsed/>
    <w:rsid w:val="00200F5C"/>
    <w:rPr>
      <w:color w:val="0000FF"/>
      <w:u w:val="single"/>
    </w:rPr>
  </w:style>
  <w:style w:type="paragraph" w:customStyle="1" w:styleId="western">
    <w:name w:val="western"/>
    <w:basedOn w:val="Normal"/>
    <w:rsid w:val="005D7057"/>
    <w:pPr>
      <w:suppressAutoHyphens w:val="0"/>
      <w:spacing w:before="100" w:beforeAutospacing="1" w:after="100" w:afterAutospacing="1"/>
    </w:pPr>
    <w:rPr>
      <w:rFonts w:ascii="Times New Roman" w:hAnsi="Times New Roman"/>
    </w:rPr>
  </w:style>
  <w:style w:type="paragraph" w:styleId="NormalWeb">
    <w:name w:val="Normal (Web)"/>
    <w:basedOn w:val="Normal"/>
    <w:uiPriority w:val="99"/>
    <w:unhideWhenUsed/>
    <w:rsid w:val="00B93A86"/>
    <w:pPr>
      <w:suppressAutoHyphens w:val="0"/>
      <w:spacing w:before="100" w:beforeAutospacing="1" w:after="100" w:afterAutospacing="1"/>
    </w:pPr>
    <w:rPr>
      <w:rFonts w:ascii="Times New Roman" w:hAnsi="Times New Roman"/>
      <w:lang w:val="en-ZA" w:eastAsia="en-ZA"/>
    </w:rPr>
  </w:style>
  <w:style w:type="paragraph" w:styleId="Revision">
    <w:name w:val="Revision"/>
    <w:hidden/>
    <w:uiPriority w:val="99"/>
    <w:semiHidden/>
    <w:rsid w:val="005955F0"/>
    <w:rPr>
      <w:rFonts w:ascii="Arial" w:hAnsi="Arial"/>
      <w:sz w:val="24"/>
      <w:szCs w:val="24"/>
      <w:lang w:val="en-GB" w:eastAsia="en-GB"/>
    </w:rPr>
  </w:style>
  <w:style w:type="character" w:customStyle="1" w:styleId="FootnoteTextChar">
    <w:name w:val="Footnote Text Char"/>
    <w:basedOn w:val="DefaultParagraphFont"/>
    <w:link w:val="FootnoteText"/>
    <w:semiHidden/>
    <w:rsid w:val="002227A1"/>
    <w:rPr>
      <w:rFonts w:ascii="Arial" w:hAnsi="Arial"/>
      <w:sz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8142">
      <w:bodyDiv w:val="1"/>
      <w:marLeft w:val="0"/>
      <w:marRight w:val="0"/>
      <w:marTop w:val="0"/>
      <w:marBottom w:val="0"/>
      <w:divBdr>
        <w:top w:val="none" w:sz="0" w:space="0" w:color="auto"/>
        <w:left w:val="none" w:sz="0" w:space="0" w:color="auto"/>
        <w:bottom w:val="none" w:sz="0" w:space="0" w:color="auto"/>
        <w:right w:val="none" w:sz="0" w:space="0" w:color="auto"/>
      </w:divBdr>
    </w:div>
    <w:div w:id="59905774">
      <w:bodyDiv w:val="1"/>
      <w:marLeft w:val="0"/>
      <w:marRight w:val="0"/>
      <w:marTop w:val="0"/>
      <w:marBottom w:val="0"/>
      <w:divBdr>
        <w:top w:val="none" w:sz="0" w:space="0" w:color="auto"/>
        <w:left w:val="none" w:sz="0" w:space="0" w:color="auto"/>
        <w:bottom w:val="none" w:sz="0" w:space="0" w:color="auto"/>
        <w:right w:val="none" w:sz="0" w:space="0" w:color="auto"/>
      </w:divBdr>
    </w:div>
    <w:div w:id="128548413">
      <w:bodyDiv w:val="1"/>
      <w:marLeft w:val="0"/>
      <w:marRight w:val="0"/>
      <w:marTop w:val="0"/>
      <w:marBottom w:val="0"/>
      <w:divBdr>
        <w:top w:val="none" w:sz="0" w:space="0" w:color="auto"/>
        <w:left w:val="none" w:sz="0" w:space="0" w:color="auto"/>
        <w:bottom w:val="none" w:sz="0" w:space="0" w:color="auto"/>
        <w:right w:val="none" w:sz="0" w:space="0" w:color="auto"/>
      </w:divBdr>
    </w:div>
    <w:div w:id="170032069">
      <w:bodyDiv w:val="1"/>
      <w:marLeft w:val="0"/>
      <w:marRight w:val="0"/>
      <w:marTop w:val="0"/>
      <w:marBottom w:val="0"/>
      <w:divBdr>
        <w:top w:val="none" w:sz="0" w:space="0" w:color="auto"/>
        <w:left w:val="none" w:sz="0" w:space="0" w:color="auto"/>
        <w:bottom w:val="none" w:sz="0" w:space="0" w:color="auto"/>
        <w:right w:val="none" w:sz="0" w:space="0" w:color="auto"/>
      </w:divBdr>
    </w:div>
    <w:div w:id="204290951">
      <w:bodyDiv w:val="1"/>
      <w:marLeft w:val="0"/>
      <w:marRight w:val="0"/>
      <w:marTop w:val="0"/>
      <w:marBottom w:val="0"/>
      <w:divBdr>
        <w:top w:val="none" w:sz="0" w:space="0" w:color="auto"/>
        <w:left w:val="none" w:sz="0" w:space="0" w:color="auto"/>
        <w:bottom w:val="none" w:sz="0" w:space="0" w:color="auto"/>
        <w:right w:val="none" w:sz="0" w:space="0" w:color="auto"/>
      </w:divBdr>
    </w:div>
    <w:div w:id="384913583">
      <w:bodyDiv w:val="1"/>
      <w:marLeft w:val="0"/>
      <w:marRight w:val="0"/>
      <w:marTop w:val="0"/>
      <w:marBottom w:val="0"/>
      <w:divBdr>
        <w:top w:val="none" w:sz="0" w:space="0" w:color="auto"/>
        <w:left w:val="none" w:sz="0" w:space="0" w:color="auto"/>
        <w:bottom w:val="none" w:sz="0" w:space="0" w:color="auto"/>
        <w:right w:val="none" w:sz="0" w:space="0" w:color="auto"/>
      </w:divBdr>
    </w:div>
    <w:div w:id="521625947">
      <w:bodyDiv w:val="1"/>
      <w:marLeft w:val="0"/>
      <w:marRight w:val="0"/>
      <w:marTop w:val="0"/>
      <w:marBottom w:val="0"/>
      <w:divBdr>
        <w:top w:val="none" w:sz="0" w:space="0" w:color="auto"/>
        <w:left w:val="none" w:sz="0" w:space="0" w:color="auto"/>
        <w:bottom w:val="none" w:sz="0" w:space="0" w:color="auto"/>
        <w:right w:val="none" w:sz="0" w:space="0" w:color="auto"/>
      </w:divBdr>
      <w:divsChild>
        <w:div w:id="1910728285">
          <w:marLeft w:val="567"/>
          <w:marRight w:val="0"/>
          <w:marTop w:val="120"/>
          <w:marBottom w:val="0"/>
          <w:divBdr>
            <w:top w:val="none" w:sz="0" w:space="0" w:color="auto"/>
            <w:left w:val="none" w:sz="0" w:space="0" w:color="auto"/>
            <w:bottom w:val="none" w:sz="0" w:space="0" w:color="auto"/>
            <w:right w:val="none" w:sz="0" w:space="0" w:color="auto"/>
          </w:divBdr>
        </w:div>
      </w:divsChild>
    </w:div>
    <w:div w:id="550849310">
      <w:bodyDiv w:val="1"/>
      <w:marLeft w:val="0"/>
      <w:marRight w:val="0"/>
      <w:marTop w:val="0"/>
      <w:marBottom w:val="0"/>
      <w:divBdr>
        <w:top w:val="none" w:sz="0" w:space="0" w:color="auto"/>
        <w:left w:val="none" w:sz="0" w:space="0" w:color="auto"/>
        <w:bottom w:val="none" w:sz="0" w:space="0" w:color="auto"/>
        <w:right w:val="none" w:sz="0" w:space="0" w:color="auto"/>
      </w:divBdr>
      <w:divsChild>
        <w:div w:id="1308625457">
          <w:marLeft w:val="567"/>
          <w:marRight w:val="0"/>
          <w:marTop w:val="120"/>
          <w:marBottom w:val="0"/>
          <w:divBdr>
            <w:top w:val="none" w:sz="0" w:space="0" w:color="auto"/>
            <w:left w:val="none" w:sz="0" w:space="0" w:color="auto"/>
            <w:bottom w:val="none" w:sz="0" w:space="0" w:color="auto"/>
            <w:right w:val="none" w:sz="0" w:space="0" w:color="auto"/>
          </w:divBdr>
        </w:div>
        <w:div w:id="2082242159">
          <w:marLeft w:val="1293"/>
          <w:marRight w:val="0"/>
          <w:marTop w:val="0"/>
          <w:marBottom w:val="180"/>
          <w:divBdr>
            <w:top w:val="none" w:sz="0" w:space="0" w:color="auto"/>
            <w:left w:val="none" w:sz="0" w:space="0" w:color="auto"/>
            <w:bottom w:val="none" w:sz="0" w:space="0" w:color="auto"/>
            <w:right w:val="none" w:sz="0" w:space="0" w:color="auto"/>
          </w:divBdr>
        </w:div>
      </w:divsChild>
    </w:div>
    <w:div w:id="560871692">
      <w:bodyDiv w:val="1"/>
      <w:marLeft w:val="0"/>
      <w:marRight w:val="0"/>
      <w:marTop w:val="0"/>
      <w:marBottom w:val="0"/>
      <w:divBdr>
        <w:top w:val="none" w:sz="0" w:space="0" w:color="auto"/>
        <w:left w:val="none" w:sz="0" w:space="0" w:color="auto"/>
        <w:bottom w:val="none" w:sz="0" w:space="0" w:color="auto"/>
        <w:right w:val="none" w:sz="0" w:space="0" w:color="auto"/>
      </w:divBdr>
    </w:div>
    <w:div w:id="568273792">
      <w:bodyDiv w:val="1"/>
      <w:marLeft w:val="0"/>
      <w:marRight w:val="0"/>
      <w:marTop w:val="0"/>
      <w:marBottom w:val="0"/>
      <w:divBdr>
        <w:top w:val="none" w:sz="0" w:space="0" w:color="auto"/>
        <w:left w:val="none" w:sz="0" w:space="0" w:color="auto"/>
        <w:bottom w:val="none" w:sz="0" w:space="0" w:color="auto"/>
        <w:right w:val="none" w:sz="0" w:space="0" w:color="auto"/>
      </w:divBdr>
    </w:div>
    <w:div w:id="739401106">
      <w:bodyDiv w:val="1"/>
      <w:marLeft w:val="0"/>
      <w:marRight w:val="0"/>
      <w:marTop w:val="0"/>
      <w:marBottom w:val="0"/>
      <w:divBdr>
        <w:top w:val="none" w:sz="0" w:space="0" w:color="auto"/>
        <w:left w:val="none" w:sz="0" w:space="0" w:color="auto"/>
        <w:bottom w:val="none" w:sz="0" w:space="0" w:color="auto"/>
        <w:right w:val="none" w:sz="0" w:space="0" w:color="auto"/>
      </w:divBdr>
    </w:div>
    <w:div w:id="764426624">
      <w:bodyDiv w:val="1"/>
      <w:marLeft w:val="0"/>
      <w:marRight w:val="0"/>
      <w:marTop w:val="0"/>
      <w:marBottom w:val="0"/>
      <w:divBdr>
        <w:top w:val="none" w:sz="0" w:space="0" w:color="auto"/>
        <w:left w:val="none" w:sz="0" w:space="0" w:color="auto"/>
        <w:bottom w:val="none" w:sz="0" w:space="0" w:color="auto"/>
        <w:right w:val="none" w:sz="0" w:space="0" w:color="auto"/>
      </w:divBdr>
    </w:div>
    <w:div w:id="893931946">
      <w:bodyDiv w:val="1"/>
      <w:marLeft w:val="0"/>
      <w:marRight w:val="0"/>
      <w:marTop w:val="0"/>
      <w:marBottom w:val="0"/>
      <w:divBdr>
        <w:top w:val="none" w:sz="0" w:space="0" w:color="auto"/>
        <w:left w:val="none" w:sz="0" w:space="0" w:color="auto"/>
        <w:bottom w:val="none" w:sz="0" w:space="0" w:color="auto"/>
        <w:right w:val="none" w:sz="0" w:space="0" w:color="auto"/>
      </w:divBdr>
      <w:divsChild>
        <w:div w:id="687872152">
          <w:marLeft w:val="0"/>
          <w:marRight w:val="0"/>
          <w:marTop w:val="0"/>
          <w:marBottom w:val="0"/>
          <w:divBdr>
            <w:top w:val="none" w:sz="0" w:space="0" w:color="auto"/>
            <w:left w:val="none" w:sz="0" w:space="0" w:color="auto"/>
            <w:bottom w:val="none" w:sz="0" w:space="0" w:color="auto"/>
            <w:right w:val="none" w:sz="0" w:space="0" w:color="auto"/>
          </w:divBdr>
        </w:div>
        <w:div w:id="23019582">
          <w:marLeft w:val="0"/>
          <w:marRight w:val="0"/>
          <w:marTop w:val="0"/>
          <w:marBottom w:val="0"/>
          <w:divBdr>
            <w:top w:val="none" w:sz="0" w:space="0" w:color="auto"/>
            <w:left w:val="none" w:sz="0" w:space="0" w:color="auto"/>
            <w:bottom w:val="none" w:sz="0" w:space="0" w:color="auto"/>
            <w:right w:val="none" w:sz="0" w:space="0" w:color="auto"/>
          </w:divBdr>
        </w:div>
        <w:div w:id="763234035">
          <w:marLeft w:val="0"/>
          <w:marRight w:val="0"/>
          <w:marTop w:val="0"/>
          <w:marBottom w:val="0"/>
          <w:divBdr>
            <w:top w:val="none" w:sz="0" w:space="0" w:color="auto"/>
            <w:left w:val="none" w:sz="0" w:space="0" w:color="auto"/>
            <w:bottom w:val="none" w:sz="0" w:space="0" w:color="auto"/>
            <w:right w:val="none" w:sz="0" w:space="0" w:color="auto"/>
          </w:divBdr>
        </w:div>
        <w:div w:id="365637492">
          <w:marLeft w:val="0"/>
          <w:marRight w:val="0"/>
          <w:marTop w:val="0"/>
          <w:marBottom w:val="0"/>
          <w:divBdr>
            <w:top w:val="none" w:sz="0" w:space="0" w:color="auto"/>
            <w:left w:val="none" w:sz="0" w:space="0" w:color="auto"/>
            <w:bottom w:val="none" w:sz="0" w:space="0" w:color="auto"/>
            <w:right w:val="none" w:sz="0" w:space="0" w:color="auto"/>
          </w:divBdr>
        </w:div>
        <w:div w:id="283852636">
          <w:marLeft w:val="0"/>
          <w:marRight w:val="0"/>
          <w:marTop w:val="0"/>
          <w:marBottom w:val="0"/>
          <w:divBdr>
            <w:top w:val="none" w:sz="0" w:space="0" w:color="auto"/>
            <w:left w:val="none" w:sz="0" w:space="0" w:color="auto"/>
            <w:bottom w:val="none" w:sz="0" w:space="0" w:color="auto"/>
            <w:right w:val="none" w:sz="0" w:space="0" w:color="auto"/>
          </w:divBdr>
        </w:div>
      </w:divsChild>
    </w:div>
    <w:div w:id="895627579">
      <w:bodyDiv w:val="1"/>
      <w:marLeft w:val="0"/>
      <w:marRight w:val="0"/>
      <w:marTop w:val="0"/>
      <w:marBottom w:val="0"/>
      <w:divBdr>
        <w:top w:val="none" w:sz="0" w:space="0" w:color="auto"/>
        <w:left w:val="none" w:sz="0" w:space="0" w:color="auto"/>
        <w:bottom w:val="none" w:sz="0" w:space="0" w:color="auto"/>
        <w:right w:val="none" w:sz="0" w:space="0" w:color="auto"/>
      </w:divBdr>
    </w:div>
    <w:div w:id="1004475087">
      <w:bodyDiv w:val="1"/>
      <w:marLeft w:val="0"/>
      <w:marRight w:val="0"/>
      <w:marTop w:val="0"/>
      <w:marBottom w:val="0"/>
      <w:divBdr>
        <w:top w:val="none" w:sz="0" w:space="0" w:color="auto"/>
        <w:left w:val="none" w:sz="0" w:space="0" w:color="auto"/>
        <w:bottom w:val="none" w:sz="0" w:space="0" w:color="auto"/>
        <w:right w:val="none" w:sz="0" w:space="0" w:color="auto"/>
      </w:divBdr>
    </w:div>
    <w:div w:id="1068767069">
      <w:bodyDiv w:val="1"/>
      <w:marLeft w:val="0"/>
      <w:marRight w:val="0"/>
      <w:marTop w:val="0"/>
      <w:marBottom w:val="0"/>
      <w:divBdr>
        <w:top w:val="none" w:sz="0" w:space="0" w:color="auto"/>
        <w:left w:val="none" w:sz="0" w:space="0" w:color="auto"/>
        <w:bottom w:val="none" w:sz="0" w:space="0" w:color="auto"/>
        <w:right w:val="none" w:sz="0" w:space="0" w:color="auto"/>
      </w:divBdr>
    </w:div>
    <w:div w:id="1072847152">
      <w:bodyDiv w:val="1"/>
      <w:marLeft w:val="0"/>
      <w:marRight w:val="0"/>
      <w:marTop w:val="0"/>
      <w:marBottom w:val="0"/>
      <w:divBdr>
        <w:top w:val="none" w:sz="0" w:space="0" w:color="auto"/>
        <w:left w:val="none" w:sz="0" w:space="0" w:color="auto"/>
        <w:bottom w:val="none" w:sz="0" w:space="0" w:color="auto"/>
        <w:right w:val="none" w:sz="0" w:space="0" w:color="auto"/>
      </w:divBdr>
    </w:div>
    <w:div w:id="1127775440">
      <w:bodyDiv w:val="1"/>
      <w:marLeft w:val="0"/>
      <w:marRight w:val="0"/>
      <w:marTop w:val="0"/>
      <w:marBottom w:val="0"/>
      <w:divBdr>
        <w:top w:val="none" w:sz="0" w:space="0" w:color="auto"/>
        <w:left w:val="none" w:sz="0" w:space="0" w:color="auto"/>
        <w:bottom w:val="none" w:sz="0" w:space="0" w:color="auto"/>
        <w:right w:val="none" w:sz="0" w:space="0" w:color="auto"/>
      </w:divBdr>
      <w:divsChild>
        <w:div w:id="158205165">
          <w:marLeft w:val="0"/>
          <w:marRight w:val="0"/>
          <w:marTop w:val="0"/>
          <w:marBottom w:val="0"/>
          <w:divBdr>
            <w:top w:val="none" w:sz="0" w:space="0" w:color="auto"/>
            <w:left w:val="none" w:sz="0" w:space="0" w:color="auto"/>
            <w:bottom w:val="none" w:sz="0" w:space="0" w:color="auto"/>
            <w:right w:val="none" w:sz="0" w:space="0" w:color="auto"/>
          </w:divBdr>
        </w:div>
        <w:div w:id="251790577">
          <w:marLeft w:val="0"/>
          <w:marRight w:val="0"/>
          <w:marTop w:val="0"/>
          <w:marBottom w:val="0"/>
          <w:divBdr>
            <w:top w:val="none" w:sz="0" w:space="0" w:color="auto"/>
            <w:left w:val="none" w:sz="0" w:space="0" w:color="auto"/>
            <w:bottom w:val="none" w:sz="0" w:space="0" w:color="auto"/>
            <w:right w:val="none" w:sz="0" w:space="0" w:color="auto"/>
          </w:divBdr>
        </w:div>
        <w:div w:id="600840702">
          <w:marLeft w:val="0"/>
          <w:marRight w:val="0"/>
          <w:marTop w:val="0"/>
          <w:marBottom w:val="0"/>
          <w:divBdr>
            <w:top w:val="none" w:sz="0" w:space="0" w:color="auto"/>
            <w:left w:val="none" w:sz="0" w:space="0" w:color="auto"/>
            <w:bottom w:val="none" w:sz="0" w:space="0" w:color="auto"/>
            <w:right w:val="none" w:sz="0" w:space="0" w:color="auto"/>
          </w:divBdr>
        </w:div>
      </w:divsChild>
    </w:div>
    <w:div w:id="1149052917">
      <w:bodyDiv w:val="1"/>
      <w:marLeft w:val="0"/>
      <w:marRight w:val="0"/>
      <w:marTop w:val="0"/>
      <w:marBottom w:val="0"/>
      <w:divBdr>
        <w:top w:val="none" w:sz="0" w:space="0" w:color="auto"/>
        <w:left w:val="none" w:sz="0" w:space="0" w:color="auto"/>
        <w:bottom w:val="none" w:sz="0" w:space="0" w:color="auto"/>
        <w:right w:val="none" w:sz="0" w:space="0" w:color="auto"/>
      </w:divBdr>
    </w:div>
    <w:div w:id="1152405083">
      <w:bodyDiv w:val="1"/>
      <w:marLeft w:val="0"/>
      <w:marRight w:val="0"/>
      <w:marTop w:val="0"/>
      <w:marBottom w:val="0"/>
      <w:divBdr>
        <w:top w:val="none" w:sz="0" w:space="0" w:color="auto"/>
        <w:left w:val="none" w:sz="0" w:space="0" w:color="auto"/>
        <w:bottom w:val="none" w:sz="0" w:space="0" w:color="auto"/>
        <w:right w:val="none" w:sz="0" w:space="0" w:color="auto"/>
      </w:divBdr>
      <w:divsChild>
        <w:div w:id="538974735">
          <w:marLeft w:val="0"/>
          <w:marRight w:val="0"/>
          <w:marTop w:val="0"/>
          <w:marBottom w:val="0"/>
          <w:divBdr>
            <w:top w:val="none" w:sz="0" w:space="0" w:color="auto"/>
            <w:left w:val="none" w:sz="0" w:space="0" w:color="auto"/>
            <w:bottom w:val="none" w:sz="0" w:space="0" w:color="auto"/>
            <w:right w:val="none" w:sz="0" w:space="0" w:color="auto"/>
          </w:divBdr>
        </w:div>
        <w:div w:id="1320109933">
          <w:marLeft w:val="0"/>
          <w:marRight w:val="0"/>
          <w:marTop w:val="0"/>
          <w:marBottom w:val="0"/>
          <w:divBdr>
            <w:top w:val="none" w:sz="0" w:space="0" w:color="auto"/>
            <w:left w:val="none" w:sz="0" w:space="0" w:color="auto"/>
            <w:bottom w:val="none" w:sz="0" w:space="0" w:color="auto"/>
            <w:right w:val="none" w:sz="0" w:space="0" w:color="auto"/>
          </w:divBdr>
        </w:div>
      </w:divsChild>
    </w:div>
    <w:div w:id="1193151734">
      <w:bodyDiv w:val="1"/>
      <w:marLeft w:val="0"/>
      <w:marRight w:val="0"/>
      <w:marTop w:val="0"/>
      <w:marBottom w:val="0"/>
      <w:divBdr>
        <w:top w:val="none" w:sz="0" w:space="0" w:color="auto"/>
        <w:left w:val="none" w:sz="0" w:space="0" w:color="auto"/>
        <w:bottom w:val="none" w:sz="0" w:space="0" w:color="auto"/>
        <w:right w:val="none" w:sz="0" w:space="0" w:color="auto"/>
      </w:divBdr>
    </w:div>
    <w:div w:id="1196232308">
      <w:bodyDiv w:val="1"/>
      <w:marLeft w:val="0"/>
      <w:marRight w:val="0"/>
      <w:marTop w:val="0"/>
      <w:marBottom w:val="0"/>
      <w:divBdr>
        <w:top w:val="none" w:sz="0" w:space="0" w:color="auto"/>
        <w:left w:val="none" w:sz="0" w:space="0" w:color="auto"/>
        <w:bottom w:val="none" w:sz="0" w:space="0" w:color="auto"/>
        <w:right w:val="none" w:sz="0" w:space="0" w:color="auto"/>
      </w:divBdr>
    </w:div>
    <w:div w:id="1265532195">
      <w:bodyDiv w:val="1"/>
      <w:marLeft w:val="0"/>
      <w:marRight w:val="0"/>
      <w:marTop w:val="0"/>
      <w:marBottom w:val="0"/>
      <w:divBdr>
        <w:top w:val="none" w:sz="0" w:space="0" w:color="auto"/>
        <w:left w:val="none" w:sz="0" w:space="0" w:color="auto"/>
        <w:bottom w:val="none" w:sz="0" w:space="0" w:color="auto"/>
        <w:right w:val="none" w:sz="0" w:space="0" w:color="auto"/>
      </w:divBdr>
    </w:div>
    <w:div w:id="1367832476">
      <w:bodyDiv w:val="1"/>
      <w:marLeft w:val="0"/>
      <w:marRight w:val="0"/>
      <w:marTop w:val="0"/>
      <w:marBottom w:val="0"/>
      <w:divBdr>
        <w:top w:val="none" w:sz="0" w:space="0" w:color="auto"/>
        <w:left w:val="none" w:sz="0" w:space="0" w:color="auto"/>
        <w:bottom w:val="none" w:sz="0" w:space="0" w:color="auto"/>
        <w:right w:val="none" w:sz="0" w:space="0" w:color="auto"/>
      </w:divBdr>
    </w:div>
    <w:div w:id="1569652817">
      <w:bodyDiv w:val="1"/>
      <w:marLeft w:val="0"/>
      <w:marRight w:val="0"/>
      <w:marTop w:val="0"/>
      <w:marBottom w:val="0"/>
      <w:divBdr>
        <w:top w:val="none" w:sz="0" w:space="0" w:color="auto"/>
        <w:left w:val="none" w:sz="0" w:space="0" w:color="auto"/>
        <w:bottom w:val="none" w:sz="0" w:space="0" w:color="auto"/>
        <w:right w:val="none" w:sz="0" w:space="0" w:color="auto"/>
      </w:divBdr>
    </w:div>
    <w:div w:id="1591543565">
      <w:bodyDiv w:val="1"/>
      <w:marLeft w:val="0"/>
      <w:marRight w:val="0"/>
      <w:marTop w:val="0"/>
      <w:marBottom w:val="0"/>
      <w:divBdr>
        <w:top w:val="none" w:sz="0" w:space="0" w:color="auto"/>
        <w:left w:val="none" w:sz="0" w:space="0" w:color="auto"/>
        <w:bottom w:val="none" w:sz="0" w:space="0" w:color="auto"/>
        <w:right w:val="none" w:sz="0" w:space="0" w:color="auto"/>
      </w:divBdr>
    </w:div>
    <w:div w:id="1659922064">
      <w:bodyDiv w:val="1"/>
      <w:marLeft w:val="0"/>
      <w:marRight w:val="0"/>
      <w:marTop w:val="0"/>
      <w:marBottom w:val="0"/>
      <w:divBdr>
        <w:top w:val="none" w:sz="0" w:space="0" w:color="auto"/>
        <w:left w:val="none" w:sz="0" w:space="0" w:color="auto"/>
        <w:bottom w:val="none" w:sz="0" w:space="0" w:color="auto"/>
        <w:right w:val="none" w:sz="0" w:space="0" w:color="auto"/>
      </w:divBdr>
    </w:div>
    <w:div w:id="1813138906">
      <w:bodyDiv w:val="1"/>
      <w:marLeft w:val="0"/>
      <w:marRight w:val="0"/>
      <w:marTop w:val="0"/>
      <w:marBottom w:val="0"/>
      <w:divBdr>
        <w:top w:val="none" w:sz="0" w:space="0" w:color="auto"/>
        <w:left w:val="none" w:sz="0" w:space="0" w:color="auto"/>
        <w:bottom w:val="none" w:sz="0" w:space="0" w:color="auto"/>
        <w:right w:val="none" w:sz="0" w:space="0" w:color="auto"/>
      </w:divBdr>
    </w:div>
    <w:div w:id="1894192331">
      <w:bodyDiv w:val="1"/>
      <w:marLeft w:val="0"/>
      <w:marRight w:val="0"/>
      <w:marTop w:val="0"/>
      <w:marBottom w:val="0"/>
      <w:divBdr>
        <w:top w:val="none" w:sz="0" w:space="0" w:color="auto"/>
        <w:left w:val="none" w:sz="0" w:space="0" w:color="auto"/>
        <w:bottom w:val="none" w:sz="0" w:space="0" w:color="auto"/>
        <w:right w:val="none" w:sz="0" w:space="0" w:color="auto"/>
      </w:divBdr>
    </w:div>
    <w:div w:id="2130389548">
      <w:bodyDiv w:val="1"/>
      <w:marLeft w:val="0"/>
      <w:marRight w:val="0"/>
      <w:marTop w:val="0"/>
      <w:marBottom w:val="0"/>
      <w:divBdr>
        <w:top w:val="none" w:sz="0" w:space="0" w:color="auto"/>
        <w:left w:val="none" w:sz="0" w:space="0" w:color="auto"/>
        <w:bottom w:val="none" w:sz="0" w:space="0" w:color="auto"/>
        <w:right w:val="none" w:sz="0" w:space="0" w:color="auto"/>
      </w:divBdr>
      <w:divsChild>
        <w:div w:id="781610103">
          <w:marLeft w:val="737"/>
          <w:marRight w:val="0"/>
          <w:marTop w:val="60"/>
          <w:marBottom w:val="0"/>
          <w:divBdr>
            <w:top w:val="none" w:sz="0" w:space="0" w:color="auto"/>
            <w:left w:val="none" w:sz="0" w:space="0" w:color="auto"/>
            <w:bottom w:val="none" w:sz="0" w:space="0" w:color="auto"/>
            <w:right w:val="none" w:sz="0" w:space="0" w:color="auto"/>
          </w:divBdr>
        </w:div>
        <w:div w:id="968517382">
          <w:marLeft w:val="0"/>
          <w:marRight w:val="0"/>
          <w:marTop w:val="160"/>
          <w:marBottom w:val="60"/>
          <w:divBdr>
            <w:top w:val="single" w:sz="8" w:space="1" w:color="808080"/>
            <w:left w:val="none" w:sz="0" w:space="0" w:color="auto"/>
            <w:bottom w:val="none" w:sz="0" w:space="0" w:color="auto"/>
            <w:right w:val="none" w:sz="0" w:space="0" w:color="auto"/>
          </w:divBdr>
        </w:div>
        <w:div w:id="2134058105">
          <w:marLeft w:val="0"/>
          <w:marRight w:val="0"/>
          <w:marTop w:val="120"/>
          <w:marBottom w:val="120"/>
          <w:divBdr>
            <w:top w:val="none" w:sz="0" w:space="0" w:color="auto"/>
            <w:left w:val="none" w:sz="0" w:space="0" w:color="auto"/>
            <w:bottom w:val="none" w:sz="0" w:space="0" w:color="auto"/>
            <w:right w:val="none" w:sz="0" w:space="0" w:color="auto"/>
          </w:divBdr>
        </w:div>
        <w:div w:id="1099182630">
          <w:marLeft w:val="0"/>
          <w:marRight w:val="0"/>
          <w:marTop w:val="0"/>
          <w:marBottom w:val="0"/>
          <w:divBdr>
            <w:top w:val="none" w:sz="0" w:space="0" w:color="auto"/>
            <w:left w:val="none" w:sz="0" w:space="0" w:color="auto"/>
            <w:bottom w:val="none" w:sz="0" w:space="0" w:color="auto"/>
            <w:right w:val="none" w:sz="0" w:space="0" w:color="auto"/>
          </w:divBdr>
          <w:divsChild>
            <w:div w:id="1095172718">
              <w:marLeft w:val="840"/>
              <w:marRight w:val="0"/>
              <w:marTop w:val="0"/>
              <w:marBottom w:val="0"/>
              <w:divBdr>
                <w:top w:val="none" w:sz="0" w:space="0" w:color="auto"/>
                <w:left w:val="none" w:sz="0" w:space="0" w:color="auto"/>
                <w:bottom w:val="none" w:sz="0" w:space="0" w:color="auto"/>
                <w:right w:val="none" w:sz="0" w:space="0" w:color="auto"/>
              </w:divBdr>
            </w:div>
            <w:div w:id="1011640548">
              <w:marLeft w:val="840"/>
              <w:marRight w:val="0"/>
              <w:marTop w:val="0"/>
              <w:marBottom w:val="0"/>
              <w:divBdr>
                <w:top w:val="none" w:sz="0" w:space="0" w:color="auto"/>
                <w:left w:val="none" w:sz="0" w:space="0" w:color="auto"/>
                <w:bottom w:val="none" w:sz="0" w:space="0" w:color="auto"/>
                <w:right w:val="none" w:sz="0" w:space="0" w:color="auto"/>
              </w:divBdr>
            </w:div>
            <w:div w:id="204489324">
              <w:marLeft w:val="840"/>
              <w:marRight w:val="0"/>
              <w:marTop w:val="0"/>
              <w:marBottom w:val="0"/>
              <w:divBdr>
                <w:top w:val="none" w:sz="0" w:space="0" w:color="auto"/>
                <w:left w:val="none" w:sz="0" w:space="0" w:color="auto"/>
                <w:bottom w:val="none" w:sz="0" w:space="0" w:color="auto"/>
                <w:right w:val="none" w:sz="0" w:space="0" w:color="auto"/>
              </w:divBdr>
            </w:div>
            <w:div w:id="109867610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14611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4\Legal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232896-0D3A-4C55-8038-C166BE872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LegalPleading</Template>
  <TotalTime>7</TotalTime>
  <Pages>10</Pages>
  <Words>2706</Words>
  <Characters>15430</Characters>
  <Application>Microsoft Office Word</Application>
  <DocSecurity>0</DocSecurity>
  <Lines>128</Lines>
  <Paragraphs>36</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Swart v RAF - Judgment - 2015.11.24</vt:lpstr>
      <vt:lpstr>The appellant’s application for condonation of his non-compliance with the provi</vt:lpstr>
      <vt:lpstr>The appellant’s appeal is struck from the roll.</vt:lpstr>
      <vt:lpstr>The order of the court a quo is confirmed.</vt:lpstr>
      <vt:lpstr>The appellant shall pay the respondent’s costs of the appeal, such costs to incl</vt:lpstr>
      <vt:lpstr>The National Tertiary Retirement Fund (‘the Fund’), the respondent  in this appe</vt:lpstr>
      <vt:lpstr>Mr Mokadi disputed that he had been overpaid and informed the Fund on 1 July 201</vt:lpstr>
      <vt:lpstr>In issue in this appeal is whether the high court was correct in setting aside t</vt:lpstr>
      <vt:lpstr>Prior to me dealing with the merits of the appeal, there is the not so small mat</vt:lpstr>
      <vt:lpstr>The condonation application relates to the fact that, by all accounts, the appea</vt:lpstr>
      <vt:lpstr>‘(6)(a) Within sixty days after delivery of a notice of appeal, an appellant sha</vt:lpstr>
      <vt:lpstr>(b)	The court to which the appeal is made may, on application of the appellant o</vt:lpstr>
      <vt:lpstr>(7)(a)	At the same time as the application for a date for the hearing of an appe</vt:lpstr>
      <vt:lpstr>(i)	the application is accompanied by a written agreement between the parties th</vt:lpstr>
      <vt:lpstr>(ii)	failing such agreement, the appellant delivers an application together with</vt:lpstr>
      <vt:lpstr>Mr Mokadi’s notice of appeal was duly delivered on 11 June 2019, which incidenta</vt:lpstr>
      <vt:lpstr>The same cannot however be said of the non-compliance with the aforementioned ru</vt:lpstr>
      <vt:lpstr>Mr Mokadi applies for condonation for his non-compliance with the provisions of </vt:lpstr>
      <vt:lpstr>He explains that after his notice of appeal was delivered on or about the 11 Jun</vt:lpstr>
      <vt:lpstr>This is the sum total of the explanation for the non-compliance by Mr Mokadi wit</vt:lpstr>
      <vt:lpstr>The question to be asked is whether this explanation is adequate for purposes of</vt:lpstr>
      <vt:lpstr>‘[20]	This court has held that the standard for considering an application for c</vt:lpstr>
      <vt:lpstr>… … …</vt:lpstr>
      <vt:lpstr>[22]	An applicant for condonation must give a full explanation for the delay. In</vt:lpstr>
      <vt:lpstr>The same can be said of the explanation by Mr Mokadi for the delay in the prosec</vt:lpstr>
      <vt:lpstr>This, in my view, means that the application for condonation should fail. There </vt:lpstr>
      <vt:lpstr>The only question remaining is whether there are any other considerations releva</vt:lpstr>
      <vt:lpstr>‘In the result I think that it can be stated authoritatively that a writ of exec</vt:lpstr>
      <vt:lpstr>I agree with these submissions. In this matter, if regard is had to the conflict</vt:lpstr>
      <vt:lpstr>It bears emphasising that the amount of the writ, on first principles, was at va</vt:lpstr>
      <vt:lpstr>The effect of the aforegoing is that the consideration relating to the prospects</vt:lpstr>
      <vt:lpstr>Finally, in his judgment on the application for leave to appeal, Van der Linde J</vt:lpstr>
      <vt:lpstr>For all of these reasons, the appellant’s application for condonation should be </vt:lpstr>
      <vt:lpstr>Costs of Appeal</vt:lpstr>
      <vt:lpstr>The general rule in matters of costs is that the successful party should be give</vt:lpstr>
      <vt:lpstr>I can think of no reason to deviate from the general rule. The appellant should </vt:lpstr>
      <vt:lpstr>In the result, the following order is made: -</vt:lpstr>
      <vt:lpstr>The appellant’s application for condonation of his non-compliance with the provi</vt:lpstr>
      <vt:lpstr>The appellant’s appeal is struck from the roll.</vt:lpstr>
      <vt:lpstr>The order of the court a quo is confirmed.</vt:lpstr>
      <vt:lpstr>The appellant shall pay the respondent’s costs of the appeal, such costs to incl</vt:lpstr>
    </vt:vector>
  </TitlesOfParts>
  <Company>.</Company>
  <LinksUpToDate>false</LinksUpToDate>
  <CharactersWithSpaces>18100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Swart v RAF - Judgment - 2015.11.24</dc:title>
  <dc:creator>ladams</dc:creator>
  <cp:lastModifiedBy>Mariana Anguelov</cp:lastModifiedBy>
  <cp:revision>3</cp:revision>
  <cp:lastPrinted>2020-01-31T06:59:00Z</cp:lastPrinted>
  <dcterms:created xsi:type="dcterms:W3CDTF">2022-11-16T08:55:00Z</dcterms:created>
  <dcterms:modified xsi:type="dcterms:W3CDTF">2022-11-16T17:56:00Z</dcterms:modified>
</cp:coreProperties>
</file>