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FC30E" w14:textId="77777777" w:rsidR="006B6423" w:rsidRPr="002A2849" w:rsidRDefault="006B6423" w:rsidP="006B6423">
      <w:pPr>
        <w:tabs>
          <w:tab w:val="left" w:pos="2342"/>
          <w:tab w:val="center" w:pos="4513"/>
        </w:tabs>
        <w:jc w:val="center"/>
        <w:outlineLvl w:val="0"/>
        <w:rPr>
          <w:rFonts w:ascii="Times New Roman" w:eastAsia="Times New Roman" w:hAnsi="Times New Roman" w:cs="Times New Roman"/>
          <w:b/>
          <w:noProof/>
          <w:lang w:val="en-ZA" w:eastAsia="en-ZA"/>
        </w:rPr>
      </w:pPr>
      <w:r w:rsidRPr="002A2849">
        <w:rPr>
          <w:rFonts w:ascii="Times New Roman" w:eastAsia="Times New Roman" w:hAnsi="Times New Roman" w:cs="Times New Roman"/>
          <w:b/>
          <w:noProof/>
          <w:lang w:val="en-ZA" w:eastAsia="en-ZA"/>
        </w:rPr>
        <w:t>REPUBLIC OF SOUTH AFRICA</w:t>
      </w:r>
    </w:p>
    <w:p w14:paraId="4B7AE978" w14:textId="77777777" w:rsidR="006B6423" w:rsidRPr="002A2849" w:rsidRDefault="006B6423" w:rsidP="006B6423">
      <w:pPr>
        <w:tabs>
          <w:tab w:val="left" w:pos="2342"/>
          <w:tab w:val="center" w:pos="4513"/>
        </w:tabs>
        <w:jc w:val="center"/>
        <w:outlineLvl w:val="0"/>
        <w:rPr>
          <w:rFonts w:ascii="Times New Roman" w:eastAsia="Times New Roman" w:hAnsi="Times New Roman" w:cs="Times New Roman"/>
          <w:b/>
          <w:noProof/>
          <w:lang w:val="en-ZA" w:eastAsia="en-ZA"/>
        </w:rPr>
      </w:pPr>
    </w:p>
    <w:p w14:paraId="455B8453" w14:textId="77777777" w:rsidR="006B6423" w:rsidRPr="002A2849" w:rsidRDefault="006B6423" w:rsidP="006B6423">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5B839384" wp14:editId="61BF2604">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2F034EC" w14:textId="77777777" w:rsidR="006B6423" w:rsidRPr="002A2849" w:rsidRDefault="006B6423" w:rsidP="006B6423">
      <w:pPr>
        <w:jc w:val="center"/>
        <w:outlineLvl w:val="0"/>
        <w:rPr>
          <w:rFonts w:ascii="Times New Roman" w:eastAsia="Times New Roman" w:hAnsi="Times New Roman" w:cs="Times New Roman"/>
          <w:b/>
          <w:lang w:val="en-ZA"/>
        </w:rPr>
      </w:pPr>
    </w:p>
    <w:p w14:paraId="342B3A98" w14:textId="77777777" w:rsidR="006B6423" w:rsidRPr="002A2849" w:rsidRDefault="006B6423" w:rsidP="006B6423">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973B288" w14:textId="77777777" w:rsidR="006B6423" w:rsidRPr="002A2849" w:rsidRDefault="006B6423" w:rsidP="006B6423">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6694F906" w14:textId="77777777" w:rsidR="006B6423" w:rsidRPr="002A2849" w:rsidRDefault="006B6423" w:rsidP="006B6423">
      <w:pPr>
        <w:jc w:val="both"/>
        <w:rPr>
          <w:rFonts w:ascii="Times New Roman" w:eastAsia="Times New Roman" w:hAnsi="Times New Roman" w:cs="Times New Roman"/>
          <w:lang w:val="en-ZA"/>
        </w:rPr>
      </w:pPr>
    </w:p>
    <w:p w14:paraId="7C22517D" w14:textId="77777777" w:rsidR="006B6423" w:rsidRPr="002A2849" w:rsidRDefault="006B6423" w:rsidP="006B6423">
      <w:pPr>
        <w:jc w:val="both"/>
        <w:rPr>
          <w:rFonts w:ascii="Times New Roman" w:eastAsia="Times New Roman" w:hAnsi="Times New Roman" w:cs="Times New Roman"/>
          <w:lang w:val="en-ZA"/>
        </w:rPr>
      </w:pPr>
    </w:p>
    <w:p w14:paraId="4B9D2158" w14:textId="77777777" w:rsidR="006B6423" w:rsidRPr="00B26C13" w:rsidRDefault="006B6423" w:rsidP="006B6423">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w:t>
      </w:r>
      <w:r w:rsidRPr="00B26C13">
        <w:rPr>
          <w:rFonts w:ascii="Times New Roman" w:eastAsia="Times New Roman" w:hAnsi="Times New Roman" w:cs="Times New Roman"/>
          <w:bCs/>
          <w:lang w:val="en-ZA"/>
        </w:rPr>
        <w:t>ber: SS107/2019</w:t>
      </w:r>
    </w:p>
    <w:p w14:paraId="66150D66" w14:textId="77777777" w:rsidR="006B6423" w:rsidRPr="002A2849" w:rsidRDefault="006B6423" w:rsidP="006B6423">
      <w:pPr>
        <w:tabs>
          <w:tab w:val="right" w:pos="9029"/>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7D2249FB" wp14:editId="277D1CEB">
                <wp:simplePos x="0" y="0"/>
                <wp:positionH relativeFrom="margin">
                  <wp:align>left</wp:align>
                </wp:positionH>
                <wp:positionV relativeFrom="paragraph">
                  <wp:posOffset>23495</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A6674A4" w14:textId="77777777" w:rsidR="006B6423" w:rsidRPr="00913F95" w:rsidRDefault="006B6423" w:rsidP="006B6423">
                            <w:pPr>
                              <w:jc w:val="center"/>
                              <w:rPr>
                                <w:rFonts w:ascii="Century Gothic" w:hAnsi="Century Gothic"/>
                                <w:b/>
                                <w:sz w:val="20"/>
                                <w:szCs w:val="20"/>
                              </w:rPr>
                            </w:pPr>
                          </w:p>
                          <w:p w14:paraId="4795B1F0" w14:textId="676F97FF"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6B6423">
                              <w:rPr>
                                <w:rFonts w:ascii="Times New Roman" w:hAnsi="Times New Roman" w:cs="Times New Roman"/>
                                <w:sz w:val="20"/>
                                <w:szCs w:val="20"/>
                              </w:rPr>
                              <w:t xml:space="preserve">REPORTABLE: </w:t>
                            </w:r>
                            <w:r w:rsidR="006B6423" w:rsidRPr="002A2849">
                              <w:rPr>
                                <w:rFonts w:ascii="Times New Roman" w:hAnsi="Times New Roman" w:cs="Times New Roman"/>
                                <w:sz w:val="20"/>
                                <w:szCs w:val="20"/>
                              </w:rPr>
                              <w:t>NO</w:t>
                            </w:r>
                          </w:p>
                          <w:p w14:paraId="54D80F7D" w14:textId="336FE9F8"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6B6423" w:rsidRPr="002A2849">
                              <w:rPr>
                                <w:rFonts w:ascii="Times New Roman" w:hAnsi="Times New Roman" w:cs="Times New Roman"/>
                                <w:sz w:val="20"/>
                                <w:szCs w:val="20"/>
                              </w:rPr>
                              <w:t>OF INTEREST TO OTHER JUDGES: NO</w:t>
                            </w:r>
                          </w:p>
                          <w:p w14:paraId="7FD71D4D" w14:textId="2990CF5D"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6B6423" w:rsidRPr="002A2849">
                              <w:rPr>
                                <w:rFonts w:ascii="Times New Roman" w:hAnsi="Times New Roman" w:cs="Times New Roman"/>
                                <w:sz w:val="20"/>
                                <w:szCs w:val="20"/>
                              </w:rPr>
                              <w:t>REVISED</w:t>
                            </w:r>
                            <w:r w:rsidR="006B6423">
                              <w:rPr>
                                <w:rFonts w:ascii="Times New Roman" w:hAnsi="Times New Roman" w:cs="Times New Roman"/>
                                <w:sz w:val="20"/>
                                <w:szCs w:val="20"/>
                              </w:rPr>
                              <w:t>: NO</w:t>
                            </w:r>
                          </w:p>
                          <w:p w14:paraId="7A8C0C94" w14:textId="77777777" w:rsidR="006B6423" w:rsidRPr="002A2849" w:rsidRDefault="006B6423" w:rsidP="006B6423">
                            <w:pPr>
                              <w:rPr>
                                <w:rFonts w:ascii="Times New Roman" w:hAnsi="Times New Roman" w:cs="Times New Roman"/>
                                <w:b/>
                                <w:sz w:val="20"/>
                                <w:szCs w:val="20"/>
                              </w:rPr>
                            </w:pPr>
                          </w:p>
                          <w:p w14:paraId="69CB8279" w14:textId="6C3ECC41" w:rsidR="006B6423" w:rsidRPr="002A2849" w:rsidRDefault="00514C87" w:rsidP="006B6423">
                            <w:pPr>
                              <w:rPr>
                                <w:rFonts w:ascii="Times New Roman" w:hAnsi="Times New Roman" w:cs="Times New Roman"/>
                                <w:b/>
                                <w:sz w:val="20"/>
                                <w:szCs w:val="20"/>
                              </w:rPr>
                            </w:pPr>
                            <w:r>
                              <w:rPr>
                                <w:rFonts w:ascii="Times New Roman" w:hAnsi="Times New Roman" w:cs="Times New Roman"/>
                                <w:b/>
                                <w:sz w:val="20"/>
                                <w:szCs w:val="20"/>
                              </w:rPr>
                              <w:t>25/10/2022</w:t>
                            </w:r>
                            <w:r w:rsidR="006B6423">
                              <w:rPr>
                                <w:rFonts w:ascii="Times New Roman" w:hAnsi="Times New Roman" w:cs="Times New Roman"/>
                                <w:b/>
                                <w:sz w:val="20"/>
                                <w:szCs w:val="20"/>
                              </w:rPr>
                              <w:tab/>
                            </w:r>
                            <w:r w:rsidR="006B6423" w:rsidRPr="002A2849">
                              <w:rPr>
                                <w:rFonts w:ascii="Times New Roman" w:hAnsi="Times New Roman" w:cs="Times New Roman"/>
                                <w:b/>
                                <w:sz w:val="20"/>
                                <w:szCs w:val="20"/>
                              </w:rPr>
                              <w:tab/>
                              <w:t>_________________________</w:t>
                            </w:r>
                          </w:p>
                          <w:p w14:paraId="3F594DC6" w14:textId="77777777" w:rsidR="006B6423" w:rsidRPr="002A2849" w:rsidRDefault="006B6423" w:rsidP="006B6423">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49FB" id="_x0000_t202" coordsize="21600,21600" o:spt="202" path="m,l,21600r21600,l21600,xe">
                <v:stroke joinstyle="miter"/>
                <v:path gradientshapeok="t" o:connecttype="rect"/>
              </v:shapetype>
              <v:shape id="Text Box 1" o:spid="_x0000_s1026" type="#_x0000_t202" style="position:absolute;left:0;text-align:left;margin-left:0;margin-top:1.85pt;width:261pt;height:10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kdgErN0AAAAGAQAADwAAAGRycy9kb3ducmV2&#10;LnhtbEyPzU7DMBCE70i8g7VIXBB1mkLThmwqhASCGxQEVzfeJhH+CbabhrdnOcFxNKOZb6rNZI0Y&#10;KcTeO4T5LANBrvG6dy3C2+v95QpETMppZbwjhG+KsKlPTypVan90LzRuUyu4xMVSIXQpDaWUsenI&#10;qjjzAzn29j5YlViGVuqgjlxujcyzbCmt6h0vdGqgu46az+3BIqyuHseP+LR4fm+We7NOF8X48BUQ&#10;z8+m2xsQiab0F4ZffEaHmpl2/uB0FAaBjySERQGCzes8Z71DyOfrAmRdyf/49Q8AAAD//wMAUEsB&#10;Ai0AFAAGAAgAAAAhALaDOJL+AAAA4QEAABMAAAAAAAAAAAAAAAAAAAAAAFtDb250ZW50X1R5cGVz&#10;XS54bWxQSwECLQAUAAYACAAAACEAOP0h/9YAAACUAQAACwAAAAAAAAAAAAAAAAAvAQAAX3JlbHMv&#10;LnJlbHNQSwECLQAUAAYACAAAACEAWRRw4CoCAABRBAAADgAAAAAAAAAAAAAAAAAuAgAAZHJzL2Uy&#10;b0RvYy54bWxQSwECLQAUAAYACAAAACEAkdgErN0AAAAGAQAADwAAAAAAAAAAAAAAAACEBAAAZHJz&#10;L2Rvd25yZXYueG1sUEsFBgAAAAAEAAQA8wAAAI4FAAAAAA==&#10;">
                <v:textbox>
                  <w:txbxContent>
                    <w:p w14:paraId="7A6674A4" w14:textId="77777777" w:rsidR="006B6423" w:rsidRPr="00913F95" w:rsidRDefault="006B6423" w:rsidP="006B6423">
                      <w:pPr>
                        <w:jc w:val="center"/>
                        <w:rPr>
                          <w:rFonts w:ascii="Century Gothic" w:hAnsi="Century Gothic"/>
                          <w:b/>
                          <w:sz w:val="20"/>
                          <w:szCs w:val="20"/>
                        </w:rPr>
                      </w:pPr>
                    </w:p>
                    <w:p w14:paraId="4795B1F0" w14:textId="676F97FF"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6B6423">
                        <w:rPr>
                          <w:rFonts w:ascii="Times New Roman" w:hAnsi="Times New Roman" w:cs="Times New Roman"/>
                          <w:sz w:val="20"/>
                          <w:szCs w:val="20"/>
                        </w:rPr>
                        <w:t xml:space="preserve">REPORTABLE: </w:t>
                      </w:r>
                      <w:r w:rsidR="006B6423" w:rsidRPr="002A2849">
                        <w:rPr>
                          <w:rFonts w:ascii="Times New Roman" w:hAnsi="Times New Roman" w:cs="Times New Roman"/>
                          <w:sz w:val="20"/>
                          <w:szCs w:val="20"/>
                        </w:rPr>
                        <w:t>NO</w:t>
                      </w:r>
                    </w:p>
                    <w:p w14:paraId="54D80F7D" w14:textId="336FE9F8"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6B6423" w:rsidRPr="002A2849">
                        <w:rPr>
                          <w:rFonts w:ascii="Times New Roman" w:hAnsi="Times New Roman" w:cs="Times New Roman"/>
                          <w:sz w:val="20"/>
                          <w:szCs w:val="20"/>
                        </w:rPr>
                        <w:t>OF INTEREST TO OTHER JUDGES: NO</w:t>
                      </w:r>
                    </w:p>
                    <w:p w14:paraId="7FD71D4D" w14:textId="2990CF5D" w:rsidR="006B6423" w:rsidRPr="002A2849" w:rsidRDefault="0090718B" w:rsidP="009071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6B6423" w:rsidRPr="002A2849">
                        <w:rPr>
                          <w:rFonts w:ascii="Times New Roman" w:hAnsi="Times New Roman" w:cs="Times New Roman"/>
                          <w:sz w:val="20"/>
                          <w:szCs w:val="20"/>
                        </w:rPr>
                        <w:t>REVISED</w:t>
                      </w:r>
                      <w:r w:rsidR="006B6423">
                        <w:rPr>
                          <w:rFonts w:ascii="Times New Roman" w:hAnsi="Times New Roman" w:cs="Times New Roman"/>
                          <w:sz w:val="20"/>
                          <w:szCs w:val="20"/>
                        </w:rPr>
                        <w:t>: NO</w:t>
                      </w:r>
                    </w:p>
                    <w:p w14:paraId="7A8C0C94" w14:textId="77777777" w:rsidR="006B6423" w:rsidRPr="002A2849" w:rsidRDefault="006B6423" w:rsidP="006B6423">
                      <w:pPr>
                        <w:rPr>
                          <w:rFonts w:ascii="Times New Roman" w:hAnsi="Times New Roman" w:cs="Times New Roman"/>
                          <w:b/>
                          <w:sz w:val="20"/>
                          <w:szCs w:val="20"/>
                        </w:rPr>
                      </w:pPr>
                    </w:p>
                    <w:p w14:paraId="69CB8279" w14:textId="6C3ECC41" w:rsidR="006B6423" w:rsidRPr="002A2849" w:rsidRDefault="00514C87" w:rsidP="006B6423">
                      <w:pPr>
                        <w:rPr>
                          <w:rFonts w:ascii="Times New Roman" w:hAnsi="Times New Roman" w:cs="Times New Roman"/>
                          <w:b/>
                          <w:sz w:val="20"/>
                          <w:szCs w:val="20"/>
                        </w:rPr>
                      </w:pPr>
                      <w:r>
                        <w:rPr>
                          <w:rFonts w:ascii="Times New Roman" w:hAnsi="Times New Roman" w:cs="Times New Roman"/>
                          <w:b/>
                          <w:sz w:val="20"/>
                          <w:szCs w:val="20"/>
                        </w:rPr>
                        <w:t>25/10/2022</w:t>
                      </w:r>
                      <w:r w:rsidR="006B6423">
                        <w:rPr>
                          <w:rFonts w:ascii="Times New Roman" w:hAnsi="Times New Roman" w:cs="Times New Roman"/>
                          <w:b/>
                          <w:sz w:val="20"/>
                          <w:szCs w:val="20"/>
                        </w:rPr>
                        <w:tab/>
                      </w:r>
                      <w:r w:rsidR="006B6423" w:rsidRPr="002A2849">
                        <w:rPr>
                          <w:rFonts w:ascii="Times New Roman" w:hAnsi="Times New Roman" w:cs="Times New Roman"/>
                          <w:b/>
                          <w:sz w:val="20"/>
                          <w:szCs w:val="20"/>
                        </w:rPr>
                        <w:tab/>
                        <w:t>_________________________</w:t>
                      </w:r>
                    </w:p>
                    <w:p w14:paraId="3F594DC6" w14:textId="77777777" w:rsidR="006B6423" w:rsidRPr="002A2849" w:rsidRDefault="006B6423" w:rsidP="006B6423">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50AFF97D" w14:textId="77777777" w:rsidR="006B6423" w:rsidRPr="002A2849" w:rsidRDefault="006B6423" w:rsidP="006B6423">
      <w:pPr>
        <w:tabs>
          <w:tab w:val="left" w:pos="8998"/>
        </w:tabs>
        <w:jc w:val="both"/>
        <w:rPr>
          <w:rFonts w:ascii="Times New Roman" w:eastAsia="Times New Roman" w:hAnsi="Times New Roman" w:cs="Times New Roman"/>
          <w:lang w:val="en-ZA"/>
        </w:rPr>
      </w:pPr>
    </w:p>
    <w:p w14:paraId="0A031EC8" w14:textId="77777777" w:rsidR="006B6423" w:rsidRPr="002A2849" w:rsidRDefault="006B6423" w:rsidP="006B6423">
      <w:pPr>
        <w:tabs>
          <w:tab w:val="left" w:pos="8998"/>
        </w:tabs>
        <w:jc w:val="both"/>
        <w:rPr>
          <w:rFonts w:ascii="Times New Roman" w:eastAsia="Times New Roman" w:hAnsi="Times New Roman" w:cs="Times New Roman"/>
          <w:lang w:val="en-ZA"/>
        </w:rPr>
      </w:pPr>
    </w:p>
    <w:p w14:paraId="34C0A77D" w14:textId="77777777" w:rsidR="006B6423" w:rsidRPr="002A2849" w:rsidRDefault="006B6423" w:rsidP="006B6423">
      <w:pPr>
        <w:tabs>
          <w:tab w:val="left" w:pos="8998"/>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In the matter between:</w:t>
      </w:r>
    </w:p>
    <w:p w14:paraId="5DE62F2A" w14:textId="77777777" w:rsidR="006B6423" w:rsidRPr="002A2849" w:rsidRDefault="006B6423" w:rsidP="006B6423">
      <w:pPr>
        <w:tabs>
          <w:tab w:val="right" w:pos="9029"/>
        </w:tabs>
        <w:jc w:val="both"/>
        <w:rPr>
          <w:rFonts w:ascii="Times New Roman" w:eastAsia="Times New Roman" w:hAnsi="Times New Roman" w:cs="Times New Roman"/>
          <w:lang w:val="en-ZA"/>
        </w:rPr>
      </w:pPr>
    </w:p>
    <w:p w14:paraId="62AC4668" w14:textId="77777777" w:rsidR="006B6423" w:rsidRPr="002A2849" w:rsidRDefault="006B6423" w:rsidP="006B6423">
      <w:pPr>
        <w:tabs>
          <w:tab w:val="right" w:pos="9029"/>
        </w:tabs>
        <w:jc w:val="both"/>
        <w:rPr>
          <w:rFonts w:ascii="Times New Roman" w:eastAsia="Times New Roman" w:hAnsi="Times New Roman" w:cs="Times New Roman"/>
          <w:lang w:val="en-ZA"/>
        </w:rPr>
      </w:pPr>
    </w:p>
    <w:p w14:paraId="0615F00E" w14:textId="77777777" w:rsidR="006B6423" w:rsidRPr="002A2849" w:rsidRDefault="006B6423" w:rsidP="006B6423">
      <w:pPr>
        <w:tabs>
          <w:tab w:val="right" w:pos="9029"/>
        </w:tabs>
        <w:contextualSpacing/>
        <w:jc w:val="both"/>
        <w:rPr>
          <w:rFonts w:ascii="Times New Roman" w:eastAsia="Times New Roman" w:hAnsi="Times New Roman" w:cs="Times New Roman"/>
          <w:b/>
          <w:lang w:val="en-ZA"/>
        </w:rPr>
      </w:pPr>
    </w:p>
    <w:p w14:paraId="12A70E9F" w14:textId="77777777" w:rsidR="006B6423" w:rsidRPr="002A2849" w:rsidRDefault="006B6423" w:rsidP="006B6423">
      <w:pPr>
        <w:tabs>
          <w:tab w:val="right" w:pos="9029"/>
        </w:tabs>
        <w:contextualSpacing/>
        <w:jc w:val="both"/>
        <w:rPr>
          <w:rFonts w:ascii="Times New Roman" w:eastAsia="Times New Roman" w:hAnsi="Times New Roman" w:cs="Times New Roman"/>
          <w:b/>
          <w:lang w:val="en-ZA"/>
        </w:rPr>
      </w:pPr>
    </w:p>
    <w:p w14:paraId="2DE8B2D1" w14:textId="77777777" w:rsidR="006B6423" w:rsidRPr="002A2849" w:rsidRDefault="006B6423" w:rsidP="006B6423">
      <w:pPr>
        <w:tabs>
          <w:tab w:val="right" w:pos="9029"/>
        </w:tabs>
        <w:contextualSpacing/>
        <w:jc w:val="both"/>
        <w:rPr>
          <w:rFonts w:ascii="Times New Roman" w:eastAsia="Times New Roman" w:hAnsi="Times New Roman" w:cs="Times New Roman"/>
          <w:b/>
          <w:lang w:val="en-ZA"/>
        </w:rPr>
      </w:pPr>
    </w:p>
    <w:p w14:paraId="5320D996"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p>
    <w:p w14:paraId="2E482B48"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r w:rsidRPr="00B26C13">
        <w:rPr>
          <w:rFonts w:ascii="Times New Roman" w:eastAsia="Times New Roman" w:hAnsi="Times New Roman" w:cs="Times New Roman"/>
          <w:b/>
          <w:lang w:val="en-ZA"/>
        </w:rPr>
        <w:t>In the matter between:</w:t>
      </w:r>
    </w:p>
    <w:p w14:paraId="21B13031"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p>
    <w:p w14:paraId="259282C5"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p>
    <w:p w14:paraId="00AF9789"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r w:rsidRPr="00B26C13">
        <w:rPr>
          <w:rFonts w:ascii="Times New Roman" w:eastAsia="Times New Roman" w:hAnsi="Times New Roman" w:cs="Times New Roman"/>
          <w:b/>
          <w:lang w:val="en-ZA"/>
        </w:rPr>
        <w:t>ARNOLD MASEKO</w:t>
      </w:r>
      <w:r w:rsidRPr="00B26C13">
        <w:rPr>
          <w:rFonts w:ascii="Times New Roman" w:eastAsia="Times New Roman" w:hAnsi="Times New Roman" w:cs="Times New Roman"/>
          <w:b/>
          <w:lang w:val="en-ZA"/>
        </w:rPr>
        <w:tab/>
        <w:t>APPLICANT</w:t>
      </w:r>
    </w:p>
    <w:p w14:paraId="6B551FAF" w14:textId="77777777" w:rsidR="006B6423" w:rsidRPr="00B26C13" w:rsidRDefault="006B6423" w:rsidP="006B6423">
      <w:pPr>
        <w:tabs>
          <w:tab w:val="right" w:pos="9029"/>
        </w:tabs>
        <w:contextualSpacing/>
        <w:jc w:val="both"/>
        <w:rPr>
          <w:rFonts w:ascii="Times New Roman" w:eastAsia="Times New Roman" w:hAnsi="Times New Roman" w:cs="Times New Roman"/>
          <w:lang w:val="en-ZA"/>
        </w:rPr>
      </w:pPr>
      <w:r w:rsidRPr="00B26C13">
        <w:rPr>
          <w:rFonts w:ascii="Times New Roman" w:eastAsia="Times New Roman" w:hAnsi="Times New Roman" w:cs="Times New Roman"/>
          <w:b/>
          <w:lang w:val="en-ZA"/>
        </w:rPr>
        <w:tab/>
      </w:r>
      <w:r w:rsidRPr="00B26C13">
        <w:rPr>
          <w:rFonts w:ascii="Times New Roman" w:eastAsia="Times New Roman" w:hAnsi="Times New Roman" w:cs="Times New Roman"/>
          <w:lang w:val="en-ZA"/>
        </w:rPr>
        <w:t>(Accused 3 in the trial court)</w:t>
      </w:r>
    </w:p>
    <w:p w14:paraId="3BAD7044"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p>
    <w:p w14:paraId="07B8B11B"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r w:rsidRPr="00B26C13">
        <w:rPr>
          <w:rFonts w:ascii="Times New Roman" w:eastAsia="Times New Roman" w:hAnsi="Times New Roman" w:cs="Times New Roman"/>
          <w:b/>
          <w:lang w:val="en-ZA"/>
        </w:rPr>
        <w:t>AND</w:t>
      </w:r>
    </w:p>
    <w:p w14:paraId="536F0876"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p>
    <w:p w14:paraId="65A484C9" w14:textId="77777777" w:rsidR="006B6423" w:rsidRPr="00B26C13" w:rsidRDefault="006B6423" w:rsidP="006B6423">
      <w:pPr>
        <w:tabs>
          <w:tab w:val="right" w:pos="9029"/>
        </w:tabs>
        <w:contextualSpacing/>
        <w:jc w:val="both"/>
        <w:rPr>
          <w:rFonts w:ascii="Times New Roman" w:eastAsia="Times New Roman" w:hAnsi="Times New Roman" w:cs="Times New Roman"/>
          <w:b/>
          <w:lang w:val="en-ZA"/>
        </w:rPr>
      </w:pPr>
      <w:r w:rsidRPr="00B26C13">
        <w:rPr>
          <w:rFonts w:ascii="Times New Roman" w:hAnsi="Times New Roman" w:cs="Times New Roman"/>
          <w:b/>
        </w:rPr>
        <w:t>THE STATE</w:t>
      </w:r>
      <w:r w:rsidRPr="00B26C13">
        <w:rPr>
          <w:rFonts w:ascii="Times New Roman" w:eastAsia="Times New Roman" w:hAnsi="Times New Roman" w:cs="Times New Roman"/>
          <w:b/>
          <w:lang w:val="en-ZA"/>
        </w:rPr>
        <w:tab/>
        <w:t>RESPONDENT</w:t>
      </w:r>
    </w:p>
    <w:p w14:paraId="7386FEC3" w14:textId="77777777" w:rsidR="006B6423" w:rsidRPr="00B26C13" w:rsidRDefault="006B6423" w:rsidP="006B6423">
      <w:pPr>
        <w:contextualSpacing/>
        <w:jc w:val="both"/>
        <w:rPr>
          <w:rFonts w:ascii="Times New Roman" w:eastAsia="Times New Roman" w:hAnsi="Times New Roman" w:cs="Times New Roman"/>
          <w:b/>
          <w:lang w:val="en-ZA"/>
        </w:rPr>
      </w:pPr>
    </w:p>
    <w:p w14:paraId="1CE886B0" w14:textId="77777777" w:rsidR="006B6423" w:rsidRPr="002A2849" w:rsidRDefault="006B6423" w:rsidP="006B6423">
      <w:pPr>
        <w:pBdr>
          <w:bottom w:val="single" w:sz="12" w:space="1" w:color="auto"/>
        </w:pBdr>
        <w:rPr>
          <w:rFonts w:ascii="Times New Roman" w:hAnsi="Times New Roman" w:cs="Times New Roman"/>
          <w:b/>
          <w:lang w:val="en-ZA"/>
        </w:rPr>
      </w:pPr>
    </w:p>
    <w:p w14:paraId="1F83CD8E" w14:textId="77777777" w:rsidR="006B6423" w:rsidRPr="002A2849" w:rsidRDefault="006B6423" w:rsidP="006B6423">
      <w:pPr>
        <w:ind w:left="1440" w:hanging="1440"/>
        <w:rPr>
          <w:rFonts w:ascii="Times New Roman" w:hAnsi="Times New Roman" w:cs="Times New Roman"/>
          <w:b/>
        </w:rPr>
      </w:pPr>
    </w:p>
    <w:p w14:paraId="1E717C3B" w14:textId="77777777" w:rsidR="006B6423" w:rsidRPr="002A2849" w:rsidRDefault="006B6423" w:rsidP="006B6423">
      <w:pPr>
        <w:pBdr>
          <w:bottom w:val="single" w:sz="12" w:space="1" w:color="auto"/>
        </w:pBdr>
        <w:spacing w:after="240" w:line="480" w:lineRule="auto"/>
        <w:jc w:val="center"/>
        <w:rPr>
          <w:rFonts w:ascii="Times New Roman" w:hAnsi="Times New Roman" w:cs="Times New Roman"/>
          <w:b/>
          <w:lang w:val="en-ZA"/>
        </w:rPr>
      </w:pPr>
      <w:r w:rsidRPr="002A2849">
        <w:rPr>
          <w:rFonts w:ascii="Times New Roman" w:hAnsi="Times New Roman" w:cs="Times New Roman"/>
          <w:b/>
          <w:lang w:val="en-ZA"/>
        </w:rPr>
        <w:t>JUDGMENT</w:t>
      </w:r>
    </w:p>
    <w:p w14:paraId="02B7AD64" w14:textId="77777777" w:rsidR="006B6423" w:rsidRPr="002A2849" w:rsidRDefault="006B6423" w:rsidP="006B6423">
      <w:pPr>
        <w:rPr>
          <w:rFonts w:ascii="Times New Roman" w:hAnsi="Times New Roman" w:cs="Times New Roman"/>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7D26C5C" w14:textId="5E940E2A" w:rsidR="00385311" w:rsidRPr="007A6503" w:rsidRDefault="00385311" w:rsidP="00C5475F">
      <w:pPr>
        <w:rPr>
          <w:rFonts w:ascii="Times New Roman" w:hAnsi="Times New Roman" w:cs="Times New Roman"/>
          <w:b/>
          <w:bCs/>
        </w:rPr>
      </w:pPr>
    </w:p>
    <w:p w14:paraId="70F04E20" w14:textId="12CA0DEF" w:rsidR="00385311" w:rsidRPr="007A6503" w:rsidRDefault="001245A7" w:rsidP="00B51251">
      <w:pPr>
        <w:spacing w:line="360" w:lineRule="auto"/>
        <w:jc w:val="both"/>
        <w:rPr>
          <w:rFonts w:ascii="Times New Roman" w:hAnsi="Times New Roman" w:cs="Times New Roman"/>
          <w:b/>
          <w:i/>
        </w:rPr>
      </w:pPr>
      <w:r>
        <w:rPr>
          <w:rFonts w:ascii="Times New Roman" w:hAnsi="Times New Roman" w:cs="Times New Roman"/>
          <w:b/>
          <w:i/>
        </w:rPr>
        <w:t>Introduction</w:t>
      </w:r>
    </w:p>
    <w:p w14:paraId="69AD790C" w14:textId="5114E48D" w:rsidR="00A32396"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EE715D" w:rsidRPr="0090718B">
        <w:rPr>
          <w:rFonts w:ascii="Times New Roman" w:hAnsi="Times New Roman" w:cs="Times New Roman"/>
          <w:bCs/>
          <w:iCs/>
        </w:rPr>
        <w:t xml:space="preserve">This is </w:t>
      </w:r>
      <w:r w:rsidR="003570FE" w:rsidRPr="0090718B">
        <w:rPr>
          <w:rFonts w:ascii="Times New Roman" w:hAnsi="Times New Roman" w:cs="Times New Roman"/>
          <w:bCs/>
          <w:iCs/>
        </w:rPr>
        <w:t xml:space="preserve">an application for bail pending </w:t>
      </w:r>
      <w:r w:rsidR="006B3809" w:rsidRPr="0090718B">
        <w:rPr>
          <w:rFonts w:ascii="Times New Roman" w:hAnsi="Times New Roman" w:cs="Times New Roman"/>
          <w:bCs/>
          <w:iCs/>
        </w:rPr>
        <w:t>the hearing of an appeal against both conviction and sentence.</w:t>
      </w:r>
    </w:p>
    <w:p w14:paraId="1AF3958A" w14:textId="77777777" w:rsidR="00BD56D3" w:rsidRDefault="00BD56D3" w:rsidP="00BD56D3">
      <w:pPr>
        <w:pStyle w:val="ListParagraph"/>
        <w:spacing w:line="360" w:lineRule="auto"/>
        <w:ind w:left="567"/>
        <w:jc w:val="both"/>
        <w:rPr>
          <w:rFonts w:ascii="Times New Roman" w:hAnsi="Times New Roman" w:cs="Times New Roman"/>
          <w:bCs/>
          <w:iCs/>
        </w:rPr>
      </w:pPr>
    </w:p>
    <w:p w14:paraId="787CE2EF" w14:textId="0FB3C643" w:rsidR="00550EBA" w:rsidRPr="00BD56D3" w:rsidRDefault="00BD56D3" w:rsidP="00BD56D3">
      <w:pPr>
        <w:spacing w:line="360" w:lineRule="auto"/>
        <w:jc w:val="both"/>
        <w:rPr>
          <w:rFonts w:ascii="Times New Roman" w:hAnsi="Times New Roman" w:cs="Times New Roman"/>
          <w:b/>
          <w:i/>
        </w:rPr>
      </w:pPr>
      <w:r w:rsidRPr="00BD56D3">
        <w:rPr>
          <w:rFonts w:ascii="Times New Roman" w:hAnsi="Times New Roman" w:cs="Times New Roman"/>
          <w:b/>
          <w:i/>
        </w:rPr>
        <w:lastRenderedPageBreak/>
        <w:t>Background</w:t>
      </w:r>
    </w:p>
    <w:p w14:paraId="697420EC" w14:textId="0D2E52F5" w:rsidR="00BD56D3"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w:t>
      </w:r>
      <w:bookmarkStart w:id="0" w:name="_GoBack"/>
      <w:bookmarkEnd w:id="0"/>
      <w:r>
        <w:rPr>
          <w:rFonts w:ascii="Times New Roman" w:hAnsi="Times New Roman" w:cs="Times New Roman"/>
          <w:bCs/>
          <w:iCs/>
        </w:rPr>
        <w:tab/>
      </w:r>
      <w:r w:rsidR="00BD56D3" w:rsidRPr="0090718B">
        <w:rPr>
          <w:rFonts w:ascii="Times New Roman" w:hAnsi="Times New Roman" w:cs="Times New Roman"/>
          <w:bCs/>
          <w:iCs/>
        </w:rPr>
        <w:t>On 3 February 2021, the applicant was convicted on two counts of murder, a count of armed robbery and attempted murder.  Following conviction, he was sentenced on 8</w:t>
      </w:r>
      <w:r w:rsidR="00076BF9" w:rsidRPr="0090718B">
        <w:rPr>
          <w:rFonts w:ascii="Times New Roman" w:hAnsi="Times New Roman" w:cs="Times New Roman"/>
          <w:bCs/>
          <w:iCs/>
        </w:rPr>
        <w:t> </w:t>
      </w:r>
      <w:r w:rsidR="00BD56D3" w:rsidRPr="0090718B">
        <w:rPr>
          <w:rFonts w:ascii="Times New Roman" w:hAnsi="Times New Roman" w:cs="Times New Roman"/>
          <w:bCs/>
          <w:iCs/>
        </w:rPr>
        <w:t xml:space="preserve">October 2021 to life imprisonment.  </w:t>
      </w:r>
      <w:r w:rsidR="006B3809" w:rsidRPr="0090718B">
        <w:rPr>
          <w:rFonts w:ascii="Times New Roman" w:hAnsi="Times New Roman" w:cs="Times New Roman"/>
          <w:bCs/>
          <w:iCs/>
        </w:rPr>
        <w:t>The applicant was convicted by Mogotsi AJ sitting as the court of first instance</w:t>
      </w:r>
      <w:r w:rsidR="001245A7" w:rsidRPr="0090718B">
        <w:rPr>
          <w:rFonts w:ascii="Times New Roman" w:hAnsi="Times New Roman" w:cs="Times New Roman"/>
          <w:bCs/>
          <w:iCs/>
        </w:rPr>
        <w:t>.</w:t>
      </w:r>
      <w:r w:rsidR="006B3809" w:rsidRPr="0090718B">
        <w:rPr>
          <w:rFonts w:ascii="Times New Roman" w:hAnsi="Times New Roman" w:cs="Times New Roman"/>
          <w:bCs/>
          <w:iCs/>
        </w:rPr>
        <w:t xml:space="preserve">  Previously, the trial judge refused leave to appeal against the conviction and sentence</w:t>
      </w:r>
      <w:r w:rsidR="008B3254" w:rsidRPr="0090718B">
        <w:rPr>
          <w:rFonts w:ascii="Times New Roman" w:hAnsi="Times New Roman" w:cs="Times New Roman"/>
          <w:bCs/>
          <w:iCs/>
        </w:rPr>
        <w:t>.</w:t>
      </w:r>
    </w:p>
    <w:p w14:paraId="7B1B7074" w14:textId="77777777" w:rsidR="00255C2B" w:rsidRPr="00255C2B" w:rsidRDefault="00255C2B" w:rsidP="00255C2B">
      <w:pPr>
        <w:pStyle w:val="ListParagraph"/>
        <w:spacing w:line="360" w:lineRule="auto"/>
        <w:ind w:left="567"/>
        <w:jc w:val="both"/>
        <w:rPr>
          <w:rFonts w:ascii="Times New Roman" w:hAnsi="Times New Roman" w:cs="Times New Roman"/>
          <w:bCs/>
          <w:iCs/>
        </w:rPr>
      </w:pPr>
    </w:p>
    <w:p w14:paraId="150C4554" w14:textId="00E5FF84" w:rsidR="00550EBA"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8B3254" w:rsidRPr="0090718B">
        <w:rPr>
          <w:rFonts w:ascii="Times New Roman" w:hAnsi="Times New Roman" w:cs="Times New Roman"/>
          <w:bCs/>
          <w:iCs/>
        </w:rPr>
        <w:t>Following a petition to the Supreme Court of Appeal</w:t>
      </w:r>
      <w:r w:rsidR="00BD56D3" w:rsidRPr="0090718B">
        <w:rPr>
          <w:rFonts w:ascii="Times New Roman" w:hAnsi="Times New Roman" w:cs="Times New Roman"/>
          <w:bCs/>
          <w:iCs/>
        </w:rPr>
        <w:t xml:space="preserve"> and on 15 July 2022</w:t>
      </w:r>
      <w:r w:rsidR="00076BF9" w:rsidRPr="0090718B">
        <w:rPr>
          <w:rFonts w:ascii="Times New Roman" w:hAnsi="Times New Roman" w:cs="Times New Roman"/>
          <w:bCs/>
          <w:iCs/>
        </w:rPr>
        <w:t>,</w:t>
      </w:r>
      <w:r w:rsidR="00BD56D3" w:rsidRPr="0090718B">
        <w:rPr>
          <w:rFonts w:ascii="Times New Roman" w:hAnsi="Times New Roman" w:cs="Times New Roman"/>
          <w:bCs/>
          <w:iCs/>
        </w:rPr>
        <w:t xml:space="preserve"> </w:t>
      </w:r>
      <w:r w:rsidR="006B3809" w:rsidRPr="0090718B">
        <w:rPr>
          <w:rFonts w:ascii="Times New Roman" w:hAnsi="Times New Roman" w:cs="Times New Roman"/>
          <w:bCs/>
          <w:iCs/>
        </w:rPr>
        <w:t>leave to appeal</w:t>
      </w:r>
      <w:r w:rsidR="008B3254" w:rsidRPr="0090718B">
        <w:rPr>
          <w:rFonts w:ascii="Times New Roman" w:hAnsi="Times New Roman" w:cs="Times New Roman"/>
          <w:bCs/>
          <w:iCs/>
        </w:rPr>
        <w:t xml:space="preserve"> against the conviction and sentence</w:t>
      </w:r>
      <w:r w:rsidR="006B3809" w:rsidRPr="0090718B">
        <w:rPr>
          <w:rFonts w:ascii="Times New Roman" w:hAnsi="Times New Roman" w:cs="Times New Roman"/>
          <w:bCs/>
          <w:iCs/>
        </w:rPr>
        <w:t xml:space="preserve"> was granted </w:t>
      </w:r>
      <w:r w:rsidR="00550EBA" w:rsidRPr="0090718B">
        <w:rPr>
          <w:rFonts w:ascii="Times New Roman" w:hAnsi="Times New Roman" w:cs="Times New Roman"/>
          <w:bCs/>
          <w:iCs/>
        </w:rPr>
        <w:t>to the Full Court of the Gauteng Division of the High Court, Johannesburg</w:t>
      </w:r>
      <w:r w:rsidR="00BD56D3" w:rsidRPr="0090718B">
        <w:rPr>
          <w:rFonts w:ascii="Times New Roman" w:hAnsi="Times New Roman" w:cs="Times New Roman"/>
          <w:bCs/>
          <w:iCs/>
        </w:rPr>
        <w:t>.</w:t>
      </w:r>
    </w:p>
    <w:p w14:paraId="572AD0F5" w14:textId="77777777" w:rsidR="00BD56D3" w:rsidRPr="00BD56D3" w:rsidRDefault="00BD56D3" w:rsidP="00BD56D3">
      <w:pPr>
        <w:pStyle w:val="ListParagraph"/>
        <w:rPr>
          <w:rFonts w:ascii="Times New Roman" w:hAnsi="Times New Roman" w:cs="Times New Roman"/>
          <w:bCs/>
          <w:iCs/>
        </w:rPr>
      </w:pPr>
    </w:p>
    <w:p w14:paraId="7EEFF8DA" w14:textId="11ABAF62" w:rsidR="00BD56D3" w:rsidRPr="0090718B" w:rsidRDefault="0090718B" w:rsidP="0090718B">
      <w:pPr>
        <w:spacing w:line="360" w:lineRule="auto"/>
        <w:ind w:left="567" w:hanging="567"/>
        <w:jc w:val="both"/>
        <w:rPr>
          <w:rFonts w:ascii="Times New Roman" w:hAnsi="Times New Roman" w:cs="Times New Roman"/>
          <w:bCs/>
          <w:iCs/>
        </w:rPr>
      </w:pPr>
      <w:r w:rsidRPr="00255C2B">
        <w:rPr>
          <w:rFonts w:ascii="Times New Roman" w:hAnsi="Times New Roman" w:cs="Times New Roman"/>
          <w:bCs/>
          <w:iCs/>
        </w:rPr>
        <w:t>[4]</w:t>
      </w:r>
      <w:r w:rsidRPr="00255C2B">
        <w:rPr>
          <w:rFonts w:ascii="Times New Roman" w:hAnsi="Times New Roman" w:cs="Times New Roman"/>
          <w:bCs/>
          <w:iCs/>
        </w:rPr>
        <w:tab/>
      </w:r>
      <w:r w:rsidR="00BD56D3" w:rsidRPr="0090718B">
        <w:rPr>
          <w:rFonts w:ascii="Times New Roman" w:hAnsi="Times New Roman" w:cs="Times New Roman"/>
          <w:bCs/>
          <w:iCs/>
        </w:rPr>
        <w:t>On 3 August 2022, following the order of the Supreme Court of Appeal, the applicant duly made his application to appeal his conviction to this Court by way of a notice of appeal served and filed in terms of Uniform Rule 49A of the Uniform Rules of Court.</w:t>
      </w:r>
      <w:r w:rsidR="00255C2B" w:rsidRPr="0090718B">
        <w:rPr>
          <w:rFonts w:ascii="Times New Roman" w:hAnsi="Times New Roman" w:cs="Times New Roman"/>
          <w:bCs/>
          <w:iCs/>
        </w:rPr>
        <w:t xml:space="preserve"> Due to Mogotsi AJ unavailability</w:t>
      </w:r>
      <w:r w:rsidR="00076BF9" w:rsidRPr="0090718B">
        <w:rPr>
          <w:rFonts w:ascii="Times New Roman" w:hAnsi="Times New Roman" w:cs="Times New Roman"/>
          <w:bCs/>
          <w:iCs/>
        </w:rPr>
        <w:t>,</w:t>
      </w:r>
      <w:r w:rsidR="00255C2B" w:rsidRPr="0090718B">
        <w:rPr>
          <w:rFonts w:ascii="Times New Roman" w:hAnsi="Times New Roman" w:cs="Times New Roman"/>
          <w:bCs/>
          <w:iCs/>
        </w:rPr>
        <w:t xml:space="preserve"> the application for bail</w:t>
      </w:r>
      <w:r w:rsidR="00076BF9" w:rsidRPr="0090718B">
        <w:rPr>
          <w:rFonts w:ascii="Times New Roman" w:hAnsi="Times New Roman" w:cs="Times New Roman"/>
          <w:bCs/>
          <w:iCs/>
        </w:rPr>
        <w:t>,</w:t>
      </w:r>
      <w:r w:rsidR="00255C2B" w:rsidRPr="0090718B">
        <w:rPr>
          <w:rFonts w:ascii="Times New Roman" w:hAnsi="Times New Roman" w:cs="Times New Roman"/>
          <w:bCs/>
          <w:iCs/>
        </w:rPr>
        <w:t xml:space="preserve"> pending appeal</w:t>
      </w:r>
      <w:r w:rsidR="00076BF9" w:rsidRPr="0090718B">
        <w:rPr>
          <w:rFonts w:ascii="Times New Roman" w:hAnsi="Times New Roman" w:cs="Times New Roman"/>
          <w:bCs/>
          <w:iCs/>
        </w:rPr>
        <w:t>,</w:t>
      </w:r>
      <w:r w:rsidR="00255C2B" w:rsidRPr="0090718B">
        <w:rPr>
          <w:rFonts w:ascii="Times New Roman" w:hAnsi="Times New Roman" w:cs="Times New Roman"/>
          <w:bCs/>
          <w:iCs/>
        </w:rPr>
        <w:t xml:space="preserve"> is heard by me.</w:t>
      </w:r>
    </w:p>
    <w:p w14:paraId="266F408E" w14:textId="343C3D14" w:rsidR="00550EBA" w:rsidRPr="001245A7" w:rsidRDefault="00550EBA" w:rsidP="001245A7">
      <w:pPr>
        <w:pStyle w:val="ListParagraph"/>
        <w:spacing w:line="360" w:lineRule="auto"/>
        <w:ind w:left="0"/>
        <w:jc w:val="both"/>
        <w:rPr>
          <w:rFonts w:ascii="Times New Roman" w:hAnsi="Times New Roman" w:cs="Times New Roman"/>
          <w:b/>
          <w:i/>
        </w:rPr>
      </w:pPr>
    </w:p>
    <w:p w14:paraId="07BD897B" w14:textId="2E7253A7" w:rsidR="006B3809"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550EBA" w:rsidRPr="0090718B">
        <w:rPr>
          <w:rFonts w:ascii="Times New Roman" w:hAnsi="Times New Roman" w:cs="Times New Roman"/>
          <w:bCs/>
          <w:iCs/>
        </w:rPr>
        <w:t xml:space="preserve">The applicant </w:t>
      </w:r>
      <w:r w:rsidR="008B3254" w:rsidRPr="0090718B">
        <w:rPr>
          <w:rFonts w:ascii="Times New Roman" w:hAnsi="Times New Roman" w:cs="Times New Roman"/>
          <w:bCs/>
          <w:iCs/>
        </w:rPr>
        <w:t xml:space="preserve">is currently </w:t>
      </w:r>
      <w:r w:rsidR="00550EBA" w:rsidRPr="0090718B">
        <w:rPr>
          <w:rFonts w:ascii="Times New Roman" w:hAnsi="Times New Roman" w:cs="Times New Roman"/>
          <w:bCs/>
          <w:iCs/>
        </w:rPr>
        <w:t>serving his sentence</w:t>
      </w:r>
      <w:r w:rsidR="008B3254" w:rsidRPr="0090718B">
        <w:rPr>
          <w:rFonts w:ascii="Times New Roman" w:hAnsi="Times New Roman" w:cs="Times New Roman"/>
          <w:bCs/>
          <w:iCs/>
        </w:rPr>
        <w:t xml:space="preserve"> at the Johannesburg Correctional Centre</w:t>
      </w:r>
      <w:r w:rsidR="001245A7" w:rsidRPr="0090718B">
        <w:rPr>
          <w:rFonts w:ascii="Times New Roman" w:hAnsi="Times New Roman" w:cs="Times New Roman"/>
          <w:bCs/>
          <w:iCs/>
        </w:rPr>
        <w:t xml:space="preserve">. </w:t>
      </w:r>
    </w:p>
    <w:p w14:paraId="4ADD9F32" w14:textId="77777777" w:rsidR="00255C2B" w:rsidRPr="00255C2B" w:rsidRDefault="00255C2B" w:rsidP="00255C2B">
      <w:pPr>
        <w:pStyle w:val="ListParagraph"/>
        <w:rPr>
          <w:rFonts w:ascii="Times New Roman" w:hAnsi="Times New Roman" w:cs="Times New Roman"/>
          <w:bCs/>
          <w:iCs/>
        </w:rPr>
      </w:pPr>
    </w:p>
    <w:p w14:paraId="4CDEEEAB" w14:textId="6FA9137A" w:rsidR="00550EBA" w:rsidRPr="00BD56D3" w:rsidRDefault="00BD56D3" w:rsidP="00BD56D3">
      <w:pPr>
        <w:pStyle w:val="NormalWeb"/>
        <w:spacing w:line="360" w:lineRule="atLeast"/>
        <w:jc w:val="both"/>
        <w:rPr>
          <w:b/>
          <w:bCs/>
          <w:i/>
          <w:iCs/>
          <w:color w:val="000000"/>
        </w:rPr>
      </w:pPr>
      <w:r>
        <w:rPr>
          <w:b/>
          <w:bCs/>
          <w:i/>
          <w:iCs/>
          <w:color w:val="000000"/>
        </w:rPr>
        <w:t>Case Law and Discussion</w:t>
      </w:r>
    </w:p>
    <w:p w14:paraId="0AF27B62" w14:textId="18A2E56E" w:rsidR="00550EBA"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550EBA" w:rsidRPr="0090718B">
        <w:rPr>
          <w:rFonts w:ascii="Times New Roman" w:hAnsi="Times New Roman" w:cs="Times New Roman"/>
          <w:bCs/>
          <w:iCs/>
        </w:rPr>
        <w:t>The bail application is brought pursuant to the terms of section 321 of the Criminal Procedure Act, 51 of 1977 (“the CPA”) which reads as follows</w:t>
      </w:r>
      <w:r w:rsidR="00076BF9" w:rsidRPr="0090718B">
        <w:rPr>
          <w:rFonts w:ascii="Times New Roman" w:hAnsi="Times New Roman" w:cs="Times New Roman"/>
          <w:bCs/>
          <w:iCs/>
        </w:rPr>
        <w:t>:</w:t>
      </w:r>
    </w:p>
    <w:p w14:paraId="28AB7055" w14:textId="57D599E0" w:rsidR="00550EBA" w:rsidRPr="00113D3B" w:rsidRDefault="00550EBA" w:rsidP="00CF719D">
      <w:pPr>
        <w:pStyle w:val="NormalWeb"/>
        <w:spacing w:line="360" w:lineRule="atLeast"/>
        <w:ind w:left="567"/>
        <w:jc w:val="both"/>
        <w:rPr>
          <w:b/>
          <w:color w:val="000000"/>
          <w:sz w:val="22"/>
          <w:szCs w:val="22"/>
          <w:lang w:val="en-ZA"/>
        </w:rPr>
      </w:pPr>
      <w:r w:rsidRPr="00113D3B">
        <w:rPr>
          <w:b/>
          <w:color w:val="000000"/>
          <w:sz w:val="22"/>
          <w:szCs w:val="22"/>
        </w:rPr>
        <w:t>“321</w:t>
      </w:r>
      <w:r w:rsidR="00076BF9" w:rsidRPr="00022517">
        <w:rPr>
          <w:rStyle w:val="apple-converted-space"/>
          <w:b/>
          <w:color w:val="000000"/>
          <w:sz w:val="22"/>
          <w:szCs w:val="22"/>
        </w:rPr>
        <w:t>.</w:t>
      </w:r>
      <w:r w:rsidR="00076BF9" w:rsidRPr="00022517">
        <w:rPr>
          <w:rStyle w:val="apple-converted-space"/>
          <w:b/>
          <w:color w:val="000000"/>
          <w:sz w:val="22"/>
          <w:szCs w:val="22"/>
        </w:rPr>
        <w:tab/>
      </w:r>
      <w:r w:rsidRPr="00022517">
        <w:rPr>
          <w:b/>
          <w:bCs/>
          <w:color w:val="000000"/>
          <w:sz w:val="22"/>
          <w:szCs w:val="22"/>
        </w:rPr>
        <w:t>When execution of sentence may be suspended</w:t>
      </w:r>
    </w:p>
    <w:p w14:paraId="54014452" w14:textId="387D0190"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(1) </w:t>
      </w:r>
      <w:r w:rsidRPr="00022517">
        <w:rPr>
          <w:rStyle w:val="apple-converted-space"/>
          <w:color w:val="000000"/>
          <w:sz w:val="22"/>
          <w:szCs w:val="22"/>
        </w:rPr>
        <w:t> </w:t>
      </w:r>
      <w:r w:rsidRPr="00022517">
        <w:rPr>
          <w:color w:val="000000"/>
          <w:sz w:val="22"/>
          <w:szCs w:val="22"/>
        </w:rPr>
        <w:t>The execution of the sentence of a superior court shall not be suspended by reason of an</w:t>
      </w:r>
      <w:r w:rsidR="00076BF9" w:rsidRPr="00022517">
        <w:rPr>
          <w:color w:val="000000"/>
          <w:sz w:val="22"/>
          <w:szCs w:val="22"/>
        </w:rPr>
        <w:t>y</w:t>
      </w:r>
      <w:r w:rsidRPr="00022517">
        <w:rPr>
          <w:color w:val="000000"/>
          <w:sz w:val="22"/>
          <w:szCs w:val="22"/>
        </w:rPr>
        <w:t xml:space="preserve"> appeal against a conviction or by reason of any question of law having been reserved for consideration by the court of appeal, unless –</w:t>
      </w:r>
    </w:p>
    <w:p w14:paraId="4FA6D6A7" w14:textId="2EB1CD53"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(a) </w:t>
      </w:r>
      <w:r w:rsidRPr="00022517">
        <w:rPr>
          <w:rStyle w:val="apple-converted-space"/>
          <w:color w:val="000000"/>
          <w:sz w:val="22"/>
          <w:szCs w:val="22"/>
        </w:rPr>
        <w:t> </w:t>
      </w:r>
      <w:r w:rsidRPr="00113D3B">
        <w:rPr>
          <w:color w:val="000000"/>
          <w:sz w:val="22"/>
          <w:szCs w:val="22"/>
        </w:rPr>
        <w:t>…</w:t>
      </w:r>
    </w:p>
    <w:p w14:paraId="4E85AED7" w14:textId="77777777"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(b) </w:t>
      </w:r>
      <w:r w:rsidRPr="00022517">
        <w:rPr>
          <w:rStyle w:val="apple-converted-space"/>
          <w:color w:val="000000"/>
          <w:sz w:val="22"/>
          <w:szCs w:val="22"/>
        </w:rPr>
        <w:t> </w:t>
      </w:r>
      <w:r w:rsidRPr="00022517">
        <w:rPr>
          <w:color w:val="000000"/>
          <w:sz w:val="22"/>
          <w:szCs w:val="22"/>
        </w:rPr>
        <w:t>the superior court from which the appeal is made or by which the question is reserved thinks fit to order that the accused be released on bail or that he be treated as an unconvicted prisoner until the appeal or the question reserved has been heard and decided:</w:t>
      </w:r>
    </w:p>
    <w:p w14:paraId="799156B4" w14:textId="77777777"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lastRenderedPageBreak/>
        <w:t>Provided that when the accused is ultimately sentenced to imprisonment the time during which he was so released on bail shall be excluded in computing the term for which he is so sentenced:</w:t>
      </w:r>
      <w:r w:rsidRPr="00022517">
        <w:rPr>
          <w:rStyle w:val="apple-converted-space"/>
          <w:color w:val="000000"/>
          <w:sz w:val="22"/>
          <w:szCs w:val="22"/>
        </w:rPr>
        <w:t> </w:t>
      </w:r>
    </w:p>
    <w:p w14:paraId="57B8271C" w14:textId="77777777"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Provided further that when the accused has been detained as an unconvicted prisoner, the time during which he has been so detained shall be included or excluded in computing the term for which he is ultimately sentenced, as the court of appeal may determine.</w:t>
      </w:r>
    </w:p>
    <w:p w14:paraId="4EC1306B" w14:textId="77777777" w:rsidR="00550EBA" w:rsidRPr="00113D3B" w:rsidRDefault="00550EBA" w:rsidP="00CF719D">
      <w:pPr>
        <w:pStyle w:val="NormalWeb"/>
        <w:spacing w:line="360" w:lineRule="atLeast"/>
        <w:ind w:left="567"/>
        <w:jc w:val="both"/>
        <w:rPr>
          <w:color w:val="000000"/>
          <w:sz w:val="22"/>
          <w:szCs w:val="22"/>
          <w:lang w:val="en-ZA"/>
        </w:rPr>
      </w:pPr>
      <w:r w:rsidRPr="00022517">
        <w:rPr>
          <w:color w:val="000000"/>
          <w:sz w:val="22"/>
          <w:szCs w:val="22"/>
        </w:rPr>
        <w:t>(2) </w:t>
      </w:r>
      <w:r w:rsidRPr="00022517">
        <w:rPr>
          <w:rStyle w:val="apple-converted-space"/>
          <w:color w:val="000000"/>
          <w:sz w:val="22"/>
          <w:szCs w:val="22"/>
        </w:rPr>
        <w:t> </w:t>
      </w:r>
      <w:r w:rsidRPr="00022517">
        <w:rPr>
          <w:color w:val="000000"/>
          <w:sz w:val="22"/>
          <w:szCs w:val="22"/>
        </w:rPr>
        <w:t xml:space="preserve">If the court orders that the accused be released on bail, the provisions of sections 66, 67 and 68 and of subsections (2), (3), (4) and (5) of section 307 shall </w:t>
      </w:r>
      <w:r w:rsidRPr="00113D3B">
        <w:rPr>
          <w:i/>
          <w:color w:val="000000"/>
          <w:sz w:val="22"/>
          <w:szCs w:val="22"/>
        </w:rPr>
        <w:t>mutatis mutandis</w:t>
      </w:r>
      <w:r w:rsidRPr="00022517">
        <w:rPr>
          <w:color w:val="000000"/>
          <w:sz w:val="22"/>
          <w:szCs w:val="22"/>
        </w:rPr>
        <w:t xml:space="preserve"> apply with reference to bail so granted, and any reference in –</w:t>
      </w:r>
    </w:p>
    <w:p w14:paraId="646B4B24" w14:textId="4FCAD237"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(a) </w:t>
      </w:r>
      <w:r w:rsidRPr="00022517">
        <w:rPr>
          <w:rStyle w:val="apple-converted-space"/>
          <w:color w:val="000000"/>
          <w:sz w:val="22"/>
          <w:szCs w:val="22"/>
        </w:rPr>
        <w:t> </w:t>
      </w:r>
      <w:r w:rsidRPr="00022517">
        <w:rPr>
          <w:color w:val="000000"/>
          <w:sz w:val="22"/>
          <w:szCs w:val="22"/>
        </w:rPr>
        <w:t>section 66 to the court which may act under that section, shall be deemed to be a reference to the superior court by which the accused was released on bail</w:t>
      </w:r>
      <w:r w:rsidR="00022517" w:rsidRPr="00022517">
        <w:rPr>
          <w:color w:val="000000"/>
          <w:sz w:val="22"/>
          <w:szCs w:val="22"/>
        </w:rPr>
        <w:t>;</w:t>
      </w:r>
    </w:p>
    <w:p w14:paraId="032E8EDB" w14:textId="77777777" w:rsidR="00550EBA" w:rsidRPr="00113D3B" w:rsidRDefault="00550EBA" w:rsidP="00CF719D">
      <w:pPr>
        <w:pStyle w:val="NormalWeb"/>
        <w:spacing w:line="360" w:lineRule="atLeast"/>
        <w:ind w:left="567"/>
        <w:jc w:val="both"/>
        <w:rPr>
          <w:color w:val="000000"/>
          <w:sz w:val="22"/>
          <w:szCs w:val="22"/>
        </w:rPr>
      </w:pPr>
      <w:r w:rsidRPr="00022517">
        <w:rPr>
          <w:color w:val="000000"/>
          <w:sz w:val="22"/>
          <w:szCs w:val="22"/>
        </w:rPr>
        <w:t>(b) </w:t>
      </w:r>
      <w:r w:rsidRPr="00022517">
        <w:rPr>
          <w:rStyle w:val="apple-converted-space"/>
          <w:color w:val="000000"/>
          <w:sz w:val="22"/>
          <w:szCs w:val="22"/>
        </w:rPr>
        <w:t> </w:t>
      </w:r>
      <w:r w:rsidRPr="00022517">
        <w:rPr>
          <w:color w:val="000000"/>
          <w:sz w:val="22"/>
          <w:szCs w:val="22"/>
        </w:rPr>
        <w:t>section 67 to the court which may act under that section, shall be deemed to be a reference to the magistrate’s court within whose area of jurisdiction the accused is to surrender himself in order that effect be given to any sentence in respect of the proceedings in question; and</w:t>
      </w:r>
    </w:p>
    <w:p w14:paraId="0A8B7B3B" w14:textId="157BD854" w:rsidR="001E22B6" w:rsidRPr="00022517" w:rsidRDefault="00550EBA" w:rsidP="00CF719D">
      <w:pPr>
        <w:pStyle w:val="NormalWeb"/>
        <w:spacing w:line="360" w:lineRule="atLeast"/>
        <w:ind w:left="567"/>
        <w:jc w:val="both"/>
        <w:rPr>
          <w:color w:val="000000"/>
          <w:sz w:val="22"/>
          <w:szCs w:val="22"/>
        </w:rPr>
      </w:pPr>
      <w:r w:rsidRPr="00022517">
        <w:rPr>
          <w:color w:val="000000"/>
          <w:sz w:val="22"/>
          <w:szCs w:val="22"/>
        </w:rPr>
        <w:t xml:space="preserve">(c)  section 68 to a magistrate </w:t>
      </w:r>
      <w:r w:rsidR="00022517" w:rsidRPr="00022517">
        <w:rPr>
          <w:color w:val="000000"/>
          <w:sz w:val="22"/>
          <w:szCs w:val="22"/>
        </w:rPr>
        <w:t xml:space="preserve">shall </w:t>
      </w:r>
      <w:r w:rsidRPr="00022517">
        <w:rPr>
          <w:color w:val="000000"/>
          <w:sz w:val="22"/>
          <w:szCs w:val="22"/>
        </w:rPr>
        <w:t>be deemed to be a reference to a judge of the superior court in question.”</w:t>
      </w:r>
    </w:p>
    <w:p w14:paraId="0D003D60" w14:textId="77777777" w:rsidR="00CF719D" w:rsidRDefault="00CF719D" w:rsidP="00D0094F">
      <w:pPr>
        <w:pStyle w:val="NormalWeb"/>
        <w:spacing w:after="0" w:afterAutospacing="0" w:line="360" w:lineRule="atLeast"/>
        <w:ind w:left="567"/>
        <w:jc w:val="both"/>
        <w:rPr>
          <w:color w:val="000000"/>
          <w:sz w:val="22"/>
          <w:szCs w:val="22"/>
        </w:rPr>
      </w:pPr>
    </w:p>
    <w:p w14:paraId="531C974F" w14:textId="37CAA4A5" w:rsidR="00F92B0F" w:rsidRPr="0090718B" w:rsidRDefault="0090718B" w:rsidP="0090718B">
      <w:pPr>
        <w:spacing w:line="360" w:lineRule="auto"/>
        <w:ind w:left="567" w:hanging="567"/>
        <w:jc w:val="both"/>
        <w:rPr>
          <w:rFonts w:ascii="Times New Roman" w:hAnsi="Times New Roman" w:cs="Times New Roman"/>
          <w:color w:val="000000"/>
        </w:rPr>
      </w:pPr>
      <w:r w:rsidRPr="00F92B0F">
        <w:rPr>
          <w:rFonts w:ascii="Times New Roman" w:hAnsi="Times New Roman" w:cs="Times New Roman"/>
          <w:color w:val="000000"/>
        </w:rPr>
        <w:t>[7]</w:t>
      </w:r>
      <w:r w:rsidRPr="00F92B0F">
        <w:rPr>
          <w:rFonts w:ascii="Times New Roman" w:hAnsi="Times New Roman" w:cs="Times New Roman"/>
          <w:color w:val="000000"/>
        </w:rPr>
        <w:tab/>
      </w:r>
      <w:r w:rsidR="00F92B0F" w:rsidRPr="0090718B">
        <w:rPr>
          <w:rFonts w:ascii="Times New Roman" w:hAnsi="Times New Roman" w:cs="Times New Roman"/>
          <w:color w:val="212529"/>
          <w:shd w:val="clear" w:color="auto" w:fill="FFFFFF"/>
        </w:rPr>
        <w:t xml:space="preserve">In </w:t>
      </w:r>
      <w:r w:rsidR="00F92B0F" w:rsidRPr="0090718B">
        <w:rPr>
          <w:rFonts w:ascii="Times New Roman" w:hAnsi="Times New Roman" w:cs="Times New Roman"/>
          <w:i/>
          <w:color w:val="212529"/>
          <w:shd w:val="clear" w:color="auto" w:fill="FFFFFF"/>
        </w:rPr>
        <w:t>Commentary to the Criminal Procedure Act</w:t>
      </w:r>
      <w:r w:rsidR="00F92B0F" w:rsidRPr="0090718B">
        <w:rPr>
          <w:rFonts w:ascii="Times New Roman" w:hAnsi="Times New Roman" w:cs="Times New Roman"/>
          <w:color w:val="212529"/>
          <w:shd w:val="clear" w:color="auto" w:fill="FFFFFF"/>
        </w:rPr>
        <w:t>: Du Toit</w:t>
      </w:r>
      <w:r w:rsidR="00F92B0F" w:rsidRPr="0090718B">
        <w:rPr>
          <w:rStyle w:val="apple-converted-space"/>
          <w:rFonts w:ascii="Times New Roman" w:hAnsi="Times New Roman" w:cs="Times New Roman"/>
          <w:color w:val="212529"/>
          <w:shd w:val="clear" w:color="auto" w:fill="FFFFFF"/>
        </w:rPr>
        <w:t> </w:t>
      </w:r>
      <w:r w:rsidR="00F92B0F" w:rsidRPr="0090718B">
        <w:rPr>
          <w:rFonts w:ascii="Times New Roman" w:hAnsi="Times New Roman" w:cs="Times New Roman"/>
          <w:i/>
          <w:iCs/>
          <w:color w:val="212529"/>
        </w:rPr>
        <w:t>et al</w:t>
      </w:r>
      <w:r w:rsidR="0060016E" w:rsidRPr="0090718B">
        <w:rPr>
          <w:rFonts w:ascii="Times New Roman" w:hAnsi="Times New Roman" w:cs="Times New Roman"/>
          <w:iCs/>
          <w:color w:val="212529"/>
        </w:rPr>
        <w:t>,</w:t>
      </w:r>
      <w:r w:rsidR="00F92B0F" w:rsidRPr="0090718B">
        <w:rPr>
          <w:rStyle w:val="apple-converted-space"/>
          <w:rFonts w:ascii="Times New Roman" w:hAnsi="Times New Roman" w:cs="Times New Roman"/>
          <w:color w:val="212529"/>
          <w:shd w:val="clear" w:color="auto" w:fill="FFFFFF"/>
        </w:rPr>
        <w:t> </w:t>
      </w:r>
      <w:r w:rsidR="00F92B0F" w:rsidRPr="0090718B">
        <w:rPr>
          <w:rFonts w:ascii="Times New Roman" w:hAnsi="Times New Roman" w:cs="Times New Roman"/>
          <w:color w:val="212529"/>
          <w:shd w:val="clear" w:color="auto" w:fill="FFFFFF"/>
        </w:rPr>
        <w:t>the learned authors commented with reference to various cases as follows pertaining to what weight should be afforded to the fact that an applicant in a bail application pending appeal obtained leave to appeal</w:t>
      </w:r>
      <w:r w:rsidR="00022517" w:rsidRPr="0090718B">
        <w:rPr>
          <w:rFonts w:ascii="Times New Roman" w:hAnsi="Times New Roman" w:cs="Times New Roman"/>
          <w:color w:val="212529"/>
          <w:shd w:val="clear" w:color="auto" w:fill="FFFFFF"/>
        </w:rPr>
        <w:t>:</w:t>
      </w:r>
    </w:p>
    <w:p w14:paraId="7F8C0044" w14:textId="77777777" w:rsidR="00F92B0F" w:rsidRPr="00F92B0F" w:rsidRDefault="00F92B0F" w:rsidP="00F92B0F">
      <w:pPr>
        <w:pStyle w:val="ListParagraph"/>
        <w:spacing w:line="360" w:lineRule="auto"/>
        <w:ind w:left="567"/>
        <w:jc w:val="both"/>
        <w:rPr>
          <w:rFonts w:ascii="Times New Roman" w:hAnsi="Times New Roman" w:cs="Times New Roman"/>
          <w:color w:val="000000"/>
        </w:rPr>
      </w:pPr>
    </w:p>
    <w:p w14:paraId="255A10A4" w14:textId="2D1B1252" w:rsidR="00E33045" w:rsidRDefault="00F92B0F" w:rsidP="00B74055">
      <w:pPr>
        <w:pStyle w:val="ListParagraph"/>
        <w:spacing w:line="360" w:lineRule="auto"/>
        <w:ind w:left="567"/>
        <w:jc w:val="both"/>
        <w:rPr>
          <w:rFonts w:ascii="Times New Roman" w:hAnsi="Times New Roman" w:cs="Times New Roman"/>
          <w:color w:val="212529"/>
          <w:sz w:val="22"/>
          <w:szCs w:val="22"/>
        </w:rPr>
      </w:pPr>
      <w:r w:rsidRPr="00F92B0F">
        <w:rPr>
          <w:rFonts w:ascii="Times New Roman" w:hAnsi="Times New Roman" w:cs="Times New Roman"/>
          <w:color w:val="212529"/>
          <w:sz w:val="22"/>
          <w:szCs w:val="22"/>
          <w:shd w:val="clear" w:color="auto" w:fill="FFFFFF"/>
        </w:rPr>
        <w:t>“</w:t>
      </w:r>
      <w:r w:rsidRPr="00F92B0F">
        <w:rPr>
          <w:rFonts w:ascii="Times New Roman" w:hAnsi="Times New Roman" w:cs="Times New Roman"/>
          <w:color w:val="212529"/>
          <w:sz w:val="22"/>
          <w:szCs w:val="22"/>
        </w:rPr>
        <w:t>The mere fact that leave to appeal is granted does not entitle the convicted prisoner to be released on bail (</w:t>
      </w:r>
      <w:r w:rsidRPr="00F92B0F">
        <w:rPr>
          <w:rFonts w:ascii="Times New Roman" w:hAnsi="Times New Roman" w:cs="Times New Roman"/>
          <w:i/>
          <w:iCs/>
          <w:color w:val="212529"/>
          <w:sz w:val="22"/>
          <w:szCs w:val="22"/>
        </w:rPr>
        <w:t>S v Oosthuizen &amp; another</w:t>
      </w:r>
      <w:r w:rsidRPr="00F92B0F">
        <w:rPr>
          <w:rFonts w:ascii="Times New Roman" w:hAnsi="Times New Roman" w:cs="Times New Roman"/>
          <w:color w:val="212529"/>
          <w:sz w:val="22"/>
          <w:szCs w:val="22"/>
        </w:rPr>
        <w:t xml:space="preserve"> 2018 (2) SACR 237 (SCA) at [29]; </w:t>
      </w:r>
      <w:r w:rsidRPr="00F92B0F">
        <w:rPr>
          <w:rFonts w:ascii="Times New Roman" w:hAnsi="Times New Roman" w:cs="Times New Roman"/>
          <w:i/>
          <w:iCs/>
          <w:color w:val="212529"/>
          <w:sz w:val="22"/>
          <w:szCs w:val="22"/>
        </w:rPr>
        <w:t xml:space="preserve">S v Masoanganye &amp; another </w:t>
      </w:r>
      <w:r w:rsidRPr="00F92B0F">
        <w:rPr>
          <w:rFonts w:ascii="Times New Roman" w:hAnsi="Times New Roman" w:cs="Times New Roman"/>
          <w:color w:val="212529"/>
          <w:sz w:val="22"/>
          <w:szCs w:val="22"/>
        </w:rPr>
        <w:t xml:space="preserve">2012 (1) SACR 292 (SCA) [14]; </w:t>
      </w:r>
      <w:r w:rsidRPr="00F92B0F">
        <w:rPr>
          <w:rFonts w:ascii="Times New Roman" w:hAnsi="Times New Roman" w:cs="Times New Roman"/>
          <w:i/>
          <w:iCs/>
          <w:color w:val="212529"/>
          <w:sz w:val="22"/>
          <w:szCs w:val="22"/>
        </w:rPr>
        <w:t>S v Scott-Crossley</w:t>
      </w:r>
      <w:r w:rsidRPr="00F92B0F">
        <w:rPr>
          <w:rFonts w:ascii="Times New Roman" w:hAnsi="Times New Roman" w:cs="Times New Roman"/>
          <w:color w:val="212529"/>
          <w:sz w:val="22"/>
          <w:szCs w:val="22"/>
        </w:rPr>
        <w:t xml:space="preserve"> 2007 (2) SACR 470 (SCA); </w:t>
      </w:r>
      <w:r w:rsidRPr="00F92B0F">
        <w:rPr>
          <w:rFonts w:ascii="Times New Roman" w:hAnsi="Times New Roman" w:cs="Times New Roman"/>
          <w:i/>
          <w:iCs/>
          <w:color w:val="212529"/>
          <w:sz w:val="22"/>
          <w:szCs w:val="22"/>
        </w:rPr>
        <w:t>R v Mthembu</w:t>
      </w:r>
      <w:r w:rsidRPr="00F92B0F">
        <w:rPr>
          <w:rFonts w:ascii="Times New Roman" w:hAnsi="Times New Roman" w:cs="Times New Roman"/>
          <w:color w:val="212529"/>
          <w:sz w:val="22"/>
          <w:szCs w:val="22"/>
        </w:rPr>
        <w:t xml:space="preserve"> 1961 (3) SA 468 (D) 470-471A). Although in </w:t>
      </w:r>
      <w:r w:rsidRPr="00F92B0F">
        <w:rPr>
          <w:rFonts w:ascii="Times New Roman" w:hAnsi="Times New Roman" w:cs="Times New Roman"/>
          <w:i/>
          <w:iCs/>
          <w:color w:val="212529"/>
          <w:sz w:val="22"/>
          <w:szCs w:val="22"/>
        </w:rPr>
        <w:t>R v Fourie</w:t>
      </w:r>
      <w:r w:rsidRPr="00F92B0F">
        <w:rPr>
          <w:rFonts w:ascii="Times New Roman" w:hAnsi="Times New Roman" w:cs="Times New Roman"/>
          <w:color w:val="212529"/>
          <w:sz w:val="22"/>
          <w:szCs w:val="22"/>
        </w:rPr>
        <w:t xml:space="preserve"> 1948 (3) SA 548 (T) the opinion was expressed that accused who have been convicted of serious crimes should not be released on bail, the overriding consideration remains the potential prejudice to the administration of justice caused by the appellant’s release. If the court is convinced that the administration of justice will not be prejudiced by the release of the accused and that his prospects of success on appeal are, moreover, good, the court will readily grant bail, even though the accused has been convicted of a serious crime (cf R v Mthembu (supra) 470-471A; </w:t>
      </w:r>
      <w:r w:rsidRPr="00F92B0F">
        <w:rPr>
          <w:rFonts w:ascii="Times New Roman" w:hAnsi="Times New Roman" w:cs="Times New Roman"/>
          <w:i/>
          <w:iCs/>
          <w:color w:val="212529"/>
          <w:sz w:val="22"/>
          <w:szCs w:val="22"/>
        </w:rPr>
        <w:t>R v Milne &amp; Erleigh</w:t>
      </w:r>
      <w:r w:rsidRPr="00F92B0F">
        <w:rPr>
          <w:rFonts w:ascii="Times New Roman" w:hAnsi="Times New Roman" w:cs="Times New Roman"/>
          <w:color w:val="212529"/>
          <w:sz w:val="22"/>
          <w:szCs w:val="22"/>
        </w:rPr>
        <w:t xml:space="preserve"> (4) 1950 (4) SA 601 (W) 603C-D.”</w:t>
      </w:r>
    </w:p>
    <w:p w14:paraId="029AAF95" w14:textId="77777777" w:rsidR="0060016E" w:rsidRPr="00B74055" w:rsidRDefault="0060016E" w:rsidP="00B74055">
      <w:pPr>
        <w:pStyle w:val="ListParagraph"/>
        <w:spacing w:line="360" w:lineRule="auto"/>
        <w:ind w:left="567"/>
        <w:jc w:val="both"/>
        <w:rPr>
          <w:rFonts w:ascii="Times New Roman" w:hAnsi="Times New Roman" w:cs="Times New Roman"/>
          <w:color w:val="212529"/>
          <w:sz w:val="22"/>
          <w:szCs w:val="22"/>
        </w:rPr>
      </w:pPr>
    </w:p>
    <w:p w14:paraId="7B2E7ECD" w14:textId="77C327B2" w:rsidR="00E33045" w:rsidRPr="0090718B" w:rsidRDefault="0090718B" w:rsidP="0090718B">
      <w:pPr>
        <w:spacing w:line="360" w:lineRule="auto"/>
        <w:ind w:left="567" w:hanging="567"/>
        <w:jc w:val="both"/>
        <w:rPr>
          <w:rFonts w:ascii="Times New Roman" w:hAnsi="Times New Roman" w:cs="Times New Roman"/>
          <w:color w:val="242121"/>
          <w:lang w:val="en-ZA"/>
        </w:rPr>
      </w:pPr>
      <w:r w:rsidRPr="00E33045">
        <w:rPr>
          <w:rFonts w:ascii="Times New Roman" w:hAnsi="Times New Roman" w:cs="Times New Roman"/>
          <w:color w:val="242121"/>
          <w:lang w:val="en-ZA"/>
        </w:rPr>
        <w:lastRenderedPageBreak/>
        <w:t>[8]</w:t>
      </w:r>
      <w:r w:rsidRPr="00E33045">
        <w:rPr>
          <w:rFonts w:ascii="Times New Roman" w:hAnsi="Times New Roman" w:cs="Times New Roman"/>
          <w:color w:val="242121"/>
          <w:lang w:val="en-ZA"/>
        </w:rPr>
        <w:tab/>
      </w:r>
      <w:r w:rsidR="00E33045" w:rsidRPr="0090718B">
        <w:rPr>
          <w:rFonts w:ascii="Times New Roman" w:hAnsi="Times New Roman" w:cs="Times New Roman"/>
          <w:color w:val="242121"/>
        </w:rPr>
        <w:t>In</w:t>
      </w:r>
      <w:r w:rsidR="00E33045" w:rsidRPr="0090718B">
        <w:rPr>
          <w:rStyle w:val="apple-converted-space"/>
          <w:rFonts w:ascii="Times New Roman" w:hAnsi="Times New Roman" w:cs="Times New Roman"/>
          <w:color w:val="242121"/>
        </w:rPr>
        <w:t> </w:t>
      </w:r>
      <w:r w:rsidR="00E33045" w:rsidRPr="0090718B">
        <w:rPr>
          <w:rFonts w:ascii="Times New Roman" w:hAnsi="Times New Roman" w:cs="Times New Roman"/>
          <w:i/>
          <w:iCs/>
          <w:color w:val="242121"/>
        </w:rPr>
        <w:t>S v Masoanganye</w:t>
      </w:r>
      <w:r w:rsidR="00022517" w:rsidRPr="0090718B">
        <w:rPr>
          <w:rFonts w:ascii="Times New Roman" w:hAnsi="Times New Roman" w:cs="Times New Roman"/>
          <w:i/>
          <w:iCs/>
          <w:color w:val="242121"/>
        </w:rPr>
        <w:t xml:space="preserve"> and Another</w:t>
      </w:r>
      <w:r w:rsidR="00E33045" w:rsidRPr="00113D3B">
        <w:rPr>
          <w:rStyle w:val="FootnoteReference"/>
          <w:iCs/>
          <w:color w:val="242121"/>
        </w:rPr>
        <w:footnoteReference w:id="1"/>
      </w:r>
      <w:r w:rsidR="00E33045" w:rsidRPr="0090718B">
        <w:rPr>
          <w:rFonts w:ascii="Times New Roman" w:hAnsi="Times New Roman" w:cs="Times New Roman"/>
          <w:iCs/>
          <w:color w:val="242121"/>
        </w:rPr>
        <w:t xml:space="preserve"> </w:t>
      </w:r>
      <w:r w:rsidR="00E33045" w:rsidRPr="0090718B">
        <w:rPr>
          <w:rFonts w:ascii="Times New Roman" w:hAnsi="Times New Roman" w:cs="Times New Roman"/>
          <w:color w:val="242121"/>
        </w:rPr>
        <w:t>Harms JP found as follows:</w:t>
      </w:r>
    </w:p>
    <w:p w14:paraId="60E20D03" w14:textId="402ECD74" w:rsidR="00D967A3" w:rsidRDefault="00E33045" w:rsidP="0008459D">
      <w:pPr>
        <w:pStyle w:val="NormalWeb"/>
        <w:spacing w:before="144" w:beforeAutospacing="0" w:after="288" w:afterAutospacing="0" w:line="360" w:lineRule="atLeast"/>
        <w:ind w:left="567"/>
        <w:jc w:val="both"/>
        <w:rPr>
          <w:color w:val="000000" w:themeColor="text1"/>
          <w:sz w:val="22"/>
          <w:szCs w:val="22"/>
          <w:lang w:val="af-ZA"/>
        </w:rPr>
      </w:pPr>
      <w:r w:rsidRPr="00E33045">
        <w:rPr>
          <w:color w:val="000000" w:themeColor="text1"/>
          <w:sz w:val="22"/>
          <w:szCs w:val="22"/>
        </w:rPr>
        <w:t>“</w:t>
      </w:r>
      <w:r w:rsidRPr="00E33045">
        <w:rPr>
          <w:color w:val="000000" w:themeColor="text1"/>
          <w:sz w:val="22"/>
          <w:szCs w:val="22"/>
          <w:lang w:val="af-ZA"/>
        </w:rPr>
        <w:t>I now</w:t>
      </w:r>
      <w:r w:rsidR="00F92B0F">
        <w:rPr>
          <w:color w:val="000000" w:themeColor="text1"/>
          <w:sz w:val="22"/>
          <w:szCs w:val="22"/>
          <w:lang w:val="af-ZA"/>
        </w:rPr>
        <w:t xml:space="preserve"> </w:t>
      </w:r>
      <w:r w:rsidRPr="00E33045">
        <w:rPr>
          <w:color w:val="000000" w:themeColor="text1"/>
          <w:sz w:val="22"/>
          <w:szCs w:val="22"/>
          <w:lang w:val="af-ZA"/>
        </w:rPr>
        <w:t xml:space="preserve">revert to the appeal proper. </w:t>
      </w:r>
      <w:r>
        <w:rPr>
          <w:color w:val="000000" w:themeColor="text1"/>
          <w:sz w:val="22"/>
          <w:szCs w:val="22"/>
          <w:lang w:val="af-ZA"/>
        </w:rPr>
        <w:t xml:space="preserve"> </w:t>
      </w:r>
      <w:r w:rsidRPr="00E33045">
        <w:rPr>
          <w:color w:val="000000" w:themeColor="text1"/>
          <w:sz w:val="22"/>
          <w:szCs w:val="22"/>
          <w:lang w:val="af-ZA"/>
        </w:rPr>
        <w:t>An application for bail after conviction is regulated by </w:t>
      </w:r>
      <w:r w:rsidRPr="00E33045">
        <w:rPr>
          <w:color w:val="000000" w:themeColor="text1"/>
          <w:sz w:val="22"/>
          <w:szCs w:val="22"/>
        </w:rPr>
        <w:t>s 321 </w:t>
      </w:r>
      <w:r w:rsidRPr="00E33045">
        <w:rPr>
          <w:color w:val="000000" w:themeColor="text1"/>
          <w:sz w:val="22"/>
          <w:szCs w:val="22"/>
          <w:lang w:val="af-ZA"/>
        </w:rPr>
        <w:t xml:space="preserve">of the Act. </w:t>
      </w:r>
      <w:r>
        <w:rPr>
          <w:color w:val="000000" w:themeColor="text1"/>
          <w:sz w:val="22"/>
          <w:szCs w:val="22"/>
          <w:lang w:val="af-ZA"/>
        </w:rPr>
        <w:t xml:space="preserve"> </w:t>
      </w:r>
      <w:r w:rsidRPr="00E33045">
        <w:rPr>
          <w:color w:val="000000" w:themeColor="text1"/>
          <w:sz w:val="22"/>
          <w:szCs w:val="22"/>
          <w:lang w:val="af-ZA"/>
        </w:rPr>
        <w:t xml:space="preserve">It provides that the execution of the sentence of a superior court ‘shall not be suspended’ by reason of any appeal against a conviction unless the trial court ‘thinks it fit to order’ that the accused be released on bail. </w:t>
      </w:r>
      <w:r w:rsidR="00514C87">
        <w:rPr>
          <w:color w:val="000000" w:themeColor="text1"/>
          <w:sz w:val="22"/>
          <w:szCs w:val="22"/>
          <w:lang w:val="af-ZA"/>
        </w:rPr>
        <w:t xml:space="preserve"> </w:t>
      </w:r>
      <w:r w:rsidRPr="00E33045">
        <w:rPr>
          <w:color w:val="000000" w:themeColor="text1"/>
          <w:sz w:val="22"/>
          <w:szCs w:val="22"/>
          <w:lang w:val="af-ZA"/>
        </w:rPr>
        <w:t>This requires of a sentenced accused to apply for bail to the trial court and to place the necessary facts before the court that would entitle an exercise of a discretion in favour of the accused. Compare</w:t>
      </w:r>
      <w:r w:rsidRPr="00E33045">
        <w:rPr>
          <w:color w:val="000000" w:themeColor="text1"/>
          <w:sz w:val="22"/>
          <w:szCs w:val="22"/>
        </w:rPr>
        <w:t> </w:t>
      </w:r>
      <w:r w:rsidRPr="00135982">
        <w:rPr>
          <w:i/>
          <w:iCs/>
          <w:color w:val="000000" w:themeColor="text1"/>
          <w:sz w:val="22"/>
          <w:szCs w:val="22"/>
          <w:lang w:val="af-ZA"/>
        </w:rPr>
        <w:t>S v Bruintjies</w:t>
      </w:r>
      <w:r w:rsidRPr="00E33045">
        <w:rPr>
          <w:color w:val="000000" w:themeColor="text1"/>
          <w:sz w:val="22"/>
          <w:szCs w:val="22"/>
        </w:rPr>
        <w:t> </w:t>
      </w:r>
      <w:r>
        <w:rPr>
          <w:rStyle w:val="apple-converted-space"/>
          <w:color w:val="000000" w:themeColor="text1"/>
          <w:sz w:val="22"/>
          <w:szCs w:val="22"/>
        </w:rPr>
        <w:t>2003 (2) SACR 575</w:t>
      </w:r>
      <w:r w:rsidRPr="00E33045">
        <w:rPr>
          <w:color w:val="000000" w:themeColor="text1"/>
          <w:sz w:val="22"/>
          <w:szCs w:val="22"/>
        </w:rPr>
        <w:t xml:space="preserve"> (</w:t>
      </w:r>
      <w:r w:rsidRPr="00E33045">
        <w:rPr>
          <w:color w:val="000000" w:themeColor="text1"/>
          <w:sz w:val="22"/>
          <w:szCs w:val="22"/>
          <w:lang w:val="af-ZA"/>
        </w:rPr>
        <w:t>SCA) para 8.”</w:t>
      </w:r>
    </w:p>
    <w:p w14:paraId="63934F67" w14:textId="525FE0D6" w:rsidR="00E33045" w:rsidRPr="0090718B" w:rsidRDefault="0090718B" w:rsidP="0090718B">
      <w:pPr>
        <w:spacing w:line="360" w:lineRule="auto"/>
        <w:ind w:left="567" w:hanging="567"/>
        <w:jc w:val="both"/>
        <w:rPr>
          <w:rFonts w:ascii="Times New Roman" w:hAnsi="Times New Roman" w:cs="Times New Roman"/>
          <w:bCs/>
          <w:iCs/>
        </w:rPr>
      </w:pPr>
      <w:r w:rsidRPr="00F7451F">
        <w:rPr>
          <w:rFonts w:ascii="Times New Roman" w:hAnsi="Times New Roman" w:cs="Times New Roman"/>
          <w:bCs/>
          <w:iCs/>
        </w:rPr>
        <w:t>[9]</w:t>
      </w:r>
      <w:r w:rsidRPr="00F7451F">
        <w:rPr>
          <w:rFonts w:ascii="Times New Roman" w:hAnsi="Times New Roman" w:cs="Times New Roman"/>
          <w:bCs/>
          <w:iCs/>
        </w:rPr>
        <w:tab/>
      </w:r>
      <w:r w:rsidR="00F7451F" w:rsidRPr="0090718B">
        <w:rPr>
          <w:rFonts w:ascii="Times New Roman" w:hAnsi="Times New Roman" w:cs="Times New Roman"/>
          <w:bCs/>
          <w:iCs/>
        </w:rPr>
        <w:t xml:space="preserve">In </w:t>
      </w:r>
      <w:r w:rsidR="00F7451F" w:rsidRPr="0090718B">
        <w:rPr>
          <w:rFonts w:ascii="Times New Roman" w:hAnsi="Times New Roman" w:cs="Times New Roman"/>
          <w:bCs/>
          <w:i/>
        </w:rPr>
        <w:t>S v Bruintjies supra</w:t>
      </w:r>
      <w:r w:rsidR="002B607B" w:rsidRPr="0090718B">
        <w:rPr>
          <w:rFonts w:ascii="Times New Roman" w:hAnsi="Times New Roman" w:cs="Times New Roman"/>
          <w:bCs/>
        </w:rPr>
        <w:t>,</w:t>
      </w:r>
      <w:r w:rsidR="00F7451F" w:rsidRPr="00113D3B">
        <w:rPr>
          <w:rStyle w:val="FootnoteReference"/>
          <w:rFonts w:ascii="Times New Roman" w:hAnsi="Times New Roman" w:cs="Times New Roman"/>
          <w:bCs/>
        </w:rPr>
        <w:footnoteReference w:id="2"/>
      </w:r>
      <w:r w:rsidR="00F7451F" w:rsidRPr="0090718B">
        <w:rPr>
          <w:rFonts w:ascii="Times New Roman" w:hAnsi="Times New Roman" w:cs="Times New Roman"/>
          <w:bCs/>
          <w:i/>
        </w:rPr>
        <w:t xml:space="preserve"> </w:t>
      </w:r>
      <w:r w:rsidR="00F7451F" w:rsidRPr="0090718B">
        <w:rPr>
          <w:rFonts w:ascii="Times New Roman" w:hAnsi="Times New Roman" w:cs="Times New Roman"/>
          <w:bCs/>
          <w:iCs/>
        </w:rPr>
        <w:t>the Supreme Court of Appeal dealt with a similar case, where the applicant was convicted and sentenced on counts within the ambit of section 60(11) of the CPA.  The Supreme Court of Appeal found as follows;</w:t>
      </w:r>
    </w:p>
    <w:p w14:paraId="6A7D6419" w14:textId="55FF5EC1" w:rsidR="00014348" w:rsidRDefault="00F7451F" w:rsidP="00514C87">
      <w:pPr>
        <w:pStyle w:val="NormalWeb"/>
        <w:spacing w:before="144" w:beforeAutospacing="0" w:after="288" w:afterAutospacing="0" w:line="360" w:lineRule="atLeast"/>
        <w:ind w:left="567"/>
        <w:jc w:val="both"/>
        <w:rPr>
          <w:color w:val="000000" w:themeColor="text1"/>
          <w:sz w:val="22"/>
          <w:szCs w:val="22"/>
        </w:rPr>
      </w:pPr>
      <w:r w:rsidRPr="00E33045">
        <w:rPr>
          <w:color w:val="000000" w:themeColor="text1"/>
          <w:sz w:val="22"/>
          <w:szCs w:val="22"/>
        </w:rPr>
        <w:t>“The section deals, on the face of it, with unconvicted persons.  However, it must follow that a person who has been found guilty of a Schedule 6 offence cannot claim the benefit of a lighter test.</w:t>
      </w:r>
      <w:r w:rsidR="0060016E">
        <w:rPr>
          <w:color w:val="000000" w:themeColor="text1"/>
          <w:sz w:val="22"/>
          <w:szCs w:val="22"/>
        </w:rPr>
        <w:t xml:space="preserve"> </w:t>
      </w:r>
      <w:r w:rsidRPr="00E33045">
        <w:rPr>
          <w:color w:val="000000" w:themeColor="text1"/>
          <w:sz w:val="22"/>
          <w:szCs w:val="22"/>
        </w:rPr>
        <w:t xml:space="preserve"> It was conceded that the mere fact that a sentenced person has been granted leave to appeal does not automatically suspend the operation of the sentence, nor does it entitle him to bail as of right. (See </w:t>
      </w:r>
      <w:r w:rsidRPr="00E33045">
        <w:rPr>
          <w:i/>
          <w:iCs/>
          <w:color w:val="000000" w:themeColor="text1"/>
          <w:sz w:val="22"/>
          <w:szCs w:val="22"/>
        </w:rPr>
        <w:t>R v Mthembu</w:t>
      </w:r>
      <w:r w:rsidRPr="00E33045">
        <w:rPr>
          <w:rStyle w:val="apple-converted-space"/>
          <w:i/>
          <w:iCs/>
          <w:color w:val="000000" w:themeColor="text1"/>
          <w:sz w:val="22"/>
          <w:szCs w:val="22"/>
        </w:rPr>
        <w:t> </w:t>
      </w:r>
      <w:r w:rsidRPr="00E33045">
        <w:rPr>
          <w:rStyle w:val="apple-converted-space"/>
          <w:color w:val="000000" w:themeColor="text1"/>
          <w:sz w:val="22"/>
          <w:szCs w:val="22"/>
        </w:rPr>
        <w:t> </w:t>
      </w:r>
      <w:hyperlink r:id="rId10" w:tooltip="View LawCiteRecord" w:history="1">
        <w:r w:rsidRPr="00E33045">
          <w:rPr>
            <w:rStyle w:val="Hyperlink"/>
            <w:color w:val="000000" w:themeColor="text1"/>
            <w:sz w:val="22"/>
            <w:szCs w:val="22"/>
            <w:u w:val="none"/>
          </w:rPr>
          <w:t>1961 (3) SA 468</w:t>
        </w:r>
      </w:hyperlink>
      <w:r w:rsidRPr="00E33045">
        <w:rPr>
          <w:rStyle w:val="apple-converted-space"/>
          <w:color w:val="000000" w:themeColor="text1"/>
          <w:sz w:val="22"/>
          <w:szCs w:val="22"/>
        </w:rPr>
        <w:t> </w:t>
      </w:r>
      <w:r w:rsidRPr="00E33045">
        <w:rPr>
          <w:color w:val="000000" w:themeColor="text1"/>
          <w:sz w:val="22"/>
          <w:szCs w:val="22"/>
        </w:rPr>
        <w:t>(D)).”</w:t>
      </w:r>
    </w:p>
    <w:p w14:paraId="40E2E702" w14:textId="77777777" w:rsidR="00514C87" w:rsidRPr="00F7451F" w:rsidRDefault="00514C87" w:rsidP="00113D3B">
      <w:pPr>
        <w:pStyle w:val="NormalWeb"/>
        <w:spacing w:before="144" w:beforeAutospacing="0" w:after="0" w:afterAutospacing="0" w:line="360" w:lineRule="atLeast"/>
        <w:ind w:left="567"/>
        <w:jc w:val="both"/>
        <w:rPr>
          <w:color w:val="000000" w:themeColor="text1"/>
          <w:sz w:val="22"/>
          <w:szCs w:val="22"/>
        </w:rPr>
      </w:pPr>
    </w:p>
    <w:p w14:paraId="732AE777" w14:textId="651E63D4" w:rsidR="00F7451F" w:rsidRPr="0090718B" w:rsidRDefault="0090718B" w:rsidP="0090718B">
      <w:pPr>
        <w:spacing w:line="360" w:lineRule="auto"/>
        <w:ind w:left="567" w:hanging="567"/>
        <w:jc w:val="both"/>
        <w:rPr>
          <w:rFonts w:ascii="Times New Roman" w:hAnsi="Times New Roman" w:cs="Times New Roman"/>
          <w:bCs/>
          <w:iCs/>
        </w:rPr>
      </w:pPr>
      <w:r w:rsidRPr="001E22B6">
        <w:rPr>
          <w:rFonts w:ascii="Times New Roman" w:hAnsi="Times New Roman" w:cs="Times New Roman"/>
          <w:bCs/>
          <w:iCs/>
        </w:rPr>
        <w:t>[10]</w:t>
      </w:r>
      <w:r w:rsidRPr="001E22B6">
        <w:rPr>
          <w:rFonts w:ascii="Times New Roman" w:hAnsi="Times New Roman" w:cs="Times New Roman"/>
          <w:bCs/>
          <w:iCs/>
        </w:rPr>
        <w:tab/>
      </w:r>
      <w:r w:rsidR="00CD0732" w:rsidRPr="0090718B">
        <w:rPr>
          <w:rFonts w:ascii="Times New Roman" w:hAnsi="Times New Roman" w:cs="Times New Roman"/>
          <w:color w:val="242121"/>
        </w:rPr>
        <w:t xml:space="preserve">Therefore, the test applied to consider the bail applications, after sentence pending appeal, was to apply the criteria of either section 60(11)(a) or (b). </w:t>
      </w:r>
      <w:r w:rsidR="00014348" w:rsidRPr="0090718B">
        <w:rPr>
          <w:rFonts w:ascii="Times New Roman" w:hAnsi="Times New Roman" w:cs="Times New Roman"/>
          <w:color w:val="242121"/>
        </w:rPr>
        <w:t xml:space="preserve"> </w:t>
      </w:r>
      <w:r w:rsidR="00CD0732" w:rsidRPr="0090718B">
        <w:rPr>
          <w:rFonts w:ascii="Times New Roman" w:hAnsi="Times New Roman" w:cs="Times New Roman"/>
          <w:color w:val="242121"/>
        </w:rPr>
        <w:t xml:space="preserve">In </w:t>
      </w:r>
      <w:r w:rsidR="00DB579F" w:rsidRPr="0090718B">
        <w:rPr>
          <w:rFonts w:ascii="Times New Roman" w:hAnsi="Times New Roman" w:cs="Times New Roman"/>
          <w:color w:val="242121"/>
        </w:rPr>
        <w:t>t</w:t>
      </w:r>
      <w:r w:rsidR="00CD0732" w:rsidRPr="0090718B">
        <w:rPr>
          <w:rFonts w:ascii="Times New Roman" w:hAnsi="Times New Roman" w:cs="Times New Roman"/>
          <w:color w:val="242121"/>
        </w:rPr>
        <w:t>he case of</w:t>
      </w:r>
      <w:r w:rsidR="00CD0732" w:rsidRPr="0090718B">
        <w:rPr>
          <w:rStyle w:val="apple-converted-space"/>
          <w:rFonts w:ascii="Times New Roman" w:hAnsi="Times New Roman" w:cs="Times New Roman"/>
          <w:color w:val="242121"/>
        </w:rPr>
        <w:t> </w:t>
      </w:r>
      <w:r w:rsidR="00CD0732" w:rsidRPr="0090718B">
        <w:rPr>
          <w:rFonts w:ascii="Times New Roman" w:hAnsi="Times New Roman" w:cs="Times New Roman"/>
          <w:i/>
          <w:iCs/>
          <w:color w:val="242121"/>
        </w:rPr>
        <w:t>Bruintjies</w:t>
      </w:r>
      <w:r w:rsidR="0060016E" w:rsidRPr="0090718B">
        <w:rPr>
          <w:rFonts w:ascii="Times New Roman" w:hAnsi="Times New Roman" w:cs="Times New Roman"/>
          <w:i/>
          <w:iCs/>
          <w:color w:val="242121"/>
        </w:rPr>
        <w:t xml:space="preserve"> supra</w:t>
      </w:r>
      <w:r w:rsidR="00CD0732" w:rsidRPr="0090718B">
        <w:rPr>
          <w:rStyle w:val="apple-converted-space"/>
          <w:rFonts w:ascii="Times New Roman" w:hAnsi="Times New Roman" w:cs="Times New Roman"/>
          <w:i/>
          <w:iCs/>
          <w:color w:val="242121"/>
        </w:rPr>
        <w:t> </w:t>
      </w:r>
      <w:r w:rsidR="00CD0732" w:rsidRPr="0090718B">
        <w:rPr>
          <w:rFonts w:ascii="Times New Roman" w:hAnsi="Times New Roman" w:cs="Times New Roman"/>
          <w:color w:val="242121"/>
        </w:rPr>
        <w:t xml:space="preserve">the court found that the appellants bore the </w:t>
      </w:r>
      <w:r w:rsidR="00CD0732" w:rsidRPr="0090718B">
        <w:rPr>
          <w:rFonts w:ascii="Times New Roman" w:hAnsi="Times New Roman" w:cs="Times New Roman"/>
          <w:iCs/>
          <w:color w:val="242121"/>
        </w:rPr>
        <w:t>onus</w:t>
      </w:r>
      <w:r w:rsidR="00CD0732" w:rsidRPr="0090718B">
        <w:rPr>
          <w:rFonts w:ascii="Times New Roman" w:hAnsi="Times New Roman" w:cs="Times New Roman"/>
          <w:color w:val="242121"/>
        </w:rPr>
        <w:t xml:space="preserve"> to persuade the court that exceptional circumstances exist, which</w:t>
      </w:r>
      <w:r w:rsidR="005A79AF" w:rsidRPr="0090718B">
        <w:rPr>
          <w:rFonts w:ascii="Times New Roman" w:hAnsi="Times New Roman" w:cs="Times New Roman"/>
          <w:color w:val="242121"/>
        </w:rPr>
        <w:t>,</w:t>
      </w:r>
      <w:r w:rsidR="00CD0732" w:rsidRPr="0090718B">
        <w:rPr>
          <w:rFonts w:ascii="Times New Roman" w:hAnsi="Times New Roman" w:cs="Times New Roman"/>
          <w:color w:val="242121"/>
        </w:rPr>
        <w:t xml:space="preserve"> in the interests of justice</w:t>
      </w:r>
      <w:r w:rsidR="005A79AF" w:rsidRPr="0090718B">
        <w:rPr>
          <w:rFonts w:ascii="Times New Roman" w:hAnsi="Times New Roman" w:cs="Times New Roman"/>
          <w:color w:val="242121"/>
        </w:rPr>
        <w:t>,</w:t>
      </w:r>
      <w:r w:rsidR="00CD0732" w:rsidRPr="0090718B">
        <w:rPr>
          <w:rFonts w:ascii="Times New Roman" w:hAnsi="Times New Roman" w:cs="Times New Roman"/>
          <w:color w:val="242121"/>
        </w:rPr>
        <w:t xml:space="preserve"> permit their release on bail.</w:t>
      </w:r>
      <w:r w:rsidR="00514C87" w:rsidRPr="0090718B">
        <w:rPr>
          <w:rFonts w:ascii="Times New Roman" w:hAnsi="Times New Roman" w:cs="Times New Roman"/>
          <w:color w:val="242121"/>
        </w:rPr>
        <w:t xml:space="preserve">  </w:t>
      </w:r>
      <w:r w:rsidR="00D967A3" w:rsidRPr="0090718B">
        <w:rPr>
          <w:rFonts w:ascii="Times New Roman" w:hAnsi="Times New Roman" w:cs="Times New Roman"/>
          <w:color w:val="242121"/>
        </w:rPr>
        <w:t xml:space="preserve">Thus, </w:t>
      </w:r>
      <w:r w:rsidR="00D967A3" w:rsidRPr="0090718B">
        <w:rPr>
          <w:rFonts w:ascii="Times New Roman" w:hAnsi="Times New Roman" w:cs="Times New Roman"/>
          <w:color w:val="242121"/>
          <w:shd w:val="clear" w:color="auto" w:fill="FFFFFF"/>
        </w:rPr>
        <w:t xml:space="preserve">exceptional circumstances will have to be shown before a person convicted of schedule 6 offences and sentenced to long term imprisonment is released on bail pending an appeal. </w:t>
      </w:r>
      <w:r w:rsidR="00514C87" w:rsidRPr="0090718B">
        <w:rPr>
          <w:rFonts w:ascii="Times New Roman" w:hAnsi="Times New Roman" w:cs="Times New Roman"/>
          <w:color w:val="242121"/>
          <w:shd w:val="clear" w:color="auto" w:fill="FFFFFF"/>
        </w:rPr>
        <w:t xml:space="preserve"> </w:t>
      </w:r>
      <w:r w:rsidR="00D967A3" w:rsidRPr="0090718B">
        <w:rPr>
          <w:rFonts w:ascii="Times New Roman" w:hAnsi="Times New Roman" w:cs="Times New Roman"/>
          <w:color w:val="242121"/>
          <w:shd w:val="clear" w:color="auto" w:fill="FFFFFF"/>
        </w:rPr>
        <w:t>Despite the wide discretion provided for in section 321, a starting point should be that exceptional circumstances will have to be shown to be granted bail which effectively suspends the sentence of the applicant until his appeal is dealt with.</w:t>
      </w:r>
    </w:p>
    <w:p w14:paraId="2D7D928A" w14:textId="77777777" w:rsidR="001E22B6" w:rsidRPr="001E22B6" w:rsidRDefault="001E22B6" w:rsidP="001E22B6">
      <w:pPr>
        <w:pStyle w:val="ListParagraph"/>
        <w:spacing w:line="360" w:lineRule="auto"/>
        <w:ind w:left="567"/>
        <w:jc w:val="both"/>
        <w:rPr>
          <w:rFonts w:ascii="Times New Roman" w:hAnsi="Times New Roman" w:cs="Times New Roman"/>
          <w:bCs/>
          <w:iCs/>
        </w:rPr>
      </w:pPr>
    </w:p>
    <w:p w14:paraId="0F9A9E3A" w14:textId="057A5C6E" w:rsidR="001E22B6"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1E22B6" w:rsidRPr="0090718B">
        <w:rPr>
          <w:rFonts w:ascii="Times New Roman" w:hAnsi="Times New Roman" w:cs="Times New Roman"/>
          <w:bCs/>
          <w:iCs/>
        </w:rPr>
        <w:t xml:space="preserve">In </w:t>
      </w:r>
      <w:r w:rsidR="001E22B6" w:rsidRPr="0090718B">
        <w:rPr>
          <w:rFonts w:ascii="Times New Roman" w:hAnsi="Times New Roman" w:cs="Times New Roman"/>
          <w:bCs/>
          <w:i/>
        </w:rPr>
        <w:t>S v R</w:t>
      </w:r>
      <w:r w:rsidR="005A79AF" w:rsidRPr="0090718B">
        <w:rPr>
          <w:rFonts w:ascii="Times New Roman" w:hAnsi="Times New Roman" w:cs="Times New Roman"/>
          <w:bCs/>
          <w:i/>
        </w:rPr>
        <w:t>oh</w:t>
      </w:r>
      <w:r w:rsidR="001E22B6" w:rsidRPr="0090718B">
        <w:rPr>
          <w:rFonts w:ascii="Times New Roman" w:hAnsi="Times New Roman" w:cs="Times New Roman"/>
          <w:bCs/>
          <w:i/>
        </w:rPr>
        <w:t>de</w:t>
      </w:r>
      <w:r w:rsidR="005A79AF" w:rsidRPr="0090718B">
        <w:rPr>
          <w:rFonts w:ascii="Times New Roman" w:hAnsi="Times New Roman" w:cs="Times New Roman"/>
          <w:bCs/>
        </w:rPr>
        <w:t>,</w:t>
      </w:r>
      <w:r w:rsidR="001E22B6" w:rsidRPr="00113D3B">
        <w:rPr>
          <w:rStyle w:val="FootnoteReference"/>
          <w:rFonts w:ascii="Times New Roman" w:hAnsi="Times New Roman" w:cs="Times New Roman"/>
          <w:bCs/>
        </w:rPr>
        <w:footnoteReference w:id="3"/>
      </w:r>
      <w:r w:rsidR="001E22B6" w:rsidRPr="0090718B">
        <w:rPr>
          <w:rFonts w:ascii="Times New Roman" w:hAnsi="Times New Roman" w:cs="Times New Roman"/>
          <w:bCs/>
          <w:iCs/>
        </w:rPr>
        <w:t xml:space="preserve"> Van der Merwe JA, delivering the majority judgment, made the following comment dealing with a bail application after conviction and sentence</w:t>
      </w:r>
      <w:r w:rsidR="005A79AF" w:rsidRPr="0090718B">
        <w:rPr>
          <w:rFonts w:ascii="Times New Roman" w:hAnsi="Times New Roman" w:cs="Times New Roman"/>
          <w:bCs/>
          <w:iCs/>
        </w:rPr>
        <w:t>:</w:t>
      </w:r>
    </w:p>
    <w:p w14:paraId="45E0C5DB" w14:textId="77777777" w:rsidR="00B74055" w:rsidRPr="00B74055" w:rsidRDefault="00B74055" w:rsidP="00B74055">
      <w:pPr>
        <w:pStyle w:val="ListParagraph"/>
        <w:rPr>
          <w:rFonts w:ascii="Times New Roman" w:hAnsi="Times New Roman" w:cs="Times New Roman"/>
          <w:bCs/>
          <w:iCs/>
        </w:rPr>
      </w:pPr>
    </w:p>
    <w:p w14:paraId="3603ABC0" w14:textId="0AAEDEE4" w:rsidR="00B74055" w:rsidRDefault="00B74055" w:rsidP="00B74055">
      <w:pPr>
        <w:pStyle w:val="ListParagraph"/>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 xml:space="preserve">“As my </w:t>
      </w:r>
      <w:r w:rsidR="005A79AF">
        <w:rPr>
          <w:rFonts w:ascii="Times New Roman" w:hAnsi="Times New Roman" w:cs="Times New Roman"/>
          <w:bCs/>
          <w:iCs/>
          <w:sz w:val="22"/>
          <w:szCs w:val="22"/>
        </w:rPr>
        <w:t>c</w:t>
      </w:r>
      <w:r>
        <w:rPr>
          <w:rFonts w:ascii="Times New Roman" w:hAnsi="Times New Roman" w:cs="Times New Roman"/>
          <w:bCs/>
          <w:iCs/>
          <w:sz w:val="22"/>
          <w:szCs w:val="22"/>
        </w:rPr>
        <w:t xml:space="preserve">olleague points out, s 60 (11)(b) of </w:t>
      </w:r>
      <w:r w:rsidR="005A79AF">
        <w:rPr>
          <w:rFonts w:ascii="Times New Roman" w:hAnsi="Times New Roman" w:cs="Times New Roman"/>
          <w:bCs/>
          <w:iCs/>
          <w:sz w:val="22"/>
          <w:szCs w:val="22"/>
        </w:rPr>
        <w:t>CPA</w:t>
      </w:r>
      <w:r>
        <w:rPr>
          <w:rFonts w:ascii="Times New Roman" w:hAnsi="Times New Roman" w:cs="Times New Roman"/>
          <w:bCs/>
          <w:iCs/>
          <w:sz w:val="22"/>
          <w:szCs w:val="22"/>
        </w:rPr>
        <w:t xml:space="preserve"> is applicable.”</w:t>
      </w:r>
    </w:p>
    <w:p w14:paraId="24C4A750" w14:textId="05370914" w:rsidR="00B74055"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[12]</w:t>
      </w:r>
      <w:r>
        <w:rPr>
          <w:rFonts w:ascii="Times New Roman" w:hAnsi="Times New Roman" w:cs="Times New Roman"/>
          <w:bCs/>
          <w:iCs/>
        </w:rPr>
        <w:tab/>
      </w:r>
      <w:r w:rsidR="00B74055" w:rsidRPr="0090718B">
        <w:rPr>
          <w:rFonts w:ascii="Times New Roman" w:hAnsi="Times New Roman" w:cs="Times New Roman"/>
          <w:bCs/>
          <w:iCs/>
        </w:rPr>
        <w:t>Section 321 of the CPA provides the court with a wide discretion through the use of the words “thinks fit to order that the accused be released on bail</w:t>
      </w:r>
      <w:r w:rsidR="005A79AF" w:rsidRPr="0090718B">
        <w:rPr>
          <w:rFonts w:ascii="Times New Roman" w:hAnsi="Times New Roman" w:cs="Times New Roman"/>
          <w:bCs/>
          <w:iCs/>
        </w:rPr>
        <w:t>…</w:t>
      </w:r>
      <w:r w:rsidR="00B74055" w:rsidRPr="0090718B">
        <w:rPr>
          <w:rFonts w:ascii="Times New Roman" w:hAnsi="Times New Roman" w:cs="Times New Roman"/>
          <w:bCs/>
          <w:iCs/>
        </w:rPr>
        <w:t>”.</w:t>
      </w:r>
    </w:p>
    <w:p w14:paraId="5C7BDD6B" w14:textId="77777777" w:rsidR="00B74055" w:rsidRDefault="00B74055" w:rsidP="00B74055">
      <w:pPr>
        <w:pStyle w:val="ListParagraph"/>
        <w:spacing w:line="360" w:lineRule="auto"/>
        <w:ind w:left="567"/>
        <w:jc w:val="both"/>
        <w:rPr>
          <w:rFonts w:ascii="Times New Roman" w:hAnsi="Times New Roman" w:cs="Times New Roman"/>
          <w:bCs/>
          <w:iCs/>
        </w:rPr>
      </w:pPr>
    </w:p>
    <w:p w14:paraId="43F2DCBC" w14:textId="2356A4D0" w:rsidR="00B74055" w:rsidRPr="0090718B" w:rsidRDefault="0090718B" w:rsidP="0090718B">
      <w:pPr>
        <w:spacing w:line="360" w:lineRule="auto"/>
        <w:ind w:left="567" w:hanging="567"/>
        <w:jc w:val="both"/>
        <w:rPr>
          <w:rFonts w:ascii="Times New Roman" w:hAnsi="Times New Roman" w:cs="Times New Roman"/>
          <w:bCs/>
          <w:iCs/>
        </w:rPr>
      </w:pPr>
      <w:r w:rsidRPr="005A79AF">
        <w:rPr>
          <w:rFonts w:ascii="Times New Roman" w:hAnsi="Times New Roman" w:cs="Times New Roman"/>
          <w:bCs/>
          <w:iCs/>
        </w:rPr>
        <w:t>[13]</w:t>
      </w:r>
      <w:r w:rsidRPr="005A79AF">
        <w:rPr>
          <w:rFonts w:ascii="Times New Roman" w:hAnsi="Times New Roman" w:cs="Times New Roman"/>
          <w:bCs/>
          <w:iCs/>
        </w:rPr>
        <w:tab/>
      </w:r>
      <w:r w:rsidR="00B74055" w:rsidRPr="0090718B">
        <w:rPr>
          <w:rFonts w:ascii="Times New Roman" w:hAnsi="Times New Roman" w:cs="Times New Roman"/>
          <w:shd w:val="clear" w:color="auto" w:fill="FFFFFF"/>
        </w:rPr>
        <w:t>After conviction and sentence</w:t>
      </w:r>
      <w:r w:rsidR="0060016E" w:rsidRPr="0090718B">
        <w:rPr>
          <w:rFonts w:ascii="Times New Roman" w:hAnsi="Times New Roman" w:cs="Times New Roman"/>
          <w:shd w:val="clear" w:color="auto" w:fill="FFFFFF"/>
        </w:rPr>
        <w:t>,</w:t>
      </w:r>
      <w:r w:rsidR="00B74055" w:rsidRPr="0090718B">
        <w:rPr>
          <w:rFonts w:ascii="Times New Roman" w:hAnsi="Times New Roman" w:cs="Times New Roman"/>
          <w:shd w:val="clear" w:color="auto" w:fill="FFFFFF"/>
        </w:rPr>
        <w:t xml:space="preserve"> the granting of bail becomes more difficult for an applicant to obtain, for the very reason that a court of law already pronounced on the guilt of the accused. </w:t>
      </w:r>
      <w:r w:rsidR="00514C87" w:rsidRPr="0090718B">
        <w:rPr>
          <w:rFonts w:ascii="Times New Roman" w:hAnsi="Times New Roman" w:cs="Times New Roman"/>
          <w:shd w:val="clear" w:color="auto" w:fill="FFFFFF"/>
        </w:rPr>
        <w:t xml:space="preserve"> </w:t>
      </w:r>
      <w:r w:rsidR="00B74055" w:rsidRPr="0090718B">
        <w:rPr>
          <w:rFonts w:ascii="Times New Roman" w:hAnsi="Times New Roman" w:cs="Times New Roman"/>
          <w:shd w:val="clear" w:color="auto" w:fill="FFFFFF"/>
        </w:rPr>
        <w:t>The presumption of being innocent no longer avail</w:t>
      </w:r>
      <w:r w:rsidR="005A79AF" w:rsidRPr="0090718B">
        <w:rPr>
          <w:rFonts w:ascii="Times New Roman" w:hAnsi="Times New Roman" w:cs="Times New Roman"/>
          <w:shd w:val="clear" w:color="auto" w:fill="FFFFFF"/>
        </w:rPr>
        <w:t>s</w:t>
      </w:r>
      <w:r w:rsidR="00B74055" w:rsidRPr="0090718B">
        <w:rPr>
          <w:rFonts w:ascii="Times New Roman" w:hAnsi="Times New Roman" w:cs="Times New Roman"/>
          <w:shd w:val="clear" w:color="auto" w:fill="FFFFFF"/>
        </w:rPr>
        <w:t xml:space="preserve"> an applicant.</w:t>
      </w:r>
      <w:r w:rsidR="00B74055" w:rsidRPr="00113D3B">
        <w:rPr>
          <w:rStyle w:val="FootnoteReference"/>
          <w:rFonts w:ascii="Times New Roman" w:hAnsi="Times New Roman" w:cs="Times New Roman"/>
          <w:shd w:val="clear" w:color="auto" w:fill="FFFFFF"/>
        </w:rPr>
        <w:footnoteReference w:id="4"/>
      </w:r>
    </w:p>
    <w:p w14:paraId="2276149A" w14:textId="77777777" w:rsidR="00B74055" w:rsidRPr="00B74055" w:rsidRDefault="00B74055" w:rsidP="00B74055">
      <w:pPr>
        <w:pStyle w:val="ListParagraph"/>
        <w:rPr>
          <w:rFonts w:ascii="Times New Roman" w:hAnsi="Times New Roman" w:cs="Times New Roman"/>
          <w:bCs/>
          <w:iCs/>
        </w:rPr>
      </w:pPr>
    </w:p>
    <w:p w14:paraId="4992DEB1" w14:textId="770EE095" w:rsidR="00B74055" w:rsidRPr="0090718B" w:rsidRDefault="0090718B" w:rsidP="0090718B">
      <w:pPr>
        <w:spacing w:line="360" w:lineRule="auto"/>
        <w:ind w:left="567" w:hanging="567"/>
        <w:jc w:val="both"/>
        <w:rPr>
          <w:rFonts w:ascii="Times New Roman" w:hAnsi="Times New Roman" w:cs="Times New Roman"/>
          <w:bCs/>
          <w:iCs/>
        </w:rPr>
      </w:pPr>
      <w:r w:rsidRPr="00B74055">
        <w:rPr>
          <w:rFonts w:ascii="Times New Roman" w:hAnsi="Times New Roman" w:cs="Times New Roman"/>
          <w:bCs/>
          <w:iCs/>
        </w:rPr>
        <w:t>[14]</w:t>
      </w:r>
      <w:r w:rsidRPr="00B74055">
        <w:rPr>
          <w:rFonts w:ascii="Times New Roman" w:hAnsi="Times New Roman" w:cs="Times New Roman"/>
          <w:bCs/>
          <w:iCs/>
        </w:rPr>
        <w:tab/>
      </w:r>
      <w:r w:rsidR="00B74055" w:rsidRPr="0090718B">
        <w:rPr>
          <w:rFonts w:ascii="Times New Roman" w:hAnsi="Times New Roman" w:cs="Times New Roman"/>
          <w:bCs/>
          <w:iCs/>
        </w:rPr>
        <w:t>I will therefore, approach this matter and exercise my discretion on the basis that the applicant h</w:t>
      </w:r>
      <w:r w:rsidR="00255C2B" w:rsidRPr="0090718B">
        <w:rPr>
          <w:rFonts w:ascii="Times New Roman" w:hAnsi="Times New Roman" w:cs="Times New Roman"/>
          <w:bCs/>
          <w:iCs/>
        </w:rPr>
        <w:t>as to adduce evidence to persuade this court that exceptional circumstances exist which</w:t>
      </w:r>
      <w:r w:rsidR="000D7A27" w:rsidRPr="0090718B">
        <w:rPr>
          <w:rFonts w:ascii="Times New Roman" w:hAnsi="Times New Roman" w:cs="Times New Roman"/>
          <w:bCs/>
          <w:iCs/>
        </w:rPr>
        <w:t>,</w:t>
      </w:r>
      <w:r w:rsidR="00255C2B" w:rsidRPr="0090718B">
        <w:rPr>
          <w:rFonts w:ascii="Times New Roman" w:hAnsi="Times New Roman" w:cs="Times New Roman"/>
          <w:bCs/>
          <w:iCs/>
        </w:rPr>
        <w:t xml:space="preserve"> in the interest of justice</w:t>
      </w:r>
      <w:r w:rsidR="000D7A27" w:rsidRPr="0090718B">
        <w:rPr>
          <w:rFonts w:ascii="Times New Roman" w:hAnsi="Times New Roman" w:cs="Times New Roman"/>
          <w:bCs/>
          <w:iCs/>
        </w:rPr>
        <w:t>,</w:t>
      </w:r>
      <w:r w:rsidR="00255C2B" w:rsidRPr="0090718B">
        <w:rPr>
          <w:rFonts w:ascii="Times New Roman" w:hAnsi="Times New Roman" w:cs="Times New Roman"/>
          <w:bCs/>
          <w:iCs/>
        </w:rPr>
        <w:t xml:space="preserve"> permit his release on bail.</w:t>
      </w:r>
    </w:p>
    <w:p w14:paraId="11E09BF0" w14:textId="77777777" w:rsidR="00D967A3" w:rsidRPr="00CD0732" w:rsidRDefault="00D967A3" w:rsidP="00D967A3">
      <w:pPr>
        <w:pStyle w:val="ListParagraph"/>
        <w:spacing w:line="360" w:lineRule="auto"/>
        <w:ind w:left="567"/>
        <w:jc w:val="both"/>
        <w:rPr>
          <w:rFonts w:ascii="Times New Roman" w:hAnsi="Times New Roman" w:cs="Times New Roman"/>
          <w:bCs/>
          <w:iCs/>
        </w:rPr>
      </w:pPr>
    </w:p>
    <w:p w14:paraId="75032FCD" w14:textId="787FC955" w:rsidR="00F92B0F"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F92B0F" w:rsidRPr="0090718B">
        <w:rPr>
          <w:rFonts w:ascii="Times New Roman" w:hAnsi="Times New Roman" w:cs="Times New Roman"/>
          <w:bCs/>
          <w:iCs/>
        </w:rPr>
        <w:t>The applicant brought a bail application premise</w:t>
      </w:r>
      <w:r w:rsidR="00DB579F" w:rsidRPr="0090718B">
        <w:rPr>
          <w:rFonts w:ascii="Times New Roman" w:hAnsi="Times New Roman" w:cs="Times New Roman"/>
          <w:bCs/>
          <w:iCs/>
        </w:rPr>
        <w:t>d</w:t>
      </w:r>
      <w:r w:rsidR="00F92B0F" w:rsidRPr="0090718B">
        <w:rPr>
          <w:rFonts w:ascii="Times New Roman" w:hAnsi="Times New Roman" w:cs="Times New Roman"/>
          <w:bCs/>
          <w:iCs/>
        </w:rPr>
        <w:t xml:space="preserve"> </w:t>
      </w:r>
      <w:r w:rsidR="00DB579F" w:rsidRPr="0090718B">
        <w:rPr>
          <w:rFonts w:ascii="Times New Roman" w:hAnsi="Times New Roman" w:cs="Times New Roman"/>
          <w:bCs/>
          <w:iCs/>
        </w:rPr>
        <w:t>primarily</w:t>
      </w:r>
      <w:r w:rsidR="00F92B0F" w:rsidRPr="0090718B">
        <w:rPr>
          <w:rFonts w:ascii="Times New Roman" w:hAnsi="Times New Roman" w:cs="Times New Roman"/>
          <w:bCs/>
          <w:iCs/>
        </w:rPr>
        <w:t xml:space="preserve"> on the fact that by granting the leave to appeal, the Supreme Court of Appeal, by implication, found that the appeal would have a reasonable prospect of success.  The further grounds were that he was not a flight risk, prior to him being convicted, he was an uber driver and therefore gainfully employed, he had an unblemished record and that he faithfully complied with his bail conditions while on bail prior to his conviction, and as such</w:t>
      </w:r>
      <w:r w:rsidR="000D7A27" w:rsidRPr="0090718B">
        <w:rPr>
          <w:rFonts w:ascii="Times New Roman" w:hAnsi="Times New Roman" w:cs="Times New Roman"/>
          <w:bCs/>
          <w:iCs/>
        </w:rPr>
        <w:t>,</w:t>
      </w:r>
      <w:r w:rsidR="00F92B0F" w:rsidRPr="0090718B">
        <w:rPr>
          <w:rFonts w:ascii="Times New Roman" w:hAnsi="Times New Roman" w:cs="Times New Roman"/>
          <w:bCs/>
          <w:iCs/>
        </w:rPr>
        <w:t xml:space="preserve"> the necessary requirements to be release</w:t>
      </w:r>
      <w:r w:rsidR="00DB579F" w:rsidRPr="0090718B">
        <w:rPr>
          <w:rFonts w:ascii="Times New Roman" w:hAnsi="Times New Roman" w:cs="Times New Roman"/>
          <w:bCs/>
          <w:iCs/>
        </w:rPr>
        <w:t>d</w:t>
      </w:r>
      <w:r w:rsidR="00F92B0F" w:rsidRPr="0090718B">
        <w:rPr>
          <w:rFonts w:ascii="Times New Roman" w:hAnsi="Times New Roman" w:cs="Times New Roman"/>
          <w:bCs/>
          <w:iCs/>
        </w:rPr>
        <w:t xml:space="preserve"> on bail ha</w:t>
      </w:r>
      <w:r w:rsidR="000D7A27" w:rsidRPr="0090718B">
        <w:rPr>
          <w:rFonts w:ascii="Times New Roman" w:hAnsi="Times New Roman" w:cs="Times New Roman"/>
          <w:bCs/>
          <w:iCs/>
        </w:rPr>
        <w:t>ve</w:t>
      </w:r>
      <w:r w:rsidR="00F92B0F" w:rsidRPr="0090718B">
        <w:rPr>
          <w:rFonts w:ascii="Times New Roman" w:hAnsi="Times New Roman" w:cs="Times New Roman"/>
          <w:bCs/>
          <w:iCs/>
        </w:rPr>
        <w:t xml:space="preserve"> been answered in his favour.</w:t>
      </w:r>
    </w:p>
    <w:p w14:paraId="040161CB" w14:textId="77777777" w:rsidR="0060016E" w:rsidRPr="0060016E" w:rsidRDefault="0060016E" w:rsidP="0060016E">
      <w:pPr>
        <w:pStyle w:val="ListParagraph"/>
        <w:rPr>
          <w:rFonts w:ascii="Times New Roman" w:hAnsi="Times New Roman" w:cs="Times New Roman"/>
          <w:bCs/>
          <w:iCs/>
        </w:rPr>
      </w:pPr>
    </w:p>
    <w:p w14:paraId="0900EFEF" w14:textId="0A79CBE3" w:rsidR="0060016E"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60016E" w:rsidRPr="0090718B">
        <w:rPr>
          <w:rFonts w:ascii="Times New Roman" w:hAnsi="Times New Roman" w:cs="Times New Roman"/>
          <w:bCs/>
          <w:iCs/>
        </w:rPr>
        <w:t>The applicant’s affidavit</w:t>
      </w:r>
      <w:r w:rsidR="000D7A27" w:rsidRPr="0090718B">
        <w:rPr>
          <w:rFonts w:ascii="Times New Roman" w:hAnsi="Times New Roman" w:cs="Times New Roman"/>
          <w:bCs/>
          <w:iCs/>
        </w:rPr>
        <w:t>,</w:t>
      </w:r>
      <w:r w:rsidR="0060016E" w:rsidRPr="0090718B">
        <w:rPr>
          <w:rFonts w:ascii="Times New Roman" w:hAnsi="Times New Roman" w:cs="Times New Roman"/>
          <w:bCs/>
          <w:iCs/>
        </w:rPr>
        <w:t xml:space="preserve"> for purposes of the application</w:t>
      </w:r>
      <w:r w:rsidR="000D7A27" w:rsidRPr="0090718B">
        <w:rPr>
          <w:rFonts w:ascii="Times New Roman" w:hAnsi="Times New Roman" w:cs="Times New Roman"/>
          <w:bCs/>
          <w:iCs/>
        </w:rPr>
        <w:t>,</w:t>
      </w:r>
      <w:r w:rsidR="0060016E" w:rsidRPr="0090718B">
        <w:rPr>
          <w:rFonts w:ascii="Times New Roman" w:hAnsi="Times New Roman" w:cs="Times New Roman"/>
          <w:bCs/>
          <w:iCs/>
        </w:rPr>
        <w:t xml:space="preserve"> contained the following averments</w:t>
      </w:r>
      <w:r w:rsidR="00DB579F" w:rsidRPr="0090718B">
        <w:rPr>
          <w:rFonts w:ascii="Times New Roman" w:hAnsi="Times New Roman" w:cs="Times New Roman"/>
          <w:bCs/>
          <w:iCs/>
        </w:rPr>
        <w:t>:</w:t>
      </w:r>
    </w:p>
    <w:p w14:paraId="10C37074" w14:textId="34E190E0"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9600E7" w:rsidRPr="0090718B">
        <w:rPr>
          <w:rFonts w:ascii="Times New Roman" w:hAnsi="Times New Roman" w:cs="Times New Roman"/>
          <w:bCs/>
          <w:iCs/>
        </w:rPr>
        <w:t>He is 42 years of age</w:t>
      </w:r>
      <w:r w:rsidR="002F36FA" w:rsidRPr="0090718B">
        <w:rPr>
          <w:rFonts w:ascii="Times New Roman" w:hAnsi="Times New Roman" w:cs="Times New Roman"/>
          <w:bCs/>
          <w:iCs/>
        </w:rPr>
        <w:t xml:space="preserve">, </w:t>
      </w:r>
      <w:r w:rsidR="009600E7" w:rsidRPr="0090718B">
        <w:rPr>
          <w:rFonts w:ascii="Times New Roman" w:hAnsi="Times New Roman" w:cs="Times New Roman"/>
          <w:bCs/>
          <w:iCs/>
        </w:rPr>
        <w:t>born on 30 January 1980 in Soweto, Johannesburg where he grew u</w:t>
      </w:r>
      <w:r w:rsidR="00135982" w:rsidRPr="0090718B">
        <w:rPr>
          <w:rFonts w:ascii="Times New Roman" w:hAnsi="Times New Roman" w:cs="Times New Roman"/>
          <w:bCs/>
          <w:iCs/>
        </w:rPr>
        <w:t>p</w:t>
      </w:r>
      <w:r w:rsidR="000D7A27" w:rsidRPr="0090718B">
        <w:rPr>
          <w:rFonts w:ascii="Times New Roman" w:hAnsi="Times New Roman" w:cs="Times New Roman"/>
          <w:bCs/>
          <w:iCs/>
        </w:rPr>
        <w:t>;</w:t>
      </w:r>
    </w:p>
    <w:p w14:paraId="72F94609" w14:textId="7836E780"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2F36FA" w:rsidRPr="0090718B">
        <w:rPr>
          <w:rFonts w:ascii="Times New Roman" w:hAnsi="Times New Roman" w:cs="Times New Roman"/>
          <w:bCs/>
          <w:iCs/>
        </w:rPr>
        <w:t>He is a South African citizen</w:t>
      </w:r>
      <w:r w:rsidR="000D7A27" w:rsidRPr="0090718B">
        <w:rPr>
          <w:rFonts w:ascii="Times New Roman" w:hAnsi="Times New Roman" w:cs="Times New Roman"/>
          <w:bCs/>
          <w:iCs/>
        </w:rPr>
        <w:t>;</w:t>
      </w:r>
    </w:p>
    <w:p w14:paraId="4131E510" w14:textId="30ED6C6E" w:rsidR="0060016E"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(c)</w:t>
      </w:r>
      <w:r>
        <w:rPr>
          <w:rFonts w:ascii="Times New Roman" w:hAnsi="Times New Roman" w:cs="Times New Roman"/>
          <w:bCs/>
          <w:iCs/>
        </w:rPr>
        <w:tab/>
      </w:r>
      <w:r w:rsidR="009600E7" w:rsidRPr="0090718B">
        <w:rPr>
          <w:rFonts w:ascii="Times New Roman" w:hAnsi="Times New Roman" w:cs="Times New Roman"/>
          <w:bCs/>
          <w:iCs/>
        </w:rPr>
        <w:t>He has a</w:t>
      </w:r>
      <w:r w:rsidR="002F36FA" w:rsidRPr="0090718B">
        <w:rPr>
          <w:rFonts w:ascii="Times New Roman" w:hAnsi="Times New Roman" w:cs="Times New Roman"/>
          <w:bCs/>
          <w:iCs/>
        </w:rPr>
        <w:t xml:space="preserve"> f</w:t>
      </w:r>
      <w:r w:rsidR="009600E7" w:rsidRPr="0090718B">
        <w:rPr>
          <w:rFonts w:ascii="Times New Roman" w:hAnsi="Times New Roman" w:cs="Times New Roman"/>
          <w:bCs/>
          <w:iCs/>
        </w:rPr>
        <w:t>ixed address</w:t>
      </w:r>
      <w:r w:rsidR="00D02329" w:rsidRPr="0090718B">
        <w:rPr>
          <w:rFonts w:ascii="Times New Roman" w:hAnsi="Times New Roman" w:cs="Times New Roman"/>
          <w:bCs/>
          <w:iCs/>
        </w:rPr>
        <w:t xml:space="preserve">, </w:t>
      </w:r>
      <w:r w:rsidR="009600E7" w:rsidRPr="0090718B">
        <w:rPr>
          <w:rFonts w:ascii="Times New Roman" w:hAnsi="Times New Roman" w:cs="Times New Roman"/>
          <w:bCs/>
          <w:iCs/>
        </w:rPr>
        <w:t>19 Horwood Street</w:t>
      </w:r>
      <w:r w:rsidR="000D7A27" w:rsidRPr="0090718B">
        <w:rPr>
          <w:rFonts w:ascii="Times New Roman" w:hAnsi="Times New Roman" w:cs="Times New Roman"/>
          <w:bCs/>
          <w:iCs/>
        </w:rPr>
        <w:t>,</w:t>
      </w:r>
      <w:r w:rsidR="009600E7" w:rsidRPr="0090718B">
        <w:rPr>
          <w:rFonts w:ascii="Times New Roman" w:hAnsi="Times New Roman" w:cs="Times New Roman"/>
          <w:bCs/>
          <w:iCs/>
        </w:rPr>
        <w:t xml:space="preserve"> Edenvale, </w:t>
      </w:r>
      <w:r w:rsidR="002F36FA" w:rsidRPr="0090718B">
        <w:rPr>
          <w:rFonts w:ascii="Times New Roman" w:hAnsi="Times New Roman" w:cs="Times New Roman"/>
          <w:bCs/>
          <w:iCs/>
        </w:rPr>
        <w:t xml:space="preserve">Johannesburg, </w:t>
      </w:r>
      <w:r w:rsidR="009600E7" w:rsidRPr="0090718B">
        <w:rPr>
          <w:rFonts w:ascii="Times New Roman" w:hAnsi="Times New Roman" w:cs="Times New Roman"/>
          <w:bCs/>
          <w:iCs/>
        </w:rPr>
        <w:t>which</w:t>
      </w:r>
      <w:r w:rsidR="002F36FA" w:rsidRPr="002F36FA">
        <w:t xml:space="preserve"> </w:t>
      </w:r>
      <w:r w:rsidR="002F36FA" w:rsidRPr="0090718B">
        <w:rPr>
          <w:rFonts w:ascii="Times New Roman" w:hAnsi="Times New Roman" w:cs="Times New Roman"/>
          <w:bCs/>
          <w:iCs/>
        </w:rPr>
        <w:t>is the address where he resided before he was detained</w:t>
      </w:r>
      <w:r w:rsidR="000D7A27" w:rsidRPr="0090718B">
        <w:rPr>
          <w:rFonts w:ascii="Times New Roman" w:hAnsi="Times New Roman" w:cs="Times New Roman"/>
          <w:bCs/>
          <w:iCs/>
        </w:rPr>
        <w:t>;</w:t>
      </w:r>
    </w:p>
    <w:p w14:paraId="743A3A91" w14:textId="7E5F1D27" w:rsidR="00255C2B"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(d)</w:t>
      </w:r>
      <w:r>
        <w:rPr>
          <w:rFonts w:ascii="Times New Roman" w:hAnsi="Times New Roman" w:cs="Times New Roman"/>
          <w:bCs/>
          <w:iCs/>
        </w:rPr>
        <w:tab/>
      </w:r>
      <w:r w:rsidR="00D02329" w:rsidRPr="0090718B">
        <w:rPr>
          <w:rFonts w:ascii="Times New Roman" w:hAnsi="Times New Roman" w:cs="Times New Roman"/>
          <w:bCs/>
          <w:iCs/>
        </w:rPr>
        <w:t>Since birth</w:t>
      </w:r>
      <w:r w:rsidR="00014348" w:rsidRPr="0090718B">
        <w:rPr>
          <w:rFonts w:ascii="Times New Roman" w:hAnsi="Times New Roman" w:cs="Times New Roman"/>
          <w:bCs/>
          <w:iCs/>
        </w:rPr>
        <w:t>,</w:t>
      </w:r>
      <w:r w:rsidR="00D02329" w:rsidRPr="0090718B">
        <w:rPr>
          <w:rFonts w:ascii="Times New Roman" w:hAnsi="Times New Roman" w:cs="Times New Roman"/>
          <w:bCs/>
          <w:iCs/>
        </w:rPr>
        <w:t xml:space="preserve"> he resided</w:t>
      </w:r>
      <w:r w:rsidR="002F36FA" w:rsidRPr="0090718B">
        <w:rPr>
          <w:rFonts w:ascii="Times New Roman" w:hAnsi="Times New Roman" w:cs="Times New Roman"/>
          <w:bCs/>
          <w:iCs/>
        </w:rPr>
        <w:t xml:space="preserve"> at 505 Sitha Street, Zondi, Soweto</w:t>
      </w:r>
      <w:r w:rsidR="000D7A27" w:rsidRPr="0090718B">
        <w:rPr>
          <w:rFonts w:ascii="Times New Roman" w:hAnsi="Times New Roman" w:cs="Times New Roman"/>
          <w:bCs/>
          <w:iCs/>
        </w:rPr>
        <w:t>,</w:t>
      </w:r>
      <w:r w:rsidR="002F36FA" w:rsidRPr="0090718B">
        <w:rPr>
          <w:rFonts w:ascii="Times New Roman" w:hAnsi="Times New Roman" w:cs="Times New Roman"/>
          <w:bCs/>
          <w:iCs/>
        </w:rPr>
        <w:t xml:space="preserve"> Johannesburg</w:t>
      </w:r>
      <w:r w:rsidR="00D02329" w:rsidRPr="0090718B">
        <w:rPr>
          <w:rFonts w:ascii="Times New Roman" w:hAnsi="Times New Roman" w:cs="Times New Roman"/>
          <w:bCs/>
          <w:iCs/>
        </w:rPr>
        <w:t>,</w:t>
      </w:r>
      <w:r w:rsidR="002F36FA" w:rsidRPr="0090718B">
        <w:rPr>
          <w:rFonts w:ascii="Times New Roman" w:hAnsi="Times New Roman" w:cs="Times New Roman"/>
          <w:bCs/>
          <w:iCs/>
        </w:rPr>
        <w:t xml:space="preserve"> where his family</w:t>
      </w:r>
      <w:r w:rsidR="00D02329" w:rsidRPr="0090718B">
        <w:rPr>
          <w:rFonts w:ascii="Times New Roman" w:hAnsi="Times New Roman" w:cs="Times New Roman"/>
          <w:bCs/>
          <w:iCs/>
        </w:rPr>
        <w:t xml:space="preserve"> currently</w:t>
      </w:r>
      <w:r w:rsidR="002F36FA" w:rsidRPr="0090718B">
        <w:rPr>
          <w:rFonts w:ascii="Times New Roman" w:hAnsi="Times New Roman" w:cs="Times New Roman"/>
          <w:bCs/>
          <w:iCs/>
        </w:rPr>
        <w:t xml:space="preserve"> reside</w:t>
      </w:r>
      <w:r w:rsidR="000D7A27" w:rsidRPr="0090718B">
        <w:rPr>
          <w:rFonts w:ascii="Times New Roman" w:hAnsi="Times New Roman" w:cs="Times New Roman"/>
          <w:bCs/>
          <w:iCs/>
        </w:rPr>
        <w:t>;</w:t>
      </w:r>
    </w:p>
    <w:p w14:paraId="0D08454C" w14:textId="5F0F27DA"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(e)</w:t>
      </w:r>
      <w:r>
        <w:rPr>
          <w:rFonts w:ascii="Times New Roman" w:hAnsi="Times New Roman" w:cs="Times New Roman"/>
          <w:bCs/>
          <w:iCs/>
        </w:rPr>
        <w:tab/>
      </w:r>
      <w:r w:rsidR="002F36FA" w:rsidRPr="0090718B">
        <w:rPr>
          <w:rFonts w:ascii="Times New Roman" w:hAnsi="Times New Roman" w:cs="Times New Roman"/>
          <w:bCs/>
          <w:iCs/>
        </w:rPr>
        <w:t>He is the guardian of his late brother’s orphaned son, Siyabonga Maseko, who is 17 years old</w:t>
      </w:r>
      <w:r w:rsidR="000D7A27" w:rsidRPr="0090718B">
        <w:rPr>
          <w:rFonts w:ascii="Times New Roman" w:hAnsi="Times New Roman" w:cs="Times New Roman"/>
          <w:bCs/>
          <w:iCs/>
        </w:rPr>
        <w:t>;</w:t>
      </w:r>
    </w:p>
    <w:p w14:paraId="0E07C9EB" w14:textId="4BF3E67E"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(f)</w:t>
      </w:r>
      <w:r>
        <w:rPr>
          <w:rFonts w:ascii="Times New Roman" w:hAnsi="Times New Roman" w:cs="Times New Roman"/>
          <w:bCs/>
          <w:iCs/>
        </w:rPr>
        <w:tab/>
      </w:r>
      <w:r w:rsidR="002F36FA" w:rsidRPr="0090718B">
        <w:rPr>
          <w:rFonts w:ascii="Times New Roman" w:hAnsi="Times New Roman" w:cs="Times New Roman"/>
          <w:bCs/>
          <w:iCs/>
        </w:rPr>
        <w:t>He is in a long-term relationship</w:t>
      </w:r>
      <w:r w:rsidR="00514C87" w:rsidRPr="0090718B">
        <w:rPr>
          <w:rFonts w:ascii="Times New Roman" w:hAnsi="Times New Roman" w:cs="Times New Roman"/>
          <w:bCs/>
          <w:iCs/>
        </w:rPr>
        <w:t xml:space="preserve"> with Ms Mhlanga</w:t>
      </w:r>
      <w:r w:rsidR="000D7A27" w:rsidRPr="0090718B">
        <w:rPr>
          <w:rFonts w:ascii="Times New Roman" w:hAnsi="Times New Roman" w:cs="Times New Roman"/>
          <w:bCs/>
          <w:iCs/>
        </w:rPr>
        <w:t>,</w:t>
      </w:r>
      <w:r w:rsidR="002F36FA" w:rsidRPr="0090718B">
        <w:rPr>
          <w:rFonts w:ascii="Times New Roman" w:hAnsi="Times New Roman" w:cs="Times New Roman"/>
          <w:bCs/>
          <w:iCs/>
        </w:rPr>
        <w:t xml:space="preserve"> and prior to his arrest and subsequent incarceration he was due to be married</w:t>
      </w:r>
      <w:r w:rsidR="00BA28EC" w:rsidRPr="0090718B">
        <w:rPr>
          <w:rFonts w:ascii="Times New Roman" w:hAnsi="Times New Roman" w:cs="Times New Roman"/>
          <w:bCs/>
          <w:iCs/>
        </w:rPr>
        <w:t>.</w:t>
      </w:r>
    </w:p>
    <w:p w14:paraId="065F9E87" w14:textId="4DF895F6"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lastRenderedPageBreak/>
        <w:t>(g)</w:t>
      </w:r>
      <w:r>
        <w:rPr>
          <w:rFonts w:ascii="Times New Roman" w:hAnsi="Times New Roman" w:cs="Times New Roman"/>
          <w:bCs/>
          <w:iCs/>
        </w:rPr>
        <w:tab/>
      </w:r>
      <w:r w:rsidR="002F36FA" w:rsidRPr="0090718B">
        <w:rPr>
          <w:rFonts w:ascii="Times New Roman" w:hAnsi="Times New Roman" w:cs="Times New Roman"/>
          <w:bCs/>
          <w:iCs/>
        </w:rPr>
        <w:t xml:space="preserve">He does not possess a passport nor has he ever travelled outside the Republic of South Africa </w:t>
      </w:r>
      <w:r w:rsidR="00D02329" w:rsidRPr="0090718B">
        <w:rPr>
          <w:rFonts w:ascii="Times New Roman" w:hAnsi="Times New Roman" w:cs="Times New Roman"/>
          <w:bCs/>
          <w:iCs/>
        </w:rPr>
        <w:t xml:space="preserve">(“South Africa”) </w:t>
      </w:r>
      <w:r w:rsidR="002F36FA" w:rsidRPr="0090718B">
        <w:rPr>
          <w:rFonts w:ascii="Times New Roman" w:hAnsi="Times New Roman" w:cs="Times New Roman"/>
          <w:bCs/>
          <w:iCs/>
        </w:rPr>
        <w:t xml:space="preserve">and he </w:t>
      </w:r>
      <w:r w:rsidR="00E12A86" w:rsidRPr="0090718B">
        <w:rPr>
          <w:rFonts w:ascii="Times New Roman" w:hAnsi="Times New Roman" w:cs="Times New Roman"/>
          <w:bCs/>
          <w:iCs/>
        </w:rPr>
        <w:t>has no</w:t>
      </w:r>
      <w:r w:rsidR="002F36FA" w:rsidRPr="0090718B">
        <w:rPr>
          <w:rFonts w:ascii="Times New Roman" w:hAnsi="Times New Roman" w:cs="Times New Roman"/>
          <w:bCs/>
          <w:iCs/>
        </w:rPr>
        <w:t xml:space="preserve"> family </w:t>
      </w:r>
      <w:r w:rsidR="00E12A86" w:rsidRPr="0090718B">
        <w:rPr>
          <w:rFonts w:ascii="Times New Roman" w:hAnsi="Times New Roman" w:cs="Times New Roman"/>
          <w:bCs/>
          <w:iCs/>
        </w:rPr>
        <w:t>links</w:t>
      </w:r>
      <w:r w:rsidR="00135982" w:rsidRPr="0090718B">
        <w:rPr>
          <w:rFonts w:ascii="Times New Roman" w:hAnsi="Times New Roman" w:cs="Times New Roman"/>
          <w:bCs/>
          <w:iCs/>
        </w:rPr>
        <w:t xml:space="preserve"> </w:t>
      </w:r>
      <w:r w:rsidR="00D02329" w:rsidRPr="0090718B">
        <w:rPr>
          <w:rFonts w:ascii="Times New Roman" w:hAnsi="Times New Roman" w:cs="Times New Roman"/>
          <w:bCs/>
          <w:iCs/>
        </w:rPr>
        <w:t>o</w:t>
      </w:r>
      <w:r w:rsidR="002F36FA" w:rsidRPr="0090718B">
        <w:rPr>
          <w:rFonts w:ascii="Times New Roman" w:hAnsi="Times New Roman" w:cs="Times New Roman"/>
          <w:bCs/>
          <w:iCs/>
        </w:rPr>
        <w:t>utside the Republic</w:t>
      </w:r>
      <w:r w:rsidR="000D7A27" w:rsidRPr="0090718B">
        <w:rPr>
          <w:rFonts w:ascii="Times New Roman" w:hAnsi="Times New Roman" w:cs="Times New Roman"/>
          <w:bCs/>
          <w:iCs/>
        </w:rPr>
        <w:t>;</w:t>
      </w:r>
    </w:p>
    <w:p w14:paraId="731080C8" w14:textId="570DCE86"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(h)</w:t>
      </w:r>
      <w:r>
        <w:rPr>
          <w:rFonts w:ascii="Times New Roman" w:hAnsi="Times New Roman" w:cs="Times New Roman"/>
          <w:bCs/>
          <w:iCs/>
        </w:rPr>
        <w:tab/>
      </w:r>
      <w:r w:rsidR="002F36FA" w:rsidRPr="0090718B">
        <w:rPr>
          <w:rFonts w:ascii="Times New Roman" w:hAnsi="Times New Roman" w:cs="Times New Roman"/>
          <w:bCs/>
          <w:iCs/>
        </w:rPr>
        <w:t>All his assets, worth about R</w:t>
      </w:r>
      <w:r w:rsidR="00514C87" w:rsidRPr="0090718B">
        <w:rPr>
          <w:rFonts w:ascii="Times New Roman" w:hAnsi="Times New Roman" w:cs="Times New Roman"/>
          <w:bCs/>
          <w:iCs/>
        </w:rPr>
        <w:t xml:space="preserve">50 </w:t>
      </w:r>
      <w:r w:rsidR="002F36FA" w:rsidRPr="0090718B">
        <w:rPr>
          <w:rFonts w:ascii="Times New Roman" w:hAnsi="Times New Roman" w:cs="Times New Roman"/>
          <w:bCs/>
          <w:iCs/>
        </w:rPr>
        <w:t>000</w:t>
      </w:r>
      <w:r w:rsidR="00135982" w:rsidRPr="0090718B">
        <w:rPr>
          <w:rFonts w:ascii="Times New Roman" w:hAnsi="Times New Roman" w:cs="Times New Roman"/>
          <w:bCs/>
          <w:iCs/>
        </w:rPr>
        <w:t>,</w:t>
      </w:r>
      <w:r w:rsidR="002F36FA" w:rsidRPr="0090718B">
        <w:rPr>
          <w:rFonts w:ascii="Times New Roman" w:hAnsi="Times New Roman" w:cs="Times New Roman"/>
          <w:bCs/>
          <w:iCs/>
        </w:rPr>
        <w:t xml:space="preserve"> are in South Africa and he does not have any assets outside </w:t>
      </w:r>
      <w:r w:rsidR="00D02329" w:rsidRPr="0090718B">
        <w:rPr>
          <w:rFonts w:ascii="Times New Roman" w:hAnsi="Times New Roman" w:cs="Times New Roman"/>
          <w:bCs/>
          <w:iCs/>
        </w:rPr>
        <w:t>the country</w:t>
      </w:r>
      <w:r w:rsidR="000D7A27" w:rsidRPr="0090718B">
        <w:rPr>
          <w:rFonts w:ascii="Times New Roman" w:hAnsi="Times New Roman" w:cs="Times New Roman"/>
          <w:bCs/>
          <w:iCs/>
        </w:rPr>
        <w:t>;</w:t>
      </w:r>
    </w:p>
    <w:p w14:paraId="1D4A53E0" w14:textId="5466A760" w:rsidR="002F36F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(i)</w:t>
      </w:r>
      <w:r>
        <w:rPr>
          <w:rFonts w:ascii="Times New Roman" w:hAnsi="Times New Roman" w:cs="Times New Roman"/>
          <w:bCs/>
          <w:iCs/>
        </w:rPr>
        <w:tab/>
      </w:r>
      <w:r w:rsidR="00D02329" w:rsidRPr="0090718B">
        <w:rPr>
          <w:rFonts w:ascii="Times New Roman" w:hAnsi="Times New Roman" w:cs="Times New Roman"/>
          <w:bCs/>
          <w:iCs/>
        </w:rPr>
        <w:t>He obtained a diploma in book keeping and a certificate in Grade A security</w:t>
      </w:r>
      <w:r w:rsidR="000D7A27" w:rsidRPr="0090718B">
        <w:rPr>
          <w:rFonts w:ascii="Times New Roman" w:hAnsi="Times New Roman" w:cs="Times New Roman"/>
          <w:bCs/>
          <w:iCs/>
        </w:rPr>
        <w:t>;</w:t>
      </w:r>
    </w:p>
    <w:p w14:paraId="032793D3" w14:textId="24DDA3B7" w:rsidR="00D02329"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(j)</w:t>
      </w:r>
      <w:r>
        <w:rPr>
          <w:rFonts w:ascii="Times New Roman" w:hAnsi="Times New Roman" w:cs="Times New Roman"/>
          <w:bCs/>
          <w:iCs/>
        </w:rPr>
        <w:tab/>
      </w:r>
      <w:r w:rsidR="00D02329" w:rsidRPr="0090718B">
        <w:rPr>
          <w:rFonts w:ascii="Times New Roman" w:hAnsi="Times New Roman" w:cs="Times New Roman"/>
          <w:bCs/>
          <w:iCs/>
        </w:rPr>
        <w:t>Prior to his conviction and subsequent incarceration, he was self-employed as an uber driver, utilising his personal fully paid-off vehicle</w:t>
      </w:r>
      <w:r w:rsidR="000D7A27" w:rsidRPr="0090718B">
        <w:rPr>
          <w:rFonts w:ascii="Times New Roman" w:hAnsi="Times New Roman" w:cs="Times New Roman"/>
          <w:bCs/>
          <w:iCs/>
        </w:rPr>
        <w:t>;</w:t>
      </w:r>
    </w:p>
    <w:p w14:paraId="02225BD8" w14:textId="7B742CD5" w:rsidR="0053718A" w:rsidRPr="0090718B" w:rsidRDefault="0090718B" w:rsidP="0090718B">
      <w:pPr>
        <w:spacing w:line="360" w:lineRule="auto"/>
        <w:ind w:left="1134" w:hanging="567"/>
        <w:jc w:val="both"/>
        <w:rPr>
          <w:rFonts w:ascii="Times New Roman" w:hAnsi="Times New Roman" w:cs="Times New Roman"/>
          <w:bCs/>
          <w:iCs/>
        </w:rPr>
      </w:pPr>
      <w:r>
        <w:rPr>
          <w:rFonts w:ascii="Times New Roman" w:hAnsi="Times New Roman" w:cs="Times New Roman"/>
          <w:bCs/>
          <w:iCs/>
        </w:rPr>
        <w:t>(k)</w:t>
      </w:r>
      <w:r>
        <w:rPr>
          <w:rFonts w:ascii="Times New Roman" w:hAnsi="Times New Roman" w:cs="Times New Roman"/>
          <w:bCs/>
          <w:iCs/>
        </w:rPr>
        <w:tab/>
      </w:r>
      <w:r w:rsidR="00D02329" w:rsidRPr="0090718B">
        <w:rPr>
          <w:rFonts w:ascii="Times New Roman" w:hAnsi="Times New Roman" w:cs="Times New Roman"/>
          <w:bCs/>
          <w:iCs/>
        </w:rPr>
        <w:t>Save for the present matter, he has no previous convictions and no pending criminal cases against him</w:t>
      </w:r>
      <w:r w:rsidR="000D7A27" w:rsidRPr="0090718B">
        <w:rPr>
          <w:rFonts w:ascii="Times New Roman" w:hAnsi="Times New Roman" w:cs="Times New Roman"/>
          <w:bCs/>
          <w:iCs/>
        </w:rPr>
        <w:t>; and</w:t>
      </w:r>
    </w:p>
    <w:p w14:paraId="5865A04C" w14:textId="682A11F0" w:rsidR="00514C87" w:rsidRPr="0090718B" w:rsidRDefault="0090718B" w:rsidP="0090718B">
      <w:pPr>
        <w:spacing w:line="360" w:lineRule="auto"/>
        <w:ind w:left="1134" w:hanging="567"/>
        <w:jc w:val="both"/>
        <w:rPr>
          <w:rFonts w:ascii="Times New Roman" w:hAnsi="Times New Roman" w:cs="Times New Roman"/>
          <w:bCs/>
          <w:iCs/>
        </w:rPr>
      </w:pPr>
      <w:r w:rsidRPr="0053718A">
        <w:rPr>
          <w:rFonts w:ascii="Times New Roman" w:hAnsi="Times New Roman" w:cs="Times New Roman"/>
          <w:bCs/>
          <w:iCs/>
        </w:rPr>
        <w:t>(l)</w:t>
      </w:r>
      <w:r w:rsidRPr="0053718A">
        <w:rPr>
          <w:rFonts w:ascii="Times New Roman" w:hAnsi="Times New Roman" w:cs="Times New Roman"/>
          <w:bCs/>
          <w:iCs/>
        </w:rPr>
        <w:tab/>
      </w:r>
      <w:r w:rsidR="00514C87" w:rsidRPr="0090718B">
        <w:rPr>
          <w:rFonts w:ascii="Times New Roman" w:hAnsi="Times New Roman" w:cs="Times New Roman"/>
          <w:bCs/>
          <w:iCs/>
        </w:rPr>
        <w:t>The applicant indicated that he has no intention of absconding and living a life as a fugitive.</w:t>
      </w:r>
    </w:p>
    <w:p w14:paraId="5818FEC3" w14:textId="61783DBB" w:rsidR="00BA28EC" w:rsidRDefault="00BA28EC" w:rsidP="00E12A86">
      <w:pPr>
        <w:pStyle w:val="ListParagraph"/>
        <w:spacing w:line="360" w:lineRule="auto"/>
        <w:ind w:left="1287"/>
        <w:jc w:val="both"/>
        <w:rPr>
          <w:rFonts w:ascii="Times New Roman" w:hAnsi="Times New Roman" w:cs="Times New Roman"/>
          <w:bCs/>
          <w:iCs/>
        </w:rPr>
      </w:pPr>
    </w:p>
    <w:p w14:paraId="5CE5089F" w14:textId="2409446D" w:rsidR="008119B4" w:rsidRPr="008119B4" w:rsidRDefault="008119B4" w:rsidP="008119B4">
      <w:pPr>
        <w:pStyle w:val="ListParagraph"/>
        <w:spacing w:line="360" w:lineRule="auto"/>
        <w:ind w:left="0"/>
        <w:jc w:val="both"/>
        <w:rPr>
          <w:rFonts w:ascii="Times New Roman" w:hAnsi="Times New Roman" w:cs="Times New Roman"/>
          <w:b/>
          <w:i/>
        </w:rPr>
      </w:pPr>
      <w:r>
        <w:rPr>
          <w:rFonts w:ascii="Times New Roman" w:hAnsi="Times New Roman" w:cs="Times New Roman"/>
          <w:b/>
          <w:i/>
        </w:rPr>
        <w:t>Submissions by the Applicant</w:t>
      </w:r>
    </w:p>
    <w:p w14:paraId="0A17A16A" w14:textId="394F4697" w:rsidR="00514C87"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[17]</w:t>
      </w:r>
      <w:r>
        <w:rPr>
          <w:rFonts w:ascii="Times New Roman" w:hAnsi="Times New Roman" w:cs="Times New Roman"/>
          <w:bCs/>
          <w:iCs/>
        </w:rPr>
        <w:tab/>
      </w:r>
      <w:r w:rsidR="0053718A" w:rsidRPr="0090718B">
        <w:rPr>
          <w:rFonts w:ascii="Times New Roman" w:hAnsi="Times New Roman" w:cs="Times New Roman"/>
          <w:bCs/>
          <w:iCs/>
        </w:rPr>
        <w:t>It was argued on behalf</w:t>
      </w:r>
      <w:r w:rsidR="00135982" w:rsidRPr="0090718B">
        <w:rPr>
          <w:rFonts w:ascii="Times New Roman" w:hAnsi="Times New Roman" w:cs="Times New Roman"/>
          <w:bCs/>
          <w:iCs/>
        </w:rPr>
        <w:t xml:space="preserve"> of the applicant</w:t>
      </w:r>
      <w:r w:rsidR="0053718A" w:rsidRPr="0090718B">
        <w:rPr>
          <w:rFonts w:ascii="Times New Roman" w:hAnsi="Times New Roman" w:cs="Times New Roman"/>
          <w:bCs/>
          <w:iCs/>
        </w:rPr>
        <w:t xml:space="preserve"> that there is a high likelihood that his conviction will be overturned.  </w:t>
      </w:r>
      <w:r w:rsidR="00815C84" w:rsidRPr="0090718B">
        <w:rPr>
          <w:rFonts w:ascii="Times New Roman" w:hAnsi="Times New Roman" w:cs="Times New Roman"/>
          <w:bCs/>
          <w:iCs/>
        </w:rPr>
        <w:t>Mr Seckel argued that the</w:t>
      </w:r>
      <w:r w:rsidR="00592CE8" w:rsidRPr="0090718B">
        <w:rPr>
          <w:rFonts w:ascii="Times New Roman" w:hAnsi="Times New Roman" w:cs="Times New Roman"/>
          <w:bCs/>
          <w:iCs/>
        </w:rPr>
        <w:t xml:space="preserve"> conviction of the applicant was premised on limited evidence</w:t>
      </w:r>
      <w:r w:rsidR="00CD0FC6" w:rsidRPr="0090718B">
        <w:rPr>
          <w:rFonts w:ascii="Times New Roman" w:hAnsi="Times New Roman" w:cs="Times New Roman"/>
          <w:bCs/>
          <w:iCs/>
        </w:rPr>
        <w:t>.</w:t>
      </w:r>
      <w:r w:rsidR="00592CE8" w:rsidRPr="0090718B">
        <w:rPr>
          <w:rFonts w:ascii="Times New Roman" w:hAnsi="Times New Roman" w:cs="Times New Roman"/>
          <w:bCs/>
          <w:iCs/>
        </w:rPr>
        <w:t xml:space="preserve">  </w:t>
      </w:r>
      <w:r w:rsidR="00815C84" w:rsidRPr="0090718B">
        <w:rPr>
          <w:rFonts w:ascii="Times New Roman" w:hAnsi="Times New Roman" w:cs="Times New Roman"/>
          <w:bCs/>
          <w:iCs/>
        </w:rPr>
        <w:t>The following points were raised, f</w:t>
      </w:r>
      <w:r w:rsidR="00F755ED" w:rsidRPr="0090718B">
        <w:rPr>
          <w:rFonts w:ascii="Times New Roman" w:hAnsi="Times New Roman" w:cs="Times New Roman"/>
          <w:bCs/>
          <w:iCs/>
        </w:rPr>
        <w:t>irstly, t</w:t>
      </w:r>
      <w:r w:rsidR="00592CE8" w:rsidRPr="0090718B">
        <w:rPr>
          <w:rFonts w:ascii="Times New Roman" w:hAnsi="Times New Roman" w:cs="Times New Roman"/>
          <w:bCs/>
          <w:iCs/>
        </w:rPr>
        <w:t xml:space="preserve">he trial court found that the applicant was linked to the armed robbery in that his vehicle was used during the incident as a get-away car.  Video footage was provided during the trial </w:t>
      </w:r>
      <w:r w:rsidR="00F755ED" w:rsidRPr="0090718B">
        <w:rPr>
          <w:rFonts w:ascii="Times New Roman" w:hAnsi="Times New Roman" w:cs="Times New Roman"/>
          <w:bCs/>
          <w:iCs/>
        </w:rPr>
        <w:t xml:space="preserve">to corroborate the averment by the </w:t>
      </w:r>
      <w:r w:rsidR="000D7A27" w:rsidRPr="0090718B">
        <w:rPr>
          <w:rFonts w:ascii="Times New Roman" w:hAnsi="Times New Roman" w:cs="Times New Roman"/>
          <w:bCs/>
          <w:iCs/>
        </w:rPr>
        <w:t>S</w:t>
      </w:r>
      <w:r w:rsidR="00F755ED" w:rsidRPr="0090718B">
        <w:rPr>
          <w:rFonts w:ascii="Times New Roman" w:hAnsi="Times New Roman" w:cs="Times New Roman"/>
          <w:bCs/>
          <w:iCs/>
        </w:rPr>
        <w:t>tate.</w:t>
      </w:r>
    </w:p>
    <w:p w14:paraId="31BB0C99" w14:textId="77777777" w:rsidR="00514C87" w:rsidRDefault="00514C87" w:rsidP="00514C87">
      <w:pPr>
        <w:pStyle w:val="ListParagraph"/>
        <w:spacing w:line="360" w:lineRule="auto"/>
        <w:ind w:left="567"/>
        <w:jc w:val="both"/>
        <w:rPr>
          <w:rFonts w:ascii="Times New Roman" w:hAnsi="Times New Roman" w:cs="Times New Roman"/>
          <w:bCs/>
          <w:iCs/>
        </w:rPr>
      </w:pPr>
    </w:p>
    <w:p w14:paraId="4EDABEF0" w14:textId="4CB74A25" w:rsidR="00724572" w:rsidRPr="0090718B" w:rsidRDefault="0090718B" w:rsidP="0090718B">
      <w:pPr>
        <w:spacing w:line="360" w:lineRule="auto"/>
        <w:ind w:left="567" w:hanging="567"/>
        <w:jc w:val="both"/>
        <w:rPr>
          <w:rFonts w:ascii="Times New Roman" w:hAnsi="Times New Roman" w:cs="Times New Roman"/>
          <w:bCs/>
          <w:iCs/>
        </w:rPr>
      </w:pPr>
      <w:r w:rsidRPr="00815C84">
        <w:rPr>
          <w:rFonts w:ascii="Times New Roman" w:hAnsi="Times New Roman" w:cs="Times New Roman"/>
          <w:bCs/>
          <w:iCs/>
        </w:rPr>
        <w:t>[18]</w:t>
      </w:r>
      <w:r w:rsidRPr="00815C84">
        <w:rPr>
          <w:rFonts w:ascii="Times New Roman" w:hAnsi="Times New Roman" w:cs="Times New Roman"/>
          <w:bCs/>
          <w:iCs/>
        </w:rPr>
        <w:tab/>
      </w:r>
      <w:r w:rsidR="00F755ED" w:rsidRPr="0090718B">
        <w:rPr>
          <w:rFonts w:ascii="Times New Roman" w:hAnsi="Times New Roman" w:cs="Times New Roman"/>
          <w:bCs/>
          <w:iCs/>
        </w:rPr>
        <w:t>However, the applicant argued that the video footage shown during the trial was shown in part and thus, the trial court made a finding without viewing the entire footage.  If the entire video footage was placed before the trial court</w:t>
      </w:r>
      <w:r w:rsidR="00CD0FC6" w:rsidRPr="0090718B">
        <w:rPr>
          <w:rFonts w:ascii="Times New Roman" w:hAnsi="Times New Roman" w:cs="Times New Roman"/>
          <w:bCs/>
          <w:iCs/>
        </w:rPr>
        <w:t>,</w:t>
      </w:r>
      <w:r w:rsidR="00F755ED" w:rsidRPr="0090718B">
        <w:rPr>
          <w:rFonts w:ascii="Times New Roman" w:hAnsi="Times New Roman" w:cs="Times New Roman"/>
          <w:bCs/>
          <w:iCs/>
        </w:rPr>
        <w:t xml:space="preserve"> it would have </w:t>
      </w:r>
      <w:r w:rsidR="00724572" w:rsidRPr="0090718B">
        <w:rPr>
          <w:rFonts w:ascii="Times New Roman" w:hAnsi="Times New Roman" w:cs="Times New Roman"/>
          <w:bCs/>
          <w:iCs/>
        </w:rPr>
        <w:t xml:space="preserve">concluded that there were at least two white Toyota Corollas at the scene (as opposed to its finding that there was only one) and </w:t>
      </w:r>
      <w:r w:rsidR="00CD0FC6" w:rsidRPr="0090718B">
        <w:rPr>
          <w:rFonts w:ascii="Times New Roman" w:hAnsi="Times New Roman" w:cs="Times New Roman"/>
          <w:bCs/>
          <w:iCs/>
        </w:rPr>
        <w:t xml:space="preserve">furthermore, </w:t>
      </w:r>
      <w:r w:rsidR="00724572" w:rsidRPr="0090718B">
        <w:rPr>
          <w:rFonts w:ascii="Times New Roman" w:hAnsi="Times New Roman" w:cs="Times New Roman"/>
          <w:bCs/>
          <w:iCs/>
        </w:rPr>
        <w:t xml:space="preserve">that the applicant had a </w:t>
      </w:r>
      <w:r w:rsidR="00CD0FC6" w:rsidRPr="0090718B">
        <w:rPr>
          <w:rFonts w:ascii="Times New Roman" w:hAnsi="Times New Roman" w:cs="Times New Roman"/>
          <w:bCs/>
          <w:iCs/>
        </w:rPr>
        <w:t>reasonable explanation</w:t>
      </w:r>
      <w:r w:rsidR="00724572" w:rsidRPr="0090718B">
        <w:rPr>
          <w:rFonts w:ascii="Times New Roman" w:hAnsi="Times New Roman" w:cs="Times New Roman"/>
          <w:bCs/>
          <w:iCs/>
        </w:rPr>
        <w:t xml:space="preserve"> for being at the school’s premises</w:t>
      </w:r>
      <w:r w:rsidR="00CD0FC6" w:rsidRPr="0090718B">
        <w:rPr>
          <w:rFonts w:ascii="Times New Roman" w:hAnsi="Times New Roman" w:cs="Times New Roman"/>
          <w:bCs/>
          <w:iCs/>
        </w:rPr>
        <w:t xml:space="preserve"> on the day of the incident</w:t>
      </w:r>
      <w:r w:rsidR="00724572" w:rsidRPr="0090718B">
        <w:rPr>
          <w:rFonts w:ascii="Times New Roman" w:hAnsi="Times New Roman" w:cs="Times New Roman"/>
          <w:bCs/>
          <w:iCs/>
        </w:rPr>
        <w:t>.</w:t>
      </w:r>
    </w:p>
    <w:p w14:paraId="38DBE411" w14:textId="77777777" w:rsidR="00724572" w:rsidRPr="00724572" w:rsidRDefault="00724572" w:rsidP="00724572">
      <w:pPr>
        <w:pStyle w:val="ListParagraph"/>
        <w:rPr>
          <w:rFonts w:ascii="Times New Roman" w:hAnsi="Times New Roman" w:cs="Times New Roman"/>
          <w:bCs/>
          <w:iCs/>
        </w:rPr>
      </w:pPr>
    </w:p>
    <w:p w14:paraId="71A501D8" w14:textId="4F6B7A37" w:rsidR="00724572"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F755ED" w:rsidRPr="0090718B">
        <w:rPr>
          <w:rFonts w:ascii="Times New Roman" w:hAnsi="Times New Roman" w:cs="Times New Roman"/>
          <w:bCs/>
          <w:iCs/>
        </w:rPr>
        <w:t xml:space="preserve">Secondly, </w:t>
      </w:r>
      <w:r w:rsidR="00724572" w:rsidRPr="0090718B">
        <w:rPr>
          <w:rFonts w:ascii="Times New Roman" w:hAnsi="Times New Roman" w:cs="Times New Roman"/>
          <w:bCs/>
          <w:iCs/>
        </w:rPr>
        <w:t xml:space="preserve">it </w:t>
      </w:r>
      <w:r w:rsidR="00815C84" w:rsidRPr="0090718B">
        <w:rPr>
          <w:rFonts w:ascii="Times New Roman" w:hAnsi="Times New Roman" w:cs="Times New Roman"/>
          <w:bCs/>
          <w:iCs/>
        </w:rPr>
        <w:t>was</w:t>
      </w:r>
      <w:r w:rsidR="00724572" w:rsidRPr="0090718B">
        <w:rPr>
          <w:rFonts w:ascii="Times New Roman" w:hAnsi="Times New Roman" w:cs="Times New Roman"/>
          <w:bCs/>
          <w:iCs/>
        </w:rPr>
        <w:t xml:space="preserve"> common cause that the deceased persons, Ncube and Gcwabaza, were perpetrators</w:t>
      </w:r>
      <w:r w:rsidR="00CD0FC6" w:rsidRPr="0090718B">
        <w:rPr>
          <w:rFonts w:ascii="Times New Roman" w:hAnsi="Times New Roman" w:cs="Times New Roman"/>
          <w:bCs/>
          <w:iCs/>
        </w:rPr>
        <w:t>,</w:t>
      </w:r>
      <w:r w:rsidR="00724572" w:rsidRPr="0090718B">
        <w:rPr>
          <w:rFonts w:ascii="Times New Roman" w:hAnsi="Times New Roman" w:cs="Times New Roman"/>
          <w:bCs/>
          <w:iCs/>
        </w:rPr>
        <w:t xml:space="preserve"> killed either by security guards or police officers </w:t>
      </w:r>
      <w:r w:rsidR="00CD0FC6" w:rsidRPr="0090718B">
        <w:rPr>
          <w:rFonts w:ascii="Times New Roman" w:hAnsi="Times New Roman" w:cs="Times New Roman"/>
          <w:bCs/>
          <w:iCs/>
        </w:rPr>
        <w:t>opening</w:t>
      </w:r>
      <w:r w:rsidR="00724572" w:rsidRPr="0090718B">
        <w:rPr>
          <w:rFonts w:ascii="Times New Roman" w:hAnsi="Times New Roman" w:cs="Times New Roman"/>
          <w:bCs/>
          <w:iCs/>
        </w:rPr>
        <w:t xml:space="preserve"> fire on the robbers at the scene in defence of their own lives and those of the learners and school staff.</w:t>
      </w:r>
      <w:r w:rsidR="00724572" w:rsidRPr="00724572">
        <w:t xml:space="preserve"> </w:t>
      </w:r>
      <w:r w:rsidR="00724572" w:rsidRPr="0090718B">
        <w:rPr>
          <w:rFonts w:ascii="Times New Roman" w:hAnsi="Times New Roman" w:cs="Times New Roman"/>
          <w:bCs/>
          <w:iCs/>
        </w:rPr>
        <w:t xml:space="preserve">Accordingly, the killing of Ncube and Gcwabaza </w:t>
      </w:r>
      <w:r w:rsidR="000D7A27" w:rsidRPr="0090718B">
        <w:rPr>
          <w:rFonts w:ascii="Times New Roman" w:hAnsi="Times New Roman" w:cs="Times New Roman"/>
          <w:bCs/>
          <w:iCs/>
        </w:rPr>
        <w:t xml:space="preserve">was </w:t>
      </w:r>
      <w:r w:rsidR="00724572" w:rsidRPr="0090718B">
        <w:rPr>
          <w:rFonts w:ascii="Times New Roman" w:hAnsi="Times New Roman" w:cs="Times New Roman"/>
          <w:bCs/>
          <w:iCs/>
        </w:rPr>
        <w:t>“lawful” and there was no unlawful consequence to be attributed to the applicant</w:t>
      </w:r>
      <w:r w:rsidR="00CD0FC6" w:rsidRPr="0090718B">
        <w:rPr>
          <w:rFonts w:ascii="Times New Roman" w:hAnsi="Times New Roman" w:cs="Times New Roman"/>
          <w:bCs/>
          <w:iCs/>
        </w:rPr>
        <w:t>,</w:t>
      </w:r>
      <w:r w:rsidR="00724572" w:rsidRPr="0090718B">
        <w:rPr>
          <w:rFonts w:ascii="Times New Roman" w:hAnsi="Times New Roman" w:cs="Times New Roman"/>
          <w:bCs/>
          <w:iCs/>
        </w:rPr>
        <w:t xml:space="preserve"> even if he was part of a </w:t>
      </w:r>
      <w:r w:rsidR="00724572" w:rsidRPr="0090718B">
        <w:rPr>
          <w:rFonts w:ascii="Times New Roman" w:hAnsi="Times New Roman" w:cs="Times New Roman"/>
          <w:bCs/>
          <w:i/>
        </w:rPr>
        <w:t>common purpose</w:t>
      </w:r>
      <w:r w:rsidR="00724572" w:rsidRPr="0090718B">
        <w:rPr>
          <w:rFonts w:ascii="Times New Roman" w:hAnsi="Times New Roman" w:cs="Times New Roman"/>
          <w:bCs/>
          <w:iCs/>
        </w:rPr>
        <w:t xml:space="preserve"> to rob the school, the definitional element of the offence</w:t>
      </w:r>
      <w:r w:rsidR="00CD0FC6" w:rsidRPr="0090718B">
        <w:rPr>
          <w:rFonts w:ascii="Times New Roman" w:hAnsi="Times New Roman" w:cs="Times New Roman"/>
          <w:bCs/>
          <w:iCs/>
        </w:rPr>
        <w:t>,</w:t>
      </w:r>
      <w:r w:rsidR="00724572" w:rsidRPr="0090718B">
        <w:rPr>
          <w:rFonts w:ascii="Times New Roman" w:hAnsi="Times New Roman" w:cs="Times New Roman"/>
          <w:bCs/>
          <w:iCs/>
        </w:rPr>
        <w:t xml:space="preserve"> is missing, </w:t>
      </w:r>
      <w:r w:rsidR="00CD0FC6" w:rsidRPr="0090718B">
        <w:rPr>
          <w:rFonts w:ascii="Times New Roman" w:hAnsi="Times New Roman" w:cs="Times New Roman"/>
          <w:bCs/>
          <w:iCs/>
        </w:rPr>
        <w:t xml:space="preserve">namely </w:t>
      </w:r>
      <w:r w:rsidR="00724572" w:rsidRPr="0090718B">
        <w:rPr>
          <w:rFonts w:ascii="Times New Roman" w:hAnsi="Times New Roman" w:cs="Times New Roman"/>
          <w:bCs/>
          <w:iCs/>
        </w:rPr>
        <w:t>“unlawfulness”.</w:t>
      </w:r>
    </w:p>
    <w:p w14:paraId="6244B992" w14:textId="77777777" w:rsidR="00724572" w:rsidRPr="00724572" w:rsidRDefault="00724572" w:rsidP="00724572">
      <w:pPr>
        <w:pStyle w:val="ListParagraph"/>
        <w:rPr>
          <w:rFonts w:ascii="Times New Roman" w:hAnsi="Times New Roman" w:cs="Times New Roman"/>
          <w:bCs/>
          <w:iCs/>
        </w:rPr>
      </w:pPr>
    </w:p>
    <w:p w14:paraId="5966E76D" w14:textId="0DEF90DB" w:rsidR="00592CE8"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[20]</w:t>
      </w:r>
      <w:r>
        <w:rPr>
          <w:rFonts w:ascii="Times New Roman" w:hAnsi="Times New Roman" w:cs="Times New Roman"/>
          <w:bCs/>
          <w:iCs/>
        </w:rPr>
        <w:tab/>
      </w:r>
      <w:r w:rsidR="00DB579F" w:rsidRPr="0090718B">
        <w:rPr>
          <w:rFonts w:ascii="Times New Roman" w:hAnsi="Times New Roman" w:cs="Times New Roman"/>
          <w:bCs/>
          <w:iCs/>
        </w:rPr>
        <w:t xml:space="preserve">The applicant argued that </w:t>
      </w:r>
      <w:r w:rsidR="00724572" w:rsidRPr="0090718B">
        <w:rPr>
          <w:rFonts w:ascii="Times New Roman" w:hAnsi="Times New Roman" w:cs="Times New Roman"/>
          <w:bCs/>
          <w:iCs/>
        </w:rPr>
        <w:t>the conduct which was attributed to</w:t>
      </w:r>
      <w:r w:rsidR="00DB579F" w:rsidRPr="0090718B">
        <w:rPr>
          <w:rFonts w:ascii="Times New Roman" w:hAnsi="Times New Roman" w:cs="Times New Roman"/>
          <w:bCs/>
          <w:iCs/>
        </w:rPr>
        <w:t xml:space="preserve"> him</w:t>
      </w:r>
      <w:r w:rsidR="00724572" w:rsidRPr="0090718B">
        <w:rPr>
          <w:rFonts w:ascii="Times New Roman" w:hAnsi="Times New Roman" w:cs="Times New Roman"/>
          <w:bCs/>
          <w:iCs/>
        </w:rPr>
        <w:t xml:space="preserve"> was that of the security guards and police officers who responded to the robbery, and who were not part of the </w:t>
      </w:r>
      <w:r w:rsidR="00724572" w:rsidRPr="0090718B">
        <w:rPr>
          <w:rFonts w:ascii="Times New Roman" w:hAnsi="Times New Roman" w:cs="Times New Roman"/>
          <w:bCs/>
          <w:i/>
        </w:rPr>
        <w:t>common purpose</w:t>
      </w:r>
      <w:r w:rsidR="00724572" w:rsidRPr="0090718B">
        <w:rPr>
          <w:rFonts w:ascii="Times New Roman" w:hAnsi="Times New Roman" w:cs="Times New Roman"/>
          <w:bCs/>
          <w:iCs/>
        </w:rPr>
        <w:t xml:space="preserve"> to rob the school. </w:t>
      </w:r>
      <w:r w:rsidR="00514C87" w:rsidRPr="0090718B">
        <w:rPr>
          <w:rFonts w:ascii="Times New Roman" w:hAnsi="Times New Roman" w:cs="Times New Roman"/>
          <w:bCs/>
          <w:iCs/>
        </w:rPr>
        <w:t xml:space="preserve"> </w:t>
      </w:r>
      <w:r w:rsidR="00724572" w:rsidRPr="0090718B">
        <w:rPr>
          <w:rFonts w:ascii="Times New Roman" w:hAnsi="Times New Roman" w:cs="Times New Roman"/>
          <w:bCs/>
          <w:iCs/>
        </w:rPr>
        <w:t xml:space="preserve">The guards and police were not “contracting parties” to the </w:t>
      </w:r>
      <w:r w:rsidR="00724572" w:rsidRPr="0090718B">
        <w:rPr>
          <w:rFonts w:ascii="Times New Roman" w:hAnsi="Times New Roman" w:cs="Times New Roman"/>
          <w:bCs/>
          <w:i/>
        </w:rPr>
        <w:t>common purpose</w:t>
      </w:r>
      <w:r w:rsidR="00724572" w:rsidRPr="0090718B">
        <w:rPr>
          <w:rFonts w:ascii="Times New Roman" w:hAnsi="Times New Roman" w:cs="Times New Roman"/>
          <w:bCs/>
          <w:iCs/>
        </w:rPr>
        <w:t xml:space="preserve">. </w:t>
      </w:r>
      <w:r w:rsidR="00514C87" w:rsidRPr="0090718B">
        <w:rPr>
          <w:rFonts w:ascii="Times New Roman" w:hAnsi="Times New Roman" w:cs="Times New Roman"/>
          <w:bCs/>
          <w:iCs/>
        </w:rPr>
        <w:t xml:space="preserve"> </w:t>
      </w:r>
      <w:r w:rsidR="00724572" w:rsidRPr="0090718B">
        <w:rPr>
          <w:rFonts w:ascii="Times New Roman" w:hAnsi="Times New Roman" w:cs="Times New Roman"/>
          <w:bCs/>
          <w:iCs/>
        </w:rPr>
        <w:t xml:space="preserve">A finding of guilt in these circumstances is tantamount to a </w:t>
      </w:r>
      <w:r w:rsidR="00724572" w:rsidRPr="0090718B">
        <w:rPr>
          <w:rFonts w:ascii="Times New Roman" w:hAnsi="Times New Roman" w:cs="Times New Roman"/>
          <w:bCs/>
          <w:i/>
        </w:rPr>
        <w:t>versari in re illicita</w:t>
      </w:r>
      <w:r w:rsidR="00724572" w:rsidRPr="0090718B">
        <w:rPr>
          <w:rFonts w:ascii="Times New Roman" w:hAnsi="Times New Roman" w:cs="Times New Roman"/>
          <w:bCs/>
          <w:iCs/>
        </w:rPr>
        <w:t xml:space="preserve"> doctrine. </w:t>
      </w:r>
      <w:r w:rsidR="00514C87" w:rsidRPr="0090718B">
        <w:rPr>
          <w:rFonts w:ascii="Times New Roman" w:hAnsi="Times New Roman" w:cs="Times New Roman"/>
          <w:bCs/>
          <w:iCs/>
        </w:rPr>
        <w:t xml:space="preserve"> </w:t>
      </w:r>
      <w:r w:rsidR="00724572" w:rsidRPr="0090718B">
        <w:rPr>
          <w:rFonts w:ascii="Times New Roman" w:hAnsi="Times New Roman" w:cs="Times New Roman"/>
          <w:bCs/>
          <w:iCs/>
        </w:rPr>
        <w:t xml:space="preserve">In terms of the </w:t>
      </w:r>
      <w:r w:rsidR="00724572" w:rsidRPr="0090718B">
        <w:rPr>
          <w:rFonts w:ascii="Times New Roman" w:hAnsi="Times New Roman" w:cs="Times New Roman"/>
          <w:bCs/>
          <w:i/>
        </w:rPr>
        <w:t xml:space="preserve">versari </w:t>
      </w:r>
      <w:r w:rsidR="00724572" w:rsidRPr="0090718B">
        <w:rPr>
          <w:rFonts w:ascii="Times New Roman" w:hAnsi="Times New Roman" w:cs="Times New Roman"/>
          <w:bCs/>
          <w:iCs/>
        </w:rPr>
        <w:t>doctrine a person is criminally responsible for all the consequences flowing from his illegal activity.</w:t>
      </w:r>
    </w:p>
    <w:p w14:paraId="2D66FE59" w14:textId="77777777" w:rsidR="00724572" w:rsidRPr="00724572" w:rsidRDefault="00724572" w:rsidP="00724572">
      <w:pPr>
        <w:pStyle w:val="ListParagraph"/>
        <w:rPr>
          <w:rFonts w:ascii="Times New Roman" w:hAnsi="Times New Roman" w:cs="Times New Roman"/>
          <w:bCs/>
          <w:iCs/>
        </w:rPr>
      </w:pPr>
    </w:p>
    <w:p w14:paraId="1B3DD026" w14:textId="7D8C2136" w:rsidR="00724572"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724572" w:rsidRPr="0090718B">
        <w:rPr>
          <w:rFonts w:ascii="Times New Roman" w:hAnsi="Times New Roman" w:cs="Times New Roman"/>
          <w:bCs/>
          <w:iCs/>
        </w:rPr>
        <w:t xml:space="preserve">The finding by the trial court of guilt, in such circumstances where definitional elements of murder are missing and, on the basis that the applicant was involved in an unlawful activity, would be tantamount to the application of the </w:t>
      </w:r>
      <w:r w:rsidR="00724572" w:rsidRPr="0090718B">
        <w:rPr>
          <w:rFonts w:ascii="Times New Roman" w:hAnsi="Times New Roman" w:cs="Times New Roman"/>
          <w:bCs/>
          <w:i/>
        </w:rPr>
        <w:t xml:space="preserve">versari </w:t>
      </w:r>
      <w:r w:rsidR="00724572" w:rsidRPr="0090718B">
        <w:rPr>
          <w:rFonts w:ascii="Times New Roman" w:hAnsi="Times New Roman" w:cs="Times New Roman"/>
          <w:bCs/>
          <w:iCs/>
        </w:rPr>
        <w:t xml:space="preserve">doctrine in a disguised form and therefore </w:t>
      </w:r>
      <w:r w:rsidR="00CD0FC6" w:rsidRPr="0090718B">
        <w:rPr>
          <w:rFonts w:ascii="Times New Roman" w:hAnsi="Times New Roman" w:cs="Times New Roman"/>
          <w:bCs/>
          <w:iCs/>
        </w:rPr>
        <w:t xml:space="preserve">will not stand </w:t>
      </w:r>
      <w:r w:rsidR="00724572" w:rsidRPr="0090718B">
        <w:rPr>
          <w:rFonts w:ascii="Times New Roman" w:hAnsi="Times New Roman" w:cs="Times New Roman"/>
          <w:bCs/>
          <w:iCs/>
        </w:rPr>
        <w:t>on appeal.</w:t>
      </w:r>
    </w:p>
    <w:p w14:paraId="27EFB414" w14:textId="77777777" w:rsidR="008119B4" w:rsidRPr="008119B4" w:rsidRDefault="008119B4" w:rsidP="008119B4">
      <w:pPr>
        <w:spacing w:line="360" w:lineRule="auto"/>
        <w:jc w:val="both"/>
        <w:rPr>
          <w:rFonts w:ascii="Times New Roman" w:hAnsi="Times New Roman" w:cs="Times New Roman"/>
          <w:bCs/>
          <w:iCs/>
        </w:rPr>
      </w:pPr>
    </w:p>
    <w:p w14:paraId="14F7CB49" w14:textId="5025A0BB" w:rsidR="008119B4" w:rsidRDefault="008119B4" w:rsidP="008119B4">
      <w:pPr>
        <w:pStyle w:val="ListParagraph"/>
        <w:ind w:left="0"/>
        <w:rPr>
          <w:rFonts w:ascii="Times New Roman" w:hAnsi="Times New Roman" w:cs="Times New Roman"/>
          <w:b/>
          <w:i/>
        </w:rPr>
      </w:pPr>
      <w:r>
        <w:rPr>
          <w:rFonts w:ascii="Times New Roman" w:hAnsi="Times New Roman" w:cs="Times New Roman"/>
          <w:b/>
          <w:i/>
        </w:rPr>
        <w:t>Submission by the Respondent</w:t>
      </w:r>
    </w:p>
    <w:p w14:paraId="4E94120E" w14:textId="77777777" w:rsidR="008119B4" w:rsidRPr="008119B4" w:rsidRDefault="008119B4" w:rsidP="008119B4">
      <w:pPr>
        <w:pStyle w:val="ListParagraph"/>
        <w:ind w:left="0"/>
        <w:rPr>
          <w:rFonts w:ascii="Times New Roman" w:hAnsi="Times New Roman" w:cs="Times New Roman"/>
          <w:b/>
          <w:i/>
        </w:rPr>
      </w:pPr>
    </w:p>
    <w:p w14:paraId="39DAABA6" w14:textId="7103108A" w:rsidR="008119B4" w:rsidRPr="0090718B" w:rsidRDefault="0090718B" w:rsidP="0090718B">
      <w:pPr>
        <w:spacing w:line="360" w:lineRule="auto"/>
        <w:ind w:left="567" w:hanging="567"/>
        <w:jc w:val="both"/>
        <w:rPr>
          <w:rFonts w:ascii="Times New Roman" w:hAnsi="Times New Roman" w:cs="Times New Roman"/>
          <w:bCs/>
          <w:iCs/>
        </w:rPr>
      </w:pPr>
      <w:r w:rsidRPr="008119B4">
        <w:rPr>
          <w:rFonts w:ascii="Times New Roman" w:hAnsi="Times New Roman" w:cs="Times New Roman"/>
          <w:bCs/>
          <w:iCs/>
        </w:rPr>
        <w:t>[22]</w:t>
      </w:r>
      <w:r w:rsidRPr="008119B4">
        <w:rPr>
          <w:rFonts w:ascii="Times New Roman" w:hAnsi="Times New Roman" w:cs="Times New Roman"/>
          <w:bCs/>
          <w:iCs/>
        </w:rPr>
        <w:tab/>
      </w:r>
      <w:r w:rsidR="008119B4" w:rsidRPr="0090718B">
        <w:rPr>
          <w:rFonts w:ascii="Times New Roman" w:hAnsi="Times New Roman" w:cs="Times New Roman"/>
          <w:color w:val="212529"/>
          <w:shd w:val="clear" w:color="auto" w:fill="FFFFFF"/>
        </w:rPr>
        <w:t xml:space="preserve">It was argued on behalf of the </w:t>
      </w:r>
      <w:r w:rsidR="001E1243" w:rsidRPr="0090718B">
        <w:rPr>
          <w:rFonts w:ascii="Times New Roman" w:hAnsi="Times New Roman" w:cs="Times New Roman"/>
          <w:color w:val="212529"/>
          <w:shd w:val="clear" w:color="auto" w:fill="FFFFFF"/>
        </w:rPr>
        <w:t>S</w:t>
      </w:r>
      <w:r w:rsidR="008119B4" w:rsidRPr="0090718B">
        <w:rPr>
          <w:rFonts w:ascii="Times New Roman" w:hAnsi="Times New Roman" w:cs="Times New Roman"/>
          <w:color w:val="212529"/>
          <w:shd w:val="clear" w:color="auto" w:fill="FFFFFF"/>
        </w:rPr>
        <w:t xml:space="preserve">tate that applicant failed to show such exceptional circumstances. </w:t>
      </w:r>
      <w:r w:rsidR="0038466E" w:rsidRPr="0090718B">
        <w:rPr>
          <w:rFonts w:ascii="Times New Roman" w:hAnsi="Times New Roman" w:cs="Times New Roman"/>
          <w:color w:val="212529"/>
          <w:shd w:val="clear" w:color="auto" w:fill="FFFFFF"/>
        </w:rPr>
        <w:t xml:space="preserve"> </w:t>
      </w:r>
      <w:r w:rsidR="008119B4" w:rsidRPr="0090718B">
        <w:rPr>
          <w:rFonts w:ascii="Times New Roman" w:hAnsi="Times New Roman" w:cs="Times New Roman"/>
          <w:color w:val="212529"/>
          <w:shd w:val="clear" w:color="auto" w:fill="FFFFFF"/>
        </w:rPr>
        <w:t xml:space="preserve">The </w:t>
      </w:r>
      <w:r w:rsidR="001E1243" w:rsidRPr="0090718B">
        <w:rPr>
          <w:rFonts w:ascii="Times New Roman" w:hAnsi="Times New Roman" w:cs="Times New Roman"/>
          <w:color w:val="212529"/>
          <w:shd w:val="clear" w:color="auto" w:fill="FFFFFF"/>
        </w:rPr>
        <w:t>S</w:t>
      </w:r>
      <w:r w:rsidR="008119B4" w:rsidRPr="0090718B">
        <w:rPr>
          <w:rFonts w:ascii="Times New Roman" w:hAnsi="Times New Roman" w:cs="Times New Roman"/>
          <w:color w:val="212529"/>
          <w:shd w:val="clear" w:color="auto" w:fill="FFFFFF"/>
        </w:rPr>
        <w:t>tate argued for the dismissal of the application.</w:t>
      </w:r>
    </w:p>
    <w:p w14:paraId="19B47AA9" w14:textId="77777777" w:rsidR="008119B4" w:rsidRPr="008119B4" w:rsidRDefault="008119B4" w:rsidP="008119B4">
      <w:pPr>
        <w:spacing w:line="360" w:lineRule="auto"/>
        <w:jc w:val="both"/>
        <w:rPr>
          <w:rFonts w:ascii="Times New Roman" w:hAnsi="Times New Roman" w:cs="Times New Roman"/>
          <w:bCs/>
          <w:iCs/>
        </w:rPr>
      </w:pPr>
    </w:p>
    <w:p w14:paraId="1C2739E0" w14:textId="6DA56965" w:rsidR="00CD0FC6" w:rsidRDefault="008119B4" w:rsidP="008119B4">
      <w:pPr>
        <w:pStyle w:val="ListParagraph"/>
        <w:ind w:left="0"/>
        <w:rPr>
          <w:rFonts w:ascii="Times New Roman" w:hAnsi="Times New Roman" w:cs="Times New Roman"/>
          <w:b/>
          <w:i/>
        </w:rPr>
      </w:pPr>
      <w:r>
        <w:rPr>
          <w:rFonts w:ascii="Times New Roman" w:hAnsi="Times New Roman" w:cs="Times New Roman"/>
          <w:b/>
          <w:i/>
        </w:rPr>
        <w:t>Discussion</w:t>
      </w:r>
    </w:p>
    <w:p w14:paraId="7DC936BB" w14:textId="77777777" w:rsidR="008119B4" w:rsidRPr="008119B4" w:rsidRDefault="008119B4" w:rsidP="008119B4">
      <w:pPr>
        <w:pStyle w:val="ListParagraph"/>
        <w:ind w:left="0"/>
        <w:rPr>
          <w:rFonts w:ascii="Times New Roman" w:hAnsi="Times New Roman" w:cs="Times New Roman"/>
          <w:b/>
          <w:i/>
        </w:rPr>
      </w:pPr>
    </w:p>
    <w:p w14:paraId="73CD0AE0" w14:textId="7BBAB1BA" w:rsidR="00CD0FC6"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[23]</w:t>
      </w:r>
      <w:r>
        <w:rPr>
          <w:rFonts w:ascii="Times New Roman" w:hAnsi="Times New Roman" w:cs="Times New Roman"/>
          <w:bCs/>
          <w:iCs/>
        </w:rPr>
        <w:tab/>
      </w:r>
      <w:r w:rsidR="00CD0FC6" w:rsidRPr="0090718B">
        <w:rPr>
          <w:rFonts w:ascii="Times New Roman" w:hAnsi="Times New Roman" w:cs="Times New Roman"/>
          <w:bCs/>
          <w:iCs/>
        </w:rPr>
        <w:t>I am alive to the fact that t</w:t>
      </w:r>
      <w:r w:rsidR="00A5097C" w:rsidRPr="0090718B">
        <w:rPr>
          <w:rFonts w:ascii="Times New Roman" w:hAnsi="Times New Roman" w:cs="Times New Roman"/>
          <w:bCs/>
          <w:iCs/>
        </w:rPr>
        <w:t xml:space="preserve">he mere granting of leave to appeal by </w:t>
      </w:r>
      <w:r w:rsidR="00CD0FC6" w:rsidRPr="0090718B">
        <w:rPr>
          <w:rFonts w:ascii="Times New Roman" w:hAnsi="Times New Roman" w:cs="Times New Roman"/>
          <w:bCs/>
          <w:iCs/>
        </w:rPr>
        <w:t xml:space="preserve">the Supreme Court of Appeal </w:t>
      </w:r>
      <w:r w:rsidR="006C3A4F" w:rsidRPr="0090718B">
        <w:rPr>
          <w:rFonts w:ascii="Times New Roman" w:hAnsi="Times New Roman" w:cs="Times New Roman"/>
          <w:bCs/>
          <w:iCs/>
        </w:rPr>
        <w:t>does not automatically suspend the operation of a sentence imposed, no</w:t>
      </w:r>
      <w:r w:rsidR="00A5097C" w:rsidRPr="0090718B">
        <w:rPr>
          <w:rFonts w:ascii="Times New Roman" w:hAnsi="Times New Roman" w:cs="Times New Roman"/>
          <w:bCs/>
          <w:iCs/>
        </w:rPr>
        <w:t>r</w:t>
      </w:r>
      <w:r w:rsidR="006C3A4F" w:rsidRPr="0090718B">
        <w:rPr>
          <w:rFonts w:ascii="Times New Roman" w:hAnsi="Times New Roman" w:cs="Times New Roman"/>
          <w:bCs/>
          <w:iCs/>
        </w:rPr>
        <w:t xml:space="preserve"> does it entitle the applicant to bail as of right.  In addition, should the conviction be upheld, nothing short </w:t>
      </w:r>
      <w:r w:rsidR="00DB579F" w:rsidRPr="0090718B">
        <w:rPr>
          <w:rFonts w:ascii="Times New Roman" w:hAnsi="Times New Roman" w:cs="Times New Roman"/>
          <w:bCs/>
          <w:iCs/>
        </w:rPr>
        <w:t>of</w:t>
      </w:r>
      <w:r w:rsidR="00415AD0" w:rsidRPr="0090718B">
        <w:rPr>
          <w:rFonts w:ascii="Times New Roman" w:hAnsi="Times New Roman" w:cs="Times New Roman"/>
          <w:bCs/>
          <w:iCs/>
        </w:rPr>
        <w:t xml:space="preserve"> a long term of</w:t>
      </w:r>
      <w:r w:rsidR="006C3A4F" w:rsidRPr="0090718B">
        <w:rPr>
          <w:rFonts w:ascii="Times New Roman" w:hAnsi="Times New Roman" w:cs="Times New Roman"/>
          <w:bCs/>
          <w:iCs/>
        </w:rPr>
        <w:t xml:space="preserve"> direct imprisonment will be imposed.  In</w:t>
      </w:r>
      <w:r w:rsidR="00DB579F" w:rsidRPr="0090718B">
        <w:rPr>
          <w:rFonts w:ascii="Times New Roman" w:hAnsi="Times New Roman" w:cs="Times New Roman"/>
          <w:bCs/>
          <w:iCs/>
        </w:rPr>
        <w:t xml:space="preserve"> the</w:t>
      </w:r>
      <w:r w:rsidR="006C3A4F" w:rsidRPr="0090718B">
        <w:rPr>
          <w:rFonts w:ascii="Times New Roman" w:hAnsi="Times New Roman" w:cs="Times New Roman"/>
          <w:bCs/>
          <w:iCs/>
        </w:rPr>
        <w:t xml:space="preserve"> event that the conviction is over-turned</w:t>
      </w:r>
      <w:r w:rsidR="00A5097C" w:rsidRPr="0090718B">
        <w:rPr>
          <w:rFonts w:ascii="Times New Roman" w:hAnsi="Times New Roman" w:cs="Times New Roman"/>
          <w:bCs/>
          <w:iCs/>
        </w:rPr>
        <w:t>, the applicant</w:t>
      </w:r>
      <w:r w:rsidR="006C3A4F" w:rsidRPr="0090718B">
        <w:rPr>
          <w:rFonts w:ascii="Times New Roman" w:hAnsi="Times New Roman" w:cs="Times New Roman"/>
          <w:bCs/>
          <w:iCs/>
        </w:rPr>
        <w:t xml:space="preserve"> would have served imprisonment as an innocent man.</w:t>
      </w:r>
    </w:p>
    <w:p w14:paraId="614E0DF1" w14:textId="77777777" w:rsidR="008119B4" w:rsidRDefault="008119B4" w:rsidP="008119B4">
      <w:pPr>
        <w:pStyle w:val="ListParagraph"/>
        <w:spacing w:line="360" w:lineRule="auto"/>
        <w:ind w:left="567"/>
        <w:jc w:val="both"/>
        <w:rPr>
          <w:rFonts w:ascii="Times New Roman" w:hAnsi="Times New Roman" w:cs="Times New Roman"/>
          <w:bCs/>
          <w:iCs/>
        </w:rPr>
      </w:pPr>
    </w:p>
    <w:p w14:paraId="76AD5A6F" w14:textId="78147DC8" w:rsidR="00415AD0" w:rsidRPr="0090718B" w:rsidRDefault="0090718B" w:rsidP="0090718B">
      <w:pPr>
        <w:spacing w:line="360" w:lineRule="auto"/>
        <w:ind w:left="567" w:hanging="567"/>
        <w:jc w:val="both"/>
        <w:rPr>
          <w:rFonts w:ascii="Times New Roman" w:hAnsi="Times New Roman" w:cs="Times New Roman"/>
          <w:bCs/>
          <w:iCs/>
        </w:rPr>
      </w:pPr>
      <w:r w:rsidRPr="0038466E">
        <w:rPr>
          <w:rFonts w:ascii="Times New Roman" w:hAnsi="Times New Roman" w:cs="Times New Roman"/>
          <w:bCs/>
          <w:iCs/>
        </w:rPr>
        <w:t>[24]</w:t>
      </w:r>
      <w:r w:rsidRPr="0038466E">
        <w:rPr>
          <w:rFonts w:ascii="Times New Roman" w:hAnsi="Times New Roman" w:cs="Times New Roman"/>
          <w:bCs/>
          <w:iCs/>
        </w:rPr>
        <w:tab/>
      </w:r>
      <w:r w:rsidR="008119B4" w:rsidRPr="0090718B">
        <w:rPr>
          <w:rFonts w:ascii="Times New Roman" w:hAnsi="Times New Roman" w:cs="Times New Roman"/>
          <w:bCs/>
          <w:iCs/>
        </w:rPr>
        <w:t xml:space="preserve"> </w:t>
      </w:r>
      <w:r w:rsidR="00DB579F" w:rsidRPr="0090718B">
        <w:rPr>
          <w:rFonts w:ascii="Times New Roman" w:hAnsi="Times New Roman" w:cs="Times New Roman"/>
          <w:bCs/>
          <w:iCs/>
        </w:rPr>
        <w:t>As already referred to above</w:t>
      </w:r>
      <w:r w:rsidR="001E1243" w:rsidRPr="0090718B">
        <w:rPr>
          <w:rFonts w:ascii="Times New Roman" w:hAnsi="Times New Roman" w:cs="Times New Roman"/>
          <w:bCs/>
          <w:iCs/>
        </w:rPr>
        <w:t>,</w:t>
      </w:r>
      <w:r w:rsidR="00DB579F" w:rsidRPr="0090718B">
        <w:rPr>
          <w:rFonts w:ascii="Times New Roman" w:hAnsi="Times New Roman" w:cs="Times New Roman"/>
          <w:bCs/>
          <w:iCs/>
        </w:rPr>
        <w:t xml:space="preserve"> i</w:t>
      </w:r>
      <w:r w:rsidR="00815C84" w:rsidRPr="0090718B">
        <w:rPr>
          <w:rFonts w:ascii="Times New Roman" w:hAnsi="Times New Roman" w:cs="Times New Roman"/>
          <w:bCs/>
          <w:iCs/>
        </w:rPr>
        <w:t xml:space="preserve">t was argued on behalf of the applicant that there is a high likelihood that his conviction will be overturned.  Various arguments were raised in this regard, which is unnecessary to discuss for purposes of this application, these arguments will be fully ventilated during the appeal.  As stated in </w:t>
      </w:r>
      <w:r w:rsidR="00815C84" w:rsidRPr="0090718B">
        <w:rPr>
          <w:rFonts w:ascii="Times New Roman" w:hAnsi="Times New Roman" w:cs="Times New Roman"/>
          <w:bCs/>
          <w:i/>
        </w:rPr>
        <w:t>S v Viljoen</w:t>
      </w:r>
      <w:r w:rsidR="001E1243" w:rsidRPr="0090718B">
        <w:rPr>
          <w:rFonts w:ascii="Times New Roman" w:hAnsi="Times New Roman" w:cs="Times New Roman"/>
          <w:bCs/>
        </w:rPr>
        <w:t>,</w:t>
      </w:r>
      <w:r w:rsidR="00815C84" w:rsidRPr="00113D3B">
        <w:rPr>
          <w:rStyle w:val="FootnoteReference"/>
          <w:rFonts w:ascii="Times New Roman" w:hAnsi="Times New Roman" w:cs="Times New Roman"/>
          <w:bCs/>
        </w:rPr>
        <w:footnoteReference w:id="5"/>
      </w:r>
      <w:r w:rsidR="00815C84" w:rsidRPr="0090718B">
        <w:rPr>
          <w:rFonts w:ascii="Times New Roman" w:hAnsi="Times New Roman" w:cs="Times New Roman"/>
          <w:bCs/>
          <w:iCs/>
        </w:rPr>
        <w:t xml:space="preserve"> if </w:t>
      </w:r>
      <w:r w:rsidR="000124D5" w:rsidRPr="0090718B">
        <w:rPr>
          <w:rFonts w:ascii="Times New Roman" w:hAnsi="Times New Roman" w:cs="Times New Roman"/>
          <w:bCs/>
          <w:iCs/>
        </w:rPr>
        <w:t>I consider the merits of the appeal now</w:t>
      </w:r>
      <w:r w:rsidR="00815C84" w:rsidRPr="0090718B">
        <w:rPr>
          <w:rFonts w:ascii="Times New Roman" w:hAnsi="Times New Roman" w:cs="Times New Roman"/>
          <w:bCs/>
          <w:iCs/>
        </w:rPr>
        <w:t xml:space="preserve">, it would become a dress rehearsal for the appeal to follow. </w:t>
      </w:r>
      <w:r w:rsidR="004E3DFF" w:rsidRPr="0090718B">
        <w:rPr>
          <w:rFonts w:ascii="Times New Roman" w:hAnsi="Times New Roman" w:cs="Times New Roman"/>
          <w:color w:val="242121"/>
          <w:shd w:val="clear" w:color="auto" w:fill="FFFFFF"/>
        </w:rPr>
        <w:t>Findings made at this stage might also create an untenable situation for the court hearing the appeal on the merits.</w:t>
      </w:r>
    </w:p>
    <w:p w14:paraId="04A3B1C4" w14:textId="77777777" w:rsidR="0038466E" w:rsidRPr="0038466E" w:rsidRDefault="0038466E" w:rsidP="0038466E">
      <w:pPr>
        <w:pStyle w:val="ListParagraph"/>
        <w:rPr>
          <w:rFonts w:ascii="Times New Roman" w:hAnsi="Times New Roman" w:cs="Times New Roman"/>
          <w:bCs/>
          <w:iCs/>
        </w:rPr>
      </w:pPr>
    </w:p>
    <w:p w14:paraId="4C62C81C" w14:textId="7568D30E" w:rsidR="0038466E" w:rsidRPr="0090718B" w:rsidRDefault="0090718B" w:rsidP="0090718B">
      <w:pPr>
        <w:spacing w:line="360" w:lineRule="auto"/>
        <w:ind w:left="567" w:hanging="567"/>
        <w:jc w:val="both"/>
        <w:rPr>
          <w:rFonts w:ascii="Times New Roman" w:hAnsi="Times New Roman" w:cs="Times New Roman"/>
          <w:bCs/>
          <w:iCs/>
        </w:rPr>
      </w:pPr>
      <w:r w:rsidRPr="00415AD0">
        <w:rPr>
          <w:rFonts w:ascii="Times New Roman" w:hAnsi="Times New Roman" w:cs="Times New Roman"/>
          <w:bCs/>
          <w:iCs/>
        </w:rPr>
        <w:t>[25]</w:t>
      </w:r>
      <w:r w:rsidRPr="00415AD0">
        <w:rPr>
          <w:rFonts w:ascii="Times New Roman" w:hAnsi="Times New Roman" w:cs="Times New Roman"/>
          <w:bCs/>
          <w:iCs/>
        </w:rPr>
        <w:tab/>
      </w:r>
      <w:r w:rsidR="0038466E" w:rsidRPr="0090718B">
        <w:rPr>
          <w:rFonts w:ascii="Times New Roman" w:hAnsi="Times New Roman" w:cs="Times New Roman"/>
          <w:bCs/>
          <w:iCs/>
        </w:rPr>
        <w:t>Therefore, I am of the view, in allowing the video footage at these proceedings, a bail application pending appeal, will place the appeal court in a precarious situation.  I thus ruled that the evidence will not be allowed.</w:t>
      </w:r>
    </w:p>
    <w:p w14:paraId="73733D39" w14:textId="77777777" w:rsidR="00415AD0" w:rsidRPr="00415AD0" w:rsidRDefault="00415AD0" w:rsidP="00415AD0">
      <w:pPr>
        <w:pStyle w:val="ListParagraph"/>
        <w:rPr>
          <w:rFonts w:ascii="Times New Roman" w:hAnsi="Times New Roman" w:cs="Times New Roman"/>
          <w:color w:val="242121"/>
          <w:shd w:val="clear" w:color="auto" w:fill="FFFFFF"/>
        </w:rPr>
      </w:pPr>
    </w:p>
    <w:p w14:paraId="1BAB625E" w14:textId="19E4498B" w:rsidR="00815C84"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[26]</w:t>
      </w:r>
      <w:r>
        <w:rPr>
          <w:rFonts w:ascii="Times New Roman" w:hAnsi="Times New Roman" w:cs="Times New Roman"/>
          <w:bCs/>
          <w:iCs/>
        </w:rPr>
        <w:tab/>
      </w:r>
      <w:r w:rsidR="004E3DFF" w:rsidRPr="0090718B">
        <w:rPr>
          <w:rFonts w:ascii="Times New Roman" w:hAnsi="Times New Roman" w:cs="Times New Roman"/>
          <w:color w:val="242121"/>
          <w:shd w:val="clear" w:color="auto" w:fill="FFFFFF"/>
        </w:rPr>
        <w:t>In this matter</w:t>
      </w:r>
      <w:r w:rsidR="0038466E" w:rsidRPr="0090718B">
        <w:rPr>
          <w:rFonts w:ascii="Times New Roman" w:hAnsi="Times New Roman" w:cs="Times New Roman"/>
          <w:color w:val="242121"/>
          <w:shd w:val="clear" w:color="auto" w:fill="FFFFFF"/>
        </w:rPr>
        <w:t>, due to reasons unknown to me,</w:t>
      </w:r>
      <w:r w:rsidR="004E3DFF" w:rsidRPr="0090718B">
        <w:rPr>
          <w:rFonts w:ascii="Times New Roman" w:hAnsi="Times New Roman" w:cs="Times New Roman"/>
          <w:color w:val="242121"/>
          <w:shd w:val="clear" w:color="auto" w:fill="FFFFFF"/>
        </w:rPr>
        <w:t xml:space="preserve"> the </w:t>
      </w:r>
      <w:r w:rsidR="001E1243" w:rsidRPr="0090718B">
        <w:rPr>
          <w:rFonts w:ascii="Times New Roman" w:hAnsi="Times New Roman" w:cs="Times New Roman"/>
          <w:color w:val="242121"/>
          <w:shd w:val="clear" w:color="auto" w:fill="FFFFFF"/>
        </w:rPr>
        <w:t>P</w:t>
      </w:r>
      <w:r w:rsidR="004E3DFF" w:rsidRPr="0090718B">
        <w:rPr>
          <w:rFonts w:ascii="Times New Roman" w:hAnsi="Times New Roman" w:cs="Times New Roman"/>
          <w:color w:val="242121"/>
          <w:shd w:val="clear" w:color="auto" w:fill="FFFFFF"/>
        </w:rPr>
        <w:t xml:space="preserve">residing </w:t>
      </w:r>
      <w:r w:rsidR="001E1243" w:rsidRPr="0090718B">
        <w:rPr>
          <w:rFonts w:ascii="Times New Roman" w:hAnsi="Times New Roman" w:cs="Times New Roman"/>
          <w:color w:val="242121"/>
          <w:shd w:val="clear" w:color="auto" w:fill="FFFFFF"/>
        </w:rPr>
        <w:t>J</w:t>
      </w:r>
      <w:r w:rsidR="004E3DFF" w:rsidRPr="0090718B">
        <w:rPr>
          <w:rFonts w:ascii="Times New Roman" w:hAnsi="Times New Roman" w:cs="Times New Roman"/>
          <w:color w:val="242121"/>
          <w:shd w:val="clear" w:color="auto" w:fill="FFFFFF"/>
        </w:rPr>
        <w:t xml:space="preserve">udge was not available to entertain the bail application.  This </w:t>
      </w:r>
      <w:r w:rsidR="001E1243" w:rsidRPr="0090718B">
        <w:rPr>
          <w:rFonts w:ascii="Times New Roman" w:hAnsi="Times New Roman" w:cs="Times New Roman"/>
          <w:color w:val="242121"/>
          <w:shd w:val="clear" w:color="auto" w:fill="FFFFFF"/>
        </w:rPr>
        <w:t>C</w:t>
      </w:r>
      <w:r w:rsidR="004E3DFF" w:rsidRPr="0090718B">
        <w:rPr>
          <w:rFonts w:ascii="Times New Roman" w:hAnsi="Times New Roman" w:cs="Times New Roman"/>
          <w:color w:val="242121"/>
          <w:shd w:val="clear" w:color="auto" w:fill="FFFFFF"/>
        </w:rPr>
        <w:t>ourt must therefore do the best i</w:t>
      </w:r>
      <w:r w:rsidR="00415AD0" w:rsidRPr="0090718B">
        <w:rPr>
          <w:rFonts w:ascii="Times New Roman" w:hAnsi="Times New Roman" w:cs="Times New Roman"/>
          <w:color w:val="242121"/>
          <w:shd w:val="clear" w:color="auto" w:fill="FFFFFF"/>
        </w:rPr>
        <w:t>t</w:t>
      </w:r>
      <w:r w:rsidR="004E3DFF" w:rsidRPr="0090718B">
        <w:rPr>
          <w:rFonts w:ascii="Times New Roman" w:hAnsi="Times New Roman" w:cs="Times New Roman"/>
          <w:color w:val="242121"/>
          <w:shd w:val="clear" w:color="auto" w:fill="FFFFFF"/>
        </w:rPr>
        <w:t xml:space="preserve"> can in the circumstances. </w:t>
      </w:r>
      <w:r w:rsidR="00815C84" w:rsidRPr="0090718B">
        <w:rPr>
          <w:rFonts w:ascii="Times New Roman" w:hAnsi="Times New Roman" w:cs="Times New Roman"/>
          <w:bCs/>
          <w:iCs/>
        </w:rPr>
        <w:t xml:space="preserve"> I am required to make an independent finding to determine the prospects of success on conviction, coupled with all other relevant circumstance</w:t>
      </w:r>
      <w:r w:rsidR="000124D5" w:rsidRPr="0090718B">
        <w:rPr>
          <w:rFonts w:ascii="Times New Roman" w:hAnsi="Times New Roman" w:cs="Times New Roman"/>
          <w:bCs/>
          <w:iCs/>
        </w:rPr>
        <w:t>s</w:t>
      </w:r>
      <w:r w:rsidR="00815C84" w:rsidRPr="0090718B">
        <w:rPr>
          <w:rFonts w:ascii="Times New Roman" w:hAnsi="Times New Roman" w:cs="Times New Roman"/>
          <w:bCs/>
          <w:iCs/>
        </w:rPr>
        <w:t xml:space="preserve"> of this case.</w:t>
      </w:r>
    </w:p>
    <w:p w14:paraId="6FCB66DD" w14:textId="77777777" w:rsidR="00815C84" w:rsidRPr="00815C84" w:rsidRDefault="00815C84" w:rsidP="00815C84">
      <w:pPr>
        <w:spacing w:line="360" w:lineRule="auto"/>
        <w:jc w:val="both"/>
        <w:rPr>
          <w:rFonts w:ascii="Times New Roman" w:hAnsi="Times New Roman" w:cs="Times New Roman"/>
          <w:bCs/>
          <w:iCs/>
        </w:rPr>
      </w:pPr>
    </w:p>
    <w:p w14:paraId="2AD61788" w14:textId="382912C3" w:rsidR="008119B4"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2F2B95" w:rsidRPr="0090718B">
        <w:rPr>
          <w:rFonts w:ascii="Times New Roman" w:hAnsi="Times New Roman" w:cs="Times New Roman"/>
          <w:bCs/>
          <w:iCs/>
        </w:rPr>
        <w:t>The applicant’s first burden is that he bears an evidential burden of showing that exceptional circumstances exist for him to be released on bail</w:t>
      </w:r>
      <w:r w:rsidR="009963F2" w:rsidRPr="0090718B">
        <w:rPr>
          <w:rFonts w:ascii="Times New Roman" w:hAnsi="Times New Roman" w:cs="Times New Roman"/>
          <w:bCs/>
          <w:iCs/>
        </w:rPr>
        <w:t>,</w:t>
      </w:r>
      <w:r w:rsidR="002F2B95" w:rsidRPr="0090718B">
        <w:rPr>
          <w:rFonts w:ascii="Times New Roman" w:hAnsi="Times New Roman" w:cs="Times New Roman"/>
          <w:bCs/>
          <w:iCs/>
        </w:rPr>
        <w:t xml:space="preserve"> pending the outcome of the appeal.  The next difficulty for the applicant is his changed status</w:t>
      </w:r>
      <w:r w:rsidR="001E1243" w:rsidRPr="0090718B">
        <w:rPr>
          <w:rFonts w:ascii="Times New Roman" w:hAnsi="Times New Roman" w:cs="Times New Roman"/>
          <w:bCs/>
          <w:iCs/>
        </w:rPr>
        <w:t xml:space="preserve"> -</w:t>
      </w:r>
      <w:r w:rsidR="002F2B95" w:rsidRPr="0090718B">
        <w:rPr>
          <w:rFonts w:ascii="Times New Roman" w:hAnsi="Times New Roman" w:cs="Times New Roman"/>
          <w:bCs/>
          <w:iCs/>
        </w:rPr>
        <w:t xml:space="preserve"> he was convicted and as such the presumption of innocence no longer operates in his favour.</w:t>
      </w:r>
    </w:p>
    <w:p w14:paraId="5D1617FE" w14:textId="77777777" w:rsidR="002F2B95" w:rsidRPr="002F2B95" w:rsidRDefault="002F2B95" w:rsidP="002F2B95">
      <w:pPr>
        <w:pStyle w:val="ListParagraph"/>
        <w:rPr>
          <w:rFonts w:ascii="Times New Roman" w:hAnsi="Times New Roman" w:cs="Times New Roman"/>
          <w:bCs/>
          <w:iCs/>
        </w:rPr>
      </w:pPr>
    </w:p>
    <w:p w14:paraId="484A150B" w14:textId="4D90EAB0" w:rsidR="002F2B95"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[28]</w:t>
      </w:r>
      <w:r>
        <w:rPr>
          <w:rFonts w:ascii="Times New Roman" w:hAnsi="Times New Roman" w:cs="Times New Roman"/>
          <w:bCs/>
          <w:iCs/>
        </w:rPr>
        <w:tab/>
      </w:r>
      <w:r w:rsidR="009963F2" w:rsidRPr="0090718B">
        <w:rPr>
          <w:rFonts w:ascii="Times New Roman" w:hAnsi="Times New Roman" w:cs="Times New Roman"/>
          <w:bCs/>
          <w:iCs/>
        </w:rPr>
        <w:t xml:space="preserve">Furthermore, </w:t>
      </w:r>
      <w:r w:rsidR="002F2B95" w:rsidRPr="0090718B">
        <w:rPr>
          <w:rFonts w:ascii="Times New Roman" w:hAnsi="Times New Roman" w:cs="Times New Roman"/>
          <w:bCs/>
          <w:iCs/>
        </w:rPr>
        <w:t>I have to take in</w:t>
      </w:r>
      <w:r w:rsidR="001E1243" w:rsidRPr="0090718B">
        <w:rPr>
          <w:rFonts w:ascii="Times New Roman" w:hAnsi="Times New Roman" w:cs="Times New Roman"/>
          <w:bCs/>
          <w:iCs/>
        </w:rPr>
        <w:t>to</w:t>
      </w:r>
      <w:r w:rsidR="002F2B95" w:rsidRPr="0090718B">
        <w:rPr>
          <w:rFonts w:ascii="Times New Roman" w:hAnsi="Times New Roman" w:cs="Times New Roman"/>
          <w:bCs/>
          <w:iCs/>
        </w:rPr>
        <w:t xml:space="preserve"> consideration</w:t>
      </w:r>
      <w:r w:rsidR="000124D5" w:rsidRPr="0090718B">
        <w:rPr>
          <w:rFonts w:ascii="Times New Roman" w:hAnsi="Times New Roman" w:cs="Times New Roman"/>
          <w:bCs/>
          <w:iCs/>
        </w:rPr>
        <w:t>,</w:t>
      </w:r>
      <w:r w:rsidR="002F2B95" w:rsidRPr="0090718B">
        <w:rPr>
          <w:rFonts w:ascii="Times New Roman" w:hAnsi="Times New Roman" w:cs="Times New Roman"/>
          <w:bCs/>
          <w:iCs/>
        </w:rPr>
        <w:t xml:space="preserve"> that at this stage</w:t>
      </w:r>
      <w:r w:rsidR="000124D5" w:rsidRPr="0090718B">
        <w:rPr>
          <w:rFonts w:ascii="Times New Roman" w:hAnsi="Times New Roman" w:cs="Times New Roman"/>
          <w:bCs/>
          <w:iCs/>
        </w:rPr>
        <w:t>,</w:t>
      </w:r>
      <w:r w:rsidR="002F2B95" w:rsidRPr="0090718B">
        <w:rPr>
          <w:rFonts w:ascii="Times New Roman" w:hAnsi="Times New Roman" w:cs="Times New Roman"/>
          <w:bCs/>
          <w:iCs/>
        </w:rPr>
        <w:t xml:space="preserve"> there exist</w:t>
      </w:r>
      <w:r w:rsidR="00DB579F" w:rsidRPr="0090718B">
        <w:rPr>
          <w:rFonts w:ascii="Times New Roman" w:hAnsi="Times New Roman" w:cs="Times New Roman"/>
          <w:bCs/>
          <w:iCs/>
        </w:rPr>
        <w:t>s</w:t>
      </w:r>
      <w:r w:rsidR="002F2B95" w:rsidRPr="0090718B">
        <w:rPr>
          <w:rFonts w:ascii="Times New Roman" w:hAnsi="Times New Roman" w:cs="Times New Roman"/>
          <w:bCs/>
          <w:iCs/>
        </w:rPr>
        <w:t xml:space="preserve"> an increased risk of abscondment because the applicant was sentenced to a lengthy term of imprisonment.</w:t>
      </w:r>
    </w:p>
    <w:p w14:paraId="4A293711" w14:textId="77777777" w:rsidR="009D7D9F" w:rsidRPr="009D7D9F" w:rsidRDefault="009D7D9F" w:rsidP="009D7D9F">
      <w:pPr>
        <w:pStyle w:val="ListParagraph"/>
        <w:rPr>
          <w:rFonts w:ascii="Times New Roman" w:hAnsi="Times New Roman" w:cs="Times New Roman"/>
          <w:bCs/>
          <w:iCs/>
        </w:rPr>
      </w:pPr>
    </w:p>
    <w:p w14:paraId="003D4914" w14:textId="2251E2C0" w:rsidR="009D7D9F" w:rsidRPr="0090718B" w:rsidRDefault="0090718B" w:rsidP="0090718B">
      <w:pPr>
        <w:spacing w:line="360" w:lineRule="auto"/>
        <w:ind w:left="567" w:hanging="567"/>
        <w:jc w:val="both"/>
        <w:rPr>
          <w:rFonts w:ascii="Times New Roman" w:hAnsi="Times New Roman" w:cs="Times New Roman"/>
          <w:iCs/>
          <w:color w:val="000000" w:themeColor="text1"/>
        </w:rPr>
      </w:pPr>
      <w:r w:rsidRPr="00E838CC">
        <w:rPr>
          <w:rFonts w:ascii="Times New Roman" w:hAnsi="Times New Roman" w:cs="Times New Roman"/>
          <w:iCs/>
          <w:color w:val="000000" w:themeColor="text1"/>
        </w:rPr>
        <w:t>[29]</w:t>
      </w:r>
      <w:r w:rsidRPr="00E838CC">
        <w:rPr>
          <w:rFonts w:ascii="Times New Roman" w:hAnsi="Times New Roman" w:cs="Times New Roman"/>
          <w:iCs/>
          <w:color w:val="000000" w:themeColor="text1"/>
        </w:rPr>
        <w:tab/>
      </w:r>
      <w:r w:rsidR="009963F2" w:rsidRPr="0090718B">
        <w:rPr>
          <w:rFonts w:ascii="Times New Roman" w:hAnsi="Times New Roman" w:cs="Times New Roman"/>
          <w:color w:val="000000" w:themeColor="text1"/>
        </w:rPr>
        <w:t>Being granted leave to appeal is an important consideration</w:t>
      </w:r>
      <w:r w:rsidR="0016399C" w:rsidRPr="0090718B">
        <w:rPr>
          <w:rFonts w:ascii="Times New Roman" w:hAnsi="Times New Roman" w:cs="Times New Roman"/>
          <w:color w:val="000000" w:themeColor="text1"/>
        </w:rPr>
        <w:t>,</w:t>
      </w:r>
      <w:r w:rsidR="009963F2" w:rsidRPr="0090718B">
        <w:rPr>
          <w:rFonts w:ascii="Times New Roman" w:hAnsi="Times New Roman" w:cs="Times New Roman"/>
          <w:color w:val="000000" w:themeColor="text1"/>
        </w:rPr>
        <w:t xml:space="preserve"> but it is not, in</w:t>
      </w:r>
      <w:r w:rsidR="000124D5" w:rsidRPr="0090718B">
        <w:rPr>
          <w:rFonts w:ascii="Times New Roman" w:hAnsi="Times New Roman" w:cs="Times New Roman"/>
          <w:color w:val="000000" w:themeColor="text1"/>
        </w:rPr>
        <w:t xml:space="preserve"> </w:t>
      </w:r>
      <w:r w:rsidR="009963F2" w:rsidRPr="0090718B">
        <w:rPr>
          <w:rFonts w:ascii="Times New Roman" w:hAnsi="Times New Roman" w:cs="Times New Roman"/>
          <w:color w:val="000000" w:themeColor="text1"/>
        </w:rPr>
        <w:t>itself, a sufficient ground to grant an accused bail.</w:t>
      </w:r>
      <w:r w:rsidR="0038466E" w:rsidRPr="0090718B">
        <w:rPr>
          <w:rFonts w:ascii="Times New Roman" w:hAnsi="Times New Roman" w:cs="Times New Roman"/>
          <w:color w:val="000000" w:themeColor="text1"/>
        </w:rPr>
        <w:t xml:space="preserve">  </w:t>
      </w:r>
      <w:r w:rsidR="009963F2" w:rsidRPr="0090718B">
        <w:rPr>
          <w:rFonts w:ascii="Times New Roman" w:hAnsi="Times New Roman" w:cs="Times New Roman"/>
          <w:color w:val="000000" w:themeColor="text1"/>
        </w:rPr>
        <w:t>In terms</w:t>
      </w:r>
      <w:r w:rsidR="001E1243" w:rsidRPr="0090718B">
        <w:rPr>
          <w:rStyle w:val="apple-converted-space"/>
          <w:rFonts w:ascii="Times New Roman" w:hAnsi="Times New Roman" w:cs="Times New Roman"/>
          <w:color w:val="000000" w:themeColor="text1"/>
        </w:rPr>
        <w:t xml:space="preserve"> of </w:t>
      </w:r>
      <w:hyperlink r:id="rId11" w:anchor="s17" w:history="1">
        <w:r w:rsidR="009963F2" w:rsidRPr="0090718B">
          <w:rPr>
            <w:rStyle w:val="Hyperlink"/>
            <w:rFonts w:ascii="Times New Roman" w:hAnsi="Times New Roman" w:cs="Times New Roman"/>
            <w:color w:val="000000" w:themeColor="text1"/>
            <w:u w:val="none"/>
          </w:rPr>
          <w:t>s 17(1)</w:t>
        </w:r>
      </w:hyperlink>
      <w:r w:rsidR="001E1243" w:rsidRPr="0090718B">
        <w:rPr>
          <w:rStyle w:val="apple-converted-space"/>
          <w:rFonts w:ascii="Times New Roman" w:hAnsi="Times New Roman" w:cs="Times New Roman"/>
          <w:color w:val="000000" w:themeColor="text1"/>
        </w:rPr>
        <w:t xml:space="preserve"> </w:t>
      </w:r>
      <w:r w:rsidR="009963F2" w:rsidRPr="0090718B">
        <w:rPr>
          <w:rFonts w:ascii="Times New Roman" w:hAnsi="Times New Roman" w:cs="Times New Roman"/>
          <w:color w:val="000000" w:themeColor="text1"/>
        </w:rPr>
        <w:t>of the</w:t>
      </w:r>
      <w:r w:rsidR="001E1243" w:rsidRPr="0090718B">
        <w:rPr>
          <w:rStyle w:val="apple-converted-space"/>
          <w:rFonts w:ascii="Times New Roman" w:hAnsi="Times New Roman" w:cs="Times New Roman"/>
          <w:color w:val="000000" w:themeColor="text1"/>
        </w:rPr>
        <w:t xml:space="preserve"> </w:t>
      </w:r>
      <w:hyperlink r:id="rId12" w:history="1">
        <w:r w:rsidR="009963F2" w:rsidRPr="0090718B">
          <w:rPr>
            <w:rStyle w:val="Hyperlink"/>
            <w:rFonts w:ascii="Times New Roman" w:hAnsi="Times New Roman" w:cs="Times New Roman"/>
            <w:color w:val="000000" w:themeColor="text1"/>
            <w:u w:val="none"/>
          </w:rPr>
          <w:t>Superior Courts</w:t>
        </w:r>
        <w:r w:rsidR="009963F2" w:rsidRPr="0090718B">
          <w:rPr>
            <w:rStyle w:val="apple-converted-space"/>
            <w:rFonts w:ascii="Times New Roman" w:hAnsi="Times New Roman" w:cs="Times New Roman"/>
            <w:color w:val="000000" w:themeColor="text1"/>
          </w:rPr>
          <w:t> </w:t>
        </w:r>
      </w:hyperlink>
      <w:hyperlink r:id="rId13" w:history="1">
        <w:r w:rsidR="009963F2" w:rsidRPr="0090718B">
          <w:rPr>
            <w:rStyle w:val="Hyperlink"/>
            <w:rFonts w:ascii="Times New Roman" w:hAnsi="Times New Roman" w:cs="Times New Roman"/>
            <w:color w:val="000000" w:themeColor="text1"/>
            <w:u w:val="none"/>
          </w:rPr>
          <w:t>Act 10 of 2013</w:t>
        </w:r>
      </w:hyperlink>
      <w:r w:rsidR="009963F2" w:rsidRPr="0090718B">
        <w:rPr>
          <w:rFonts w:ascii="Times New Roman" w:hAnsi="Times New Roman" w:cs="Times New Roman"/>
          <w:color w:val="000000" w:themeColor="text1"/>
        </w:rPr>
        <w:t xml:space="preserve">, leave to appeal may only be granted where the judges concerned are of the opinion that </w:t>
      </w:r>
      <w:r w:rsidR="001E1243" w:rsidRPr="0090718B">
        <w:rPr>
          <w:rFonts w:ascii="Times New Roman" w:hAnsi="Times New Roman" w:cs="Times New Roman"/>
          <w:color w:val="000000" w:themeColor="text1"/>
        </w:rPr>
        <w:t>“</w:t>
      </w:r>
      <w:r w:rsidR="009963F2" w:rsidRPr="0090718B">
        <w:rPr>
          <w:rFonts w:ascii="Times New Roman" w:hAnsi="Times New Roman" w:cs="Times New Roman"/>
          <w:color w:val="000000" w:themeColor="text1"/>
        </w:rPr>
        <w:t>the appeal would have a reasonable prospect of success</w:t>
      </w:r>
      <w:r w:rsidR="001E1243" w:rsidRPr="0090718B">
        <w:rPr>
          <w:rFonts w:ascii="Times New Roman" w:hAnsi="Times New Roman" w:cs="Times New Roman"/>
          <w:color w:val="000000" w:themeColor="text1"/>
        </w:rPr>
        <w:t>;</w:t>
      </w:r>
      <w:r w:rsidR="009963F2" w:rsidRPr="0090718B">
        <w:rPr>
          <w:rFonts w:ascii="Times New Roman" w:hAnsi="Times New Roman" w:cs="Times New Roman"/>
          <w:color w:val="000000" w:themeColor="text1"/>
        </w:rPr>
        <w:t xml:space="preserve"> or there is some other compelling reason why the appeal should be heard, including conflicting judgments on the matter under consideration</w:t>
      </w:r>
      <w:r w:rsidR="001E1243" w:rsidRPr="0090718B">
        <w:rPr>
          <w:rFonts w:ascii="Times New Roman" w:hAnsi="Times New Roman" w:cs="Times New Roman"/>
          <w:color w:val="000000" w:themeColor="text1"/>
        </w:rPr>
        <w:t>”</w:t>
      </w:r>
      <w:r w:rsidR="009963F2" w:rsidRPr="0090718B">
        <w:rPr>
          <w:rFonts w:ascii="Times New Roman" w:hAnsi="Times New Roman" w:cs="Times New Roman"/>
          <w:color w:val="000000" w:themeColor="text1"/>
        </w:rPr>
        <w:t>.</w:t>
      </w:r>
      <w:r w:rsidR="009963F2">
        <w:rPr>
          <w:rStyle w:val="FootnoteReference"/>
          <w:rFonts w:ascii="Times New Roman" w:hAnsi="Times New Roman" w:cs="Times New Roman"/>
          <w:color w:val="000000" w:themeColor="text1"/>
        </w:rPr>
        <w:footnoteReference w:id="6"/>
      </w:r>
      <w:r w:rsidR="0038466E" w:rsidRPr="0090718B">
        <w:rPr>
          <w:rStyle w:val="apple-converted-space"/>
          <w:rFonts w:ascii="Times New Roman" w:hAnsi="Times New Roman" w:cs="Times New Roman"/>
          <w:color w:val="000000" w:themeColor="text1"/>
          <w:sz w:val="27"/>
          <w:szCs w:val="27"/>
          <w:shd w:val="clear" w:color="auto" w:fill="FFFFFF"/>
        </w:rPr>
        <w:t xml:space="preserve">  </w:t>
      </w:r>
      <w:r w:rsidR="009963F2" w:rsidRPr="0090718B">
        <w:rPr>
          <w:rFonts w:ascii="Times New Roman" w:hAnsi="Times New Roman" w:cs="Times New Roman"/>
          <w:color w:val="000000" w:themeColor="text1"/>
        </w:rPr>
        <w:t>Even if one were to accept for present purposes that the app</w:t>
      </w:r>
      <w:r w:rsidR="00E838CC" w:rsidRPr="0090718B">
        <w:rPr>
          <w:rFonts w:ascii="Times New Roman" w:hAnsi="Times New Roman" w:cs="Times New Roman"/>
          <w:color w:val="000000" w:themeColor="text1"/>
        </w:rPr>
        <w:t>licant</w:t>
      </w:r>
      <w:r w:rsidR="009963F2" w:rsidRPr="0090718B">
        <w:rPr>
          <w:rFonts w:ascii="Times New Roman" w:hAnsi="Times New Roman" w:cs="Times New Roman"/>
          <w:color w:val="000000" w:themeColor="text1"/>
        </w:rPr>
        <w:t xml:space="preserve"> has reasonable prospects of success, this is but one of the factors to be considered.</w:t>
      </w:r>
    </w:p>
    <w:p w14:paraId="02C132FB" w14:textId="77777777" w:rsidR="00E838CC" w:rsidRPr="00E838CC" w:rsidRDefault="00E838CC" w:rsidP="00E838CC">
      <w:pPr>
        <w:pStyle w:val="ListParagraph"/>
        <w:rPr>
          <w:rFonts w:ascii="Times New Roman" w:hAnsi="Times New Roman" w:cs="Times New Roman"/>
          <w:iCs/>
          <w:color w:val="000000" w:themeColor="text1"/>
        </w:rPr>
      </w:pPr>
    </w:p>
    <w:p w14:paraId="039E5006" w14:textId="2E5F94B3" w:rsidR="00592CE8" w:rsidRPr="0090718B" w:rsidRDefault="0090718B" w:rsidP="0090718B">
      <w:pPr>
        <w:spacing w:line="360" w:lineRule="auto"/>
        <w:ind w:left="567" w:hanging="567"/>
        <w:jc w:val="both"/>
        <w:rPr>
          <w:rFonts w:ascii="Times New Roman" w:hAnsi="Times New Roman" w:cs="Times New Roman"/>
          <w:bCs/>
          <w:iCs/>
        </w:rPr>
      </w:pPr>
      <w:r w:rsidRPr="00531D78">
        <w:rPr>
          <w:rFonts w:ascii="Times New Roman" w:hAnsi="Times New Roman" w:cs="Times New Roman"/>
          <w:bCs/>
          <w:iCs/>
        </w:rPr>
        <w:t>[30]</w:t>
      </w:r>
      <w:r w:rsidRPr="00531D78">
        <w:rPr>
          <w:rFonts w:ascii="Times New Roman" w:hAnsi="Times New Roman" w:cs="Times New Roman"/>
          <w:bCs/>
          <w:iCs/>
        </w:rPr>
        <w:tab/>
      </w:r>
      <w:r w:rsidR="00E838CC" w:rsidRPr="0090718B">
        <w:rPr>
          <w:rFonts w:ascii="Times New Roman" w:hAnsi="Times New Roman" w:cs="Times New Roman"/>
          <w:iCs/>
          <w:color w:val="000000" w:themeColor="text1"/>
        </w:rPr>
        <w:t xml:space="preserve">It is evident that although the applicant was convicted of serious crimes, </w:t>
      </w:r>
      <w:r w:rsidR="0016399C" w:rsidRPr="0090718B">
        <w:rPr>
          <w:rFonts w:ascii="Times New Roman" w:hAnsi="Times New Roman" w:cs="Times New Roman"/>
          <w:iCs/>
          <w:color w:val="000000" w:themeColor="text1"/>
        </w:rPr>
        <w:t>and therefore I have to consider whether there is a risk that he will abscond or not</w:t>
      </w:r>
      <w:r w:rsidR="00AB4926" w:rsidRPr="0090718B">
        <w:rPr>
          <w:rFonts w:ascii="Times New Roman" w:hAnsi="Times New Roman" w:cs="Times New Roman"/>
          <w:iCs/>
          <w:color w:val="000000" w:themeColor="text1"/>
        </w:rPr>
        <w:t>, t</w:t>
      </w:r>
      <w:r w:rsidR="0016399C" w:rsidRPr="0090718B">
        <w:rPr>
          <w:rFonts w:ascii="Times New Roman" w:hAnsi="Times New Roman" w:cs="Times New Roman"/>
          <w:iCs/>
          <w:color w:val="000000" w:themeColor="text1"/>
        </w:rPr>
        <w:t>he applicant</w:t>
      </w:r>
      <w:r w:rsidR="00E838CC" w:rsidRPr="0090718B">
        <w:rPr>
          <w:rFonts w:ascii="Times New Roman" w:hAnsi="Times New Roman" w:cs="Times New Roman"/>
          <w:iCs/>
          <w:color w:val="000000" w:themeColor="text1"/>
        </w:rPr>
        <w:t xml:space="preserve"> attended the trial proceedings diligently</w:t>
      </w:r>
      <w:r w:rsidR="00415AD0" w:rsidRPr="0090718B">
        <w:rPr>
          <w:rFonts w:ascii="Times New Roman" w:hAnsi="Times New Roman" w:cs="Times New Roman"/>
          <w:iCs/>
          <w:color w:val="000000" w:themeColor="text1"/>
        </w:rPr>
        <w:t>,</w:t>
      </w:r>
      <w:r w:rsidR="00E838CC" w:rsidRPr="0090718B">
        <w:rPr>
          <w:rFonts w:ascii="Times New Roman" w:hAnsi="Times New Roman" w:cs="Times New Roman"/>
          <w:iCs/>
          <w:color w:val="000000" w:themeColor="text1"/>
        </w:rPr>
        <w:t xml:space="preserve"> notwithstanding the knowledge of the seriousness of the offences preferred against him</w:t>
      </w:r>
      <w:r w:rsidR="00057F6C" w:rsidRPr="0090718B">
        <w:rPr>
          <w:rFonts w:ascii="Times New Roman" w:hAnsi="Times New Roman" w:cs="Times New Roman"/>
          <w:iCs/>
          <w:color w:val="000000" w:themeColor="text1"/>
        </w:rPr>
        <w:t xml:space="preserve">.  </w:t>
      </w:r>
      <w:r w:rsidR="00415AD0" w:rsidRPr="0090718B">
        <w:rPr>
          <w:rFonts w:ascii="Times New Roman" w:hAnsi="Times New Roman" w:cs="Times New Roman"/>
          <w:iCs/>
          <w:color w:val="000000" w:themeColor="text1"/>
        </w:rPr>
        <w:t xml:space="preserve">Now that the applicant has been granted leave to appeal, and has therefore a “reasonable prospect of success”, it can be argued that he has less inducement to abscond.  An important fact that I consider in this matter before me, is the </w:t>
      </w:r>
      <w:r w:rsidR="00415AD0" w:rsidRPr="0090718B">
        <w:rPr>
          <w:rFonts w:ascii="Times New Roman" w:hAnsi="Times New Roman" w:cs="Times New Roman"/>
          <w:iCs/>
          <w:color w:val="000000" w:themeColor="text1"/>
        </w:rPr>
        <w:lastRenderedPageBreak/>
        <w:t xml:space="preserve">evidence tendered during the trial, </w:t>
      </w:r>
      <w:r w:rsidR="0016399C" w:rsidRPr="0090718B">
        <w:rPr>
          <w:rFonts w:ascii="Times New Roman" w:hAnsi="Times New Roman" w:cs="Times New Roman"/>
          <w:iCs/>
          <w:color w:val="000000" w:themeColor="text1"/>
        </w:rPr>
        <w:t xml:space="preserve">in that </w:t>
      </w:r>
      <w:r w:rsidR="00415AD0" w:rsidRPr="0090718B">
        <w:rPr>
          <w:rFonts w:ascii="Times New Roman" w:hAnsi="Times New Roman" w:cs="Times New Roman"/>
          <w:iCs/>
          <w:color w:val="000000" w:themeColor="text1"/>
        </w:rPr>
        <w:t>immediately after the crimes were committed, the applicant reported to the police and informed them of what had transpired</w:t>
      </w:r>
      <w:r w:rsidR="000124D5" w:rsidRPr="0090718B">
        <w:rPr>
          <w:rFonts w:ascii="Times New Roman" w:hAnsi="Times New Roman" w:cs="Times New Roman"/>
          <w:iCs/>
          <w:color w:val="000000" w:themeColor="text1"/>
        </w:rPr>
        <w:t xml:space="preserve"> and how he became involved in the case.  In that sense, the applicant co-operated with the police.</w:t>
      </w:r>
    </w:p>
    <w:p w14:paraId="3963BC91" w14:textId="77777777" w:rsidR="00531D78" w:rsidRPr="00531D78" w:rsidRDefault="00531D78" w:rsidP="00531D78">
      <w:pPr>
        <w:pStyle w:val="ListParagraph"/>
        <w:rPr>
          <w:rFonts w:ascii="Times New Roman" w:hAnsi="Times New Roman" w:cs="Times New Roman"/>
          <w:bCs/>
          <w:iCs/>
        </w:rPr>
      </w:pPr>
    </w:p>
    <w:p w14:paraId="2B97DE38" w14:textId="03DCBA80" w:rsidR="00134352" w:rsidRPr="0090718B" w:rsidRDefault="0090718B" w:rsidP="0090718B">
      <w:pPr>
        <w:spacing w:line="360" w:lineRule="auto"/>
        <w:ind w:left="567" w:hanging="567"/>
        <w:jc w:val="both"/>
        <w:rPr>
          <w:rFonts w:ascii="Times New Roman" w:hAnsi="Times New Roman" w:cs="Times New Roman"/>
          <w:bCs/>
          <w:iCs/>
        </w:rPr>
      </w:pPr>
      <w:r w:rsidRPr="00134352">
        <w:rPr>
          <w:rFonts w:ascii="Times New Roman" w:hAnsi="Times New Roman" w:cs="Times New Roman"/>
          <w:bCs/>
          <w:iCs/>
        </w:rPr>
        <w:t>[31]</w:t>
      </w:r>
      <w:r w:rsidRPr="00134352">
        <w:rPr>
          <w:rFonts w:ascii="Times New Roman" w:hAnsi="Times New Roman" w:cs="Times New Roman"/>
          <w:bCs/>
          <w:iCs/>
        </w:rPr>
        <w:tab/>
      </w:r>
      <w:r w:rsidR="00531D78" w:rsidRPr="0090718B">
        <w:rPr>
          <w:rFonts w:ascii="Times New Roman" w:hAnsi="Times New Roman" w:cs="Times New Roman"/>
          <w:bCs/>
          <w:iCs/>
        </w:rPr>
        <w:t>Regarding the personal circumstances of the applicant, I take note of the fact that he has no previous convictions or pending cases against him, his roots are in South Africa, Johannesburg and he fully co-operated with the police prior to conviction.</w:t>
      </w:r>
    </w:p>
    <w:p w14:paraId="2859970C" w14:textId="77777777" w:rsidR="00415AD0" w:rsidRPr="00415AD0" w:rsidRDefault="00415AD0" w:rsidP="00415AD0">
      <w:pPr>
        <w:spacing w:line="360" w:lineRule="auto"/>
        <w:jc w:val="both"/>
        <w:rPr>
          <w:rFonts w:ascii="Times New Roman" w:hAnsi="Times New Roman" w:cs="Times New Roman"/>
          <w:bCs/>
          <w:iCs/>
        </w:rPr>
      </w:pPr>
    </w:p>
    <w:p w14:paraId="034E1FCE" w14:textId="361983EF" w:rsidR="00531D78" w:rsidRPr="0090718B" w:rsidRDefault="0090718B" w:rsidP="0090718B">
      <w:pPr>
        <w:spacing w:line="360" w:lineRule="auto"/>
        <w:ind w:left="567" w:hanging="567"/>
        <w:jc w:val="both"/>
        <w:rPr>
          <w:rFonts w:ascii="Times New Roman" w:hAnsi="Times New Roman" w:cs="Times New Roman"/>
          <w:bCs/>
          <w:iCs/>
        </w:rPr>
      </w:pPr>
      <w:r w:rsidRPr="00531D78">
        <w:rPr>
          <w:rFonts w:ascii="Times New Roman" w:hAnsi="Times New Roman" w:cs="Times New Roman"/>
          <w:bCs/>
          <w:iCs/>
        </w:rPr>
        <w:t>[32]</w:t>
      </w:r>
      <w:r w:rsidRPr="00531D78">
        <w:rPr>
          <w:rFonts w:ascii="Times New Roman" w:hAnsi="Times New Roman" w:cs="Times New Roman"/>
          <w:bCs/>
          <w:iCs/>
        </w:rPr>
        <w:tab/>
      </w:r>
      <w:r w:rsidR="00255C2B" w:rsidRPr="0090718B">
        <w:rPr>
          <w:rFonts w:ascii="Times New Roman" w:hAnsi="Times New Roman" w:cs="Times New Roman"/>
          <w:color w:val="212529"/>
          <w:shd w:val="clear" w:color="auto" w:fill="FFFFFF"/>
        </w:rPr>
        <w:t xml:space="preserve">Having </w:t>
      </w:r>
      <w:r w:rsidR="00134352" w:rsidRPr="0090718B">
        <w:rPr>
          <w:rFonts w:ascii="Times New Roman" w:hAnsi="Times New Roman" w:cs="Times New Roman"/>
          <w:color w:val="212529"/>
          <w:shd w:val="clear" w:color="auto" w:fill="FFFFFF"/>
        </w:rPr>
        <w:t xml:space="preserve">considered all the relevant circumstances, individually and cumulatively as well as </w:t>
      </w:r>
      <w:r w:rsidR="00255C2B" w:rsidRPr="0090718B">
        <w:rPr>
          <w:rFonts w:ascii="Times New Roman" w:hAnsi="Times New Roman" w:cs="Times New Roman"/>
          <w:color w:val="212529"/>
          <w:shd w:val="clear" w:color="auto" w:fill="FFFFFF"/>
        </w:rPr>
        <w:t>the personal circumstances</w:t>
      </w:r>
      <w:r w:rsidR="00DB579F" w:rsidRPr="0090718B">
        <w:rPr>
          <w:rFonts w:ascii="Times New Roman" w:hAnsi="Times New Roman" w:cs="Times New Roman"/>
          <w:color w:val="212529"/>
          <w:shd w:val="clear" w:color="auto" w:fill="FFFFFF"/>
        </w:rPr>
        <w:t xml:space="preserve"> of the applicant</w:t>
      </w:r>
      <w:r w:rsidR="00255C2B" w:rsidRPr="0090718B">
        <w:rPr>
          <w:rFonts w:ascii="Times New Roman" w:hAnsi="Times New Roman" w:cs="Times New Roman"/>
          <w:color w:val="212529"/>
          <w:shd w:val="clear" w:color="auto" w:fill="FFFFFF"/>
        </w:rPr>
        <w:t>, including his family ties</w:t>
      </w:r>
      <w:r w:rsidR="00DB579F" w:rsidRPr="0090718B">
        <w:rPr>
          <w:rFonts w:ascii="Times New Roman" w:hAnsi="Times New Roman" w:cs="Times New Roman"/>
          <w:color w:val="212529"/>
          <w:shd w:val="clear" w:color="auto" w:fill="FFFFFF"/>
        </w:rPr>
        <w:t>,</w:t>
      </w:r>
      <w:r w:rsidR="00255C2B" w:rsidRPr="0090718B">
        <w:rPr>
          <w:rFonts w:ascii="Times New Roman" w:hAnsi="Times New Roman" w:cs="Times New Roman"/>
          <w:color w:val="212529"/>
          <w:shd w:val="clear" w:color="auto" w:fill="FFFFFF"/>
        </w:rPr>
        <w:t xml:space="preserve"> previous work record, his good track record in relation to previous court appearances coupled with the fact that the Supreme Court of Appeal granted him leave to appeal</w:t>
      </w:r>
      <w:r w:rsidR="00057F6C" w:rsidRPr="0090718B">
        <w:rPr>
          <w:rFonts w:ascii="Times New Roman" w:hAnsi="Times New Roman" w:cs="Times New Roman"/>
          <w:color w:val="212529"/>
          <w:shd w:val="clear" w:color="auto" w:fill="FFFFFF"/>
        </w:rPr>
        <w:t>, I</w:t>
      </w:r>
      <w:r w:rsidR="00255C2B" w:rsidRPr="0090718B">
        <w:rPr>
          <w:rFonts w:ascii="Times New Roman" w:hAnsi="Times New Roman" w:cs="Times New Roman"/>
          <w:color w:val="212529"/>
          <w:shd w:val="clear" w:color="auto" w:fill="FFFFFF"/>
        </w:rPr>
        <w:t xml:space="preserve"> </w:t>
      </w:r>
      <w:r w:rsidR="00057F6C" w:rsidRPr="0090718B">
        <w:rPr>
          <w:rFonts w:ascii="Times New Roman" w:hAnsi="Times New Roman" w:cs="Times New Roman"/>
          <w:color w:val="212529"/>
          <w:shd w:val="clear" w:color="auto" w:fill="FFFFFF"/>
        </w:rPr>
        <w:t>am</w:t>
      </w:r>
      <w:r w:rsidR="00255C2B" w:rsidRPr="0090718B">
        <w:rPr>
          <w:rFonts w:ascii="Times New Roman" w:hAnsi="Times New Roman" w:cs="Times New Roman"/>
          <w:color w:val="212529"/>
          <w:shd w:val="clear" w:color="auto" w:fill="FFFFFF"/>
        </w:rPr>
        <w:t xml:space="preserve"> satisfied that </w:t>
      </w:r>
      <w:r w:rsidR="00AB4926" w:rsidRPr="0090718B">
        <w:rPr>
          <w:rFonts w:ascii="Times New Roman" w:hAnsi="Times New Roman" w:cs="Times New Roman"/>
          <w:color w:val="212529"/>
          <w:shd w:val="clear" w:color="auto" w:fill="FFFFFF"/>
        </w:rPr>
        <w:t xml:space="preserve">the </w:t>
      </w:r>
      <w:r w:rsidR="00255C2B" w:rsidRPr="0090718B">
        <w:rPr>
          <w:rFonts w:ascii="Times New Roman" w:hAnsi="Times New Roman" w:cs="Times New Roman"/>
          <w:color w:val="212529"/>
          <w:shd w:val="clear" w:color="auto" w:fill="FFFFFF"/>
        </w:rPr>
        <w:t>applicant should be granted bail.</w:t>
      </w:r>
    </w:p>
    <w:p w14:paraId="6726D888" w14:textId="77777777" w:rsidR="00531D78" w:rsidRPr="00531D78" w:rsidRDefault="00531D78" w:rsidP="00531D78">
      <w:pPr>
        <w:pStyle w:val="ListParagraph"/>
        <w:rPr>
          <w:rFonts w:ascii="Times New Roman" w:hAnsi="Times New Roman" w:cs="Times New Roman"/>
          <w:bCs/>
          <w:iCs/>
        </w:rPr>
      </w:pPr>
    </w:p>
    <w:p w14:paraId="08B1F370" w14:textId="660FE18B" w:rsidR="005662AF"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[33]</w:t>
      </w:r>
      <w:r>
        <w:rPr>
          <w:rFonts w:ascii="Times New Roman" w:hAnsi="Times New Roman" w:cs="Times New Roman"/>
          <w:bCs/>
          <w:iCs/>
        </w:rPr>
        <w:tab/>
      </w:r>
      <w:r w:rsidR="00057F6C" w:rsidRPr="0090718B">
        <w:rPr>
          <w:rFonts w:ascii="Times New Roman" w:hAnsi="Times New Roman" w:cs="Times New Roman"/>
          <w:bCs/>
          <w:iCs/>
        </w:rPr>
        <w:t>The applicant established</w:t>
      </w:r>
      <w:r w:rsidR="00AB4926" w:rsidRPr="0090718B">
        <w:rPr>
          <w:rFonts w:ascii="Times New Roman" w:hAnsi="Times New Roman" w:cs="Times New Roman"/>
          <w:bCs/>
          <w:iCs/>
        </w:rPr>
        <w:t>,</w:t>
      </w:r>
      <w:r w:rsidR="00057F6C" w:rsidRPr="0090718B">
        <w:rPr>
          <w:rFonts w:ascii="Times New Roman" w:hAnsi="Times New Roman" w:cs="Times New Roman"/>
          <w:bCs/>
          <w:iCs/>
        </w:rPr>
        <w:t xml:space="preserve"> on a balance of probabilities</w:t>
      </w:r>
      <w:r w:rsidR="00AB4926" w:rsidRPr="0090718B">
        <w:rPr>
          <w:rFonts w:ascii="Times New Roman" w:hAnsi="Times New Roman" w:cs="Times New Roman"/>
          <w:bCs/>
          <w:iCs/>
        </w:rPr>
        <w:t>,</w:t>
      </w:r>
      <w:r w:rsidR="00057F6C" w:rsidRPr="0090718B">
        <w:rPr>
          <w:rFonts w:ascii="Times New Roman" w:hAnsi="Times New Roman" w:cs="Times New Roman"/>
          <w:bCs/>
          <w:iCs/>
        </w:rPr>
        <w:t xml:space="preserve"> that exceptional circumstances exist and that the interests of justice permit his release on bail.</w:t>
      </w:r>
      <w:r w:rsidR="005662AF" w:rsidRPr="0090718B">
        <w:rPr>
          <w:rFonts w:ascii="Times New Roman" w:hAnsi="Times New Roman" w:cs="Times New Roman"/>
          <w:bCs/>
          <w:iCs/>
        </w:rPr>
        <w:t xml:space="preserve">  In the result, he is entitled to bail on appropriate and stringent conditions.</w:t>
      </w:r>
    </w:p>
    <w:p w14:paraId="0C26F921" w14:textId="77777777" w:rsidR="005662AF" w:rsidRPr="005662AF" w:rsidRDefault="005662AF" w:rsidP="005662AF">
      <w:pPr>
        <w:pStyle w:val="ListParagraph"/>
        <w:rPr>
          <w:rFonts w:ascii="Times New Roman" w:hAnsi="Times New Roman" w:cs="Times New Roman"/>
          <w:bCs/>
          <w:iCs/>
        </w:rPr>
      </w:pPr>
    </w:p>
    <w:p w14:paraId="38865FCB" w14:textId="26C6568B" w:rsidR="001245A7" w:rsidRPr="0090718B" w:rsidRDefault="0090718B" w:rsidP="0090718B">
      <w:pPr>
        <w:spacing w:line="360" w:lineRule="auto"/>
        <w:ind w:left="567" w:hanging="567"/>
        <w:jc w:val="both"/>
        <w:rPr>
          <w:rFonts w:ascii="Times New Roman" w:hAnsi="Times New Roman" w:cs="Times New Roman"/>
          <w:bCs/>
          <w:iCs/>
        </w:rPr>
      </w:pPr>
      <w:r w:rsidRPr="005662AF">
        <w:rPr>
          <w:rFonts w:ascii="Times New Roman" w:hAnsi="Times New Roman" w:cs="Times New Roman"/>
          <w:bCs/>
          <w:iCs/>
        </w:rPr>
        <w:t>[34]</w:t>
      </w:r>
      <w:r w:rsidRPr="005662AF">
        <w:rPr>
          <w:rFonts w:ascii="Times New Roman" w:hAnsi="Times New Roman" w:cs="Times New Roman"/>
          <w:bCs/>
          <w:iCs/>
        </w:rPr>
        <w:tab/>
      </w:r>
      <w:r w:rsidR="005662AF" w:rsidRPr="0090718B">
        <w:rPr>
          <w:rFonts w:ascii="Times New Roman" w:hAnsi="Times New Roman" w:cs="Times New Roman"/>
          <w:bCs/>
          <w:iCs/>
        </w:rPr>
        <w:t>The applicant has previously been out on bail of R 2000, but in the light of the change in circumstances, I am of the view this amount should be increased to R10 000.</w:t>
      </w:r>
    </w:p>
    <w:p w14:paraId="6ED9A035" w14:textId="77777777" w:rsidR="00057F6C" w:rsidRPr="00057F6C" w:rsidRDefault="00057F6C" w:rsidP="00057F6C">
      <w:pPr>
        <w:spacing w:line="360" w:lineRule="auto"/>
        <w:jc w:val="both"/>
        <w:rPr>
          <w:rFonts w:ascii="Times New Roman" w:hAnsi="Times New Roman" w:cs="Times New Roman"/>
          <w:bCs/>
          <w:iCs/>
        </w:rPr>
      </w:pPr>
    </w:p>
    <w:p w14:paraId="52F093CA" w14:textId="50C06FE8" w:rsidR="001245A7" w:rsidRPr="0090718B" w:rsidRDefault="0090718B" w:rsidP="0090718B">
      <w:pPr>
        <w:spacing w:line="360" w:lineRule="auto"/>
        <w:ind w:left="567" w:hanging="567"/>
        <w:jc w:val="both"/>
        <w:rPr>
          <w:rFonts w:ascii="Times New Roman" w:hAnsi="Times New Roman" w:cs="Times New Roman"/>
          <w:bCs/>
          <w:iCs/>
        </w:rPr>
      </w:pPr>
      <w:r>
        <w:rPr>
          <w:rFonts w:ascii="Times New Roman" w:hAnsi="Times New Roman" w:cs="Times New Roman"/>
          <w:bCs/>
          <w:iCs/>
        </w:rPr>
        <w:t>[35]</w:t>
      </w:r>
      <w:r>
        <w:rPr>
          <w:rFonts w:ascii="Times New Roman" w:hAnsi="Times New Roman" w:cs="Times New Roman"/>
          <w:bCs/>
          <w:iCs/>
        </w:rPr>
        <w:tab/>
      </w:r>
      <w:r w:rsidR="00357016" w:rsidRPr="0090718B">
        <w:rPr>
          <w:rFonts w:ascii="Times New Roman" w:hAnsi="Times New Roman" w:cs="Times New Roman"/>
          <w:bCs/>
          <w:iCs/>
        </w:rPr>
        <w:t>In the result, the following order is made:</w:t>
      </w:r>
    </w:p>
    <w:p w14:paraId="7444F79F" w14:textId="77777777" w:rsidR="00357016" w:rsidRPr="00357016" w:rsidRDefault="00357016" w:rsidP="00357016">
      <w:pPr>
        <w:pStyle w:val="ListParagraph"/>
        <w:rPr>
          <w:rFonts w:ascii="Times New Roman" w:hAnsi="Times New Roman" w:cs="Times New Roman"/>
          <w:bCs/>
          <w:iCs/>
        </w:rPr>
      </w:pPr>
    </w:p>
    <w:p w14:paraId="58BD6127" w14:textId="7E1C9BF0" w:rsidR="00357016" w:rsidRPr="0090718B" w:rsidRDefault="0090718B" w:rsidP="0090718B">
      <w:pPr>
        <w:spacing w:line="360" w:lineRule="auto"/>
        <w:ind w:left="927" w:hanging="360"/>
        <w:jc w:val="both"/>
        <w:rPr>
          <w:rFonts w:ascii="Times New Roman" w:hAnsi="Times New Roman" w:cs="Times New Roman"/>
          <w:bCs/>
          <w:iCs/>
        </w:rPr>
      </w:pPr>
      <w:r w:rsidRPr="007A6503">
        <w:rPr>
          <w:rFonts w:ascii="Times New Roman" w:hAnsi="Times New Roman" w:cs="Times New Roman"/>
          <w:bCs/>
          <w:iCs/>
        </w:rPr>
        <w:t>1.</w:t>
      </w:r>
      <w:r w:rsidRPr="007A6503">
        <w:rPr>
          <w:rFonts w:ascii="Times New Roman" w:hAnsi="Times New Roman" w:cs="Times New Roman"/>
          <w:bCs/>
          <w:iCs/>
        </w:rPr>
        <w:tab/>
      </w:r>
      <w:r w:rsidR="00357016" w:rsidRPr="0090718B">
        <w:rPr>
          <w:rFonts w:ascii="Times New Roman" w:hAnsi="Times New Roman" w:cs="Times New Roman"/>
          <w:bCs/>
          <w:iCs/>
        </w:rPr>
        <w:t>The draft order marked “X” is made an order of court.</w:t>
      </w:r>
    </w:p>
    <w:p w14:paraId="00BD651C" w14:textId="77777777" w:rsidR="003570FE" w:rsidRPr="003570FE" w:rsidRDefault="003570FE" w:rsidP="003570FE">
      <w:pPr>
        <w:pStyle w:val="ListParagraph"/>
        <w:rPr>
          <w:rFonts w:ascii="Times New Roman" w:hAnsi="Times New Roman" w:cs="Times New Roman"/>
          <w:bCs/>
          <w:iCs/>
        </w:rPr>
      </w:pPr>
    </w:p>
    <w:p w14:paraId="2F249C03" w14:textId="77777777" w:rsidR="00AB0360" w:rsidRPr="00AB0360" w:rsidRDefault="00AB0360" w:rsidP="00B51251">
      <w:pPr>
        <w:spacing w:line="360" w:lineRule="auto"/>
        <w:jc w:val="both"/>
        <w:rPr>
          <w:rFonts w:ascii="Times New Roman" w:hAnsi="Times New Roman" w:cs="Times New Roman"/>
          <w:bCs/>
        </w:rPr>
      </w:pPr>
    </w:p>
    <w:p w14:paraId="6E75C649" w14:textId="63ACCEF0" w:rsidR="00385311" w:rsidRPr="007A6503" w:rsidRDefault="00385311" w:rsidP="00DF0D13">
      <w:pPr>
        <w:jc w:val="right"/>
        <w:rPr>
          <w:rFonts w:ascii="Times New Roman" w:hAnsi="Times New Roman" w:cs="Times New Roman"/>
          <w:b/>
          <w:bCs/>
        </w:rPr>
      </w:pPr>
    </w:p>
    <w:p w14:paraId="65A8CD67" w14:textId="60808C1A"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r w:rsidR="00AB4926">
        <w:rPr>
          <w:rFonts w:ascii="Times New Roman" w:hAnsi="Times New Roman" w:cs="Times New Roman"/>
          <w:b/>
          <w:bCs/>
        </w:rPr>
        <w:t>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67DDC9A9" w14:textId="671AC028" w:rsidR="001B7F1F" w:rsidRPr="00357016" w:rsidRDefault="00C67D84" w:rsidP="00357016">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and by release to SAFLII. The date and time for hand</w:t>
      </w:r>
      <w:r w:rsidR="00AB4926">
        <w:rPr>
          <w:rFonts w:ascii="Times New Roman" w:hAnsi="Times New Roman" w:cs="Times New Roman"/>
          <w:color w:val="000000"/>
        </w:rPr>
        <w:noBreakHyphen/>
      </w:r>
      <w:r w:rsidRPr="007A6503">
        <w:rPr>
          <w:rFonts w:ascii="Times New Roman" w:hAnsi="Times New Roman" w:cs="Times New Roman"/>
          <w:color w:val="000000"/>
        </w:rPr>
        <w:t>down is deemed to be 1</w:t>
      </w:r>
      <w:r w:rsidR="00134352">
        <w:rPr>
          <w:rFonts w:ascii="Times New Roman" w:hAnsi="Times New Roman" w:cs="Times New Roman"/>
          <w:color w:val="000000"/>
        </w:rPr>
        <w:t>3</w:t>
      </w:r>
      <w:r w:rsidRPr="007A6503">
        <w:rPr>
          <w:rFonts w:ascii="Times New Roman" w:hAnsi="Times New Roman" w:cs="Times New Roman"/>
          <w:color w:val="000000"/>
        </w:rPr>
        <w:t xml:space="preserve">h00 on </w:t>
      </w:r>
      <w:r w:rsidR="00357016">
        <w:rPr>
          <w:rFonts w:ascii="Times New Roman" w:hAnsi="Times New Roman" w:cs="Times New Roman"/>
          <w:color w:val="000000"/>
        </w:rPr>
        <w:t xml:space="preserve">25 October </w:t>
      </w:r>
      <w:r w:rsidRPr="007A6503">
        <w:rPr>
          <w:rFonts w:ascii="Times New Roman" w:hAnsi="Times New Roman" w:cs="Times New Roman"/>
          <w:color w:val="000000"/>
        </w:rPr>
        <w:t>2022.</w:t>
      </w:r>
    </w:p>
    <w:p w14:paraId="1D6CBDAB" w14:textId="6BB6708B" w:rsidR="00837EA0" w:rsidRPr="007A6503" w:rsidRDefault="00837EA0" w:rsidP="00837EA0">
      <w:pPr>
        <w:pStyle w:val="NormalWeb"/>
        <w:spacing w:line="480" w:lineRule="auto"/>
        <w:contextualSpacing/>
        <w:jc w:val="both"/>
        <w:rPr>
          <w:b/>
          <w:bCs/>
        </w:rPr>
      </w:pPr>
      <w:r w:rsidRPr="007A6503">
        <w:rPr>
          <w:b/>
          <w:bCs/>
        </w:rPr>
        <w:lastRenderedPageBreak/>
        <w:t>DATE OF HEARING:</w:t>
      </w:r>
      <w:r w:rsidR="0003596B">
        <w:rPr>
          <w:b/>
          <w:bCs/>
        </w:rPr>
        <w:tab/>
      </w:r>
      <w:r w:rsidR="0003596B">
        <w:rPr>
          <w:b/>
          <w:bCs/>
        </w:rPr>
        <w:tab/>
      </w:r>
      <w:r w:rsidR="0003596B">
        <w:rPr>
          <w:b/>
          <w:bCs/>
        </w:rPr>
        <w:tab/>
      </w:r>
      <w:r w:rsidR="0003596B">
        <w:rPr>
          <w:b/>
          <w:bCs/>
        </w:rPr>
        <w:tab/>
      </w:r>
      <w:r w:rsidR="006C3A4F">
        <w:rPr>
          <w:b/>
          <w:bCs/>
        </w:rPr>
        <w:t xml:space="preserve">25 October </w:t>
      </w:r>
      <w:r w:rsidR="00DC3902" w:rsidRPr="007A6503">
        <w:rPr>
          <w:b/>
          <w:bCs/>
        </w:rPr>
        <w:t>2022</w:t>
      </w:r>
      <w:r w:rsidR="006C3A4F">
        <w:rPr>
          <w:b/>
          <w:bCs/>
        </w:rPr>
        <w:t xml:space="preserve"> – </w:t>
      </w:r>
      <w:r w:rsidR="00911382">
        <w:rPr>
          <w:b/>
          <w:bCs/>
        </w:rPr>
        <w:t>09</w:t>
      </w:r>
      <w:r w:rsidR="006C3A4F">
        <w:rPr>
          <w:b/>
          <w:bCs/>
        </w:rPr>
        <w:t>h</w:t>
      </w:r>
      <w:r w:rsidR="00911382">
        <w:rPr>
          <w:b/>
          <w:bCs/>
        </w:rPr>
        <w:t>3</w:t>
      </w:r>
      <w:r w:rsidR="006C3A4F">
        <w:rPr>
          <w:b/>
          <w:bCs/>
        </w:rPr>
        <w:t>0</w:t>
      </w:r>
    </w:p>
    <w:p w14:paraId="5C9761C6" w14:textId="6EF9D436"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DF1326">
        <w:rPr>
          <w:b/>
          <w:bCs/>
        </w:rPr>
        <w:tab/>
      </w:r>
      <w:r w:rsidR="006C3A4F">
        <w:rPr>
          <w:b/>
          <w:bCs/>
        </w:rPr>
        <w:t xml:space="preserve">25 October </w:t>
      </w:r>
      <w:r w:rsidR="008036CB" w:rsidRPr="007A6503">
        <w:rPr>
          <w:b/>
          <w:bCs/>
        </w:rPr>
        <w:t>2022</w:t>
      </w:r>
      <w:r w:rsidR="006C3A4F">
        <w:rPr>
          <w:b/>
          <w:bCs/>
        </w:rPr>
        <w:t xml:space="preserve"> – 1</w:t>
      </w:r>
      <w:r w:rsidR="00134352">
        <w:rPr>
          <w:b/>
          <w:bCs/>
        </w:rPr>
        <w:t>3</w:t>
      </w:r>
      <w:r w:rsidR="006C3A4F">
        <w:rPr>
          <w:b/>
          <w:bCs/>
        </w:rPr>
        <w:t>h00</w:t>
      </w:r>
    </w:p>
    <w:p w14:paraId="4D30B4EA" w14:textId="2098B14E"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7C106923" w14:textId="084AB1ED" w:rsidR="006C3A4F" w:rsidRPr="00AB4926" w:rsidRDefault="006C3A4F" w:rsidP="000A6B58">
      <w:pPr>
        <w:tabs>
          <w:tab w:val="left" w:pos="4980"/>
        </w:tabs>
        <w:rPr>
          <w:rFonts w:ascii="Times New Roman" w:hAnsi="Times New Roman" w:cs="Times New Roman"/>
          <w:b/>
        </w:rPr>
      </w:pPr>
      <w:r w:rsidRPr="00AB4926">
        <w:rPr>
          <w:rFonts w:ascii="Times New Roman" w:hAnsi="Times New Roman" w:cs="Times New Roman"/>
          <w:b/>
        </w:rPr>
        <w:t>For the Applicant:</w:t>
      </w:r>
    </w:p>
    <w:p w14:paraId="0F16ED03" w14:textId="34987A16" w:rsidR="006C3A4F"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Smit Sewgoolam Incorporated</w:t>
      </w:r>
    </w:p>
    <w:p w14:paraId="11D56045" w14:textId="64561793" w:rsidR="003E4FEB"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Ashley Zwelihle Seckel</w:t>
      </w:r>
    </w:p>
    <w:p w14:paraId="624FD6C3" w14:textId="58905F2E" w:rsidR="00357016" w:rsidRPr="00113D3B" w:rsidRDefault="00357016" w:rsidP="000A6B58">
      <w:pPr>
        <w:tabs>
          <w:tab w:val="left" w:pos="4980"/>
        </w:tabs>
        <w:rPr>
          <w:rFonts w:ascii="Times New Roman" w:hAnsi="Times New Roman" w:cs="Times New Roman"/>
        </w:rPr>
      </w:pPr>
      <w:r w:rsidRPr="00113D3B">
        <w:rPr>
          <w:rFonts w:ascii="Times New Roman" w:hAnsi="Times New Roman" w:cs="Times New Roman"/>
        </w:rPr>
        <w:t>12 Avonwold Road</w:t>
      </w:r>
    </w:p>
    <w:p w14:paraId="07B6879F" w14:textId="35A0429A" w:rsidR="00357016"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Saxonwold, Johannesburg</w:t>
      </w:r>
    </w:p>
    <w:p w14:paraId="6E9EE5F7" w14:textId="6027CE15" w:rsidR="00357016" w:rsidRPr="00113D3B" w:rsidRDefault="00357016" w:rsidP="000A6B58">
      <w:pPr>
        <w:tabs>
          <w:tab w:val="left" w:pos="4980"/>
        </w:tabs>
        <w:rPr>
          <w:rFonts w:ascii="Times New Roman" w:hAnsi="Times New Roman" w:cs="Times New Roman"/>
        </w:rPr>
      </w:pPr>
      <w:r w:rsidRPr="00113D3B">
        <w:rPr>
          <w:rFonts w:ascii="Times New Roman" w:hAnsi="Times New Roman" w:cs="Times New Roman"/>
        </w:rPr>
        <w:t>Tel: 011 646 0446</w:t>
      </w:r>
    </w:p>
    <w:p w14:paraId="355FEFC3" w14:textId="7219E80C" w:rsidR="00CA5E1B"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E-Mail</w:t>
      </w:r>
      <w:r w:rsidR="00357016" w:rsidRPr="00113D3B">
        <w:rPr>
          <w:rFonts w:ascii="Times New Roman" w:hAnsi="Times New Roman" w:cs="Times New Roman"/>
        </w:rPr>
        <w:t xml:space="preserve">: </w:t>
      </w:r>
      <w:hyperlink r:id="rId14" w:history="1">
        <w:r w:rsidR="00357016" w:rsidRPr="00113D3B">
          <w:rPr>
            <w:rStyle w:val="Hyperlink"/>
            <w:rFonts w:ascii="Times New Roman" w:hAnsi="Times New Roman" w:cs="Times New Roman"/>
          </w:rPr>
          <w:t>ashley@smitsew.co.za</w:t>
        </w:r>
      </w:hyperlink>
    </w:p>
    <w:p w14:paraId="3A44E6A9" w14:textId="77777777" w:rsidR="0008459D" w:rsidRPr="00113D3B" w:rsidRDefault="0008459D" w:rsidP="000A6B58">
      <w:pPr>
        <w:tabs>
          <w:tab w:val="left" w:pos="4980"/>
        </w:tabs>
        <w:rPr>
          <w:rFonts w:ascii="Times New Roman" w:hAnsi="Times New Roman" w:cs="Times New Roman"/>
        </w:rPr>
      </w:pPr>
    </w:p>
    <w:p w14:paraId="39838FF5" w14:textId="4A763F1C" w:rsidR="006C3A4F" w:rsidRPr="00AB4926" w:rsidRDefault="006C3A4F" w:rsidP="000A6B58">
      <w:pPr>
        <w:tabs>
          <w:tab w:val="left" w:pos="4980"/>
        </w:tabs>
        <w:rPr>
          <w:rFonts w:ascii="Times New Roman" w:hAnsi="Times New Roman" w:cs="Times New Roman"/>
          <w:b/>
        </w:rPr>
      </w:pPr>
      <w:r w:rsidRPr="00AB4926">
        <w:rPr>
          <w:rFonts w:ascii="Times New Roman" w:hAnsi="Times New Roman" w:cs="Times New Roman"/>
          <w:b/>
        </w:rPr>
        <w:t>For the Respondent:</w:t>
      </w:r>
    </w:p>
    <w:p w14:paraId="312F9B07" w14:textId="66E80E31" w:rsidR="00357016"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 xml:space="preserve">T J Xakaza </w:t>
      </w:r>
      <w:r>
        <w:rPr>
          <w:rFonts w:ascii="Times New Roman" w:hAnsi="Times New Roman" w:cs="Times New Roman"/>
        </w:rPr>
        <w:t>(</w:t>
      </w:r>
      <w:r w:rsidRPr="00AB4926">
        <w:rPr>
          <w:rFonts w:ascii="Times New Roman" w:hAnsi="Times New Roman" w:cs="Times New Roman"/>
        </w:rPr>
        <w:t>Counsel For The Respondent</w:t>
      </w:r>
      <w:r>
        <w:rPr>
          <w:rFonts w:ascii="Times New Roman" w:hAnsi="Times New Roman" w:cs="Times New Roman"/>
        </w:rPr>
        <w:t>)</w:t>
      </w:r>
    </w:p>
    <w:p w14:paraId="68C83A83" w14:textId="034F98FA" w:rsidR="00357016"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 xml:space="preserve">Office </w:t>
      </w:r>
      <w:r>
        <w:rPr>
          <w:rFonts w:ascii="Times New Roman" w:hAnsi="Times New Roman" w:cs="Times New Roman"/>
        </w:rPr>
        <w:t>o</w:t>
      </w:r>
      <w:r w:rsidRPr="00AB4926">
        <w:rPr>
          <w:rFonts w:ascii="Times New Roman" w:hAnsi="Times New Roman" w:cs="Times New Roman"/>
        </w:rPr>
        <w:t>f The Director Of Public Prosecutions</w:t>
      </w:r>
    </w:p>
    <w:p w14:paraId="2952A2AF" w14:textId="1FAC551C" w:rsidR="00357016"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Private Bag X 8</w:t>
      </w:r>
    </w:p>
    <w:p w14:paraId="1194071F" w14:textId="3149E60C" w:rsidR="00357016" w:rsidRPr="00113D3B" w:rsidRDefault="00AB4926" w:rsidP="000A6B58">
      <w:pPr>
        <w:tabs>
          <w:tab w:val="left" w:pos="4980"/>
        </w:tabs>
        <w:rPr>
          <w:rFonts w:ascii="Times New Roman" w:hAnsi="Times New Roman" w:cs="Times New Roman"/>
        </w:rPr>
      </w:pPr>
      <w:r w:rsidRPr="00AB4926">
        <w:rPr>
          <w:rFonts w:ascii="Times New Roman" w:hAnsi="Times New Roman" w:cs="Times New Roman"/>
        </w:rPr>
        <w:t>Johannesburg 2000</w:t>
      </w:r>
    </w:p>
    <w:p w14:paraId="5E7AF2C8" w14:textId="4F60DDC6" w:rsidR="00FB3669" w:rsidRPr="00113D3B" w:rsidRDefault="00AB4926">
      <w:pPr>
        <w:tabs>
          <w:tab w:val="left" w:pos="4980"/>
        </w:tabs>
        <w:rPr>
          <w:rFonts w:ascii="Times New Roman" w:hAnsi="Times New Roman" w:cs="Times New Roman"/>
          <w:bCs/>
        </w:rPr>
      </w:pPr>
      <w:r w:rsidRPr="00AB4926">
        <w:rPr>
          <w:rFonts w:ascii="Times New Roman" w:hAnsi="Times New Roman" w:cs="Times New Roman"/>
        </w:rPr>
        <w:t>Contact Numbers: (011) 220 4043/082 818 458102</w:t>
      </w:r>
    </w:p>
    <w:sectPr w:rsidR="00FB3669" w:rsidRPr="00113D3B" w:rsidSect="003A1E6A">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C130" w14:textId="77777777" w:rsidR="00F50ED5" w:rsidRDefault="00F50ED5" w:rsidP="003914A2">
      <w:r>
        <w:separator/>
      </w:r>
    </w:p>
  </w:endnote>
  <w:endnote w:type="continuationSeparator" w:id="0">
    <w:p w14:paraId="447E4E99" w14:textId="77777777" w:rsidR="00F50ED5" w:rsidRDefault="00F50ED5"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0911887F"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90718B">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42164" w14:textId="77777777" w:rsidR="00F50ED5" w:rsidRDefault="00F50ED5" w:rsidP="003914A2">
      <w:r>
        <w:separator/>
      </w:r>
    </w:p>
  </w:footnote>
  <w:footnote w:type="continuationSeparator" w:id="0">
    <w:p w14:paraId="006C35F0" w14:textId="77777777" w:rsidR="00F50ED5" w:rsidRDefault="00F50ED5" w:rsidP="003914A2">
      <w:r>
        <w:continuationSeparator/>
      </w:r>
    </w:p>
  </w:footnote>
  <w:footnote w:id="1">
    <w:p w14:paraId="00F5EF76" w14:textId="1B5BD548" w:rsidR="00E33045" w:rsidRPr="00022517" w:rsidRDefault="00E33045" w:rsidP="00113D3B">
      <w:pPr>
        <w:pStyle w:val="FootnoteText"/>
        <w:jc w:val="both"/>
        <w:rPr>
          <w:rFonts w:ascii="Times New Roman" w:hAnsi="Times New Roman" w:cs="Times New Roman"/>
          <w:lang w:val="en-US"/>
        </w:rPr>
      </w:pPr>
      <w:r w:rsidRPr="00113D3B">
        <w:rPr>
          <w:rStyle w:val="FootnoteReference"/>
          <w:rFonts w:ascii="Times New Roman" w:hAnsi="Times New Roman" w:cs="Times New Roman"/>
        </w:rPr>
        <w:footnoteRef/>
      </w:r>
      <w:r w:rsidRPr="00113D3B">
        <w:rPr>
          <w:rFonts w:ascii="Times New Roman" w:hAnsi="Times New Roman" w:cs="Times New Roman"/>
        </w:rPr>
        <w:t xml:space="preserve"> </w:t>
      </w:r>
      <w:r w:rsidRPr="00113D3B">
        <w:rPr>
          <w:rFonts w:ascii="Times New Roman" w:hAnsi="Times New Roman" w:cs="Times New Roman"/>
          <w:shd w:val="clear" w:color="auto" w:fill="FFFFFF"/>
        </w:rPr>
        <w:t>2012 (1) SACR 292 (SCA) at paragraph [13].</w:t>
      </w:r>
    </w:p>
  </w:footnote>
  <w:footnote w:id="2">
    <w:p w14:paraId="6448808F" w14:textId="67E6D3C3" w:rsidR="00F7451F" w:rsidRPr="00113D3B" w:rsidRDefault="00F7451F" w:rsidP="00113D3B">
      <w:pPr>
        <w:pStyle w:val="FootnoteText"/>
        <w:jc w:val="both"/>
        <w:rPr>
          <w:rFonts w:ascii="Times New Roman" w:hAnsi="Times New Roman" w:cs="Times New Roman"/>
          <w:lang w:val="en-US"/>
        </w:rPr>
      </w:pPr>
      <w:r w:rsidRPr="00113D3B">
        <w:rPr>
          <w:rStyle w:val="FootnoteReference"/>
          <w:rFonts w:ascii="Times New Roman" w:hAnsi="Times New Roman" w:cs="Times New Roman"/>
        </w:rPr>
        <w:footnoteRef/>
      </w:r>
      <w:r w:rsidRPr="00113D3B">
        <w:rPr>
          <w:rFonts w:ascii="Times New Roman" w:hAnsi="Times New Roman" w:cs="Times New Roman"/>
        </w:rPr>
        <w:t xml:space="preserve"> </w:t>
      </w:r>
      <w:r w:rsidRPr="00113D3B">
        <w:rPr>
          <w:rFonts w:ascii="Times New Roman" w:hAnsi="Times New Roman" w:cs="Times New Roman"/>
          <w:i/>
          <w:lang w:val="en-US"/>
        </w:rPr>
        <w:t>S v Bruintjies</w:t>
      </w:r>
      <w:r w:rsidRPr="00022517">
        <w:rPr>
          <w:rFonts w:ascii="Times New Roman" w:hAnsi="Times New Roman" w:cs="Times New Roman"/>
          <w:lang w:val="en-US"/>
        </w:rPr>
        <w:t xml:space="preserve"> 2003 (2) SACR 575 (SCA) at paragraph [5].</w:t>
      </w:r>
    </w:p>
  </w:footnote>
  <w:footnote w:id="3">
    <w:p w14:paraId="41EF82B8" w14:textId="0F6D43E5" w:rsidR="001E22B6" w:rsidRPr="00022517" w:rsidRDefault="001E22B6" w:rsidP="00113D3B">
      <w:pPr>
        <w:pStyle w:val="FootnoteText"/>
        <w:jc w:val="both"/>
        <w:rPr>
          <w:rFonts w:ascii="Times New Roman" w:hAnsi="Times New Roman" w:cs="Times New Roman"/>
          <w:lang w:val="en-US"/>
        </w:rPr>
      </w:pPr>
      <w:r w:rsidRPr="00022517">
        <w:rPr>
          <w:rStyle w:val="FootnoteReference"/>
          <w:rFonts w:ascii="Times New Roman" w:hAnsi="Times New Roman" w:cs="Times New Roman"/>
        </w:rPr>
        <w:footnoteRef/>
      </w:r>
      <w:r w:rsidRPr="00022517">
        <w:rPr>
          <w:rFonts w:ascii="Times New Roman" w:hAnsi="Times New Roman" w:cs="Times New Roman"/>
        </w:rPr>
        <w:t xml:space="preserve"> </w:t>
      </w:r>
      <w:r w:rsidRPr="00022517">
        <w:rPr>
          <w:rFonts w:ascii="Times New Roman" w:hAnsi="Times New Roman" w:cs="Times New Roman"/>
          <w:lang w:val="en-US"/>
        </w:rPr>
        <w:t>2</w:t>
      </w:r>
      <w:r w:rsidR="00255C2B" w:rsidRPr="00022517">
        <w:rPr>
          <w:rFonts w:ascii="Times New Roman" w:hAnsi="Times New Roman" w:cs="Times New Roman"/>
          <w:lang w:val="en-US"/>
        </w:rPr>
        <w:t>020 (1) SACR 329 (SCA)</w:t>
      </w:r>
      <w:r w:rsidR="005A79AF">
        <w:rPr>
          <w:rFonts w:ascii="Times New Roman" w:hAnsi="Times New Roman" w:cs="Times New Roman"/>
          <w:lang w:val="en-US"/>
        </w:rPr>
        <w:t xml:space="preserve"> at paragraph [22]</w:t>
      </w:r>
      <w:r w:rsidR="00255C2B" w:rsidRPr="00022517">
        <w:rPr>
          <w:rFonts w:ascii="Times New Roman" w:hAnsi="Times New Roman" w:cs="Times New Roman"/>
          <w:lang w:val="en-US"/>
        </w:rPr>
        <w:t>.</w:t>
      </w:r>
    </w:p>
  </w:footnote>
  <w:footnote w:id="4">
    <w:p w14:paraId="4071CEDA" w14:textId="15EFA484" w:rsidR="00B74055" w:rsidRPr="00022517" w:rsidRDefault="00B74055" w:rsidP="00113D3B">
      <w:pPr>
        <w:pStyle w:val="FootnoteText"/>
        <w:jc w:val="both"/>
        <w:rPr>
          <w:rFonts w:ascii="Times New Roman" w:hAnsi="Times New Roman" w:cs="Times New Roman"/>
          <w:lang w:val="en-US"/>
        </w:rPr>
      </w:pPr>
      <w:r w:rsidRPr="00022517">
        <w:rPr>
          <w:rStyle w:val="FootnoteReference"/>
          <w:rFonts w:ascii="Times New Roman" w:hAnsi="Times New Roman" w:cs="Times New Roman"/>
        </w:rPr>
        <w:footnoteRef/>
      </w:r>
      <w:r w:rsidRPr="00022517">
        <w:rPr>
          <w:rFonts w:ascii="Times New Roman" w:hAnsi="Times New Roman" w:cs="Times New Roman"/>
        </w:rPr>
        <w:t xml:space="preserve"> </w:t>
      </w:r>
      <w:r w:rsidRPr="00113D3B">
        <w:rPr>
          <w:rFonts w:ascii="Times New Roman" w:hAnsi="Times New Roman" w:cs="Times New Roman"/>
          <w:i/>
          <w:iCs/>
          <w:shd w:val="clear" w:color="auto" w:fill="FFFFFF"/>
        </w:rPr>
        <w:t>S v Bruintjies</w:t>
      </w:r>
      <w:r w:rsidRPr="00113D3B">
        <w:rPr>
          <w:rFonts w:ascii="Times New Roman" w:hAnsi="Times New Roman" w:cs="Times New Roman"/>
          <w:shd w:val="clear" w:color="auto" w:fill="FFFFFF"/>
        </w:rPr>
        <w:t xml:space="preserve"> 2003 (2) SACR 575 (SCA) at paragraph [5].</w:t>
      </w:r>
    </w:p>
  </w:footnote>
  <w:footnote w:id="5">
    <w:p w14:paraId="4DBF35DD" w14:textId="77777777" w:rsidR="00815C84" w:rsidRPr="00022517" w:rsidRDefault="00815C84" w:rsidP="00113D3B">
      <w:pPr>
        <w:pStyle w:val="FootnoteText"/>
        <w:jc w:val="both"/>
        <w:rPr>
          <w:rFonts w:ascii="Times New Roman" w:hAnsi="Times New Roman" w:cs="Times New Roman"/>
          <w:lang w:val="en-US"/>
        </w:rPr>
      </w:pPr>
      <w:r w:rsidRPr="00113D3B">
        <w:rPr>
          <w:rStyle w:val="FootnoteReference"/>
          <w:rFonts w:ascii="Times New Roman" w:hAnsi="Times New Roman" w:cs="Times New Roman"/>
        </w:rPr>
        <w:footnoteRef/>
      </w:r>
      <w:r w:rsidRPr="00113D3B">
        <w:rPr>
          <w:rFonts w:ascii="Times New Roman" w:hAnsi="Times New Roman" w:cs="Times New Roman"/>
        </w:rPr>
        <w:t xml:space="preserve"> </w:t>
      </w:r>
      <w:r w:rsidRPr="00022517">
        <w:rPr>
          <w:rFonts w:ascii="Times New Roman" w:hAnsi="Times New Roman" w:cs="Times New Roman"/>
          <w:lang w:val="en-US"/>
        </w:rPr>
        <w:t>2002 (2) SACR 550 (SCA) at 561 G-I.</w:t>
      </w:r>
    </w:p>
  </w:footnote>
  <w:footnote w:id="6">
    <w:p w14:paraId="65C4650E" w14:textId="6833A795" w:rsidR="009963F2" w:rsidRPr="00022517" w:rsidRDefault="009963F2" w:rsidP="00113D3B">
      <w:pPr>
        <w:pStyle w:val="FootnoteText"/>
        <w:jc w:val="both"/>
        <w:rPr>
          <w:rFonts w:ascii="Times New Roman" w:hAnsi="Times New Roman" w:cs="Times New Roman"/>
          <w:lang w:val="en-US"/>
        </w:rPr>
      </w:pPr>
      <w:r w:rsidRPr="00113D3B">
        <w:rPr>
          <w:rStyle w:val="FootnoteReference"/>
          <w:rFonts w:ascii="Times New Roman" w:hAnsi="Times New Roman" w:cs="Times New Roman"/>
        </w:rPr>
        <w:footnoteRef/>
      </w:r>
      <w:r w:rsidRPr="00113D3B">
        <w:rPr>
          <w:rFonts w:ascii="Times New Roman" w:hAnsi="Times New Roman" w:cs="Times New Roman"/>
        </w:rPr>
        <w:t xml:space="preserve"> </w:t>
      </w:r>
      <w:r w:rsidRPr="00022517">
        <w:rPr>
          <w:rFonts w:ascii="Times New Roman" w:hAnsi="Times New Roman" w:cs="Times New Roman"/>
          <w:lang w:val="en-US"/>
        </w:rPr>
        <w:t>Section 17(1)(a) of the Superior Courts Act, 10 of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5F55A7F"/>
    <w:multiLevelType w:val="hybridMultilevel"/>
    <w:tmpl w:val="62F4C700"/>
    <w:lvl w:ilvl="0" w:tplc="5D980DC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9">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6EA757E7"/>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8">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A7D4F2F"/>
    <w:multiLevelType w:val="hybridMultilevel"/>
    <w:tmpl w:val="9FDEB508"/>
    <w:lvl w:ilvl="0" w:tplc="E96420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6">
    <w:nsid w:val="7ADE5C00"/>
    <w:multiLevelType w:val="hybridMultilevel"/>
    <w:tmpl w:val="B52A9314"/>
    <w:lvl w:ilvl="0" w:tplc="D8386A14">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9"/>
  </w:num>
  <w:num w:numId="2">
    <w:abstractNumId w:val="81"/>
  </w:num>
  <w:num w:numId="3">
    <w:abstractNumId w:val="70"/>
  </w:num>
  <w:num w:numId="4">
    <w:abstractNumId w:val="3"/>
  </w:num>
  <w:num w:numId="5">
    <w:abstractNumId w:val="47"/>
  </w:num>
  <w:num w:numId="6">
    <w:abstractNumId w:val="68"/>
  </w:num>
  <w:num w:numId="7">
    <w:abstractNumId w:val="57"/>
  </w:num>
  <w:num w:numId="8">
    <w:abstractNumId w:val="4"/>
  </w:num>
  <w:num w:numId="9">
    <w:abstractNumId w:val="54"/>
  </w:num>
  <w:num w:numId="10">
    <w:abstractNumId w:val="0"/>
  </w:num>
  <w:num w:numId="11">
    <w:abstractNumId w:val="53"/>
  </w:num>
  <w:num w:numId="12">
    <w:abstractNumId w:val="9"/>
  </w:num>
  <w:num w:numId="13">
    <w:abstractNumId w:val="88"/>
  </w:num>
  <w:num w:numId="14">
    <w:abstractNumId w:val="50"/>
  </w:num>
  <w:num w:numId="15">
    <w:abstractNumId w:val="1"/>
  </w:num>
  <w:num w:numId="16">
    <w:abstractNumId w:val="20"/>
  </w:num>
  <w:num w:numId="17">
    <w:abstractNumId w:val="27"/>
  </w:num>
  <w:num w:numId="18">
    <w:abstractNumId w:val="32"/>
  </w:num>
  <w:num w:numId="19">
    <w:abstractNumId w:val="84"/>
  </w:num>
  <w:num w:numId="20">
    <w:abstractNumId w:val="23"/>
  </w:num>
  <w:num w:numId="21">
    <w:abstractNumId w:val="55"/>
  </w:num>
  <w:num w:numId="22">
    <w:abstractNumId w:val="40"/>
  </w:num>
  <w:num w:numId="23">
    <w:abstractNumId w:val="51"/>
  </w:num>
  <w:num w:numId="24">
    <w:abstractNumId w:val="74"/>
  </w:num>
  <w:num w:numId="25">
    <w:abstractNumId w:val="38"/>
  </w:num>
  <w:num w:numId="26">
    <w:abstractNumId w:val="6"/>
  </w:num>
  <w:num w:numId="27">
    <w:abstractNumId w:val="67"/>
  </w:num>
  <w:num w:numId="28">
    <w:abstractNumId w:val="18"/>
  </w:num>
  <w:num w:numId="29">
    <w:abstractNumId w:val="11"/>
  </w:num>
  <w:num w:numId="30">
    <w:abstractNumId w:val="35"/>
  </w:num>
  <w:num w:numId="31">
    <w:abstractNumId w:val="52"/>
  </w:num>
  <w:num w:numId="32">
    <w:abstractNumId w:val="39"/>
  </w:num>
  <w:num w:numId="33">
    <w:abstractNumId w:val="8"/>
  </w:num>
  <w:num w:numId="34">
    <w:abstractNumId w:val="78"/>
  </w:num>
  <w:num w:numId="35">
    <w:abstractNumId w:val="61"/>
  </w:num>
  <w:num w:numId="36">
    <w:abstractNumId w:val="30"/>
  </w:num>
  <w:num w:numId="37">
    <w:abstractNumId w:val="21"/>
  </w:num>
  <w:num w:numId="38">
    <w:abstractNumId w:val="17"/>
  </w:num>
  <w:num w:numId="39">
    <w:abstractNumId w:val="87"/>
  </w:num>
  <w:num w:numId="40">
    <w:abstractNumId w:val="72"/>
  </w:num>
  <w:num w:numId="41">
    <w:abstractNumId w:val="79"/>
  </w:num>
  <w:num w:numId="42">
    <w:abstractNumId w:val="75"/>
  </w:num>
  <w:num w:numId="43">
    <w:abstractNumId w:val="48"/>
  </w:num>
  <w:num w:numId="44">
    <w:abstractNumId w:val="10"/>
  </w:num>
  <w:num w:numId="45">
    <w:abstractNumId w:val="25"/>
  </w:num>
  <w:num w:numId="46">
    <w:abstractNumId w:val="5"/>
  </w:num>
  <w:num w:numId="47">
    <w:abstractNumId w:val="86"/>
  </w:num>
  <w:num w:numId="48">
    <w:abstractNumId w:val="89"/>
  </w:num>
  <w:num w:numId="49">
    <w:abstractNumId w:val="46"/>
  </w:num>
  <w:num w:numId="50">
    <w:abstractNumId w:val="69"/>
  </w:num>
  <w:num w:numId="51">
    <w:abstractNumId w:val="37"/>
  </w:num>
  <w:num w:numId="52">
    <w:abstractNumId w:val="90"/>
  </w:num>
  <w:num w:numId="53">
    <w:abstractNumId w:val="24"/>
  </w:num>
  <w:num w:numId="54">
    <w:abstractNumId w:val="31"/>
  </w:num>
  <w:num w:numId="55">
    <w:abstractNumId w:val="13"/>
  </w:num>
  <w:num w:numId="56">
    <w:abstractNumId w:val="34"/>
  </w:num>
  <w:num w:numId="57">
    <w:abstractNumId w:val="65"/>
  </w:num>
  <w:num w:numId="58">
    <w:abstractNumId w:val="33"/>
  </w:num>
  <w:num w:numId="59">
    <w:abstractNumId w:val="49"/>
  </w:num>
  <w:num w:numId="60">
    <w:abstractNumId w:val="63"/>
  </w:num>
  <w:num w:numId="61">
    <w:abstractNumId w:val="45"/>
  </w:num>
  <w:num w:numId="62">
    <w:abstractNumId w:val="44"/>
  </w:num>
  <w:num w:numId="63">
    <w:abstractNumId w:val="36"/>
  </w:num>
  <w:num w:numId="64">
    <w:abstractNumId w:val="12"/>
  </w:num>
  <w:num w:numId="65">
    <w:abstractNumId w:val="62"/>
  </w:num>
  <w:num w:numId="66">
    <w:abstractNumId w:val="73"/>
  </w:num>
  <w:num w:numId="67">
    <w:abstractNumId w:val="2"/>
  </w:num>
  <w:num w:numId="68">
    <w:abstractNumId w:val="76"/>
  </w:num>
  <w:num w:numId="69">
    <w:abstractNumId w:val="29"/>
  </w:num>
  <w:num w:numId="70">
    <w:abstractNumId w:val="60"/>
  </w:num>
  <w:num w:numId="71">
    <w:abstractNumId w:val="64"/>
  </w:num>
  <w:num w:numId="72">
    <w:abstractNumId w:val="80"/>
  </w:num>
  <w:num w:numId="73">
    <w:abstractNumId w:val="7"/>
  </w:num>
  <w:num w:numId="74">
    <w:abstractNumId w:val="66"/>
  </w:num>
  <w:num w:numId="75">
    <w:abstractNumId w:val="71"/>
  </w:num>
  <w:num w:numId="76">
    <w:abstractNumId w:val="15"/>
  </w:num>
  <w:num w:numId="77">
    <w:abstractNumId w:val="19"/>
  </w:num>
  <w:num w:numId="78">
    <w:abstractNumId w:val="41"/>
  </w:num>
  <w:num w:numId="79">
    <w:abstractNumId w:val="28"/>
  </w:num>
  <w:num w:numId="80">
    <w:abstractNumId w:val="26"/>
  </w:num>
  <w:num w:numId="81">
    <w:abstractNumId w:val="83"/>
  </w:num>
  <w:num w:numId="82">
    <w:abstractNumId w:val="16"/>
  </w:num>
  <w:num w:numId="83">
    <w:abstractNumId w:val="42"/>
  </w:num>
  <w:num w:numId="84">
    <w:abstractNumId w:val="43"/>
  </w:num>
  <w:num w:numId="85">
    <w:abstractNumId w:val="82"/>
  </w:num>
  <w:num w:numId="86">
    <w:abstractNumId w:val="14"/>
  </w:num>
  <w:num w:numId="87">
    <w:abstractNumId w:val="56"/>
  </w:num>
  <w:num w:numId="88">
    <w:abstractNumId w:val="22"/>
  </w:num>
  <w:num w:numId="89">
    <w:abstractNumId w:val="58"/>
  </w:num>
  <w:num w:numId="90">
    <w:abstractNumId w:val="85"/>
  </w:num>
  <w:num w:numId="91">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4D71"/>
    <w:rsid w:val="00005B9B"/>
    <w:rsid w:val="000124D5"/>
    <w:rsid w:val="00014348"/>
    <w:rsid w:val="00016C81"/>
    <w:rsid w:val="00022517"/>
    <w:rsid w:val="00033857"/>
    <w:rsid w:val="0003589D"/>
    <w:rsid w:val="0003596B"/>
    <w:rsid w:val="0003713B"/>
    <w:rsid w:val="000546E2"/>
    <w:rsid w:val="00057F6C"/>
    <w:rsid w:val="000745D4"/>
    <w:rsid w:val="0007495F"/>
    <w:rsid w:val="00076BF9"/>
    <w:rsid w:val="0008459D"/>
    <w:rsid w:val="000879A0"/>
    <w:rsid w:val="00097058"/>
    <w:rsid w:val="0009792A"/>
    <w:rsid w:val="000979BF"/>
    <w:rsid w:val="000A0CF8"/>
    <w:rsid w:val="000A2D18"/>
    <w:rsid w:val="000A373B"/>
    <w:rsid w:val="000A6757"/>
    <w:rsid w:val="000A6B58"/>
    <w:rsid w:val="000A6D54"/>
    <w:rsid w:val="000C27D0"/>
    <w:rsid w:val="000D0F97"/>
    <w:rsid w:val="000D7A27"/>
    <w:rsid w:val="000E018F"/>
    <w:rsid w:val="000E1435"/>
    <w:rsid w:val="000F2890"/>
    <w:rsid w:val="000F4570"/>
    <w:rsid w:val="000F63AD"/>
    <w:rsid w:val="000F760F"/>
    <w:rsid w:val="0010104C"/>
    <w:rsid w:val="001034AD"/>
    <w:rsid w:val="00113D3B"/>
    <w:rsid w:val="001147C7"/>
    <w:rsid w:val="00115A48"/>
    <w:rsid w:val="00117D1F"/>
    <w:rsid w:val="00120828"/>
    <w:rsid w:val="001245A7"/>
    <w:rsid w:val="001245EF"/>
    <w:rsid w:val="00132AA7"/>
    <w:rsid w:val="00134352"/>
    <w:rsid w:val="001347C0"/>
    <w:rsid w:val="001356B3"/>
    <w:rsid w:val="00135982"/>
    <w:rsid w:val="0014035A"/>
    <w:rsid w:val="0015206F"/>
    <w:rsid w:val="001618A8"/>
    <w:rsid w:val="00162D98"/>
    <w:rsid w:val="00163376"/>
    <w:rsid w:val="0016399C"/>
    <w:rsid w:val="00167E8C"/>
    <w:rsid w:val="0018163C"/>
    <w:rsid w:val="00181917"/>
    <w:rsid w:val="00194608"/>
    <w:rsid w:val="001A12F4"/>
    <w:rsid w:val="001A4E24"/>
    <w:rsid w:val="001B1FC2"/>
    <w:rsid w:val="001B2D3D"/>
    <w:rsid w:val="001B7F1F"/>
    <w:rsid w:val="001C4B45"/>
    <w:rsid w:val="001C5D4F"/>
    <w:rsid w:val="001C5D8E"/>
    <w:rsid w:val="001C67A5"/>
    <w:rsid w:val="001C7CCD"/>
    <w:rsid w:val="001D5E23"/>
    <w:rsid w:val="001E1243"/>
    <w:rsid w:val="001E22B6"/>
    <w:rsid w:val="001F02D0"/>
    <w:rsid w:val="001F1BF7"/>
    <w:rsid w:val="001F40CC"/>
    <w:rsid w:val="001F5A51"/>
    <w:rsid w:val="0020162A"/>
    <w:rsid w:val="00204926"/>
    <w:rsid w:val="00211BB0"/>
    <w:rsid w:val="0021409B"/>
    <w:rsid w:val="002161F1"/>
    <w:rsid w:val="00216BAC"/>
    <w:rsid w:val="00225920"/>
    <w:rsid w:val="00233530"/>
    <w:rsid w:val="00255C2B"/>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607B"/>
    <w:rsid w:val="002B6E5B"/>
    <w:rsid w:val="002D57B5"/>
    <w:rsid w:val="002D7BC3"/>
    <w:rsid w:val="002E3CB4"/>
    <w:rsid w:val="002F1C92"/>
    <w:rsid w:val="002F2B95"/>
    <w:rsid w:val="002F36DE"/>
    <w:rsid w:val="002F36FA"/>
    <w:rsid w:val="002F3B9D"/>
    <w:rsid w:val="002F7B5A"/>
    <w:rsid w:val="00300474"/>
    <w:rsid w:val="00304E7C"/>
    <w:rsid w:val="003076C2"/>
    <w:rsid w:val="003147A5"/>
    <w:rsid w:val="00322924"/>
    <w:rsid w:val="00333AD9"/>
    <w:rsid w:val="00341FE6"/>
    <w:rsid w:val="00343C0C"/>
    <w:rsid w:val="00352B22"/>
    <w:rsid w:val="00357016"/>
    <w:rsid w:val="003570FE"/>
    <w:rsid w:val="003577FC"/>
    <w:rsid w:val="00367651"/>
    <w:rsid w:val="003704C6"/>
    <w:rsid w:val="00373785"/>
    <w:rsid w:val="0037516C"/>
    <w:rsid w:val="00383AF4"/>
    <w:rsid w:val="0038466E"/>
    <w:rsid w:val="00385311"/>
    <w:rsid w:val="00390567"/>
    <w:rsid w:val="00390934"/>
    <w:rsid w:val="00390E48"/>
    <w:rsid w:val="003914A2"/>
    <w:rsid w:val="003915FF"/>
    <w:rsid w:val="00392A31"/>
    <w:rsid w:val="00393C1E"/>
    <w:rsid w:val="003A1E6A"/>
    <w:rsid w:val="003A516E"/>
    <w:rsid w:val="003A74C1"/>
    <w:rsid w:val="003B2AD5"/>
    <w:rsid w:val="003B30AD"/>
    <w:rsid w:val="003B3865"/>
    <w:rsid w:val="003B4FB8"/>
    <w:rsid w:val="003D0E50"/>
    <w:rsid w:val="003D2706"/>
    <w:rsid w:val="003D2953"/>
    <w:rsid w:val="003E39DB"/>
    <w:rsid w:val="003E3BFE"/>
    <w:rsid w:val="003E4FEB"/>
    <w:rsid w:val="003F4BCB"/>
    <w:rsid w:val="0041211E"/>
    <w:rsid w:val="004138C0"/>
    <w:rsid w:val="0041503A"/>
    <w:rsid w:val="00415AD0"/>
    <w:rsid w:val="00436B20"/>
    <w:rsid w:val="00443548"/>
    <w:rsid w:val="00443E36"/>
    <w:rsid w:val="004501AF"/>
    <w:rsid w:val="00450F49"/>
    <w:rsid w:val="00453D3E"/>
    <w:rsid w:val="00455413"/>
    <w:rsid w:val="00455594"/>
    <w:rsid w:val="00460DB9"/>
    <w:rsid w:val="0046301A"/>
    <w:rsid w:val="00464C41"/>
    <w:rsid w:val="00466172"/>
    <w:rsid w:val="004718BC"/>
    <w:rsid w:val="00471B1C"/>
    <w:rsid w:val="00483A71"/>
    <w:rsid w:val="0048403B"/>
    <w:rsid w:val="00491DF3"/>
    <w:rsid w:val="00493923"/>
    <w:rsid w:val="00495D99"/>
    <w:rsid w:val="004976EC"/>
    <w:rsid w:val="0049792E"/>
    <w:rsid w:val="004A0FBB"/>
    <w:rsid w:val="004A45BA"/>
    <w:rsid w:val="004A7D9A"/>
    <w:rsid w:val="004B474D"/>
    <w:rsid w:val="004B77F0"/>
    <w:rsid w:val="004C21D4"/>
    <w:rsid w:val="004C3507"/>
    <w:rsid w:val="004D101A"/>
    <w:rsid w:val="004E3DFF"/>
    <w:rsid w:val="0050373E"/>
    <w:rsid w:val="00504228"/>
    <w:rsid w:val="00514C87"/>
    <w:rsid w:val="00520BC6"/>
    <w:rsid w:val="00520FB1"/>
    <w:rsid w:val="00523ABD"/>
    <w:rsid w:val="00525B14"/>
    <w:rsid w:val="00530400"/>
    <w:rsid w:val="00531D78"/>
    <w:rsid w:val="005325BD"/>
    <w:rsid w:val="00535E54"/>
    <w:rsid w:val="0053718A"/>
    <w:rsid w:val="0054010B"/>
    <w:rsid w:val="00542A1A"/>
    <w:rsid w:val="005447A9"/>
    <w:rsid w:val="00550EBA"/>
    <w:rsid w:val="005537EE"/>
    <w:rsid w:val="0055391D"/>
    <w:rsid w:val="00554446"/>
    <w:rsid w:val="00560DC3"/>
    <w:rsid w:val="005662AF"/>
    <w:rsid w:val="00571ED6"/>
    <w:rsid w:val="005742F8"/>
    <w:rsid w:val="005853D7"/>
    <w:rsid w:val="00592CE8"/>
    <w:rsid w:val="00595064"/>
    <w:rsid w:val="0059557C"/>
    <w:rsid w:val="00595768"/>
    <w:rsid w:val="00595A1F"/>
    <w:rsid w:val="00596DF5"/>
    <w:rsid w:val="00597C65"/>
    <w:rsid w:val="005A0656"/>
    <w:rsid w:val="005A6DA1"/>
    <w:rsid w:val="005A79AF"/>
    <w:rsid w:val="005A7E78"/>
    <w:rsid w:val="005B1978"/>
    <w:rsid w:val="005B26BB"/>
    <w:rsid w:val="005B29F7"/>
    <w:rsid w:val="005B6863"/>
    <w:rsid w:val="005C58CB"/>
    <w:rsid w:val="005C5F92"/>
    <w:rsid w:val="005C62CE"/>
    <w:rsid w:val="005F4262"/>
    <w:rsid w:val="005F42C7"/>
    <w:rsid w:val="0060016E"/>
    <w:rsid w:val="00605715"/>
    <w:rsid w:val="00612E7D"/>
    <w:rsid w:val="00615DD8"/>
    <w:rsid w:val="00621F3E"/>
    <w:rsid w:val="006236D3"/>
    <w:rsid w:val="00624683"/>
    <w:rsid w:val="00630E3B"/>
    <w:rsid w:val="00637593"/>
    <w:rsid w:val="00644C0D"/>
    <w:rsid w:val="00645669"/>
    <w:rsid w:val="00645C84"/>
    <w:rsid w:val="00646B3D"/>
    <w:rsid w:val="00662EA5"/>
    <w:rsid w:val="00665FF8"/>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2D52"/>
    <w:rsid w:val="006A4401"/>
    <w:rsid w:val="006B3809"/>
    <w:rsid w:val="006B6129"/>
    <w:rsid w:val="006B6423"/>
    <w:rsid w:val="006B6864"/>
    <w:rsid w:val="006C3A4F"/>
    <w:rsid w:val="006C3ABC"/>
    <w:rsid w:val="006C55F1"/>
    <w:rsid w:val="006C7A40"/>
    <w:rsid w:val="006D4644"/>
    <w:rsid w:val="006D5AE0"/>
    <w:rsid w:val="006D5D68"/>
    <w:rsid w:val="006E1CB5"/>
    <w:rsid w:val="006E59AA"/>
    <w:rsid w:val="006F0647"/>
    <w:rsid w:val="006F5228"/>
    <w:rsid w:val="006F5878"/>
    <w:rsid w:val="0070012B"/>
    <w:rsid w:val="007003D8"/>
    <w:rsid w:val="0071560D"/>
    <w:rsid w:val="0071594C"/>
    <w:rsid w:val="00716533"/>
    <w:rsid w:val="007176A8"/>
    <w:rsid w:val="00721FA9"/>
    <w:rsid w:val="00723CE4"/>
    <w:rsid w:val="00724572"/>
    <w:rsid w:val="007341E3"/>
    <w:rsid w:val="00736AE7"/>
    <w:rsid w:val="00746330"/>
    <w:rsid w:val="00750076"/>
    <w:rsid w:val="00753ABC"/>
    <w:rsid w:val="0075712C"/>
    <w:rsid w:val="007770A1"/>
    <w:rsid w:val="00791408"/>
    <w:rsid w:val="007926D7"/>
    <w:rsid w:val="00794418"/>
    <w:rsid w:val="00795AEA"/>
    <w:rsid w:val="00796DAB"/>
    <w:rsid w:val="007A534F"/>
    <w:rsid w:val="007A6503"/>
    <w:rsid w:val="007B0542"/>
    <w:rsid w:val="007B108D"/>
    <w:rsid w:val="007B19F8"/>
    <w:rsid w:val="007B286C"/>
    <w:rsid w:val="007B58F9"/>
    <w:rsid w:val="007B7B6D"/>
    <w:rsid w:val="007C0ED7"/>
    <w:rsid w:val="007C2859"/>
    <w:rsid w:val="007C302F"/>
    <w:rsid w:val="007C4B28"/>
    <w:rsid w:val="007C6B2C"/>
    <w:rsid w:val="007D3122"/>
    <w:rsid w:val="007F276F"/>
    <w:rsid w:val="007F3F20"/>
    <w:rsid w:val="007F5A37"/>
    <w:rsid w:val="00800364"/>
    <w:rsid w:val="00800A28"/>
    <w:rsid w:val="008015A5"/>
    <w:rsid w:val="00803426"/>
    <w:rsid w:val="008036CB"/>
    <w:rsid w:val="008045A5"/>
    <w:rsid w:val="00805A8C"/>
    <w:rsid w:val="008119B4"/>
    <w:rsid w:val="00812E76"/>
    <w:rsid w:val="00815C84"/>
    <w:rsid w:val="0082127C"/>
    <w:rsid w:val="00822463"/>
    <w:rsid w:val="008362C6"/>
    <w:rsid w:val="00837EA0"/>
    <w:rsid w:val="00843E22"/>
    <w:rsid w:val="00846D7B"/>
    <w:rsid w:val="0085196E"/>
    <w:rsid w:val="00855240"/>
    <w:rsid w:val="00855655"/>
    <w:rsid w:val="00860B08"/>
    <w:rsid w:val="00861029"/>
    <w:rsid w:val="0087291C"/>
    <w:rsid w:val="00872D39"/>
    <w:rsid w:val="0087306E"/>
    <w:rsid w:val="00885459"/>
    <w:rsid w:val="00887CE2"/>
    <w:rsid w:val="008909FB"/>
    <w:rsid w:val="008947B8"/>
    <w:rsid w:val="008A1164"/>
    <w:rsid w:val="008A3B73"/>
    <w:rsid w:val="008B3254"/>
    <w:rsid w:val="008B6C59"/>
    <w:rsid w:val="008C2AA4"/>
    <w:rsid w:val="008C2AFA"/>
    <w:rsid w:val="008C2F3E"/>
    <w:rsid w:val="008C422A"/>
    <w:rsid w:val="008C676D"/>
    <w:rsid w:val="008D23AB"/>
    <w:rsid w:val="008D2936"/>
    <w:rsid w:val="008D5618"/>
    <w:rsid w:val="008E674B"/>
    <w:rsid w:val="008E7BCA"/>
    <w:rsid w:val="008F0180"/>
    <w:rsid w:val="008F15EB"/>
    <w:rsid w:val="008F1DEB"/>
    <w:rsid w:val="008F4B8E"/>
    <w:rsid w:val="0090056A"/>
    <w:rsid w:val="00900BF8"/>
    <w:rsid w:val="0090311C"/>
    <w:rsid w:val="0090502C"/>
    <w:rsid w:val="00905369"/>
    <w:rsid w:val="0090718B"/>
    <w:rsid w:val="00911382"/>
    <w:rsid w:val="00911482"/>
    <w:rsid w:val="0091374A"/>
    <w:rsid w:val="0091707E"/>
    <w:rsid w:val="009220D4"/>
    <w:rsid w:val="00922DDA"/>
    <w:rsid w:val="0092687A"/>
    <w:rsid w:val="00926DF5"/>
    <w:rsid w:val="00935848"/>
    <w:rsid w:val="00935FB7"/>
    <w:rsid w:val="009400DF"/>
    <w:rsid w:val="0094783D"/>
    <w:rsid w:val="0095021D"/>
    <w:rsid w:val="009528C4"/>
    <w:rsid w:val="00955E72"/>
    <w:rsid w:val="0095642C"/>
    <w:rsid w:val="009600E7"/>
    <w:rsid w:val="009617ED"/>
    <w:rsid w:val="00961C13"/>
    <w:rsid w:val="00966097"/>
    <w:rsid w:val="009715E9"/>
    <w:rsid w:val="009761D7"/>
    <w:rsid w:val="009820AE"/>
    <w:rsid w:val="009866B2"/>
    <w:rsid w:val="00991EC9"/>
    <w:rsid w:val="009936F1"/>
    <w:rsid w:val="009963F2"/>
    <w:rsid w:val="009A0308"/>
    <w:rsid w:val="009A0AEC"/>
    <w:rsid w:val="009A48D8"/>
    <w:rsid w:val="009A78C7"/>
    <w:rsid w:val="009B020A"/>
    <w:rsid w:val="009D7D9F"/>
    <w:rsid w:val="009E01B4"/>
    <w:rsid w:val="009F1703"/>
    <w:rsid w:val="009F1F63"/>
    <w:rsid w:val="009F388F"/>
    <w:rsid w:val="009F3C31"/>
    <w:rsid w:val="00A029F9"/>
    <w:rsid w:val="00A07D22"/>
    <w:rsid w:val="00A15677"/>
    <w:rsid w:val="00A1719B"/>
    <w:rsid w:val="00A2092C"/>
    <w:rsid w:val="00A22B7C"/>
    <w:rsid w:val="00A32396"/>
    <w:rsid w:val="00A3309D"/>
    <w:rsid w:val="00A46E2F"/>
    <w:rsid w:val="00A5097C"/>
    <w:rsid w:val="00A50B5B"/>
    <w:rsid w:val="00A57F92"/>
    <w:rsid w:val="00A72D0E"/>
    <w:rsid w:val="00A81815"/>
    <w:rsid w:val="00A83A9A"/>
    <w:rsid w:val="00A9748A"/>
    <w:rsid w:val="00AB0360"/>
    <w:rsid w:val="00AB1D2E"/>
    <w:rsid w:val="00AB3DE4"/>
    <w:rsid w:val="00AB404E"/>
    <w:rsid w:val="00AB4926"/>
    <w:rsid w:val="00AC0B6E"/>
    <w:rsid w:val="00AC3308"/>
    <w:rsid w:val="00AC5F3D"/>
    <w:rsid w:val="00AD3C12"/>
    <w:rsid w:val="00AE2164"/>
    <w:rsid w:val="00AE4DDA"/>
    <w:rsid w:val="00AE4F57"/>
    <w:rsid w:val="00AF61D0"/>
    <w:rsid w:val="00B0339F"/>
    <w:rsid w:val="00B0633C"/>
    <w:rsid w:val="00B10264"/>
    <w:rsid w:val="00B1246A"/>
    <w:rsid w:val="00B16FBA"/>
    <w:rsid w:val="00B173D3"/>
    <w:rsid w:val="00B2060F"/>
    <w:rsid w:val="00B24158"/>
    <w:rsid w:val="00B368FB"/>
    <w:rsid w:val="00B42CB3"/>
    <w:rsid w:val="00B46E31"/>
    <w:rsid w:val="00B51251"/>
    <w:rsid w:val="00B52B5A"/>
    <w:rsid w:val="00B575B8"/>
    <w:rsid w:val="00B65704"/>
    <w:rsid w:val="00B67D30"/>
    <w:rsid w:val="00B74055"/>
    <w:rsid w:val="00B81E83"/>
    <w:rsid w:val="00B84B15"/>
    <w:rsid w:val="00B96804"/>
    <w:rsid w:val="00BA28EC"/>
    <w:rsid w:val="00BA4274"/>
    <w:rsid w:val="00BA5070"/>
    <w:rsid w:val="00BB6D88"/>
    <w:rsid w:val="00BC0D1A"/>
    <w:rsid w:val="00BC121C"/>
    <w:rsid w:val="00BC170B"/>
    <w:rsid w:val="00BC2076"/>
    <w:rsid w:val="00BC6AB5"/>
    <w:rsid w:val="00BC70F4"/>
    <w:rsid w:val="00BC7E99"/>
    <w:rsid w:val="00BD56D3"/>
    <w:rsid w:val="00BD7646"/>
    <w:rsid w:val="00BD7798"/>
    <w:rsid w:val="00BE06C3"/>
    <w:rsid w:val="00BE62BA"/>
    <w:rsid w:val="00BE6C0B"/>
    <w:rsid w:val="00BF07C2"/>
    <w:rsid w:val="00BF5CBB"/>
    <w:rsid w:val="00C002B8"/>
    <w:rsid w:val="00C004AA"/>
    <w:rsid w:val="00C06CB1"/>
    <w:rsid w:val="00C21518"/>
    <w:rsid w:val="00C216D3"/>
    <w:rsid w:val="00C2405E"/>
    <w:rsid w:val="00C27D35"/>
    <w:rsid w:val="00C33885"/>
    <w:rsid w:val="00C36661"/>
    <w:rsid w:val="00C371A2"/>
    <w:rsid w:val="00C40314"/>
    <w:rsid w:val="00C434C2"/>
    <w:rsid w:val="00C5475F"/>
    <w:rsid w:val="00C626E9"/>
    <w:rsid w:val="00C66475"/>
    <w:rsid w:val="00C67D4E"/>
    <w:rsid w:val="00C67D84"/>
    <w:rsid w:val="00C723B3"/>
    <w:rsid w:val="00C73C12"/>
    <w:rsid w:val="00C74CF4"/>
    <w:rsid w:val="00C82217"/>
    <w:rsid w:val="00C85362"/>
    <w:rsid w:val="00C86419"/>
    <w:rsid w:val="00C87059"/>
    <w:rsid w:val="00C9430B"/>
    <w:rsid w:val="00C95D97"/>
    <w:rsid w:val="00C96D24"/>
    <w:rsid w:val="00CA3C9C"/>
    <w:rsid w:val="00CA5E1B"/>
    <w:rsid w:val="00CA6226"/>
    <w:rsid w:val="00CB1B38"/>
    <w:rsid w:val="00CB1E27"/>
    <w:rsid w:val="00CB6B29"/>
    <w:rsid w:val="00CB7831"/>
    <w:rsid w:val="00CC076D"/>
    <w:rsid w:val="00CC60E4"/>
    <w:rsid w:val="00CD0732"/>
    <w:rsid w:val="00CD0FC6"/>
    <w:rsid w:val="00CD2D36"/>
    <w:rsid w:val="00CE4813"/>
    <w:rsid w:val="00CF2D86"/>
    <w:rsid w:val="00CF330B"/>
    <w:rsid w:val="00CF4D0E"/>
    <w:rsid w:val="00CF719D"/>
    <w:rsid w:val="00D0094F"/>
    <w:rsid w:val="00D02329"/>
    <w:rsid w:val="00D0240D"/>
    <w:rsid w:val="00D040D5"/>
    <w:rsid w:val="00D05004"/>
    <w:rsid w:val="00D07C0B"/>
    <w:rsid w:val="00D204AB"/>
    <w:rsid w:val="00D20A7C"/>
    <w:rsid w:val="00D23B9A"/>
    <w:rsid w:val="00D24B52"/>
    <w:rsid w:val="00D270CF"/>
    <w:rsid w:val="00D32FCF"/>
    <w:rsid w:val="00D35987"/>
    <w:rsid w:val="00D44AC3"/>
    <w:rsid w:val="00D52C8C"/>
    <w:rsid w:val="00D54C9E"/>
    <w:rsid w:val="00D64901"/>
    <w:rsid w:val="00D6548E"/>
    <w:rsid w:val="00D724F4"/>
    <w:rsid w:val="00D80074"/>
    <w:rsid w:val="00D82649"/>
    <w:rsid w:val="00D94228"/>
    <w:rsid w:val="00D967A3"/>
    <w:rsid w:val="00DA1DAC"/>
    <w:rsid w:val="00DA69DA"/>
    <w:rsid w:val="00DB066F"/>
    <w:rsid w:val="00DB5469"/>
    <w:rsid w:val="00DB579F"/>
    <w:rsid w:val="00DB73DD"/>
    <w:rsid w:val="00DC22D2"/>
    <w:rsid w:val="00DC3902"/>
    <w:rsid w:val="00DD2B66"/>
    <w:rsid w:val="00DE30EA"/>
    <w:rsid w:val="00DE323F"/>
    <w:rsid w:val="00DE75C0"/>
    <w:rsid w:val="00DE7983"/>
    <w:rsid w:val="00DF0D13"/>
    <w:rsid w:val="00DF1326"/>
    <w:rsid w:val="00DF2F5D"/>
    <w:rsid w:val="00DF3644"/>
    <w:rsid w:val="00DF7889"/>
    <w:rsid w:val="00E000E1"/>
    <w:rsid w:val="00E02CD0"/>
    <w:rsid w:val="00E04BF6"/>
    <w:rsid w:val="00E056EE"/>
    <w:rsid w:val="00E12A86"/>
    <w:rsid w:val="00E12AF1"/>
    <w:rsid w:val="00E13982"/>
    <w:rsid w:val="00E15266"/>
    <w:rsid w:val="00E25FB8"/>
    <w:rsid w:val="00E2662B"/>
    <w:rsid w:val="00E33045"/>
    <w:rsid w:val="00E335F8"/>
    <w:rsid w:val="00E3481F"/>
    <w:rsid w:val="00E477C2"/>
    <w:rsid w:val="00E51D4A"/>
    <w:rsid w:val="00E556F8"/>
    <w:rsid w:val="00E57323"/>
    <w:rsid w:val="00E60FCE"/>
    <w:rsid w:val="00E65E37"/>
    <w:rsid w:val="00E67EB6"/>
    <w:rsid w:val="00E8025F"/>
    <w:rsid w:val="00E838CC"/>
    <w:rsid w:val="00E90C93"/>
    <w:rsid w:val="00E93717"/>
    <w:rsid w:val="00E94514"/>
    <w:rsid w:val="00E96002"/>
    <w:rsid w:val="00E9669E"/>
    <w:rsid w:val="00EA543B"/>
    <w:rsid w:val="00EC25F7"/>
    <w:rsid w:val="00EC335E"/>
    <w:rsid w:val="00EC48BF"/>
    <w:rsid w:val="00ED3656"/>
    <w:rsid w:val="00EE3501"/>
    <w:rsid w:val="00EE3616"/>
    <w:rsid w:val="00EE715D"/>
    <w:rsid w:val="00EE7933"/>
    <w:rsid w:val="00EF78A1"/>
    <w:rsid w:val="00F01FBD"/>
    <w:rsid w:val="00F11DCC"/>
    <w:rsid w:val="00F12349"/>
    <w:rsid w:val="00F12C19"/>
    <w:rsid w:val="00F17EA7"/>
    <w:rsid w:val="00F23F22"/>
    <w:rsid w:val="00F25216"/>
    <w:rsid w:val="00F30712"/>
    <w:rsid w:val="00F3082F"/>
    <w:rsid w:val="00F36F8D"/>
    <w:rsid w:val="00F440B6"/>
    <w:rsid w:val="00F445A5"/>
    <w:rsid w:val="00F44BDF"/>
    <w:rsid w:val="00F50ED5"/>
    <w:rsid w:val="00F5576D"/>
    <w:rsid w:val="00F619E0"/>
    <w:rsid w:val="00F64F77"/>
    <w:rsid w:val="00F70E76"/>
    <w:rsid w:val="00F7451F"/>
    <w:rsid w:val="00F755ED"/>
    <w:rsid w:val="00F75680"/>
    <w:rsid w:val="00F84201"/>
    <w:rsid w:val="00F92B0F"/>
    <w:rsid w:val="00FA5286"/>
    <w:rsid w:val="00FB3669"/>
    <w:rsid w:val="00FC1AE9"/>
    <w:rsid w:val="00FC1D75"/>
    <w:rsid w:val="00FC2B72"/>
    <w:rsid w:val="00FC61F2"/>
    <w:rsid w:val="00FD5C12"/>
    <w:rsid w:val="00FD7F08"/>
    <w:rsid w:val="00FE0B90"/>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35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52463">
      <w:bodyDiv w:val="1"/>
      <w:marLeft w:val="0"/>
      <w:marRight w:val="0"/>
      <w:marTop w:val="0"/>
      <w:marBottom w:val="0"/>
      <w:divBdr>
        <w:top w:val="none" w:sz="0" w:space="0" w:color="auto"/>
        <w:left w:val="none" w:sz="0" w:space="0" w:color="auto"/>
        <w:bottom w:val="none" w:sz="0" w:space="0" w:color="auto"/>
        <w:right w:val="none" w:sz="0" w:space="0" w:color="auto"/>
      </w:divBdr>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34560366">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13982389">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num_act/sca20132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sca20132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sca2013224/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lii.org/cgi-bin/LawCite?cit=1961%20%283%29%20SA%20468"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mailto:ashley@smitse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F8D3-8397-40A7-94BC-2BF6192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2022-10-11T17:15:00Z</cp:lastPrinted>
  <dcterms:created xsi:type="dcterms:W3CDTF">2022-11-22T09:21:00Z</dcterms:created>
  <dcterms:modified xsi:type="dcterms:W3CDTF">2022-11-22T09:23:00Z</dcterms:modified>
</cp:coreProperties>
</file>