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C85FA" w14:textId="77777777" w:rsidR="00A02B5F" w:rsidRDefault="00A02B5F" w:rsidP="00A02B5F">
      <w:pPr>
        <w:spacing w:line="360" w:lineRule="auto"/>
        <w:ind w:left="-84"/>
        <w:rPr>
          <w:rFonts w:ascii="Arial" w:hAnsi="Arial" w:cs="Arial"/>
          <w:b/>
          <w:kern w:val="1"/>
        </w:rPr>
      </w:pPr>
      <w:r>
        <w:rPr>
          <w:rFonts w:ascii="Lato" w:hAnsi="Lato" w:cs="Arial"/>
          <w:color w:val="212529"/>
          <w:kern w:val="1"/>
          <w:sz w:val="21"/>
        </w:rPr>
        <w:t>Editorial note: Certain information has been redacted from this judgment in compliance with the law.</w:t>
      </w:r>
      <w:r>
        <w:rPr>
          <w:rFonts w:ascii="Arial" w:hAnsi="Arial" w:cs="Arial"/>
          <w:b/>
          <w:kern w:val="1"/>
        </w:rPr>
        <w:t xml:space="preserve"> </w:t>
      </w:r>
      <w:bookmarkStart w:id="0" w:name="_GoBack"/>
      <w:bookmarkEnd w:id="0"/>
    </w:p>
    <w:p w14:paraId="3ED98F21" w14:textId="3A387E92" w:rsidR="00A02B5F" w:rsidRDefault="00A02B5F" w:rsidP="00134147">
      <w:pPr>
        <w:pStyle w:val="Heading4"/>
        <w:numPr>
          <w:ilvl w:val="0"/>
          <w:numId w:val="0"/>
        </w:numPr>
        <w:spacing w:before="0" w:after="120" w:line="360" w:lineRule="auto"/>
        <w:jc w:val="center"/>
        <w:rPr>
          <w:rFonts w:cs="Arial"/>
        </w:rPr>
      </w:pPr>
    </w:p>
    <w:p w14:paraId="74A163E8" w14:textId="4B6362FE" w:rsidR="0050251A" w:rsidRPr="0050251A" w:rsidRDefault="0050251A" w:rsidP="00134147">
      <w:pPr>
        <w:pStyle w:val="Heading4"/>
        <w:numPr>
          <w:ilvl w:val="0"/>
          <w:numId w:val="0"/>
        </w:numPr>
        <w:spacing w:before="0" w:after="120" w:line="360" w:lineRule="auto"/>
        <w:jc w:val="center"/>
        <w:rPr>
          <w:rFonts w:cs="Arial"/>
        </w:rPr>
      </w:pPr>
      <w:r w:rsidRPr="0050251A">
        <w:rPr>
          <w:rFonts w:cs="Arial"/>
        </w:rPr>
        <w:t>REPUBLIC OF SOUTH AFRICA</w:t>
      </w:r>
    </w:p>
    <w:p w14:paraId="6E82AA19" w14:textId="77777777" w:rsidR="00F67BBA" w:rsidRPr="0050251A" w:rsidRDefault="00ED00E5" w:rsidP="00CE7BE2">
      <w:pPr>
        <w:pStyle w:val="Heading4"/>
        <w:numPr>
          <w:ilvl w:val="0"/>
          <w:numId w:val="0"/>
        </w:numPr>
        <w:spacing w:after="120" w:line="360" w:lineRule="auto"/>
        <w:ind w:left="862" w:hanging="11"/>
        <w:jc w:val="center"/>
        <w:rPr>
          <w:rFonts w:cs="Arial"/>
        </w:rPr>
      </w:pPr>
      <w:r w:rsidRPr="0050251A">
        <w:rPr>
          <w:rFonts w:cs="Arial"/>
          <w:noProof/>
          <w:lang w:eastAsia="en-ZA"/>
        </w:rPr>
        <w:drawing>
          <wp:inline distT="0" distB="0" distL="0" distR="0" wp14:anchorId="53E8F451" wp14:editId="2AF1AA42">
            <wp:extent cx="1140460" cy="1123827"/>
            <wp:effectExtent l="0" t="0" r="254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7568" cy="1140686"/>
                    </a:xfrm>
                    <a:prstGeom prst="rect">
                      <a:avLst/>
                    </a:prstGeom>
                    <a:noFill/>
                  </pic:spPr>
                </pic:pic>
              </a:graphicData>
            </a:graphic>
          </wp:inline>
        </w:drawing>
      </w:r>
    </w:p>
    <w:p w14:paraId="25C473CD" w14:textId="77777777" w:rsidR="0050251A" w:rsidRPr="0050251A" w:rsidRDefault="0050251A" w:rsidP="0055530D">
      <w:pPr>
        <w:tabs>
          <w:tab w:val="right" w:pos="2552"/>
        </w:tabs>
        <w:spacing w:line="360" w:lineRule="auto"/>
        <w:jc w:val="center"/>
        <w:rPr>
          <w:rFonts w:ascii="Arial" w:hAnsi="Arial" w:cs="Arial"/>
          <w:b/>
          <w:bCs/>
          <w:lang w:eastAsia="en-US"/>
        </w:rPr>
      </w:pPr>
      <w:r w:rsidRPr="0050251A">
        <w:rPr>
          <w:rFonts w:ascii="Arial" w:hAnsi="Arial" w:cs="Arial"/>
          <w:b/>
          <w:bCs/>
          <w:lang w:eastAsia="en-US"/>
        </w:rPr>
        <w:t>IN THE HIGH COURT OF SOUTH AFRICA</w:t>
      </w:r>
    </w:p>
    <w:p w14:paraId="7C9B368B" w14:textId="77777777" w:rsidR="0050251A" w:rsidRPr="004B5F3B" w:rsidRDefault="0050251A" w:rsidP="004B5F3B">
      <w:pPr>
        <w:spacing w:line="360" w:lineRule="auto"/>
        <w:jc w:val="center"/>
        <w:rPr>
          <w:rFonts w:ascii="Arial" w:hAnsi="Arial" w:cs="Arial"/>
          <w:b/>
          <w:bCs/>
          <w:lang w:eastAsia="en-US"/>
        </w:rPr>
      </w:pPr>
      <w:r w:rsidRPr="0050251A">
        <w:rPr>
          <w:rFonts w:ascii="Arial" w:hAnsi="Arial" w:cs="Arial"/>
          <w:b/>
          <w:bCs/>
          <w:lang w:eastAsia="en-US"/>
        </w:rPr>
        <w:t>(GAUTENG LOCAL DIVISION, JOHANNESBURG</w:t>
      </w:r>
      <w:r w:rsidR="0099513A">
        <w:rPr>
          <w:rFonts w:ascii="Arial" w:hAnsi="Arial" w:cs="Arial"/>
          <w:b/>
          <w:bCs/>
          <w:lang w:eastAsia="en-US"/>
        </w:rPr>
        <w:t>)</w:t>
      </w:r>
    </w:p>
    <w:p w14:paraId="69885FBD" w14:textId="77777777" w:rsidR="00FC4365" w:rsidRDefault="00FC4365" w:rsidP="00CE73EF">
      <w:pPr>
        <w:jc w:val="right"/>
        <w:rPr>
          <w:rFonts w:ascii="Arial" w:hAnsi="Arial" w:cs="Arial"/>
          <w:b/>
          <w:lang w:eastAsia="en-US"/>
        </w:rPr>
      </w:pPr>
    </w:p>
    <w:p w14:paraId="2FCDCF92" w14:textId="77777777" w:rsidR="004A5EDB" w:rsidRDefault="0050251A" w:rsidP="00CE73EF">
      <w:pPr>
        <w:jc w:val="right"/>
        <w:rPr>
          <w:rFonts w:ascii="Arial" w:hAnsi="Arial" w:cs="Arial"/>
          <w:b/>
          <w:bCs/>
          <w:lang w:val="en-GB" w:eastAsia="en-US"/>
        </w:rPr>
      </w:pPr>
      <w:r w:rsidRPr="00492E77">
        <w:rPr>
          <w:rFonts w:ascii="Arial" w:hAnsi="Arial" w:cs="Arial"/>
          <w:b/>
          <w:lang w:eastAsia="en-US"/>
        </w:rPr>
        <w:t>Ca</w:t>
      </w:r>
      <w:r w:rsidR="00EE4E70" w:rsidRPr="00492E77">
        <w:rPr>
          <w:rFonts w:ascii="Arial" w:hAnsi="Arial" w:cs="Arial"/>
          <w:b/>
          <w:lang w:eastAsia="en-US"/>
        </w:rPr>
        <w:t>se No:</w:t>
      </w:r>
      <w:r w:rsidR="001F661D" w:rsidRPr="00492E77">
        <w:rPr>
          <w:rFonts w:ascii="Arial" w:hAnsi="Arial" w:cs="Arial"/>
          <w:b/>
          <w:lang w:eastAsia="en-US"/>
        </w:rPr>
        <w:t xml:space="preserve"> </w:t>
      </w:r>
      <w:r w:rsidR="00E732AC" w:rsidRPr="00E732AC">
        <w:rPr>
          <w:rFonts w:ascii="Arial" w:hAnsi="Arial" w:cs="Arial"/>
          <w:b/>
          <w:bCs/>
          <w:lang w:val="en-GB" w:eastAsia="en-US"/>
        </w:rPr>
        <w:t xml:space="preserve">2017/20038 </w:t>
      </w:r>
    </w:p>
    <w:p w14:paraId="05A0DBD3" w14:textId="77777777" w:rsidR="0051415D" w:rsidRDefault="0051415D" w:rsidP="00CE73EF">
      <w:pPr>
        <w:jc w:val="right"/>
        <w:rPr>
          <w:rFonts w:ascii="Arial" w:hAnsi="Arial" w:cs="Arial"/>
          <w:b/>
          <w:bCs/>
          <w:lang w:val="en-GB" w:eastAsia="en-US"/>
        </w:rPr>
      </w:pPr>
    </w:p>
    <w:p w14:paraId="071DE195" w14:textId="77777777" w:rsidR="0051415D" w:rsidRDefault="0051415D" w:rsidP="00CE73EF">
      <w:pPr>
        <w:jc w:val="right"/>
        <w:rPr>
          <w:rFonts w:ascii="Arial" w:hAnsi="Arial" w:cs="Arial"/>
          <w:b/>
          <w:bCs/>
          <w:lang w:val="en-GB" w:eastAsia="en-US"/>
        </w:rPr>
      </w:pPr>
    </w:p>
    <w:p w14:paraId="2063BFE3" w14:textId="77777777" w:rsidR="0051415D" w:rsidRDefault="0051415D" w:rsidP="0051415D">
      <w:pPr>
        <w:jc w:val="center"/>
        <w:rPr>
          <w:rFonts w:ascii="Arial" w:hAnsi="Arial" w:cs="Arial"/>
          <w:b/>
          <w:bCs/>
          <w:lang w:val="en-GB" w:eastAsia="en-US"/>
        </w:rPr>
      </w:pPr>
      <w:r>
        <w:rPr>
          <w:noProof/>
          <w:lang w:eastAsia="en-ZA"/>
        </w:rPr>
        <mc:AlternateContent>
          <mc:Choice Requires="wps">
            <w:drawing>
              <wp:anchor distT="0" distB="0" distL="114300" distR="114300" simplePos="0" relativeHeight="251659264" behindDoc="0" locked="0" layoutInCell="1" allowOverlap="1" wp14:anchorId="141D6FDC" wp14:editId="48590225">
                <wp:simplePos x="0" y="0"/>
                <wp:positionH relativeFrom="column">
                  <wp:posOffset>228600</wp:posOffset>
                </wp:positionH>
                <wp:positionV relativeFrom="paragraph">
                  <wp:posOffset>-62230</wp:posOffset>
                </wp:positionV>
                <wp:extent cx="3381375" cy="1466850"/>
                <wp:effectExtent l="0" t="0" r="22225" b="317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1375" cy="1466850"/>
                        </a:xfrm>
                        <a:prstGeom prst="rect">
                          <a:avLst/>
                        </a:prstGeom>
                        <a:solidFill>
                          <a:srgbClr val="FFFFFF"/>
                        </a:solidFill>
                        <a:ln w="9525">
                          <a:solidFill>
                            <a:srgbClr val="000000"/>
                          </a:solidFill>
                          <a:miter lim="800000"/>
                          <a:headEnd/>
                          <a:tailEnd/>
                        </a:ln>
                      </wps:spPr>
                      <wps:txbx>
                        <w:txbxContent>
                          <w:p w14:paraId="3B03B8D8" w14:textId="77777777" w:rsidR="0051415D" w:rsidRDefault="0051415D" w:rsidP="0051415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18D6FCD4" w14:textId="77777777" w:rsidR="0051415D" w:rsidRDefault="0051415D" w:rsidP="0051415D">
                            <w:pPr>
                              <w:rPr>
                                <w:rFonts w:ascii="Century Gothic" w:hAnsi="Century Gothic"/>
                                <w:sz w:val="20"/>
                                <w:szCs w:val="20"/>
                              </w:rPr>
                            </w:pPr>
                          </w:p>
                          <w:p w14:paraId="0AAE1A00" w14:textId="5D1DE803" w:rsidR="0051415D" w:rsidRDefault="00A02B5F" w:rsidP="00A02B5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1415D">
                              <w:rPr>
                                <w:rFonts w:ascii="Century Gothic" w:hAnsi="Century Gothic"/>
                                <w:sz w:val="20"/>
                                <w:szCs w:val="20"/>
                              </w:rPr>
                              <w:t>REPORTABLE: YES / NO</w:t>
                            </w:r>
                          </w:p>
                          <w:p w14:paraId="54282254" w14:textId="70BEA71D" w:rsidR="0051415D" w:rsidRDefault="00A02B5F" w:rsidP="00A02B5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51415D">
                              <w:rPr>
                                <w:rFonts w:ascii="Century Gothic" w:hAnsi="Century Gothic"/>
                                <w:sz w:val="20"/>
                                <w:szCs w:val="20"/>
                              </w:rPr>
                              <w:t>OF INTEREST TO OTHER JUDGES: YES/NO</w:t>
                            </w:r>
                          </w:p>
                          <w:p w14:paraId="22B9D06D" w14:textId="74DA2B5E" w:rsidR="0051415D" w:rsidRDefault="00A02B5F" w:rsidP="00A02B5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1415D">
                              <w:rPr>
                                <w:rFonts w:ascii="Century Gothic" w:hAnsi="Century Gothic"/>
                                <w:sz w:val="20"/>
                                <w:szCs w:val="20"/>
                              </w:rPr>
                              <w:t xml:space="preserve">REVISED. </w:t>
                            </w:r>
                          </w:p>
                          <w:p w14:paraId="4D7DAC41" w14:textId="77777777" w:rsidR="0051415D" w:rsidRDefault="0051415D" w:rsidP="0051415D">
                            <w:pPr>
                              <w:ind w:left="900"/>
                              <w:rPr>
                                <w:rFonts w:ascii="Century Gothic" w:hAnsi="Century Gothic"/>
                                <w:sz w:val="20"/>
                                <w:szCs w:val="20"/>
                              </w:rPr>
                            </w:pPr>
                          </w:p>
                          <w:p w14:paraId="69461E77" w14:textId="77777777" w:rsidR="0051415D" w:rsidRDefault="0051415D" w:rsidP="0051415D">
                            <w:pPr>
                              <w:ind w:left="180"/>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1D6FDC" id="_x0000_t202" coordsize="21600,21600" o:spt="202" path="m,l,21600r21600,l21600,xe">
                <v:stroke joinstyle="miter"/>
                <v:path gradientshapeok="t" o:connecttype="rect"/>
              </v:shapetype>
              <v:shape id="Text Box 3" o:spid="_x0000_s1026" type="#_x0000_t202" style="position:absolute;left:0;text-align:left;margin-left:18pt;margin-top:-4.9pt;width:266.25pt;height:1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">
                <v:textbox>
                  <w:txbxContent>
                    <w:p w14:paraId="3B03B8D8" w14:textId="77777777" w:rsidR="0051415D" w:rsidRDefault="0051415D" w:rsidP="0051415D">
                      <w:pPr>
                        <w:ind w:firstLine="720"/>
                        <w:rPr>
                          <w:rFonts w:ascii="Century Gothic" w:hAnsi="Century Gothic"/>
                          <w:b/>
                          <w:sz w:val="20"/>
                          <w:szCs w:val="20"/>
                          <w:u w:val="single"/>
                        </w:rPr>
                      </w:pPr>
                      <w:r>
                        <w:rPr>
                          <w:rFonts w:ascii="Century Gothic" w:hAnsi="Century Gothic"/>
                          <w:b/>
                          <w:sz w:val="20"/>
                          <w:szCs w:val="20"/>
                          <w:u w:val="single"/>
                        </w:rPr>
                        <w:t>DELETE WHICHEVER IS NOT APPLICABLE</w:t>
                      </w:r>
                    </w:p>
                    <w:p w14:paraId="18D6FCD4" w14:textId="77777777" w:rsidR="0051415D" w:rsidRDefault="0051415D" w:rsidP="0051415D">
                      <w:pPr>
                        <w:rPr>
                          <w:rFonts w:ascii="Century Gothic" w:hAnsi="Century Gothic"/>
                          <w:sz w:val="20"/>
                          <w:szCs w:val="20"/>
                        </w:rPr>
                      </w:pPr>
                    </w:p>
                    <w:p w14:paraId="0AAE1A00" w14:textId="5D1DE803" w:rsidR="0051415D" w:rsidRDefault="00A02B5F" w:rsidP="00A02B5F">
                      <w:pPr>
                        <w:tabs>
                          <w:tab w:val="left" w:pos="900"/>
                        </w:tabs>
                        <w:ind w:left="900" w:hanging="720"/>
                        <w:rPr>
                          <w:rFonts w:ascii="Century Gothic" w:hAnsi="Century Gothic"/>
                          <w:sz w:val="20"/>
                          <w:szCs w:val="20"/>
                        </w:rPr>
                      </w:pPr>
                      <w:r>
                        <w:rPr>
                          <w:rFonts w:ascii="Century Gothic" w:hAnsi="Century Gothic"/>
                          <w:sz w:val="20"/>
                          <w:szCs w:val="20"/>
                        </w:rPr>
                        <w:t>(1)</w:t>
                      </w:r>
                      <w:r>
                        <w:rPr>
                          <w:rFonts w:ascii="Century Gothic" w:hAnsi="Century Gothic"/>
                          <w:sz w:val="20"/>
                          <w:szCs w:val="20"/>
                        </w:rPr>
                        <w:tab/>
                      </w:r>
                      <w:r w:rsidR="0051415D">
                        <w:rPr>
                          <w:rFonts w:ascii="Century Gothic" w:hAnsi="Century Gothic"/>
                          <w:sz w:val="20"/>
                          <w:szCs w:val="20"/>
                        </w:rPr>
                        <w:t>REPORTABLE: YES / NO</w:t>
                      </w:r>
                    </w:p>
                    <w:p w14:paraId="54282254" w14:textId="70BEA71D" w:rsidR="0051415D" w:rsidRDefault="00A02B5F" w:rsidP="00A02B5F">
                      <w:pPr>
                        <w:tabs>
                          <w:tab w:val="left" w:pos="900"/>
                        </w:tabs>
                        <w:ind w:left="900" w:hanging="720"/>
                        <w:rPr>
                          <w:rFonts w:ascii="Century Gothic" w:hAnsi="Century Gothic"/>
                          <w:sz w:val="20"/>
                          <w:szCs w:val="20"/>
                        </w:rPr>
                      </w:pPr>
                      <w:r>
                        <w:rPr>
                          <w:rFonts w:ascii="Century Gothic" w:hAnsi="Century Gothic"/>
                          <w:sz w:val="20"/>
                          <w:szCs w:val="20"/>
                        </w:rPr>
                        <w:t>(2)</w:t>
                      </w:r>
                      <w:r>
                        <w:rPr>
                          <w:rFonts w:ascii="Century Gothic" w:hAnsi="Century Gothic"/>
                          <w:sz w:val="20"/>
                          <w:szCs w:val="20"/>
                        </w:rPr>
                        <w:tab/>
                      </w:r>
                      <w:r w:rsidR="0051415D">
                        <w:rPr>
                          <w:rFonts w:ascii="Century Gothic" w:hAnsi="Century Gothic"/>
                          <w:sz w:val="20"/>
                          <w:szCs w:val="20"/>
                        </w:rPr>
                        <w:t>OF INTEREST TO OTHER JUDGES: YES/NO</w:t>
                      </w:r>
                    </w:p>
                    <w:p w14:paraId="22B9D06D" w14:textId="74DA2B5E" w:rsidR="0051415D" w:rsidRDefault="00A02B5F" w:rsidP="00A02B5F">
                      <w:pPr>
                        <w:tabs>
                          <w:tab w:val="left" w:pos="900"/>
                        </w:tabs>
                        <w:ind w:left="900" w:hanging="720"/>
                        <w:rPr>
                          <w:rFonts w:ascii="Century Gothic" w:hAnsi="Century Gothic"/>
                          <w:sz w:val="20"/>
                          <w:szCs w:val="20"/>
                        </w:rPr>
                      </w:pPr>
                      <w:r>
                        <w:rPr>
                          <w:rFonts w:ascii="Century Gothic" w:hAnsi="Century Gothic"/>
                          <w:sz w:val="20"/>
                          <w:szCs w:val="20"/>
                        </w:rPr>
                        <w:t>(3)</w:t>
                      </w:r>
                      <w:r>
                        <w:rPr>
                          <w:rFonts w:ascii="Century Gothic" w:hAnsi="Century Gothic"/>
                          <w:sz w:val="20"/>
                          <w:szCs w:val="20"/>
                        </w:rPr>
                        <w:tab/>
                      </w:r>
                      <w:r w:rsidR="0051415D">
                        <w:rPr>
                          <w:rFonts w:ascii="Century Gothic" w:hAnsi="Century Gothic"/>
                          <w:sz w:val="20"/>
                          <w:szCs w:val="20"/>
                        </w:rPr>
                        <w:t xml:space="preserve">REVISED. </w:t>
                      </w:r>
                    </w:p>
                    <w:p w14:paraId="4D7DAC41" w14:textId="77777777" w:rsidR="0051415D" w:rsidRDefault="0051415D" w:rsidP="0051415D">
                      <w:pPr>
                        <w:ind w:left="900"/>
                        <w:rPr>
                          <w:rFonts w:ascii="Century Gothic" w:hAnsi="Century Gothic"/>
                          <w:sz w:val="20"/>
                          <w:szCs w:val="20"/>
                        </w:rPr>
                      </w:pPr>
                    </w:p>
                    <w:p w14:paraId="69461E77" w14:textId="77777777" w:rsidR="0051415D" w:rsidRDefault="0051415D" w:rsidP="0051415D">
                      <w:pPr>
                        <w:ind w:left="180"/>
                        <w:rPr>
                          <w:rFonts w:ascii="Century Gothic" w:hAnsi="Century Gothic"/>
                          <w:sz w:val="18"/>
                          <w:szCs w:val="18"/>
                        </w:rPr>
                      </w:pPr>
                      <w:r>
                        <w:rPr>
                          <w:rFonts w:ascii="Century Gothic" w:hAnsi="Century Gothic"/>
                          <w:b/>
                          <w:sz w:val="18"/>
                          <w:szCs w:val="18"/>
                        </w:rPr>
                        <w:br/>
                        <w:t>………………………</w:t>
                      </w:r>
                      <w:r>
                        <w:rPr>
                          <w:rFonts w:ascii="Century Gothic" w:hAnsi="Century Gothic"/>
                          <w:b/>
                          <w:sz w:val="18"/>
                          <w:szCs w:val="18"/>
                        </w:rPr>
                        <w:tab/>
                        <w:t>………………………………</w:t>
                      </w:r>
                      <w:r>
                        <w:rPr>
                          <w:rFonts w:ascii="Century Gothic" w:hAnsi="Century Gothic"/>
                          <w:b/>
                          <w:sz w:val="18"/>
                          <w:szCs w:val="18"/>
                        </w:rPr>
                        <w:br/>
                      </w:r>
                      <w:r>
                        <w:rPr>
                          <w:rFonts w:ascii="Century Gothic" w:hAnsi="Century Gothic"/>
                          <w:sz w:val="18"/>
                          <w:szCs w:val="18"/>
                        </w:rPr>
                        <w:t xml:space="preserve">           DATE</w:t>
                      </w:r>
                      <w:r>
                        <w:rPr>
                          <w:rFonts w:ascii="Century Gothic" w:hAnsi="Century Gothic"/>
                          <w:sz w:val="18"/>
                          <w:szCs w:val="18"/>
                        </w:rPr>
                        <w:tab/>
                      </w:r>
                      <w:r>
                        <w:rPr>
                          <w:rFonts w:ascii="Century Gothic" w:hAnsi="Century Gothic"/>
                          <w:sz w:val="18"/>
                          <w:szCs w:val="18"/>
                        </w:rPr>
                        <w:tab/>
                      </w:r>
                      <w:r>
                        <w:rPr>
                          <w:rFonts w:ascii="Century Gothic" w:hAnsi="Century Gothic"/>
                          <w:sz w:val="18"/>
                          <w:szCs w:val="18"/>
                        </w:rPr>
                        <w:tab/>
                        <w:t>SIGNATURE</w:t>
                      </w:r>
                    </w:p>
                  </w:txbxContent>
                </v:textbox>
              </v:shape>
            </w:pict>
          </mc:Fallback>
        </mc:AlternateContent>
      </w:r>
    </w:p>
    <w:p w14:paraId="2DC52821" w14:textId="77777777" w:rsidR="0051415D" w:rsidRDefault="0051415D" w:rsidP="00CE73EF">
      <w:pPr>
        <w:jc w:val="right"/>
        <w:rPr>
          <w:rFonts w:ascii="Arial" w:hAnsi="Arial" w:cs="Arial"/>
          <w:b/>
          <w:bCs/>
          <w:lang w:val="en-GB" w:eastAsia="en-US"/>
        </w:rPr>
      </w:pPr>
    </w:p>
    <w:p w14:paraId="7FA14A75" w14:textId="77777777" w:rsidR="0051415D" w:rsidRDefault="0051415D" w:rsidP="00CE73EF">
      <w:pPr>
        <w:jc w:val="right"/>
        <w:rPr>
          <w:rFonts w:ascii="Arial" w:hAnsi="Arial" w:cs="Arial"/>
          <w:b/>
          <w:bCs/>
          <w:lang w:val="en-GB" w:eastAsia="en-US"/>
        </w:rPr>
      </w:pPr>
    </w:p>
    <w:p w14:paraId="69B26DDA" w14:textId="77777777" w:rsidR="0051415D" w:rsidRPr="00CE73EF" w:rsidRDefault="0051415D" w:rsidP="00CE73EF">
      <w:pPr>
        <w:jc w:val="right"/>
        <w:rPr>
          <w:rFonts w:ascii="Arial" w:hAnsi="Arial" w:cs="Arial"/>
          <w:b/>
          <w:lang w:val="en-GB" w:eastAsia="en-US"/>
        </w:rPr>
      </w:pPr>
    </w:p>
    <w:p w14:paraId="7D2D2E11" w14:textId="77777777" w:rsidR="004A5EDB" w:rsidRDefault="004A5EDB" w:rsidP="00276391">
      <w:pPr>
        <w:jc w:val="right"/>
        <w:rPr>
          <w:rFonts w:ascii="Arial" w:hAnsi="Arial" w:cs="Arial"/>
          <w:lang w:eastAsia="en-US"/>
        </w:rPr>
      </w:pPr>
    </w:p>
    <w:p w14:paraId="494D3544" w14:textId="77777777" w:rsidR="004A5EDB" w:rsidRDefault="004A5EDB" w:rsidP="00276391">
      <w:pPr>
        <w:jc w:val="right"/>
        <w:rPr>
          <w:rFonts w:ascii="Arial" w:hAnsi="Arial" w:cs="Arial"/>
          <w:lang w:eastAsia="en-US"/>
        </w:rPr>
      </w:pPr>
    </w:p>
    <w:p w14:paraId="76BBE52A" w14:textId="77777777" w:rsidR="0051415D" w:rsidRDefault="0051415D" w:rsidP="006D290D">
      <w:pPr>
        <w:widowControl w:val="0"/>
        <w:spacing w:before="120" w:line="360" w:lineRule="auto"/>
        <w:rPr>
          <w:rFonts w:ascii="Arial" w:hAnsi="Arial" w:cs="Arial"/>
        </w:rPr>
      </w:pPr>
    </w:p>
    <w:p w14:paraId="1AC94D64" w14:textId="40BE4A70" w:rsidR="00FC4365" w:rsidRDefault="00A95D14" w:rsidP="006D290D">
      <w:pPr>
        <w:widowControl w:val="0"/>
        <w:spacing w:before="120" w:line="360" w:lineRule="auto"/>
        <w:rPr>
          <w:rFonts w:ascii="Arial" w:hAnsi="Arial" w:cs="Arial"/>
        </w:rPr>
      </w:pPr>
      <w:r w:rsidRPr="00E732AC">
        <w:rPr>
          <w:rFonts w:ascii="Arial" w:hAnsi="Arial" w:cs="Arial"/>
        </w:rPr>
        <w:t>In the matter between:</w:t>
      </w:r>
    </w:p>
    <w:p w14:paraId="5F3A85F3" w14:textId="77777777" w:rsidR="000464D7" w:rsidRPr="000464D7" w:rsidRDefault="000464D7" w:rsidP="006D290D">
      <w:pPr>
        <w:widowControl w:val="0"/>
        <w:spacing w:before="120" w:line="360" w:lineRule="auto"/>
        <w:rPr>
          <w:rFonts w:ascii="Arial" w:hAnsi="Arial" w:cs="Arial"/>
          <w:sz w:val="10"/>
          <w:szCs w:val="10"/>
        </w:rPr>
      </w:pPr>
    </w:p>
    <w:p w14:paraId="37AAC80D" w14:textId="77777777" w:rsidR="00E732AC" w:rsidRPr="00E732AC" w:rsidRDefault="00E732AC" w:rsidP="00134147">
      <w:pPr>
        <w:widowControl w:val="0"/>
        <w:spacing w:line="360" w:lineRule="auto"/>
        <w:rPr>
          <w:rFonts w:ascii="Arial" w:hAnsi="Arial" w:cs="Arial"/>
          <w:b/>
          <w:bCs/>
        </w:rPr>
      </w:pPr>
      <w:r w:rsidRPr="00E732AC">
        <w:rPr>
          <w:rFonts w:ascii="Arial" w:hAnsi="Arial" w:cs="Arial"/>
          <w:b/>
          <w:bCs/>
        </w:rPr>
        <w:t xml:space="preserve">NYAMA &amp; CHIPS CC </w:t>
      </w:r>
    </w:p>
    <w:p w14:paraId="2DC96295" w14:textId="77777777" w:rsidR="00E732AC" w:rsidRPr="00E732AC" w:rsidRDefault="00E732AC" w:rsidP="00134147">
      <w:pPr>
        <w:widowControl w:val="0"/>
        <w:spacing w:line="360" w:lineRule="auto"/>
        <w:rPr>
          <w:rFonts w:ascii="Arial" w:hAnsi="Arial" w:cs="Arial"/>
          <w:b/>
          <w:bCs/>
        </w:rPr>
      </w:pPr>
      <w:r w:rsidRPr="00E732AC">
        <w:rPr>
          <w:rFonts w:ascii="Arial" w:hAnsi="Arial" w:cs="Arial"/>
          <w:b/>
          <w:bCs/>
        </w:rPr>
        <w:t xml:space="preserve">(REGISTRATION NUMBER: 2009/223228/23) </w:t>
      </w:r>
      <w:r w:rsidRPr="00E732AC">
        <w:rPr>
          <w:rFonts w:ascii="Arial" w:hAnsi="Arial" w:cs="Arial"/>
          <w:b/>
          <w:bCs/>
        </w:rPr>
        <w:tab/>
      </w:r>
      <w:r w:rsidRPr="00E732AC">
        <w:rPr>
          <w:rFonts w:ascii="Arial" w:hAnsi="Arial" w:cs="Arial"/>
          <w:b/>
          <w:bCs/>
        </w:rPr>
        <w:tab/>
      </w:r>
      <w:r w:rsidRPr="00E732AC">
        <w:rPr>
          <w:rFonts w:ascii="Arial" w:hAnsi="Arial" w:cs="Arial"/>
          <w:b/>
          <w:bCs/>
        </w:rPr>
        <w:tab/>
        <w:t xml:space="preserve">        First applicant</w:t>
      </w:r>
    </w:p>
    <w:p w14:paraId="21D7A906" w14:textId="77777777" w:rsidR="00E732AC" w:rsidRPr="001F17C2" w:rsidRDefault="00E732AC" w:rsidP="00134147">
      <w:pPr>
        <w:widowControl w:val="0"/>
        <w:spacing w:line="360" w:lineRule="auto"/>
        <w:rPr>
          <w:rFonts w:ascii="Arial" w:hAnsi="Arial" w:cs="Arial"/>
          <w:b/>
          <w:bCs/>
          <w:sz w:val="10"/>
          <w:szCs w:val="10"/>
        </w:rPr>
      </w:pPr>
    </w:p>
    <w:p w14:paraId="1B4C89FC" w14:textId="77777777" w:rsidR="00A02B5F" w:rsidRDefault="00E732AC" w:rsidP="00A02B5F">
      <w:pPr>
        <w:widowControl w:val="0"/>
        <w:spacing w:line="360" w:lineRule="auto"/>
        <w:rPr>
          <w:rFonts w:ascii="Arial" w:hAnsi="Arial" w:cs="Arial"/>
          <w:b/>
          <w:bCs/>
        </w:rPr>
      </w:pPr>
      <w:r w:rsidRPr="00E732AC">
        <w:rPr>
          <w:rFonts w:ascii="Arial" w:hAnsi="Arial" w:cs="Arial"/>
          <w:b/>
          <w:bCs/>
        </w:rPr>
        <w:t xml:space="preserve">MARIO ANDREOU </w:t>
      </w:r>
    </w:p>
    <w:p w14:paraId="5951D1BF" w14:textId="30143B52" w:rsidR="00134147" w:rsidRDefault="00E732AC" w:rsidP="00A02B5F">
      <w:pPr>
        <w:widowControl w:val="0"/>
        <w:spacing w:line="360" w:lineRule="auto"/>
        <w:rPr>
          <w:rFonts w:ascii="Arial" w:hAnsi="Arial" w:cs="Arial"/>
          <w:b/>
          <w:bCs/>
        </w:rPr>
      </w:pPr>
      <w:r w:rsidRPr="00E732AC">
        <w:rPr>
          <w:rFonts w:ascii="Arial" w:hAnsi="Arial" w:cs="Arial"/>
          <w:b/>
          <w:bCs/>
        </w:rPr>
        <w:t xml:space="preserve">(IDENTITY NUMBER: </w:t>
      </w:r>
      <w:r w:rsidR="00A02B5F">
        <w:rPr>
          <w:rFonts w:ascii="Arial" w:hAnsi="Arial" w:cs="Arial"/>
          <w:b/>
          <w:bCs/>
        </w:rPr>
        <w:t>……</w:t>
      </w:r>
      <w:r w:rsidRPr="00E732AC">
        <w:rPr>
          <w:rFonts w:ascii="Arial" w:hAnsi="Arial" w:cs="Arial"/>
          <w:b/>
          <w:bCs/>
        </w:rPr>
        <w:t xml:space="preserve">) </w:t>
      </w:r>
      <w:r w:rsidRPr="00E732AC">
        <w:rPr>
          <w:rFonts w:ascii="Arial" w:hAnsi="Arial" w:cs="Arial"/>
          <w:b/>
          <w:bCs/>
        </w:rPr>
        <w:tab/>
      </w:r>
      <w:r w:rsidRPr="00E732AC">
        <w:rPr>
          <w:rFonts w:ascii="Arial" w:hAnsi="Arial" w:cs="Arial"/>
          <w:b/>
          <w:bCs/>
        </w:rPr>
        <w:tab/>
      </w:r>
      <w:r w:rsidRPr="00E732AC">
        <w:rPr>
          <w:rFonts w:ascii="Arial" w:hAnsi="Arial" w:cs="Arial"/>
          <w:b/>
          <w:bCs/>
        </w:rPr>
        <w:tab/>
        <w:t xml:space="preserve">  </w:t>
      </w:r>
      <w:r w:rsidR="00A02B5F">
        <w:rPr>
          <w:rFonts w:ascii="Arial" w:hAnsi="Arial" w:cs="Arial"/>
          <w:b/>
          <w:bCs/>
        </w:rPr>
        <w:t xml:space="preserve">   </w:t>
      </w:r>
      <w:r w:rsidRPr="00E732AC">
        <w:rPr>
          <w:rFonts w:ascii="Arial" w:hAnsi="Arial" w:cs="Arial"/>
          <w:b/>
          <w:bCs/>
        </w:rPr>
        <w:t xml:space="preserve"> </w:t>
      </w:r>
      <w:r w:rsidR="00A02B5F">
        <w:rPr>
          <w:rFonts w:ascii="Arial" w:hAnsi="Arial" w:cs="Arial"/>
          <w:b/>
          <w:bCs/>
        </w:rPr>
        <w:t xml:space="preserve">                       </w:t>
      </w:r>
      <w:r w:rsidRPr="00E732AC">
        <w:rPr>
          <w:rFonts w:ascii="Arial" w:hAnsi="Arial" w:cs="Arial"/>
          <w:b/>
          <w:bCs/>
        </w:rPr>
        <w:t>Second applicant</w:t>
      </w:r>
    </w:p>
    <w:p w14:paraId="32E87FB4" w14:textId="77777777" w:rsidR="00134147" w:rsidRPr="00134147" w:rsidRDefault="00134147" w:rsidP="00134147">
      <w:pPr>
        <w:widowControl w:val="0"/>
        <w:spacing w:line="360" w:lineRule="auto"/>
        <w:rPr>
          <w:rFonts w:ascii="Arial" w:hAnsi="Arial" w:cs="Arial"/>
          <w:b/>
          <w:bCs/>
          <w:sz w:val="10"/>
          <w:szCs w:val="10"/>
        </w:rPr>
      </w:pPr>
    </w:p>
    <w:p w14:paraId="1C77E4C6" w14:textId="77777777" w:rsidR="00134147" w:rsidRDefault="00134147" w:rsidP="00134147">
      <w:pPr>
        <w:widowControl w:val="0"/>
        <w:spacing w:line="360" w:lineRule="auto"/>
        <w:rPr>
          <w:rFonts w:ascii="Arial" w:hAnsi="Arial" w:cs="Arial"/>
          <w:b/>
          <w:bCs/>
        </w:rPr>
      </w:pPr>
      <w:r>
        <w:rPr>
          <w:rFonts w:ascii="Arial" w:hAnsi="Arial" w:cs="Arial"/>
        </w:rPr>
        <w:t>a</w:t>
      </w:r>
      <w:r w:rsidR="00D95F09" w:rsidRPr="00E732AC">
        <w:rPr>
          <w:rFonts w:ascii="Arial" w:hAnsi="Arial" w:cs="Arial"/>
        </w:rPr>
        <w:t>nd</w:t>
      </w:r>
    </w:p>
    <w:p w14:paraId="3E90453D" w14:textId="77777777" w:rsidR="00134147" w:rsidRPr="00134147" w:rsidRDefault="00134147" w:rsidP="00134147">
      <w:pPr>
        <w:widowControl w:val="0"/>
        <w:spacing w:line="360" w:lineRule="auto"/>
        <w:rPr>
          <w:rFonts w:ascii="Arial" w:hAnsi="Arial" w:cs="Arial"/>
          <w:b/>
          <w:bCs/>
          <w:sz w:val="10"/>
          <w:szCs w:val="10"/>
        </w:rPr>
      </w:pPr>
    </w:p>
    <w:p w14:paraId="3FBD0FAD" w14:textId="77777777" w:rsidR="004B5F3B" w:rsidRDefault="004B5F3B" w:rsidP="00134147">
      <w:pPr>
        <w:widowControl w:val="0"/>
        <w:spacing w:before="120" w:after="120"/>
        <w:rPr>
          <w:rFonts w:ascii="Arial" w:hAnsi="Arial" w:cs="Arial"/>
          <w:b/>
        </w:rPr>
      </w:pPr>
      <w:r w:rsidRPr="004B5F3B">
        <w:rPr>
          <w:rFonts w:ascii="Arial" w:hAnsi="Arial" w:cs="Arial"/>
          <w:b/>
        </w:rPr>
        <w:t xml:space="preserve">NAHEEL INVESTMENTS (PTY) LTD </w:t>
      </w:r>
    </w:p>
    <w:p w14:paraId="530F2382" w14:textId="77777777" w:rsidR="001F17C2" w:rsidRDefault="004B5F3B" w:rsidP="00134147">
      <w:pPr>
        <w:widowControl w:val="0"/>
        <w:spacing w:before="120" w:after="120"/>
        <w:rPr>
          <w:rFonts w:ascii="Arial" w:hAnsi="Arial" w:cs="Arial"/>
          <w:b/>
        </w:rPr>
      </w:pPr>
      <w:r w:rsidRPr="004B5F3B">
        <w:rPr>
          <w:rFonts w:ascii="Arial" w:hAnsi="Arial" w:cs="Arial"/>
          <w:b/>
        </w:rPr>
        <w:t xml:space="preserve">(REGISTRATION NUMBER: 2009/023064/07) </w:t>
      </w:r>
      <w:r>
        <w:rPr>
          <w:rFonts w:ascii="Arial" w:hAnsi="Arial" w:cs="Arial"/>
          <w:b/>
        </w:rPr>
        <w:tab/>
      </w:r>
      <w:r>
        <w:rPr>
          <w:rFonts w:ascii="Arial" w:hAnsi="Arial" w:cs="Arial"/>
          <w:b/>
        </w:rPr>
        <w:tab/>
      </w:r>
      <w:r>
        <w:rPr>
          <w:rFonts w:ascii="Arial" w:hAnsi="Arial" w:cs="Arial"/>
          <w:b/>
        </w:rPr>
        <w:tab/>
        <w:t xml:space="preserve">            </w:t>
      </w:r>
      <w:r w:rsidRPr="004B5F3B">
        <w:rPr>
          <w:rFonts w:ascii="Arial" w:hAnsi="Arial" w:cs="Arial"/>
          <w:b/>
        </w:rPr>
        <w:t>Respondent</w:t>
      </w:r>
    </w:p>
    <w:p w14:paraId="06D20CE5" w14:textId="77777777" w:rsidR="001F17C2" w:rsidRPr="001F17C2" w:rsidRDefault="001F17C2" w:rsidP="001F17C2">
      <w:pPr>
        <w:widowControl w:val="0"/>
        <w:rPr>
          <w:rFonts w:ascii="Arial" w:hAnsi="Arial" w:cs="Arial"/>
          <w:b/>
          <w:sz w:val="10"/>
          <w:szCs w:val="10"/>
        </w:rPr>
      </w:pPr>
    </w:p>
    <w:p w14:paraId="4345586D" w14:textId="77777777" w:rsidR="00C968C3" w:rsidRPr="001F17C2" w:rsidRDefault="004B5F3B" w:rsidP="00492E77">
      <w:pPr>
        <w:widowControl w:val="0"/>
        <w:spacing w:before="240"/>
        <w:rPr>
          <w:rFonts w:ascii="Arial" w:hAnsi="Arial" w:cs="Arial"/>
          <w:b/>
        </w:rPr>
      </w:pPr>
      <w:r w:rsidRPr="004B5F3B">
        <w:rPr>
          <w:rFonts w:ascii="Arial" w:hAnsi="Arial" w:cs="Arial"/>
          <w:bCs/>
          <w:i/>
          <w:iCs/>
        </w:rPr>
        <w:t>In Re:</w:t>
      </w:r>
    </w:p>
    <w:p w14:paraId="565E2005" w14:textId="77777777" w:rsidR="00134147" w:rsidRDefault="004B5F3B" w:rsidP="004B5F3B">
      <w:pPr>
        <w:widowControl w:val="0"/>
        <w:spacing w:before="240"/>
        <w:rPr>
          <w:rFonts w:ascii="Arial" w:hAnsi="Arial" w:cs="Arial"/>
          <w:b/>
        </w:rPr>
      </w:pPr>
      <w:r w:rsidRPr="004B5F3B">
        <w:rPr>
          <w:rFonts w:ascii="Arial" w:hAnsi="Arial" w:cs="Arial"/>
          <w:b/>
        </w:rPr>
        <w:t xml:space="preserve">NAHEEL INVESTMENTS (PTY) LTD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Plaintiff</w:t>
      </w:r>
    </w:p>
    <w:p w14:paraId="73FF3229" w14:textId="77777777" w:rsidR="004B5F3B" w:rsidRPr="00134147" w:rsidRDefault="004B5F3B" w:rsidP="004B5F3B">
      <w:pPr>
        <w:widowControl w:val="0"/>
        <w:spacing w:before="240"/>
        <w:rPr>
          <w:rFonts w:ascii="Arial" w:hAnsi="Arial" w:cs="Arial"/>
          <w:b/>
        </w:rPr>
      </w:pPr>
      <w:r>
        <w:rPr>
          <w:rFonts w:ascii="Arial" w:hAnsi="Arial" w:cs="Arial"/>
          <w:bCs/>
        </w:rPr>
        <w:lastRenderedPageBreak/>
        <w:t>a</w:t>
      </w:r>
      <w:r w:rsidRPr="004B5F3B">
        <w:rPr>
          <w:rFonts w:ascii="Arial" w:hAnsi="Arial" w:cs="Arial"/>
          <w:bCs/>
        </w:rPr>
        <w:t>nd</w:t>
      </w:r>
    </w:p>
    <w:p w14:paraId="203440A3" w14:textId="77777777" w:rsidR="00134147" w:rsidRDefault="00134147" w:rsidP="00134147">
      <w:pPr>
        <w:widowControl w:val="0"/>
        <w:rPr>
          <w:rFonts w:ascii="Arial" w:hAnsi="Arial" w:cs="Arial"/>
          <w:b/>
          <w:bCs/>
        </w:rPr>
      </w:pPr>
    </w:p>
    <w:p w14:paraId="0FA07CDE" w14:textId="77777777" w:rsidR="004B5F3B" w:rsidRPr="004B5F3B" w:rsidRDefault="004B5F3B" w:rsidP="00134147">
      <w:pPr>
        <w:widowControl w:val="0"/>
        <w:spacing w:after="120"/>
        <w:rPr>
          <w:rFonts w:ascii="Arial" w:hAnsi="Arial" w:cs="Arial"/>
          <w:b/>
          <w:bCs/>
        </w:rPr>
      </w:pPr>
      <w:r w:rsidRPr="004B5F3B">
        <w:rPr>
          <w:rFonts w:ascii="Arial" w:hAnsi="Arial" w:cs="Arial"/>
          <w:b/>
          <w:bCs/>
        </w:rPr>
        <w:t xml:space="preserve">NYAMA &amp; CHIPS CC </w:t>
      </w:r>
      <w:r w:rsidRPr="004B5F3B">
        <w:rPr>
          <w:rFonts w:ascii="Arial" w:hAnsi="Arial" w:cs="Arial"/>
          <w:b/>
          <w:bCs/>
        </w:rPr>
        <w:tab/>
      </w:r>
      <w:r w:rsidRPr="004B5F3B">
        <w:rPr>
          <w:rFonts w:ascii="Arial" w:hAnsi="Arial" w:cs="Arial"/>
          <w:b/>
          <w:bCs/>
        </w:rPr>
        <w:tab/>
      </w:r>
      <w:r w:rsidRPr="004B5F3B">
        <w:rPr>
          <w:rFonts w:ascii="Arial" w:hAnsi="Arial" w:cs="Arial"/>
          <w:b/>
          <w:bCs/>
        </w:rPr>
        <w:tab/>
        <w:t xml:space="preserve">        </w:t>
      </w:r>
      <w:r w:rsidR="001F17C2">
        <w:rPr>
          <w:rFonts w:ascii="Arial" w:hAnsi="Arial" w:cs="Arial"/>
          <w:b/>
          <w:bCs/>
        </w:rPr>
        <w:tab/>
      </w:r>
      <w:r w:rsidR="001F17C2">
        <w:rPr>
          <w:rFonts w:ascii="Arial" w:hAnsi="Arial" w:cs="Arial"/>
          <w:b/>
          <w:bCs/>
        </w:rPr>
        <w:tab/>
      </w:r>
      <w:r w:rsidR="001F17C2">
        <w:rPr>
          <w:rFonts w:ascii="Arial" w:hAnsi="Arial" w:cs="Arial"/>
          <w:b/>
          <w:bCs/>
        </w:rPr>
        <w:tab/>
        <w:t xml:space="preserve">       </w:t>
      </w:r>
      <w:r w:rsidRPr="004B5F3B">
        <w:rPr>
          <w:rFonts w:ascii="Arial" w:hAnsi="Arial" w:cs="Arial"/>
          <w:b/>
          <w:bCs/>
        </w:rPr>
        <w:t xml:space="preserve">First </w:t>
      </w:r>
      <w:r w:rsidR="001F17C2">
        <w:rPr>
          <w:rFonts w:ascii="Arial" w:hAnsi="Arial" w:cs="Arial"/>
          <w:b/>
          <w:bCs/>
        </w:rPr>
        <w:t>defendant</w:t>
      </w:r>
    </w:p>
    <w:p w14:paraId="1AE30759" w14:textId="77777777" w:rsidR="004B5F3B" w:rsidRPr="001F17C2" w:rsidRDefault="001F17C2" w:rsidP="00134147">
      <w:pPr>
        <w:widowControl w:val="0"/>
        <w:spacing w:after="120"/>
        <w:rPr>
          <w:rFonts w:ascii="Arial" w:hAnsi="Arial" w:cs="Arial"/>
          <w:b/>
          <w:bCs/>
        </w:rPr>
      </w:pPr>
      <w:r w:rsidRPr="001F17C2">
        <w:rPr>
          <w:rFonts w:ascii="Arial" w:hAnsi="Arial" w:cs="Arial"/>
          <w:b/>
          <w:bCs/>
        </w:rPr>
        <w:t xml:space="preserve">MARIO ANDREOU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r w:rsidRPr="001F17C2">
        <w:rPr>
          <w:rFonts w:ascii="Arial" w:hAnsi="Arial" w:cs="Arial"/>
          <w:b/>
          <w:bCs/>
        </w:rPr>
        <w:t xml:space="preserve">Second </w:t>
      </w:r>
      <w:r>
        <w:rPr>
          <w:rFonts w:ascii="Arial" w:hAnsi="Arial" w:cs="Arial"/>
          <w:b/>
          <w:bCs/>
        </w:rPr>
        <w:t>defendant</w:t>
      </w:r>
    </w:p>
    <w:p w14:paraId="129DABBD" w14:textId="77777777" w:rsidR="004A5EDB" w:rsidRPr="000464D7" w:rsidRDefault="004A5EDB" w:rsidP="00134147">
      <w:pPr>
        <w:widowControl w:val="0"/>
        <w:pBdr>
          <w:bottom w:val="single" w:sz="12" w:space="1" w:color="auto"/>
        </w:pBdr>
        <w:rPr>
          <w:rFonts w:ascii="Arial" w:hAnsi="Arial" w:cs="Arial"/>
          <w:b/>
          <w:sz w:val="10"/>
          <w:szCs w:val="10"/>
        </w:rPr>
      </w:pPr>
    </w:p>
    <w:p w14:paraId="45D2334C" w14:textId="77777777" w:rsidR="00F67BBA" w:rsidRPr="00CE3A32" w:rsidRDefault="00F67BBA" w:rsidP="00134147">
      <w:pPr>
        <w:widowControl w:val="0"/>
        <w:tabs>
          <w:tab w:val="left" w:pos="1440"/>
          <w:tab w:val="right" w:pos="8789"/>
        </w:tabs>
        <w:spacing w:line="360" w:lineRule="auto"/>
        <w:rPr>
          <w:rFonts w:cs="Arial"/>
          <w:b/>
          <w:sz w:val="18"/>
          <w:szCs w:val="18"/>
        </w:rPr>
      </w:pPr>
    </w:p>
    <w:p w14:paraId="2C06C8F2" w14:textId="77777777" w:rsidR="007E5472" w:rsidRPr="00CE3A32" w:rsidRDefault="00A0669C" w:rsidP="00134147">
      <w:pPr>
        <w:widowControl w:val="0"/>
        <w:pBdr>
          <w:bottom w:val="single" w:sz="12" w:space="1" w:color="auto"/>
        </w:pBdr>
        <w:spacing w:line="360" w:lineRule="auto"/>
        <w:jc w:val="center"/>
        <w:rPr>
          <w:rFonts w:ascii="Arial" w:hAnsi="Arial" w:cs="Arial"/>
          <w:b/>
        </w:rPr>
      </w:pPr>
      <w:r w:rsidRPr="00CE3A32">
        <w:rPr>
          <w:rFonts w:ascii="Arial" w:hAnsi="Arial" w:cs="Arial"/>
          <w:b/>
        </w:rPr>
        <w:t>JUDGMENT</w:t>
      </w:r>
    </w:p>
    <w:p w14:paraId="1B57B9B1" w14:textId="77777777" w:rsidR="007E5472" w:rsidRPr="00CE3A32" w:rsidRDefault="007E5472" w:rsidP="00134147">
      <w:pPr>
        <w:widowControl w:val="0"/>
        <w:pBdr>
          <w:bottom w:val="single" w:sz="12" w:space="1" w:color="auto"/>
        </w:pBdr>
        <w:jc w:val="center"/>
        <w:rPr>
          <w:rFonts w:ascii="Arial" w:hAnsi="Arial" w:cs="Arial"/>
          <w:b/>
          <w:sz w:val="18"/>
          <w:szCs w:val="18"/>
        </w:rPr>
      </w:pPr>
    </w:p>
    <w:p w14:paraId="0F7B839C" w14:textId="77777777" w:rsidR="00134147" w:rsidRDefault="00134147" w:rsidP="00CE73EF">
      <w:pPr>
        <w:pStyle w:val="JudgmentStyle"/>
        <w:numPr>
          <w:ilvl w:val="0"/>
          <w:numId w:val="0"/>
        </w:numPr>
        <w:spacing w:before="0" w:after="0" w:line="360" w:lineRule="auto"/>
        <w:ind w:right="0"/>
        <w:rPr>
          <w:rFonts w:cs="Arial"/>
          <w:b/>
          <w:u w:val="single"/>
        </w:rPr>
      </w:pPr>
    </w:p>
    <w:p w14:paraId="68776FB9" w14:textId="7747FBB5" w:rsidR="00134147" w:rsidRPr="000464D7" w:rsidRDefault="00F22193" w:rsidP="000464D7">
      <w:pPr>
        <w:pStyle w:val="JudgmentStyle"/>
        <w:numPr>
          <w:ilvl w:val="0"/>
          <w:numId w:val="0"/>
        </w:numPr>
        <w:spacing w:before="0" w:after="0" w:line="360" w:lineRule="auto"/>
        <w:ind w:right="0"/>
        <w:rPr>
          <w:rFonts w:cs="Arial"/>
          <w:b/>
          <w:u w:val="single"/>
        </w:rPr>
      </w:pPr>
      <w:r w:rsidRPr="004A5EDB">
        <w:rPr>
          <w:rFonts w:cs="Arial"/>
          <w:b/>
          <w:u w:val="single"/>
        </w:rPr>
        <w:t>TLHOTLHALEMAJE</w:t>
      </w:r>
      <w:r w:rsidR="009B555C" w:rsidRPr="004A5EDB">
        <w:rPr>
          <w:rFonts w:cs="Arial"/>
          <w:b/>
          <w:u w:val="single"/>
        </w:rPr>
        <w:t>, A</w:t>
      </w:r>
      <w:r w:rsidRPr="004A5EDB">
        <w:rPr>
          <w:rFonts w:cs="Arial"/>
          <w:b/>
          <w:u w:val="single"/>
        </w:rPr>
        <w:t>J</w:t>
      </w:r>
      <w:r w:rsidR="00FC4365">
        <w:rPr>
          <w:rFonts w:cs="Arial"/>
          <w:b/>
          <w:u w:val="single"/>
        </w:rPr>
        <w:t>:</w:t>
      </w:r>
      <w:r w:rsidR="000718B3">
        <w:rPr>
          <w:rFonts w:cs="Arial"/>
          <w:bCs/>
        </w:rPr>
        <w:tab/>
      </w:r>
    </w:p>
    <w:p w14:paraId="4905F5DB" w14:textId="77777777" w:rsidR="000718B3" w:rsidRPr="000718B3" w:rsidRDefault="000718B3" w:rsidP="006C5DDA">
      <w:pPr>
        <w:pStyle w:val="JudgmentStyle"/>
        <w:numPr>
          <w:ilvl w:val="0"/>
          <w:numId w:val="0"/>
        </w:numPr>
        <w:spacing w:line="360" w:lineRule="auto"/>
        <w:ind w:right="0"/>
        <w:rPr>
          <w:rFonts w:cs="Arial"/>
          <w:bCs/>
          <w:i/>
          <w:iCs/>
        </w:rPr>
      </w:pPr>
      <w:r w:rsidRPr="000718B3">
        <w:rPr>
          <w:rFonts w:cs="Arial"/>
          <w:bCs/>
          <w:i/>
          <w:iCs/>
        </w:rPr>
        <w:t>Introduction</w:t>
      </w:r>
      <w:r w:rsidR="00122116">
        <w:rPr>
          <w:rFonts w:cs="Arial"/>
          <w:bCs/>
          <w:i/>
          <w:iCs/>
        </w:rPr>
        <w:t xml:space="preserve"> and background</w:t>
      </w:r>
      <w:r w:rsidRPr="000718B3">
        <w:rPr>
          <w:rFonts w:cs="Arial"/>
          <w:bCs/>
          <w:i/>
          <w:iCs/>
        </w:rPr>
        <w:t>:</w:t>
      </w:r>
    </w:p>
    <w:p w14:paraId="04B5B0BF" w14:textId="5E3781C1" w:rsidR="0052277B" w:rsidRDefault="00A02B5F" w:rsidP="00A02B5F">
      <w:pPr>
        <w:pStyle w:val="JudgmentStyle"/>
        <w:numPr>
          <w:ilvl w:val="0"/>
          <w:numId w:val="0"/>
        </w:numPr>
        <w:spacing w:line="360" w:lineRule="auto"/>
        <w:ind w:left="720" w:right="0" w:hanging="720"/>
        <w:rPr>
          <w:iCs/>
        </w:rPr>
      </w:pPr>
      <w:r>
        <w:rPr>
          <w:iCs/>
        </w:rPr>
        <w:t>[1]</w:t>
      </w:r>
      <w:r>
        <w:rPr>
          <w:iCs/>
        </w:rPr>
        <w:tab/>
      </w:r>
      <w:r w:rsidR="009677D8">
        <w:rPr>
          <w:iCs/>
        </w:rPr>
        <w:t>T</w:t>
      </w:r>
      <w:r w:rsidR="00BF67EB" w:rsidRPr="00BF67EB">
        <w:rPr>
          <w:iCs/>
        </w:rPr>
        <w:t xml:space="preserve">he </w:t>
      </w:r>
      <w:r w:rsidR="009C0815">
        <w:rPr>
          <w:iCs/>
        </w:rPr>
        <w:t>f</w:t>
      </w:r>
      <w:r w:rsidR="00BF67EB" w:rsidRPr="00BF67EB">
        <w:rPr>
          <w:iCs/>
        </w:rPr>
        <w:t xml:space="preserve">irst and </w:t>
      </w:r>
      <w:r w:rsidR="009C0815">
        <w:rPr>
          <w:iCs/>
        </w:rPr>
        <w:t>s</w:t>
      </w:r>
      <w:r w:rsidR="00BF67EB" w:rsidRPr="00BF67EB">
        <w:rPr>
          <w:iCs/>
        </w:rPr>
        <w:t xml:space="preserve">econd </w:t>
      </w:r>
      <w:r w:rsidR="00CE73EF">
        <w:rPr>
          <w:iCs/>
        </w:rPr>
        <w:t>applicants</w:t>
      </w:r>
      <w:r w:rsidR="007836FB">
        <w:rPr>
          <w:iCs/>
        </w:rPr>
        <w:t>, who</w:t>
      </w:r>
      <w:r w:rsidR="00CE73EF">
        <w:rPr>
          <w:iCs/>
        </w:rPr>
        <w:t xml:space="preserve"> are the defendants</w:t>
      </w:r>
      <w:r w:rsidR="00BF67EB" w:rsidRPr="00BF67EB">
        <w:rPr>
          <w:iCs/>
        </w:rPr>
        <w:t xml:space="preserve"> in the</w:t>
      </w:r>
      <w:r w:rsidR="00AC6276">
        <w:rPr>
          <w:iCs/>
        </w:rPr>
        <w:t xml:space="preserve"> main</w:t>
      </w:r>
      <w:r w:rsidR="00BF67EB" w:rsidRPr="00BF67EB">
        <w:rPr>
          <w:iCs/>
        </w:rPr>
        <w:t xml:space="preserve"> action</w:t>
      </w:r>
      <w:r w:rsidR="000464D7">
        <w:rPr>
          <w:iCs/>
        </w:rPr>
        <w:t>,</w:t>
      </w:r>
      <w:r w:rsidR="00CE73EF">
        <w:rPr>
          <w:iCs/>
        </w:rPr>
        <w:t xml:space="preserve"> </w:t>
      </w:r>
      <w:r w:rsidR="00BF67EB" w:rsidRPr="00BF67EB">
        <w:rPr>
          <w:iCs/>
        </w:rPr>
        <w:t>seek an order resci</w:t>
      </w:r>
      <w:r w:rsidR="00BF67EB">
        <w:rPr>
          <w:iCs/>
        </w:rPr>
        <w:t>nding</w:t>
      </w:r>
      <w:r w:rsidR="00BF67EB" w:rsidRPr="00BF67EB">
        <w:rPr>
          <w:iCs/>
        </w:rPr>
        <w:t xml:space="preserve"> a default judgment granted </w:t>
      </w:r>
      <w:r w:rsidR="00F047E8" w:rsidRPr="00F047E8">
        <w:rPr>
          <w:iCs/>
        </w:rPr>
        <w:t>by Van Vuuren AJ on 18 September 2017</w:t>
      </w:r>
      <w:r w:rsidR="00F047E8" w:rsidRPr="00F047E8">
        <w:rPr>
          <w:iCs/>
          <w:vertAlign w:val="superscript"/>
        </w:rPr>
        <w:footnoteReference w:id="1"/>
      </w:r>
      <w:r w:rsidR="00162090">
        <w:rPr>
          <w:iCs/>
        </w:rPr>
        <w:t xml:space="preserve"> </w:t>
      </w:r>
      <w:r w:rsidR="00023C46" w:rsidRPr="00F047E8">
        <w:rPr>
          <w:iCs/>
        </w:rPr>
        <w:t xml:space="preserve">in favour of the </w:t>
      </w:r>
      <w:r w:rsidR="00CE73EF">
        <w:rPr>
          <w:iCs/>
        </w:rPr>
        <w:t>respondent.</w:t>
      </w:r>
      <w:r w:rsidR="00023C46" w:rsidRPr="00F047E8">
        <w:rPr>
          <w:iCs/>
        </w:rPr>
        <w:t xml:space="preserve"> </w:t>
      </w:r>
    </w:p>
    <w:p w14:paraId="494A4F3A" w14:textId="03974B7C" w:rsidR="009C0815" w:rsidRDefault="00A02B5F" w:rsidP="00A02B5F">
      <w:pPr>
        <w:pStyle w:val="JudgmentStyle"/>
        <w:numPr>
          <w:ilvl w:val="0"/>
          <w:numId w:val="0"/>
        </w:numPr>
        <w:spacing w:line="360" w:lineRule="auto"/>
        <w:ind w:left="720" w:right="0" w:hanging="720"/>
        <w:rPr>
          <w:iCs/>
        </w:rPr>
      </w:pPr>
      <w:r>
        <w:rPr>
          <w:iCs/>
        </w:rPr>
        <w:t>[2]</w:t>
      </w:r>
      <w:r>
        <w:rPr>
          <w:iCs/>
        </w:rPr>
        <w:tab/>
      </w:r>
      <w:r w:rsidR="007836FB">
        <w:rPr>
          <w:iCs/>
        </w:rPr>
        <w:t xml:space="preserve">In its combined summons resulting in the default order being sought and granted, the </w:t>
      </w:r>
      <w:r w:rsidR="009C0815">
        <w:rPr>
          <w:iCs/>
        </w:rPr>
        <w:t>r</w:t>
      </w:r>
      <w:r w:rsidR="00F047E8" w:rsidRPr="000718B3">
        <w:rPr>
          <w:iCs/>
        </w:rPr>
        <w:t>espondent</w:t>
      </w:r>
      <w:r w:rsidR="007836FB">
        <w:rPr>
          <w:iCs/>
        </w:rPr>
        <w:t xml:space="preserve"> </w:t>
      </w:r>
      <w:r w:rsidR="000464D7">
        <w:rPr>
          <w:iCs/>
        </w:rPr>
        <w:t xml:space="preserve">as the plaintiff in the main, </w:t>
      </w:r>
      <w:r w:rsidR="007836FB">
        <w:rPr>
          <w:iCs/>
        </w:rPr>
        <w:t>based its</w:t>
      </w:r>
      <w:r w:rsidR="00627DDB" w:rsidRPr="000718B3">
        <w:rPr>
          <w:iCs/>
        </w:rPr>
        <w:t xml:space="preserve"> cause of action on a</w:t>
      </w:r>
      <w:r w:rsidR="00715190" w:rsidRPr="000718B3">
        <w:rPr>
          <w:iCs/>
        </w:rPr>
        <w:t>n alleged</w:t>
      </w:r>
      <w:r w:rsidR="00627DDB" w:rsidRPr="000718B3">
        <w:rPr>
          <w:iCs/>
        </w:rPr>
        <w:t xml:space="preserve"> breach of a written agreement of lease </w:t>
      </w:r>
      <w:proofErr w:type="gramStart"/>
      <w:r w:rsidR="00904D7E" w:rsidRPr="000718B3">
        <w:rPr>
          <w:iCs/>
        </w:rPr>
        <w:t>entered into</w:t>
      </w:r>
      <w:proofErr w:type="gramEnd"/>
      <w:r w:rsidR="00904D7E" w:rsidRPr="000718B3">
        <w:rPr>
          <w:iCs/>
        </w:rPr>
        <w:t xml:space="preserve"> </w:t>
      </w:r>
      <w:r w:rsidR="00627DDB" w:rsidRPr="000718B3">
        <w:rPr>
          <w:iCs/>
        </w:rPr>
        <w:t xml:space="preserve">with the </w:t>
      </w:r>
      <w:r w:rsidR="009C0815">
        <w:rPr>
          <w:iCs/>
        </w:rPr>
        <w:t>f</w:t>
      </w:r>
      <w:r w:rsidR="00627DDB" w:rsidRPr="000718B3">
        <w:rPr>
          <w:iCs/>
        </w:rPr>
        <w:t xml:space="preserve">irst </w:t>
      </w:r>
      <w:r w:rsidR="009C0815">
        <w:rPr>
          <w:iCs/>
        </w:rPr>
        <w:t>a</w:t>
      </w:r>
      <w:r w:rsidR="00627DDB" w:rsidRPr="000718B3">
        <w:rPr>
          <w:iCs/>
        </w:rPr>
        <w:t>pplicant</w:t>
      </w:r>
      <w:r w:rsidR="00BE5D26">
        <w:rPr>
          <w:iCs/>
        </w:rPr>
        <w:t xml:space="preserve"> on 2 October 2015. The first applicant is a</w:t>
      </w:r>
      <w:r w:rsidR="00A42D6F" w:rsidRPr="000718B3">
        <w:rPr>
          <w:iCs/>
        </w:rPr>
        <w:t xml:space="preserve"> </w:t>
      </w:r>
      <w:proofErr w:type="gramStart"/>
      <w:r w:rsidR="00A42D6F" w:rsidRPr="000718B3">
        <w:rPr>
          <w:iCs/>
        </w:rPr>
        <w:t>fast food</w:t>
      </w:r>
      <w:proofErr w:type="gramEnd"/>
      <w:r w:rsidR="00A42D6F" w:rsidRPr="000718B3">
        <w:rPr>
          <w:iCs/>
        </w:rPr>
        <w:t xml:space="preserve"> franchise</w:t>
      </w:r>
      <w:r w:rsidR="00BE5D26">
        <w:rPr>
          <w:iCs/>
        </w:rPr>
        <w:t xml:space="preserve">, and </w:t>
      </w:r>
      <w:r w:rsidR="00134147">
        <w:rPr>
          <w:iCs/>
        </w:rPr>
        <w:t>t</w:t>
      </w:r>
      <w:r w:rsidR="00134147" w:rsidRPr="00134147">
        <w:rPr>
          <w:iCs/>
        </w:rPr>
        <w:t>he premises le</w:t>
      </w:r>
      <w:r w:rsidR="00134147">
        <w:rPr>
          <w:iCs/>
        </w:rPr>
        <w:t>ased</w:t>
      </w:r>
      <w:r w:rsidR="00134147" w:rsidRPr="00134147">
        <w:rPr>
          <w:iCs/>
        </w:rPr>
        <w:t xml:space="preserve"> to</w:t>
      </w:r>
      <w:r w:rsidR="00134147">
        <w:rPr>
          <w:iCs/>
        </w:rPr>
        <w:t xml:space="preserve"> it</w:t>
      </w:r>
      <w:r w:rsidR="00134147" w:rsidRPr="00134147">
        <w:rPr>
          <w:iCs/>
        </w:rPr>
        <w:t xml:space="preserve"> are </w:t>
      </w:r>
      <w:r w:rsidR="00134147">
        <w:rPr>
          <w:iCs/>
        </w:rPr>
        <w:t xml:space="preserve">situated </w:t>
      </w:r>
      <w:r w:rsidR="00134147" w:rsidRPr="00134147">
        <w:rPr>
          <w:iCs/>
        </w:rPr>
        <w:t>in a mall</w:t>
      </w:r>
      <w:r w:rsidR="00134147">
        <w:rPr>
          <w:iCs/>
        </w:rPr>
        <w:t xml:space="preserve"> where it was to </w:t>
      </w:r>
      <w:r w:rsidR="000464D7">
        <w:rPr>
          <w:iCs/>
        </w:rPr>
        <w:t xml:space="preserve">operate its </w:t>
      </w:r>
      <w:r w:rsidR="00134147" w:rsidRPr="00134147">
        <w:rPr>
          <w:iCs/>
        </w:rPr>
        <w:t xml:space="preserve">restaurant. </w:t>
      </w:r>
      <w:r w:rsidR="00134147">
        <w:rPr>
          <w:iCs/>
        </w:rPr>
        <w:t>T</w:t>
      </w:r>
      <w:r w:rsidR="009677D8" w:rsidRPr="009677D8">
        <w:rPr>
          <w:iCs/>
        </w:rPr>
        <w:t>he lease agreement</w:t>
      </w:r>
      <w:r w:rsidR="00122116">
        <w:rPr>
          <w:iCs/>
        </w:rPr>
        <w:t xml:space="preserve"> </w:t>
      </w:r>
      <w:r w:rsidR="00A42D6F" w:rsidRPr="000718B3">
        <w:rPr>
          <w:iCs/>
        </w:rPr>
        <w:t xml:space="preserve">was </w:t>
      </w:r>
      <w:r w:rsidR="008404C4" w:rsidRPr="000718B3">
        <w:rPr>
          <w:iCs/>
        </w:rPr>
        <w:t xml:space="preserve">due </w:t>
      </w:r>
      <w:r w:rsidR="00A42D6F" w:rsidRPr="000718B3">
        <w:rPr>
          <w:iCs/>
        </w:rPr>
        <w:t>to expire on 30 September 2020</w:t>
      </w:r>
      <w:r w:rsidR="009C0815">
        <w:rPr>
          <w:iCs/>
        </w:rPr>
        <w:t xml:space="preserve">. </w:t>
      </w:r>
    </w:p>
    <w:p w14:paraId="42CE349E" w14:textId="02FB73D4" w:rsidR="001B44BF" w:rsidRPr="009C0815" w:rsidRDefault="00A02B5F" w:rsidP="00A02B5F">
      <w:pPr>
        <w:pStyle w:val="JudgmentStyle"/>
        <w:numPr>
          <w:ilvl w:val="0"/>
          <w:numId w:val="0"/>
        </w:numPr>
        <w:spacing w:line="360" w:lineRule="auto"/>
        <w:ind w:left="720" w:right="0" w:hanging="720"/>
        <w:rPr>
          <w:iCs/>
        </w:rPr>
      </w:pPr>
      <w:r w:rsidRPr="009C0815">
        <w:rPr>
          <w:iCs/>
        </w:rPr>
        <w:t>[3]</w:t>
      </w:r>
      <w:r w:rsidRPr="009C0815">
        <w:rPr>
          <w:iCs/>
        </w:rPr>
        <w:tab/>
      </w:r>
      <w:r w:rsidR="00FF2ABE" w:rsidRPr="009C0815">
        <w:rPr>
          <w:iCs/>
        </w:rPr>
        <w:t xml:space="preserve">In accordance with the </w:t>
      </w:r>
      <w:r w:rsidR="009B1D9C" w:rsidRPr="009C0815">
        <w:rPr>
          <w:iCs/>
        </w:rPr>
        <w:t xml:space="preserve">particulars provided in the </w:t>
      </w:r>
      <w:r w:rsidR="00715190" w:rsidRPr="009C0815">
        <w:rPr>
          <w:iCs/>
        </w:rPr>
        <w:t>l</w:t>
      </w:r>
      <w:r w:rsidR="009B1D9C" w:rsidRPr="009C0815">
        <w:rPr>
          <w:iCs/>
        </w:rPr>
        <w:t xml:space="preserve">ease </w:t>
      </w:r>
      <w:r w:rsidR="00F87FBD" w:rsidRPr="009C0815">
        <w:rPr>
          <w:iCs/>
        </w:rPr>
        <w:t>agreement</w:t>
      </w:r>
      <w:r w:rsidR="00FF2ABE" w:rsidRPr="009C0815">
        <w:rPr>
          <w:iCs/>
        </w:rPr>
        <w:t>, t</w:t>
      </w:r>
      <w:r w:rsidR="00627DDB" w:rsidRPr="009C0815">
        <w:rPr>
          <w:iCs/>
        </w:rPr>
        <w:t xml:space="preserve">he </w:t>
      </w:r>
      <w:r w:rsidR="009C0815">
        <w:rPr>
          <w:iCs/>
        </w:rPr>
        <w:t>f</w:t>
      </w:r>
      <w:r w:rsidR="00627DDB" w:rsidRPr="009C0815">
        <w:rPr>
          <w:iCs/>
        </w:rPr>
        <w:t xml:space="preserve">irst </w:t>
      </w:r>
      <w:r w:rsidR="009C0815">
        <w:rPr>
          <w:iCs/>
        </w:rPr>
        <w:t>a</w:t>
      </w:r>
      <w:r w:rsidR="00627DDB" w:rsidRPr="009C0815">
        <w:rPr>
          <w:iCs/>
        </w:rPr>
        <w:t>pplicant's</w:t>
      </w:r>
      <w:r w:rsidR="00765097" w:rsidRPr="009C0815">
        <w:rPr>
          <w:iCs/>
        </w:rPr>
        <w:t xml:space="preserve"> </w:t>
      </w:r>
      <w:r w:rsidR="00765097" w:rsidRPr="009C0815">
        <w:rPr>
          <w:i/>
        </w:rPr>
        <w:t>domicilium citandi et executandi</w:t>
      </w:r>
      <w:r w:rsidR="00765097" w:rsidRPr="009C0815">
        <w:rPr>
          <w:iCs/>
        </w:rPr>
        <w:t xml:space="preserve"> for all purposes is recorded as </w:t>
      </w:r>
      <w:r w:rsidR="00765097" w:rsidRPr="00D22AA6">
        <w:rPr>
          <w:i/>
        </w:rPr>
        <w:t>173 Kelvin Drive Sandton 2l46 (P, O. Box 652212 Benmore 2010)</w:t>
      </w:r>
      <w:r w:rsidR="00765097" w:rsidRPr="009C0815">
        <w:rPr>
          <w:i/>
        </w:rPr>
        <w:t xml:space="preserve">, </w:t>
      </w:r>
      <w:r w:rsidR="00765097" w:rsidRPr="009C0815">
        <w:rPr>
          <w:iCs/>
        </w:rPr>
        <w:t xml:space="preserve">or any such other address as </w:t>
      </w:r>
      <w:r w:rsidR="003B7A31" w:rsidRPr="009C0815">
        <w:rPr>
          <w:iCs/>
        </w:rPr>
        <w:t>it</w:t>
      </w:r>
      <w:r w:rsidR="00765097" w:rsidRPr="009C0815">
        <w:rPr>
          <w:iCs/>
        </w:rPr>
        <w:t xml:space="preserve"> may from time to time </w:t>
      </w:r>
      <w:r w:rsidR="003B7A31" w:rsidRPr="009C0815">
        <w:rPr>
          <w:iCs/>
        </w:rPr>
        <w:t xml:space="preserve">appoint </w:t>
      </w:r>
      <w:r w:rsidR="00765097" w:rsidRPr="009C0815">
        <w:rPr>
          <w:iCs/>
        </w:rPr>
        <w:t>in writing.</w:t>
      </w:r>
    </w:p>
    <w:p w14:paraId="7BC57559" w14:textId="6FD61549" w:rsidR="001B44BF" w:rsidRDefault="00A02B5F" w:rsidP="00A02B5F">
      <w:pPr>
        <w:pStyle w:val="JudgmentStyle"/>
        <w:numPr>
          <w:ilvl w:val="0"/>
          <w:numId w:val="0"/>
        </w:numPr>
        <w:spacing w:line="360" w:lineRule="auto"/>
        <w:ind w:left="720" w:right="0" w:hanging="720"/>
        <w:rPr>
          <w:iCs/>
        </w:rPr>
      </w:pPr>
      <w:r>
        <w:rPr>
          <w:iCs/>
        </w:rPr>
        <w:lastRenderedPageBreak/>
        <w:t>[4]</w:t>
      </w:r>
      <w:r>
        <w:rPr>
          <w:iCs/>
        </w:rPr>
        <w:tab/>
      </w:r>
      <w:r w:rsidR="003B7A31" w:rsidRPr="001B44BF">
        <w:rPr>
          <w:iCs/>
        </w:rPr>
        <w:t xml:space="preserve">The </w:t>
      </w:r>
      <w:r w:rsidR="009C0815">
        <w:rPr>
          <w:iCs/>
        </w:rPr>
        <w:t>s</w:t>
      </w:r>
      <w:r w:rsidR="003B7A31" w:rsidRPr="001B44BF">
        <w:rPr>
          <w:iCs/>
        </w:rPr>
        <w:t xml:space="preserve">econd </w:t>
      </w:r>
      <w:r w:rsidR="00BE5D26">
        <w:rPr>
          <w:iCs/>
        </w:rPr>
        <w:t>a</w:t>
      </w:r>
      <w:r w:rsidR="003B7A31" w:rsidRPr="001B44BF">
        <w:rPr>
          <w:iCs/>
        </w:rPr>
        <w:t xml:space="preserve">pplicant, </w:t>
      </w:r>
      <w:r w:rsidR="00122116" w:rsidRPr="00122116">
        <w:rPr>
          <w:iCs/>
        </w:rPr>
        <w:t xml:space="preserve">(Mr Andreou) </w:t>
      </w:r>
      <w:r w:rsidR="003B7A31" w:rsidRPr="001B44BF">
        <w:rPr>
          <w:iCs/>
        </w:rPr>
        <w:t>Andreou</w:t>
      </w:r>
      <w:r w:rsidR="00BE5D26">
        <w:rPr>
          <w:iCs/>
        </w:rPr>
        <w:t xml:space="preserve">, had </w:t>
      </w:r>
      <w:r w:rsidR="00122116" w:rsidRPr="00122116">
        <w:rPr>
          <w:iCs/>
        </w:rPr>
        <w:t>represented</w:t>
      </w:r>
      <w:r w:rsidR="00122116">
        <w:rPr>
          <w:iCs/>
        </w:rPr>
        <w:t xml:space="preserve"> </w:t>
      </w:r>
      <w:r w:rsidR="00122116" w:rsidRPr="00122116">
        <w:rPr>
          <w:iCs/>
        </w:rPr>
        <w:t xml:space="preserve">the </w:t>
      </w:r>
      <w:r w:rsidR="00122116">
        <w:rPr>
          <w:iCs/>
        </w:rPr>
        <w:t>first</w:t>
      </w:r>
      <w:r w:rsidR="00122116" w:rsidRPr="00122116">
        <w:rPr>
          <w:iCs/>
        </w:rPr>
        <w:t xml:space="preserve"> applicant </w:t>
      </w:r>
      <w:r w:rsidR="00122116">
        <w:rPr>
          <w:iCs/>
        </w:rPr>
        <w:t xml:space="preserve">when the lease agreement was signed. He had also </w:t>
      </w:r>
      <w:r w:rsidR="003B7A31" w:rsidRPr="001B44BF">
        <w:rPr>
          <w:iCs/>
        </w:rPr>
        <w:t>signed a deed of suretyship</w:t>
      </w:r>
      <w:r w:rsidR="00FC5D80" w:rsidRPr="001B44BF">
        <w:rPr>
          <w:iCs/>
        </w:rPr>
        <w:t xml:space="preserve"> on 15 September 2015</w:t>
      </w:r>
      <w:r w:rsidR="003B7A31" w:rsidRPr="001B44BF">
        <w:rPr>
          <w:iCs/>
        </w:rPr>
        <w:t>, b</w:t>
      </w:r>
      <w:r w:rsidR="00FC5D80" w:rsidRPr="001B44BF">
        <w:rPr>
          <w:iCs/>
        </w:rPr>
        <w:t>i</w:t>
      </w:r>
      <w:r w:rsidR="003B7A31" w:rsidRPr="001B44BF">
        <w:rPr>
          <w:iCs/>
        </w:rPr>
        <w:t>nding himself as co-principal debtor</w:t>
      </w:r>
      <w:r w:rsidR="00BE5D26">
        <w:rPr>
          <w:iCs/>
        </w:rPr>
        <w:t xml:space="preserve"> to th</w:t>
      </w:r>
      <w:r w:rsidR="00122116">
        <w:rPr>
          <w:iCs/>
        </w:rPr>
        <w:t>at</w:t>
      </w:r>
      <w:r w:rsidR="00BE5D26">
        <w:rPr>
          <w:iCs/>
        </w:rPr>
        <w:t xml:space="preserve"> agreement</w:t>
      </w:r>
      <w:r w:rsidR="003B7A31" w:rsidRPr="001B44BF">
        <w:rPr>
          <w:iCs/>
        </w:rPr>
        <w:t>.</w:t>
      </w:r>
      <w:r w:rsidR="00FC4365">
        <w:rPr>
          <w:iCs/>
        </w:rPr>
        <w:t xml:space="preserve"> He cho</w:t>
      </w:r>
      <w:r w:rsidR="00FC5D80" w:rsidRPr="001B44BF">
        <w:rPr>
          <w:iCs/>
        </w:rPr>
        <w:t xml:space="preserve">se </w:t>
      </w:r>
      <w:r w:rsidR="00FC5D80" w:rsidRPr="00D22AA6">
        <w:rPr>
          <w:i/>
        </w:rPr>
        <w:t xml:space="preserve">Unit 121 </w:t>
      </w:r>
      <w:r w:rsidR="002160DC" w:rsidRPr="00D22AA6">
        <w:rPr>
          <w:i/>
        </w:rPr>
        <w:t>T</w:t>
      </w:r>
      <w:r w:rsidR="00FC5D80" w:rsidRPr="00D22AA6">
        <w:rPr>
          <w:i/>
        </w:rPr>
        <w:t>he Algarve, Mountfletcher Lane Paulshof, Ext 46, 2161</w:t>
      </w:r>
      <w:r w:rsidR="00FC5D80" w:rsidRPr="001B44BF">
        <w:rPr>
          <w:iCs/>
        </w:rPr>
        <w:t xml:space="preserve"> as</w:t>
      </w:r>
      <w:r w:rsidR="008404C4" w:rsidRPr="001B44BF">
        <w:rPr>
          <w:iCs/>
        </w:rPr>
        <w:t xml:space="preserve"> the</w:t>
      </w:r>
      <w:r w:rsidR="00FC5D80" w:rsidRPr="001B44BF">
        <w:rPr>
          <w:iCs/>
        </w:rPr>
        <w:t xml:space="preserve"> </w:t>
      </w:r>
      <w:r w:rsidR="00FC5D80" w:rsidRPr="001B44BF">
        <w:rPr>
          <w:i/>
        </w:rPr>
        <w:t>domic</w:t>
      </w:r>
      <w:r w:rsidR="008404C4" w:rsidRPr="001B44BF">
        <w:rPr>
          <w:i/>
        </w:rPr>
        <w:t>i</w:t>
      </w:r>
      <w:r w:rsidR="00FC5D80" w:rsidRPr="001B44BF">
        <w:rPr>
          <w:i/>
        </w:rPr>
        <w:t>llum et executandi</w:t>
      </w:r>
      <w:r w:rsidR="00FC5D80" w:rsidRPr="001B44BF">
        <w:rPr>
          <w:iCs/>
        </w:rPr>
        <w:t xml:space="preserve"> for all purposes under the Deed of Suretyship.</w:t>
      </w:r>
    </w:p>
    <w:p w14:paraId="6133E35F" w14:textId="10783D58" w:rsidR="005F40CA" w:rsidRPr="000A5358" w:rsidRDefault="00A02B5F" w:rsidP="00A02B5F">
      <w:pPr>
        <w:pStyle w:val="JudgmentStyle"/>
        <w:numPr>
          <w:ilvl w:val="0"/>
          <w:numId w:val="0"/>
        </w:numPr>
        <w:spacing w:line="360" w:lineRule="auto"/>
        <w:ind w:left="720" w:right="0" w:hanging="720"/>
        <w:rPr>
          <w:iCs/>
        </w:rPr>
      </w:pPr>
      <w:r w:rsidRPr="000A5358">
        <w:rPr>
          <w:iCs/>
        </w:rPr>
        <w:t>[5]</w:t>
      </w:r>
      <w:r w:rsidRPr="000A5358">
        <w:rPr>
          <w:iCs/>
        </w:rPr>
        <w:tab/>
      </w:r>
      <w:r w:rsidR="00AF6E78" w:rsidRPr="00AF6E78">
        <w:rPr>
          <w:iCs/>
        </w:rPr>
        <w:t>The</w:t>
      </w:r>
      <w:r w:rsidR="00375EC5">
        <w:rPr>
          <w:iCs/>
        </w:rPr>
        <w:t xml:space="preserve"> applicants’ case is that the</w:t>
      </w:r>
      <w:r w:rsidR="00AF6E78" w:rsidRPr="00AF6E78">
        <w:rPr>
          <w:iCs/>
        </w:rPr>
        <w:t xml:space="preserve"> </w:t>
      </w:r>
      <w:r w:rsidR="002F03F2">
        <w:rPr>
          <w:iCs/>
        </w:rPr>
        <w:t xml:space="preserve">first applicant was due to open for business on </w:t>
      </w:r>
      <w:r w:rsidR="002F03F2" w:rsidRPr="002F03F2">
        <w:rPr>
          <w:iCs/>
        </w:rPr>
        <w:t>15 October 2015</w:t>
      </w:r>
      <w:r w:rsidR="00B26423">
        <w:rPr>
          <w:iCs/>
        </w:rPr>
        <w:t>. It was</w:t>
      </w:r>
      <w:r w:rsidR="00DB4F31">
        <w:rPr>
          <w:iCs/>
        </w:rPr>
        <w:t xml:space="preserve"> </w:t>
      </w:r>
      <w:r w:rsidR="00375EC5">
        <w:rPr>
          <w:iCs/>
        </w:rPr>
        <w:t xml:space="preserve">discovered that </w:t>
      </w:r>
      <w:r w:rsidR="00DB4F31">
        <w:rPr>
          <w:iCs/>
        </w:rPr>
        <w:t>the respondent had not made</w:t>
      </w:r>
      <w:r w:rsidR="000A5358">
        <w:rPr>
          <w:iCs/>
        </w:rPr>
        <w:t xml:space="preserve"> provision </w:t>
      </w:r>
      <w:r w:rsidR="00DB4F31">
        <w:rPr>
          <w:iCs/>
        </w:rPr>
        <w:t xml:space="preserve">for the </w:t>
      </w:r>
      <w:r w:rsidR="000A5358">
        <w:rPr>
          <w:iCs/>
        </w:rPr>
        <w:t>installation of gas</w:t>
      </w:r>
      <w:r w:rsidR="00B26423">
        <w:rPr>
          <w:iCs/>
        </w:rPr>
        <w:t xml:space="preserve"> in the premises to enable it to conduct its </w:t>
      </w:r>
      <w:proofErr w:type="gramStart"/>
      <w:r w:rsidR="00B26423">
        <w:rPr>
          <w:iCs/>
        </w:rPr>
        <w:t>fast food</w:t>
      </w:r>
      <w:proofErr w:type="gramEnd"/>
      <w:r w:rsidR="00B26423">
        <w:rPr>
          <w:iCs/>
        </w:rPr>
        <w:t xml:space="preserve"> business. </w:t>
      </w:r>
      <w:r w:rsidR="000A5358">
        <w:rPr>
          <w:iCs/>
        </w:rPr>
        <w:t xml:space="preserve">It appeared that there was a dispute </w:t>
      </w:r>
      <w:r w:rsidR="002F03F2">
        <w:rPr>
          <w:iCs/>
        </w:rPr>
        <w:t xml:space="preserve">between the service providers </w:t>
      </w:r>
      <w:r w:rsidR="00B26423">
        <w:rPr>
          <w:iCs/>
        </w:rPr>
        <w:t xml:space="preserve">in the mall </w:t>
      </w:r>
      <w:r w:rsidR="002F03F2" w:rsidRPr="002F03F2">
        <w:rPr>
          <w:iCs/>
        </w:rPr>
        <w:t xml:space="preserve">as to which entity </w:t>
      </w:r>
      <w:r w:rsidR="00AD3AB8">
        <w:rPr>
          <w:iCs/>
        </w:rPr>
        <w:t>was</w:t>
      </w:r>
      <w:r w:rsidR="002F03F2" w:rsidRPr="002F03F2">
        <w:rPr>
          <w:iCs/>
        </w:rPr>
        <w:t xml:space="preserve"> to operate the gas installation</w:t>
      </w:r>
      <w:r w:rsidR="000A5358">
        <w:rPr>
          <w:iCs/>
        </w:rPr>
        <w:t>, which the respondent ought to have attended to</w:t>
      </w:r>
      <w:r w:rsidR="002F03F2" w:rsidRPr="002F03F2">
        <w:rPr>
          <w:iCs/>
        </w:rPr>
        <w:t>.</w:t>
      </w:r>
      <w:r w:rsidR="005F40CA">
        <w:rPr>
          <w:iCs/>
        </w:rPr>
        <w:t xml:space="preserve"> This dispute went </w:t>
      </w:r>
      <w:r w:rsidR="000A5358">
        <w:rPr>
          <w:iCs/>
        </w:rPr>
        <w:t>unresolved between</w:t>
      </w:r>
      <w:r w:rsidR="005F40CA">
        <w:rPr>
          <w:iCs/>
        </w:rPr>
        <w:t xml:space="preserve"> </w:t>
      </w:r>
      <w:r w:rsidR="005F40CA" w:rsidRPr="005F40CA">
        <w:rPr>
          <w:iCs/>
        </w:rPr>
        <w:t>15 October 2015 to 30 March 2017</w:t>
      </w:r>
      <w:r w:rsidR="000A5358">
        <w:rPr>
          <w:iCs/>
        </w:rPr>
        <w:t>. D</w:t>
      </w:r>
      <w:r w:rsidR="005F40CA">
        <w:rPr>
          <w:iCs/>
        </w:rPr>
        <w:t xml:space="preserve">uring </w:t>
      </w:r>
      <w:r w:rsidR="000A5358">
        <w:rPr>
          <w:iCs/>
        </w:rPr>
        <w:t xml:space="preserve">that period, </w:t>
      </w:r>
      <w:r w:rsidR="005F40CA">
        <w:rPr>
          <w:iCs/>
        </w:rPr>
        <w:t xml:space="preserve">the first applicant </w:t>
      </w:r>
      <w:r w:rsidR="000A5358">
        <w:rPr>
          <w:iCs/>
        </w:rPr>
        <w:t xml:space="preserve">was forced to </w:t>
      </w:r>
      <w:r w:rsidR="005F40CA">
        <w:rPr>
          <w:iCs/>
        </w:rPr>
        <w:t>purchase its own</w:t>
      </w:r>
      <w:r w:rsidR="005F40CA" w:rsidRPr="005F40CA">
        <w:rPr>
          <w:iCs/>
        </w:rPr>
        <w:t xml:space="preserve"> gas in 19 kg cylinders </w:t>
      </w:r>
      <w:r w:rsidR="000A5358">
        <w:rPr>
          <w:iCs/>
        </w:rPr>
        <w:t xml:space="preserve">at a </w:t>
      </w:r>
      <w:proofErr w:type="gramStart"/>
      <w:r w:rsidR="000A5358">
        <w:rPr>
          <w:iCs/>
        </w:rPr>
        <w:t>costs</w:t>
      </w:r>
      <w:proofErr w:type="gramEnd"/>
      <w:r w:rsidR="000A5358">
        <w:rPr>
          <w:iCs/>
        </w:rPr>
        <w:t xml:space="preserve"> of about </w:t>
      </w:r>
      <w:r w:rsidR="005F40CA" w:rsidRPr="005F40CA">
        <w:rPr>
          <w:iCs/>
        </w:rPr>
        <w:t>R113,438.29</w:t>
      </w:r>
      <w:r w:rsidR="000A5358">
        <w:rPr>
          <w:iCs/>
        </w:rPr>
        <w:t>,</w:t>
      </w:r>
      <w:r w:rsidR="00375EC5">
        <w:rPr>
          <w:iCs/>
        </w:rPr>
        <w:t xml:space="preserve"> in order to carry on its business.</w:t>
      </w:r>
      <w:r w:rsidR="000A5358">
        <w:rPr>
          <w:iCs/>
        </w:rPr>
        <w:t xml:space="preserve"> </w:t>
      </w:r>
      <w:r w:rsidR="000A5358" w:rsidRPr="000A5358">
        <w:rPr>
          <w:iCs/>
        </w:rPr>
        <w:t>T</w:t>
      </w:r>
      <w:r w:rsidR="005F40CA" w:rsidRPr="000A5358">
        <w:rPr>
          <w:iCs/>
        </w:rPr>
        <w:t xml:space="preserve">he applicants </w:t>
      </w:r>
      <w:r w:rsidR="000A5358" w:rsidRPr="000A5358">
        <w:rPr>
          <w:iCs/>
        </w:rPr>
        <w:t xml:space="preserve">therefore </w:t>
      </w:r>
      <w:r w:rsidR="005F40CA" w:rsidRPr="000A5358">
        <w:rPr>
          <w:iCs/>
        </w:rPr>
        <w:t>held the view that the respondent did not perform in accordance with its obligations which required it to provide the first applicant with a gas supply sufficient for it to operate its twelve-burner grill and ancillary gas appliances</w:t>
      </w:r>
      <w:r w:rsidR="000A5358">
        <w:rPr>
          <w:iCs/>
        </w:rPr>
        <w:t>. It was alleged that the respondent</w:t>
      </w:r>
      <w:r w:rsidR="00487B01">
        <w:rPr>
          <w:iCs/>
        </w:rPr>
        <w:t xml:space="preserve"> was</w:t>
      </w:r>
      <w:r w:rsidR="000A5358">
        <w:rPr>
          <w:iCs/>
        </w:rPr>
        <w:t xml:space="preserve"> </w:t>
      </w:r>
      <w:r w:rsidR="005F40CA" w:rsidRPr="000A5358">
        <w:rPr>
          <w:iCs/>
        </w:rPr>
        <w:t>in breach of the lease agreement</w:t>
      </w:r>
      <w:r w:rsidR="000A5358">
        <w:rPr>
          <w:iCs/>
        </w:rPr>
        <w:t>,</w:t>
      </w:r>
      <w:r w:rsidR="005F40CA" w:rsidRPr="000A5358">
        <w:rPr>
          <w:iCs/>
        </w:rPr>
        <w:t xml:space="preserve"> and </w:t>
      </w:r>
      <w:r w:rsidR="000A5358">
        <w:rPr>
          <w:iCs/>
        </w:rPr>
        <w:t xml:space="preserve">therefore </w:t>
      </w:r>
      <w:r w:rsidR="005F40CA" w:rsidRPr="000A5358">
        <w:rPr>
          <w:iCs/>
        </w:rPr>
        <w:t>not entitled to enforce the agreement.</w:t>
      </w:r>
    </w:p>
    <w:p w14:paraId="1EA6A016" w14:textId="365C5D68" w:rsidR="003A7022" w:rsidRPr="00931859" w:rsidRDefault="00A02B5F" w:rsidP="00A02B5F">
      <w:pPr>
        <w:pStyle w:val="JudgmentStyle"/>
        <w:numPr>
          <w:ilvl w:val="0"/>
          <w:numId w:val="0"/>
        </w:numPr>
        <w:spacing w:line="360" w:lineRule="auto"/>
        <w:ind w:left="720" w:right="0" w:hanging="720"/>
        <w:rPr>
          <w:iCs/>
        </w:rPr>
      </w:pPr>
      <w:r w:rsidRPr="00931859">
        <w:rPr>
          <w:iCs/>
        </w:rPr>
        <w:t>[6]</w:t>
      </w:r>
      <w:r w:rsidRPr="00931859">
        <w:rPr>
          <w:iCs/>
        </w:rPr>
        <w:tab/>
      </w:r>
      <w:r w:rsidR="005F40CA">
        <w:rPr>
          <w:iCs/>
        </w:rPr>
        <w:t>The respondent’s case was that</w:t>
      </w:r>
      <w:r w:rsidR="00375EC5">
        <w:rPr>
          <w:iCs/>
        </w:rPr>
        <w:t xml:space="preserve"> it had no obligation under the agreement to supply the first applicant with gas, and that the latter </w:t>
      </w:r>
      <w:r w:rsidR="005F40CA" w:rsidRPr="005F40CA">
        <w:rPr>
          <w:iCs/>
        </w:rPr>
        <w:t xml:space="preserve">failed to comply with </w:t>
      </w:r>
      <w:r w:rsidR="00375EC5">
        <w:rPr>
          <w:iCs/>
        </w:rPr>
        <w:t xml:space="preserve">the </w:t>
      </w:r>
      <w:r w:rsidR="005F40CA" w:rsidRPr="005F40CA">
        <w:rPr>
          <w:iCs/>
        </w:rPr>
        <w:t xml:space="preserve">terms of the lease </w:t>
      </w:r>
      <w:r w:rsidR="00375EC5">
        <w:rPr>
          <w:iCs/>
        </w:rPr>
        <w:t xml:space="preserve">by failing </w:t>
      </w:r>
      <w:r w:rsidR="005F40CA" w:rsidRPr="005F40CA">
        <w:rPr>
          <w:iCs/>
        </w:rPr>
        <w:t xml:space="preserve">to pay rental and other amounts for which it </w:t>
      </w:r>
      <w:r w:rsidR="005F40CA">
        <w:rPr>
          <w:iCs/>
        </w:rPr>
        <w:t>was</w:t>
      </w:r>
      <w:r w:rsidR="005F40CA" w:rsidRPr="005F40CA">
        <w:rPr>
          <w:iCs/>
        </w:rPr>
        <w:t xml:space="preserve"> liable</w:t>
      </w:r>
      <w:r w:rsidR="000A5358">
        <w:rPr>
          <w:iCs/>
        </w:rPr>
        <w:t>. It was submitted that the first applicant had</w:t>
      </w:r>
      <w:r w:rsidR="0038188E">
        <w:rPr>
          <w:iCs/>
        </w:rPr>
        <w:t xml:space="preserve"> instead repudiated </w:t>
      </w:r>
      <w:r w:rsidR="000A5358">
        <w:rPr>
          <w:iCs/>
        </w:rPr>
        <w:t>its</w:t>
      </w:r>
      <w:r w:rsidR="0038188E">
        <w:rPr>
          <w:iCs/>
        </w:rPr>
        <w:t xml:space="preserve"> obligations in terms of the agreement by prematurely vacating the premises in April 2017</w:t>
      </w:r>
      <w:r w:rsidR="005F40CA" w:rsidRPr="005F40CA">
        <w:rPr>
          <w:iCs/>
        </w:rPr>
        <w:t>.</w:t>
      </w:r>
      <w:r w:rsidR="003A7022">
        <w:rPr>
          <w:iCs/>
        </w:rPr>
        <w:t xml:space="preserve"> It was </w:t>
      </w:r>
      <w:r w:rsidR="008D32BB">
        <w:rPr>
          <w:iCs/>
        </w:rPr>
        <w:t xml:space="preserve">further contended that </w:t>
      </w:r>
      <w:r w:rsidR="003A7022">
        <w:rPr>
          <w:iCs/>
        </w:rPr>
        <w:t xml:space="preserve">as </w:t>
      </w:r>
      <w:proofErr w:type="gramStart"/>
      <w:r w:rsidR="008D32BB">
        <w:rPr>
          <w:iCs/>
        </w:rPr>
        <w:t>at</w:t>
      </w:r>
      <w:proofErr w:type="gramEnd"/>
      <w:r w:rsidR="003A7022">
        <w:rPr>
          <w:iCs/>
        </w:rPr>
        <w:t xml:space="preserve"> </w:t>
      </w:r>
      <w:r w:rsidR="003A7022" w:rsidRPr="003A7022">
        <w:rPr>
          <w:iCs/>
        </w:rPr>
        <w:t>1 June 2017</w:t>
      </w:r>
      <w:r w:rsidR="003A7022">
        <w:rPr>
          <w:iCs/>
        </w:rPr>
        <w:t>, the applicant</w:t>
      </w:r>
      <w:r w:rsidR="0038188E">
        <w:rPr>
          <w:iCs/>
        </w:rPr>
        <w:t>s</w:t>
      </w:r>
      <w:r w:rsidR="003A7022">
        <w:rPr>
          <w:iCs/>
        </w:rPr>
        <w:t xml:space="preserve"> </w:t>
      </w:r>
      <w:r w:rsidR="003A7022" w:rsidRPr="003A7022">
        <w:rPr>
          <w:iCs/>
        </w:rPr>
        <w:t>w</w:t>
      </w:r>
      <w:r w:rsidR="0038188E">
        <w:rPr>
          <w:iCs/>
        </w:rPr>
        <w:t>ere</w:t>
      </w:r>
      <w:r w:rsidR="003A7022" w:rsidRPr="003A7022">
        <w:rPr>
          <w:iCs/>
        </w:rPr>
        <w:t xml:space="preserve"> </w:t>
      </w:r>
      <w:r w:rsidR="008D32BB">
        <w:rPr>
          <w:iCs/>
        </w:rPr>
        <w:t xml:space="preserve">jointly and severally </w:t>
      </w:r>
      <w:r w:rsidR="003A7022" w:rsidRPr="003A7022">
        <w:rPr>
          <w:iCs/>
        </w:rPr>
        <w:t xml:space="preserve">indebted to </w:t>
      </w:r>
      <w:r w:rsidR="003A7022">
        <w:rPr>
          <w:iCs/>
        </w:rPr>
        <w:t>the respondent</w:t>
      </w:r>
      <w:r w:rsidR="003A7022" w:rsidRPr="003A7022">
        <w:rPr>
          <w:iCs/>
        </w:rPr>
        <w:t xml:space="preserve"> in the sum of R261 623.34, </w:t>
      </w:r>
      <w:r w:rsidR="003A7022">
        <w:rPr>
          <w:iCs/>
        </w:rPr>
        <w:t xml:space="preserve">which represented </w:t>
      </w:r>
      <w:r w:rsidR="003A7022" w:rsidRPr="003A7022">
        <w:rPr>
          <w:iCs/>
        </w:rPr>
        <w:t>total arrear rentals and other amounts</w:t>
      </w:r>
      <w:r w:rsidR="0038188E">
        <w:rPr>
          <w:iCs/>
        </w:rPr>
        <w:t xml:space="preserve"> </w:t>
      </w:r>
      <w:r w:rsidR="003A7022" w:rsidRPr="00931859">
        <w:rPr>
          <w:iCs/>
        </w:rPr>
        <w:t>with interest thereon</w:t>
      </w:r>
      <w:r w:rsidR="008D32BB">
        <w:rPr>
          <w:iCs/>
        </w:rPr>
        <w:t>,</w:t>
      </w:r>
      <w:r w:rsidR="003A7022" w:rsidRPr="00931859">
        <w:rPr>
          <w:iCs/>
        </w:rPr>
        <w:t xml:space="preserve"> from 1 June 2017 to date of final payment</w:t>
      </w:r>
      <w:r w:rsidR="008D32BB">
        <w:rPr>
          <w:iCs/>
        </w:rPr>
        <w:t>. The respondent further claimed</w:t>
      </w:r>
      <w:r w:rsidR="00931859">
        <w:rPr>
          <w:iCs/>
        </w:rPr>
        <w:t xml:space="preserve"> </w:t>
      </w:r>
      <w:r w:rsidR="003A7022" w:rsidRPr="00931859">
        <w:rPr>
          <w:iCs/>
        </w:rPr>
        <w:t xml:space="preserve">damages sustained </w:t>
      </w:r>
      <w:proofErr w:type="gramStart"/>
      <w:r w:rsidR="003A7022" w:rsidRPr="00931859">
        <w:rPr>
          <w:iCs/>
        </w:rPr>
        <w:t>as a result of</w:t>
      </w:r>
      <w:proofErr w:type="gramEnd"/>
      <w:r w:rsidR="003A7022" w:rsidRPr="00931859">
        <w:rPr>
          <w:iCs/>
        </w:rPr>
        <w:t xml:space="preserve"> </w:t>
      </w:r>
      <w:r w:rsidR="00931859">
        <w:rPr>
          <w:iCs/>
        </w:rPr>
        <w:t>first applicant’s</w:t>
      </w:r>
      <w:r w:rsidR="003A7022" w:rsidRPr="00931859">
        <w:rPr>
          <w:iCs/>
        </w:rPr>
        <w:t xml:space="preserve"> unlawful repudiation of the lease</w:t>
      </w:r>
      <w:r w:rsidR="008D32BB">
        <w:rPr>
          <w:iCs/>
        </w:rPr>
        <w:t>, and other</w:t>
      </w:r>
      <w:r w:rsidR="003A7022" w:rsidRPr="00931859">
        <w:rPr>
          <w:iCs/>
        </w:rPr>
        <w:t xml:space="preserve"> costs incurred to restore the premises to the same condition that it was at the commencement of the lease</w:t>
      </w:r>
      <w:r w:rsidR="00931859">
        <w:rPr>
          <w:iCs/>
        </w:rPr>
        <w:t>.</w:t>
      </w:r>
      <w:r w:rsidR="003A7022" w:rsidRPr="00931859">
        <w:rPr>
          <w:iCs/>
        </w:rPr>
        <w:t xml:space="preserve"> </w:t>
      </w:r>
    </w:p>
    <w:p w14:paraId="79582708" w14:textId="0D4BF756" w:rsidR="00846026" w:rsidRPr="008D32BB" w:rsidRDefault="00A02B5F" w:rsidP="00A02B5F">
      <w:pPr>
        <w:pStyle w:val="JudgmentStyle"/>
        <w:numPr>
          <w:ilvl w:val="0"/>
          <w:numId w:val="0"/>
        </w:numPr>
        <w:spacing w:line="360" w:lineRule="auto"/>
        <w:ind w:left="720" w:right="0" w:hanging="720"/>
        <w:rPr>
          <w:iCs/>
          <w:u w:val="single"/>
        </w:rPr>
      </w:pPr>
      <w:r w:rsidRPr="008D32BB">
        <w:rPr>
          <w:iCs/>
        </w:rPr>
        <w:lastRenderedPageBreak/>
        <w:t>[7]</w:t>
      </w:r>
      <w:r w:rsidRPr="008D32BB">
        <w:rPr>
          <w:iCs/>
        </w:rPr>
        <w:tab/>
      </w:r>
      <w:r w:rsidR="00931859">
        <w:rPr>
          <w:iCs/>
        </w:rPr>
        <w:t>O</w:t>
      </w:r>
      <w:r w:rsidR="00FC5D80" w:rsidRPr="001B44BF">
        <w:rPr>
          <w:iCs/>
        </w:rPr>
        <w:t>n 13</w:t>
      </w:r>
      <w:r w:rsidR="00827A3D" w:rsidRPr="001B44BF">
        <w:rPr>
          <w:iCs/>
        </w:rPr>
        <w:t xml:space="preserve"> and 14</w:t>
      </w:r>
      <w:r w:rsidR="00FC5D80" w:rsidRPr="001B44BF">
        <w:rPr>
          <w:iCs/>
        </w:rPr>
        <w:t xml:space="preserve"> June 2017, the </w:t>
      </w:r>
      <w:r w:rsidR="009C0815">
        <w:rPr>
          <w:iCs/>
        </w:rPr>
        <w:t>r</w:t>
      </w:r>
      <w:r w:rsidR="00FC5D80" w:rsidRPr="001B44BF">
        <w:rPr>
          <w:iCs/>
        </w:rPr>
        <w:t xml:space="preserve">espondent served the combined summons </w:t>
      </w:r>
      <w:r w:rsidR="00827A3D" w:rsidRPr="001B44BF">
        <w:rPr>
          <w:iCs/>
        </w:rPr>
        <w:t xml:space="preserve">and particulars of claim commencing action on the </w:t>
      </w:r>
      <w:r w:rsidR="009C0815">
        <w:rPr>
          <w:iCs/>
        </w:rPr>
        <w:t>f</w:t>
      </w:r>
      <w:r w:rsidR="00827A3D" w:rsidRPr="001B44BF">
        <w:rPr>
          <w:iCs/>
        </w:rPr>
        <w:t xml:space="preserve">irst </w:t>
      </w:r>
      <w:r w:rsidR="009C0815">
        <w:rPr>
          <w:iCs/>
        </w:rPr>
        <w:t>a</w:t>
      </w:r>
      <w:r w:rsidR="00827A3D" w:rsidRPr="001B44BF">
        <w:rPr>
          <w:iCs/>
        </w:rPr>
        <w:t>pplicant</w:t>
      </w:r>
      <w:r w:rsidR="00D6439F">
        <w:rPr>
          <w:iCs/>
        </w:rPr>
        <w:t xml:space="preserve"> </w:t>
      </w:r>
      <w:r w:rsidR="00827A3D" w:rsidRPr="00D6439F">
        <w:rPr>
          <w:iCs/>
        </w:rPr>
        <w:t xml:space="preserve">and on </w:t>
      </w:r>
      <w:r w:rsidR="000546E3" w:rsidRPr="00D6439F">
        <w:rPr>
          <w:iCs/>
        </w:rPr>
        <w:t>Andreou</w:t>
      </w:r>
      <w:r w:rsidR="00931859" w:rsidRPr="00931859">
        <w:rPr>
          <w:iCs/>
        </w:rPr>
        <w:t>. The</w:t>
      </w:r>
      <w:r w:rsidR="00627DDB" w:rsidRPr="00931859">
        <w:rPr>
          <w:iCs/>
        </w:rPr>
        <w:t xml:space="preserve"> service of summons</w:t>
      </w:r>
      <w:r w:rsidR="008D32BB">
        <w:rPr>
          <w:iCs/>
        </w:rPr>
        <w:t xml:space="preserve"> in accordance with the Sheriff’s return of service</w:t>
      </w:r>
      <w:r w:rsidR="00627DDB" w:rsidRPr="00931859">
        <w:rPr>
          <w:iCs/>
        </w:rPr>
        <w:t xml:space="preserve"> occurred by way of affixing </w:t>
      </w:r>
      <w:r w:rsidR="004112C2" w:rsidRPr="00931859">
        <w:rPr>
          <w:iCs/>
        </w:rPr>
        <w:t>to the principal door</w:t>
      </w:r>
      <w:r w:rsidR="00162090" w:rsidRPr="00931859">
        <w:rPr>
          <w:iCs/>
        </w:rPr>
        <w:t>s</w:t>
      </w:r>
      <w:r w:rsidR="004112C2" w:rsidRPr="00931859">
        <w:rPr>
          <w:iCs/>
        </w:rPr>
        <w:t xml:space="preserve"> of both premises</w:t>
      </w:r>
      <w:r w:rsidR="00162090" w:rsidRPr="00931859">
        <w:rPr>
          <w:iCs/>
        </w:rPr>
        <w:t xml:space="preserve">. </w:t>
      </w:r>
      <w:r w:rsidR="00162090" w:rsidRPr="008D32BB">
        <w:rPr>
          <w:iCs/>
        </w:rPr>
        <w:t>Andreou, who had deposed to the f</w:t>
      </w:r>
      <w:r w:rsidR="00487B01">
        <w:rPr>
          <w:iCs/>
        </w:rPr>
        <w:t xml:space="preserve">ounding affidavit, contends </w:t>
      </w:r>
      <w:r w:rsidR="00487B01" w:rsidRPr="008D32BB">
        <w:rPr>
          <w:iCs/>
        </w:rPr>
        <w:t>that</w:t>
      </w:r>
      <w:r w:rsidR="00922284" w:rsidRPr="008D32BB">
        <w:rPr>
          <w:iCs/>
        </w:rPr>
        <w:t xml:space="preserve"> </w:t>
      </w:r>
      <w:r w:rsidR="008569CB" w:rsidRPr="008D32BB">
        <w:rPr>
          <w:iCs/>
        </w:rPr>
        <w:t xml:space="preserve">none of </w:t>
      </w:r>
      <w:r w:rsidR="00922284" w:rsidRPr="008D32BB">
        <w:rPr>
          <w:iCs/>
        </w:rPr>
        <w:t xml:space="preserve">the </w:t>
      </w:r>
      <w:r w:rsidR="00D6439F" w:rsidRPr="008D32BB">
        <w:rPr>
          <w:iCs/>
        </w:rPr>
        <w:t>a</w:t>
      </w:r>
      <w:r w:rsidR="00922284" w:rsidRPr="008D32BB">
        <w:rPr>
          <w:iCs/>
        </w:rPr>
        <w:t xml:space="preserve">pplicants were </w:t>
      </w:r>
      <w:r w:rsidR="00541579" w:rsidRPr="008D32BB">
        <w:rPr>
          <w:iCs/>
        </w:rPr>
        <w:t>aware of the</w:t>
      </w:r>
      <w:r w:rsidR="000338F5" w:rsidRPr="008D32BB">
        <w:rPr>
          <w:iCs/>
        </w:rPr>
        <w:t xml:space="preserve"> service</w:t>
      </w:r>
      <w:r w:rsidR="008D32BB" w:rsidRPr="008D32BB">
        <w:rPr>
          <w:iCs/>
        </w:rPr>
        <w:t xml:space="preserve"> or</w:t>
      </w:r>
      <w:r w:rsidR="00931859" w:rsidRPr="008D32BB">
        <w:rPr>
          <w:iCs/>
        </w:rPr>
        <w:t xml:space="preserve"> </w:t>
      </w:r>
      <w:r w:rsidR="00541579" w:rsidRPr="008D32BB">
        <w:rPr>
          <w:iCs/>
        </w:rPr>
        <w:t>th</w:t>
      </w:r>
      <w:r w:rsidR="008569CB" w:rsidRPr="008D32BB">
        <w:rPr>
          <w:iCs/>
        </w:rPr>
        <w:t>e</w:t>
      </w:r>
      <w:r w:rsidR="00541579" w:rsidRPr="008D32BB">
        <w:rPr>
          <w:iCs/>
        </w:rPr>
        <w:t xml:space="preserve"> default judgmen</w:t>
      </w:r>
      <w:r w:rsidR="001B44BF" w:rsidRPr="008D32BB">
        <w:rPr>
          <w:iCs/>
        </w:rPr>
        <w:t>t</w:t>
      </w:r>
      <w:r w:rsidR="000338F5" w:rsidRPr="008D32BB">
        <w:rPr>
          <w:iCs/>
        </w:rPr>
        <w:t xml:space="preserve"> until</w:t>
      </w:r>
      <w:r w:rsidR="00541579" w:rsidRPr="008D32BB">
        <w:rPr>
          <w:iCs/>
        </w:rPr>
        <w:t xml:space="preserve"> on</w:t>
      </w:r>
      <w:r w:rsidR="00365CC2" w:rsidRPr="008D32BB">
        <w:rPr>
          <w:iCs/>
        </w:rPr>
        <w:t xml:space="preserve"> 16 October 2017</w:t>
      </w:r>
      <w:r w:rsidR="00931859" w:rsidRPr="008D32BB">
        <w:rPr>
          <w:iCs/>
        </w:rPr>
        <w:t>,</w:t>
      </w:r>
      <w:r w:rsidR="00365CC2" w:rsidRPr="008D32BB">
        <w:rPr>
          <w:iCs/>
        </w:rPr>
        <w:t xml:space="preserve"> when the sheriff served </w:t>
      </w:r>
      <w:r w:rsidR="00EA6CFA">
        <w:rPr>
          <w:iCs/>
        </w:rPr>
        <w:t>a</w:t>
      </w:r>
      <w:r w:rsidR="00365CC2" w:rsidRPr="008D32BB">
        <w:rPr>
          <w:iCs/>
        </w:rPr>
        <w:t xml:space="preserve"> warrant of execution</w:t>
      </w:r>
      <w:r w:rsidR="004112C2" w:rsidRPr="008D32BB">
        <w:rPr>
          <w:iCs/>
        </w:rPr>
        <w:t xml:space="preserve">. </w:t>
      </w:r>
    </w:p>
    <w:p w14:paraId="45DE6334" w14:textId="77777777" w:rsidR="00846026" w:rsidRPr="00871057" w:rsidRDefault="00846026" w:rsidP="00846026">
      <w:pPr>
        <w:pStyle w:val="JudgmentStyle"/>
        <w:numPr>
          <w:ilvl w:val="0"/>
          <w:numId w:val="0"/>
        </w:numPr>
        <w:ind w:firstLine="720"/>
        <w:rPr>
          <w:i/>
          <w:iCs/>
        </w:rPr>
      </w:pPr>
      <w:r w:rsidRPr="00871057">
        <w:rPr>
          <w:i/>
          <w:iCs/>
        </w:rPr>
        <w:t>The delay:</w:t>
      </w:r>
    </w:p>
    <w:p w14:paraId="7F90A11F" w14:textId="7F0566F6" w:rsidR="00970908" w:rsidRDefault="00A02B5F" w:rsidP="00A02B5F">
      <w:pPr>
        <w:pStyle w:val="JudgmentStyle"/>
        <w:numPr>
          <w:ilvl w:val="0"/>
          <w:numId w:val="0"/>
        </w:numPr>
        <w:spacing w:line="360" w:lineRule="auto"/>
        <w:ind w:left="720" w:right="0" w:hanging="720"/>
        <w:rPr>
          <w:iCs/>
        </w:rPr>
      </w:pPr>
      <w:r>
        <w:rPr>
          <w:iCs/>
        </w:rPr>
        <w:t>[8]</w:t>
      </w:r>
      <w:r>
        <w:rPr>
          <w:iCs/>
        </w:rPr>
        <w:tab/>
      </w:r>
      <w:r w:rsidR="00846026">
        <w:rPr>
          <w:iCs/>
        </w:rPr>
        <w:t xml:space="preserve">In opposing the application, the respondent had submitted that </w:t>
      </w:r>
      <w:r w:rsidR="00846026" w:rsidRPr="00493980">
        <w:rPr>
          <w:iCs/>
        </w:rPr>
        <w:t>the applicants ha</w:t>
      </w:r>
      <w:r w:rsidR="00846026">
        <w:rPr>
          <w:iCs/>
        </w:rPr>
        <w:t>d not</w:t>
      </w:r>
      <w:r w:rsidR="00846026" w:rsidRPr="00493980">
        <w:rPr>
          <w:iCs/>
        </w:rPr>
        <w:t xml:space="preserve"> provided a reasonable explanation for their delay in bringing this application</w:t>
      </w:r>
      <w:r w:rsidR="00CD22BC">
        <w:rPr>
          <w:iCs/>
        </w:rPr>
        <w:t>. This was due to the common cause facts that the applicants</w:t>
      </w:r>
      <w:r w:rsidR="00846026" w:rsidRPr="00493980">
        <w:rPr>
          <w:iCs/>
        </w:rPr>
        <w:t xml:space="preserve"> </w:t>
      </w:r>
      <w:r w:rsidR="009C441E">
        <w:rPr>
          <w:iCs/>
        </w:rPr>
        <w:t>became</w:t>
      </w:r>
      <w:r w:rsidR="00846026" w:rsidRPr="00493980">
        <w:rPr>
          <w:iCs/>
        </w:rPr>
        <w:t xml:space="preserve"> aware of the judgment on 16 October 2017</w:t>
      </w:r>
      <w:r w:rsidR="00846026">
        <w:rPr>
          <w:iCs/>
        </w:rPr>
        <w:t>, and had only</w:t>
      </w:r>
      <w:r w:rsidR="00846026" w:rsidRPr="00493980">
        <w:rPr>
          <w:iCs/>
        </w:rPr>
        <w:t xml:space="preserve"> launched </w:t>
      </w:r>
      <w:r w:rsidR="008D32BB">
        <w:rPr>
          <w:iCs/>
        </w:rPr>
        <w:t xml:space="preserve">this application </w:t>
      </w:r>
      <w:r w:rsidR="00846026" w:rsidRPr="00493980">
        <w:rPr>
          <w:iCs/>
        </w:rPr>
        <w:t>on 8 April 2021</w:t>
      </w:r>
      <w:r w:rsidR="00EA6CFA">
        <w:rPr>
          <w:iCs/>
        </w:rPr>
        <w:t>, some three years and five months later.</w:t>
      </w:r>
      <w:r w:rsidR="00846026" w:rsidRPr="00493980">
        <w:rPr>
          <w:iCs/>
        </w:rPr>
        <w:t xml:space="preserve"> </w:t>
      </w:r>
    </w:p>
    <w:p w14:paraId="5A47AC97" w14:textId="316807F1" w:rsidR="00737D4F" w:rsidRPr="00EA6CFA" w:rsidRDefault="00A02B5F" w:rsidP="00A02B5F">
      <w:pPr>
        <w:pStyle w:val="JudgmentStyle"/>
        <w:numPr>
          <w:ilvl w:val="0"/>
          <w:numId w:val="0"/>
        </w:numPr>
        <w:spacing w:line="360" w:lineRule="auto"/>
        <w:ind w:left="720" w:right="0" w:hanging="720"/>
        <w:rPr>
          <w:iCs/>
        </w:rPr>
      </w:pPr>
      <w:r w:rsidRPr="00EA6CFA">
        <w:rPr>
          <w:iCs/>
        </w:rPr>
        <w:t>[9]</w:t>
      </w:r>
      <w:r w:rsidRPr="00EA6CFA">
        <w:rPr>
          <w:iCs/>
        </w:rPr>
        <w:tab/>
      </w:r>
      <w:r w:rsidR="00970908">
        <w:rPr>
          <w:iCs/>
        </w:rPr>
        <w:t xml:space="preserve">The applicants’ contention was that </w:t>
      </w:r>
      <w:r w:rsidR="00E46A60">
        <w:rPr>
          <w:iCs/>
        </w:rPr>
        <w:t xml:space="preserve">as could be gleaned from </w:t>
      </w:r>
      <w:r w:rsidR="004E2A14" w:rsidRPr="00970908">
        <w:rPr>
          <w:iCs/>
        </w:rPr>
        <w:t xml:space="preserve">paragraph 13 of </w:t>
      </w:r>
      <w:r w:rsidR="00970908">
        <w:rPr>
          <w:iCs/>
        </w:rPr>
        <w:t>the</w:t>
      </w:r>
      <w:r w:rsidR="004E2A14" w:rsidRPr="00970908">
        <w:rPr>
          <w:iCs/>
        </w:rPr>
        <w:t xml:space="preserve"> founding affidavit</w:t>
      </w:r>
      <w:r w:rsidR="00E46A60">
        <w:rPr>
          <w:iCs/>
        </w:rPr>
        <w:t>,</w:t>
      </w:r>
      <w:r w:rsidR="004E2A14" w:rsidRPr="00970908">
        <w:rPr>
          <w:iCs/>
        </w:rPr>
        <w:t xml:space="preserve"> </w:t>
      </w:r>
      <w:r w:rsidR="00970908">
        <w:rPr>
          <w:iCs/>
        </w:rPr>
        <w:t>th</w:t>
      </w:r>
      <w:r w:rsidR="00E46A60">
        <w:rPr>
          <w:iCs/>
        </w:rPr>
        <w:t>e</w:t>
      </w:r>
      <w:r w:rsidR="00970908">
        <w:rPr>
          <w:iCs/>
        </w:rPr>
        <w:t xml:space="preserve"> </w:t>
      </w:r>
      <w:r w:rsidR="004E2A14" w:rsidRPr="00970908">
        <w:rPr>
          <w:iCs/>
        </w:rPr>
        <w:t xml:space="preserve">application </w:t>
      </w:r>
      <w:r w:rsidR="00970908">
        <w:rPr>
          <w:iCs/>
        </w:rPr>
        <w:t>was</w:t>
      </w:r>
      <w:r w:rsidR="004E2A14" w:rsidRPr="00970908">
        <w:rPr>
          <w:iCs/>
        </w:rPr>
        <w:t xml:space="preserve"> brought in accordance with the provisions of the common law, and </w:t>
      </w:r>
      <w:r w:rsidR="00970908">
        <w:rPr>
          <w:iCs/>
        </w:rPr>
        <w:t>‘i</w:t>
      </w:r>
      <w:r w:rsidR="004E2A14" w:rsidRPr="00970908">
        <w:rPr>
          <w:iCs/>
        </w:rPr>
        <w:t>nsofar applicable</w:t>
      </w:r>
      <w:r w:rsidR="00970908">
        <w:rPr>
          <w:iCs/>
        </w:rPr>
        <w:t>’</w:t>
      </w:r>
      <w:r w:rsidR="004E2A14" w:rsidRPr="00970908">
        <w:rPr>
          <w:iCs/>
        </w:rPr>
        <w:t xml:space="preserve"> in accordance with rule 31(2)(b)</w:t>
      </w:r>
      <w:r w:rsidR="004261AF">
        <w:rPr>
          <w:rStyle w:val="FootnoteReference"/>
          <w:iCs/>
        </w:rPr>
        <w:footnoteReference w:id="2"/>
      </w:r>
      <w:r w:rsidR="004E2A14" w:rsidRPr="00970908">
        <w:rPr>
          <w:iCs/>
        </w:rPr>
        <w:t>.</w:t>
      </w:r>
      <w:r w:rsidR="00737D4F">
        <w:rPr>
          <w:iCs/>
        </w:rPr>
        <w:t xml:space="preserve"> </w:t>
      </w:r>
      <w:r w:rsidR="004D18AC">
        <w:rPr>
          <w:iCs/>
        </w:rPr>
        <w:t>Notwithstanding this contention, it is recorded i</w:t>
      </w:r>
      <w:r w:rsidR="00737D4F" w:rsidRPr="004D18AC">
        <w:rPr>
          <w:iCs/>
        </w:rPr>
        <w:t>n the parties’ joint practice note</w:t>
      </w:r>
      <w:r w:rsidR="004D18AC">
        <w:rPr>
          <w:iCs/>
        </w:rPr>
        <w:t xml:space="preserve"> </w:t>
      </w:r>
      <w:r w:rsidR="00487B01">
        <w:rPr>
          <w:iCs/>
        </w:rPr>
        <w:t>that</w:t>
      </w:r>
      <w:r w:rsidR="00EA6CFA">
        <w:rPr>
          <w:iCs/>
        </w:rPr>
        <w:t xml:space="preserve"> </w:t>
      </w:r>
      <w:r w:rsidR="00737D4F" w:rsidRPr="00EA6CFA">
        <w:rPr>
          <w:i/>
        </w:rPr>
        <w:t>the application is brought in accordance with the provisions of the rule 31(5)(b) of the Uniform Rules of Court</w:t>
      </w:r>
      <w:r w:rsidR="00737D4F" w:rsidRPr="00CE23D9">
        <w:rPr>
          <w:i/>
          <w:vertAlign w:val="superscript"/>
        </w:rPr>
        <w:footnoteReference w:id="3"/>
      </w:r>
      <w:r w:rsidR="00737D4F" w:rsidRPr="00EA6CFA">
        <w:rPr>
          <w:i/>
        </w:rPr>
        <w:t xml:space="preserve">, insofar applicable, and in </w:t>
      </w:r>
      <w:r w:rsidR="00737D4F" w:rsidRPr="00EA6CFA">
        <w:rPr>
          <w:i/>
        </w:rPr>
        <w:lastRenderedPageBreak/>
        <w:t>accordance with the provisions of the common law</w:t>
      </w:r>
      <w:r w:rsidR="00EA6CFA">
        <w:rPr>
          <w:i/>
        </w:rPr>
        <w:t xml:space="preserve">. </w:t>
      </w:r>
      <w:r w:rsidR="00EA6CFA">
        <w:rPr>
          <w:iCs/>
        </w:rPr>
        <w:t xml:space="preserve">Furthermore, it is recorded that; </w:t>
      </w:r>
      <w:r w:rsidR="00737D4F" w:rsidRPr="00EA6CFA">
        <w:rPr>
          <w:i/>
        </w:rPr>
        <w:t>“Only insofar that the provisions of rule 31(5), or any other provision of rule 31(5) of the Uniform Rules of Court, may be of application, an order is sought condoning applicant's non-compliance and extending the time period for the filing of this application.”</w:t>
      </w:r>
    </w:p>
    <w:p w14:paraId="0AB515B8" w14:textId="41CEB0F9" w:rsidR="00CD22BC" w:rsidRDefault="00A02B5F" w:rsidP="00A02B5F">
      <w:pPr>
        <w:pStyle w:val="JudgmentStyle"/>
        <w:numPr>
          <w:ilvl w:val="0"/>
          <w:numId w:val="0"/>
        </w:numPr>
        <w:spacing w:line="360" w:lineRule="auto"/>
        <w:ind w:left="720" w:right="0" w:hanging="720"/>
        <w:rPr>
          <w:iCs/>
        </w:rPr>
      </w:pPr>
      <w:r>
        <w:rPr>
          <w:iCs/>
        </w:rPr>
        <w:t>[10]</w:t>
      </w:r>
      <w:r>
        <w:rPr>
          <w:iCs/>
        </w:rPr>
        <w:tab/>
      </w:r>
      <w:r w:rsidR="0019067C">
        <w:rPr>
          <w:iCs/>
        </w:rPr>
        <w:t xml:space="preserve">Rule </w:t>
      </w:r>
      <w:r w:rsidR="0019067C" w:rsidRPr="0019067C">
        <w:rPr>
          <w:iCs/>
        </w:rPr>
        <w:t>31(2)(b)</w:t>
      </w:r>
      <w:r w:rsidR="0019067C" w:rsidRPr="0019067C">
        <w:rPr>
          <w:iCs/>
          <w:vertAlign w:val="superscript"/>
        </w:rPr>
        <w:footnoteReference w:id="4"/>
      </w:r>
      <w:r w:rsidR="0019067C" w:rsidRPr="0019067C">
        <w:rPr>
          <w:iCs/>
        </w:rPr>
        <w:t xml:space="preserve"> </w:t>
      </w:r>
      <w:r w:rsidR="0019067C">
        <w:rPr>
          <w:iCs/>
        </w:rPr>
        <w:t>makes provision for</w:t>
      </w:r>
      <w:r w:rsidR="000B7182">
        <w:rPr>
          <w:iCs/>
        </w:rPr>
        <w:t xml:space="preserve"> time frames within which</w:t>
      </w:r>
      <w:r w:rsidR="0019067C">
        <w:rPr>
          <w:iCs/>
        </w:rPr>
        <w:t xml:space="preserve"> </w:t>
      </w:r>
      <w:r w:rsidR="006D290D">
        <w:rPr>
          <w:iCs/>
        </w:rPr>
        <w:t>rescissions</w:t>
      </w:r>
      <w:r w:rsidR="000B7182">
        <w:rPr>
          <w:iCs/>
        </w:rPr>
        <w:t xml:space="preserve"> ought to be launched, </w:t>
      </w:r>
      <w:r w:rsidR="004D18AC">
        <w:rPr>
          <w:iCs/>
        </w:rPr>
        <w:t xml:space="preserve">and </w:t>
      </w:r>
      <w:r w:rsidR="000B7182">
        <w:rPr>
          <w:iCs/>
        </w:rPr>
        <w:t>the Court may upon good cause being shown</w:t>
      </w:r>
      <w:r w:rsidR="004D18AC">
        <w:rPr>
          <w:iCs/>
        </w:rPr>
        <w:t>, grant the rescission</w:t>
      </w:r>
      <w:r w:rsidR="0019067C">
        <w:rPr>
          <w:iCs/>
        </w:rPr>
        <w:t xml:space="preserve">. </w:t>
      </w:r>
      <w:r w:rsidR="00E01A88">
        <w:rPr>
          <w:iCs/>
        </w:rPr>
        <w:t xml:space="preserve">Equally so, rule 31(5)(d) makes provision for similar time frames. </w:t>
      </w:r>
      <w:r w:rsidR="009C441E" w:rsidRPr="0019067C">
        <w:rPr>
          <w:iCs/>
        </w:rPr>
        <w:t xml:space="preserve">Be that as it may, </w:t>
      </w:r>
      <w:r w:rsidR="00DA6C15">
        <w:rPr>
          <w:iCs/>
        </w:rPr>
        <w:t xml:space="preserve">and to the extent that the applicants </w:t>
      </w:r>
      <w:r w:rsidR="00760FF2">
        <w:rPr>
          <w:iCs/>
        </w:rPr>
        <w:t xml:space="preserve">insisted that reliance was placed </w:t>
      </w:r>
      <w:r w:rsidR="00DA6C15">
        <w:rPr>
          <w:iCs/>
        </w:rPr>
        <w:t>on rule 31(2)(b)</w:t>
      </w:r>
      <w:r w:rsidR="00760FF2">
        <w:rPr>
          <w:iCs/>
        </w:rPr>
        <w:t xml:space="preserve"> ‘insofar as applicable’</w:t>
      </w:r>
      <w:r w:rsidR="00DA6C15">
        <w:rPr>
          <w:iCs/>
        </w:rPr>
        <w:t xml:space="preserve">, </w:t>
      </w:r>
      <w:r w:rsidR="009C441E" w:rsidRPr="0019067C">
        <w:rPr>
          <w:iCs/>
        </w:rPr>
        <w:t xml:space="preserve">it is apparent that </w:t>
      </w:r>
      <w:r w:rsidR="00846026" w:rsidRPr="0019067C">
        <w:rPr>
          <w:iCs/>
        </w:rPr>
        <w:t>there are excessive delays between the</w:t>
      </w:r>
      <w:r w:rsidR="009C441E" w:rsidRPr="0019067C">
        <w:rPr>
          <w:iCs/>
        </w:rPr>
        <w:t xml:space="preserve"> applicants’</w:t>
      </w:r>
      <w:r w:rsidR="00846026" w:rsidRPr="0019067C">
        <w:rPr>
          <w:iCs/>
        </w:rPr>
        <w:t xml:space="preserve"> knowledge of the default order</w:t>
      </w:r>
      <w:r w:rsidR="009C441E" w:rsidRPr="0019067C">
        <w:rPr>
          <w:iCs/>
        </w:rPr>
        <w:t>,</w:t>
      </w:r>
      <w:r w:rsidR="00846026" w:rsidRPr="0019067C">
        <w:rPr>
          <w:iCs/>
        </w:rPr>
        <w:t xml:space="preserve"> and the timing of the rescission application. The </w:t>
      </w:r>
      <w:r w:rsidR="00CE23D9">
        <w:rPr>
          <w:iCs/>
        </w:rPr>
        <w:t xml:space="preserve">latter </w:t>
      </w:r>
      <w:r w:rsidR="009C441E" w:rsidRPr="0019067C">
        <w:rPr>
          <w:iCs/>
        </w:rPr>
        <w:t xml:space="preserve">provisions imply that the </w:t>
      </w:r>
      <w:r w:rsidR="00846026" w:rsidRPr="0019067C">
        <w:rPr>
          <w:iCs/>
        </w:rPr>
        <w:t>applicant</w:t>
      </w:r>
      <w:r w:rsidR="009C441E" w:rsidRPr="0019067C">
        <w:rPr>
          <w:iCs/>
        </w:rPr>
        <w:t>s</w:t>
      </w:r>
      <w:r w:rsidR="00846026" w:rsidRPr="0019067C">
        <w:rPr>
          <w:iCs/>
        </w:rPr>
        <w:t xml:space="preserve"> ought to have brought the application within 20 days of having knowledge of the judgment</w:t>
      </w:r>
      <w:r w:rsidR="00CE23D9">
        <w:rPr>
          <w:iCs/>
        </w:rPr>
        <w:t>,</w:t>
      </w:r>
      <w:r w:rsidR="00CD22BC">
        <w:rPr>
          <w:iCs/>
        </w:rPr>
        <w:t xml:space="preserve"> or at the very least, </w:t>
      </w:r>
      <w:r w:rsidR="00760FF2">
        <w:rPr>
          <w:iCs/>
        </w:rPr>
        <w:t>explained the delay in not doing so timeously</w:t>
      </w:r>
      <w:r w:rsidR="00CD22BC">
        <w:rPr>
          <w:iCs/>
        </w:rPr>
        <w:t xml:space="preserve">. </w:t>
      </w:r>
    </w:p>
    <w:p w14:paraId="600EE6CB" w14:textId="5AD53E95" w:rsidR="005D3E46" w:rsidRDefault="00A02B5F" w:rsidP="00A02B5F">
      <w:pPr>
        <w:pStyle w:val="JudgmentStyle"/>
        <w:numPr>
          <w:ilvl w:val="0"/>
          <w:numId w:val="0"/>
        </w:numPr>
        <w:spacing w:line="360" w:lineRule="auto"/>
        <w:ind w:left="720" w:right="0" w:hanging="720"/>
        <w:rPr>
          <w:iCs/>
        </w:rPr>
      </w:pPr>
      <w:r>
        <w:rPr>
          <w:iCs/>
        </w:rPr>
        <w:t>[11]</w:t>
      </w:r>
      <w:r>
        <w:rPr>
          <w:iCs/>
        </w:rPr>
        <w:tab/>
      </w:r>
      <w:r w:rsidR="00143265" w:rsidRPr="0019067C">
        <w:rPr>
          <w:iCs/>
        </w:rPr>
        <w:t xml:space="preserve">The </w:t>
      </w:r>
      <w:r w:rsidR="00846026" w:rsidRPr="0019067C">
        <w:rPr>
          <w:iCs/>
        </w:rPr>
        <w:t xml:space="preserve">delay </w:t>
      </w:r>
      <w:r w:rsidR="00143265" w:rsidRPr="0019067C">
        <w:rPr>
          <w:iCs/>
        </w:rPr>
        <w:t>amounts to</w:t>
      </w:r>
      <w:r w:rsidR="00846026" w:rsidRPr="0019067C">
        <w:rPr>
          <w:iCs/>
        </w:rPr>
        <w:t xml:space="preserve"> some three and half years, </w:t>
      </w:r>
      <w:r w:rsidR="00970908" w:rsidRPr="0019067C">
        <w:rPr>
          <w:iCs/>
        </w:rPr>
        <w:t xml:space="preserve">which </w:t>
      </w:r>
      <w:r w:rsidR="00143265" w:rsidRPr="0019067C">
        <w:rPr>
          <w:iCs/>
        </w:rPr>
        <w:t>is excessive in the extreme</w:t>
      </w:r>
      <w:r w:rsidR="00846026" w:rsidRPr="0019067C">
        <w:rPr>
          <w:iCs/>
        </w:rPr>
        <w:t>.</w:t>
      </w:r>
      <w:r w:rsidR="00143265" w:rsidRPr="0019067C">
        <w:rPr>
          <w:iCs/>
        </w:rPr>
        <w:t xml:space="preserve"> Notwithstanding the fact that reliance was placed on Rule 31(2)(b) ‘insofar as applicable</w:t>
      </w:r>
      <w:r w:rsidR="000B7182">
        <w:rPr>
          <w:iCs/>
        </w:rPr>
        <w:t>’, or the fact that the application was brought in terms of</w:t>
      </w:r>
      <w:r w:rsidR="00CE23D9">
        <w:rPr>
          <w:iCs/>
        </w:rPr>
        <w:t xml:space="preserve"> the common law, i</w:t>
      </w:r>
      <w:r w:rsidR="00CE23D9" w:rsidRPr="00CE23D9">
        <w:rPr>
          <w:iCs/>
        </w:rPr>
        <w:t>t has long been stated that the requirement for good cause under Rule 31(2)(b) and for sufficient cause under the common law is the same</w:t>
      </w:r>
      <w:r w:rsidR="00CE23D9" w:rsidRPr="00CE23D9">
        <w:rPr>
          <w:iCs/>
          <w:vertAlign w:val="superscript"/>
        </w:rPr>
        <w:footnoteReference w:id="5"/>
      </w:r>
      <w:r w:rsidR="00CE23D9">
        <w:rPr>
          <w:iCs/>
        </w:rPr>
        <w:t xml:space="preserve">. </w:t>
      </w:r>
      <w:r w:rsidR="0053524E">
        <w:rPr>
          <w:iCs/>
        </w:rPr>
        <w:t>I</w:t>
      </w:r>
      <w:r w:rsidR="00CE23D9">
        <w:rPr>
          <w:iCs/>
        </w:rPr>
        <w:t>t was brought to the applicants’ attention by the respondent in the answering affidavit that no condonation was sought</w:t>
      </w:r>
      <w:r w:rsidR="0053524E">
        <w:rPr>
          <w:iCs/>
        </w:rPr>
        <w:t>. T</w:t>
      </w:r>
      <w:r w:rsidR="00CE23D9">
        <w:rPr>
          <w:iCs/>
        </w:rPr>
        <w:t xml:space="preserve">he applicants </w:t>
      </w:r>
      <w:r w:rsidR="0053524E">
        <w:rPr>
          <w:iCs/>
        </w:rPr>
        <w:t xml:space="preserve">however </w:t>
      </w:r>
      <w:r w:rsidR="00CE23D9">
        <w:rPr>
          <w:iCs/>
        </w:rPr>
        <w:lastRenderedPageBreak/>
        <w:t>insist</w:t>
      </w:r>
      <w:r w:rsidR="0053524E">
        <w:rPr>
          <w:iCs/>
        </w:rPr>
        <w:t>s</w:t>
      </w:r>
      <w:r w:rsidR="00CE23D9">
        <w:rPr>
          <w:iCs/>
        </w:rPr>
        <w:t xml:space="preserve"> that no such application was required</w:t>
      </w:r>
      <w:r w:rsidR="005D3E46">
        <w:rPr>
          <w:iCs/>
        </w:rPr>
        <w:t xml:space="preserve">, which on the facts is an incorrect posture. </w:t>
      </w:r>
      <w:proofErr w:type="gramStart"/>
      <w:r w:rsidR="005D3E46">
        <w:rPr>
          <w:iCs/>
        </w:rPr>
        <w:t>Indeed</w:t>
      </w:r>
      <w:proofErr w:type="gramEnd"/>
      <w:r w:rsidR="005D3E46">
        <w:rPr>
          <w:iCs/>
        </w:rPr>
        <w:t xml:space="preserve"> such an application was required.</w:t>
      </w:r>
    </w:p>
    <w:p w14:paraId="36B8E75E" w14:textId="290C6040" w:rsidR="005D3E46" w:rsidRPr="005D3E46" w:rsidRDefault="00A02B5F" w:rsidP="00A02B5F">
      <w:pPr>
        <w:pStyle w:val="JudgmentStyle"/>
        <w:numPr>
          <w:ilvl w:val="0"/>
          <w:numId w:val="0"/>
        </w:numPr>
        <w:spacing w:line="360" w:lineRule="auto"/>
        <w:ind w:left="720" w:right="0" w:hanging="720"/>
        <w:rPr>
          <w:iCs/>
        </w:rPr>
      </w:pPr>
      <w:r w:rsidRPr="005D3E46">
        <w:rPr>
          <w:iCs/>
        </w:rPr>
        <w:t>[12]</w:t>
      </w:r>
      <w:r w:rsidRPr="005D3E46">
        <w:rPr>
          <w:iCs/>
        </w:rPr>
        <w:tab/>
      </w:r>
      <w:r w:rsidR="00CE23D9" w:rsidRPr="005D3E46">
        <w:rPr>
          <w:iCs/>
        </w:rPr>
        <w:t>In the founding affidavit</w:t>
      </w:r>
      <w:r w:rsidR="0053524E">
        <w:rPr>
          <w:iCs/>
        </w:rPr>
        <w:t>,</w:t>
      </w:r>
      <w:r w:rsidR="00CE23D9" w:rsidRPr="005D3E46">
        <w:rPr>
          <w:iCs/>
        </w:rPr>
        <w:t xml:space="preserve"> </w:t>
      </w:r>
      <w:r w:rsidR="0053524E">
        <w:rPr>
          <w:iCs/>
        </w:rPr>
        <w:t xml:space="preserve">the applicants </w:t>
      </w:r>
      <w:r w:rsidR="00CE23D9" w:rsidRPr="005D3E46">
        <w:rPr>
          <w:iCs/>
        </w:rPr>
        <w:t>i</w:t>
      </w:r>
      <w:r w:rsidR="00CE6D0A" w:rsidRPr="005D3E46">
        <w:rPr>
          <w:iCs/>
        </w:rPr>
        <w:t xml:space="preserve">n an attempt to explain the excessive delay in bringing this application merely attributed blame on at least no less than </w:t>
      </w:r>
      <w:r w:rsidR="009D58FD" w:rsidRPr="005D3E46">
        <w:rPr>
          <w:iCs/>
        </w:rPr>
        <w:t>six</w:t>
      </w:r>
      <w:r w:rsidR="00CE6D0A" w:rsidRPr="005D3E46">
        <w:rPr>
          <w:iCs/>
        </w:rPr>
        <w:t xml:space="preserve"> set of attorneys</w:t>
      </w:r>
      <w:r w:rsidR="002448C8" w:rsidRPr="005D3E46">
        <w:rPr>
          <w:iCs/>
        </w:rPr>
        <w:t xml:space="preserve"> that were instructed </w:t>
      </w:r>
      <w:r w:rsidR="005D3E46" w:rsidRPr="005D3E46">
        <w:rPr>
          <w:iCs/>
        </w:rPr>
        <w:t xml:space="preserve">since 18 October 2017 </w:t>
      </w:r>
      <w:r w:rsidR="002448C8" w:rsidRPr="005D3E46">
        <w:rPr>
          <w:iCs/>
        </w:rPr>
        <w:t xml:space="preserve">to launch the </w:t>
      </w:r>
      <w:proofErr w:type="gramStart"/>
      <w:r w:rsidR="002448C8" w:rsidRPr="005D3E46">
        <w:rPr>
          <w:iCs/>
        </w:rPr>
        <w:t>application</w:t>
      </w:r>
      <w:r w:rsidR="005D3E46" w:rsidRPr="005D3E46">
        <w:rPr>
          <w:iCs/>
        </w:rPr>
        <w:t>,</w:t>
      </w:r>
      <w:r w:rsidR="002448C8" w:rsidRPr="005D3E46">
        <w:rPr>
          <w:iCs/>
        </w:rPr>
        <w:t xml:space="preserve"> but</w:t>
      </w:r>
      <w:proofErr w:type="gramEnd"/>
      <w:r w:rsidR="002448C8" w:rsidRPr="005D3E46">
        <w:rPr>
          <w:iCs/>
        </w:rPr>
        <w:t xml:space="preserve"> had failed to do so. </w:t>
      </w:r>
      <w:r w:rsidR="00CE6D0A" w:rsidRPr="005D3E46">
        <w:rPr>
          <w:iCs/>
        </w:rPr>
        <w:t>Andreou averred that</w:t>
      </w:r>
      <w:r w:rsidR="0053524E">
        <w:rPr>
          <w:iCs/>
        </w:rPr>
        <w:t xml:space="preserve"> at various stages since knowledge of the default order,</w:t>
      </w:r>
      <w:r w:rsidR="00CE6D0A" w:rsidRPr="005D3E46">
        <w:rPr>
          <w:iCs/>
        </w:rPr>
        <w:t xml:space="preserve"> the applicants </w:t>
      </w:r>
      <w:r w:rsidR="00D22AA6">
        <w:rPr>
          <w:iCs/>
        </w:rPr>
        <w:t xml:space="preserve">had </w:t>
      </w:r>
      <w:r w:rsidR="0053524E">
        <w:rPr>
          <w:iCs/>
        </w:rPr>
        <w:t>instructed</w:t>
      </w:r>
      <w:r w:rsidR="00CE6D0A" w:rsidRPr="005D3E46">
        <w:rPr>
          <w:iCs/>
        </w:rPr>
        <w:t>, Goodes &amp; Seedat Incorporated, on 18 October 2017; Harris Incorporated, during September 2018; Edward Nathan Sonnenberg Attorneys, on 26 April 2019; Thomson Wilks, on 24 January 2020; June Marks Attorneys, on 29 April 2020; and Pagel Schulenburg Incorporated on 11 February 2021</w:t>
      </w:r>
      <w:r w:rsidR="00F6334B">
        <w:rPr>
          <w:iCs/>
        </w:rPr>
        <w:t>, who only launched the rescission application some two months after their appointment</w:t>
      </w:r>
      <w:r w:rsidR="00291908">
        <w:rPr>
          <w:iCs/>
        </w:rPr>
        <w:t>,</w:t>
      </w:r>
      <w:r w:rsidR="0053524E">
        <w:rPr>
          <w:iCs/>
        </w:rPr>
        <w:t xml:space="preserve"> and </w:t>
      </w:r>
      <w:r w:rsidR="000C27B8" w:rsidRPr="005D3E46">
        <w:rPr>
          <w:iCs/>
        </w:rPr>
        <w:t>withdrew</w:t>
      </w:r>
      <w:r w:rsidR="0053524E">
        <w:rPr>
          <w:iCs/>
        </w:rPr>
        <w:t xml:space="preserve"> as attorneys of record</w:t>
      </w:r>
      <w:r w:rsidR="000C27B8" w:rsidRPr="005D3E46">
        <w:rPr>
          <w:iCs/>
        </w:rPr>
        <w:t xml:space="preserve"> on 22 January 2022</w:t>
      </w:r>
      <w:r w:rsidR="00F6334B">
        <w:rPr>
          <w:iCs/>
        </w:rPr>
        <w:t xml:space="preserve"> some few days prior to the hearing of this matter</w:t>
      </w:r>
      <w:r w:rsidR="005D3E46" w:rsidRPr="005D3E46">
        <w:rPr>
          <w:iCs/>
        </w:rPr>
        <w:t xml:space="preserve">. </w:t>
      </w:r>
      <w:r w:rsidR="00CE6D0A" w:rsidRPr="005D3E46">
        <w:rPr>
          <w:iCs/>
        </w:rPr>
        <w:t>In these proceedings, the</w:t>
      </w:r>
      <w:r w:rsidR="005D3E46" w:rsidRPr="005D3E46">
        <w:rPr>
          <w:iCs/>
        </w:rPr>
        <w:t xml:space="preserve"> applicants</w:t>
      </w:r>
      <w:r w:rsidR="00CE6D0A" w:rsidRPr="005D3E46">
        <w:rPr>
          <w:iCs/>
        </w:rPr>
        <w:t xml:space="preserve"> </w:t>
      </w:r>
      <w:r w:rsidR="0053524E">
        <w:rPr>
          <w:iCs/>
        </w:rPr>
        <w:t>were</w:t>
      </w:r>
      <w:r w:rsidR="00CE6D0A" w:rsidRPr="005D3E46">
        <w:rPr>
          <w:iCs/>
        </w:rPr>
        <w:t xml:space="preserve"> represented by Fairbridges Wertheim Becker attorneys, who came on board on 24 January 2022</w:t>
      </w:r>
      <w:r w:rsidR="005D3E46" w:rsidRPr="005D3E46">
        <w:rPr>
          <w:iCs/>
        </w:rPr>
        <w:t>.</w:t>
      </w:r>
      <w:r w:rsidR="009D58FD" w:rsidRPr="005D3E46">
        <w:rPr>
          <w:iCs/>
        </w:rPr>
        <w:t xml:space="preserve"> </w:t>
      </w:r>
    </w:p>
    <w:p w14:paraId="6E90D105" w14:textId="354166AA" w:rsidR="000C27B8" w:rsidRPr="005D3E46" w:rsidRDefault="00A02B5F" w:rsidP="00A02B5F">
      <w:pPr>
        <w:pStyle w:val="JudgmentStyle"/>
        <w:numPr>
          <w:ilvl w:val="0"/>
          <w:numId w:val="0"/>
        </w:numPr>
        <w:spacing w:line="360" w:lineRule="auto"/>
        <w:ind w:left="720" w:right="0" w:hanging="720"/>
        <w:rPr>
          <w:iCs/>
        </w:rPr>
      </w:pPr>
      <w:r w:rsidRPr="005D3E46">
        <w:rPr>
          <w:iCs/>
        </w:rPr>
        <w:t>[13]</w:t>
      </w:r>
      <w:r w:rsidRPr="005D3E46">
        <w:rPr>
          <w:iCs/>
        </w:rPr>
        <w:tab/>
      </w:r>
      <w:r w:rsidR="00CE6D0A" w:rsidRPr="005D3E46">
        <w:rPr>
          <w:iCs/>
        </w:rPr>
        <w:t xml:space="preserve">It should be accepted that ordinarily, when a litigant </w:t>
      </w:r>
      <w:r w:rsidR="00291908">
        <w:rPr>
          <w:iCs/>
        </w:rPr>
        <w:t>appoints</w:t>
      </w:r>
      <w:r w:rsidR="00CE6D0A" w:rsidRPr="005D3E46">
        <w:rPr>
          <w:iCs/>
        </w:rPr>
        <w:t xml:space="preserve"> attorneys to handle matters, </w:t>
      </w:r>
      <w:r w:rsidR="009D58FD" w:rsidRPr="005D3E46">
        <w:rPr>
          <w:iCs/>
        </w:rPr>
        <w:t xml:space="preserve">it is expected of the latter </w:t>
      </w:r>
      <w:r w:rsidR="00CE6D0A" w:rsidRPr="00A45191">
        <w:t>to execute their mandate with the necessary diligence, skill and care required</w:t>
      </w:r>
      <w:r w:rsidR="00CE6D0A">
        <w:t xml:space="preserve">. </w:t>
      </w:r>
      <w:r w:rsidR="00CE6D0A" w:rsidRPr="005D3E46">
        <w:rPr>
          <w:iCs/>
          <w:lang w:val="en-GB"/>
        </w:rPr>
        <w:t xml:space="preserve">It is </w:t>
      </w:r>
      <w:r w:rsidR="004B7911" w:rsidRPr="005D3E46">
        <w:rPr>
          <w:iCs/>
          <w:lang w:val="en-GB"/>
        </w:rPr>
        <w:t xml:space="preserve">therefore </w:t>
      </w:r>
      <w:r w:rsidR="00CE6D0A" w:rsidRPr="005D3E46">
        <w:rPr>
          <w:iCs/>
          <w:lang w:val="en-GB"/>
        </w:rPr>
        <w:t>not sufficient for</w:t>
      </w:r>
      <w:r w:rsidR="009D58FD" w:rsidRPr="005D3E46">
        <w:rPr>
          <w:iCs/>
          <w:lang w:val="en-GB"/>
        </w:rPr>
        <w:t xml:space="preserve"> an applicant to solely</w:t>
      </w:r>
      <w:r w:rsidR="00CE6D0A" w:rsidRPr="005D3E46">
        <w:rPr>
          <w:iCs/>
          <w:lang w:val="en-GB"/>
        </w:rPr>
        <w:t xml:space="preserve"> blame </w:t>
      </w:r>
      <w:r w:rsidR="009D58FD" w:rsidRPr="005D3E46">
        <w:rPr>
          <w:iCs/>
          <w:lang w:val="en-GB"/>
        </w:rPr>
        <w:t xml:space="preserve">its </w:t>
      </w:r>
      <w:r w:rsidR="00CE6D0A" w:rsidRPr="005D3E46">
        <w:rPr>
          <w:iCs/>
          <w:lang w:val="en-GB"/>
        </w:rPr>
        <w:t>appointed attorneys for over a period of three years of inactivity</w:t>
      </w:r>
      <w:r w:rsidR="00C634DA" w:rsidRPr="005D3E46">
        <w:rPr>
          <w:iCs/>
          <w:lang w:val="en-GB"/>
        </w:rPr>
        <w:t xml:space="preserve"> and/or lack of diligence</w:t>
      </w:r>
      <w:r w:rsidR="00CE6D0A" w:rsidRPr="005D3E46">
        <w:rPr>
          <w:iCs/>
          <w:lang w:val="en-GB"/>
        </w:rPr>
        <w:t xml:space="preserve">. This is so in that it has long been said </w:t>
      </w:r>
      <w:r w:rsidR="00CE6D0A" w:rsidRPr="005D3E46">
        <w:rPr>
          <w:iCs/>
        </w:rPr>
        <w:t xml:space="preserve">that there is a limit beyond which a litigant cannot escape the results </w:t>
      </w:r>
      <w:r w:rsidR="005D3E46">
        <w:rPr>
          <w:iCs/>
        </w:rPr>
        <w:t xml:space="preserve">of </w:t>
      </w:r>
      <w:r w:rsidR="00CE6D0A" w:rsidRPr="005D3E46">
        <w:rPr>
          <w:iCs/>
        </w:rPr>
        <w:t>lack of diligence on the part of his/her chosen representative</w:t>
      </w:r>
      <w:r w:rsidR="00CE6D0A" w:rsidRPr="00895CBB">
        <w:rPr>
          <w:rStyle w:val="FootnoteReference"/>
          <w:bCs/>
          <w:i/>
          <w:iCs/>
          <w:lang w:val="en-GB"/>
        </w:rPr>
        <w:footnoteReference w:id="6"/>
      </w:r>
      <w:r w:rsidR="00CE6D0A" w:rsidRPr="005D3E46">
        <w:rPr>
          <w:iCs/>
        </w:rPr>
        <w:t xml:space="preserve">. </w:t>
      </w:r>
      <w:r w:rsidR="002151DA">
        <w:rPr>
          <w:iCs/>
        </w:rPr>
        <w:t xml:space="preserve">It is in the light of this approach that it is inexplicable as to how five sets of attorneys could have </w:t>
      </w:r>
      <w:r w:rsidR="0053524E">
        <w:rPr>
          <w:iCs/>
        </w:rPr>
        <w:t xml:space="preserve">been </w:t>
      </w:r>
      <w:r w:rsidR="0053524E">
        <w:rPr>
          <w:iCs/>
        </w:rPr>
        <w:lastRenderedPageBreak/>
        <w:t xml:space="preserve">instructed </w:t>
      </w:r>
      <w:r w:rsidR="002151DA">
        <w:rPr>
          <w:iCs/>
        </w:rPr>
        <w:t>to launch the rescission</w:t>
      </w:r>
      <w:r w:rsidR="0053524E">
        <w:rPr>
          <w:iCs/>
        </w:rPr>
        <w:t xml:space="preserve"> application</w:t>
      </w:r>
      <w:r w:rsidR="002151DA">
        <w:rPr>
          <w:iCs/>
        </w:rPr>
        <w:t xml:space="preserve">, and </w:t>
      </w:r>
      <w:r w:rsidR="0053524E">
        <w:rPr>
          <w:iCs/>
        </w:rPr>
        <w:t xml:space="preserve">yet </w:t>
      </w:r>
      <w:r w:rsidR="002151DA">
        <w:rPr>
          <w:iCs/>
        </w:rPr>
        <w:t>none of them had done so over a period of four years.</w:t>
      </w:r>
    </w:p>
    <w:p w14:paraId="44AF9EC8" w14:textId="7D0EA0F2" w:rsidR="0074447C" w:rsidRPr="00E629D5" w:rsidRDefault="00A02B5F" w:rsidP="00A02B5F">
      <w:pPr>
        <w:pStyle w:val="JudgmentStyle"/>
        <w:numPr>
          <w:ilvl w:val="0"/>
          <w:numId w:val="0"/>
        </w:numPr>
        <w:spacing w:line="360" w:lineRule="auto"/>
        <w:ind w:left="720" w:right="0" w:hanging="720"/>
        <w:rPr>
          <w:iCs/>
        </w:rPr>
      </w:pPr>
      <w:r w:rsidRPr="00E629D5">
        <w:rPr>
          <w:iCs/>
        </w:rPr>
        <w:t>[14]</w:t>
      </w:r>
      <w:r w:rsidRPr="00E629D5">
        <w:rPr>
          <w:iCs/>
        </w:rPr>
        <w:tab/>
      </w:r>
      <w:r w:rsidR="00DD2526">
        <w:rPr>
          <w:iCs/>
        </w:rPr>
        <w:t xml:space="preserve">Even if it may be accepted that the facts in </w:t>
      </w:r>
      <w:r w:rsidR="00DD2526" w:rsidRPr="00DD2526">
        <w:rPr>
          <w:i/>
        </w:rPr>
        <w:t>Saloojee</w:t>
      </w:r>
      <w:r w:rsidR="00DD2526">
        <w:rPr>
          <w:iCs/>
        </w:rPr>
        <w:t xml:space="preserve"> are distinguishable from those in </w:t>
      </w:r>
      <w:r w:rsidR="00DD2526" w:rsidRPr="00461553">
        <w:rPr>
          <w:i/>
        </w:rPr>
        <w:t>casu</w:t>
      </w:r>
      <w:r w:rsidR="00DD2526">
        <w:rPr>
          <w:iCs/>
        </w:rPr>
        <w:t xml:space="preserve">, and that </w:t>
      </w:r>
      <w:r w:rsidR="00291908">
        <w:rPr>
          <w:iCs/>
        </w:rPr>
        <w:t>from the</w:t>
      </w:r>
      <w:r w:rsidR="00DD2526">
        <w:rPr>
          <w:iCs/>
        </w:rPr>
        <w:t xml:space="preserve"> continuous change of attorneys</w:t>
      </w:r>
      <w:r w:rsidR="00291908">
        <w:rPr>
          <w:iCs/>
        </w:rPr>
        <w:t xml:space="preserve"> it cannot be said that </w:t>
      </w:r>
      <w:r w:rsidR="00DD2526">
        <w:rPr>
          <w:iCs/>
        </w:rPr>
        <w:t>the applicants were supine, th</w:t>
      </w:r>
      <w:r w:rsidR="00E629D5">
        <w:rPr>
          <w:iCs/>
        </w:rPr>
        <w:t xml:space="preserve">is does not at all demonstrate a satisfactory example particularly since Andreou sought to advance other </w:t>
      </w:r>
      <w:r w:rsidR="0053524E">
        <w:rPr>
          <w:iCs/>
        </w:rPr>
        <w:t xml:space="preserve">unsatisfactory </w:t>
      </w:r>
      <w:r w:rsidR="00E629D5">
        <w:rPr>
          <w:iCs/>
        </w:rPr>
        <w:t xml:space="preserve">explanations such </w:t>
      </w:r>
      <w:r w:rsidR="00F41335" w:rsidRPr="00E629D5">
        <w:rPr>
          <w:iCs/>
        </w:rPr>
        <w:t>as disagreements between</w:t>
      </w:r>
      <w:r w:rsidR="00E629D5">
        <w:rPr>
          <w:iCs/>
        </w:rPr>
        <w:t xml:space="preserve"> him and various </w:t>
      </w:r>
      <w:r w:rsidR="00F41335" w:rsidRPr="00E629D5">
        <w:rPr>
          <w:iCs/>
        </w:rPr>
        <w:t xml:space="preserve">attorneys over a variety of issues including fees, </w:t>
      </w:r>
      <w:r w:rsidR="00E629D5">
        <w:rPr>
          <w:iCs/>
        </w:rPr>
        <w:t xml:space="preserve">his own lack of </w:t>
      </w:r>
      <w:r w:rsidR="00F11CB1" w:rsidRPr="00E629D5">
        <w:rPr>
          <w:iCs/>
        </w:rPr>
        <w:t>knowledge of the time frames</w:t>
      </w:r>
      <w:r w:rsidR="00461553">
        <w:rPr>
          <w:iCs/>
        </w:rPr>
        <w:t>,</w:t>
      </w:r>
      <w:r w:rsidR="009556C0">
        <w:rPr>
          <w:iCs/>
        </w:rPr>
        <w:t xml:space="preserve"> or his busy schedule.</w:t>
      </w:r>
      <w:r w:rsidR="00F11CB1" w:rsidRPr="00E629D5">
        <w:rPr>
          <w:iCs/>
        </w:rPr>
        <w:t xml:space="preserve"> </w:t>
      </w:r>
      <w:r w:rsidR="00CE6D0A" w:rsidRPr="00E629D5">
        <w:rPr>
          <w:iCs/>
        </w:rPr>
        <w:t xml:space="preserve">In the end, in the light of the </w:t>
      </w:r>
      <w:r w:rsidR="00F41335" w:rsidRPr="00E629D5">
        <w:rPr>
          <w:iCs/>
        </w:rPr>
        <w:t xml:space="preserve">clearly </w:t>
      </w:r>
      <w:r w:rsidR="00CE6D0A" w:rsidRPr="00E629D5">
        <w:rPr>
          <w:iCs/>
        </w:rPr>
        <w:t>excessive delay in bringing this application,</w:t>
      </w:r>
      <w:r w:rsidR="0074447C" w:rsidRPr="00E629D5">
        <w:rPr>
          <w:iCs/>
        </w:rPr>
        <w:t xml:space="preserve"> the explanation proffered in that regard</w:t>
      </w:r>
      <w:r w:rsidR="000D47B4" w:rsidRPr="00E629D5">
        <w:rPr>
          <w:iCs/>
        </w:rPr>
        <w:t xml:space="preserve">, </w:t>
      </w:r>
      <w:r w:rsidR="0074447C" w:rsidRPr="00E629D5">
        <w:rPr>
          <w:iCs/>
        </w:rPr>
        <w:t>is no</w:t>
      </w:r>
      <w:r w:rsidR="00291908">
        <w:rPr>
          <w:iCs/>
        </w:rPr>
        <w:t>t</w:t>
      </w:r>
      <w:r w:rsidR="0074447C" w:rsidRPr="00E629D5">
        <w:rPr>
          <w:iCs/>
        </w:rPr>
        <w:t xml:space="preserve"> satisfactory.</w:t>
      </w:r>
      <w:r w:rsidR="00CE6D0A" w:rsidRPr="00E629D5">
        <w:rPr>
          <w:iCs/>
        </w:rPr>
        <w:t xml:space="preserve"> </w:t>
      </w:r>
      <w:r w:rsidR="00461553">
        <w:rPr>
          <w:iCs/>
        </w:rPr>
        <w:t xml:space="preserve">Even though </w:t>
      </w:r>
      <w:r w:rsidR="0053524E">
        <w:rPr>
          <w:iCs/>
        </w:rPr>
        <w:t>from t</w:t>
      </w:r>
      <w:r w:rsidR="00461553">
        <w:rPr>
          <w:iCs/>
        </w:rPr>
        <w:t>hese conclusions</w:t>
      </w:r>
      <w:r w:rsidR="0053524E">
        <w:rPr>
          <w:iCs/>
        </w:rPr>
        <w:t xml:space="preserve"> this</w:t>
      </w:r>
      <w:r w:rsidR="00461553">
        <w:rPr>
          <w:iCs/>
        </w:rPr>
        <w:t xml:space="preserve"> ought to bring this matter to an end, I will for the sake of completeness deal with the merits.</w:t>
      </w:r>
    </w:p>
    <w:p w14:paraId="206B4323" w14:textId="77777777" w:rsidR="001B44BF" w:rsidRPr="0074447C" w:rsidRDefault="001B44BF" w:rsidP="00A1482C">
      <w:pPr>
        <w:pStyle w:val="JudgmentStyle"/>
        <w:numPr>
          <w:ilvl w:val="0"/>
          <w:numId w:val="0"/>
        </w:numPr>
        <w:spacing w:line="360" w:lineRule="auto"/>
        <w:ind w:left="720" w:right="0"/>
        <w:rPr>
          <w:i/>
        </w:rPr>
      </w:pPr>
      <w:r w:rsidRPr="0074447C">
        <w:rPr>
          <w:i/>
        </w:rPr>
        <w:t xml:space="preserve">The legal </w:t>
      </w:r>
      <w:r w:rsidR="004261AF" w:rsidRPr="0074447C">
        <w:rPr>
          <w:i/>
        </w:rPr>
        <w:t>approach to rescissions</w:t>
      </w:r>
      <w:r w:rsidRPr="0074447C">
        <w:rPr>
          <w:i/>
        </w:rPr>
        <w:t xml:space="preserve"> and evaluation:</w:t>
      </w:r>
    </w:p>
    <w:p w14:paraId="4DFB5F72" w14:textId="0CA04F4B" w:rsidR="00C21EFF" w:rsidRPr="00C21EFF" w:rsidRDefault="00A02B5F" w:rsidP="00A02B5F">
      <w:pPr>
        <w:pStyle w:val="JudgmentStyle"/>
        <w:numPr>
          <w:ilvl w:val="0"/>
          <w:numId w:val="0"/>
        </w:numPr>
        <w:spacing w:line="360" w:lineRule="auto"/>
        <w:ind w:left="720" w:right="0" w:hanging="720"/>
      </w:pPr>
      <w:r w:rsidRPr="00C21EFF">
        <w:t>[15]</w:t>
      </w:r>
      <w:r w:rsidRPr="00C21EFF">
        <w:tab/>
      </w:r>
      <w:r w:rsidR="0053524E">
        <w:rPr>
          <w:iCs/>
        </w:rPr>
        <w:t xml:space="preserve">It </w:t>
      </w:r>
      <w:r w:rsidR="00582194">
        <w:rPr>
          <w:iCs/>
        </w:rPr>
        <w:t>is trite u</w:t>
      </w:r>
      <w:r w:rsidR="00C8144A" w:rsidRPr="001B44BF">
        <w:rPr>
          <w:iCs/>
        </w:rPr>
        <w:t>nder the common law</w:t>
      </w:r>
      <w:r w:rsidR="00582194">
        <w:rPr>
          <w:iCs/>
        </w:rPr>
        <w:t xml:space="preserve"> that</w:t>
      </w:r>
      <w:r w:rsidR="00C8144A" w:rsidRPr="001B44BF">
        <w:rPr>
          <w:iCs/>
        </w:rPr>
        <w:t xml:space="preserve"> </w:t>
      </w:r>
      <w:r w:rsidR="00C21EFF">
        <w:rPr>
          <w:iCs/>
        </w:rPr>
        <w:t xml:space="preserve">this </w:t>
      </w:r>
      <w:r w:rsidR="00C8144A" w:rsidRPr="001B44BF">
        <w:rPr>
          <w:iCs/>
        </w:rPr>
        <w:t xml:space="preserve">Court is empowered to rescind </w:t>
      </w:r>
      <w:r w:rsidR="00582194">
        <w:rPr>
          <w:iCs/>
        </w:rPr>
        <w:t>its</w:t>
      </w:r>
      <w:r w:rsidR="00C8144A" w:rsidRPr="001B44BF">
        <w:rPr>
          <w:iCs/>
        </w:rPr>
        <w:t xml:space="preserve"> judgment</w:t>
      </w:r>
      <w:r w:rsidR="00582194">
        <w:rPr>
          <w:iCs/>
        </w:rPr>
        <w:t>s and orders</w:t>
      </w:r>
      <w:r w:rsidR="00C8144A" w:rsidRPr="001B44BF">
        <w:rPr>
          <w:iCs/>
        </w:rPr>
        <w:t xml:space="preserve"> obtained </w:t>
      </w:r>
      <w:r w:rsidR="00C21EFF">
        <w:rPr>
          <w:iCs/>
        </w:rPr>
        <w:t>i</w:t>
      </w:r>
      <w:r w:rsidR="00C8144A" w:rsidRPr="001B44BF">
        <w:rPr>
          <w:iCs/>
        </w:rPr>
        <w:t>n default</w:t>
      </w:r>
      <w:r w:rsidR="00582194">
        <w:rPr>
          <w:iCs/>
        </w:rPr>
        <w:t>,</w:t>
      </w:r>
      <w:r w:rsidR="00C8144A" w:rsidRPr="001B44BF">
        <w:rPr>
          <w:iCs/>
        </w:rPr>
        <w:t xml:space="preserve"> provided </w:t>
      </w:r>
      <w:r w:rsidR="00C21EFF">
        <w:rPr>
          <w:iCs/>
        </w:rPr>
        <w:t xml:space="preserve">that </w:t>
      </w:r>
      <w:r w:rsidR="00871EE5" w:rsidRPr="00871EE5">
        <w:rPr>
          <w:iCs/>
        </w:rPr>
        <w:t>the applicant</w:t>
      </w:r>
      <w:r w:rsidR="00871EE5">
        <w:rPr>
          <w:iCs/>
        </w:rPr>
        <w:t xml:space="preserve"> has</w:t>
      </w:r>
      <w:r w:rsidR="00871EE5" w:rsidRPr="00871EE5">
        <w:rPr>
          <w:iCs/>
        </w:rPr>
        <w:t xml:space="preserve"> </w:t>
      </w:r>
      <w:r w:rsidR="00871EE5">
        <w:rPr>
          <w:iCs/>
        </w:rPr>
        <w:t xml:space="preserve">demonstrated sufficient or good cause. This entails that the applicant must </w:t>
      </w:r>
      <w:r w:rsidR="00C21EFF">
        <w:rPr>
          <w:iCs/>
        </w:rPr>
        <w:t>pro</w:t>
      </w:r>
      <w:r w:rsidR="00E46D43">
        <w:rPr>
          <w:iCs/>
        </w:rPr>
        <w:t>vid</w:t>
      </w:r>
      <w:r w:rsidR="0074447C">
        <w:rPr>
          <w:iCs/>
        </w:rPr>
        <w:t>e</w:t>
      </w:r>
      <w:r w:rsidR="00C21EFF">
        <w:rPr>
          <w:iCs/>
        </w:rPr>
        <w:t xml:space="preserve"> </w:t>
      </w:r>
      <w:r w:rsidR="00871EE5" w:rsidRPr="00871EE5">
        <w:rPr>
          <w:iCs/>
        </w:rPr>
        <w:t>a reasonable and satisfactory explanation for its default</w:t>
      </w:r>
      <w:r w:rsidR="00582194">
        <w:rPr>
          <w:iCs/>
        </w:rPr>
        <w:t>;</w:t>
      </w:r>
      <w:r w:rsidR="00871EE5">
        <w:rPr>
          <w:iCs/>
        </w:rPr>
        <w:t xml:space="preserve"> </w:t>
      </w:r>
      <w:r w:rsidR="001A10A6">
        <w:rPr>
          <w:iCs/>
        </w:rPr>
        <w:t>demonstrat</w:t>
      </w:r>
      <w:r w:rsidR="0074447C">
        <w:rPr>
          <w:iCs/>
        </w:rPr>
        <w:t>e</w:t>
      </w:r>
      <w:r w:rsidR="001A10A6">
        <w:rPr>
          <w:iCs/>
        </w:rPr>
        <w:t xml:space="preserve"> that</w:t>
      </w:r>
      <w:r w:rsidR="0074447C">
        <w:rPr>
          <w:iCs/>
        </w:rPr>
        <w:t xml:space="preserve"> </w:t>
      </w:r>
      <w:r w:rsidR="000C27B8" w:rsidRPr="000C27B8">
        <w:rPr>
          <w:iCs/>
        </w:rPr>
        <w:t>the application is made</w:t>
      </w:r>
      <w:r w:rsidR="0053524E">
        <w:rPr>
          <w:iCs/>
        </w:rPr>
        <w:t xml:space="preserve"> </w:t>
      </w:r>
      <w:r w:rsidR="000C27B8" w:rsidRPr="000C27B8">
        <w:rPr>
          <w:i/>
          <w:iCs/>
        </w:rPr>
        <w:t>bona fide</w:t>
      </w:r>
      <w:r w:rsidR="00006784">
        <w:rPr>
          <w:i/>
          <w:iCs/>
        </w:rPr>
        <w:t>,</w:t>
      </w:r>
      <w:r w:rsidR="000C27B8" w:rsidRPr="000C27B8">
        <w:rPr>
          <w:iCs/>
        </w:rPr>
        <w:t xml:space="preserve"> and</w:t>
      </w:r>
      <w:r w:rsidR="00006784">
        <w:rPr>
          <w:iCs/>
        </w:rPr>
        <w:t xml:space="preserve"> </w:t>
      </w:r>
      <w:r w:rsidR="0053524E">
        <w:rPr>
          <w:iCs/>
        </w:rPr>
        <w:t xml:space="preserve">that </w:t>
      </w:r>
      <w:r w:rsidR="0074447C" w:rsidRPr="000C27B8">
        <w:rPr>
          <w:iCs/>
        </w:rPr>
        <w:t>it</w:t>
      </w:r>
      <w:r w:rsidR="001A10A6" w:rsidRPr="000C27B8">
        <w:rPr>
          <w:iCs/>
        </w:rPr>
        <w:t xml:space="preserve"> </w:t>
      </w:r>
      <w:r w:rsidR="00871EE5" w:rsidRPr="000C27B8">
        <w:rPr>
          <w:iCs/>
        </w:rPr>
        <w:t xml:space="preserve">has a </w:t>
      </w:r>
      <w:r w:rsidR="00871EE5" w:rsidRPr="000C27B8">
        <w:rPr>
          <w:i/>
        </w:rPr>
        <w:t>bona fide</w:t>
      </w:r>
      <w:r w:rsidR="00871EE5" w:rsidRPr="000C27B8">
        <w:rPr>
          <w:iCs/>
        </w:rPr>
        <w:t xml:space="preserve"> defence which </w:t>
      </w:r>
      <w:r w:rsidR="00871EE5" w:rsidRPr="000C27B8">
        <w:rPr>
          <w:i/>
        </w:rPr>
        <w:t>prima facie</w:t>
      </w:r>
      <w:r w:rsidR="00871EE5" w:rsidRPr="000C27B8">
        <w:rPr>
          <w:iCs/>
        </w:rPr>
        <w:t xml:space="preserve"> carries some prospect of success</w:t>
      </w:r>
      <w:r w:rsidR="00C8144A">
        <w:rPr>
          <w:rStyle w:val="FootnoteReference"/>
          <w:iCs/>
        </w:rPr>
        <w:footnoteReference w:id="7"/>
      </w:r>
      <w:r w:rsidR="00C8144A" w:rsidRPr="000C27B8">
        <w:rPr>
          <w:iCs/>
        </w:rPr>
        <w:t xml:space="preserve">. </w:t>
      </w:r>
    </w:p>
    <w:p w14:paraId="3F896810" w14:textId="65627145" w:rsidR="006174CF" w:rsidRPr="00D915F5" w:rsidRDefault="00A02B5F" w:rsidP="00A02B5F">
      <w:pPr>
        <w:pStyle w:val="JudgmentStyle"/>
        <w:numPr>
          <w:ilvl w:val="0"/>
          <w:numId w:val="0"/>
        </w:numPr>
        <w:spacing w:line="360" w:lineRule="auto"/>
        <w:ind w:left="720" w:right="0" w:hanging="720"/>
        <w:rPr>
          <w:iCs/>
        </w:rPr>
      </w:pPr>
      <w:r w:rsidRPr="00D915F5">
        <w:rPr>
          <w:iCs/>
        </w:rPr>
        <w:t>[16]</w:t>
      </w:r>
      <w:r w:rsidRPr="00D915F5">
        <w:rPr>
          <w:iCs/>
        </w:rPr>
        <w:tab/>
      </w:r>
      <w:r w:rsidR="00E46D43">
        <w:rPr>
          <w:iCs/>
        </w:rPr>
        <w:t>I</w:t>
      </w:r>
      <w:r w:rsidR="006174CF">
        <w:rPr>
          <w:iCs/>
        </w:rPr>
        <w:t>t is further trite that</w:t>
      </w:r>
      <w:r w:rsidR="00F42DC5" w:rsidRPr="00871EE5">
        <w:rPr>
          <w:iCs/>
        </w:rPr>
        <w:t xml:space="preserve"> </w:t>
      </w:r>
      <w:r w:rsidR="00656068" w:rsidRPr="00871EE5">
        <w:rPr>
          <w:iCs/>
        </w:rPr>
        <w:t>a failure to demonstrate prospect</w:t>
      </w:r>
      <w:r w:rsidR="0053524E">
        <w:rPr>
          <w:iCs/>
        </w:rPr>
        <w:t>s</w:t>
      </w:r>
      <w:r w:rsidR="00656068" w:rsidRPr="00871EE5">
        <w:rPr>
          <w:iCs/>
        </w:rPr>
        <w:t xml:space="preserve"> of success on the merits will not assist an applicant, irrespective of </w:t>
      </w:r>
      <w:r w:rsidR="00656068" w:rsidRPr="00656068">
        <w:t xml:space="preserve">how reasonable and convincing the explanation </w:t>
      </w:r>
      <w:r w:rsidR="008F2E11">
        <w:t>for</w:t>
      </w:r>
      <w:r w:rsidR="00656068" w:rsidRPr="00656068">
        <w:t xml:space="preserve"> </w:t>
      </w:r>
      <w:r w:rsidR="006174CF">
        <w:t>the</w:t>
      </w:r>
      <w:r w:rsidR="00656068" w:rsidRPr="00656068">
        <w:t xml:space="preserve"> default</w:t>
      </w:r>
      <w:r w:rsidR="0011342F">
        <w:t xml:space="preserve"> may be</w:t>
      </w:r>
      <w:r w:rsidR="008E2A55">
        <w:rPr>
          <w:rStyle w:val="FootnoteReference"/>
          <w:iCs/>
        </w:rPr>
        <w:footnoteReference w:id="8"/>
      </w:r>
      <w:r w:rsidR="0045051D" w:rsidRPr="00871EE5">
        <w:rPr>
          <w:iCs/>
        </w:rPr>
        <w:t>.</w:t>
      </w:r>
      <w:r w:rsidR="006174CF">
        <w:rPr>
          <w:iCs/>
        </w:rPr>
        <w:t xml:space="preserve"> </w:t>
      </w:r>
      <w:r w:rsidR="00461553">
        <w:rPr>
          <w:iCs/>
        </w:rPr>
        <w:t>Equally so, i</w:t>
      </w:r>
      <w:r w:rsidR="00AC24DD">
        <w:rPr>
          <w:iCs/>
        </w:rPr>
        <w:t xml:space="preserve">n </w:t>
      </w:r>
      <w:r w:rsidR="00AC24DD" w:rsidRPr="00AC24DD">
        <w:rPr>
          <w:i/>
        </w:rPr>
        <w:t>Zuma</w:t>
      </w:r>
      <w:r w:rsidR="00AC24DD">
        <w:rPr>
          <w:rStyle w:val="FootnoteReference"/>
          <w:i/>
        </w:rPr>
        <w:footnoteReference w:id="9"/>
      </w:r>
      <w:r w:rsidR="00AC24DD">
        <w:rPr>
          <w:iCs/>
        </w:rPr>
        <w:t>, it was reiterated that</w:t>
      </w:r>
      <w:r w:rsidR="00D915F5">
        <w:rPr>
          <w:iCs/>
        </w:rPr>
        <w:t xml:space="preserve"> </w:t>
      </w:r>
      <w:r w:rsidR="00D915F5">
        <w:rPr>
          <w:iCs/>
        </w:rPr>
        <w:lastRenderedPageBreak/>
        <w:t>under the common law,</w:t>
      </w:r>
      <w:r w:rsidR="00AC24DD">
        <w:rPr>
          <w:iCs/>
        </w:rPr>
        <w:t xml:space="preserve"> </w:t>
      </w:r>
      <w:r w:rsidR="00AC24DD" w:rsidRPr="00461553">
        <w:rPr>
          <w:i/>
        </w:rPr>
        <w:t>“an unsatisfactory and unacceptable explanation remains so, whatever the prospects of success on the merits”</w:t>
      </w:r>
      <w:r w:rsidR="00D915F5" w:rsidRPr="00461553">
        <w:rPr>
          <w:i/>
        </w:rPr>
        <w:t>,</w:t>
      </w:r>
      <w:r w:rsidR="00D915F5">
        <w:rPr>
          <w:iCs/>
        </w:rPr>
        <w:t xml:space="preserve"> and that</w:t>
      </w:r>
      <w:r w:rsidR="00AC24DD" w:rsidRPr="00AC24DD">
        <w:rPr>
          <w:iCs/>
        </w:rPr>
        <w:t xml:space="preserve"> in the absence of a reasonable explanation for </w:t>
      </w:r>
      <w:r w:rsidR="00D915F5">
        <w:rPr>
          <w:iCs/>
        </w:rPr>
        <w:t>a</w:t>
      </w:r>
      <w:r w:rsidR="00AC24DD" w:rsidRPr="00AC24DD">
        <w:rPr>
          <w:iCs/>
        </w:rPr>
        <w:t xml:space="preserve"> default, </w:t>
      </w:r>
      <w:r w:rsidR="00D915F5">
        <w:rPr>
          <w:iCs/>
        </w:rPr>
        <w:t xml:space="preserve">there was no obligation to assess the applicant’s </w:t>
      </w:r>
      <w:r w:rsidR="00AC24DD" w:rsidRPr="00AC24DD">
        <w:rPr>
          <w:iCs/>
        </w:rPr>
        <w:t>prospects</w:t>
      </w:r>
      <w:r w:rsidR="00D915F5">
        <w:rPr>
          <w:iCs/>
        </w:rPr>
        <w:t xml:space="preserve">. </w:t>
      </w:r>
      <w:r w:rsidR="0045051D" w:rsidRPr="00D915F5">
        <w:rPr>
          <w:iCs/>
          <w:lang w:val="en-GB"/>
        </w:rPr>
        <w:t>The onus</w:t>
      </w:r>
      <w:r w:rsidR="008114FE" w:rsidRPr="00D915F5">
        <w:rPr>
          <w:iCs/>
          <w:lang w:val="en-GB"/>
        </w:rPr>
        <w:t xml:space="preserve"> being</w:t>
      </w:r>
      <w:r w:rsidR="0045051D" w:rsidRPr="00D915F5">
        <w:rPr>
          <w:iCs/>
          <w:lang w:val="en-GB"/>
        </w:rPr>
        <w:t xml:space="preserve"> on an applicant for rescission</w:t>
      </w:r>
      <w:r w:rsidR="000A3ECF">
        <w:rPr>
          <w:rStyle w:val="FootnoteReference"/>
          <w:iCs/>
          <w:lang w:val="en-GB"/>
        </w:rPr>
        <w:footnoteReference w:id="10"/>
      </w:r>
      <w:r w:rsidR="00370E8E" w:rsidRPr="00D915F5">
        <w:rPr>
          <w:iCs/>
          <w:lang w:val="en-GB"/>
        </w:rPr>
        <w:t>,</w:t>
      </w:r>
      <w:r w:rsidR="0045051D" w:rsidRPr="00D915F5">
        <w:rPr>
          <w:iCs/>
          <w:lang w:val="en-GB"/>
        </w:rPr>
        <w:t xml:space="preserve"> </w:t>
      </w:r>
      <w:r w:rsidR="008114FE" w:rsidRPr="00D915F5">
        <w:rPr>
          <w:iCs/>
          <w:lang w:val="en-GB"/>
        </w:rPr>
        <w:t>t</w:t>
      </w:r>
      <w:r w:rsidR="0045051D" w:rsidRPr="00D915F5">
        <w:rPr>
          <w:iCs/>
          <w:lang w:val="en-GB"/>
        </w:rPr>
        <w:t>he Court</w:t>
      </w:r>
      <w:r w:rsidR="008114FE" w:rsidRPr="00D915F5">
        <w:rPr>
          <w:iCs/>
          <w:lang w:val="en-GB"/>
        </w:rPr>
        <w:t xml:space="preserve"> nonetheless enjoys</w:t>
      </w:r>
      <w:r w:rsidR="0045051D" w:rsidRPr="00D915F5">
        <w:rPr>
          <w:iCs/>
          <w:lang w:val="en-GB"/>
        </w:rPr>
        <w:t xml:space="preserve"> a wide discretion when determining whether </w:t>
      </w:r>
      <w:r w:rsidR="00EF2C1E" w:rsidRPr="00D915F5">
        <w:rPr>
          <w:iCs/>
          <w:lang w:val="en-GB"/>
        </w:rPr>
        <w:t xml:space="preserve">sufficient or </w:t>
      </w:r>
      <w:r w:rsidR="0045051D" w:rsidRPr="00D915F5">
        <w:rPr>
          <w:iCs/>
          <w:lang w:val="en-GB"/>
        </w:rPr>
        <w:t>good cause exists</w:t>
      </w:r>
      <w:r w:rsidR="00291908">
        <w:rPr>
          <w:iCs/>
          <w:lang w:val="en-GB"/>
        </w:rPr>
        <w:t xml:space="preserve"> by taking account</w:t>
      </w:r>
      <w:r w:rsidR="00511E70" w:rsidRPr="00D915F5">
        <w:rPr>
          <w:iCs/>
          <w:lang w:val="en-GB"/>
        </w:rPr>
        <w:t xml:space="preserve"> </w:t>
      </w:r>
      <w:r w:rsidR="0045051D" w:rsidRPr="00D915F5">
        <w:rPr>
          <w:iCs/>
          <w:lang w:val="en-GB"/>
        </w:rPr>
        <w:t xml:space="preserve">of all the relevant </w:t>
      </w:r>
      <w:r w:rsidR="00511E70" w:rsidRPr="00D915F5">
        <w:rPr>
          <w:iCs/>
          <w:lang w:val="en-GB"/>
        </w:rPr>
        <w:t xml:space="preserve">facts and </w:t>
      </w:r>
      <w:r w:rsidR="0045051D" w:rsidRPr="00D915F5">
        <w:rPr>
          <w:iCs/>
          <w:lang w:val="en-GB"/>
        </w:rPr>
        <w:t>circumstances</w:t>
      </w:r>
      <w:r w:rsidR="00511E70" w:rsidRPr="00D915F5">
        <w:rPr>
          <w:iCs/>
          <w:lang w:val="en-GB"/>
        </w:rPr>
        <w:t xml:space="preserve"> of the case</w:t>
      </w:r>
      <w:r w:rsidR="0045051D" w:rsidRPr="00D915F5">
        <w:rPr>
          <w:iCs/>
          <w:lang w:val="en-GB"/>
        </w:rPr>
        <w:t xml:space="preserve">. </w:t>
      </w:r>
    </w:p>
    <w:p w14:paraId="156A0AE0" w14:textId="77777777" w:rsidR="006174CF" w:rsidRPr="006174CF" w:rsidRDefault="00A444EF" w:rsidP="006174CF">
      <w:pPr>
        <w:pStyle w:val="JudgmentStyle"/>
        <w:numPr>
          <w:ilvl w:val="0"/>
          <w:numId w:val="0"/>
        </w:numPr>
        <w:spacing w:line="360" w:lineRule="auto"/>
        <w:ind w:left="720" w:right="0"/>
        <w:rPr>
          <w:i/>
          <w:iCs/>
        </w:rPr>
      </w:pPr>
      <w:r>
        <w:rPr>
          <w:i/>
          <w:iCs/>
        </w:rPr>
        <w:t xml:space="preserve">The </w:t>
      </w:r>
      <w:r w:rsidR="006174CF">
        <w:rPr>
          <w:i/>
          <w:iCs/>
        </w:rPr>
        <w:t>explanation for default</w:t>
      </w:r>
      <w:r>
        <w:rPr>
          <w:i/>
          <w:iCs/>
        </w:rPr>
        <w:t>:</w:t>
      </w:r>
    </w:p>
    <w:p w14:paraId="6C27A34B" w14:textId="202FD09A" w:rsidR="0056153E" w:rsidRPr="00291908" w:rsidRDefault="00A02B5F" w:rsidP="00A02B5F">
      <w:pPr>
        <w:pStyle w:val="JudgmentStyle"/>
        <w:numPr>
          <w:ilvl w:val="0"/>
          <w:numId w:val="0"/>
        </w:numPr>
        <w:spacing w:line="360" w:lineRule="auto"/>
        <w:ind w:left="720" w:right="0" w:hanging="720"/>
        <w:rPr>
          <w:iCs/>
        </w:rPr>
      </w:pPr>
      <w:r w:rsidRPr="00291908">
        <w:rPr>
          <w:iCs/>
        </w:rPr>
        <w:t>[17]</w:t>
      </w:r>
      <w:r w:rsidRPr="00291908">
        <w:rPr>
          <w:iCs/>
        </w:rPr>
        <w:tab/>
      </w:r>
      <w:r w:rsidR="00C21EFF">
        <w:rPr>
          <w:iCs/>
        </w:rPr>
        <w:t>T</w:t>
      </w:r>
      <w:r w:rsidR="0040222A">
        <w:rPr>
          <w:iCs/>
        </w:rPr>
        <w:t>he main explan</w:t>
      </w:r>
      <w:r w:rsidR="00922284">
        <w:rPr>
          <w:iCs/>
        </w:rPr>
        <w:t>ation</w:t>
      </w:r>
      <w:r w:rsidR="0040222A">
        <w:rPr>
          <w:iCs/>
        </w:rPr>
        <w:t xml:space="preserve"> proffered</w:t>
      </w:r>
      <w:r w:rsidR="00922284">
        <w:rPr>
          <w:iCs/>
        </w:rPr>
        <w:t xml:space="preserve"> by Andreou</w:t>
      </w:r>
      <w:r w:rsidR="0040222A">
        <w:rPr>
          <w:iCs/>
        </w:rPr>
        <w:t xml:space="preserve"> </w:t>
      </w:r>
      <w:r w:rsidR="00724ADB">
        <w:rPr>
          <w:iCs/>
        </w:rPr>
        <w:t>for the</w:t>
      </w:r>
      <w:r w:rsidR="00C21EFF">
        <w:rPr>
          <w:iCs/>
        </w:rPr>
        <w:t xml:space="preserve"> applicants’</w:t>
      </w:r>
      <w:r w:rsidR="00724ADB">
        <w:rPr>
          <w:iCs/>
        </w:rPr>
        <w:t xml:space="preserve"> default was that</w:t>
      </w:r>
      <w:r w:rsidR="00922284">
        <w:rPr>
          <w:iCs/>
        </w:rPr>
        <w:t xml:space="preserve"> the</w:t>
      </w:r>
      <w:r w:rsidR="00C21EFF">
        <w:rPr>
          <w:iCs/>
        </w:rPr>
        <w:t>y</w:t>
      </w:r>
      <w:r w:rsidR="00922284">
        <w:rPr>
          <w:iCs/>
        </w:rPr>
        <w:t xml:space="preserve"> were</w:t>
      </w:r>
      <w:r w:rsidR="00724ADB">
        <w:rPr>
          <w:iCs/>
        </w:rPr>
        <w:t xml:space="preserve"> not </w:t>
      </w:r>
      <w:r w:rsidR="00E10C1F" w:rsidRPr="00940011">
        <w:rPr>
          <w:iCs/>
        </w:rPr>
        <w:t xml:space="preserve">aware </w:t>
      </w:r>
      <w:r w:rsidR="0019067C">
        <w:rPr>
          <w:iCs/>
        </w:rPr>
        <w:t>of</w:t>
      </w:r>
      <w:r w:rsidR="00E10C1F" w:rsidRPr="00940011">
        <w:rPr>
          <w:iCs/>
        </w:rPr>
        <w:t xml:space="preserve"> the summons </w:t>
      </w:r>
      <w:r w:rsidR="00C21EFF">
        <w:rPr>
          <w:iCs/>
        </w:rPr>
        <w:t>or</w:t>
      </w:r>
      <w:r w:rsidR="00E10C1F" w:rsidRPr="00940011">
        <w:rPr>
          <w:iCs/>
        </w:rPr>
        <w:t xml:space="preserve"> </w:t>
      </w:r>
      <w:r w:rsidR="00583830">
        <w:rPr>
          <w:iCs/>
        </w:rPr>
        <w:t xml:space="preserve">the </w:t>
      </w:r>
      <w:r w:rsidR="00E10C1F" w:rsidRPr="00940011">
        <w:rPr>
          <w:iCs/>
        </w:rPr>
        <w:t xml:space="preserve">default judgment </w:t>
      </w:r>
      <w:r w:rsidR="00583830">
        <w:rPr>
          <w:iCs/>
        </w:rPr>
        <w:t xml:space="preserve">until </w:t>
      </w:r>
      <w:r w:rsidR="00960ECB">
        <w:rPr>
          <w:iCs/>
        </w:rPr>
        <w:t>on 16 October 2017 when the Sheriff served a warrant of execution.</w:t>
      </w:r>
      <w:r w:rsidR="003911B9">
        <w:rPr>
          <w:iCs/>
        </w:rPr>
        <w:t xml:space="preserve"> </w:t>
      </w:r>
      <w:r w:rsidR="00583830" w:rsidRPr="008F2E11">
        <w:rPr>
          <w:iCs/>
        </w:rPr>
        <w:t>A</w:t>
      </w:r>
      <w:r w:rsidR="00960ECB" w:rsidRPr="008F2E11">
        <w:rPr>
          <w:iCs/>
        </w:rPr>
        <w:t xml:space="preserve">s can be gleaned </w:t>
      </w:r>
      <w:r w:rsidR="00EC6830" w:rsidRPr="008F2E11">
        <w:rPr>
          <w:iCs/>
        </w:rPr>
        <w:t xml:space="preserve">from the </w:t>
      </w:r>
      <w:r w:rsidR="0056153E" w:rsidRPr="008F2E11">
        <w:rPr>
          <w:iCs/>
        </w:rPr>
        <w:t xml:space="preserve">Sheriff’s </w:t>
      </w:r>
      <w:r w:rsidR="00940011" w:rsidRPr="008F2E11">
        <w:rPr>
          <w:iCs/>
        </w:rPr>
        <w:t>return of service</w:t>
      </w:r>
      <w:r w:rsidR="00583830" w:rsidRPr="008F2E11">
        <w:rPr>
          <w:iCs/>
        </w:rPr>
        <w:t>,</w:t>
      </w:r>
      <w:r w:rsidR="00940011" w:rsidRPr="008F2E11">
        <w:rPr>
          <w:iCs/>
        </w:rPr>
        <w:t xml:space="preserve"> </w:t>
      </w:r>
      <w:r w:rsidR="00583830" w:rsidRPr="008F2E11">
        <w:rPr>
          <w:iCs/>
        </w:rPr>
        <w:t xml:space="preserve">the combined summons </w:t>
      </w:r>
      <w:proofErr w:type="gramStart"/>
      <w:r w:rsidR="00583830" w:rsidRPr="008F2E11">
        <w:rPr>
          <w:iCs/>
        </w:rPr>
        <w:t>were</w:t>
      </w:r>
      <w:proofErr w:type="gramEnd"/>
      <w:r w:rsidR="00583830" w:rsidRPr="008F2E11">
        <w:rPr>
          <w:iCs/>
        </w:rPr>
        <w:t xml:space="preserve"> served by </w:t>
      </w:r>
      <w:r w:rsidR="00940011" w:rsidRPr="008F2E11">
        <w:rPr>
          <w:iCs/>
        </w:rPr>
        <w:t>affixing</w:t>
      </w:r>
      <w:r w:rsidR="00583830" w:rsidRPr="008F2E11">
        <w:rPr>
          <w:iCs/>
        </w:rPr>
        <w:t xml:space="preserve"> </w:t>
      </w:r>
      <w:r w:rsidR="00940011" w:rsidRPr="008F2E11">
        <w:rPr>
          <w:iCs/>
        </w:rPr>
        <w:t xml:space="preserve">on the principal doors </w:t>
      </w:r>
      <w:r w:rsidR="00CE10CB" w:rsidRPr="008F2E11">
        <w:rPr>
          <w:iCs/>
        </w:rPr>
        <w:t xml:space="preserve">at </w:t>
      </w:r>
      <w:r w:rsidR="00CE10CB" w:rsidRPr="008F2E11">
        <w:rPr>
          <w:i/>
        </w:rPr>
        <w:t xml:space="preserve">45 Morningside Villas, Murray Avenue, Sandton, </w:t>
      </w:r>
      <w:r w:rsidR="005272F0" w:rsidRPr="008F2E11">
        <w:rPr>
          <w:i/>
        </w:rPr>
        <w:t>Unit 121</w:t>
      </w:r>
      <w:r w:rsidR="00EC6830" w:rsidRPr="008F2E11">
        <w:rPr>
          <w:iCs/>
        </w:rPr>
        <w:t xml:space="preserve"> (the first applicant)</w:t>
      </w:r>
      <w:r w:rsidR="005272F0" w:rsidRPr="008F2E11">
        <w:rPr>
          <w:iCs/>
        </w:rPr>
        <w:t xml:space="preserve"> and </w:t>
      </w:r>
      <w:r w:rsidR="005272F0" w:rsidRPr="008F2E11">
        <w:rPr>
          <w:i/>
        </w:rPr>
        <w:t>Unit 121 The Algarve, Mount Fletcher Lane, Paulshof</w:t>
      </w:r>
      <w:r w:rsidR="00583830" w:rsidRPr="008F2E11">
        <w:rPr>
          <w:iCs/>
        </w:rPr>
        <w:t xml:space="preserve"> </w:t>
      </w:r>
      <w:r w:rsidR="00EC6830" w:rsidRPr="008F2E11">
        <w:rPr>
          <w:iCs/>
        </w:rPr>
        <w:t>(Andreou)</w:t>
      </w:r>
      <w:r w:rsidR="00583830" w:rsidRPr="008F2E11">
        <w:rPr>
          <w:iCs/>
        </w:rPr>
        <w:t xml:space="preserve"> on 14 June 2007</w:t>
      </w:r>
      <w:r w:rsidR="00291908">
        <w:rPr>
          <w:iCs/>
        </w:rPr>
        <w:t xml:space="preserve">. </w:t>
      </w:r>
      <w:r w:rsidR="0056153E" w:rsidRPr="00291908">
        <w:rPr>
          <w:iCs/>
        </w:rPr>
        <w:t>Andreou</w:t>
      </w:r>
      <w:r w:rsidR="00EC6830" w:rsidRPr="00291908">
        <w:rPr>
          <w:iCs/>
        </w:rPr>
        <w:t xml:space="preserve">’s contention was </w:t>
      </w:r>
      <w:r w:rsidR="0056153E" w:rsidRPr="00291908">
        <w:rPr>
          <w:iCs/>
        </w:rPr>
        <w:t xml:space="preserve">that at the time </w:t>
      </w:r>
      <w:r w:rsidR="00C21EFF" w:rsidRPr="00291908">
        <w:rPr>
          <w:iCs/>
        </w:rPr>
        <w:t xml:space="preserve">of service of </w:t>
      </w:r>
      <w:r w:rsidR="0056153E" w:rsidRPr="00291908">
        <w:rPr>
          <w:iCs/>
        </w:rPr>
        <w:t>the summons</w:t>
      </w:r>
      <w:r w:rsidR="0056153E" w:rsidRPr="00291908">
        <w:rPr>
          <w:i/>
        </w:rPr>
        <w:t xml:space="preserve">, </w:t>
      </w:r>
      <w:r w:rsidR="00CE10CB" w:rsidRPr="00291908">
        <w:rPr>
          <w:iCs/>
        </w:rPr>
        <w:t>the property was leased to and occupied by a Ms Zimezonke Angela Hardy</w:t>
      </w:r>
      <w:r w:rsidR="00583830" w:rsidRPr="00291908">
        <w:rPr>
          <w:iCs/>
        </w:rPr>
        <w:t xml:space="preserve">. Since the </w:t>
      </w:r>
      <w:r w:rsidR="00CE10CB" w:rsidRPr="00291908">
        <w:rPr>
          <w:iCs/>
        </w:rPr>
        <w:t xml:space="preserve">sheriff </w:t>
      </w:r>
      <w:r w:rsidR="00960ECB" w:rsidRPr="00291908">
        <w:rPr>
          <w:iCs/>
        </w:rPr>
        <w:t xml:space="preserve">had simply </w:t>
      </w:r>
      <w:r w:rsidR="00CE10CB" w:rsidRPr="00291908">
        <w:rPr>
          <w:iCs/>
        </w:rPr>
        <w:t xml:space="preserve">served the summons by affixing </w:t>
      </w:r>
      <w:r w:rsidR="00960ECB" w:rsidRPr="00291908">
        <w:rPr>
          <w:iCs/>
        </w:rPr>
        <w:t xml:space="preserve">on </w:t>
      </w:r>
      <w:r w:rsidR="00CE10CB" w:rsidRPr="00291908">
        <w:rPr>
          <w:iCs/>
        </w:rPr>
        <w:t>the main entrance of the property of the garage door</w:t>
      </w:r>
      <w:r w:rsidR="00511E70" w:rsidRPr="00291908">
        <w:rPr>
          <w:iCs/>
        </w:rPr>
        <w:t xml:space="preserve">, the </w:t>
      </w:r>
      <w:r w:rsidR="00960ECB" w:rsidRPr="00291908">
        <w:rPr>
          <w:iCs/>
        </w:rPr>
        <w:t>said H</w:t>
      </w:r>
      <w:r w:rsidR="00CE10CB" w:rsidRPr="00291908">
        <w:rPr>
          <w:iCs/>
        </w:rPr>
        <w:t xml:space="preserve">ardy </w:t>
      </w:r>
      <w:r w:rsidR="00461553" w:rsidRPr="00291908">
        <w:rPr>
          <w:iCs/>
        </w:rPr>
        <w:t xml:space="preserve">is said to have </w:t>
      </w:r>
      <w:r w:rsidR="00960ECB" w:rsidRPr="00291908">
        <w:rPr>
          <w:iCs/>
        </w:rPr>
        <w:t>not f</w:t>
      </w:r>
      <w:r w:rsidR="00461553" w:rsidRPr="00291908">
        <w:rPr>
          <w:iCs/>
        </w:rPr>
        <w:t>ou</w:t>
      </w:r>
      <w:r w:rsidR="00960ECB" w:rsidRPr="00291908">
        <w:rPr>
          <w:iCs/>
        </w:rPr>
        <w:t>nd</w:t>
      </w:r>
      <w:r w:rsidR="00511E70" w:rsidRPr="00291908">
        <w:rPr>
          <w:iCs/>
        </w:rPr>
        <w:t xml:space="preserve"> </w:t>
      </w:r>
      <w:r w:rsidR="00583830" w:rsidRPr="00291908">
        <w:rPr>
          <w:iCs/>
        </w:rPr>
        <w:t>the</w:t>
      </w:r>
      <w:r w:rsidR="00291908" w:rsidRPr="00291908">
        <w:rPr>
          <w:iCs/>
        </w:rPr>
        <w:t>m</w:t>
      </w:r>
      <w:r w:rsidR="00CE10CB" w:rsidRPr="00291908">
        <w:rPr>
          <w:iCs/>
        </w:rPr>
        <w:t>.</w:t>
      </w:r>
    </w:p>
    <w:p w14:paraId="47B05295" w14:textId="3C5EE97A" w:rsidR="001F2C6C" w:rsidRDefault="00A02B5F" w:rsidP="00A02B5F">
      <w:pPr>
        <w:pStyle w:val="JudgmentStyle"/>
        <w:numPr>
          <w:ilvl w:val="0"/>
          <w:numId w:val="0"/>
        </w:numPr>
        <w:spacing w:line="360" w:lineRule="auto"/>
        <w:ind w:left="720" w:right="0" w:hanging="720"/>
        <w:rPr>
          <w:iCs/>
        </w:rPr>
      </w:pPr>
      <w:r>
        <w:rPr>
          <w:iCs/>
        </w:rPr>
        <w:t>[18]</w:t>
      </w:r>
      <w:r>
        <w:rPr>
          <w:iCs/>
        </w:rPr>
        <w:tab/>
      </w:r>
      <w:r w:rsidR="00CE10CB" w:rsidRPr="007A17E7">
        <w:rPr>
          <w:iCs/>
        </w:rPr>
        <w:t xml:space="preserve">It was further </w:t>
      </w:r>
      <w:proofErr w:type="spellStart"/>
      <w:r w:rsidR="00511E70">
        <w:rPr>
          <w:iCs/>
        </w:rPr>
        <w:t>Andreou’s</w:t>
      </w:r>
      <w:proofErr w:type="spellEnd"/>
      <w:r w:rsidR="00CE10CB" w:rsidRPr="007A17E7">
        <w:rPr>
          <w:iCs/>
        </w:rPr>
        <w:t xml:space="preserve"> contention that in accordance with clause 10 of the lease agreement, his </w:t>
      </w:r>
      <w:r w:rsidR="00CE10CB" w:rsidRPr="007A17E7">
        <w:rPr>
          <w:i/>
        </w:rPr>
        <w:t>domicilium</w:t>
      </w:r>
      <w:r w:rsidR="00CE10CB" w:rsidRPr="007A17E7">
        <w:rPr>
          <w:iCs/>
        </w:rPr>
        <w:t xml:space="preserve"> was recorded as </w:t>
      </w:r>
      <w:r w:rsidR="00CE10CB" w:rsidRPr="007A17E7">
        <w:rPr>
          <w:i/>
        </w:rPr>
        <w:t>173 Kelvin Drive, Sandton</w:t>
      </w:r>
      <w:r w:rsidR="00CE10CB" w:rsidRPr="007A17E7">
        <w:rPr>
          <w:iCs/>
        </w:rPr>
        <w:t>.</w:t>
      </w:r>
      <w:r w:rsidR="0013006D" w:rsidRPr="007A17E7">
        <w:rPr>
          <w:iCs/>
        </w:rPr>
        <w:t xml:space="preserve"> </w:t>
      </w:r>
      <w:r w:rsidR="00756DBA">
        <w:rPr>
          <w:iCs/>
        </w:rPr>
        <w:t>The s</w:t>
      </w:r>
      <w:r w:rsidR="005272F0" w:rsidRPr="007A17E7">
        <w:rPr>
          <w:iCs/>
        </w:rPr>
        <w:t xml:space="preserve">ummons </w:t>
      </w:r>
      <w:proofErr w:type="gramStart"/>
      <w:r w:rsidR="0056153E">
        <w:rPr>
          <w:iCs/>
        </w:rPr>
        <w:t>were</w:t>
      </w:r>
      <w:proofErr w:type="gramEnd"/>
      <w:r w:rsidR="0056153E">
        <w:rPr>
          <w:iCs/>
        </w:rPr>
        <w:t xml:space="preserve"> however </w:t>
      </w:r>
      <w:r w:rsidR="005272F0" w:rsidRPr="007A17E7">
        <w:rPr>
          <w:iCs/>
        </w:rPr>
        <w:t>served on him at</w:t>
      </w:r>
      <w:r w:rsidR="0013006D" w:rsidRPr="007A17E7">
        <w:rPr>
          <w:iCs/>
        </w:rPr>
        <w:t xml:space="preserve"> </w:t>
      </w:r>
      <w:r w:rsidR="0013006D" w:rsidRPr="007A17E7">
        <w:rPr>
          <w:i/>
        </w:rPr>
        <w:t>Unit 121 The</w:t>
      </w:r>
      <w:r w:rsidR="005272F0" w:rsidRPr="007A17E7">
        <w:rPr>
          <w:i/>
        </w:rPr>
        <w:t xml:space="preserve"> Algarve, Mount Fletcher Lane, Paulshof</w:t>
      </w:r>
      <w:r w:rsidR="00756DBA">
        <w:rPr>
          <w:iCs/>
        </w:rPr>
        <w:t xml:space="preserve">. He </w:t>
      </w:r>
      <w:r w:rsidR="0056153E">
        <w:rPr>
          <w:iCs/>
        </w:rPr>
        <w:t xml:space="preserve">contended that </w:t>
      </w:r>
      <w:r w:rsidR="00583830">
        <w:rPr>
          <w:iCs/>
        </w:rPr>
        <w:t xml:space="preserve">he </w:t>
      </w:r>
      <w:r w:rsidR="0013006D" w:rsidRPr="007A17E7">
        <w:rPr>
          <w:iCs/>
        </w:rPr>
        <w:t>never resided at the property</w:t>
      </w:r>
      <w:r w:rsidR="00960ECB">
        <w:rPr>
          <w:iCs/>
        </w:rPr>
        <w:t xml:space="preserve"> in question as it </w:t>
      </w:r>
      <w:r w:rsidR="0013006D" w:rsidRPr="007A17E7">
        <w:rPr>
          <w:iCs/>
        </w:rPr>
        <w:t xml:space="preserve">was leased to a Mr Xolo Mkhize. </w:t>
      </w:r>
      <w:r w:rsidR="00583830">
        <w:rPr>
          <w:iCs/>
        </w:rPr>
        <w:t xml:space="preserve">Andreou averred that </w:t>
      </w:r>
      <w:r w:rsidR="0013006D" w:rsidRPr="007A17E7">
        <w:rPr>
          <w:iCs/>
        </w:rPr>
        <w:t xml:space="preserve">Mkhize </w:t>
      </w:r>
      <w:r w:rsidR="00583830">
        <w:rPr>
          <w:iCs/>
        </w:rPr>
        <w:t xml:space="preserve">also </w:t>
      </w:r>
      <w:r w:rsidR="00511E70">
        <w:rPr>
          <w:iCs/>
        </w:rPr>
        <w:t xml:space="preserve">informed </w:t>
      </w:r>
      <w:r w:rsidR="00583830">
        <w:rPr>
          <w:iCs/>
        </w:rPr>
        <w:t xml:space="preserve">him that he did not receive </w:t>
      </w:r>
      <w:r w:rsidR="00960ECB">
        <w:rPr>
          <w:iCs/>
        </w:rPr>
        <w:t xml:space="preserve">the </w:t>
      </w:r>
      <w:r w:rsidR="0013006D" w:rsidRPr="007A17E7">
        <w:rPr>
          <w:iCs/>
        </w:rPr>
        <w:t>summons.</w:t>
      </w:r>
    </w:p>
    <w:p w14:paraId="525CEBFB" w14:textId="19CBD960" w:rsidR="00C21EFF" w:rsidRPr="00C00BC8" w:rsidRDefault="00A02B5F" w:rsidP="00A02B5F">
      <w:pPr>
        <w:pStyle w:val="JudgmentStyle"/>
        <w:numPr>
          <w:ilvl w:val="0"/>
          <w:numId w:val="0"/>
        </w:numPr>
        <w:spacing w:line="360" w:lineRule="auto"/>
        <w:ind w:left="720" w:right="0" w:hanging="720"/>
        <w:rPr>
          <w:iCs/>
        </w:rPr>
      </w:pPr>
      <w:r w:rsidRPr="00C00BC8">
        <w:rPr>
          <w:iCs/>
        </w:rPr>
        <w:t>[19]</w:t>
      </w:r>
      <w:r w:rsidRPr="00C00BC8">
        <w:rPr>
          <w:iCs/>
        </w:rPr>
        <w:tab/>
      </w:r>
      <w:r w:rsidR="001F2C6C">
        <w:rPr>
          <w:iCs/>
        </w:rPr>
        <w:t>In d</w:t>
      </w:r>
      <w:r w:rsidR="00960ECB">
        <w:rPr>
          <w:iCs/>
        </w:rPr>
        <w:t>isputing</w:t>
      </w:r>
      <w:r w:rsidR="001F2C6C">
        <w:rPr>
          <w:iCs/>
        </w:rPr>
        <w:t xml:space="preserve"> that the summons was not properly served, the respondent relied on the provisions of </w:t>
      </w:r>
      <w:r w:rsidR="00275491">
        <w:rPr>
          <w:iCs/>
        </w:rPr>
        <w:t>rule 4(1) (a) (v) of the Uniform Rules</w:t>
      </w:r>
      <w:r w:rsidR="00337353">
        <w:rPr>
          <w:rStyle w:val="FootnoteReference"/>
          <w:iCs/>
        </w:rPr>
        <w:footnoteReference w:id="11"/>
      </w:r>
      <w:r w:rsidR="00275491">
        <w:rPr>
          <w:iCs/>
        </w:rPr>
        <w:t xml:space="preserve"> </w:t>
      </w:r>
      <w:r w:rsidR="00582194">
        <w:rPr>
          <w:iCs/>
        </w:rPr>
        <w:t xml:space="preserve">to demonstrate that </w:t>
      </w:r>
      <w:r w:rsidR="00275491">
        <w:rPr>
          <w:iCs/>
        </w:rPr>
        <w:lastRenderedPageBreak/>
        <w:t>proper service</w:t>
      </w:r>
      <w:r w:rsidR="00582194">
        <w:rPr>
          <w:iCs/>
        </w:rPr>
        <w:t xml:space="preserve"> was </w:t>
      </w:r>
      <w:proofErr w:type="gramStart"/>
      <w:r w:rsidR="00582194">
        <w:rPr>
          <w:iCs/>
        </w:rPr>
        <w:t>effected</w:t>
      </w:r>
      <w:proofErr w:type="gramEnd"/>
      <w:r w:rsidR="00275491">
        <w:rPr>
          <w:iCs/>
        </w:rPr>
        <w:t xml:space="preserve"> </w:t>
      </w:r>
      <w:r w:rsidR="00583830">
        <w:rPr>
          <w:iCs/>
        </w:rPr>
        <w:t>and contended that the applicants have not proffered a reasonable and satisfactory explanation for their default.</w:t>
      </w:r>
    </w:p>
    <w:p w14:paraId="51D5CB75" w14:textId="67AE0392" w:rsidR="00A3384F" w:rsidRDefault="00A02B5F" w:rsidP="00A02B5F">
      <w:pPr>
        <w:pStyle w:val="JudgmentStyle"/>
        <w:numPr>
          <w:ilvl w:val="0"/>
          <w:numId w:val="0"/>
        </w:numPr>
        <w:spacing w:line="360" w:lineRule="auto"/>
        <w:ind w:left="720" w:right="0" w:hanging="720"/>
        <w:rPr>
          <w:iCs/>
        </w:rPr>
      </w:pPr>
      <w:r>
        <w:rPr>
          <w:iCs/>
        </w:rPr>
        <w:t>[20]</w:t>
      </w:r>
      <w:r>
        <w:rPr>
          <w:iCs/>
        </w:rPr>
        <w:tab/>
      </w:r>
      <w:r w:rsidR="00FA0D98">
        <w:rPr>
          <w:iCs/>
        </w:rPr>
        <w:t xml:space="preserve">It </w:t>
      </w:r>
      <w:r w:rsidR="00583830">
        <w:rPr>
          <w:iCs/>
        </w:rPr>
        <w:t xml:space="preserve">needs to be said from the onset </w:t>
      </w:r>
      <w:r w:rsidR="00FA0D98">
        <w:rPr>
          <w:iCs/>
        </w:rPr>
        <w:t xml:space="preserve">that I have difficulties in appreciating </w:t>
      </w:r>
      <w:r w:rsidR="00511E70">
        <w:rPr>
          <w:iCs/>
        </w:rPr>
        <w:t>t</w:t>
      </w:r>
      <w:r w:rsidR="00FA0D98">
        <w:rPr>
          <w:iCs/>
        </w:rPr>
        <w:t>he</w:t>
      </w:r>
      <w:r w:rsidR="00511E70">
        <w:rPr>
          <w:iCs/>
        </w:rPr>
        <w:t xml:space="preserve"> essence of Andreou’s</w:t>
      </w:r>
      <w:r w:rsidR="00FA0D98">
        <w:rPr>
          <w:iCs/>
        </w:rPr>
        <w:t xml:space="preserve"> explanation for the default</w:t>
      </w:r>
      <w:r w:rsidR="00511E70">
        <w:rPr>
          <w:iCs/>
        </w:rPr>
        <w:t>,</w:t>
      </w:r>
      <w:r w:rsidR="00FA0D98">
        <w:rPr>
          <w:iCs/>
        </w:rPr>
        <w:t xml:space="preserve"> when </w:t>
      </w:r>
      <w:r w:rsidR="004C10F3">
        <w:rPr>
          <w:iCs/>
        </w:rPr>
        <w:t xml:space="preserve">the summons </w:t>
      </w:r>
      <w:proofErr w:type="gramStart"/>
      <w:r w:rsidR="004C10F3">
        <w:rPr>
          <w:iCs/>
        </w:rPr>
        <w:t>were</w:t>
      </w:r>
      <w:proofErr w:type="gramEnd"/>
      <w:r w:rsidR="004C10F3">
        <w:rPr>
          <w:iCs/>
        </w:rPr>
        <w:t xml:space="preserve"> served on </w:t>
      </w:r>
      <w:r w:rsidR="00583830">
        <w:rPr>
          <w:iCs/>
        </w:rPr>
        <w:t>applicants’</w:t>
      </w:r>
      <w:r w:rsidR="004C10F3">
        <w:rPr>
          <w:iCs/>
        </w:rPr>
        <w:t xml:space="preserve"> chosen addresses. </w:t>
      </w:r>
      <w:r w:rsidR="00AD1884">
        <w:rPr>
          <w:iCs/>
        </w:rPr>
        <w:t xml:space="preserve">It is accepted that </w:t>
      </w:r>
      <w:r w:rsidR="004C10F3" w:rsidRPr="004C10F3">
        <w:rPr>
          <w:iCs/>
        </w:rPr>
        <w:t xml:space="preserve">either party to legal proceedings must ensure that </w:t>
      </w:r>
      <w:r w:rsidR="00087ED6">
        <w:rPr>
          <w:iCs/>
        </w:rPr>
        <w:t xml:space="preserve">service should </w:t>
      </w:r>
      <w:r w:rsidR="004C10F3" w:rsidRPr="004C10F3">
        <w:rPr>
          <w:iCs/>
        </w:rPr>
        <w:t>strictly</w:t>
      </w:r>
      <w:r w:rsidR="00087ED6">
        <w:rPr>
          <w:iCs/>
        </w:rPr>
        <w:t xml:space="preserve"> be</w:t>
      </w:r>
      <w:r w:rsidR="004C10F3" w:rsidRPr="004C10F3">
        <w:rPr>
          <w:iCs/>
        </w:rPr>
        <w:t xml:space="preserve"> in accordance with the provisions of “</w:t>
      </w:r>
      <w:r w:rsidR="004C10F3" w:rsidRPr="004C10F3">
        <w:rPr>
          <w:i/>
          <w:iCs/>
        </w:rPr>
        <w:t xml:space="preserve">domicilium </w:t>
      </w:r>
      <w:r w:rsidR="004C10F3" w:rsidRPr="004C10F3">
        <w:rPr>
          <w:iCs/>
        </w:rPr>
        <w:t>clauses” as agreed to between the parties</w:t>
      </w:r>
      <w:r w:rsidR="00AD1884">
        <w:rPr>
          <w:iCs/>
        </w:rPr>
        <w:t xml:space="preserve">, </w:t>
      </w:r>
      <w:r w:rsidR="004C10F3" w:rsidRPr="004C10F3">
        <w:rPr>
          <w:iCs/>
        </w:rPr>
        <w:t xml:space="preserve">and </w:t>
      </w:r>
      <w:r w:rsidR="00087ED6">
        <w:rPr>
          <w:iCs/>
        </w:rPr>
        <w:t xml:space="preserve">that this was correctly </w:t>
      </w:r>
      <w:r w:rsidR="004C10F3" w:rsidRPr="004C10F3">
        <w:rPr>
          <w:iCs/>
        </w:rPr>
        <w:t>reflected in the Sheriff’s return of service</w:t>
      </w:r>
      <w:r w:rsidR="00AD1884">
        <w:rPr>
          <w:iCs/>
        </w:rPr>
        <w:t>. Once this is demonstrated, it is accepted that the service is valid and good</w:t>
      </w:r>
      <w:r w:rsidR="007569A1">
        <w:rPr>
          <w:rStyle w:val="FootnoteReference"/>
          <w:iCs/>
        </w:rPr>
        <w:footnoteReference w:id="12"/>
      </w:r>
      <w:r w:rsidR="00AD1884">
        <w:rPr>
          <w:iCs/>
        </w:rPr>
        <w:t xml:space="preserve">. </w:t>
      </w:r>
    </w:p>
    <w:p w14:paraId="11EB2817" w14:textId="7ADC1211" w:rsidR="00292A63" w:rsidRDefault="00A02B5F" w:rsidP="00A02B5F">
      <w:pPr>
        <w:pStyle w:val="JudgmentStyle"/>
        <w:numPr>
          <w:ilvl w:val="0"/>
          <w:numId w:val="0"/>
        </w:numPr>
        <w:spacing w:line="360" w:lineRule="auto"/>
        <w:ind w:left="720" w:right="0" w:hanging="720"/>
        <w:rPr>
          <w:iCs/>
        </w:rPr>
      </w:pPr>
      <w:r>
        <w:rPr>
          <w:iCs/>
        </w:rPr>
        <w:t>[21]</w:t>
      </w:r>
      <w:r>
        <w:rPr>
          <w:iCs/>
        </w:rPr>
        <w:tab/>
      </w:r>
      <w:r w:rsidR="00AD1884">
        <w:rPr>
          <w:iCs/>
        </w:rPr>
        <w:t xml:space="preserve">In this case, </w:t>
      </w:r>
      <w:r w:rsidR="00291908">
        <w:rPr>
          <w:iCs/>
        </w:rPr>
        <w:t xml:space="preserve">the Court accepts that </w:t>
      </w:r>
      <w:r w:rsidR="00A446B9">
        <w:rPr>
          <w:iCs/>
        </w:rPr>
        <w:t xml:space="preserve">service on both the first applicant and Andreou was good. Andreou’s contention that service </w:t>
      </w:r>
      <w:r w:rsidR="00A446B9" w:rsidRPr="00A446B9">
        <w:rPr>
          <w:iCs/>
        </w:rPr>
        <w:t xml:space="preserve">on him at </w:t>
      </w:r>
      <w:r w:rsidR="00A446B9" w:rsidRPr="00A446B9">
        <w:rPr>
          <w:i/>
          <w:iCs/>
        </w:rPr>
        <w:t>Unit 121 The Algarve, Mount Fletcher Lane, Paulshof</w:t>
      </w:r>
      <w:r w:rsidR="00A446B9">
        <w:rPr>
          <w:iCs/>
        </w:rPr>
        <w:t>, when he resided at</w:t>
      </w:r>
      <w:r w:rsidR="00A446B9" w:rsidRPr="00A446B9">
        <w:rPr>
          <w:iCs/>
        </w:rPr>
        <w:t xml:space="preserve"> </w:t>
      </w:r>
      <w:r w:rsidR="00A446B9" w:rsidRPr="00A446B9">
        <w:rPr>
          <w:i/>
          <w:iCs/>
        </w:rPr>
        <w:t>173 Kelvin Drive Sandton</w:t>
      </w:r>
      <w:r w:rsidR="00A446B9">
        <w:rPr>
          <w:iCs/>
        </w:rPr>
        <w:t xml:space="preserve"> is disingenuous. This is so in that the latter address is </w:t>
      </w:r>
      <w:r w:rsidR="006F7EA5">
        <w:rPr>
          <w:iCs/>
        </w:rPr>
        <w:t>as</w:t>
      </w:r>
      <w:r w:rsidR="00A446B9">
        <w:rPr>
          <w:iCs/>
        </w:rPr>
        <w:t xml:space="preserve"> reflected in the deed of suretyship.</w:t>
      </w:r>
      <w:r w:rsidR="00A446B9" w:rsidRPr="00A446B9">
        <w:rPr>
          <w:iCs/>
        </w:rPr>
        <w:t xml:space="preserve"> </w:t>
      </w:r>
      <w:r w:rsidR="00B5153A">
        <w:rPr>
          <w:iCs/>
        </w:rPr>
        <w:t xml:space="preserve">The explanation that </w:t>
      </w:r>
      <w:r w:rsidR="004C10F3" w:rsidRPr="00AD1884">
        <w:rPr>
          <w:iCs/>
        </w:rPr>
        <w:t>the properties were</w:t>
      </w:r>
      <w:r w:rsidR="00AD1884">
        <w:rPr>
          <w:iCs/>
        </w:rPr>
        <w:t xml:space="preserve"> </w:t>
      </w:r>
      <w:r w:rsidR="00B5153A">
        <w:rPr>
          <w:iCs/>
        </w:rPr>
        <w:t>at the time</w:t>
      </w:r>
      <w:r w:rsidR="00AD1884">
        <w:rPr>
          <w:iCs/>
        </w:rPr>
        <w:t xml:space="preserve"> occupied by tenants</w:t>
      </w:r>
      <w:r w:rsidR="00B5153A">
        <w:rPr>
          <w:iCs/>
        </w:rPr>
        <w:t xml:space="preserve"> who had </w:t>
      </w:r>
      <w:r w:rsidR="00511E70">
        <w:rPr>
          <w:iCs/>
        </w:rPr>
        <w:t>merely denied receipt of the summons</w:t>
      </w:r>
      <w:r w:rsidR="00A446B9">
        <w:rPr>
          <w:iCs/>
        </w:rPr>
        <w:t xml:space="preserve"> to Andreou</w:t>
      </w:r>
      <w:r w:rsidR="00511E70">
        <w:rPr>
          <w:iCs/>
        </w:rPr>
        <w:t xml:space="preserve"> </w:t>
      </w:r>
      <w:r w:rsidR="00B5153A">
        <w:rPr>
          <w:iCs/>
        </w:rPr>
        <w:lastRenderedPageBreak/>
        <w:t>is hardly satisfactory nor acceptable</w:t>
      </w:r>
      <w:r w:rsidR="00AD1884">
        <w:rPr>
          <w:iCs/>
        </w:rPr>
        <w:t xml:space="preserve">. </w:t>
      </w:r>
      <w:r w:rsidR="00735C2C">
        <w:rPr>
          <w:iCs/>
        </w:rPr>
        <w:t xml:space="preserve">This is particularly so since neither Mkhize nor Hardy had filed </w:t>
      </w:r>
      <w:r w:rsidR="00C00BC8">
        <w:rPr>
          <w:iCs/>
        </w:rPr>
        <w:t xml:space="preserve">any </w:t>
      </w:r>
      <w:r w:rsidR="00735C2C">
        <w:rPr>
          <w:iCs/>
        </w:rPr>
        <w:t xml:space="preserve">confirmatory affidavits that accompanied the founding affidavit, or </w:t>
      </w:r>
      <w:r w:rsidR="00C00BC8">
        <w:rPr>
          <w:iCs/>
        </w:rPr>
        <w:t xml:space="preserve">copies of </w:t>
      </w:r>
      <w:r w:rsidR="00735C2C">
        <w:rPr>
          <w:iCs/>
        </w:rPr>
        <w:t xml:space="preserve">their </w:t>
      </w:r>
      <w:r w:rsidR="00A446B9">
        <w:rPr>
          <w:iCs/>
        </w:rPr>
        <w:t xml:space="preserve">purported </w:t>
      </w:r>
      <w:r w:rsidR="00735C2C">
        <w:rPr>
          <w:iCs/>
        </w:rPr>
        <w:t>lease agreements at the time</w:t>
      </w:r>
      <w:r w:rsidR="00AC2434">
        <w:rPr>
          <w:iCs/>
        </w:rPr>
        <w:t>, to support their denials that the summons came to their attention.</w:t>
      </w:r>
    </w:p>
    <w:p w14:paraId="5910A64B" w14:textId="20731AE9" w:rsidR="00A446B9" w:rsidRDefault="00A02B5F" w:rsidP="00A02B5F">
      <w:pPr>
        <w:pStyle w:val="JudgmentStyle"/>
        <w:numPr>
          <w:ilvl w:val="0"/>
          <w:numId w:val="0"/>
        </w:numPr>
        <w:spacing w:line="360" w:lineRule="auto"/>
        <w:ind w:left="720" w:right="0" w:hanging="720"/>
        <w:rPr>
          <w:iCs/>
        </w:rPr>
      </w:pPr>
      <w:r>
        <w:rPr>
          <w:iCs/>
        </w:rPr>
        <w:t>[22]</w:t>
      </w:r>
      <w:r>
        <w:rPr>
          <w:iCs/>
        </w:rPr>
        <w:tab/>
      </w:r>
      <w:r w:rsidR="00735C2C" w:rsidRPr="008D2361">
        <w:rPr>
          <w:iCs/>
        </w:rPr>
        <w:t xml:space="preserve">It was only in the replying affidavit that Andreou had attached unsigned copies of </w:t>
      </w:r>
      <w:r w:rsidR="00C00BC8" w:rsidRPr="008D2361">
        <w:rPr>
          <w:iCs/>
        </w:rPr>
        <w:t xml:space="preserve">the </w:t>
      </w:r>
      <w:r w:rsidR="00735C2C" w:rsidRPr="008D2361">
        <w:rPr>
          <w:iCs/>
        </w:rPr>
        <w:t xml:space="preserve">purported lease agreements entered with Hardy and Mkhize. </w:t>
      </w:r>
      <w:r w:rsidR="00A6770A" w:rsidRPr="00A6770A">
        <w:rPr>
          <w:iCs/>
        </w:rPr>
        <w:t>It is trite that an applicant must make out its case for the relief it seeks in its founding affidavit and cannot make out its case for the relief it seeks in a replying affidavi</w:t>
      </w:r>
      <w:r w:rsidR="00A6770A">
        <w:rPr>
          <w:iCs/>
        </w:rPr>
        <w:t>t.</w:t>
      </w:r>
      <w:r w:rsidR="00A6770A" w:rsidRPr="00A6770A">
        <w:rPr>
          <w:iCs/>
        </w:rPr>
        <w:t xml:space="preserve"> </w:t>
      </w:r>
      <w:r w:rsidR="00735C2C" w:rsidRPr="00A6770A">
        <w:rPr>
          <w:iCs/>
        </w:rPr>
        <w:t xml:space="preserve">Even then, </w:t>
      </w:r>
      <w:r w:rsidR="00A446B9">
        <w:rPr>
          <w:iCs/>
        </w:rPr>
        <w:t xml:space="preserve">copies of unsigned leases are meaningless, </w:t>
      </w:r>
      <w:r w:rsidR="00C00BC8" w:rsidRPr="00A6770A">
        <w:rPr>
          <w:iCs/>
        </w:rPr>
        <w:t>and</w:t>
      </w:r>
      <w:r w:rsidR="00A446B9">
        <w:rPr>
          <w:iCs/>
        </w:rPr>
        <w:t xml:space="preserve"> worst still, even at that </w:t>
      </w:r>
      <w:r w:rsidR="00C00BC8" w:rsidRPr="00A6770A">
        <w:rPr>
          <w:iCs/>
        </w:rPr>
        <w:t xml:space="preserve">belated stage, </w:t>
      </w:r>
      <w:r w:rsidR="00735C2C" w:rsidRPr="00A6770A">
        <w:rPr>
          <w:iCs/>
        </w:rPr>
        <w:t xml:space="preserve">nothing </w:t>
      </w:r>
      <w:r w:rsidR="00A34EE6" w:rsidRPr="00A6770A">
        <w:rPr>
          <w:iCs/>
        </w:rPr>
        <w:t xml:space="preserve">came </w:t>
      </w:r>
      <w:r w:rsidR="00735C2C" w:rsidRPr="00A6770A">
        <w:rPr>
          <w:iCs/>
        </w:rPr>
        <w:t>by way of confirmatory affidavits</w:t>
      </w:r>
      <w:r w:rsidR="00A34EE6" w:rsidRPr="00A6770A">
        <w:rPr>
          <w:iCs/>
        </w:rPr>
        <w:t xml:space="preserve"> from these individuals</w:t>
      </w:r>
      <w:r w:rsidR="00087ED6">
        <w:rPr>
          <w:iCs/>
        </w:rPr>
        <w:t xml:space="preserve"> who had purportedly occupied the premises</w:t>
      </w:r>
      <w:r w:rsidR="00A34EE6" w:rsidRPr="00A6770A">
        <w:rPr>
          <w:iCs/>
        </w:rPr>
        <w:t xml:space="preserve">. </w:t>
      </w:r>
    </w:p>
    <w:p w14:paraId="056DB301" w14:textId="2F17004B" w:rsidR="00900571" w:rsidRPr="00A6770A" w:rsidRDefault="00A02B5F" w:rsidP="00A02B5F">
      <w:pPr>
        <w:pStyle w:val="JudgmentStyle"/>
        <w:numPr>
          <w:ilvl w:val="0"/>
          <w:numId w:val="0"/>
        </w:numPr>
        <w:spacing w:line="360" w:lineRule="auto"/>
        <w:ind w:left="720" w:right="0" w:hanging="720"/>
        <w:rPr>
          <w:iCs/>
        </w:rPr>
      </w:pPr>
      <w:r w:rsidRPr="00A6770A">
        <w:rPr>
          <w:iCs/>
        </w:rPr>
        <w:t>[23]</w:t>
      </w:r>
      <w:r w:rsidRPr="00A6770A">
        <w:rPr>
          <w:iCs/>
        </w:rPr>
        <w:tab/>
      </w:r>
      <w:r w:rsidR="00A34EE6" w:rsidRPr="00A6770A">
        <w:rPr>
          <w:iCs/>
        </w:rPr>
        <w:t>A mere submission of unsigned</w:t>
      </w:r>
      <w:r w:rsidR="00370004" w:rsidRPr="00A6770A">
        <w:rPr>
          <w:iCs/>
        </w:rPr>
        <w:t xml:space="preserve"> lease agreements is clearly not sufficient to demonstrate any </w:t>
      </w:r>
      <w:r w:rsidR="00370004" w:rsidRPr="00A6770A">
        <w:rPr>
          <w:i/>
        </w:rPr>
        <w:t>bona fides</w:t>
      </w:r>
      <w:r w:rsidR="00370004" w:rsidRPr="00A6770A">
        <w:rPr>
          <w:iCs/>
        </w:rPr>
        <w:t xml:space="preserve"> on the part of the applicants. On the other hand, this makes their explanation even more unsatisfactory</w:t>
      </w:r>
      <w:r w:rsidR="00511E70" w:rsidRPr="00A6770A">
        <w:rPr>
          <w:iCs/>
        </w:rPr>
        <w:t xml:space="preserve"> and suspect</w:t>
      </w:r>
      <w:r w:rsidR="00370004" w:rsidRPr="00A6770A">
        <w:rPr>
          <w:iCs/>
        </w:rPr>
        <w:t>.</w:t>
      </w:r>
      <w:r w:rsidR="00735C2C" w:rsidRPr="00A6770A">
        <w:rPr>
          <w:iCs/>
        </w:rPr>
        <w:t xml:space="preserve"> </w:t>
      </w:r>
      <w:r w:rsidR="00370004" w:rsidRPr="00A6770A">
        <w:rPr>
          <w:iCs/>
        </w:rPr>
        <w:t xml:space="preserve">It therefore ought to be concluded that </w:t>
      </w:r>
      <w:r w:rsidR="00C00BC8" w:rsidRPr="00A6770A">
        <w:rPr>
          <w:iCs/>
        </w:rPr>
        <w:t>the manner of service in the light of the provisions of Rule 4(1)(a)(v) was indeed good, and the reasons advanced for the applicants’ default are neither</w:t>
      </w:r>
      <w:r w:rsidR="00900571" w:rsidRPr="00A6770A">
        <w:rPr>
          <w:iCs/>
        </w:rPr>
        <w:t xml:space="preserve"> reasonable</w:t>
      </w:r>
      <w:r w:rsidR="008D2361" w:rsidRPr="00A6770A">
        <w:rPr>
          <w:iCs/>
        </w:rPr>
        <w:t xml:space="preserve"> nor</w:t>
      </w:r>
      <w:r w:rsidR="00900571" w:rsidRPr="00A6770A">
        <w:rPr>
          <w:iCs/>
        </w:rPr>
        <w:t xml:space="preserve"> satisfactory</w:t>
      </w:r>
      <w:r w:rsidR="008D2361" w:rsidRPr="00A6770A">
        <w:rPr>
          <w:iCs/>
        </w:rPr>
        <w:t>.</w:t>
      </w:r>
      <w:r w:rsidR="00273080" w:rsidRPr="00A6770A">
        <w:rPr>
          <w:iCs/>
        </w:rPr>
        <w:t xml:space="preserve"> Ordinarily therefore, the court </w:t>
      </w:r>
      <w:r w:rsidR="00A446B9">
        <w:rPr>
          <w:iCs/>
        </w:rPr>
        <w:t xml:space="preserve">is not </w:t>
      </w:r>
      <w:r w:rsidR="00273080" w:rsidRPr="00A6770A">
        <w:rPr>
          <w:iCs/>
        </w:rPr>
        <w:t xml:space="preserve">obliged to consider the applicants’ prospects of </w:t>
      </w:r>
      <w:proofErr w:type="gramStart"/>
      <w:r w:rsidR="00273080" w:rsidRPr="00A6770A">
        <w:rPr>
          <w:iCs/>
        </w:rPr>
        <w:t xml:space="preserve">success, </w:t>
      </w:r>
      <w:r w:rsidR="00A446B9">
        <w:rPr>
          <w:iCs/>
        </w:rPr>
        <w:t>but</w:t>
      </w:r>
      <w:proofErr w:type="gramEnd"/>
      <w:r w:rsidR="00A446B9">
        <w:rPr>
          <w:iCs/>
        </w:rPr>
        <w:t xml:space="preserve"> </w:t>
      </w:r>
      <w:r w:rsidR="00273080" w:rsidRPr="00A6770A">
        <w:rPr>
          <w:iCs/>
        </w:rPr>
        <w:t>will nonetheless do so for the sake of completeness.</w:t>
      </w:r>
    </w:p>
    <w:p w14:paraId="5C78ED20" w14:textId="77777777" w:rsidR="00493980" w:rsidRPr="00370004" w:rsidRDefault="00493980" w:rsidP="00493980">
      <w:pPr>
        <w:pStyle w:val="JudgmentStyle"/>
        <w:numPr>
          <w:ilvl w:val="0"/>
          <w:numId w:val="0"/>
        </w:numPr>
        <w:spacing w:line="360" w:lineRule="auto"/>
        <w:ind w:left="720" w:right="0"/>
        <w:rPr>
          <w:i/>
        </w:rPr>
      </w:pPr>
      <w:r>
        <w:rPr>
          <w:i/>
        </w:rPr>
        <w:t>A b</w:t>
      </w:r>
      <w:r w:rsidRPr="00370004">
        <w:rPr>
          <w:i/>
        </w:rPr>
        <w:t>ona fide defence</w:t>
      </w:r>
      <w:r>
        <w:rPr>
          <w:i/>
        </w:rPr>
        <w:t xml:space="preserve"> on the merits</w:t>
      </w:r>
      <w:r w:rsidRPr="00370004">
        <w:rPr>
          <w:i/>
        </w:rPr>
        <w:t>?</w:t>
      </w:r>
    </w:p>
    <w:p w14:paraId="262DD492" w14:textId="53138660" w:rsidR="00123520" w:rsidRPr="00461553" w:rsidRDefault="00A02B5F" w:rsidP="00A02B5F">
      <w:pPr>
        <w:pStyle w:val="JudgmentStyle"/>
        <w:numPr>
          <w:ilvl w:val="0"/>
          <w:numId w:val="0"/>
        </w:numPr>
        <w:spacing w:line="360" w:lineRule="auto"/>
        <w:ind w:left="720" w:right="0" w:hanging="720"/>
      </w:pPr>
      <w:r w:rsidRPr="00461553">
        <w:t>[24]</w:t>
      </w:r>
      <w:r w:rsidRPr="00461553">
        <w:tab/>
      </w:r>
      <w:r w:rsidR="00493980">
        <w:rPr>
          <w:iCs/>
        </w:rPr>
        <w:t>At the core of the applicants’ defence is that</w:t>
      </w:r>
      <w:r w:rsidR="007502FE">
        <w:rPr>
          <w:iCs/>
        </w:rPr>
        <w:t xml:space="preserve"> </w:t>
      </w:r>
      <w:r w:rsidR="00493980" w:rsidRPr="007502FE">
        <w:rPr>
          <w:iCs/>
        </w:rPr>
        <w:t xml:space="preserve">the respondent breached a tacit term of the lease agreement to provide </w:t>
      </w:r>
      <w:r w:rsidR="005D5DE8" w:rsidRPr="005D5DE8">
        <w:t>the first applicant with gas sufficient for it to operate a twelve-burner grill</w:t>
      </w:r>
      <w:r w:rsidR="008D2361">
        <w:t>,</w:t>
      </w:r>
      <w:r w:rsidR="005D5DE8" w:rsidRPr="005D5DE8">
        <w:t xml:space="preserve"> </w:t>
      </w:r>
      <w:r w:rsidR="00AC2434">
        <w:t xml:space="preserve">together with </w:t>
      </w:r>
      <w:r w:rsidR="008D2361">
        <w:t xml:space="preserve">other </w:t>
      </w:r>
      <w:r w:rsidR="005D5DE8" w:rsidRPr="005D5DE8">
        <w:t>ancillary gas appliances</w:t>
      </w:r>
      <w:r w:rsidR="005D5DE8">
        <w:t xml:space="preserve"> at the premises. </w:t>
      </w:r>
      <w:r w:rsidR="007502FE" w:rsidRPr="005D5DE8">
        <w:rPr>
          <w:iCs/>
        </w:rPr>
        <w:t xml:space="preserve">It was submitted that </w:t>
      </w:r>
      <w:r w:rsidR="00493980" w:rsidRPr="005D5DE8">
        <w:rPr>
          <w:iCs/>
        </w:rPr>
        <w:t xml:space="preserve">there </w:t>
      </w:r>
      <w:r w:rsidR="007502FE" w:rsidRPr="005D5DE8">
        <w:rPr>
          <w:iCs/>
        </w:rPr>
        <w:t>were</w:t>
      </w:r>
      <w:r w:rsidR="00493980" w:rsidRPr="005D5DE8">
        <w:rPr>
          <w:iCs/>
        </w:rPr>
        <w:t xml:space="preserve"> overwhelming surrounding circumstances from which the tacit term </w:t>
      </w:r>
      <w:r w:rsidR="007502FE" w:rsidRPr="005D5DE8">
        <w:rPr>
          <w:iCs/>
        </w:rPr>
        <w:t xml:space="preserve">could </w:t>
      </w:r>
      <w:r w:rsidR="00493980" w:rsidRPr="005D5DE8">
        <w:rPr>
          <w:iCs/>
        </w:rPr>
        <w:t>be inferred</w:t>
      </w:r>
      <w:r w:rsidR="007502FE" w:rsidRPr="005D5DE8">
        <w:rPr>
          <w:iCs/>
        </w:rPr>
        <w:t>, and that</w:t>
      </w:r>
      <w:r w:rsidR="007502FE">
        <w:t xml:space="preserve"> </w:t>
      </w:r>
      <w:r w:rsidR="00493980" w:rsidRPr="005D5DE8">
        <w:rPr>
          <w:iCs/>
        </w:rPr>
        <w:t>the non-variation clause contained in the lease agreement did not prohibit the</w:t>
      </w:r>
      <w:r w:rsidR="005D5DE8" w:rsidRPr="005D5DE8">
        <w:rPr>
          <w:iCs/>
        </w:rPr>
        <w:t xml:space="preserve"> operation of that</w:t>
      </w:r>
      <w:r w:rsidR="00493980" w:rsidRPr="005D5DE8">
        <w:rPr>
          <w:iCs/>
        </w:rPr>
        <w:t xml:space="preserve"> term.</w:t>
      </w:r>
    </w:p>
    <w:p w14:paraId="4740A6C0" w14:textId="78C906B7" w:rsidR="00AC198C" w:rsidRDefault="00A02B5F" w:rsidP="00A02B5F">
      <w:pPr>
        <w:pStyle w:val="JudgmentStyle"/>
        <w:numPr>
          <w:ilvl w:val="0"/>
          <w:numId w:val="0"/>
        </w:numPr>
        <w:spacing w:line="360" w:lineRule="auto"/>
        <w:ind w:left="720" w:right="0" w:hanging="720"/>
        <w:rPr>
          <w:iCs/>
        </w:rPr>
      </w:pPr>
      <w:r>
        <w:rPr>
          <w:iCs/>
        </w:rPr>
        <w:t>[25]</w:t>
      </w:r>
      <w:r>
        <w:rPr>
          <w:iCs/>
        </w:rPr>
        <w:tab/>
      </w:r>
      <w:proofErr w:type="spellStart"/>
      <w:r w:rsidR="00087ED6">
        <w:rPr>
          <w:iCs/>
        </w:rPr>
        <w:t>Andreou</w:t>
      </w:r>
      <w:proofErr w:type="spellEnd"/>
      <w:r w:rsidR="00461553" w:rsidRPr="00461553">
        <w:rPr>
          <w:iCs/>
        </w:rPr>
        <w:t xml:space="preserve"> </w:t>
      </w:r>
      <w:r w:rsidR="00461553">
        <w:rPr>
          <w:iCs/>
        </w:rPr>
        <w:t xml:space="preserve">contended that inferences ought to be drawn </w:t>
      </w:r>
      <w:r w:rsidR="00894166">
        <w:rPr>
          <w:iCs/>
        </w:rPr>
        <w:t xml:space="preserve">from the nature of the business to be conducted by the first applicant which </w:t>
      </w:r>
      <w:r w:rsidR="00461553" w:rsidRPr="00461553">
        <w:rPr>
          <w:iCs/>
        </w:rPr>
        <w:t xml:space="preserve">specifically </w:t>
      </w:r>
      <w:r w:rsidR="00894166">
        <w:rPr>
          <w:iCs/>
        </w:rPr>
        <w:t xml:space="preserve">needed </w:t>
      </w:r>
      <w:r w:rsidR="00087ED6">
        <w:rPr>
          <w:iCs/>
        </w:rPr>
        <w:t>the installation and suppl</w:t>
      </w:r>
      <w:r w:rsidR="001641FA">
        <w:rPr>
          <w:iCs/>
        </w:rPr>
        <w:t xml:space="preserve">y of </w:t>
      </w:r>
      <w:r w:rsidR="00894166">
        <w:rPr>
          <w:iCs/>
        </w:rPr>
        <w:t xml:space="preserve">gas. </w:t>
      </w:r>
      <w:r w:rsidR="00087ED6">
        <w:rPr>
          <w:iCs/>
        </w:rPr>
        <w:t xml:space="preserve">Reliance was further placed </w:t>
      </w:r>
      <w:r w:rsidR="00894166">
        <w:rPr>
          <w:iCs/>
        </w:rPr>
        <w:t xml:space="preserve">on </w:t>
      </w:r>
      <w:r w:rsidR="00461553" w:rsidRPr="00461553">
        <w:rPr>
          <w:iCs/>
        </w:rPr>
        <w:t xml:space="preserve">the discussions held between Mr Van der Linde, the centre manager representing the </w:t>
      </w:r>
      <w:r w:rsidR="00461553" w:rsidRPr="00461553">
        <w:rPr>
          <w:iCs/>
        </w:rPr>
        <w:lastRenderedPageBreak/>
        <w:t>respondent, and a Mr Blessmore Moyo, the operations manager representing the first applicant</w:t>
      </w:r>
      <w:r w:rsidR="00894166">
        <w:rPr>
          <w:iCs/>
        </w:rPr>
        <w:t xml:space="preserve"> regarding the provision of gas and ‘</w:t>
      </w:r>
      <w:r w:rsidR="00894166" w:rsidRPr="00461553">
        <w:rPr>
          <w:iCs/>
        </w:rPr>
        <w:t>agreements</w:t>
      </w:r>
      <w:r w:rsidR="00894166">
        <w:rPr>
          <w:iCs/>
        </w:rPr>
        <w:t>’</w:t>
      </w:r>
      <w:r w:rsidR="00894166" w:rsidRPr="00461553">
        <w:rPr>
          <w:iCs/>
        </w:rPr>
        <w:t xml:space="preserve"> </w:t>
      </w:r>
      <w:r w:rsidR="00461553" w:rsidRPr="00461553">
        <w:rPr>
          <w:iCs/>
        </w:rPr>
        <w:t>reached in that regard between the two</w:t>
      </w:r>
      <w:r w:rsidR="001641FA">
        <w:rPr>
          <w:iCs/>
        </w:rPr>
        <w:t xml:space="preserve">, upon which Andreou had </w:t>
      </w:r>
      <w:r w:rsidR="00461553" w:rsidRPr="00461553">
        <w:rPr>
          <w:iCs/>
        </w:rPr>
        <w:t xml:space="preserve">signed the lease agreement. </w:t>
      </w:r>
    </w:p>
    <w:p w14:paraId="1649F90E" w14:textId="4C0BB91A" w:rsidR="00461553" w:rsidRPr="00461553" w:rsidRDefault="00A02B5F" w:rsidP="00A02B5F">
      <w:pPr>
        <w:pStyle w:val="JudgmentStyle"/>
        <w:numPr>
          <w:ilvl w:val="0"/>
          <w:numId w:val="0"/>
        </w:numPr>
        <w:spacing w:line="360" w:lineRule="auto"/>
        <w:ind w:left="720" w:right="0" w:hanging="720"/>
        <w:rPr>
          <w:iCs/>
        </w:rPr>
      </w:pPr>
      <w:r w:rsidRPr="00461553">
        <w:rPr>
          <w:iCs/>
        </w:rPr>
        <w:t>[26]</w:t>
      </w:r>
      <w:r w:rsidRPr="00461553">
        <w:rPr>
          <w:iCs/>
        </w:rPr>
        <w:tab/>
      </w:r>
      <w:r w:rsidR="00461553" w:rsidRPr="00461553">
        <w:rPr>
          <w:iCs/>
        </w:rPr>
        <w:t xml:space="preserve">Although it was conceded that the lease agreement made no mention of the supply or provision of gas to the first applicant, Andreou’s contention </w:t>
      </w:r>
      <w:r w:rsidR="00AC198C">
        <w:rPr>
          <w:iCs/>
        </w:rPr>
        <w:t xml:space="preserve">was </w:t>
      </w:r>
      <w:r w:rsidR="00F46D02">
        <w:rPr>
          <w:iCs/>
        </w:rPr>
        <w:t xml:space="preserve">that he was </w:t>
      </w:r>
      <w:r w:rsidR="00AC198C">
        <w:rPr>
          <w:iCs/>
        </w:rPr>
        <w:t xml:space="preserve">aware </w:t>
      </w:r>
      <w:r w:rsidR="00461553" w:rsidRPr="00461553">
        <w:rPr>
          <w:iCs/>
        </w:rPr>
        <w:t>that certain terms of a contract were evident and did not need to be specified in such agreements, particularly since they were material.</w:t>
      </w:r>
      <w:r w:rsidR="00AC198C">
        <w:rPr>
          <w:iCs/>
        </w:rPr>
        <w:t xml:space="preserve"> </w:t>
      </w:r>
    </w:p>
    <w:p w14:paraId="2EE457BE" w14:textId="20B49D85" w:rsidR="00123520" w:rsidRPr="001641FA" w:rsidRDefault="00A02B5F" w:rsidP="00A02B5F">
      <w:pPr>
        <w:pStyle w:val="JudgmentStyle"/>
        <w:numPr>
          <w:ilvl w:val="0"/>
          <w:numId w:val="0"/>
        </w:numPr>
        <w:spacing w:line="360" w:lineRule="auto"/>
        <w:ind w:left="720" w:right="0" w:hanging="720"/>
      </w:pPr>
      <w:r w:rsidRPr="001641FA">
        <w:t>[27]</w:t>
      </w:r>
      <w:r w:rsidRPr="001641FA">
        <w:tab/>
      </w:r>
      <w:r w:rsidR="00A01AB3" w:rsidRPr="00AC198C">
        <w:rPr>
          <w:iCs/>
        </w:rPr>
        <w:t xml:space="preserve">The respondent’s submissions </w:t>
      </w:r>
      <w:proofErr w:type="gramStart"/>
      <w:r w:rsidR="00A01AB3" w:rsidRPr="00AC198C">
        <w:rPr>
          <w:iCs/>
        </w:rPr>
        <w:t>in regards to</w:t>
      </w:r>
      <w:proofErr w:type="gramEnd"/>
      <w:r w:rsidR="00A01AB3" w:rsidRPr="00AC198C">
        <w:rPr>
          <w:iCs/>
        </w:rPr>
        <w:t xml:space="preserve"> the alleged tacit term were that</w:t>
      </w:r>
      <w:r w:rsidR="001641FA">
        <w:rPr>
          <w:iCs/>
        </w:rPr>
        <w:t xml:space="preserve"> such a </w:t>
      </w:r>
      <w:r w:rsidR="00AC198C" w:rsidRPr="001641FA">
        <w:rPr>
          <w:iCs/>
        </w:rPr>
        <w:t xml:space="preserve">defence </w:t>
      </w:r>
      <w:r w:rsidR="00BC4943" w:rsidRPr="001641FA">
        <w:rPr>
          <w:iCs/>
        </w:rPr>
        <w:t xml:space="preserve">was </w:t>
      </w:r>
      <w:r w:rsidR="00AC2434" w:rsidRPr="001641FA">
        <w:rPr>
          <w:iCs/>
        </w:rPr>
        <w:t>not valid</w:t>
      </w:r>
      <w:r w:rsidR="001641FA">
        <w:rPr>
          <w:iCs/>
        </w:rPr>
        <w:t xml:space="preserve"> given the circumstances of the case, </w:t>
      </w:r>
      <w:r w:rsidR="00AC2434" w:rsidRPr="001641FA">
        <w:rPr>
          <w:iCs/>
        </w:rPr>
        <w:t xml:space="preserve">and </w:t>
      </w:r>
      <w:r w:rsidR="001641FA">
        <w:rPr>
          <w:iCs/>
        </w:rPr>
        <w:t>that it was</w:t>
      </w:r>
      <w:r w:rsidR="00AC2434" w:rsidRPr="001641FA">
        <w:rPr>
          <w:iCs/>
        </w:rPr>
        <w:t xml:space="preserve"> merely </w:t>
      </w:r>
      <w:r w:rsidR="00F46D02">
        <w:rPr>
          <w:iCs/>
        </w:rPr>
        <w:t xml:space="preserve">raised as </w:t>
      </w:r>
      <w:r w:rsidR="00BC4943" w:rsidRPr="001641FA">
        <w:rPr>
          <w:iCs/>
        </w:rPr>
        <w:t xml:space="preserve">a smokescreen. This was so since </w:t>
      </w:r>
      <w:r w:rsidR="00123520" w:rsidRPr="001641FA">
        <w:rPr>
          <w:iCs/>
        </w:rPr>
        <w:t xml:space="preserve">the </w:t>
      </w:r>
      <w:r w:rsidR="00A01AB3" w:rsidRPr="001641FA">
        <w:rPr>
          <w:iCs/>
        </w:rPr>
        <w:t xml:space="preserve">lease </w:t>
      </w:r>
      <w:r w:rsidR="00123520" w:rsidRPr="001641FA">
        <w:rPr>
          <w:iCs/>
        </w:rPr>
        <w:t>agreement</w:t>
      </w:r>
      <w:r w:rsidR="00A01AB3" w:rsidRPr="001641FA">
        <w:rPr>
          <w:iCs/>
        </w:rPr>
        <w:t xml:space="preserve"> was framed in such a manner that</w:t>
      </w:r>
      <w:r w:rsidR="00123520" w:rsidRPr="001641FA">
        <w:rPr>
          <w:iCs/>
        </w:rPr>
        <w:t xml:space="preserve"> </w:t>
      </w:r>
      <w:r w:rsidR="00A01AB3" w:rsidRPr="001641FA">
        <w:rPr>
          <w:iCs/>
        </w:rPr>
        <w:t xml:space="preserve">it </w:t>
      </w:r>
      <w:r w:rsidR="00123520" w:rsidRPr="001641FA">
        <w:rPr>
          <w:iCs/>
        </w:rPr>
        <w:t>prohibit</w:t>
      </w:r>
      <w:r w:rsidR="00A01AB3" w:rsidRPr="001641FA">
        <w:rPr>
          <w:iCs/>
        </w:rPr>
        <w:t>ed</w:t>
      </w:r>
      <w:r w:rsidR="00123520" w:rsidRPr="001641FA">
        <w:rPr>
          <w:iCs/>
        </w:rPr>
        <w:t xml:space="preserve"> any oral or tacit variation of </w:t>
      </w:r>
      <w:r w:rsidR="00A01AB3" w:rsidRPr="001641FA">
        <w:rPr>
          <w:iCs/>
        </w:rPr>
        <w:t>its clauses</w:t>
      </w:r>
      <w:r w:rsidR="00123520" w:rsidRPr="001641FA">
        <w:rPr>
          <w:iCs/>
        </w:rPr>
        <w:t xml:space="preserve"> unless reduced to writing and signed by the parties</w:t>
      </w:r>
      <w:r w:rsidR="001641FA">
        <w:rPr>
          <w:iCs/>
        </w:rPr>
        <w:t>. The respondent further pointed out that</w:t>
      </w:r>
      <w:r w:rsidR="001641FA">
        <w:t xml:space="preserve"> </w:t>
      </w:r>
      <w:r w:rsidR="00A01AB3" w:rsidRPr="001641FA">
        <w:rPr>
          <w:iCs/>
        </w:rPr>
        <w:t xml:space="preserve">the applicants were </w:t>
      </w:r>
      <w:r w:rsidR="00123520" w:rsidRPr="001641FA">
        <w:rPr>
          <w:iCs/>
        </w:rPr>
        <w:t xml:space="preserve">bound by the </w:t>
      </w:r>
      <w:r w:rsidR="00123520" w:rsidRPr="001641FA">
        <w:rPr>
          <w:i/>
        </w:rPr>
        <w:t>caveat subscriptor</w:t>
      </w:r>
      <w:r w:rsidR="00123520" w:rsidRPr="001641FA">
        <w:rPr>
          <w:iCs/>
        </w:rPr>
        <w:t xml:space="preserve"> principle</w:t>
      </w:r>
      <w:r w:rsidR="001641FA">
        <w:rPr>
          <w:iCs/>
        </w:rPr>
        <w:t>, and that</w:t>
      </w:r>
      <w:r w:rsidR="00123520" w:rsidRPr="001641FA">
        <w:rPr>
          <w:iCs/>
        </w:rPr>
        <w:t xml:space="preserve"> the factual position and surrounding circumstances </w:t>
      </w:r>
      <w:r w:rsidR="00A01AB3" w:rsidRPr="001641FA">
        <w:rPr>
          <w:iCs/>
        </w:rPr>
        <w:t>w</w:t>
      </w:r>
      <w:r w:rsidR="001641FA">
        <w:rPr>
          <w:iCs/>
        </w:rPr>
        <w:t>ere</w:t>
      </w:r>
      <w:r w:rsidR="00123520" w:rsidRPr="001641FA">
        <w:rPr>
          <w:iCs/>
        </w:rPr>
        <w:t xml:space="preserve"> contrary to any such tacit term</w:t>
      </w:r>
      <w:r w:rsidR="00A01AB3" w:rsidRPr="001641FA">
        <w:rPr>
          <w:iCs/>
        </w:rPr>
        <w:t xml:space="preserve"> b</w:t>
      </w:r>
      <w:r w:rsidR="00123520" w:rsidRPr="001641FA">
        <w:rPr>
          <w:iCs/>
        </w:rPr>
        <w:t xml:space="preserve">eing raised or </w:t>
      </w:r>
      <w:r w:rsidR="001641FA">
        <w:rPr>
          <w:iCs/>
        </w:rPr>
        <w:t xml:space="preserve">having been </w:t>
      </w:r>
      <w:r w:rsidR="00123520" w:rsidRPr="001641FA">
        <w:rPr>
          <w:iCs/>
        </w:rPr>
        <w:t>discussed</w:t>
      </w:r>
      <w:r w:rsidR="00A01AB3" w:rsidRPr="001641FA">
        <w:rPr>
          <w:iCs/>
        </w:rPr>
        <w:t xml:space="preserve"> between the parties</w:t>
      </w:r>
      <w:r w:rsidR="001641FA">
        <w:rPr>
          <w:iCs/>
        </w:rPr>
        <w:t>. It was submitted that</w:t>
      </w:r>
      <w:r w:rsidR="001641FA">
        <w:t xml:space="preserve"> </w:t>
      </w:r>
      <w:r w:rsidR="00A01AB3" w:rsidRPr="001641FA">
        <w:rPr>
          <w:iCs/>
        </w:rPr>
        <w:t xml:space="preserve">if indeed there was such a term, Andreou </w:t>
      </w:r>
      <w:proofErr w:type="gramStart"/>
      <w:r w:rsidR="00A01AB3" w:rsidRPr="001641FA">
        <w:rPr>
          <w:iCs/>
        </w:rPr>
        <w:t>in particular would</w:t>
      </w:r>
      <w:proofErr w:type="gramEnd"/>
      <w:r w:rsidR="00A01AB3" w:rsidRPr="001641FA">
        <w:rPr>
          <w:iCs/>
        </w:rPr>
        <w:t xml:space="preserve"> have raised it as repudiation </w:t>
      </w:r>
      <w:r w:rsidR="00123520" w:rsidRPr="001641FA">
        <w:rPr>
          <w:iCs/>
        </w:rPr>
        <w:t>of the agreement or raised a compliant at the</w:t>
      </w:r>
      <w:r w:rsidR="00A01AB3" w:rsidRPr="001641FA">
        <w:rPr>
          <w:iCs/>
        </w:rPr>
        <w:t xml:space="preserve"> very</w:t>
      </w:r>
      <w:r w:rsidR="00123520" w:rsidRPr="001641FA">
        <w:rPr>
          <w:iCs/>
        </w:rPr>
        <w:t xml:space="preserve"> least</w:t>
      </w:r>
      <w:r w:rsidR="001641FA">
        <w:rPr>
          <w:iCs/>
        </w:rPr>
        <w:t xml:space="preserve">. To this end, it was submitted that </w:t>
      </w:r>
      <w:r w:rsidR="005835EC" w:rsidRPr="001641FA">
        <w:rPr>
          <w:iCs/>
        </w:rPr>
        <w:t xml:space="preserve">since the applicants had breached the agreement resulting in it being cancelled, by operation of the law, the respondent was </w:t>
      </w:r>
      <w:r w:rsidR="00F46D02">
        <w:rPr>
          <w:iCs/>
        </w:rPr>
        <w:t xml:space="preserve">therefore </w:t>
      </w:r>
      <w:r w:rsidR="005835EC" w:rsidRPr="001641FA">
        <w:rPr>
          <w:iCs/>
        </w:rPr>
        <w:t xml:space="preserve">entitled </w:t>
      </w:r>
      <w:r w:rsidR="00123520" w:rsidRPr="001641FA">
        <w:rPr>
          <w:iCs/>
        </w:rPr>
        <w:t xml:space="preserve">to its judgment. </w:t>
      </w:r>
    </w:p>
    <w:p w14:paraId="0906DCB5" w14:textId="04ADF5A0" w:rsidR="001512AC" w:rsidRPr="00AC198C" w:rsidRDefault="00A02B5F" w:rsidP="00A02B5F">
      <w:pPr>
        <w:pStyle w:val="JudgmentStyle"/>
        <w:numPr>
          <w:ilvl w:val="0"/>
          <w:numId w:val="0"/>
        </w:numPr>
        <w:spacing w:line="360" w:lineRule="auto"/>
        <w:ind w:left="720" w:right="0" w:hanging="720"/>
        <w:rPr>
          <w:iCs/>
        </w:rPr>
      </w:pPr>
      <w:r w:rsidRPr="00AC198C">
        <w:rPr>
          <w:iCs/>
        </w:rPr>
        <w:t>[28]</w:t>
      </w:r>
      <w:r w:rsidRPr="00AC198C">
        <w:rPr>
          <w:iCs/>
        </w:rPr>
        <w:tab/>
      </w:r>
      <w:r w:rsidR="009969ED">
        <w:rPr>
          <w:iCs/>
        </w:rPr>
        <w:t>A</w:t>
      </w:r>
      <w:r w:rsidR="009969ED" w:rsidRPr="009969ED">
        <w:rPr>
          <w:iCs/>
        </w:rPr>
        <w:t xml:space="preserve"> tacit term</w:t>
      </w:r>
      <w:r w:rsidR="009969ED">
        <w:rPr>
          <w:iCs/>
        </w:rPr>
        <w:t xml:space="preserve"> is an </w:t>
      </w:r>
      <w:r w:rsidR="009969ED" w:rsidRPr="009969ED">
        <w:rPr>
          <w:iCs/>
        </w:rPr>
        <w:t>unexpressed provision</w:t>
      </w:r>
      <w:r w:rsidR="009969ED">
        <w:rPr>
          <w:iCs/>
        </w:rPr>
        <w:t xml:space="preserve"> in a contract </w:t>
      </w:r>
      <w:r w:rsidR="00B136EF">
        <w:rPr>
          <w:iCs/>
        </w:rPr>
        <w:t xml:space="preserve">deriving from the common intention of the parties </w:t>
      </w:r>
      <w:r w:rsidR="009969ED">
        <w:rPr>
          <w:iCs/>
        </w:rPr>
        <w:t>that</w:t>
      </w:r>
      <w:r w:rsidR="009969ED" w:rsidRPr="009969ED">
        <w:rPr>
          <w:iCs/>
        </w:rPr>
        <w:t xml:space="preserve"> can be inferred from the express terms</w:t>
      </w:r>
      <w:r w:rsidR="00B136EF">
        <w:rPr>
          <w:iCs/>
        </w:rPr>
        <w:t xml:space="preserve"> and conditions</w:t>
      </w:r>
      <w:r w:rsidR="009969ED" w:rsidRPr="009969ED">
        <w:rPr>
          <w:iCs/>
        </w:rPr>
        <w:t xml:space="preserve"> of the contract</w:t>
      </w:r>
      <w:r w:rsidR="00B136EF">
        <w:rPr>
          <w:iCs/>
        </w:rPr>
        <w:t>, the subsequent conduct of the parties</w:t>
      </w:r>
      <w:r w:rsidR="009969ED" w:rsidRPr="009969ED">
        <w:rPr>
          <w:iCs/>
        </w:rPr>
        <w:t xml:space="preserve"> and the surrounding circumstances thereof</w:t>
      </w:r>
      <w:r w:rsidR="009969ED">
        <w:rPr>
          <w:rStyle w:val="FootnoteReference"/>
          <w:iCs/>
        </w:rPr>
        <w:footnoteReference w:id="13"/>
      </w:r>
      <w:r w:rsidR="009969ED" w:rsidRPr="009969ED">
        <w:rPr>
          <w:iCs/>
        </w:rPr>
        <w:t>.</w:t>
      </w:r>
      <w:r w:rsidR="00B136EF">
        <w:rPr>
          <w:iCs/>
        </w:rPr>
        <w:t xml:space="preserve"> </w:t>
      </w:r>
      <w:r w:rsidR="009969ED" w:rsidRPr="00AC198C">
        <w:rPr>
          <w:iCs/>
        </w:rPr>
        <w:t xml:space="preserve">The test </w:t>
      </w:r>
      <w:r w:rsidR="001641FA">
        <w:rPr>
          <w:iCs/>
        </w:rPr>
        <w:t xml:space="preserve">in determining the existence of </w:t>
      </w:r>
      <w:r w:rsidR="009969ED" w:rsidRPr="00AC198C">
        <w:rPr>
          <w:iCs/>
        </w:rPr>
        <w:t xml:space="preserve">a tacit term or condition </w:t>
      </w:r>
      <w:r w:rsidR="001512AC" w:rsidRPr="00AC198C">
        <w:rPr>
          <w:iCs/>
        </w:rPr>
        <w:t xml:space="preserve">was recently reiterated by the Supreme Court of Appeal in </w:t>
      </w:r>
      <w:r w:rsidR="001512AC" w:rsidRPr="00AC198C">
        <w:rPr>
          <w:i/>
          <w:iCs/>
        </w:rPr>
        <w:t>City of Tshwane Metropolitan Municipality v Brooklyn Edge (Pty) Ltd and Another</w:t>
      </w:r>
      <w:r w:rsidR="001512AC">
        <w:rPr>
          <w:rStyle w:val="FootnoteReference"/>
          <w:i/>
          <w:iCs/>
        </w:rPr>
        <w:footnoteReference w:id="14"/>
      </w:r>
      <w:r w:rsidR="001512AC" w:rsidRPr="00AC198C">
        <w:rPr>
          <w:i/>
          <w:iCs/>
        </w:rPr>
        <w:t xml:space="preserve"> </w:t>
      </w:r>
      <w:r w:rsidR="001512AC">
        <w:t xml:space="preserve">as </w:t>
      </w:r>
      <w:proofErr w:type="gramStart"/>
      <w:r w:rsidR="001512AC">
        <w:t>follows;</w:t>
      </w:r>
      <w:proofErr w:type="gramEnd"/>
    </w:p>
    <w:p w14:paraId="674DC692" w14:textId="77777777" w:rsidR="009423B3" w:rsidRPr="00DC336F" w:rsidRDefault="001512AC" w:rsidP="00DC336F">
      <w:pPr>
        <w:pStyle w:val="JudgmentStyle"/>
        <w:numPr>
          <w:ilvl w:val="0"/>
          <w:numId w:val="0"/>
        </w:numPr>
        <w:spacing w:line="360" w:lineRule="auto"/>
        <w:ind w:left="1702" w:right="0"/>
        <w:rPr>
          <w:iCs/>
          <w:sz w:val="22"/>
          <w:szCs w:val="22"/>
        </w:rPr>
      </w:pPr>
      <w:r w:rsidRPr="001512AC">
        <w:rPr>
          <w:iCs/>
          <w:sz w:val="22"/>
          <w:szCs w:val="22"/>
        </w:rPr>
        <w:lastRenderedPageBreak/>
        <w:t>‘A tacit term is an unexpressed provision of a contract. It is inferred primarily from the express terms and the admissible context of the contract. A court will not readily infer a tacit term, because it may not make a contract for the parties. The inference must be a necessary one, namely that the parties necessarily must have or would have agreed to the suggested term. A relevant factor in this regard is whether the contract is efficacious and complete or whether, on the other hand, the proposed tacit term is essential to lend business efficacy to the contract. The ‘celebrated’ bystander test constitutes a practical tool for the determination of a tacit term. To satisfy the test the inference must be that each of the parties would inevitably have provided the same unequivocal answer to the bystander’s hypothetical question. Even if the inference is that one of the parties might have required time to consider the matter, the tacit term would not be established</w:t>
      </w:r>
      <w:r w:rsidR="001641FA">
        <w:rPr>
          <w:iCs/>
          <w:sz w:val="22"/>
          <w:szCs w:val="22"/>
        </w:rPr>
        <w:t>…</w:t>
      </w:r>
      <w:r w:rsidRPr="001512AC">
        <w:rPr>
          <w:iCs/>
          <w:sz w:val="22"/>
          <w:szCs w:val="22"/>
        </w:rPr>
        <w:t>’</w:t>
      </w:r>
      <w:r>
        <w:rPr>
          <w:rStyle w:val="FootnoteReference"/>
          <w:iCs/>
          <w:sz w:val="22"/>
          <w:szCs w:val="22"/>
        </w:rPr>
        <w:footnoteReference w:id="15"/>
      </w:r>
    </w:p>
    <w:p w14:paraId="2DC7BF6F" w14:textId="734A4E62" w:rsidR="00D92901" w:rsidRPr="00A84B7E" w:rsidRDefault="00A02B5F" w:rsidP="00A02B5F">
      <w:pPr>
        <w:pStyle w:val="JudgmentStyle"/>
        <w:numPr>
          <w:ilvl w:val="0"/>
          <w:numId w:val="0"/>
        </w:numPr>
        <w:spacing w:line="360" w:lineRule="auto"/>
        <w:ind w:left="720" w:right="0" w:hanging="720"/>
        <w:rPr>
          <w:iCs/>
        </w:rPr>
      </w:pPr>
      <w:r w:rsidRPr="00A84B7E">
        <w:rPr>
          <w:iCs/>
        </w:rPr>
        <w:t>[29]</w:t>
      </w:r>
      <w:r w:rsidRPr="00A84B7E">
        <w:rPr>
          <w:iCs/>
        </w:rPr>
        <w:tab/>
      </w:r>
      <w:r w:rsidR="00DA4806">
        <w:rPr>
          <w:iCs/>
        </w:rPr>
        <w:t>Applying the above principles to the facts of this case, i</w:t>
      </w:r>
      <w:r w:rsidR="00BC4943" w:rsidRPr="00CE333B">
        <w:rPr>
          <w:iCs/>
        </w:rPr>
        <w:t xml:space="preserve">t is indeed correct that </w:t>
      </w:r>
      <w:r w:rsidR="002D73AB">
        <w:rPr>
          <w:iCs/>
        </w:rPr>
        <w:t xml:space="preserve">under </w:t>
      </w:r>
      <w:r w:rsidR="00BC4943" w:rsidRPr="00CE333B">
        <w:rPr>
          <w:iCs/>
        </w:rPr>
        <w:t>c</w:t>
      </w:r>
      <w:r w:rsidR="005D5DE8" w:rsidRPr="00CE333B">
        <w:rPr>
          <w:iCs/>
        </w:rPr>
        <w:t>lause 49 of the lease agreement</w:t>
      </w:r>
      <w:r w:rsidR="002D73AB">
        <w:rPr>
          <w:iCs/>
        </w:rPr>
        <w:t xml:space="preserve">, provision is made for </w:t>
      </w:r>
      <w:r w:rsidR="005D5DE8" w:rsidRPr="00CE333B">
        <w:rPr>
          <w:iCs/>
        </w:rPr>
        <w:t xml:space="preserve">non-variation and no </w:t>
      </w:r>
      <w:r w:rsidR="00AF6E78" w:rsidRPr="00CE333B">
        <w:rPr>
          <w:iCs/>
        </w:rPr>
        <w:t>relaxation</w:t>
      </w:r>
      <w:r w:rsidR="005D5DE8" w:rsidRPr="00CE333B">
        <w:rPr>
          <w:iCs/>
        </w:rPr>
        <w:t xml:space="preserve"> or indulgence clause</w:t>
      </w:r>
      <w:r w:rsidR="00CE333B">
        <w:rPr>
          <w:iCs/>
        </w:rPr>
        <w:t>s</w:t>
      </w:r>
      <w:r w:rsidR="005D5DE8" w:rsidRPr="00CE333B">
        <w:rPr>
          <w:iCs/>
        </w:rPr>
        <w:t>.</w:t>
      </w:r>
      <w:r w:rsidR="00AF6E78" w:rsidRPr="00CE333B">
        <w:rPr>
          <w:iCs/>
        </w:rPr>
        <w:t xml:space="preserve"> </w:t>
      </w:r>
      <w:r w:rsidR="009F19C1">
        <w:rPr>
          <w:iCs/>
        </w:rPr>
        <w:t>A</w:t>
      </w:r>
      <w:r w:rsidR="00CA4B73">
        <w:rPr>
          <w:iCs/>
        </w:rPr>
        <w:t>t clause 13.1</w:t>
      </w:r>
      <w:r w:rsidR="001641FA">
        <w:rPr>
          <w:iCs/>
        </w:rPr>
        <w:t>,</w:t>
      </w:r>
      <w:r w:rsidR="00CA4B73">
        <w:rPr>
          <w:iCs/>
        </w:rPr>
        <w:t xml:space="preserve"> </w:t>
      </w:r>
      <w:r w:rsidR="009F19C1">
        <w:rPr>
          <w:iCs/>
        </w:rPr>
        <w:t xml:space="preserve">it is provided </w:t>
      </w:r>
      <w:r w:rsidR="00BC4943" w:rsidRPr="00CE333B">
        <w:rPr>
          <w:iCs/>
        </w:rPr>
        <w:t xml:space="preserve">that </w:t>
      </w:r>
      <w:r w:rsidR="00A01AB3" w:rsidRPr="00CE333B">
        <w:rPr>
          <w:iCs/>
        </w:rPr>
        <w:t xml:space="preserve">the property </w:t>
      </w:r>
      <w:r w:rsidR="00BC4943" w:rsidRPr="00CE333B">
        <w:rPr>
          <w:iCs/>
        </w:rPr>
        <w:t>was</w:t>
      </w:r>
      <w:r w:rsidR="00A01AB3" w:rsidRPr="00CE333B">
        <w:rPr>
          <w:iCs/>
        </w:rPr>
        <w:t xml:space="preserve"> leased </w:t>
      </w:r>
      <w:r w:rsidR="00BC4943" w:rsidRPr="00DC336F">
        <w:rPr>
          <w:i/>
        </w:rPr>
        <w:t>‘</w:t>
      </w:r>
      <w:r w:rsidR="00A01AB3" w:rsidRPr="00DC336F">
        <w:rPr>
          <w:i/>
        </w:rPr>
        <w:t>voetstoets</w:t>
      </w:r>
      <w:r w:rsidR="00BC4943" w:rsidRPr="00DC336F">
        <w:rPr>
          <w:i/>
        </w:rPr>
        <w:t>’</w:t>
      </w:r>
      <w:r w:rsidR="00CA4B73">
        <w:rPr>
          <w:iCs/>
        </w:rPr>
        <w:t>.</w:t>
      </w:r>
      <w:r w:rsidR="00A84B7E">
        <w:rPr>
          <w:iCs/>
        </w:rPr>
        <w:t xml:space="preserve"> </w:t>
      </w:r>
      <w:r w:rsidR="009F19C1" w:rsidRPr="00A84B7E">
        <w:rPr>
          <w:iCs/>
        </w:rPr>
        <w:t xml:space="preserve">The respondent further relied on the provisions of clause 21 of the </w:t>
      </w:r>
      <w:r w:rsidR="009F19C1" w:rsidRPr="00DA4806">
        <w:rPr>
          <w:i/>
        </w:rPr>
        <w:t>‘Offer to Lease’</w:t>
      </w:r>
      <w:r w:rsidR="009F19C1" w:rsidRPr="00A84B7E">
        <w:rPr>
          <w:iCs/>
        </w:rPr>
        <w:t>, which was signed by Andreou on 17 August 20</w:t>
      </w:r>
      <w:r w:rsidR="00A84B7E" w:rsidRPr="00A84B7E">
        <w:rPr>
          <w:iCs/>
        </w:rPr>
        <w:t>15, at which it is provided as part of the ‘Special Conditions’</w:t>
      </w:r>
      <w:r w:rsidR="001641FA">
        <w:rPr>
          <w:iCs/>
        </w:rPr>
        <w:t>,</w:t>
      </w:r>
      <w:r w:rsidR="00A84B7E" w:rsidRPr="00A84B7E">
        <w:rPr>
          <w:iCs/>
        </w:rPr>
        <w:t xml:space="preserve"> that </w:t>
      </w:r>
      <w:r w:rsidR="009F19C1" w:rsidRPr="00A84B7E">
        <w:rPr>
          <w:iCs/>
        </w:rPr>
        <w:t xml:space="preserve">the shop or premises will be handed over to the lessee as a white painted shell. </w:t>
      </w:r>
      <w:r w:rsidR="00CA4B73" w:rsidRPr="00A84B7E">
        <w:rPr>
          <w:iCs/>
        </w:rPr>
        <w:t xml:space="preserve">The agreement </w:t>
      </w:r>
      <w:r w:rsidR="002D73AB">
        <w:rPr>
          <w:iCs/>
        </w:rPr>
        <w:t xml:space="preserve">as correctly conceded by the applicants </w:t>
      </w:r>
      <w:r w:rsidR="00CA4B73" w:rsidRPr="00A84B7E">
        <w:rPr>
          <w:iCs/>
        </w:rPr>
        <w:t xml:space="preserve">does not make any mention </w:t>
      </w:r>
      <w:r w:rsidR="00BC4943" w:rsidRPr="00A84B7E">
        <w:rPr>
          <w:iCs/>
        </w:rPr>
        <w:t>of any obligations</w:t>
      </w:r>
      <w:r w:rsidR="00A01AB3" w:rsidRPr="00A84B7E">
        <w:rPr>
          <w:iCs/>
        </w:rPr>
        <w:t xml:space="preserve"> to provide gas to the </w:t>
      </w:r>
      <w:r w:rsidR="002D73AB">
        <w:rPr>
          <w:iCs/>
        </w:rPr>
        <w:t xml:space="preserve">first </w:t>
      </w:r>
      <w:r w:rsidR="00BC4943" w:rsidRPr="00A84B7E">
        <w:rPr>
          <w:iCs/>
        </w:rPr>
        <w:t>applicant</w:t>
      </w:r>
      <w:r w:rsidR="00D92901" w:rsidRPr="00A84B7E">
        <w:rPr>
          <w:iCs/>
        </w:rPr>
        <w:t>.</w:t>
      </w:r>
    </w:p>
    <w:p w14:paraId="6307CA7B" w14:textId="7DC7C129" w:rsidR="00EC5FCF" w:rsidRDefault="00A02B5F" w:rsidP="00A02B5F">
      <w:pPr>
        <w:pStyle w:val="JudgmentStyle"/>
        <w:numPr>
          <w:ilvl w:val="0"/>
          <w:numId w:val="0"/>
        </w:numPr>
        <w:spacing w:line="360" w:lineRule="auto"/>
        <w:ind w:left="720" w:right="0" w:hanging="720"/>
        <w:rPr>
          <w:iCs/>
        </w:rPr>
      </w:pPr>
      <w:r>
        <w:rPr>
          <w:iCs/>
        </w:rPr>
        <w:t>[30]</w:t>
      </w:r>
      <w:r>
        <w:rPr>
          <w:iCs/>
        </w:rPr>
        <w:tab/>
      </w:r>
      <w:r w:rsidR="00EC5FCF">
        <w:rPr>
          <w:iCs/>
        </w:rPr>
        <w:t xml:space="preserve">A non-variation clause in contracts </w:t>
      </w:r>
      <w:r w:rsidR="00EC5FCF" w:rsidRPr="00EC5FCF">
        <w:rPr>
          <w:iCs/>
        </w:rPr>
        <w:t>is in principle valid</w:t>
      </w:r>
      <w:r w:rsidR="009423B3">
        <w:rPr>
          <w:iCs/>
        </w:rPr>
        <w:t xml:space="preserve"> and binding, and </w:t>
      </w:r>
      <w:r w:rsidR="00EC5FCF">
        <w:rPr>
          <w:iCs/>
        </w:rPr>
        <w:t>courts are not at liberty to ignore such clauses in favour other factors not initially agreed to in the contract</w:t>
      </w:r>
      <w:r w:rsidR="009423B3">
        <w:rPr>
          <w:iCs/>
        </w:rPr>
        <w:t>. T</w:t>
      </w:r>
      <w:r w:rsidR="00EC5FCF" w:rsidRPr="00EC5FCF">
        <w:rPr>
          <w:iCs/>
        </w:rPr>
        <w:t>h</w:t>
      </w:r>
      <w:r w:rsidR="009423B3">
        <w:rPr>
          <w:iCs/>
        </w:rPr>
        <w:t>is</w:t>
      </w:r>
      <w:r w:rsidR="00EC5FCF" w:rsidRPr="00EC5FCF">
        <w:rPr>
          <w:iCs/>
        </w:rPr>
        <w:t xml:space="preserve"> principle</w:t>
      </w:r>
      <w:r w:rsidR="00EC5FCF">
        <w:rPr>
          <w:iCs/>
        </w:rPr>
        <w:t xml:space="preserve"> is nonetheless not immutable since</w:t>
      </w:r>
      <w:r w:rsidR="00EC5FCF" w:rsidRPr="00EC5FCF">
        <w:rPr>
          <w:iCs/>
        </w:rPr>
        <w:t xml:space="preserve"> the general principles of the law of contract </w:t>
      </w:r>
      <w:r w:rsidR="002C0E16">
        <w:rPr>
          <w:iCs/>
        </w:rPr>
        <w:t xml:space="preserve">will </w:t>
      </w:r>
      <w:r w:rsidR="00EC5FCF" w:rsidRPr="00EC5FCF">
        <w:rPr>
          <w:iCs/>
        </w:rPr>
        <w:t>still apply,</w:t>
      </w:r>
      <w:r w:rsidR="00EC5FCF">
        <w:rPr>
          <w:iCs/>
        </w:rPr>
        <w:t xml:space="preserve"> which</w:t>
      </w:r>
      <w:r w:rsidR="00EC5FCF" w:rsidRPr="00EC5FCF">
        <w:rPr>
          <w:iCs/>
        </w:rPr>
        <w:t xml:space="preserve"> may release a party from</w:t>
      </w:r>
      <w:r w:rsidR="00EC5FCF">
        <w:rPr>
          <w:iCs/>
        </w:rPr>
        <w:t xml:space="preserve"> </w:t>
      </w:r>
      <w:r w:rsidR="00652234">
        <w:rPr>
          <w:iCs/>
        </w:rPr>
        <w:t>the</w:t>
      </w:r>
      <w:r w:rsidR="00EC5FCF">
        <w:rPr>
          <w:iCs/>
        </w:rPr>
        <w:t xml:space="preserve"> strict</w:t>
      </w:r>
      <w:r w:rsidR="00EC5FCF" w:rsidRPr="00EC5FCF">
        <w:rPr>
          <w:iCs/>
        </w:rPr>
        <w:t xml:space="preserve"> wor</w:t>
      </w:r>
      <w:r w:rsidR="002D73AB">
        <w:rPr>
          <w:iCs/>
        </w:rPr>
        <w:t>ding</w:t>
      </w:r>
      <w:r w:rsidR="00652234">
        <w:rPr>
          <w:iCs/>
        </w:rPr>
        <w:t xml:space="preserve"> of the terms of an agreement</w:t>
      </w:r>
      <w:r w:rsidR="00A4562B">
        <w:rPr>
          <w:rStyle w:val="FootnoteReference"/>
          <w:iCs/>
        </w:rPr>
        <w:footnoteReference w:id="16"/>
      </w:r>
      <w:r w:rsidR="00EC5FCF" w:rsidRPr="00EC5FCF">
        <w:rPr>
          <w:iCs/>
        </w:rPr>
        <w:t xml:space="preserve">. </w:t>
      </w:r>
    </w:p>
    <w:p w14:paraId="3CEFC3A0" w14:textId="6C150759" w:rsidR="000A3225" w:rsidRPr="002C0E16" w:rsidRDefault="00A02B5F" w:rsidP="00A02B5F">
      <w:pPr>
        <w:pStyle w:val="JudgmentStyle"/>
        <w:numPr>
          <w:ilvl w:val="0"/>
          <w:numId w:val="0"/>
        </w:numPr>
        <w:spacing w:line="360" w:lineRule="auto"/>
        <w:ind w:left="720" w:right="0" w:hanging="720"/>
        <w:rPr>
          <w:iCs/>
        </w:rPr>
      </w:pPr>
      <w:r w:rsidRPr="002C0E16">
        <w:rPr>
          <w:iCs/>
        </w:rPr>
        <w:t>[31]</w:t>
      </w:r>
      <w:r w:rsidRPr="002C0E16">
        <w:rPr>
          <w:iCs/>
        </w:rPr>
        <w:tab/>
      </w:r>
      <w:r w:rsidR="00DC336F" w:rsidRPr="00DC336F">
        <w:rPr>
          <w:iCs/>
        </w:rPr>
        <w:t xml:space="preserve">The </w:t>
      </w:r>
      <w:r w:rsidR="00273080">
        <w:rPr>
          <w:iCs/>
        </w:rPr>
        <w:t>common cause facts as correctly pointed out on behalf of the respondent were that the first applicant was in breach of the lease agreement</w:t>
      </w:r>
      <w:r w:rsidR="002C0E16">
        <w:rPr>
          <w:iCs/>
        </w:rPr>
        <w:t xml:space="preserve"> as it</w:t>
      </w:r>
      <w:r w:rsidR="002D73AB">
        <w:rPr>
          <w:iCs/>
        </w:rPr>
        <w:t xml:space="preserve"> </w:t>
      </w:r>
      <w:r w:rsidR="00273080">
        <w:rPr>
          <w:iCs/>
        </w:rPr>
        <w:t xml:space="preserve">failed to </w:t>
      </w:r>
      <w:r w:rsidR="00273080">
        <w:rPr>
          <w:iCs/>
        </w:rPr>
        <w:lastRenderedPageBreak/>
        <w:t xml:space="preserve">pay </w:t>
      </w:r>
      <w:proofErr w:type="gramStart"/>
      <w:r w:rsidR="00273080">
        <w:rPr>
          <w:iCs/>
        </w:rPr>
        <w:t>rental, and</w:t>
      </w:r>
      <w:proofErr w:type="gramEnd"/>
      <w:r w:rsidR="00273080">
        <w:rPr>
          <w:iCs/>
        </w:rPr>
        <w:t xml:space="preserve"> had absconde</w:t>
      </w:r>
      <w:r w:rsidR="00EF717D">
        <w:rPr>
          <w:iCs/>
        </w:rPr>
        <w:t>d from</w:t>
      </w:r>
      <w:r w:rsidR="00273080">
        <w:rPr>
          <w:iCs/>
        </w:rPr>
        <w:t xml:space="preserve"> the premises</w:t>
      </w:r>
      <w:r w:rsidR="00EF717D">
        <w:rPr>
          <w:iCs/>
        </w:rPr>
        <w:t xml:space="preserve">. </w:t>
      </w:r>
      <w:r w:rsidR="000E57D6" w:rsidRPr="002C0E16">
        <w:rPr>
          <w:iCs/>
        </w:rPr>
        <w:t xml:space="preserve">It has been the respondent’s contention throughout </w:t>
      </w:r>
      <w:r w:rsidR="002D73AB" w:rsidRPr="002C0E16">
        <w:rPr>
          <w:iCs/>
        </w:rPr>
        <w:t xml:space="preserve">the institution of this application </w:t>
      </w:r>
      <w:r w:rsidR="000E57D6" w:rsidRPr="002C0E16">
        <w:rPr>
          <w:iCs/>
        </w:rPr>
        <w:t>that it had no obligation to supply gas to the first applicant since</w:t>
      </w:r>
      <w:r w:rsidR="002D73AB" w:rsidRPr="002C0E16">
        <w:rPr>
          <w:iCs/>
        </w:rPr>
        <w:t xml:space="preserve"> this was</w:t>
      </w:r>
      <w:r w:rsidR="000E57D6" w:rsidRPr="002C0E16">
        <w:rPr>
          <w:iCs/>
        </w:rPr>
        <w:t xml:space="preserve"> the responsibility of the tenant. It was contended that the first applicant occupied the premises for a period of 18 months during which the issue was not raised, whilst other tenants</w:t>
      </w:r>
      <w:r w:rsidR="00652234">
        <w:rPr>
          <w:iCs/>
        </w:rPr>
        <w:t xml:space="preserve"> operating restaurants</w:t>
      </w:r>
      <w:r w:rsidR="000E57D6" w:rsidRPr="002C0E16">
        <w:rPr>
          <w:iCs/>
        </w:rPr>
        <w:t xml:space="preserve"> such as Mike’s Kitchen had installed their own gas supply</w:t>
      </w:r>
      <w:r w:rsidR="00652234">
        <w:rPr>
          <w:iCs/>
        </w:rPr>
        <w:t>,</w:t>
      </w:r>
      <w:r w:rsidR="000E57D6" w:rsidRPr="002C0E16">
        <w:rPr>
          <w:iCs/>
        </w:rPr>
        <w:t xml:space="preserve"> since the centre did not provide such services to all the tenants.</w:t>
      </w:r>
    </w:p>
    <w:p w14:paraId="55309D07" w14:textId="7101C5FA" w:rsidR="000A3225" w:rsidRPr="001D4DC0" w:rsidRDefault="00A02B5F" w:rsidP="00A02B5F">
      <w:pPr>
        <w:pStyle w:val="JudgmentStyle"/>
        <w:numPr>
          <w:ilvl w:val="0"/>
          <w:numId w:val="0"/>
        </w:numPr>
        <w:spacing w:line="360" w:lineRule="auto"/>
        <w:ind w:left="720" w:right="0" w:hanging="720"/>
        <w:rPr>
          <w:iCs/>
        </w:rPr>
      </w:pPr>
      <w:r w:rsidRPr="001D4DC0">
        <w:rPr>
          <w:iCs/>
        </w:rPr>
        <w:t>[32]</w:t>
      </w:r>
      <w:r w:rsidRPr="001D4DC0">
        <w:rPr>
          <w:iCs/>
        </w:rPr>
        <w:tab/>
      </w:r>
      <w:r w:rsidR="001E558A">
        <w:rPr>
          <w:iCs/>
        </w:rPr>
        <w:t>It is significant to note that the applicants further rel</w:t>
      </w:r>
      <w:r w:rsidR="00652234">
        <w:rPr>
          <w:iCs/>
        </w:rPr>
        <w:t>ied</w:t>
      </w:r>
      <w:r w:rsidR="001E558A">
        <w:rPr>
          <w:iCs/>
        </w:rPr>
        <w:t xml:space="preserve"> on a variety of emails </w:t>
      </w:r>
      <w:r w:rsidR="00652234">
        <w:rPr>
          <w:iCs/>
        </w:rPr>
        <w:t xml:space="preserve">exchanged between </w:t>
      </w:r>
      <w:r w:rsidR="001E558A">
        <w:rPr>
          <w:iCs/>
        </w:rPr>
        <w:t>Van der Linde and gas suppliers dating between 4 November 2015 and 15 February 2016</w:t>
      </w:r>
      <w:r w:rsidR="00652234">
        <w:rPr>
          <w:iCs/>
        </w:rPr>
        <w:t>,</w:t>
      </w:r>
      <w:r w:rsidR="001E558A">
        <w:rPr>
          <w:iCs/>
        </w:rPr>
        <w:t xml:space="preserve"> that demonstrates the respondent’s obligations and endeavours to supply gas to the first respondent, and from which further inference</w:t>
      </w:r>
      <w:r w:rsidR="00652234">
        <w:rPr>
          <w:iCs/>
        </w:rPr>
        <w:t>s</w:t>
      </w:r>
      <w:r w:rsidR="001E558A">
        <w:rPr>
          <w:iCs/>
        </w:rPr>
        <w:t xml:space="preserve"> could be drawn in support of a tacit term. From February 2016 when Van der Linde allegedly ‘withdrew from the scene’ and until March 2017, the applicants alleged that during that period, they had made use of their own gas supply at their expense. It was on this basis that it was alleged that the respondent was in breach of the agreement</w:t>
      </w:r>
      <w:r w:rsidR="00652234">
        <w:rPr>
          <w:iCs/>
        </w:rPr>
        <w:t>.</w:t>
      </w:r>
    </w:p>
    <w:p w14:paraId="4504EF75" w14:textId="27472FCE" w:rsidR="001D4DC0" w:rsidRDefault="00A02B5F" w:rsidP="00A02B5F">
      <w:pPr>
        <w:pStyle w:val="JudgmentStyle"/>
        <w:numPr>
          <w:ilvl w:val="0"/>
          <w:numId w:val="0"/>
        </w:numPr>
        <w:spacing w:line="360" w:lineRule="auto"/>
        <w:ind w:left="720" w:right="0" w:hanging="720"/>
        <w:rPr>
          <w:iCs/>
        </w:rPr>
      </w:pPr>
      <w:r>
        <w:rPr>
          <w:iCs/>
        </w:rPr>
        <w:t>[33]</w:t>
      </w:r>
      <w:r>
        <w:rPr>
          <w:iCs/>
        </w:rPr>
        <w:tab/>
      </w:r>
      <w:r w:rsidR="002D73AB">
        <w:rPr>
          <w:iCs/>
        </w:rPr>
        <w:t>There are clear hurdles faced by the applicants</w:t>
      </w:r>
      <w:r w:rsidR="00652234">
        <w:rPr>
          <w:iCs/>
        </w:rPr>
        <w:t xml:space="preserve"> in relation to a claim of a tacit term, </w:t>
      </w:r>
      <w:r w:rsidR="002D73AB">
        <w:rPr>
          <w:iCs/>
        </w:rPr>
        <w:t>even if the respondent could not solely rely on the non-variation clause</w:t>
      </w:r>
      <w:r w:rsidR="002C0E16">
        <w:rPr>
          <w:iCs/>
        </w:rPr>
        <w:t xml:space="preserve"> or any other clause</w:t>
      </w:r>
      <w:r w:rsidR="00652234">
        <w:rPr>
          <w:iCs/>
        </w:rPr>
        <w:t>s relied upon by the respondent</w:t>
      </w:r>
      <w:r w:rsidR="002D73AB">
        <w:rPr>
          <w:iCs/>
        </w:rPr>
        <w:t xml:space="preserve">. The first is that first applicant had occupied the premises </w:t>
      </w:r>
      <w:r w:rsidR="002151DA">
        <w:rPr>
          <w:iCs/>
        </w:rPr>
        <w:t>between</w:t>
      </w:r>
      <w:r w:rsidR="002D73AB">
        <w:rPr>
          <w:iCs/>
        </w:rPr>
        <w:t xml:space="preserve"> October 2015 until April 2917</w:t>
      </w:r>
      <w:r w:rsidR="002151DA">
        <w:rPr>
          <w:iCs/>
        </w:rPr>
        <w:t xml:space="preserve">, and had during that period, incurred costs by sourcing its own gas. Other than relying on an exchange of emails between Van der Linde and a host of other individuals </w:t>
      </w:r>
      <w:proofErr w:type="gramStart"/>
      <w:r w:rsidR="002151DA">
        <w:rPr>
          <w:iCs/>
        </w:rPr>
        <w:t>in regards to</w:t>
      </w:r>
      <w:proofErr w:type="gramEnd"/>
      <w:r w:rsidR="002151DA">
        <w:rPr>
          <w:iCs/>
        </w:rPr>
        <w:t xml:space="preserve"> the provision of gas,</w:t>
      </w:r>
      <w:r w:rsidR="00793F24">
        <w:rPr>
          <w:iCs/>
        </w:rPr>
        <w:t xml:space="preserve"> after occupation,</w:t>
      </w:r>
      <w:r w:rsidR="002151DA">
        <w:rPr>
          <w:iCs/>
        </w:rPr>
        <w:t xml:space="preserve"> there appears nothing further of substance that the applicants had done</w:t>
      </w:r>
      <w:r w:rsidR="002C0E16">
        <w:rPr>
          <w:iCs/>
        </w:rPr>
        <w:t>, to assert the alleged tacit term</w:t>
      </w:r>
      <w:r w:rsidR="002151DA">
        <w:rPr>
          <w:iCs/>
        </w:rPr>
        <w:t xml:space="preserve">. </w:t>
      </w:r>
    </w:p>
    <w:p w14:paraId="69633424" w14:textId="7535AD53" w:rsidR="00191ACC" w:rsidRDefault="00A02B5F" w:rsidP="00A02B5F">
      <w:pPr>
        <w:pStyle w:val="JudgmentStyle"/>
        <w:numPr>
          <w:ilvl w:val="0"/>
          <w:numId w:val="0"/>
        </w:numPr>
        <w:spacing w:line="360" w:lineRule="auto"/>
        <w:ind w:left="720" w:right="0" w:hanging="720"/>
        <w:rPr>
          <w:iCs/>
        </w:rPr>
      </w:pPr>
      <w:r>
        <w:rPr>
          <w:iCs/>
        </w:rPr>
        <w:t>[34]</w:t>
      </w:r>
      <w:r>
        <w:rPr>
          <w:iCs/>
        </w:rPr>
        <w:tab/>
      </w:r>
      <w:r w:rsidR="002151DA" w:rsidRPr="001D4DC0">
        <w:rPr>
          <w:iCs/>
        </w:rPr>
        <w:t xml:space="preserve">As correctly pointed out on behalf of the respondent, various options were available to Andreou and Moyo who are supposed to be astute </w:t>
      </w:r>
      <w:proofErr w:type="gramStart"/>
      <w:r w:rsidR="002151DA" w:rsidRPr="001D4DC0">
        <w:rPr>
          <w:iCs/>
        </w:rPr>
        <w:t>business people</w:t>
      </w:r>
      <w:proofErr w:type="gramEnd"/>
      <w:r w:rsidR="002C0E16">
        <w:rPr>
          <w:iCs/>
        </w:rPr>
        <w:t xml:space="preserve"> and well-experienced in such commercial matters. The options available </w:t>
      </w:r>
      <w:r w:rsidR="00890813" w:rsidRPr="001D4DC0">
        <w:rPr>
          <w:iCs/>
        </w:rPr>
        <w:t>included instituting a claim for specific performance, a claim for damages</w:t>
      </w:r>
      <w:r w:rsidR="002C0E16">
        <w:rPr>
          <w:iCs/>
        </w:rPr>
        <w:t xml:space="preserve"> in respect of costs incurred for the gas,</w:t>
      </w:r>
      <w:r w:rsidR="00890813" w:rsidRPr="001D4DC0">
        <w:rPr>
          <w:iCs/>
        </w:rPr>
        <w:t xml:space="preserve"> or even placing the respondent on terms prior to simply not complying with the terms of the lease agreement</w:t>
      </w:r>
      <w:r w:rsidR="002C0E16">
        <w:rPr>
          <w:iCs/>
        </w:rPr>
        <w:t xml:space="preserve"> by not paying rental</w:t>
      </w:r>
      <w:r w:rsidR="00890813" w:rsidRPr="001D4DC0">
        <w:rPr>
          <w:iCs/>
        </w:rPr>
        <w:t xml:space="preserve"> and vacating the premises. </w:t>
      </w:r>
      <w:r w:rsidR="001D4DC0" w:rsidRPr="001D4DC0">
        <w:rPr>
          <w:iCs/>
        </w:rPr>
        <w:t>Aligned to</w:t>
      </w:r>
      <w:r w:rsidR="001D4DC0">
        <w:rPr>
          <w:iCs/>
        </w:rPr>
        <w:t xml:space="preserve"> these factors is that </w:t>
      </w:r>
      <w:r w:rsidR="001D4DC0" w:rsidRPr="001D4DC0">
        <w:rPr>
          <w:iCs/>
        </w:rPr>
        <w:t xml:space="preserve">as </w:t>
      </w:r>
      <w:r w:rsidR="001D4DC0" w:rsidRPr="001D4DC0">
        <w:rPr>
          <w:iCs/>
        </w:rPr>
        <w:lastRenderedPageBreak/>
        <w:t>correctly pointed out on behalf of the respondent</w:t>
      </w:r>
      <w:r w:rsidR="001D4DC0">
        <w:rPr>
          <w:iCs/>
        </w:rPr>
        <w:t>,</w:t>
      </w:r>
      <w:r w:rsidR="001D4DC0" w:rsidRPr="001D4DC0">
        <w:rPr>
          <w:iCs/>
        </w:rPr>
        <w:t xml:space="preserve"> the terms of the order granted in default are not dispute</w:t>
      </w:r>
      <w:r w:rsidR="002C0E16">
        <w:rPr>
          <w:iCs/>
        </w:rPr>
        <w:t>d</w:t>
      </w:r>
      <w:r w:rsidR="00924905">
        <w:rPr>
          <w:iCs/>
        </w:rPr>
        <w:t xml:space="preserve">. This was despite the applicants having claimed a breach of the agreement </w:t>
      </w:r>
      <w:proofErr w:type="gramStart"/>
      <w:r w:rsidR="00924905">
        <w:rPr>
          <w:iCs/>
        </w:rPr>
        <w:t>on the basis of</w:t>
      </w:r>
      <w:proofErr w:type="gramEnd"/>
      <w:r w:rsidR="00924905">
        <w:rPr>
          <w:iCs/>
        </w:rPr>
        <w:t xml:space="preserve"> the alleged taci</w:t>
      </w:r>
      <w:r w:rsidR="00EF540D">
        <w:rPr>
          <w:iCs/>
        </w:rPr>
        <w:t>t term, which was the only defence raised in this rescission application.</w:t>
      </w:r>
      <w:r w:rsidR="001D4DC0" w:rsidRPr="001D4DC0">
        <w:rPr>
          <w:iCs/>
        </w:rPr>
        <w:t xml:space="preserve"> </w:t>
      </w:r>
    </w:p>
    <w:p w14:paraId="1DD444B6" w14:textId="117FF70F" w:rsidR="00191ACC" w:rsidRPr="00191ACC" w:rsidRDefault="00A02B5F" w:rsidP="00A02B5F">
      <w:pPr>
        <w:pStyle w:val="JudgmentStyle"/>
        <w:numPr>
          <w:ilvl w:val="0"/>
          <w:numId w:val="0"/>
        </w:numPr>
        <w:spacing w:line="360" w:lineRule="auto"/>
        <w:ind w:left="720" w:right="0" w:hanging="720"/>
        <w:rPr>
          <w:iCs/>
        </w:rPr>
      </w:pPr>
      <w:r w:rsidRPr="00191ACC">
        <w:rPr>
          <w:iCs/>
        </w:rPr>
        <w:t>[35]</w:t>
      </w:r>
      <w:r w:rsidRPr="00191ACC">
        <w:rPr>
          <w:iCs/>
        </w:rPr>
        <w:tab/>
      </w:r>
      <w:r w:rsidR="002C0E16">
        <w:rPr>
          <w:iCs/>
        </w:rPr>
        <w:t xml:space="preserve">It is significant to note that </w:t>
      </w:r>
      <w:r w:rsidR="00652234">
        <w:rPr>
          <w:iCs/>
        </w:rPr>
        <w:t xml:space="preserve">despite it being </w:t>
      </w:r>
      <w:r w:rsidR="002C0E16">
        <w:rPr>
          <w:iCs/>
        </w:rPr>
        <w:t>i</w:t>
      </w:r>
      <w:r w:rsidR="00B8668E">
        <w:rPr>
          <w:iCs/>
        </w:rPr>
        <w:t>mpermissibl</w:t>
      </w:r>
      <w:r w:rsidR="00652234">
        <w:rPr>
          <w:iCs/>
        </w:rPr>
        <w:t>e</w:t>
      </w:r>
      <w:r w:rsidR="00B8668E">
        <w:rPr>
          <w:iCs/>
        </w:rPr>
        <w:t xml:space="preserve">, </w:t>
      </w:r>
      <w:r w:rsidR="0015233D">
        <w:rPr>
          <w:iCs/>
        </w:rPr>
        <w:t xml:space="preserve">some two days prior to the hearing of this matter, </w:t>
      </w:r>
      <w:r w:rsidR="00B8668E">
        <w:rPr>
          <w:iCs/>
        </w:rPr>
        <w:t>the applicants</w:t>
      </w:r>
      <w:r w:rsidR="0015233D">
        <w:rPr>
          <w:iCs/>
        </w:rPr>
        <w:t xml:space="preserve"> </w:t>
      </w:r>
      <w:r w:rsidR="00652234">
        <w:rPr>
          <w:iCs/>
        </w:rPr>
        <w:t xml:space="preserve">had </w:t>
      </w:r>
      <w:r w:rsidR="0015233D">
        <w:rPr>
          <w:iCs/>
        </w:rPr>
        <w:t>filed supplementary heads of argument, in which</w:t>
      </w:r>
      <w:r w:rsidR="00B8668E">
        <w:rPr>
          <w:iCs/>
        </w:rPr>
        <w:t xml:space="preserve"> </w:t>
      </w:r>
      <w:r w:rsidR="0015233D">
        <w:rPr>
          <w:iCs/>
        </w:rPr>
        <w:t xml:space="preserve">they </w:t>
      </w:r>
      <w:r w:rsidR="00B8668E">
        <w:rPr>
          <w:iCs/>
        </w:rPr>
        <w:t>sought to dispute the amounts</w:t>
      </w:r>
      <w:r w:rsidR="0015233D">
        <w:rPr>
          <w:iCs/>
        </w:rPr>
        <w:t xml:space="preserve"> claimed and granted in paragraphs 1 and 2 of the default order</w:t>
      </w:r>
      <w:r w:rsidR="00B8668E">
        <w:rPr>
          <w:iCs/>
        </w:rPr>
        <w:t>. The court need not say more on this issue</w:t>
      </w:r>
      <w:r w:rsidR="002C0E16">
        <w:rPr>
          <w:iCs/>
        </w:rPr>
        <w:t xml:space="preserve"> since new issues cannot be raised in heads of arguments</w:t>
      </w:r>
      <w:r w:rsidR="00B8668E">
        <w:rPr>
          <w:iCs/>
        </w:rPr>
        <w:t>.</w:t>
      </w:r>
      <w:r w:rsidR="00191ACC">
        <w:rPr>
          <w:iCs/>
        </w:rPr>
        <w:t xml:space="preserve"> </w:t>
      </w:r>
      <w:r w:rsidR="00652234">
        <w:rPr>
          <w:iCs/>
        </w:rPr>
        <w:t xml:space="preserve">This dispute was never raised in the founding affidavit. </w:t>
      </w:r>
      <w:r w:rsidR="00191ACC">
        <w:rPr>
          <w:iCs/>
        </w:rPr>
        <w:t>Equally so</w:t>
      </w:r>
      <w:r w:rsidR="0015233D">
        <w:rPr>
          <w:iCs/>
        </w:rPr>
        <w:t>,</w:t>
      </w:r>
      <w:r w:rsidR="00191ACC">
        <w:rPr>
          <w:iCs/>
        </w:rPr>
        <w:t xml:space="preserve"> </w:t>
      </w:r>
      <w:r w:rsidR="002C0E16">
        <w:rPr>
          <w:iCs/>
        </w:rPr>
        <w:t xml:space="preserve">and to the extent that the applicants sought to raise disputes </w:t>
      </w:r>
      <w:proofErr w:type="gramStart"/>
      <w:r w:rsidR="002C0E16">
        <w:rPr>
          <w:iCs/>
        </w:rPr>
        <w:t>in regards to</w:t>
      </w:r>
      <w:proofErr w:type="gramEnd"/>
      <w:r w:rsidR="002C0E16">
        <w:rPr>
          <w:iCs/>
        </w:rPr>
        <w:t xml:space="preserve"> p</w:t>
      </w:r>
      <w:r w:rsidR="00191ACC" w:rsidRPr="00191ACC">
        <w:rPr>
          <w:iCs/>
        </w:rPr>
        <w:t>aragraph 4 of that order</w:t>
      </w:r>
      <w:r w:rsidR="002C0E16">
        <w:rPr>
          <w:iCs/>
        </w:rPr>
        <w:t xml:space="preserve">, it was common cause that such a dispute </w:t>
      </w:r>
      <w:r w:rsidR="00652234">
        <w:rPr>
          <w:iCs/>
        </w:rPr>
        <w:t xml:space="preserve">is </w:t>
      </w:r>
      <w:r w:rsidR="00191ACC">
        <w:rPr>
          <w:iCs/>
        </w:rPr>
        <w:t xml:space="preserve">still </w:t>
      </w:r>
      <w:r w:rsidR="00191ACC" w:rsidRPr="00191ACC">
        <w:rPr>
          <w:iCs/>
        </w:rPr>
        <w:t>pending before th</w:t>
      </w:r>
      <w:r w:rsidR="00191ACC">
        <w:rPr>
          <w:iCs/>
        </w:rPr>
        <w:t>is</w:t>
      </w:r>
      <w:r w:rsidR="00191ACC" w:rsidRPr="00191ACC">
        <w:rPr>
          <w:iCs/>
        </w:rPr>
        <w:t xml:space="preserve"> Court</w:t>
      </w:r>
      <w:r w:rsidR="002C0E16">
        <w:rPr>
          <w:iCs/>
        </w:rPr>
        <w:t>.</w:t>
      </w:r>
      <w:r w:rsidR="00191ACC">
        <w:rPr>
          <w:iCs/>
        </w:rPr>
        <w:t xml:space="preserve"> </w:t>
      </w:r>
      <w:r w:rsidR="002C0E16">
        <w:rPr>
          <w:iCs/>
        </w:rPr>
        <w:t>I</w:t>
      </w:r>
      <w:r w:rsidR="00191ACC">
        <w:rPr>
          <w:iCs/>
        </w:rPr>
        <w:t xml:space="preserve"> will</w:t>
      </w:r>
      <w:r w:rsidR="00652234">
        <w:rPr>
          <w:iCs/>
        </w:rPr>
        <w:t xml:space="preserve"> not say more on these new disputes raised</w:t>
      </w:r>
      <w:r w:rsidR="00191ACC">
        <w:rPr>
          <w:iCs/>
        </w:rPr>
        <w:t>.</w:t>
      </w:r>
    </w:p>
    <w:p w14:paraId="735CC8B7" w14:textId="1E467EEC" w:rsidR="001534C1" w:rsidRPr="00874340" w:rsidRDefault="00A02B5F" w:rsidP="00A02B5F">
      <w:pPr>
        <w:pStyle w:val="JudgmentStyle"/>
        <w:numPr>
          <w:ilvl w:val="0"/>
          <w:numId w:val="0"/>
        </w:numPr>
        <w:spacing w:line="360" w:lineRule="auto"/>
        <w:ind w:left="720" w:right="0" w:hanging="720"/>
        <w:rPr>
          <w:iCs/>
        </w:rPr>
      </w:pPr>
      <w:r w:rsidRPr="00874340">
        <w:rPr>
          <w:iCs/>
        </w:rPr>
        <w:t>[36]</w:t>
      </w:r>
      <w:r w:rsidRPr="00874340">
        <w:rPr>
          <w:iCs/>
        </w:rPr>
        <w:tab/>
      </w:r>
      <w:r w:rsidR="00EF540D">
        <w:rPr>
          <w:iCs/>
        </w:rPr>
        <w:t xml:space="preserve">In summary therefore, </w:t>
      </w:r>
      <w:r w:rsidR="00652234">
        <w:rPr>
          <w:iCs/>
        </w:rPr>
        <w:t xml:space="preserve">the applicants failed to provide a </w:t>
      </w:r>
      <w:r w:rsidR="00D22AA6">
        <w:rPr>
          <w:iCs/>
        </w:rPr>
        <w:t xml:space="preserve">reasonable and acceptable explanation for the excessive delay in bringing this application, </w:t>
      </w:r>
      <w:r w:rsidR="00652234">
        <w:rPr>
          <w:iCs/>
        </w:rPr>
        <w:t xml:space="preserve">and their </w:t>
      </w:r>
      <w:r w:rsidR="00874340" w:rsidRPr="00874340">
        <w:rPr>
          <w:iCs/>
        </w:rPr>
        <w:t xml:space="preserve">default. They also did not show that this application is </w:t>
      </w:r>
      <w:r w:rsidR="00874340" w:rsidRPr="00874340">
        <w:rPr>
          <w:i/>
        </w:rPr>
        <w:t>bona fide</w:t>
      </w:r>
      <w:r w:rsidR="00874340" w:rsidRPr="00874340">
        <w:rPr>
          <w:iCs/>
        </w:rPr>
        <w:t xml:space="preserve"> and not merely a ruse aimed at frustrating the default judgment and its consequences</w:t>
      </w:r>
      <w:r w:rsidR="00874340">
        <w:rPr>
          <w:iCs/>
        </w:rPr>
        <w:t xml:space="preserve">, particularly through their inexcusable </w:t>
      </w:r>
      <w:r w:rsidR="00874340" w:rsidRPr="00874340">
        <w:rPr>
          <w:iCs/>
        </w:rPr>
        <w:t xml:space="preserve">delays. </w:t>
      </w:r>
      <w:r w:rsidR="00874340">
        <w:rPr>
          <w:iCs/>
        </w:rPr>
        <w:t xml:space="preserve">Furthermore, </w:t>
      </w:r>
      <w:r w:rsidR="00874340" w:rsidRPr="00874340">
        <w:rPr>
          <w:iCs/>
        </w:rPr>
        <w:t xml:space="preserve">they did not establish the existence of a </w:t>
      </w:r>
      <w:r w:rsidR="00874340" w:rsidRPr="00874340">
        <w:rPr>
          <w:i/>
        </w:rPr>
        <w:t xml:space="preserve">bona fide </w:t>
      </w:r>
      <w:r w:rsidR="00874340" w:rsidRPr="00874340">
        <w:rPr>
          <w:iCs/>
        </w:rPr>
        <w:t>defence on the merits of the matter.</w:t>
      </w:r>
      <w:r w:rsidR="00874340">
        <w:rPr>
          <w:iCs/>
        </w:rPr>
        <w:t xml:space="preserve"> This is so in that o</w:t>
      </w:r>
      <w:r w:rsidR="00AC7BAA" w:rsidRPr="00874340">
        <w:rPr>
          <w:iCs/>
        </w:rPr>
        <w:t xml:space="preserve">n the contrary, </w:t>
      </w:r>
      <w:r w:rsidR="00587384" w:rsidRPr="00874340">
        <w:rPr>
          <w:iCs/>
        </w:rPr>
        <w:t>the express terms of the agreement, the conduct of the parties</w:t>
      </w:r>
      <w:r w:rsidR="001534C1" w:rsidRPr="00874340">
        <w:rPr>
          <w:iCs/>
        </w:rPr>
        <w:t xml:space="preserve"> before and</w:t>
      </w:r>
      <w:r w:rsidR="00587384" w:rsidRPr="00874340">
        <w:rPr>
          <w:iCs/>
        </w:rPr>
        <w:t xml:space="preserve"> after occupation of the leased premises</w:t>
      </w:r>
      <w:r w:rsidR="001534C1" w:rsidRPr="00874340">
        <w:rPr>
          <w:iCs/>
        </w:rPr>
        <w:t>,</w:t>
      </w:r>
      <w:r w:rsidR="00587384" w:rsidRPr="00874340">
        <w:rPr>
          <w:iCs/>
        </w:rPr>
        <w:t xml:space="preserve"> and the evidence relied on by the </w:t>
      </w:r>
      <w:proofErr w:type="gramStart"/>
      <w:r w:rsidR="00587384" w:rsidRPr="00874340">
        <w:rPr>
          <w:iCs/>
        </w:rPr>
        <w:t>applicants</w:t>
      </w:r>
      <w:r w:rsidR="001534C1" w:rsidRPr="00874340">
        <w:rPr>
          <w:iCs/>
        </w:rPr>
        <w:t xml:space="preserve"> as a whole</w:t>
      </w:r>
      <w:r w:rsidR="00587384" w:rsidRPr="00874340">
        <w:rPr>
          <w:iCs/>
        </w:rPr>
        <w:t xml:space="preserve">, </w:t>
      </w:r>
      <w:r w:rsidR="00D22AA6">
        <w:rPr>
          <w:iCs/>
        </w:rPr>
        <w:t>do</w:t>
      </w:r>
      <w:proofErr w:type="gramEnd"/>
      <w:r w:rsidR="00D22AA6">
        <w:rPr>
          <w:iCs/>
        </w:rPr>
        <w:t xml:space="preserve"> not demonstrate a basis </w:t>
      </w:r>
      <w:r w:rsidR="001534C1" w:rsidRPr="00874340">
        <w:rPr>
          <w:iCs/>
        </w:rPr>
        <w:t xml:space="preserve">upon which any inference can be drawn that would permit the importation of </w:t>
      </w:r>
      <w:r w:rsidR="00587384" w:rsidRPr="00874340">
        <w:rPr>
          <w:iCs/>
        </w:rPr>
        <w:t>the alleged tacit term.</w:t>
      </w:r>
    </w:p>
    <w:p w14:paraId="498D0313" w14:textId="45BDD2A3" w:rsidR="00CE333B" w:rsidRPr="00121720" w:rsidRDefault="00A02B5F" w:rsidP="00A02B5F">
      <w:pPr>
        <w:pStyle w:val="JudgmentStyle"/>
        <w:numPr>
          <w:ilvl w:val="0"/>
          <w:numId w:val="0"/>
        </w:numPr>
        <w:spacing w:line="360" w:lineRule="auto"/>
        <w:ind w:left="720" w:right="0" w:hanging="720"/>
        <w:rPr>
          <w:iCs/>
          <w:lang w:val="en-GB"/>
        </w:rPr>
      </w:pPr>
      <w:r w:rsidRPr="00121720">
        <w:rPr>
          <w:iCs/>
          <w:lang w:val="en-GB"/>
        </w:rPr>
        <w:t>[37]</w:t>
      </w:r>
      <w:r w:rsidRPr="00121720">
        <w:rPr>
          <w:iCs/>
          <w:lang w:val="en-GB"/>
        </w:rPr>
        <w:tab/>
      </w:r>
      <w:r w:rsidR="00AC7BAA" w:rsidRPr="001534C1">
        <w:rPr>
          <w:iCs/>
        </w:rPr>
        <w:t xml:space="preserve">In the end, from the </w:t>
      </w:r>
      <w:r w:rsidR="00874340">
        <w:rPr>
          <w:iCs/>
        </w:rPr>
        <w:t>material before the Court,</w:t>
      </w:r>
      <w:r w:rsidR="00AC7BAA" w:rsidRPr="001534C1">
        <w:rPr>
          <w:iCs/>
        </w:rPr>
        <w:t xml:space="preserve"> </w:t>
      </w:r>
      <w:r w:rsidR="00AC7BAA" w:rsidRPr="001534C1">
        <w:rPr>
          <w:iCs/>
          <w:lang w:val="en-GB"/>
        </w:rPr>
        <w:t>there were no circumstances that prevented the applicants from complying with their obligations in terms of the lease agreement</w:t>
      </w:r>
      <w:r w:rsidR="00B8668E">
        <w:rPr>
          <w:rStyle w:val="FootnoteReference"/>
          <w:iCs/>
          <w:lang w:val="en-GB"/>
        </w:rPr>
        <w:footnoteReference w:id="17"/>
      </w:r>
      <w:r w:rsidR="00AC7BAA" w:rsidRPr="001534C1">
        <w:rPr>
          <w:iCs/>
          <w:lang w:val="en-GB"/>
        </w:rPr>
        <w:t xml:space="preserve">, </w:t>
      </w:r>
      <w:r w:rsidR="00D22AA6">
        <w:rPr>
          <w:iCs/>
          <w:lang w:val="en-GB"/>
        </w:rPr>
        <w:t xml:space="preserve">and thereafter invoke the remedies at their disposal. </w:t>
      </w:r>
      <w:r w:rsidR="00AC7BAA" w:rsidRPr="001534C1">
        <w:rPr>
          <w:iCs/>
          <w:lang w:val="en-GB"/>
        </w:rPr>
        <w:t xml:space="preserve">The only inference to be drawn </w:t>
      </w:r>
      <w:r w:rsidR="00874340">
        <w:rPr>
          <w:iCs/>
          <w:lang w:val="en-GB"/>
        </w:rPr>
        <w:t xml:space="preserve">from the facts </w:t>
      </w:r>
      <w:r w:rsidR="00AC7BAA" w:rsidRPr="001534C1">
        <w:rPr>
          <w:iCs/>
          <w:lang w:val="en-GB"/>
        </w:rPr>
        <w:t xml:space="preserve">is that the applicants simply neglected to comply with the </w:t>
      </w:r>
      <w:r w:rsidR="00D22AA6">
        <w:rPr>
          <w:iCs/>
          <w:lang w:val="en-GB"/>
        </w:rPr>
        <w:t>terms of the agreement</w:t>
      </w:r>
      <w:r w:rsidR="006F7EA5">
        <w:rPr>
          <w:iCs/>
          <w:lang w:val="en-GB"/>
        </w:rPr>
        <w:t>. I</w:t>
      </w:r>
      <w:r w:rsidR="00D22AA6">
        <w:rPr>
          <w:iCs/>
          <w:lang w:val="en-GB"/>
        </w:rPr>
        <w:t xml:space="preserve">t </w:t>
      </w:r>
      <w:r w:rsidR="00874340">
        <w:rPr>
          <w:iCs/>
          <w:lang w:val="en-GB"/>
        </w:rPr>
        <w:t>follows that w</w:t>
      </w:r>
      <w:r w:rsidR="00A6770A" w:rsidRPr="00874340">
        <w:rPr>
          <w:iCs/>
        </w:rPr>
        <w:t xml:space="preserve">hether </w:t>
      </w:r>
      <w:r w:rsidR="006F7EA5">
        <w:rPr>
          <w:iCs/>
        </w:rPr>
        <w:t xml:space="preserve">this application was considered in accordance with the </w:t>
      </w:r>
      <w:r w:rsidR="00A6770A" w:rsidRPr="00874340">
        <w:rPr>
          <w:iCs/>
        </w:rPr>
        <w:t xml:space="preserve">common law or the Uniform </w:t>
      </w:r>
      <w:r w:rsidR="00A6770A" w:rsidRPr="00874340">
        <w:rPr>
          <w:iCs/>
        </w:rPr>
        <w:lastRenderedPageBreak/>
        <w:t xml:space="preserve">Rules, </w:t>
      </w:r>
      <w:r w:rsidR="006F7EA5">
        <w:rPr>
          <w:iCs/>
        </w:rPr>
        <w:t xml:space="preserve">it did not </w:t>
      </w:r>
      <w:r w:rsidR="00A6770A" w:rsidRPr="00874340">
        <w:rPr>
          <w:iCs/>
        </w:rPr>
        <w:t xml:space="preserve">disclose </w:t>
      </w:r>
      <w:r w:rsidR="006F7EA5">
        <w:rPr>
          <w:iCs/>
        </w:rPr>
        <w:t xml:space="preserve">any </w:t>
      </w:r>
      <w:r w:rsidR="00A6770A" w:rsidRPr="00874340">
        <w:rPr>
          <w:iCs/>
        </w:rPr>
        <w:t>basis to justify interference with the default judgment</w:t>
      </w:r>
      <w:r w:rsidR="00D22AA6">
        <w:rPr>
          <w:iCs/>
        </w:rPr>
        <w:t>.</w:t>
      </w:r>
      <w:r w:rsidR="00874340">
        <w:rPr>
          <w:iCs/>
        </w:rPr>
        <w:t xml:space="preserve"> </w:t>
      </w:r>
      <w:r w:rsidR="00D22AA6">
        <w:rPr>
          <w:iCs/>
        </w:rPr>
        <w:t>T</w:t>
      </w:r>
      <w:r w:rsidR="00874340">
        <w:rPr>
          <w:iCs/>
        </w:rPr>
        <w:t xml:space="preserve">he rescission application </w:t>
      </w:r>
      <w:r w:rsidR="00D22AA6">
        <w:rPr>
          <w:iCs/>
        </w:rPr>
        <w:t xml:space="preserve">therefore </w:t>
      </w:r>
      <w:r w:rsidR="00874340">
        <w:rPr>
          <w:iCs/>
        </w:rPr>
        <w:t>ought to fail</w:t>
      </w:r>
      <w:r w:rsidR="00121720">
        <w:rPr>
          <w:iCs/>
        </w:rPr>
        <w:t xml:space="preserve"> with costs</w:t>
      </w:r>
      <w:r w:rsidR="00874340">
        <w:rPr>
          <w:iCs/>
        </w:rPr>
        <w:t>.</w:t>
      </w:r>
    </w:p>
    <w:p w14:paraId="41BBCDA3" w14:textId="77777777" w:rsidR="009218C4" w:rsidRPr="009218C4" w:rsidRDefault="00D13CDA" w:rsidP="005F6EA6">
      <w:pPr>
        <w:pStyle w:val="JudgmentStyle"/>
        <w:numPr>
          <w:ilvl w:val="0"/>
          <w:numId w:val="0"/>
        </w:numPr>
        <w:spacing w:line="360" w:lineRule="auto"/>
        <w:ind w:left="567" w:right="0" w:hanging="567"/>
        <w:rPr>
          <w:iCs/>
          <w:u w:val="single"/>
        </w:rPr>
      </w:pPr>
      <w:r w:rsidRPr="00D13CDA">
        <w:rPr>
          <w:iCs/>
          <w:u w:val="single"/>
        </w:rPr>
        <w:t xml:space="preserve">Order: </w:t>
      </w:r>
    </w:p>
    <w:p w14:paraId="5CCCC8F8" w14:textId="5EE4EA75" w:rsidR="0041405E" w:rsidRDefault="00A02B5F" w:rsidP="00A02B5F">
      <w:pPr>
        <w:pStyle w:val="JudgmentStyle"/>
        <w:numPr>
          <w:ilvl w:val="0"/>
          <w:numId w:val="0"/>
        </w:numPr>
        <w:spacing w:line="360" w:lineRule="auto"/>
        <w:ind w:left="1287" w:right="0" w:hanging="360"/>
        <w:rPr>
          <w:iCs/>
        </w:rPr>
      </w:pPr>
      <w:r>
        <w:rPr>
          <w:iCs/>
        </w:rPr>
        <w:t>1.</w:t>
      </w:r>
      <w:r>
        <w:rPr>
          <w:iCs/>
        </w:rPr>
        <w:tab/>
      </w:r>
      <w:r w:rsidR="00121720">
        <w:rPr>
          <w:iCs/>
        </w:rPr>
        <w:t>The first and second applicants’ rescission application is dismissed</w:t>
      </w:r>
      <w:r w:rsidR="0041405E">
        <w:rPr>
          <w:iCs/>
        </w:rPr>
        <w:t>.</w:t>
      </w:r>
    </w:p>
    <w:p w14:paraId="3746BB5E" w14:textId="133477CF" w:rsidR="00631464" w:rsidRPr="00F30943" w:rsidRDefault="00A02B5F" w:rsidP="00A02B5F">
      <w:pPr>
        <w:pStyle w:val="JudgmentStyle"/>
        <w:numPr>
          <w:ilvl w:val="0"/>
          <w:numId w:val="0"/>
        </w:numPr>
        <w:spacing w:line="360" w:lineRule="auto"/>
        <w:ind w:left="1287" w:right="0" w:hanging="360"/>
        <w:rPr>
          <w:iCs/>
        </w:rPr>
      </w:pPr>
      <w:r w:rsidRPr="00F30943">
        <w:rPr>
          <w:iCs/>
        </w:rPr>
        <w:t>2.</w:t>
      </w:r>
      <w:r w:rsidRPr="00F30943">
        <w:rPr>
          <w:iCs/>
        </w:rPr>
        <w:tab/>
      </w:r>
      <w:r w:rsidR="0041405E">
        <w:rPr>
          <w:iCs/>
        </w:rPr>
        <w:t>The first and second applicants</w:t>
      </w:r>
      <w:r w:rsidR="00D22AA6" w:rsidRPr="00D22AA6">
        <w:rPr>
          <w:rFonts w:ascii="Times New Roman" w:hAnsi="Times New Roman"/>
          <w:iCs/>
          <w:lang w:eastAsia="en-GB"/>
        </w:rPr>
        <w:t xml:space="preserve"> </w:t>
      </w:r>
      <w:r w:rsidR="00D22AA6" w:rsidRPr="00D22AA6">
        <w:rPr>
          <w:iCs/>
        </w:rPr>
        <w:t>are ordered to pay the costs of this application</w:t>
      </w:r>
      <w:r w:rsidR="0041405E">
        <w:rPr>
          <w:iCs/>
        </w:rPr>
        <w:t xml:space="preserve">, </w:t>
      </w:r>
      <w:r w:rsidR="00F30943">
        <w:rPr>
          <w:iCs/>
        </w:rPr>
        <w:t>jointly and severally the one paying the other to be absolved</w:t>
      </w:r>
      <w:r w:rsidR="0041405E">
        <w:rPr>
          <w:iCs/>
        </w:rPr>
        <w:t>.</w:t>
      </w:r>
    </w:p>
    <w:p w14:paraId="2F8EE6DB" w14:textId="77777777" w:rsidR="004A5EDB" w:rsidRDefault="004A5EDB" w:rsidP="004A5EDB">
      <w:pPr>
        <w:pStyle w:val="JudgmentStyle"/>
        <w:numPr>
          <w:ilvl w:val="0"/>
          <w:numId w:val="0"/>
        </w:numPr>
        <w:spacing w:before="120" w:after="0"/>
        <w:ind w:left="-284" w:right="-28"/>
        <w:jc w:val="center"/>
        <w:rPr>
          <w:iCs/>
        </w:rPr>
      </w:pPr>
    </w:p>
    <w:p w14:paraId="183B3401" w14:textId="77777777" w:rsidR="00CE527E" w:rsidRPr="005812AE" w:rsidRDefault="004A5EDB" w:rsidP="004A5EDB">
      <w:pPr>
        <w:pStyle w:val="JudgmentStyle"/>
        <w:numPr>
          <w:ilvl w:val="0"/>
          <w:numId w:val="0"/>
        </w:numPr>
        <w:spacing w:before="120" w:after="0"/>
        <w:ind w:left="-284" w:right="-28"/>
        <w:jc w:val="center"/>
      </w:pPr>
      <w:r>
        <w:rPr>
          <w:iCs/>
        </w:rPr>
        <w:t xml:space="preserve">                                                              </w:t>
      </w:r>
      <w:r w:rsidR="00CE527E" w:rsidRPr="005812AE">
        <w:t>___________________</w:t>
      </w:r>
      <w:r w:rsidR="00492E77">
        <w:t>____________</w:t>
      </w:r>
    </w:p>
    <w:p w14:paraId="3246D90A" w14:textId="77777777" w:rsidR="00CE527E" w:rsidRDefault="004A5EDB" w:rsidP="004A5EDB">
      <w:pPr>
        <w:pStyle w:val="JudgmentStyle"/>
        <w:numPr>
          <w:ilvl w:val="0"/>
          <w:numId w:val="0"/>
        </w:numPr>
        <w:spacing w:before="120" w:after="0"/>
        <w:ind w:left="-284" w:right="-28"/>
        <w:jc w:val="center"/>
      </w:pPr>
      <w:r>
        <w:t xml:space="preserve">                                                              </w:t>
      </w:r>
      <w:r w:rsidR="00CE527E" w:rsidRPr="00027278">
        <w:t>E</w:t>
      </w:r>
      <w:r w:rsidR="00E646AA" w:rsidRPr="00027278">
        <w:t>dwin</w:t>
      </w:r>
      <w:r w:rsidR="00CE527E" w:rsidRPr="00027278">
        <w:t xml:space="preserve"> Tlhotlhalemaje</w:t>
      </w:r>
    </w:p>
    <w:p w14:paraId="630123D5" w14:textId="77777777" w:rsidR="004A5EDB" w:rsidRPr="00027278" w:rsidRDefault="004A5EDB" w:rsidP="005A05AF">
      <w:pPr>
        <w:pStyle w:val="JudgmentStyle"/>
        <w:numPr>
          <w:ilvl w:val="0"/>
          <w:numId w:val="0"/>
        </w:numPr>
        <w:spacing w:before="120" w:after="0"/>
        <w:ind w:left="-284" w:right="-28"/>
        <w:jc w:val="right"/>
      </w:pPr>
    </w:p>
    <w:p w14:paraId="3DC87BFE" w14:textId="77777777" w:rsidR="004A5EDB" w:rsidRPr="004A5EDB" w:rsidRDefault="004A5EDB" w:rsidP="004A5EDB">
      <w:pPr>
        <w:spacing w:line="276" w:lineRule="auto"/>
        <w:ind w:left="3600"/>
        <w:jc w:val="center"/>
        <w:rPr>
          <w:rFonts w:ascii="Arial" w:hAnsi="Arial" w:cs="Arial"/>
          <w:b/>
          <w:iCs/>
          <w:sz w:val="22"/>
          <w:szCs w:val="22"/>
        </w:rPr>
      </w:pPr>
      <w:r>
        <w:rPr>
          <w:rFonts w:ascii="Arial" w:hAnsi="Arial" w:cs="Arial"/>
          <w:b/>
          <w:iCs/>
          <w:sz w:val="22"/>
          <w:szCs w:val="22"/>
        </w:rPr>
        <w:t xml:space="preserve">              </w:t>
      </w:r>
      <w:r w:rsidRPr="004A5EDB">
        <w:rPr>
          <w:rFonts w:ascii="Arial" w:hAnsi="Arial" w:cs="Arial"/>
          <w:b/>
          <w:iCs/>
          <w:sz w:val="22"/>
          <w:szCs w:val="22"/>
        </w:rPr>
        <w:t xml:space="preserve">ACTING JUDGE OF THE HIGH COURT </w:t>
      </w:r>
    </w:p>
    <w:p w14:paraId="4F49A267" w14:textId="77777777" w:rsidR="004A5EDB" w:rsidRPr="004A5EDB" w:rsidRDefault="004A5EDB" w:rsidP="004A5EDB">
      <w:pPr>
        <w:pStyle w:val="JudgmentStyle"/>
        <w:numPr>
          <w:ilvl w:val="0"/>
          <w:numId w:val="0"/>
        </w:numPr>
        <w:spacing w:before="120" w:after="0"/>
        <w:ind w:left="-284" w:right="-28" w:firstLine="1135"/>
        <w:jc w:val="right"/>
        <w:rPr>
          <w:rFonts w:eastAsiaTheme="minorHAnsi" w:cs="Arial"/>
          <w:b/>
          <w:color w:val="000000" w:themeColor="text1"/>
          <w:sz w:val="22"/>
          <w:szCs w:val="22"/>
        </w:rPr>
      </w:pPr>
      <w:r w:rsidRPr="004A5EDB">
        <w:rPr>
          <w:rFonts w:eastAsiaTheme="minorHAnsi" w:cs="Arial"/>
          <w:b/>
          <w:color w:val="000000" w:themeColor="text1"/>
          <w:sz w:val="22"/>
          <w:szCs w:val="22"/>
        </w:rPr>
        <w:t>GAUTENG LOCAL DIVISION, JOHANNESBURG</w:t>
      </w:r>
    </w:p>
    <w:p w14:paraId="56E82F2B" w14:textId="77777777" w:rsidR="004A5EDB" w:rsidRDefault="004A5EDB" w:rsidP="004A5EDB">
      <w:pPr>
        <w:pStyle w:val="JudgmentStyle"/>
        <w:numPr>
          <w:ilvl w:val="0"/>
          <w:numId w:val="0"/>
        </w:numPr>
        <w:spacing w:before="120" w:after="0"/>
        <w:ind w:left="-284" w:right="-28" w:firstLine="1135"/>
        <w:jc w:val="right"/>
      </w:pPr>
    </w:p>
    <w:p w14:paraId="24667816" w14:textId="77777777" w:rsidR="004A5EDB" w:rsidRDefault="004A5EDB" w:rsidP="00027278">
      <w:pPr>
        <w:pStyle w:val="JudgmentStyle"/>
        <w:numPr>
          <w:ilvl w:val="0"/>
          <w:numId w:val="0"/>
        </w:numPr>
        <w:spacing w:before="120" w:after="0"/>
        <w:ind w:left="-284" w:right="-28" w:firstLine="1135"/>
        <w:jc w:val="right"/>
      </w:pPr>
    </w:p>
    <w:p w14:paraId="0A19BA50" w14:textId="737A1C30" w:rsidR="004A5EDB" w:rsidRPr="00AD5C8F" w:rsidRDefault="004A5EDB" w:rsidP="004A5EDB">
      <w:pPr>
        <w:spacing w:after="200"/>
        <w:contextualSpacing/>
        <w:rPr>
          <w:rFonts w:ascii="Arial" w:eastAsiaTheme="minorHAnsi" w:hAnsi="Arial" w:cs="Arial"/>
          <w:b/>
          <w:i/>
          <w:iCs/>
          <w:color w:val="000000" w:themeColor="text1"/>
        </w:rPr>
      </w:pPr>
      <w:r w:rsidRPr="00AD5C8F">
        <w:rPr>
          <w:rFonts w:ascii="Arial" w:eastAsia="Arial Unicode MS" w:hAnsi="Arial" w:cs="Arial"/>
          <w:bCs/>
          <w:i/>
          <w:color w:val="000000" w:themeColor="text1"/>
        </w:rPr>
        <w:t xml:space="preserve">Delivered: This judgment was prepared and authored by the Judge whose name is reflected and is handed down electronically by circulation to the Parties/their legal representatives by email and by uploading it to the electronic file of this matter on CaseLines. The date for hand-down is deemed to be </w:t>
      </w:r>
      <w:r w:rsidR="00631464">
        <w:rPr>
          <w:rFonts w:ascii="Arial" w:eastAsia="Arial Unicode MS" w:hAnsi="Arial" w:cs="Arial"/>
          <w:bCs/>
          <w:color w:val="000000" w:themeColor="text1"/>
        </w:rPr>
        <w:t>on</w:t>
      </w:r>
      <w:r w:rsidR="00FC4365">
        <w:rPr>
          <w:rFonts w:ascii="Arial" w:eastAsia="Arial Unicode MS" w:hAnsi="Arial" w:cs="Arial"/>
          <w:bCs/>
          <w:color w:val="000000" w:themeColor="text1"/>
        </w:rPr>
        <w:t xml:space="preserve"> 21</w:t>
      </w:r>
      <w:r w:rsidR="00D22AA6">
        <w:rPr>
          <w:rFonts w:ascii="Arial" w:eastAsia="Arial Unicode MS" w:hAnsi="Arial" w:cs="Arial"/>
          <w:bCs/>
          <w:color w:val="000000" w:themeColor="text1"/>
        </w:rPr>
        <w:t xml:space="preserve"> October</w:t>
      </w:r>
      <w:r>
        <w:rPr>
          <w:rFonts w:ascii="Arial" w:eastAsia="Arial Unicode MS" w:hAnsi="Arial" w:cs="Arial"/>
          <w:bCs/>
          <w:i/>
          <w:color w:val="000000" w:themeColor="text1"/>
        </w:rPr>
        <w:t xml:space="preserve"> </w:t>
      </w:r>
      <w:r w:rsidRPr="00AD5C8F">
        <w:rPr>
          <w:rFonts w:ascii="Arial" w:eastAsia="Arial Unicode MS" w:hAnsi="Arial" w:cs="Arial"/>
          <w:bCs/>
          <w:i/>
          <w:color w:val="000000" w:themeColor="text1"/>
        </w:rPr>
        <w:t>2022.</w:t>
      </w:r>
    </w:p>
    <w:p w14:paraId="180D4C22" w14:textId="77777777" w:rsidR="004A5EDB" w:rsidRDefault="004A5EDB" w:rsidP="00027278">
      <w:pPr>
        <w:pStyle w:val="JudgmentStyle"/>
        <w:numPr>
          <w:ilvl w:val="0"/>
          <w:numId w:val="0"/>
        </w:numPr>
        <w:spacing w:before="120" w:after="0"/>
        <w:ind w:left="-284" w:right="-28" w:firstLine="1135"/>
        <w:jc w:val="right"/>
      </w:pPr>
    </w:p>
    <w:p w14:paraId="512E6940" w14:textId="77777777" w:rsidR="004A5EDB" w:rsidRDefault="004A5EDB" w:rsidP="000F3BBE">
      <w:pPr>
        <w:widowControl w:val="0"/>
        <w:spacing w:line="360" w:lineRule="auto"/>
        <w:jc w:val="both"/>
      </w:pPr>
    </w:p>
    <w:p w14:paraId="7C889F3A" w14:textId="77777777" w:rsidR="00492E77" w:rsidRPr="008622A8" w:rsidRDefault="00492E77" w:rsidP="00492E77">
      <w:pPr>
        <w:rPr>
          <w:rFonts w:ascii="Arial" w:hAnsi="Arial" w:cs="Arial"/>
          <w:b/>
          <w:sz w:val="22"/>
          <w:szCs w:val="22"/>
        </w:rPr>
      </w:pPr>
    </w:p>
    <w:p w14:paraId="20517240" w14:textId="77777777" w:rsidR="00D22AA6" w:rsidRDefault="00D22AA6" w:rsidP="00492E77">
      <w:pPr>
        <w:rPr>
          <w:rFonts w:ascii="Arial" w:eastAsia="SimSun" w:hAnsi="Arial" w:cs="Arial"/>
          <w:b/>
          <w:bCs/>
          <w:w w:val="104"/>
          <w:u w:val="single"/>
          <w:lang w:eastAsia="zh-CN"/>
        </w:rPr>
      </w:pPr>
    </w:p>
    <w:p w14:paraId="6F98D697" w14:textId="77777777" w:rsidR="00D22AA6" w:rsidRDefault="00D22AA6" w:rsidP="00492E77">
      <w:pPr>
        <w:rPr>
          <w:rFonts w:ascii="Arial" w:eastAsia="SimSun" w:hAnsi="Arial" w:cs="Arial"/>
          <w:b/>
          <w:bCs/>
          <w:w w:val="104"/>
          <w:u w:val="single"/>
          <w:lang w:eastAsia="zh-CN"/>
        </w:rPr>
      </w:pPr>
    </w:p>
    <w:p w14:paraId="556D5AC9" w14:textId="77777777" w:rsidR="0051415D" w:rsidRDefault="0051415D" w:rsidP="00492E77">
      <w:pPr>
        <w:rPr>
          <w:rFonts w:ascii="Arial" w:eastAsia="SimSun" w:hAnsi="Arial" w:cs="Arial"/>
          <w:b/>
          <w:bCs/>
          <w:w w:val="104"/>
          <w:u w:val="single"/>
          <w:lang w:eastAsia="zh-CN"/>
        </w:rPr>
      </w:pPr>
    </w:p>
    <w:p w14:paraId="5F40BBA4" w14:textId="77777777" w:rsidR="005812AE" w:rsidRPr="008622A8" w:rsidRDefault="00840DA6" w:rsidP="00492E77">
      <w:pPr>
        <w:rPr>
          <w:rFonts w:ascii="Arial" w:eastAsia="SimSun" w:hAnsi="Arial" w:cs="Arial"/>
          <w:b/>
          <w:bCs/>
          <w:w w:val="104"/>
          <w:u w:val="single"/>
          <w:lang w:eastAsia="zh-CN"/>
        </w:rPr>
      </w:pPr>
      <w:r w:rsidRPr="008622A8">
        <w:rPr>
          <w:rFonts w:ascii="Arial" w:eastAsia="SimSun" w:hAnsi="Arial" w:cs="Arial"/>
          <w:b/>
          <w:bCs/>
          <w:w w:val="104"/>
          <w:u w:val="single"/>
          <w:lang w:eastAsia="zh-CN"/>
        </w:rPr>
        <w:t>Appearances</w:t>
      </w:r>
      <w:r w:rsidR="005812AE" w:rsidRPr="008622A8">
        <w:rPr>
          <w:rFonts w:ascii="Arial" w:eastAsia="SimSun" w:hAnsi="Arial" w:cs="Arial"/>
          <w:b/>
          <w:bCs/>
          <w:w w:val="104"/>
          <w:u w:val="single"/>
          <w:lang w:eastAsia="zh-CN"/>
        </w:rPr>
        <w:t>:</w:t>
      </w:r>
    </w:p>
    <w:p w14:paraId="516B6EA0" w14:textId="77777777" w:rsidR="00492E77" w:rsidRPr="008622A8" w:rsidRDefault="00492E77" w:rsidP="00492E77">
      <w:pPr>
        <w:rPr>
          <w:rFonts w:ascii="Arial" w:hAnsi="Arial" w:cs="Arial"/>
          <w:lang w:eastAsia="en-US"/>
        </w:rPr>
      </w:pPr>
    </w:p>
    <w:p w14:paraId="217FC71E" w14:textId="77777777" w:rsidR="00346047" w:rsidRDefault="005812AE" w:rsidP="00B57AFF">
      <w:pPr>
        <w:pStyle w:val="alevel1"/>
        <w:numPr>
          <w:ilvl w:val="0"/>
          <w:numId w:val="0"/>
        </w:numPr>
        <w:spacing w:before="0" w:line="360" w:lineRule="auto"/>
        <w:ind w:left="5091" w:hanging="5097"/>
        <w:jc w:val="both"/>
        <w:rPr>
          <w:rFonts w:eastAsia="SimSun" w:cs="Arial"/>
          <w:w w:val="104"/>
          <w:sz w:val="24"/>
          <w:szCs w:val="24"/>
          <w:lang w:eastAsia="zh-CN"/>
        </w:rPr>
      </w:pPr>
      <w:r w:rsidRPr="008622A8">
        <w:rPr>
          <w:rFonts w:eastAsia="SimSun" w:cs="Arial"/>
          <w:w w:val="104"/>
          <w:sz w:val="24"/>
          <w:szCs w:val="24"/>
          <w:lang w:eastAsia="zh-CN"/>
        </w:rPr>
        <w:t xml:space="preserve">For the </w:t>
      </w:r>
      <w:r w:rsidR="00C27400" w:rsidRPr="008622A8">
        <w:rPr>
          <w:rFonts w:eastAsia="SimSun" w:cs="Arial"/>
          <w:w w:val="104"/>
          <w:sz w:val="24"/>
          <w:szCs w:val="24"/>
          <w:lang w:eastAsia="zh-CN"/>
        </w:rPr>
        <w:t>Applicant</w:t>
      </w:r>
      <w:r w:rsidR="008622A8">
        <w:rPr>
          <w:rFonts w:eastAsia="SimSun" w:cs="Arial"/>
          <w:w w:val="104"/>
          <w:sz w:val="24"/>
          <w:szCs w:val="24"/>
          <w:lang w:eastAsia="zh-CN"/>
        </w:rPr>
        <w:t>s</w:t>
      </w:r>
      <w:r w:rsidRPr="008622A8">
        <w:rPr>
          <w:rFonts w:eastAsia="SimSun" w:cs="Arial"/>
          <w:w w:val="104"/>
          <w:sz w:val="24"/>
          <w:szCs w:val="24"/>
          <w:lang w:eastAsia="zh-CN"/>
        </w:rPr>
        <w:t>:</w:t>
      </w:r>
      <w:r w:rsidRPr="00EE4E70">
        <w:rPr>
          <w:rFonts w:eastAsia="SimSun" w:cs="Arial"/>
          <w:w w:val="104"/>
          <w:sz w:val="24"/>
          <w:szCs w:val="24"/>
          <w:lang w:eastAsia="zh-CN"/>
        </w:rPr>
        <w:tab/>
      </w:r>
      <w:r w:rsidR="00C27400">
        <w:rPr>
          <w:rFonts w:eastAsia="SimSun" w:cs="Arial"/>
          <w:w w:val="104"/>
          <w:sz w:val="24"/>
          <w:szCs w:val="24"/>
          <w:lang w:eastAsia="zh-CN"/>
        </w:rPr>
        <w:t xml:space="preserve">Adv. </w:t>
      </w:r>
      <w:r w:rsidR="008356ED">
        <w:rPr>
          <w:rFonts w:eastAsia="SimSun" w:cs="Arial"/>
          <w:w w:val="104"/>
          <w:sz w:val="24"/>
          <w:szCs w:val="24"/>
          <w:lang w:eastAsia="zh-CN"/>
        </w:rPr>
        <w:t>C. Acker with Adv L. Acker,</w:t>
      </w:r>
      <w:r w:rsidR="007944D6">
        <w:rPr>
          <w:rFonts w:eastAsia="SimSun" w:cs="Arial"/>
          <w:w w:val="104"/>
          <w:sz w:val="24"/>
          <w:szCs w:val="24"/>
          <w:lang w:eastAsia="zh-CN"/>
        </w:rPr>
        <w:t xml:space="preserve"> instructed by </w:t>
      </w:r>
      <w:r w:rsidR="00B57AFF">
        <w:rPr>
          <w:rFonts w:eastAsia="SimSun" w:cs="Arial"/>
          <w:w w:val="104"/>
          <w:sz w:val="24"/>
          <w:szCs w:val="24"/>
          <w:lang w:eastAsia="zh-CN"/>
        </w:rPr>
        <w:t>F</w:t>
      </w:r>
      <w:r w:rsidR="00B57AFF" w:rsidRPr="00B57AFF">
        <w:rPr>
          <w:rFonts w:eastAsia="SimSun" w:cs="Arial"/>
          <w:w w:val="104"/>
          <w:sz w:val="24"/>
          <w:szCs w:val="24"/>
          <w:lang w:eastAsia="zh-CN"/>
        </w:rPr>
        <w:t xml:space="preserve">airbridges </w:t>
      </w:r>
      <w:r w:rsidR="00B57AFF">
        <w:rPr>
          <w:rFonts w:eastAsia="SimSun" w:cs="Arial"/>
          <w:w w:val="104"/>
          <w:sz w:val="24"/>
          <w:szCs w:val="24"/>
          <w:lang w:eastAsia="zh-CN"/>
        </w:rPr>
        <w:t>W</w:t>
      </w:r>
      <w:r w:rsidR="00B57AFF" w:rsidRPr="00B57AFF">
        <w:rPr>
          <w:rFonts w:eastAsia="SimSun" w:cs="Arial"/>
          <w:w w:val="104"/>
          <w:sz w:val="24"/>
          <w:szCs w:val="24"/>
          <w:lang w:eastAsia="zh-CN"/>
        </w:rPr>
        <w:t xml:space="preserve">ertheim </w:t>
      </w:r>
      <w:r w:rsidR="00B57AFF">
        <w:rPr>
          <w:rFonts w:eastAsia="SimSun" w:cs="Arial"/>
          <w:w w:val="104"/>
          <w:sz w:val="24"/>
          <w:szCs w:val="24"/>
          <w:lang w:eastAsia="zh-CN"/>
        </w:rPr>
        <w:t>B</w:t>
      </w:r>
      <w:r w:rsidR="00B57AFF" w:rsidRPr="00B57AFF">
        <w:rPr>
          <w:rFonts w:eastAsia="SimSun" w:cs="Arial"/>
          <w:w w:val="104"/>
          <w:sz w:val="24"/>
          <w:szCs w:val="24"/>
          <w:lang w:eastAsia="zh-CN"/>
        </w:rPr>
        <w:t>ecker attorneys</w:t>
      </w:r>
    </w:p>
    <w:p w14:paraId="3E069F51" w14:textId="77777777" w:rsidR="008356ED" w:rsidRDefault="008356ED" w:rsidP="00346047">
      <w:pPr>
        <w:pStyle w:val="alevel1"/>
        <w:numPr>
          <w:ilvl w:val="0"/>
          <w:numId w:val="0"/>
        </w:numPr>
        <w:spacing w:before="0" w:line="360" w:lineRule="auto"/>
        <w:jc w:val="both"/>
        <w:rPr>
          <w:rFonts w:eastAsia="SimSun" w:cs="Arial"/>
          <w:w w:val="104"/>
          <w:sz w:val="24"/>
          <w:szCs w:val="24"/>
          <w:lang w:eastAsia="zh-CN"/>
        </w:rPr>
      </w:pPr>
    </w:p>
    <w:p w14:paraId="1F1AC2F7" w14:textId="77777777" w:rsidR="0051415D" w:rsidRDefault="005812AE" w:rsidP="00D22AA6">
      <w:pPr>
        <w:pStyle w:val="alevel1"/>
        <w:numPr>
          <w:ilvl w:val="0"/>
          <w:numId w:val="0"/>
        </w:numPr>
        <w:spacing w:before="0" w:after="120" w:line="360" w:lineRule="auto"/>
        <w:ind w:left="5091" w:hanging="5097"/>
        <w:jc w:val="both"/>
        <w:rPr>
          <w:rFonts w:eastAsia="SimSun" w:cs="Arial"/>
          <w:w w:val="104"/>
          <w:sz w:val="24"/>
          <w:szCs w:val="24"/>
          <w:lang w:eastAsia="zh-CN"/>
        </w:rPr>
      </w:pPr>
      <w:r w:rsidRPr="00EE4E70">
        <w:rPr>
          <w:rFonts w:eastAsia="SimSun" w:cs="Arial"/>
          <w:w w:val="104"/>
          <w:sz w:val="24"/>
          <w:szCs w:val="24"/>
          <w:lang w:eastAsia="zh-CN"/>
        </w:rPr>
        <w:t xml:space="preserve">For the </w:t>
      </w:r>
      <w:r w:rsidR="00E97CF5" w:rsidRPr="00EE4E70">
        <w:rPr>
          <w:rFonts w:eastAsia="SimSun" w:cs="Arial"/>
          <w:w w:val="104"/>
          <w:sz w:val="24"/>
          <w:szCs w:val="24"/>
          <w:lang w:eastAsia="zh-CN"/>
        </w:rPr>
        <w:t>Respondent</w:t>
      </w:r>
      <w:r w:rsidRPr="00EE4E70">
        <w:rPr>
          <w:rFonts w:eastAsia="SimSun" w:cs="Arial"/>
          <w:w w:val="104"/>
          <w:sz w:val="24"/>
          <w:szCs w:val="24"/>
          <w:lang w:eastAsia="zh-CN"/>
        </w:rPr>
        <w:t>:</w:t>
      </w:r>
      <w:r w:rsidRPr="00EE4E70">
        <w:rPr>
          <w:rFonts w:eastAsia="SimSun" w:cs="Arial"/>
          <w:w w:val="104"/>
          <w:sz w:val="24"/>
          <w:szCs w:val="24"/>
          <w:lang w:eastAsia="zh-CN"/>
        </w:rPr>
        <w:tab/>
      </w:r>
      <w:r w:rsidR="008622A8">
        <w:rPr>
          <w:rFonts w:eastAsia="SimSun" w:cs="Arial"/>
          <w:w w:val="104"/>
          <w:sz w:val="24"/>
          <w:szCs w:val="24"/>
          <w:lang w:eastAsia="zh-CN"/>
        </w:rPr>
        <w:t>Adv. K Gouden, instructed by Ve</w:t>
      </w:r>
      <w:r w:rsidR="00E54374">
        <w:rPr>
          <w:rFonts w:eastAsia="SimSun" w:cs="Arial"/>
          <w:w w:val="104"/>
          <w:sz w:val="24"/>
          <w:szCs w:val="24"/>
          <w:lang w:eastAsia="zh-CN"/>
        </w:rPr>
        <w:t>nns Attorneys</w:t>
      </w:r>
    </w:p>
    <w:p w14:paraId="60B63DB8" w14:textId="77777777" w:rsidR="0051415D" w:rsidRDefault="0051415D" w:rsidP="00D22AA6">
      <w:pPr>
        <w:pStyle w:val="alevel1"/>
        <w:numPr>
          <w:ilvl w:val="0"/>
          <w:numId w:val="0"/>
        </w:numPr>
        <w:spacing w:before="0" w:after="120" w:line="360" w:lineRule="auto"/>
        <w:ind w:left="5091" w:hanging="5097"/>
        <w:jc w:val="both"/>
        <w:rPr>
          <w:rFonts w:eastAsia="SimSun" w:cs="Arial"/>
          <w:w w:val="104"/>
          <w:sz w:val="24"/>
          <w:szCs w:val="24"/>
          <w:lang w:eastAsia="zh-CN"/>
        </w:rPr>
      </w:pPr>
    </w:p>
    <w:p w14:paraId="4A6A9A54" w14:textId="77777777" w:rsidR="0051415D" w:rsidRDefault="0051415D" w:rsidP="0051415D">
      <w:pPr>
        <w:rPr>
          <w:rFonts w:ascii="Arial" w:eastAsia="SimSun" w:hAnsi="Arial" w:cs="Arial"/>
          <w:b/>
          <w:bCs/>
          <w:w w:val="104"/>
          <w:lang w:eastAsia="zh-CN"/>
        </w:rPr>
      </w:pPr>
      <w:r>
        <w:rPr>
          <w:rFonts w:ascii="Arial" w:eastAsia="SimSun" w:hAnsi="Arial" w:cs="Arial"/>
          <w:b/>
          <w:bCs/>
          <w:w w:val="104"/>
          <w:lang w:eastAsia="zh-CN"/>
        </w:rPr>
        <w:t>Date of Judgement:</w:t>
      </w:r>
      <w:r w:rsidRPr="0051415D">
        <w:rPr>
          <w:rFonts w:ascii="Arial" w:eastAsia="SimSun" w:hAnsi="Arial" w:cs="Arial"/>
          <w:b/>
          <w:bCs/>
          <w:w w:val="104"/>
          <w:lang w:eastAsia="zh-CN"/>
        </w:rPr>
        <w:t xml:space="preserve"> </w:t>
      </w:r>
      <w:r w:rsidR="00FC4365">
        <w:rPr>
          <w:rFonts w:ascii="Arial" w:eastAsia="SimSun" w:hAnsi="Arial" w:cs="Arial"/>
          <w:b/>
          <w:bCs/>
          <w:w w:val="104"/>
          <w:lang w:eastAsia="zh-CN"/>
        </w:rPr>
        <w:t>21 October 2022</w:t>
      </w:r>
    </w:p>
    <w:p w14:paraId="76AF643A" w14:textId="77777777" w:rsidR="0051415D" w:rsidRDefault="0051415D" w:rsidP="0051415D">
      <w:pPr>
        <w:rPr>
          <w:rFonts w:ascii="Arial" w:eastAsia="SimSun" w:hAnsi="Arial" w:cs="Arial"/>
          <w:b/>
          <w:bCs/>
          <w:w w:val="104"/>
          <w:lang w:eastAsia="zh-CN"/>
        </w:rPr>
      </w:pPr>
    </w:p>
    <w:p w14:paraId="41A4EB7F" w14:textId="7B457143" w:rsidR="0051415D" w:rsidRPr="0051415D" w:rsidRDefault="0051415D" w:rsidP="0051415D">
      <w:pPr>
        <w:rPr>
          <w:rFonts w:ascii="Arial" w:eastAsia="SimSun" w:hAnsi="Arial" w:cs="Arial"/>
          <w:b/>
          <w:bCs/>
          <w:w w:val="104"/>
          <w:lang w:eastAsia="zh-CN"/>
        </w:rPr>
      </w:pPr>
      <w:r>
        <w:rPr>
          <w:rFonts w:ascii="Arial" w:eastAsia="SimSun" w:hAnsi="Arial" w:cs="Arial"/>
          <w:b/>
          <w:bCs/>
          <w:w w:val="104"/>
          <w:lang w:eastAsia="zh-CN"/>
        </w:rPr>
        <w:t>D</w:t>
      </w:r>
      <w:r w:rsidRPr="0051415D">
        <w:rPr>
          <w:rFonts w:ascii="Arial" w:eastAsia="SimSun" w:hAnsi="Arial" w:cs="Arial"/>
          <w:b/>
          <w:bCs/>
          <w:w w:val="104"/>
          <w:lang w:eastAsia="zh-CN"/>
        </w:rPr>
        <w:t>ate of hearing</w:t>
      </w:r>
      <w:r>
        <w:rPr>
          <w:rFonts w:ascii="Arial" w:eastAsia="SimSun" w:hAnsi="Arial" w:cs="Arial"/>
          <w:b/>
          <w:bCs/>
          <w:w w:val="104"/>
          <w:lang w:eastAsia="zh-CN"/>
        </w:rPr>
        <w:t>:</w:t>
      </w:r>
      <w:r w:rsidRPr="0051415D">
        <w:rPr>
          <w:rFonts w:ascii="Arial" w:eastAsia="SimSun" w:hAnsi="Arial" w:cs="Arial"/>
          <w:b/>
          <w:bCs/>
          <w:w w:val="104"/>
          <w:lang w:eastAsia="zh-CN"/>
        </w:rPr>
        <w:t xml:space="preserve">  </w:t>
      </w:r>
      <w:r w:rsidR="00E1101C">
        <w:rPr>
          <w:rFonts w:ascii="Arial" w:eastAsia="SimSun" w:hAnsi="Arial" w:cs="Arial"/>
          <w:b/>
          <w:bCs/>
          <w:w w:val="104"/>
          <w:lang w:eastAsia="zh-CN"/>
        </w:rPr>
        <w:tab/>
        <w:t>07 February 2022</w:t>
      </w:r>
    </w:p>
    <w:p w14:paraId="6EEB4CA9" w14:textId="77777777" w:rsidR="00EE4E70" w:rsidRPr="00BD44F1" w:rsidRDefault="00EE4E70" w:rsidP="00D22AA6">
      <w:pPr>
        <w:pStyle w:val="alevel1"/>
        <w:numPr>
          <w:ilvl w:val="0"/>
          <w:numId w:val="0"/>
        </w:numPr>
        <w:spacing w:before="0" w:after="120" w:line="360" w:lineRule="auto"/>
        <w:ind w:left="5091" w:hanging="5097"/>
        <w:jc w:val="both"/>
        <w:rPr>
          <w:rFonts w:eastAsia="SimSun" w:cs="Arial"/>
          <w:w w:val="104"/>
          <w:sz w:val="24"/>
          <w:szCs w:val="24"/>
          <w:lang w:eastAsia="zh-CN"/>
        </w:rPr>
      </w:pPr>
    </w:p>
    <w:sectPr w:rsidR="00EE4E70" w:rsidRPr="00BD44F1" w:rsidSect="003E678E">
      <w:footerReference w:type="default" r:id="rId9"/>
      <w:headerReference w:type="first" r:id="rId10"/>
      <w:pgSz w:w="11909" w:h="16834" w:code="9"/>
      <w:pgMar w:top="1440" w:right="1440" w:bottom="1440" w:left="1440" w:header="454" w:footer="56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DB66CC" w14:textId="77777777" w:rsidR="001263B9" w:rsidRDefault="001263B9">
      <w:r>
        <w:separator/>
      </w:r>
    </w:p>
  </w:endnote>
  <w:endnote w:type="continuationSeparator" w:id="0">
    <w:p w14:paraId="7BAEAB76" w14:textId="77777777" w:rsidR="001263B9" w:rsidRDefault="001263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Times New (W1)">
    <w:altName w:val="Times New Roman"/>
    <w:charset w:val="00"/>
    <w:family w:val="auto"/>
    <w:pitch w:val="variable"/>
    <w:sig w:usb0="E00002FF" w:usb1="5000205A"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5511582"/>
      <w:docPartObj>
        <w:docPartGallery w:val="Page Numbers (Bottom of Page)"/>
        <w:docPartUnique/>
      </w:docPartObj>
    </w:sdtPr>
    <w:sdtEndPr>
      <w:rPr>
        <w:noProof/>
      </w:rPr>
    </w:sdtEndPr>
    <w:sdtContent>
      <w:p w14:paraId="4A6F0C53" w14:textId="30F19F9E" w:rsidR="00FF1CE1" w:rsidRPr="003E678E" w:rsidRDefault="00FF1CE1" w:rsidP="003E678E">
        <w:pPr>
          <w:pStyle w:val="Footer"/>
          <w:jc w:val="right"/>
        </w:pPr>
        <w:r>
          <w:fldChar w:fldCharType="begin"/>
        </w:r>
        <w:r>
          <w:instrText xml:space="preserve"> PAGE   \* MERGEFORMAT </w:instrText>
        </w:r>
        <w:r>
          <w:fldChar w:fldCharType="separate"/>
        </w:r>
        <w:r w:rsidR="009F388D">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79B45" w14:textId="77777777" w:rsidR="001263B9" w:rsidRDefault="001263B9">
      <w:r>
        <w:separator/>
      </w:r>
    </w:p>
  </w:footnote>
  <w:footnote w:type="continuationSeparator" w:id="0">
    <w:p w14:paraId="468B0489" w14:textId="77777777" w:rsidR="001263B9" w:rsidRDefault="001263B9">
      <w:r>
        <w:continuationSeparator/>
      </w:r>
    </w:p>
  </w:footnote>
  <w:footnote w:id="1">
    <w:p w14:paraId="2B3BD6F9" w14:textId="77777777" w:rsidR="00F047E8" w:rsidRDefault="00F047E8" w:rsidP="00F047E8">
      <w:pPr>
        <w:pStyle w:val="FootnoteText"/>
        <w:jc w:val="both"/>
        <w:rPr>
          <w:lang w:val="en-US"/>
        </w:rPr>
      </w:pPr>
      <w:r>
        <w:rPr>
          <w:rStyle w:val="FootnoteReference"/>
        </w:rPr>
        <w:footnoteRef/>
      </w:r>
      <w:r>
        <w:t xml:space="preserve"> </w:t>
      </w:r>
      <w:r>
        <w:rPr>
          <w:lang w:val="en-US"/>
        </w:rPr>
        <w:t>The Order provided:</w:t>
      </w:r>
    </w:p>
    <w:p w14:paraId="31B2EAB2" w14:textId="77777777" w:rsidR="00F047E8" w:rsidRDefault="00F047E8" w:rsidP="00F047E8">
      <w:pPr>
        <w:pStyle w:val="FootnoteText"/>
        <w:ind w:left="860"/>
        <w:jc w:val="both"/>
        <w:rPr>
          <w:lang w:val="en-US"/>
        </w:rPr>
      </w:pPr>
      <w:r>
        <w:rPr>
          <w:lang w:val="en-US"/>
        </w:rPr>
        <w:t>‘</w:t>
      </w:r>
      <w:r w:rsidRPr="00F300EE">
        <w:rPr>
          <w:lang w:val="en-US"/>
        </w:rPr>
        <w:t xml:space="preserve">The cancellation of the lease agreement between the Plaintiff and the First Defendant dated 2 October 2015 more particularly in respect of Shop 17, Larnbton Court, Corner Doak, Webber 8 Beacon Roads, situate on Erf 178, Klippoortjie Agricultural Lots, Germiston, in extent approximately 124 square metres, is confirmed. </w:t>
      </w:r>
    </w:p>
    <w:p w14:paraId="37E27925" w14:textId="77777777" w:rsidR="00F047E8" w:rsidRDefault="00F047E8" w:rsidP="00F047E8">
      <w:pPr>
        <w:pStyle w:val="FootnoteText"/>
        <w:ind w:left="1220"/>
        <w:jc w:val="both"/>
        <w:rPr>
          <w:lang w:val="en-US"/>
        </w:rPr>
      </w:pPr>
    </w:p>
    <w:p w14:paraId="064E490D" w14:textId="77777777" w:rsidR="00F047E8" w:rsidRDefault="00F047E8" w:rsidP="00F047E8">
      <w:pPr>
        <w:pStyle w:val="FootnoteText"/>
        <w:ind w:left="1220"/>
        <w:jc w:val="both"/>
        <w:rPr>
          <w:lang w:val="en-US"/>
        </w:rPr>
      </w:pPr>
      <w:r w:rsidRPr="00F300EE">
        <w:rPr>
          <w:lang w:val="en-US"/>
        </w:rPr>
        <w:t>AS AGAINST THE FIRST DEFENDANT AND SECOND DEFENDANT JOINTLY AND SEVERALLY, THE ONE PAYING THE OTHER TO BE ABSOLVED FOR,'</w:t>
      </w:r>
    </w:p>
    <w:p w14:paraId="04552B94" w14:textId="77777777" w:rsidR="00F047E8" w:rsidRDefault="00F047E8" w:rsidP="00F047E8">
      <w:pPr>
        <w:pStyle w:val="FootnoteText"/>
        <w:ind w:left="1220"/>
        <w:jc w:val="both"/>
        <w:rPr>
          <w:lang w:val="en-US"/>
        </w:rPr>
      </w:pPr>
    </w:p>
    <w:p w14:paraId="5275748D" w14:textId="5124338B" w:rsidR="00F047E8" w:rsidRDefault="00A02B5F" w:rsidP="00A02B5F">
      <w:pPr>
        <w:pStyle w:val="FootnoteText"/>
        <w:ind w:left="1220" w:hanging="360"/>
        <w:jc w:val="both"/>
        <w:rPr>
          <w:lang w:val="en-US"/>
        </w:rPr>
      </w:pPr>
      <w:r>
        <w:rPr>
          <w:lang w:val="en-US"/>
        </w:rPr>
        <w:t>1.</w:t>
      </w:r>
      <w:r>
        <w:rPr>
          <w:lang w:val="en-US"/>
        </w:rPr>
        <w:tab/>
      </w:r>
      <w:r w:rsidR="00F047E8" w:rsidRPr="00F300EE">
        <w:rPr>
          <w:lang w:val="en-US"/>
        </w:rPr>
        <w:t xml:space="preserve">Payment of the sum of R261 </w:t>
      </w:r>
      <w:r w:rsidR="006F7EA5" w:rsidRPr="00F300EE">
        <w:rPr>
          <w:lang w:val="en-US"/>
        </w:rPr>
        <w:t>623.34.</w:t>
      </w:r>
      <w:r w:rsidR="00F047E8" w:rsidRPr="00F300EE">
        <w:rPr>
          <w:lang w:val="en-US"/>
        </w:rPr>
        <w:t xml:space="preserve"> </w:t>
      </w:r>
    </w:p>
    <w:p w14:paraId="7F05305E" w14:textId="540EA6DC" w:rsidR="00F047E8" w:rsidRDefault="00A02B5F" w:rsidP="00A02B5F">
      <w:pPr>
        <w:pStyle w:val="FootnoteText"/>
        <w:ind w:left="1220" w:hanging="360"/>
        <w:jc w:val="both"/>
        <w:rPr>
          <w:lang w:val="en-US"/>
        </w:rPr>
      </w:pPr>
      <w:r>
        <w:rPr>
          <w:lang w:val="en-US"/>
        </w:rPr>
        <w:t>2.</w:t>
      </w:r>
      <w:r>
        <w:rPr>
          <w:lang w:val="en-US"/>
        </w:rPr>
        <w:tab/>
      </w:r>
      <w:r w:rsidR="00F047E8" w:rsidRPr="00F300EE">
        <w:rPr>
          <w:lang w:val="en-US"/>
        </w:rPr>
        <w:t xml:space="preserve"> Payment of interest on the sum of R261 623.34 at the rate of 10.5%</w:t>
      </w:r>
      <w:r w:rsidR="00F047E8">
        <w:rPr>
          <w:lang w:val="en-US"/>
        </w:rPr>
        <w:t xml:space="preserve"> </w:t>
      </w:r>
      <w:r w:rsidR="00F047E8" w:rsidRPr="00F300EE">
        <w:rPr>
          <w:lang w:val="en-US"/>
        </w:rPr>
        <w:t>per annum from 1 June 2017 to date of payment</w:t>
      </w:r>
      <w:r w:rsidR="00F047E8">
        <w:rPr>
          <w:lang w:val="en-US"/>
        </w:rPr>
        <w:t>.</w:t>
      </w:r>
    </w:p>
    <w:p w14:paraId="051D7C9D" w14:textId="293792FC" w:rsidR="00F047E8" w:rsidRDefault="00A02B5F" w:rsidP="00A02B5F">
      <w:pPr>
        <w:pStyle w:val="FootnoteText"/>
        <w:ind w:left="1220" w:hanging="360"/>
        <w:jc w:val="both"/>
        <w:rPr>
          <w:lang w:val="en-US"/>
        </w:rPr>
      </w:pPr>
      <w:r>
        <w:rPr>
          <w:lang w:val="en-US"/>
        </w:rPr>
        <w:t>3.</w:t>
      </w:r>
      <w:r>
        <w:rPr>
          <w:lang w:val="en-US"/>
        </w:rPr>
        <w:tab/>
      </w:r>
      <w:r w:rsidR="00F047E8" w:rsidRPr="00F300EE">
        <w:rPr>
          <w:lang w:val="en-US"/>
        </w:rPr>
        <w:t>The Plaintiff is granted leave to re-enrol this matter at a later stage for judgment in respect of the Plaintiffs damages once quantified.</w:t>
      </w:r>
    </w:p>
    <w:p w14:paraId="57424D41" w14:textId="2BF320A1" w:rsidR="00F047E8" w:rsidRPr="005B2A50" w:rsidRDefault="00A02B5F" w:rsidP="00A02B5F">
      <w:pPr>
        <w:pStyle w:val="FootnoteText"/>
        <w:ind w:left="1220" w:hanging="360"/>
        <w:jc w:val="both"/>
        <w:rPr>
          <w:lang w:val="en-US"/>
        </w:rPr>
      </w:pPr>
      <w:r w:rsidRPr="005B2A50">
        <w:rPr>
          <w:lang w:val="en-US"/>
        </w:rPr>
        <w:t>4.</w:t>
      </w:r>
      <w:r w:rsidRPr="005B2A50">
        <w:rPr>
          <w:lang w:val="en-US"/>
        </w:rPr>
        <w:tab/>
      </w:r>
      <w:r w:rsidR="00F047E8" w:rsidRPr="00F300EE">
        <w:rPr>
          <w:lang w:val="en-US"/>
        </w:rPr>
        <w:t>Payment of costs of suit on the attorney and client scale.</w:t>
      </w:r>
      <w:r w:rsidR="00F047E8">
        <w:rPr>
          <w:lang w:val="en-US"/>
        </w:rPr>
        <w:t>’</w:t>
      </w:r>
    </w:p>
  </w:footnote>
  <w:footnote w:id="2">
    <w:p w14:paraId="259A95A0" w14:textId="77777777" w:rsidR="004261AF" w:rsidRDefault="004261AF" w:rsidP="00E46A60">
      <w:pPr>
        <w:pStyle w:val="FootnoteText"/>
        <w:jc w:val="both"/>
        <w:rPr>
          <w:lang w:val="en-US"/>
        </w:rPr>
      </w:pPr>
      <w:r>
        <w:rPr>
          <w:rStyle w:val="FootnoteReference"/>
        </w:rPr>
        <w:footnoteRef/>
      </w:r>
      <w:r>
        <w:rPr>
          <w:lang w:val="en-US"/>
        </w:rPr>
        <w:t xml:space="preserve">Paragraph 13 </w:t>
      </w:r>
      <w:r w:rsidR="00487B01">
        <w:rPr>
          <w:lang w:val="en-US"/>
        </w:rPr>
        <w:t>of the Founding Affidavit reads:</w:t>
      </w:r>
    </w:p>
    <w:p w14:paraId="366ADAE4" w14:textId="77777777" w:rsidR="004261AF" w:rsidRDefault="004261AF" w:rsidP="00E46A60">
      <w:pPr>
        <w:pStyle w:val="FootnoteText"/>
        <w:ind w:left="851" w:firstLine="9"/>
        <w:jc w:val="both"/>
        <w:rPr>
          <w:lang w:val="en-US"/>
        </w:rPr>
      </w:pPr>
      <w:r>
        <w:rPr>
          <w:lang w:val="en-US"/>
        </w:rPr>
        <w:t>‘</w:t>
      </w:r>
      <w:r w:rsidRPr="004261AF">
        <w:rPr>
          <w:lang w:val="en-US"/>
        </w:rPr>
        <w:t>This application for rescission is brought in accordance with the provisions of rule 31(2)(b) of the Uniform Rules of Court, insofar applicable, and in accordance with the provisions of the common law.</w:t>
      </w:r>
      <w:r>
        <w:rPr>
          <w:lang w:val="en-US"/>
        </w:rPr>
        <w:t>’</w:t>
      </w:r>
    </w:p>
    <w:p w14:paraId="3C5C2669" w14:textId="77777777" w:rsidR="00E46A60" w:rsidRDefault="00E46A60" w:rsidP="00E46A60">
      <w:pPr>
        <w:pStyle w:val="FootnoteText"/>
        <w:jc w:val="both"/>
        <w:rPr>
          <w:lang w:val="en-US"/>
        </w:rPr>
      </w:pPr>
      <w:r>
        <w:rPr>
          <w:lang w:val="en-US"/>
        </w:rPr>
        <w:t>Rule 31(2) provides that;</w:t>
      </w:r>
    </w:p>
    <w:p w14:paraId="363A4BDC" w14:textId="2FD57B97" w:rsidR="00E46A60" w:rsidRPr="00E46A60" w:rsidRDefault="00A02B5F" w:rsidP="00A02B5F">
      <w:pPr>
        <w:pStyle w:val="FootnoteText"/>
        <w:ind w:left="720" w:hanging="360"/>
        <w:jc w:val="both"/>
        <w:rPr>
          <w:lang w:val="en-US"/>
        </w:rPr>
      </w:pPr>
      <w:r w:rsidRPr="00E46A60">
        <w:rPr>
          <w:lang w:val="en-US"/>
        </w:rPr>
        <w:t>(a)</w:t>
      </w:r>
      <w:r w:rsidRPr="00E46A60">
        <w:rPr>
          <w:lang w:val="en-US"/>
        </w:rPr>
        <w:tab/>
      </w:r>
      <w:r w:rsidR="00EA4E15">
        <w:t>…</w:t>
      </w:r>
    </w:p>
    <w:p w14:paraId="757CF5DC" w14:textId="5B6E418C" w:rsidR="00E46A60" w:rsidRPr="00E46A60" w:rsidRDefault="00A02B5F" w:rsidP="00A02B5F">
      <w:pPr>
        <w:pStyle w:val="FootnoteText"/>
        <w:ind w:left="720" w:hanging="360"/>
        <w:jc w:val="both"/>
        <w:rPr>
          <w:lang w:val="en-US"/>
        </w:rPr>
      </w:pPr>
      <w:r w:rsidRPr="00E46A60">
        <w:rPr>
          <w:lang w:val="en-US"/>
        </w:rPr>
        <w:t>(b)</w:t>
      </w:r>
      <w:r w:rsidRPr="00E46A60">
        <w:rPr>
          <w:lang w:val="en-US"/>
        </w:rPr>
        <w:tab/>
      </w:r>
      <w:r w:rsidR="00E46A60" w:rsidRPr="00E46A60">
        <w:t xml:space="preserve">A defendant may within 20 days after acquiring knowledge of such judgment apply to court upon notice to the plaintiff to set aside such judgment and the court may, upon good cause shown, set aside the default judgment on such terms as it deems fit. </w:t>
      </w:r>
      <w:r w:rsidR="00E46A60" w:rsidRPr="00E46A60">
        <w:rPr>
          <w:lang w:val="en-US"/>
        </w:rPr>
        <w:tab/>
      </w:r>
    </w:p>
  </w:footnote>
  <w:footnote w:id="3">
    <w:p w14:paraId="55F0E8F0" w14:textId="77777777" w:rsidR="00737D4F" w:rsidRPr="00E46A60" w:rsidRDefault="00737D4F" w:rsidP="00737D4F">
      <w:pPr>
        <w:pStyle w:val="FootnoteText"/>
        <w:jc w:val="both"/>
        <w:rPr>
          <w:lang w:val="en-GB"/>
        </w:rPr>
      </w:pPr>
      <w:r>
        <w:rPr>
          <w:rStyle w:val="FootnoteReference"/>
        </w:rPr>
        <w:footnoteRef/>
      </w:r>
      <w:r w:rsidR="0019067C" w:rsidRPr="00E46A60">
        <w:t xml:space="preserve">Rule </w:t>
      </w:r>
      <w:r w:rsidR="0019067C" w:rsidRPr="00E46A60">
        <w:rPr>
          <w:lang w:val="en-GB"/>
        </w:rPr>
        <w:t>31</w:t>
      </w:r>
      <w:r w:rsidR="00E46A60" w:rsidRPr="00E46A60">
        <w:rPr>
          <w:lang w:val="en-GB"/>
        </w:rPr>
        <w:t xml:space="preserve"> (5) </w:t>
      </w:r>
      <w:proofErr w:type="gramStart"/>
      <w:r w:rsidR="00E46A60" w:rsidRPr="00E46A60">
        <w:rPr>
          <w:lang w:val="en-GB"/>
        </w:rPr>
        <w:t>provides;</w:t>
      </w:r>
      <w:proofErr w:type="gramEnd"/>
    </w:p>
    <w:p w14:paraId="16252E4F" w14:textId="23505233" w:rsidR="00737D4F" w:rsidRDefault="00A02B5F" w:rsidP="00A02B5F">
      <w:pPr>
        <w:pStyle w:val="FootnoteText"/>
        <w:ind w:left="720" w:hanging="360"/>
        <w:jc w:val="both"/>
      </w:pPr>
      <w:r>
        <w:t>(a)</w:t>
      </w:r>
      <w:r>
        <w:tab/>
      </w:r>
      <w:r w:rsidR="00737D4F" w:rsidRPr="00DF073F">
        <w:t>Whenever a defendant is in default of delivery of notice of intention to defend or of a plea, the plaintiff, who wishes to obtain judgment by default, shall where each of the claims is for a debt or liquidated demand, file with the registrar a written application for judgment against such defendant: Provided that when a defendant is in default of delivery of a plea, the plaintiff shall give such defendant not less than five days’ notice of the intention to apply for default judgment.</w:t>
      </w:r>
    </w:p>
    <w:p w14:paraId="2B6E4E7D" w14:textId="3D488CDA" w:rsidR="00737D4F" w:rsidRPr="00DF073F" w:rsidRDefault="00A02B5F" w:rsidP="00A02B5F">
      <w:pPr>
        <w:pStyle w:val="FootnoteText"/>
        <w:ind w:left="720" w:hanging="360"/>
        <w:jc w:val="both"/>
      </w:pPr>
      <w:r w:rsidRPr="00DF073F">
        <w:t>(b)</w:t>
      </w:r>
      <w:r w:rsidRPr="00DF073F">
        <w:tab/>
      </w:r>
      <w:r w:rsidR="00737D4F" w:rsidRPr="00DF073F">
        <w:t xml:space="preserve">The registrar may— </w:t>
      </w:r>
    </w:p>
    <w:p w14:paraId="41C5D752" w14:textId="77777777" w:rsidR="00737D4F" w:rsidRPr="00DF073F" w:rsidRDefault="00737D4F" w:rsidP="00737D4F">
      <w:pPr>
        <w:pStyle w:val="FootnoteText"/>
        <w:ind w:left="1440"/>
        <w:jc w:val="both"/>
      </w:pPr>
      <w:r w:rsidRPr="00DF073F">
        <w:t xml:space="preserve">(i) grant judgment as </w:t>
      </w:r>
      <w:proofErr w:type="gramStart"/>
      <w:r w:rsidRPr="00DF073F">
        <w:t>requested;</w:t>
      </w:r>
      <w:proofErr w:type="gramEnd"/>
      <w:r w:rsidRPr="00DF073F">
        <w:t xml:space="preserve"> </w:t>
      </w:r>
    </w:p>
    <w:p w14:paraId="5DE22A52" w14:textId="77777777" w:rsidR="00737D4F" w:rsidRPr="00DF073F" w:rsidRDefault="00737D4F" w:rsidP="00737D4F">
      <w:pPr>
        <w:pStyle w:val="FootnoteText"/>
        <w:ind w:left="1440"/>
        <w:jc w:val="both"/>
      </w:pPr>
      <w:r w:rsidRPr="00DF073F">
        <w:t xml:space="preserve">(ii) grant judgment for part of the claim only or on amended terms; </w:t>
      </w:r>
    </w:p>
    <w:p w14:paraId="487E7B35" w14:textId="77777777" w:rsidR="00737D4F" w:rsidRPr="00DF073F" w:rsidRDefault="00737D4F" w:rsidP="00737D4F">
      <w:pPr>
        <w:pStyle w:val="FootnoteText"/>
        <w:ind w:left="1440"/>
        <w:jc w:val="both"/>
      </w:pPr>
      <w:r w:rsidRPr="00DF073F">
        <w:t xml:space="preserve">(iii) refuse judgment wholly or in part; </w:t>
      </w:r>
    </w:p>
    <w:p w14:paraId="37497DEA" w14:textId="77777777" w:rsidR="00737D4F" w:rsidRPr="00DF073F" w:rsidRDefault="00737D4F" w:rsidP="00737D4F">
      <w:pPr>
        <w:pStyle w:val="FootnoteText"/>
        <w:ind w:left="1440"/>
        <w:jc w:val="both"/>
      </w:pPr>
      <w:r w:rsidRPr="00DF073F">
        <w:t xml:space="preserve">(iv) postpone the application for judgment on such terms as may be considered just; </w:t>
      </w:r>
    </w:p>
    <w:p w14:paraId="197055CC" w14:textId="77777777" w:rsidR="00737D4F" w:rsidRPr="00DF073F" w:rsidRDefault="00737D4F" w:rsidP="00737D4F">
      <w:pPr>
        <w:pStyle w:val="FootnoteText"/>
        <w:ind w:left="1440"/>
        <w:jc w:val="both"/>
      </w:pPr>
      <w:r w:rsidRPr="00DF073F">
        <w:t xml:space="preserve">(v) request or receive oral or written submissions; </w:t>
      </w:r>
    </w:p>
    <w:p w14:paraId="05983A25" w14:textId="77777777" w:rsidR="00737D4F" w:rsidRPr="00DF073F" w:rsidRDefault="00737D4F" w:rsidP="00737D4F">
      <w:pPr>
        <w:pStyle w:val="FootnoteText"/>
        <w:ind w:left="1440"/>
        <w:jc w:val="both"/>
      </w:pPr>
      <w:r w:rsidRPr="00DF073F">
        <w:t xml:space="preserve">(vi) require that the matter be set down for hearing in open court: </w:t>
      </w:r>
    </w:p>
    <w:p w14:paraId="3BFB5869" w14:textId="77777777" w:rsidR="00737D4F" w:rsidRPr="00DF073F" w:rsidRDefault="00737D4F" w:rsidP="00737D4F">
      <w:pPr>
        <w:pStyle w:val="FootnoteText"/>
        <w:ind w:left="851"/>
        <w:jc w:val="both"/>
      </w:pPr>
      <w:r w:rsidRPr="00DF073F">
        <w:t xml:space="preserve">Provided that if the application is for an order declaring residential property specially executable, the registrar must refer such application to the court. </w:t>
      </w:r>
    </w:p>
    <w:p w14:paraId="347B8C1D" w14:textId="13322D44" w:rsidR="00737D4F" w:rsidRPr="00DF073F" w:rsidRDefault="00737D4F" w:rsidP="00737D4F">
      <w:pPr>
        <w:pStyle w:val="FootnoteText"/>
        <w:ind w:left="426"/>
        <w:jc w:val="both"/>
      </w:pPr>
      <w:r w:rsidRPr="00DF073F">
        <w:t xml:space="preserve">(c) </w:t>
      </w:r>
      <w:r w:rsidR="00700A91">
        <w:tab/>
      </w:r>
      <w:r w:rsidRPr="00DF073F">
        <w:t xml:space="preserve">The registrar shall record any judgment granted or direction given. </w:t>
      </w:r>
    </w:p>
    <w:p w14:paraId="02BAF175" w14:textId="77777777" w:rsidR="00737D4F" w:rsidRPr="00871EE5" w:rsidRDefault="00737D4F" w:rsidP="00737D4F">
      <w:pPr>
        <w:pStyle w:val="FootnoteText"/>
        <w:ind w:left="851" w:hanging="425"/>
        <w:jc w:val="both"/>
      </w:pPr>
      <w:r>
        <w:t>(d)</w:t>
      </w:r>
      <w:r>
        <w:tab/>
      </w:r>
      <w:r w:rsidRPr="00DF073F">
        <w:t xml:space="preserve">Any party dissatisfied with a judgment granted or direction given by the registrar may, within 20 days after such party has acquired knowledge of such judgment or direction, set the matter down for reconsideration by the court. </w:t>
      </w:r>
    </w:p>
  </w:footnote>
  <w:footnote w:id="4">
    <w:p w14:paraId="58CDBC77" w14:textId="77777777" w:rsidR="0019067C" w:rsidRPr="003972AF" w:rsidRDefault="0019067C" w:rsidP="0019067C">
      <w:pPr>
        <w:pStyle w:val="FootnoteText"/>
        <w:jc w:val="both"/>
        <w:rPr>
          <w:lang w:val="en-GB"/>
        </w:rPr>
      </w:pPr>
      <w:r>
        <w:rPr>
          <w:rStyle w:val="FootnoteReference"/>
        </w:rPr>
        <w:footnoteRef/>
      </w:r>
      <w:r>
        <w:t xml:space="preserve"> Rule </w:t>
      </w:r>
      <w:r w:rsidRPr="003972AF">
        <w:rPr>
          <w:b/>
          <w:lang w:val="en-GB"/>
        </w:rPr>
        <w:t>31. Judgment on confession and by default and rescission of judgments</w:t>
      </w:r>
      <w:r w:rsidRPr="003972AF">
        <w:rPr>
          <w:bCs/>
          <w:lang w:val="en-GB"/>
        </w:rPr>
        <w:t xml:space="preserve"> </w:t>
      </w:r>
    </w:p>
    <w:p w14:paraId="67C40C74" w14:textId="77777777" w:rsidR="0019067C" w:rsidRPr="00292A63" w:rsidRDefault="0019067C" w:rsidP="0019067C">
      <w:pPr>
        <w:pStyle w:val="FootnoteText"/>
        <w:ind w:firstLine="851"/>
        <w:jc w:val="both"/>
        <w:rPr>
          <w:lang w:val="en-GB"/>
        </w:rPr>
      </w:pPr>
      <w:r>
        <w:rPr>
          <w:lang w:val="en-GB"/>
        </w:rPr>
        <w:t>(</w:t>
      </w:r>
      <w:r w:rsidRPr="00292A63">
        <w:rPr>
          <w:lang w:val="en-GB"/>
        </w:rPr>
        <w:t xml:space="preserve">2) </w:t>
      </w:r>
      <w:r>
        <w:rPr>
          <w:lang w:val="en-GB"/>
        </w:rPr>
        <w:t xml:space="preserve"> provides:</w:t>
      </w:r>
    </w:p>
    <w:p w14:paraId="671EAC35" w14:textId="61BA25C9" w:rsidR="0019067C" w:rsidRDefault="00A02B5F" w:rsidP="00A02B5F">
      <w:pPr>
        <w:pStyle w:val="FootnoteText"/>
        <w:ind w:left="1571" w:hanging="360"/>
        <w:jc w:val="both"/>
      </w:pPr>
      <w:r>
        <w:t>(a)</w:t>
      </w:r>
      <w:r>
        <w:tab/>
      </w:r>
      <w:r w:rsidR="0019067C" w:rsidRPr="00292A63">
        <w:t xml:space="preserve">Whenever in an action the claim or, if there is more than one claim, any of the claims is not for a debt or liquidated demand and a defendant is in default of delivery of notice of intention to defend or of a plea, the plaintiff may set the action down as provided in subrule (4) for default judgment and the court may, after hearing evidence, grant judgment against the defendant or make such order as it deems fit. </w:t>
      </w:r>
    </w:p>
    <w:p w14:paraId="1EC166F1" w14:textId="1279B24E" w:rsidR="0019067C" w:rsidRPr="003972AF" w:rsidRDefault="00A02B5F" w:rsidP="00A02B5F">
      <w:pPr>
        <w:pStyle w:val="FootnoteText"/>
        <w:ind w:left="1571" w:hanging="360"/>
        <w:jc w:val="both"/>
      </w:pPr>
      <w:r w:rsidRPr="003972AF">
        <w:t>(b)</w:t>
      </w:r>
      <w:r w:rsidRPr="003972AF">
        <w:tab/>
      </w:r>
      <w:r w:rsidR="0019067C" w:rsidRPr="00292A63">
        <w:t xml:space="preserve">A defendant may within 20 days after acquiring knowledge of such judgment apply to court upon notice to the plaintiff to set aside such judgment and the court may, upon good cause shown, set aside the default judgment on such terms as it deems fit. </w:t>
      </w:r>
    </w:p>
  </w:footnote>
  <w:footnote w:id="5">
    <w:p w14:paraId="7C96DE6C" w14:textId="77777777" w:rsidR="00CE23D9" w:rsidRPr="00F42DC5" w:rsidRDefault="00CE23D9" w:rsidP="00CE23D9">
      <w:pPr>
        <w:pStyle w:val="FootnoteText"/>
        <w:jc w:val="both"/>
        <w:rPr>
          <w:lang w:val="en-US"/>
        </w:rPr>
      </w:pPr>
      <w:r>
        <w:rPr>
          <w:rStyle w:val="FootnoteReference"/>
        </w:rPr>
        <w:footnoteRef/>
      </w:r>
      <w:r>
        <w:t xml:space="preserve"> </w:t>
      </w:r>
      <w:r w:rsidR="008F2E11" w:rsidRPr="008F2E11">
        <w:rPr>
          <w:i/>
          <w:iCs/>
          <w:lang w:val="en-GB"/>
        </w:rPr>
        <w:t xml:space="preserve">Chetty v Law Society, Transvaal 1985(2) 756 (A) </w:t>
      </w:r>
      <w:r>
        <w:t>at para 765A</w:t>
      </w:r>
    </w:p>
  </w:footnote>
  <w:footnote w:id="6">
    <w:p w14:paraId="42DFE240" w14:textId="77777777" w:rsidR="00CE6D0A" w:rsidRDefault="00CE6D0A" w:rsidP="00CE6D0A">
      <w:pPr>
        <w:pStyle w:val="FootnoteText"/>
        <w:jc w:val="both"/>
        <w:rPr>
          <w:bCs/>
          <w:lang w:val="en-GB"/>
        </w:rPr>
      </w:pPr>
      <w:r>
        <w:rPr>
          <w:rStyle w:val="FootnoteReference"/>
        </w:rPr>
        <w:footnoteRef/>
      </w:r>
      <w:r>
        <w:t xml:space="preserve"> </w:t>
      </w:r>
      <w:r w:rsidRPr="00785358">
        <w:rPr>
          <w:bCs/>
          <w:i/>
          <w:iCs/>
          <w:lang w:val="en-GB"/>
        </w:rPr>
        <w:t>Saloojee and Another NNO v Minister of Community Development</w:t>
      </w:r>
      <w:r w:rsidRPr="00785358">
        <w:rPr>
          <w:lang w:val="en-US"/>
        </w:rPr>
        <w:t xml:space="preserve"> </w:t>
      </w:r>
      <w:r>
        <w:rPr>
          <w:lang w:val="en-US"/>
        </w:rPr>
        <w:t xml:space="preserve">1965 (2) SA 135 </w:t>
      </w:r>
      <w:r w:rsidRPr="00AC1615">
        <w:rPr>
          <w:bCs/>
          <w:i/>
          <w:iCs/>
          <w:lang w:val="en-GB"/>
        </w:rPr>
        <w:t xml:space="preserve">(A) </w:t>
      </w:r>
      <w:r w:rsidRPr="00895CBB">
        <w:rPr>
          <w:bCs/>
          <w:lang w:val="en-GB"/>
        </w:rPr>
        <w:t>at page 14</w:t>
      </w:r>
      <w:r>
        <w:rPr>
          <w:bCs/>
          <w:lang w:val="en-GB"/>
        </w:rPr>
        <w:t>0H-141B-E, where it was held;</w:t>
      </w:r>
    </w:p>
    <w:p w14:paraId="21F78566" w14:textId="77777777" w:rsidR="00CE6D0A" w:rsidRPr="00806EDF" w:rsidRDefault="00CE6D0A" w:rsidP="00CE6D0A">
      <w:pPr>
        <w:pStyle w:val="FootnoteText"/>
        <w:ind w:left="851" w:firstLine="9"/>
        <w:jc w:val="both"/>
        <w:rPr>
          <w:bCs/>
        </w:rPr>
      </w:pPr>
      <w:r w:rsidRPr="00785358">
        <w:rPr>
          <w:bCs/>
        </w:rPr>
        <w:t>‘I should point out, however, that it has not at any time been held that condonation will not in any circumstances be withheld if the blame lies with the attorney. There is a limit beyond which a litigant cannot escape the results of his attorney's lack of diligence or the insufficiency of the explanation tendered. To hold otherwise might have a disastrous effect upon the observance of the Rules of this Court. Considerations</w:t>
      </w:r>
      <w:r>
        <w:rPr>
          <w:bCs/>
        </w:rPr>
        <w:t xml:space="preserve"> </w:t>
      </w:r>
      <w:r w:rsidRPr="00785358">
        <w:rPr>
          <w:bCs/>
          <w:i/>
          <w:iCs/>
        </w:rPr>
        <w:t>ad misericordiam</w:t>
      </w:r>
      <w:r>
        <w:rPr>
          <w:bCs/>
        </w:rPr>
        <w:t xml:space="preserve"> </w:t>
      </w:r>
      <w:r w:rsidRPr="00785358">
        <w:rPr>
          <w:bCs/>
        </w:rPr>
        <w:t>should not be allowed to become an invitation to laxity. In fact this Court has lately been burdened with an undue and increasing number of applications for condonation in which the failure to comply with the Rules of this Court was due to neglect on the part of the attorney. The attorney, after all, is the representative whom the litigant has chosen for himself, and there is little reason why, in regard to condonation of a failure to comply with a Rule of Court, the litigant should be absolved from the normal consequences of such a relationship, no matter what the circumstances of the failure are.’</w:t>
      </w:r>
    </w:p>
  </w:footnote>
  <w:footnote w:id="7">
    <w:p w14:paraId="2FC54CDB" w14:textId="77777777" w:rsidR="00C8144A" w:rsidRPr="00871EE5" w:rsidRDefault="00C8144A" w:rsidP="0011342F">
      <w:pPr>
        <w:pStyle w:val="FootnoteText"/>
        <w:jc w:val="both"/>
      </w:pPr>
      <w:r>
        <w:rPr>
          <w:rStyle w:val="FootnoteReference"/>
        </w:rPr>
        <w:footnoteRef/>
      </w:r>
      <w:r w:rsidR="00871EE5" w:rsidRPr="00871EE5">
        <w:t xml:space="preserve">See </w:t>
      </w:r>
      <w:r w:rsidR="00006784" w:rsidRPr="00006784">
        <w:rPr>
          <w:i/>
          <w:iCs/>
        </w:rPr>
        <w:t>Colyn v Tiger Food Industries Ltd t/a Meadow Feed Mills (Cape)</w:t>
      </w:r>
      <w:r w:rsidR="00006784">
        <w:t xml:space="preserve"> 2003 6 SA 1 </w:t>
      </w:r>
      <w:r w:rsidR="00006784" w:rsidRPr="00006784">
        <w:t>(SCA)</w:t>
      </w:r>
      <w:r w:rsidR="00006784">
        <w:t xml:space="preserve"> at 9 C – F; </w:t>
      </w:r>
      <w:r w:rsidR="00871EE5" w:rsidRPr="00871EE5">
        <w:rPr>
          <w:i/>
          <w:iCs/>
        </w:rPr>
        <w:t>Zuma v Secretary of the Judicial Commission of Inquiry into Allegations of State Capture, Corruption and Fraud in the Public Sector Including Organs of State and Others</w:t>
      </w:r>
      <w:r w:rsidR="00871EE5" w:rsidRPr="00871EE5">
        <w:t xml:space="preserve"> (CCT 52/21) [2021] ZACC 28; 2021 (11) BCLR 1263 (CC)</w:t>
      </w:r>
      <w:r w:rsidR="008F2E11">
        <w:t xml:space="preserve"> </w:t>
      </w:r>
      <w:r w:rsidR="00871EE5">
        <w:t xml:space="preserve">at para 72; </w:t>
      </w:r>
      <w:r w:rsidRPr="00C8144A">
        <w:rPr>
          <w:i/>
          <w:iCs/>
          <w:lang w:val="en-GB"/>
        </w:rPr>
        <w:t xml:space="preserve">Chetty </w:t>
      </w:r>
      <w:r w:rsidRPr="00C8144A">
        <w:rPr>
          <w:lang w:val="en-GB"/>
        </w:rPr>
        <w:t>at 764J</w:t>
      </w:r>
      <w:r w:rsidR="00F615C8">
        <w:rPr>
          <w:lang w:val="en-GB"/>
        </w:rPr>
        <w:t>, where it was held;</w:t>
      </w:r>
    </w:p>
    <w:p w14:paraId="3F224D3E" w14:textId="77777777" w:rsidR="00F615C8" w:rsidRPr="00F615C8" w:rsidRDefault="00F615C8" w:rsidP="0011342F">
      <w:pPr>
        <w:pStyle w:val="FootnoteText"/>
        <w:ind w:left="851" w:firstLine="9"/>
        <w:jc w:val="both"/>
      </w:pPr>
      <w:r>
        <w:rPr>
          <w:lang w:val="en-GB"/>
        </w:rPr>
        <w:t>‘I</w:t>
      </w:r>
      <w:r w:rsidRPr="00F615C8">
        <w:t>t is not sufficient if only one of these two requirements is met; for obvious reasons a party showing no prospect of success on the merits will fail in an application for</w:t>
      </w:r>
      <w:r w:rsidR="008F2E11">
        <w:t xml:space="preserve"> </w:t>
      </w:r>
      <w:r w:rsidRPr="00F615C8">
        <w:t>rescission</w:t>
      </w:r>
      <w:r w:rsidR="008F2E11">
        <w:t xml:space="preserve"> </w:t>
      </w:r>
      <w:r w:rsidRPr="00F615C8">
        <w:t>of a default judgment against him, no matter how reasonable and convincing the explanation of his default. And ordered judicial process would be negated if, on the other hand, a party who could offer no explanation of his default other than his disdain of the rules was nevertheless permitted to have a judgment against him rescinded on the ground that he had reasonable prospects of success on the merits</w:t>
      </w:r>
      <w:r>
        <w:t>…</w:t>
      </w:r>
    </w:p>
  </w:footnote>
  <w:footnote w:id="8">
    <w:p w14:paraId="21FA1BA4" w14:textId="77777777" w:rsidR="008E2A55" w:rsidRPr="008E2A55" w:rsidRDefault="008E2A55" w:rsidP="000A3ECF">
      <w:pPr>
        <w:pStyle w:val="FootnoteText"/>
        <w:jc w:val="both"/>
        <w:rPr>
          <w:lang w:val="en-US"/>
        </w:rPr>
      </w:pPr>
      <w:r>
        <w:rPr>
          <w:rStyle w:val="FootnoteReference"/>
        </w:rPr>
        <w:footnoteRef/>
      </w:r>
      <w:r>
        <w:t xml:space="preserve"> </w:t>
      </w:r>
      <w:r>
        <w:rPr>
          <w:lang w:val="en-US"/>
        </w:rPr>
        <w:t>At para 71</w:t>
      </w:r>
    </w:p>
  </w:footnote>
  <w:footnote w:id="9">
    <w:p w14:paraId="13032D6F" w14:textId="77777777" w:rsidR="00AC24DD" w:rsidRPr="00AC24DD" w:rsidRDefault="00AC24DD">
      <w:pPr>
        <w:pStyle w:val="FootnoteText"/>
        <w:rPr>
          <w:lang w:val="en-US"/>
        </w:rPr>
      </w:pPr>
      <w:r>
        <w:rPr>
          <w:rStyle w:val="FootnoteReference"/>
        </w:rPr>
        <w:footnoteRef/>
      </w:r>
      <w:r>
        <w:t xml:space="preserve"> </w:t>
      </w:r>
      <w:r>
        <w:rPr>
          <w:lang w:val="en-US"/>
        </w:rPr>
        <w:t>At para 76</w:t>
      </w:r>
    </w:p>
  </w:footnote>
  <w:footnote w:id="10">
    <w:p w14:paraId="7BF2C068" w14:textId="77777777" w:rsidR="000A3ECF" w:rsidRPr="003972AF" w:rsidRDefault="000A3ECF" w:rsidP="003972AF">
      <w:pPr>
        <w:pStyle w:val="FootnoteText"/>
        <w:jc w:val="both"/>
      </w:pPr>
      <w:r>
        <w:rPr>
          <w:rStyle w:val="FootnoteReference"/>
        </w:rPr>
        <w:footnoteRef/>
      </w:r>
      <w:r>
        <w:t xml:space="preserve"> </w:t>
      </w:r>
      <w:r w:rsidRPr="000A3ECF">
        <w:rPr>
          <w:i/>
          <w:iCs/>
        </w:rPr>
        <w:t>De Wet v Western Bank Ltd</w:t>
      </w:r>
      <w:r w:rsidRPr="000A3ECF">
        <w:t xml:space="preserve"> 1979(2) SA 1031 (A) at 1042H</w:t>
      </w:r>
    </w:p>
  </w:footnote>
  <w:footnote w:id="11">
    <w:p w14:paraId="2ACC41C1" w14:textId="77777777" w:rsidR="00337353" w:rsidRDefault="00337353" w:rsidP="00337353">
      <w:pPr>
        <w:pStyle w:val="FootnoteText"/>
        <w:jc w:val="both"/>
      </w:pPr>
      <w:r>
        <w:rPr>
          <w:rStyle w:val="FootnoteReference"/>
        </w:rPr>
        <w:footnoteRef/>
      </w:r>
      <w:r>
        <w:t xml:space="preserve"> Which provides;</w:t>
      </w:r>
    </w:p>
    <w:p w14:paraId="79035935" w14:textId="77777777" w:rsidR="00337353" w:rsidRPr="00337353" w:rsidRDefault="00337353" w:rsidP="00D915F5">
      <w:pPr>
        <w:pStyle w:val="FootnoteText"/>
        <w:ind w:firstLine="851"/>
        <w:jc w:val="both"/>
        <w:rPr>
          <w:iCs/>
        </w:rPr>
      </w:pPr>
      <w:r w:rsidRPr="00337353">
        <w:rPr>
          <w:b/>
          <w:bCs/>
          <w:iCs/>
        </w:rPr>
        <w:t>‘4.</w:t>
      </w:r>
      <w:r w:rsidRPr="00337353">
        <w:rPr>
          <w:b/>
          <w:bCs/>
          <w:iCs/>
        </w:rPr>
        <w:tab/>
        <w:t xml:space="preserve">Service </w:t>
      </w:r>
    </w:p>
    <w:p w14:paraId="10824D21" w14:textId="77777777" w:rsidR="00337353" w:rsidRPr="00337353" w:rsidRDefault="00337353" w:rsidP="00D915F5">
      <w:pPr>
        <w:pStyle w:val="FootnoteText"/>
        <w:ind w:left="851"/>
        <w:jc w:val="both"/>
        <w:rPr>
          <w:iCs/>
        </w:rPr>
      </w:pPr>
      <w:r w:rsidRPr="00337353">
        <w:rPr>
          <w:iCs/>
        </w:rPr>
        <w:t xml:space="preserve">(1) </w:t>
      </w:r>
    </w:p>
    <w:p w14:paraId="71D59CAA" w14:textId="77777777" w:rsidR="00337353" w:rsidRDefault="00337353" w:rsidP="00337353">
      <w:pPr>
        <w:pStyle w:val="FootnoteText"/>
        <w:ind w:left="2553" w:hanging="851"/>
        <w:jc w:val="both"/>
        <w:rPr>
          <w:iCs/>
        </w:rPr>
      </w:pPr>
      <w:r w:rsidRPr="00337353">
        <w:rPr>
          <w:iCs/>
        </w:rPr>
        <w:t xml:space="preserve">(a) </w:t>
      </w:r>
      <w:r w:rsidRPr="00337353">
        <w:rPr>
          <w:iCs/>
        </w:rPr>
        <w:tab/>
        <w:t>Service of any process of the court directed to the sheriff and subject to the provisions of paragraph (aA) any document initiating application proceedings shall be effected by the sheriff in one or other of the following manners-</w:t>
      </w:r>
    </w:p>
    <w:p w14:paraId="2AE81002" w14:textId="77777777" w:rsidR="00337353" w:rsidRDefault="00337353" w:rsidP="00337353">
      <w:pPr>
        <w:pStyle w:val="FootnoteText"/>
        <w:ind w:left="2553" w:hanging="851"/>
        <w:jc w:val="both"/>
        <w:rPr>
          <w:iCs/>
        </w:rPr>
      </w:pPr>
      <w:r>
        <w:rPr>
          <w:iCs/>
        </w:rPr>
        <w:tab/>
        <w:t>…</w:t>
      </w:r>
    </w:p>
    <w:p w14:paraId="23BAE615" w14:textId="77777777" w:rsidR="00337353" w:rsidRDefault="00337353" w:rsidP="00337353">
      <w:pPr>
        <w:pStyle w:val="FootnoteText"/>
        <w:ind w:left="2553" w:hanging="851"/>
        <w:jc w:val="both"/>
        <w:rPr>
          <w:iCs/>
        </w:rPr>
      </w:pPr>
      <w:r>
        <w:rPr>
          <w:iCs/>
        </w:rPr>
        <w:tab/>
        <w:t>…</w:t>
      </w:r>
    </w:p>
    <w:p w14:paraId="541986CC" w14:textId="77777777" w:rsidR="00337353" w:rsidRPr="00337353" w:rsidRDefault="00337353" w:rsidP="00337353">
      <w:pPr>
        <w:pStyle w:val="FootnoteText"/>
        <w:ind w:left="2553" w:hanging="851"/>
        <w:jc w:val="both"/>
        <w:rPr>
          <w:iCs/>
        </w:rPr>
      </w:pPr>
      <w:r>
        <w:rPr>
          <w:iCs/>
        </w:rPr>
        <w:tab/>
        <w:t>…</w:t>
      </w:r>
    </w:p>
    <w:p w14:paraId="725531C6" w14:textId="77777777" w:rsidR="00337353" w:rsidRPr="00C00BC8" w:rsidRDefault="00337353" w:rsidP="00C00BC8">
      <w:pPr>
        <w:pStyle w:val="FootnoteText"/>
        <w:ind w:left="2553" w:hanging="851"/>
        <w:jc w:val="both"/>
        <w:rPr>
          <w:iCs/>
        </w:rPr>
      </w:pPr>
      <w:r w:rsidRPr="00337353">
        <w:rPr>
          <w:iCs/>
          <w:lang w:val="en-GB"/>
        </w:rPr>
        <w:t>(v)  </w:t>
      </w:r>
      <w:r w:rsidRPr="00337353">
        <w:rPr>
          <w:iCs/>
          <w:lang w:val="en-GB"/>
        </w:rPr>
        <w:tab/>
        <w:t xml:space="preserve">in the case of a corporation or company, by delivering a copy to a responsible employee thereof at its registered office or its principal place of business within the court’s jurisdiction, or if there be no such employee willing to accept service, by affixing a copy to the main door of such office or place of business, or in any manner provided by law; </w:t>
      </w:r>
    </w:p>
  </w:footnote>
  <w:footnote w:id="12">
    <w:p w14:paraId="496367D3" w14:textId="77777777" w:rsidR="007569A1" w:rsidRDefault="007569A1" w:rsidP="007569A1">
      <w:pPr>
        <w:pStyle w:val="FootnoteText"/>
        <w:jc w:val="both"/>
      </w:pPr>
      <w:r>
        <w:rPr>
          <w:rStyle w:val="FootnoteReference"/>
        </w:rPr>
        <w:footnoteRef/>
      </w:r>
      <w:r>
        <w:t xml:space="preserve"> See </w:t>
      </w:r>
      <w:r w:rsidRPr="007569A1">
        <w:rPr>
          <w:i/>
          <w:iCs/>
        </w:rPr>
        <w:t>Amcoal Colliers Ltd v Truter</w:t>
      </w:r>
      <w:r w:rsidRPr="007569A1">
        <w:t xml:space="preserve"> (128/88) [1989] ZASCA 99; [1990] 1 All SA 248 (A) (7 September 1989)</w:t>
      </w:r>
      <w:r>
        <w:t>, where it was held from para 14 that;</w:t>
      </w:r>
    </w:p>
    <w:p w14:paraId="0592DCE7" w14:textId="12D19D72" w:rsidR="007569A1" w:rsidRPr="003972AF" w:rsidRDefault="007569A1" w:rsidP="003972AF">
      <w:pPr>
        <w:pStyle w:val="FootnoteText"/>
        <w:ind w:left="851"/>
        <w:jc w:val="both"/>
      </w:pPr>
      <w:r>
        <w:rPr>
          <w:lang w:val="en-GB"/>
        </w:rPr>
        <w:t>‘</w:t>
      </w:r>
      <w:r w:rsidR="003325A1">
        <w:rPr>
          <w:lang w:val="en-GB"/>
        </w:rPr>
        <w:t>…</w:t>
      </w:r>
      <w:r w:rsidRPr="007569A1">
        <w:rPr>
          <w:lang w:val="en-GB"/>
        </w:rPr>
        <w:t xml:space="preserve">It is a matter of frequent </w:t>
      </w:r>
      <w:r w:rsidR="00E903A9" w:rsidRPr="007569A1">
        <w:rPr>
          <w:lang w:val="en-GB"/>
        </w:rPr>
        <w:t>occurrence</w:t>
      </w:r>
      <w:r w:rsidRPr="007569A1">
        <w:rPr>
          <w:lang w:val="en-GB"/>
        </w:rPr>
        <w:t xml:space="preserve"> that a</w:t>
      </w:r>
      <w:r w:rsidR="00900571">
        <w:rPr>
          <w:lang w:val="en-GB"/>
        </w:rPr>
        <w:t xml:space="preserve"> </w:t>
      </w:r>
      <w:r w:rsidRPr="007569A1">
        <w:rPr>
          <w:u w:val="single"/>
          <w:lang w:val="en-GB"/>
        </w:rPr>
        <w:t>domicilium citandi et executandi</w:t>
      </w:r>
      <w:r w:rsidR="00900571">
        <w:rPr>
          <w:u w:val="single"/>
          <w:lang w:val="en-GB"/>
        </w:rPr>
        <w:t xml:space="preserve"> </w:t>
      </w:r>
      <w:r w:rsidRPr="007569A1">
        <w:rPr>
          <w:lang w:val="en-GB"/>
        </w:rPr>
        <w:t>is chosen in a contract by one or more of the parties to it. Translated, this expression means a home for the purpose of serving summons and levying execution. (If a man chooses</w:t>
      </w:r>
      <w:r w:rsidR="00C00BC8">
        <w:rPr>
          <w:lang w:val="en-GB"/>
        </w:rPr>
        <w:t xml:space="preserve"> </w:t>
      </w:r>
      <w:r w:rsidRPr="007569A1">
        <w:rPr>
          <w:u w:val="single"/>
          <w:lang w:val="en-GB"/>
        </w:rPr>
        <w:t>domicilium citandi</w:t>
      </w:r>
      <w:r w:rsidR="006F7EA5">
        <w:rPr>
          <w:u w:val="single"/>
          <w:lang w:val="en-GB"/>
        </w:rPr>
        <w:t xml:space="preserve"> </w:t>
      </w:r>
      <w:r w:rsidRPr="007569A1">
        <w:rPr>
          <w:lang w:val="en-GB"/>
        </w:rPr>
        <w:t>the</w:t>
      </w:r>
      <w:r w:rsidR="006F7EA5">
        <w:rPr>
          <w:lang w:val="en-GB"/>
        </w:rPr>
        <w:t xml:space="preserve"> </w:t>
      </w:r>
      <w:r w:rsidRPr="007569A1">
        <w:rPr>
          <w:u w:val="single"/>
          <w:lang w:val="en-GB"/>
        </w:rPr>
        <w:t>domicilium</w:t>
      </w:r>
      <w:r w:rsidR="006F7EA5">
        <w:rPr>
          <w:lang w:val="en-GB"/>
        </w:rPr>
        <w:t xml:space="preserve"> </w:t>
      </w:r>
      <w:r w:rsidRPr="007569A1">
        <w:rPr>
          <w:lang w:val="en-GB"/>
        </w:rPr>
        <w:t>he chooses is taken to be his place of abode: see</w:t>
      </w:r>
      <w:r w:rsidR="00C00BC8">
        <w:rPr>
          <w:lang w:val="en-GB"/>
        </w:rPr>
        <w:t xml:space="preserve"> </w:t>
      </w:r>
      <w:r w:rsidRPr="007569A1">
        <w:rPr>
          <w:u w:val="single"/>
          <w:lang w:val="en-GB"/>
        </w:rPr>
        <w:t>Pretoria Hypotheck Maatschappy v Groenewald</w:t>
      </w:r>
      <w:r w:rsidR="003325A1">
        <w:rPr>
          <w:u w:val="single"/>
          <w:lang w:val="en-GB"/>
        </w:rPr>
        <w:t xml:space="preserve"> 1915 TPD 170</w:t>
      </w:r>
      <w:r w:rsidR="003325A1">
        <w:rPr>
          <w:lang w:val="en-GB"/>
        </w:rPr>
        <w:t xml:space="preserve">). </w:t>
      </w:r>
      <w:r w:rsidRPr="007569A1">
        <w:rPr>
          <w:lang w:val="en-GB"/>
        </w:rPr>
        <w:t>It is a well-established practice (which is recognized</w:t>
      </w:r>
      <w:r>
        <w:t xml:space="preserve"> </w:t>
      </w:r>
      <w:r w:rsidRPr="007569A1">
        <w:t>by rule 4(1)(a)(iv) of the Uniform Rules of Court) that if a defendant has chosen a</w:t>
      </w:r>
      <w:r w:rsidR="006F7EA5">
        <w:t xml:space="preserve"> </w:t>
      </w:r>
      <w:r w:rsidRPr="007569A1">
        <w:rPr>
          <w:u w:val="single"/>
        </w:rPr>
        <w:t>domicilium citandi</w:t>
      </w:r>
      <w:r w:rsidRPr="007569A1">
        <w:t>, service of process at such place will be good, even though it be a vacant piece of ground, or the defendant is known to be resident abroad, or has abandoned the property, or cannot be found (Herbstein &amp; Van Winsen,</w:t>
      </w:r>
      <w:r w:rsidR="006F7EA5">
        <w:t xml:space="preserve"> </w:t>
      </w:r>
      <w:r w:rsidRPr="007569A1">
        <w:rPr>
          <w:u w:val="single"/>
        </w:rPr>
        <w:t>The Civil Practice of the Superior Courts of South Africa</w:t>
      </w:r>
      <w:r w:rsidR="006F7EA5">
        <w:t xml:space="preserve"> </w:t>
      </w:r>
      <w:r w:rsidRPr="007569A1">
        <w:t>3rd ed., p 210. See</w:t>
      </w:r>
      <w:r w:rsidR="006F7EA5">
        <w:t xml:space="preserve"> </w:t>
      </w:r>
      <w:r w:rsidRPr="007569A1">
        <w:rPr>
          <w:u w:val="single"/>
        </w:rPr>
        <w:t>Muller v Mulbarton Gardens (Pty) Ltd.</w:t>
      </w:r>
      <w:r w:rsidRPr="007569A1">
        <w:t>1972(1) SA 328 (W) at 331 H-333 A,</w:t>
      </w:r>
      <w:r w:rsidR="006F7EA5">
        <w:t xml:space="preserve"> </w:t>
      </w:r>
      <w:r w:rsidRPr="007569A1">
        <w:rPr>
          <w:u w:val="single"/>
        </w:rPr>
        <w:t>Loryan (Pty) Ltd v Solarsh Tea &amp; Coffee (Pty) Ltd</w:t>
      </w:r>
      <w:r w:rsidR="003325A1">
        <w:rPr>
          <w:u w:val="single"/>
        </w:rPr>
        <w:t xml:space="preserve"> 1984 (3)SA 834</w:t>
      </w:r>
      <w:r w:rsidR="006F7EA5">
        <w:rPr>
          <w:u w:val="single"/>
        </w:rPr>
        <w:t xml:space="preserve"> (</w:t>
      </w:r>
      <w:r w:rsidRPr="007569A1">
        <w:t>W) at 847 D-F.) It is generally accepted in our practice that the choice without more of a</w:t>
      </w:r>
      <w:r w:rsidR="006F7EA5">
        <w:t xml:space="preserve"> </w:t>
      </w:r>
      <w:r w:rsidRPr="007569A1">
        <w:rPr>
          <w:u w:val="single"/>
        </w:rPr>
        <w:t>domicilium citandi</w:t>
      </w:r>
      <w:r w:rsidR="006F7EA5">
        <w:t xml:space="preserve"> </w:t>
      </w:r>
      <w:r w:rsidRPr="007569A1">
        <w:t>is applicable only to the service of process in legal proceedings. (</w:t>
      </w:r>
      <w:r w:rsidRPr="007569A1">
        <w:rPr>
          <w:u w:val="single"/>
        </w:rPr>
        <w:t>Ficksburg Transport (Edms) Bpk v Rautenbach &amp; h Ander</w:t>
      </w:r>
      <w:r w:rsidR="006F7EA5">
        <w:t xml:space="preserve"> </w:t>
      </w:r>
      <w:r w:rsidRPr="007569A1">
        <w:t>(</w:t>
      </w:r>
      <w:r w:rsidRPr="007569A1">
        <w:rPr>
          <w:u w:val="single"/>
        </w:rPr>
        <w:t>supra</w:t>
      </w:r>
      <w:r w:rsidRPr="007569A1">
        <w:t>) 333 C-D). Parties to a contract may, however, choose an address for the service of notices under the contract. The consequences of such a choice must in</w:t>
      </w:r>
      <w:r>
        <w:t xml:space="preserve"> </w:t>
      </w:r>
      <w:r w:rsidRPr="007569A1">
        <w:t>principle be the same as the choice of a</w:t>
      </w:r>
      <w:r w:rsidR="006F7EA5">
        <w:t xml:space="preserve"> </w:t>
      </w:r>
      <w:r w:rsidRPr="007569A1">
        <w:rPr>
          <w:u w:val="single"/>
        </w:rPr>
        <w:t>domicilium citandi et executandi</w:t>
      </w:r>
      <w:r w:rsidR="006F7EA5">
        <w:t xml:space="preserve"> </w:t>
      </w:r>
      <w:r w:rsidRPr="007569A1">
        <w:t>(Cf the</w:t>
      </w:r>
      <w:r w:rsidR="006F7EA5">
        <w:t xml:space="preserve"> </w:t>
      </w:r>
      <w:r w:rsidRPr="007569A1">
        <w:rPr>
          <w:u w:val="single"/>
        </w:rPr>
        <w:t>Ficksburg Transport</w:t>
      </w:r>
      <w:r w:rsidR="006F7EA5">
        <w:t xml:space="preserve"> </w:t>
      </w:r>
      <w:r w:rsidRPr="007569A1">
        <w:t>case</w:t>
      </w:r>
      <w:r w:rsidR="006F7EA5">
        <w:t xml:space="preserve"> </w:t>
      </w:r>
      <w:r w:rsidRPr="007569A1">
        <w:rPr>
          <w:u w:val="single"/>
        </w:rPr>
        <w:t>ubi cit</w:t>
      </w:r>
      <w:r w:rsidRPr="007569A1">
        <w:t>.), namely that service at the address chosen is good service, whether or not the addressee is present at the time</w:t>
      </w:r>
      <w:r>
        <w:t>…’</w:t>
      </w:r>
    </w:p>
  </w:footnote>
  <w:footnote w:id="13">
    <w:p w14:paraId="6E3135D3" w14:textId="77777777" w:rsidR="009969ED" w:rsidRPr="009969ED" w:rsidRDefault="009969ED" w:rsidP="009969ED">
      <w:pPr>
        <w:pStyle w:val="FootnoteText"/>
        <w:jc w:val="both"/>
        <w:rPr>
          <w:lang w:val="en-US"/>
        </w:rPr>
      </w:pPr>
      <w:r>
        <w:rPr>
          <w:rStyle w:val="FootnoteReference"/>
        </w:rPr>
        <w:footnoteRef/>
      </w:r>
      <w:r>
        <w:t xml:space="preserve"> </w:t>
      </w:r>
      <w:r w:rsidRPr="009969ED">
        <w:rPr>
          <w:i/>
          <w:iCs/>
        </w:rPr>
        <w:t>Alfred McAlpine and Son (Pty) Ltd v Transvaal Provincial Administration</w:t>
      </w:r>
      <w:r w:rsidR="001641FA">
        <w:rPr>
          <w:i/>
          <w:iCs/>
        </w:rPr>
        <w:t xml:space="preserve"> </w:t>
      </w:r>
      <w:r w:rsidRPr="009969ED">
        <w:rPr>
          <w:iCs/>
        </w:rPr>
        <w:t>1974 (3) SA 506 (A).</w:t>
      </w:r>
    </w:p>
  </w:footnote>
  <w:footnote w:id="14">
    <w:p w14:paraId="70EACA6C" w14:textId="77777777" w:rsidR="001512AC" w:rsidRPr="001512AC" w:rsidRDefault="001512AC">
      <w:pPr>
        <w:pStyle w:val="FootnoteText"/>
        <w:rPr>
          <w:lang w:val="en-US"/>
        </w:rPr>
      </w:pPr>
      <w:r>
        <w:rPr>
          <w:rStyle w:val="FootnoteReference"/>
        </w:rPr>
        <w:footnoteRef/>
      </w:r>
      <w:r>
        <w:t xml:space="preserve"> </w:t>
      </w:r>
      <w:r w:rsidRPr="001512AC">
        <w:rPr>
          <w:iCs/>
        </w:rPr>
        <w:t xml:space="preserve">(928/2020) [2022] ZASCA 23; [2022] 2 All SA 334 (SCA) </w:t>
      </w:r>
    </w:p>
  </w:footnote>
  <w:footnote w:id="15">
    <w:p w14:paraId="7A648B4A" w14:textId="77777777" w:rsidR="001512AC" w:rsidRPr="001512AC" w:rsidRDefault="001512AC">
      <w:pPr>
        <w:pStyle w:val="FootnoteText"/>
        <w:rPr>
          <w:lang w:val="en-US"/>
        </w:rPr>
      </w:pPr>
      <w:r>
        <w:rPr>
          <w:rStyle w:val="FootnoteReference"/>
        </w:rPr>
        <w:footnoteRef/>
      </w:r>
      <w:r>
        <w:t xml:space="preserve"> </w:t>
      </w:r>
      <w:r>
        <w:rPr>
          <w:lang w:val="en-US"/>
        </w:rPr>
        <w:t>At para 16</w:t>
      </w:r>
    </w:p>
  </w:footnote>
  <w:footnote w:id="16">
    <w:p w14:paraId="7E409209" w14:textId="77777777" w:rsidR="00A4562B" w:rsidRPr="001D4DC0" w:rsidRDefault="00A4562B" w:rsidP="00A4562B">
      <w:pPr>
        <w:pStyle w:val="FootnoteText"/>
        <w:jc w:val="both"/>
      </w:pPr>
      <w:r>
        <w:rPr>
          <w:rStyle w:val="FootnoteReference"/>
        </w:rPr>
        <w:footnoteRef/>
      </w:r>
      <w:r>
        <w:t xml:space="preserve"> </w:t>
      </w:r>
      <w:r w:rsidRPr="00A4562B">
        <w:rPr>
          <w:i/>
          <w:iCs/>
        </w:rPr>
        <w:t>Telcordia Technologies Inc v Telkom SA Ltd</w:t>
      </w:r>
      <w:r w:rsidRPr="00A4562B">
        <w:t xml:space="preserve"> (26/05) [2006] ZASCA 112; [2006] 139 SCA (RSA) ; 2007 (3) SA 266 (SCA); [2007] 2 All SA 243 (SCA); 2007 (5) BCLR 503 (SCA)</w:t>
      </w:r>
      <w:r>
        <w:t xml:space="preserve"> at para 12; </w:t>
      </w:r>
      <w:r w:rsidRPr="00A4562B">
        <w:rPr>
          <w:i/>
          <w:iCs/>
        </w:rPr>
        <w:t>Ocean Echo Properties 327 CC and Another v Old Mutual Life Assurance Company (South Africa) Limited</w:t>
      </w:r>
      <w:r w:rsidRPr="00A4562B">
        <w:t xml:space="preserve"> (288/2017) [2018] ZASCA 9; 2018 (3) SA 405 (SCA)</w:t>
      </w:r>
    </w:p>
  </w:footnote>
  <w:footnote w:id="17">
    <w:p w14:paraId="0E2F62BA" w14:textId="77777777" w:rsidR="00B8668E" w:rsidRPr="00D22AA6" w:rsidRDefault="00B8668E">
      <w:pPr>
        <w:pStyle w:val="FootnoteText"/>
        <w:rPr>
          <w:iCs/>
        </w:rPr>
      </w:pPr>
      <w:r>
        <w:rPr>
          <w:rStyle w:val="FootnoteReference"/>
        </w:rPr>
        <w:footnoteRef/>
      </w:r>
      <w:r>
        <w:t>See</w:t>
      </w:r>
      <w:r w:rsidRPr="00B8668E">
        <w:t xml:space="preserve"> </w:t>
      </w:r>
      <w:r w:rsidRPr="00B8668E">
        <w:rPr>
          <w:i/>
          <w:iCs/>
        </w:rPr>
        <w:t xml:space="preserve">Tudor Hotel Brasserie </w:t>
      </w:r>
      <w:r>
        <w:rPr>
          <w:i/>
          <w:iCs/>
        </w:rPr>
        <w:t>&amp;</w:t>
      </w:r>
      <w:r w:rsidRPr="00B8668E">
        <w:rPr>
          <w:i/>
          <w:iCs/>
        </w:rPr>
        <w:t xml:space="preserve"> Bar Pt Ltd v Hencetrade 15 Pt Ltd </w:t>
      </w:r>
      <w:r w:rsidRPr="00B8668E">
        <w:rPr>
          <w:iCs/>
        </w:rPr>
        <w:t>(793/2016) [2017] ZASCA 111 (20 September 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95DA" w14:textId="77777777" w:rsidR="00FF1CE1" w:rsidRDefault="00FF1CE1">
    <w:pPr>
      <w:pStyle w:val="Header"/>
      <w:jc w:val="right"/>
    </w:pPr>
  </w:p>
  <w:p w14:paraId="784078B3" w14:textId="77777777" w:rsidR="00FF1CE1" w:rsidRDefault="00FF1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317E8"/>
    <w:multiLevelType w:val="multilevel"/>
    <w:tmpl w:val="9DCC42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D72971"/>
    <w:multiLevelType w:val="multilevel"/>
    <w:tmpl w:val="3CCCB7BE"/>
    <w:lvl w:ilvl="0">
      <w:start w:val="27"/>
      <w:numFmt w:val="decimal"/>
      <w:lvlText w:val="%1"/>
      <w:lvlJc w:val="left"/>
      <w:pPr>
        <w:ind w:left="460" w:hanging="460"/>
      </w:pPr>
      <w:rPr>
        <w:rFonts w:hint="default"/>
      </w:rPr>
    </w:lvl>
    <w:lvl w:ilvl="1">
      <w:start w:val="1"/>
      <w:numFmt w:val="decimal"/>
      <w:lvlText w:val="%1.%2"/>
      <w:lvlJc w:val="left"/>
      <w:pPr>
        <w:ind w:left="1180" w:hanging="4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8A1475D"/>
    <w:multiLevelType w:val="multilevel"/>
    <w:tmpl w:val="04090023"/>
    <w:lvl w:ilvl="0">
      <w:start w:val="1"/>
      <w:numFmt w:val="upperRoman"/>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15:restartNumberingAfterBreak="0">
    <w:nsid w:val="0E324345"/>
    <w:multiLevelType w:val="hybridMultilevel"/>
    <w:tmpl w:val="0C8E0462"/>
    <w:lvl w:ilvl="0" w:tplc="0EEE3404">
      <w:start w:val="1"/>
      <w:numFmt w:val="lowerRoman"/>
      <w:lvlText w:val="(%1)"/>
      <w:lvlJc w:val="left"/>
      <w:pPr>
        <w:ind w:left="2291" w:hanging="720"/>
      </w:pPr>
      <w:rPr>
        <w:rFonts w:hint="default"/>
      </w:rPr>
    </w:lvl>
    <w:lvl w:ilvl="1" w:tplc="08090019" w:tentative="1">
      <w:start w:val="1"/>
      <w:numFmt w:val="lowerLetter"/>
      <w:lvlText w:val="%2."/>
      <w:lvlJc w:val="left"/>
      <w:pPr>
        <w:ind w:left="2651" w:hanging="360"/>
      </w:pPr>
    </w:lvl>
    <w:lvl w:ilvl="2" w:tplc="0809001B" w:tentative="1">
      <w:start w:val="1"/>
      <w:numFmt w:val="lowerRoman"/>
      <w:lvlText w:val="%3."/>
      <w:lvlJc w:val="right"/>
      <w:pPr>
        <w:ind w:left="3371" w:hanging="180"/>
      </w:pPr>
    </w:lvl>
    <w:lvl w:ilvl="3" w:tplc="0809000F" w:tentative="1">
      <w:start w:val="1"/>
      <w:numFmt w:val="decimal"/>
      <w:lvlText w:val="%4."/>
      <w:lvlJc w:val="left"/>
      <w:pPr>
        <w:ind w:left="4091" w:hanging="360"/>
      </w:pPr>
    </w:lvl>
    <w:lvl w:ilvl="4" w:tplc="08090019" w:tentative="1">
      <w:start w:val="1"/>
      <w:numFmt w:val="lowerLetter"/>
      <w:lvlText w:val="%5."/>
      <w:lvlJc w:val="left"/>
      <w:pPr>
        <w:ind w:left="4811" w:hanging="360"/>
      </w:pPr>
    </w:lvl>
    <w:lvl w:ilvl="5" w:tplc="0809001B" w:tentative="1">
      <w:start w:val="1"/>
      <w:numFmt w:val="lowerRoman"/>
      <w:lvlText w:val="%6."/>
      <w:lvlJc w:val="right"/>
      <w:pPr>
        <w:ind w:left="5531" w:hanging="180"/>
      </w:pPr>
    </w:lvl>
    <w:lvl w:ilvl="6" w:tplc="0809000F" w:tentative="1">
      <w:start w:val="1"/>
      <w:numFmt w:val="decimal"/>
      <w:lvlText w:val="%7."/>
      <w:lvlJc w:val="left"/>
      <w:pPr>
        <w:ind w:left="6251" w:hanging="360"/>
      </w:pPr>
    </w:lvl>
    <w:lvl w:ilvl="7" w:tplc="08090019" w:tentative="1">
      <w:start w:val="1"/>
      <w:numFmt w:val="lowerLetter"/>
      <w:lvlText w:val="%8."/>
      <w:lvlJc w:val="left"/>
      <w:pPr>
        <w:ind w:left="6971" w:hanging="360"/>
      </w:pPr>
    </w:lvl>
    <w:lvl w:ilvl="8" w:tplc="0809001B" w:tentative="1">
      <w:start w:val="1"/>
      <w:numFmt w:val="lowerRoman"/>
      <w:lvlText w:val="%9."/>
      <w:lvlJc w:val="right"/>
      <w:pPr>
        <w:ind w:left="7691" w:hanging="180"/>
      </w:pPr>
    </w:lvl>
  </w:abstractNum>
  <w:abstractNum w:abstractNumId="5" w15:restartNumberingAfterBreak="0">
    <w:nsid w:val="19225282"/>
    <w:multiLevelType w:val="hybridMultilevel"/>
    <w:tmpl w:val="27E2968A"/>
    <w:lvl w:ilvl="0" w:tplc="1C09000F">
      <w:start w:val="1"/>
      <w:numFmt w:val="decimal"/>
      <w:lvlText w:val="%1."/>
      <w:lvlJc w:val="left"/>
      <w:pPr>
        <w:ind w:left="1287" w:hanging="360"/>
      </w:pPr>
    </w:lvl>
    <w:lvl w:ilvl="1" w:tplc="08090019">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 w15:restartNumberingAfterBreak="0">
    <w:nsid w:val="24186963"/>
    <w:multiLevelType w:val="hybridMultilevel"/>
    <w:tmpl w:val="0C5EE2B0"/>
    <w:lvl w:ilvl="0" w:tplc="A90832A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2723146F"/>
    <w:multiLevelType w:val="multilevel"/>
    <w:tmpl w:val="4BA8C8E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8C96543"/>
    <w:multiLevelType w:val="hybridMultilevel"/>
    <w:tmpl w:val="2CC876D4"/>
    <w:lvl w:ilvl="0" w:tplc="4DB44B48">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2D4B5994"/>
    <w:multiLevelType w:val="hybridMultilevel"/>
    <w:tmpl w:val="A1363834"/>
    <w:lvl w:ilvl="0" w:tplc="4DB44B4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0" w15:restartNumberingAfterBreak="0">
    <w:nsid w:val="2EB179DF"/>
    <w:multiLevelType w:val="multilevel"/>
    <w:tmpl w:val="712AB962"/>
    <w:styleLink w:val="Judgment"/>
    <w:lvl w:ilvl="0">
      <w:start w:val="1"/>
      <w:numFmt w:val="decimal"/>
      <w:lvlText w:val="[%1]"/>
      <w:lvlJc w:val="left"/>
      <w:pPr>
        <w:ind w:left="1440" w:hanging="360"/>
      </w:pPr>
      <w:rPr>
        <w:rFonts w:ascii="Arial" w:hAnsi="Arial" w:hint="default"/>
        <w:b w:val="0"/>
        <w:i w:val="0"/>
        <w:color w:val="auto"/>
        <w:sz w:val="24"/>
      </w:rPr>
    </w:lvl>
    <w:lvl w:ilvl="1">
      <w:start w:val="1"/>
      <w:numFmt w:val="decimal"/>
      <w:lvlText w:val="[%1.%2]"/>
      <w:lvlJc w:val="left"/>
      <w:pPr>
        <w:ind w:left="1800" w:hanging="360"/>
      </w:pPr>
      <w:rPr>
        <w:rFonts w:ascii="Arial" w:hAnsi="Arial" w:hint="default"/>
        <w:sz w:val="24"/>
      </w:rPr>
    </w:lvl>
    <w:lvl w:ilvl="2">
      <w:start w:val="1"/>
      <w:numFmt w:val="none"/>
      <w:lvlText w:val="%3"/>
      <w:lvlJc w:val="left"/>
      <w:pPr>
        <w:ind w:left="2160" w:hanging="360"/>
      </w:pPr>
      <w:rPr>
        <w:rFonts w:ascii="Arial" w:hAnsi="Arial" w:hint="default"/>
        <w:b w:val="0"/>
        <w:i w:val="0"/>
        <w:sz w:val="22"/>
      </w:rPr>
    </w:lvl>
    <w:lvl w:ilvl="3">
      <w:start w:val="1"/>
      <w:numFmt w:val="decimal"/>
      <w:lvlText w:val="(%4)"/>
      <w:lvlJc w:val="left"/>
      <w:pPr>
        <w:ind w:left="2520" w:hanging="360"/>
      </w:pPr>
      <w:rPr>
        <w:rFonts w:hint="default"/>
      </w:rPr>
    </w:lvl>
    <w:lvl w:ilvl="4">
      <w:start w:val="1"/>
      <w:numFmt w:val="lowerLetter"/>
      <w:lvlText w:val="(%5)"/>
      <w:lvlJc w:val="left"/>
      <w:pPr>
        <w:ind w:left="2880" w:hanging="360"/>
      </w:pPr>
      <w:rPr>
        <w:rFonts w:hint="default"/>
      </w:rPr>
    </w:lvl>
    <w:lvl w:ilvl="5">
      <w:start w:val="1"/>
      <w:numFmt w:val="lowerRoman"/>
      <w:lvlText w:val="(%6)"/>
      <w:lvlJc w:val="left"/>
      <w:pPr>
        <w:ind w:left="3240" w:hanging="360"/>
      </w:pPr>
      <w:rPr>
        <w:rFonts w:hint="default"/>
      </w:rPr>
    </w:lvl>
    <w:lvl w:ilvl="6">
      <w:start w:val="1"/>
      <w:numFmt w:val="decimal"/>
      <w:lvlText w:val="%7."/>
      <w:lvlJc w:val="left"/>
      <w:pPr>
        <w:ind w:left="3600" w:hanging="360"/>
      </w:pPr>
      <w:rPr>
        <w:rFonts w:hint="default"/>
      </w:rPr>
    </w:lvl>
    <w:lvl w:ilvl="7">
      <w:start w:val="1"/>
      <w:numFmt w:val="lowerLetter"/>
      <w:lvlText w:val="%8."/>
      <w:lvlJc w:val="left"/>
      <w:pPr>
        <w:ind w:left="3960" w:hanging="360"/>
      </w:pPr>
      <w:rPr>
        <w:rFonts w:hint="default"/>
      </w:rPr>
    </w:lvl>
    <w:lvl w:ilvl="8">
      <w:start w:val="1"/>
      <w:numFmt w:val="lowerRoman"/>
      <w:lvlText w:val="%9."/>
      <w:lvlJc w:val="left"/>
      <w:pPr>
        <w:ind w:left="4320" w:hanging="360"/>
      </w:pPr>
      <w:rPr>
        <w:rFonts w:hint="default"/>
      </w:rPr>
    </w:lvl>
  </w:abstractNum>
  <w:abstractNum w:abstractNumId="11" w15:restartNumberingAfterBreak="0">
    <w:nsid w:val="361B77DF"/>
    <w:multiLevelType w:val="multilevel"/>
    <w:tmpl w:val="EE6A20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405A6D70"/>
    <w:multiLevelType w:val="multilevel"/>
    <w:tmpl w:val="6EF08498"/>
    <w:lvl w:ilvl="0">
      <w:start w:val="1"/>
      <w:numFmt w:val="decimal"/>
      <w:lvlText w:val="%1."/>
      <w:lvlJc w:val="left"/>
      <w:pPr>
        <w:tabs>
          <w:tab w:val="num" w:pos="2913"/>
        </w:tabs>
        <w:ind w:left="2913" w:hanging="360"/>
      </w:pPr>
    </w:lvl>
    <w:lvl w:ilvl="1" w:tentative="1">
      <w:numFmt w:val="decimal"/>
      <w:lvlText w:val="%2."/>
      <w:lvlJc w:val="left"/>
      <w:pPr>
        <w:tabs>
          <w:tab w:val="num" w:pos="3633"/>
        </w:tabs>
        <w:ind w:left="3633" w:hanging="360"/>
      </w:pPr>
    </w:lvl>
    <w:lvl w:ilvl="2" w:tentative="1">
      <w:numFmt w:val="decimal"/>
      <w:lvlText w:val="%3."/>
      <w:lvlJc w:val="left"/>
      <w:pPr>
        <w:tabs>
          <w:tab w:val="num" w:pos="4353"/>
        </w:tabs>
        <w:ind w:left="4353" w:hanging="360"/>
      </w:pPr>
    </w:lvl>
    <w:lvl w:ilvl="3" w:tentative="1">
      <w:numFmt w:val="decimal"/>
      <w:lvlText w:val="%4."/>
      <w:lvlJc w:val="left"/>
      <w:pPr>
        <w:tabs>
          <w:tab w:val="num" w:pos="5073"/>
        </w:tabs>
        <w:ind w:left="5073" w:hanging="360"/>
      </w:pPr>
    </w:lvl>
    <w:lvl w:ilvl="4" w:tentative="1">
      <w:numFmt w:val="decimal"/>
      <w:lvlText w:val="%5."/>
      <w:lvlJc w:val="left"/>
      <w:pPr>
        <w:tabs>
          <w:tab w:val="num" w:pos="5793"/>
        </w:tabs>
        <w:ind w:left="5793" w:hanging="360"/>
      </w:pPr>
    </w:lvl>
    <w:lvl w:ilvl="5" w:tentative="1">
      <w:numFmt w:val="decimal"/>
      <w:lvlText w:val="%6."/>
      <w:lvlJc w:val="left"/>
      <w:pPr>
        <w:tabs>
          <w:tab w:val="num" w:pos="6513"/>
        </w:tabs>
        <w:ind w:left="6513" w:hanging="360"/>
      </w:pPr>
    </w:lvl>
    <w:lvl w:ilvl="6" w:tentative="1">
      <w:numFmt w:val="decimal"/>
      <w:lvlText w:val="%7."/>
      <w:lvlJc w:val="left"/>
      <w:pPr>
        <w:tabs>
          <w:tab w:val="num" w:pos="7233"/>
        </w:tabs>
        <w:ind w:left="7233" w:hanging="360"/>
      </w:pPr>
    </w:lvl>
    <w:lvl w:ilvl="7" w:tentative="1">
      <w:numFmt w:val="decimal"/>
      <w:lvlText w:val="%8."/>
      <w:lvlJc w:val="left"/>
      <w:pPr>
        <w:tabs>
          <w:tab w:val="num" w:pos="7953"/>
        </w:tabs>
        <w:ind w:left="7953" w:hanging="360"/>
      </w:pPr>
    </w:lvl>
    <w:lvl w:ilvl="8" w:tentative="1">
      <w:numFmt w:val="decimal"/>
      <w:lvlText w:val="%9."/>
      <w:lvlJc w:val="left"/>
      <w:pPr>
        <w:tabs>
          <w:tab w:val="num" w:pos="8673"/>
        </w:tabs>
        <w:ind w:left="8673" w:hanging="360"/>
      </w:pPr>
    </w:lvl>
  </w:abstractNum>
  <w:abstractNum w:abstractNumId="13" w15:restartNumberingAfterBreak="0">
    <w:nsid w:val="43E4424B"/>
    <w:multiLevelType w:val="hybridMultilevel"/>
    <w:tmpl w:val="5DE47EEA"/>
    <w:lvl w:ilvl="0" w:tplc="5B9281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44AA6CE0"/>
    <w:multiLevelType w:val="hybridMultilevel"/>
    <w:tmpl w:val="3F3C64C2"/>
    <w:lvl w:ilvl="0" w:tplc="4DB44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A518AC"/>
    <w:multiLevelType w:val="hybridMultilevel"/>
    <w:tmpl w:val="86529E10"/>
    <w:lvl w:ilvl="0" w:tplc="4DB44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E8557C"/>
    <w:multiLevelType w:val="hybridMultilevel"/>
    <w:tmpl w:val="5C00EDA0"/>
    <w:lvl w:ilvl="0" w:tplc="4DB44B48">
      <w:start w:val="1"/>
      <w:numFmt w:val="lowerLetter"/>
      <w:lvlText w:val="(%1)"/>
      <w:lvlJc w:val="left"/>
      <w:pPr>
        <w:ind w:left="1571" w:hanging="360"/>
      </w:pPr>
      <w:rPr>
        <w:rFonts w:hint="default"/>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7" w15:restartNumberingAfterBreak="0">
    <w:nsid w:val="4E4B4E3E"/>
    <w:multiLevelType w:val="multilevel"/>
    <w:tmpl w:val="398618B6"/>
    <w:name w:val="AOHead"/>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15:restartNumberingAfterBreak="0">
    <w:nsid w:val="501B532A"/>
    <w:multiLevelType w:val="hybridMultilevel"/>
    <w:tmpl w:val="640EFB4E"/>
    <w:lvl w:ilvl="0" w:tplc="4DB44B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2C551B"/>
    <w:multiLevelType w:val="hybridMultilevel"/>
    <w:tmpl w:val="90AC7DBA"/>
    <w:lvl w:ilvl="0" w:tplc="5798C5A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8730B3D"/>
    <w:multiLevelType w:val="multilevel"/>
    <w:tmpl w:val="A6081986"/>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AC6CA3"/>
    <w:multiLevelType w:val="multilevel"/>
    <w:tmpl w:val="EA74FA1E"/>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B174158"/>
    <w:multiLevelType w:val="multilevel"/>
    <w:tmpl w:val="B95C99FA"/>
    <w:lvl w:ilvl="0">
      <w:start w:val="1"/>
      <w:numFmt w:val="decimal"/>
      <w:lvlText w:val="[%1]"/>
      <w:lvlJc w:val="left"/>
      <w:pPr>
        <w:ind w:left="360" w:hanging="360"/>
      </w:pPr>
      <w:rPr>
        <w:rFonts w:hint="default"/>
        <w:i w:val="0"/>
        <w:sz w:val="24"/>
        <w:szCs w:val="24"/>
      </w:rPr>
    </w:lvl>
    <w:lvl w:ilvl="1">
      <w:start w:val="1"/>
      <w:numFmt w:val="decimal"/>
      <w:lvlText w:val="%1.%2."/>
      <w:lvlJc w:val="left"/>
      <w:pPr>
        <w:ind w:left="792" w:hanging="432"/>
      </w:pPr>
      <w:rPr>
        <w:i w:val="0"/>
      </w:rPr>
    </w:lvl>
    <w:lvl w:ilvl="2">
      <w:start w:val="1"/>
      <w:numFmt w:val="decimal"/>
      <w:lvlText w:val="%1.%2.%3."/>
      <w:lvlJc w:val="left"/>
      <w:pPr>
        <w:ind w:left="1224" w:hanging="504"/>
      </w:pPr>
      <w:rPr>
        <w:i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0335A55"/>
    <w:multiLevelType w:val="multilevel"/>
    <w:tmpl w:val="DF267066"/>
    <w:lvl w:ilvl="0">
      <w:start w:val="1"/>
      <w:numFmt w:val="decimal"/>
      <w:pStyle w:val="JudgmentStyle"/>
      <w:lvlText w:val="[%1]"/>
      <w:lvlJc w:val="left"/>
      <w:pPr>
        <w:ind w:left="567" w:hanging="567"/>
      </w:pPr>
      <w:rPr>
        <w:rFonts w:ascii="Arial" w:hAnsi="Arial" w:hint="default"/>
        <w:b w:val="0"/>
        <w:i w:val="0"/>
        <w:color w:val="auto"/>
        <w:sz w:val="24"/>
      </w:rPr>
    </w:lvl>
    <w:lvl w:ilvl="1">
      <w:start w:val="1"/>
      <w:numFmt w:val="decimal"/>
      <w:lvlText w:val="[%1.%2]"/>
      <w:lvlJc w:val="left"/>
      <w:pPr>
        <w:ind w:left="1418" w:hanging="851"/>
      </w:pPr>
      <w:rPr>
        <w:rFonts w:ascii="Arial" w:hAnsi="Arial" w:hint="default"/>
        <w:sz w:val="24"/>
      </w:rPr>
    </w:lvl>
    <w:lvl w:ilvl="2">
      <w:start w:val="1"/>
      <w:numFmt w:val="none"/>
      <w:lvlText w:val="%3"/>
      <w:lvlJc w:val="left"/>
      <w:pPr>
        <w:ind w:left="1418" w:hanging="851"/>
      </w:pPr>
      <w:rPr>
        <w:rFonts w:ascii="Arial" w:hAnsi="Arial"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2126"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7767" w:hanging="567"/>
      </w:pPr>
      <w:rPr>
        <w:rFonts w:hint="default"/>
      </w:rPr>
    </w:lvl>
    <w:lvl w:ilvl="6">
      <w:start w:val="1"/>
      <w:numFmt w:val="decimal"/>
      <w:lvlText w:val="%7."/>
      <w:lvlJc w:val="left"/>
      <w:pPr>
        <w:ind w:left="9207" w:hanging="567"/>
      </w:pPr>
      <w:rPr>
        <w:rFonts w:hint="default"/>
      </w:rPr>
    </w:lvl>
    <w:lvl w:ilvl="7">
      <w:start w:val="1"/>
      <w:numFmt w:val="lowerLetter"/>
      <w:lvlText w:val="%8."/>
      <w:lvlJc w:val="left"/>
      <w:pPr>
        <w:ind w:left="10647" w:hanging="567"/>
      </w:pPr>
      <w:rPr>
        <w:rFonts w:hint="default"/>
      </w:rPr>
    </w:lvl>
    <w:lvl w:ilvl="8">
      <w:start w:val="1"/>
      <w:numFmt w:val="lowerRoman"/>
      <w:lvlText w:val="%9."/>
      <w:lvlJc w:val="left"/>
      <w:pPr>
        <w:ind w:left="12087" w:hanging="567"/>
      </w:pPr>
      <w:rPr>
        <w:rFonts w:hint="default"/>
      </w:rPr>
    </w:lvl>
  </w:abstractNum>
  <w:abstractNum w:abstractNumId="24" w15:restartNumberingAfterBreak="0">
    <w:nsid w:val="673D5F61"/>
    <w:multiLevelType w:val="multilevel"/>
    <w:tmpl w:val="CFF81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88E4A7D"/>
    <w:multiLevelType w:val="multilevel"/>
    <w:tmpl w:val="AD2C07D8"/>
    <w:lvl w:ilvl="0">
      <w:start w:val="1"/>
      <w:numFmt w:val="decimal"/>
      <w:pStyle w:val="level1"/>
      <w:isLgl/>
      <w:lvlText w:val="%1"/>
      <w:lvlJc w:val="left"/>
      <w:pPr>
        <w:tabs>
          <w:tab w:val="num" w:pos="567"/>
        </w:tabs>
        <w:ind w:left="567" w:hanging="567"/>
      </w:pPr>
      <w:rPr>
        <w:rFonts w:ascii="Arial" w:hAnsi="Arial" w:hint="default"/>
        <w:b w:val="0"/>
        <w:i w:val="0"/>
        <w:color w:val="auto"/>
        <w:sz w:val="22"/>
        <w:szCs w:val="22"/>
        <w:u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6" w15:restartNumberingAfterBreak="0">
    <w:nsid w:val="69F3505F"/>
    <w:multiLevelType w:val="hybridMultilevel"/>
    <w:tmpl w:val="168C4556"/>
    <w:lvl w:ilvl="0" w:tplc="E4FE5FF8">
      <w:start w:val="1"/>
      <w:numFmt w:val="low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7" w15:restartNumberingAfterBreak="0">
    <w:nsid w:val="6E62690E"/>
    <w:multiLevelType w:val="hybridMultilevel"/>
    <w:tmpl w:val="ECAC409A"/>
    <w:lvl w:ilvl="0" w:tplc="FC60B1F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1DD0763"/>
    <w:multiLevelType w:val="multilevel"/>
    <w:tmpl w:val="48DA331C"/>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29C153C"/>
    <w:multiLevelType w:val="multilevel"/>
    <w:tmpl w:val="8EB8A01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6D80C2C"/>
    <w:multiLevelType w:val="multilevel"/>
    <w:tmpl w:val="2DE4D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6609A9"/>
    <w:multiLevelType w:val="multilevel"/>
    <w:tmpl w:val="3D126D3A"/>
    <w:lvl w:ilvl="0">
      <w:start w:val="1"/>
      <w:numFmt w:val="decimal"/>
      <w:pStyle w:val="alevel1"/>
      <w:lvlText w:val="[%1]"/>
      <w:lvlJc w:val="left"/>
      <w:pPr>
        <w:tabs>
          <w:tab w:val="num" w:pos="567"/>
        </w:tabs>
        <w:ind w:left="567" w:hanging="567"/>
      </w:pPr>
      <w:rPr>
        <w:rFonts w:hint="default"/>
        <w:u w:val="none"/>
      </w:rPr>
    </w:lvl>
    <w:lvl w:ilvl="1">
      <w:start w:val="1"/>
      <w:numFmt w:val="decimal"/>
      <w:pStyle w:val="alevel2"/>
      <w:isLgl/>
      <w:lvlText w:val="%1.%2"/>
      <w:lvlJc w:val="left"/>
      <w:pPr>
        <w:tabs>
          <w:tab w:val="num" w:pos="851"/>
        </w:tabs>
        <w:ind w:left="851" w:hanging="851"/>
      </w:pPr>
    </w:lvl>
    <w:lvl w:ilvl="2">
      <w:start w:val="1"/>
      <w:numFmt w:val="decimal"/>
      <w:pStyle w:val="alevel3"/>
      <w:lvlText w:val="%1.%2.%3"/>
      <w:lvlJc w:val="left"/>
      <w:pPr>
        <w:tabs>
          <w:tab w:val="num" w:pos="1134"/>
        </w:tabs>
        <w:ind w:left="1134" w:hanging="1134"/>
      </w:pPr>
    </w:lvl>
    <w:lvl w:ilvl="3">
      <w:start w:val="1"/>
      <w:numFmt w:val="decimal"/>
      <w:pStyle w:val="alevel4"/>
      <w:lvlText w:val="%1.%2.%3.%4"/>
      <w:lvlJc w:val="left"/>
      <w:pPr>
        <w:tabs>
          <w:tab w:val="num" w:pos="1418"/>
        </w:tabs>
        <w:ind w:left="1418" w:hanging="1418"/>
      </w:pPr>
    </w:lvl>
    <w:lvl w:ilvl="4">
      <w:start w:val="1"/>
      <w:numFmt w:val="decimal"/>
      <w:pStyle w:val="alevel5"/>
      <w:lvlText w:val="%1.%2.%3.%4.%5"/>
      <w:lvlJc w:val="left"/>
      <w:pPr>
        <w:tabs>
          <w:tab w:val="num" w:pos="1701"/>
        </w:tabs>
        <w:ind w:left="1701" w:hanging="1701"/>
      </w:pPr>
    </w:lvl>
    <w:lvl w:ilvl="5">
      <w:start w:val="1"/>
      <w:numFmt w:val="decimal"/>
      <w:pStyle w:val="alevel6"/>
      <w:lvlText w:val="%1.%2.%3.%4.%5.%6"/>
      <w:lvlJc w:val="left"/>
      <w:pPr>
        <w:tabs>
          <w:tab w:val="num" w:pos="1985"/>
        </w:tabs>
        <w:ind w:left="1985" w:hanging="1985"/>
      </w:pPr>
    </w:lvl>
    <w:lvl w:ilvl="6">
      <w:start w:val="1"/>
      <w:numFmt w:val="decimal"/>
      <w:pStyle w:val="alevel7"/>
      <w:lvlText w:val="%1.%2.%3.%4.%5.%6.%7"/>
      <w:lvlJc w:val="left"/>
      <w:pPr>
        <w:tabs>
          <w:tab w:val="num" w:pos="2268"/>
        </w:tabs>
        <w:ind w:left="2268" w:hanging="2268"/>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15:restartNumberingAfterBreak="0">
    <w:nsid w:val="7BB802E0"/>
    <w:multiLevelType w:val="hybridMultilevel"/>
    <w:tmpl w:val="518E4C40"/>
    <w:lvl w:ilvl="0" w:tplc="F5101502">
      <w:start w:val="1"/>
      <w:numFmt w:val="decimal"/>
      <w:lvlText w:val="%1."/>
      <w:lvlJc w:val="left"/>
      <w:pPr>
        <w:ind w:left="1220" w:hanging="360"/>
      </w:pPr>
      <w:rPr>
        <w:rFonts w:hint="default"/>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33" w15:restartNumberingAfterBreak="0">
    <w:nsid w:val="7D8C429E"/>
    <w:multiLevelType w:val="multilevel"/>
    <w:tmpl w:val="E0F0E2E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847672310">
    <w:abstractNumId w:val="25"/>
  </w:num>
  <w:num w:numId="2" w16cid:durableId="23479102">
    <w:abstractNumId w:val="2"/>
  </w:num>
  <w:num w:numId="3" w16cid:durableId="399522021">
    <w:abstractNumId w:val="31"/>
  </w:num>
  <w:num w:numId="4" w16cid:durableId="1146243894">
    <w:abstractNumId w:val="10"/>
  </w:num>
  <w:num w:numId="5" w16cid:durableId="70396891">
    <w:abstractNumId w:val="23"/>
  </w:num>
  <w:num w:numId="6" w16cid:durableId="1011949349">
    <w:abstractNumId w:val="22"/>
  </w:num>
  <w:num w:numId="7" w16cid:durableId="773746400">
    <w:abstractNumId w:val="4"/>
  </w:num>
  <w:num w:numId="8" w16cid:durableId="639189289">
    <w:abstractNumId w:val="1"/>
  </w:num>
  <w:num w:numId="9" w16cid:durableId="616176233">
    <w:abstractNumId w:val="5"/>
  </w:num>
  <w:num w:numId="10" w16cid:durableId="53432487">
    <w:abstractNumId w:val="3"/>
  </w:num>
  <w:num w:numId="11" w16cid:durableId="255216134">
    <w:abstractNumId w:val="32"/>
  </w:num>
  <w:num w:numId="12" w16cid:durableId="1656228465">
    <w:abstractNumId w:val="7"/>
  </w:num>
  <w:num w:numId="13" w16cid:durableId="1990401257">
    <w:abstractNumId w:val="28"/>
  </w:num>
  <w:num w:numId="14" w16cid:durableId="331565378">
    <w:abstractNumId w:val="20"/>
  </w:num>
  <w:num w:numId="15" w16cid:durableId="1931112321">
    <w:abstractNumId w:val="12"/>
  </w:num>
  <w:num w:numId="16" w16cid:durableId="301421860">
    <w:abstractNumId w:val="29"/>
  </w:num>
  <w:num w:numId="17" w16cid:durableId="1615669997">
    <w:abstractNumId w:val="21"/>
  </w:num>
  <w:num w:numId="18" w16cid:durableId="865827901">
    <w:abstractNumId w:val="33"/>
  </w:num>
  <w:num w:numId="19" w16cid:durableId="415055493">
    <w:abstractNumId w:val="0"/>
  </w:num>
  <w:num w:numId="20" w16cid:durableId="1665085591">
    <w:abstractNumId w:val="9"/>
  </w:num>
  <w:num w:numId="21" w16cid:durableId="1789277130">
    <w:abstractNumId w:val="13"/>
  </w:num>
  <w:num w:numId="22" w16cid:durableId="768549092">
    <w:abstractNumId w:val="11"/>
  </w:num>
  <w:num w:numId="23" w16cid:durableId="202452001">
    <w:abstractNumId w:val="8"/>
  </w:num>
  <w:num w:numId="24" w16cid:durableId="1056010159">
    <w:abstractNumId w:val="19"/>
  </w:num>
  <w:num w:numId="25" w16cid:durableId="1100296067">
    <w:abstractNumId w:val="30"/>
  </w:num>
  <w:num w:numId="26" w16cid:durableId="1427072778">
    <w:abstractNumId w:val="16"/>
  </w:num>
  <w:num w:numId="27" w16cid:durableId="70471215">
    <w:abstractNumId w:val="18"/>
  </w:num>
  <w:num w:numId="28" w16cid:durableId="1836721409">
    <w:abstractNumId w:val="6"/>
  </w:num>
  <w:num w:numId="29" w16cid:durableId="1520466680">
    <w:abstractNumId w:val="24"/>
  </w:num>
  <w:num w:numId="30" w16cid:durableId="109210276">
    <w:abstractNumId w:val="26"/>
  </w:num>
  <w:num w:numId="31" w16cid:durableId="3554996">
    <w:abstractNumId w:val="14"/>
  </w:num>
  <w:num w:numId="32" w16cid:durableId="394398819">
    <w:abstractNumId w:val="15"/>
  </w:num>
  <w:num w:numId="33" w16cid:durableId="1266112040">
    <w:abstractNumId w:val="27"/>
  </w:num>
  <w:num w:numId="34" w16cid:durableId="10809113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ZA" w:vendorID="64" w:dllVersion="6" w:nlCheck="1" w:checkStyle="0"/>
  <w:activeWritingStyle w:appName="MSWord" w:lang="en-US"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851"/>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7BCF27E2-A20E-4F21-B34F-B103D03FDE4B}"/>
    <w:docVar w:name="dgnword-eventsink" w:val="275522560"/>
  </w:docVars>
  <w:rsids>
    <w:rsidRoot w:val="00131A1B"/>
    <w:rsid w:val="000001F7"/>
    <w:rsid w:val="0000062E"/>
    <w:rsid w:val="00000EF0"/>
    <w:rsid w:val="000018B5"/>
    <w:rsid w:val="00001B53"/>
    <w:rsid w:val="000027D7"/>
    <w:rsid w:val="00002CE3"/>
    <w:rsid w:val="00003B6A"/>
    <w:rsid w:val="000049EF"/>
    <w:rsid w:val="00006400"/>
    <w:rsid w:val="00006784"/>
    <w:rsid w:val="00007E2F"/>
    <w:rsid w:val="00007FBE"/>
    <w:rsid w:val="00010D77"/>
    <w:rsid w:val="0001141E"/>
    <w:rsid w:val="00011ED1"/>
    <w:rsid w:val="00012018"/>
    <w:rsid w:val="000127E1"/>
    <w:rsid w:val="000129A6"/>
    <w:rsid w:val="000129CE"/>
    <w:rsid w:val="00012CE3"/>
    <w:rsid w:val="0001665D"/>
    <w:rsid w:val="000176E0"/>
    <w:rsid w:val="00017993"/>
    <w:rsid w:val="000205A8"/>
    <w:rsid w:val="00020B8E"/>
    <w:rsid w:val="00021033"/>
    <w:rsid w:val="0002194D"/>
    <w:rsid w:val="00021CD7"/>
    <w:rsid w:val="00021EE1"/>
    <w:rsid w:val="00021F02"/>
    <w:rsid w:val="000222DC"/>
    <w:rsid w:val="00022B36"/>
    <w:rsid w:val="00023003"/>
    <w:rsid w:val="00023C46"/>
    <w:rsid w:val="00024559"/>
    <w:rsid w:val="00024710"/>
    <w:rsid w:val="0002556D"/>
    <w:rsid w:val="0002592F"/>
    <w:rsid w:val="0002613A"/>
    <w:rsid w:val="00027278"/>
    <w:rsid w:val="00027480"/>
    <w:rsid w:val="00027738"/>
    <w:rsid w:val="00030C15"/>
    <w:rsid w:val="00031282"/>
    <w:rsid w:val="0003183B"/>
    <w:rsid w:val="00031F83"/>
    <w:rsid w:val="000325D6"/>
    <w:rsid w:val="00032A5C"/>
    <w:rsid w:val="00033238"/>
    <w:rsid w:val="000338F5"/>
    <w:rsid w:val="0003458D"/>
    <w:rsid w:val="00035DF9"/>
    <w:rsid w:val="00037040"/>
    <w:rsid w:val="0003706D"/>
    <w:rsid w:val="0004086E"/>
    <w:rsid w:val="000412F0"/>
    <w:rsid w:val="00041858"/>
    <w:rsid w:val="00042802"/>
    <w:rsid w:val="000441D9"/>
    <w:rsid w:val="000441DA"/>
    <w:rsid w:val="00044BD0"/>
    <w:rsid w:val="00044FC7"/>
    <w:rsid w:val="000459DA"/>
    <w:rsid w:val="000464D7"/>
    <w:rsid w:val="00052AD4"/>
    <w:rsid w:val="00053474"/>
    <w:rsid w:val="00053983"/>
    <w:rsid w:val="00053BFF"/>
    <w:rsid w:val="000540D9"/>
    <w:rsid w:val="00054104"/>
    <w:rsid w:val="000546E3"/>
    <w:rsid w:val="0005496D"/>
    <w:rsid w:val="000549D7"/>
    <w:rsid w:val="0005598A"/>
    <w:rsid w:val="0005602B"/>
    <w:rsid w:val="00056055"/>
    <w:rsid w:val="000565D9"/>
    <w:rsid w:val="00057CD7"/>
    <w:rsid w:val="00057E92"/>
    <w:rsid w:val="000617E0"/>
    <w:rsid w:val="00062FCB"/>
    <w:rsid w:val="00063828"/>
    <w:rsid w:val="000653DE"/>
    <w:rsid w:val="0006549F"/>
    <w:rsid w:val="00065541"/>
    <w:rsid w:val="000666BC"/>
    <w:rsid w:val="00070087"/>
    <w:rsid w:val="00070491"/>
    <w:rsid w:val="00070588"/>
    <w:rsid w:val="000711D6"/>
    <w:rsid w:val="00071412"/>
    <w:rsid w:val="000718B3"/>
    <w:rsid w:val="000724EF"/>
    <w:rsid w:val="000724FB"/>
    <w:rsid w:val="0007288F"/>
    <w:rsid w:val="000749CB"/>
    <w:rsid w:val="00074F78"/>
    <w:rsid w:val="0007714C"/>
    <w:rsid w:val="0007718F"/>
    <w:rsid w:val="00080306"/>
    <w:rsid w:val="00080F80"/>
    <w:rsid w:val="00081528"/>
    <w:rsid w:val="0008299F"/>
    <w:rsid w:val="00083E3D"/>
    <w:rsid w:val="00084434"/>
    <w:rsid w:val="00084A6A"/>
    <w:rsid w:val="00085631"/>
    <w:rsid w:val="00085786"/>
    <w:rsid w:val="00085B08"/>
    <w:rsid w:val="00086425"/>
    <w:rsid w:val="00087526"/>
    <w:rsid w:val="000877AD"/>
    <w:rsid w:val="00087ED6"/>
    <w:rsid w:val="00093247"/>
    <w:rsid w:val="0009329F"/>
    <w:rsid w:val="00093E3C"/>
    <w:rsid w:val="00096A14"/>
    <w:rsid w:val="00096DC0"/>
    <w:rsid w:val="00097580"/>
    <w:rsid w:val="00097668"/>
    <w:rsid w:val="0009784C"/>
    <w:rsid w:val="00097DF8"/>
    <w:rsid w:val="000A1D0B"/>
    <w:rsid w:val="000A1D83"/>
    <w:rsid w:val="000A1FE2"/>
    <w:rsid w:val="000A216C"/>
    <w:rsid w:val="000A3225"/>
    <w:rsid w:val="000A3D89"/>
    <w:rsid w:val="000A3ECF"/>
    <w:rsid w:val="000A5106"/>
    <w:rsid w:val="000A5358"/>
    <w:rsid w:val="000A59F9"/>
    <w:rsid w:val="000A6778"/>
    <w:rsid w:val="000A78ED"/>
    <w:rsid w:val="000B0015"/>
    <w:rsid w:val="000B08F2"/>
    <w:rsid w:val="000B0BA5"/>
    <w:rsid w:val="000B0E0D"/>
    <w:rsid w:val="000B1747"/>
    <w:rsid w:val="000B19CB"/>
    <w:rsid w:val="000B1B9B"/>
    <w:rsid w:val="000B2176"/>
    <w:rsid w:val="000B252D"/>
    <w:rsid w:val="000B2CA2"/>
    <w:rsid w:val="000B43DF"/>
    <w:rsid w:val="000B454F"/>
    <w:rsid w:val="000B478F"/>
    <w:rsid w:val="000B4C04"/>
    <w:rsid w:val="000B5496"/>
    <w:rsid w:val="000B688D"/>
    <w:rsid w:val="000B6931"/>
    <w:rsid w:val="000B7182"/>
    <w:rsid w:val="000B77B2"/>
    <w:rsid w:val="000B7BDE"/>
    <w:rsid w:val="000C0643"/>
    <w:rsid w:val="000C0E32"/>
    <w:rsid w:val="000C187E"/>
    <w:rsid w:val="000C19F5"/>
    <w:rsid w:val="000C27B8"/>
    <w:rsid w:val="000C2B19"/>
    <w:rsid w:val="000C4D13"/>
    <w:rsid w:val="000C4EA0"/>
    <w:rsid w:val="000C5507"/>
    <w:rsid w:val="000C639F"/>
    <w:rsid w:val="000C68F5"/>
    <w:rsid w:val="000C6D82"/>
    <w:rsid w:val="000C7993"/>
    <w:rsid w:val="000C7D4F"/>
    <w:rsid w:val="000D027F"/>
    <w:rsid w:val="000D02B8"/>
    <w:rsid w:val="000D04E0"/>
    <w:rsid w:val="000D0F4F"/>
    <w:rsid w:val="000D0F65"/>
    <w:rsid w:val="000D239C"/>
    <w:rsid w:val="000D2923"/>
    <w:rsid w:val="000D452A"/>
    <w:rsid w:val="000D452E"/>
    <w:rsid w:val="000D47B4"/>
    <w:rsid w:val="000D5EA8"/>
    <w:rsid w:val="000D6773"/>
    <w:rsid w:val="000D6882"/>
    <w:rsid w:val="000D7B23"/>
    <w:rsid w:val="000E0127"/>
    <w:rsid w:val="000E0927"/>
    <w:rsid w:val="000E0B3D"/>
    <w:rsid w:val="000E2302"/>
    <w:rsid w:val="000E2317"/>
    <w:rsid w:val="000E26A8"/>
    <w:rsid w:val="000E3796"/>
    <w:rsid w:val="000E3D40"/>
    <w:rsid w:val="000E41A1"/>
    <w:rsid w:val="000E4EEA"/>
    <w:rsid w:val="000E57D6"/>
    <w:rsid w:val="000E6125"/>
    <w:rsid w:val="000E6F6C"/>
    <w:rsid w:val="000E7601"/>
    <w:rsid w:val="000F0799"/>
    <w:rsid w:val="000F0A26"/>
    <w:rsid w:val="000F16F6"/>
    <w:rsid w:val="000F1D7A"/>
    <w:rsid w:val="000F2829"/>
    <w:rsid w:val="000F375F"/>
    <w:rsid w:val="000F3A5C"/>
    <w:rsid w:val="000F3BBE"/>
    <w:rsid w:val="000F556D"/>
    <w:rsid w:val="000F56E0"/>
    <w:rsid w:val="000F6FDC"/>
    <w:rsid w:val="00100A21"/>
    <w:rsid w:val="00100CC0"/>
    <w:rsid w:val="0010278E"/>
    <w:rsid w:val="00102F24"/>
    <w:rsid w:val="00103399"/>
    <w:rsid w:val="00103BA9"/>
    <w:rsid w:val="00104429"/>
    <w:rsid w:val="00105343"/>
    <w:rsid w:val="00106255"/>
    <w:rsid w:val="001067D2"/>
    <w:rsid w:val="00106BCF"/>
    <w:rsid w:val="00106F79"/>
    <w:rsid w:val="001111CE"/>
    <w:rsid w:val="00112D3C"/>
    <w:rsid w:val="0011342F"/>
    <w:rsid w:val="001137F1"/>
    <w:rsid w:val="001145A8"/>
    <w:rsid w:val="00114DB2"/>
    <w:rsid w:val="00115C25"/>
    <w:rsid w:val="00117918"/>
    <w:rsid w:val="001203CA"/>
    <w:rsid w:val="0012079B"/>
    <w:rsid w:val="00120872"/>
    <w:rsid w:val="00121720"/>
    <w:rsid w:val="00122116"/>
    <w:rsid w:val="00122190"/>
    <w:rsid w:val="001228FD"/>
    <w:rsid w:val="00123520"/>
    <w:rsid w:val="001244CD"/>
    <w:rsid w:val="0012478D"/>
    <w:rsid w:val="00125DDD"/>
    <w:rsid w:val="001263B9"/>
    <w:rsid w:val="00126A5E"/>
    <w:rsid w:val="00127186"/>
    <w:rsid w:val="001275C5"/>
    <w:rsid w:val="0013006D"/>
    <w:rsid w:val="001303A1"/>
    <w:rsid w:val="00131A1B"/>
    <w:rsid w:val="00133CBA"/>
    <w:rsid w:val="00134147"/>
    <w:rsid w:val="0013474C"/>
    <w:rsid w:val="001347E1"/>
    <w:rsid w:val="00134A9F"/>
    <w:rsid w:val="00134B81"/>
    <w:rsid w:val="00134E95"/>
    <w:rsid w:val="0013551B"/>
    <w:rsid w:val="00135957"/>
    <w:rsid w:val="001368F2"/>
    <w:rsid w:val="001407C2"/>
    <w:rsid w:val="00140F24"/>
    <w:rsid w:val="001413CA"/>
    <w:rsid w:val="001421D1"/>
    <w:rsid w:val="001425C5"/>
    <w:rsid w:val="001426E4"/>
    <w:rsid w:val="00142792"/>
    <w:rsid w:val="001428BA"/>
    <w:rsid w:val="00142C66"/>
    <w:rsid w:val="00143265"/>
    <w:rsid w:val="00143973"/>
    <w:rsid w:val="00143BC4"/>
    <w:rsid w:val="00144673"/>
    <w:rsid w:val="00146213"/>
    <w:rsid w:val="0014749C"/>
    <w:rsid w:val="00147D43"/>
    <w:rsid w:val="001501A0"/>
    <w:rsid w:val="001502E9"/>
    <w:rsid w:val="00150538"/>
    <w:rsid w:val="00150CF8"/>
    <w:rsid w:val="001512AC"/>
    <w:rsid w:val="00152334"/>
    <w:rsid w:val="0015233D"/>
    <w:rsid w:val="0015257A"/>
    <w:rsid w:val="00152C03"/>
    <w:rsid w:val="001534C1"/>
    <w:rsid w:val="00153BED"/>
    <w:rsid w:val="00154F7D"/>
    <w:rsid w:val="00156529"/>
    <w:rsid w:val="00156532"/>
    <w:rsid w:val="00160BBA"/>
    <w:rsid w:val="00161487"/>
    <w:rsid w:val="001617D4"/>
    <w:rsid w:val="001618C7"/>
    <w:rsid w:val="00161A3E"/>
    <w:rsid w:val="00162090"/>
    <w:rsid w:val="00162297"/>
    <w:rsid w:val="0016272F"/>
    <w:rsid w:val="001629C9"/>
    <w:rsid w:val="00163365"/>
    <w:rsid w:val="00163B46"/>
    <w:rsid w:val="00163E22"/>
    <w:rsid w:val="001641FA"/>
    <w:rsid w:val="00164585"/>
    <w:rsid w:val="00164AAD"/>
    <w:rsid w:val="00165206"/>
    <w:rsid w:val="00165BA5"/>
    <w:rsid w:val="001667FF"/>
    <w:rsid w:val="001669A8"/>
    <w:rsid w:val="0016716F"/>
    <w:rsid w:val="0016782A"/>
    <w:rsid w:val="001708B7"/>
    <w:rsid w:val="00171F03"/>
    <w:rsid w:val="0017212C"/>
    <w:rsid w:val="00172F3C"/>
    <w:rsid w:val="0017333C"/>
    <w:rsid w:val="00174816"/>
    <w:rsid w:val="00176607"/>
    <w:rsid w:val="00176805"/>
    <w:rsid w:val="00176F02"/>
    <w:rsid w:val="001772AD"/>
    <w:rsid w:val="001777BF"/>
    <w:rsid w:val="00177DDA"/>
    <w:rsid w:val="0018031A"/>
    <w:rsid w:val="001806BB"/>
    <w:rsid w:val="001811F4"/>
    <w:rsid w:val="00181B53"/>
    <w:rsid w:val="00182C3C"/>
    <w:rsid w:val="0018312E"/>
    <w:rsid w:val="00185669"/>
    <w:rsid w:val="00185EE6"/>
    <w:rsid w:val="00186257"/>
    <w:rsid w:val="00186401"/>
    <w:rsid w:val="001865B8"/>
    <w:rsid w:val="001866EF"/>
    <w:rsid w:val="00187075"/>
    <w:rsid w:val="0019067C"/>
    <w:rsid w:val="001911D5"/>
    <w:rsid w:val="001918E7"/>
    <w:rsid w:val="00191ACC"/>
    <w:rsid w:val="00192261"/>
    <w:rsid w:val="00192EE6"/>
    <w:rsid w:val="00193584"/>
    <w:rsid w:val="00194A01"/>
    <w:rsid w:val="00195434"/>
    <w:rsid w:val="0019547D"/>
    <w:rsid w:val="00195CD7"/>
    <w:rsid w:val="00196658"/>
    <w:rsid w:val="00196D5C"/>
    <w:rsid w:val="001970F5"/>
    <w:rsid w:val="001A0E00"/>
    <w:rsid w:val="001A10A6"/>
    <w:rsid w:val="001A1A75"/>
    <w:rsid w:val="001A20C8"/>
    <w:rsid w:val="001A2F19"/>
    <w:rsid w:val="001A3F22"/>
    <w:rsid w:val="001A4A65"/>
    <w:rsid w:val="001A521B"/>
    <w:rsid w:val="001A5575"/>
    <w:rsid w:val="001A56DF"/>
    <w:rsid w:val="001A583A"/>
    <w:rsid w:val="001A58E4"/>
    <w:rsid w:val="001A5BCF"/>
    <w:rsid w:val="001A6F06"/>
    <w:rsid w:val="001A6F59"/>
    <w:rsid w:val="001A7335"/>
    <w:rsid w:val="001A734E"/>
    <w:rsid w:val="001B00F1"/>
    <w:rsid w:val="001B05D6"/>
    <w:rsid w:val="001B30C6"/>
    <w:rsid w:val="001B44BF"/>
    <w:rsid w:val="001B4E17"/>
    <w:rsid w:val="001B515A"/>
    <w:rsid w:val="001B5398"/>
    <w:rsid w:val="001B6D51"/>
    <w:rsid w:val="001B6D6D"/>
    <w:rsid w:val="001B7BD2"/>
    <w:rsid w:val="001C3087"/>
    <w:rsid w:val="001C3D2A"/>
    <w:rsid w:val="001C448E"/>
    <w:rsid w:val="001C4BAE"/>
    <w:rsid w:val="001C6218"/>
    <w:rsid w:val="001C6AF8"/>
    <w:rsid w:val="001C6E4A"/>
    <w:rsid w:val="001C73AB"/>
    <w:rsid w:val="001D0A8E"/>
    <w:rsid w:val="001D0C1B"/>
    <w:rsid w:val="001D0E85"/>
    <w:rsid w:val="001D21A1"/>
    <w:rsid w:val="001D3BA3"/>
    <w:rsid w:val="001D4A09"/>
    <w:rsid w:val="001D4D14"/>
    <w:rsid w:val="001D4DC0"/>
    <w:rsid w:val="001D5AA4"/>
    <w:rsid w:val="001D635E"/>
    <w:rsid w:val="001D692E"/>
    <w:rsid w:val="001D6D46"/>
    <w:rsid w:val="001E16C4"/>
    <w:rsid w:val="001E2D3C"/>
    <w:rsid w:val="001E35D5"/>
    <w:rsid w:val="001E49D1"/>
    <w:rsid w:val="001E4C7C"/>
    <w:rsid w:val="001E4F38"/>
    <w:rsid w:val="001E51F0"/>
    <w:rsid w:val="001E558A"/>
    <w:rsid w:val="001E559B"/>
    <w:rsid w:val="001E5B2A"/>
    <w:rsid w:val="001E6F3D"/>
    <w:rsid w:val="001E703C"/>
    <w:rsid w:val="001E70E0"/>
    <w:rsid w:val="001E7B88"/>
    <w:rsid w:val="001F0F4B"/>
    <w:rsid w:val="001F17C2"/>
    <w:rsid w:val="001F1AB6"/>
    <w:rsid w:val="001F1D34"/>
    <w:rsid w:val="001F1D93"/>
    <w:rsid w:val="001F1EA9"/>
    <w:rsid w:val="001F1F3F"/>
    <w:rsid w:val="001F2C6C"/>
    <w:rsid w:val="001F3BED"/>
    <w:rsid w:val="001F406A"/>
    <w:rsid w:val="001F4136"/>
    <w:rsid w:val="001F42C7"/>
    <w:rsid w:val="001F55E0"/>
    <w:rsid w:val="001F661D"/>
    <w:rsid w:val="001F6CBB"/>
    <w:rsid w:val="001F7AC6"/>
    <w:rsid w:val="0020007D"/>
    <w:rsid w:val="002000F4"/>
    <w:rsid w:val="002002EA"/>
    <w:rsid w:val="00200FA5"/>
    <w:rsid w:val="00201754"/>
    <w:rsid w:val="002022AB"/>
    <w:rsid w:val="00203315"/>
    <w:rsid w:val="002034CF"/>
    <w:rsid w:val="002034DA"/>
    <w:rsid w:val="00204901"/>
    <w:rsid w:val="00204C0D"/>
    <w:rsid w:val="0020500A"/>
    <w:rsid w:val="002056E5"/>
    <w:rsid w:val="002065E5"/>
    <w:rsid w:val="00206645"/>
    <w:rsid w:val="00206783"/>
    <w:rsid w:val="002076C6"/>
    <w:rsid w:val="002114B8"/>
    <w:rsid w:val="00212182"/>
    <w:rsid w:val="002121BA"/>
    <w:rsid w:val="00213010"/>
    <w:rsid w:val="00214151"/>
    <w:rsid w:val="00214F24"/>
    <w:rsid w:val="002150C5"/>
    <w:rsid w:val="002151DA"/>
    <w:rsid w:val="00215BD6"/>
    <w:rsid w:val="002160DC"/>
    <w:rsid w:val="00217482"/>
    <w:rsid w:val="002203C1"/>
    <w:rsid w:val="00220AB1"/>
    <w:rsid w:val="00220FB5"/>
    <w:rsid w:val="002211CF"/>
    <w:rsid w:val="00221A31"/>
    <w:rsid w:val="00221E49"/>
    <w:rsid w:val="00222839"/>
    <w:rsid w:val="00222B62"/>
    <w:rsid w:val="00223798"/>
    <w:rsid w:val="00224512"/>
    <w:rsid w:val="00224787"/>
    <w:rsid w:val="00227144"/>
    <w:rsid w:val="002308A2"/>
    <w:rsid w:val="00230983"/>
    <w:rsid w:val="002310ED"/>
    <w:rsid w:val="00231A9D"/>
    <w:rsid w:val="00231DBE"/>
    <w:rsid w:val="00232F60"/>
    <w:rsid w:val="0023310D"/>
    <w:rsid w:val="0023343A"/>
    <w:rsid w:val="002345E9"/>
    <w:rsid w:val="0023496B"/>
    <w:rsid w:val="00235179"/>
    <w:rsid w:val="00236347"/>
    <w:rsid w:val="00241779"/>
    <w:rsid w:val="00242457"/>
    <w:rsid w:val="00242510"/>
    <w:rsid w:val="002425F5"/>
    <w:rsid w:val="00244564"/>
    <w:rsid w:val="002448C8"/>
    <w:rsid w:val="00245580"/>
    <w:rsid w:val="00245902"/>
    <w:rsid w:val="00245D9C"/>
    <w:rsid w:val="002460A4"/>
    <w:rsid w:val="002461B2"/>
    <w:rsid w:val="00246D62"/>
    <w:rsid w:val="002524DE"/>
    <w:rsid w:val="00252695"/>
    <w:rsid w:val="002528FB"/>
    <w:rsid w:val="00252A0C"/>
    <w:rsid w:val="00252A95"/>
    <w:rsid w:val="00253260"/>
    <w:rsid w:val="00254139"/>
    <w:rsid w:val="00255D57"/>
    <w:rsid w:val="00256869"/>
    <w:rsid w:val="00263B81"/>
    <w:rsid w:val="00266365"/>
    <w:rsid w:val="00266517"/>
    <w:rsid w:val="00266E62"/>
    <w:rsid w:val="00267563"/>
    <w:rsid w:val="002707B0"/>
    <w:rsid w:val="0027145A"/>
    <w:rsid w:val="00271A3F"/>
    <w:rsid w:val="00271C53"/>
    <w:rsid w:val="00273080"/>
    <w:rsid w:val="002731C8"/>
    <w:rsid w:val="00273FBB"/>
    <w:rsid w:val="00274E0C"/>
    <w:rsid w:val="00274E6D"/>
    <w:rsid w:val="00275491"/>
    <w:rsid w:val="0027564E"/>
    <w:rsid w:val="00276391"/>
    <w:rsid w:val="0027639E"/>
    <w:rsid w:val="00276BFF"/>
    <w:rsid w:val="0027730A"/>
    <w:rsid w:val="002773DD"/>
    <w:rsid w:val="0027762B"/>
    <w:rsid w:val="00277D8E"/>
    <w:rsid w:val="00280E5E"/>
    <w:rsid w:val="00281C8C"/>
    <w:rsid w:val="002823F5"/>
    <w:rsid w:val="002825A7"/>
    <w:rsid w:val="00283D02"/>
    <w:rsid w:val="00284EBC"/>
    <w:rsid w:val="00285228"/>
    <w:rsid w:val="00285BA3"/>
    <w:rsid w:val="00286821"/>
    <w:rsid w:val="00286FD3"/>
    <w:rsid w:val="00287137"/>
    <w:rsid w:val="00287569"/>
    <w:rsid w:val="00287D32"/>
    <w:rsid w:val="00290136"/>
    <w:rsid w:val="00291908"/>
    <w:rsid w:val="00291B39"/>
    <w:rsid w:val="00291F1E"/>
    <w:rsid w:val="002925DC"/>
    <w:rsid w:val="00292A63"/>
    <w:rsid w:val="00292D4B"/>
    <w:rsid w:val="002934A3"/>
    <w:rsid w:val="002A0560"/>
    <w:rsid w:val="002A1018"/>
    <w:rsid w:val="002A1A9C"/>
    <w:rsid w:val="002A3910"/>
    <w:rsid w:val="002A5A37"/>
    <w:rsid w:val="002A6BAA"/>
    <w:rsid w:val="002B0C77"/>
    <w:rsid w:val="002B3440"/>
    <w:rsid w:val="002B3E10"/>
    <w:rsid w:val="002B4CC1"/>
    <w:rsid w:val="002B4E4F"/>
    <w:rsid w:val="002B550A"/>
    <w:rsid w:val="002B6AA0"/>
    <w:rsid w:val="002B7630"/>
    <w:rsid w:val="002B78B0"/>
    <w:rsid w:val="002B7BEE"/>
    <w:rsid w:val="002B7CD5"/>
    <w:rsid w:val="002B7E72"/>
    <w:rsid w:val="002C0E16"/>
    <w:rsid w:val="002C152C"/>
    <w:rsid w:val="002C1937"/>
    <w:rsid w:val="002C2BEA"/>
    <w:rsid w:val="002C32F9"/>
    <w:rsid w:val="002C3CC2"/>
    <w:rsid w:val="002C422B"/>
    <w:rsid w:val="002C55E7"/>
    <w:rsid w:val="002C5666"/>
    <w:rsid w:val="002C5710"/>
    <w:rsid w:val="002C5ABC"/>
    <w:rsid w:val="002C690E"/>
    <w:rsid w:val="002C6B58"/>
    <w:rsid w:val="002C7AFE"/>
    <w:rsid w:val="002D0002"/>
    <w:rsid w:val="002D005C"/>
    <w:rsid w:val="002D0E74"/>
    <w:rsid w:val="002D121E"/>
    <w:rsid w:val="002D1490"/>
    <w:rsid w:val="002D1DD4"/>
    <w:rsid w:val="002D212F"/>
    <w:rsid w:val="002D2268"/>
    <w:rsid w:val="002D35CE"/>
    <w:rsid w:val="002D3C9C"/>
    <w:rsid w:val="002D539B"/>
    <w:rsid w:val="002D58CE"/>
    <w:rsid w:val="002D68F2"/>
    <w:rsid w:val="002D6F1B"/>
    <w:rsid w:val="002D73AB"/>
    <w:rsid w:val="002E2E30"/>
    <w:rsid w:val="002E3109"/>
    <w:rsid w:val="002E3C90"/>
    <w:rsid w:val="002E3CCC"/>
    <w:rsid w:val="002E3EEC"/>
    <w:rsid w:val="002E45A0"/>
    <w:rsid w:val="002E4B03"/>
    <w:rsid w:val="002E4C6D"/>
    <w:rsid w:val="002E4D5E"/>
    <w:rsid w:val="002E504A"/>
    <w:rsid w:val="002E60B4"/>
    <w:rsid w:val="002F03F2"/>
    <w:rsid w:val="002F07B4"/>
    <w:rsid w:val="002F1495"/>
    <w:rsid w:val="002F2FC5"/>
    <w:rsid w:val="002F5DD9"/>
    <w:rsid w:val="002F6172"/>
    <w:rsid w:val="002F6367"/>
    <w:rsid w:val="002F6549"/>
    <w:rsid w:val="00300437"/>
    <w:rsid w:val="003022CB"/>
    <w:rsid w:val="003023EB"/>
    <w:rsid w:val="003041EA"/>
    <w:rsid w:val="00304816"/>
    <w:rsid w:val="00304C6D"/>
    <w:rsid w:val="00304FEE"/>
    <w:rsid w:val="00305A84"/>
    <w:rsid w:val="00305CB7"/>
    <w:rsid w:val="00306154"/>
    <w:rsid w:val="003076B7"/>
    <w:rsid w:val="00307A55"/>
    <w:rsid w:val="00307F10"/>
    <w:rsid w:val="0031307C"/>
    <w:rsid w:val="003145A4"/>
    <w:rsid w:val="003147FC"/>
    <w:rsid w:val="0031508B"/>
    <w:rsid w:val="00315F37"/>
    <w:rsid w:val="00316059"/>
    <w:rsid w:val="00316415"/>
    <w:rsid w:val="00316D31"/>
    <w:rsid w:val="0032017E"/>
    <w:rsid w:val="00324814"/>
    <w:rsid w:val="00324B7D"/>
    <w:rsid w:val="00325905"/>
    <w:rsid w:val="00326D30"/>
    <w:rsid w:val="00327BAC"/>
    <w:rsid w:val="00327BD4"/>
    <w:rsid w:val="00330356"/>
    <w:rsid w:val="0033105A"/>
    <w:rsid w:val="00331122"/>
    <w:rsid w:val="00331AB9"/>
    <w:rsid w:val="003324A4"/>
    <w:rsid w:val="003325A1"/>
    <w:rsid w:val="00332B5B"/>
    <w:rsid w:val="00332D6C"/>
    <w:rsid w:val="00333882"/>
    <w:rsid w:val="00333F44"/>
    <w:rsid w:val="00334086"/>
    <w:rsid w:val="003342B7"/>
    <w:rsid w:val="0033467D"/>
    <w:rsid w:val="00335B26"/>
    <w:rsid w:val="00335BAF"/>
    <w:rsid w:val="00337353"/>
    <w:rsid w:val="00340378"/>
    <w:rsid w:val="0034064A"/>
    <w:rsid w:val="003427A9"/>
    <w:rsid w:val="00342D94"/>
    <w:rsid w:val="00343512"/>
    <w:rsid w:val="00344B4B"/>
    <w:rsid w:val="00345AC6"/>
    <w:rsid w:val="00345BE9"/>
    <w:rsid w:val="00346047"/>
    <w:rsid w:val="00347064"/>
    <w:rsid w:val="0034755F"/>
    <w:rsid w:val="00350D6B"/>
    <w:rsid w:val="003517B9"/>
    <w:rsid w:val="00351A94"/>
    <w:rsid w:val="0035262F"/>
    <w:rsid w:val="00353816"/>
    <w:rsid w:val="00353E8C"/>
    <w:rsid w:val="0035546E"/>
    <w:rsid w:val="00357DE4"/>
    <w:rsid w:val="0036170D"/>
    <w:rsid w:val="003622EA"/>
    <w:rsid w:val="003625BE"/>
    <w:rsid w:val="00364C6F"/>
    <w:rsid w:val="00364C85"/>
    <w:rsid w:val="00364CF4"/>
    <w:rsid w:val="00365CC2"/>
    <w:rsid w:val="00366291"/>
    <w:rsid w:val="00366B9F"/>
    <w:rsid w:val="00367699"/>
    <w:rsid w:val="00367BB9"/>
    <w:rsid w:val="00370004"/>
    <w:rsid w:val="00370E8E"/>
    <w:rsid w:val="00371D03"/>
    <w:rsid w:val="003728DE"/>
    <w:rsid w:val="00372A89"/>
    <w:rsid w:val="0037310F"/>
    <w:rsid w:val="00373B7C"/>
    <w:rsid w:val="00373D3D"/>
    <w:rsid w:val="00375D95"/>
    <w:rsid w:val="00375EC5"/>
    <w:rsid w:val="00376984"/>
    <w:rsid w:val="0038009F"/>
    <w:rsid w:val="003811EB"/>
    <w:rsid w:val="0038188E"/>
    <w:rsid w:val="00381A48"/>
    <w:rsid w:val="00381CED"/>
    <w:rsid w:val="00382121"/>
    <w:rsid w:val="00382172"/>
    <w:rsid w:val="003824DE"/>
    <w:rsid w:val="00382589"/>
    <w:rsid w:val="0038303E"/>
    <w:rsid w:val="00383951"/>
    <w:rsid w:val="003841B2"/>
    <w:rsid w:val="00385269"/>
    <w:rsid w:val="00385C41"/>
    <w:rsid w:val="00386909"/>
    <w:rsid w:val="00386E1F"/>
    <w:rsid w:val="0038720E"/>
    <w:rsid w:val="003900D6"/>
    <w:rsid w:val="00390244"/>
    <w:rsid w:val="003904BC"/>
    <w:rsid w:val="0039078D"/>
    <w:rsid w:val="003911B9"/>
    <w:rsid w:val="00392089"/>
    <w:rsid w:val="003923F6"/>
    <w:rsid w:val="00392A4F"/>
    <w:rsid w:val="00392B52"/>
    <w:rsid w:val="00393B6C"/>
    <w:rsid w:val="00395A78"/>
    <w:rsid w:val="00395F4E"/>
    <w:rsid w:val="003972AF"/>
    <w:rsid w:val="003975A1"/>
    <w:rsid w:val="003A00B6"/>
    <w:rsid w:val="003A0D14"/>
    <w:rsid w:val="003A3A86"/>
    <w:rsid w:val="003A4810"/>
    <w:rsid w:val="003A53E8"/>
    <w:rsid w:val="003A5C3A"/>
    <w:rsid w:val="003A62FB"/>
    <w:rsid w:val="003A69AB"/>
    <w:rsid w:val="003A7022"/>
    <w:rsid w:val="003B0C4D"/>
    <w:rsid w:val="003B3E2D"/>
    <w:rsid w:val="003B4045"/>
    <w:rsid w:val="003B4754"/>
    <w:rsid w:val="003B4B38"/>
    <w:rsid w:val="003B6D9A"/>
    <w:rsid w:val="003B76E7"/>
    <w:rsid w:val="003B7A31"/>
    <w:rsid w:val="003C0C91"/>
    <w:rsid w:val="003C46B1"/>
    <w:rsid w:val="003C50F0"/>
    <w:rsid w:val="003C5108"/>
    <w:rsid w:val="003C5D31"/>
    <w:rsid w:val="003C6499"/>
    <w:rsid w:val="003D09B7"/>
    <w:rsid w:val="003D1688"/>
    <w:rsid w:val="003D2734"/>
    <w:rsid w:val="003D3020"/>
    <w:rsid w:val="003D38E2"/>
    <w:rsid w:val="003D487C"/>
    <w:rsid w:val="003D516C"/>
    <w:rsid w:val="003D7284"/>
    <w:rsid w:val="003D77E0"/>
    <w:rsid w:val="003E0427"/>
    <w:rsid w:val="003E05DE"/>
    <w:rsid w:val="003E29CD"/>
    <w:rsid w:val="003E2DA3"/>
    <w:rsid w:val="003E3D90"/>
    <w:rsid w:val="003E4557"/>
    <w:rsid w:val="003E48C0"/>
    <w:rsid w:val="003E4CA7"/>
    <w:rsid w:val="003E6451"/>
    <w:rsid w:val="003E6664"/>
    <w:rsid w:val="003E678E"/>
    <w:rsid w:val="003E7F0F"/>
    <w:rsid w:val="003F0010"/>
    <w:rsid w:val="003F01BF"/>
    <w:rsid w:val="003F03AF"/>
    <w:rsid w:val="003F1681"/>
    <w:rsid w:val="003F4103"/>
    <w:rsid w:val="003F5607"/>
    <w:rsid w:val="003F7E11"/>
    <w:rsid w:val="00401571"/>
    <w:rsid w:val="004015F3"/>
    <w:rsid w:val="00401D24"/>
    <w:rsid w:val="00401FF3"/>
    <w:rsid w:val="0040222A"/>
    <w:rsid w:val="00402377"/>
    <w:rsid w:val="00402CE2"/>
    <w:rsid w:val="00403BB2"/>
    <w:rsid w:val="00403D54"/>
    <w:rsid w:val="00404143"/>
    <w:rsid w:val="004041DA"/>
    <w:rsid w:val="00404EC5"/>
    <w:rsid w:val="00405110"/>
    <w:rsid w:val="004056C2"/>
    <w:rsid w:val="00406325"/>
    <w:rsid w:val="0040672D"/>
    <w:rsid w:val="00406A14"/>
    <w:rsid w:val="00407B67"/>
    <w:rsid w:val="0041071C"/>
    <w:rsid w:val="004112C2"/>
    <w:rsid w:val="00411496"/>
    <w:rsid w:val="00411955"/>
    <w:rsid w:val="004119C8"/>
    <w:rsid w:val="004138D9"/>
    <w:rsid w:val="0041405E"/>
    <w:rsid w:val="00414195"/>
    <w:rsid w:val="004150EB"/>
    <w:rsid w:val="004169AF"/>
    <w:rsid w:val="004179DE"/>
    <w:rsid w:val="00420432"/>
    <w:rsid w:val="0042061F"/>
    <w:rsid w:val="00420776"/>
    <w:rsid w:val="004222DD"/>
    <w:rsid w:val="0042256E"/>
    <w:rsid w:val="0042430B"/>
    <w:rsid w:val="00424578"/>
    <w:rsid w:val="0042563E"/>
    <w:rsid w:val="004259FF"/>
    <w:rsid w:val="0042607E"/>
    <w:rsid w:val="004261AF"/>
    <w:rsid w:val="004268E9"/>
    <w:rsid w:val="00426C52"/>
    <w:rsid w:val="0042713F"/>
    <w:rsid w:val="004271B3"/>
    <w:rsid w:val="004277EA"/>
    <w:rsid w:val="00427BF4"/>
    <w:rsid w:val="0043033A"/>
    <w:rsid w:val="004317CE"/>
    <w:rsid w:val="00431DB7"/>
    <w:rsid w:val="00432388"/>
    <w:rsid w:val="00433396"/>
    <w:rsid w:val="00433BB0"/>
    <w:rsid w:val="004347ED"/>
    <w:rsid w:val="00434887"/>
    <w:rsid w:val="00434D0F"/>
    <w:rsid w:val="0043617B"/>
    <w:rsid w:val="00436204"/>
    <w:rsid w:val="00436434"/>
    <w:rsid w:val="004368DE"/>
    <w:rsid w:val="00436938"/>
    <w:rsid w:val="00437A9E"/>
    <w:rsid w:val="00441311"/>
    <w:rsid w:val="00441608"/>
    <w:rsid w:val="0044339D"/>
    <w:rsid w:val="00443774"/>
    <w:rsid w:val="0044424A"/>
    <w:rsid w:val="00444D55"/>
    <w:rsid w:val="00444F4F"/>
    <w:rsid w:val="004454C3"/>
    <w:rsid w:val="004459C0"/>
    <w:rsid w:val="004465D0"/>
    <w:rsid w:val="00447207"/>
    <w:rsid w:val="00447281"/>
    <w:rsid w:val="00447864"/>
    <w:rsid w:val="00447974"/>
    <w:rsid w:val="00447D0D"/>
    <w:rsid w:val="00450008"/>
    <w:rsid w:val="0045051D"/>
    <w:rsid w:val="00450A3E"/>
    <w:rsid w:val="00452986"/>
    <w:rsid w:val="00452FF6"/>
    <w:rsid w:val="00453459"/>
    <w:rsid w:val="004550AC"/>
    <w:rsid w:val="00455A38"/>
    <w:rsid w:val="00455AA6"/>
    <w:rsid w:val="00455F83"/>
    <w:rsid w:val="004568FA"/>
    <w:rsid w:val="00457F9C"/>
    <w:rsid w:val="00460004"/>
    <w:rsid w:val="00460617"/>
    <w:rsid w:val="00460C95"/>
    <w:rsid w:val="00461553"/>
    <w:rsid w:val="00463186"/>
    <w:rsid w:val="00463A19"/>
    <w:rsid w:val="00464788"/>
    <w:rsid w:val="0046573F"/>
    <w:rsid w:val="00465868"/>
    <w:rsid w:val="00465B84"/>
    <w:rsid w:val="00466B8C"/>
    <w:rsid w:val="00470A7E"/>
    <w:rsid w:val="00471281"/>
    <w:rsid w:val="00471B64"/>
    <w:rsid w:val="00471E3D"/>
    <w:rsid w:val="00472E46"/>
    <w:rsid w:val="0047392B"/>
    <w:rsid w:val="00474B9E"/>
    <w:rsid w:val="00474CAA"/>
    <w:rsid w:val="00476229"/>
    <w:rsid w:val="00476A02"/>
    <w:rsid w:val="00476F93"/>
    <w:rsid w:val="00477353"/>
    <w:rsid w:val="00477E2E"/>
    <w:rsid w:val="00480206"/>
    <w:rsid w:val="004804A3"/>
    <w:rsid w:val="004813EE"/>
    <w:rsid w:val="004830C1"/>
    <w:rsid w:val="00483271"/>
    <w:rsid w:val="00484332"/>
    <w:rsid w:val="00484BAA"/>
    <w:rsid w:val="00485C35"/>
    <w:rsid w:val="00485C6C"/>
    <w:rsid w:val="00485F7E"/>
    <w:rsid w:val="004866AE"/>
    <w:rsid w:val="00487697"/>
    <w:rsid w:val="00487B01"/>
    <w:rsid w:val="00487DAB"/>
    <w:rsid w:val="00490453"/>
    <w:rsid w:val="004905C9"/>
    <w:rsid w:val="0049210F"/>
    <w:rsid w:val="00492E77"/>
    <w:rsid w:val="00492F30"/>
    <w:rsid w:val="00493980"/>
    <w:rsid w:val="004949FF"/>
    <w:rsid w:val="00495171"/>
    <w:rsid w:val="00495621"/>
    <w:rsid w:val="00497091"/>
    <w:rsid w:val="004A026C"/>
    <w:rsid w:val="004A1453"/>
    <w:rsid w:val="004A2C06"/>
    <w:rsid w:val="004A2E50"/>
    <w:rsid w:val="004A4087"/>
    <w:rsid w:val="004A4153"/>
    <w:rsid w:val="004A4354"/>
    <w:rsid w:val="004A5C1D"/>
    <w:rsid w:val="004A5EDB"/>
    <w:rsid w:val="004A6B27"/>
    <w:rsid w:val="004A713A"/>
    <w:rsid w:val="004A7960"/>
    <w:rsid w:val="004A7C55"/>
    <w:rsid w:val="004B1AEF"/>
    <w:rsid w:val="004B2060"/>
    <w:rsid w:val="004B242E"/>
    <w:rsid w:val="004B2854"/>
    <w:rsid w:val="004B2ABB"/>
    <w:rsid w:val="004B2BEC"/>
    <w:rsid w:val="004B3A2F"/>
    <w:rsid w:val="004B3C37"/>
    <w:rsid w:val="004B4B63"/>
    <w:rsid w:val="004B4D1A"/>
    <w:rsid w:val="004B567C"/>
    <w:rsid w:val="004B5F3B"/>
    <w:rsid w:val="004B69B1"/>
    <w:rsid w:val="004B74A6"/>
    <w:rsid w:val="004B7744"/>
    <w:rsid w:val="004B7911"/>
    <w:rsid w:val="004C0733"/>
    <w:rsid w:val="004C10F3"/>
    <w:rsid w:val="004C191E"/>
    <w:rsid w:val="004C1CF5"/>
    <w:rsid w:val="004C33D9"/>
    <w:rsid w:val="004C3F08"/>
    <w:rsid w:val="004C5BB8"/>
    <w:rsid w:val="004C7965"/>
    <w:rsid w:val="004D175A"/>
    <w:rsid w:val="004D18AC"/>
    <w:rsid w:val="004D318B"/>
    <w:rsid w:val="004D3703"/>
    <w:rsid w:val="004D3E24"/>
    <w:rsid w:val="004D4F28"/>
    <w:rsid w:val="004D5AB7"/>
    <w:rsid w:val="004D5E60"/>
    <w:rsid w:val="004D5EC8"/>
    <w:rsid w:val="004D7A49"/>
    <w:rsid w:val="004E1066"/>
    <w:rsid w:val="004E16C5"/>
    <w:rsid w:val="004E2A14"/>
    <w:rsid w:val="004E395C"/>
    <w:rsid w:val="004E4590"/>
    <w:rsid w:val="004E5C90"/>
    <w:rsid w:val="004E5F59"/>
    <w:rsid w:val="004E628C"/>
    <w:rsid w:val="004E64B5"/>
    <w:rsid w:val="004E7275"/>
    <w:rsid w:val="004E7558"/>
    <w:rsid w:val="004E7627"/>
    <w:rsid w:val="004F045F"/>
    <w:rsid w:val="004F072F"/>
    <w:rsid w:val="004F27E6"/>
    <w:rsid w:val="004F2AD4"/>
    <w:rsid w:val="004F334C"/>
    <w:rsid w:val="004F3894"/>
    <w:rsid w:val="004F4C26"/>
    <w:rsid w:val="004F4D16"/>
    <w:rsid w:val="004F58A1"/>
    <w:rsid w:val="004F6DFA"/>
    <w:rsid w:val="004F738D"/>
    <w:rsid w:val="004F7454"/>
    <w:rsid w:val="0050051B"/>
    <w:rsid w:val="005012E0"/>
    <w:rsid w:val="005012EE"/>
    <w:rsid w:val="00501C0C"/>
    <w:rsid w:val="00501C26"/>
    <w:rsid w:val="00501C5D"/>
    <w:rsid w:val="0050204C"/>
    <w:rsid w:val="00502343"/>
    <w:rsid w:val="0050251A"/>
    <w:rsid w:val="0050262C"/>
    <w:rsid w:val="00502B71"/>
    <w:rsid w:val="00503ADE"/>
    <w:rsid w:val="00503D99"/>
    <w:rsid w:val="0050459E"/>
    <w:rsid w:val="00505836"/>
    <w:rsid w:val="005059B7"/>
    <w:rsid w:val="00506560"/>
    <w:rsid w:val="00506A26"/>
    <w:rsid w:val="00506CDE"/>
    <w:rsid w:val="00506D92"/>
    <w:rsid w:val="00507E09"/>
    <w:rsid w:val="0051118B"/>
    <w:rsid w:val="00511D84"/>
    <w:rsid w:val="00511DBC"/>
    <w:rsid w:val="00511E70"/>
    <w:rsid w:val="00511E9C"/>
    <w:rsid w:val="0051415D"/>
    <w:rsid w:val="00514322"/>
    <w:rsid w:val="005145BC"/>
    <w:rsid w:val="00515C5D"/>
    <w:rsid w:val="005163A4"/>
    <w:rsid w:val="00517418"/>
    <w:rsid w:val="00517DB9"/>
    <w:rsid w:val="005201DD"/>
    <w:rsid w:val="0052217E"/>
    <w:rsid w:val="0052222F"/>
    <w:rsid w:val="005222CB"/>
    <w:rsid w:val="0052277B"/>
    <w:rsid w:val="0052307A"/>
    <w:rsid w:val="00523719"/>
    <w:rsid w:val="00525F7C"/>
    <w:rsid w:val="00526CD9"/>
    <w:rsid w:val="00526CEE"/>
    <w:rsid w:val="005272F0"/>
    <w:rsid w:val="00527A21"/>
    <w:rsid w:val="00527BE4"/>
    <w:rsid w:val="005304FD"/>
    <w:rsid w:val="00531496"/>
    <w:rsid w:val="00531D39"/>
    <w:rsid w:val="005323EE"/>
    <w:rsid w:val="00532B31"/>
    <w:rsid w:val="0053474E"/>
    <w:rsid w:val="0053524E"/>
    <w:rsid w:val="0053572E"/>
    <w:rsid w:val="005366C8"/>
    <w:rsid w:val="00540879"/>
    <w:rsid w:val="00541579"/>
    <w:rsid w:val="0054393C"/>
    <w:rsid w:val="00544A7E"/>
    <w:rsid w:val="00544CA0"/>
    <w:rsid w:val="00544CE3"/>
    <w:rsid w:val="00545948"/>
    <w:rsid w:val="005459C7"/>
    <w:rsid w:val="00545B99"/>
    <w:rsid w:val="00546174"/>
    <w:rsid w:val="00546B0E"/>
    <w:rsid w:val="0054776C"/>
    <w:rsid w:val="00547C29"/>
    <w:rsid w:val="005500D8"/>
    <w:rsid w:val="00552701"/>
    <w:rsid w:val="00552D09"/>
    <w:rsid w:val="00553B7D"/>
    <w:rsid w:val="005546D2"/>
    <w:rsid w:val="00554844"/>
    <w:rsid w:val="005551F6"/>
    <w:rsid w:val="0055530D"/>
    <w:rsid w:val="0055773E"/>
    <w:rsid w:val="00557C55"/>
    <w:rsid w:val="0056153E"/>
    <w:rsid w:val="005627E7"/>
    <w:rsid w:val="00566529"/>
    <w:rsid w:val="00566F81"/>
    <w:rsid w:val="0056794A"/>
    <w:rsid w:val="0057126D"/>
    <w:rsid w:val="005719CB"/>
    <w:rsid w:val="00572406"/>
    <w:rsid w:val="00572797"/>
    <w:rsid w:val="00572FB7"/>
    <w:rsid w:val="005733AB"/>
    <w:rsid w:val="005734A9"/>
    <w:rsid w:val="00573BB0"/>
    <w:rsid w:val="00575B76"/>
    <w:rsid w:val="00576CF7"/>
    <w:rsid w:val="00580A7D"/>
    <w:rsid w:val="005812AE"/>
    <w:rsid w:val="00582194"/>
    <w:rsid w:val="00582B16"/>
    <w:rsid w:val="005835EC"/>
    <w:rsid w:val="00583830"/>
    <w:rsid w:val="005842E1"/>
    <w:rsid w:val="00584A9C"/>
    <w:rsid w:val="00585EA6"/>
    <w:rsid w:val="005866F8"/>
    <w:rsid w:val="00587384"/>
    <w:rsid w:val="0058777A"/>
    <w:rsid w:val="00590AA4"/>
    <w:rsid w:val="005915D9"/>
    <w:rsid w:val="00592404"/>
    <w:rsid w:val="005935B5"/>
    <w:rsid w:val="00594BBF"/>
    <w:rsid w:val="00595EE1"/>
    <w:rsid w:val="005975FF"/>
    <w:rsid w:val="005977E7"/>
    <w:rsid w:val="00597B46"/>
    <w:rsid w:val="00597F4D"/>
    <w:rsid w:val="005A05AF"/>
    <w:rsid w:val="005A0995"/>
    <w:rsid w:val="005A23A6"/>
    <w:rsid w:val="005A2997"/>
    <w:rsid w:val="005A3BEA"/>
    <w:rsid w:val="005A412C"/>
    <w:rsid w:val="005A4DFD"/>
    <w:rsid w:val="005A5D3F"/>
    <w:rsid w:val="005A65E7"/>
    <w:rsid w:val="005A676F"/>
    <w:rsid w:val="005A74C9"/>
    <w:rsid w:val="005B0436"/>
    <w:rsid w:val="005B225E"/>
    <w:rsid w:val="005B2299"/>
    <w:rsid w:val="005B2A50"/>
    <w:rsid w:val="005B2C9C"/>
    <w:rsid w:val="005B3087"/>
    <w:rsid w:val="005B45D9"/>
    <w:rsid w:val="005B75FE"/>
    <w:rsid w:val="005C0C63"/>
    <w:rsid w:val="005C746E"/>
    <w:rsid w:val="005D09CB"/>
    <w:rsid w:val="005D1268"/>
    <w:rsid w:val="005D385A"/>
    <w:rsid w:val="005D3E46"/>
    <w:rsid w:val="005D4BFA"/>
    <w:rsid w:val="005D5DE8"/>
    <w:rsid w:val="005D61C3"/>
    <w:rsid w:val="005D670D"/>
    <w:rsid w:val="005E13A7"/>
    <w:rsid w:val="005E1D20"/>
    <w:rsid w:val="005E1F07"/>
    <w:rsid w:val="005E29CB"/>
    <w:rsid w:val="005E2C5C"/>
    <w:rsid w:val="005E445A"/>
    <w:rsid w:val="005E448B"/>
    <w:rsid w:val="005E4909"/>
    <w:rsid w:val="005E5D7E"/>
    <w:rsid w:val="005E6529"/>
    <w:rsid w:val="005E7668"/>
    <w:rsid w:val="005E7941"/>
    <w:rsid w:val="005E7F6A"/>
    <w:rsid w:val="005F0EEC"/>
    <w:rsid w:val="005F1230"/>
    <w:rsid w:val="005F20EF"/>
    <w:rsid w:val="005F269F"/>
    <w:rsid w:val="005F2A92"/>
    <w:rsid w:val="005F32B7"/>
    <w:rsid w:val="005F3587"/>
    <w:rsid w:val="005F35C6"/>
    <w:rsid w:val="005F37C7"/>
    <w:rsid w:val="005F40CA"/>
    <w:rsid w:val="005F4CE7"/>
    <w:rsid w:val="005F5666"/>
    <w:rsid w:val="005F57E6"/>
    <w:rsid w:val="005F5967"/>
    <w:rsid w:val="005F59DF"/>
    <w:rsid w:val="005F5D36"/>
    <w:rsid w:val="005F6EA6"/>
    <w:rsid w:val="005F6F5C"/>
    <w:rsid w:val="005F7640"/>
    <w:rsid w:val="005F7859"/>
    <w:rsid w:val="00601543"/>
    <w:rsid w:val="00603665"/>
    <w:rsid w:val="0060461D"/>
    <w:rsid w:val="0060468D"/>
    <w:rsid w:val="006047F7"/>
    <w:rsid w:val="006048E7"/>
    <w:rsid w:val="00605AF6"/>
    <w:rsid w:val="00606FA4"/>
    <w:rsid w:val="00610411"/>
    <w:rsid w:val="00610A71"/>
    <w:rsid w:val="00610BA4"/>
    <w:rsid w:val="006112CE"/>
    <w:rsid w:val="00612FCA"/>
    <w:rsid w:val="0061346B"/>
    <w:rsid w:val="0061411A"/>
    <w:rsid w:val="00614D0B"/>
    <w:rsid w:val="00615F01"/>
    <w:rsid w:val="00616512"/>
    <w:rsid w:val="006173B3"/>
    <w:rsid w:val="006174CF"/>
    <w:rsid w:val="00617813"/>
    <w:rsid w:val="00617E1D"/>
    <w:rsid w:val="00620DB4"/>
    <w:rsid w:val="00621399"/>
    <w:rsid w:val="0062153C"/>
    <w:rsid w:val="00621B71"/>
    <w:rsid w:val="006227C2"/>
    <w:rsid w:val="00623F19"/>
    <w:rsid w:val="0062426B"/>
    <w:rsid w:val="006245AA"/>
    <w:rsid w:val="006254BD"/>
    <w:rsid w:val="00626FC6"/>
    <w:rsid w:val="00627865"/>
    <w:rsid w:val="00627DDB"/>
    <w:rsid w:val="00630279"/>
    <w:rsid w:val="00630C26"/>
    <w:rsid w:val="00631464"/>
    <w:rsid w:val="00633263"/>
    <w:rsid w:val="00633617"/>
    <w:rsid w:val="0063429A"/>
    <w:rsid w:val="0063435D"/>
    <w:rsid w:val="00634584"/>
    <w:rsid w:val="006345C6"/>
    <w:rsid w:val="00635930"/>
    <w:rsid w:val="00636755"/>
    <w:rsid w:val="0063685C"/>
    <w:rsid w:val="00636F8C"/>
    <w:rsid w:val="006378AE"/>
    <w:rsid w:val="00637BC4"/>
    <w:rsid w:val="00637FE9"/>
    <w:rsid w:val="0064024E"/>
    <w:rsid w:val="00641397"/>
    <w:rsid w:val="00641589"/>
    <w:rsid w:val="0064178B"/>
    <w:rsid w:val="0064196A"/>
    <w:rsid w:val="00642BA9"/>
    <w:rsid w:val="00642DB3"/>
    <w:rsid w:val="00643765"/>
    <w:rsid w:val="00643B1C"/>
    <w:rsid w:val="00643E49"/>
    <w:rsid w:val="0064466C"/>
    <w:rsid w:val="00644F2D"/>
    <w:rsid w:val="0064728E"/>
    <w:rsid w:val="00647C43"/>
    <w:rsid w:val="00650CE3"/>
    <w:rsid w:val="00652234"/>
    <w:rsid w:val="00652B27"/>
    <w:rsid w:val="0065334F"/>
    <w:rsid w:val="00653659"/>
    <w:rsid w:val="00653ACF"/>
    <w:rsid w:val="00655958"/>
    <w:rsid w:val="00656068"/>
    <w:rsid w:val="00656ACB"/>
    <w:rsid w:val="00656D26"/>
    <w:rsid w:val="00660AB0"/>
    <w:rsid w:val="00661DEF"/>
    <w:rsid w:val="00662B8B"/>
    <w:rsid w:val="00663415"/>
    <w:rsid w:val="006634CE"/>
    <w:rsid w:val="00663577"/>
    <w:rsid w:val="00663CA8"/>
    <w:rsid w:val="00665AA6"/>
    <w:rsid w:val="0066637C"/>
    <w:rsid w:val="00666B83"/>
    <w:rsid w:val="00670CA7"/>
    <w:rsid w:val="00670F3C"/>
    <w:rsid w:val="00671FC9"/>
    <w:rsid w:val="006728AA"/>
    <w:rsid w:val="00674F29"/>
    <w:rsid w:val="00674FDE"/>
    <w:rsid w:val="006756C4"/>
    <w:rsid w:val="00676971"/>
    <w:rsid w:val="0067789D"/>
    <w:rsid w:val="00680198"/>
    <w:rsid w:val="0068081A"/>
    <w:rsid w:val="006811CE"/>
    <w:rsid w:val="00681A58"/>
    <w:rsid w:val="006822C0"/>
    <w:rsid w:val="006830A1"/>
    <w:rsid w:val="006839B7"/>
    <w:rsid w:val="00683EC6"/>
    <w:rsid w:val="0068461B"/>
    <w:rsid w:val="00685954"/>
    <w:rsid w:val="00686650"/>
    <w:rsid w:val="006879A9"/>
    <w:rsid w:val="00687C82"/>
    <w:rsid w:val="00687CD9"/>
    <w:rsid w:val="00690446"/>
    <w:rsid w:val="00690670"/>
    <w:rsid w:val="00691398"/>
    <w:rsid w:val="00691AF2"/>
    <w:rsid w:val="006923D7"/>
    <w:rsid w:val="00693624"/>
    <w:rsid w:val="00693B9A"/>
    <w:rsid w:val="00694CD7"/>
    <w:rsid w:val="00694CE0"/>
    <w:rsid w:val="00694EF4"/>
    <w:rsid w:val="0069551F"/>
    <w:rsid w:val="00695C0D"/>
    <w:rsid w:val="00696A41"/>
    <w:rsid w:val="00696A4E"/>
    <w:rsid w:val="0069702C"/>
    <w:rsid w:val="006A1DBE"/>
    <w:rsid w:val="006A20CC"/>
    <w:rsid w:val="006A5043"/>
    <w:rsid w:val="006A53FA"/>
    <w:rsid w:val="006A61E3"/>
    <w:rsid w:val="006A6233"/>
    <w:rsid w:val="006A7963"/>
    <w:rsid w:val="006A7F6E"/>
    <w:rsid w:val="006B09E2"/>
    <w:rsid w:val="006B13E9"/>
    <w:rsid w:val="006B19A3"/>
    <w:rsid w:val="006B1E37"/>
    <w:rsid w:val="006B52F9"/>
    <w:rsid w:val="006B5709"/>
    <w:rsid w:val="006B6686"/>
    <w:rsid w:val="006B6E6A"/>
    <w:rsid w:val="006C017B"/>
    <w:rsid w:val="006C0395"/>
    <w:rsid w:val="006C2298"/>
    <w:rsid w:val="006C2B54"/>
    <w:rsid w:val="006C4425"/>
    <w:rsid w:val="006C4BF7"/>
    <w:rsid w:val="006C5DDA"/>
    <w:rsid w:val="006C616C"/>
    <w:rsid w:val="006C6C12"/>
    <w:rsid w:val="006C6D81"/>
    <w:rsid w:val="006D0295"/>
    <w:rsid w:val="006D1838"/>
    <w:rsid w:val="006D27EB"/>
    <w:rsid w:val="006D290D"/>
    <w:rsid w:val="006D2932"/>
    <w:rsid w:val="006D3313"/>
    <w:rsid w:val="006D3892"/>
    <w:rsid w:val="006D3C19"/>
    <w:rsid w:val="006D63DF"/>
    <w:rsid w:val="006D6911"/>
    <w:rsid w:val="006D6CF0"/>
    <w:rsid w:val="006D744A"/>
    <w:rsid w:val="006D7819"/>
    <w:rsid w:val="006D7AC5"/>
    <w:rsid w:val="006E0373"/>
    <w:rsid w:val="006E096E"/>
    <w:rsid w:val="006E12E4"/>
    <w:rsid w:val="006E1AA5"/>
    <w:rsid w:val="006E271F"/>
    <w:rsid w:val="006E3518"/>
    <w:rsid w:val="006E45B9"/>
    <w:rsid w:val="006E5364"/>
    <w:rsid w:val="006E5F99"/>
    <w:rsid w:val="006E69DA"/>
    <w:rsid w:val="006E6E96"/>
    <w:rsid w:val="006F08A6"/>
    <w:rsid w:val="006F12B1"/>
    <w:rsid w:val="006F1A9D"/>
    <w:rsid w:val="006F2B11"/>
    <w:rsid w:val="006F38B3"/>
    <w:rsid w:val="006F4262"/>
    <w:rsid w:val="006F4927"/>
    <w:rsid w:val="006F60B1"/>
    <w:rsid w:val="006F73A1"/>
    <w:rsid w:val="006F78E4"/>
    <w:rsid w:val="006F7C0B"/>
    <w:rsid w:val="006F7EA5"/>
    <w:rsid w:val="00700669"/>
    <w:rsid w:val="00700760"/>
    <w:rsid w:val="00700A91"/>
    <w:rsid w:val="007024FB"/>
    <w:rsid w:val="00702587"/>
    <w:rsid w:val="00702E25"/>
    <w:rsid w:val="00702E70"/>
    <w:rsid w:val="007034F4"/>
    <w:rsid w:val="00703E2F"/>
    <w:rsid w:val="007043A9"/>
    <w:rsid w:val="00704CAD"/>
    <w:rsid w:val="007053F5"/>
    <w:rsid w:val="007061B9"/>
    <w:rsid w:val="00706793"/>
    <w:rsid w:val="00706D34"/>
    <w:rsid w:val="00707811"/>
    <w:rsid w:val="007078D0"/>
    <w:rsid w:val="00710BCB"/>
    <w:rsid w:val="00710FF6"/>
    <w:rsid w:val="007113FE"/>
    <w:rsid w:val="00711704"/>
    <w:rsid w:val="0071297C"/>
    <w:rsid w:val="00712E1C"/>
    <w:rsid w:val="0071393A"/>
    <w:rsid w:val="00714F43"/>
    <w:rsid w:val="00714FA5"/>
    <w:rsid w:val="00714FB0"/>
    <w:rsid w:val="00715190"/>
    <w:rsid w:val="00715C43"/>
    <w:rsid w:val="00716922"/>
    <w:rsid w:val="00716AAD"/>
    <w:rsid w:val="00721E97"/>
    <w:rsid w:val="00721F8D"/>
    <w:rsid w:val="007225F3"/>
    <w:rsid w:val="00722609"/>
    <w:rsid w:val="00722B4E"/>
    <w:rsid w:val="00722B60"/>
    <w:rsid w:val="00723E94"/>
    <w:rsid w:val="00724ADB"/>
    <w:rsid w:val="00724CF6"/>
    <w:rsid w:val="00725072"/>
    <w:rsid w:val="00725B2D"/>
    <w:rsid w:val="00725B3D"/>
    <w:rsid w:val="007279D2"/>
    <w:rsid w:val="00730228"/>
    <w:rsid w:val="00730406"/>
    <w:rsid w:val="00730BC8"/>
    <w:rsid w:val="00731932"/>
    <w:rsid w:val="00732295"/>
    <w:rsid w:val="00732784"/>
    <w:rsid w:val="00732CD6"/>
    <w:rsid w:val="00732D08"/>
    <w:rsid w:val="007334EA"/>
    <w:rsid w:val="007336E9"/>
    <w:rsid w:val="0073468C"/>
    <w:rsid w:val="007347C2"/>
    <w:rsid w:val="00734929"/>
    <w:rsid w:val="00734B1B"/>
    <w:rsid w:val="00735C2C"/>
    <w:rsid w:val="007360AD"/>
    <w:rsid w:val="00736381"/>
    <w:rsid w:val="00737B10"/>
    <w:rsid w:val="00737D4F"/>
    <w:rsid w:val="0074058A"/>
    <w:rsid w:val="00740D23"/>
    <w:rsid w:val="0074114D"/>
    <w:rsid w:val="0074282D"/>
    <w:rsid w:val="0074344B"/>
    <w:rsid w:val="0074371B"/>
    <w:rsid w:val="0074390E"/>
    <w:rsid w:val="00743F80"/>
    <w:rsid w:val="0074447C"/>
    <w:rsid w:val="007457D9"/>
    <w:rsid w:val="00745DDB"/>
    <w:rsid w:val="00746648"/>
    <w:rsid w:val="00746A1E"/>
    <w:rsid w:val="0074748D"/>
    <w:rsid w:val="007475CB"/>
    <w:rsid w:val="007502FE"/>
    <w:rsid w:val="00750830"/>
    <w:rsid w:val="00750CD5"/>
    <w:rsid w:val="007511AC"/>
    <w:rsid w:val="00752012"/>
    <w:rsid w:val="00753300"/>
    <w:rsid w:val="00753385"/>
    <w:rsid w:val="00753CFB"/>
    <w:rsid w:val="00754691"/>
    <w:rsid w:val="00755182"/>
    <w:rsid w:val="007554B1"/>
    <w:rsid w:val="007554BC"/>
    <w:rsid w:val="007555FA"/>
    <w:rsid w:val="007563D4"/>
    <w:rsid w:val="007569A1"/>
    <w:rsid w:val="00756B88"/>
    <w:rsid w:val="00756DBA"/>
    <w:rsid w:val="007571DC"/>
    <w:rsid w:val="00760FF2"/>
    <w:rsid w:val="0076118C"/>
    <w:rsid w:val="00761325"/>
    <w:rsid w:val="00761BD9"/>
    <w:rsid w:val="00761CE2"/>
    <w:rsid w:val="0076200D"/>
    <w:rsid w:val="007628B8"/>
    <w:rsid w:val="00762EBD"/>
    <w:rsid w:val="00765097"/>
    <w:rsid w:val="007653AD"/>
    <w:rsid w:val="0076619B"/>
    <w:rsid w:val="00767BE2"/>
    <w:rsid w:val="0077042C"/>
    <w:rsid w:val="00770643"/>
    <w:rsid w:val="007714A1"/>
    <w:rsid w:val="00773DFB"/>
    <w:rsid w:val="00773E3F"/>
    <w:rsid w:val="007749E6"/>
    <w:rsid w:val="00774E31"/>
    <w:rsid w:val="00775D21"/>
    <w:rsid w:val="0077609C"/>
    <w:rsid w:val="00776386"/>
    <w:rsid w:val="00776662"/>
    <w:rsid w:val="00776A92"/>
    <w:rsid w:val="00776BEB"/>
    <w:rsid w:val="00776FCE"/>
    <w:rsid w:val="00780D73"/>
    <w:rsid w:val="00781F0A"/>
    <w:rsid w:val="00782558"/>
    <w:rsid w:val="00782762"/>
    <w:rsid w:val="0078291F"/>
    <w:rsid w:val="00782BB2"/>
    <w:rsid w:val="00783107"/>
    <w:rsid w:val="007834DE"/>
    <w:rsid w:val="007836FB"/>
    <w:rsid w:val="007838BB"/>
    <w:rsid w:val="00783A59"/>
    <w:rsid w:val="00785358"/>
    <w:rsid w:val="007861A2"/>
    <w:rsid w:val="007877B1"/>
    <w:rsid w:val="00791DD3"/>
    <w:rsid w:val="00793452"/>
    <w:rsid w:val="007934AC"/>
    <w:rsid w:val="0079374C"/>
    <w:rsid w:val="00793944"/>
    <w:rsid w:val="00793C1B"/>
    <w:rsid w:val="00793F24"/>
    <w:rsid w:val="007944D6"/>
    <w:rsid w:val="0079504A"/>
    <w:rsid w:val="007953F6"/>
    <w:rsid w:val="00796165"/>
    <w:rsid w:val="00796388"/>
    <w:rsid w:val="00796C85"/>
    <w:rsid w:val="00797493"/>
    <w:rsid w:val="007A0AD9"/>
    <w:rsid w:val="007A0F1D"/>
    <w:rsid w:val="007A17E7"/>
    <w:rsid w:val="007A184B"/>
    <w:rsid w:val="007A316D"/>
    <w:rsid w:val="007A3BAE"/>
    <w:rsid w:val="007A4AE7"/>
    <w:rsid w:val="007A680F"/>
    <w:rsid w:val="007A749B"/>
    <w:rsid w:val="007A7642"/>
    <w:rsid w:val="007A7B76"/>
    <w:rsid w:val="007B00F8"/>
    <w:rsid w:val="007B0136"/>
    <w:rsid w:val="007B03CB"/>
    <w:rsid w:val="007B0CC3"/>
    <w:rsid w:val="007B0D30"/>
    <w:rsid w:val="007B2371"/>
    <w:rsid w:val="007B584E"/>
    <w:rsid w:val="007B6818"/>
    <w:rsid w:val="007B6B5C"/>
    <w:rsid w:val="007B76E6"/>
    <w:rsid w:val="007C012F"/>
    <w:rsid w:val="007C0C1D"/>
    <w:rsid w:val="007C0CB5"/>
    <w:rsid w:val="007C10BD"/>
    <w:rsid w:val="007C12A3"/>
    <w:rsid w:val="007C137A"/>
    <w:rsid w:val="007C1AE3"/>
    <w:rsid w:val="007C1E7F"/>
    <w:rsid w:val="007C2362"/>
    <w:rsid w:val="007C3206"/>
    <w:rsid w:val="007C36FB"/>
    <w:rsid w:val="007C3B6F"/>
    <w:rsid w:val="007C6A60"/>
    <w:rsid w:val="007C6B0A"/>
    <w:rsid w:val="007C6B3F"/>
    <w:rsid w:val="007D090E"/>
    <w:rsid w:val="007D37DC"/>
    <w:rsid w:val="007D47D8"/>
    <w:rsid w:val="007D7386"/>
    <w:rsid w:val="007D7CE4"/>
    <w:rsid w:val="007E0CA0"/>
    <w:rsid w:val="007E1DDD"/>
    <w:rsid w:val="007E1FCE"/>
    <w:rsid w:val="007E224C"/>
    <w:rsid w:val="007E28B1"/>
    <w:rsid w:val="007E3044"/>
    <w:rsid w:val="007E3626"/>
    <w:rsid w:val="007E39DB"/>
    <w:rsid w:val="007E5472"/>
    <w:rsid w:val="007E5543"/>
    <w:rsid w:val="007E6937"/>
    <w:rsid w:val="007E6F81"/>
    <w:rsid w:val="007E7EFC"/>
    <w:rsid w:val="007F18D8"/>
    <w:rsid w:val="007F1DEF"/>
    <w:rsid w:val="007F25D4"/>
    <w:rsid w:val="007F25F2"/>
    <w:rsid w:val="007F3124"/>
    <w:rsid w:val="007F41A5"/>
    <w:rsid w:val="007F5E26"/>
    <w:rsid w:val="007F626F"/>
    <w:rsid w:val="007F6361"/>
    <w:rsid w:val="007F6F3C"/>
    <w:rsid w:val="007F719C"/>
    <w:rsid w:val="007F7D9F"/>
    <w:rsid w:val="007F7DE3"/>
    <w:rsid w:val="0080052D"/>
    <w:rsid w:val="008009B0"/>
    <w:rsid w:val="00800B47"/>
    <w:rsid w:val="00800D6C"/>
    <w:rsid w:val="008013D7"/>
    <w:rsid w:val="00801A36"/>
    <w:rsid w:val="00801C1B"/>
    <w:rsid w:val="00804C48"/>
    <w:rsid w:val="008056A0"/>
    <w:rsid w:val="00805AF5"/>
    <w:rsid w:val="00806EDF"/>
    <w:rsid w:val="00806F2B"/>
    <w:rsid w:val="00807816"/>
    <w:rsid w:val="00807A08"/>
    <w:rsid w:val="008103F9"/>
    <w:rsid w:val="00810518"/>
    <w:rsid w:val="0081073D"/>
    <w:rsid w:val="008112C7"/>
    <w:rsid w:val="008113C9"/>
    <w:rsid w:val="008114FE"/>
    <w:rsid w:val="00812724"/>
    <w:rsid w:val="008128E3"/>
    <w:rsid w:val="00813E47"/>
    <w:rsid w:val="008152B3"/>
    <w:rsid w:val="00815F4F"/>
    <w:rsid w:val="00816342"/>
    <w:rsid w:val="008166BD"/>
    <w:rsid w:val="00817576"/>
    <w:rsid w:val="00817942"/>
    <w:rsid w:val="00822E54"/>
    <w:rsid w:val="00823021"/>
    <w:rsid w:val="00824E72"/>
    <w:rsid w:val="00825F6D"/>
    <w:rsid w:val="0082607D"/>
    <w:rsid w:val="00826B61"/>
    <w:rsid w:val="00826F44"/>
    <w:rsid w:val="00827A3D"/>
    <w:rsid w:val="00827F5C"/>
    <w:rsid w:val="008317F7"/>
    <w:rsid w:val="00831B63"/>
    <w:rsid w:val="00832020"/>
    <w:rsid w:val="00832721"/>
    <w:rsid w:val="008332C2"/>
    <w:rsid w:val="0083536B"/>
    <w:rsid w:val="008356ED"/>
    <w:rsid w:val="00835DBD"/>
    <w:rsid w:val="00836F10"/>
    <w:rsid w:val="008370A7"/>
    <w:rsid w:val="008373A1"/>
    <w:rsid w:val="0083769B"/>
    <w:rsid w:val="0083770D"/>
    <w:rsid w:val="00837AD9"/>
    <w:rsid w:val="008402AA"/>
    <w:rsid w:val="008404C4"/>
    <w:rsid w:val="00840DA6"/>
    <w:rsid w:val="00841379"/>
    <w:rsid w:val="0084263E"/>
    <w:rsid w:val="0084300E"/>
    <w:rsid w:val="0084306D"/>
    <w:rsid w:val="008441CC"/>
    <w:rsid w:val="00844502"/>
    <w:rsid w:val="008451AE"/>
    <w:rsid w:val="00845906"/>
    <w:rsid w:val="00846026"/>
    <w:rsid w:val="00846287"/>
    <w:rsid w:val="00847AB4"/>
    <w:rsid w:val="00847D77"/>
    <w:rsid w:val="00851B58"/>
    <w:rsid w:val="00851FFF"/>
    <w:rsid w:val="008523FC"/>
    <w:rsid w:val="00853059"/>
    <w:rsid w:val="00854188"/>
    <w:rsid w:val="008569CB"/>
    <w:rsid w:val="00857DEE"/>
    <w:rsid w:val="00861677"/>
    <w:rsid w:val="00861C12"/>
    <w:rsid w:val="00861F04"/>
    <w:rsid w:val="008622A8"/>
    <w:rsid w:val="00862A01"/>
    <w:rsid w:val="00863EC9"/>
    <w:rsid w:val="00864B05"/>
    <w:rsid w:val="00864B57"/>
    <w:rsid w:val="00864CB5"/>
    <w:rsid w:val="00864DEE"/>
    <w:rsid w:val="00864EDE"/>
    <w:rsid w:val="00865C58"/>
    <w:rsid w:val="00866136"/>
    <w:rsid w:val="00870D9C"/>
    <w:rsid w:val="00871057"/>
    <w:rsid w:val="00871E93"/>
    <w:rsid w:val="00871EE5"/>
    <w:rsid w:val="008729BF"/>
    <w:rsid w:val="00872C90"/>
    <w:rsid w:val="00873265"/>
    <w:rsid w:val="0087412F"/>
    <w:rsid w:val="00874340"/>
    <w:rsid w:val="0087463A"/>
    <w:rsid w:val="00874A0C"/>
    <w:rsid w:val="00875828"/>
    <w:rsid w:val="008764D0"/>
    <w:rsid w:val="008770E7"/>
    <w:rsid w:val="0088056D"/>
    <w:rsid w:val="00880B4D"/>
    <w:rsid w:val="008810EF"/>
    <w:rsid w:val="008820CB"/>
    <w:rsid w:val="00882FF4"/>
    <w:rsid w:val="00883689"/>
    <w:rsid w:val="008839D7"/>
    <w:rsid w:val="00883BB9"/>
    <w:rsid w:val="00883D0E"/>
    <w:rsid w:val="00884965"/>
    <w:rsid w:val="008860DD"/>
    <w:rsid w:val="008865EC"/>
    <w:rsid w:val="00886A96"/>
    <w:rsid w:val="008879AA"/>
    <w:rsid w:val="00887C5F"/>
    <w:rsid w:val="00890409"/>
    <w:rsid w:val="00890813"/>
    <w:rsid w:val="00891047"/>
    <w:rsid w:val="00891F0A"/>
    <w:rsid w:val="00892027"/>
    <w:rsid w:val="00892331"/>
    <w:rsid w:val="00892E15"/>
    <w:rsid w:val="0089331A"/>
    <w:rsid w:val="0089338E"/>
    <w:rsid w:val="00893706"/>
    <w:rsid w:val="00893C55"/>
    <w:rsid w:val="008940B5"/>
    <w:rsid w:val="00894166"/>
    <w:rsid w:val="00895292"/>
    <w:rsid w:val="00895CBB"/>
    <w:rsid w:val="0089640A"/>
    <w:rsid w:val="00896C33"/>
    <w:rsid w:val="008970E8"/>
    <w:rsid w:val="00897ECD"/>
    <w:rsid w:val="008A11C6"/>
    <w:rsid w:val="008A18CE"/>
    <w:rsid w:val="008A2B21"/>
    <w:rsid w:val="008A301B"/>
    <w:rsid w:val="008A3151"/>
    <w:rsid w:val="008A4145"/>
    <w:rsid w:val="008A45E8"/>
    <w:rsid w:val="008A6708"/>
    <w:rsid w:val="008B09B7"/>
    <w:rsid w:val="008B0AAC"/>
    <w:rsid w:val="008B0E00"/>
    <w:rsid w:val="008B36CE"/>
    <w:rsid w:val="008B3A91"/>
    <w:rsid w:val="008B569F"/>
    <w:rsid w:val="008B5D43"/>
    <w:rsid w:val="008B615F"/>
    <w:rsid w:val="008B671D"/>
    <w:rsid w:val="008B70DC"/>
    <w:rsid w:val="008C0CD9"/>
    <w:rsid w:val="008C1982"/>
    <w:rsid w:val="008C1A84"/>
    <w:rsid w:val="008C2117"/>
    <w:rsid w:val="008C305A"/>
    <w:rsid w:val="008C3154"/>
    <w:rsid w:val="008C33B9"/>
    <w:rsid w:val="008C3E5B"/>
    <w:rsid w:val="008C3F49"/>
    <w:rsid w:val="008C44B7"/>
    <w:rsid w:val="008C5654"/>
    <w:rsid w:val="008C69C0"/>
    <w:rsid w:val="008D0E09"/>
    <w:rsid w:val="008D186A"/>
    <w:rsid w:val="008D20C5"/>
    <w:rsid w:val="008D2361"/>
    <w:rsid w:val="008D2DD4"/>
    <w:rsid w:val="008D32BB"/>
    <w:rsid w:val="008D38AC"/>
    <w:rsid w:val="008D3D6C"/>
    <w:rsid w:val="008D46F6"/>
    <w:rsid w:val="008D49E7"/>
    <w:rsid w:val="008D500D"/>
    <w:rsid w:val="008D7C57"/>
    <w:rsid w:val="008E0FBF"/>
    <w:rsid w:val="008E115D"/>
    <w:rsid w:val="008E1508"/>
    <w:rsid w:val="008E189A"/>
    <w:rsid w:val="008E25BE"/>
    <w:rsid w:val="008E2A55"/>
    <w:rsid w:val="008E2AC1"/>
    <w:rsid w:val="008E47D4"/>
    <w:rsid w:val="008E511D"/>
    <w:rsid w:val="008E5765"/>
    <w:rsid w:val="008E6858"/>
    <w:rsid w:val="008E6D72"/>
    <w:rsid w:val="008E70C9"/>
    <w:rsid w:val="008F0095"/>
    <w:rsid w:val="008F03FE"/>
    <w:rsid w:val="008F0B2B"/>
    <w:rsid w:val="008F0D80"/>
    <w:rsid w:val="008F1017"/>
    <w:rsid w:val="008F15DF"/>
    <w:rsid w:val="008F1CAD"/>
    <w:rsid w:val="008F20AE"/>
    <w:rsid w:val="008F22C7"/>
    <w:rsid w:val="008F276E"/>
    <w:rsid w:val="008F2E11"/>
    <w:rsid w:val="008F309D"/>
    <w:rsid w:val="008F63F2"/>
    <w:rsid w:val="008F669E"/>
    <w:rsid w:val="008F67DF"/>
    <w:rsid w:val="008F7790"/>
    <w:rsid w:val="0090023F"/>
    <w:rsid w:val="0090036C"/>
    <w:rsid w:val="00900571"/>
    <w:rsid w:val="009019BF"/>
    <w:rsid w:val="00901AAA"/>
    <w:rsid w:val="00901D5A"/>
    <w:rsid w:val="00902565"/>
    <w:rsid w:val="0090287B"/>
    <w:rsid w:val="00902DC0"/>
    <w:rsid w:val="00903038"/>
    <w:rsid w:val="0090334E"/>
    <w:rsid w:val="0090365C"/>
    <w:rsid w:val="00904D7E"/>
    <w:rsid w:val="009053D1"/>
    <w:rsid w:val="00905ED5"/>
    <w:rsid w:val="0090751B"/>
    <w:rsid w:val="00907776"/>
    <w:rsid w:val="0091103A"/>
    <w:rsid w:val="00911F1D"/>
    <w:rsid w:val="0091276A"/>
    <w:rsid w:val="00914046"/>
    <w:rsid w:val="009140E6"/>
    <w:rsid w:val="009149F1"/>
    <w:rsid w:val="00914CEB"/>
    <w:rsid w:val="00915B89"/>
    <w:rsid w:val="00915D39"/>
    <w:rsid w:val="009164CE"/>
    <w:rsid w:val="009167DD"/>
    <w:rsid w:val="009171BA"/>
    <w:rsid w:val="009174EF"/>
    <w:rsid w:val="00917CC6"/>
    <w:rsid w:val="009218C4"/>
    <w:rsid w:val="0092206B"/>
    <w:rsid w:val="0092226A"/>
    <w:rsid w:val="00922284"/>
    <w:rsid w:val="009235E4"/>
    <w:rsid w:val="0092461D"/>
    <w:rsid w:val="00924905"/>
    <w:rsid w:val="00926377"/>
    <w:rsid w:val="009275A3"/>
    <w:rsid w:val="00927A7C"/>
    <w:rsid w:val="00930BEE"/>
    <w:rsid w:val="009317B1"/>
    <w:rsid w:val="00931859"/>
    <w:rsid w:val="0093206D"/>
    <w:rsid w:val="009349E6"/>
    <w:rsid w:val="00935967"/>
    <w:rsid w:val="009361E6"/>
    <w:rsid w:val="009369C8"/>
    <w:rsid w:val="0093735D"/>
    <w:rsid w:val="00940011"/>
    <w:rsid w:val="00940224"/>
    <w:rsid w:val="00940C24"/>
    <w:rsid w:val="00941962"/>
    <w:rsid w:val="00941F90"/>
    <w:rsid w:val="009421A7"/>
    <w:rsid w:val="009423B3"/>
    <w:rsid w:val="00942C69"/>
    <w:rsid w:val="00943504"/>
    <w:rsid w:val="00944694"/>
    <w:rsid w:val="00944F45"/>
    <w:rsid w:val="00945AC1"/>
    <w:rsid w:val="009467C3"/>
    <w:rsid w:val="00946F0E"/>
    <w:rsid w:val="00947C76"/>
    <w:rsid w:val="00947DCC"/>
    <w:rsid w:val="0095020B"/>
    <w:rsid w:val="009509BD"/>
    <w:rsid w:val="00951353"/>
    <w:rsid w:val="00951B5C"/>
    <w:rsid w:val="009523CD"/>
    <w:rsid w:val="0095273C"/>
    <w:rsid w:val="009532A5"/>
    <w:rsid w:val="00953AEE"/>
    <w:rsid w:val="009556C0"/>
    <w:rsid w:val="00955B71"/>
    <w:rsid w:val="00956635"/>
    <w:rsid w:val="00956E24"/>
    <w:rsid w:val="009574C3"/>
    <w:rsid w:val="00960148"/>
    <w:rsid w:val="00960ECB"/>
    <w:rsid w:val="00961B51"/>
    <w:rsid w:val="00962CCE"/>
    <w:rsid w:val="00962E39"/>
    <w:rsid w:val="00962E4C"/>
    <w:rsid w:val="009636DE"/>
    <w:rsid w:val="00964D5E"/>
    <w:rsid w:val="00965B79"/>
    <w:rsid w:val="009663EB"/>
    <w:rsid w:val="00966B66"/>
    <w:rsid w:val="00967220"/>
    <w:rsid w:val="00967755"/>
    <w:rsid w:val="009677D8"/>
    <w:rsid w:val="009704A0"/>
    <w:rsid w:val="0097087B"/>
    <w:rsid w:val="00970908"/>
    <w:rsid w:val="00970DB1"/>
    <w:rsid w:val="00970FB2"/>
    <w:rsid w:val="009717AA"/>
    <w:rsid w:val="00971921"/>
    <w:rsid w:val="00971B80"/>
    <w:rsid w:val="00971C6B"/>
    <w:rsid w:val="009729AD"/>
    <w:rsid w:val="00972E13"/>
    <w:rsid w:val="00973386"/>
    <w:rsid w:val="0097369B"/>
    <w:rsid w:val="0097379C"/>
    <w:rsid w:val="00974C00"/>
    <w:rsid w:val="00974D6E"/>
    <w:rsid w:val="0097503D"/>
    <w:rsid w:val="00980582"/>
    <w:rsid w:val="009817B8"/>
    <w:rsid w:val="00981CF6"/>
    <w:rsid w:val="009841BB"/>
    <w:rsid w:val="00984329"/>
    <w:rsid w:val="009844D0"/>
    <w:rsid w:val="009848FE"/>
    <w:rsid w:val="00984D18"/>
    <w:rsid w:val="00984DAB"/>
    <w:rsid w:val="00984F09"/>
    <w:rsid w:val="00985BBC"/>
    <w:rsid w:val="0098660E"/>
    <w:rsid w:val="00991221"/>
    <w:rsid w:val="009913FC"/>
    <w:rsid w:val="009924C0"/>
    <w:rsid w:val="009928B9"/>
    <w:rsid w:val="0099349F"/>
    <w:rsid w:val="009935CB"/>
    <w:rsid w:val="00994521"/>
    <w:rsid w:val="0099513A"/>
    <w:rsid w:val="009956AE"/>
    <w:rsid w:val="00995DFA"/>
    <w:rsid w:val="009965F4"/>
    <w:rsid w:val="009969ED"/>
    <w:rsid w:val="00996FB8"/>
    <w:rsid w:val="009A0F8C"/>
    <w:rsid w:val="009A33FB"/>
    <w:rsid w:val="009A3DD6"/>
    <w:rsid w:val="009A6C14"/>
    <w:rsid w:val="009B11F9"/>
    <w:rsid w:val="009B1625"/>
    <w:rsid w:val="009B1D9C"/>
    <w:rsid w:val="009B2ED0"/>
    <w:rsid w:val="009B3907"/>
    <w:rsid w:val="009B4516"/>
    <w:rsid w:val="009B4FF4"/>
    <w:rsid w:val="009B5103"/>
    <w:rsid w:val="009B555C"/>
    <w:rsid w:val="009B6722"/>
    <w:rsid w:val="009B6736"/>
    <w:rsid w:val="009B6A37"/>
    <w:rsid w:val="009B7F0E"/>
    <w:rsid w:val="009C02EF"/>
    <w:rsid w:val="009C0815"/>
    <w:rsid w:val="009C0909"/>
    <w:rsid w:val="009C0A85"/>
    <w:rsid w:val="009C1E5D"/>
    <w:rsid w:val="009C2323"/>
    <w:rsid w:val="009C33DC"/>
    <w:rsid w:val="009C3813"/>
    <w:rsid w:val="009C3918"/>
    <w:rsid w:val="009C3EB3"/>
    <w:rsid w:val="009C441E"/>
    <w:rsid w:val="009C4C09"/>
    <w:rsid w:val="009C53C2"/>
    <w:rsid w:val="009C5E51"/>
    <w:rsid w:val="009C5EBE"/>
    <w:rsid w:val="009C71D0"/>
    <w:rsid w:val="009D04CC"/>
    <w:rsid w:val="009D1C4F"/>
    <w:rsid w:val="009D2761"/>
    <w:rsid w:val="009D2A3D"/>
    <w:rsid w:val="009D2E3D"/>
    <w:rsid w:val="009D4E0D"/>
    <w:rsid w:val="009D58FD"/>
    <w:rsid w:val="009D65F0"/>
    <w:rsid w:val="009E0491"/>
    <w:rsid w:val="009E0978"/>
    <w:rsid w:val="009E0AAF"/>
    <w:rsid w:val="009E1332"/>
    <w:rsid w:val="009E1532"/>
    <w:rsid w:val="009E1750"/>
    <w:rsid w:val="009E1C8E"/>
    <w:rsid w:val="009E2AFE"/>
    <w:rsid w:val="009E3C96"/>
    <w:rsid w:val="009E3F59"/>
    <w:rsid w:val="009E5F22"/>
    <w:rsid w:val="009E73A5"/>
    <w:rsid w:val="009F0A00"/>
    <w:rsid w:val="009F0B69"/>
    <w:rsid w:val="009F0F7B"/>
    <w:rsid w:val="009F124D"/>
    <w:rsid w:val="009F1731"/>
    <w:rsid w:val="009F19B9"/>
    <w:rsid w:val="009F19C1"/>
    <w:rsid w:val="009F21F1"/>
    <w:rsid w:val="009F2592"/>
    <w:rsid w:val="009F3056"/>
    <w:rsid w:val="009F32C3"/>
    <w:rsid w:val="009F388D"/>
    <w:rsid w:val="009F3C40"/>
    <w:rsid w:val="009F4C44"/>
    <w:rsid w:val="009F5432"/>
    <w:rsid w:val="009F5AF9"/>
    <w:rsid w:val="009F6416"/>
    <w:rsid w:val="00A00653"/>
    <w:rsid w:val="00A00FAB"/>
    <w:rsid w:val="00A01493"/>
    <w:rsid w:val="00A014AF"/>
    <w:rsid w:val="00A017B6"/>
    <w:rsid w:val="00A01AB3"/>
    <w:rsid w:val="00A01BE1"/>
    <w:rsid w:val="00A021C1"/>
    <w:rsid w:val="00A02B5F"/>
    <w:rsid w:val="00A04A5A"/>
    <w:rsid w:val="00A06674"/>
    <w:rsid w:val="00A0669C"/>
    <w:rsid w:val="00A1466F"/>
    <w:rsid w:val="00A15C55"/>
    <w:rsid w:val="00A15DA5"/>
    <w:rsid w:val="00A1658B"/>
    <w:rsid w:val="00A16867"/>
    <w:rsid w:val="00A17934"/>
    <w:rsid w:val="00A17ADC"/>
    <w:rsid w:val="00A17D46"/>
    <w:rsid w:val="00A2070B"/>
    <w:rsid w:val="00A20F23"/>
    <w:rsid w:val="00A21B94"/>
    <w:rsid w:val="00A22573"/>
    <w:rsid w:val="00A22D87"/>
    <w:rsid w:val="00A23745"/>
    <w:rsid w:val="00A23EAF"/>
    <w:rsid w:val="00A241E8"/>
    <w:rsid w:val="00A249EC"/>
    <w:rsid w:val="00A25570"/>
    <w:rsid w:val="00A279AE"/>
    <w:rsid w:val="00A304DD"/>
    <w:rsid w:val="00A30687"/>
    <w:rsid w:val="00A32CDF"/>
    <w:rsid w:val="00A33473"/>
    <w:rsid w:val="00A3384F"/>
    <w:rsid w:val="00A33E5A"/>
    <w:rsid w:val="00A3432D"/>
    <w:rsid w:val="00A34753"/>
    <w:rsid w:val="00A34C05"/>
    <w:rsid w:val="00A34EE6"/>
    <w:rsid w:val="00A35298"/>
    <w:rsid w:val="00A3592E"/>
    <w:rsid w:val="00A361DF"/>
    <w:rsid w:val="00A3685D"/>
    <w:rsid w:val="00A37296"/>
    <w:rsid w:val="00A37B55"/>
    <w:rsid w:val="00A37BD9"/>
    <w:rsid w:val="00A37D6F"/>
    <w:rsid w:val="00A40828"/>
    <w:rsid w:val="00A41137"/>
    <w:rsid w:val="00A411BA"/>
    <w:rsid w:val="00A42D6F"/>
    <w:rsid w:val="00A43085"/>
    <w:rsid w:val="00A43660"/>
    <w:rsid w:val="00A444EF"/>
    <w:rsid w:val="00A446B9"/>
    <w:rsid w:val="00A44B4E"/>
    <w:rsid w:val="00A45191"/>
    <w:rsid w:val="00A453C0"/>
    <w:rsid w:val="00A4562B"/>
    <w:rsid w:val="00A46705"/>
    <w:rsid w:val="00A46ADE"/>
    <w:rsid w:val="00A4720C"/>
    <w:rsid w:val="00A478DA"/>
    <w:rsid w:val="00A47C08"/>
    <w:rsid w:val="00A51DDC"/>
    <w:rsid w:val="00A51EC1"/>
    <w:rsid w:val="00A51F7C"/>
    <w:rsid w:val="00A54605"/>
    <w:rsid w:val="00A549A0"/>
    <w:rsid w:val="00A554C7"/>
    <w:rsid w:val="00A55636"/>
    <w:rsid w:val="00A55A3C"/>
    <w:rsid w:val="00A55D83"/>
    <w:rsid w:val="00A56AF9"/>
    <w:rsid w:val="00A57821"/>
    <w:rsid w:val="00A57D84"/>
    <w:rsid w:val="00A57E0D"/>
    <w:rsid w:val="00A601B1"/>
    <w:rsid w:val="00A62329"/>
    <w:rsid w:val="00A64270"/>
    <w:rsid w:val="00A649E4"/>
    <w:rsid w:val="00A66349"/>
    <w:rsid w:val="00A664D7"/>
    <w:rsid w:val="00A6741E"/>
    <w:rsid w:val="00A6770A"/>
    <w:rsid w:val="00A6777A"/>
    <w:rsid w:val="00A7001D"/>
    <w:rsid w:val="00A71A58"/>
    <w:rsid w:val="00A71A67"/>
    <w:rsid w:val="00A71C69"/>
    <w:rsid w:val="00A71EFF"/>
    <w:rsid w:val="00A72FE1"/>
    <w:rsid w:val="00A7591B"/>
    <w:rsid w:val="00A768EE"/>
    <w:rsid w:val="00A769F3"/>
    <w:rsid w:val="00A76BB9"/>
    <w:rsid w:val="00A76E9C"/>
    <w:rsid w:val="00A7769E"/>
    <w:rsid w:val="00A7786E"/>
    <w:rsid w:val="00A81306"/>
    <w:rsid w:val="00A816D2"/>
    <w:rsid w:val="00A8172D"/>
    <w:rsid w:val="00A81FC1"/>
    <w:rsid w:val="00A8330F"/>
    <w:rsid w:val="00A84700"/>
    <w:rsid w:val="00A84B7E"/>
    <w:rsid w:val="00A84D95"/>
    <w:rsid w:val="00A84EE5"/>
    <w:rsid w:val="00A858CD"/>
    <w:rsid w:val="00A85E6D"/>
    <w:rsid w:val="00A87CFB"/>
    <w:rsid w:val="00A90037"/>
    <w:rsid w:val="00A90716"/>
    <w:rsid w:val="00A910EC"/>
    <w:rsid w:val="00A91403"/>
    <w:rsid w:val="00A91FF9"/>
    <w:rsid w:val="00A92B7E"/>
    <w:rsid w:val="00A93198"/>
    <w:rsid w:val="00A94213"/>
    <w:rsid w:val="00A943B6"/>
    <w:rsid w:val="00A95029"/>
    <w:rsid w:val="00A95D14"/>
    <w:rsid w:val="00AA03B3"/>
    <w:rsid w:val="00AA0D6F"/>
    <w:rsid w:val="00AA1A01"/>
    <w:rsid w:val="00AA3C80"/>
    <w:rsid w:val="00AA4308"/>
    <w:rsid w:val="00AA4DCE"/>
    <w:rsid w:val="00AA5C51"/>
    <w:rsid w:val="00AA61A5"/>
    <w:rsid w:val="00AA69CE"/>
    <w:rsid w:val="00AA6AA0"/>
    <w:rsid w:val="00AA75D2"/>
    <w:rsid w:val="00AA7C47"/>
    <w:rsid w:val="00AB13F5"/>
    <w:rsid w:val="00AB140D"/>
    <w:rsid w:val="00AB1A7B"/>
    <w:rsid w:val="00AB258B"/>
    <w:rsid w:val="00AB2C07"/>
    <w:rsid w:val="00AB4173"/>
    <w:rsid w:val="00AB44FD"/>
    <w:rsid w:val="00AB5EF7"/>
    <w:rsid w:val="00AB6B95"/>
    <w:rsid w:val="00AB6C16"/>
    <w:rsid w:val="00AC0590"/>
    <w:rsid w:val="00AC137D"/>
    <w:rsid w:val="00AC1615"/>
    <w:rsid w:val="00AC198C"/>
    <w:rsid w:val="00AC2118"/>
    <w:rsid w:val="00AC2434"/>
    <w:rsid w:val="00AC24DD"/>
    <w:rsid w:val="00AC2E78"/>
    <w:rsid w:val="00AC2FFD"/>
    <w:rsid w:val="00AC3043"/>
    <w:rsid w:val="00AC5097"/>
    <w:rsid w:val="00AC57EC"/>
    <w:rsid w:val="00AC5D26"/>
    <w:rsid w:val="00AC5F65"/>
    <w:rsid w:val="00AC614B"/>
    <w:rsid w:val="00AC6276"/>
    <w:rsid w:val="00AC631A"/>
    <w:rsid w:val="00AC6A89"/>
    <w:rsid w:val="00AC72AF"/>
    <w:rsid w:val="00AC7BAA"/>
    <w:rsid w:val="00AC7DBA"/>
    <w:rsid w:val="00AD01ED"/>
    <w:rsid w:val="00AD11DD"/>
    <w:rsid w:val="00AD1846"/>
    <w:rsid w:val="00AD1884"/>
    <w:rsid w:val="00AD227A"/>
    <w:rsid w:val="00AD2F64"/>
    <w:rsid w:val="00AD3A23"/>
    <w:rsid w:val="00AD3AB8"/>
    <w:rsid w:val="00AD3B5E"/>
    <w:rsid w:val="00AD3DBA"/>
    <w:rsid w:val="00AD4211"/>
    <w:rsid w:val="00AD49CD"/>
    <w:rsid w:val="00AD5370"/>
    <w:rsid w:val="00AD5881"/>
    <w:rsid w:val="00AD5E1C"/>
    <w:rsid w:val="00AD7492"/>
    <w:rsid w:val="00AE0A85"/>
    <w:rsid w:val="00AE1074"/>
    <w:rsid w:val="00AE17BE"/>
    <w:rsid w:val="00AE184C"/>
    <w:rsid w:val="00AE1C63"/>
    <w:rsid w:val="00AE2424"/>
    <w:rsid w:val="00AE339E"/>
    <w:rsid w:val="00AE4A07"/>
    <w:rsid w:val="00AE66D5"/>
    <w:rsid w:val="00AE67B8"/>
    <w:rsid w:val="00AE687F"/>
    <w:rsid w:val="00AE746E"/>
    <w:rsid w:val="00AE7AE7"/>
    <w:rsid w:val="00AE7B9C"/>
    <w:rsid w:val="00AE7DD8"/>
    <w:rsid w:val="00AF0C9C"/>
    <w:rsid w:val="00AF15F3"/>
    <w:rsid w:val="00AF345D"/>
    <w:rsid w:val="00AF3E2E"/>
    <w:rsid w:val="00AF4642"/>
    <w:rsid w:val="00AF6E78"/>
    <w:rsid w:val="00AF75A2"/>
    <w:rsid w:val="00AF7DFE"/>
    <w:rsid w:val="00AF7EA3"/>
    <w:rsid w:val="00B016EE"/>
    <w:rsid w:val="00B02B51"/>
    <w:rsid w:val="00B031F3"/>
    <w:rsid w:val="00B04E6C"/>
    <w:rsid w:val="00B05680"/>
    <w:rsid w:val="00B05F56"/>
    <w:rsid w:val="00B06987"/>
    <w:rsid w:val="00B0765A"/>
    <w:rsid w:val="00B07F01"/>
    <w:rsid w:val="00B100E4"/>
    <w:rsid w:val="00B12242"/>
    <w:rsid w:val="00B1276C"/>
    <w:rsid w:val="00B136EF"/>
    <w:rsid w:val="00B14958"/>
    <w:rsid w:val="00B14D5B"/>
    <w:rsid w:val="00B15EC8"/>
    <w:rsid w:val="00B162B8"/>
    <w:rsid w:val="00B163F2"/>
    <w:rsid w:val="00B17F04"/>
    <w:rsid w:val="00B2047A"/>
    <w:rsid w:val="00B2222A"/>
    <w:rsid w:val="00B22BDA"/>
    <w:rsid w:val="00B22EF9"/>
    <w:rsid w:val="00B250BA"/>
    <w:rsid w:val="00B2521A"/>
    <w:rsid w:val="00B26423"/>
    <w:rsid w:val="00B2664D"/>
    <w:rsid w:val="00B271F5"/>
    <w:rsid w:val="00B27938"/>
    <w:rsid w:val="00B27A0D"/>
    <w:rsid w:val="00B3376C"/>
    <w:rsid w:val="00B33DF4"/>
    <w:rsid w:val="00B34489"/>
    <w:rsid w:val="00B3516D"/>
    <w:rsid w:val="00B3537E"/>
    <w:rsid w:val="00B359D2"/>
    <w:rsid w:val="00B37705"/>
    <w:rsid w:val="00B37908"/>
    <w:rsid w:val="00B4070B"/>
    <w:rsid w:val="00B422E2"/>
    <w:rsid w:val="00B42BAD"/>
    <w:rsid w:val="00B4354C"/>
    <w:rsid w:val="00B43C7F"/>
    <w:rsid w:val="00B44A36"/>
    <w:rsid w:val="00B453CE"/>
    <w:rsid w:val="00B4611A"/>
    <w:rsid w:val="00B50C19"/>
    <w:rsid w:val="00B5127D"/>
    <w:rsid w:val="00B51427"/>
    <w:rsid w:val="00B5153A"/>
    <w:rsid w:val="00B532BC"/>
    <w:rsid w:val="00B55213"/>
    <w:rsid w:val="00B55DE5"/>
    <w:rsid w:val="00B55EFF"/>
    <w:rsid w:val="00B56589"/>
    <w:rsid w:val="00B57509"/>
    <w:rsid w:val="00B57AFF"/>
    <w:rsid w:val="00B57F2C"/>
    <w:rsid w:val="00B6014B"/>
    <w:rsid w:val="00B60850"/>
    <w:rsid w:val="00B608DB"/>
    <w:rsid w:val="00B60C1D"/>
    <w:rsid w:val="00B6147C"/>
    <w:rsid w:val="00B61999"/>
    <w:rsid w:val="00B621F3"/>
    <w:rsid w:val="00B6296B"/>
    <w:rsid w:val="00B635C3"/>
    <w:rsid w:val="00B66FE4"/>
    <w:rsid w:val="00B70738"/>
    <w:rsid w:val="00B71283"/>
    <w:rsid w:val="00B72409"/>
    <w:rsid w:val="00B7241D"/>
    <w:rsid w:val="00B7275C"/>
    <w:rsid w:val="00B731C7"/>
    <w:rsid w:val="00B73628"/>
    <w:rsid w:val="00B74461"/>
    <w:rsid w:val="00B74760"/>
    <w:rsid w:val="00B75054"/>
    <w:rsid w:val="00B75B5A"/>
    <w:rsid w:val="00B75F64"/>
    <w:rsid w:val="00B77869"/>
    <w:rsid w:val="00B800DE"/>
    <w:rsid w:val="00B803B9"/>
    <w:rsid w:val="00B807E9"/>
    <w:rsid w:val="00B81A58"/>
    <w:rsid w:val="00B82708"/>
    <w:rsid w:val="00B82CD7"/>
    <w:rsid w:val="00B836D0"/>
    <w:rsid w:val="00B83A71"/>
    <w:rsid w:val="00B83C49"/>
    <w:rsid w:val="00B8607A"/>
    <w:rsid w:val="00B8668E"/>
    <w:rsid w:val="00B8764A"/>
    <w:rsid w:val="00B877A4"/>
    <w:rsid w:val="00B878E5"/>
    <w:rsid w:val="00B87B3C"/>
    <w:rsid w:val="00B9016B"/>
    <w:rsid w:val="00B90E64"/>
    <w:rsid w:val="00B91D9D"/>
    <w:rsid w:val="00B9211A"/>
    <w:rsid w:val="00B93375"/>
    <w:rsid w:val="00B93816"/>
    <w:rsid w:val="00B938E5"/>
    <w:rsid w:val="00B93F1A"/>
    <w:rsid w:val="00B945DD"/>
    <w:rsid w:val="00B94C51"/>
    <w:rsid w:val="00B9586C"/>
    <w:rsid w:val="00B97AC7"/>
    <w:rsid w:val="00B97BE2"/>
    <w:rsid w:val="00BA005E"/>
    <w:rsid w:val="00BA1192"/>
    <w:rsid w:val="00BA1268"/>
    <w:rsid w:val="00BA1E17"/>
    <w:rsid w:val="00BA2790"/>
    <w:rsid w:val="00BA2C04"/>
    <w:rsid w:val="00BA39BB"/>
    <w:rsid w:val="00BA3D37"/>
    <w:rsid w:val="00BA43E8"/>
    <w:rsid w:val="00BA52F5"/>
    <w:rsid w:val="00BA5DDA"/>
    <w:rsid w:val="00BA6251"/>
    <w:rsid w:val="00BA67E7"/>
    <w:rsid w:val="00BA76B3"/>
    <w:rsid w:val="00BA78F6"/>
    <w:rsid w:val="00BA7921"/>
    <w:rsid w:val="00BB0A77"/>
    <w:rsid w:val="00BB2080"/>
    <w:rsid w:val="00BB220B"/>
    <w:rsid w:val="00BB2B37"/>
    <w:rsid w:val="00BB2F38"/>
    <w:rsid w:val="00BB35C5"/>
    <w:rsid w:val="00BB3887"/>
    <w:rsid w:val="00BB39A7"/>
    <w:rsid w:val="00BB3C50"/>
    <w:rsid w:val="00BB3DDD"/>
    <w:rsid w:val="00BB44FC"/>
    <w:rsid w:val="00BB508E"/>
    <w:rsid w:val="00BB5205"/>
    <w:rsid w:val="00BB5A8E"/>
    <w:rsid w:val="00BB6FD6"/>
    <w:rsid w:val="00BB73F8"/>
    <w:rsid w:val="00BB7DC9"/>
    <w:rsid w:val="00BC0AC6"/>
    <w:rsid w:val="00BC0D90"/>
    <w:rsid w:val="00BC1284"/>
    <w:rsid w:val="00BC3076"/>
    <w:rsid w:val="00BC4943"/>
    <w:rsid w:val="00BC52F1"/>
    <w:rsid w:val="00BC54E6"/>
    <w:rsid w:val="00BC551D"/>
    <w:rsid w:val="00BC7044"/>
    <w:rsid w:val="00BC7098"/>
    <w:rsid w:val="00BC7BAB"/>
    <w:rsid w:val="00BC7D09"/>
    <w:rsid w:val="00BD0BC5"/>
    <w:rsid w:val="00BD17FA"/>
    <w:rsid w:val="00BD272F"/>
    <w:rsid w:val="00BD3FC3"/>
    <w:rsid w:val="00BD42FC"/>
    <w:rsid w:val="00BD44F1"/>
    <w:rsid w:val="00BD4EEC"/>
    <w:rsid w:val="00BD526E"/>
    <w:rsid w:val="00BD5D81"/>
    <w:rsid w:val="00BD615B"/>
    <w:rsid w:val="00BD68E3"/>
    <w:rsid w:val="00BD6A0C"/>
    <w:rsid w:val="00BD6EF5"/>
    <w:rsid w:val="00BD7683"/>
    <w:rsid w:val="00BE07BE"/>
    <w:rsid w:val="00BE0E1E"/>
    <w:rsid w:val="00BE207E"/>
    <w:rsid w:val="00BE2198"/>
    <w:rsid w:val="00BE2EFE"/>
    <w:rsid w:val="00BE42EC"/>
    <w:rsid w:val="00BE4AD2"/>
    <w:rsid w:val="00BE4B67"/>
    <w:rsid w:val="00BE4F4C"/>
    <w:rsid w:val="00BE5D26"/>
    <w:rsid w:val="00BE6882"/>
    <w:rsid w:val="00BE68C3"/>
    <w:rsid w:val="00BE69BF"/>
    <w:rsid w:val="00BE7A23"/>
    <w:rsid w:val="00BF0F55"/>
    <w:rsid w:val="00BF0FD5"/>
    <w:rsid w:val="00BF19B2"/>
    <w:rsid w:val="00BF1D2E"/>
    <w:rsid w:val="00BF4A4A"/>
    <w:rsid w:val="00BF67EB"/>
    <w:rsid w:val="00BF6EE4"/>
    <w:rsid w:val="00C0069E"/>
    <w:rsid w:val="00C00BC8"/>
    <w:rsid w:val="00C010D9"/>
    <w:rsid w:val="00C014C4"/>
    <w:rsid w:val="00C023C8"/>
    <w:rsid w:val="00C03F20"/>
    <w:rsid w:val="00C048C3"/>
    <w:rsid w:val="00C048FB"/>
    <w:rsid w:val="00C048FF"/>
    <w:rsid w:val="00C04E2D"/>
    <w:rsid w:val="00C077DC"/>
    <w:rsid w:val="00C1056A"/>
    <w:rsid w:val="00C10601"/>
    <w:rsid w:val="00C10FD9"/>
    <w:rsid w:val="00C117C8"/>
    <w:rsid w:val="00C11CA0"/>
    <w:rsid w:val="00C12EC3"/>
    <w:rsid w:val="00C1385F"/>
    <w:rsid w:val="00C13D92"/>
    <w:rsid w:val="00C15B9A"/>
    <w:rsid w:val="00C15D2B"/>
    <w:rsid w:val="00C16998"/>
    <w:rsid w:val="00C17935"/>
    <w:rsid w:val="00C20FE8"/>
    <w:rsid w:val="00C2167D"/>
    <w:rsid w:val="00C21ACB"/>
    <w:rsid w:val="00C21CE6"/>
    <w:rsid w:val="00C21EFF"/>
    <w:rsid w:val="00C22C4B"/>
    <w:rsid w:val="00C246B4"/>
    <w:rsid w:val="00C25E96"/>
    <w:rsid w:val="00C27400"/>
    <w:rsid w:val="00C3185E"/>
    <w:rsid w:val="00C31A14"/>
    <w:rsid w:val="00C33B4A"/>
    <w:rsid w:val="00C34437"/>
    <w:rsid w:val="00C349AE"/>
    <w:rsid w:val="00C35DB4"/>
    <w:rsid w:val="00C363EC"/>
    <w:rsid w:val="00C41B2D"/>
    <w:rsid w:val="00C42B9F"/>
    <w:rsid w:val="00C42F2D"/>
    <w:rsid w:val="00C4327E"/>
    <w:rsid w:val="00C43632"/>
    <w:rsid w:val="00C43B98"/>
    <w:rsid w:val="00C44140"/>
    <w:rsid w:val="00C44B65"/>
    <w:rsid w:val="00C44E8B"/>
    <w:rsid w:val="00C4556D"/>
    <w:rsid w:val="00C4564F"/>
    <w:rsid w:val="00C47197"/>
    <w:rsid w:val="00C47CBA"/>
    <w:rsid w:val="00C47F8B"/>
    <w:rsid w:val="00C504FE"/>
    <w:rsid w:val="00C51F30"/>
    <w:rsid w:val="00C539DA"/>
    <w:rsid w:val="00C54613"/>
    <w:rsid w:val="00C54C95"/>
    <w:rsid w:val="00C56A01"/>
    <w:rsid w:val="00C579C1"/>
    <w:rsid w:val="00C6176E"/>
    <w:rsid w:val="00C634DA"/>
    <w:rsid w:val="00C6570B"/>
    <w:rsid w:val="00C65FA4"/>
    <w:rsid w:val="00C6644A"/>
    <w:rsid w:val="00C66465"/>
    <w:rsid w:val="00C676A3"/>
    <w:rsid w:val="00C67DE7"/>
    <w:rsid w:val="00C703B1"/>
    <w:rsid w:val="00C70987"/>
    <w:rsid w:val="00C71C44"/>
    <w:rsid w:val="00C72BD2"/>
    <w:rsid w:val="00C73405"/>
    <w:rsid w:val="00C747E3"/>
    <w:rsid w:val="00C75846"/>
    <w:rsid w:val="00C7661E"/>
    <w:rsid w:val="00C8132F"/>
    <w:rsid w:val="00C8144A"/>
    <w:rsid w:val="00C8150F"/>
    <w:rsid w:val="00C834DE"/>
    <w:rsid w:val="00C84194"/>
    <w:rsid w:val="00C865BA"/>
    <w:rsid w:val="00C87726"/>
    <w:rsid w:val="00C90766"/>
    <w:rsid w:val="00C909F2"/>
    <w:rsid w:val="00C9194C"/>
    <w:rsid w:val="00C91ADC"/>
    <w:rsid w:val="00C92064"/>
    <w:rsid w:val="00C935D4"/>
    <w:rsid w:val="00C94BCF"/>
    <w:rsid w:val="00C955ED"/>
    <w:rsid w:val="00C95AE6"/>
    <w:rsid w:val="00C95FE8"/>
    <w:rsid w:val="00C968C3"/>
    <w:rsid w:val="00C96FB2"/>
    <w:rsid w:val="00C97042"/>
    <w:rsid w:val="00C97818"/>
    <w:rsid w:val="00CA0F04"/>
    <w:rsid w:val="00CA14ED"/>
    <w:rsid w:val="00CA21D7"/>
    <w:rsid w:val="00CA299A"/>
    <w:rsid w:val="00CA2A09"/>
    <w:rsid w:val="00CA468A"/>
    <w:rsid w:val="00CA4861"/>
    <w:rsid w:val="00CA4B73"/>
    <w:rsid w:val="00CA5701"/>
    <w:rsid w:val="00CA585F"/>
    <w:rsid w:val="00CA5AB1"/>
    <w:rsid w:val="00CA6AEC"/>
    <w:rsid w:val="00CA72C1"/>
    <w:rsid w:val="00CA7D15"/>
    <w:rsid w:val="00CB08F5"/>
    <w:rsid w:val="00CB0A4D"/>
    <w:rsid w:val="00CB0F9D"/>
    <w:rsid w:val="00CB21D3"/>
    <w:rsid w:val="00CB223C"/>
    <w:rsid w:val="00CB3181"/>
    <w:rsid w:val="00CB49DA"/>
    <w:rsid w:val="00CB50EB"/>
    <w:rsid w:val="00CB578A"/>
    <w:rsid w:val="00CB5C84"/>
    <w:rsid w:val="00CB625C"/>
    <w:rsid w:val="00CC0596"/>
    <w:rsid w:val="00CC1124"/>
    <w:rsid w:val="00CC1575"/>
    <w:rsid w:val="00CC1DBF"/>
    <w:rsid w:val="00CC26B4"/>
    <w:rsid w:val="00CC3177"/>
    <w:rsid w:val="00CC3BB4"/>
    <w:rsid w:val="00CD065E"/>
    <w:rsid w:val="00CD0663"/>
    <w:rsid w:val="00CD0990"/>
    <w:rsid w:val="00CD1855"/>
    <w:rsid w:val="00CD1BA5"/>
    <w:rsid w:val="00CD1C82"/>
    <w:rsid w:val="00CD22BC"/>
    <w:rsid w:val="00CD35BC"/>
    <w:rsid w:val="00CD3C21"/>
    <w:rsid w:val="00CD5644"/>
    <w:rsid w:val="00CD5FEA"/>
    <w:rsid w:val="00CD638E"/>
    <w:rsid w:val="00CD6595"/>
    <w:rsid w:val="00CD6A1B"/>
    <w:rsid w:val="00CD742D"/>
    <w:rsid w:val="00CE0959"/>
    <w:rsid w:val="00CE10CB"/>
    <w:rsid w:val="00CE1375"/>
    <w:rsid w:val="00CE23D9"/>
    <w:rsid w:val="00CE26C0"/>
    <w:rsid w:val="00CE2BDB"/>
    <w:rsid w:val="00CE333B"/>
    <w:rsid w:val="00CE3A32"/>
    <w:rsid w:val="00CE47D5"/>
    <w:rsid w:val="00CE527E"/>
    <w:rsid w:val="00CE57EC"/>
    <w:rsid w:val="00CE5AF4"/>
    <w:rsid w:val="00CE5F69"/>
    <w:rsid w:val="00CE651A"/>
    <w:rsid w:val="00CE6730"/>
    <w:rsid w:val="00CE6D0A"/>
    <w:rsid w:val="00CE73EF"/>
    <w:rsid w:val="00CE7BE2"/>
    <w:rsid w:val="00CE7F31"/>
    <w:rsid w:val="00CF0F3B"/>
    <w:rsid w:val="00CF1917"/>
    <w:rsid w:val="00CF3611"/>
    <w:rsid w:val="00CF3AD4"/>
    <w:rsid w:val="00CF3DCD"/>
    <w:rsid w:val="00CF44C8"/>
    <w:rsid w:val="00CF4AD9"/>
    <w:rsid w:val="00CF74C1"/>
    <w:rsid w:val="00CF7882"/>
    <w:rsid w:val="00CF795F"/>
    <w:rsid w:val="00D011D8"/>
    <w:rsid w:val="00D016F7"/>
    <w:rsid w:val="00D02738"/>
    <w:rsid w:val="00D03B17"/>
    <w:rsid w:val="00D03D4B"/>
    <w:rsid w:val="00D03E70"/>
    <w:rsid w:val="00D03F78"/>
    <w:rsid w:val="00D04118"/>
    <w:rsid w:val="00D04892"/>
    <w:rsid w:val="00D04A02"/>
    <w:rsid w:val="00D06EE1"/>
    <w:rsid w:val="00D07D2A"/>
    <w:rsid w:val="00D11BAE"/>
    <w:rsid w:val="00D12A0E"/>
    <w:rsid w:val="00D12CAF"/>
    <w:rsid w:val="00D13738"/>
    <w:rsid w:val="00D13841"/>
    <w:rsid w:val="00D13CDA"/>
    <w:rsid w:val="00D14457"/>
    <w:rsid w:val="00D153E4"/>
    <w:rsid w:val="00D156EA"/>
    <w:rsid w:val="00D15AED"/>
    <w:rsid w:val="00D15B19"/>
    <w:rsid w:val="00D16A6C"/>
    <w:rsid w:val="00D17932"/>
    <w:rsid w:val="00D203C0"/>
    <w:rsid w:val="00D20516"/>
    <w:rsid w:val="00D21814"/>
    <w:rsid w:val="00D22AA6"/>
    <w:rsid w:val="00D22C17"/>
    <w:rsid w:val="00D23089"/>
    <w:rsid w:val="00D2329B"/>
    <w:rsid w:val="00D2382D"/>
    <w:rsid w:val="00D23E3C"/>
    <w:rsid w:val="00D2489F"/>
    <w:rsid w:val="00D25005"/>
    <w:rsid w:val="00D25225"/>
    <w:rsid w:val="00D2598D"/>
    <w:rsid w:val="00D25BC7"/>
    <w:rsid w:val="00D270CE"/>
    <w:rsid w:val="00D2779E"/>
    <w:rsid w:val="00D27E2A"/>
    <w:rsid w:val="00D30347"/>
    <w:rsid w:val="00D30548"/>
    <w:rsid w:val="00D3187A"/>
    <w:rsid w:val="00D32206"/>
    <w:rsid w:val="00D32830"/>
    <w:rsid w:val="00D336F5"/>
    <w:rsid w:val="00D337B1"/>
    <w:rsid w:val="00D33F5B"/>
    <w:rsid w:val="00D33FC2"/>
    <w:rsid w:val="00D34870"/>
    <w:rsid w:val="00D34E7A"/>
    <w:rsid w:val="00D352C2"/>
    <w:rsid w:val="00D3661D"/>
    <w:rsid w:val="00D36BE5"/>
    <w:rsid w:val="00D373D4"/>
    <w:rsid w:val="00D3759A"/>
    <w:rsid w:val="00D37C6C"/>
    <w:rsid w:val="00D40A49"/>
    <w:rsid w:val="00D40C20"/>
    <w:rsid w:val="00D40EBF"/>
    <w:rsid w:val="00D40F0F"/>
    <w:rsid w:val="00D41701"/>
    <w:rsid w:val="00D41B80"/>
    <w:rsid w:val="00D41C65"/>
    <w:rsid w:val="00D422D6"/>
    <w:rsid w:val="00D45245"/>
    <w:rsid w:val="00D45AF4"/>
    <w:rsid w:val="00D47174"/>
    <w:rsid w:val="00D47D46"/>
    <w:rsid w:val="00D47D67"/>
    <w:rsid w:val="00D5098A"/>
    <w:rsid w:val="00D50F5C"/>
    <w:rsid w:val="00D51C89"/>
    <w:rsid w:val="00D52F65"/>
    <w:rsid w:val="00D54CBC"/>
    <w:rsid w:val="00D5528A"/>
    <w:rsid w:val="00D55D7B"/>
    <w:rsid w:val="00D60146"/>
    <w:rsid w:val="00D605A8"/>
    <w:rsid w:val="00D60D4B"/>
    <w:rsid w:val="00D61313"/>
    <w:rsid w:val="00D61D03"/>
    <w:rsid w:val="00D62113"/>
    <w:rsid w:val="00D6225E"/>
    <w:rsid w:val="00D62B53"/>
    <w:rsid w:val="00D63308"/>
    <w:rsid w:val="00D6421A"/>
    <w:rsid w:val="00D6439F"/>
    <w:rsid w:val="00D64848"/>
    <w:rsid w:val="00D65CA0"/>
    <w:rsid w:val="00D674D9"/>
    <w:rsid w:val="00D70FF4"/>
    <w:rsid w:val="00D71A9D"/>
    <w:rsid w:val="00D71FB1"/>
    <w:rsid w:val="00D72368"/>
    <w:rsid w:val="00D72BC6"/>
    <w:rsid w:val="00D7351C"/>
    <w:rsid w:val="00D75440"/>
    <w:rsid w:val="00D75CCE"/>
    <w:rsid w:val="00D7605E"/>
    <w:rsid w:val="00D76523"/>
    <w:rsid w:val="00D77034"/>
    <w:rsid w:val="00D77912"/>
    <w:rsid w:val="00D77E66"/>
    <w:rsid w:val="00D8020F"/>
    <w:rsid w:val="00D81B03"/>
    <w:rsid w:val="00D82D5F"/>
    <w:rsid w:val="00D82D76"/>
    <w:rsid w:val="00D83D2C"/>
    <w:rsid w:val="00D841DE"/>
    <w:rsid w:val="00D845B5"/>
    <w:rsid w:val="00D84C00"/>
    <w:rsid w:val="00D85388"/>
    <w:rsid w:val="00D85753"/>
    <w:rsid w:val="00D857BF"/>
    <w:rsid w:val="00D8731C"/>
    <w:rsid w:val="00D915F5"/>
    <w:rsid w:val="00D92901"/>
    <w:rsid w:val="00D93387"/>
    <w:rsid w:val="00D93FB1"/>
    <w:rsid w:val="00D940DB"/>
    <w:rsid w:val="00D9483C"/>
    <w:rsid w:val="00D95F09"/>
    <w:rsid w:val="00D9656B"/>
    <w:rsid w:val="00D96575"/>
    <w:rsid w:val="00DA02B7"/>
    <w:rsid w:val="00DA0492"/>
    <w:rsid w:val="00DA0633"/>
    <w:rsid w:val="00DA070E"/>
    <w:rsid w:val="00DA1579"/>
    <w:rsid w:val="00DA4806"/>
    <w:rsid w:val="00DA53D4"/>
    <w:rsid w:val="00DA6C15"/>
    <w:rsid w:val="00DA78AC"/>
    <w:rsid w:val="00DB063E"/>
    <w:rsid w:val="00DB3820"/>
    <w:rsid w:val="00DB3A13"/>
    <w:rsid w:val="00DB3F23"/>
    <w:rsid w:val="00DB4562"/>
    <w:rsid w:val="00DB4F31"/>
    <w:rsid w:val="00DB53D0"/>
    <w:rsid w:val="00DB56EB"/>
    <w:rsid w:val="00DB6449"/>
    <w:rsid w:val="00DB6FB9"/>
    <w:rsid w:val="00DC1DB0"/>
    <w:rsid w:val="00DC30A9"/>
    <w:rsid w:val="00DC336F"/>
    <w:rsid w:val="00DC6F76"/>
    <w:rsid w:val="00DD0710"/>
    <w:rsid w:val="00DD072D"/>
    <w:rsid w:val="00DD2526"/>
    <w:rsid w:val="00DD4107"/>
    <w:rsid w:val="00DD6675"/>
    <w:rsid w:val="00DD6D2C"/>
    <w:rsid w:val="00DD731C"/>
    <w:rsid w:val="00DD78E7"/>
    <w:rsid w:val="00DD7B5E"/>
    <w:rsid w:val="00DE0460"/>
    <w:rsid w:val="00DE0FF4"/>
    <w:rsid w:val="00DE11B1"/>
    <w:rsid w:val="00DE1C9A"/>
    <w:rsid w:val="00DE1FB2"/>
    <w:rsid w:val="00DE30FB"/>
    <w:rsid w:val="00DE3C30"/>
    <w:rsid w:val="00DE48C3"/>
    <w:rsid w:val="00DE49C1"/>
    <w:rsid w:val="00DE52A3"/>
    <w:rsid w:val="00DE57BB"/>
    <w:rsid w:val="00DE6D88"/>
    <w:rsid w:val="00DF06F2"/>
    <w:rsid w:val="00DF073F"/>
    <w:rsid w:val="00DF15C5"/>
    <w:rsid w:val="00DF175E"/>
    <w:rsid w:val="00DF25A4"/>
    <w:rsid w:val="00DF42C8"/>
    <w:rsid w:val="00DF44F7"/>
    <w:rsid w:val="00DF4AA3"/>
    <w:rsid w:val="00DF4F01"/>
    <w:rsid w:val="00DF501D"/>
    <w:rsid w:val="00DF5BDB"/>
    <w:rsid w:val="00DF5EF8"/>
    <w:rsid w:val="00DF6691"/>
    <w:rsid w:val="00DF703B"/>
    <w:rsid w:val="00DF7DF6"/>
    <w:rsid w:val="00E0005D"/>
    <w:rsid w:val="00E01068"/>
    <w:rsid w:val="00E01A88"/>
    <w:rsid w:val="00E033A7"/>
    <w:rsid w:val="00E05461"/>
    <w:rsid w:val="00E05573"/>
    <w:rsid w:val="00E06511"/>
    <w:rsid w:val="00E1075B"/>
    <w:rsid w:val="00E10C1F"/>
    <w:rsid w:val="00E1101C"/>
    <w:rsid w:val="00E11BCB"/>
    <w:rsid w:val="00E13B0F"/>
    <w:rsid w:val="00E13BB5"/>
    <w:rsid w:val="00E14327"/>
    <w:rsid w:val="00E1481F"/>
    <w:rsid w:val="00E14BC3"/>
    <w:rsid w:val="00E16AD2"/>
    <w:rsid w:val="00E174DD"/>
    <w:rsid w:val="00E20241"/>
    <w:rsid w:val="00E202AD"/>
    <w:rsid w:val="00E22DAC"/>
    <w:rsid w:val="00E2357C"/>
    <w:rsid w:val="00E237AF"/>
    <w:rsid w:val="00E23DB5"/>
    <w:rsid w:val="00E246FB"/>
    <w:rsid w:val="00E24885"/>
    <w:rsid w:val="00E24D77"/>
    <w:rsid w:val="00E2504D"/>
    <w:rsid w:val="00E25446"/>
    <w:rsid w:val="00E258C0"/>
    <w:rsid w:val="00E26633"/>
    <w:rsid w:val="00E27292"/>
    <w:rsid w:val="00E27710"/>
    <w:rsid w:val="00E279DF"/>
    <w:rsid w:val="00E3040F"/>
    <w:rsid w:val="00E31641"/>
    <w:rsid w:val="00E31C23"/>
    <w:rsid w:val="00E31EA6"/>
    <w:rsid w:val="00E3500F"/>
    <w:rsid w:val="00E3540B"/>
    <w:rsid w:val="00E361E0"/>
    <w:rsid w:val="00E3662F"/>
    <w:rsid w:val="00E36D3F"/>
    <w:rsid w:val="00E36E33"/>
    <w:rsid w:val="00E37129"/>
    <w:rsid w:val="00E37D19"/>
    <w:rsid w:val="00E410AF"/>
    <w:rsid w:val="00E41A92"/>
    <w:rsid w:val="00E429B6"/>
    <w:rsid w:val="00E42B70"/>
    <w:rsid w:val="00E42D4E"/>
    <w:rsid w:val="00E430AF"/>
    <w:rsid w:val="00E43901"/>
    <w:rsid w:val="00E45423"/>
    <w:rsid w:val="00E4557C"/>
    <w:rsid w:val="00E46A60"/>
    <w:rsid w:val="00E46D43"/>
    <w:rsid w:val="00E4727E"/>
    <w:rsid w:val="00E47836"/>
    <w:rsid w:val="00E47A91"/>
    <w:rsid w:val="00E50013"/>
    <w:rsid w:val="00E5082D"/>
    <w:rsid w:val="00E5244A"/>
    <w:rsid w:val="00E52598"/>
    <w:rsid w:val="00E54205"/>
    <w:rsid w:val="00E54374"/>
    <w:rsid w:val="00E54E05"/>
    <w:rsid w:val="00E556A9"/>
    <w:rsid w:val="00E55E95"/>
    <w:rsid w:val="00E570BA"/>
    <w:rsid w:val="00E572C5"/>
    <w:rsid w:val="00E60E8D"/>
    <w:rsid w:val="00E61B4D"/>
    <w:rsid w:val="00E6281B"/>
    <w:rsid w:val="00E629D5"/>
    <w:rsid w:val="00E62DEF"/>
    <w:rsid w:val="00E62E1E"/>
    <w:rsid w:val="00E63EAF"/>
    <w:rsid w:val="00E640F0"/>
    <w:rsid w:val="00E646AA"/>
    <w:rsid w:val="00E65598"/>
    <w:rsid w:val="00E655A4"/>
    <w:rsid w:val="00E6648C"/>
    <w:rsid w:val="00E66824"/>
    <w:rsid w:val="00E66FD1"/>
    <w:rsid w:val="00E6750F"/>
    <w:rsid w:val="00E67DFB"/>
    <w:rsid w:val="00E7026B"/>
    <w:rsid w:val="00E70B87"/>
    <w:rsid w:val="00E71157"/>
    <w:rsid w:val="00E72140"/>
    <w:rsid w:val="00E7289A"/>
    <w:rsid w:val="00E732AC"/>
    <w:rsid w:val="00E737D0"/>
    <w:rsid w:val="00E73AE9"/>
    <w:rsid w:val="00E73B52"/>
    <w:rsid w:val="00E74197"/>
    <w:rsid w:val="00E742B2"/>
    <w:rsid w:val="00E76ADF"/>
    <w:rsid w:val="00E77530"/>
    <w:rsid w:val="00E8298A"/>
    <w:rsid w:val="00E83AB2"/>
    <w:rsid w:val="00E83FB6"/>
    <w:rsid w:val="00E84118"/>
    <w:rsid w:val="00E85A02"/>
    <w:rsid w:val="00E86393"/>
    <w:rsid w:val="00E86768"/>
    <w:rsid w:val="00E8715C"/>
    <w:rsid w:val="00E903A9"/>
    <w:rsid w:val="00E90492"/>
    <w:rsid w:val="00E907C6"/>
    <w:rsid w:val="00E90E9A"/>
    <w:rsid w:val="00E91006"/>
    <w:rsid w:val="00E91F8B"/>
    <w:rsid w:val="00E922AE"/>
    <w:rsid w:val="00E92CCD"/>
    <w:rsid w:val="00E93194"/>
    <w:rsid w:val="00E935CE"/>
    <w:rsid w:val="00E940D6"/>
    <w:rsid w:val="00E94A69"/>
    <w:rsid w:val="00E95BCD"/>
    <w:rsid w:val="00E973B8"/>
    <w:rsid w:val="00E97938"/>
    <w:rsid w:val="00E97CF5"/>
    <w:rsid w:val="00EA0668"/>
    <w:rsid w:val="00EA0A9E"/>
    <w:rsid w:val="00EA1F95"/>
    <w:rsid w:val="00EA222C"/>
    <w:rsid w:val="00EA2B52"/>
    <w:rsid w:val="00EA2C63"/>
    <w:rsid w:val="00EA3485"/>
    <w:rsid w:val="00EA3C36"/>
    <w:rsid w:val="00EA3CC6"/>
    <w:rsid w:val="00EA4717"/>
    <w:rsid w:val="00EA4BC1"/>
    <w:rsid w:val="00EA4E15"/>
    <w:rsid w:val="00EA6CFA"/>
    <w:rsid w:val="00EB1260"/>
    <w:rsid w:val="00EB12A0"/>
    <w:rsid w:val="00EB2521"/>
    <w:rsid w:val="00EB40C4"/>
    <w:rsid w:val="00EB5560"/>
    <w:rsid w:val="00EB5812"/>
    <w:rsid w:val="00EB62AA"/>
    <w:rsid w:val="00EB7282"/>
    <w:rsid w:val="00EC2075"/>
    <w:rsid w:val="00EC5334"/>
    <w:rsid w:val="00EC5FCF"/>
    <w:rsid w:val="00EC6830"/>
    <w:rsid w:val="00EC69C4"/>
    <w:rsid w:val="00EC709B"/>
    <w:rsid w:val="00ED00E5"/>
    <w:rsid w:val="00ED06D9"/>
    <w:rsid w:val="00ED07E7"/>
    <w:rsid w:val="00ED14BD"/>
    <w:rsid w:val="00ED224A"/>
    <w:rsid w:val="00ED3224"/>
    <w:rsid w:val="00ED35C8"/>
    <w:rsid w:val="00ED36FB"/>
    <w:rsid w:val="00ED42DA"/>
    <w:rsid w:val="00ED53EA"/>
    <w:rsid w:val="00ED5552"/>
    <w:rsid w:val="00ED751B"/>
    <w:rsid w:val="00ED75BA"/>
    <w:rsid w:val="00ED76E4"/>
    <w:rsid w:val="00ED7EEF"/>
    <w:rsid w:val="00EE12FD"/>
    <w:rsid w:val="00EE1345"/>
    <w:rsid w:val="00EE15A3"/>
    <w:rsid w:val="00EE1B6E"/>
    <w:rsid w:val="00EE20F6"/>
    <w:rsid w:val="00EE2C22"/>
    <w:rsid w:val="00EE31A2"/>
    <w:rsid w:val="00EE38CB"/>
    <w:rsid w:val="00EE4D4E"/>
    <w:rsid w:val="00EE4E70"/>
    <w:rsid w:val="00EE6B39"/>
    <w:rsid w:val="00EE6D50"/>
    <w:rsid w:val="00EE742A"/>
    <w:rsid w:val="00EF0B93"/>
    <w:rsid w:val="00EF1065"/>
    <w:rsid w:val="00EF1AA8"/>
    <w:rsid w:val="00EF2270"/>
    <w:rsid w:val="00EF2C1E"/>
    <w:rsid w:val="00EF3D12"/>
    <w:rsid w:val="00EF540D"/>
    <w:rsid w:val="00EF6A66"/>
    <w:rsid w:val="00EF717D"/>
    <w:rsid w:val="00EF7D49"/>
    <w:rsid w:val="00F0427B"/>
    <w:rsid w:val="00F047E8"/>
    <w:rsid w:val="00F04906"/>
    <w:rsid w:val="00F050A1"/>
    <w:rsid w:val="00F05195"/>
    <w:rsid w:val="00F068CE"/>
    <w:rsid w:val="00F06AD7"/>
    <w:rsid w:val="00F07207"/>
    <w:rsid w:val="00F117C9"/>
    <w:rsid w:val="00F11CB1"/>
    <w:rsid w:val="00F11D2F"/>
    <w:rsid w:val="00F11D45"/>
    <w:rsid w:val="00F124DD"/>
    <w:rsid w:val="00F12BA1"/>
    <w:rsid w:val="00F12F16"/>
    <w:rsid w:val="00F1332D"/>
    <w:rsid w:val="00F136E4"/>
    <w:rsid w:val="00F138E7"/>
    <w:rsid w:val="00F15DC2"/>
    <w:rsid w:val="00F17314"/>
    <w:rsid w:val="00F20E39"/>
    <w:rsid w:val="00F21347"/>
    <w:rsid w:val="00F22193"/>
    <w:rsid w:val="00F2297B"/>
    <w:rsid w:val="00F2325A"/>
    <w:rsid w:val="00F2443D"/>
    <w:rsid w:val="00F24500"/>
    <w:rsid w:val="00F245ED"/>
    <w:rsid w:val="00F24721"/>
    <w:rsid w:val="00F2508B"/>
    <w:rsid w:val="00F2585E"/>
    <w:rsid w:val="00F25A36"/>
    <w:rsid w:val="00F25BAF"/>
    <w:rsid w:val="00F2746B"/>
    <w:rsid w:val="00F300EE"/>
    <w:rsid w:val="00F30943"/>
    <w:rsid w:val="00F3110B"/>
    <w:rsid w:val="00F3249B"/>
    <w:rsid w:val="00F326C0"/>
    <w:rsid w:val="00F33DBB"/>
    <w:rsid w:val="00F34472"/>
    <w:rsid w:val="00F34DDB"/>
    <w:rsid w:val="00F34ED5"/>
    <w:rsid w:val="00F35A99"/>
    <w:rsid w:val="00F35FA5"/>
    <w:rsid w:val="00F3600D"/>
    <w:rsid w:val="00F3623F"/>
    <w:rsid w:val="00F36637"/>
    <w:rsid w:val="00F40E0B"/>
    <w:rsid w:val="00F41335"/>
    <w:rsid w:val="00F419A0"/>
    <w:rsid w:val="00F41F84"/>
    <w:rsid w:val="00F421A4"/>
    <w:rsid w:val="00F42DC5"/>
    <w:rsid w:val="00F43D34"/>
    <w:rsid w:val="00F443BF"/>
    <w:rsid w:val="00F44BED"/>
    <w:rsid w:val="00F454B3"/>
    <w:rsid w:val="00F46320"/>
    <w:rsid w:val="00F46D02"/>
    <w:rsid w:val="00F4787E"/>
    <w:rsid w:val="00F47D87"/>
    <w:rsid w:val="00F506D9"/>
    <w:rsid w:val="00F50927"/>
    <w:rsid w:val="00F5170C"/>
    <w:rsid w:val="00F53108"/>
    <w:rsid w:val="00F536B4"/>
    <w:rsid w:val="00F538B0"/>
    <w:rsid w:val="00F540B9"/>
    <w:rsid w:val="00F544A7"/>
    <w:rsid w:val="00F54843"/>
    <w:rsid w:val="00F54C9F"/>
    <w:rsid w:val="00F5516B"/>
    <w:rsid w:val="00F55E42"/>
    <w:rsid w:val="00F5630B"/>
    <w:rsid w:val="00F568A6"/>
    <w:rsid w:val="00F56F37"/>
    <w:rsid w:val="00F5795B"/>
    <w:rsid w:val="00F60129"/>
    <w:rsid w:val="00F606DC"/>
    <w:rsid w:val="00F60BCC"/>
    <w:rsid w:val="00F615C8"/>
    <w:rsid w:val="00F61B99"/>
    <w:rsid w:val="00F61D69"/>
    <w:rsid w:val="00F62AF9"/>
    <w:rsid w:val="00F6334B"/>
    <w:rsid w:val="00F643D7"/>
    <w:rsid w:val="00F6443D"/>
    <w:rsid w:val="00F646FD"/>
    <w:rsid w:val="00F64D1E"/>
    <w:rsid w:val="00F65848"/>
    <w:rsid w:val="00F65B6A"/>
    <w:rsid w:val="00F6634A"/>
    <w:rsid w:val="00F676DB"/>
    <w:rsid w:val="00F67BBA"/>
    <w:rsid w:val="00F67FEC"/>
    <w:rsid w:val="00F70AD0"/>
    <w:rsid w:val="00F726BF"/>
    <w:rsid w:val="00F72CB3"/>
    <w:rsid w:val="00F73543"/>
    <w:rsid w:val="00F737F5"/>
    <w:rsid w:val="00F73E30"/>
    <w:rsid w:val="00F749AB"/>
    <w:rsid w:val="00F74E8F"/>
    <w:rsid w:val="00F75F3D"/>
    <w:rsid w:val="00F76608"/>
    <w:rsid w:val="00F76E23"/>
    <w:rsid w:val="00F775C4"/>
    <w:rsid w:val="00F8329C"/>
    <w:rsid w:val="00F84049"/>
    <w:rsid w:val="00F84807"/>
    <w:rsid w:val="00F85AFB"/>
    <w:rsid w:val="00F85C0D"/>
    <w:rsid w:val="00F8793B"/>
    <w:rsid w:val="00F87DBE"/>
    <w:rsid w:val="00F87E16"/>
    <w:rsid w:val="00F87FBD"/>
    <w:rsid w:val="00F9055A"/>
    <w:rsid w:val="00F914EF"/>
    <w:rsid w:val="00F92D93"/>
    <w:rsid w:val="00F930BB"/>
    <w:rsid w:val="00F93D0C"/>
    <w:rsid w:val="00F957DD"/>
    <w:rsid w:val="00F96274"/>
    <w:rsid w:val="00F963B0"/>
    <w:rsid w:val="00F969B0"/>
    <w:rsid w:val="00F97C46"/>
    <w:rsid w:val="00FA0D98"/>
    <w:rsid w:val="00FA0E22"/>
    <w:rsid w:val="00FA1335"/>
    <w:rsid w:val="00FA27BB"/>
    <w:rsid w:val="00FA3BCD"/>
    <w:rsid w:val="00FA508D"/>
    <w:rsid w:val="00FA7EEB"/>
    <w:rsid w:val="00FB03D5"/>
    <w:rsid w:val="00FB06BF"/>
    <w:rsid w:val="00FB0A5D"/>
    <w:rsid w:val="00FB0DE5"/>
    <w:rsid w:val="00FB1977"/>
    <w:rsid w:val="00FB2148"/>
    <w:rsid w:val="00FB2523"/>
    <w:rsid w:val="00FB3356"/>
    <w:rsid w:val="00FB3A95"/>
    <w:rsid w:val="00FB3CE3"/>
    <w:rsid w:val="00FB4FC8"/>
    <w:rsid w:val="00FB57D6"/>
    <w:rsid w:val="00FB57E2"/>
    <w:rsid w:val="00FB59E2"/>
    <w:rsid w:val="00FB5F1D"/>
    <w:rsid w:val="00FB6467"/>
    <w:rsid w:val="00FB7E17"/>
    <w:rsid w:val="00FC00F7"/>
    <w:rsid w:val="00FC14D0"/>
    <w:rsid w:val="00FC154B"/>
    <w:rsid w:val="00FC186D"/>
    <w:rsid w:val="00FC1EC7"/>
    <w:rsid w:val="00FC1F60"/>
    <w:rsid w:val="00FC4365"/>
    <w:rsid w:val="00FC4441"/>
    <w:rsid w:val="00FC478F"/>
    <w:rsid w:val="00FC4825"/>
    <w:rsid w:val="00FC4A15"/>
    <w:rsid w:val="00FC5D47"/>
    <w:rsid w:val="00FC5D80"/>
    <w:rsid w:val="00FC5F86"/>
    <w:rsid w:val="00FD0157"/>
    <w:rsid w:val="00FD164D"/>
    <w:rsid w:val="00FD1B66"/>
    <w:rsid w:val="00FD2482"/>
    <w:rsid w:val="00FD2768"/>
    <w:rsid w:val="00FD4089"/>
    <w:rsid w:val="00FD57A1"/>
    <w:rsid w:val="00FD62BE"/>
    <w:rsid w:val="00FD6A8D"/>
    <w:rsid w:val="00FD6C22"/>
    <w:rsid w:val="00FD7209"/>
    <w:rsid w:val="00FE1740"/>
    <w:rsid w:val="00FE1888"/>
    <w:rsid w:val="00FE1B6E"/>
    <w:rsid w:val="00FE1D5B"/>
    <w:rsid w:val="00FE23A7"/>
    <w:rsid w:val="00FE2950"/>
    <w:rsid w:val="00FE3644"/>
    <w:rsid w:val="00FE4DCE"/>
    <w:rsid w:val="00FE5B40"/>
    <w:rsid w:val="00FE5CA1"/>
    <w:rsid w:val="00FE6417"/>
    <w:rsid w:val="00FE679D"/>
    <w:rsid w:val="00FE77A9"/>
    <w:rsid w:val="00FF1C82"/>
    <w:rsid w:val="00FF1CE1"/>
    <w:rsid w:val="00FF23A8"/>
    <w:rsid w:val="00FF2ABE"/>
    <w:rsid w:val="00FF35C0"/>
    <w:rsid w:val="00FF4FD2"/>
    <w:rsid w:val="00FF53C7"/>
    <w:rsid w:val="00FF60F4"/>
    <w:rsid w:val="00FF6615"/>
    <w:rsid w:val="00FF68EB"/>
    <w:rsid w:val="00FF6B70"/>
    <w:rsid w:val="00FF7FE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987A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W1)" w:eastAsia="Times New Roman" w:hAnsi="Times New (W1)" w:cs="Times New Roman"/>
        <w:sz w:val="24"/>
        <w:szCs w:val="24"/>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liases w:val="Template"/>
    <w:qFormat/>
    <w:rsid w:val="00AC24DD"/>
    <w:rPr>
      <w:rFonts w:ascii="Times New Roman" w:hAnsi="Times New Roman"/>
      <w:lang w:eastAsia="en-GB"/>
    </w:rPr>
  </w:style>
  <w:style w:type="paragraph" w:styleId="Heading1">
    <w:name w:val="heading 1"/>
    <w:basedOn w:val="Normal"/>
    <w:next w:val="Normal"/>
    <w:qFormat/>
    <w:rsid w:val="002C5ABC"/>
    <w:pPr>
      <w:spacing w:line="480" w:lineRule="auto"/>
      <w:outlineLvl w:val="0"/>
    </w:pPr>
    <w:rPr>
      <w:rFonts w:ascii="Arial" w:hAnsi="Arial"/>
      <w:u w:val="single"/>
      <w:lang w:eastAsia="en-US"/>
    </w:rPr>
  </w:style>
  <w:style w:type="paragraph" w:styleId="Heading2">
    <w:name w:val="heading 2"/>
    <w:basedOn w:val="Normal"/>
    <w:next w:val="Normal"/>
    <w:qFormat/>
    <w:rsid w:val="00A22D87"/>
    <w:pPr>
      <w:numPr>
        <w:ilvl w:val="1"/>
        <w:numId w:val="2"/>
      </w:numPr>
      <w:spacing w:before="240" w:after="60"/>
      <w:outlineLvl w:val="1"/>
    </w:pPr>
    <w:rPr>
      <w:rFonts w:ascii="Arial" w:hAnsi="Arial"/>
      <w:b/>
      <w:i/>
      <w:lang w:eastAsia="en-US"/>
    </w:rPr>
  </w:style>
  <w:style w:type="paragraph" w:styleId="Heading3">
    <w:name w:val="heading 3"/>
    <w:basedOn w:val="Normal"/>
    <w:next w:val="Normal"/>
    <w:link w:val="Heading3Char"/>
    <w:qFormat/>
    <w:rsid w:val="00A22D87"/>
    <w:pPr>
      <w:numPr>
        <w:ilvl w:val="2"/>
        <w:numId w:val="2"/>
      </w:numPr>
      <w:spacing w:before="240" w:after="60"/>
      <w:outlineLvl w:val="2"/>
    </w:pPr>
    <w:rPr>
      <w:rFonts w:ascii="Arial" w:hAnsi="Arial"/>
      <w:lang w:eastAsia="en-US"/>
    </w:rPr>
  </w:style>
  <w:style w:type="paragraph" w:styleId="Heading4">
    <w:name w:val="heading 4"/>
    <w:basedOn w:val="Normal"/>
    <w:next w:val="Normal"/>
    <w:qFormat/>
    <w:rsid w:val="00A22D87"/>
    <w:pPr>
      <w:numPr>
        <w:ilvl w:val="3"/>
        <w:numId w:val="2"/>
      </w:numPr>
      <w:spacing w:before="240" w:after="60"/>
      <w:outlineLvl w:val="3"/>
    </w:pPr>
    <w:rPr>
      <w:rFonts w:ascii="Arial" w:hAnsi="Arial"/>
      <w:b/>
      <w:lang w:eastAsia="en-US"/>
    </w:rPr>
  </w:style>
  <w:style w:type="paragraph" w:styleId="Heading5">
    <w:name w:val="heading 5"/>
    <w:basedOn w:val="Normal"/>
    <w:next w:val="Normal"/>
    <w:qFormat/>
    <w:rsid w:val="00A22D87"/>
    <w:pPr>
      <w:numPr>
        <w:ilvl w:val="4"/>
        <w:numId w:val="2"/>
      </w:numPr>
      <w:spacing w:before="240" w:after="60"/>
      <w:outlineLvl w:val="4"/>
    </w:pPr>
    <w:rPr>
      <w:rFonts w:ascii="Arial" w:hAnsi="Arial"/>
      <w:lang w:eastAsia="en-US"/>
    </w:rPr>
  </w:style>
  <w:style w:type="paragraph" w:styleId="Heading6">
    <w:name w:val="heading 6"/>
    <w:basedOn w:val="Normal"/>
    <w:next w:val="Normal"/>
    <w:qFormat/>
    <w:rsid w:val="00A22D87"/>
    <w:pPr>
      <w:numPr>
        <w:ilvl w:val="5"/>
        <w:numId w:val="2"/>
      </w:numPr>
      <w:spacing w:before="240" w:after="60"/>
      <w:outlineLvl w:val="5"/>
    </w:pPr>
    <w:rPr>
      <w:rFonts w:ascii="Arial" w:hAnsi="Arial"/>
      <w:i/>
      <w:lang w:eastAsia="en-US"/>
    </w:rPr>
  </w:style>
  <w:style w:type="paragraph" w:styleId="Heading7">
    <w:name w:val="heading 7"/>
    <w:basedOn w:val="Normal"/>
    <w:next w:val="Normal"/>
    <w:qFormat/>
    <w:rsid w:val="00A22D87"/>
    <w:pPr>
      <w:numPr>
        <w:ilvl w:val="6"/>
        <w:numId w:val="2"/>
      </w:numPr>
      <w:spacing w:before="240" w:after="60"/>
      <w:outlineLvl w:val="6"/>
    </w:pPr>
    <w:rPr>
      <w:rFonts w:ascii="Arial" w:hAnsi="Arial"/>
      <w:sz w:val="20"/>
      <w:lang w:eastAsia="en-US"/>
    </w:rPr>
  </w:style>
  <w:style w:type="paragraph" w:styleId="Heading8">
    <w:name w:val="heading 8"/>
    <w:basedOn w:val="Normal"/>
    <w:next w:val="Normal"/>
    <w:link w:val="Heading8Char"/>
    <w:qFormat/>
    <w:rsid w:val="00A22D87"/>
    <w:pPr>
      <w:numPr>
        <w:ilvl w:val="7"/>
        <w:numId w:val="2"/>
      </w:numPr>
      <w:spacing w:before="240" w:after="60"/>
      <w:outlineLvl w:val="7"/>
    </w:pPr>
    <w:rPr>
      <w:rFonts w:ascii="Arial" w:hAnsi="Arial"/>
      <w:i/>
      <w:lang w:eastAsia="en-US"/>
    </w:rPr>
  </w:style>
  <w:style w:type="paragraph" w:styleId="Heading9">
    <w:name w:val="heading 9"/>
    <w:basedOn w:val="Normal"/>
    <w:next w:val="Normal"/>
    <w:qFormat/>
    <w:rsid w:val="00A22D87"/>
    <w:pPr>
      <w:numPr>
        <w:ilvl w:val="8"/>
        <w:numId w:val="2"/>
      </w:numPr>
      <w:spacing w:before="240" w:after="60"/>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autoRedefine/>
    <w:uiPriority w:val="39"/>
    <w:rsid w:val="00485C6C"/>
    <w:pPr>
      <w:widowControl w:val="0"/>
      <w:tabs>
        <w:tab w:val="left" w:pos="567"/>
        <w:tab w:val="right" w:leader="dot" w:pos="8222"/>
      </w:tabs>
      <w:spacing w:after="120"/>
      <w:ind w:left="567" w:hanging="567"/>
      <w:outlineLvl w:val="0"/>
    </w:pPr>
    <w:rPr>
      <w:rFonts w:ascii="Arial" w:hAnsi="Arial"/>
      <w:b/>
      <w:caps/>
      <w:sz w:val="20"/>
      <w:lang w:eastAsia="en-US"/>
    </w:rPr>
  </w:style>
  <w:style w:type="paragraph" w:customStyle="1" w:styleId="level2">
    <w:name w:val="level2"/>
    <w:basedOn w:val="Normal"/>
    <w:rsid w:val="00A22D87"/>
    <w:pPr>
      <w:widowControl w:val="0"/>
      <w:numPr>
        <w:ilvl w:val="1"/>
        <w:numId w:val="1"/>
      </w:numPr>
      <w:tabs>
        <w:tab w:val="clear" w:pos="851"/>
        <w:tab w:val="num" w:pos="360"/>
      </w:tabs>
      <w:spacing w:before="240"/>
      <w:ind w:left="0" w:firstLine="0"/>
    </w:pPr>
    <w:rPr>
      <w:rFonts w:ascii="Arial" w:hAnsi="Arial"/>
      <w:szCs w:val="22"/>
      <w:lang w:eastAsia="en-US"/>
    </w:rPr>
  </w:style>
  <w:style w:type="paragraph" w:customStyle="1" w:styleId="level3">
    <w:name w:val="level3"/>
    <w:basedOn w:val="Normal"/>
    <w:rsid w:val="00A22D87"/>
    <w:pPr>
      <w:widowControl w:val="0"/>
      <w:numPr>
        <w:ilvl w:val="2"/>
        <w:numId w:val="1"/>
      </w:numPr>
      <w:spacing w:before="240"/>
    </w:pPr>
    <w:rPr>
      <w:rFonts w:ascii="Arial" w:hAnsi="Arial"/>
      <w:szCs w:val="22"/>
      <w:lang w:eastAsia="en-US"/>
    </w:rPr>
  </w:style>
  <w:style w:type="paragraph" w:customStyle="1" w:styleId="level4">
    <w:name w:val="level4"/>
    <w:basedOn w:val="Normal"/>
    <w:rsid w:val="00A22D87"/>
    <w:pPr>
      <w:widowControl w:val="0"/>
      <w:numPr>
        <w:ilvl w:val="3"/>
        <w:numId w:val="1"/>
      </w:numPr>
      <w:spacing w:before="240"/>
    </w:pPr>
    <w:rPr>
      <w:rFonts w:ascii="Arial" w:hAnsi="Arial"/>
      <w:szCs w:val="22"/>
      <w:lang w:eastAsia="en-US"/>
    </w:rPr>
  </w:style>
  <w:style w:type="paragraph" w:customStyle="1" w:styleId="level5">
    <w:name w:val="level5"/>
    <w:basedOn w:val="Normal"/>
    <w:rsid w:val="00A22D87"/>
    <w:pPr>
      <w:widowControl w:val="0"/>
      <w:numPr>
        <w:ilvl w:val="4"/>
        <w:numId w:val="1"/>
      </w:numPr>
      <w:spacing w:before="240"/>
    </w:pPr>
    <w:rPr>
      <w:rFonts w:ascii="Arial" w:hAnsi="Arial"/>
      <w:szCs w:val="22"/>
      <w:lang w:eastAsia="en-US"/>
    </w:rPr>
  </w:style>
  <w:style w:type="paragraph" w:customStyle="1" w:styleId="level1">
    <w:name w:val="level1"/>
    <w:basedOn w:val="Normal"/>
    <w:rsid w:val="00D940DB"/>
    <w:pPr>
      <w:numPr>
        <w:numId w:val="1"/>
      </w:numPr>
      <w:spacing w:before="240"/>
    </w:pPr>
    <w:rPr>
      <w:rFonts w:ascii="Arial" w:hAnsi="Arial"/>
      <w:b/>
      <w:caps/>
      <w:szCs w:val="22"/>
      <w:lang w:eastAsia="en-US"/>
    </w:rPr>
  </w:style>
  <w:style w:type="paragraph" w:customStyle="1" w:styleId="level6">
    <w:name w:val="level6"/>
    <w:basedOn w:val="Normal"/>
    <w:rsid w:val="00A22D87"/>
    <w:pPr>
      <w:widowControl w:val="0"/>
      <w:numPr>
        <w:ilvl w:val="5"/>
        <w:numId w:val="1"/>
      </w:numPr>
      <w:spacing w:before="240"/>
    </w:pPr>
    <w:rPr>
      <w:rFonts w:ascii="Arial" w:hAnsi="Arial"/>
      <w:szCs w:val="22"/>
      <w:lang w:eastAsia="en-US"/>
    </w:rPr>
  </w:style>
  <w:style w:type="paragraph" w:customStyle="1" w:styleId="level7">
    <w:name w:val="level7"/>
    <w:basedOn w:val="Normal"/>
    <w:rsid w:val="00A22D87"/>
    <w:pPr>
      <w:widowControl w:val="0"/>
      <w:numPr>
        <w:ilvl w:val="6"/>
        <w:numId w:val="1"/>
      </w:numPr>
      <w:spacing w:before="240"/>
    </w:pPr>
    <w:rPr>
      <w:rFonts w:ascii="Arial" w:hAnsi="Arial"/>
      <w:szCs w:val="22"/>
      <w:lang w:eastAsia="en-US"/>
    </w:rPr>
  </w:style>
  <w:style w:type="paragraph" w:customStyle="1" w:styleId="Sublevel">
    <w:name w:val="Sub level"/>
    <w:basedOn w:val="Normal"/>
    <w:rsid w:val="00A22D87"/>
    <w:pPr>
      <w:widowControl w:val="0"/>
      <w:tabs>
        <w:tab w:val="left" w:pos="567"/>
        <w:tab w:val="left" w:pos="851"/>
        <w:tab w:val="left" w:pos="1134"/>
        <w:tab w:val="left" w:pos="1418"/>
        <w:tab w:val="left" w:pos="1701"/>
        <w:tab w:val="left" w:pos="1985"/>
        <w:tab w:val="left" w:pos="2268"/>
      </w:tabs>
      <w:spacing w:before="240"/>
    </w:pPr>
    <w:rPr>
      <w:rFonts w:ascii="Arial" w:hAnsi="Arial"/>
      <w:szCs w:val="22"/>
      <w:lang w:eastAsia="en-US"/>
    </w:rPr>
  </w:style>
  <w:style w:type="paragraph" w:styleId="TOC2">
    <w:name w:val="toc 2"/>
    <w:basedOn w:val="Normal"/>
    <w:autoRedefine/>
    <w:semiHidden/>
    <w:rsid w:val="001C6218"/>
    <w:pPr>
      <w:tabs>
        <w:tab w:val="left" w:pos="425"/>
        <w:tab w:val="right" w:leader="dot" w:pos="8222"/>
      </w:tabs>
      <w:ind w:left="425" w:hanging="425"/>
      <w:outlineLvl w:val="1"/>
    </w:pPr>
    <w:rPr>
      <w:b/>
      <w:caps/>
      <w:szCs w:val="22"/>
      <w:lang w:val="en-GB"/>
    </w:rPr>
  </w:style>
  <w:style w:type="paragraph" w:customStyle="1" w:styleId="alevel2">
    <w:name w:val="alevel2"/>
    <w:basedOn w:val="Normal"/>
    <w:uiPriority w:val="99"/>
    <w:rsid w:val="002C5ABC"/>
    <w:pPr>
      <w:numPr>
        <w:ilvl w:val="1"/>
        <w:numId w:val="3"/>
      </w:numPr>
      <w:spacing w:before="240"/>
    </w:pPr>
    <w:rPr>
      <w:rFonts w:ascii="Arial" w:hAnsi="Arial"/>
      <w:sz w:val="20"/>
      <w:szCs w:val="22"/>
      <w:lang w:eastAsia="en-US"/>
    </w:rPr>
  </w:style>
  <w:style w:type="paragraph" w:customStyle="1" w:styleId="alevel1">
    <w:name w:val="alevel1"/>
    <w:basedOn w:val="Normal"/>
    <w:uiPriority w:val="99"/>
    <w:rsid w:val="002C5ABC"/>
    <w:pPr>
      <w:numPr>
        <w:numId w:val="3"/>
      </w:numPr>
      <w:spacing w:before="240"/>
    </w:pPr>
    <w:rPr>
      <w:rFonts w:ascii="Arial" w:hAnsi="Arial"/>
      <w:sz w:val="20"/>
      <w:szCs w:val="22"/>
      <w:lang w:eastAsia="en-US"/>
    </w:rPr>
  </w:style>
  <w:style w:type="paragraph" w:customStyle="1" w:styleId="asublevel">
    <w:name w:val="asublevel"/>
    <w:basedOn w:val="Normal"/>
    <w:rsid w:val="00A22D87"/>
    <w:pPr>
      <w:spacing w:before="240"/>
    </w:pPr>
    <w:rPr>
      <w:rFonts w:ascii="Arial" w:hAnsi="Arial"/>
      <w:sz w:val="20"/>
      <w:lang w:eastAsia="en-US"/>
    </w:rPr>
  </w:style>
  <w:style w:type="paragraph" w:customStyle="1" w:styleId="alevel3">
    <w:name w:val="alevel3"/>
    <w:basedOn w:val="Normal"/>
    <w:uiPriority w:val="99"/>
    <w:rsid w:val="002C5ABC"/>
    <w:pPr>
      <w:numPr>
        <w:ilvl w:val="2"/>
        <w:numId w:val="3"/>
      </w:numPr>
      <w:spacing w:before="240"/>
    </w:pPr>
    <w:rPr>
      <w:rFonts w:ascii="Arial" w:hAnsi="Arial"/>
      <w:sz w:val="20"/>
      <w:lang w:eastAsia="en-US"/>
    </w:rPr>
  </w:style>
  <w:style w:type="paragraph" w:customStyle="1" w:styleId="alevel4">
    <w:name w:val="alevel4"/>
    <w:basedOn w:val="Normal"/>
    <w:uiPriority w:val="99"/>
    <w:rsid w:val="002C5ABC"/>
    <w:pPr>
      <w:numPr>
        <w:ilvl w:val="3"/>
        <w:numId w:val="3"/>
      </w:numPr>
      <w:spacing w:before="240"/>
    </w:pPr>
    <w:rPr>
      <w:rFonts w:ascii="Arial" w:hAnsi="Arial"/>
      <w:sz w:val="20"/>
      <w:lang w:eastAsia="en-US"/>
    </w:rPr>
  </w:style>
  <w:style w:type="paragraph" w:customStyle="1" w:styleId="alevel5">
    <w:name w:val="alevel5"/>
    <w:basedOn w:val="Normal"/>
    <w:uiPriority w:val="99"/>
    <w:rsid w:val="002C5ABC"/>
    <w:pPr>
      <w:numPr>
        <w:ilvl w:val="4"/>
        <w:numId w:val="3"/>
      </w:numPr>
      <w:spacing w:before="240"/>
    </w:pPr>
    <w:rPr>
      <w:rFonts w:ascii="Arial" w:hAnsi="Arial"/>
      <w:sz w:val="20"/>
      <w:lang w:eastAsia="en-US"/>
    </w:rPr>
  </w:style>
  <w:style w:type="paragraph" w:customStyle="1" w:styleId="alevel6">
    <w:name w:val="alevel6"/>
    <w:basedOn w:val="Normal"/>
    <w:uiPriority w:val="99"/>
    <w:rsid w:val="002C5ABC"/>
    <w:pPr>
      <w:numPr>
        <w:ilvl w:val="5"/>
        <w:numId w:val="3"/>
      </w:numPr>
      <w:spacing w:before="240"/>
    </w:pPr>
    <w:rPr>
      <w:rFonts w:ascii="Arial" w:hAnsi="Arial"/>
      <w:sz w:val="20"/>
      <w:lang w:eastAsia="en-US"/>
    </w:rPr>
  </w:style>
  <w:style w:type="paragraph" w:customStyle="1" w:styleId="alevel7">
    <w:name w:val="alevel7"/>
    <w:basedOn w:val="Normal"/>
    <w:uiPriority w:val="99"/>
    <w:rsid w:val="002C5ABC"/>
    <w:pPr>
      <w:numPr>
        <w:ilvl w:val="6"/>
        <w:numId w:val="3"/>
      </w:numPr>
      <w:spacing w:before="240"/>
    </w:pPr>
    <w:rPr>
      <w:rFonts w:ascii="Arial" w:hAnsi="Arial"/>
      <w:sz w:val="20"/>
      <w:szCs w:val="22"/>
      <w:lang w:eastAsia="en-US"/>
    </w:rPr>
  </w:style>
  <w:style w:type="paragraph" w:styleId="TOC3">
    <w:name w:val="toc 3"/>
    <w:basedOn w:val="Normal"/>
    <w:next w:val="Normal"/>
    <w:autoRedefine/>
    <w:semiHidden/>
    <w:rsid w:val="001C6218"/>
    <w:pPr>
      <w:ind w:left="440"/>
    </w:pPr>
    <w:rPr>
      <w:lang w:val="en-GB"/>
    </w:rPr>
  </w:style>
  <w:style w:type="paragraph" w:styleId="TOC4">
    <w:name w:val="toc 4"/>
    <w:basedOn w:val="Normal"/>
    <w:next w:val="Normal"/>
    <w:autoRedefine/>
    <w:semiHidden/>
    <w:rsid w:val="001C6218"/>
    <w:pPr>
      <w:ind w:left="660"/>
    </w:pPr>
    <w:rPr>
      <w:lang w:val="en-GB"/>
    </w:rPr>
  </w:style>
  <w:style w:type="paragraph" w:styleId="TOC5">
    <w:name w:val="toc 5"/>
    <w:basedOn w:val="Normal"/>
    <w:next w:val="Normal"/>
    <w:autoRedefine/>
    <w:semiHidden/>
    <w:rsid w:val="001C6218"/>
    <w:pPr>
      <w:ind w:left="880"/>
    </w:pPr>
    <w:rPr>
      <w:lang w:val="en-GB"/>
    </w:rPr>
  </w:style>
  <w:style w:type="paragraph" w:styleId="TOC6">
    <w:name w:val="toc 6"/>
    <w:basedOn w:val="Normal"/>
    <w:next w:val="Normal"/>
    <w:autoRedefine/>
    <w:semiHidden/>
    <w:rsid w:val="001C6218"/>
    <w:pPr>
      <w:ind w:left="1100"/>
    </w:pPr>
    <w:rPr>
      <w:lang w:val="en-GB"/>
    </w:rPr>
  </w:style>
  <w:style w:type="paragraph" w:styleId="TOC7">
    <w:name w:val="toc 7"/>
    <w:basedOn w:val="Normal"/>
    <w:next w:val="Normal"/>
    <w:autoRedefine/>
    <w:semiHidden/>
    <w:rsid w:val="001C6218"/>
    <w:pPr>
      <w:ind w:left="1320"/>
    </w:pPr>
    <w:rPr>
      <w:lang w:val="en-GB"/>
    </w:rPr>
  </w:style>
  <w:style w:type="paragraph" w:styleId="TOC8">
    <w:name w:val="toc 8"/>
    <w:basedOn w:val="Normal"/>
    <w:next w:val="Normal"/>
    <w:autoRedefine/>
    <w:semiHidden/>
    <w:rsid w:val="001C6218"/>
    <w:pPr>
      <w:ind w:left="1540"/>
    </w:pPr>
    <w:rPr>
      <w:lang w:val="en-GB"/>
    </w:rPr>
  </w:style>
  <w:style w:type="paragraph" w:styleId="TOC9">
    <w:name w:val="toc 9"/>
    <w:basedOn w:val="Normal"/>
    <w:next w:val="Normal"/>
    <w:autoRedefine/>
    <w:semiHidden/>
    <w:rsid w:val="001C6218"/>
    <w:pPr>
      <w:ind w:left="1760"/>
    </w:pPr>
    <w:rPr>
      <w:lang w:val="en-GB"/>
    </w:rPr>
  </w:style>
  <w:style w:type="table" w:styleId="TableGrid">
    <w:name w:val="Table Grid"/>
    <w:basedOn w:val="TableNormal"/>
    <w:rsid w:val="00B82CD7"/>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2C5ABC"/>
    <w:pPr>
      <w:tabs>
        <w:tab w:val="center" w:pos="4320"/>
        <w:tab w:val="right" w:pos="8640"/>
      </w:tabs>
    </w:pPr>
    <w:rPr>
      <w:rFonts w:ascii="Arial" w:hAnsi="Arial"/>
      <w:lang w:eastAsia="en-US"/>
    </w:rPr>
  </w:style>
  <w:style w:type="character" w:customStyle="1" w:styleId="HeaderChar">
    <w:name w:val="Header Char"/>
    <w:link w:val="Header"/>
    <w:uiPriority w:val="99"/>
    <w:rsid w:val="00BB2B37"/>
    <w:rPr>
      <w:rFonts w:ascii="Arial" w:hAnsi="Arial"/>
      <w:sz w:val="24"/>
      <w:szCs w:val="24"/>
      <w:lang w:eastAsia="en-US"/>
    </w:rPr>
  </w:style>
  <w:style w:type="paragraph" w:customStyle="1" w:styleId="Style1">
    <w:name w:val="Style1"/>
    <w:basedOn w:val="level1"/>
    <w:qFormat/>
    <w:rsid w:val="00021F02"/>
    <w:rPr>
      <w:rFonts w:ascii="Arial (W1)" w:hAnsi="Arial (W1)"/>
      <w:b w:val="0"/>
      <w:caps w:val="0"/>
    </w:rPr>
  </w:style>
  <w:style w:type="paragraph" w:styleId="Footer">
    <w:name w:val="footer"/>
    <w:basedOn w:val="Normal"/>
    <w:link w:val="FooterChar"/>
    <w:uiPriority w:val="99"/>
    <w:rsid w:val="002C5ABC"/>
    <w:pPr>
      <w:tabs>
        <w:tab w:val="center" w:pos="4320"/>
        <w:tab w:val="right" w:pos="8640"/>
      </w:tabs>
    </w:pPr>
    <w:rPr>
      <w:rFonts w:ascii="Arial" w:hAnsi="Arial"/>
      <w:lang w:eastAsia="en-US"/>
    </w:rPr>
  </w:style>
  <w:style w:type="paragraph" w:customStyle="1" w:styleId="GW52">
    <w:name w:val="GW5.2"/>
    <w:basedOn w:val="Normal"/>
    <w:rsid w:val="001347E1"/>
    <w:pPr>
      <w:tabs>
        <w:tab w:val="left" w:pos="0"/>
        <w:tab w:val="left" w:pos="1296"/>
        <w:tab w:val="left" w:pos="3744"/>
      </w:tabs>
      <w:ind w:right="857"/>
    </w:pPr>
    <w:rPr>
      <w:snapToGrid w:val="0"/>
      <w:sz w:val="20"/>
      <w:lang w:val="en-GB" w:eastAsia="en-US"/>
    </w:rPr>
  </w:style>
  <w:style w:type="paragraph" w:styleId="Title">
    <w:name w:val="Title"/>
    <w:basedOn w:val="Normal"/>
    <w:link w:val="TitleChar"/>
    <w:qFormat/>
    <w:rsid w:val="001347E1"/>
    <w:pPr>
      <w:spacing w:before="2160"/>
      <w:jc w:val="center"/>
    </w:pPr>
    <w:rPr>
      <w:rFonts w:ascii="Arial" w:hAnsi="Arial"/>
      <w:b/>
      <w:sz w:val="36"/>
      <w:lang w:eastAsia="en-US"/>
    </w:rPr>
  </w:style>
  <w:style w:type="character" w:customStyle="1" w:styleId="TitleChar">
    <w:name w:val="Title Char"/>
    <w:link w:val="Title"/>
    <w:rsid w:val="001347E1"/>
    <w:rPr>
      <w:rFonts w:ascii="Arial" w:hAnsi="Arial"/>
      <w:b/>
      <w:sz w:val="36"/>
    </w:rPr>
  </w:style>
  <w:style w:type="character" w:styleId="PageNumber">
    <w:name w:val="page number"/>
    <w:basedOn w:val="DefaultParagraphFont"/>
    <w:rsid w:val="002C5ABC"/>
  </w:style>
  <w:style w:type="paragraph" w:styleId="BodyText2">
    <w:name w:val="Body Text 2"/>
    <w:basedOn w:val="Normal"/>
    <w:link w:val="BodyText2Char"/>
    <w:rsid w:val="001347E1"/>
    <w:pPr>
      <w:spacing w:after="120" w:line="480" w:lineRule="auto"/>
    </w:pPr>
    <w:rPr>
      <w:rFonts w:ascii="Arial" w:hAnsi="Arial"/>
      <w:lang w:eastAsia="en-US"/>
    </w:rPr>
  </w:style>
  <w:style w:type="character" w:customStyle="1" w:styleId="BodyText2Char">
    <w:name w:val="Body Text 2 Char"/>
    <w:link w:val="BodyText2"/>
    <w:rsid w:val="001347E1"/>
    <w:rPr>
      <w:rFonts w:ascii="Arial" w:hAnsi="Arial"/>
      <w:sz w:val="22"/>
      <w:lang w:eastAsia="en-US"/>
    </w:rPr>
  </w:style>
  <w:style w:type="character" w:customStyle="1" w:styleId="Heading3Char">
    <w:name w:val="Heading 3 Char"/>
    <w:link w:val="Heading3"/>
    <w:rsid w:val="001347E1"/>
    <w:rPr>
      <w:rFonts w:ascii="Arial" w:hAnsi="Arial"/>
      <w:lang w:eastAsia="en-US"/>
    </w:rPr>
  </w:style>
  <w:style w:type="character" w:customStyle="1" w:styleId="Heading8Char">
    <w:name w:val="Heading 8 Char"/>
    <w:link w:val="Heading8"/>
    <w:rsid w:val="001347E1"/>
    <w:rPr>
      <w:rFonts w:ascii="Arial" w:hAnsi="Arial"/>
      <w:i/>
      <w:lang w:eastAsia="en-US"/>
    </w:rPr>
  </w:style>
  <w:style w:type="character" w:customStyle="1" w:styleId="FooterChar">
    <w:name w:val="Footer Char"/>
    <w:link w:val="Footer"/>
    <w:uiPriority w:val="99"/>
    <w:rsid w:val="001347E1"/>
    <w:rPr>
      <w:rFonts w:ascii="Arial" w:hAnsi="Arial"/>
      <w:sz w:val="24"/>
      <w:szCs w:val="24"/>
      <w:lang w:eastAsia="en-US"/>
    </w:rPr>
  </w:style>
  <w:style w:type="paragraph" w:customStyle="1" w:styleId="arunninghead">
    <w:name w:val="arunninghead"/>
    <w:basedOn w:val="Normal"/>
    <w:rsid w:val="002C5ABC"/>
    <w:pPr>
      <w:spacing w:before="360"/>
    </w:pPr>
    <w:rPr>
      <w:rFonts w:ascii="Verdana" w:hAnsi="Verdana"/>
      <w:b/>
      <w:bCs/>
      <w:color w:val="000000"/>
      <w:sz w:val="16"/>
      <w:szCs w:val="16"/>
      <w:lang w:eastAsia="en-ZA"/>
    </w:rPr>
  </w:style>
  <w:style w:type="paragraph" w:styleId="BalloonText">
    <w:name w:val="Balloon Text"/>
    <w:basedOn w:val="Normal"/>
    <w:link w:val="BalloonTextChar"/>
    <w:rsid w:val="002C5ABC"/>
    <w:rPr>
      <w:rFonts w:ascii="Tahoma" w:hAnsi="Tahoma" w:cs="Tahoma"/>
      <w:sz w:val="16"/>
      <w:szCs w:val="16"/>
      <w:lang w:eastAsia="en-US"/>
    </w:rPr>
  </w:style>
  <w:style w:type="character" w:customStyle="1" w:styleId="BalloonTextChar">
    <w:name w:val="Balloon Text Char"/>
    <w:link w:val="BalloonText"/>
    <w:rsid w:val="002C5ABC"/>
    <w:rPr>
      <w:rFonts w:ascii="Tahoma" w:hAnsi="Tahoma" w:cs="Tahoma"/>
      <w:sz w:val="16"/>
      <w:szCs w:val="16"/>
      <w:lang w:eastAsia="en-US"/>
    </w:rPr>
  </w:style>
  <w:style w:type="paragraph" w:customStyle="1" w:styleId="blockquote-x">
    <w:name w:val="blockquote-x"/>
    <w:basedOn w:val="Normal"/>
    <w:rsid w:val="002C5ABC"/>
    <w:pPr>
      <w:spacing w:before="180"/>
      <w:ind w:left="567" w:right="567"/>
      <w:jc w:val="both"/>
    </w:pPr>
    <w:rPr>
      <w:rFonts w:ascii="Verdana" w:hAnsi="Verdana"/>
      <w:color w:val="000000"/>
      <w:sz w:val="18"/>
      <w:szCs w:val="18"/>
      <w:lang w:eastAsia="en-ZA"/>
    </w:rPr>
  </w:style>
  <w:style w:type="character" w:styleId="FootnoteReference">
    <w:name w:val="footnote reference"/>
    <w:uiPriority w:val="99"/>
    <w:rsid w:val="002C5ABC"/>
    <w:rPr>
      <w:vertAlign w:val="superscript"/>
    </w:rPr>
  </w:style>
  <w:style w:type="paragraph" w:styleId="FootnoteText">
    <w:name w:val="footnote text"/>
    <w:basedOn w:val="Normal"/>
    <w:link w:val="FootnoteTextChar"/>
    <w:uiPriority w:val="99"/>
    <w:rsid w:val="002C5ABC"/>
    <w:rPr>
      <w:rFonts w:ascii="Arial" w:hAnsi="Arial"/>
      <w:sz w:val="20"/>
      <w:szCs w:val="20"/>
      <w:lang w:eastAsia="en-US"/>
    </w:rPr>
  </w:style>
  <w:style w:type="character" w:customStyle="1" w:styleId="FootnoteTextChar">
    <w:name w:val="Footnote Text Char"/>
    <w:link w:val="FootnoteText"/>
    <w:uiPriority w:val="99"/>
    <w:rsid w:val="002C5ABC"/>
    <w:rPr>
      <w:rFonts w:ascii="Arial" w:hAnsi="Arial"/>
      <w:lang w:eastAsia="en-US"/>
    </w:rPr>
  </w:style>
  <w:style w:type="character" w:styleId="LineNumber">
    <w:name w:val="line number"/>
    <w:basedOn w:val="DefaultParagraphFont"/>
    <w:rsid w:val="002C5ABC"/>
  </w:style>
  <w:style w:type="paragraph" w:styleId="ListParagraph">
    <w:name w:val="List Paragraph"/>
    <w:basedOn w:val="Normal"/>
    <w:uiPriority w:val="34"/>
    <w:qFormat/>
    <w:rsid w:val="002C5ABC"/>
    <w:pPr>
      <w:ind w:left="851"/>
    </w:pPr>
    <w:rPr>
      <w:rFonts w:ascii="Arial" w:hAnsi="Arial"/>
      <w:lang w:eastAsia="en-US"/>
    </w:rPr>
  </w:style>
  <w:style w:type="character" w:customStyle="1" w:styleId="lphit1">
    <w:name w:val="lphit1"/>
    <w:rsid w:val="002C5ABC"/>
    <w:rPr>
      <w:color w:val="FFFFFF"/>
      <w:shd w:val="clear" w:color="auto" w:fill="CC0033"/>
    </w:rPr>
  </w:style>
  <w:style w:type="paragraph" w:customStyle="1" w:styleId="normaltext">
    <w:name w:val="normaltext"/>
    <w:basedOn w:val="Normal"/>
    <w:rsid w:val="002C5ABC"/>
    <w:pPr>
      <w:spacing w:before="180"/>
      <w:jc w:val="both"/>
    </w:pPr>
    <w:rPr>
      <w:rFonts w:ascii="Verdana" w:hAnsi="Verdana"/>
      <w:color w:val="000000"/>
      <w:sz w:val="18"/>
      <w:szCs w:val="18"/>
      <w:lang w:eastAsia="en-ZA"/>
    </w:rPr>
  </w:style>
  <w:style w:type="paragraph" w:customStyle="1" w:styleId="JudgmentStyle">
    <w:name w:val="Judgment Style"/>
    <w:basedOn w:val="ListParagraph"/>
    <w:rsid w:val="00131A1B"/>
    <w:pPr>
      <w:numPr>
        <w:numId w:val="5"/>
      </w:numPr>
      <w:spacing w:before="240" w:after="120"/>
      <w:ind w:right="567"/>
      <w:jc w:val="both"/>
    </w:pPr>
  </w:style>
  <w:style w:type="numbering" w:customStyle="1" w:styleId="Judgment">
    <w:name w:val="Judgment"/>
    <w:uiPriority w:val="99"/>
    <w:rsid w:val="00131A1B"/>
    <w:pPr>
      <w:numPr>
        <w:numId w:val="4"/>
      </w:numPr>
    </w:pPr>
  </w:style>
  <w:style w:type="character" w:styleId="Hyperlink">
    <w:name w:val="Hyperlink"/>
    <w:basedOn w:val="DefaultParagraphFont"/>
    <w:unhideWhenUsed/>
    <w:rsid w:val="00037040"/>
    <w:rPr>
      <w:color w:val="0000FF" w:themeColor="hyperlink"/>
      <w:u w:val="single"/>
    </w:rPr>
  </w:style>
  <w:style w:type="character" w:styleId="FollowedHyperlink">
    <w:name w:val="FollowedHyperlink"/>
    <w:basedOn w:val="DefaultParagraphFont"/>
    <w:semiHidden/>
    <w:unhideWhenUsed/>
    <w:rsid w:val="00037040"/>
    <w:rPr>
      <w:color w:val="800080" w:themeColor="followedHyperlink"/>
      <w:u w:val="single"/>
    </w:rPr>
  </w:style>
  <w:style w:type="paragraph" w:styleId="NormalWeb">
    <w:name w:val="Normal (Web)"/>
    <w:basedOn w:val="Normal"/>
    <w:uiPriority w:val="99"/>
    <w:semiHidden/>
    <w:unhideWhenUsed/>
    <w:rsid w:val="007457D9"/>
    <w:rPr>
      <w:lang w:val="en-GB"/>
    </w:rPr>
  </w:style>
  <w:style w:type="character" w:customStyle="1" w:styleId="UnresolvedMention1">
    <w:name w:val="Unresolved Mention1"/>
    <w:basedOn w:val="DefaultParagraphFont"/>
    <w:uiPriority w:val="99"/>
    <w:semiHidden/>
    <w:unhideWhenUsed/>
    <w:rsid w:val="00C73405"/>
    <w:rPr>
      <w:color w:val="605E5C"/>
      <w:shd w:val="clear" w:color="auto" w:fill="E1DFDD"/>
    </w:rPr>
  </w:style>
  <w:style w:type="character" w:customStyle="1" w:styleId="UnresolvedMention2">
    <w:name w:val="Unresolved Mention2"/>
    <w:basedOn w:val="DefaultParagraphFont"/>
    <w:uiPriority w:val="99"/>
    <w:semiHidden/>
    <w:unhideWhenUsed/>
    <w:rsid w:val="004D3703"/>
    <w:rPr>
      <w:color w:val="605E5C"/>
      <w:shd w:val="clear" w:color="auto" w:fill="E1DFDD"/>
    </w:rPr>
  </w:style>
  <w:style w:type="character" w:customStyle="1" w:styleId="UnresolvedMention3">
    <w:name w:val="Unresolved Mention3"/>
    <w:basedOn w:val="DefaultParagraphFont"/>
    <w:uiPriority w:val="99"/>
    <w:semiHidden/>
    <w:unhideWhenUsed/>
    <w:rsid w:val="00C54C95"/>
    <w:rPr>
      <w:color w:val="605E5C"/>
      <w:shd w:val="clear" w:color="auto" w:fill="E1DFDD"/>
    </w:rPr>
  </w:style>
  <w:style w:type="character" w:customStyle="1" w:styleId="UnresolvedMention4">
    <w:name w:val="Unresolved Mention4"/>
    <w:basedOn w:val="DefaultParagraphFont"/>
    <w:uiPriority w:val="99"/>
    <w:semiHidden/>
    <w:unhideWhenUsed/>
    <w:rsid w:val="00555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620">
      <w:bodyDiv w:val="1"/>
      <w:marLeft w:val="0"/>
      <w:marRight w:val="0"/>
      <w:marTop w:val="0"/>
      <w:marBottom w:val="0"/>
      <w:divBdr>
        <w:top w:val="none" w:sz="0" w:space="0" w:color="auto"/>
        <w:left w:val="none" w:sz="0" w:space="0" w:color="auto"/>
        <w:bottom w:val="none" w:sz="0" w:space="0" w:color="auto"/>
        <w:right w:val="none" w:sz="0" w:space="0" w:color="auto"/>
      </w:divBdr>
    </w:div>
    <w:div w:id="35086636">
      <w:bodyDiv w:val="1"/>
      <w:marLeft w:val="0"/>
      <w:marRight w:val="0"/>
      <w:marTop w:val="0"/>
      <w:marBottom w:val="0"/>
      <w:divBdr>
        <w:top w:val="none" w:sz="0" w:space="0" w:color="auto"/>
        <w:left w:val="none" w:sz="0" w:space="0" w:color="auto"/>
        <w:bottom w:val="none" w:sz="0" w:space="0" w:color="auto"/>
        <w:right w:val="none" w:sz="0" w:space="0" w:color="auto"/>
      </w:divBdr>
      <w:divsChild>
        <w:div w:id="664282828">
          <w:marLeft w:val="0"/>
          <w:marRight w:val="0"/>
          <w:marTop w:val="0"/>
          <w:marBottom w:val="0"/>
          <w:divBdr>
            <w:top w:val="none" w:sz="0" w:space="0" w:color="auto"/>
            <w:left w:val="none" w:sz="0" w:space="0" w:color="auto"/>
            <w:bottom w:val="none" w:sz="0" w:space="0" w:color="auto"/>
            <w:right w:val="none" w:sz="0" w:space="0" w:color="auto"/>
          </w:divBdr>
          <w:divsChild>
            <w:div w:id="709771089">
              <w:marLeft w:val="0"/>
              <w:marRight w:val="0"/>
              <w:marTop w:val="0"/>
              <w:marBottom w:val="0"/>
              <w:divBdr>
                <w:top w:val="none" w:sz="0" w:space="0" w:color="auto"/>
                <w:left w:val="none" w:sz="0" w:space="0" w:color="auto"/>
                <w:bottom w:val="none" w:sz="0" w:space="0" w:color="auto"/>
                <w:right w:val="none" w:sz="0" w:space="0" w:color="auto"/>
              </w:divBdr>
              <w:divsChild>
                <w:div w:id="293221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247854">
      <w:bodyDiv w:val="1"/>
      <w:marLeft w:val="0"/>
      <w:marRight w:val="0"/>
      <w:marTop w:val="0"/>
      <w:marBottom w:val="0"/>
      <w:divBdr>
        <w:top w:val="none" w:sz="0" w:space="0" w:color="auto"/>
        <w:left w:val="none" w:sz="0" w:space="0" w:color="auto"/>
        <w:bottom w:val="none" w:sz="0" w:space="0" w:color="auto"/>
        <w:right w:val="none" w:sz="0" w:space="0" w:color="auto"/>
      </w:divBdr>
    </w:div>
    <w:div w:id="67308297">
      <w:bodyDiv w:val="1"/>
      <w:marLeft w:val="0"/>
      <w:marRight w:val="0"/>
      <w:marTop w:val="0"/>
      <w:marBottom w:val="0"/>
      <w:divBdr>
        <w:top w:val="none" w:sz="0" w:space="0" w:color="auto"/>
        <w:left w:val="none" w:sz="0" w:space="0" w:color="auto"/>
        <w:bottom w:val="none" w:sz="0" w:space="0" w:color="auto"/>
        <w:right w:val="none" w:sz="0" w:space="0" w:color="auto"/>
      </w:divBdr>
      <w:divsChild>
        <w:div w:id="297955479">
          <w:marLeft w:val="0"/>
          <w:marRight w:val="0"/>
          <w:marTop w:val="0"/>
          <w:marBottom w:val="0"/>
          <w:divBdr>
            <w:top w:val="none" w:sz="0" w:space="0" w:color="auto"/>
            <w:left w:val="none" w:sz="0" w:space="0" w:color="auto"/>
            <w:bottom w:val="none" w:sz="0" w:space="0" w:color="auto"/>
            <w:right w:val="none" w:sz="0" w:space="0" w:color="auto"/>
          </w:divBdr>
          <w:divsChild>
            <w:div w:id="1906522720">
              <w:marLeft w:val="0"/>
              <w:marRight w:val="0"/>
              <w:marTop w:val="0"/>
              <w:marBottom w:val="0"/>
              <w:divBdr>
                <w:top w:val="none" w:sz="0" w:space="0" w:color="auto"/>
                <w:left w:val="none" w:sz="0" w:space="0" w:color="auto"/>
                <w:bottom w:val="none" w:sz="0" w:space="0" w:color="auto"/>
                <w:right w:val="none" w:sz="0" w:space="0" w:color="auto"/>
              </w:divBdr>
              <w:divsChild>
                <w:div w:id="1444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95975">
      <w:bodyDiv w:val="1"/>
      <w:marLeft w:val="0"/>
      <w:marRight w:val="0"/>
      <w:marTop w:val="0"/>
      <w:marBottom w:val="0"/>
      <w:divBdr>
        <w:top w:val="none" w:sz="0" w:space="0" w:color="auto"/>
        <w:left w:val="none" w:sz="0" w:space="0" w:color="auto"/>
        <w:bottom w:val="none" w:sz="0" w:space="0" w:color="auto"/>
        <w:right w:val="none" w:sz="0" w:space="0" w:color="auto"/>
      </w:divBdr>
    </w:div>
    <w:div w:id="76175919">
      <w:bodyDiv w:val="1"/>
      <w:marLeft w:val="0"/>
      <w:marRight w:val="0"/>
      <w:marTop w:val="0"/>
      <w:marBottom w:val="0"/>
      <w:divBdr>
        <w:top w:val="none" w:sz="0" w:space="0" w:color="auto"/>
        <w:left w:val="none" w:sz="0" w:space="0" w:color="auto"/>
        <w:bottom w:val="none" w:sz="0" w:space="0" w:color="auto"/>
        <w:right w:val="none" w:sz="0" w:space="0" w:color="auto"/>
      </w:divBdr>
    </w:div>
    <w:div w:id="79722732">
      <w:bodyDiv w:val="1"/>
      <w:marLeft w:val="0"/>
      <w:marRight w:val="0"/>
      <w:marTop w:val="0"/>
      <w:marBottom w:val="0"/>
      <w:divBdr>
        <w:top w:val="none" w:sz="0" w:space="0" w:color="auto"/>
        <w:left w:val="none" w:sz="0" w:space="0" w:color="auto"/>
        <w:bottom w:val="none" w:sz="0" w:space="0" w:color="auto"/>
        <w:right w:val="none" w:sz="0" w:space="0" w:color="auto"/>
      </w:divBdr>
    </w:div>
    <w:div w:id="82386081">
      <w:bodyDiv w:val="1"/>
      <w:marLeft w:val="0"/>
      <w:marRight w:val="0"/>
      <w:marTop w:val="0"/>
      <w:marBottom w:val="0"/>
      <w:divBdr>
        <w:top w:val="none" w:sz="0" w:space="0" w:color="auto"/>
        <w:left w:val="none" w:sz="0" w:space="0" w:color="auto"/>
        <w:bottom w:val="none" w:sz="0" w:space="0" w:color="auto"/>
        <w:right w:val="none" w:sz="0" w:space="0" w:color="auto"/>
      </w:divBdr>
    </w:div>
    <w:div w:id="89393645">
      <w:bodyDiv w:val="1"/>
      <w:marLeft w:val="0"/>
      <w:marRight w:val="0"/>
      <w:marTop w:val="0"/>
      <w:marBottom w:val="0"/>
      <w:divBdr>
        <w:top w:val="none" w:sz="0" w:space="0" w:color="auto"/>
        <w:left w:val="none" w:sz="0" w:space="0" w:color="auto"/>
        <w:bottom w:val="none" w:sz="0" w:space="0" w:color="auto"/>
        <w:right w:val="none" w:sz="0" w:space="0" w:color="auto"/>
      </w:divBdr>
    </w:div>
    <w:div w:id="95054029">
      <w:bodyDiv w:val="1"/>
      <w:marLeft w:val="0"/>
      <w:marRight w:val="0"/>
      <w:marTop w:val="0"/>
      <w:marBottom w:val="0"/>
      <w:divBdr>
        <w:top w:val="none" w:sz="0" w:space="0" w:color="auto"/>
        <w:left w:val="none" w:sz="0" w:space="0" w:color="auto"/>
        <w:bottom w:val="none" w:sz="0" w:space="0" w:color="auto"/>
        <w:right w:val="none" w:sz="0" w:space="0" w:color="auto"/>
      </w:divBdr>
    </w:div>
    <w:div w:id="99765328">
      <w:bodyDiv w:val="1"/>
      <w:marLeft w:val="0"/>
      <w:marRight w:val="0"/>
      <w:marTop w:val="0"/>
      <w:marBottom w:val="0"/>
      <w:divBdr>
        <w:top w:val="none" w:sz="0" w:space="0" w:color="auto"/>
        <w:left w:val="none" w:sz="0" w:space="0" w:color="auto"/>
        <w:bottom w:val="none" w:sz="0" w:space="0" w:color="auto"/>
        <w:right w:val="none" w:sz="0" w:space="0" w:color="auto"/>
      </w:divBdr>
    </w:div>
    <w:div w:id="112986246">
      <w:bodyDiv w:val="1"/>
      <w:marLeft w:val="0"/>
      <w:marRight w:val="0"/>
      <w:marTop w:val="0"/>
      <w:marBottom w:val="0"/>
      <w:divBdr>
        <w:top w:val="none" w:sz="0" w:space="0" w:color="auto"/>
        <w:left w:val="none" w:sz="0" w:space="0" w:color="auto"/>
        <w:bottom w:val="none" w:sz="0" w:space="0" w:color="auto"/>
        <w:right w:val="none" w:sz="0" w:space="0" w:color="auto"/>
      </w:divBdr>
    </w:div>
    <w:div w:id="115150461">
      <w:bodyDiv w:val="1"/>
      <w:marLeft w:val="0"/>
      <w:marRight w:val="0"/>
      <w:marTop w:val="0"/>
      <w:marBottom w:val="0"/>
      <w:divBdr>
        <w:top w:val="none" w:sz="0" w:space="0" w:color="auto"/>
        <w:left w:val="none" w:sz="0" w:space="0" w:color="auto"/>
        <w:bottom w:val="none" w:sz="0" w:space="0" w:color="auto"/>
        <w:right w:val="none" w:sz="0" w:space="0" w:color="auto"/>
      </w:divBdr>
    </w:div>
    <w:div w:id="120810424">
      <w:bodyDiv w:val="1"/>
      <w:marLeft w:val="360"/>
      <w:marRight w:val="360"/>
      <w:marTop w:val="0"/>
      <w:marBottom w:val="0"/>
      <w:divBdr>
        <w:top w:val="none" w:sz="0" w:space="0" w:color="auto"/>
        <w:left w:val="none" w:sz="0" w:space="0" w:color="auto"/>
        <w:bottom w:val="none" w:sz="0" w:space="0" w:color="auto"/>
        <w:right w:val="none" w:sz="0" w:space="0" w:color="auto"/>
      </w:divBdr>
      <w:divsChild>
        <w:div w:id="42676764">
          <w:marLeft w:val="0"/>
          <w:marRight w:val="0"/>
          <w:marTop w:val="120"/>
          <w:marBottom w:val="0"/>
          <w:divBdr>
            <w:top w:val="none" w:sz="0" w:space="0" w:color="auto"/>
            <w:left w:val="none" w:sz="0" w:space="0" w:color="auto"/>
            <w:bottom w:val="none" w:sz="0" w:space="0" w:color="auto"/>
            <w:right w:val="none" w:sz="0" w:space="0" w:color="auto"/>
          </w:divBdr>
        </w:div>
        <w:div w:id="351882951">
          <w:marLeft w:val="567"/>
          <w:marRight w:val="0"/>
          <w:marTop w:val="60"/>
          <w:marBottom w:val="0"/>
          <w:divBdr>
            <w:top w:val="none" w:sz="0" w:space="0" w:color="auto"/>
            <w:left w:val="none" w:sz="0" w:space="0" w:color="auto"/>
            <w:bottom w:val="none" w:sz="0" w:space="0" w:color="auto"/>
            <w:right w:val="none" w:sz="0" w:space="0" w:color="auto"/>
          </w:divBdr>
        </w:div>
        <w:div w:id="1299460670">
          <w:marLeft w:val="0"/>
          <w:marRight w:val="0"/>
          <w:marTop w:val="180"/>
          <w:marBottom w:val="60"/>
          <w:divBdr>
            <w:top w:val="single" w:sz="8" w:space="1" w:color="808080"/>
            <w:left w:val="none" w:sz="0" w:space="0" w:color="auto"/>
            <w:bottom w:val="none" w:sz="0" w:space="0" w:color="auto"/>
            <w:right w:val="none" w:sz="0" w:space="0" w:color="auto"/>
          </w:divBdr>
        </w:div>
        <w:div w:id="1338998599">
          <w:marLeft w:val="567"/>
          <w:marRight w:val="0"/>
          <w:marTop w:val="60"/>
          <w:marBottom w:val="0"/>
          <w:divBdr>
            <w:top w:val="none" w:sz="0" w:space="0" w:color="auto"/>
            <w:left w:val="none" w:sz="0" w:space="0" w:color="auto"/>
            <w:bottom w:val="none" w:sz="0" w:space="0" w:color="auto"/>
            <w:right w:val="none" w:sz="0" w:space="0" w:color="auto"/>
          </w:divBdr>
        </w:div>
        <w:div w:id="1369990111">
          <w:marLeft w:val="0"/>
          <w:marRight w:val="0"/>
          <w:marTop w:val="120"/>
          <w:marBottom w:val="0"/>
          <w:divBdr>
            <w:top w:val="none" w:sz="0" w:space="0" w:color="auto"/>
            <w:left w:val="none" w:sz="0" w:space="0" w:color="auto"/>
            <w:bottom w:val="none" w:sz="0" w:space="0" w:color="auto"/>
            <w:right w:val="none" w:sz="0" w:space="0" w:color="auto"/>
          </w:divBdr>
        </w:div>
        <w:div w:id="1693190250">
          <w:marLeft w:val="0"/>
          <w:marRight w:val="0"/>
          <w:marTop w:val="120"/>
          <w:marBottom w:val="0"/>
          <w:divBdr>
            <w:top w:val="none" w:sz="0" w:space="0" w:color="auto"/>
            <w:left w:val="none" w:sz="0" w:space="0" w:color="auto"/>
            <w:bottom w:val="none" w:sz="0" w:space="0" w:color="auto"/>
            <w:right w:val="none" w:sz="0" w:space="0" w:color="auto"/>
          </w:divBdr>
        </w:div>
      </w:divsChild>
    </w:div>
    <w:div w:id="125121500">
      <w:bodyDiv w:val="1"/>
      <w:marLeft w:val="0"/>
      <w:marRight w:val="0"/>
      <w:marTop w:val="0"/>
      <w:marBottom w:val="0"/>
      <w:divBdr>
        <w:top w:val="none" w:sz="0" w:space="0" w:color="auto"/>
        <w:left w:val="none" w:sz="0" w:space="0" w:color="auto"/>
        <w:bottom w:val="none" w:sz="0" w:space="0" w:color="auto"/>
        <w:right w:val="none" w:sz="0" w:space="0" w:color="auto"/>
      </w:divBdr>
    </w:div>
    <w:div w:id="133911652">
      <w:bodyDiv w:val="1"/>
      <w:marLeft w:val="0"/>
      <w:marRight w:val="0"/>
      <w:marTop w:val="0"/>
      <w:marBottom w:val="0"/>
      <w:divBdr>
        <w:top w:val="none" w:sz="0" w:space="0" w:color="auto"/>
        <w:left w:val="none" w:sz="0" w:space="0" w:color="auto"/>
        <w:bottom w:val="none" w:sz="0" w:space="0" w:color="auto"/>
        <w:right w:val="none" w:sz="0" w:space="0" w:color="auto"/>
      </w:divBdr>
    </w:div>
    <w:div w:id="140005111">
      <w:bodyDiv w:val="1"/>
      <w:marLeft w:val="0"/>
      <w:marRight w:val="0"/>
      <w:marTop w:val="0"/>
      <w:marBottom w:val="0"/>
      <w:divBdr>
        <w:top w:val="none" w:sz="0" w:space="0" w:color="auto"/>
        <w:left w:val="none" w:sz="0" w:space="0" w:color="auto"/>
        <w:bottom w:val="none" w:sz="0" w:space="0" w:color="auto"/>
        <w:right w:val="none" w:sz="0" w:space="0" w:color="auto"/>
      </w:divBdr>
      <w:divsChild>
        <w:div w:id="1788894024">
          <w:marLeft w:val="0"/>
          <w:marRight w:val="0"/>
          <w:marTop w:val="0"/>
          <w:marBottom w:val="0"/>
          <w:divBdr>
            <w:top w:val="none" w:sz="0" w:space="0" w:color="auto"/>
            <w:left w:val="none" w:sz="0" w:space="0" w:color="auto"/>
            <w:bottom w:val="none" w:sz="0" w:space="0" w:color="auto"/>
            <w:right w:val="none" w:sz="0" w:space="0" w:color="auto"/>
          </w:divBdr>
          <w:divsChild>
            <w:div w:id="799688565">
              <w:marLeft w:val="0"/>
              <w:marRight w:val="0"/>
              <w:marTop w:val="0"/>
              <w:marBottom w:val="0"/>
              <w:divBdr>
                <w:top w:val="none" w:sz="0" w:space="0" w:color="auto"/>
                <w:left w:val="none" w:sz="0" w:space="0" w:color="auto"/>
                <w:bottom w:val="none" w:sz="0" w:space="0" w:color="auto"/>
                <w:right w:val="none" w:sz="0" w:space="0" w:color="auto"/>
              </w:divBdr>
              <w:divsChild>
                <w:div w:id="58792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0629">
      <w:bodyDiv w:val="1"/>
      <w:marLeft w:val="0"/>
      <w:marRight w:val="0"/>
      <w:marTop w:val="0"/>
      <w:marBottom w:val="0"/>
      <w:divBdr>
        <w:top w:val="none" w:sz="0" w:space="0" w:color="auto"/>
        <w:left w:val="none" w:sz="0" w:space="0" w:color="auto"/>
        <w:bottom w:val="none" w:sz="0" w:space="0" w:color="auto"/>
        <w:right w:val="none" w:sz="0" w:space="0" w:color="auto"/>
      </w:divBdr>
      <w:divsChild>
        <w:div w:id="448822785">
          <w:marLeft w:val="0"/>
          <w:marRight w:val="0"/>
          <w:marTop w:val="0"/>
          <w:marBottom w:val="0"/>
          <w:divBdr>
            <w:top w:val="none" w:sz="0" w:space="0" w:color="auto"/>
            <w:left w:val="none" w:sz="0" w:space="0" w:color="auto"/>
            <w:bottom w:val="none" w:sz="0" w:space="0" w:color="auto"/>
            <w:right w:val="none" w:sz="0" w:space="0" w:color="auto"/>
          </w:divBdr>
          <w:divsChild>
            <w:div w:id="918296778">
              <w:marLeft w:val="0"/>
              <w:marRight w:val="0"/>
              <w:marTop w:val="0"/>
              <w:marBottom w:val="0"/>
              <w:divBdr>
                <w:top w:val="none" w:sz="0" w:space="0" w:color="auto"/>
                <w:left w:val="none" w:sz="0" w:space="0" w:color="auto"/>
                <w:bottom w:val="none" w:sz="0" w:space="0" w:color="auto"/>
                <w:right w:val="none" w:sz="0" w:space="0" w:color="auto"/>
              </w:divBdr>
              <w:divsChild>
                <w:div w:id="1720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39582">
      <w:bodyDiv w:val="1"/>
      <w:marLeft w:val="0"/>
      <w:marRight w:val="0"/>
      <w:marTop w:val="0"/>
      <w:marBottom w:val="0"/>
      <w:divBdr>
        <w:top w:val="none" w:sz="0" w:space="0" w:color="auto"/>
        <w:left w:val="none" w:sz="0" w:space="0" w:color="auto"/>
        <w:bottom w:val="none" w:sz="0" w:space="0" w:color="auto"/>
        <w:right w:val="none" w:sz="0" w:space="0" w:color="auto"/>
      </w:divBdr>
    </w:div>
    <w:div w:id="160198324">
      <w:bodyDiv w:val="1"/>
      <w:marLeft w:val="0"/>
      <w:marRight w:val="0"/>
      <w:marTop w:val="0"/>
      <w:marBottom w:val="0"/>
      <w:divBdr>
        <w:top w:val="none" w:sz="0" w:space="0" w:color="auto"/>
        <w:left w:val="none" w:sz="0" w:space="0" w:color="auto"/>
        <w:bottom w:val="none" w:sz="0" w:space="0" w:color="auto"/>
        <w:right w:val="none" w:sz="0" w:space="0" w:color="auto"/>
      </w:divBdr>
    </w:div>
    <w:div w:id="178663550">
      <w:bodyDiv w:val="1"/>
      <w:marLeft w:val="0"/>
      <w:marRight w:val="0"/>
      <w:marTop w:val="0"/>
      <w:marBottom w:val="0"/>
      <w:divBdr>
        <w:top w:val="none" w:sz="0" w:space="0" w:color="auto"/>
        <w:left w:val="none" w:sz="0" w:space="0" w:color="auto"/>
        <w:bottom w:val="none" w:sz="0" w:space="0" w:color="auto"/>
        <w:right w:val="none" w:sz="0" w:space="0" w:color="auto"/>
      </w:divBdr>
    </w:div>
    <w:div w:id="179663240">
      <w:bodyDiv w:val="1"/>
      <w:marLeft w:val="0"/>
      <w:marRight w:val="0"/>
      <w:marTop w:val="0"/>
      <w:marBottom w:val="0"/>
      <w:divBdr>
        <w:top w:val="none" w:sz="0" w:space="0" w:color="auto"/>
        <w:left w:val="none" w:sz="0" w:space="0" w:color="auto"/>
        <w:bottom w:val="none" w:sz="0" w:space="0" w:color="auto"/>
        <w:right w:val="none" w:sz="0" w:space="0" w:color="auto"/>
      </w:divBdr>
    </w:div>
    <w:div w:id="189033004">
      <w:bodyDiv w:val="1"/>
      <w:marLeft w:val="0"/>
      <w:marRight w:val="0"/>
      <w:marTop w:val="0"/>
      <w:marBottom w:val="0"/>
      <w:divBdr>
        <w:top w:val="none" w:sz="0" w:space="0" w:color="auto"/>
        <w:left w:val="none" w:sz="0" w:space="0" w:color="auto"/>
        <w:bottom w:val="none" w:sz="0" w:space="0" w:color="auto"/>
        <w:right w:val="none" w:sz="0" w:space="0" w:color="auto"/>
      </w:divBdr>
      <w:divsChild>
        <w:div w:id="2030640097">
          <w:marLeft w:val="0"/>
          <w:marRight w:val="0"/>
          <w:marTop w:val="0"/>
          <w:marBottom w:val="0"/>
          <w:divBdr>
            <w:top w:val="none" w:sz="0" w:space="0" w:color="auto"/>
            <w:left w:val="none" w:sz="0" w:space="0" w:color="auto"/>
            <w:bottom w:val="none" w:sz="0" w:space="0" w:color="auto"/>
            <w:right w:val="none" w:sz="0" w:space="0" w:color="auto"/>
          </w:divBdr>
          <w:divsChild>
            <w:div w:id="314337567">
              <w:marLeft w:val="0"/>
              <w:marRight w:val="0"/>
              <w:marTop w:val="0"/>
              <w:marBottom w:val="0"/>
              <w:divBdr>
                <w:top w:val="none" w:sz="0" w:space="0" w:color="auto"/>
                <w:left w:val="none" w:sz="0" w:space="0" w:color="auto"/>
                <w:bottom w:val="none" w:sz="0" w:space="0" w:color="auto"/>
                <w:right w:val="none" w:sz="0" w:space="0" w:color="auto"/>
              </w:divBdr>
              <w:divsChild>
                <w:div w:id="16963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12154">
      <w:bodyDiv w:val="1"/>
      <w:marLeft w:val="0"/>
      <w:marRight w:val="0"/>
      <w:marTop w:val="0"/>
      <w:marBottom w:val="0"/>
      <w:divBdr>
        <w:top w:val="none" w:sz="0" w:space="0" w:color="auto"/>
        <w:left w:val="none" w:sz="0" w:space="0" w:color="auto"/>
        <w:bottom w:val="none" w:sz="0" w:space="0" w:color="auto"/>
        <w:right w:val="none" w:sz="0" w:space="0" w:color="auto"/>
      </w:divBdr>
    </w:div>
    <w:div w:id="215898593">
      <w:bodyDiv w:val="1"/>
      <w:marLeft w:val="0"/>
      <w:marRight w:val="0"/>
      <w:marTop w:val="0"/>
      <w:marBottom w:val="0"/>
      <w:divBdr>
        <w:top w:val="none" w:sz="0" w:space="0" w:color="auto"/>
        <w:left w:val="none" w:sz="0" w:space="0" w:color="auto"/>
        <w:bottom w:val="none" w:sz="0" w:space="0" w:color="auto"/>
        <w:right w:val="none" w:sz="0" w:space="0" w:color="auto"/>
      </w:divBdr>
    </w:div>
    <w:div w:id="222371316">
      <w:bodyDiv w:val="1"/>
      <w:marLeft w:val="0"/>
      <w:marRight w:val="0"/>
      <w:marTop w:val="0"/>
      <w:marBottom w:val="0"/>
      <w:divBdr>
        <w:top w:val="none" w:sz="0" w:space="0" w:color="auto"/>
        <w:left w:val="none" w:sz="0" w:space="0" w:color="auto"/>
        <w:bottom w:val="none" w:sz="0" w:space="0" w:color="auto"/>
        <w:right w:val="none" w:sz="0" w:space="0" w:color="auto"/>
      </w:divBdr>
    </w:div>
    <w:div w:id="229122766">
      <w:bodyDiv w:val="1"/>
      <w:marLeft w:val="0"/>
      <w:marRight w:val="0"/>
      <w:marTop w:val="0"/>
      <w:marBottom w:val="0"/>
      <w:divBdr>
        <w:top w:val="none" w:sz="0" w:space="0" w:color="auto"/>
        <w:left w:val="none" w:sz="0" w:space="0" w:color="auto"/>
        <w:bottom w:val="none" w:sz="0" w:space="0" w:color="auto"/>
        <w:right w:val="none" w:sz="0" w:space="0" w:color="auto"/>
      </w:divBdr>
    </w:div>
    <w:div w:id="233705317">
      <w:bodyDiv w:val="1"/>
      <w:marLeft w:val="0"/>
      <w:marRight w:val="0"/>
      <w:marTop w:val="0"/>
      <w:marBottom w:val="0"/>
      <w:divBdr>
        <w:top w:val="none" w:sz="0" w:space="0" w:color="auto"/>
        <w:left w:val="none" w:sz="0" w:space="0" w:color="auto"/>
        <w:bottom w:val="none" w:sz="0" w:space="0" w:color="auto"/>
        <w:right w:val="none" w:sz="0" w:space="0" w:color="auto"/>
      </w:divBdr>
      <w:divsChild>
        <w:div w:id="47340337">
          <w:marLeft w:val="0"/>
          <w:marRight w:val="0"/>
          <w:marTop w:val="0"/>
          <w:marBottom w:val="0"/>
          <w:divBdr>
            <w:top w:val="none" w:sz="0" w:space="0" w:color="auto"/>
            <w:left w:val="none" w:sz="0" w:space="0" w:color="auto"/>
            <w:bottom w:val="none" w:sz="0" w:space="0" w:color="auto"/>
            <w:right w:val="none" w:sz="0" w:space="0" w:color="auto"/>
          </w:divBdr>
          <w:divsChild>
            <w:div w:id="255022233">
              <w:marLeft w:val="0"/>
              <w:marRight w:val="0"/>
              <w:marTop w:val="0"/>
              <w:marBottom w:val="0"/>
              <w:divBdr>
                <w:top w:val="none" w:sz="0" w:space="0" w:color="auto"/>
                <w:left w:val="none" w:sz="0" w:space="0" w:color="auto"/>
                <w:bottom w:val="none" w:sz="0" w:space="0" w:color="auto"/>
                <w:right w:val="none" w:sz="0" w:space="0" w:color="auto"/>
              </w:divBdr>
              <w:divsChild>
                <w:div w:id="76372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433824">
      <w:bodyDiv w:val="1"/>
      <w:marLeft w:val="0"/>
      <w:marRight w:val="0"/>
      <w:marTop w:val="0"/>
      <w:marBottom w:val="0"/>
      <w:divBdr>
        <w:top w:val="none" w:sz="0" w:space="0" w:color="auto"/>
        <w:left w:val="none" w:sz="0" w:space="0" w:color="auto"/>
        <w:bottom w:val="none" w:sz="0" w:space="0" w:color="auto"/>
        <w:right w:val="none" w:sz="0" w:space="0" w:color="auto"/>
      </w:divBdr>
      <w:divsChild>
        <w:div w:id="2129883651">
          <w:marLeft w:val="0"/>
          <w:marRight w:val="0"/>
          <w:marTop w:val="0"/>
          <w:marBottom w:val="0"/>
          <w:divBdr>
            <w:top w:val="none" w:sz="0" w:space="0" w:color="auto"/>
            <w:left w:val="none" w:sz="0" w:space="0" w:color="auto"/>
            <w:bottom w:val="none" w:sz="0" w:space="0" w:color="auto"/>
            <w:right w:val="none" w:sz="0" w:space="0" w:color="auto"/>
          </w:divBdr>
          <w:divsChild>
            <w:div w:id="1941837979">
              <w:marLeft w:val="0"/>
              <w:marRight w:val="0"/>
              <w:marTop w:val="0"/>
              <w:marBottom w:val="0"/>
              <w:divBdr>
                <w:top w:val="none" w:sz="0" w:space="0" w:color="auto"/>
                <w:left w:val="none" w:sz="0" w:space="0" w:color="auto"/>
                <w:bottom w:val="none" w:sz="0" w:space="0" w:color="auto"/>
                <w:right w:val="none" w:sz="0" w:space="0" w:color="auto"/>
              </w:divBdr>
              <w:divsChild>
                <w:div w:id="134559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024144">
      <w:bodyDiv w:val="1"/>
      <w:marLeft w:val="0"/>
      <w:marRight w:val="0"/>
      <w:marTop w:val="0"/>
      <w:marBottom w:val="0"/>
      <w:divBdr>
        <w:top w:val="none" w:sz="0" w:space="0" w:color="auto"/>
        <w:left w:val="none" w:sz="0" w:space="0" w:color="auto"/>
        <w:bottom w:val="none" w:sz="0" w:space="0" w:color="auto"/>
        <w:right w:val="none" w:sz="0" w:space="0" w:color="auto"/>
      </w:divBdr>
      <w:divsChild>
        <w:div w:id="621309269">
          <w:marLeft w:val="0"/>
          <w:marRight w:val="0"/>
          <w:marTop w:val="0"/>
          <w:marBottom w:val="0"/>
          <w:divBdr>
            <w:top w:val="none" w:sz="0" w:space="0" w:color="auto"/>
            <w:left w:val="none" w:sz="0" w:space="0" w:color="auto"/>
            <w:bottom w:val="none" w:sz="0" w:space="0" w:color="auto"/>
            <w:right w:val="none" w:sz="0" w:space="0" w:color="auto"/>
          </w:divBdr>
          <w:divsChild>
            <w:div w:id="1141727380">
              <w:marLeft w:val="0"/>
              <w:marRight w:val="0"/>
              <w:marTop w:val="0"/>
              <w:marBottom w:val="0"/>
              <w:divBdr>
                <w:top w:val="none" w:sz="0" w:space="0" w:color="auto"/>
                <w:left w:val="none" w:sz="0" w:space="0" w:color="auto"/>
                <w:bottom w:val="none" w:sz="0" w:space="0" w:color="auto"/>
                <w:right w:val="none" w:sz="0" w:space="0" w:color="auto"/>
              </w:divBdr>
              <w:divsChild>
                <w:div w:id="194203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792609">
      <w:bodyDiv w:val="1"/>
      <w:marLeft w:val="0"/>
      <w:marRight w:val="0"/>
      <w:marTop w:val="0"/>
      <w:marBottom w:val="0"/>
      <w:divBdr>
        <w:top w:val="none" w:sz="0" w:space="0" w:color="auto"/>
        <w:left w:val="none" w:sz="0" w:space="0" w:color="auto"/>
        <w:bottom w:val="none" w:sz="0" w:space="0" w:color="auto"/>
        <w:right w:val="none" w:sz="0" w:space="0" w:color="auto"/>
      </w:divBdr>
    </w:div>
    <w:div w:id="249970108">
      <w:bodyDiv w:val="1"/>
      <w:marLeft w:val="0"/>
      <w:marRight w:val="0"/>
      <w:marTop w:val="0"/>
      <w:marBottom w:val="0"/>
      <w:divBdr>
        <w:top w:val="none" w:sz="0" w:space="0" w:color="auto"/>
        <w:left w:val="none" w:sz="0" w:space="0" w:color="auto"/>
        <w:bottom w:val="none" w:sz="0" w:space="0" w:color="auto"/>
        <w:right w:val="none" w:sz="0" w:space="0" w:color="auto"/>
      </w:divBdr>
    </w:div>
    <w:div w:id="255401770">
      <w:bodyDiv w:val="1"/>
      <w:marLeft w:val="0"/>
      <w:marRight w:val="0"/>
      <w:marTop w:val="0"/>
      <w:marBottom w:val="0"/>
      <w:divBdr>
        <w:top w:val="none" w:sz="0" w:space="0" w:color="auto"/>
        <w:left w:val="none" w:sz="0" w:space="0" w:color="auto"/>
        <w:bottom w:val="none" w:sz="0" w:space="0" w:color="auto"/>
        <w:right w:val="none" w:sz="0" w:space="0" w:color="auto"/>
      </w:divBdr>
    </w:div>
    <w:div w:id="267662134">
      <w:bodyDiv w:val="1"/>
      <w:marLeft w:val="0"/>
      <w:marRight w:val="0"/>
      <w:marTop w:val="0"/>
      <w:marBottom w:val="0"/>
      <w:divBdr>
        <w:top w:val="none" w:sz="0" w:space="0" w:color="auto"/>
        <w:left w:val="none" w:sz="0" w:space="0" w:color="auto"/>
        <w:bottom w:val="none" w:sz="0" w:space="0" w:color="auto"/>
        <w:right w:val="none" w:sz="0" w:space="0" w:color="auto"/>
      </w:divBdr>
      <w:divsChild>
        <w:div w:id="2015956383">
          <w:marLeft w:val="0"/>
          <w:marRight w:val="0"/>
          <w:marTop w:val="0"/>
          <w:marBottom w:val="0"/>
          <w:divBdr>
            <w:top w:val="none" w:sz="0" w:space="0" w:color="auto"/>
            <w:left w:val="none" w:sz="0" w:space="0" w:color="auto"/>
            <w:bottom w:val="none" w:sz="0" w:space="0" w:color="auto"/>
            <w:right w:val="none" w:sz="0" w:space="0" w:color="auto"/>
          </w:divBdr>
          <w:divsChild>
            <w:div w:id="1065450751">
              <w:marLeft w:val="0"/>
              <w:marRight w:val="0"/>
              <w:marTop w:val="0"/>
              <w:marBottom w:val="0"/>
              <w:divBdr>
                <w:top w:val="none" w:sz="0" w:space="0" w:color="auto"/>
                <w:left w:val="none" w:sz="0" w:space="0" w:color="auto"/>
                <w:bottom w:val="none" w:sz="0" w:space="0" w:color="auto"/>
                <w:right w:val="none" w:sz="0" w:space="0" w:color="auto"/>
              </w:divBdr>
              <w:divsChild>
                <w:div w:id="136505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228">
      <w:bodyDiv w:val="1"/>
      <w:marLeft w:val="0"/>
      <w:marRight w:val="0"/>
      <w:marTop w:val="0"/>
      <w:marBottom w:val="0"/>
      <w:divBdr>
        <w:top w:val="none" w:sz="0" w:space="0" w:color="auto"/>
        <w:left w:val="none" w:sz="0" w:space="0" w:color="auto"/>
        <w:bottom w:val="none" w:sz="0" w:space="0" w:color="auto"/>
        <w:right w:val="none" w:sz="0" w:space="0" w:color="auto"/>
      </w:divBdr>
    </w:div>
    <w:div w:id="281154732">
      <w:bodyDiv w:val="1"/>
      <w:marLeft w:val="0"/>
      <w:marRight w:val="0"/>
      <w:marTop w:val="0"/>
      <w:marBottom w:val="0"/>
      <w:divBdr>
        <w:top w:val="none" w:sz="0" w:space="0" w:color="auto"/>
        <w:left w:val="none" w:sz="0" w:space="0" w:color="auto"/>
        <w:bottom w:val="none" w:sz="0" w:space="0" w:color="auto"/>
        <w:right w:val="none" w:sz="0" w:space="0" w:color="auto"/>
      </w:divBdr>
    </w:div>
    <w:div w:id="290092281">
      <w:bodyDiv w:val="1"/>
      <w:marLeft w:val="0"/>
      <w:marRight w:val="0"/>
      <w:marTop w:val="0"/>
      <w:marBottom w:val="0"/>
      <w:divBdr>
        <w:top w:val="none" w:sz="0" w:space="0" w:color="auto"/>
        <w:left w:val="none" w:sz="0" w:space="0" w:color="auto"/>
        <w:bottom w:val="none" w:sz="0" w:space="0" w:color="auto"/>
        <w:right w:val="none" w:sz="0" w:space="0" w:color="auto"/>
      </w:divBdr>
    </w:div>
    <w:div w:id="310792361">
      <w:bodyDiv w:val="1"/>
      <w:marLeft w:val="0"/>
      <w:marRight w:val="0"/>
      <w:marTop w:val="0"/>
      <w:marBottom w:val="0"/>
      <w:divBdr>
        <w:top w:val="none" w:sz="0" w:space="0" w:color="auto"/>
        <w:left w:val="none" w:sz="0" w:space="0" w:color="auto"/>
        <w:bottom w:val="none" w:sz="0" w:space="0" w:color="auto"/>
        <w:right w:val="none" w:sz="0" w:space="0" w:color="auto"/>
      </w:divBdr>
    </w:div>
    <w:div w:id="346175704">
      <w:bodyDiv w:val="1"/>
      <w:marLeft w:val="0"/>
      <w:marRight w:val="0"/>
      <w:marTop w:val="0"/>
      <w:marBottom w:val="0"/>
      <w:divBdr>
        <w:top w:val="none" w:sz="0" w:space="0" w:color="auto"/>
        <w:left w:val="none" w:sz="0" w:space="0" w:color="auto"/>
        <w:bottom w:val="none" w:sz="0" w:space="0" w:color="auto"/>
        <w:right w:val="none" w:sz="0" w:space="0" w:color="auto"/>
      </w:divBdr>
    </w:div>
    <w:div w:id="368721369">
      <w:bodyDiv w:val="1"/>
      <w:marLeft w:val="0"/>
      <w:marRight w:val="0"/>
      <w:marTop w:val="0"/>
      <w:marBottom w:val="0"/>
      <w:divBdr>
        <w:top w:val="none" w:sz="0" w:space="0" w:color="auto"/>
        <w:left w:val="none" w:sz="0" w:space="0" w:color="auto"/>
        <w:bottom w:val="none" w:sz="0" w:space="0" w:color="auto"/>
        <w:right w:val="none" w:sz="0" w:space="0" w:color="auto"/>
      </w:divBdr>
    </w:div>
    <w:div w:id="376778866">
      <w:bodyDiv w:val="1"/>
      <w:marLeft w:val="0"/>
      <w:marRight w:val="0"/>
      <w:marTop w:val="0"/>
      <w:marBottom w:val="0"/>
      <w:divBdr>
        <w:top w:val="none" w:sz="0" w:space="0" w:color="auto"/>
        <w:left w:val="none" w:sz="0" w:space="0" w:color="auto"/>
        <w:bottom w:val="none" w:sz="0" w:space="0" w:color="auto"/>
        <w:right w:val="none" w:sz="0" w:space="0" w:color="auto"/>
      </w:divBdr>
      <w:divsChild>
        <w:div w:id="883717199">
          <w:marLeft w:val="0"/>
          <w:marRight w:val="0"/>
          <w:marTop w:val="0"/>
          <w:marBottom w:val="0"/>
          <w:divBdr>
            <w:top w:val="none" w:sz="0" w:space="0" w:color="auto"/>
            <w:left w:val="none" w:sz="0" w:space="0" w:color="auto"/>
            <w:bottom w:val="none" w:sz="0" w:space="0" w:color="auto"/>
            <w:right w:val="none" w:sz="0" w:space="0" w:color="auto"/>
          </w:divBdr>
          <w:divsChild>
            <w:div w:id="952519880">
              <w:marLeft w:val="0"/>
              <w:marRight w:val="0"/>
              <w:marTop w:val="0"/>
              <w:marBottom w:val="0"/>
              <w:divBdr>
                <w:top w:val="none" w:sz="0" w:space="0" w:color="auto"/>
                <w:left w:val="none" w:sz="0" w:space="0" w:color="auto"/>
                <w:bottom w:val="none" w:sz="0" w:space="0" w:color="auto"/>
                <w:right w:val="none" w:sz="0" w:space="0" w:color="auto"/>
              </w:divBdr>
              <w:divsChild>
                <w:div w:id="9010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799642">
      <w:bodyDiv w:val="1"/>
      <w:marLeft w:val="0"/>
      <w:marRight w:val="0"/>
      <w:marTop w:val="0"/>
      <w:marBottom w:val="0"/>
      <w:divBdr>
        <w:top w:val="none" w:sz="0" w:space="0" w:color="auto"/>
        <w:left w:val="none" w:sz="0" w:space="0" w:color="auto"/>
        <w:bottom w:val="none" w:sz="0" w:space="0" w:color="auto"/>
        <w:right w:val="none" w:sz="0" w:space="0" w:color="auto"/>
      </w:divBdr>
    </w:div>
    <w:div w:id="385179051">
      <w:bodyDiv w:val="1"/>
      <w:marLeft w:val="0"/>
      <w:marRight w:val="0"/>
      <w:marTop w:val="0"/>
      <w:marBottom w:val="0"/>
      <w:divBdr>
        <w:top w:val="none" w:sz="0" w:space="0" w:color="auto"/>
        <w:left w:val="none" w:sz="0" w:space="0" w:color="auto"/>
        <w:bottom w:val="none" w:sz="0" w:space="0" w:color="auto"/>
        <w:right w:val="none" w:sz="0" w:space="0" w:color="auto"/>
      </w:divBdr>
    </w:div>
    <w:div w:id="389812839">
      <w:bodyDiv w:val="1"/>
      <w:marLeft w:val="0"/>
      <w:marRight w:val="0"/>
      <w:marTop w:val="0"/>
      <w:marBottom w:val="0"/>
      <w:divBdr>
        <w:top w:val="none" w:sz="0" w:space="0" w:color="auto"/>
        <w:left w:val="none" w:sz="0" w:space="0" w:color="auto"/>
        <w:bottom w:val="none" w:sz="0" w:space="0" w:color="auto"/>
        <w:right w:val="none" w:sz="0" w:space="0" w:color="auto"/>
      </w:divBdr>
    </w:div>
    <w:div w:id="400444965">
      <w:bodyDiv w:val="1"/>
      <w:marLeft w:val="0"/>
      <w:marRight w:val="0"/>
      <w:marTop w:val="0"/>
      <w:marBottom w:val="0"/>
      <w:divBdr>
        <w:top w:val="none" w:sz="0" w:space="0" w:color="auto"/>
        <w:left w:val="none" w:sz="0" w:space="0" w:color="auto"/>
        <w:bottom w:val="none" w:sz="0" w:space="0" w:color="auto"/>
        <w:right w:val="none" w:sz="0" w:space="0" w:color="auto"/>
      </w:divBdr>
    </w:div>
    <w:div w:id="409349445">
      <w:bodyDiv w:val="1"/>
      <w:marLeft w:val="0"/>
      <w:marRight w:val="0"/>
      <w:marTop w:val="0"/>
      <w:marBottom w:val="0"/>
      <w:divBdr>
        <w:top w:val="none" w:sz="0" w:space="0" w:color="auto"/>
        <w:left w:val="none" w:sz="0" w:space="0" w:color="auto"/>
        <w:bottom w:val="none" w:sz="0" w:space="0" w:color="auto"/>
        <w:right w:val="none" w:sz="0" w:space="0" w:color="auto"/>
      </w:divBdr>
      <w:divsChild>
        <w:div w:id="1726218304">
          <w:marLeft w:val="0"/>
          <w:marRight w:val="0"/>
          <w:marTop w:val="0"/>
          <w:marBottom w:val="0"/>
          <w:divBdr>
            <w:top w:val="none" w:sz="0" w:space="0" w:color="auto"/>
            <w:left w:val="none" w:sz="0" w:space="0" w:color="auto"/>
            <w:bottom w:val="none" w:sz="0" w:space="0" w:color="auto"/>
            <w:right w:val="none" w:sz="0" w:space="0" w:color="auto"/>
          </w:divBdr>
          <w:divsChild>
            <w:div w:id="455493773">
              <w:marLeft w:val="0"/>
              <w:marRight w:val="0"/>
              <w:marTop w:val="0"/>
              <w:marBottom w:val="0"/>
              <w:divBdr>
                <w:top w:val="none" w:sz="0" w:space="0" w:color="auto"/>
                <w:left w:val="none" w:sz="0" w:space="0" w:color="auto"/>
                <w:bottom w:val="none" w:sz="0" w:space="0" w:color="auto"/>
                <w:right w:val="none" w:sz="0" w:space="0" w:color="auto"/>
              </w:divBdr>
              <w:divsChild>
                <w:div w:id="1461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99449">
      <w:bodyDiv w:val="1"/>
      <w:marLeft w:val="0"/>
      <w:marRight w:val="0"/>
      <w:marTop w:val="0"/>
      <w:marBottom w:val="0"/>
      <w:divBdr>
        <w:top w:val="none" w:sz="0" w:space="0" w:color="auto"/>
        <w:left w:val="none" w:sz="0" w:space="0" w:color="auto"/>
        <w:bottom w:val="none" w:sz="0" w:space="0" w:color="auto"/>
        <w:right w:val="none" w:sz="0" w:space="0" w:color="auto"/>
      </w:divBdr>
    </w:div>
    <w:div w:id="432669452">
      <w:bodyDiv w:val="1"/>
      <w:marLeft w:val="0"/>
      <w:marRight w:val="0"/>
      <w:marTop w:val="0"/>
      <w:marBottom w:val="0"/>
      <w:divBdr>
        <w:top w:val="none" w:sz="0" w:space="0" w:color="auto"/>
        <w:left w:val="none" w:sz="0" w:space="0" w:color="auto"/>
        <w:bottom w:val="none" w:sz="0" w:space="0" w:color="auto"/>
        <w:right w:val="none" w:sz="0" w:space="0" w:color="auto"/>
      </w:divBdr>
    </w:div>
    <w:div w:id="435246578">
      <w:bodyDiv w:val="1"/>
      <w:marLeft w:val="0"/>
      <w:marRight w:val="0"/>
      <w:marTop w:val="0"/>
      <w:marBottom w:val="0"/>
      <w:divBdr>
        <w:top w:val="none" w:sz="0" w:space="0" w:color="auto"/>
        <w:left w:val="none" w:sz="0" w:space="0" w:color="auto"/>
        <w:bottom w:val="none" w:sz="0" w:space="0" w:color="auto"/>
        <w:right w:val="none" w:sz="0" w:space="0" w:color="auto"/>
      </w:divBdr>
      <w:divsChild>
        <w:div w:id="833031269">
          <w:marLeft w:val="0"/>
          <w:marRight w:val="0"/>
          <w:marTop w:val="0"/>
          <w:marBottom w:val="0"/>
          <w:divBdr>
            <w:top w:val="none" w:sz="0" w:space="0" w:color="auto"/>
            <w:left w:val="none" w:sz="0" w:space="0" w:color="auto"/>
            <w:bottom w:val="none" w:sz="0" w:space="0" w:color="auto"/>
            <w:right w:val="none" w:sz="0" w:space="0" w:color="auto"/>
          </w:divBdr>
          <w:divsChild>
            <w:div w:id="739600769">
              <w:marLeft w:val="0"/>
              <w:marRight w:val="0"/>
              <w:marTop w:val="0"/>
              <w:marBottom w:val="0"/>
              <w:divBdr>
                <w:top w:val="none" w:sz="0" w:space="0" w:color="auto"/>
                <w:left w:val="none" w:sz="0" w:space="0" w:color="auto"/>
                <w:bottom w:val="none" w:sz="0" w:space="0" w:color="auto"/>
                <w:right w:val="none" w:sz="0" w:space="0" w:color="auto"/>
              </w:divBdr>
              <w:divsChild>
                <w:div w:id="1909420885">
                  <w:marLeft w:val="0"/>
                  <w:marRight w:val="0"/>
                  <w:marTop w:val="0"/>
                  <w:marBottom w:val="0"/>
                  <w:divBdr>
                    <w:top w:val="none" w:sz="0" w:space="0" w:color="auto"/>
                    <w:left w:val="none" w:sz="0" w:space="0" w:color="auto"/>
                    <w:bottom w:val="none" w:sz="0" w:space="0" w:color="auto"/>
                    <w:right w:val="none" w:sz="0" w:space="0" w:color="auto"/>
                  </w:divBdr>
                  <w:divsChild>
                    <w:div w:id="1251814396">
                      <w:marLeft w:val="0"/>
                      <w:marRight w:val="0"/>
                      <w:marTop w:val="0"/>
                      <w:marBottom w:val="0"/>
                      <w:divBdr>
                        <w:top w:val="none" w:sz="0" w:space="0" w:color="auto"/>
                        <w:left w:val="none" w:sz="0" w:space="0" w:color="auto"/>
                        <w:bottom w:val="none" w:sz="0" w:space="0" w:color="auto"/>
                        <w:right w:val="none" w:sz="0" w:space="0" w:color="auto"/>
                      </w:divBdr>
                    </w:div>
                  </w:divsChild>
                </w:div>
                <w:div w:id="700712391">
                  <w:marLeft w:val="0"/>
                  <w:marRight w:val="0"/>
                  <w:marTop w:val="0"/>
                  <w:marBottom w:val="0"/>
                  <w:divBdr>
                    <w:top w:val="none" w:sz="0" w:space="0" w:color="auto"/>
                    <w:left w:val="none" w:sz="0" w:space="0" w:color="auto"/>
                    <w:bottom w:val="none" w:sz="0" w:space="0" w:color="auto"/>
                    <w:right w:val="none" w:sz="0" w:space="0" w:color="auto"/>
                  </w:divBdr>
                  <w:divsChild>
                    <w:div w:id="608126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0170456">
      <w:bodyDiv w:val="1"/>
      <w:marLeft w:val="0"/>
      <w:marRight w:val="0"/>
      <w:marTop w:val="0"/>
      <w:marBottom w:val="0"/>
      <w:divBdr>
        <w:top w:val="none" w:sz="0" w:space="0" w:color="auto"/>
        <w:left w:val="none" w:sz="0" w:space="0" w:color="auto"/>
        <w:bottom w:val="none" w:sz="0" w:space="0" w:color="auto"/>
        <w:right w:val="none" w:sz="0" w:space="0" w:color="auto"/>
      </w:divBdr>
    </w:div>
    <w:div w:id="454301040">
      <w:bodyDiv w:val="1"/>
      <w:marLeft w:val="0"/>
      <w:marRight w:val="0"/>
      <w:marTop w:val="0"/>
      <w:marBottom w:val="0"/>
      <w:divBdr>
        <w:top w:val="none" w:sz="0" w:space="0" w:color="auto"/>
        <w:left w:val="none" w:sz="0" w:space="0" w:color="auto"/>
        <w:bottom w:val="none" w:sz="0" w:space="0" w:color="auto"/>
        <w:right w:val="none" w:sz="0" w:space="0" w:color="auto"/>
      </w:divBdr>
      <w:divsChild>
        <w:div w:id="1516655472">
          <w:marLeft w:val="0"/>
          <w:marRight w:val="0"/>
          <w:marTop w:val="0"/>
          <w:marBottom w:val="0"/>
          <w:divBdr>
            <w:top w:val="none" w:sz="0" w:space="0" w:color="auto"/>
            <w:left w:val="none" w:sz="0" w:space="0" w:color="auto"/>
            <w:bottom w:val="none" w:sz="0" w:space="0" w:color="auto"/>
            <w:right w:val="none" w:sz="0" w:space="0" w:color="auto"/>
          </w:divBdr>
          <w:divsChild>
            <w:div w:id="1309363751">
              <w:marLeft w:val="0"/>
              <w:marRight w:val="0"/>
              <w:marTop w:val="0"/>
              <w:marBottom w:val="0"/>
              <w:divBdr>
                <w:top w:val="none" w:sz="0" w:space="0" w:color="auto"/>
                <w:left w:val="none" w:sz="0" w:space="0" w:color="auto"/>
                <w:bottom w:val="none" w:sz="0" w:space="0" w:color="auto"/>
                <w:right w:val="none" w:sz="0" w:space="0" w:color="auto"/>
              </w:divBdr>
              <w:divsChild>
                <w:div w:id="650526720">
                  <w:marLeft w:val="0"/>
                  <w:marRight w:val="0"/>
                  <w:marTop w:val="0"/>
                  <w:marBottom w:val="0"/>
                  <w:divBdr>
                    <w:top w:val="none" w:sz="0" w:space="0" w:color="auto"/>
                    <w:left w:val="none" w:sz="0" w:space="0" w:color="auto"/>
                    <w:bottom w:val="none" w:sz="0" w:space="0" w:color="auto"/>
                    <w:right w:val="none" w:sz="0" w:space="0" w:color="auto"/>
                  </w:divBdr>
                  <w:divsChild>
                    <w:div w:id="159108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15529">
      <w:bodyDiv w:val="1"/>
      <w:marLeft w:val="0"/>
      <w:marRight w:val="0"/>
      <w:marTop w:val="0"/>
      <w:marBottom w:val="0"/>
      <w:divBdr>
        <w:top w:val="none" w:sz="0" w:space="0" w:color="auto"/>
        <w:left w:val="none" w:sz="0" w:space="0" w:color="auto"/>
        <w:bottom w:val="none" w:sz="0" w:space="0" w:color="auto"/>
        <w:right w:val="none" w:sz="0" w:space="0" w:color="auto"/>
      </w:divBdr>
    </w:div>
    <w:div w:id="496921933">
      <w:bodyDiv w:val="1"/>
      <w:marLeft w:val="0"/>
      <w:marRight w:val="0"/>
      <w:marTop w:val="0"/>
      <w:marBottom w:val="0"/>
      <w:divBdr>
        <w:top w:val="none" w:sz="0" w:space="0" w:color="auto"/>
        <w:left w:val="none" w:sz="0" w:space="0" w:color="auto"/>
        <w:bottom w:val="none" w:sz="0" w:space="0" w:color="auto"/>
        <w:right w:val="none" w:sz="0" w:space="0" w:color="auto"/>
      </w:divBdr>
      <w:divsChild>
        <w:div w:id="366419500">
          <w:marLeft w:val="0"/>
          <w:marRight w:val="0"/>
          <w:marTop w:val="0"/>
          <w:marBottom w:val="0"/>
          <w:divBdr>
            <w:top w:val="none" w:sz="0" w:space="0" w:color="auto"/>
            <w:left w:val="none" w:sz="0" w:space="0" w:color="auto"/>
            <w:bottom w:val="none" w:sz="0" w:space="0" w:color="auto"/>
            <w:right w:val="none" w:sz="0" w:space="0" w:color="auto"/>
          </w:divBdr>
          <w:divsChild>
            <w:div w:id="1889147993">
              <w:marLeft w:val="0"/>
              <w:marRight w:val="0"/>
              <w:marTop w:val="0"/>
              <w:marBottom w:val="0"/>
              <w:divBdr>
                <w:top w:val="none" w:sz="0" w:space="0" w:color="auto"/>
                <w:left w:val="none" w:sz="0" w:space="0" w:color="auto"/>
                <w:bottom w:val="none" w:sz="0" w:space="0" w:color="auto"/>
                <w:right w:val="none" w:sz="0" w:space="0" w:color="auto"/>
              </w:divBdr>
              <w:divsChild>
                <w:div w:id="1974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842603">
      <w:bodyDiv w:val="1"/>
      <w:marLeft w:val="0"/>
      <w:marRight w:val="0"/>
      <w:marTop w:val="0"/>
      <w:marBottom w:val="0"/>
      <w:divBdr>
        <w:top w:val="none" w:sz="0" w:space="0" w:color="auto"/>
        <w:left w:val="none" w:sz="0" w:space="0" w:color="auto"/>
        <w:bottom w:val="none" w:sz="0" w:space="0" w:color="auto"/>
        <w:right w:val="none" w:sz="0" w:space="0" w:color="auto"/>
      </w:divBdr>
    </w:div>
    <w:div w:id="550338318">
      <w:bodyDiv w:val="1"/>
      <w:marLeft w:val="0"/>
      <w:marRight w:val="0"/>
      <w:marTop w:val="0"/>
      <w:marBottom w:val="0"/>
      <w:divBdr>
        <w:top w:val="none" w:sz="0" w:space="0" w:color="auto"/>
        <w:left w:val="none" w:sz="0" w:space="0" w:color="auto"/>
        <w:bottom w:val="none" w:sz="0" w:space="0" w:color="auto"/>
        <w:right w:val="none" w:sz="0" w:space="0" w:color="auto"/>
      </w:divBdr>
    </w:div>
    <w:div w:id="572008794">
      <w:bodyDiv w:val="1"/>
      <w:marLeft w:val="0"/>
      <w:marRight w:val="0"/>
      <w:marTop w:val="0"/>
      <w:marBottom w:val="0"/>
      <w:divBdr>
        <w:top w:val="none" w:sz="0" w:space="0" w:color="auto"/>
        <w:left w:val="none" w:sz="0" w:space="0" w:color="auto"/>
        <w:bottom w:val="none" w:sz="0" w:space="0" w:color="auto"/>
        <w:right w:val="none" w:sz="0" w:space="0" w:color="auto"/>
      </w:divBdr>
    </w:div>
    <w:div w:id="590822830">
      <w:bodyDiv w:val="1"/>
      <w:marLeft w:val="0"/>
      <w:marRight w:val="0"/>
      <w:marTop w:val="0"/>
      <w:marBottom w:val="0"/>
      <w:divBdr>
        <w:top w:val="none" w:sz="0" w:space="0" w:color="auto"/>
        <w:left w:val="none" w:sz="0" w:space="0" w:color="auto"/>
        <w:bottom w:val="none" w:sz="0" w:space="0" w:color="auto"/>
        <w:right w:val="none" w:sz="0" w:space="0" w:color="auto"/>
      </w:divBdr>
      <w:divsChild>
        <w:div w:id="641278612">
          <w:marLeft w:val="0"/>
          <w:marRight w:val="0"/>
          <w:marTop w:val="0"/>
          <w:marBottom w:val="0"/>
          <w:divBdr>
            <w:top w:val="none" w:sz="0" w:space="0" w:color="auto"/>
            <w:left w:val="none" w:sz="0" w:space="0" w:color="auto"/>
            <w:bottom w:val="none" w:sz="0" w:space="0" w:color="auto"/>
            <w:right w:val="none" w:sz="0" w:space="0" w:color="auto"/>
          </w:divBdr>
          <w:divsChild>
            <w:div w:id="1031802438">
              <w:marLeft w:val="0"/>
              <w:marRight w:val="0"/>
              <w:marTop w:val="0"/>
              <w:marBottom w:val="0"/>
              <w:divBdr>
                <w:top w:val="none" w:sz="0" w:space="0" w:color="auto"/>
                <w:left w:val="none" w:sz="0" w:space="0" w:color="auto"/>
                <w:bottom w:val="none" w:sz="0" w:space="0" w:color="auto"/>
                <w:right w:val="none" w:sz="0" w:space="0" w:color="auto"/>
              </w:divBdr>
              <w:divsChild>
                <w:div w:id="1975598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831883">
      <w:bodyDiv w:val="1"/>
      <w:marLeft w:val="0"/>
      <w:marRight w:val="0"/>
      <w:marTop w:val="0"/>
      <w:marBottom w:val="0"/>
      <w:divBdr>
        <w:top w:val="none" w:sz="0" w:space="0" w:color="auto"/>
        <w:left w:val="none" w:sz="0" w:space="0" w:color="auto"/>
        <w:bottom w:val="none" w:sz="0" w:space="0" w:color="auto"/>
        <w:right w:val="none" w:sz="0" w:space="0" w:color="auto"/>
      </w:divBdr>
    </w:div>
    <w:div w:id="613248025">
      <w:bodyDiv w:val="1"/>
      <w:marLeft w:val="0"/>
      <w:marRight w:val="0"/>
      <w:marTop w:val="0"/>
      <w:marBottom w:val="0"/>
      <w:divBdr>
        <w:top w:val="none" w:sz="0" w:space="0" w:color="auto"/>
        <w:left w:val="none" w:sz="0" w:space="0" w:color="auto"/>
        <w:bottom w:val="none" w:sz="0" w:space="0" w:color="auto"/>
        <w:right w:val="none" w:sz="0" w:space="0" w:color="auto"/>
      </w:divBdr>
    </w:div>
    <w:div w:id="625161788">
      <w:bodyDiv w:val="1"/>
      <w:marLeft w:val="0"/>
      <w:marRight w:val="0"/>
      <w:marTop w:val="0"/>
      <w:marBottom w:val="0"/>
      <w:divBdr>
        <w:top w:val="none" w:sz="0" w:space="0" w:color="auto"/>
        <w:left w:val="none" w:sz="0" w:space="0" w:color="auto"/>
        <w:bottom w:val="none" w:sz="0" w:space="0" w:color="auto"/>
        <w:right w:val="none" w:sz="0" w:space="0" w:color="auto"/>
      </w:divBdr>
    </w:div>
    <w:div w:id="631636960">
      <w:bodyDiv w:val="1"/>
      <w:marLeft w:val="0"/>
      <w:marRight w:val="0"/>
      <w:marTop w:val="0"/>
      <w:marBottom w:val="0"/>
      <w:divBdr>
        <w:top w:val="none" w:sz="0" w:space="0" w:color="auto"/>
        <w:left w:val="none" w:sz="0" w:space="0" w:color="auto"/>
        <w:bottom w:val="none" w:sz="0" w:space="0" w:color="auto"/>
        <w:right w:val="none" w:sz="0" w:space="0" w:color="auto"/>
      </w:divBdr>
      <w:divsChild>
        <w:div w:id="2052461437">
          <w:marLeft w:val="0"/>
          <w:marRight w:val="0"/>
          <w:marTop w:val="0"/>
          <w:marBottom w:val="0"/>
          <w:divBdr>
            <w:top w:val="none" w:sz="0" w:space="0" w:color="auto"/>
            <w:left w:val="none" w:sz="0" w:space="0" w:color="auto"/>
            <w:bottom w:val="none" w:sz="0" w:space="0" w:color="auto"/>
            <w:right w:val="none" w:sz="0" w:space="0" w:color="auto"/>
          </w:divBdr>
          <w:divsChild>
            <w:div w:id="1574661504">
              <w:marLeft w:val="0"/>
              <w:marRight w:val="0"/>
              <w:marTop w:val="0"/>
              <w:marBottom w:val="0"/>
              <w:divBdr>
                <w:top w:val="none" w:sz="0" w:space="0" w:color="auto"/>
                <w:left w:val="none" w:sz="0" w:space="0" w:color="auto"/>
                <w:bottom w:val="none" w:sz="0" w:space="0" w:color="auto"/>
                <w:right w:val="none" w:sz="0" w:space="0" w:color="auto"/>
              </w:divBdr>
              <w:divsChild>
                <w:div w:id="75779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836211">
      <w:bodyDiv w:val="1"/>
      <w:marLeft w:val="0"/>
      <w:marRight w:val="0"/>
      <w:marTop w:val="0"/>
      <w:marBottom w:val="0"/>
      <w:divBdr>
        <w:top w:val="none" w:sz="0" w:space="0" w:color="auto"/>
        <w:left w:val="none" w:sz="0" w:space="0" w:color="auto"/>
        <w:bottom w:val="none" w:sz="0" w:space="0" w:color="auto"/>
        <w:right w:val="none" w:sz="0" w:space="0" w:color="auto"/>
      </w:divBdr>
    </w:div>
    <w:div w:id="701059209">
      <w:bodyDiv w:val="1"/>
      <w:marLeft w:val="0"/>
      <w:marRight w:val="0"/>
      <w:marTop w:val="0"/>
      <w:marBottom w:val="0"/>
      <w:divBdr>
        <w:top w:val="none" w:sz="0" w:space="0" w:color="auto"/>
        <w:left w:val="none" w:sz="0" w:space="0" w:color="auto"/>
        <w:bottom w:val="none" w:sz="0" w:space="0" w:color="auto"/>
        <w:right w:val="none" w:sz="0" w:space="0" w:color="auto"/>
      </w:divBdr>
      <w:divsChild>
        <w:div w:id="1104570329">
          <w:marLeft w:val="0"/>
          <w:marRight w:val="0"/>
          <w:marTop w:val="0"/>
          <w:marBottom w:val="0"/>
          <w:divBdr>
            <w:top w:val="none" w:sz="0" w:space="0" w:color="auto"/>
            <w:left w:val="none" w:sz="0" w:space="0" w:color="auto"/>
            <w:bottom w:val="none" w:sz="0" w:space="0" w:color="auto"/>
            <w:right w:val="none" w:sz="0" w:space="0" w:color="auto"/>
          </w:divBdr>
          <w:divsChild>
            <w:div w:id="1404253269">
              <w:marLeft w:val="0"/>
              <w:marRight w:val="0"/>
              <w:marTop w:val="0"/>
              <w:marBottom w:val="0"/>
              <w:divBdr>
                <w:top w:val="none" w:sz="0" w:space="0" w:color="auto"/>
                <w:left w:val="none" w:sz="0" w:space="0" w:color="auto"/>
                <w:bottom w:val="none" w:sz="0" w:space="0" w:color="auto"/>
                <w:right w:val="none" w:sz="0" w:space="0" w:color="auto"/>
              </w:divBdr>
              <w:divsChild>
                <w:div w:id="1129862786">
                  <w:marLeft w:val="0"/>
                  <w:marRight w:val="0"/>
                  <w:marTop w:val="0"/>
                  <w:marBottom w:val="0"/>
                  <w:divBdr>
                    <w:top w:val="none" w:sz="0" w:space="0" w:color="auto"/>
                    <w:left w:val="none" w:sz="0" w:space="0" w:color="auto"/>
                    <w:bottom w:val="none" w:sz="0" w:space="0" w:color="auto"/>
                    <w:right w:val="none" w:sz="0" w:space="0" w:color="auto"/>
                  </w:divBdr>
                  <w:divsChild>
                    <w:div w:id="163429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0963418">
      <w:bodyDiv w:val="1"/>
      <w:marLeft w:val="0"/>
      <w:marRight w:val="0"/>
      <w:marTop w:val="0"/>
      <w:marBottom w:val="0"/>
      <w:divBdr>
        <w:top w:val="none" w:sz="0" w:space="0" w:color="auto"/>
        <w:left w:val="none" w:sz="0" w:space="0" w:color="auto"/>
        <w:bottom w:val="none" w:sz="0" w:space="0" w:color="auto"/>
        <w:right w:val="none" w:sz="0" w:space="0" w:color="auto"/>
      </w:divBdr>
    </w:div>
    <w:div w:id="721175598">
      <w:bodyDiv w:val="1"/>
      <w:marLeft w:val="0"/>
      <w:marRight w:val="0"/>
      <w:marTop w:val="0"/>
      <w:marBottom w:val="0"/>
      <w:divBdr>
        <w:top w:val="none" w:sz="0" w:space="0" w:color="auto"/>
        <w:left w:val="none" w:sz="0" w:space="0" w:color="auto"/>
        <w:bottom w:val="none" w:sz="0" w:space="0" w:color="auto"/>
        <w:right w:val="none" w:sz="0" w:space="0" w:color="auto"/>
      </w:divBdr>
      <w:divsChild>
        <w:div w:id="777454496">
          <w:marLeft w:val="0"/>
          <w:marRight w:val="0"/>
          <w:marTop w:val="0"/>
          <w:marBottom w:val="0"/>
          <w:divBdr>
            <w:top w:val="none" w:sz="0" w:space="0" w:color="auto"/>
            <w:left w:val="none" w:sz="0" w:space="0" w:color="auto"/>
            <w:bottom w:val="none" w:sz="0" w:space="0" w:color="auto"/>
            <w:right w:val="none" w:sz="0" w:space="0" w:color="auto"/>
          </w:divBdr>
          <w:divsChild>
            <w:div w:id="1908109648">
              <w:marLeft w:val="0"/>
              <w:marRight w:val="0"/>
              <w:marTop w:val="0"/>
              <w:marBottom w:val="0"/>
              <w:divBdr>
                <w:top w:val="none" w:sz="0" w:space="0" w:color="auto"/>
                <w:left w:val="none" w:sz="0" w:space="0" w:color="auto"/>
                <w:bottom w:val="none" w:sz="0" w:space="0" w:color="auto"/>
                <w:right w:val="none" w:sz="0" w:space="0" w:color="auto"/>
              </w:divBdr>
              <w:divsChild>
                <w:div w:id="207095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621694">
      <w:bodyDiv w:val="1"/>
      <w:marLeft w:val="0"/>
      <w:marRight w:val="0"/>
      <w:marTop w:val="0"/>
      <w:marBottom w:val="0"/>
      <w:divBdr>
        <w:top w:val="none" w:sz="0" w:space="0" w:color="auto"/>
        <w:left w:val="none" w:sz="0" w:space="0" w:color="auto"/>
        <w:bottom w:val="none" w:sz="0" w:space="0" w:color="auto"/>
        <w:right w:val="none" w:sz="0" w:space="0" w:color="auto"/>
      </w:divBdr>
    </w:div>
    <w:div w:id="790901477">
      <w:bodyDiv w:val="1"/>
      <w:marLeft w:val="0"/>
      <w:marRight w:val="0"/>
      <w:marTop w:val="0"/>
      <w:marBottom w:val="0"/>
      <w:divBdr>
        <w:top w:val="none" w:sz="0" w:space="0" w:color="auto"/>
        <w:left w:val="none" w:sz="0" w:space="0" w:color="auto"/>
        <w:bottom w:val="none" w:sz="0" w:space="0" w:color="auto"/>
        <w:right w:val="none" w:sz="0" w:space="0" w:color="auto"/>
      </w:divBdr>
      <w:divsChild>
        <w:div w:id="1611623429">
          <w:marLeft w:val="0"/>
          <w:marRight w:val="0"/>
          <w:marTop w:val="0"/>
          <w:marBottom w:val="0"/>
          <w:divBdr>
            <w:top w:val="none" w:sz="0" w:space="0" w:color="auto"/>
            <w:left w:val="none" w:sz="0" w:space="0" w:color="auto"/>
            <w:bottom w:val="none" w:sz="0" w:space="0" w:color="auto"/>
            <w:right w:val="none" w:sz="0" w:space="0" w:color="auto"/>
          </w:divBdr>
          <w:divsChild>
            <w:div w:id="1468163335">
              <w:marLeft w:val="0"/>
              <w:marRight w:val="0"/>
              <w:marTop w:val="0"/>
              <w:marBottom w:val="0"/>
              <w:divBdr>
                <w:top w:val="none" w:sz="0" w:space="0" w:color="auto"/>
                <w:left w:val="none" w:sz="0" w:space="0" w:color="auto"/>
                <w:bottom w:val="none" w:sz="0" w:space="0" w:color="auto"/>
                <w:right w:val="none" w:sz="0" w:space="0" w:color="auto"/>
              </w:divBdr>
              <w:divsChild>
                <w:div w:id="39007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090864">
      <w:bodyDiv w:val="1"/>
      <w:marLeft w:val="0"/>
      <w:marRight w:val="0"/>
      <w:marTop w:val="0"/>
      <w:marBottom w:val="0"/>
      <w:divBdr>
        <w:top w:val="none" w:sz="0" w:space="0" w:color="auto"/>
        <w:left w:val="none" w:sz="0" w:space="0" w:color="auto"/>
        <w:bottom w:val="none" w:sz="0" w:space="0" w:color="auto"/>
        <w:right w:val="none" w:sz="0" w:space="0" w:color="auto"/>
      </w:divBdr>
    </w:div>
    <w:div w:id="841050732">
      <w:bodyDiv w:val="1"/>
      <w:marLeft w:val="0"/>
      <w:marRight w:val="0"/>
      <w:marTop w:val="0"/>
      <w:marBottom w:val="0"/>
      <w:divBdr>
        <w:top w:val="none" w:sz="0" w:space="0" w:color="auto"/>
        <w:left w:val="none" w:sz="0" w:space="0" w:color="auto"/>
        <w:bottom w:val="none" w:sz="0" w:space="0" w:color="auto"/>
        <w:right w:val="none" w:sz="0" w:space="0" w:color="auto"/>
      </w:divBdr>
    </w:div>
    <w:div w:id="859122020">
      <w:bodyDiv w:val="1"/>
      <w:marLeft w:val="0"/>
      <w:marRight w:val="0"/>
      <w:marTop w:val="0"/>
      <w:marBottom w:val="0"/>
      <w:divBdr>
        <w:top w:val="none" w:sz="0" w:space="0" w:color="auto"/>
        <w:left w:val="none" w:sz="0" w:space="0" w:color="auto"/>
        <w:bottom w:val="none" w:sz="0" w:space="0" w:color="auto"/>
        <w:right w:val="none" w:sz="0" w:space="0" w:color="auto"/>
      </w:divBdr>
    </w:div>
    <w:div w:id="881792651">
      <w:bodyDiv w:val="1"/>
      <w:marLeft w:val="0"/>
      <w:marRight w:val="0"/>
      <w:marTop w:val="0"/>
      <w:marBottom w:val="0"/>
      <w:divBdr>
        <w:top w:val="none" w:sz="0" w:space="0" w:color="auto"/>
        <w:left w:val="none" w:sz="0" w:space="0" w:color="auto"/>
        <w:bottom w:val="none" w:sz="0" w:space="0" w:color="auto"/>
        <w:right w:val="none" w:sz="0" w:space="0" w:color="auto"/>
      </w:divBdr>
    </w:div>
    <w:div w:id="894239396">
      <w:bodyDiv w:val="1"/>
      <w:marLeft w:val="0"/>
      <w:marRight w:val="0"/>
      <w:marTop w:val="0"/>
      <w:marBottom w:val="0"/>
      <w:divBdr>
        <w:top w:val="none" w:sz="0" w:space="0" w:color="auto"/>
        <w:left w:val="none" w:sz="0" w:space="0" w:color="auto"/>
        <w:bottom w:val="none" w:sz="0" w:space="0" w:color="auto"/>
        <w:right w:val="none" w:sz="0" w:space="0" w:color="auto"/>
      </w:divBdr>
    </w:div>
    <w:div w:id="903762732">
      <w:bodyDiv w:val="1"/>
      <w:marLeft w:val="0"/>
      <w:marRight w:val="0"/>
      <w:marTop w:val="0"/>
      <w:marBottom w:val="0"/>
      <w:divBdr>
        <w:top w:val="none" w:sz="0" w:space="0" w:color="auto"/>
        <w:left w:val="none" w:sz="0" w:space="0" w:color="auto"/>
        <w:bottom w:val="none" w:sz="0" w:space="0" w:color="auto"/>
        <w:right w:val="none" w:sz="0" w:space="0" w:color="auto"/>
      </w:divBdr>
    </w:div>
    <w:div w:id="919362937">
      <w:bodyDiv w:val="1"/>
      <w:marLeft w:val="0"/>
      <w:marRight w:val="0"/>
      <w:marTop w:val="0"/>
      <w:marBottom w:val="0"/>
      <w:divBdr>
        <w:top w:val="none" w:sz="0" w:space="0" w:color="auto"/>
        <w:left w:val="none" w:sz="0" w:space="0" w:color="auto"/>
        <w:bottom w:val="none" w:sz="0" w:space="0" w:color="auto"/>
        <w:right w:val="none" w:sz="0" w:space="0" w:color="auto"/>
      </w:divBdr>
    </w:div>
    <w:div w:id="920068391">
      <w:bodyDiv w:val="1"/>
      <w:marLeft w:val="0"/>
      <w:marRight w:val="0"/>
      <w:marTop w:val="0"/>
      <w:marBottom w:val="0"/>
      <w:divBdr>
        <w:top w:val="none" w:sz="0" w:space="0" w:color="auto"/>
        <w:left w:val="none" w:sz="0" w:space="0" w:color="auto"/>
        <w:bottom w:val="none" w:sz="0" w:space="0" w:color="auto"/>
        <w:right w:val="none" w:sz="0" w:space="0" w:color="auto"/>
      </w:divBdr>
    </w:div>
    <w:div w:id="945386513">
      <w:bodyDiv w:val="1"/>
      <w:marLeft w:val="0"/>
      <w:marRight w:val="0"/>
      <w:marTop w:val="0"/>
      <w:marBottom w:val="0"/>
      <w:divBdr>
        <w:top w:val="none" w:sz="0" w:space="0" w:color="auto"/>
        <w:left w:val="none" w:sz="0" w:space="0" w:color="auto"/>
        <w:bottom w:val="none" w:sz="0" w:space="0" w:color="auto"/>
        <w:right w:val="none" w:sz="0" w:space="0" w:color="auto"/>
      </w:divBdr>
    </w:div>
    <w:div w:id="946349339">
      <w:bodyDiv w:val="1"/>
      <w:marLeft w:val="360"/>
      <w:marRight w:val="360"/>
      <w:marTop w:val="0"/>
      <w:marBottom w:val="0"/>
      <w:divBdr>
        <w:top w:val="none" w:sz="0" w:space="0" w:color="auto"/>
        <w:left w:val="none" w:sz="0" w:space="0" w:color="auto"/>
        <w:bottom w:val="none" w:sz="0" w:space="0" w:color="auto"/>
        <w:right w:val="none" w:sz="0" w:space="0" w:color="auto"/>
      </w:divBdr>
      <w:divsChild>
        <w:div w:id="1616869089">
          <w:marLeft w:val="0"/>
          <w:marRight w:val="0"/>
          <w:marTop w:val="120"/>
          <w:marBottom w:val="0"/>
          <w:divBdr>
            <w:top w:val="none" w:sz="0" w:space="0" w:color="auto"/>
            <w:left w:val="none" w:sz="0" w:space="0" w:color="auto"/>
            <w:bottom w:val="none" w:sz="0" w:space="0" w:color="auto"/>
            <w:right w:val="none" w:sz="0" w:space="0" w:color="auto"/>
          </w:divBdr>
        </w:div>
      </w:divsChild>
    </w:div>
    <w:div w:id="946734660">
      <w:bodyDiv w:val="1"/>
      <w:marLeft w:val="0"/>
      <w:marRight w:val="0"/>
      <w:marTop w:val="0"/>
      <w:marBottom w:val="0"/>
      <w:divBdr>
        <w:top w:val="none" w:sz="0" w:space="0" w:color="auto"/>
        <w:left w:val="none" w:sz="0" w:space="0" w:color="auto"/>
        <w:bottom w:val="none" w:sz="0" w:space="0" w:color="auto"/>
        <w:right w:val="none" w:sz="0" w:space="0" w:color="auto"/>
      </w:divBdr>
    </w:div>
    <w:div w:id="964700231">
      <w:bodyDiv w:val="1"/>
      <w:marLeft w:val="0"/>
      <w:marRight w:val="0"/>
      <w:marTop w:val="0"/>
      <w:marBottom w:val="0"/>
      <w:divBdr>
        <w:top w:val="none" w:sz="0" w:space="0" w:color="auto"/>
        <w:left w:val="none" w:sz="0" w:space="0" w:color="auto"/>
        <w:bottom w:val="none" w:sz="0" w:space="0" w:color="auto"/>
        <w:right w:val="none" w:sz="0" w:space="0" w:color="auto"/>
      </w:divBdr>
    </w:div>
    <w:div w:id="972637803">
      <w:bodyDiv w:val="1"/>
      <w:marLeft w:val="0"/>
      <w:marRight w:val="0"/>
      <w:marTop w:val="0"/>
      <w:marBottom w:val="0"/>
      <w:divBdr>
        <w:top w:val="none" w:sz="0" w:space="0" w:color="auto"/>
        <w:left w:val="none" w:sz="0" w:space="0" w:color="auto"/>
        <w:bottom w:val="none" w:sz="0" w:space="0" w:color="auto"/>
        <w:right w:val="none" w:sz="0" w:space="0" w:color="auto"/>
      </w:divBdr>
    </w:div>
    <w:div w:id="977882776">
      <w:bodyDiv w:val="1"/>
      <w:marLeft w:val="0"/>
      <w:marRight w:val="0"/>
      <w:marTop w:val="0"/>
      <w:marBottom w:val="0"/>
      <w:divBdr>
        <w:top w:val="none" w:sz="0" w:space="0" w:color="auto"/>
        <w:left w:val="none" w:sz="0" w:space="0" w:color="auto"/>
        <w:bottom w:val="none" w:sz="0" w:space="0" w:color="auto"/>
        <w:right w:val="none" w:sz="0" w:space="0" w:color="auto"/>
      </w:divBdr>
      <w:divsChild>
        <w:div w:id="1574703480">
          <w:marLeft w:val="0"/>
          <w:marRight w:val="0"/>
          <w:marTop w:val="0"/>
          <w:marBottom w:val="0"/>
          <w:divBdr>
            <w:top w:val="none" w:sz="0" w:space="0" w:color="auto"/>
            <w:left w:val="none" w:sz="0" w:space="0" w:color="auto"/>
            <w:bottom w:val="none" w:sz="0" w:space="0" w:color="auto"/>
            <w:right w:val="none" w:sz="0" w:space="0" w:color="auto"/>
          </w:divBdr>
          <w:divsChild>
            <w:div w:id="1792898916">
              <w:marLeft w:val="0"/>
              <w:marRight w:val="0"/>
              <w:marTop w:val="0"/>
              <w:marBottom w:val="0"/>
              <w:divBdr>
                <w:top w:val="none" w:sz="0" w:space="0" w:color="auto"/>
                <w:left w:val="none" w:sz="0" w:space="0" w:color="auto"/>
                <w:bottom w:val="none" w:sz="0" w:space="0" w:color="auto"/>
                <w:right w:val="none" w:sz="0" w:space="0" w:color="auto"/>
              </w:divBdr>
              <w:divsChild>
                <w:div w:id="122999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2131">
      <w:bodyDiv w:val="1"/>
      <w:marLeft w:val="0"/>
      <w:marRight w:val="0"/>
      <w:marTop w:val="0"/>
      <w:marBottom w:val="0"/>
      <w:divBdr>
        <w:top w:val="none" w:sz="0" w:space="0" w:color="auto"/>
        <w:left w:val="none" w:sz="0" w:space="0" w:color="auto"/>
        <w:bottom w:val="none" w:sz="0" w:space="0" w:color="auto"/>
        <w:right w:val="none" w:sz="0" w:space="0" w:color="auto"/>
      </w:divBdr>
    </w:div>
    <w:div w:id="980768556">
      <w:bodyDiv w:val="1"/>
      <w:marLeft w:val="360"/>
      <w:marRight w:val="360"/>
      <w:marTop w:val="0"/>
      <w:marBottom w:val="0"/>
      <w:divBdr>
        <w:top w:val="none" w:sz="0" w:space="0" w:color="auto"/>
        <w:left w:val="none" w:sz="0" w:space="0" w:color="auto"/>
        <w:bottom w:val="none" w:sz="0" w:space="0" w:color="auto"/>
        <w:right w:val="none" w:sz="0" w:space="0" w:color="auto"/>
      </w:divBdr>
      <w:divsChild>
        <w:div w:id="21321934">
          <w:marLeft w:val="0"/>
          <w:marRight w:val="0"/>
          <w:marTop w:val="120"/>
          <w:marBottom w:val="0"/>
          <w:divBdr>
            <w:top w:val="none" w:sz="0" w:space="0" w:color="auto"/>
            <w:left w:val="none" w:sz="0" w:space="0" w:color="auto"/>
            <w:bottom w:val="none" w:sz="0" w:space="0" w:color="auto"/>
            <w:right w:val="none" w:sz="0" w:space="0" w:color="auto"/>
          </w:divBdr>
        </w:div>
        <w:div w:id="1154957270">
          <w:marLeft w:val="0"/>
          <w:marRight w:val="0"/>
          <w:marTop w:val="120"/>
          <w:marBottom w:val="0"/>
          <w:divBdr>
            <w:top w:val="none" w:sz="0" w:space="0" w:color="auto"/>
            <w:left w:val="none" w:sz="0" w:space="0" w:color="auto"/>
            <w:bottom w:val="none" w:sz="0" w:space="0" w:color="auto"/>
            <w:right w:val="none" w:sz="0" w:space="0" w:color="auto"/>
          </w:divBdr>
        </w:div>
        <w:div w:id="1413545996">
          <w:marLeft w:val="0"/>
          <w:marRight w:val="0"/>
          <w:marTop w:val="180"/>
          <w:marBottom w:val="60"/>
          <w:divBdr>
            <w:top w:val="single" w:sz="8" w:space="1" w:color="808080"/>
            <w:left w:val="none" w:sz="0" w:space="0" w:color="auto"/>
            <w:bottom w:val="none" w:sz="0" w:space="0" w:color="auto"/>
            <w:right w:val="none" w:sz="0" w:space="0" w:color="auto"/>
          </w:divBdr>
        </w:div>
        <w:div w:id="1431704046">
          <w:marLeft w:val="0"/>
          <w:marRight w:val="0"/>
          <w:marTop w:val="120"/>
          <w:marBottom w:val="0"/>
          <w:divBdr>
            <w:top w:val="none" w:sz="0" w:space="0" w:color="auto"/>
            <w:left w:val="none" w:sz="0" w:space="0" w:color="auto"/>
            <w:bottom w:val="none" w:sz="0" w:space="0" w:color="auto"/>
            <w:right w:val="none" w:sz="0" w:space="0" w:color="auto"/>
          </w:divBdr>
        </w:div>
        <w:div w:id="1864052571">
          <w:marLeft w:val="567"/>
          <w:marRight w:val="0"/>
          <w:marTop w:val="60"/>
          <w:marBottom w:val="0"/>
          <w:divBdr>
            <w:top w:val="none" w:sz="0" w:space="0" w:color="auto"/>
            <w:left w:val="none" w:sz="0" w:space="0" w:color="auto"/>
            <w:bottom w:val="none" w:sz="0" w:space="0" w:color="auto"/>
            <w:right w:val="none" w:sz="0" w:space="0" w:color="auto"/>
          </w:divBdr>
        </w:div>
        <w:div w:id="1949845548">
          <w:marLeft w:val="567"/>
          <w:marRight w:val="0"/>
          <w:marTop w:val="60"/>
          <w:marBottom w:val="0"/>
          <w:divBdr>
            <w:top w:val="none" w:sz="0" w:space="0" w:color="auto"/>
            <w:left w:val="none" w:sz="0" w:space="0" w:color="auto"/>
            <w:bottom w:val="none" w:sz="0" w:space="0" w:color="auto"/>
            <w:right w:val="none" w:sz="0" w:space="0" w:color="auto"/>
          </w:divBdr>
        </w:div>
      </w:divsChild>
    </w:div>
    <w:div w:id="993340911">
      <w:bodyDiv w:val="1"/>
      <w:marLeft w:val="0"/>
      <w:marRight w:val="0"/>
      <w:marTop w:val="0"/>
      <w:marBottom w:val="0"/>
      <w:divBdr>
        <w:top w:val="none" w:sz="0" w:space="0" w:color="auto"/>
        <w:left w:val="none" w:sz="0" w:space="0" w:color="auto"/>
        <w:bottom w:val="none" w:sz="0" w:space="0" w:color="auto"/>
        <w:right w:val="none" w:sz="0" w:space="0" w:color="auto"/>
      </w:divBdr>
    </w:div>
    <w:div w:id="1025986935">
      <w:bodyDiv w:val="1"/>
      <w:marLeft w:val="0"/>
      <w:marRight w:val="0"/>
      <w:marTop w:val="0"/>
      <w:marBottom w:val="0"/>
      <w:divBdr>
        <w:top w:val="none" w:sz="0" w:space="0" w:color="auto"/>
        <w:left w:val="none" w:sz="0" w:space="0" w:color="auto"/>
        <w:bottom w:val="none" w:sz="0" w:space="0" w:color="auto"/>
        <w:right w:val="none" w:sz="0" w:space="0" w:color="auto"/>
      </w:divBdr>
    </w:div>
    <w:div w:id="1030648843">
      <w:bodyDiv w:val="1"/>
      <w:marLeft w:val="0"/>
      <w:marRight w:val="0"/>
      <w:marTop w:val="0"/>
      <w:marBottom w:val="0"/>
      <w:divBdr>
        <w:top w:val="none" w:sz="0" w:space="0" w:color="auto"/>
        <w:left w:val="none" w:sz="0" w:space="0" w:color="auto"/>
        <w:bottom w:val="none" w:sz="0" w:space="0" w:color="auto"/>
        <w:right w:val="none" w:sz="0" w:space="0" w:color="auto"/>
      </w:divBdr>
    </w:div>
    <w:div w:id="1033850601">
      <w:bodyDiv w:val="1"/>
      <w:marLeft w:val="0"/>
      <w:marRight w:val="0"/>
      <w:marTop w:val="0"/>
      <w:marBottom w:val="0"/>
      <w:divBdr>
        <w:top w:val="none" w:sz="0" w:space="0" w:color="auto"/>
        <w:left w:val="none" w:sz="0" w:space="0" w:color="auto"/>
        <w:bottom w:val="none" w:sz="0" w:space="0" w:color="auto"/>
        <w:right w:val="none" w:sz="0" w:space="0" w:color="auto"/>
      </w:divBdr>
    </w:div>
    <w:div w:id="1036733079">
      <w:bodyDiv w:val="1"/>
      <w:marLeft w:val="0"/>
      <w:marRight w:val="0"/>
      <w:marTop w:val="0"/>
      <w:marBottom w:val="0"/>
      <w:divBdr>
        <w:top w:val="none" w:sz="0" w:space="0" w:color="auto"/>
        <w:left w:val="none" w:sz="0" w:space="0" w:color="auto"/>
        <w:bottom w:val="none" w:sz="0" w:space="0" w:color="auto"/>
        <w:right w:val="none" w:sz="0" w:space="0" w:color="auto"/>
      </w:divBdr>
      <w:divsChild>
        <w:div w:id="731348255">
          <w:marLeft w:val="0"/>
          <w:marRight w:val="0"/>
          <w:marTop w:val="0"/>
          <w:marBottom w:val="0"/>
          <w:divBdr>
            <w:top w:val="none" w:sz="0" w:space="0" w:color="auto"/>
            <w:left w:val="none" w:sz="0" w:space="0" w:color="auto"/>
            <w:bottom w:val="none" w:sz="0" w:space="0" w:color="auto"/>
            <w:right w:val="none" w:sz="0" w:space="0" w:color="auto"/>
          </w:divBdr>
          <w:divsChild>
            <w:div w:id="1386830402">
              <w:marLeft w:val="0"/>
              <w:marRight w:val="0"/>
              <w:marTop w:val="0"/>
              <w:marBottom w:val="0"/>
              <w:divBdr>
                <w:top w:val="none" w:sz="0" w:space="0" w:color="auto"/>
                <w:left w:val="none" w:sz="0" w:space="0" w:color="auto"/>
                <w:bottom w:val="none" w:sz="0" w:space="0" w:color="auto"/>
                <w:right w:val="none" w:sz="0" w:space="0" w:color="auto"/>
              </w:divBdr>
              <w:divsChild>
                <w:div w:id="159104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090879">
      <w:bodyDiv w:val="1"/>
      <w:marLeft w:val="0"/>
      <w:marRight w:val="0"/>
      <w:marTop w:val="0"/>
      <w:marBottom w:val="0"/>
      <w:divBdr>
        <w:top w:val="none" w:sz="0" w:space="0" w:color="auto"/>
        <w:left w:val="none" w:sz="0" w:space="0" w:color="auto"/>
        <w:bottom w:val="none" w:sz="0" w:space="0" w:color="auto"/>
        <w:right w:val="none" w:sz="0" w:space="0" w:color="auto"/>
      </w:divBdr>
      <w:divsChild>
        <w:div w:id="189494338">
          <w:marLeft w:val="0"/>
          <w:marRight w:val="0"/>
          <w:marTop w:val="0"/>
          <w:marBottom w:val="0"/>
          <w:divBdr>
            <w:top w:val="none" w:sz="0" w:space="0" w:color="auto"/>
            <w:left w:val="none" w:sz="0" w:space="0" w:color="auto"/>
            <w:bottom w:val="none" w:sz="0" w:space="0" w:color="auto"/>
            <w:right w:val="none" w:sz="0" w:space="0" w:color="auto"/>
          </w:divBdr>
          <w:divsChild>
            <w:div w:id="182594009">
              <w:marLeft w:val="0"/>
              <w:marRight w:val="0"/>
              <w:marTop w:val="0"/>
              <w:marBottom w:val="0"/>
              <w:divBdr>
                <w:top w:val="none" w:sz="0" w:space="0" w:color="auto"/>
                <w:left w:val="none" w:sz="0" w:space="0" w:color="auto"/>
                <w:bottom w:val="none" w:sz="0" w:space="0" w:color="auto"/>
                <w:right w:val="none" w:sz="0" w:space="0" w:color="auto"/>
              </w:divBdr>
              <w:divsChild>
                <w:div w:id="10128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609179">
      <w:bodyDiv w:val="1"/>
      <w:marLeft w:val="0"/>
      <w:marRight w:val="0"/>
      <w:marTop w:val="0"/>
      <w:marBottom w:val="0"/>
      <w:divBdr>
        <w:top w:val="none" w:sz="0" w:space="0" w:color="auto"/>
        <w:left w:val="none" w:sz="0" w:space="0" w:color="auto"/>
        <w:bottom w:val="none" w:sz="0" w:space="0" w:color="auto"/>
        <w:right w:val="none" w:sz="0" w:space="0" w:color="auto"/>
      </w:divBdr>
    </w:div>
    <w:div w:id="1056464787">
      <w:bodyDiv w:val="1"/>
      <w:marLeft w:val="0"/>
      <w:marRight w:val="0"/>
      <w:marTop w:val="0"/>
      <w:marBottom w:val="0"/>
      <w:divBdr>
        <w:top w:val="none" w:sz="0" w:space="0" w:color="auto"/>
        <w:left w:val="none" w:sz="0" w:space="0" w:color="auto"/>
        <w:bottom w:val="none" w:sz="0" w:space="0" w:color="auto"/>
        <w:right w:val="none" w:sz="0" w:space="0" w:color="auto"/>
      </w:divBdr>
    </w:div>
    <w:div w:id="1066684019">
      <w:bodyDiv w:val="1"/>
      <w:marLeft w:val="360"/>
      <w:marRight w:val="360"/>
      <w:marTop w:val="0"/>
      <w:marBottom w:val="0"/>
      <w:divBdr>
        <w:top w:val="none" w:sz="0" w:space="0" w:color="auto"/>
        <w:left w:val="none" w:sz="0" w:space="0" w:color="auto"/>
        <w:bottom w:val="none" w:sz="0" w:space="0" w:color="auto"/>
        <w:right w:val="none" w:sz="0" w:space="0" w:color="auto"/>
      </w:divBdr>
      <w:divsChild>
        <w:div w:id="768353030">
          <w:marLeft w:val="0"/>
          <w:marRight w:val="0"/>
          <w:marTop w:val="120"/>
          <w:marBottom w:val="0"/>
          <w:divBdr>
            <w:top w:val="none" w:sz="0" w:space="0" w:color="auto"/>
            <w:left w:val="none" w:sz="0" w:space="0" w:color="auto"/>
            <w:bottom w:val="none" w:sz="0" w:space="0" w:color="auto"/>
            <w:right w:val="none" w:sz="0" w:space="0" w:color="auto"/>
          </w:divBdr>
        </w:div>
      </w:divsChild>
    </w:div>
    <w:div w:id="1067148170">
      <w:bodyDiv w:val="1"/>
      <w:marLeft w:val="0"/>
      <w:marRight w:val="0"/>
      <w:marTop w:val="0"/>
      <w:marBottom w:val="0"/>
      <w:divBdr>
        <w:top w:val="none" w:sz="0" w:space="0" w:color="auto"/>
        <w:left w:val="none" w:sz="0" w:space="0" w:color="auto"/>
        <w:bottom w:val="none" w:sz="0" w:space="0" w:color="auto"/>
        <w:right w:val="none" w:sz="0" w:space="0" w:color="auto"/>
      </w:divBdr>
    </w:div>
    <w:div w:id="1068306282">
      <w:bodyDiv w:val="1"/>
      <w:marLeft w:val="0"/>
      <w:marRight w:val="0"/>
      <w:marTop w:val="0"/>
      <w:marBottom w:val="0"/>
      <w:divBdr>
        <w:top w:val="none" w:sz="0" w:space="0" w:color="auto"/>
        <w:left w:val="none" w:sz="0" w:space="0" w:color="auto"/>
        <w:bottom w:val="none" w:sz="0" w:space="0" w:color="auto"/>
        <w:right w:val="none" w:sz="0" w:space="0" w:color="auto"/>
      </w:divBdr>
    </w:div>
    <w:div w:id="1070272096">
      <w:bodyDiv w:val="1"/>
      <w:marLeft w:val="0"/>
      <w:marRight w:val="0"/>
      <w:marTop w:val="0"/>
      <w:marBottom w:val="0"/>
      <w:divBdr>
        <w:top w:val="none" w:sz="0" w:space="0" w:color="auto"/>
        <w:left w:val="none" w:sz="0" w:space="0" w:color="auto"/>
        <w:bottom w:val="none" w:sz="0" w:space="0" w:color="auto"/>
        <w:right w:val="none" w:sz="0" w:space="0" w:color="auto"/>
      </w:divBdr>
      <w:divsChild>
        <w:div w:id="1112937171">
          <w:marLeft w:val="0"/>
          <w:marRight w:val="0"/>
          <w:marTop w:val="0"/>
          <w:marBottom w:val="0"/>
          <w:divBdr>
            <w:top w:val="none" w:sz="0" w:space="0" w:color="auto"/>
            <w:left w:val="none" w:sz="0" w:space="0" w:color="auto"/>
            <w:bottom w:val="none" w:sz="0" w:space="0" w:color="auto"/>
            <w:right w:val="none" w:sz="0" w:space="0" w:color="auto"/>
          </w:divBdr>
          <w:divsChild>
            <w:div w:id="180704741">
              <w:marLeft w:val="0"/>
              <w:marRight w:val="0"/>
              <w:marTop w:val="0"/>
              <w:marBottom w:val="0"/>
              <w:divBdr>
                <w:top w:val="none" w:sz="0" w:space="0" w:color="auto"/>
                <w:left w:val="none" w:sz="0" w:space="0" w:color="auto"/>
                <w:bottom w:val="none" w:sz="0" w:space="0" w:color="auto"/>
                <w:right w:val="none" w:sz="0" w:space="0" w:color="auto"/>
              </w:divBdr>
              <w:divsChild>
                <w:div w:id="66486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7095345">
      <w:bodyDiv w:val="1"/>
      <w:marLeft w:val="0"/>
      <w:marRight w:val="0"/>
      <w:marTop w:val="0"/>
      <w:marBottom w:val="0"/>
      <w:divBdr>
        <w:top w:val="none" w:sz="0" w:space="0" w:color="auto"/>
        <w:left w:val="none" w:sz="0" w:space="0" w:color="auto"/>
        <w:bottom w:val="none" w:sz="0" w:space="0" w:color="auto"/>
        <w:right w:val="none" w:sz="0" w:space="0" w:color="auto"/>
      </w:divBdr>
    </w:div>
    <w:div w:id="1120496239">
      <w:bodyDiv w:val="1"/>
      <w:marLeft w:val="0"/>
      <w:marRight w:val="0"/>
      <w:marTop w:val="0"/>
      <w:marBottom w:val="0"/>
      <w:divBdr>
        <w:top w:val="none" w:sz="0" w:space="0" w:color="auto"/>
        <w:left w:val="none" w:sz="0" w:space="0" w:color="auto"/>
        <w:bottom w:val="none" w:sz="0" w:space="0" w:color="auto"/>
        <w:right w:val="none" w:sz="0" w:space="0" w:color="auto"/>
      </w:divBdr>
    </w:div>
    <w:div w:id="1135491105">
      <w:bodyDiv w:val="1"/>
      <w:marLeft w:val="0"/>
      <w:marRight w:val="0"/>
      <w:marTop w:val="0"/>
      <w:marBottom w:val="0"/>
      <w:divBdr>
        <w:top w:val="none" w:sz="0" w:space="0" w:color="auto"/>
        <w:left w:val="none" w:sz="0" w:space="0" w:color="auto"/>
        <w:bottom w:val="none" w:sz="0" w:space="0" w:color="auto"/>
        <w:right w:val="none" w:sz="0" w:space="0" w:color="auto"/>
      </w:divBdr>
    </w:div>
    <w:div w:id="1145975120">
      <w:bodyDiv w:val="1"/>
      <w:marLeft w:val="0"/>
      <w:marRight w:val="0"/>
      <w:marTop w:val="0"/>
      <w:marBottom w:val="0"/>
      <w:divBdr>
        <w:top w:val="none" w:sz="0" w:space="0" w:color="auto"/>
        <w:left w:val="none" w:sz="0" w:space="0" w:color="auto"/>
        <w:bottom w:val="none" w:sz="0" w:space="0" w:color="auto"/>
        <w:right w:val="none" w:sz="0" w:space="0" w:color="auto"/>
      </w:divBdr>
    </w:div>
    <w:div w:id="1157570141">
      <w:bodyDiv w:val="1"/>
      <w:marLeft w:val="0"/>
      <w:marRight w:val="0"/>
      <w:marTop w:val="0"/>
      <w:marBottom w:val="0"/>
      <w:divBdr>
        <w:top w:val="none" w:sz="0" w:space="0" w:color="auto"/>
        <w:left w:val="none" w:sz="0" w:space="0" w:color="auto"/>
        <w:bottom w:val="none" w:sz="0" w:space="0" w:color="auto"/>
        <w:right w:val="none" w:sz="0" w:space="0" w:color="auto"/>
      </w:divBdr>
    </w:div>
    <w:div w:id="1170295125">
      <w:bodyDiv w:val="1"/>
      <w:marLeft w:val="360"/>
      <w:marRight w:val="360"/>
      <w:marTop w:val="0"/>
      <w:marBottom w:val="0"/>
      <w:divBdr>
        <w:top w:val="none" w:sz="0" w:space="0" w:color="auto"/>
        <w:left w:val="none" w:sz="0" w:space="0" w:color="auto"/>
        <w:bottom w:val="none" w:sz="0" w:space="0" w:color="auto"/>
        <w:right w:val="none" w:sz="0" w:space="0" w:color="auto"/>
      </w:divBdr>
      <w:divsChild>
        <w:div w:id="1021517494">
          <w:marLeft w:val="0"/>
          <w:marRight w:val="0"/>
          <w:marTop w:val="120"/>
          <w:marBottom w:val="0"/>
          <w:divBdr>
            <w:top w:val="none" w:sz="0" w:space="0" w:color="auto"/>
            <w:left w:val="none" w:sz="0" w:space="0" w:color="auto"/>
            <w:bottom w:val="none" w:sz="0" w:space="0" w:color="auto"/>
            <w:right w:val="none" w:sz="0" w:space="0" w:color="auto"/>
          </w:divBdr>
        </w:div>
      </w:divsChild>
    </w:div>
    <w:div w:id="1172260537">
      <w:bodyDiv w:val="1"/>
      <w:marLeft w:val="0"/>
      <w:marRight w:val="0"/>
      <w:marTop w:val="0"/>
      <w:marBottom w:val="0"/>
      <w:divBdr>
        <w:top w:val="none" w:sz="0" w:space="0" w:color="auto"/>
        <w:left w:val="none" w:sz="0" w:space="0" w:color="auto"/>
        <w:bottom w:val="none" w:sz="0" w:space="0" w:color="auto"/>
        <w:right w:val="none" w:sz="0" w:space="0" w:color="auto"/>
      </w:divBdr>
      <w:divsChild>
        <w:div w:id="974993911">
          <w:marLeft w:val="0"/>
          <w:marRight w:val="0"/>
          <w:marTop w:val="0"/>
          <w:marBottom w:val="0"/>
          <w:divBdr>
            <w:top w:val="none" w:sz="0" w:space="0" w:color="auto"/>
            <w:left w:val="none" w:sz="0" w:space="0" w:color="auto"/>
            <w:bottom w:val="none" w:sz="0" w:space="0" w:color="auto"/>
            <w:right w:val="none" w:sz="0" w:space="0" w:color="auto"/>
          </w:divBdr>
          <w:divsChild>
            <w:div w:id="553391030">
              <w:marLeft w:val="0"/>
              <w:marRight w:val="0"/>
              <w:marTop w:val="0"/>
              <w:marBottom w:val="0"/>
              <w:divBdr>
                <w:top w:val="none" w:sz="0" w:space="0" w:color="auto"/>
                <w:left w:val="none" w:sz="0" w:space="0" w:color="auto"/>
                <w:bottom w:val="none" w:sz="0" w:space="0" w:color="auto"/>
                <w:right w:val="none" w:sz="0" w:space="0" w:color="auto"/>
              </w:divBdr>
              <w:divsChild>
                <w:div w:id="1789542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2332160">
      <w:bodyDiv w:val="1"/>
      <w:marLeft w:val="0"/>
      <w:marRight w:val="0"/>
      <w:marTop w:val="0"/>
      <w:marBottom w:val="0"/>
      <w:divBdr>
        <w:top w:val="none" w:sz="0" w:space="0" w:color="auto"/>
        <w:left w:val="none" w:sz="0" w:space="0" w:color="auto"/>
        <w:bottom w:val="none" w:sz="0" w:space="0" w:color="auto"/>
        <w:right w:val="none" w:sz="0" w:space="0" w:color="auto"/>
      </w:divBdr>
    </w:div>
    <w:div w:id="1187868991">
      <w:bodyDiv w:val="1"/>
      <w:marLeft w:val="0"/>
      <w:marRight w:val="0"/>
      <w:marTop w:val="0"/>
      <w:marBottom w:val="0"/>
      <w:divBdr>
        <w:top w:val="none" w:sz="0" w:space="0" w:color="auto"/>
        <w:left w:val="none" w:sz="0" w:space="0" w:color="auto"/>
        <w:bottom w:val="none" w:sz="0" w:space="0" w:color="auto"/>
        <w:right w:val="none" w:sz="0" w:space="0" w:color="auto"/>
      </w:divBdr>
    </w:div>
    <w:div w:id="1190680755">
      <w:bodyDiv w:val="1"/>
      <w:marLeft w:val="0"/>
      <w:marRight w:val="0"/>
      <w:marTop w:val="0"/>
      <w:marBottom w:val="0"/>
      <w:divBdr>
        <w:top w:val="none" w:sz="0" w:space="0" w:color="auto"/>
        <w:left w:val="none" w:sz="0" w:space="0" w:color="auto"/>
        <w:bottom w:val="none" w:sz="0" w:space="0" w:color="auto"/>
        <w:right w:val="none" w:sz="0" w:space="0" w:color="auto"/>
      </w:divBdr>
      <w:divsChild>
        <w:div w:id="624046322">
          <w:marLeft w:val="0"/>
          <w:marRight w:val="0"/>
          <w:marTop w:val="0"/>
          <w:marBottom w:val="0"/>
          <w:divBdr>
            <w:top w:val="none" w:sz="0" w:space="0" w:color="auto"/>
            <w:left w:val="none" w:sz="0" w:space="0" w:color="auto"/>
            <w:bottom w:val="none" w:sz="0" w:space="0" w:color="auto"/>
            <w:right w:val="none" w:sz="0" w:space="0" w:color="auto"/>
          </w:divBdr>
          <w:divsChild>
            <w:div w:id="1217549499">
              <w:marLeft w:val="0"/>
              <w:marRight w:val="0"/>
              <w:marTop w:val="0"/>
              <w:marBottom w:val="0"/>
              <w:divBdr>
                <w:top w:val="none" w:sz="0" w:space="0" w:color="auto"/>
                <w:left w:val="none" w:sz="0" w:space="0" w:color="auto"/>
                <w:bottom w:val="none" w:sz="0" w:space="0" w:color="auto"/>
                <w:right w:val="none" w:sz="0" w:space="0" w:color="auto"/>
              </w:divBdr>
              <w:divsChild>
                <w:div w:id="81344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079420">
      <w:bodyDiv w:val="1"/>
      <w:marLeft w:val="0"/>
      <w:marRight w:val="0"/>
      <w:marTop w:val="0"/>
      <w:marBottom w:val="0"/>
      <w:divBdr>
        <w:top w:val="none" w:sz="0" w:space="0" w:color="auto"/>
        <w:left w:val="none" w:sz="0" w:space="0" w:color="auto"/>
        <w:bottom w:val="none" w:sz="0" w:space="0" w:color="auto"/>
        <w:right w:val="none" w:sz="0" w:space="0" w:color="auto"/>
      </w:divBdr>
      <w:divsChild>
        <w:div w:id="1603875201">
          <w:marLeft w:val="0"/>
          <w:marRight w:val="0"/>
          <w:marTop w:val="0"/>
          <w:marBottom w:val="0"/>
          <w:divBdr>
            <w:top w:val="none" w:sz="0" w:space="0" w:color="auto"/>
            <w:left w:val="none" w:sz="0" w:space="0" w:color="auto"/>
            <w:bottom w:val="none" w:sz="0" w:space="0" w:color="auto"/>
            <w:right w:val="none" w:sz="0" w:space="0" w:color="auto"/>
          </w:divBdr>
          <w:divsChild>
            <w:div w:id="220215145">
              <w:marLeft w:val="0"/>
              <w:marRight w:val="0"/>
              <w:marTop w:val="0"/>
              <w:marBottom w:val="0"/>
              <w:divBdr>
                <w:top w:val="none" w:sz="0" w:space="0" w:color="auto"/>
                <w:left w:val="none" w:sz="0" w:space="0" w:color="auto"/>
                <w:bottom w:val="none" w:sz="0" w:space="0" w:color="auto"/>
                <w:right w:val="none" w:sz="0" w:space="0" w:color="auto"/>
              </w:divBdr>
              <w:divsChild>
                <w:div w:id="718627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55179">
      <w:bodyDiv w:val="1"/>
      <w:marLeft w:val="0"/>
      <w:marRight w:val="0"/>
      <w:marTop w:val="0"/>
      <w:marBottom w:val="0"/>
      <w:divBdr>
        <w:top w:val="none" w:sz="0" w:space="0" w:color="auto"/>
        <w:left w:val="none" w:sz="0" w:space="0" w:color="auto"/>
        <w:bottom w:val="none" w:sz="0" w:space="0" w:color="auto"/>
        <w:right w:val="none" w:sz="0" w:space="0" w:color="auto"/>
      </w:divBdr>
    </w:div>
    <w:div w:id="1205630973">
      <w:bodyDiv w:val="1"/>
      <w:marLeft w:val="0"/>
      <w:marRight w:val="0"/>
      <w:marTop w:val="0"/>
      <w:marBottom w:val="0"/>
      <w:divBdr>
        <w:top w:val="none" w:sz="0" w:space="0" w:color="auto"/>
        <w:left w:val="none" w:sz="0" w:space="0" w:color="auto"/>
        <w:bottom w:val="none" w:sz="0" w:space="0" w:color="auto"/>
        <w:right w:val="none" w:sz="0" w:space="0" w:color="auto"/>
      </w:divBdr>
    </w:div>
    <w:div w:id="1213611077">
      <w:bodyDiv w:val="1"/>
      <w:marLeft w:val="0"/>
      <w:marRight w:val="0"/>
      <w:marTop w:val="0"/>
      <w:marBottom w:val="0"/>
      <w:divBdr>
        <w:top w:val="none" w:sz="0" w:space="0" w:color="auto"/>
        <w:left w:val="none" w:sz="0" w:space="0" w:color="auto"/>
        <w:bottom w:val="none" w:sz="0" w:space="0" w:color="auto"/>
        <w:right w:val="none" w:sz="0" w:space="0" w:color="auto"/>
      </w:divBdr>
    </w:div>
    <w:div w:id="1216114729">
      <w:bodyDiv w:val="1"/>
      <w:marLeft w:val="0"/>
      <w:marRight w:val="0"/>
      <w:marTop w:val="0"/>
      <w:marBottom w:val="0"/>
      <w:divBdr>
        <w:top w:val="none" w:sz="0" w:space="0" w:color="auto"/>
        <w:left w:val="none" w:sz="0" w:space="0" w:color="auto"/>
        <w:bottom w:val="none" w:sz="0" w:space="0" w:color="auto"/>
        <w:right w:val="none" w:sz="0" w:space="0" w:color="auto"/>
      </w:divBdr>
    </w:div>
    <w:div w:id="1222910146">
      <w:bodyDiv w:val="1"/>
      <w:marLeft w:val="0"/>
      <w:marRight w:val="0"/>
      <w:marTop w:val="0"/>
      <w:marBottom w:val="0"/>
      <w:divBdr>
        <w:top w:val="none" w:sz="0" w:space="0" w:color="auto"/>
        <w:left w:val="none" w:sz="0" w:space="0" w:color="auto"/>
        <w:bottom w:val="none" w:sz="0" w:space="0" w:color="auto"/>
        <w:right w:val="none" w:sz="0" w:space="0" w:color="auto"/>
      </w:divBdr>
    </w:div>
    <w:div w:id="1224564615">
      <w:bodyDiv w:val="1"/>
      <w:marLeft w:val="0"/>
      <w:marRight w:val="0"/>
      <w:marTop w:val="0"/>
      <w:marBottom w:val="0"/>
      <w:divBdr>
        <w:top w:val="none" w:sz="0" w:space="0" w:color="auto"/>
        <w:left w:val="none" w:sz="0" w:space="0" w:color="auto"/>
        <w:bottom w:val="none" w:sz="0" w:space="0" w:color="auto"/>
        <w:right w:val="none" w:sz="0" w:space="0" w:color="auto"/>
      </w:divBdr>
      <w:divsChild>
        <w:div w:id="118770955">
          <w:marLeft w:val="0"/>
          <w:marRight w:val="0"/>
          <w:marTop w:val="0"/>
          <w:marBottom w:val="0"/>
          <w:divBdr>
            <w:top w:val="none" w:sz="0" w:space="0" w:color="auto"/>
            <w:left w:val="none" w:sz="0" w:space="0" w:color="auto"/>
            <w:bottom w:val="none" w:sz="0" w:space="0" w:color="auto"/>
            <w:right w:val="none" w:sz="0" w:space="0" w:color="auto"/>
          </w:divBdr>
          <w:divsChild>
            <w:div w:id="295186202">
              <w:marLeft w:val="0"/>
              <w:marRight w:val="0"/>
              <w:marTop w:val="0"/>
              <w:marBottom w:val="0"/>
              <w:divBdr>
                <w:top w:val="none" w:sz="0" w:space="0" w:color="auto"/>
                <w:left w:val="none" w:sz="0" w:space="0" w:color="auto"/>
                <w:bottom w:val="none" w:sz="0" w:space="0" w:color="auto"/>
                <w:right w:val="none" w:sz="0" w:space="0" w:color="auto"/>
              </w:divBdr>
              <w:divsChild>
                <w:div w:id="47746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0403750">
      <w:bodyDiv w:val="1"/>
      <w:marLeft w:val="0"/>
      <w:marRight w:val="0"/>
      <w:marTop w:val="0"/>
      <w:marBottom w:val="0"/>
      <w:divBdr>
        <w:top w:val="none" w:sz="0" w:space="0" w:color="auto"/>
        <w:left w:val="none" w:sz="0" w:space="0" w:color="auto"/>
        <w:bottom w:val="none" w:sz="0" w:space="0" w:color="auto"/>
        <w:right w:val="none" w:sz="0" w:space="0" w:color="auto"/>
      </w:divBdr>
    </w:div>
    <w:div w:id="1262446315">
      <w:bodyDiv w:val="1"/>
      <w:marLeft w:val="0"/>
      <w:marRight w:val="0"/>
      <w:marTop w:val="0"/>
      <w:marBottom w:val="0"/>
      <w:divBdr>
        <w:top w:val="none" w:sz="0" w:space="0" w:color="auto"/>
        <w:left w:val="none" w:sz="0" w:space="0" w:color="auto"/>
        <w:bottom w:val="none" w:sz="0" w:space="0" w:color="auto"/>
        <w:right w:val="none" w:sz="0" w:space="0" w:color="auto"/>
      </w:divBdr>
    </w:div>
    <w:div w:id="1263762727">
      <w:bodyDiv w:val="1"/>
      <w:marLeft w:val="0"/>
      <w:marRight w:val="0"/>
      <w:marTop w:val="0"/>
      <w:marBottom w:val="0"/>
      <w:divBdr>
        <w:top w:val="none" w:sz="0" w:space="0" w:color="auto"/>
        <w:left w:val="none" w:sz="0" w:space="0" w:color="auto"/>
        <w:bottom w:val="none" w:sz="0" w:space="0" w:color="auto"/>
        <w:right w:val="none" w:sz="0" w:space="0" w:color="auto"/>
      </w:divBdr>
    </w:div>
    <w:div w:id="1267540346">
      <w:bodyDiv w:val="1"/>
      <w:marLeft w:val="0"/>
      <w:marRight w:val="0"/>
      <w:marTop w:val="0"/>
      <w:marBottom w:val="0"/>
      <w:divBdr>
        <w:top w:val="none" w:sz="0" w:space="0" w:color="auto"/>
        <w:left w:val="none" w:sz="0" w:space="0" w:color="auto"/>
        <w:bottom w:val="none" w:sz="0" w:space="0" w:color="auto"/>
        <w:right w:val="none" w:sz="0" w:space="0" w:color="auto"/>
      </w:divBdr>
    </w:div>
    <w:div w:id="1269041182">
      <w:bodyDiv w:val="1"/>
      <w:marLeft w:val="0"/>
      <w:marRight w:val="0"/>
      <w:marTop w:val="0"/>
      <w:marBottom w:val="0"/>
      <w:divBdr>
        <w:top w:val="none" w:sz="0" w:space="0" w:color="auto"/>
        <w:left w:val="none" w:sz="0" w:space="0" w:color="auto"/>
        <w:bottom w:val="none" w:sz="0" w:space="0" w:color="auto"/>
        <w:right w:val="none" w:sz="0" w:space="0" w:color="auto"/>
      </w:divBdr>
    </w:div>
    <w:div w:id="1278029560">
      <w:bodyDiv w:val="1"/>
      <w:marLeft w:val="0"/>
      <w:marRight w:val="0"/>
      <w:marTop w:val="0"/>
      <w:marBottom w:val="0"/>
      <w:divBdr>
        <w:top w:val="none" w:sz="0" w:space="0" w:color="auto"/>
        <w:left w:val="none" w:sz="0" w:space="0" w:color="auto"/>
        <w:bottom w:val="none" w:sz="0" w:space="0" w:color="auto"/>
        <w:right w:val="none" w:sz="0" w:space="0" w:color="auto"/>
      </w:divBdr>
    </w:div>
    <w:div w:id="1290432144">
      <w:bodyDiv w:val="1"/>
      <w:marLeft w:val="0"/>
      <w:marRight w:val="0"/>
      <w:marTop w:val="0"/>
      <w:marBottom w:val="0"/>
      <w:divBdr>
        <w:top w:val="none" w:sz="0" w:space="0" w:color="auto"/>
        <w:left w:val="none" w:sz="0" w:space="0" w:color="auto"/>
        <w:bottom w:val="none" w:sz="0" w:space="0" w:color="auto"/>
        <w:right w:val="none" w:sz="0" w:space="0" w:color="auto"/>
      </w:divBdr>
    </w:div>
    <w:div w:id="1290673349">
      <w:bodyDiv w:val="1"/>
      <w:marLeft w:val="0"/>
      <w:marRight w:val="0"/>
      <w:marTop w:val="0"/>
      <w:marBottom w:val="0"/>
      <w:divBdr>
        <w:top w:val="none" w:sz="0" w:space="0" w:color="auto"/>
        <w:left w:val="none" w:sz="0" w:space="0" w:color="auto"/>
        <w:bottom w:val="none" w:sz="0" w:space="0" w:color="auto"/>
        <w:right w:val="none" w:sz="0" w:space="0" w:color="auto"/>
      </w:divBdr>
    </w:div>
    <w:div w:id="1293906068">
      <w:bodyDiv w:val="1"/>
      <w:marLeft w:val="0"/>
      <w:marRight w:val="0"/>
      <w:marTop w:val="0"/>
      <w:marBottom w:val="0"/>
      <w:divBdr>
        <w:top w:val="none" w:sz="0" w:space="0" w:color="auto"/>
        <w:left w:val="none" w:sz="0" w:space="0" w:color="auto"/>
        <w:bottom w:val="none" w:sz="0" w:space="0" w:color="auto"/>
        <w:right w:val="none" w:sz="0" w:space="0" w:color="auto"/>
      </w:divBdr>
    </w:div>
    <w:div w:id="1318607418">
      <w:bodyDiv w:val="1"/>
      <w:marLeft w:val="0"/>
      <w:marRight w:val="0"/>
      <w:marTop w:val="0"/>
      <w:marBottom w:val="0"/>
      <w:divBdr>
        <w:top w:val="none" w:sz="0" w:space="0" w:color="auto"/>
        <w:left w:val="none" w:sz="0" w:space="0" w:color="auto"/>
        <w:bottom w:val="none" w:sz="0" w:space="0" w:color="auto"/>
        <w:right w:val="none" w:sz="0" w:space="0" w:color="auto"/>
      </w:divBdr>
    </w:div>
    <w:div w:id="1342274587">
      <w:bodyDiv w:val="1"/>
      <w:marLeft w:val="0"/>
      <w:marRight w:val="0"/>
      <w:marTop w:val="0"/>
      <w:marBottom w:val="0"/>
      <w:divBdr>
        <w:top w:val="none" w:sz="0" w:space="0" w:color="auto"/>
        <w:left w:val="none" w:sz="0" w:space="0" w:color="auto"/>
        <w:bottom w:val="none" w:sz="0" w:space="0" w:color="auto"/>
        <w:right w:val="none" w:sz="0" w:space="0" w:color="auto"/>
      </w:divBdr>
    </w:div>
    <w:div w:id="1360200341">
      <w:bodyDiv w:val="1"/>
      <w:marLeft w:val="0"/>
      <w:marRight w:val="0"/>
      <w:marTop w:val="0"/>
      <w:marBottom w:val="0"/>
      <w:divBdr>
        <w:top w:val="none" w:sz="0" w:space="0" w:color="auto"/>
        <w:left w:val="none" w:sz="0" w:space="0" w:color="auto"/>
        <w:bottom w:val="none" w:sz="0" w:space="0" w:color="auto"/>
        <w:right w:val="none" w:sz="0" w:space="0" w:color="auto"/>
      </w:divBdr>
      <w:divsChild>
        <w:div w:id="21831334">
          <w:marLeft w:val="0"/>
          <w:marRight w:val="0"/>
          <w:marTop w:val="0"/>
          <w:marBottom w:val="0"/>
          <w:divBdr>
            <w:top w:val="none" w:sz="0" w:space="0" w:color="auto"/>
            <w:left w:val="none" w:sz="0" w:space="0" w:color="auto"/>
            <w:bottom w:val="none" w:sz="0" w:space="0" w:color="auto"/>
            <w:right w:val="none" w:sz="0" w:space="0" w:color="auto"/>
          </w:divBdr>
          <w:divsChild>
            <w:div w:id="187381006">
              <w:marLeft w:val="0"/>
              <w:marRight w:val="0"/>
              <w:marTop w:val="0"/>
              <w:marBottom w:val="0"/>
              <w:divBdr>
                <w:top w:val="none" w:sz="0" w:space="0" w:color="auto"/>
                <w:left w:val="none" w:sz="0" w:space="0" w:color="auto"/>
                <w:bottom w:val="none" w:sz="0" w:space="0" w:color="auto"/>
                <w:right w:val="none" w:sz="0" w:space="0" w:color="auto"/>
              </w:divBdr>
              <w:divsChild>
                <w:div w:id="18167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512599">
      <w:bodyDiv w:val="1"/>
      <w:marLeft w:val="0"/>
      <w:marRight w:val="0"/>
      <w:marTop w:val="0"/>
      <w:marBottom w:val="0"/>
      <w:divBdr>
        <w:top w:val="none" w:sz="0" w:space="0" w:color="auto"/>
        <w:left w:val="none" w:sz="0" w:space="0" w:color="auto"/>
        <w:bottom w:val="none" w:sz="0" w:space="0" w:color="auto"/>
        <w:right w:val="none" w:sz="0" w:space="0" w:color="auto"/>
      </w:divBdr>
      <w:divsChild>
        <w:div w:id="225379280">
          <w:marLeft w:val="0"/>
          <w:marRight w:val="0"/>
          <w:marTop w:val="0"/>
          <w:marBottom w:val="0"/>
          <w:divBdr>
            <w:top w:val="none" w:sz="0" w:space="0" w:color="auto"/>
            <w:left w:val="none" w:sz="0" w:space="0" w:color="auto"/>
            <w:bottom w:val="none" w:sz="0" w:space="0" w:color="auto"/>
            <w:right w:val="none" w:sz="0" w:space="0" w:color="auto"/>
          </w:divBdr>
          <w:divsChild>
            <w:div w:id="1876499388">
              <w:marLeft w:val="0"/>
              <w:marRight w:val="0"/>
              <w:marTop w:val="0"/>
              <w:marBottom w:val="0"/>
              <w:divBdr>
                <w:top w:val="none" w:sz="0" w:space="0" w:color="auto"/>
                <w:left w:val="none" w:sz="0" w:space="0" w:color="auto"/>
                <w:bottom w:val="none" w:sz="0" w:space="0" w:color="auto"/>
                <w:right w:val="none" w:sz="0" w:space="0" w:color="auto"/>
              </w:divBdr>
              <w:divsChild>
                <w:div w:id="80871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4829">
      <w:bodyDiv w:val="1"/>
      <w:marLeft w:val="0"/>
      <w:marRight w:val="0"/>
      <w:marTop w:val="0"/>
      <w:marBottom w:val="0"/>
      <w:divBdr>
        <w:top w:val="none" w:sz="0" w:space="0" w:color="auto"/>
        <w:left w:val="none" w:sz="0" w:space="0" w:color="auto"/>
        <w:bottom w:val="none" w:sz="0" w:space="0" w:color="auto"/>
        <w:right w:val="none" w:sz="0" w:space="0" w:color="auto"/>
      </w:divBdr>
    </w:div>
    <w:div w:id="1412388141">
      <w:bodyDiv w:val="1"/>
      <w:marLeft w:val="0"/>
      <w:marRight w:val="0"/>
      <w:marTop w:val="0"/>
      <w:marBottom w:val="0"/>
      <w:divBdr>
        <w:top w:val="none" w:sz="0" w:space="0" w:color="auto"/>
        <w:left w:val="none" w:sz="0" w:space="0" w:color="auto"/>
        <w:bottom w:val="none" w:sz="0" w:space="0" w:color="auto"/>
        <w:right w:val="none" w:sz="0" w:space="0" w:color="auto"/>
      </w:divBdr>
      <w:divsChild>
        <w:div w:id="1772041392">
          <w:marLeft w:val="0"/>
          <w:marRight w:val="0"/>
          <w:marTop w:val="0"/>
          <w:marBottom w:val="0"/>
          <w:divBdr>
            <w:top w:val="none" w:sz="0" w:space="0" w:color="auto"/>
            <w:left w:val="none" w:sz="0" w:space="0" w:color="auto"/>
            <w:bottom w:val="none" w:sz="0" w:space="0" w:color="auto"/>
            <w:right w:val="none" w:sz="0" w:space="0" w:color="auto"/>
          </w:divBdr>
          <w:divsChild>
            <w:div w:id="1578243336">
              <w:marLeft w:val="0"/>
              <w:marRight w:val="0"/>
              <w:marTop w:val="0"/>
              <w:marBottom w:val="0"/>
              <w:divBdr>
                <w:top w:val="none" w:sz="0" w:space="0" w:color="auto"/>
                <w:left w:val="none" w:sz="0" w:space="0" w:color="auto"/>
                <w:bottom w:val="none" w:sz="0" w:space="0" w:color="auto"/>
                <w:right w:val="none" w:sz="0" w:space="0" w:color="auto"/>
              </w:divBdr>
              <w:divsChild>
                <w:div w:id="118011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199522">
      <w:bodyDiv w:val="1"/>
      <w:marLeft w:val="0"/>
      <w:marRight w:val="0"/>
      <w:marTop w:val="0"/>
      <w:marBottom w:val="0"/>
      <w:divBdr>
        <w:top w:val="none" w:sz="0" w:space="0" w:color="auto"/>
        <w:left w:val="none" w:sz="0" w:space="0" w:color="auto"/>
        <w:bottom w:val="none" w:sz="0" w:space="0" w:color="auto"/>
        <w:right w:val="none" w:sz="0" w:space="0" w:color="auto"/>
      </w:divBdr>
      <w:divsChild>
        <w:div w:id="129830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141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797072">
      <w:bodyDiv w:val="1"/>
      <w:marLeft w:val="0"/>
      <w:marRight w:val="0"/>
      <w:marTop w:val="0"/>
      <w:marBottom w:val="0"/>
      <w:divBdr>
        <w:top w:val="none" w:sz="0" w:space="0" w:color="auto"/>
        <w:left w:val="none" w:sz="0" w:space="0" w:color="auto"/>
        <w:bottom w:val="none" w:sz="0" w:space="0" w:color="auto"/>
        <w:right w:val="none" w:sz="0" w:space="0" w:color="auto"/>
      </w:divBdr>
    </w:div>
    <w:div w:id="1456870837">
      <w:bodyDiv w:val="1"/>
      <w:marLeft w:val="0"/>
      <w:marRight w:val="0"/>
      <w:marTop w:val="0"/>
      <w:marBottom w:val="0"/>
      <w:divBdr>
        <w:top w:val="none" w:sz="0" w:space="0" w:color="auto"/>
        <w:left w:val="none" w:sz="0" w:space="0" w:color="auto"/>
        <w:bottom w:val="none" w:sz="0" w:space="0" w:color="auto"/>
        <w:right w:val="none" w:sz="0" w:space="0" w:color="auto"/>
      </w:divBdr>
    </w:div>
    <w:div w:id="1460144761">
      <w:bodyDiv w:val="1"/>
      <w:marLeft w:val="0"/>
      <w:marRight w:val="0"/>
      <w:marTop w:val="0"/>
      <w:marBottom w:val="0"/>
      <w:divBdr>
        <w:top w:val="none" w:sz="0" w:space="0" w:color="auto"/>
        <w:left w:val="none" w:sz="0" w:space="0" w:color="auto"/>
        <w:bottom w:val="none" w:sz="0" w:space="0" w:color="auto"/>
        <w:right w:val="none" w:sz="0" w:space="0" w:color="auto"/>
      </w:divBdr>
      <w:divsChild>
        <w:div w:id="320432364">
          <w:marLeft w:val="0"/>
          <w:marRight w:val="0"/>
          <w:marTop w:val="0"/>
          <w:marBottom w:val="0"/>
          <w:divBdr>
            <w:top w:val="none" w:sz="0" w:space="0" w:color="auto"/>
            <w:left w:val="none" w:sz="0" w:space="0" w:color="auto"/>
            <w:bottom w:val="none" w:sz="0" w:space="0" w:color="auto"/>
            <w:right w:val="none" w:sz="0" w:space="0" w:color="auto"/>
          </w:divBdr>
          <w:divsChild>
            <w:div w:id="1125655411">
              <w:marLeft w:val="0"/>
              <w:marRight w:val="0"/>
              <w:marTop w:val="0"/>
              <w:marBottom w:val="0"/>
              <w:divBdr>
                <w:top w:val="none" w:sz="0" w:space="0" w:color="auto"/>
                <w:left w:val="none" w:sz="0" w:space="0" w:color="auto"/>
                <w:bottom w:val="none" w:sz="0" w:space="0" w:color="auto"/>
                <w:right w:val="none" w:sz="0" w:space="0" w:color="auto"/>
              </w:divBdr>
              <w:divsChild>
                <w:div w:id="170879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385286">
      <w:bodyDiv w:val="1"/>
      <w:marLeft w:val="0"/>
      <w:marRight w:val="0"/>
      <w:marTop w:val="0"/>
      <w:marBottom w:val="0"/>
      <w:divBdr>
        <w:top w:val="none" w:sz="0" w:space="0" w:color="auto"/>
        <w:left w:val="none" w:sz="0" w:space="0" w:color="auto"/>
        <w:bottom w:val="none" w:sz="0" w:space="0" w:color="auto"/>
        <w:right w:val="none" w:sz="0" w:space="0" w:color="auto"/>
      </w:divBdr>
    </w:div>
    <w:div w:id="1467359755">
      <w:bodyDiv w:val="1"/>
      <w:marLeft w:val="0"/>
      <w:marRight w:val="0"/>
      <w:marTop w:val="0"/>
      <w:marBottom w:val="0"/>
      <w:divBdr>
        <w:top w:val="none" w:sz="0" w:space="0" w:color="auto"/>
        <w:left w:val="none" w:sz="0" w:space="0" w:color="auto"/>
        <w:bottom w:val="none" w:sz="0" w:space="0" w:color="auto"/>
        <w:right w:val="none" w:sz="0" w:space="0" w:color="auto"/>
      </w:divBdr>
    </w:div>
    <w:div w:id="1470317912">
      <w:bodyDiv w:val="1"/>
      <w:marLeft w:val="360"/>
      <w:marRight w:val="360"/>
      <w:marTop w:val="0"/>
      <w:marBottom w:val="0"/>
      <w:divBdr>
        <w:top w:val="none" w:sz="0" w:space="0" w:color="auto"/>
        <w:left w:val="none" w:sz="0" w:space="0" w:color="auto"/>
        <w:bottom w:val="none" w:sz="0" w:space="0" w:color="auto"/>
        <w:right w:val="none" w:sz="0" w:space="0" w:color="auto"/>
      </w:divBdr>
      <w:divsChild>
        <w:div w:id="1156267118">
          <w:marLeft w:val="0"/>
          <w:marRight w:val="0"/>
          <w:marTop w:val="120"/>
          <w:marBottom w:val="0"/>
          <w:divBdr>
            <w:top w:val="none" w:sz="0" w:space="0" w:color="auto"/>
            <w:left w:val="none" w:sz="0" w:space="0" w:color="auto"/>
            <w:bottom w:val="none" w:sz="0" w:space="0" w:color="auto"/>
            <w:right w:val="none" w:sz="0" w:space="0" w:color="auto"/>
          </w:divBdr>
        </w:div>
      </w:divsChild>
    </w:div>
    <w:div w:id="1483959270">
      <w:bodyDiv w:val="1"/>
      <w:marLeft w:val="0"/>
      <w:marRight w:val="0"/>
      <w:marTop w:val="0"/>
      <w:marBottom w:val="0"/>
      <w:divBdr>
        <w:top w:val="none" w:sz="0" w:space="0" w:color="auto"/>
        <w:left w:val="none" w:sz="0" w:space="0" w:color="auto"/>
        <w:bottom w:val="none" w:sz="0" w:space="0" w:color="auto"/>
        <w:right w:val="none" w:sz="0" w:space="0" w:color="auto"/>
      </w:divBdr>
    </w:div>
    <w:div w:id="1486121708">
      <w:bodyDiv w:val="1"/>
      <w:marLeft w:val="0"/>
      <w:marRight w:val="0"/>
      <w:marTop w:val="0"/>
      <w:marBottom w:val="0"/>
      <w:divBdr>
        <w:top w:val="none" w:sz="0" w:space="0" w:color="auto"/>
        <w:left w:val="none" w:sz="0" w:space="0" w:color="auto"/>
        <w:bottom w:val="none" w:sz="0" w:space="0" w:color="auto"/>
        <w:right w:val="none" w:sz="0" w:space="0" w:color="auto"/>
      </w:divBdr>
    </w:div>
    <w:div w:id="1496459126">
      <w:bodyDiv w:val="1"/>
      <w:marLeft w:val="0"/>
      <w:marRight w:val="0"/>
      <w:marTop w:val="0"/>
      <w:marBottom w:val="0"/>
      <w:divBdr>
        <w:top w:val="none" w:sz="0" w:space="0" w:color="auto"/>
        <w:left w:val="none" w:sz="0" w:space="0" w:color="auto"/>
        <w:bottom w:val="none" w:sz="0" w:space="0" w:color="auto"/>
        <w:right w:val="none" w:sz="0" w:space="0" w:color="auto"/>
      </w:divBdr>
    </w:div>
    <w:div w:id="1500727503">
      <w:bodyDiv w:val="1"/>
      <w:marLeft w:val="0"/>
      <w:marRight w:val="0"/>
      <w:marTop w:val="0"/>
      <w:marBottom w:val="0"/>
      <w:divBdr>
        <w:top w:val="none" w:sz="0" w:space="0" w:color="auto"/>
        <w:left w:val="none" w:sz="0" w:space="0" w:color="auto"/>
        <w:bottom w:val="none" w:sz="0" w:space="0" w:color="auto"/>
        <w:right w:val="none" w:sz="0" w:space="0" w:color="auto"/>
      </w:divBdr>
    </w:div>
    <w:div w:id="1506508429">
      <w:bodyDiv w:val="1"/>
      <w:marLeft w:val="0"/>
      <w:marRight w:val="0"/>
      <w:marTop w:val="0"/>
      <w:marBottom w:val="0"/>
      <w:divBdr>
        <w:top w:val="none" w:sz="0" w:space="0" w:color="auto"/>
        <w:left w:val="none" w:sz="0" w:space="0" w:color="auto"/>
        <w:bottom w:val="none" w:sz="0" w:space="0" w:color="auto"/>
        <w:right w:val="none" w:sz="0" w:space="0" w:color="auto"/>
      </w:divBdr>
    </w:div>
    <w:div w:id="1521160228">
      <w:bodyDiv w:val="1"/>
      <w:marLeft w:val="0"/>
      <w:marRight w:val="0"/>
      <w:marTop w:val="0"/>
      <w:marBottom w:val="0"/>
      <w:divBdr>
        <w:top w:val="none" w:sz="0" w:space="0" w:color="auto"/>
        <w:left w:val="none" w:sz="0" w:space="0" w:color="auto"/>
        <w:bottom w:val="none" w:sz="0" w:space="0" w:color="auto"/>
        <w:right w:val="none" w:sz="0" w:space="0" w:color="auto"/>
      </w:divBdr>
    </w:div>
    <w:div w:id="1549216898">
      <w:bodyDiv w:val="1"/>
      <w:marLeft w:val="0"/>
      <w:marRight w:val="0"/>
      <w:marTop w:val="0"/>
      <w:marBottom w:val="0"/>
      <w:divBdr>
        <w:top w:val="none" w:sz="0" w:space="0" w:color="auto"/>
        <w:left w:val="none" w:sz="0" w:space="0" w:color="auto"/>
        <w:bottom w:val="none" w:sz="0" w:space="0" w:color="auto"/>
        <w:right w:val="none" w:sz="0" w:space="0" w:color="auto"/>
      </w:divBdr>
      <w:divsChild>
        <w:div w:id="2068531007">
          <w:marLeft w:val="0"/>
          <w:marRight w:val="0"/>
          <w:marTop w:val="0"/>
          <w:marBottom w:val="0"/>
          <w:divBdr>
            <w:top w:val="none" w:sz="0" w:space="0" w:color="auto"/>
            <w:left w:val="none" w:sz="0" w:space="0" w:color="auto"/>
            <w:bottom w:val="none" w:sz="0" w:space="0" w:color="auto"/>
            <w:right w:val="none" w:sz="0" w:space="0" w:color="auto"/>
          </w:divBdr>
          <w:divsChild>
            <w:div w:id="655495055">
              <w:marLeft w:val="0"/>
              <w:marRight w:val="0"/>
              <w:marTop w:val="0"/>
              <w:marBottom w:val="0"/>
              <w:divBdr>
                <w:top w:val="none" w:sz="0" w:space="0" w:color="auto"/>
                <w:left w:val="none" w:sz="0" w:space="0" w:color="auto"/>
                <w:bottom w:val="none" w:sz="0" w:space="0" w:color="auto"/>
                <w:right w:val="none" w:sz="0" w:space="0" w:color="auto"/>
              </w:divBdr>
              <w:divsChild>
                <w:div w:id="27776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1573443">
      <w:bodyDiv w:val="1"/>
      <w:marLeft w:val="0"/>
      <w:marRight w:val="0"/>
      <w:marTop w:val="0"/>
      <w:marBottom w:val="0"/>
      <w:divBdr>
        <w:top w:val="none" w:sz="0" w:space="0" w:color="auto"/>
        <w:left w:val="none" w:sz="0" w:space="0" w:color="auto"/>
        <w:bottom w:val="none" w:sz="0" w:space="0" w:color="auto"/>
        <w:right w:val="none" w:sz="0" w:space="0" w:color="auto"/>
      </w:divBdr>
    </w:div>
    <w:div w:id="1552763713">
      <w:bodyDiv w:val="1"/>
      <w:marLeft w:val="0"/>
      <w:marRight w:val="0"/>
      <w:marTop w:val="0"/>
      <w:marBottom w:val="0"/>
      <w:divBdr>
        <w:top w:val="none" w:sz="0" w:space="0" w:color="auto"/>
        <w:left w:val="none" w:sz="0" w:space="0" w:color="auto"/>
        <w:bottom w:val="none" w:sz="0" w:space="0" w:color="auto"/>
        <w:right w:val="none" w:sz="0" w:space="0" w:color="auto"/>
      </w:divBdr>
    </w:div>
    <w:div w:id="1600722995">
      <w:bodyDiv w:val="1"/>
      <w:marLeft w:val="0"/>
      <w:marRight w:val="0"/>
      <w:marTop w:val="0"/>
      <w:marBottom w:val="0"/>
      <w:divBdr>
        <w:top w:val="none" w:sz="0" w:space="0" w:color="auto"/>
        <w:left w:val="none" w:sz="0" w:space="0" w:color="auto"/>
        <w:bottom w:val="none" w:sz="0" w:space="0" w:color="auto"/>
        <w:right w:val="none" w:sz="0" w:space="0" w:color="auto"/>
      </w:divBdr>
    </w:div>
    <w:div w:id="1607884908">
      <w:bodyDiv w:val="1"/>
      <w:marLeft w:val="0"/>
      <w:marRight w:val="0"/>
      <w:marTop w:val="0"/>
      <w:marBottom w:val="0"/>
      <w:divBdr>
        <w:top w:val="none" w:sz="0" w:space="0" w:color="auto"/>
        <w:left w:val="none" w:sz="0" w:space="0" w:color="auto"/>
        <w:bottom w:val="none" w:sz="0" w:space="0" w:color="auto"/>
        <w:right w:val="none" w:sz="0" w:space="0" w:color="auto"/>
      </w:divBdr>
      <w:divsChild>
        <w:div w:id="2120366650">
          <w:marLeft w:val="0"/>
          <w:marRight w:val="0"/>
          <w:marTop w:val="0"/>
          <w:marBottom w:val="0"/>
          <w:divBdr>
            <w:top w:val="none" w:sz="0" w:space="0" w:color="auto"/>
            <w:left w:val="none" w:sz="0" w:space="0" w:color="auto"/>
            <w:bottom w:val="none" w:sz="0" w:space="0" w:color="auto"/>
            <w:right w:val="none" w:sz="0" w:space="0" w:color="auto"/>
          </w:divBdr>
          <w:divsChild>
            <w:div w:id="813790062">
              <w:marLeft w:val="0"/>
              <w:marRight w:val="0"/>
              <w:marTop w:val="0"/>
              <w:marBottom w:val="0"/>
              <w:divBdr>
                <w:top w:val="none" w:sz="0" w:space="0" w:color="auto"/>
                <w:left w:val="none" w:sz="0" w:space="0" w:color="auto"/>
                <w:bottom w:val="none" w:sz="0" w:space="0" w:color="auto"/>
                <w:right w:val="none" w:sz="0" w:space="0" w:color="auto"/>
              </w:divBdr>
              <w:divsChild>
                <w:div w:id="119630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930513">
      <w:bodyDiv w:val="1"/>
      <w:marLeft w:val="0"/>
      <w:marRight w:val="0"/>
      <w:marTop w:val="0"/>
      <w:marBottom w:val="0"/>
      <w:divBdr>
        <w:top w:val="none" w:sz="0" w:space="0" w:color="auto"/>
        <w:left w:val="none" w:sz="0" w:space="0" w:color="auto"/>
        <w:bottom w:val="none" w:sz="0" w:space="0" w:color="auto"/>
        <w:right w:val="none" w:sz="0" w:space="0" w:color="auto"/>
      </w:divBdr>
    </w:div>
    <w:div w:id="1632245155">
      <w:bodyDiv w:val="1"/>
      <w:marLeft w:val="0"/>
      <w:marRight w:val="0"/>
      <w:marTop w:val="0"/>
      <w:marBottom w:val="0"/>
      <w:divBdr>
        <w:top w:val="none" w:sz="0" w:space="0" w:color="auto"/>
        <w:left w:val="none" w:sz="0" w:space="0" w:color="auto"/>
        <w:bottom w:val="none" w:sz="0" w:space="0" w:color="auto"/>
        <w:right w:val="none" w:sz="0" w:space="0" w:color="auto"/>
      </w:divBdr>
    </w:div>
    <w:div w:id="1634823644">
      <w:bodyDiv w:val="1"/>
      <w:marLeft w:val="0"/>
      <w:marRight w:val="0"/>
      <w:marTop w:val="0"/>
      <w:marBottom w:val="0"/>
      <w:divBdr>
        <w:top w:val="none" w:sz="0" w:space="0" w:color="auto"/>
        <w:left w:val="none" w:sz="0" w:space="0" w:color="auto"/>
        <w:bottom w:val="none" w:sz="0" w:space="0" w:color="auto"/>
        <w:right w:val="none" w:sz="0" w:space="0" w:color="auto"/>
      </w:divBdr>
      <w:divsChild>
        <w:div w:id="1560431847">
          <w:marLeft w:val="0"/>
          <w:marRight w:val="0"/>
          <w:marTop w:val="0"/>
          <w:marBottom w:val="0"/>
          <w:divBdr>
            <w:top w:val="none" w:sz="0" w:space="0" w:color="auto"/>
            <w:left w:val="none" w:sz="0" w:space="0" w:color="auto"/>
            <w:bottom w:val="none" w:sz="0" w:space="0" w:color="auto"/>
            <w:right w:val="none" w:sz="0" w:space="0" w:color="auto"/>
          </w:divBdr>
          <w:divsChild>
            <w:div w:id="1804343747">
              <w:marLeft w:val="0"/>
              <w:marRight w:val="0"/>
              <w:marTop w:val="0"/>
              <w:marBottom w:val="0"/>
              <w:divBdr>
                <w:top w:val="none" w:sz="0" w:space="0" w:color="auto"/>
                <w:left w:val="none" w:sz="0" w:space="0" w:color="auto"/>
                <w:bottom w:val="none" w:sz="0" w:space="0" w:color="auto"/>
                <w:right w:val="none" w:sz="0" w:space="0" w:color="auto"/>
              </w:divBdr>
              <w:divsChild>
                <w:div w:id="1333072163">
                  <w:marLeft w:val="0"/>
                  <w:marRight w:val="0"/>
                  <w:marTop w:val="0"/>
                  <w:marBottom w:val="0"/>
                  <w:divBdr>
                    <w:top w:val="none" w:sz="0" w:space="0" w:color="auto"/>
                    <w:left w:val="none" w:sz="0" w:space="0" w:color="auto"/>
                    <w:bottom w:val="none" w:sz="0" w:space="0" w:color="auto"/>
                    <w:right w:val="none" w:sz="0" w:space="0" w:color="auto"/>
                  </w:divBdr>
                  <w:divsChild>
                    <w:div w:id="185580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2298914">
      <w:bodyDiv w:val="1"/>
      <w:marLeft w:val="0"/>
      <w:marRight w:val="0"/>
      <w:marTop w:val="0"/>
      <w:marBottom w:val="0"/>
      <w:divBdr>
        <w:top w:val="none" w:sz="0" w:space="0" w:color="auto"/>
        <w:left w:val="none" w:sz="0" w:space="0" w:color="auto"/>
        <w:bottom w:val="none" w:sz="0" w:space="0" w:color="auto"/>
        <w:right w:val="none" w:sz="0" w:space="0" w:color="auto"/>
      </w:divBdr>
    </w:div>
    <w:div w:id="1657101878">
      <w:bodyDiv w:val="1"/>
      <w:marLeft w:val="0"/>
      <w:marRight w:val="0"/>
      <w:marTop w:val="0"/>
      <w:marBottom w:val="0"/>
      <w:divBdr>
        <w:top w:val="none" w:sz="0" w:space="0" w:color="auto"/>
        <w:left w:val="none" w:sz="0" w:space="0" w:color="auto"/>
        <w:bottom w:val="none" w:sz="0" w:space="0" w:color="auto"/>
        <w:right w:val="none" w:sz="0" w:space="0" w:color="auto"/>
      </w:divBdr>
    </w:div>
    <w:div w:id="1658680222">
      <w:bodyDiv w:val="1"/>
      <w:marLeft w:val="0"/>
      <w:marRight w:val="0"/>
      <w:marTop w:val="0"/>
      <w:marBottom w:val="0"/>
      <w:divBdr>
        <w:top w:val="none" w:sz="0" w:space="0" w:color="auto"/>
        <w:left w:val="none" w:sz="0" w:space="0" w:color="auto"/>
        <w:bottom w:val="none" w:sz="0" w:space="0" w:color="auto"/>
        <w:right w:val="none" w:sz="0" w:space="0" w:color="auto"/>
      </w:divBdr>
    </w:div>
    <w:div w:id="1688629831">
      <w:bodyDiv w:val="1"/>
      <w:marLeft w:val="0"/>
      <w:marRight w:val="0"/>
      <w:marTop w:val="0"/>
      <w:marBottom w:val="0"/>
      <w:divBdr>
        <w:top w:val="none" w:sz="0" w:space="0" w:color="auto"/>
        <w:left w:val="none" w:sz="0" w:space="0" w:color="auto"/>
        <w:bottom w:val="none" w:sz="0" w:space="0" w:color="auto"/>
        <w:right w:val="none" w:sz="0" w:space="0" w:color="auto"/>
      </w:divBdr>
    </w:div>
    <w:div w:id="1718385278">
      <w:bodyDiv w:val="1"/>
      <w:marLeft w:val="0"/>
      <w:marRight w:val="0"/>
      <w:marTop w:val="0"/>
      <w:marBottom w:val="0"/>
      <w:divBdr>
        <w:top w:val="none" w:sz="0" w:space="0" w:color="auto"/>
        <w:left w:val="none" w:sz="0" w:space="0" w:color="auto"/>
        <w:bottom w:val="none" w:sz="0" w:space="0" w:color="auto"/>
        <w:right w:val="none" w:sz="0" w:space="0" w:color="auto"/>
      </w:divBdr>
      <w:divsChild>
        <w:div w:id="353582534">
          <w:marLeft w:val="0"/>
          <w:marRight w:val="0"/>
          <w:marTop w:val="0"/>
          <w:marBottom w:val="0"/>
          <w:divBdr>
            <w:top w:val="none" w:sz="0" w:space="0" w:color="auto"/>
            <w:left w:val="none" w:sz="0" w:space="0" w:color="auto"/>
            <w:bottom w:val="none" w:sz="0" w:space="0" w:color="auto"/>
            <w:right w:val="none" w:sz="0" w:space="0" w:color="auto"/>
          </w:divBdr>
          <w:divsChild>
            <w:div w:id="1430614475">
              <w:marLeft w:val="0"/>
              <w:marRight w:val="0"/>
              <w:marTop w:val="0"/>
              <w:marBottom w:val="0"/>
              <w:divBdr>
                <w:top w:val="none" w:sz="0" w:space="0" w:color="auto"/>
                <w:left w:val="none" w:sz="0" w:space="0" w:color="auto"/>
                <w:bottom w:val="none" w:sz="0" w:space="0" w:color="auto"/>
                <w:right w:val="none" w:sz="0" w:space="0" w:color="auto"/>
              </w:divBdr>
              <w:divsChild>
                <w:div w:id="165448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06579">
      <w:bodyDiv w:val="1"/>
      <w:marLeft w:val="0"/>
      <w:marRight w:val="0"/>
      <w:marTop w:val="0"/>
      <w:marBottom w:val="0"/>
      <w:divBdr>
        <w:top w:val="none" w:sz="0" w:space="0" w:color="auto"/>
        <w:left w:val="none" w:sz="0" w:space="0" w:color="auto"/>
        <w:bottom w:val="none" w:sz="0" w:space="0" w:color="auto"/>
        <w:right w:val="none" w:sz="0" w:space="0" w:color="auto"/>
      </w:divBdr>
    </w:div>
    <w:div w:id="1725567011">
      <w:bodyDiv w:val="1"/>
      <w:marLeft w:val="0"/>
      <w:marRight w:val="0"/>
      <w:marTop w:val="0"/>
      <w:marBottom w:val="0"/>
      <w:divBdr>
        <w:top w:val="none" w:sz="0" w:space="0" w:color="auto"/>
        <w:left w:val="none" w:sz="0" w:space="0" w:color="auto"/>
        <w:bottom w:val="none" w:sz="0" w:space="0" w:color="auto"/>
        <w:right w:val="none" w:sz="0" w:space="0" w:color="auto"/>
      </w:divBdr>
    </w:div>
    <w:div w:id="1726559547">
      <w:bodyDiv w:val="1"/>
      <w:marLeft w:val="0"/>
      <w:marRight w:val="0"/>
      <w:marTop w:val="0"/>
      <w:marBottom w:val="0"/>
      <w:divBdr>
        <w:top w:val="none" w:sz="0" w:space="0" w:color="auto"/>
        <w:left w:val="none" w:sz="0" w:space="0" w:color="auto"/>
        <w:bottom w:val="none" w:sz="0" w:space="0" w:color="auto"/>
        <w:right w:val="none" w:sz="0" w:space="0" w:color="auto"/>
      </w:divBdr>
    </w:div>
    <w:div w:id="1753159503">
      <w:bodyDiv w:val="1"/>
      <w:marLeft w:val="0"/>
      <w:marRight w:val="0"/>
      <w:marTop w:val="0"/>
      <w:marBottom w:val="0"/>
      <w:divBdr>
        <w:top w:val="none" w:sz="0" w:space="0" w:color="auto"/>
        <w:left w:val="none" w:sz="0" w:space="0" w:color="auto"/>
        <w:bottom w:val="none" w:sz="0" w:space="0" w:color="auto"/>
        <w:right w:val="none" w:sz="0" w:space="0" w:color="auto"/>
      </w:divBdr>
    </w:div>
    <w:div w:id="1753507426">
      <w:bodyDiv w:val="1"/>
      <w:marLeft w:val="0"/>
      <w:marRight w:val="0"/>
      <w:marTop w:val="0"/>
      <w:marBottom w:val="0"/>
      <w:divBdr>
        <w:top w:val="none" w:sz="0" w:space="0" w:color="auto"/>
        <w:left w:val="none" w:sz="0" w:space="0" w:color="auto"/>
        <w:bottom w:val="none" w:sz="0" w:space="0" w:color="auto"/>
        <w:right w:val="none" w:sz="0" w:space="0" w:color="auto"/>
      </w:divBdr>
    </w:div>
    <w:div w:id="1771006050">
      <w:bodyDiv w:val="1"/>
      <w:marLeft w:val="0"/>
      <w:marRight w:val="0"/>
      <w:marTop w:val="0"/>
      <w:marBottom w:val="0"/>
      <w:divBdr>
        <w:top w:val="none" w:sz="0" w:space="0" w:color="auto"/>
        <w:left w:val="none" w:sz="0" w:space="0" w:color="auto"/>
        <w:bottom w:val="none" w:sz="0" w:space="0" w:color="auto"/>
        <w:right w:val="none" w:sz="0" w:space="0" w:color="auto"/>
      </w:divBdr>
    </w:div>
    <w:div w:id="1771117760">
      <w:bodyDiv w:val="1"/>
      <w:marLeft w:val="0"/>
      <w:marRight w:val="0"/>
      <w:marTop w:val="0"/>
      <w:marBottom w:val="0"/>
      <w:divBdr>
        <w:top w:val="none" w:sz="0" w:space="0" w:color="auto"/>
        <w:left w:val="none" w:sz="0" w:space="0" w:color="auto"/>
        <w:bottom w:val="none" w:sz="0" w:space="0" w:color="auto"/>
        <w:right w:val="none" w:sz="0" w:space="0" w:color="auto"/>
      </w:divBdr>
    </w:div>
    <w:div w:id="1777212968">
      <w:bodyDiv w:val="1"/>
      <w:marLeft w:val="360"/>
      <w:marRight w:val="360"/>
      <w:marTop w:val="0"/>
      <w:marBottom w:val="0"/>
      <w:divBdr>
        <w:top w:val="none" w:sz="0" w:space="0" w:color="auto"/>
        <w:left w:val="none" w:sz="0" w:space="0" w:color="auto"/>
        <w:bottom w:val="none" w:sz="0" w:space="0" w:color="auto"/>
        <w:right w:val="none" w:sz="0" w:space="0" w:color="auto"/>
      </w:divBdr>
      <w:divsChild>
        <w:div w:id="96753754">
          <w:marLeft w:val="0"/>
          <w:marRight w:val="0"/>
          <w:marTop w:val="120"/>
          <w:marBottom w:val="0"/>
          <w:divBdr>
            <w:top w:val="none" w:sz="0" w:space="0" w:color="auto"/>
            <w:left w:val="none" w:sz="0" w:space="0" w:color="auto"/>
            <w:bottom w:val="none" w:sz="0" w:space="0" w:color="auto"/>
            <w:right w:val="none" w:sz="0" w:space="0" w:color="auto"/>
          </w:divBdr>
        </w:div>
        <w:div w:id="354305208">
          <w:marLeft w:val="0"/>
          <w:marRight w:val="0"/>
          <w:marTop w:val="120"/>
          <w:marBottom w:val="0"/>
          <w:divBdr>
            <w:top w:val="none" w:sz="0" w:space="0" w:color="auto"/>
            <w:left w:val="none" w:sz="0" w:space="0" w:color="auto"/>
            <w:bottom w:val="none" w:sz="0" w:space="0" w:color="auto"/>
            <w:right w:val="none" w:sz="0" w:space="0" w:color="auto"/>
          </w:divBdr>
        </w:div>
        <w:div w:id="475950598">
          <w:marLeft w:val="0"/>
          <w:marRight w:val="0"/>
          <w:marTop w:val="120"/>
          <w:marBottom w:val="0"/>
          <w:divBdr>
            <w:top w:val="none" w:sz="0" w:space="0" w:color="auto"/>
            <w:left w:val="none" w:sz="0" w:space="0" w:color="auto"/>
            <w:bottom w:val="none" w:sz="0" w:space="0" w:color="auto"/>
            <w:right w:val="none" w:sz="0" w:space="0" w:color="auto"/>
          </w:divBdr>
        </w:div>
        <w:div w:id="549802112">
          <w:marLeft w:val="0"/>
          <w:marRight w:val="0"/>
          <w:marTop w:val="120"/>
          <w:marBottom w:val="0"/>
          <w:divBdr>
            <w:top w:val="none" w:sz="0" w:space="0" w:color="auto"/>
            <w:left w:val="none" w:sz="0" w:space="0" w:color="auto"/>
            <w:bottom w:val="none" w:sz="0" w:space="0" w:color="auto"/>
            <w:right w:val="none" w:sz="0" w:space="0" w:color="auto"/>
          </w:divBdr>
        </w:div>
        <w:div w:id="678508559">
          <w:marLeft w:val="0"/>
          <w:marRight w:val="0"/>
          <w:marTop w:val="120"/>
          <w:marBottom w:val="0"/>
          <w:divBdr>
            <w:top w:val="none" w:sz="0" w:space="0" w:color="auto"/>
            <w:left w:val="none" w:sz="0" w:space="0" w:color="auto"/>
            <w:bottom w:val="none" w:sz="0" w:space="0" w:color="auto"/>
            <w:right w:val="none" w:sz="0" w:space="0" w:color="auto"/>
          </w:divBdr>
        </w:div>
        <w:div w:id="842817368">
          <w:marLeft w:val="0"/>
          <w:marRight w:val="0"/>
          <w:marTop w:val="120"/>
          <w:marBottom w:val="0"/>
          <w:divBdr>
            <w:top w:val="none" w:sz="0" w:space="0" w:color="auto"/>
            <w:left w:val="none" w:sz="0" w:space="0" w:color="auto"/>
            <w:bottom w:val="none" w:sz="0" w:space="0" w:color="auto"/>
            <w:right w:val="none" w:sz="0" w:space="0" w:color="auto"/>
          </w:divBdr>
        </w:div>
        <w:div w:id="1618029528">
          <w:marLeft w:val="0"/>
          <w:marRight w:val="0"/>
          <w:marTop w:val="120"/>
          <w:marBottom w:val="0"/>
          <w:divBdr>
            <w:top w:val="none" w:sz="0" w:space="0" w:color="auto"/>
            <w:left w:val="none" w:sz="0" w:space="0" w:color="auto"/>
            <w:bottom w:val="none" w:sz="0" w:space="0" w:color="auto"/>
            <w:right w:val="none" w:sz="0" w:space="0" w:color="auto"/>
          </w:divBdr>
        </w:div>
        <w:div w:id="1705714347">
          <w:marLeft w:val="0"/>
          <w:marRight w:val="0"/>
          <w:marTop w:val="180"/>
          <w:marBottom w:val="60"/>
          <w:divBdr>
            <w:top w:val="single" w:sz="8" w:space="1" w:color="808080"/>
            <w:left w:val="none" w:sz="0" w:space="0" w:color="auto"/>
            <w:bottom w:val="none" w:sz="0" w:space="0" w:color="auto"/>
            <w:right w:val="none" w:sz="0" w:space="0" w:color="auto"/>
          </w:divBdr>
        </w:div>
        <w:div w:id="1920210390">
          <w:marLeft w:val="0"/>
          <w:marRight w:val="0"/>
          <w:marTop w:val="120"/>
          <w:marBottom w:val="0"/>
          <w:divBdr>
            <w:top w:val="none" w:sz="0" w:space="0" w:color="auto"/>
            <w:left w:val="none" w:sz="0" w:space="0" w:color="auto"/>
            <w:bottom w:val="none" w:sz="0" w:space="0" w:color="auto"/>
            <w:right w:val="none" w:sz="0" w:space="0" w:color="auto"/>
          </w:divBdr>
        </w:div>
      </w:divsChild>
    </w:div>
    <w:div w:id="1783039005">
      <w:bodyDiv w:val="1"/>
      <w:marLeft w:val="0"/>
      <w:marRight w:val="0"/>
      <w:marTop w:val="0"/>
      <w:marBottom w:val="0"/>
      <w:divBdr>
        <w:top w:val="none" w:sz="0" w:space="0" w:color="auto"/>
        <w:left w:val="none" w:sz="0" w:space="0" w:color="auto"/>
        <w:bottom w:val="none" w:sz="0" w:space="0" w:color="auto"/>
        <w:right w:val="none" w:sz="0" w:space="0" w:color="auto"/>
      </w:divBdr>
    </w:div>
    <w:div w:id="1809514562">
      <w:bodyDiv w:val="1"/>
      <w:marLeft w:val="0"/>
      <w:marRight w:val="0"/>
      <w:marTop w:val="0"/>
      <w:marBottom w:val="0"/>
      <w:divBdr>
        <w:top w:val="none" w:sz="0" w:space="0" w:color="auto"/>
        <w:left w:val="none" w:sz="0" w:space="0" w:color="auto"/>
        <w:bottom w:val="none" w:sz="0" w:space="0" w:color="auto"/>
        <w:right w:val="none" w:sz="0" w:space="0" w:color="auto"/>
      </w:divBdr>
      <w:divsChild>
        <w:div w:id="1105267469">
          <w:marLeft w:val="0"/>
          <w:marRight w:val="0"/>
          <w:marTop w:val="0"/>
          <w:marBottom w:val="0"/>
          <w:divBdr>
            <w:top w:val="none" w:sz="0" w:space="0" w:color="auto"/>
            <w:left w:val="none" w:sz="0" w:space="0" w:color="auto"/>
            <w:bottom w:val="none" w:sz="0" w:space="0" w:color="auto"/>
            <w:right w:val="none" w:sz="0" w:space="0" w:color="auto"/>
          </w:divBdr>
          <w:divsChild>
            <w:div w:id="299728610">
              <w:marLeft w:val="0"/>
              <w:marRight w:val="0"/>
              <w:marTop w:val="0"/>
              <w:marBottom w:val="0"/>
              <w:divBdr>
                <w:top w:val="none" w:sz="0" w:space="0" w:color="auto"/>
                <w:left w:val="none" w:sz="0" w:space="0" w:color="auto"/>
                <w:bottom w:val="none" w:sz="0" w:space="0" w:color="auto"/>
                <w:right w:val="none" w:sz="0" w:space="0" w:color="auto"/>
              </w:divBdr>
              <w:divsChild>
                <w:div w:id="119376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7602">
      <w:bodyDiv w:val="1"/>
      <w:marLeft w:val="0"/>
      <w:marRight w:val="0"/>
      <w:marTop w:val="0"/>
      <w:marBottom w:val="0"/>
      <w:divBdr>
        <w:top w:val="none" w:sz="0" w:space="0" w:color="auto"/>
        <w:left w:val="none" w:sz="0" w:space="0" w:color="auto"/>
        <w:bottom w:val="none" w:sz="0" w:space="0" w:color="auto"/>
        <w:right w:val="none" w:sz="0" w:space="0" w:color="auto"/>
      </w:divBdr>
    </w:div>
    <w:div w:id="1833567607">
      <w:bodyDiv w:val="1"/>
      <w:marLeft w:val="0"/>
      <w:marRight w:val="0"/>
      <w:marTop w:val="0"/>
      <w:marBottom w:val="0"/>
      <w:divBdr>
        <w:top w:val="none" w:sz="0" w:space="0" w:color="auto"/>
        <w:left w:val="none" w:sz="0" w:space="0" w:color="auto"/>
        <w:bottom w:val="none" w:sz="0" w:space="0" w:color="auto"/>
        <w:right w:val="none" w:sz="0" w:space="0" w:color="auto"/>
      </w:divBdr>
    </w:div>
    <w:div w:id="1843423829">
      <w:bodyDiv w:val="1"/>
      <w:marLeft w:val="0"/>
      <w:marRight w:val="0"/>
      <w:marTop w:val="0"/>
      <w:marBottom w:val="0"/>
      <w:divBdr>
        <w:top w:val="none" w:sz="0" w:space="0" w:color="auto"/>
        <w:left w:val="none" w:sz="0" w:space="0" w:color="auto"/>
        <w:bottom w:val="none" w:sz="0" w:space="0" w:color="auto"/>
        <w:right w:val="none" w:sz="0" w:space="0" w:color="auto"/>
      </w:divBdr>
    </w:div>
    <w:div w:id="1846897326">
      <w:bodyDiv w:val="1"/>
      <w:marLeft w:val="0"/>
      <w:marRight w:val="0"/>
      <w:marTop w:val="0"/>
      <w:marBottom w:val="0"/>
      <w:divBdr>
        <w:top w:val="none" w:sz="0" w:space="0" w:color="auto"/>
        <w:left w:val="none" w:sz="0" w:space="0" w:color="auto"/>
        <w:bottom w:val="none" w:sz="0" w:space="0" w:color="auto"/>
        <w:right w:val="none" w:sz="0" w:space="0" w:color="auto"/>
      </w:divBdr>
    </w:div>
    <w:div w:id="1863859883">
      <w:bodyDiv w:val="1"/>
      <w:marLeft w:val="0"/>
      <w:marRight w:val="0"/>
      <w:marTop w:val="0"/>
      <w:marBottom w:val="0"/>
      <w:divBdr>
        <w:top w:val="none" w:sz="0" w:space="0" w:color="auto"/>
        <w:left w:val="none" w:sz="0" w:space="0" w:color="auto"/>
        <w:bottom w:val="none" w:sz="0" w:space="0" w:color="auto"/>
        <w:right w:val="none" w:sz="0" w:space="0" w:color="auto"/>
      </w:divBdr>
    </w:div>
    <w:div w:id="1877543795">
      <w:bodyDiv w:val="1"/>
      <w:marLeft w:val="0"/>
      <w:marRight w:val="0"/>
      <w:marTop w:val="0"/>
      <w:marBottom w:val="0"/>
      <w:divBdr>
        <w:top w:val="none" w:sz="0" w:space="0" w:color="auto"/>
        <w:left w:val="none" w:sz="0" w:space="0" w:color="auto"/>
        <w:bottom w:val="none" w:sz="0" w:space="0" w:color="auto"/>
        <w:right w:val="none" w:sz="0" w:space="0" w:color="auto"/>
      </w:divBdr>
    </w:div>
    <w:div w:id="1914199618">
      <w:bodyDiv w:val="1"/>
      <w:marLeft w:val="0"/>
      <w:marRight w:val="0"/>
      <w:marTop w:val="0"/>
      <w:marBottom w:val="0"/>
      <w:divBdr>
        <w:top w:val="none" w:sz="0" w:space="0" w:color="auto"/>
        <w:left w:val="none" w:sz="0" w:space="0" w:color="auto"/>
        <w:bottom w:val="none" w:sz="0" w:space="0" w:color="auto"/>
        <w:right w:val="none" w:sz="0" w:space="0" w:color="auto"/>
      </w:divBdr>
    </w:div>
    <w:div w:id="1929315221">
      <w:bodyDiv w:val="1"/>
      <w:marLeft w:val="0"/>
      <w:marRight w:val="0"/>
      <w:marTop w:val="0"/>
      <w:marBottom w:val="0"/>
      <w:divBdr>
        <w:top w:val="none" w:sz="0" w:space="0" w:color="auto"/>
        <w:left w:val="none" w:sz="0" w:space="0" w:color="auto"/>
        <w:bottom w:val="none" w:sz="0" w:space="0" w:color="auto"/>
        <w:right w:val="none" w:sz="0" w:space="0" w:color="auto"/>
      </w:divBdr>
    </w:div>
    <w:div w:id="1934896216">
      <w:bodyDiv w:val="1"/>
      <w:marLeft w:val="0"/>
      <w:marRight w:val="0"/>
      <w:marTop w:val="0"/>
      <w:marBottom w:val="0"/>
      <w:divBdr>
        <w:top w:val="none" w:sz="0" w:space="0" w:color="auto"/>
        <w:left w:val="none" w:sz="0" w:space="0" w:color="auto"/>
        <w:bottom w:val="none" w:sz="0" w:space="0" w:color="auto"/>
        <w:right w:val="none" w:sz="0" w:space="0" w:color="auto"/>
      </w:divBdr>
    </w:div>
    <w:div w:id="1949503907">
      <w:bodyDiv w:val="1"/>
      <w:marLeft w:val="0"/>
      <w:marRight w:val="0"/>
      <w:marTop w:val="0"/>
      <w:marBottom w:val="0"/>
      <w:divBdr>
        <w:top w:val="none" w:sz="0" w:space="0" w:color="auto"/>
        <w:left w:val="none" w:sz="0" w:space="0" w:color="auto"/>
        <w:bottom w:val="none" w:sz="0" w:space="0" w:color="auto"/>
        <w:right w:val="none" w:sz="0" w:space="0" w:color="auto"/>
      </w:divBdr>
    </w:div>
    <w:div w:id="1955205710">
      <w:bodyDiv w:val="1"/>
      <w:marLeft w:val="0"/>
      <w:marRight w:val="0"/>
      <w:marTop w:val="0"/>
      <w:marBottom w:val="0"/>
      <w:divBdr>
        <w:top w:val="none" w:sz="0" w:space="0" w:color="auto"/>
        <w:left w:val="none" w:sz="0" w:space="0" w:color="auto"/>
        <w:bottom w:val="none" w:sz="0" w:space="0" w:color="auto"/>
        <w:right w:val="none" w:sz="0" w:space="0" w:color="auto"/>
      </w:divBdr>
      <w:divsChild>
        <w:div w:id="301883101">
          <w:marLeft w:val="0"/>
          <w:marRight w:val="0"/>
          <w:marTop w:val="0"/>
          <w:marBottom w:val="0"/>
          <w:divBdr>
            <w:top w:val="none" w:sz="0" w:space="0" w:color="auto"/>
            <w:left w:val="none" w:sz="0" w:space="0" w:color="auto"/>
            <w:bottom w:val="none" w:sz="0" w:space="0" w:color="auto"/>
            <w:right w:val="none" w:sz="0" w:space="0" w:color="auto"/>
          </w:divBdr>
          <w:divsChild>
            <w:div w:id="1844127971">
              <w:marLeft w:val="0"/>
              <w:marRight w:val="0"/>
              <w:marTop w:val="0"/>
              <w:marBottom w:val="0"/>
              <w:divBdr>
                <w:top w:val="none" w:sz="0" w:space="0" w:color="auto"/>
                <w:left w:val="none" w:sz="0" w:space="0" w:color="auto"/>
                <w:bottom w:val="none" w:sz="0" w:space="0" w:color="auto"/>
                <w:right w:val="none" w:sz="0" w:space="0" w:color="auto"/>
              </w:divBdr>
              <w:divsChild>
                <w:div w:id="194322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346760">
      <w:bodyDiv w:val="1"/>
      <w:marLeft w:val="0"/>
      <w:marRight w:val="0"/>
      <w:marTop w:val="0"/>
      <w:marBottom w:val="0"/>
      <w:divBdr>
        <w:top w:val="none" w:sz="0" w:space="0" w:color="auto"/>
        <w:left w:val="none" w:sz="0" w:space="0" w:color="auto"/>
        <w:bottom w:val="none" w:sz="0" w:space="0" w:color="auto"/>
        <w:right w:val="none" w:sz="0" w:space="0" w:color="auto"/>
      </w:divBdr>
    </w:div>
    <w:div w:id="1966962584">
      <w:bodyDiv w:val="1"/>
      <w:marLeft w:val="0"/>
      <w:marRight w:val="0"/>
      <w:marTop w:val="0"/>
      <w:marBottom w:val="0"/>
      <w:divBdr>
        <w:top w:val="none" w:sz="0" w:space="0" w:color="auto"/>
        <w:left w:val="none" w:sz="0" w:space="0" w:color="auto"/>
        <w:bottom w:val="none" w:sz="0" w:space="0" w:color="auto"/>
        <w:right w:val="none" w:sz="0" w:space="0" w:color="auto"/>
      </w:divBdr>
    </w:div>
    <w:div w:id="1980499855">
      <w:bodyDiv w:val="1"/>
      <w:marLeft w:val="0"/>
      <w:marRight w:val="0"/>
      <w:marTop w:val="0"/>
      <w:marBottom w:val="0"/>
      <w:divBdr>
        <w:top w:val="none" w:sz="0" w:space="0" w:color="auto"/>
        <w:left w:val="none" w:sz="0" w:space="0" w:color="auto"/>
        <w:bottom w:val="none" w:sz="0" w:space="0" w:color="auto"/>
        <w:right w:val="none" w:sz="0" w:space="0" w:color="auto"/>
      </w:divBdr>
    </w:div>
    <w:div w:id="1996956825">
      <w:bodyDiv w:val="1"/>
      <w:marLeft w:val="0"/>
      <w:marRight w:val="0"/>
      <w:marTop w:val="0"/>
      <w:marBottom w:val="0"/>
      <w:divBdr>
        <w:top w:val="none" w:sz="0" w:space="0" w:color="auto"/>
        <w:left w:val="none" w:sz="0" w:space="0" w:color="auto"/>
        <w:bottom w:val="none" w:sz="0" w:space="0" w:color="auto"/>
        <w:right w:val="none" w:sz="0" w:space="0" w:color="auto"/>
      </w:divBdr>
    </w:div>
    <w:div w:id="2041469761">
      <w:bodyDiv w:val="1"/>
      <w:marLeft w:val="360"/>
      <w:marRight w:val="360"/>
      <w:marTop w:val="0"/>
      <w:marBottom w:val="0"/>
      <w:divBdr>
        <w:top w:val="none" w:sz="0" w:space="0" w:color="auto"/>
        <w:left w:val="none" w:sz="0" w:space="0" w:color="auto"/>
        <w:bottom w:val="none" w:sz="0" w:space="0" w:color="auto"/>
        <w:right w:val="none" w:sz="0" w:space="0" w:color="auto"/>
      </w:divBdr>
      <w:divsChild>
        <w:div w:id="681203044">
          <w:marLeft w:val="0"/>
          <w:marRight w:val="0"/>
          <w:marTop w:val="120"/>
          <w:marBottom w:val="0"/>
          <w:divBdr>
            <w:top w:val="none" w:sz="0" w:space="0" w:color="auto"/>
            <w:left w:val="none" w:sz="0" w:space="0" w:color="auto"/>
            <w:bottom w:val="none" w:sz="0" w:space="0" w:color="auto"/>
            <w:right w:val="none" w:sz="0" w:space="0" w:color="auto"/>
          </w:divBdr>
        </w:div>
        <w:div w:id="1070233493">
          <w:marLeft w:val="0"/>
          <w:marRight w:val="0"/>
          <w:marTop w:val="120"/>
          <w:marBottom w:val="0"/>
          <w:divBdr>
            <w:top w:val="none" w:sz="0" w:space="0" w:color="auto"/>
            <w:left w:val="none" w:sz="0" w:space="0" w:color="auto"/>
            <w:bottom w:val="none" w:sz="0" w:space="0" w:color="auto"/>
            <w:right w:val="none" w:sz="0" w:space="0" w:color="auto"/>
          </w:divBdr>
        </w:div>
        <w:div w:id="1138453427">
          <w:marLeft w:val="0"/>
          <w:marRight w:val="0"/>
          <w:marTop w:val="120"/>
          <w:marBottom w:val="0"/>
          <w:divBdr>
            <w:top w:val="none" w:sz="0" w:space="0" w:color="auto"/>
            <w:left w:val="none" w:sz="0" w:space="0" w:color="auto"/>
            <w:bottom w:val="none" w:sz="0" w:space="0" w:color="auto"/>
            <w:right w:val="none" w:sz="0" w:space="0" w:color="auto"/>
          </w:divBdr>
        </w:div>
        <w:div w:id="1525746845">
          <w:marLeft w:val="0"/>
          <w:marRight w:val="0"/>
          <w:marTop w:val="120"/>
          <w:marBottom w:val="0"/>
          <w:divBdr>
            <w:top w:val="none" w:sz="0" w:space="0" w:color="auto"/>
            <w:left w:val="none" w:sz="0" w:space="0" w:color="auto"/>
            <w:bottom w:val="none" w:sz="0" w:space="0" w:color="auto"/>
            <w:right w:val="none" w:sz="0" w:space="0" w:color="auto"/>
          </w:divBdr>
        </w:div>
        <w:div w:id="1551570168">
          <w:marLeft w:val="0"/>
          <w:marRight w:val="0"/>
          <w:marTop w:val="120"/>
          <w:marBottom w:val="0"/>
          <w:divBdr>
            <w:top w:val="none" w:sz="0" w:space="0" w:color="auto"/>
            <w:left w:val="none" w:sz="0" w:space="0" w:color="auto"/>
            <w:bottom w:val="none" w:sz="0" w:space="0" w:color="auto"/>
            <w:right w:val="none" w:sz="0" w:space="0" w:color="auto"/>
          </w:divBdr>
        </w:div>
        <w:div w:id="1628268946">
          <w:marLeft w:val="0"/>
          <w:marRight w:val="0"/>
          <w:marTop w:val="180"/>
          <w:marBottom w:val="60"/>
          <w:divBdr>
            <w:top w:val="single" w:sz="8" w:space="1" w:color="808080"/>
            <w:left w:val="none" w:sz="0" w:space="0" w:color="auto"/>
            <w:bottom w:val="none" w:sz="0" w:space="0" w:color="auto"/>
            <w:right w:val="none" w:sz="0" w:space="0" w:color="auto"/>
          </w:divBdr>
        </w:div>
        <w:div w:id="1674256966">
          <w:marLeft w:val="0"/>
          <w:marRight w:val="0"/>
          <w:marTop w:val="120"/>
          <w:marBottom w:val="0"/>
          <w:divBdr>
            <w:top w:val="none" w:sz="0" w:space="0" w:color="auto"/>
            <w:left w:val="none" w:sz="0" w:space="0" w:color="auto"/>
            <w:bottom w:val="none" w:sz="0" w:space="0" w:color="auto"/>
            <w:right w:val="none" w:sz="0" w:space="0" w:color="auto"/>
          </w:divBdr>
        </w:div>
        <w:div w:id="2039037006">
          <w:marLeft w:val="0"/>
          <w:marRight w:val="0"/>
          <w:marTop w:val="120"/>
          <w:marBottom w:val="0"/>
          <w:divBdr>
            <w:top w:val="none" w:sz="0" w:space="0" w:color="auto"/>
            <w:left w:val="none" w:sz="0" w:space="0" w:color="auto"/>
            <w:bottom w:val="none" w:sz="0" w:space="0" w:color="auto"/>
            <w:right w:val="none" w:sz="0" w:space="0" w:color="auto"/>
          </w:divBdr>
        </w:div>
        <w:div w:id="2043743462">
          <w:marLeft w:val="0"/>
          <w:marRight w:val="0"/>
          <w:marTop w:val="120"/>
          <w:marBottom w:val="0"/>
          <w:divBdr>
            <w:top w:val="none" w:sz="0" w:space="0" w:color="auto"/>
            <w:left w:val="none" w:sz="0" w:space="0" w:color="auto"/>
            <w:bottom w:val="none" w:sz="0" w:space="0" w:color="auto"/>
            <w:right w:val="none" w:sz="0" w:space="0" w:color="auto"/>
          </w:divBdr>
        </w:div>
      </w:divsChild>
    </w:div>
    <w:div w:id="2045324271">
      <w:bodyDiv w:val="1"/>
      <w:marLeft w:val="0"/>
      <w:marRight w:val="0"/>
      <w:marTop w:val="0"/>
      <w:marBottom w:val="0"/>
      <w:divBdr>
        <w:top w:val="none" w:sz="0" w:space="0" w:color="auto"/>
        <w:left w:val="none" w:sz="0" w:space="0" w:color="auto"/>
        <w:bottom w:val="none" w:sz="0" w:space="0" w:color="auto"/>
        <w:right w:val="none" w:sz="0" w:space="0" w:color="auto"/>
      </w:divBdr>
    </w:div>
    <w:div w:id="2068532422">
      <w:bodyDiv w:val="1"/>
      <w:marLeft w:val="0"/>
      <w:marRight w:val="0"/>
      <w:marTop w:val="0"/>
      <w:marBottom w:val="0"/>
      <w:divBdr>
        <w:top w:val="none" w:sz="0" w:space="0" w:color="auto"/>
        <w:left w:val="none" w:sz="0" w:space="0" w:color="auto"/>
        <w:bottom w:val="none" w:sz="0" w:space="0" w:color="auto"/>
        <w:right w:val="none" w:sz="0" w:space="0" w:color="auto"/>
      </w:divBdr>
      <w:divsChild>
        <w:div w:id="1821261825">
          <w:marLeft w:val="0"/>
          <w:marRight w:val="0"/>
          <w:marTop w:val="0"/>
          <w:marBottom w:val="0"/>
          <w:divBdr>
            <w:top w:val="none" w:sz="0" w:space="0" w:color="auto"/>
            <w:left w:val="none" w:sz="0" w:space="0" w:color="auto"/>
            <w:bottom w:val="none" w:sz="0" w:space="0" w:color="auto"/>
            <w:right w:val="none" w:sz="0" w:space="0" w:color="auto"/>
          </w:divBdr>
          <w:divsChild>
            <w:div w:id="1606570676">
              <w:marLeft w:val="0"/>
              <w:marRight w:val="0"/>
              <w:marTop w:val="0"/>
              <w:marBottom w:val="0"/>
              <w:divBdr>
                <w:top w:val="none" w:sz="0" w:space="0" w:color="auto"/>
                <w:left w:val="none" w:sz="0" w:space="0" w:color="auto"/>
                <w:bottom w:val="none" w:sz="0" w:space="0" w:color="auto"/>
                <w:right w:val="none" w:sz="0" w:space="0" w:color="auto"/>
              </w:divBdr>
              <w:divsChild>
                <w:div w:id="6058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548108">
      <w:bodyDiv w:val="1"/>
      <w:marLeft w:val="0"/>
      <w:marRight w:val="0"/>
      <w:marTop w:val="0"/>
      <w:marBottom w:val="0"/>
      <w:divBdr>
        <w:top w:val="none" w:sz="0" w:space="0" w:color="auto"/>
        <w:left w:val="none" w:sz="0" w:space="0" w:color="auto"/>
        <w:bottom w:val="none" w:sz="0" w:space="0" w:color="auto"/>
        <w:right w:val="none" w:sz="0" w:space="0" w:color="auto"/>
      </w:divBdr>
      <w:divsChild>
        <w:div w:id="2131629414">
          <w:marLeft w:val="0"/>
          <w:marRight w:val="0"/>
          <w:marTop w:val="0"/>
          <w:marBottom w:val="0"/>
          <w:divBdr>
            <w:top w:val="none" w:sz="0" w:space="0" w:color="auto"/>
            <w:left w:val="none" w:sz="0" w:space="0" w:color="auto"/>
            <w:bottom w:val="none" w:sz="0" w:space="0" w:color="auto"/>
            <w:right w:val="none" w:sz="0" w:space="0" w:color="auto"/>
          </w:divBdr>
          <w:divsChild>
            <w:div w:id="1280453555">
              <w:marLeft w:val="0"/>
              <w:marRight w:val="0"/>
              <w:marTop w:val="0"/>
              <w:marBottom w:val="0"/>
              <w:divBdr>
                <w:top w:val="none" w:sz="0" w:space="0" w:color="auto"/>
                <w:left w:val="none" w:sz="0" w:space="0" w:color="auto"/>
                <w:bottom w:val="none" w:sz="0" w:space="0" w:color="auto"/>
                <w:right w:val="none" w:sz="0" w:space="0" w:color="auto"/>
              </w:divBdr>
              <w:divsChild>
                <w:div w:id="9511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32089">
      <w:bodyDiv w:val="1"/>
      <w:marLeft w:val="0"/>
      <w:marRight w:val="0"/>
      <w:marTop w:val="0"/>
      <w:marBottom w:val="0"/>
      <w:divBdr>
        <w:top w:val="none" w:sz="0" w:space="0" w:color="auto"/>
        <w:left w:val="none" w:sz="0" w:space="0" w:color="auto"/>
        <w:bottom w:val="none" w:sz="0" w:space="0" w:color="auto"/>
        <w:right w:val="none" w:sz="0" w:space="0" w:color="auto"/>
      </w:divBdr>
      <w:divsChild>
        <w:div w:id="1786726802">
          <w:marLeft w:val="0"/>
          <w:marRight w:val="0"/>
          <w:marTop w:val="0"/>
          <w:marBottom w:val="0"/>
          <w:divBdr>
            <w:top w:val="none" w:sz="0" w:space="0" w:color="auto"/>
            <w:left w:val="none" w:sz="0" w:space="0" w:color="auto"/>
            <w:bottom w:val="none" w:sz="0" w:space="0" w:color="auto"/>
            <w:right w:val="none" w:sz="0" w:space="0" w:color="auto"/>
          </w:divBdr>
          <w:divsChild>
            <w:div w:id="1922133222">
              <w:marLeft w:val="0"/>
              <w:marRight w:val="0"/>
              <w:marTop w:val="0"/>
              <w:marBottom w:val="0"/>
              <w:divBdr>
                <w:top w:val="none" w:sz="0" w:space="0" w:color="auto"/>
                <w:left w:val="none" w:sz="0" w:space="0" w:color="auto"/>
                <w:bottom w:val="none" w:sz="0" w:space="0" w:color="auto"/>
                <w:right w:val="none" w:sz="0" w:space="0" w:color="auto"/>
              </w:divBdr>
              <w:divsChild>
                <w:div w:id="117187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754800">
      <w:bodyDiv w:val="1"/>
      <w:marLeft w:val="0"/>
      <w:marRight w:val="0"/>
      <w:marTop w:val="0"/>
      <w:marBottom w:val="0"/>
      <w:divBdr>
        <w:top w:val="none" w:sz="0" w:space="0" w:color="auto"/>
        <w:left w:val="none" w:sz="0" w:space="0" w:color="auto"/>
        <w:bottom w:val="none" w:sz="0" w:space="0" w:color="auto"/>
        <w:right w:val="none" w:sz="0" w:space="0" w:color="auto"/>
      </w:divBdr>
    </w:div>
    <w:div w:id="2095586156">
      <w:bodyDiv w:val="1"/>
      <w:marLeft w:val="0"/>
      <w:marRight w:val="0"/>
      <w:marTop w:val="0"/>
      <w:marBottom w:val="0"/>
      <w:divBdr>
        <w:top w:val="none" w:sz="0" w:space="0" w:color="auto"/>
        <w:left w:val="none" w:sz="0" w:space="0" w:color="auto"/>
        <w:bottom w:val="none" w:sz="0" w:space="0" w:color="auto"/>
        <w:right w:val="none" w:sz="0" w:space="0" w:color="auto"/>
      </w:divBdr>
    </w:div>
    <w:div w:id="2101944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870AF-90D1-447E-AE3F-798BC934A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16</Pages>
  <Words>3875</Words>
  <Characters>22094</Characters>
  <Application>Microsoft Office Word</Application>
  <DocSecurity>0</DocSecurity>
  <Lines>184</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 Tlhotlhalemaje</dc:creator>
  <cp:keywords/>
  <dc:description/>
  <cp:lastModifiedBy>Mariana Anguelov</cp:lastModifiedBy>
  <cp:revision>3</cp:revision>
  <cp:lastPrinted>2022-10-04T15:39:00Z</cp:lastPrinted>
  <dcterms:created xsi:type="dcterms:W3CDTF">2022-11-23T16:29:00Z</dcterms:created>
  <dcterms:modified xsi:type="dcterms:W3CDTF">2022-11-23T16:32:00Z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_DocRef">
    <vt:lpwstr>10956394v1</vt:lpwstr>
  </property>
</Properties>
</file>