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7502" w14:textId="22048DB8" w:rsidR="00517C07" w:rsidRPr="00517C07" w:rsidRDefault="00517C07" w:rsidP="00517C07">
      <w:pPr>
        <w:jc w:val="center"/>
        <w:rPr>
          <w:b/>
        </w:rPr>
      </w:pPr>
      <w:r w:rsidRPr="00517C07">
        <w:rPr>
          <w:b/>
        </w:rPr>
        <w:t>REPUBLIC OF SOUTH AFRICA</w:t>
      </w:r>
    </w:p>
    <w:p w14:paraId="38FCB427" w14:textId="77777777" w:rsidR="00517C07" w:rsidRDefault="00517C07" w:rsidP="00517C07">
      <w:pPr>
        <w:ind w:right="567"/>
        <w:rPr>
          <w:noProof/>
          <w:szCs w:val="24"/>
        </w:rPr>
      </w:pPr>
      <w:r w:rsidRPr="00BC7A87">
        <w:rPr>
          <w:noProof/>
          <w:szCs w:val="24"/>
        </w:rPr>
        <w:drawing>
          <wp:anchor distT="0" distB="0" distL="114300" distR="114300" simplePos="0" relativeHeight="251661312" behindDoc="0" locked="0" layoutInCell="1" allowOverlap="1" wp14:anchorId="64984F81" wp14:editId="422EE620">
            <wp:simplePos x="0" y="0"/>
            <wp:positionH relativeFrom="page">
              <wp:align>center</wp:align>
            </wp:positionH>
            <wp:positionV relativeFrom="paragraph">
              <wp:posOffset>9525</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5198219F" w14:textId="77777777" w:rsidR="00517C07" w:rsidRDefault="00517C07" w:rsidP="00517C07">
      <w:pPr>
        <w:ind w:right="567"/>
        <w:rPr>
          <w:noProof/>
          <w:szCs w:val="24"/>
        </w:rPr>
      </w:pPr>
    </w:p>
    <w:p w14:paraId="07FD1700" w14:textId="77777777" w:rsidR="008C7773" w:rsidRDefault="00517C07" w:rsidP="00517C07">
      <w:pPr>
        <w:tabs>
          <w:tab w:val="left" w:pos="3885"/>
        </w:tabs>
        <w:spacing w:line="276" w:lineRule="auto"/>
        <w:ind w:right="567"/>
        <w:jc w:val="center"/>
        <w:rPr>
          <w:b/>
          <w:szCs w:val="24"/>
        </w:rPr>
      </w:pPr>
      <w:r>
        <w:rPr>
          <w:noProof/>
          <w:szCs w:val="24"/>
        </w:rPr>
        <w:br w:type="textWrapping" w:clear="all"/>
      </w:r>
    </w:p>
    <w:p w14:paraId="689D6B7F" w14:textId="172F2DCF" w:rsidR="00517C07" w:rsidRPr="00BC7A87" w:rsidRDefault="00517C07" w:rsidP="00517C07">
      <w:pPr>
        <w:tabs>
          <w:tab w:val="left" w:pos="3885"/>
        </w:tabs>
        <w:spacing w:line="276" w:lineRule="auto"/>
        <w:ind w:right="567"/>
        <w:jc w:val="center"/>
        <w:rPr>
          <w:b/>
          <w:szCs w:val="24"/>
        </w:rPr>
      </w:pPr>
      <w:r w:rsidRPr="00BC7A87">
        <w:rPr>
          <w:b/>
          <w:szCs w:val="24"/>
        </w:rPr>
        <w:t>IN THE HIGH COURT OF SOUTH AFRICA</w:t>
      </w:r>
    </w:p>
    <w:p w14:paraId="7A31C911" w14:textId="2B73BF75" w:rsidR="00517C07" w:rsidRPr="00BC7A87" w:rsidRDefault="00517C07" w:rsidP="00517C07">
      <w:pPr>
        <w:spacing w:line="276" w:lineRule="auto"/>
        <w:ind w:right="567"/>
        <w:jc w:val="center"/>
        <w:rPr>
          <w:b/>
          <w:szCs w:val="24"/>
        </w:rPr>
      </w:pPr>
      <w:r w:rsidRPr="00BC7A87">
        <w:rPr>
          <w:b/>
          <w:szCs w:val="24"/>
        </w:rPr>
        <w:t xml:space="preserve">GAUTENG DIVISION, </w:t>
      </w:r>
      <w:r w:rsidR="00912312">
        <w:rPr>
          <w:b/>
          <w:szCs w:val="24"/>
        </w:rPr>
        <w:t>JOHANNESBURG</w:t>
      </w:r>
    </w:p>
    <w:p w14:paraId="3F13DAF3" w14:textId="2ACC371C" w:rsidR="00DE1DE3" w:rsidRPr="00BC7A87" w:rsidRDefault="00517C07" w:rsidP="00517C07">
      <w:pPr>
        <w:spacing w:line="276" w:lineRule="auto"/>
        <w:ind w:right="567"/>
        <w:jc w:val="both"/>
        <w:rPr>
          <w:szCs w:val="24"/>
          <w:u w:val="single"/>
        </w:rPr>
      </w:pPr>
      <w:r>
        <w:t xml:space="preserve"> </w:t>
      </w:r>
      <w:r w:rsidR="00DE1DE3" w:rsidRPr="00BC7A87">
        <w:rPr>
          <w:noProof/>
          <w:szCs w:val="24"/>
        </w:rPr>
        <mc:AlternateContent>
          <mc:Choice Requires="wps">
            <w:drawing>
              <wp:anchor distT="0" distB="0" distL="114300" distR="114300" simplePos="0" relativeHeight="251659264" behindDoc="0" locked="0" layoutInCell="1" allowOverlap="1" wp14:anchorId="77C362DB" wp14:editId="6D420F70">
                <wp:simplePos x="0" y="0"/>
                <wp:positionH relativeFrom="margin">
                  <wp:posOffset>95250</wp:posOffset>
                </wp:positionH>
                <wp:positionV relativeFrom="paragraph">
                  <wp:posOffset>113030</wp:posOffset>
                </wp:positionV>
                <wp:extent cx="22479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04850"/>
                        </a:xfrm>
                        <a:prstGeom prst="rect">
                          <a:avLst/>
                        </a:prstGeom>
                        <a:solidFill>
                          <a:srgbClr val="FFFFFF"/>
                        </a:solidFill>
                        <a:ln w="9525">
                          <a:solidFill>
                            <a:srgbClr val="000000"/>
                          </a:solidFill>
                          <a:miter lim="800000"/>
                          <a:headEnd/>
                          <a:tailEnd/>
                        </a:ln>
                      </wps:spPr>
                      <wps:txbx>
                        <w:txbxContent>
                          <w:p w14:paraId="0F0BA21B" w14:textId="43181825" w:rsidR="00324CFF" w:rsidRPr="00153F0A" w:rsidRDefault="00324CFF" w:rsidP="00DE1DE3">
                            <w:pPr>
                              <w:spacing w:line="240" w:lineRule="auto"/>
                              <w:ind w:firstLine="284"/>
                              <w:rPr>
                                <w:sz w:val="20"/>
                                <w:szCs w:val="20"/>
                              </w:rPr>
                            </w:pPr>
                            <w:r w:rsidRPr="00153F0A">
                              <w:rPr>
                                <w:sz w:val="20"/>
                                <w:szCs w:val="20"/>
                              </w:rPr>
                              <w:t xml:space="preserve">Reportable: </w:t>
                            </w:r>
                            <w:r>
                              <w:rPr>
                                <w:sz w:val="20"/>
                                <w:szCs w:val="20"/>
                              </w:rPr>
                              <w:t>No</w:t>
                            </w:r>
                          </w:p>
                          <w:p w14:paraId="1F16769B" w14:textId="391A4567" w:rsidR="00324CFF" w:rsidRDefault="00324CFF" w:rsidP="00DE1DE3">
                            <w:pPr>
                              <w:spacing w:line="240" w:lineRule="auto"/>
                              <w:ind w:left="284"/>
                              <w:rPr>
                                <w:sz w:val="20"/>
                                <w:szCs w:val="20"/>
                              </w:rPr>
                            </w:pPr>
                            <w:r w:rsidRPr="00153F0A">
                              <w:rPr>
                                <w:sz w:val="20"/>
                                <w:szCs w:val="20"/>
                              </w:rPr>
                              <w:t>Of interest to other judges:</w:t>
                            </w:r>
                            <w:r>
                              <w:rPr>
                                <w:sz w:val="20"/>
                                <w:szCs w:val="20"/>
                              </w:rPr>
                              <w:t xml:space="preserve"> No</w:t>
                            </w:r>
                          </w:p>
                          <w:p w14:paraId="093FCA38" w14:textId="77777777" w:rsidR="00324CFF" w:rsidRDefault="00324CFF" w:rsidP="00DE1DE3">
                            <w:pPr>
                              <w:spacing w:line="240" w:lineRule="auto"/>
                              <w:ind w:left="284"/>
                              <w:rPr>
                                <w:sz w:val="20"/>
                                <w:szCs w:val="20"/>
                              </w:rPr>
                            </w:pPr>
                          </w:p>
                          <w:p w14:paraId="4C56B05D" w14:textId="17EBEE1B" w:rsidR="00324CFF" w:rsidRDefault="00324CFF" w:rsidP="004F7EF5">
                            <w:pPr>
                              <w:spacing w:line="240" w:lineRule="auto"/>
                              <w:ind w:firstLine="284"/>
                              <w:rPr>
                                <w:sz w:val="20"/>
                                <w:szCs w:val="20"/>
                              </w:rPr>
                            </w:pPr>
                            <w:r>
                              <w:rPr>
                                <w:sz w:val="20"/>
                                <w:szCs w:val="20"/>
                              </w:rPr>
                              <w:t>21 Sept 2022</w:t>
                            </w:r>
                            <w:r>
                              <w:rPr>
                                <w:sz w:val="20"/>
                                <w:szCs w:val="20"/>
                              </w:rPr>
                              <w:tab/>
                              <w:t xml:space="preserve">     </w:t>
                            </w:r>
                            <w:r w:rsidRPr="00153F0A">
                              <w:rPr>
                                <w:sz w:val="20"/>
                                <w:szCs w:val="20"/>
                              </w:rPr>
                              <w:t>Vally J</w:t>
                            </w:r>
                          </w:p>
                          <w:p w14:paraId="34B8AF5C" w14:textId="77777777" w:rsidR="00324CFF" w:rsidRDefault="00324CFF" w:rsidP="00DE1DE3">
                            <w:pPr>
                              <w:spacing w:line="240" w:lineRule="auto"/>
                              <w:rPr>
                                <w:sz w:val="20"/>
                                <w:szCs w:val="20"/>
                              </w:rPr>
                            </w:pPr>
                            <w:r>
                              <w:rPr>
                                <w:sz w:val="20"/>
                                <w:szCs w:val="20"/>
                              </w:rPr>
                              <w:tab/>
                            </w:r>
                            <w:r>
                              <w:rPr>
                                <w:sz w:val="20"/>
                                <w:szCs w:val="20"/>
                              </w:rPr>
                              <w:tab/>
                            </w:r>
                            <w:r>
                              <w:rPr>
                                <w:sz w:val="20"/>
                                <w:szCs w:val="20"/>
                              </w:rPr>
                              <w:tab/>
                            </w:r>
                          </w:p>
                          <w:p w14:paraId="2C2C3284" w14:textId="77777777" w:rsidR="00324CFF" w:rsidRDefault="00324CFF" w:rsidP="00DE1DE3">
                            <w:pPr>
                              <w:rPr>
                                <w:sz w:val="20"/>
                                <w:szCs w:val="20"/>
                              </w:rPr>
                            </w:pPr>
                          </w:p>
                          <w:p w14:paraId="369AC07B" w14:textId="77777777" w:rsidR="00324CFF" w:rsidRDefault="00324CFF" w:rsidP="00DE1DE3">
                            <w:pPr>
                              <w:rPr>
                                <w:sz w:val="20"/>
                                <w:szCs w:val="20"/>
                              </w:rPr>
                            </w:pPr>
                          </w:p>
                          <w:p w14:paraId="69D6EFF2" w14:textId="77777777" w:rsidR="00324CFF" w:rsidRDefault="00324CFF" w:rsidP="00DE1DE3">
                            <w:pPr>
                              <w:rPr>
                                <w:sz w:val="20"/>
                                <w:szCs w:val="20"/>
                              </w:rPr>
                            </w:pPr>
                          </w:p>
                          <w:p w14:paraId="75BFF8C4" w14:textId="77777777" w:rsidR="00324CFF" w:rsidRDefault="00324CFF" w:rsidP="00DE1DE3">
                            <w:pPr>
                              <w:rPr>
                                <w:sz w:val="20"/>
                                <w:szCs w:val="20"/>
                              </w:rPr>
                            </w:pPr>
                          </w:p>
                          <w:p w14:paraId="60B77FF2" w14:textId="77777777" w:rsidR="00324CFF" w:rsidRDefault="00324CFF" w:rsidP="00DE1DE3">
                            <w:pPr>
                              <w:rPr>
                                <w:sz w:val="20"/>
                                <w:szCs w:val="20"/>
                              </w:rPr>
                            </w:pPr>
                          </w:p>
                          <w:p w14:paraId="7AB453C8" w14:textId="77777777" w:rsidR="00324CFF" w:rsidRPr="00153F0A" w:rsidRDefault="00324CFF" w:rsidP="00DE1D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62DB" id="_x0000_t202" coordsize="21600,21600" o:spt="202" path="m,l,21600r21600,l21600,xe">
                <v:stroke joinstyle="miter"/>
                <v:path gradientshapeok="t" o:connecttype="rect"/>
              </v:shapetype>
              <v:shape id="Text Box 5" o:spid="_x0000_s1026" type="#_x0000_t202" style="position:absolute;left:0;text-align:left;margin-left:7.5pt;margin-top:8.9pt;width:17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">
                <v:textbox>
                  <w:txbxContent>
                    <w:p w14:paraId="0F0BA21B" w14:textId="43181825" w:rsidR="00324CFF" w:rsidRPr="00153F0A" w:rsidRDefault="00324CFF" w:rsidP="00DE1DE3">
                      <w:pPr>
                        <w:spacing w:line="240" w:lineRule="auto"/>
                        <w:ind w:firstLine="284"/>
                        <w:rPr>
                          <w:sz w:val="20"/>
                          <w:szCs w:val="20"/>
                        </w:rPr>
                      </w:pPr>
                      <w:r w:rsidRPr="00153F0A">
                        <w:rPr>
                          <w:sz w:val="20"/>
                          <w:szCs w:val="20"/>
                        </w:rPr>
                        <w:t xml:space="preserve">Reportable: </w:t>
                      </w:r>
                      <w:r>
                        <w:rPr>
                          <w:sz w:val="20"/>
                          <w:szCs w:val="20"/>
                        </w:rPr>
                        <w:t>No</w:t>
                      </w:r>
                    </w:p>
                    <w:p w14:paraId="1F16769B" w14:textId="391A4567" w:rsidR="00324CFF" w:rsidRDefault="00324CFF" w:rsidP="00DE1DE3">
                      <w:pPr>
                        <w:spacing w:line="240" w:lineRule="auto"/>
                        <w:ind w:left="284"/>
                        <w:rPr>
                          <w:sz w:val="20"/>
                          <w:szCs w:val="20"/>
                        </w:rPr>
                      </w:pPr>
                      <w:r w:rsidRPr="00153F0A">
                        <w:rPr>
                          <w:sz w:val="20"/>
                          <w:szCs w:val="20"/>
                        </w:rPr>
                        <w:t>Of interest to other judges:</w:t>
                      </w:r>
                      <w:r>
                        <w:rPr>
                          <w:sz w:val="20"/>
                          <w:szCs w:val="20"/>
                        </w:rPr>
                        <w:t xml:space="preserve"> No</w:t>
                      </w:r>
                    </w:p>
                    <w:p w14:paraId="093FCA38" w14:textId="77777777" w:rsidR="00324CFF" w:rsidRDefault="00324CFF" w:rsidP="00DE1DE3">
                      <w:pPr>
                        <w:spacing w:line="240" w:lineRule="auto"/>
                        <w:ind w:left="284"/>
                        <w:rPr>
                          <w:sz w:val="20"/>
                          <w:szCs w:val="20"/>
                        </w:rPr>
                      </w:pPr>
                    </w:p>
                    <w:p w14:paraId="4C56B05D" w14:textId="17EBEE1B" w:rsidR="00324CFF" w:rsidRDefault="00324CFF" w:rsidP="004F7EF5">
                      <w:pPr>
                        <w:spacing w:line="240" w:lineRule="auto"/>
                        <w:ind w:firstLine="284"/>
                        <w:rPr>
                          <w:sz w:val="20"/>
                          <w:szCs w:val="20"/>
                        </w:rPr>
                      </w:pPr>
                      <w:r>
                        <w:rPr>
                          <w:sz w:val="20"/>
                          <w:szCs w:val="20"/>
                        </w:rPr>
                        <w:t>21 Sept 2022</w:t>
                      </w:r>
                      <w:r>
                        <w:rPr>
                          <w:sz w:val="20"/>
                          <w:szCs w:val="20"/>
                        </w:rPr>
                        <w:tab/>
                        <w:t xml:space="preserve">     </w:t>
                      </w:r>
                      <w:r w:rsidRPr="00153F0A">
                        <w:rPr>
                          <w:sz w:val="20"/>
                          <w:szCs w:val="20"/>
                        </w:rPr>
                        <w:t>Vally J</w:t>
                      </w:r>
                    </w:p>
                    <w:p w14:paraId="34B8AF5C" w14:textId="77777777" w:rsidR="00324CFF" w:rsidRDefault="00324CFF" w:rsidP="00DE1DE3">
                      <w:pPr>
                        <w:spacing w:line="240" w:lineRule="auto"/>
                        <w:rPr>
                          <w:sz w:val="20"/>
                          <w:szCs w:val="20"/>
                        </w:rPr>
                      </w:pPr>
                      <w:r>
                        <w:rPr>
                          <w:sz w:val="20"/>
                          <w:szCs w:val="20"/>
                        </w:rPr>
                        <w:tab/>
                      </w:r>
                      <w:r>
                        <w:rPr>
                          <w:sz w:val="20"/>
                          <w:szCs w:val="20"/>
                        </w:rPr>
                        <w:tab/>
                      </w:r>
                      <w:r>
                        <w:rPr>
                          <w:sz w:val="20"/>
                          <w:szCs w:val="20"/>
                        </w:rPr>
                        <w:tab/>
                      </w:r>
                    </w:p>
                    <w:p w14:paraId="2C2C3284" w14:textId="77777777" w:rsidR="00324CFF" w:rsidRDefault="00324CFF" w:rsidP="00DE1DE3">
                      <w:pPr>
                        <w:rPr>
                          <w:sz w:val="20"/>
                          <w:szCs w:val="20"/>
                        </w:rPr>
                      </w:pPr>
                    </w:p>
                    <w:p w14:paraId="369AC07B" w14:textId="77777777" w:rsidR="00324CFF" w:rsidRDefault="00324CFF" w:rsidP="00DE1DE3">
                      <w:pPr>
                        <w:rPr>
                          <w:sz w:val="20"/>
                          <w:szCs w:val="20"/>
                        </w:rPr>
                      </w:pPr>
                    </w:p>
                    <w:p w14:paraId="69D6EFF2" w14:textId="77777777" w:rsidR="00324CFF" w:rsidRDefault="00324CFF" w:rsidP="00DE1DE3">
                      <w:pPr>
                        <w:rPr>
                          <w:sz w:val="20"/>
                          <w:szCs w:val="20"/>
                        </w:rPr>
                      </w:pPr>
                    </w:p>
                    <w:p w14:paraId="75BFF8C4" w14:textId="77777777" w:rsidR="00324CFF" w:rsidRDefault="00324CFF" w:rsidP="00DE1DE3">
                      <w:pPr>
                        <w:rPr>
                          <w:sz w:val="20"/>
                          <w:szCs w:val="20"/>
                        </w:rPr>
                      </w:pPr>
                    </w:p>
                    <w:p w14:paraId="60B77FF2" w14:textId="77777777" w:rsidR="00324CFF" w:rsidRDefault="00324CFF" w:rsidP="00DE1DE3">
                      <w:pPr>
                        <w:rPr>
                          <w:sz w:val="20"/>
                          <w:szCs w:val="20"/>
                        </w:rPr>
                      </w:pPr>
                    </w:p>
                    <w:p w14:paraId="7AB453C8" w14:textId="77777777" w:rsidR="00324CFF" w:rsidRPr="00153F0A" w:rsidRDefault="00324CFF" w:rsidP="00DE1DE3">
                      <w:pPr>
                        <w:rPr>
                          <w:sz w:val="20"/>
                          <w:szCs w:val="20"/>
                        </w:rPr>
                      </w:pPr>
                    </w:p>
                  </w:txbxContent>
                </v:textbox>
                <w10:wrap anchorx="margin"/>
              </v:shape>
            </w:pict>
          </mc:Fallback>
        </mc:AlternateContent>
      </w:r>
    </w:p>
    <w:p w14:paraId="45C0F051" w14:textId="77777777" w:rsidR="00D81BF7" w:rsidRDefault="00D81BF7" w:rsidP="001E0D3C">
      <w:pPr>
        <w:spacing w:line="360" w:lineRule="auto"/>
        <w:ind w:left="6480"/>
        <w:jc w:val="both"/>
      </w:pPr>
    </w:p>
    <w:p w14:paraId="15D0306A" w14:textId="77777777" w:rsidR="00D81BF7" w:rsidRDefault="00D81BF7" w:rsidP="001E0D3C">
      <w:pPr>
        <w:spacing w:line="360" w:lineRule="auto"/>
        <w:ind w:left="6480"/>
        <w:jc w:val="both"/>
      </w:pPr>
    </w:p>
    <w:p w14:paraId="6EDE15F1" w14:textId="77777777" w:rsidR="00D81BF7" w:rsidRDefault="00D81BF7" w:rsidP="001E0D3C">
      <w:pPr>
        <w:spacing w:line="360" w:lineRule="auto"/>
        <w:ind w:left="6480"/>
        <w:jc w:val="both"/>
      </w:pPr>
    </w:p>
    <w:p w14:paraId="702C6684" w14:textId="77777777" w:rsidR="00D81BF7" w:rsidRDefault="00D81BF7" w:rsidP="001E0D3C">
      <w:pPr>
        <w:spacing w:line="360" w:lineRule="auto"/>
        <w:ind w:left="6480"/>
        <w:jc w:val="both"/>
        <w:rPr>
          <w:b/>
          <w:szCs w:val="24"/>
        </w:rPr>
      </w:pPr>
    </w:p>
    <w:p w14:paraId="44F66BA4" w14:textId="58FCAAAC" w:rsidR="00876354" w:rsidRPr="00F1457C" w:rsidRDefault="007766C5" w:rsidP="001E0D3C">
      <w:pPr>
        <w:spacing w:line="360" w:lineRule="auto"/>
        <w:ind w:left="6480"/>
        <w:jc w:val="both"/>
        <w:rPr>
          <w:b/>
          <w:szCs w:val="24"/>
        </w:rPr>
      </w:pPr>
      <w:r>
        <w:rPr>
          <w:b/>
          <w:szCs w:val="24"/>
        </w:rPr>
        <w:t xml:space="preserve"> </w:t>
      </w:r>
      <w:r w:rsidR="00D73E67">
        <w:rPr>
          <w:b/>
          <w:szCs w:val="24"/>
        </w:rPr>
        <w:t xml:space="preserve">Case No.: </w:t>
      </w:r>
      <w:r>
        <w:rPr>
          <w:b/>
          <w:szCs w:val="24"/>
        </w:rPr>
        <w:t>30343/2020</w:t>
      </w:r>
    </w:p>
    <w:p w14:paraId="5F17C2D7" w14:textId="77777777" w:rsidR="00F1457C" w:rsidRPr="00F1457C" w:rsidRDefault="00F1457C" w:rsidP="00F1457C">
      <w:pPr>
        <w:spacing w:line="360" w:lineRule="auto"/>
        <w:rPr>
          <w:bCs/>
          <w:szCs w:val="24"/>
        </w:rPr>
      </w:pPr>
      <w:r w:rsidRPr="00F1457C">
        <w:rPr>
          <w:bCs/>
          <w:szCs w:val="24"/>
        </w:rPr>
        <w:t>In the matter between:</w:t>
      </w:r>
    </w:p>
    <w:p w14:paraId="41B504D8" w14:textId="0241F45A" w:rsidR="001E0D3C" w:rsidRPr="001E0D3C" w:rsidRDefault="007766C5" w:rsidP="001E0D3C">
      <w:pPr>
        <w:widowControl w:val="0"/>
        <w:autoSpaceDE w:val="0"/>
        <w:autoSpaceDN w:val="0"/>
        <w:adjustRightInd w:val="0"/>
        <w:spacing w:line="240" w:lineRule="auto"/>
        <w:ind w:right="-20"/>
        <w:rPr>
          <w:b/>
          <w:color w:val="000000"/>
        </w:rPr>
      </w:pPr>
      <w:r>
        <w:rPr>
          <w:b/>
          <w:color w:val="1C1C1C"/>
          <w:w w:val="98"/>
        </w:rPr>
        <w:t>Airports Company South Africa SOC Ltd</w:t>
      </w:r>
      <w:r w:rsidR="001E0D3C" w:rsidRPr="001E0D3C">
        <w:rPr>
          <w:b/>
          <w:color w:val="1C1C1C"/>
        </w:rPr>
        <w:tab/>
      </w:r>
      <w:r w:rsidR="001E0D3C" w:rsidRPr="001E0D3C">
        <w:rPr>
          <w:b/>
          <w:color w:val="1C1C1C"/>
        </w:rPr>
        <w:tab/>
      </w:r>
      <w:r w:rsidR="001E0D3C" w:rsidRPr="001E0D3C">
        <w:rPr>
          <w:b/>
          <w:color w:val="1C1C1C"/>
        </w:rPr>
        <w:tab/>
      </w:r>
      <w:r w:rsidR="001E0D3C" w:rsidRPr="001E0D3C">
        <w:rPr>
          <w:b/>
          <w:color w:val="1C1C1C"/>
        </w:rPr>
        <w:tab/>
      </w:r>
      <w:r w:rsidR="001E0D3C" w:rsidRPr="001E0D3C">
        <w:rPr>
          <w:b/>
          <w:color w:val="1C1C1C"/>
        </w:rPr>
        <w:tab/>
        <w:t>Applicant</w:t>
      </w:r>
    </w:p>
    <w:p w14:paraId="2D846FEC" w14:textId="563137F9" w:rsidR="00F1457C" w:rsidRPr="00F1457C" w:rsidRDefault="00F1457C" w:rsidP="00F1457C">
      <w:pPr>
        <w:spacing w:line="360" w:lineRule="auto"/>
        <w:jc w:val="both"/>
        <w:rPr>
          <w:szCs w:val="24"/>
        </w:rPr>
      </w:pPr>
    </w:p>
    <w:p w14:paraId="1B243561" w14:textId="7E6E5FE7" w:rsidR="00F1457C" w:rsidRDefault="001E0D3C" w:rsidP="001F4B85">
      <w:pPr>
        <w:pBdr>
          <w:bottom w:val="single" w:sz="12" w:space="1" w:color="000000"/>
        </w:pBdr>
        <w:tabs>
          <w:tab w:val="right" w:pos="9026"/>
        </w:tabs>
        <w:rPr>
          <w:bCs/>
        </w:rPr>
      </w:pPr>
      <w:r>
        <w:rPr>
          <w:bCs/>
        </w:rPr>
        <w:t>and</w:t>
      </w:r>
    </w:p>
    <w:p w14:paraId="2884C1FE" w14:textId="47993112" w:rsidR="001E0D3C" w:rsidRDefault="007766C5" w:rsidP="001F4B85">
      <w:pPr>
        <w:pBdr>
          <w:bottom w:val="single" w:sz="12" w:space="1" w:color="000000"/>
        </w:pBdr>
        <w:tabs>
          <w:tab w:val="right" w:pos="9026"/>
        </w:tabs>
        <w:rPr>
          <w:b/>
          <w:bCs/>
        </w:rPr>
      </w:pPr>
      <w:r>
        <w:rPr>
          <w:b/>
          <w:bCs/>
        </w:rPr>
        <w:t xml:space="preserve">Royal </w:t>
      </w:r>
      <w:proofErr w:type="spellStart"/>
      <w:r>
        <w:rPr>
          <w:b/>
          <w:bCs/>
        </w:rPr>
        <w:t>Haskoning</w:t>
      </w:r>
      <w:r w:rsidR="006F7004">
        <w:rPr>
          <w:b/>
          <w:bCs/>
        </w:rPr>
        <w:t>DHV</w:t>
      </w:r>
      <w:proofErr w:type="spellEnd"/>
      <w:r>
        <w:rPr>
          <w:b/>
          <w:bCs/>
        </w:rPr>
        <w:t xml:space="preserve"> (Pty) Ltd</w:t>
      </w:r>
      <w:r w:rsidR="00D73E67">
        <w:rPr>
          <w:b/>
          <w:bCs/>
        </w:rPr>
        <w:tab/>
        <w:t xml:space="preserve"> </w:t>
      </w:r>
      <w:r>
        <w:rPr>
          <w:b/>
          <w:bCs/>
        </w:rPr>
        <w:t xml:space="preserve">First </w:t>
      </w:r>
      <w:r w:rsidR="001E0D3C">
        <w:rPr>
          <w:b/>
          <w:bCs/>
        </w:rPr>
        <w:t>Respondent</w:t>
      </w:r>
    </w:p>
    <w:p w14:paraId="20DF5B8B" w14:textId="77777777" w:rsidR="007766C5" w:rsidRDefault="007766C5" w:rsidP="007766C5">
      <w:pPr>
        <w:pBdr>
          <w:bottom w:val="single" w:sz="12" w:space="1" w:color="000000"/>
        </w:pBdr>
        <w:tabs>
          <w:tab w:val="left" w:pos="4300"/>
          <w:tab w:val="right" w:pos="9026"/>
        </w:tabs>
        <w:spacing w:line="276" w:lineRule="auto"/>
        <w:rPr>
          <w:b/>
          <w:bCs/>
        </w:rPr>
      </w:pPr>
      <w:r>
        <w:rPr>
          <w:b/>
          <w:bCs/>
        </w:rPr>
        <w:t xml:space="preserve">Netherlands Airport Consultant </w:t>
      </w:r>
    </w:p>
    <w:p w14:paraId="55C9FE08" w14:textId="7C1519CE" w:rsidR="007766C5" w:rsidRDefault="007766C5" w:rsidP="007766C5">
      <w:pPr>
        <w:pBdr>
          <w:bottom w:val="single" w:sz="12" w:space="1" w:color="000000"/>
        </w:pBdr>
        <w:tabs>
          <w:tab w:val="left" w:pos="4300"/>
          <w:tab w:val="right" w:pos="9026"/>
        </w:tabs>
        <w:spacing w:line="276" w:lineRule="auto"/>
        <w:rPr>
          <w:b/>
          <w:bCs/>
        </w:rPr>
      </w:pPr>
      <w:r>
        <w:rPr>
          <w:b/>
          <w:bCs/>
        </w:rPr>
        <w:t xml:space="preserve">A Company of Royal </w:t>
      </w:r>
      <w:proofErr w:type="spellStart"/>
      <w:r>
        <w:rPr>
          <w:b/>
          <w:bCs/>
        </w:rPr>
        <w:t>Haskoning</w:t>
      </w:r>
      <w:r w:rsidR="006F7004">
        <w:rPr>
          <w:b/>
          <w:bCs/>
        </w:rPr>
        <w:t>DHV</w:t>
      </w:r>
      <w:proofErr w:type="spellEnd"/>
      <w:r>
        <w:rPr>
          <w:b/>
          <w:bCs/>
        </w:rPr>
        <w:tab/>
      </w:r>
      <w:r>
        <w:rPr>
          <w:b/>
          <w:bCs/>
        </w:rPr>
        <w:tab/>
        <w:t xml:space="preserve"> Second Respondent</w:t>
      </w:r>
    </w:p>
    <w:p w14:paraId="41C499EE" w14:textId="77777777" w:rsidR="007766C5" w:rsidRPr="001E0D3C" w:rsidRDefault="007766C5" w:rsidP="007766C5">
      <w:pPr>
        <w:pBdr>
          <w:bottom w:val="single" w:sz="12" w:space="1" w:color="000000"/>
        </w:pBdr>
        <w:tabs>
          <w:tab w:val="left" w:pos="4300"/>
          <w:tab w:val="right" w:pos="9026"/>
        </w:tabs>
        <w:spacing w:line="276" w:lineRule="auto"/>
        <w:rPr>
          <w:b/>
          <w:bCs/>
        </w:rPr>
      </w:pPr>
    </w:p>
    <w:p w14:paraId="72A72634" w14:textId="3B553EC8" w:rsidR="0051146D" w:rsidRDefault="0051146D" w:rsidP="00D25869">
      <w:pPr>
        <w:tabs>
          <w:tab w:val="left" w:pos="-426"/>
          <w:tab w:val="left" w:pos="0"/>
        </w:tabs>
        <w:spacing w:line="276" w:lineRule="auto"/>
        <w:ind w:right="-25"/>
        <w:contextualSpacing/>
        <w:jc w:val="both"/>
        <w:rPr>
          <w:bCs/>
        </w:rPr>
      </w:pPr>
    </w:p>
    <w:p w14:paraId="079BA0DC" w14:textId="641DEA2C" w:rsidR="0051146D" w:rsidRPr="00F74420" w:rsidRDefault="00F1457C" w:rsidP="00D25869">
      <w:pPr>
        <w:tabs>
          <w:tab w:val="left" w:pos="-426"/>
          <w:tab w:val="left" w:pos="0"/>
        </w:tabs>
        <w:spacing w:line="276" w:lineRule="auto"/>
        <w:ind w:right="-25"/>
        <w:contextualSpacing/>
        <w:jc w:val="center"/>
        <w:rPr>
          <w:b/>
          <w:bCs/>
        </w:rPr>
      </w:pPr>
      <w:r>
        <w:rPr>
          <w:b/>
          <w:bCs/>
        </w:rPr>
        <w:t xml:space="preserve">Judgment </w:t>
      </w:r>
    </w:p>
    <w:p w14:paraId="24CFA97A" w14:textId="7876D7E8" w:rsidR="0051146D" w:rsidRDefault="0051146D" w:rsidP="00D25869">
      <w:pPr>
        <w:pBdr>
          <w:bottom w:val="single" w:sz="12" w:space="1" w:color="auto"/>
        </w:pBdr>
        <w:tabs>
          <w:tab w:val="left" w:pos="-426"/>
          <w:tab w:val="left" w:pos="0"/>
        </w:tabs>
        <w:spacing w:line="276" w:lineRule="auto"/>
        <w:ind w:right="-25"/>
        <w:contextualSpacing/>
        <w:jc w:val="both"/>
        <w:rPr>
          <w:bCs/>
        </w:rPr>
      </w:pPr>
    </w:p>
    <w:p w14:paraId="5F39C45A" w14:textId="77777777" w:rsidR="0051146D" w:rsidRPr="0071338A" w:rsidRDefault="0051146D" w:rsidP="00A906F1">
      <w:pPr>
        <w:tabs>
          <w:tab w:val="left" w:pos="-426"/>
          <w:tab w:val="left" w:pos="0"/>
        </w:tabs>
        <w:spacing w:line="276" w:lineRule="auto"/>
        <w:ind w:right="-25"/>
        <w:contextualSpacing/>
        <w:jc w:val="both"/>
        <w:rPr>
          <w:szCs w:val="24"/>
        </w:rPr>
      </w:pPr>
    </w:p>
    <w:p w14:paraId="65A99B2E" w14:textId="48500D00" w:rsidR="00907D28" w:rsidRPr="0071338A" w:rsidRDefault="00164160" w:rsidP="00907D28">
      <w:pPr>
        <w:tabs>
          <w:tab w:val="left" w:pos="-426"/>
          <w:tab w:val="left" w:pos="0"/>
        </w:tabs>
        <w:ind w:right="-25"/>
        <w:contextualSpacing/>
        <w:jc w:val="both"/>
        <w:rPr>
          <w:szCs w:val="24"/>
        </w:rPr>
      </w:pPr>
      <w:r w:rsidRPr="0071338A">
        <w:rPr>
          <w:szCs w:val="24"/>
          <w:u w:val="single"/>
        </w:rPr>
        <w:t>Vally J</w:t>
      </w:r>
      <w:r w:rsidR="007C0C7F" w:rsidRPr="0071338A">
        <w:rPr>
          <w:szCs w:val="24"/>
        </w:rPr>
        <w:t xml:space="preserve"> </w:t>
      </w:r>
    </w:p>
    <w:p w14:paraId="054F3AC3" w14:textId="6C06B49C" w:rsidR="00D601D1" w:rsidRPr="0071338A" w:rsidRDefault="00111865" w:rsidP="00D601D1">
      <w:pPr>
        <w:tabs>
          <w:tab w:val="left" w:pos="-426"/>
          <w:tab w:val="left" w:pos="0"/>
        </w:tabs>
        <w:ind w:right="-25"/>
        <w:contextualSpacing/>
        <w:jc w:val="both"/>
        <w:rPr>
          <w:bCs/>
          <w:szCs w:val="24"/>
        </w:rPr>
      </w:pPr>
      <w:r w:rsidRPr="0071338A">
        <w:rPr>
          <w:bCs/>
          <w:szCs w:val="24"/>
          <w:u w:val="single"/>
        </w:rPr>
        <w:t>Introduction</w:t>
      </w:r>
      <w:r w:rsidRPr="0071338A">
        <w:rPr>
          <w:bCs/>
          <w:szCs w:val="24"/>
        </w:rPr>
        <w:t xml:space="preserve"> </w:t>
      </w:r>
    </w:p>
    <w:p w14:paraId="2C97F77B" w14:textId="728175F4" w:rsidR="002C34D7" w:rsidRDefault="003810DC" w:rsidP="003810DC">
      <w:pPr>
        <w:tabs>
          <w:tab w:val="left" w:pos="-426"/>
          <w:tab w:val="left" w:pos="0"/>
        </w:tabs>
        <w:ind w:right="-25"/>
        <w:contextualSpacing/>
        <w:jc w:val="both"/>
        <w:rPr>
          <w:bCs/>
          <w:szCs w:val="24"/>
        </w:rPr>
      </w:pPr>
      <w:r>
        <w:rPr>
          <w:bCs/>
          <w:szCs w:val="24"/>
        </w:rPr>
        <w:t>[1]</w:t>
      </w:r>
      <w:r>
        <w:rPr>
          <w:bCs/>
          <w:szCs w:val="24"/>
        </w:rPr>
        <w:tab/>
      </w:r>
      <w:r w:rsidR="00405381" w:rsidRPr="004E3E61">
        <w:rPr>
          <w:bCs/>
          <w:szCs w:val="24"/>
        </w:rPr>
        <w:t>The applicant</w:t>
      </w:r>
      <w:r w:rsidR="00D81BF7">
        <w:rPr>
          <w:bCs/>
          <w:szCs w:val="24"/>
        </w:rPr>
        <w:t>,</w:t>
      </w:r>
      <w:r w:rsidR="00405381" w:rsidRPr="004E3E61">
        <w:rPr>
          <w:bCs/>
          <w:szCs w:val="24"/>
        </w:rPr>
        <w:t xml:space="preserve"> </w:t>
      </w:r>
      <w:r w:rsidR="00D81BF7" w:rsidRPr="00D81BF7">
        <w:rPr>
          <w:color w:val="1C1C1C"/>
          <w:w w:val="98"/>
        </w:rPr>
        <w:t>Airports Company South Africa SOC Ltd</w:t>
      </w:r>
      <w:r w:rsidR="00D81BF7" w:rsidRPr="004E3E61">
        <w:rPr>
          <w:bCs/>
          <w:szCs w:val="24"/>
        </w:rPr>
        <w:t xml:space="preserve"> </w:t>
      </w:r>
      <w:r w:rsidR="004A4508" w:rsidRPr="004E3E61">
        <w:rPr>
          <w:bCs/>
          <w:szCs w:val="24"/>
        </w:rPr>
        <w:t>(ACSA)</w:t>
      </w:r>
      <w:r w:rsidR="00D81BF7">
        <w:rPr>
          <w:bCs/>
          <w:szCs w:val="24"/>
        </w:rPr>
        <w:t>,</w:t>
      </w:r>
      <w:r w:rsidR="004A4508" w:rsidRPr="004E3E61">
        <w:rPr>
          <w:bCs/>
          <w:szCs w:val="24"/>
        </w:rPr>
        <w:t xml:space="preserve"> </w:t>
      </w:r>
      <w:r w:rsidR="00CE3434">
        <w:rPr>
          <w:bCs/>
          <w:szCs w:val="24"/>
        </w:rPr>
        <w:t xml:space="preserve">is an organ of state as envisaged in s 239 </w:t>
      </w:r>
      <w:r w:rsidR="00CE3434" w:rsidRPr="004E3E61">
        <w:rPr>
          <w:szCs w:val="24"/>
        </w:rPr>
        <w:t>of the Constitution of the Republic of S</w:t>
      </w:r>
      <w:r w:rsidR="00CE3434" w:rsidRPr="004E3E61">
        <w:rPr>
          <w:bCs/>
          <w:szCs w:val="24"/>
        </w:rPr>
        <w:t>outh Africa Act 108 of 1996 (the Constitution)</w:t>
      </w:r>
      <w:r w:rsidR="00CE3434">
        <w:rPr>
          <w:bCs/>
          <w:szCs w:val="24"/>
        </w:rPr>
        <w:t xml:space="preserve">. </w:t>
      </w:r>
      <w:r w:rsidR="00CE3434" w:rsidRPr="004E3E61">
        <w:rPr>
          <w:bCs/>
          <w:szCs w:val="24"/>
        </w:rPr>
        <w:t xml:space="preserve">As such it assumes certain duties and responsibilities </w:t>
      </w:r>
      <w:r w:rsidR="00CE3434">
        <w:rPr>
          <w:bCs/>
          <w:szCs w:val="24"/>
        </w:rPr>
        <w:t xml:space="preserve">as to how it should </w:t>
      </w:r>
      <w:r w:rsidR="00F47951">
        <w:rPr>
          <w:bCs/>
          <w:szCs w:val="24"/>
        </w:rPr>
        <w:t>conduct its affairs</w:t>
      </w:r>
      <w:r w:rsidR="00CE3434" w:rsidRPr="004E3E61">
        <w:rPr>
          <w:bCs/>
          <w:szCs w:val="24"/>
        </w:rPr>
        <w:t xml:space="preserve">. </w:t>
      </w:r>
    </w:p>
    <w:p w14:paraId="010109EF" w14:textId="77777777" w:rsidR="002C34D7" w:rsidRDefault="002C34D7" w:rsidP="002F3DEA">
      <w:pPr>
        <w:tabs>
          <w:tab w:val="left" w:pos="-426"/>
          <w:tab w:val="left" w:pos="0"/>
        </w:tabs>
        <w:ind w:right="-25"/>
        <w:contextualSpacing/>
        <w:jc w:val="both"/>
        <w:rPr>
          <w:bCs/>
          <w:szCs w:val="24"/>
        </w:rPr>
      </w:pPr>
    </w:p>
    <w:p w14:paraId="5DAD18A1" w14:textId="1AEF89AD" w:rsidR="004371A3" w:rsidRPr="002C34D7" w:rsidRDefault="003810DC" w:rsidP="003810DC">
      <w:pPr>
        <w:tabs>
          <w:tab w:val="left" w:pos="-426"/>
          <w:tab w:val="left" w:pos="0"/>
        </w:tabs>
        <w:ind w:right="-25"/>
        <w:contextualSpacing/>
        <w:jc w:val="both"/>
        <w:rPr>
          <w:bCs/>
          <w:szCs w:val="24"/>
        </w:rPr>
      </w:pPr>
      <w:r w:rsidRPr="002C34D7">
        <w:rPr>
          <w:bCs/>
          <w:szCs w:val="24"/>
        </w:rPr>
        <w:lastRenderedPageBreak/>
        <w:t>[2]</w:t>
      </w:r>
      <w:r w:rsidRPr="002C34D7">
        <w:rPr>
          <w:bCs/>
          <w:szCs w:val="24"/>
        </w:rPr>
        <w:tab/>
      </w:r>
      <w:r w:rsidR="002C34D7" w:rsidRPr="002C34D7">
        <w:rPr>
          <w:bCs/>
          <w:iCs/>
          <w:szCs w:val="24"/>
          <w:lang w:val="en-US"/>
        </w:rPr>
        <w:t xml:space="preserve">On 11 January 2019, </w:t>
      </w:r>
      <w:r w:rsidR="002C34D7">
        <w:rPr>
          <w:bCs/>
          <w:iCs/>
          <w:szCs w:val="24"/>
          <w:lang w:val="en-US"/>
        </w:rPr>
        <w:t xml:space="preserve">it </w:t>
      </w:r>
      <w:r w:rsidR="000E6144">
        <w:rPr>
          <w:bCs/>
          <w:iCs/>
          <w:szCs w:val="24"/>
          <w:lang w:val="en-US"/>
        </w:rPr>
        <w:t xml:space="preserve">issued </w:t>
      </w:r>
      <w:r w:rsidR="002C34D7" w:rsidRPr="002C34D7">
        <w:rPr>
          <w:bCs/>
          <w:iCs/>
          <w:szCs w:val="24"/>
          <w:lang w:val="en-US"/>
        </w:rPr>
        <w:t>an open tender (RFP COR5796/2018)</w:t>
      </w:r>
      <w:r w:rsidR="002C34D7">
        <w:rPr>
          <w:bCs/>
          <w:iCs/>
          <w:szCs w:val="24"/>
          <w:lang w:val="en-US"/>
        </w:rPr>
        <w:t xml:space="preserve"> </w:t>
      </w:r>
      <w:r w:rsidR="00F1229E" w:rsidRPr="002C34D7">
        <w:rPr>
          <w:bCs/>
          <w:szCs w:val="24"/>
        </w:rPr>
        <w:t>(RFP)</w:t>
      </w:r>
      <w:r w:rsidR="002C34D7">
        <w:rPr>
          <w:rStyle w:val="FootnoteReference"/>
          <w:bCs/>
          <w:szCs w:val="24"/>
        </w:rPr>
        <w:footnoteReference w:id="1"/>
      </w:r>
      <w:r w:rsidR="00801B77">
        <w:rPr>
          <w:bCs/>
          <w:szCs w:val="24"/>
        </w:rPr>
        <w:t>. O</w:t>
      </w:r>
      <w:r w:rsidR="00F1229E" w:rsidRPr="002C34D7">
        <w:rPr>
          <w:bCs/>
          <w:szCs w:val="24"/>
        </w:rPr>
        <w:t>n 1</w:t>
      </w:r>
      <w:r w:rsidR="0057339A">
        <w:rPr>
          <w:bCs/>
          <w:szCs w:val="24"/>
        </w:rPr>
        <w:t>3</w:t>
      </w:r>
      <w:r w:rsidR="00F1229E" w:rsidRPr="002C34D7">
        <w:rPr>
          <w:bCs/>
          <w:szCs w:val="24"/>
        </w:rPr>
        <w:t xml:space="preserve"> September 2019 </w:t>
      </w:r>
      <w:r w:rsidR="00CE3434" w:rsidRPr="002C34D7">
        <w:rPr>
          <w:bCs/>
          <w:szCs w:val="24"/>
        </w:rPr>
        <w:t>ACSA</w:t>
      </w:r>
      <w:r w:rsidR="00F1229E" w:rsidRPr="002C34D7">
        <w:rPr>
          <w:bCs/>
          <w:szCs w:val="24"/>
        </w:rPr>
        <w:t xml:space="preserve"> </w:t>
      </w:r>
      <w:r w:rsidR="00404848" w:rsidRPr="002C34D7">
        <w:rPr>
          <w:bCs/>
          <w:szCs w:val="24"/>
        </w:rPr>
        <w:t xml:space="preserve">concluded a Service </w:t>
      </w:r>
      <w:r w:rsidR="004A4508" w:rsidRPr="002C34D7">
        <w:rPr>
          <w:bCs/>
          <w:szCs w:val="24"/>
        </w:rPr>
        <w:t xml:space="preserve">Level </w:t>
      </w:r>
      <w:r w:rsidR="00404848" w:rsidRPr="002C34D7">
        <w:rPr>
          <w:bCs/>
          <w:szCs w:val="24"/>
        </w:rPr>
        <w:t xml:space="preserve">Agreement (the </w:t>
      </w:r>
      <w:r w:rsidR="004A4508" w:rsidRPr="002C34D7">
        <w:rPr>
          <w:bCs/>
          <w:szCs w:val="24"/>
        </w:rPr>
        <w:t>a</w:t>
      </w:r>
      <w:r w:rsidR="00404848" w:rsidRPr="002C34D7">
        <w:rPr>
          <w:bCs/>
          <w:szCs w:val="24"/>
        </w:rPr>
        <w:t>greement)</w:t>
      </w:r>
      <w:r w:rsidR="004D42B9">
        <w:rPr>
          <w:bCs/>
          <w:szCs w:val="24"/>
        </w:rPr>
        <w:t xml:space="preserve"> with the first </w:t>
      </w:r>
      <w:r w:rsidR="00801B77">
        <w:rPr>
          <w:bCs/>
          <w:szCs w:val="24"/>
        </w:rPr>
        <w:t>respondent</w:t>
      </w:r>
      <w:r w:rsidR="00F1229E" w:rsidRPr="002C34D7">
        <w:rPr>
          <w:bCs/>
          <w:szCs w:val="24"/>
        </w:rPr>
        <w:t xml:space="preserve">. </w:t>
      </w:r>
      <w:r w:rsidR="00801B77">
        <w:rPr>
          <w:bCs/>
          <w:szCs w:val="24"/>
        </w:rPr>
        <w:t xml:space="preserve"> </w:t>
      </w:r>
      <w:r w:rsidR="00CE3434" w:rsidRPr="002C34D7">
        <w:rPr>
          <w:bCs/>
          <w:szCs w:val="24"/>
        </w:rPr>
        <w:t xml:space="preserve">Subsequently, </w:t>
      </w:r>
      <w:r w:rsidR="00801B77">
        <w:rPr>
          <w:bCs/>
          <w:szCs w:val="24"/>
        </w:rPr>
        <w:t>ACSA</w:t>
      </w:r>
      <w:r w:rsidR="00CE3434" w:rsidRPr="002C34D7">
        <w:rPr>
          <w:bCs/>
          <w:szCs w:val="24"/>
        </w:rPr>
        <w:t xml:space="preserve"> </w:t>
      </w:r>
      <w:r w:rsidR="00536232" w:rsidRPr="002C34D7">
        <w:rPr>
          <w:bCs/>
          <w:szCs w:val="24"/>
        </w:rPr>
        <w:t>came to realise that it had not complied with its own precepts and conditions</w:t>
      </w:r>
      <w:r w:rsidR="00801B77">
        <w:rPr>
          <w:bCs/>
          <w:szCs w:val="24"/>
        </w:rPr>
        <w:t xml:space="preserve"> of the tender</w:t>
      </w:r>
      <w:r w:rsidR="00536232" w:rsidRPr="002C34D7">
        <w:rPr>
          <w:bCs/>
          <w:szCs w:val="24"/>
        </w:rPr>
        <w:t xml:space="preserve"> when awarding </w:t>
      </w:r>
      <w:r w:rsidR="005F1BD5">
        <w:rPr>
          <w:bCs/>
          <w:szCs w:val="24"/>
        </w:rPr>
        <w:t>it</w:t>
      </w:r>
      <w:r w:rsidR="00536232" w:rsidRPr="002C34D7">
        <w:rPr>
          <w:bCs/>
          <w:szCs w:val="24"/>
        </w:rPr>
        <w:t xml:space="preserve"> to </w:t>
      </w:r>
      <w:r w:rsidR="004D42B9">
        <w:rPr>
          <w:bCs/>
          <w:szCs w:val="24"/>
        </w:rPr>
        <w:t>the first</w:t>
      </w:r>
      <w:r w:rsidR="00CE3434" w:rsidRPr="002C34D7">
        <w:rPr>
          <w:bCs/>
          <w:szCs w:val="24"/>
        </w:rPr>
        <w:t xml:space="preserve"> respondent. H</w:t>
      </w:r>
      <w:r w:rsidR="00536232" w:rsidRPr="002C34D7">
        <w:rPr>
          <w:bCs/>
          <w:szCs w:val="24"/>
        </w:rPr>
        <w:t>ence</w:t>
      </w:r>
      <w:r w:rsidR="00122804" w:rsidRPr="002C34D7">
        <w:rPr>
          <w:bCs/>
          <w:szCs w:val="24"/>
        </w:rPr>
        <w:t>, on 12 October 2020 – one year and one month after concluding the agreement -</w:t>
      </w:r>
      <w:r w:rsidR="00536232" w:rsidRPr="002C34D7">
        <w:rPr>
          <w:bCs/>
          <w:szCs w:val="24"/>
        </w:rPr>
        <w:t xml:space="preserve"> it </w:t>
      </w:r>
      <w:r w:rsidR="004E3E61" w:rsidRPr="002C34D7">
        <w:rPr>
          <w:bCs/>
          <w:szCs w:val="24"/>
        </w:rPr>
        <w:t>launched</w:t>
      </w:r>
      <w:r w:rsidR="00CE3434" w:rsidRPr="002C34D7">
        <w:rPr>
          <w:bCs/>
          <w:szCs w:val="24"/>
        </w:rPr>
        <w:t xml:space="preserve"> the present a</w:t>
      </w:r>
      <w:r w:rsidR="00122804" w:rsidRPr="002C34D7">
        <w:rPr>
          <w:bCs/>
          <w:szCs w:val="24"/>
        </w:rPr>
        <w:t>pplication</w:t>
      </w:r>
      <w:r w:rsidR="005F1BD5">
        <w:rPr>
          <w:bCs/>
          <w:szCs w:val="24"/>
        </w:rPr>
        <w:t>,</w:t>
      </w:r>
      <w:r w:rsidR="00122804" w:rsidRPr="002C34D7">
        <w:rPr>
          <w:bCs/>
          <w:szCs w:val="24"/>
        </w:rPr>
        <w:t xml:space="preserve"> wherein it </w:t>
      </w:r>
      <w:r w:rsidR="00536232" w:rsidRPr="002C34D7">
        <w:rPr>
          <w:bCs/>
          <w:szCs w:val="24"/>
        </w:rPr>
        <w:t xml:space="preserve">seeks to review its own decision to award </w:t>
      </w:r>
      <w:r w:rsidR="004E3E61" w:rsidRPr="002C34D7">
        <w:rPr>
          <w:bCs/>
          <w:szCs w:val="24"/>
        </w:rPr>
        <w:t xml:space="preserve">a contract in terms of the </w:t>
      </w:r>
      <w:r w:rsidR="00536232" w:rsidRPr="002C34D7">
        <w:rPr>
          <w:bCs/>
          <w:szCs w:val="24"/>
        </w:rPr>
        <w:t xml:space="preserve">tender to either or </w:t>
      </w:r>
      <w:proofErr w:type="gramStart"/>
      <w:r w:rsidR="00536232" w:rsidRPr="002C34D7">
        <w:rPr>
          <w:bCs/>
          <w:szCs w:val="24"/>
        </w:rPr>
        <w:t>both of the</w:t>
      </w:r>
      <w:r w:rsidR="00122804" w:rsidRPr="002C34D7">
        <w:rPr>
          <w:bCs/>
          <w:szCs w:val="24"/>
        </w:rPr>
        <w:t xml:space="preserve"> respondents</w:t>
      </w:r>
      <w:proofErr w:type="gramEnd"/>
      <w:r w:rsidR="00CE3434" w:rsidRPr="002C34D7">
        <w:rPr>
          <w:bCs/>
          <w:szCs w:val="24"/>
        </w:rPr>
        <w:t xml:space="preserve"> (as to why it chose to cite both respondents will become clearer later)</w:t>
      </w:r>
      <w:r w:rsidR="00536232" w:rsidRPr="002C34D7">
        <w:rPr>
          <w:bCs/>
          <w:szCs w:val="24"/>
        </w:rPr>
        <w:t xml:space="preserve">. </w:t>
      </w:r>
      <w:r w:rsidR="004E3E61" w:rsidRPr="002C34D7">
        <w:rPr>
          <w:bCs/>
          <w:szCs w:val="24"/>
        </w:rPr>
        <w:t xml:space="preserve">The review is sought </w:t>
      </w:r>
      <w:r w:rsidR="004E3E61" w:rsidRPr="002C34D7">
        <w:rPr>
          <w:szCs w:val="24"/>
        </w:rPr>
        <w:t xml:space="preserve">under the principle of legality. Its primary contention is </w:t>
      </w:r>
      <w:r w:rsidR="005F1BD5">
        <w:rPr>
          <w:szCs w:val="24"/>
        </w:rPr>
        <w:t xml:space="preserve">that </w:t>
      </w:r>
      <w:r w:rsidR="004E3E61" w:rsidRPr="002C34D7">
        <w:rPr>
          <w:szCs w:val="24"/>
        </w:rPr>
        <w:t xml:space="preserve">awarding the contract </w:t>
      </w:r>
      <w:r w:rsidR="005F1BD5">
        <w:rPr>
          <w:szCs w:val="24"/>
        </w:rPr>
        <w:t>is</w:t>
      </w:r>
      <w:r w:rsidR="004E3E61" w:rsidRPr="002C34D7">
        <w:rPr>
          <w:szCs w:val="24"/>
        </w:rPr>
        <w:t xml:space="preserve"> contrary to the dictates of s 217</w:t>
      </w:r>
      <w:r w:rsidR="00CE3434" w:rsidRPr="002C34D7">
        <w:rPr>
          <w:szCs w:val="24"/>
        </w:rPr>
        <w:t xml:space="preserve"> of the Constitution</w:t>
      </w:r>
      <w:r w:rsidR="004E3E61" w:rsidRPr="002C34D7">
        <w:rPr>
          <w:bCs/>
          <w:szCs w:val="24"/>
        </w:rPr>
        <w:t xml:space="preserve">. </w:t>
      </w:r>
    </w:p>
    <w:p w14:paraId="3DE0B0F4" w14:textId="77777777" w:rsidR="004371A3" w:rsidRDefault="004371A3" w:rsidP="00F47951">
      <w:pPr>
        <w:tabs>
          <w:tab w:val="left" w:pos="-426"/>
          <w:tab w:val="left" w:pos="0"/>
        </w:tabs>
        <w:ind w:right="-25"/>
        <w:contextualSpacing/>
        <w:jc w:val="both"/>
        <w:rPr>
          <w:bCs/>
          <w:szCs w:val="24"/>
        </w:rPr>
      </w:pPr>
    </w:p>
    <w:p w14:paraId="36B27D0B" w14:textId="3D1A0F15" w:rsidR="004371A3" w:rsidRPr="00F47951" w:rsidRDefault="00F47951" w:rsidP="00F47951">
      <w:pPr>
        <w:tabs>
          <w:tab w:val="left" w:pos="-426"/>
          <w:tab w:val="left" w:pos="0"/>
        </w:tabs>
        <w:ind w:right="-25"/>
        <w:contextualSpacing/>
        <w:jc w:val="both"/>
        <w:rPr>
          <w:bCs/>
          <w:szCs w:val="24"/>
          <w:u w:val="single"/>
        </w:rPr>
      </w:pPr>
      <w:r w:rsidRPr="00F47951">
        <w:rPr>
          <w:bCs/>
          <w:szCs w:val="24"/>
          <w:u w:val="single"/>
        </w:rPr>
        <w:t xml:space="preserve">Overview </w:t>
      </w:r>
    </w:p>
    <w:p w14:paraId="04432974" w14:textId="262CACD7" w:rsidR="0057339A" w:rsidRPr="0057339A" w:rsidRDefault="003810DC" w:rsidP="003810DC">
      <w:pPr>
        <w:tabs>
          <w:tab w:val="left" w:pos="-426"/>
          <w:tab w:val="left" w:pos="0"/>
        </w:tabs>
        <w:ind w:right="-25"/>
        <w:contextualSpacing/>
        <w:jc w:val="both"/>
        <w:rPr>
          <w:lang w:val="en-US"/>
        </w:rPr>
      </w:pPr>
      <w:r w:rsidRPr="0057339A">
        <w:rPr>
          <w:szCs w:val="24"/>
          <w:lang w:val="en-US"/>
        </w:rPr>
        <w:t>[3]</w:t>
      </w:r>
      <w:r w:rsidRPr="0057339A">
        <w:rPr>
          <w:szCs w:val="24"/>
          <w:lang w:val="en-US"/>
        </w:rPr>
        <w:tab/>
      </w:r>
      <w:r w:rsidR="002F3DEA">
        <w:rPr>
          <w:bCs/>
          <w:szCs w:val="24"/>
        </w:rPr>
        <w:t xml:space="preserve">ACSA received </w:t>
      </w:r>
      <w:r w:rsidR="00324CFF">
        <w:rPr>
          <w:bCs/>
          <w:iCs/>
          <w:szCs w:val="24"/>
          <w:lang w:val="en-US"/>
        </w:rPr>
        <w:t xml:space="preserve">seven </w:t>
      </w:r>
      <w:r w:rsidR="002C34D7" w:rsidRPr="002F3DEA">
        <w:rPr>
          <w:bCs/>
          <w:iCs/>
          <w:szCs w:val="24"/>
          <w:lang w:val="en-US"/>
        </w:rPr>
        <w:t>bids</w:t>
      </w:r>
      <w:r w:rsidR="002F3DEA">
        <w:rPr>
          <w:bCs/>
          <w:iCs/>
          <w:szCs w:val="24"/>
          <w:lang w:val="en-US"/>
        </w:rPr>
        <w:t xml:space="preserve">. However, </w:t>
      </w:r>
      <w:r w:rsidR="002F3DEA">
        <w:rPr>
          <w:szCs w:val="24"/>
          <w:lang w:val="en-US"/>
        </w:rPr>
        <w:t>d</w:t>
      </w:r>
      <w:r w:rsidR="002F3DEA" w:rsidRPr="00E923DB">
        <w:rPr>
          <w:szCs w:val="24"/>
          <w:lang w:val="en-US"/>
        </w:rPr>
        <w:t>uring the pre-qualification phase</w:t>
      </w:r>
      <w:r w:rsidR="002F3DEA">
        <w:rPr>
          <w:szCs w:val="24"/>
          <w:lang w:val="en-US"/>
        </w:rPr>
        <w:t xml:space="preserve"> of the evaluation process three of the bidders were </w:t>
      </w:r>
      <w:r w:rsidR="002F3DEA" w:rsidRPr="00E923DB">
        <w:rPr>
          <w:szCs w:val="24"/>
          <w:lang w:val="en-US"/>
        </w:rPr>
        <w:t>disqualified</w:t>
      </w:r>
      <w:r w:rsidR="005F1BD5">
        <w:rPr>
          <w:szCs w:val="24"/>
          <w:lang w:val="en-US"/>
        </w:rPr>
        <w:t xml:space="preserve">; </w:t>
      </w:r>
      <w:r w:rsidR="002F3DEA">
        <w:rPr>
          <w:szCs w:val="24"/>
          <w:lang w:val="en-US"/>
        </w:rPr>
        <w:t>after the functionality phase on</w:t>
      </w:r>
      <w:r w:rsidR="005F1BD5">
        <w:rPr>
          <w:szCs w:val="24"/>
          <w:lang w:val="en-US"/>
        </w:rPr>
        <w:t>e other bidder was disqualified, and a</w:t>
      </w:r>
      <w:r w:rsidR="005B18DF">
        <w:rPr>
          <w:szCs w:val="24"/>
          <w:lang w:val="en-US"/>
        </w:rPr>
        <w:t>fter presentations</w:t>
      </w:r>
      <w:r w:rsidR="005F1BD5">
        <w:rPr>
          <w:szCs w:val="24"/>
          <w:lang w:val="en-US"/>
        </w:rPr>
        <w:t xml:space="preserve"> from three bidders were</w:t>
      </w:r>
      <w:r w:rsidR="006707B0">
        <w:rPr>
          <w:szCs w:val="24"/>
          <w:lang w:val="en-US"/>
        </w:rPr>
        <w:t xml:space="preserve"> entertained, one </w:t>
      </w:r>
      <w:r w:rsidR="006707B0" w:rsidRPr="0057339A">
        <w:rPr>
          <w:szCs w:val="24"/>
          <w:lang w:val="en-US"/>
        </w:rPr>
        <w:t xml:space="preserve">other bidder was disqualified. </w:t>
      </w:r>
      <w:r w:rsidR="00785F9F">
        <w:rPr>
          <w:szCs w:val="24"/>
          <w:lang w:val="en-US"/>
        </w:rPr>
        <w:t>This was at the first stage of the evaluation. During this stage the sub-contracting agreements of the</w:t>
      </w:r>
      <w:r w:rsidR="005F1BD5">
        <w:rPr>
          <w:szCs w:val="24"/>
          <w:lang w:val="en-US"/>
        </w:rPr>
        <w:t xml:space="preserve"> bidders with local partners were</w:t>
      </w:r>
      <w:r w:rsidR="00785F9F">
        <w:rPr>
          <w:szCs w:val="24"/>
          <w:lang w:val="en-US"/>
        </w:rPr>
        <w:t xml:space="preserve"> </w:t>
      </w:r>
      <w:proofErr w:type="spellStart"/>
      <w:r w:rsidR="00785F9F">
        <w:rPr>
          <w:szCs w:val="24"/>
          <w:lang w:val="en-US"/>
        </w:rPr>
        <w:t>scrutinised</w:t>
      </w:r>
      <w:proofErr w:type="spellEnd"/>
      <w:r w:rsidR="00785F9F">
        <w:rPr>
          <w:szCs w:val="24"/>
          <w:lang w:val="en-US"/>
        </w:rPr>
        <w:t xml:space="preserve">. </w:t>
      </w:r>
      <w:r w:rsidR="00621A61">
        <w:rPr>
          <w:szCs w:val="24"/>
          <w:lang w:val="en-US"/>
        </w:rPr>
        <w:t xml:space="preserve">A </w:t>
      </w:r>
      <w:r w:rsidR="00785F9F">
        <w:rPr>
          <w:szCs w:val="24"/>
          <w:lang w:val="en-US"/>
        </w:rPr>
        <w:t xml:space="preserve">document showing the subcontracting arrangement of the first respondent </w:t>
      </w:r>
      <w:r w:rsidR="00621A61">
        <w:rPr>
          <w:szCs w:val="24"/>
          <w:lang w:val="en-US"/>
        </w:rPr>
        <w:t>with a local partner was looked at and found to be acceptable. One other bidder, ATL</w:t>
      </w:r>
      <w:r w:rsidR="000E6144">
        <w:rPr>
          <w:szCs w:val="24"/>
          <w:lang w:val="en-US"/>
        </w:rPr>
        <w:t xml:space="preserve"> South Africa (ATL)</w:t>
      </w:r>
      <w:r w:rsidR="00621A61">
        <w:rPr>
          <w:szCs w:val="24"/>
          <w:lang w:val="en-US"/>
        </w:rPr>
        <w:t>, too passed this stage of the evaluation. Hence</w:t>
      </w:r>
      <w:r w:rsidR="005F1BD5">
        <w:rPr>
          <w:szCs w:val="24"/>
          <w:lang w:val="en-US"/>
        </w:rPr>
        <w:t>,</w:t>
      </w:r>
      <w:r w:rsidR="00621A61">
        <w:rPr>
          <w:szCs w:val="24"/>
          <w:lang w:val="en-US"/>
        </w:rPr>
        <w:t xml:space="preserve"> after the first stage of the evaluation only </w:t>
      </w:r>
      <w:r w:rsidR="006707B0" w:rsidRPr="0057339A">
        <w:rPr>
          <w:szCs w:val="24"/>
          <w:lang w:val="en-US"/>
        </w:rPr>
        <w:t>two bidders</w:t>
      </w:r>
      <w:r w:rsidR="00621A61">
        <w:rPr>
          <w:szCs w:val="24"/>
          <w:lang w:val="en-US"/>
        </w:rPr>
        <w:t xml:space="preserve"> were left</w:t>
      </w:r>
      <w:r w:rsidR="006707B0" w:rsidRPr="0057339A">
        <w:rPr>
          <w:szCs w:val="24"/>
          <w:lang w:val="en-US"/>
        </w:rPr>
        <w:t>, the first</w:t>
      </w:r>
      <w:r w:rsidR="00785F9F">
        <w:rPr>
          <w:szCs w:val="24"/>
          <w:lang w:val="en-US"/>
        </w:rPr>
        <w:t xml:space="preserve"> </w:t>
      </w:r>
      <w:r w:rsidR="006707B0" w:rsidRPr="0057339A">
        <w:rPr>
          <w:szCs w:val="24"/>
          <w:lang w:val="en-US"/>
        </w:rPr>
        <w:t>respondent and</w:t>
      </w:r>
      <w:r w:rsidR="00621A61">
        <w:rPr>
          <w:szCs w:val="24"/>
          <w:lang w:val="en-US"/>
        </w:rPr>
        <w:t xml:space="preserve"> </w:t>
      </w:r>
      <w:r w:rsidR="006707B0">
        <w:rPr>
          <w:szCs w:val="24"/>
          <w:lang w:val="en-US"/>
        </w:rPr>
        <w:t xml:space="preserve">ATL. </w:t>
      </w:r>
      <w:r w:rsidR="00801B77">
        <w:rPr>
          <w:szCs w:val="24"/>
          <w:lang w:val="en-US"/>
        </w:rPr>
        <w:t xml:space="preserve"> </w:t>
      </w:r>
    </w:p>
    <w:p w14:paraId="4A285CB8" w14:textId="77777777" w:rsidR="0057339A" w:rsidRPr="0057339A" w:rsidRDefault="0057339A" w:rsidP="0057339A">
      <w:pPr>
        <w:tabs>
          <w:tab w:val="left" w:pos="-426"/>
          <w:tab w:val="left" w:pos="0"/>
        </w:tabs>
        <w:ind w:right="-25"/>
        <w:contextualSpacing/>
        <w:jc w:val="both"/>
        <w:rPr>
          <w:lang w:val="en-US"/>
        </w:rPr>
      </w:pPr>
    </w:p>
    <w:p w14:paraId="113BAACD" w14:textId="3620DF8B" w:rsidR="00801B77" w:rsidRPr="003778E4" w:rsidRDefault="003810DC" w:rsidP="003810DC">
      <w:pPr>
        <w:tabs>
          <w:tab w:val="left" w:pos="-426"/>
          <w:tab w:val="left" w:pos="0"/>
        </w:tabs>
        <w:ind w:right="-25"/>
        <w:contextualSpacing/>
        <w:jc w:val="both"/>
        <w:rPr>
          <w:lang w:val="en-US"/>
        </w:rPr>
      </w:pPr>
      <w:r w:rsidRPr="003778E4">
        <w:rPr>
          <w:szCs w:val="24"/>
          <w:lang w:val="en-US"/>
        </w:rPr>
        <w:lastRenderedPageBreak/>
        <w:t>[4]</w:t>
      </w:r>
      <w:r w:rsidRPr="003778E4">
        <w:rPr>
          <w:szCs w:val="24"/>
          <w:lang w:val="en-US"/>
        </w:rPr>
        <w:tab/>
      </w:r>
      <w:r w:rsidR="004D42B9">
        <w:rPr>
          <w:szCs w:val="24"/>
          <w:lang w:val="en-US"/>
        </w:rPr>
        <w:t xml:space="preserve">The words </w:t>
      </w:r>
      <w:r w:rsidR="00801B77">
        <w:rPr>
          <w:szCs w:val="24"/>
          <w:lang w:val="en-US"/>
        </w:rPr>
        <w:t xml:space="preserve">‘NACO a company of Royal </w:t>
      </w:r>
      <w:proofErr w:type="spellStart"/>
      <w:r w:rsidR="00801B77">
        <w:rPr>
          <w:szCs w:val="24"/>
          <w:lang w:val="en-US"/>
        </w:rPr>
        <w:t>HaskoningDHV</w:t>
      </w:r>
      <w:proofErr w:type="spellEnd"/>
      <w:r w:rsidR="00801B77">
        <w:rPr>
          <w:szCs w:val="24"/>
          <w:lang w:val="en-US"/>
        </w:rPr>
        <w:t>’</w:t>
      </w:r>
      <w:r w:rsidR="004D42B9">
        <w:rPr>
          <w:szCs w:val="24"/>
          <w:lang w:val="en-US"/>
        </w:rPr>
        <w:t xml:space="preserve"> appear on each page of the </w:t>
      </w:r>
      <w:r w:rsidR="005727DB">
        <w:rPr>
          <w:szCs w:val="24"/>
          <w:lang w:val="en-US"/>
        </w:rPr>
        <w:t xml:space="preserve">first respondent’s </w:t>
      </w:r>
      <w:r w:rsidR="004D42B9">
        <w:rPr>
          <w:szCs w:val="24"/>
          <w:lang w:val="en-US"/>
        </w:rPr>
        <w:t>bid document</w:t>
      </w:r>
      <w:r w:rsidR="005727DB">
        <w:rPr>
          <w:szCs w:val="24"/>
          <w:lang w:val="en-US"/>
        </w:rPr>
        <w:t>.</w:t>
      </w:r>
      <w:r w:rsidR="004D42B9">
        <w:rPr>
          <w:szCs w:val="24"/>
          <w:lang w:val="en-US"/>
        </w:rPr>
        <w:t xml:space="preserve"> </w:t>
      </w:r>
    </w:p>
    <w:p w14:paraId="7C56825A" w14:textId="77777777" w:rsidR="00801B77" w:rsidRPr="00801B77" w:rsidRDefault="00801B77" w:rsidP="00801B77">
      <w:pPr>
        <w:tabs>
          <w:tab w:val="left" w:pos="-426"/>
          <w:tab w:val="left" w:pos="0"/>
        </w:tabs>
        <w:ind w:right="-25"/>
        <w:contextualSpacing/>
        <w:jc w:val="both"/>
        <w:rPr>
          <w:lang w:val="en-US"/>
        </w:rPr>
      </w:pPr>
    </w:p>
    <w:p w14:paraId="6316A558" w14:textId="4D50F702" w:rsidR="00F203F3" w:rsidRPr="00F203F3" w:rsidRDefault="003810DC" w:rsidP="003810DC">
      <w:pPr>
        <w:tabs>
          <w:tab w:val="left" w:pos="-426"/>
          <w:tab w:val="left" w:pos="0"/>
        </w:tabs>
        <w:ind w:right="-25"/>
        <w:contextualSpacing/>
        <w:jc w:val="both"/>
        <w:rPr>
          <w:lang w:val="en-US"/>
        </w:rPr>
      </w:pPr>
      <w:r w:rsidRPr="00F203F3">
        <w:rPr>
          <w:szCs w:val="24"/>
          <w:lang w:val="en-US"/>
        </w:rPr>
        <w:t>[5]</w:t>
      </w:r>
      <w:r w:rsidRPr="00F203F3">
        <w:rPr>
          <w:szCs w:val="24"/>
          <w:lang w:val="en-US"/>
        </w:rPr>
        <w:tab/>
      </w:r>
      <w:r w:rsidR="006707B0">
        <w:rPr>
          <w:szCs w:val="24"/>
          <w:lang w:val="en-US"/>
        </w:rPr>
        <w:t>The next stage of the evaluation involved a scrutiny of the B</w:t>
      </w:r>
      <w:r w:rsidR="007D7B6E">
        <w:rPr>
          <w:szCs w:val="24"/>
          <w:lang w:val="en-US"/>
        </w:rPr>
        <w:t>road-</w:t>
      </w:r>
      <w:r w:rsidR="006707B0">
        <w:rPr>
          <w:szCs w:val="24"/>
          <w:lang w:val="en-US"/>
        </w:rPr>
        <w:t>Based Black Economic Empowerment (B</w:t>
      </w:r>
      <w:r w:rsidR="007D7B6E">
        <w:rPr>
          <w:szCs w:val="24"/>
          <w:lang w:val="en-US"/>
        </w:rPr>
        <w:t>-</w:t>
      </w:r>
      <w:r w:rsidR="006707B0">
        <w:rPr>
          <w:szCs w:val="24"/>
          <w:lang w:val="en-US"/>
        </w:rPr>
        <w:t xml:space="preserve">BBEE) status of the two bidders and their respective pricing. </w:t>
      </w:r>
      <w:r w:rsidR="001050A0">
        <w:rPr>
          <w:szCs w:val="24"/>
          <w:lang w:val="en-US"/>
        </w:rPr>
        <w:t>On 28 June 2019, a</w:t>
      </w:r>
      <w:r w:rsidR="007D7B6E">
        <w:rPr>
          <w:szCs w:val="24"/>
          <w:lang w:val="en-US"/>
        </w:rPr>
        <w:t>fter evaluating the two bids, the Bid Adjudication</w:t>
      </w:r>
      <w:r w:rsidR="001050A0">
        <w:rPr>
          <w:szCs w:val="24"/>
          <w:lang w:val="en-US"/>
        </w:rPr>
        <w:t xml:space="preserve"> Committee resolved to award the tender to the </w:t>
      </w:r>
      <w:r w:rsidR="005727DB">
        <w:rPr>
          <w:szCs w:val="24"/>
          <w:lang w:val="en-US"/>
        </w:rPr>
        <w:t>first</w:t>
      </w:r>
      <w:r w:rsidR="001050A0">
        <w:rPr>
          <w:szCs w:val="24"/>
          <w:lang w:val="en-US"/>
        </w:rPr>
        <w:t xml:space="preserve"> respondent. </w:t>
      </w:r>
      <w:r w:rsidR="005727DB">
        <w:rPr>
          <w:szCs w:val="24"/>
          <w:lang w:val="en-US"/>
        </w:rPr>
        <w:t xml:space="preserve">A letter was sent </w:t>
      </w:r>
      <w:r w:rsidR="00D94737">
        <w:rPr>
          <w:szCs w:val="24"/>
          <w:lang w:val="en-US"/>
        </w:rPr>
        <w:t>on 15 July 2019</w:t>
      </w:r>
      <w:r w:rsidR="00F203F3">
        <w:rPr>
          <w:szCs w:val="24"/>
          <w:lang w:val="en-US"/>
        </w:rPr>
        <w:t xml:space="preserve"> by the </w:t>
      </w:r>
      <w:r w:rsidR="00F203F3" w:rsidRPr="008A4F9F">
        <w:rPr>
          <w:bCs/>
          <w:szCs w:val="24"/>
        </w:rPr>
        <w:t>S</w:t>
      </w:r>
      <w:proofErr w:type="spellStart"/>
      <w:r w:rsidR="00F203F3" w:rsidRPr="008A4F9F">
        <w:rPr>
          <w:szCs w:val="24"/>
          <w:lang w:val="en-US"/>
        </w:rPr>
        <w:t>upply</w:t>
      </w:r>
      <w:proofErr w:type="spellEnd"/>
      <w:r w:rsidR="00F203F3" w:rsidRPr="008A4F9F">
        <w:rPr>
          <w:szCs w:val="24"/>
          <w:lang w:val="en-US"/>
        </w:rPr>
        <w:t xml:space="preserve"> Chain Management Performance Monitoring and Governance Committee (SCM)</w:t>
      </w:r>
      <w:r w:rsidR="00D94737">
        <w:rPr>
          <w:szCs w:val="24"/>
          <w:lang w:val="en-US"/>
        </w:rPr>
        <w:t xml:space="preserve"> </w:t>
      </w:r>
      <w:r w:rsidR="005727DB">
        <w:rPr>
          <w:szCs w:val="24"/>
          <w:lang w:val="en-US"/>
        </w:rPr>
        <w:t>informing the first respondent that it was the suc</w:t>
      </w:r>
      <w:r w:rsidR="00D94737">
        <w:rPr>
          <w:szCs w:val="24"/>
          <w:lang w:val="en-US"/>
        </w:rPr>
        <w:t xml:space="preserve">cessful bidder. </w:t>
      </w:r>
      <w:r w:rsidR="005727DB">
        <w:rPr>
          <w:szCs w:val="24"/>
          <w:lang w:val="en-US"/>
        </w:rPr>
        <w:t xml:space="preserve">In that letter the name of the tenderer was identified as ‘NACO a Company of Royal </w:t>
      </w:r>
      <w:proofErr w:type="spellStart"/>
      <w:r w:rsidR="005727DB">
        <w:rPr>
          <w:szCs w:val="24"/>
          <w:lang w:val="en-US"/>
        </w:rPr>
        <w:t>HaskoningDHV</w:t>
      </w:r>
      <w:proofErr w:type="spellEnd"/>
      <w:r w:rsidR="005727DB">
        <w:rPr>
          <w:szCs w:val="24"/>
          <w:lang w:val="en-US"/>
        </w:rPr>
        <w:t xml:space="preserve">’. </w:t>
      </w:r>
    </w:p>
    <w:p w14:paraId="7D40D786" w14:textId="77777777" w:rsidR="00F203F3" w:rsidRPr="00F203F3" w:rsidRDefault="00F203F3" w:rsidP="00F203F3">
      <w:pPr>
        <w:tabs>
          <w:tab w:val="left" w:pos="-426"/>
          <w:tab w:val="left" w:pos="0"/>
        </w:tabs>
        <w:ind w:right="-25"/>
        <w:contextualSpacing/>
        <w:jc w:val="both"/>
        <w:rPr>
          <w:lang w:val="en-US"/>
        </w:rPr>
      </w:pPr>
    </w:p>
    <w:p w14:paraId="651F9BAA" w14:textId="3F9835B3" w:rsidR="000E6144" w:rsidRPr="000E6144" w:rsidRDefault="003810DC" w:rsidP="003810DC">
      <w:pPr>
        <w:tabs>
          <w:tab w:val="left" w:pos="-426"/>
          <w:tab w:val="left" w:pos="0"/>
        </w:tabs>
        <w:ind w:right="-25"/>
        <w:contextualSpacing/>
        <w:jc w:val="both"/>
        <w:rPr>
          <w:lang w:val="en-US"/>
        </w:rPr>
      </w:pPr>
      <w:r w:rsidRPr="000E6144">
        <w:rPr>
          <w:szCs w:val="24"/>
          <w:lang w:val="en-US"/>
        </w:rPr>
        <w:t>[6]</w:t>
      </w:r>
      <w:r w:rsidRPr="000E6144">
        <w:rPr>
          <w:szCs w:val="24"/>
          <w:lang w:val="en-US"/>
        </w:rPr>
        <w:tab/>
      </w:r>
      <w:r w:rsidR="00D94737">
        <w:rPr>
          <w:szCs w:val="24"/>
          <w:lang w:val="en-US"/>
        </w:rPr>
        <w:t xml:space="preserve">On 22 August 2019 ATL applied for access to information in terms of </w:t>
      </w:r>
      <w:r w:rsidR="002C34D7">
        <w:rPr>
          <w:szCs w:val="24"/>
          <w:lang w:val="en-US"/>
        </w:rPr>
        <w:t>s</w:t>
      </w:r>
      <w:r w:rsidR="00D94737">
        <w:rPr>
          <w:szCs w:val="24"/>
          <w:lang w:val="en-US"/>
        </w:rPr>
        <w:t xml:space="preserve"> </w:t>
      </w:r>
      <w:r w:rsidR="002C34D7">
        <w:rPr>
          <w:szCs w:val="24"/>
          <w:lang w:val="en-US"/>
        </w:rPr>
        <w:t>18(1) of the Promotion of Access to I</w:t>
      </w:r>
      <w:r w:rsidR="005F1BD5">
        <w:rPr>
          <w:szCs w:val="24"/>
          <w:lang w:val="en-US"/>
        </w:rPr>
        <w:t xml:space="preserve">nformation Act </w:t>
      </w:r>
      <w:r w:rsidR="00D94737">
        <w:rPr>
          <w:szCs w:val="24"/>
          <w:lang w:val="en-US"/>
        </w:rPr>
        <w:t>2 of 2000 (PAIA</w:t>
      </w:r>
      <w:r w:rsidR="002C34D7">
        <w:rPr>
          <w:szCs w:val="24"/>
          <w:lang w:val="en-US"/>
        </w:rPr>
        <w:t>)</w:t>
      </w:r>
      <w:r w:rsidR="00D94737">
        <w:rPr>
          <w:szCs w:val="24"/>
          <w:lang w:val="en-US"/>
        </w:rPr>
        <w:t xml:space="preserve">. The information sought focused on, amongst others, the </w:t>
      </w:r>
      <w:proofErr w:type="gramStart"/>
      <w:r w:rsidR="00D94737">
        <w:rPr>
          <w:szCs w:val="24"/>
          <w:lang w:val="en-US"/>
        </w:rPr>
        <w:t>name</w:t>
      </w:r>
      <w:proofErr w:type="gramEnd"/>
      <w:r w:rsidR="00D94737">
        <w:rPr>
          <w:szCs w:val="24"/>
          <w:lang w:val="en-US"/>
        </w:rPr>
        <w:t xml:space="preserve"> and details of the successful bidder.</w:t>
      </w:r>
      <w:r w:rsidR="002C34D7">
        <w:rPr>
          <w:szCs w:val="24"/>
          <w:lang w:val="en-US"/>
        </w:rPr>
        <w:t xml:space="preserve"> </w:t>
      </w:r>
      <w:r w:rsidR="00D94737">
        <w:rPr>
          <w:szCs w:val="24"/>
          <w:lang w:val="en-US"/>
        </w:rPr>
        <w:t xml:space="preserve"> </w:t>
      </w:r>
    </w:p>
    <w:p w14:paraId="5070C69A" w14:textId="77777777" w:rsidR="000E6144" w:rsidRPr="000E6144" w:rsidRDefault="000E6144" w:rsidP="000E6144">
      <w:pPr>
        <w:tabs>
          <w:tab w:val="left" w:pos="-426"/>
          <w:tab w:val="left" w:pos="0"/>
        </w:tabs>
        <w:ind w:right="-25"/>
        <w:contextualSpacing/>
        <w:jc w:val="both"/>
        <w:rPr>
          <w:lang w:val="en-US"/>
        </w:rPr>
      </w:pPr>
    </w:p>
    <w:p w14:paraId="35F0B66C" w14:textId="6FB64C40" w:rsidR="00FC2ECA" w:rsidRDefault="003810DC" w:rsidP="003810DC">
      <w:pPr>
        <w:tabs>
          <w:tab w:val="left" w:pos="-426"/>
          <w:tab w:val="left" w:pos="0"/>
        </w:tabs>
        <w:ind w:right="-25"/>
        <w:contextualSpacing/>
        <w:jc w:val="both"/>
        <w:rPr>
          <w:lang w:val="en-US"/>
        </w:rPr>
      </w:pPr>
      <w:r>
        <w:rPr>
          <w:szCs w:val="24"/>
          <w:lang w:val="en-US"/>
        </w:rPr>
        <w:t>[7]</w:t>
      </w:r>
      <w:r>
        <w:rPr>
          <w:szCs w:val="24"/>
          <w:lang w:val="en-US"/>
        </w:rPr>
        <w:tab/>
      </w:r>
      <w:r w:rsidR="00D94737">
        <w:rPr>
          <w:szCs w:val="24"/>
          <w:lang w:val="en-US"/>
        </w:rPr>
        <w:t>On 13 September 2019 the agreement was signed. ATL’s request for information in terms</w:t>
      </w:r>
      <w:r w:rsidR="002D341B">
        <w:rPr>
          <w:szCs w:val="24"/>
          <w:lang w:val="en-US"/>
        </w:rPr>
        <w:t xml:space="preserve"> of</w:t>
      </w:r>
      <w:r w:rsidR="00D94737">
        <w:rPr>
          <w:szCs w:val="24"/>
          <w:lang w:val="en-US"/>
        </w:rPr>
        <w:t xml:space="preserve"> PAIA went unanswered. On 11 November 2019 it reiterated its request.  </w:t>
      </w:r>
      <w:r w:rsidR="00B330EB">
        <w:rPr>
          <w:szCs w:val="24"/>
          <w:lang w:val="en-US"/>
        </w:rPr>
        <w:t xml:space="preserve">This prompted ACSA to </w:t>
      </w:r>
      <w:proofErr w:type="gramStart"/>
      <w:r w:rsidR="00B330EB">
        <w:rPr>
          <w:szCs w:val="24"/>
          <w:lang w:val="en-US"/>
        </w:rPr>
        <w:t>look into</w:t>
      </w:r>
      <w:proofErr w:type="gramEnd"/>
      <w:r w:rsidR="00B330EB">
        <w:rPr>
          <w:szCs w:val="24"/>
          <w:lang w:val="en-US"/>
        </w:rPr>
        <w:t xml:space="preserve"> the awarding of the contract to the </w:t>
      </w:r>
      <w:r w:rsidR="00A93A78">
        <w:rPr>
          <w:szCs w:val="24"/>
          <w:lang w:val="en-US"/>
        </w:rPr>
        <w:t>first</w:t>
      </w:r>
      <w:r w:rsidR="00B330EB">
        <w:rPr>
          <w:szCs w:val="24"/>
          <w:lang w:val="en-US"/>
        </w:rPr>
        <w:t xml:space="preserve"> respondent.</w:t>
      </w:r>
    </w:p>
    <w:p w14:paraId="3EFED845" w14:textId="77777777" w:rsidR="00FC2ECA" w:rsidRDefault="00FC2ECA" w:rsidP="00FC2ECA">
      <w:pPr>
        <w:tabs>
          <w:tab w:val="left" w:pos="-426"/>
          <w:tab w:val="left" w:pos="0"/>
        </w:tabs>
        <w:ind w:right="-25"/>
        <w:contextualSpacing/>
        <w:jc w:val="both"/>
        <w:rPr>
          <w:lang w:val="en-US"/>
        </w:rPr>
      </w:pPr>
    </w:p>
    <w:p w14:paraId="2F45CD0F" w14:textId="52DFD334" w:rsidR="003717EA" w:rsidRPr="00FC2ECA" w:rsidRDefault="003810DC" w:rsidP="003810DC">
      <w:pPr>
        <w:tabs>
          <w:tab w:val="left" w:pos="-426"/>
          <w:tab w:val="left" w:pos="0"/>
        </w:tabs>
        <w:ind w:right="-25"/>
        <w:contextualSpacing/>
        <w:jc w:val="both"/>
        <w:rPr>
          <w:lang w:val="en-US"/>
        </w:rPr>
      </w:pPr>
      <w:r w:rsidRPr="00FC2ECA">
        <w:rPr>
          <w:szCs w:val="24"/>
          <w:lang w:val="en-US"/>
        </w:rPr>
        <w:t>[8]</w:t>
      </w:r>
      <w:r w:rsidRPr="00FC2ECA">
        <w:rPr>
          <w:szCs w:val="24"/>
          <w:lang w:val="en-US"/>
        </w:rPr>
        <w:tab/>
      </w:r>
      <w:r w:rsidR="00D402B2" w:rsidRPr="00FC2ECA">
        <w:rPr>
          <w:szCs w:val="24"/>
          <w:lang w:val="en-US"/>
        </w:rPr>
        <w:t>After examining the information that wa</w:t>
      </w:r>
      <w:r w:rsidR="00F203F3">
        <w:rPr>
          <w:szCs w:val="24"/>
          <w:lang w:val="en-US"/>
        </w:rPr>
        <w:t>s</w:t>
      </w:r>
      <w:r w:rsidR="00D402B2" w:rsidRPr="00FC2ECA">
        <w:rPr>
          <w:szCs w:val="24"/>
          <w:lang w:val="en-US"/>
        </w:rPr>
        <w:t xml:space="preserve"> sought by ATL, an employee of ACSA, o</w:t>
      </w:r>
      <w:r w:rsidR="00B330EB" w:rsidRPr="00FC2ECA">
        <w:rPr>
          <w:szCs w:val="24"/>
          <w:lang w:val="en-US"/>
        </w:rPr>
        <w:t>n 21 November 2019</w:t>
      </w:r>
      <w:r w:rsidR="008A2E3C">
        <w:rPr>
          <w:szCs w:val="24"/>
          <w:lang w:val="en-US"/>
        </w:rPr>
        <w:t>,</w:t>
      </w:r>
      <w:r w:rsidR="00B330EB" w:rsidRPr="00FC2ECA">
        <w:rPr>
          <w:szCs w:val="24"/>
          <w:lang w:val="en-US"/>
        </w:rPr>
        <w:t xml:space="preserve"> </w:t>
      </w:r>
      <w:r w:rsidR="00D402B2" w:rsidRPr="00FC2ECA">
        <w:rPr>
          <w:szCs w:val="24"/>
          <w:lang w:val="en-US"/>
        </w:rPr>
        <w:t>flagged the possibility that ACSA may have incorrectly awarded the contract to the second respondent. T</w:t>
      </w:r>
      <w:r w:rsidR="00813220">
        <w:rPr>
          <w:szCs w:val="24"/>
          <w:lang w:val="en-US"/>
        </w:rPr>
        <w:t>his concern was expressed in the following terms:</w:t>
      </w:r>
      <w:r w:rsidR="008C07A2" w:rsidRPr="00FC2ECA">
        <w:rPr>
          <w:szCs w:val="24"/>
          <w:lang w:val="en-US"/>
        </w:rPr>
        <w:t xml:space="preserve"> (</w:t>
      </w:r>
      <w:proofErr w:type="spellStart"/>
      <w:r w:rsidR="008C07A2" w:rsidRPr="00FC2ECA">
        <w:rPr>
          <w:szCs w:val="24"/>
          <w:lang w:val="en-US"/>
        </w:rPr>
        <w:t>i</w:t>
      </w:r>
      <w:proofErr w:type="spellEnd"/>
      <w:r w:rsidR="008C07A2" w:rsidRPr="00FC2ECA">
        <w:rPr>
          <w:szCs w:val="24"/>
          <w:lang w:val="en-US"/>
        </w:rPr>
        <w:t>) t</w:t>
      </w:r>
      <w:r w:rsidR="002C34D7" w:rsidRPr="00FC2ECA">
        <w:rPr>
          <w:szCs w:val="24"/>
          <w:lang w:val="en-US"/>
        </w:rPr>
        <w:t>he tender was awarded</w:t>
      </w:r>
      <w:r w:rsidR="005F1BD5">
        <w:rPr>
          <w:szCs w:val="24"/>
          <w:lang w:val="en-US"/>
        </w:rPr>
        <w:t xml:space="preserve"> to NACO a Company of </w:t>
      </w:r>
      <w:r w:rsidR="00A93A78">
        <w:rPr>
          <w:szCs w:val="24"/>
          <w:lang w:val="en-US"/>
        </w:rPr>
        <w:t xml:space="preserve">Royal </w:t>
      </w:r>
      <w:proofErr w:type="spellStart"/>
      <w:r w:rsidR="005F1BD5">
        <w:rPr>
          <w:szCs w:val="24"/>
          <w:lang w:val="en-US"/>
        </w:rPr>
        <w:t>Haskoning</w:t>
      </w:r>
      <w:r w:rsidR="002C34D7" w:rsidRPr="00FC2ECA">
        <w:rPr>
          <w:szCs w:val="24"/>
          <w:lang w:val="en-US"/>
        </w:rPr>
        <w:t>DVH</w:t>
      </w:r>
      <w:proofErr w:type="spellEnd"/>
      <w:r w:rsidR="002C34D7" w:rsidRPr="00FC2ECA">
        <w:rPr>
          <w:szCs w:val="24"/>
          <w:lang w:val="en-US"/>
        </w:rPr>
        <w:t xml:space="preserve"> and </w:t>
      </w:r>
      <w:r w:rsidR="002C34D7" w:rsidRPr="00FC2ECA">
        <w:rPr>
          <w:szCs w:val="24"/>
          <w:lang w:val="en-US"/>
        </w:rPr>
        <w:lastRenderedPageBreak/>
        <w:t>not the actual bidder</w:t>
      </w:r>
      <w:r w:rsidR="00B87A0B">
        <w:rPr>
          <w:szCs w:val="24"/>
          <w:lang w:val="en-US"/>
        </w:rPr>
        <w:t xml:space="preserve"> Royal</w:t>
      </w:r>
      <w:r w:rsidR="00324CFF">
        <w:rPr>
          <w:szCs w:val="24"/>
          <w:lang w:val="en-US"/>
        </w:rPr>
        <w:t xml:space="preserve"> </w:t>
      </w:r>
      <w:proofErr w:type="spellStart"/>
      <w:r w:rsidR="00324CFF">
        <w:rPr>
          <w:szCs w:val="24"/>
          <w:lang w:val="en-US"/>
        </w:rPr>
        <w:t>Haskoning</w:t>
      </w:r>
      <w:proofErr w:type="spellEnd"/>
      <w:r w:rsidR="00324CFF">
        <w:rPr>
          <w:szCs w:val="24"/>
          <w:lang w:val="en-US"/>
        </w:rPr>
        <w:t xml:space="preserve"> </w:t>
      </w:r>
      <w:r w:rsidR="00824482">
        <w:rPr>
          <w:szCs w:val="24"/>
          <w:lang w:val="en-US"/>
        </w:rPr>
        <w:t>D</w:t>
      </w:r>
      <w:r w:rsidR="002C34D7" w:rsidRPr="00FC2ECA">
        <w:rPr>
          <w:szCs w:val="24"/>
          <w:lang w:val="en-US"/>
        </w:rPr>
        <w:t>H</w:t>
      </w:r>
      <w:r w:rsidR="00824482">
        <w:rPr>
          <w:szCs w:val="24"/>
          <w:lang w:val="en-US"/>
        </w:rPr>
        <w:t>V</w:t>
      </w:r>
      <w:r w:rsidR="002C34D7" w:rsidRPr="00FC2ECA">
        <w:rPr>
          <w:szCs w:val="24"/>
          <w:lang w:val="en-US"/>
        </w:rPr>
        <w:t xml:space="preserve"> (Pty) Ltd;</w:t>
      </w:r>
      <w:r w:rsidR="002C34D7" w:rsidRPr="00FC2ECA">
        <w:rPr>
          <w:lang w:val="en-US"/>
        </w:rPr>
        <w:t xml:space="preserve"> </w:t>
      </w:r>
      <w:r w:rsidR="008C07A2" w:rsidRPr="00FC2ECA">
        <w:rPr>
          <w:lang w:val="en-US"/>
        </w:rPr>
        <w:t xml:space="preserve">(ii) </w:t>
      </w:r>
      <w:r w:rsidR="002A0013" w:rsidRPr="00FC2ECA">
        <w:rPr>
          <w:szCs w:val="24"/>
          <w:lang w:val="en-US"/>
        </w:rPr>
        <w:t>the company introduction refers to NAC</w:t>
      </w:r>
      <w:r w:rsidR="00F203F3">
        <w:rPr>
          <w:szCs w:val="24"/>
          <w:lang w:val="en-US"/>
        </w:rPr>
        <w:t>O</w:t>
      </w:r>
      <w:r w:rsidR="005F1BD5">
        <w:rPr>
          <w:szCs w:val="24"/>
          <w:lang w:val="en-US"/>
        </w:rPr>
        <w:t xml:space="preserve"> as</w:t>
      </w:r>
      <w:r w:rsidR="00F203F3">
        <w:rPr>
          <w:szCs w:val="24"/>
          <w:lang w:val="en-US"/>
        </w:rPr>
        <w:t xml:space="preserve"> ‘a company of Royal </w:t>
      </w:r>
      <w:proofErr w:type="spellStart"/>
      <w:r w:rsidR="00F203F3">
        <w:rPr>
          <w:szCs w:val="24"/>
          <w:lang w:val="en-US"/>
        </w:rPr>
        <w:t>Haskoning</w:t>
      </w:r>
      <w:r w:rsidR="002A0013" w:rsidRPr="00FC2ECA">
        <w:rPr>
          <w:szCs w:val="24"/>
          <w:lang w:val="en-US"/>
        </w:rPr>
        <w:t>DHV</w:t>
      </w:r>
      <w:proofErr w:type="spellEnd"/>
      <w:r w:rsidR="002A0013" w:rsidRPr="00FC2ECA">
        <w:rPr>
          <w:szCs w:val="24"/>
          <w:lang w:val="en-US"/>
        </w:rPr>
        <w:t xml:space="preserve">, founded in 1949, whereas Royal </w:t>
      </w:r>
      <w:proofErr w:type="spellStart"/>
      <w:r w:rsidR="002A0013" w:rsidRPr="00FC2ECA">
        <w:rPr>
          <w:szCs w:val="24"/>
          <w:lang w:val="en-US"/>
        </w:rPr>
        <w:t>Haskoning</w:t>
      </w:r>
      <w:proofErr w:type="spellEnd"/>
      <w:r w:rsidR="000C4657">
        <w:rPr>
          <w:szCs w:val="24"/>
          <w:lang w:val="en-US"/>
        </w:rPr>
        <w:t xml:space="preserve"> </w:t>
      </w:r>
      <w:r w:rsidR="002A0013" w:rsidRPr="00FC2ECA">
        <w:rPr>
          <w:szCs w:val="24"/>
          <w:lang w:val="en-US"/>
        </w:rPr>
        <w:t>DHV (Pty) Ltd was only incorporated in 1996’;</w:t>
      </w:r>
      <w:r w:rsidR="008C07A2" w:rsidRPr="00FC2ECA">
        <w:rPr>
          <w:szCs w:val="24"/>
          <w:lang w:val="en-US"/>
        </w:rPr>
        <w:t xml:space="preserve"> (iii) </w:t>
      </w:r>
      <w:r w:rsidR="003717EA" w:rsidRPr="00FC2ECA">
        <w:rPr>
          <w:szCs w:val="24"/>
          <w:lang w:val="en-US"/>
        </w:rPr>
        <w:t>the two aforesaid entities appear to have been evaluated as one entity, whereas they are separate legal entities; and</w:t>
      </w:r>
      <w:r w:rsidR="008C07A2" w:rsidRPr="00FC2ECA">
        <w:rPr>
          <w:szCs w:val="24"/>
          <w:lang w:val="en-US"/>
        </w:rPr>
        <w:t xml:space="preserve"> (iv) </w:t>
      </w:r>
      <w:r w:rsidR="003717EA" w:rsidRPr="00FC2ECA">
        <w:rPr>
          <w:szCs w:val="24"/>
          <w:lang w:val="en-US"/>
        </w:rPr>
        <w:t>the aforesaid discrepancy may have resulted in an incorrect allocation of points.</w:t>
      </w:r>
    </w:p>
    <w:p w14:paraId="525499D1" w14:textId="77777777" w:rsidR="003717EA" w:rsidRDefault="003717EA" w:rsidP="003717EA">
      <w:pPr>
        <w:tabs>
          <w:tab w:val="left" w:pos="-426"/>
          <w:tab w:val="left" w:pos="0"/>
        </w:tabs>
        <w:ind w:right="-25"/>
        <w:contextualSpacing/>
        <w:jc w:val="both"/>
        <w:rPr>
          <w:lang w:val="en-US"/>
        </w:rPr>
      </w:pPr>
    </w:p>
    <w:p w14:paraId="738460BB" w14:textId="4EEC1B4A" w:rsidR="002C34D7" w:rsidRPr="00CF5865" w:rsidRDefault="003810DC" w:rsidP="003810DC">
      <w:pPr>
        <w:tabs>
          <w:tab w:val="left" w:pos="-426"/>
          <w:tab w:val="left" w:pos="0"/>
        </w:tabs>
        <w:spacing w:after="200"/>
        <w:ind w:right="-25"/>
        <w:contextualSpacing/>
        <w:jc w:val="both"/>
        <w:rPr>
          <w:szCs w:val="24"/>
          <w:lang w:val="en-US"/>
        </w:rPr>
      </w:pPr>
      <w:r w:rsidRPr="00CF5865">
        <w:rPr>
          <w:szCs w:val="24"/>
          <w:lang w:val="en-US"/>
        </w:rPr>
        <w:t>[9]</w:t>
      </w:r>
      <w:r w:rsidRPr="00CF5865">
        <w:rPr>
          <w:szCs w:val="24"/>
          <w:lang w:val="en-US"/>
        </w:rPr>
        <w:tab/>
      </w:r>
      <w:r w:rsidR="003717EA" w:rsidRPr="00CF5865">
        <w:rPr>
          <w:lang w:val="en-US"/>
        </w:rPr>
        <w:t xml:space="preserve">Acting on the concerns </w:t>
      </w:r>
      <w:r w:rsidR="00813220">
        <w:rPr>
          <w:lang w:val="en-US"/>
        </w:rPr>
        <w:t>of</w:t>
      </w:r>
      <w:r w:rsidR="003717EA" w:rsidRPr="00CF5865">
        <w:rPr>
          <w:lang w:val="en-US"/>
        </w:rPr>
        <w:t xml:space="preserve"> the employee, o</w:t>
      </w:r>
      <w:r w:rsidR="003717EA" w:rsidRPr="00CF5865">
        <w:rPr>
          <w:szCs w:val="24"/>
          <w:lang w:val="en-US"/>
        </w:rPr>
        <w:t xml:space="preserve">n </w:t>
      </w:r>
      <w:r w:rsidR="002C34D7" w:rsidRPr="00CF5865">
        <w:rPr>
          <w:szCs w:val="24"/>
          <w:lang w:val="en-US"/>
        </w:rPr>
        <w:t>2 December 2019</w:t>
      </w:r>
      <w:r w:rsidR="008A2E3C">
        <w:rPr>
          <w:szCs w:val="24"/>
          <w:lang w:val="en-US"/>
        </w:rPr>
        <w:t>,</w:t>
      </w:r>
      <w:r w:rsidR="003717EA" w:rsidRPr="00CF5865">
        <w:rPr>
          <w:szCs w:val="24"/>
          <w:lang w:val="en-US"/>
        </w:rPr>
        <w:t xml:space="preserve"> ACSA </w:t>
      </w:r>
      <w:r w:rsidR="002C34D7" w:rsidRPr="00CF5865">
        <w:rPr>
          <w:szCs w:val="24"/>
          <w:lang w:val="en-US"/>
        </w:rPr>
        <w:t xml:space="preserve">addressed a letter to the </w:t>
      </w:r>
      <w:r w:rsidR="00813220">
        <w:rPr>
          <w:szCs w:val="24"/>
          <w:lang w:val="en-US"/>
        </w:rPr>
        <w:t>first r</w:t>
      </w:r>
      <w:r w:rsidR="002C34D7" w:rsidRPr="00CF5865">
        <w:rPr>
          <w:szCs w:val="24"/>
          <w:lang w:val="en-US"/>
        </w:rPr>
        <w:t xml:space="preserve">espondent advising it </w:t>
      </w:r>
      <w:r w:rsidR="003717EA" w:rsidRPr="00CF5865">
        <w:rPr>
          <w:szCs w:val="24"/>
          <w:lang w:val="en-US"/>
        </w:rPr>
        <w:t>of the PAIA request</w:t>
      </w:r>
      <w:r w:rsidR="008A2E3C">
        <w:rPr>
          <w:szCs w:val="24"/>
          <w:lang w:val="en-US"/>
        </w:rPr>
        <w:t xml:space="preserve"> and </w:t>
      </w:r>
      <w:r w:rsidR="003717EA" w:rsidRPr="00CF5865">
        <w:rPr>
          <w:szCs w:val="24"/>
          <w:lang w:val="en-US"/>
        </w:rPr>
        <w:t xml:space="preserve">asked it to </w:t>
      </w:r>
      <w:r w:rsidR="00CF2854" w:rsidRPr="00CF5865">
        <w:rPr>
          <w:szCs w:val="24"/>
          <w:lang w:val="en-US"/>
        </w:rPr>
        <w:t>clarify if the first and second respondents were engaged in a joint venture</w:t>
      </w:r>
      <w:r w:rsidR="008A2E3C">
        <w:rPr>
          <w:szCs w:val="24"/>
          <w:lang w:val="en-US"/>
        </w:rPr>
        <w:t xml:space="preserve">. </w:t>
      </w:r>
      <w:r w:rsidR="00CF2854" w:rsidRPr="00CF5865">
        <w:rPr>
          <w:szCs w:val="24"/>
          <w:lang w:val="en-US"/>
        </w:rPr>
        <w:t xml:space="preserve"> I</w:t>
      </w:r>
      <w:r w:rsidR="003717EA" w:rsidRPr="00CF5865">
        <w:rPr>
          <w:szCs w:val="24"/>
          <w:lang w:val="en-US"/>
        </w:rPr>
        <w:t>f</w:t>
      </w:r>
      <w:r w:rsidR="00CF2854" w:rsidRPr="00CF5865">
        <w:rPr>
          <w:szCs w:val="24"/>
          <w:lang w:val="en-US"/>
        </w:rPr>
        <w:t xml:space="preserve"> so, it was required to f</w:t>
      </w:r>
      <w:r w:rsidR="003717EA" w:rsidRPr="00CF5865">
        <w:rPr>
          <w:szCs w:val="24"/>
          <w:lang w:val="en-US"/>
        </w:rPr>
        <w:t>urnish</w:t>
      </w:r>
      <w:r w:rsidR="00CF2854" w:rsidRPr="00CF5865">
        <w:rPr>
          <w:szCs w:val="24"/>
          <w:lang w:val="en-US"/>
        </w:rPr>
        <w:t xml:space="preserve"> </w:t>
      </w:r>
      <w:r w:rsidR="003717EA" w:rsidRPr="00CF5865">
        <w:rPr>
          <w:szCs w:val="24"/>
          <w:lang w:val="en-US"/>
        </w:rPr>
        <w:t>information</w:t>
      </w:r>
      <w:r w:rsidR="00CF5865" w:rsidRPr="00CF5865">
        <w:rPr>
          <w:szCs w:val="24"/>
          <w:lang w:val="en-US"/>
        </w:rPr>
        <w:t xml:space="preserve"> concerning t</w:t>
      </w:r>
      <w:r w:rsidR="002C34D7" w:rsidRPr="00CF5865">
        <w:rPr>
          <w:szCs w:val="24"/>
          <w:lang w:val="en-US"/>
        </w:rPr>
        <w:t>he percentage of each company in the Joint Venture and their respective responsibility;</w:t>
      </w:r>
      <w:r w:rsidR="00CF5865" w:rsidRPr="00CF5865">
        <w:rPr>
          <w:szCs w:val="24"/>
          <w:lang w:val="en-US"/>
        </w:rPr>
        <w:t xml:space="preserve"> a</w:t>
      </w:r>
      <w:r w:rsidR="002C34D7" w:rsidRPr="00CF5865">
        <w:rPr>
          <w:szCs w:val="24"/>
          <w:lang w:val="en-US"/>
        </w:rPr>
        <w:t xml:space="preserve"> copy of the B-BBEE Certificate of </w:t>
      </w:r>
      <w:r w:rsidR="00813220">
        <w:rPr>
          <w:szCs w:val="24"/>
          <w:lang w:val="en-US"/>
        </w:rPr>
        <w:t>‘</w:t>
      </w:r>
      <w:r w:rsidR="002C34D7" w:rsidRPr="00CF5865">
        <w:rPr>
          <w:szCs w:val="24"/>
          <w:lang w:val="en-US"/>
        </w:rPr>
        <w:t>the successful bidder</w:t>
      </w:r>
      <w:r w:rsidR="00813220">
        <w:rPr>
          <w:szCs w:val="24"/>
          <w:lang w:val="en-US"/>
        </w:rPr>
        <w:t>’</w:t>
      </w:r>
      <w:r w:rsidR="002C34D7" w:rsidRPr="00CF5865">
        <w:rPr>
          <w:szCs w:val="24"/>
          <w:lang w:val="en-US"/>
        </w:rPr>
        <w:t>;</w:t>
      </w:r>
      <w:r w:rsidR="00CF5865" w:rsidRPr="00CF5865">
        <w:rPr>
          <w:szCs w:val="24"/>
          <w:lang w:val="en-US"/>
        </w:rPr>
        <w:t xml:space="preserve"> a</w:t>
      </w:r>
      <w:r w:rsidR="002C34D7" w:rsidRPr="00CF5865">
        <w:rPr>
          <w:szCs w:val="24"/>
          <w:lang w:val="en-US"/>
        </w:rPr>
        <w:t xml:space="preserve"> copy of the tax clearance certificate of </w:t>
      </w:r>
      <w:r w:rsidR="00813220">
        <w:rPr>
          <w:szCs w:val="24"/>
          <w:lang w:val="en-US"/>
        </w:rPr>
        <w:t>‘</w:t>
      </w:r>
      <w:r w:rsidR="002C34D7" w:rsidRPr="00CF5865">
        <w:rPr>
          <w:szCs w:val="24"/>
          <w:lang w:val="en-US"/>
        </w:rPr>
        <w:t>the successful bidder</w:t>
      </w:r>
      <w:r w:rsidR="00813220">
        <w:rPr>
          <w:szCs w:val="24"/>
          <w:lang w:val="en-US"/>
        </w:rPr>
        <w:t>’</w:t>
      </w:r>
      <w:r w:rsidR="002C34D7" w:rsidRPr="00CF5865">
        <w:rPr>
          <w:szCs w:val="24"/>
          <w:lang w:val="en-US"/>
        </w:rPr>
        <w:t>;</w:t>
      </w:r>
      <w:r w:rsidR="00CF5865" w:rsidRPr="00CF5865">
        <w:rPr>
          <w:szCs w:val="24"/>
          <w:lang w:val="en-US"/>
        </w:rPr>
        <w:t xml:space="preserve"> </w:t>
      </w:r>
      <w:r w:rsidR="002C34D7" w:rsidRPr="00CF5865">
        <w:rPr>
          <w:szCs w:val="24"/>
          <w:lang w:val="en-US"/>
        </w:rPr>
        <w:t>CV</w:t>
      </w:r>
      <w:r w:rsidR="00011C6B">
        <w:rPr>
          <w:szCs w:val="24"/>
          <w:lang w:val="en-US"/>
        </w:rPr>
        <w:t xml:space="preserve">’s </w:t>
      </w:r>
      <w:r w:rsidR="002C34D7" w:rsidRPr="00CF5865">
        <w:rPr>
          <w:szCs w:val="24"/>
          <w:lang w:val="en-US"/>
        </w:rPr>
        <w:t xml:space="preserve">of </w:t>
      </w:r>
      <w:r w:rsidR="00813220">
        <w:rPr>
          <w:szCs w:val="24"/>
          <w:lang w:val="en-US"/>
        </w:rPr>
        <w:t>‘</w:t>
      </w:r>
      <w:r w:rsidR="002C34D7" w:rsidRPr="00CF5865">
        <w:rPr>
          <w:szCs w:val="24"/>
          <w:lang w:val="en-US"/>
        </w:rPr>
        <w:t>the successful bidder’s</w:t>
      </w:r>
      <w:r w:rsidR="00813220">
        <w:rPr>
          <w:szCs w:val="24"/>
          <w:lang w:val="en-US"/>
        </w:rPr>
        <w:t>’</w:t>
      </w:r>
      <w:r w:rsidR="002C34D7" w:rsidRPr="00CF5865">
        <w:rPr>
          <w:szCs w:val="24"/>
          <w:lang w:val="en-US"/>
        </w:rPr>
        <w:t xml:space="preserve"> key personnel;</w:t>
      </w:r>
      <w:r w:rsidR="00CF5865" w:rsidRPr="00CF5865">
        <w:rPr>
          <w:szCs w:val="24"/>
          <w:lang w:val="en-US"/>
        </w:rPr>
        <w:t xml:space="preserve"> t</w:t>
      </w:r>
      <w:r w:rsidR="002C34D7" w:rsidRPr="00CF5865">
        <w:rPr>
          <w:szCs w:val="24"/>
          <w:lang w:val="en-US"/>
        </w:rPr>
        <w:t>he list of consultancy experience on Aviation Secu</w:t>
      </w:r>
      <w:r w:rsidR="00CF5865" w:rsidRPr="00CF5865">
        <w:rPr>
          <w:szCs w:val="24"/>
          <w:lang w:val="en-US"/>
        </w:rPr>
        <w:t xml:space="preserve">rity Projects submitted by </w:t>
      </w:r>
      <w:r w:rsidR="00813220">
        <w:rPr>
          <w:szCs w:val="24"/>
          <w:lang w:val="en-US"/>
        </w:rPr>
        <w:t>‘</w:t>
      </w:r>
      <w:r w:rsidR="00CF5865" w:rsidRPr="00CF5865">
        <w:rPr>
          <w:szCs w:val="24"/>
          <w:lang w:val="en-US"/>
        </w:rPr>
        <w:t>the s</w:t>
      </w:r>
      <w:r w:rsidR="002C34D7" w:rsidRPr="00CF5865">
        <w:rPr>
          <w:szCs w:val="24"/>
          <w:lang w:val="en-US"/>
        </w:rPr>
        <w:t>uccessful bidder</w:t>
      </w:r>
      <w:r w:rsidR="00813220">
        <w:rPr>
          <w:szCs w:val="24"/>
          <w:lang w:val="en-US"/>
        </w:rPr>
        <w:t>’</w:t>
      </w:r>
      <w:r w:rsidR="002C34D7" w:rsidRPr="00CF5865">
        <w:rPr>
          <w:szCs w:val="24"/>
          <w:lang w:val="en-US"/>
        </w:rPr>
        <w:t>;</w:t>
      </w:r>
      <w:r w:rsidR="00CF5865" w:rsidRPr="00CF5865">
        <w:rPr>
          <w:szCs w:val="24"/>
          <w:lang w:val="en-US"/>
        </w:rPr>
        <w:t xml:space="preserve"> t</w:t>
      </w:r>
      <w:r w:rsidR="002C34D7" w:rsidRPr="00CF5865">
        <w:rPr>
          <w:szCs w:val="24"/>
          <w:lang w:val="en-US"/>
        </w:rPr>
        <w:t xml:space="preserve">he registered name and registration number of the company that will be the designated </w:t>
      </w:r>
      <w:r w:rsidR="00A93A78">
        <w:rPr>
          <w:szCs w:val="24"/>
          <w:lang w:val="en-US"/>
        </w:rPr>
        <w:t>an Exempted Micro Enterprise (</w:t>
      </w:r>
      <w:r w:rsidR="002C34D7" w:rsidRPr="00CF5865">
        <w:rPr>
          <w:szCs w:val="24"/>
          <w:lang w:val="en-US"/>
        </w:rPr>
        <w:t>EME</w:t>
      </w:r>
      <w:r w:rsidR="00A93A78">
        <w:rPr>
          <w:szCs w:val="24"/>
          <w:lang w:val="en-US"/>
        </w:rPr>
        <w:t>)</w:t>
      </w:r>
      <w:r w:rsidR="002C34D7" w:rsidRPr="00CF5865">
        <w:rPr>
          <w:szCs w:val="24"/>
          <w:lang w:val="en-US"/>
        </w:rPr>
        <w:t>; and</w:t>
      </w:r>
      <w:r w:rsidR="00CF5865" w:rsidRPr="00CF5865">
        <w:rPr>
          <w:szCs w:val="24"/>
          <w:lang w:val="en-US"/>
        </w:rPr>
        <w:t xml:space="preserve"> </w:t>
      </w:r>
      <w:r w:rsidR="00CF5865">
        <w:rPr>
          <w:szCs w:val="24"/>
          <w:lang w:val="en-US"/>
        </w:rPr>
        <w:t>t</w:t>
      </w:r>
      <w:r w:rsidR="002C34D7" w:rsidRPr="00CF5865">
        <w:rPr>
          <w:szCs w:val="24"/>
          <w:lang w:val="en-US"/>
        </w:rPr>
        <w:t>he allocated percentage for EME in this contract.</w:t>
      </w:r>
    </w:p>
    <w:p w14:paraId="387FD713" w14:textId="77777777" w:rsidR="002C34D7" w:rsidRPr="00E923DB" w:rsidRDefault="002C34D7" w:rsidP="002C34D7">
      <w:pPr>
        <w:pStyle w:val="NoSpacing"/>
        <w:jc w:val="both"/>
        <w:rPr>
          <w:lang w:val="en-US"/>
        </w:rPr>
      </w:pPr>
    </w:p>
    <w:p w14:paraId="3F956E83" w14:textId="5EB13286" w:rsidR="0054000D" w:rsidRDefault="003810DC" w:rsidP="003810DC">
      <w:pPr>
        <w:tabs>
          <w:tab w:val="left" w:pos="-426"/>
          <w:tab w:val="left" w:pos="0"/>
        </w:tabs>
        <w:ind w:right="-25"/>
        <w:contextualSpacing/>
        <w:jc w:val="both"/>
        <w:rPr>
          <w:bCs/>
          <w:szCs w:val="24"/>
        </w:rPr>
      </w:pPr>
      <w:r>
        <w:rPr>
          <w:bCs/>
          <w:szCs w:val="24"/>
        </w:rPr>
        <w:t>[10]</w:t>
      </w:r>
      <w:r>
        <w:rPr>
          <w:bCs/>
          <w:szCs w:val="24"/>
        </w:rPr>
        <w:tab/>
      </w:r>
      <w:r w:rsidR="000E6144">
        <w:rPr>
          <w:szCs w:val="24"/>
          <w:lang w:val="en-US"/>
        </w:rPr>
        <w:t xml:space="preserve">On </w:t>
      </w:r>
      <w:r w:rsidR="002C34D7" w:rsidRPr="00752F87">
        <w:rPr>
          <w:szCs w:val="24"/>
          <w:lang w:val="en-US"/>
        </w:rPr>
        <w:t xml:space="preserve">6 December 2019, the </w:t>
      </w:r>
      <w:r w:rsidR="00813220">
        <w:rPr>
          <w:szCs w:val="24"/>
          <w:lang w:val="en-US"/>
        </w:rPr>
        <w:t xml:space="preserve">first </w:t>
      </w:r>
      <w:r w:rsidR="00752F87" w:rsidRPr="00752F87">
        <w:rPr>
          <w:szCs w:val="24"/>
          <w:lang w:val="en-US"/>
        </w:rPr>
        <w:t>r</w:t>
      </w:r>
      <w:r w:rsidR="002C34D7" w:rsidRPr="00752F87">
        <w:rPr>
          <w:szCs w:val="24"/>
          <w:lang w:val="en-US"/>
        </w:rPr>
        <w:t xml:space="preserve">espondent </w:t>
      </w:r>
      <w:r w:rsidR="00752F87" w:rsidRPr="00752F87">
        <w:rPr>
          <w:szCs w:val="24"/>
          <w:lang w:val="en-US"/>
        </w:rPr>
        <w:t xml:space="preserve">in response to the letter asserted that its </w:t>
      </w:r>
      <w:r w:rsidR="002C34D7" w:rsidRPr="00752F87">
        <w:rPr>
          <w:szCs w:val="24"/>
          <w:lang w:val="en-US"/>
        </w:rPr>
        <w:t xml:space="preserve">commercial and technical information as well as its trade secrets should not be disclosed </w:t>
      </w:r>
      <w:proofErr w:type="gramStart"/>
      <w:r w:rsidR="002C34D7" w:rsidRPr="00752F87">
        <w:rPr>
          <w:szCs w:val="24"/>
          <w:lang w:val="en-US"/>
        </w:rPr>
        <w:t>to</w:t>
      </w:r>
      <w:proofErr w:type="gramEnd"/>
      <w:r w:rsidR="002C34D7" w:rsidRPr="00752F87">
        <w:rPr>
          <w:szCs w:val="24"/>
          <w:lang w:val="en-US"/>
        </w:rPr>
        <w:t xml:space="preserve"> </w:t>
      </w:r>
      <w:r w:rsidR="00813220">
        <w:rPr>
          <w:szCs w:val="24"/>
          <w:lang w:val="en-US"/>
        </w:rPr>
        <w:t>ATL</w:t>
      </w:r>
      <w:r w:rsidR="002C34D7" w:rsidRPr="00752F87">
        <w:rPr>
          <w:szCs w:val="24"/>
          <w:lang w:val="en-US"/>
        </w:rPr>
        <w:t>.</w:t>
      </w:r>
    </w:p>
    <w:p w14:paraId="585DFA1F" w14:textId="77777777" w:rsidR="0054000D" w:rsidRDefault="0054000D" w:rsidP="0054000D">
      <w:pPr>
        <w:tabs>
          <w:tab w:val="left" w:pos="-426"/>
          <w:tab w:val="left" w:pos="0"/>
        </w:tabs>
        <w:ind w:right="-25"/>
        <w:contextualSpacing/>
        <w:jc w:val="both"/>
        <w:rPr>
          <w:bCs/>
          <w:szCs w:val="24"/>
        </w:rPr>
      </w:pPr>
    </w:p>
    <w:p w14:paraId="0A9A05DA" w14:textId="59925AC6" w:rsidR="00CD6ED5" w:rsidRPr="00773F52" w:rsidRDefault="003810DC" w:rsidP="003810DC">
      <w:pPr>
        <w:tabs>
          <w:tab w:val="left" w:pos="-426"/>
          <w:tab w:val="left" w:pos="0"/>
        </w:tabs>
        <w:ind w:right="-25"/>
        <w:contextualSpacing/>
        <w:jc w:val="both"/>
        <w:rPr>
          <w:bCs/>
          <w:szCs w:val="24"/>
        </w:rPr>
      </w:pPr>
      <w:r w:rsidRPr="00773F52">
        <w:rPr>
          <w:bCs/>
          <w:szCs w:val="24"/>
        </w:rPr>
        <w:t>[11]</w:t>
      </w:r>
      <w:r w:rsidRPr="00773F52">
        <w:rPr>
          <w:bCs/>
          <w:szCs w:val="24"/>
        </w:rPr>
        <w:tab/>
      </w:r>
      <w:r w:rsidR="00752F87" w:rsidRPr="0054000D">
        <w:rPr>
          <w:szCs w:val="24"/>
          <w:lang w:val="en-US"/>
        </w:rPr>
        <w:t xml:space="preserve">After </w:t>
      </w:r>
      <w:proofErr w:type="gramStart"/>
      <w:r w:rsidR="00752F87" w:rsidRPr="0054000D">
        <w:rPr>
          <w:szCs w:val="24"/>
          <w:lang w:val="en-US"/>
        </w:rPr>
        <w:t>conducting an investigation into</w:t>
      </w:r>
      <w:proofErr w:type="gramEnd"/>
      <w:r w:rsidR="00752F87" w:rsidRPr="0054000D">
        <w:rPr>
          <w:szCs w:val="24"/>
          <w:lang w:val="en-US"/>
        </w:rPr>
        <w:t xml:space="preserve"> the bidding process </w:t>
      </w:r>
      <w:r w:rsidR="00813220">
        <w:rPr>
          <w:szCs w:val="24"/>
          <w:lang w:val="en-US"/>
        </w:rPr>
        <w:t xml:space="preserve">and the outcome the SCM </w:t>
      </w:r>
      <w:r w:rsidR="00752F87" w:rsidRPr="0054000D">
        <w:rPr>
          <w:szCs w:val="24"/>
          <w:lang w:val="en-US"/>
        </w:rPr>
        <w:t>came to the conc</w:t>
      </w:r>
      <w:r w:rsidR="00813220">
        <w:rPr>
          <w:szCs w:val="24"/>
          <w:lang w:val="en-US"/>
        </w:rPr>
        <w:t>lus</w:t>
      </w:r>
      <w:r w:rsidR="008A2E3C">
        <w:rPr>
          <w:szCs w:val="24"/>
          <w:lang w:val="en-US"/>
        </w:rPr>
        <w:t>ion that the first respondent was</w:t>
      </w:r>
      <w:r w:rsidR="002C34D7" w:rsidRPr="0054000D">
        <w:rPr>
          <w:szCs w:val="24"/>
          <w:lang w:val="en-US"/>
        </w:rPr>
        <w:t xml:space="preserve"> the entity that </w:t>
      </w:r>
      <w:r w:rsidR="00752F87" w:rsidRPr="0054000D">
        <w:rPr>
          <w:szCs w:val="24"/>
          <w:lang w:val="en-US"/>
        </w:rPr>
        <w:t>submitted the bid</w:t>
      </w:r>
      <w:r w:rsidR="008A2E3C">
        <w:rPr>
          <w:szCs w:val="24"/>
          <w:lang w:val="en-US"/>
        </w:rPr>
        <w:t>,</w:t>
      </w:r>
      <w:r w:rsidR="00752F87" w:rsidRPr="0054000D">
        <w:rPr>
          <w:szCs w:val="24"/>
          <w:lang w:val="en-US"/>
        </w:rPr>
        <w:t xml:space="preserve"> and it was the entity that </w:t>
      </w:r>
      <w:r w:rsidR="002C34D7" w:rsidRPr="0054000D">
        <w:rPr>
          <w:szCs w:val="24"/>
          <w:lang w:val="en-US"/>
        </w:rPr>
        <w:t>was evaluated at the pre-qualification stage</w:t>
      </w:r>
      <w:r w:rsidR="00AA4858">
        <w:rPr>
          <w:szCs w:val="24"/>
          <w:lang w:val="en-US"/>
        </w:rPr>
        <w:t>.</w:t>
      </w:r>
      <w:r w:rsidR="0054000D" w:rsidRPr="0054000D">
        <w:rPr>
          <w:szCs w:val="24"/>
          <w:lang w:val="en-US"/>
        </w:rPr>
        <w:t xml:space="preserve"> It met all the </w:t>
      </w:r>
      <w:r w:rsidR="0054000D" w:rsidRPr="0054000D">
        <w:rPr>
          <w:szCs w:val="24"/>
          <w:lang w:val="en-US"/>
        </w:rPr>
        <w:lastRenderedPageBreak/>
        <w:t>requirements set at that stage</w:t>
      </w:r>
      <w:r w:rsidR="008A2E3C">
        <w:rPr>
          <w:szCs w:val="24"/>
          <w:lang w:val="en-US"/>
        </w:rPr>
        <w:t>,</w:t>
      </w:r>
      <w:r w:rsidR="0054000D" w:rsidRPr="0054000D">
        <w:rPr>
          <w:szCs w:val="24"/>
          <w:lang w:val="en-US"/>
        </w:rPr>
        <w:t xml:space="preserve"> which only considered subcontracting arrangements it would engage in should it succeed in the bid. </w:t>
      </w:r>
      <w:r w:rsidR="008A2E3C">
        <w:rPr>
          <w:szCs w:val="24"/>
          <w:lang w:val="en-US"/>
        </w:rPr>
        <w:t xml:space="preserve">Other documents </w:t>
      </w:r>
      <w:r w:rsidR="0076780F">
        <w:rPr>
          <w:szCs w:val="24"/>
          <w:lang w:val="en-US"/>
        </w:rPr>
        <w:t xml:space="preserve">considered </w:t>
      </w:r>
      <w:r w:rsidR="008A2E3C">
        <w:rPr>
          <w:szCs w:val="24"/>
          <w:lang w:val="en-US"/>
        </w:rPr>
        <w:t xml:space="preserve">only at a </w:t>
      </w:r>
      <w:r w:rsidR="00C00DB2">
        <w:rPr>
          <w:szCs w:val="24"/>
          <w:lang w:val="en-US"/>
        </w:rPr>
        <w:t>later stage of the evaluation process</w:t>
      </w:r>
      <w:r w:rsidR="0076780F">
        <w:rPr>
          <w:szCs w:val="24"/>
          <w:lang w:val="en-US"/>
        </w:rPr>
        <w:t xml:space="preserve"> </w:t>
      </w:r>
      <w:r w:rsidR="008A2E3C">
        <w:rPr>
          <w:szCs w:val="24"/>
          <w:lang w:val="en-US"/>
        </w:rPr>
        <w:t xml:space="preserve">- </w:t>
      </w:r>
      <w:r w:rsidR="00C00DB2">
        <w:rPr>
          <w:szCs w:val="24"/>
          <w:lang w:val="en-US"/>
        </w:rPr>
        <w:t xml:space="preserve">the </w:t>
      </w:r>
      <w:r w:rsidR="0054000D" w:rsidRPr="0054000D">
        <w:rPr>
          <w:szCs w:val="24"/>
          <w:lang w:val="en-US"/>
        </w:rPr>
        <w:t>proof of experience, organizati</w:t>
      </w:r>
      <w:r w:rsidR="006850A7">
        <w:rPr>
          <w:szCs w:val="24"/>
          <w:lang w:val="en-US"/>
        </w:rPr>
        <w:t xml:space="preserve">onal structure, methodology, </w:t>
      </w:r>
      <w:r w:rsidR="00C00DB2">
        <w:rPr>
          <w:szCs w:val="24"/>
          <w:lang w:val="en-US"/>
        </w:rPr>
        <w:t xml:space="preserve">its </w:t>
      </w:r>
      <w:r w:rsidR="0054000D" w:rsidRPr="0054000D">
        <w:rPr>
          <w:szCs w:val="24"/>
          <w:lang w:val="en-US"/>
        </w:rPr>
        <w:t xml:space="preserve">approach </w:t>
      </w:r>
      <w:r w:rsidR="006850A7">
        <w:rPr>
          <w:szCs w:val="24"/>
          <w:lang w:val="en-US"/>
        </w:rPr>
        <w:t xml:space="preserve">to the work, and the </w:t>
      </w:r>
      <w:r w:rsidR="006850A7" w:rsidRPr="0054000D">
        <w:rPr>
          <w:szCs w:val="24"/>
          <w:lang w:val="en-US"/>
        </w:rPr>
        <w:t>company exper</w:t>
      </w:r>
      <w:r w:rsidR="006850A7">
        <w:rPr>
          <w:szCs w:val="24"/>
          <w:lang w:val="en-US"/>
        </w:rPr>
        <w:t xml:space="preserve">ience, </w:t>
      </w:r>
      <w:proofErr w:type="gramStart"/>
      <w:r w:rsidR="006850A7">
        <w:rPr>
          <w:szCs w:val="24"/>
          <w:lang w:val="en-US"/>
        </w:rPr>
        <w:t>footprint</w:t>
      </w:r>
      <w:proofErr w:type="gramEnd"/>
      <w:r w:rsidR="006850A7">
        <w:rPr>
          <w:szCs w:val="24"/>
          <w:lang w:val="en-US"/>
        </w:rPr>
        <w:t xml:space="preserve"> and capability</w:t>
      </w:r>
      <w:r w:rsidR="0076780F">
        <w:rPr>
          <w:szCs w:val="24"/>
          <w:lang w:val="en-US"/>
        </w:rPr>
        <w:t xml:space="preserve"> </w:t>
      </w:r>
      <w:r w:rsidR="008A2E3C">
        <w:rPr>
          <w:szCs w:val="24"/>
          <w:lang w:val="en-US"/>
        </w:rPr>
        <w:t>-</w:t>
      </w:r>
      <w:r w:rsidR="00813220">
        <w:rPr>
          <w:szCs w:val="24"/>
          <w:lang w:val="en-US"/>
        </w:rPr>
        <w:t xml:space="preserve"> were</w:t>
      </w:r>
      <w:r w:rsidR="008A2E3C">
        <w:rPr>
          <w:szCs w:val="24"/>
          <w:lang w:val="en-US"/>
        </w:rPr>
        <w:t>,</w:t>
      </w:r>
      <w:r w:rsidR="00813220">
        <w:rPr>
          <w:szCs w:val="24"/>
          <w:lang w:val="en-US"/>
        </w:rPr>
        <w:t xml:space="preserve"> according to the SCM</w:t>
      </w:r>
      <w:r w:rsidR="008A2E3C">
        <w:rPr>
          <w:szCs w:val="24"/>
          <w:lang w:val="en-US"/>
        </w:rPr>
        <w:t>,</w:t>
      </w:r>
      <w:r w:rsidR="00813220">
        <w:rPr>
          <w:szCs w:val="24"/>
          <w:lang w:val="en-US"/>
        </w:rPr>
        <w:t xml:space="preserve"> those of the second and not the first respondent. </w:t>
      </w:r>
      <w:r w:rsidR="001A2EA4">
        <w:rPr>
          <w:szCs w:val="24"/>
          <w:lang w:val="en-US"/>
        </w:rPr>
        <w:t xml:space="preserve">On this understanding of the </w:t>
      </w:r>
      <w:proofErr w:type="gramStart"/>
      <w:r w:rsidR="001A2EA4">
        <w:rPr>
          <w:szCs w:val="24"/>
          <w:lang w:val="en-US"/>
        </w:rPr>
        <w:t>facts</w:t>
      </w:r>
      <w:proofErr w:type="gramEnd"/>
      <w:r w:rsidR="001A2EA4">
        <w:rPr>
          <w:szCs w:val="24"/>
          <w:lang w:val="en-US"/>
        </w:rPr>
        <w:t xml:space="preserve"> it </w:t>
      </w:r>
      <w:r w:rsidR="00813220">
        <w:rPr>
          <w:szCs w:val="24"/>
          <w:lang w:val="en-US"/>
        </w:rPr>
        <w:t>concluded</w:t>
      </w:r>
      <w:r w:rsidR="001A2EA4">
        <w:rPr>
          <w:szCs w:val="24"/>
          <w:lang w:val="en-US"/>
        </w:rPr>
        <w:t xml:space="preserve"> that </w:t>
      </w:r>
      <w:r w:rsidR="0076780F">
        <w:rPr>
          <w:szCs w:val="24"/>
          <w:lang w:val="en-US"/>
        </w:rPr>
        <w:t xml:space="preserve">the </w:t>
      </w:r>
      <w:r w:rsidR="008A2E3C">
        <w:rPr>
          <w:szCs w:val="24"/>
          <w:lang w:val="en-US"/>
        </w:rPr>
        <w:t xml:space="preserve">evaluation committee incorrectly assessed </w:t>
      </w:r>
      <w:r w:rsidR="00734A97">
        <w:rPr>
          <w:szCs w:val="24"/>
          <w:lang w:val="en-US"/>
        </w:rPr>
        <w:t xml:space="preserve">the first respondent’s bid </w:t>
      </w:r>
      <w:r w:rsidR="001A2EA4">
        <w:rPr>
          <w:szCs w:val="24"/>
          <w:lang w:val="en-US"/>
        </w:rPr>
        <w:t xml:space="preserve">as it </w:t>
      </w:r>
      <w:r w:rsidR="008A2E3C">
        <w:rPr>
          <w:szCs w:val="24"/>
          <w:lang w:val="en-US"/>
        </w:rPr>
        <w:t xml:space="preserve">had </w:t>
      </w:r>
      <w:r w:rsidR="001A2EA4">
        <w:rPr>
          <w:szCs w:val="24"/>
          <w:lang w:val="en-US"/>
        </w:rPr>
        <w:t>assessed the first responde</w:t>
      </w:r>
      <w:r w:rsidR="008A2E3C">
        <w:rPr>
          <w:szCs w:val="24"/>
          <w:lang w:val="en-US"/>
        </w:rPr>
        <w:t>n</w:t>
      </w:r>
      <w:r w:rsidR="001A2EA4">
        <w:rPr>
          <w:szCs w:val="24"/>
          <w:lang w:val="en-US"/>
        </w:rPr>
        <w:t xml:space="preserve">t’s bid on the strength of the second respondent’s </w:t>
      </w:r>
      <w:r w:rsidR="00734A97">
        <w:rPr>
          <w:szCs w:val="24"/>
          <w:lang w:val="en-US"/>
        </w:rPr>
        <w:t xml:space="preserve">attributes. </w:t>
      </w:r>
      <w:r w:rsidR="00AD18DC">
        <w:rPr>
          <w:szCs w:val="24"/>
          <w:lang w:val="en-US"/>
        </w:rPr>
        <w:t xml:space="preserve"> </w:t>
      </w:r>
      <w:r w:rsidR="000C4657" w:rsidRPr="00773F52">
        <w:rPr>
          <w:bCs/>
          <w:szCs w:val="24"/>
        </w:rPr>
        <w:t xml:space="preserve">Noting </w:t>
      </w:r>
      <w:r w:rsidR="00CD6ED5" w:rsidRPr="00773F52">
        <w:rPr>
          <w:bCs/>
          <w:szCs w:val="24"/>
        </w:rPr>
        <w:t xml:space="preserve">the SCM’s conclusions, on 13 January 2020 ACSA </w:t>
      </w:r>
      <w:r w:rsidR="001A2EA4">
        <w:rPr>
          <w:bCs/>
          <w:szCs w:val="24"/>
        </w:rPr>
        <w:t>posed three questions to the first</w:t>
      </w:r>
      <w:r w:rsidR="008A2E3C">
        <w:rPr>
          <w:bCs/>
          <w:szCs w:val="24"/>
        </w:rPr>
        <w:t xml:space="preserve"> respondent</w:t>
      </w:r>
      <w:r w:rsidR="00CD6ED5" w:rsidRPr="00773F52">
        <w:rPr>
          <w:bCs/>
          <w:szCs w:val="24"/>
        </w:rPr>
        <w:t>. These were:</w:t>
      </w:r>
    </w:p>
    <w:p w14:paraId="6517A38A" w14:textId="40856C23" w:rsidR="002C34D7" w:rsidRPr="00CD6ED5" w:rsidRDefault="003810DC" w:rsidP="003810DC">
      <w:pPr>
        <w:tabs>
          <w:tab w:val="left" w:pos="-426"/>
          <w:tab w:val="left" w:pos="0"/>
        </w:tabs>
        <w:ind w:left="1440" w:right="-25" w:hanging="731"/>
        <w:contextualSpacing/>
        <w:jc w:val="both"/>
        <w:rPr>
          <w:szCs w:val="24"/>
          <w:lang w:val="en-US"/>
        </w:rPr>
      </w:pPr>
      <w:r w:rsidRPr="00CD6ED5">
        <w:rPr>
          <w:szCs w:val="24"/>
          <w:lang w:val="en-US"/>
        </w:rPr>
        <w:t>a.</w:t>
      </w:r>
      <w:r w:rsidRPr="00CD6ED5">
        <w:rPr>
          <w:szCs w:val="24"/>
          <w:lang w:val="en-US"/>
        </w:rPr>
        <w:tab/>
      </w:r>
      <w:r w:rsidR="000C4657">
        <w:rPr>
          <w:iCs/>
          <w:lang w:val="en-US"/>
        </w:rPr>
        <w:t>‘</w:t>
      </w:r>
      <w:r w:rsidR="002C34D7" w:rsidRPr="00CD6ED5">
        <w:rPr>
          <w:iCs/>
          <w:lang w:val="en-US"/>
        </w:rPr>
        <w:t xml:space="preserve">is NACO a separate legal entity registered in the Netherlands, if </w:t>
      </w:r>
      <w:proofErr w:type="gramStart"/>
      <w:r w:rsidR="002C34D7" w:rsidRPr="00CD6ED5">
        <w:rPr>
          <w:iCs/>
          <w:lang w:val="en-US"/>
        </w:rPr>
        <w:t>not;</w:t>
      </w:r>
      <w:proofErr w:type="gramEnd"/>
    </w:p>
    <w:p w14:paraId="069AFFE7" w14:textId="77777777" w:rsidR="00CD6ED5" w:rsidRDefault="00CD6ED5" w:rsidP="00CD6ED5">
      <w:pPr>
        <w:tabs>
          <w:tab w:val="left" w:pos="-426"/>
          <w:tab w:val="left" w:pos="0"/>
        </w:tabs>
        <w:ind w:left="1440" w:right="-25"/>
        <w:contextualSpacing/>
        <w:jc w:val="both"/>
        <w:rPr>
          <w:szCs w:val="24"/>
          <w:lang w:val="en-US"/>
        </w:rPr>
      </w:pPr>
    </w:p>
    <w:p w14:paraId="37FB0B5C" w14:textId="0AF051F9" w:rsidR="00CD6ED5" w:rsidRDefault="003810DC" w:rsidP="003810DC">
      <w:pPr>
        <w:tabs>
          <w:tab w:val="left" w:pos="-426"/>
          <w:tab w:val="left" w:pos="0"/>
        </w:tabs>
        <w:ind w:left="1440" w:right="-25" w:hanging="731"/>
        <w:contextualSpacing/>
        <w:jc w:val="both"/>
        <w:rPr>
          <w:szCs w:val="24"/>
          <w:lang w:val="en-US"/>
        </w:rPr>
      </w:pPr>
      <w:r>
        <w:rPr>
          <w:szCs w:val="24"/>
          <w:lang w:val="en-US"/>
        </w:rPr>
        <w:t>b.</w:t>
      </w:r>
      <w:r>
        <w:rPr>
          <w:szCs w:val="24"/>
          <w:lang w:val="en-US"/>
        </w:rPr>
        <w:tab/>
      </w:r>
      <w:r w:rsidR="002C34D7" w:rsidRPr="00CD6ED5">
        <w:rPr>
          <w:iCs/>
          <w:lang w:val="en-US"/>
        </w:rPr>
        <w:t xml:space="preserve">is NACO the trading name of the bidding entity, being Royal </w:t>
      </w:r>
      <w:proofErr w:type="spellStart"/>
      <w:r w:rsidR="002C34D7" w:rsidRPr="00CD6ED5">
        <w:rPr>
          <w:iCs/>
          <w:lang w:val="en-US"/>
        </w:rPr>
        <w:t>HaskoningDHV</w:t>
      </w:r>
      <w:proofErr w:type="spellEnd"/>
      <w:r w:rsidR="002C34D7" w:rsidRPr="00CD6ED5">
        <w:rPr>
          <w:iCs/>
          <w:lang w:val="en-US"/>
        </w:rPr>
        <w:t xml:space="preserve"> (Pty) Ltd</w:t>
      </w:r>
      <w:r w:rsidR="00CD6ED5">
        <w:rPr>
          <w:iCs/>
          <w:lang w:val="en-US"/>
        </w:rPr>
        <w:t>?</w:t>
      </w:r>
      <w:r w:rsidR="002C34D7" w:rsidRPr="00CD6ED5">
        <w:rPr>
          <w:iCs/>
          <w:lang w:val="en-US"/>
        </w:rPr>
        <w:t xml:space="preserve"> and if not</w:t>
      </w:r>
      <w:proofErr w:type="gramStart"/>
      <w:r w:rsidR="000C4657">
        <w:rPr>
          <w:iCs/>
          <w:lang w:val="en-US"/>
        </w:rPr>
        <w:t>’</w:t>
      </w:r>
      <w:r w:rsidR="002C34D7" w:rsidRPr="00CD6ED5">
        <w:rPr>
          <w:iCs/>
          <w:lang w:val="en-US"/>
        </w:rPr>
        <w:t>;</w:t>
      </w:r>
      <w:proofErr w:type="gramEnd"/>
    </w:p>
    <w:p w14:paraId="701E221B" w14:textId="77777777" w:rsidR="00CD6ED5" w:rsidRDefault="00CD6ED5" w:rsidP="00CD6ED5">
      <w:pPr>
        <w:tabs>
          <w:tab w:val="left" w:pos="-426"/>
          <w:tab w:val="left" w:pos="0"/>
        </w:tabs>
        <w:ind w:left="1440" w:right="-25"/>
        <w:contextualSpacing/>
        <w:jc w:val="both"/>
        <w:rPr>
          <w:szCs w:val="24"/>
          <w:lang w:val="en-US"/>
        </w:rPr>
      </w:pPr>
    </w:p>
    <w:p w14:paraId="60952506" w14:textId="69C6CE96" w:rsidR="002C34D7" w:rsidRPr="00CD6ED5" w:rsidRDefault="003810DC" w:rsidP="003810DC">
      <w:pPr>
        <w:tabs>
          <w:tab w:val="left" w:pos="-426"/>
          <w:tab w:val="left" w:pos="0"/>
        </w:tabs>
        <w:ind w:left="1440" w:right="-25" w:hanging="731"/>
        <w:contextualSpacing/>
        <w:jc w:val="both"/>
        <w:rPr>
          <w:szCs w:val="24"/>
          <w:lang w:val="en-US"/>
        </w:rPr>
      </w:pPr>
      <w:r w:rsidRPr="00CD6ED5">
        <w:rPr>
          <w:szCs w:val="24"/>
          <w:lang w:val="en-US"/>
        </w:rPr>
        <w:t>c.</w:t>
      </w:r>
      <w:r w:rsidRPr="00CD6ED5">
        <w:rPr>
          <w:szCs w:val="24"/>
          <w:lang w:val="en-US"/>
        </w:rPr>
        <w:tab/>
      </w:r>
      <w:r w:rsidR="002C34D7" w:rsidRPr="00CD6ED5">
        <w:rPr>
          <w:iCs/>
          <w:lang w:val="en-US"/>
        </w:rPr>
        <w:t>what is the trading name o</w:t>
      </w:r>
      <w:r w:rsidR="006F7004">
        <w:rPr>
          <w:iCs/>
          <w:lang w:val="en-US"/>
        </w:rPr>
        <w:t xml:space="preserve">f Royal </w:t>
      </w:r>
      <w:proofErr w:type="spellStart"/>
      <w:r w:rsidR="006F7004">
        <w:rPr>
          <w:iCs/>
          <w:lang w:val="en-US"/>
        </w:rPr>
        <w:t>Haskoning</w:t>
      </w:r>
      <w:r w:rsidR="000C4657">
        <w:rPr>
          <w:iCs/>
          <w:lang w:val="en-US"/>
        </w:rPr>
        <w:t>DHV</w:t>
      </w:r>
      <w:proofErr w:type="spellEnd"/>
      <w:r w:rsidR="000C4657">
        <w:rPr>
          <w:iCs/>
          <w:lang w:val="en-US"/>
        </w:rPr>
        <w:t xml:space="preserve"> (Pty) Ltd?’</w:t>
      </w:r>
    </w:p>
    <w:p w14:paraId="140F9D39" w14:textId="77777777" w:rsidR="00CD6ED5" w:rsidRPr="00CD6ED5" w:rsidRDefault="00CD6ED5" w:rsidP="00CD6ED5">
      <w:pPr>
        <w:tabs>
          <w:tab w:val="left" w:pos="-426"/>
          <w:tab w:val="left" w:pos="0"/>
        </w:tabs>
        <w:ind w:right="-25"/>
        <w:contextualSpacing/>
        <w:jc w:val="both"/>
        <w:rPr>
          <w:szCs w:val="24"/>
          <w:lang w:val="en-US"/>
        </w:rPr>
      </w:pPr>
    </w:p>
    <w:p w14:paraId="6582BE7C" w14:textId="0BA59160" w:rsidR="00CD6ED5" w:rsidRPr="00CD6ED5" w:rsidRDefault="003810DC" w:rsidP="003810DC">
      <w:pPr>
        <w:tabs>
          <w:tab w:val="left" w:pos="-426"/>
          <w:tab w:val="left" w:pos="0"/>
        </w:tabs>
        <w:ind w:right="-25"/>
        <w:contextualSpacing/>
        <w:jc w:val="both"/>
        <w:rPr>
          <w:szCs w:val="24"/>
          <w:lang w:val="en-US"/>
        </w:rPr>
      </w:pPr>
      <w:r w:rsidRPr="00CD6ED5">
        <w:rPr>
          <w:szCs w:val="24"/>
          <w:lang w:val="en-US"/>
        </w:rPr>
        <w:t>[12]</w:t>
      </w:r>
      <w:r w:rsidRPr="00CD6ED5">
        <w:rPr>
          <w:szCs w:val="24"/>
          <w:lang w:val="en-US"/>
        </w:rPr>
        <w:tab/>
      </w:r>
      <w:r w:rsidR="00CD6ED5">
        <w:rPr>
          <w:bCs/>
          <w:szCs w:val="24"/>
        </w:rPr>
        <w:t xml:space="preserve">The first respondent </w:t>
      </w:r>
      <w:r w:rsidR="00B65906">
        <w:rPr>
          <w:bCs/>
          <w:szCs w:val="24"/>
        </w:rPr>
        <w:t>responded in writing</w:t>
      </w:r>
      <w:r w:rsidR="0047196E">
        <w:rPr>
          <w:bCs/>
          <w:szCs w:val="24"/>
        </w:rPr>
        <w:t>, on 20 January 2020,</w:t>
      </w:r>
      <w:r w:rsidR="00B65906">
        <w:rPr>
          <w:bCs/>
          <w:szCs w:val="24"/>
        </w:rPr>
        <w:t xml:space="preserve"> </w:t>
      </w:r>
      <w:r w:rsidR="00CD6ED5">
        <w:rPr>
          <w:bCs/>
          <w:szCs w:val="24"/>
        </w:rPr>
        <w:t xml:space="preserve">stating: </w:t>
      </w:r>
    </w:p>
    <w:p w14:paraId="41606B8F" w14:textId="60B073D4" w:rsidR="00CD6ED5" w:rsidRDefault="00CD6ED5" w:rsidP="00CD6ED5">
      <w:pPr>
        <w:spacing w:line="276" w:lineRule="auto"/>
        <w:ind w:left="2160" w:hanging="720"/>
        <w:jc w:val="both"/>
        <w:rPr>
          <w:iCs/>
          <w:sz w:val="22"/>
          <w:lang w:val="en-US"/>
        </w:rPr>
      </w:pPr>
      <w:r>
        <w:rPr>
          <w:szCs w:val="24"/>
          <w:lang w:val="en-US"/>
        </w:rPr>
        <w:t>‘</w:t>
      </w:r>
      <w:r w:rsidRPr="00CD6ED5">
        <w:rPr>
          <w:iCs/>
          <w:sz w:val="22"/>
          <w:lang w:val="en-US"/>
        </w:rPr>
        <w:t>2.</w:t>
      </w:r>
      <w:r w:rsidRPr="00CD6ED5">
        <w:rPr>
          <w:iCs/>
          <w:sz w:val="22"/>
          <w:lang w:val="en-US"/>
        </w:rPr>
        <w:tab/>
        <w:t xml:space="preserve">Royal </w:t>
      </w:r>
      <w:proofErr w:type="spellStart"/>
      <w:r w:rsidRPr="00CD6ED5">
        <w:rPr>
          <w:iCs/>
          <w:sz w:val="22"/>
          <w:lang w:val="en-US"/>
        </w:rPr>
        <w:t>HaskoningDHV</w:t>
      </w:r>
      <w:proofErr w:type="spellEnd"/>
      <w:r w:rsidRPr="00CD6ED5">
        <w:rPr>
          <w:iCs/>
          <w:sz w:val="22"/>
          <w:lang w:val="en-US"/>
        </w:rPr>
        <w:t xml:space="preserve"> is an independent international engineering and project management consultancy leading the way in sustainable development and innovation. Our head office is in the Netherlands, with other principal offices in the United Kingdom and Indonesia. We also have established offices in Thailand, India and the Americas; and we have a long-standing presence in Africa and the Middle East.</w:t>
      </w:r>
    </w:p>
    <w:p w14:paraId="7AB01159" w14:textId="77777777" w:rsidR="00CD6ED5" w:rsidRPr="00CD6ED5" w:rsidRDefault="00CD6ED5" w:rsidP="00CD6ED5">
      <w:pPr>
        <w:spacing w:line="276" w:lineRule="auto"/>
        <w:ind w:left="2160" w:hanging="720"/>
        <w:jc w:val="both"/>
        <w:rPr>
          <w:iCs/>
          <w:sz w:val="22"/>
          <w:lang w:val="en-US"/>
        </w:rPr>
      </w:pPr>
    </w:p>
    <w:p w14:paraId="2B0B3254" w14:textId="218FFFA5" w:rsidR="00CD6ED5" w:rsidRPr="00CD6ED5" w:rsidRDefault="00CD6ED5" w:rsidP="00CD6ED5">
      <w:pPr>
        <w:spacing w:line="276" w:lineRule="auto"/>
        <w:ind w:left="2160" w:hanging="720"/>
        <w:jc w:val="both"/>
        <w:rPr>
          <w:iCs/>
          <w:sz w:val="22"/>
          <w:lang w:val="en-US"/>
        </w:rPr>
      </w:pPr>
      <w:r w:rsidRPr="00CD6ED5">
        <w:rPr>
          <w:iCs/>
          <w:sz w:val="22"/>
          <w:lang w:val="en-US"/>
        </w:rPr>
        <w:t>3.</w:t>
      </w:r>
      <w:r w:rsidRPr="00CD6ED5">
        <w:rPr>
          <w:iCs/>
          <w:sz w:val="22"/>
          <w:lang w:val="en-US"/>
        </w:rPr>
        <w:tab/>
        <w:t xml:space="preserve">In South Africa, Royal </w:t>
      </w:r>
      <w:proofErr w:type="spellStart"/>
      <w:r w:rsidRPr="00CD6ED5">
        <w:rPr>
          <w:iCs/>
          <w:sz w:val="22"/>
          <w:lang w:val="en-US"/>
        </w:rPr>
        <w:t>HaskoningDHV</w:t>
      </w:r>
      <w:proofErr w:type="spellEnd"/>
      <w:r w:rsidRPr="00CD6ED5">
        <w:rPr>
          <w:iCs/>
          <w:sz w:val="22"/>
          <w:lang w:val="en-US"/>
        </w:rPr>
        <w:t xml:space="preserve"> (Pty) Ltd was formerly known as Stewart Scott (Pty) Ltd and trading as Stewart Scott International (“SSI”). Following a merger between DHV and Royal </w:t>
      </w:r>
      <w:proofErr w:type="spellStart"/>
      <w:r w:rsidRPr="00CD6ED5">
        <w:rPr>
          <w:iCs/>
          <w:sz w:val="22"/>
          <w:lang w:val="en-US"/>
        </w:rPr>
        <w:t>Haskoning</w:t>
      </w:r>
      <w:proofErr w:type="spellEnd"/>
      <w:r w:rsidRPr="00CD6ED5">
        <w:rPr>
          <w:iCs/>
          <w:sz w:val="22"/>
          <w:lang w:val="en-US"/>
        </w:rPr>
        <w:t xml:space="preserve"> in 2012, the company changed its name to Royal </w:t>
      </w:r>
      <w:proofErr w:type="spellStart"/>
      <w:r w:rsidRPr="00CD6ED5">
        <w:rPr>
          <w:iCs/>
          <w:sz w:val="22"/>
          <w:lang w:val="en-US"/>
        </w:rPr>
        <w:t>HaskoningDHV</w:t>
      </w:r>
      <w:proofErr w:type="spellEnd"/>
      <w:r w:rsidRPr="00CD6ED5">
        <w:rPr>
          <w:iCs/>
          <w:sz w:val="22"/>
          <w:lang w:val="en-US"/>
        </w:rPr>
        <w:t xml:space="preserve"> (Pty) Ltd to reflect the international branding of the enlarged group.</w:t>
      </w:r>
    </w:p>
    <w:p w14:paraId="62F98BC7" w14:textId="77777777" w:rsidR="00CD6ED5" w:rsidRDefault="00CD6ED5" w:rsidP="00CD6ED5">
      <w:pPr>
        <w:spacing w:line="276" w:lineRule="auto"/>
        <w:ind w:left="1440"/>
        <w:jc w:val="both"/>
        <w:rPr>
          <w:iCs/>
          <w:sz w:val="22"/>
          <w:lang w:val="en-US"/>
        </w:rPr>
      </w:pPr>
    </w:p>
    <w:p w14:paraId="67969123" w14:textId="280500B9" w:rsidR="00CD6ED5" w:rsidRPr="00CD6ED5" w:rsidRDefault="00CD6ED5" w:rsidP="00CD6ED5">
      <w:pPr>
        <w:spacing w:line="276" w:lineRule="auto"/>
        <w:ind w:left="2160" w:hanging="720"/>
        <w:jc w:val="both"/>
        <w:rPr>
          <w:iCs/>
          <w:sz w:val="22"/>
          <w:lang w:val="en-US"/>
        </w:rPr>
      </w:pPr>
      <w:r w:rsidRPr="00CD6ED5">
        <w:rPr>
          <w:iCs/>
          <w:sz w:val="22"/>
          <w:lang w:val="en-US"/>
        </w:rPr>
        <w:lastRenderedPageBreak/>
        <w:t>4.</w:t>
      </w:r>
      <w:r w:rsidRPr="00CD6ED5">
        <w:rPr>
          <w:iCs/>
          <w:sz w:val="22"/>
          <w:lang w:val="en-US"/>
        </w:rPr>
        <w:tab/>
        <w:t>In response to the aforementioned correspondence, we kindly confirm the following:</w:t>
      </w:r>
    </w:p>
    <w:p w14:paraId="5628F92A" w14:textId="77777777" w:rsidR="00C96A05" w:rsidRDefault="00C96A05" w:rsidP="00CD6ED5">
      <w:pPr>
        <w:spacing w:line="276" w:lineRule="auto"/>
        <w:ind w:left="2880" w:hanging="720"/>
        <w:jc w:val="both"/>
        <w:rPr>
          <w:iCs/>
          <w:sz w:val="22"/>
          <w:lang w:val="en-US"/>
        </w:rPr>
      </w:pPr>
    </w:p>
    <w:p w14:paraId="164AD6A4" w14:textId="0649BECA" w:rsidR="00CD6ED5" w:rsidRPr="00CD6ED5" w:rsidRDefault="00CD6ED5" w:rsidP="00CD6ED5">
      <w:pPr>
        <w:spacing w:line="276" w:lineRule="auto"/>
        <w:ind w:left="2880" w:hanging="720"/>
        <w:jc w:val="both"/>
        <w:rPr>
          <w:iCs/>
          <w:sz w:val="22"/>
          <w:lang w:val="en-US"/>
        </w:rPr>
      </w:pPr>
      <w:r w:rsidRPr="00CD6ED5">
        <w:rPr>
          <w:iCs/>
          <w:sz w:val="22"/>
          <w:lang w:val="en-US"/>
        </w:rPr>
        <w:t>4.1</w:t>
      </w:r>
      <w:r w:rsidRPr="00CD6ED5">
        <w:rPr>
          <w:iCs/>
          <w:sz w:val="22"/>
          <w:lang w:val="en-US"/>
        </w:rPr>
        <w:tab/>
        <w:t xml:space="preserve">NACO is not a separate legal entity but is a brand of the Royal </w:t>
      </w:r>
      <w:proofErr w:type="spellStart"/>
      <w:r w:rsidRPr="00CD6ED5">
        <w:rPr>
          <w:iCs/>
          <w:sz w:val="22"/>
          <w:lang w:val="en-US"/>
        </w:rPr>
        <w:t>Haskoning</w:t>
      </w:r>
      <w:proofErr w:type="spellEnd"/>
      <w:r w:rsidR="000C4657">
        <w:rPr>
          <w:iCs/>
          <w:sz w:val="22"/>
          <w:lang w:val="en-US"/>
        </w:rPr>
        <w:t xml:space="preserve"> </w:t>
      </w:r>
      <w:r w:rsidRPr="00CD6ED5">
        <w:rPr>
          <w:iCs/>
          <w:sz w:val="22"/>
          <w:lang w:val="en-US"/>
        </w:rPr>
        <w:t xml:space="preserve">DHV Group, of which Royal </w:t>
      </w:r>
      <w:proofErr w:type="spellStart"/>
      <w:r w:rsidRPr="00CD6ED5">
        <w:rPr>
          <w:iCs/>
          <w:sz w:val="22"/>
          <w:lang w:val="en-US"/>
        </w:rPr>
        <w:t>HaskoningDHV</w:t>
      </w:r>
      <w:proofErr w:type="spellEnd"/>
      <w:r w:rsidRPr="00CD6ED5">
        <w:rPr>
          <w:iCs/>
          <w:sz w:val="22"/>
          <w:lang w:val="en-US"/>
        </w:rPr>
        <w:t xml:space="preserve"> (Pty) Ltd forms part.</w:t>
      </w:r>
    </w:p>
    <w:p w14:paraId="5141597E" w14:textId="77777777" w:rsidR="00CD6ED5" w:rsidRDefault="00CD6ED5" w:rsidP="00CD6ED5">
      <w:pPr>
        <w:spacing w:line="276" w:lineRule="auto"/>
        <w:ind w:left="2880" w:hanging="720"/>
        <w:jc w:val="both"/>
        <w:rPr>
          <w:iCs/>
          <w:sz w:val="22"/>
          <w:lang w:val="en-US"/>
        </w:rPr>
      </w:pPr>
    </w:p>
    <w:p w14:paraId="159FEE20" w14:textId="298B42EA" w:rsidR="00CD6ED5" w:rsidRDefault="00CD6ED5" w:rsidP="00CD6ED5">
      <w:pPr>
        <w:spacing w:line="276" w:lineRule="auto"/>
        <w:ind w:left="2880" w:hanging="720"/>
        <w:jc w:val="both"/>
        <w:rPr>
          <w:iCs/>
          <w:sz w:val="22"/>
          <w:lang w:val="en-US"/>
        </w:rPr>
      </w:pPr>
      <w:r w:rsidRPr="00CD6ED5">
        <w:rPr>
          <w:iCs/>
          <w:sz w:val="22"/>
          <w:lang w:val="en-US"/>
        </w:rPr>
        <w:t>4.2</w:t>
      </w:r>
      <w:r w:rsidRPr="00CD6ED5">
        <w:rPr>
          <w:iCs/>
          <w:sz w:val="22"/>
          <w:lang w:val="en-US"/>
        </w:rPr>
        <w:tab/>
        <w:t>NACO is not a registered</w:t>
      </w:r>
      <w:r w:rsidR="006F7004">
        <w:rPr>
          <w:iCs/>
          <w:sz w:val="22"/>
          <w:lang w:val="en-US"/>
        </w:rPr>
        <w:t xml:space="preserve"> trade name of Royal </w:t>
      </w:r>
      <w:proofErr w:type="spellStart"/>
      <w:r w:rsidR="006F7004">
        <w:rPr>
          <w:iCs/>
          <w:sz w:val="22"/>
          <w:lang w:val="en-US"/>
        </w:rPr>
        <w:t>Haskoning</w:t>
      </w:r>
      <w:r w:rsidRPr="00CD6ED5">
        <w:rPr>
          <w:iCs/>
          <w:sz w:val="22"/>
          <w:lang w:val="en-US"/>
        </w:rPr>
        <w:t>DHV</w:t>
      </w:r>
      <w:proofErr w:type="spellEnd"/>
      <w:r w:rsidRPr="00CD6ED5">
        <w:rPr>
          <w:iCs/>
          <w:sz w:val="22"/>
          <w:lang w:val="en-US"/>
        </w:rPr>
        <w:t xml:space="preserve"> (Pty) Ltd but is a brand of the Royal </w:t>
      </w:r>
      <w:proofErr w:type="spellStart"/>
      <w:r w:rsidRPr="00CD6ED5">
        <w:rPr>
          <w:iCs/>
          <w:sz w:val="22"/>
          <w:lang w:val="en-US"/>
        </w:rPr>
        <w:t>Haskoning</w:t>
      </w:r>
      <w:proofErr w:type="spellEnd"/>
      <w:r w:rsidRPr="00CD6ED5">
        <w:rPr>
          <w:iCs/>
          <w:sz w:val="22"/>
          <w:lang w:val="en-US"/>
        </w:rPr>
        <w:t xml:space="preserve"> Group. Furthermore, NACO is identified as a specialist global engineering consulting services in the aviation industry.</w:t>
      </w:r>
    </w:p>
    <w:p w14:paraId="650D2A76" w14:textId="77777777" w:rsidR="00CD6ED5" w:rsidRDefault="00CD6ED5" w:rsidP="00CD6ED5">
      <w:pPr>
        <w:spacing w:line="276" w:lineRule="auto"/>
        <w:ind w:left="2880" w:hanging="720"/>
        <w:jc w:val="both"/>
        <w:rPr>
          <w:iCs/>
          <w:sz w:val="22"/>
          <w:lang w:val="en-US"/>
        </w:rPr>
      </w:pPr>
    </w:p>
    <w:p w14:paraId="0E2132EC" w14:textId="2CCDC244" w:rsidR="000C4657" w:rsidRDefault="00CD6ED5" w:rsidP="000C4657">
      <w:pPr>
        <w:spacing w:line="276" w:lineRule="auto"/>
        <w:ind w:left="2880" w:hanging="720"/>
        <w:jc w:val="both"/>
        <w:rPr>
          <w:iCs/>
          <w:szCs w:val="24"/>
          <w:lang w:val="en-US"/>
        </w:rPr>
      </w:pPr>
      <w:r w:rsidRPr="00CD6ED5">
        <w:rPr>
          <w:iCs/>
          <w:sz w:val="22"/>
          <w:lang w:val="en-US"/>
        </w:rPr>
        <w:t>4.3</w:t>
      </w:r>
      <w:r w:rsidRPr="00CD6ED5">
        <w:rPr>
          <w:iCs/>
          <w:sz w:val="22"/>
          <w:lang w:val="en-US"/>
        </w:rPr>
        <w:tab/>
        <w:t xml:space="preserve">The trading name of the bidding entity is Royal </w:t>
      </w:r>
      <w:proofErr w:type="spellStart"/>
      <w:r w:rsidRPr="00CD6ED5">
        <w:rPr>
          <w:iCs/>
          <w:sz w:val="22"/>
          <w:lang w:val="en-US"/>
        </w:rPr>
        <w:t>Haskoning</w:t>
      </w:r>
      <w:proofErr w:type="spellEnd"/>
      <w:r w:rsidRPr="00CD6ED5">
        <w:rPr>
          <w:iCs/>
          <w:sz w:val="22"/>
          <w:lang w:val="en-US"/>
        </w:rPr>
        <w:t xml:space="preserve"> DHV (Pty) Ltd.</w:t>
      </w:r>
      <w:r>
        <w:rPr>
          <w:iCs/>
          <w:szCs w:val="24"/>
          <w:lang w:val="en-US"/>
        </w:rPr>
        <w:t>’</w:t>
      </w:r>
    </w:p>
    <w:p w14:paraId="6CA274E1" w14:textId="77777777" w:rsidR="000C4657" w:rsidRPr="000C4657" w:rsidRDefault="000C4657" w:rsidP="000C4657">
      <w:pPr>
        <w:spacing w:line="276" w:lineRule="auto"/>
        <w:ind w:left="2880" w:hanging="720"/>
        <w:jc w:val="both"/>
        <w:rPr>
          <w:iCs/>
          <w:szCs w:val="24"/>
          <w:lang w:val="en-US"/>
        </w:rPr>
      </w:pPr>
    </w:p>
    <w:p w14:paraId="28BB7152" w14:textId="77777777" w:rsidR="00C96A05" w:rsidRDefault="00C96A05" w:rsidP="00C96A05">
      <w:pPr>
        <w:tabs>
          <w:tab w:val="left" w:pos="-426"/>
          <w:tab w:val="left" w:pos="0"/>
        </w:tabs>
        <w:ind w:right="-25"/>
        <w:contextualSpacing/>
        <w:jc w:val="both"/>
        <w:rPr>
          <w:szCs w:val="24"/>
          <w:lang w:val="en-US"/>
        </w:rPr>
      </w:pPr>
    </w:p>
    <w:p w14:paraId="193AED85" w14:textId="6F64DE00" w:rsidR="000C4657" w:rsidRDefault="003810DC" w:rsidP="003810DC">
      <w:pPr>
        <w:tabs>
          <w:tab w:val="left" w:pos="-426"/>
          <w:tab w:val="left" w:pos="0"/>
        </w:tabs>
        <w:ind w:right="-25"/>
        <w:contextualSpacing/>
        <w:jc w:val="both"/>
        <w:rPr>
          <w:szCs w:val="24"/>
          <w:lang w:val="en-US"/>
        </w:rPr>
      </w:pPr>
      <w:r>
        <w:rPr>
          <w:szCs w:val="24"/>
          <w:lang w:val="en-US"/>
        </w:rPr>
        <w:t>[13]</w:t>
      </w:r>
      <w:r>
        <w:rPr>
          <w:szCs w:val="24"/>
          <w:lang w:val="en-US"/>
        </w:rPr>
        <w:tab/>
      </w:r>
      <w:r w:rsidR="00C96A05">
        <w:rPr>
          <w:szCs w:val="24"/>
          <w:lang w:val="en-US"/>
        </w:rPr>
        <w:t xml:space="preserve">Royal </w:t>
      </w:r>
      <w:proofErr w:type="spellStart"/>
      <w:r w:rsidR="00C96A05">
        <w:rPr>
          <w:szCs w:val="24"/>
          <w:lang w:val="en-US"/>
        </w:rPr>
        <w:t>Haskoning</w:t>
      </w:r>
      <w:r w:rsidR="000C4657" w:rsidRPr="000C4657">
        <w:rPr>
          <w:szCs w:val="24"/>
          <w:lang w:val="en-US"/>
        </w:rPr>
        <w:t>DHV</w:t>
      </w:r>
      <w:proofErr w:type="spellEnd"/>
      <w:r w:rsidR="000C4657" w:rsidRPr="000C4657">
        <w:rPr>
          <w:szCs w:val="24"/>
          <w:lang w:val="en-US"/>
        </w:rPr>
        <w:t xml:space="preserve"> Group is a company established and incorporated in terms of the laws of the Netherlands. </w:t>
      </w:r>
      <w:r w:rsidR="000C4657" w:rsidRPr="00E923DB">
        <w:rPr>
          <w:szCs w:val="24"/>
          <w:lang w:val="en-US"/>
        </w:rPr>
        <w:t xml:space="preserve">Importantly, the Royal </w:t>
      </w:r>
      <w:proofErr w:type="spellStart"/>
      <w:r w:rsidR="000C4657" w:rsidRPr="00E923DB">
        <w:rPr>
          <w:szCs w:val="24"/>
          <w:lang w:val="en-US"/>
        </w:rPr>
        <w:t>HaskoningDHV</w:t>
      </w:r>
      <w:proofErr w:type="spellEnd"/>
      <w:r w:rsidR="000C4657" w:rsidRPr="00E923DB">
        <w:rPr>
          <w:szCs w:val="24"/>
          <w:lang w:val="en-US"/>
        </w:rPr>
        <w:t xml:space="preserve"> Group has a 76.95% shareholding in Stewart Scott Holding (Pty) Ltd</w:t>
      </w:r>
      <w:r w:rsidR="00C27540">
        <w:rPr>
          <w:szCs w:val="24"/>
          <w:lang w:val="en-US"/>
        </w:rPr>
        <w:t>,</w:t>
      </w:r>
      <w:r w:rsidR="000C4657" w:rsidRPr="00E923DB">
        <w:rPr>
          <w:szCs w:val="24"/>
          <w:lang w:val="en-US"/>
        </w:rPr>
        <w:t xml:space="preserve"> which in turn </w:t>
      </w:r>
      <w:r w:rsidR="000C4657">
        <w:rPr>
          <w:szCs w:val="24"/>
          <w:lang w:val="en-US"/>
        </w:rPr>
        <w:t>has a 100% shareholding in the first r</w:t>
      </w:r>
      <w:r w:rsidR="000C4657" w:rsidRPr="00E923DB">
        <w:rPr>
          <w:szCs w:val="24"/>
          <w:lang w:val="en-US"/>
        </w:rPr>
        <w:t>espondent</w:t>
      </w:r>
      <w:r w:rsidR="000C4657">
        <w:rPr>
          <w:szCs w:val="24"/>
          <w:lang w:val="en-US"/>
        </w:rPr>
        <w:t xml:space="preserve">. </w:t>
      </w:r>
    </w:p>
    <w:p w14:paraId="56620A8B" w14:textId="77777777" w:rsidR="000C4657" w:rsidRDefault="000C4657" w:rsidP="00C96A05">
      <w:pPr>
        <w:tabs>
          <w:tab w:val="left" w:pos="-426"/>
          <w:tab w:val="left" w:pos="0"/>
        </w:tabs>
        <w:ind w:right="-25"/>
        <w:contextualSpacing/>
        <w:jc w:val="both"/>
        <w:rPr>
          <w:szCs w:val="24"/>
          <w:lang w:val="en-US"/>
        </w:rPr>
      </w:pPr>
    </w:p>
    <w:p w14:paraId="1C890678" w14:textId="440E306F" w:rsidR="000C4657" w:rsidRDefault="003810DC" w:rsidP="003810DC">
      <w:pPr>
        <w:tabs>
          <w:tab w:val="left" w:pos="-426"/>
          <w:tab w:val="left" w:pos="0"/>
        </w:tabs>
        <w:ind w:right="-25"/>
        <w:contextualSpacing/>
        <w:jc w:val="both"/>
        <w:rPr>
          <w:szCs w:val="24"/>
          <w:lang w:val="en-US"/>
        </w:rPr>
      </w:pPr>
      <w:r>
        <w:rPr>
          <w:szCs w:val="24"/>
          <w:lang w:val="en-US"/>
        </w:rPr>
        <w:t>[14]</w:t>
      </w:r>
      <w:r>
        <w:rPr>
          <w:szCs w:val="24"/>
          <w:lang w:val="en-US"/>
        </w:rPr>
        <w:tab/>
      </w:r>
      <w:r w:rsidR="000C4657">
        <w:rPr>
          <w:szCs w:val="24"/>
          <w:lang w:val="en-US"/>
        </w:rPr>
        <w:t>On receipt of the response ACSA decided that the awarding of the tender to the first respondent was unlawful.</w:t>
      </w:r>
      <w:r w:rsidR="00773F52">
        <w:rPr>
          <w:szCs w:val="24"/>
          <w:lang w:val="en-US"/>
        </w:rPr>
        <w:t xml:space="preserve"> It explained </w:t>
      </w:r>
      <w:proofErr w:type="gramStart"/>
      <w:r w:rsidR="00773F52">
        <w:rPr>
          <w:szCs w:val="24"/>
          <w:lang w:val="en-US"/>
        </w:rPr>
        <w:t>its</w:t>
      </w:r>
      <w:proofErr w:type="gramEnd"/>
      <w:r w:rsidR="00773F52">
        <w:rPr>
          <w:szCs w:val="24"/>
          <w:lang w:val="en-US"/>
        </w:rPr>
        <w:t xml:space="preserve"> reasoning in a letter to the</w:t>
      </w:r>
      <w:r w:rsidR="00C27540">
        <w:rPr>
          <w:szCs w:val="24"/>
          <w:lang w:val="en-US"/>
        </w:rPr>
        <w:t xml:space="preserve"> first respondent, t</w:t>
      </w:r>
      <w:r w:rsidR="001A2EA4">
        <w:rPr>
          <w:szCs w:val="24"/>
          <w:lang w:val="en-US"/>
        </w:rPr>
        <w:t>he</w:t>
      </w:r>
      <w:r w:rsidR="00773F52">
        <w:rPr>
          <w:szCs w:val="24"/>
          <w:lang w:val="en-US"/>
        </w:rPr>
        <w:t xml:space="preserve"> relevant parts of which read:</w:t>
      </w:r>
    </w:p>
    <w:p w14:paraId="28131E9B" w14:textId="1864608B" w:rsidR="000C4657" w:rsidRPr="000B542D" w:rsidRDefault="000B542D" w:rsidP="000C4657">
      <w:pPr>
        <w:spacing w:line="276" w:lineRule="auto"/>
        <w:ind w:left="2160" w:hanging="720"/>
        <w:jc w:val="both"/>
        <w:rPr>
          <w:iCs/>
          <w:sz w:val="22"/>
        </w:rPr>
      </w:pPr>
      <w:r>
        <w:rPr>
          <w:iCs/>
        </w:rPr>
        <w:t>‘</w:t>
      </w:r>
      <w:r w:rsidR="00773F52">
        <w:rPr>
          <w:iCs/>
          <w:sz w:val="22"/>
        </w:rPr>
        <w:t>2.</w:t>
      </w:r>
      <w:r w:rsidR="00773F52">
        <w:rPr>
          <w:iCs/>
          <w:sz w:val="22"/>
        </w:rPr>
        <w:tab/>
        <w:t xml:space="preserve">On or about 12 March </w:t>
      </w:r>
      <w:r w:rsidR="000C4657" w:rsidRPr="000B542D">
        <w:rPr>
          <w:iCs/>
          <w:sz w:val="22"/>
        </w:rPr>
        <w:t xml:space="preserve">2020 and subsequent to a request for information, Airports Company South Africa SOC Limited (“ACSA”) received a letter from one of the bidders in the abovementioned tender which advised that the tender had been awarded to an entity which did not meet the qualifying criteria, namely NACO a Company of Royal </w:t>
      </w:r>
      <w:proofErr w:type="spellStart"/>
      <w:r w:rsidR="000C4657" w:rsidRPr="000B542D">
        <w:rPr>
          <w:iCs/>
          <w:sz w:val="22"/>
        </w:rPr>
        <w:t>HaskoningDHV</w:t>
      </w:r>
      <w:proofErr w:type="spellEnd"/>
      <w:r w:rsidR="000C4657" w:rsidRPr="000B542D">
        <w:rPr>
          <w:iCs/>
          <w:sz w:val="22"/>
        </w:rPr>
        <w:t xml:space="preserve"> (“NACO”) and that such award must be withdrawn failing which, they would bring an application to review and set aside the award. The letter necessitated that ACSA conduct an internal review of the tender and the following has been established: - </w:t>
      </w:r>
    </w:p>
    <w:p w14:paraId="2485D613" w14:textId="77777777" w:rsidR="000B542D" w:rsidRPr="000B542D" w:rsidRDefault="000B542D" w:rsidP="000B542D">
      <w:pPr>
        <w:spacing w:line="276" w:lineRule="auto"/>
        <w:ind w:left="2880" w:hanging="720"/>
        <w:jc w:val="both"/>
        <w:rPr>
          <w:iCs/>
          <w:sz w:val="22"/>
        </w:rPr>
      </w:pPr>
    </w:p>
    <w:p w14:paraId="3E46609E" w14:textId="5854448E" w:rsidR="000B542D" w:rsidRPr="000B542D" w:rsidRDefault="000C4657" w:rsidP="000B542D">
      <w:pPr>
        <w:spacing w:line="276" w:lineRule="auto"/>
        <w:ind w:left="2880" w:hanging="720"/>
        <w:jc w:val="both"/>
        <w:rPr>
          <w:iCs/>
          <w:sz w:val="22"/>
        </w:rPr>
      </w:pPr>
      <w:r w:rsidRPr="000B542D">
        <w:rPr>
          <w:iCs/>
          <w:sz w:val="22"/>
        </w:rPr>
        <w:t>2.1</w:t>
      </w:r>
      <w:r w:rsidRPr="000B542D">
        <w:rPr>
          <w:iCs/>
          <w:sz w:val="22"/>
        </w:rPr>
        <w:tab/>
        <w:t xml:space="preserve">The company which submitted a tender under RFP COR 5796/2018 is Royal </w:t>
      </w:r>
      <w:proofErr w:type="spellStart"/>
      <w:r w:rsidRPr="000B542D">
        <w:rPr>
          <w:iCs/>
          <w:sz w:val="22"/>
        </w:rPr>
        <w:t>HaskoningDHV</w:t>
      </w:r>
      <w:proofErr w:type="spellEnd"/>
      <w:r w:rsidRPr="000B542D">
        <w:rPr>
          <w:iCs/>
          <w:sz w:val="22"/>
        </w:rPr>
        <w:t xml:space="preserve"> (Pty) Ltd, a South African registered company; </w:t>
      </w:r>
    </w:p>
    <w:p w14:paraId="1F8E506C" w14:textId="77777777" w:rsidR="000B542D" w:rsidRPr="000B542D" w:rsidRDefault="000B542D" w:rsidP="000B542D">
      <w:pPr>
        <w:spacing w:line="276" w:lineRule="auto"/>
        <w:ind w:left="2880" w:hanging="720"/>
        <w:jc w:val="both"/>
        <w:rPr>
          <w:iCs/>
          <w:sz w:val="22"/>
        </w:rPr>
      </w:pPr>
    </w:p>
    <w:p w14:paraId="353D0B5F" w14:textId="4A1752E1" w:rsidR="000B542D" w:rsidRPr="000B542D" w:rsidRDefault="000C4657" w:rsidP="000B542D">
      <w:pPr>
        <w:spacing w:line="276" w:lineRule="auto"/>
        <w:ind w:left="2880" w:hanging="720"/>
        <w:jc w:val="both"/>
        <w:rPr>
          <w:iCs/>
          <w:sz w:val="22"/>
        </w:rPr>
      </w:pPr>
      <w:r w:rsidRPr="000B542D">
        <w:rPr>
          <w:iCs/>
          <w:sz w:val="22"/>
        </w:rPr>
        <w:lastRenderedPageBreak/>
        <w:t>2.2</w:t>
      </w:r>
      <w:r w:rsidRPr="000B542D">
        <w:rPr>
          <w:iCs/>
          <w:sz w:val="22"/>
        </w:rPr>
        <w:tab/>
        <w:t xml:space="preserve">NACO is a company registered in the Netherlands and is wholly owned by Royal </w:t>
      </w:r>
      <w:proofErr w:type="spellStart"/>
      <w:r w:rsidRPr="000B542D">
        <w:rPr>
          <w:iCs/>
          <w:sz w:val="22"/>
        </w:rPr>
        <w:t>Haskoning</w:t>
      </w:r>
      <w:proofErr w:type="spellEnd"/>
      <w:r w:rsidR="006F7004">
        <w:rPr>
          <w:iCs/>
          <w:sz w:val="22"/>
        </w:rPr>
        <w:t xml:space="preserve"> </w:t>
      </w:r>
      <w:r w:rsidRPr="000B542D">
        <w:rPr>
          <w:iCs/>
          <w:sz w:val="22"/>
        </w:rPr>
        <w:t xml:space="preserve">DHV, a company registered in the Netherlands; </w:t>
      </w:r>
    </w:p>
    <w:p w14:paraId="07EAFC56" w14:textId="77777777" w:rsidR="000B542D" w:rsidRPr="000B542D" w:rsidRDefault="000B542D" w:rsidP="000B542D">
      <w:pPr>
        <w:spacing w:line="276" w:lineRule="auto"/>
        <w:ind w:left="2880" w:hanging="720"/>
        <w:jc w:val="both"/>
        <w:rPr>
          <w:iCs/>
          <w:sz w:val="22"/>
        </w:rPr>
      </w:pPr>
    </w:p>
    <w:p w14:paraId="6407AA25" w14:textId="75F6605B" w:rsidR="000B542D" w:rsidRPr="000B542D" w:rsidRDefault="000C4657" w:rsidP="000B542D">
      <w:pPr>
        <w:spacing w:line="276" w:lineRule="auto"/>
        <w:ind w:left="2880" w:hanging="720"/>
        <w:jc w:val="both"/>
        <w:rPr>
          <w:iCs/>
          <w:sz w:val="22"/>
        </w:rPr>
      </w:pPr>
      <w:r w:rsidRPr="000B542D">
        <w:rPr>
          <w:iCs/>
          <w:sz w:val="22"/>
        </w:rPr>
        <w:t>2.3</w:t>
      </w:r>
      <w:r w:rsidRPr="000B542D">
        <w:rPr>
          <w:iCs/>
          <w:sz w:val="22"/>
        </w:rPr>
        <w:tab/>
        <w:t xml:space="preserve">Royal </w:t>
      </w:r>
      <w:proofErr w:type="spellStart"/>
      <w:r w:rsidRPr="000B542D">
        <w:rPr>
          <w:iCs/>
          <w:sz w:val="22"/>
        </w:rPr>
        <w:t>HaskoningDHV</w:t>
      </w:r>
      <w:proofErr w:type="spellEnd"/>
      <w:r w:rsidRPr="000B542D">
        <w:rPr>
          <w:iCs/>
          <w:sz w:val="22"/>
        </w:rPr>
        <w:t xml:space="preserve"> (Pty) Ltd and NACO a Company of Royal </w:t>
      </w:r>
      <w:proofErr w:type="spellStart"/>
      <w:r w:rsidRPr="000B542D">
        <w:rPr>
          <w:iCs/>
          <w:sz w:val="22"/>
        </w:rPr>
        <w:t>Haskoning</w:t>
      </w:r>
      <w:proofErr w:type="spellEnd"/>
      <w:r w:rsidR="000B542D" w:rsidRPr="000B542D">
        <w:rPr>
          <w:iCs/>
          <w:sz w:val="22"/>
        </w:rPr>
        <w:t xml:space="preserve"> </w:t>
      </w:r>
      <w:r w:rsidRPr="000B542D">
        <w:rPr>
          <w:iCs/>
          <w:sz w:val="22"/>
        </w:rPr>
        <w:t xml:space="preserve">DHV, although related, are two separate legal entities; </w:t>
      </w:r>
    </w:p>
    <w:p w14:paraId="501AE229" w14:textId="77777777" w:rsidR="000B542D" w:rsidRPr="000B542D" w:rsidRDefault="000B542D" w:rsidP="000B542D">
      <w:pPr>
        <w:spacing w:line="276" w:lineRule="auto"/>
        <w:ind w:left="2880" w:hanging="720"/>
        <w:jc w:val="both"/>
        <w:rPr>
          <w:iCs/>
          <w:sz w:val="22"/>
        </w:rPr>
      </w:pPr>
    </w:p>
    <w:p w14:paraId="32D01D8B" w14:textId="710BC78A" w:rsidR="000B542D" w:rsidRPr="000B542D" w:rsidRDefault="000C4657" w:rsidP="000B542D">
      <w:pPr>
        <w:spacing w:line="276" w:lineRule="auto"/>
        <w:ind w:left="2880" w:hanging="720"/>
        <w:jc w:val="both"/>
        <w:rPr>
          <w:iCs/>
          <w:sz w:val="22"/>
        </w:rPr>
      </w:pPr>
      <w:r w:rsidRPr="000B542D">
        <w:rPr>
          <w:iCs/>
          <w:sz w:val="22"/>
        </w:rPr>
        <w:t>2.4</w:t>
      </w:r>
      <w:r w:rsidRPr="000B542D">
        <w:rPr>
          <w:iCs/>
          <w:sz w:val="22"/>
        </w:rPr>
        <w:tab/>
        <w:t xml:space="preserve">The company that should have been evaluated at all stages of the tender is Royal </w:t>
      </w:r>
      <w:proofErr w:type="spellStart"/>
      <w:r w:rsidRPr="000B542D">
        <w:rPr>
          <w:iCs/>
          <w:sz w:val="22"/>
        </w:rPr>
        <w:t>HaskoningDHV</w:t>
      </w:r>
      <w:proofErr w:type="spellEnd"/>
      <w:r w:rsidRPr="000B542D">
        <w:rPr>
          <w:iCs/>
          <w:sz w:val="22"/>
        </w:rPr>
        <w:t xml:space="preserve"> (Pty) Ltd; </w:t>
      </w:r>
    </w:p>
    <w:p w14:paraId="4B0FFB9C" w14:textId="77777777" w:rsidR="000B542D" w:rsidRPr="000B542D" w:rsidRDefault="000B542D" w:rsidP="000B542D">
      <w:pPr>
        <w:spacing w:line="276" w:lineRule="auto"/>
        <w:ind w:left="2880" w:hanging="720"/>
        <w:jc w:val="both"/>
        <w:rPr>
          <w:iCs/>
          <w:sz w:val="22"/>
        </w:rPr>
      </w:pPr>
    </w:p>
    <w:p w14:paraId="361041FE" w14:textId="04808402" w:rsidR="000B542D" w:rsidRPr="000B542D" w:rsidRDefault="000C4657" w:rsidP="000B542D">
      <w:pPr>
        <w:spacing w:line="276" w:lineRule="auto"/>
        <w:ind w:left="2880" w:hanging="720"/>
        <w:jc w:val="both"/>
        <w:rPr>
          <w:iCs/>
          <w:sz w:val="22"/>
        </w:rPr>
      </w:pPr>
      <w:r w:rsidRPr="000B542D">
        <w:rPr>
          <w:iCs/>
          <w:sz w:val="22"/>
        </w:rPr>
        <w:t>2.5</w:t>
      </w:r>
      <w:r w:rsidRPr="000B542D">
        <w:rPr>
          <w:iCs/>
          <w:sz w:val="22"/>
        </w:rPr>
        <w:tab/>
        <w:t xml:space="preserve">Royal </w:t>
      </w:r>
      <w:proofErr w:type="spellStart"/>
      <w:r w:rsidRPr="000B542D">
        <w:rPr>
          <w:iCs/>
          <w:sz w:val="22"/>
        </w:rPr>
        <w:t>HaskoningDHV</w:t>
      </w:r>
      <w:proofErr w:type="spellEnd"/>
      <w:r w:rsidRPr="000B542D">
        <w:rPr>
          <w:iCs/>
          <w:sz w:val="22"/>
        </w:rPr>
        <w:t xml:space="preserve"> (Pty) Ltd did not meet the requirements for the functionality/technical criteria. The documents provided for the functionality/ technical criteria predominantly relate to NACO. </w:t>
      </w:r>
    </w:p>
    <w:p w14:paraId="2AD5960C" w14:textId="7AFC4BC8" w:rsidR="000B542D" w:rsidRPr="000B542D" w:rsidRDefault="000B542D" w:rsidP="000B542D">
      <w:pPr>
        <w:spacing w:line="276" w:lineRule="auto"/>
        <w:ind w:left="2160" w:hanging="720"/>
        <w:jc w:val="both"/>
        <w:rPr>
          <w:iCs/>
          <w:sz w:val="22"/>
        </w:rPr>
      </w:pPr>
    </w:p>
    <w:p w14:paraId="4EA166DC" w14:textId="6AA33E8F" w:rsidR="000C4657" w:rsidRPr="00CD6817" w:rsidRDefault="000C4657" w:rsidP="00CD6817">
      <w:pPr>
        <w:spacing w:line="276" w:lineRule="auto"/>
        <w:ind w:left="2160" w:hanging="720"/>
        <w:jc w:val="both"/>
        <w:rPr>
          <w:iCs/>
        </w:rPr>
      </w:pPr>
      <w:r w:rsidRPr="000B542D">
        <w:rPr>
          <w:iCs/>
          <w:sz w:val="22"/>
        </w:rPr>
        <w:t>3.</w:t>
      </w:r>
      <w:r w:rsidRPr="000B542D">
        <w:rPr>
          <w:iCs/>
          <w:sz w:val="22"/>
        </w:rPr>
        <w:tab/>
        <w:t xml:space="preserve">In the circumstances the award to Royal </w:t>
      </w:r>
      <w:proofErr w:type="spellStart"/>
      <w:r w:rsidRPr="000B542D">
        <w:rPr>
          <w:iCs/>
          <w:sz w:val="22"/>
        </w:rPr>
        <w:t>HaskoningDHV</w:t>
      </w:r>
      <w:proofErr w:type="spellEnd"/>
      <w:r w:rsidRPr="000B542D">
        <w:rPr>
          <w:iCs/>
          <w:sz w:val="22"/>
        </w:rPr>
        <w:t xml:space="preserve"> (Pty) Ltd is unlawful and due to the fact that this is an administrative process where an award has already been made, ACSA is required to approach the court to review and set aside the award of the tender. We will therefore be approaching</w:t>
      </w:r>
      <w:r w:rsidR="000B542D" w:rsidRPr="000B542D">
        <w:rPr>
          <w:iCs/>
          <w:sz w:val="22"/>
        </w:rPr>
        <w:t xml:space="preserve"> the court on this basis.</w:t>
      </w:r>
      <w:r w:rsidR="000B542D">
        <w:rPr>
          <w:iCs/>
        </w:rPr>
        <w:t>’</w:t>
      </w:r>
    </w:p>
    <w:p w14:paraId="54EEC12A" w14:textId="77777777" w:rsidR="000C4657" w:rsidRPr="000C4657" w:rsidRDefault="000C4657" w:rsidP="00DA0AC7">
      <w:pPr>
        <w:tabs>
          <w:tab w:val="left" w:pos="-426"/>
          <w:tab w:val="left" w:pos="0"/>
        </w:tabs>
        <w:ind w:right="-25"/>
        <w:contextualSpacing/>
        <w:jc w:val="both"/>
        <w:rPr>
          <w:szCs w:val="24"/>
          <w:lang w:val="en-US"/>
        </w:rPr>
      </w:pPr>
    </w:p>
    <w:p w14:paraId="6AB553DB" w14:textId="1CD2B26F" w:rsidR="002C34D7" w:rsidRPr="009600CD" w:rsidRDefault="009600CD" w:rsidP="009600CD">
      <w:pPr>
        <w:tabs>
          <w:tab w:val="left" w:pos="-426"/>
          <w:tab w:val="left" w:pos="0"/>
        </w:tabs>
        <w:ind w:right="-25"/>
        <w:contextualSpacing/>
        <w:jc w:val="both"/>
        <w:rPr>
          <w:szCs w:val="24"/>
          <w:u w:val="single"/>
          <w:lang w:val="en-US"/>
        </w:rPr>
      </w:pPr>
      <w:r>
        <w:rPr>
          <w:szCs w:val="24"/>
          <w:u w:val="single"/>
          <w:lang w:val="en-US"/>
        </w:rPr>
        <w:t>The law and the m</w:t>
      </w:r>
      <w:r w:rsidRPr="009600CD">
        <w:rPr>
          <w:szCs w:val="24"/>
          <w:u w:val="single"/>
          <w:lang w:val="en-US"/>
        </w:rPr>
        <w:t>erits</w:t>
      </w:r>
      <w:r>
        <w:rPr>
          <w:szCs w:val="24"/>
          <w:u w:val="single"/>
          <w:lang w:val="en-US"/>
        </w:rPr>
        <w:t xml:space="preserve"> of ACSA’s case</w:t>
      </w:r>
      <w:r w:rsidRPr="009600CD">
        <w:rPr>
          <w:szCs w:val="24"/>
          <w:u w:val="single"/>
          <w:lang w:val="en-US"/>
        </w:rPr>
        <w:t xml:space="preserve"> </w:t>
      </w:r>
    </w:p>
    <w:p w14:paraId="42F0D50D" w14:textId="4C85CCCA" w:rsidR="00CD6817" w:rsidRDefault="003810DC" w:rsidP="003810DC">
      <w:pPr>
        <w:tabs>
          <w:tab w:val="left" w:pos="-426"/>
          <w:tab w:val="left" w:pos="0"/>
        </w:tabs>
        <w:ind w:right="-25"/>
        <w:contextualSpacing/>
        <w:jc w:val="both"/>
        <w:rPr>
          <w:bCs/>
          <w:szCs w:val="24"/>
        </w:rPr>
      </w:pPr>
      <w:r>
        <w:rPr>
          <w:bCs/>
          <w:szCs w:val="24"/>
        </w:rPr>
        <w:t>[15]</w:t>
      </w:r>
      <w:r>
        <w:rPr>
          <w:bCs/>
          <w:szCs w:val="24"/>
        </w:rPr>
        <w:tab/>
      </w:r>
      <w:r w:rsidR="009600CD">
        <w:rPr>
          <w:bCs/>
          <w:szCs w:val="24"/>
        </w:rPr>
        <w:t xml:space="preserve">ACSA being an organ of state is bound by the </w:t>
      </w:r>
      <w:r w:rsidR="009600CD">
        <w:rPr>
          <w:szCs w:val="24"/>
        </w:rPr>
        <w:t xml:space="preserve">provisions of </w:t>
      </w:r>
      <w:r w:rsidR="009600CD" w:rsidRPr="00BE50B0">
        <w:rPr>
          <w:szCs w:val="24"/>
        </w:rPr>
        <w:t>s 217 of the Constitution</w:t>
      </w:r>
      <w:r w:rsidR="009600CD">
        <w:rPr>
          <w:szCs w:val="24"/>
        </w:rPr>
        <w:t xml:space="preserve">. It prescribes that when </w:t>
      </w:r>
      <w:r w:rsidR="009600CD" w:rsidRPr="00BE50B0">
        <w:rPr>
          <w:szCs w:val="24"/>
        </w:rPr>
        <w:t>an or</w:t>
      </w:r>
      <w:r w:rsidR="009600CD">
        <w:rPr>
          <w:szCs w:val="24"/>
        </w:rPr>
        <w:t xml:space="preserve">gan of state </w:t>
      </w:r>
      <w:r w:rsidR="009600CD" w:rsidRPr="00BE50B0">
        <w:rPr>
          <w:szCs w:val="24"/>
        </w:rPr>
        <w:t xml:space="preserve">‘contracts for goods or services, it must do so in accordance with a system which is fair, equitable, transparent, competitive and cost-effective’. </w:t>
      </w:r>
      <w:r w:rsidR="009600CD">
        <w:rPr>
          <w:szCs w:val="24"/>
        </w:rPr>
        <w:t>C</w:t>
      </w:r>
      <w:r w:rsidR="009600CD" w:rsidRPr="00BE50B0">
        <w:rPr>
          <w:szCs w:val="24"/>
        </w:rPr>
        <w:t xml:space="preserve">ompliance with its terms is peremptory. </w:t>
      </w:r>
      <w:r w:rsidR="009600CD">
        <w:rPr>
          <w:szCs w:val="24"/>
        </w:rPr>
        <w:t>Thus, t</w:t>
      </w:r>
      <w:r w:rsidR="009600CD" w:rsidRPr="00BE50B0">
        <w:rPr>
          <w:szCs w:val="24"/>
        </w:rPr>
        <w:t xml:space="preserve">he method and system by which the tender is awarded </w:t>
      </w:r>
      <w:proofErr w:type="gramStart"/>
      <w:r w:rsidR="009600CD" w:rsidRPr="00BE50B0">
        <w:rPr>
          <w:szCs w:val="24"/>
        </w:rPr>
        <w:t>has to</w:t>
      </w:r>
      <w:proofErr w:type="gramEnd"/>
      <w:r w:rsidR="009600CD" w:rsidRPr="00BE50B0">
        <w:rPr>
          <w:szCs w:val="24"/>
        </w:rPr>
        <w:t xml:space="preserve"> achieve five objectives: </w:t>
      </w:r>
      <w:r w:rsidR="009600CD">
        <w:rPr>
          <w:szCs w:val="24"/>
        </w:rPr>
        <w:t>‘</w:t>
      </w:r>
      <w:r w:rsidR="009600CD" w:rsidRPr="00BE50B0">
        <w:rPr>
          <w:bCs/>
          <w:color w:val="000000"/>
          <w:szCs w:val="24"/>
        </w:rPr>
        <w:t>fairness, equity, transparency, competitiveness and cost effectiveness.’</w:t>
      </w:r>
      <w:r w:rsidR="009600CD" w:rsidRPr="00C32341">
        <w:rPr>
          <w:rStyle w:val="FootnoteReference"/>
        </w:rPr>
        <w:footnoteReference w:id="2"/>
      </w:r>
      <w:r w:rsidR="009600CD">
        <w:rPr>
          <w:bCs/>
          <w:szCs w:val="24"/>
        </w:rPr>
        <w:t xml:space="preserve"> </w:t>
      </w:r>
    </w:p>
    <w:p w14:paraId="01F65602" w14:textId="77777777" w:rsidR="00C27540" w:rsidRDefault="00C27540" w:rsidP="00C27540">
      <w:pPr>
        <w:tabs>
          <w:tab w:val="left" w:pos="-426"/>
          <w:tab w:val="left" w:pos="0"/>
        </w:tabs>
        <w:ind w:right="-25"/>
        <w:contextualSpacing/>
        <w:jc w:val="both"/>
        <w:rPr>
          <w:bCs/>
          <w:szCs w:val="24"/>
        </w:rPr>
      </w:pPr>
    </w:p>
    <w:p w14:paraId="227D35DF" w14:textId="7DFF7704" w:rsidR="00CD6817" w:rsidRPr="00CD6817" w:rsidRDefault="003810DC" w:rsidP="003810DC">
      <w:pPr>
        <w:tabs>
          <w:tab w:val="left" w:pos="-426"/>
          <w:tab w:val="left" w:pos="0"/>
        </w:tabs>
        <w:ind w:right="-25"/>
        <w:contextualSpacing/>
        <w:jc w:val="both"/>
        <w:rPr>
          <w:bCs/>
          <w:szCs w:val="24"/>
        </w:rPr>
      </w:pPr>
      <w:r w:rsidRPr="00CD6817">
        <w:rPr>
          <w:bCs/>
          <w:szCs w:val="24"/>
        </w:rPr>
        <w:t>[16]</w:t>
      </w:r>
      <w:r w:rsidRPr="00CD6817">
        <w:rPr>
          <w:bCs/>
          <w:szCs w:val="24"/>
        </w:rPr>
        <w:tab/>
      </w:r>
      <w:r w:rsidR="00E071A3" w:rsidRPr="00CD6817">
        <w:rPr>
          <w:bCs/>
          <w:szCs w:val="24"/>
        </w:rPr>
        <w:t xml:space="preserve">This is a self-review </w:t>
      </w:r>
      <w:r w:rsidR="00E071A3" w:rsidRPr="00CD6817">
        <w:rPr>
          <w:szCs w:val="24"/>
        </w:rPr>
        <w:t>brought by an organ of state. The Promotion of Administrative Justice Act 3 of 2000 (PAJA) is therefore not applicable.</w:t>
      </w:r>
      <w:r w:rsidR="00E071A3">
        <w:rPr>
          <w:rStyle w:val="FootnoteReference"/>
          <w:szCs w:val="24"/>
        </w:rPr>
        <w:footnoteReference w:id="3"/>
      </w:r>
      <w:r w:rsidR="00E071A3" w:rsidRPr="00CD6817">
        <w:rPr>
          <w:szCs w:val="24"/>
        </w:rPr>
        <w:t xml:space="preserve"> It can only be </w:t>
      </w:r>
      <w:r w:rsidR="00E071A3" w:rsidRPr="00CD6817">
        <w:rPr>
          <w:szCs w:val="24"/>
        </w:rPr>
        <w:lastRenderedPageBreak/>
        <w:t>reviewed under the principle of legality.</w:t>
      </w:r>
      <w:r w:rsidR="00E071A3">
        <w:rPr>
          <w:rStyle w:val="FootnoteReference"/>
          <w:szCs w:val="24"/>
        </w:rPr>
        <w:footnoteReference w:id="4"/>
      </w:r>
      <w:r w:rsidR="00E071A3" w:rsidRPr="00CD6817">
        <w:rPr>
          <w:szCs w:val="24"/>
        </w:rPr>
        <w:t xml:space="preserve"> The application should be brought within a reasonable time</w:t>
      </w:r>
      <w:r w:rsidR="00CD6817">
        <w:rPr>
          <w:szCs w:val="24"/>
        </w:rPr>
        <w:t xml:space="preserve"> </w:t>
      </w:r>
      <w:r w:rsidR="00CD6817">
        <w:rPr>
          <w:szCs w:val="24"/>
          <w:lang w:val="en-US"/>
        </w:rPr>
        <w:t>which, in terms of the common law, should be within six months of the applicant learning of the unlawfulness of its own decision.</w:t>
      </w:r>
    </w:p>
    <w:p w14:paraId="0B01542D" w14:textId="77777777" w:rsidR="00CD6817" w:rsidRDefault="00CD6817" w:rsidP="00CD6817">
      <w:pPr>
        <w:tabs>
          <w:tab w:val="left" w:pos="-426"/>
          <w:tab w:val="left" w:pos="0"/>
        </w:tabs>
        <w:ind w:right="-25"/>
        <w:contextualSpacing/>
        <w:jc w:val="both"/>
        <w:rPr>
          <w:szCs w:val="24"/>
          <w:lang w:val="en-US"/>
        </w:rPr>
      </w:pPr>
    </w:p>
    <w:p w14:paraId="5310AC23" w14:textId="77777777" w:rsidR="00CD6817" w:rsidRPr="00B01AE7" w:rsidRDefault="00CD6817" w:rsidP="00CD6817">
      <w:pPr>
        <w:tabs>
          <w:tab w:val="left" w:pos="-426"/>
          <w:tab w:val="left" w:pos="0"/>
        </w:tabs>
        <w:ind w:right="-25"/>
        <w:contextualSpacing/>
        <w:jc w:val="both"/>
        <w:rPr>
          <w:szCs w:val="24"/>
          <w:u w:val="single"/>
          <w:lang w:val="en-US"/>
        </w:rPr>
      </w:pPr>
      <w:r w:rsidRPr="00B01AE7">
        <w:rPr>
          <w:szCs w:val="24"/>
          <w:u w:val="single"/>
          <w:lang w:val="en-US"/>
        </w:rPr>
        <w:t xml:space="preserve">Condonation for the late filing of the application </w:t>
      </w:r>
    </w:p>
    <w:p w14:paraId="41A88EB6" w14:textId="3FF6E6C2" w:rsidR="00CD6817" w:rsidRDefault="003810DC" w:rsidP="003810DC">
      <w:pPr>
        <w:tabs>
          <w:tab w:val="left" w:pos="-426"/>
          <w:tab w:val="left" w:pos="0"/>
        </w:tabs>
        <w:ind w:right="-25"/>
        <w:contextualSpacing/>
        <w:jc w:val="both"/>
        <w:rPr>
          <w:szCs w:val="24"/>
          <w:lang w:val="en-US"/>
        </w:rPr>
      </w:pPr>
      <w:r>
        <w:rPr>
          <w:szCs w:val="24"/>
          <w:lang w:val="en-US"/>
        </w:rPr>
        <w:t>[17]</w:t>
      </w:r>
      <w:r>
        <w:rPr>
          <w:szCs w:val="24"/>
          <w:lang w:val="en-US"/>
        </w:rPr>
        <w:tab/>
      </w:r>
      <w:r w:rsidR="00CD6817">
        <w:rPr>
          <w:szCs w:val="24"/>
          <w:lang w:val="en-US"/>
        </w:rPr>
        <w:t>ACSA brought the application on 13 October 2020</w:t>
      </w:r>
      <w:r w:rsidR="004E7780">
        <w:rPr>
          <w:szCs w:val="24"/>
          <w:lang w:val="en-US"/>
        </w:rPr>
        <w:t>, which</w:t>
      </w:r>
      <w:r w:rsidR="00CD6817">
        <w:rPr>
          <w:szCs w:val="24"/>
          <w:lang w:val="en-US"/>
        </w:rPr>
        <w:t xml:space="preserve"> is </w:t>
      </w:r>
      <w:r w:rsidR="004E7780">
        <w:rPr>
          <w:szCs w:val="24"/>
          <w:lang w:val="en-US"/>
        </w:rPr>
        <w:t>more than six</w:t>
      </w:r>
      <w:r w:rsidR="00CD6817">
        <w:rPr>
          <w:szCs w:val="24"/>
          <w:lang w:val="en-US"/>
        </w:rPr>
        <w:t xml:space="preserve"> months from </w:t>
      </w:r>
      <w:r w:rsidR="004E7780">
        <w:rPr>
          <w:szCs w:val="24"/>
          <w:lang w:val="en-US"/>
        </w:rPr>
        <w:t xml:space="preserve">20 January 2020 when it claims to have </w:t>
      </w:r>
      <w:r w:rsidR="00CD6817">
        <w:rPr>
          <w:szCs w:val="24"/>
          <w:lang w:val="en-US"/>
        </w:rPr>
        <w:t xml:space="preserve">learnt of the unlawfulness of its decision to award the tender to the </w:t>
      </w:r>
      <w:r w:rsidR="004E7780">
        <w:rPr>
          <w:szCs w:val="24"/>
          <w:lang w:val="en-US"/>
        </w:rPr>
        <w:t xml:space="preserve">first </w:t>
      </w:r>
      <w:r w:rsidR="00CD6817">
        <w:rPr>
          <w:szCs w:val="24"/>
          <w:lang w:val="en-US"/>
        </w:rPr>
        <w:t>respondent.</w:t>
      </w:r>
    </w:p>
    <w:p w14:paraId="7A77A758" w14:textId="77777777" w:rsidR="00CD6817" w:rsidRDefault="00CD6817" w:rsidP="00CD6817">
      <w:pPr>
        <w:tabs>
          <w:tab w:val="left" w:pos="-426"/>
          <w:tab w:val="left" w:pos="0"/>
        </w:tabs>
        <w:ind w:right="-25"/>
        <w:contextualSpacing/>
        <w:jc w:val="both"/>
        <w:rPr>
          <w:szCs w:val="24"/>
          <w:lang w:val="en-US"/>
        </w:rPr>
      </w:pPr>
    </w:p>
    <w:p w14:paraId="5B5BC2E5" w14:textId="5A566894" w:rsidR="00CD6817" w:rsidRDefault="003810DC" w:rsidP="003810DC">
      <w:pPr>
        <w:tabs>
          <w:tab w:val="left" w:pos="-426"/>
          <w:tab w:val="left" w:pos="0"/>
        </w:tabs>
        <w:ind w:right="-25"/>
        <w:contextualSpacing/>
        <w:jc w:val="both"/>
        <w:rPr>
          <w:szCs w:val="24"/>
          <w:lang w:val="en-US"/>
        </w:rPr>
      </w:pPr>
      <w:r>
        <w:rPr>
          <w:szCs w:val="24"/>
          <w:lang w:val="en-US"/>
        </w:rPr>
        <w:t>[18]</w:t>
      </w:r>
      <w:r>
        <w:rPr>
          <w:szCs w:val="24"/>
          <w:lang w:val="en-US"/>
        </w:rPr>
        <w:tab/>
      </w:r>
      <w:r w:rsidR="00CD6817">
        <w:rPr>
          <w:szCs w:val="24"/>
          <w:lang w:val="en-US"/>
        </w:rPr>
        <w:t>The law regarding condonation of delays in bringing a matter to court is trite. No purpose would be served in citing the many authorities that lay down the basic approach to be adopted and the principles to be applied to an application for condonation. Essentially, it is this: (</w:t>
      </w:r>
      <w:proofErr w:type="spellStart"/>
      <w:r w:rsidR="00CD6817">
        <w:rPr>
          <w:szCs w:val="24"/>
          <w:lang w:val="en-US"/>
        </w:rPr>
        <w:t>i</w:t>
      </w:r>
      <w:proofErr w:type="spellEnd"/>
      <w:r w:rsidR="00CD6817">
        <w:rPr>
          <w:szCs w:val="24"/>
          <w:lang w:val="en-US"/>
        </w:rPr>
        <w:t xml:space="preserve">) the defaulting party, ACSA in this case, has to furnish a detailed explanation for its delay; (ii) it must show that the delay was not caused by a willful disregard by itself of the prescribed time periods: </w:t>
      </w:r>
      <w:proofErr w:type="gramStart"/>
      <w:r w:rsidR="00CD6817">
        <w:rPr>
          <w:szCs w:val="24"/>
          <w:lang w:val="en-US"/>
        </w:rPr>
        <w:t>and,</w:t>
      </w:r>
      <w:proofErr w:type="gramEnd"/>
      <w:r w:rsidR="00CD6817">
        <w:rPr>
          <w:szCs w:val="24"/>
          <w:lang w:val="en-US"/>
        </w:rPr>
        <w:t xml:space="preserve"> (iii) its case on the merits must be strong. </w:t>
      </w:r>
      <w:proofErr w:type="gramStart"/>
      <w:r w:rsidR="00CD6817">
        <w:rPr>
          <w:szCs w:val="24"/>
          <w:lang w:val="en-US"/>
        </w:rPr>
        <w:t>W</w:t>
      </w:r>
      <w:r w:rsidR="00C27540">
        <w:rPr>
          <w:szCs w:val="24"/>
          <w:lang w:val="en-US"/>
        </w:rPr>
        <w:t xml:space="preserve">ith </w:t>
      </w:r>
      <w:r w:rsidR="00CD6817">
        <w:rPr>
          <w:szCs w:val="24"/>
          <w:lang w:val="en-US"/>
        </w:rPr>
        <w:t>regard to</w:t>
      </w:r>
      <w:proofErr w:type="gramEnd"/>
      <w:r w:rsidR="00CD6817">
        <w:rPr>
          <w:szCs w:val="24"/>
          <w:lang w:val="en-US"/>
        </w:rPr>
        <w:t xml:space="preserve"> the first question, the length of the delay </w:t>
      </w:r>
      <w:r w:rsidR="00C27540">
        <w:rPr>
          <w:szCs w:val="24"/>
          <w:lang w:val="en-US"/>
        </w:rPr>
        <w:t>has</w:t>
      </w:r>
      <w:r w:rsidR="00CD6817">
        <w:rPr>
          <w:szCs w:val="24"/>
          <w:lang w:val="en-US"/>
        </w:rPr>
        <w:t xml:space="preserve"> to be taken into account. The explanation must be comprehensive and not vague: it must be as detailed as is possible in the circumstances. However, a poor explanation for the delay could</w:t>
      </w:r>
      <w:r w:rsidR="00C27540">
        <w:rPr>
          <w:szCs w:val="24"/>
          <w:lang w:val="en-US"/>
        </w:rPr>
        <w:t>,</w:t>
      </w:r>
      <w:r w:rsidR="00CD6817">
        <w:rPr>
          <w:szCs w:val="24"/>
          <w:lang w:val="en-US"/>
        </w:rPr>
        <w:t xml:space="preserve"> in the interests of justice</w:t>
      </w:r>
      <w:r w:rsidR="00C27540">
        <w:rPr>
          <w:szCs w:val="24"/>
          <w:lang w:val="en-US"/>
        </w:rPr>
        <w:t>,</w:t>
      </w:r>
      <w:r w:rsidR="00D07B64">
        <w:rPr>
          <w:szCs w:val="24"/>
          <w:lang w:val="en-US"/>
        </w:rPr>
        <w:t xml:space="preserve"> be overlooked if the</w:t>
      </w:r>
      <w:r w:rsidR="00CD6817">
        <w:rPr>
          <w:szCs w:val="24"/>
          <w:lang w:val="en-US"/>
        </w:rPr>
        <w:t xml:space="preserve"> case is so strong that refusing condonation would result in a failure of justice. </w:t>
      </w:r>
    </w:p>
    <w:p w14:paraId="6A50A2A1" w14:textId="77777777" w:rsidR="00CD6817" w:rsidRDefault="00CD6817" w:rsidP="00CD6817">
      <w:pPr>
        <w:tabs>
          <w:tab w:val="left" w:pos="-426"/>
          <w:tab w:val="left" w:pos="0"/>
        </w:tabs>
        <w:ind w:right="-25"/>
        <w:contextualSpacing/>
        <w:jc w:val="both"/>
        <w:rPr>
          <w:szCs w:val="24"/>
          <w:lang w:val="en-US"/>
        </w:rPr>
      </w:pPr>
    </w:p>
    <w:p w14:paraId="0EC2CC95" w14:textId="37372A16" w:rsidR="004E7780" w:rsidRPr="004E7780" w:rsidRDefault="003810DC" w:rsidP="003810DC">
      <w:pPr>
        <w:tabs>
          <w:tab w:val="left" w:pos="-426"/>
          <w:tab w:val="left" w:pos="0"/>
        </w:tabs>
        <w:ind w:right="-25"/>
        <w:contextualSpacing/>
        <w:jc w:val="both"/>
        <w:rPr>
          <w:bCs/>
          <w:szCs w:val="24"/>
        </w:rPr>
      </w:pPr>
      <w:r w:rsidRPr="004E7780">
        <w:rPr>
          <w:bCs/>
          <w:szCs w:val="24"/>
        </w:rPr>
        <w:t>[19]</w:t>
      </w:r>
      <w:r w:rsidRPr="004E7780">
        <w:rPr>
          <w:bCs/>
          <w:szCs w:val="24"/>
        </w:rPr>
        <w:tab/>
      </w:r>
      <w:r w:rsidR="00CD6817">
        <w:rPr>
          <w:szCs w:val="24"/>
          <w:lang w:val="en-US"/>
        </w:rPr>
        <w:t xml:space="preserve">ACSA seeks condonation for bringing the application after the six-month time limit. It claims that the onset </w:t>
      </w:r>
      <w:r w:rsidR="00D07B64">
        <w:rPr>
          <w:szCs w:val="24"/>
          <w:lang w:val="en-US"/>
        </w:rPr>
        <w:t xml:space="preserve">of </w:t>
      </w:r>
      <w:r w:rsidR="00CD6817">
        <w:rPr>
          <w:szCs w:val="24"/>
          <w:lang w:val="en-US"/>
        </w:rPr>
        <w:t xml:space="preserve">the lockdowns experienced in the country in response to the outbreak of the Covid-19 pandemic resulted in it being short-staffed from March </w:t>
      </w:r>
      <w:r w:rsidR="00CD6817">
        <w:rPr>
          <w:szCs w:val="24"/>
          <w:lang w:val="en-US"/>
        </w:rPr>
        <w:lastRenderedPageBreak/>
        <w:t>2020</w:t>
      </w:r>
      <w:r w:rsidR="00D07B64">
        <w:rPr>
          <w:szCs w:val="24"/>
          <w:lang w:val="en-US"/>
        </w:rPr>
        <w:t>,</w:t>
      </w:r>
      <w:r w:rsidR="00CD6817">
        <w:rPr>
          <w:szCs w:val="24"/>
          <w:lang w:val="en-US"/>
        </w:rPr>
        <w:t xml:space="preserve"> and therefore it was unable to attend to the matter until October 2020. The respondents submit that this explanation for taking more than six months is woefully inadequate</w:t>
      </w:r>
      <w:r w:rsidR="00D07B64">
        <w:rPr>
          <w:szCs w:val="24"/>
          <w:lang w:val="en-US"/>
        </w:rPr>
        <w:t>,</w:t>
      </w:r>
      <w:r w:rsidR="00CD6817">
        <w:rPr>
          <w:szCs w:val="24"/>
          <w:lang w:val="en-US"/>
        </w:rPr>
        <w:t xml:space="preserve"> and accordingly the application for condonation should be dismissed for this reason only. The application is a mere two months out of the </w:t>
      </w:r>
      <w:proofErr w:type="gramStart"/>
      <w:r w:rsidR="00CD6817">
        <w:rPr>
          <w:szCs w:val="24"/>
          <w:lang w:val="en-US"/>
        </w:rPr>
        <w:t>time period</w:t>
      </w:r>
      <w:proofErr w:type="gramEnd"/>
      <w:r w:rsidR="00CD6817">
        <w:rPr>
          <w:szCs w:val="24"/>
          <w:lang w:val="en-US"/>
        </w:rPr>
        <w:t xml:space="preserve"> identified </w:t>
      </w:r>
      <w:r w:rsidR="00D07B64">
        <w:rPr>
          <w:szCs w:val="24"/>
          <w:lang w:val="en-US"/>
        </w:rPr>
        <w:t>by the common law as reasonable;</w:t>
      </w:r>
      <w:r w:rsidR="00CD6817">
        <w:rPr>
          <w:szCs w:val="24"/>
          <w:lang w:val="en-US"/>
        </w:rPr>
        <w:t xml:space="preserve"> the explanation given is lacking in detail but not completely unconvincing. It is true that the operations of most people and corporates were prejudicially affected by the radical shift that took place on account of the decision of the government to impose lockdowns as from March 2020. The prejudice took different forms for different people and for different corporates. ACSA’s claim that in its case it re</w:t>
      </w:r>
      <w:r w:rsidR="00D07B64">
        <w:rPr>
          <w:szCs w:val="24"/>
          <w:lang w:val="en-US"/>
        </w:rPr>
        <w:t xml:space="preserve">sulted in short </w:t>
      </w:r>
      <w:r w:rsidR="00CD6817">
        <w:rPr>
          <w:szCs w:val="24"/>
          <w:lang w:val="en-US"/>
        </w:rPr>
        <w:t>staffing</w:t>
      </w:r>
      <w:r w:rsidR="00D07B64">
        <w:rPr>
          <w:szCs w:val="24"/>
          <w:lang w:val="en-US"/>
        </w:rPr>
        <w:t>,</w:t>
      </w:r>
      <w:r w:rsidR="00CD6817">
        <w:rPr>
          <w:szCs w:val="24"/>
          <w:lang w:val="en-US"/>
        </w:rPr>
        <w:t xml:space="preserve"> which in turn caused it to take longer than normal to attend to its business is understandable. It certainly is not a far-fetched explanation. Ordinarily, I would have condoned the filing of the application more than six months </w:t>
      </w:r>
      <w:r w:rsidR="00D07B64">
        <w:rPr>
          <w:szCs w:val="24"/>
          <w:lang w:val="en-US"/>
        </w:rPr>
        <w:t xml:space="preserve">after </w:t>
      </w:r>
      <w:r w:rsidR="00CD6817">
        <w:rPr>
          <w:szCs w:val="24"/>
          <w:lang w:val="en-US"/>
        </w:rPr>
        <w:t xml:space="preserve">acquiring knowledge of the cause of action. However, ACSA’s case on the merits, as I show below, fails. For this reason, the application for condonation should be refused. </w:t>
      </w:r>
      <w:r w:rsidR="00B87A0B">
        <w:rPr>
          <w:szCs w:val="24"/>
          <w:lang w:val="en-US"/>
        </w:rPr>
        <w:t xml:space="preserve"> </w:t>
      </w:r>
    </w:p>
    <w:p w14:paraId="038E4BFF" w14:textId="50ECC7CB" w:rsidR="004E7780" w:rsidRPr="004E7780" w:rsidRDefault="004E7780" w:rsidP="004E7780">
      <w:pPr>
        <w:tabs>
          <w:tab w:val="left" w:pos="-426"/>
          <w:tab w:val="left" w:pos="0"/>
        </w:tabs>
        <w:ind w:right="-25"/>
        <w:contextualSpacing/>
        <w:jc w:val="both"/>
        <w:rPr>
          <w:bCs/>
          <w:szCs w:val="24"/>
        </w:rPr>
      </w:pPr>
    </w:p>
    <w:p w14:paraId="7EC9C736" w14:textId="6AD6E2D6" w:rsidR="004E7780" w:rsidRPr="004E7780" w:rsidRDefault="004E7780" w:rsidP="004E7780">
      <w:pPr>
        <w:tabs>
          <w:tab w:val="left" w:pos="-426"/>
          <w:tab w:val="left" w:pos="0"/>
        </w:tabs>
        <w:ind w:right="-25"/>
        <w:contextualSpacing/>
        <w:jc w:val="both"/>
        <w:rPr>
          <w:bCs/>
          <w:szCs w:val="24"/>
          <w:u w:val="single"/>
        </w:rPr>
      </w:pPr>
      <w:r w:rsidRPr="004E7780">
        <w:rPr>
          <w:bCs/>
          <w:szCs w:val="24"/>
          <w:u w:val="single"/>
        </w:rPr>
        <w:t>Was the lega</w:t>
      </w:r>
      <w:r w:rsidR="00F17254">
        <w:rPr>
          <w:bCs/>
          <w:szCs w:val="24"/>
          <w:u w:val="single"/>
        </w:rPr>
        <w:t>lity principle breached by ACSA?</w:t>
      </w:r>
    </w:p>
    <w:p w14:paraId="0E7E1DDB" w14:textId="48A32E61" w:rsidR="00DE229E" w:rsidRDefault="003810DC" w:rsidP="003810DC">
      <w:pPr>
        <w:tabs>
          <w:tab w:val="left" w:pos="-426"/>
          <w:tab w:val="left" w:pos="0"/>
        </w:tabs>
        <w:ind w:right="-25"/>
        <w:contextualSpacing/>
        <w:jc w:val="both"/>
        <w:rPr>
          <w:bCs/>
          <w:szCs w:val="24"/>
        </w:rPr>
      </w:pPr>
      <w:r>
        <w:rPr>
          <w:bCs/>
          <w:szCs w:val="24"/>
        </w:rPr>
        <w:t>[20]</w:t>
      </w:r>
      <w:r>
        <w:rPr>
          <w:bCs/>
          <w:szCs w:val="24"/>
        </w:rPr>
        <w:tab/>
      </w:r>
      <w:r w:rsidR="003442BB">
        <w:rPr>
          <w:bCs/>
          <w:szCs w:val="24"/>
        </w:rPr>
        <w:t xml:space="preserve">In this case there is no question that the bid process was fair, equitable and transparent. No party that wished to place a bid was advantaged or disadvantaged by the process adopted. There is also no question that </w:t>
      </w:r>
      <w:r w:rsidR="0025733E">
        <w:rPr>
          <w:bCs/>
          <w:szCs w:val="24"/>
        </w:rPr>
        <w:t xml:space="preserve">the </w:t>
      </w:r>
      <w:r w:rsidR="003442BB">
        <w:rPr>
          <w:bCs/>
          <w:szCs w:val="24"/>
        </w:rPr>
        <w:t xml:space="preserve">first respondent’s bid was lower than that of its competitor, ATL, by a significant amount. </w:t>
      </w:r>
      <w:r w:rsidR="006B34B9">
        <w:rPr>
          <w:bCs/>
          <w:szCs w:val="24"/>
        </w:rPr>
        <w:t>T</w:t>
      </w:r>
      <w:r w:rsidR="00C64758">
        <w:rPr>
          <w:bCs/>
          <w:szCs w:val="24"/>
        </w:rPr>
        <w:t xml:space="preserve">he only question in this case </w:t>
      </w:r>
      <w:r w:rsidR="00D07B64">
        <w:rPr>
          <w:bCs/>
          <w:szCs w:val="24"/>
        </w:rPr>
        <w:t>is:</w:t>
      </w:r>
      <w:r w:rsidR="00C64758">
        <w:rPr>
          <w:bCs/>
          <w:szCs w:val="24"/>
        </w:rPr>
        <w:t xml:space="preserve"> did</w:t>
      </w:r>
      <w:r w:rsidR="006B34B9">
        <w:rPr>
          <w:bCs/>
          <w:szCs w:val="24"/>
        </w:rPr>
        <w:t xml:space="preserve"> the evaluation</w:t>
      </w:r>
      <w:r w:rsidR="00C64758">
        <w:rPr>
          <w:bCs/>
          <w:szCs w:val="24"/>
        </w:rPr>
        <w:t xml:space="preserve"> committee incorrectly </w:t>
      </w:r>
      <w:proofErr w:type="gramStart"/>
      <w:r w:rsidR="00C64758">
        <w:rPr>
          <w:bCs/>
          <w:szCs w:val="24"/>
        </w:rPr>
        <w:t>ta</w:t>
      </w:r>
      <w:r w:rsidR="006B34B9">
        <w:rPr>
          <w:bCs/>
          <w:szCs w:val="24"/>
        </w:rPr>
        <w:t>k</w:t>
      </w:r>
      <w:r w:rsidR="00C64758">
        <w:rPr>
          <w:bCs/>
          <w:szCs w:val="24"/>
        </w:rPr>
        <w:t>e</w:t>
      </w:r>
      <w:r w:rsidR="006B34B9">
        <w:rPr>
          <w:bCs/>
          <w:szCs w:val="24"/>
        </w:rPr>
        <w:t xml:space="preserve"> into account</w:t>
      </w:r>
      <w:proofErr w:type="gramEnd"/>
      <w:r w:rsidR="006B34B9">
        <w:rPr>
          <w:bCs/>
          <w:szCs w:val="24"/>
        </w:rPr>
        <w:t xml:space="preserve"> details </w:t>
      </w:r>
      <w:r w:rsidR="00C64758">
        <w:rPr>
          <w:bCs/>
          <w:szCs w:val="24"/>
        </w:rPr>
        <w:t xml:space="preserve">and attributes </w:t>
      </w:r>
      <w:r w:rsidR="006B34B9">
        <w:rPr>
          <w:bCs/>
          <w:szCs w:val="24"/>
        </w:rPr>
        <w:t>of the second respondent when assessing the bid, which was of the first respondent</w:t>
      </w:r>
      <w:r w:rsidR="00C64758">
        <w:rPr>
          <w:bCs/>
          <w:szCs w:val="24"/>
        </w:rPr>
        <w:t>?</w:t>
      </w:r>
      <w:r w:rsidR="006B34B9">
        <w:rPr>
          <w:bCs/>
          <w:szCs w:val="24"/>
        </w:rPr>
        <w:t xml:space="preserve"> </w:t>
      </w:r>
      <w:r w:rsidR="00C64758">
        <w:rPr>
          <w:bCs/>
          <w:szCs w:val="24"/>
        </w:rPr>
        <w:t>To pronounce on the question</w:t>
      </w:r>
      <w:r w:rsidR="00AA70D9">
        <w:rPr>
          <w:bCs/>
          <w:szCs w:val="24"/>
        </w:rPr>
        <w:t>,</w:t>
      </w:r>
      <w:r w:rsidR="00C64758">
        <w:rPr>
          <w:bCs/>
          <w:szCs w:val="24"/>
        </w:rPr>
        <w:t xml:space="preserve"> it is necessary to ask a prior one: are the two respondents </w:t>
      </w:r>
      <w:r w:rsidR="00C64758">
        <w:rPr>
          <w:bCs/>
          <w:szCs w:val="24"/>
        </w:rPr>
        <w:lastRenderedPageBreak/>
        <w:t>separate entities?</w:t>
      </w:r>
      <w:r w:rsidR="0024260F">
        <w:rPr>
          <w:bCs/>
          <w:szCs w:val="24"/>
        </w:rPr>
        <w:t xml:space="preserve"> If they are found to be two different entities then </w:t>
      </w:r>
      <w:proofErr w:type="spellStart"/>
      <w:r w:rsidR="0024260F" w:rsidRPr="0024260F">
        <w:rPr>
          <w:bCs/>
          <w:i/>
          <w:szCs w:val="24"/>
        </w:rPr>
        <w:t>caedit</w:t>
      </w:r>
      <w:proofErr w:type="spellEnd"/>
      <w:r w:rsidR="0024260F" w:rsidRPr="0024260F">
        <w:rPr>
          <w:bCs/>
          <w:i/>
          <w:szCs w:val="24"/>
        </w:rPr>
        <w:t xml:space="preserve"> </w:t>
      </w:r>
      <w:proofErr w:type="spellStart"/>
      <w:r w:rsidR="0024260F" w:rsidRPr="0024260F">
        <w:rPr>
          <w:bCs/>
          <w:i/>
          <w:szCs w:val="24"/>
        </w:rPr>
        <w:t>questio</w:t>
      </w:r>
      <w:proofErr w:type="spellEnd"/>
      <w:r w:rsidR="0024260F">
        <w:rPr>
          <w:bCs/>
          <w:szCs w:val="24"/>
        </w:rPr>
        <w:t xml:space="preserve">, the application must succeed. If not then, too, </w:t>
      </w:r>
      <w:proofErr w:type="spellStart"/>
      <w:r w:rsidR="0024260F" w:rsidRPr="0024260F">
        <w:rPr>
          <w:bCs/>
          <w:i/>
          <w:szCs w:val="24"/>
        </w:rPr>
        <w:t>caedit</w:t>
      </w:r>
      <w:proofErr w:type="spellEnd"/>
      <w:r w:rsidR="0024260F" w:rsidRPr="0024260F">
        <w:rPr>
          <w:bCs/>
          <w:i/>
          <w:szCs w:val="24"/>
        </w:rPr>
        <w:t xml:space="preserve"> </w:t>
      </w:r>
      <w:proofErr w:type="spellStart"/>
      <w:r w:rsidR="0024260F" w:rsidRPr="0024260F">
        <w:rPr>
          <w:bCs/>
          <w:i/>
          <w:szCs w:val="24"/>
        </w:rPr>
        <w:t>questio</w:t>
      </w:r>
      <w:proofErr w:type="spellEnd"/>
      <w:r w:rsidR="0024260F">
        <w:rPr>
          <w:bCs/>
          <w:szCs w:val="24"/>
        </w:rPr>
        <w:t xml:space="preserve">, the application should fail. </w:t>
      </w:r>
    </w:p>
    <w:p w14:paraId="4D61F1DB" w14:textId="77777777" w:rsidR="00260BFE" w:rsidRDefault="00260BFE" w:rsidP="00260BFE">
      <w:pPr>
        <w:tabs>
          <w:tab w:val="left" w:pos="-426"/>
          <w:tab w:val="left" w:pos="0"/>
        </w:tabs>
        <w:ind w:right="-25"/>
        <w:contextualSpacing/>
        <w:jc w:val="both"/>
        <w:rPr>
          <w:bCs/>
          <w:szCs w:val="24"/>
        </w:rPr>
      </w:pPr>
    </w:p>
    <w:p w14:paraId="242F97CF" w14:textId="1A3043BB" w:rsidR="00DE229E" w:rsidRDefault="003810DC" w:rsidP="003810DC">
      <w:pPr>
        <w:tabs>
          <w:tab w:val="left" w:pos="-426"/>
          <w:tab w:val="left" w:pos="0"/>
        </w:tabs>
        <w:ind w:right="-25"/>
        <w:contextualSpacing/>
        <w:jc w:val="both"/>
        <w:rPr>
          <w:iCs/>
          <w:szCs w:val="24"/>
          <w:lang w:val="en-US"/>
        </w:rPr>
      </w:pPr>
      <w:r>
        <w:rPr>
          <w:iCs/>
          <w:szCs w:val="24"/>
          <w:lang w:val="en-US"/>
        </w:rPr>
        <w:t>[21]</w:t>
      </w:r>
      <w:r>
        <w:rPr>
          <w:iCs/>
          <w:szCs w:val="24"/>
          <w:lang w:val="en-US"/>
        </w:rPr>
        <w:tab/>
      </w:r>
      <w:r w:rsidR="00F94F34" w:rsidRPr="00DE229E">
        <w:rPr>
          <w:bCs/>
          <w:szCs w:val="24"/>
        </w:rPr>
        <w:t>It is common cause that the first respondent placed the bid. It is also common cause that the second respondent</w:t>
      </w:r>
      <w:r w:rsidR="00D07B64">
        <w:rPr>
          <w:bCs/>
          <w:szCs w:val="24"/>
        </w:rPr>
        <w:t xml:space="preserve"> does not have a registration number</w:t>
      </w:r>
      <w:r w:rsidR="00F94F34" w:rsidRPr="00DE229E">
        <w:rPr>
          <w:bCs/>
          <w:szCs w:val="24"/>
        </w:rPr>
        <w:t xml:space="preserve">. There is nothing further that shows that the second respondent is a legal entity. Reference to it can be found </w:t>
      </w:r>
      <w:r w:rsidR="00DE229E" w:rsidRPr="00DE229E">
        <w:rPr>
          <w:bCs/>
          <w:szCs w:val="24"/>
        </w:rPr>
        <w:t xml:space="preserve">on each page of </w:t>
      </w:r>
      <w:r w:rsidR="00F94F34" w:rsidRPr="00DE229E">
        <w:rPr>
          <w:bCs/>
          <w:szCs w:val="24"/>
        </w:rPr>
        <w:t>the bid document</w:t>
      </w:r>
      <w:r w:rsidR="00DE229E" w:rsidRPr="00DE229E">
        <w:rPr>
          <w:bCs/>
          <w:szCs w:val="24"/>
        </w:rPr>
        <w:t>. But there is nothing there that identifies it as an independent legal entity. T</w:t>
      </w:r>
      <w:r w:rsidR="00DE229E">
        <w:rPr>
          <w:bCs/>
          <w:szCs w:val="24"/>
        </w:rPr>
        <w:t>he</w:t>
      </w:r>
      <w:r w:rsidR="00260BFE">
        <w:rPr>
          <w:bCs/>
          <w:szCs w:val="24"/>
        </w:rPr>
        <w:t xml:space="preserve"> </w:t>
      </w:r>
      <w:r w:rsidR="00DE229E">
        <w:rPr>
          <w:bCs/>
          <w:szCs w:val="24"/>
        </w:rPr>
        <w:t xml:space="preserve">reference </w:t>
      </w:r>
      <w:r w:rsidR="00D07B64">
        <w:rPr>
          <w:bCs/>
          <w:szCs w:val="24"/>
        </w:rPr>
        <w:t xml:space="preserve">was </w:t>
      </w:r>
      <w:r w:rsidR="00DE229E">
        <w:rPr>
          <w:bCs/>
          <w:szCs w:val="24"/>
        </w:rPr>
        <w:t xml:space="preserve">fully </w:t>
      </w:r>
      <w:r w:rsidR="00DE229E" w:rsidRPr="00DE229E">
        <w:rPr>
          <w:bCs/>
          <w:szCs w:val="24"/>
        </w:rPr>
        <w:t>explained by the first respondent</w:t>
      </w:r>
      <w:r w:rsidR="00DE229E">
        <w:rPr>
          <w:bCs/>
          <w:szCs w:val="24"/>
        </w:rPr>
        <w:t xml:space="preserve"> in its letter to ACSA</w:t>
      </w:r>
      <w:r w:rsidR="00260BFE">
        <w:rPr>
          <w:rStyle w:val="FootnoteReference"/>
          <w:bCs/>
          <w:szCs w:val="24"/>
        </w:rPr>
        <w:footnoteReference w:id="5"/>
      </w:r>
      <w:r w:rsidR="00260BFE">
        <w:rPr>
          <w:bCs/>
          <w:szCs w:val="24"/>
        </w:rPr>
        <w:t xml:space="preserve">: NACO is a brand name of the Royal </w:t>
      </w:r>
      <w:proofErr w:type="spellStart"/>
      <w:r w:rsidR="00260BFE">
        <w:rPr>
          <w:bCs/>
          <w:szCs w:val="24"/>
        </w:rPr>
        <w:t>HaskoningDHV</w:t>
      </w:r>
      <w:proofErr w:type="spellEnd"/>
      <w:r w:rsidR="00260BFE">
        <w:rPr>
          <w:bCs/>
          <w:szCs w:val="24"/>
        </w:rPr>
        <w:t xml:space="preserve"> Group; It has a g</w:t>
      </w:r>
      <w:r w:rsidR="00260BFE" w:rsidRPr="00260BFE">
        <w:rPr>
          <w:bCs/>
          <w:szCs w:val="24"/>
        </w:rPr>
        <w:t>lobal footprint as ‘</w:t>
      </w:r>
      <w:r w:rsidR="00DE229E" w:rsidRPr="00260BFE">
        <w:rPr>
          <w:iCs/>
          <w:szCs w:val="24"/>
          <w:lang w:val="en-US"/>
        </w:rPr>
        <w:t>a specialist global</w:t>
      </w:r>
      <w:r w:rsidR="00D07B64">
        <w:rPr>
          <w:iCs/>
          <w:szCs w:val="24"/>
          <w:lang w:val="en-US"/>
        </w:rPr>
        <w:t xml:space="preserve"> engineering consulting service</w:t>
      </w:r>
      <w:r w:rsidR="00DE229E" w:rsidRPr="00260BFE">
        <w:rPr>
          <w:iCs/>
          <w:szCs w:val="24"/>
          <w:lang w:val="en-US"/>
        </w:rPr>
        <w:t xml:space="preserve"> in the aviation industry.</w:t>
      </w:r>
      <w:r w:rsidR="00260BFE" w:rsidRPr="00260BFE">
        <w:rPr>
          <w:iCs/>
          <w:szCs w:val="24"/>
          <w:lang w:val="en-US"/>
        </w:rPr>
        <w:t>’</w:t>
      </w:r>
      <w:r w:rsidR="00260BFE">
        <w:rPr>
          <w:iCs/>
          <w:szCs w:val="24"/>
          <w:lang w:val="en-US"/>
        </w:rPr>
        <w:t xml:space="preserve"> </w:t>
      </w:r>
      <w:r w:rsidR="00F646E8">
        <w:rPr>
          <w:iCs/>
          <w:szCs w:val="24"/>
          <w:lang w:val="en-US"/>
        </w:rPr>
        <w:t xml:space="preserve">The first respondent is part of the Royal </w:t>
      </w:r>
      <w:proofErr w:type="spellStart"/>
      <w:r w:rsidR="00F646E8">
        <w:rPr>
          <w:iCs/>
          <w:szCs w:val="24"/>
          <w:lang w:val="en-US"/>
        </w:rPr>
        <w:t>HaskoningDHV</w:t>
      </w:r>
      <w:proofErr w:type="spellEnd"/>
      <w:r w:rsidR="00F646E8">
        <w:rPr>
          <w:iCs/>
          <w:szCs w:val="24"/>
          <w:lang w:val="en-US"/>
        </w:rPr>
        <w:t xml:space="preserve"> Group. However, it is an independent legal entity. It was entitled to place the bid. That it can draw on the expertise and knowledge of others in the Group is an advantage it was entitled to rely on when placing its bid. It did not conceal that it was part of the Group, nor did it unfairly or dishonestly draw on the strengths and knowledge acquired by the Group over time. </w:t>
      </w:r>
    </w:p>
    <w:p w14:paraId="0CE3DF8B" w14:textId="63352B14" w:rsidR="00F646E8" w:rsidRDefault="00F646E8" w:rsidP="00F646E8">
      <w:pPr>
        <w:tabs>
          <w:tab w:val="left" w:pos="-426"/>
          <w:tab w:val="left" w:pos="0"/>
        </w:tabs>
        <w:ind w:right="-25"/>
        <w:contextualSpacing/>
        <w:jc w:val="both"/>
        <w:rPr>
          <w:iCs/>
          <w:szCs w:val="24"/>
          <w:lang w:val="en-US"/>
        </w:rPr>
      </w:pPr>
    </w:p>
    <w:p w14:paraId="43BBE5A3" w14:textId="1D29177C" w:rsidR="004371A3" w:rsidRDefault="003810DC" w:rsidP="003810DC">
      <w:pPr>
        <w:tabs>
          <w:tab w:val="left" w:pos="-426"/>
          <w:tab w:val="left" w:pos="0"/>
        </w:tabs>
        <w:ind w:right="-25"/>
        <w:contextualSpacing/>
        <w:jc w:val="both"/>
        <w:rPr>
          <w:bCs/>
          <w:szCs w:val="24"/>
        </w:rPr>
      </w:pPr>
      <w:r>
        <w:rPr>
          <w:bCs/>
          <w:szCs w:val="24"/>
        </w:rPr>
        <w:t>[22]</w:t>
      </w:r>
      <w:r>
        <w:rPr>
          <w:bCs/>
          <w:szCs w:val="24"/>
        </w:rPr>
        <w:tab/>
      </w:r>
      <w:r w:rsidR="00260BFE">
        <w:rPr>
          <w:bCs/>
          <w:szCs w:val="24"/>
        </w:rPr>
        <w:t xml:space="preserve">In conclusion, on the facts before me there is no question that ‘NACO, a company of the Royal </w:t>
      </w:r>
      <w:proofErr w:type="spellStart"/>
      <w:r w:rsidR="00260BFE">
        <w:rPr>
          <w:bCs/>
          <w:szCs w:val="24"/>
        </w:rPr>
        <w:t>HaskoningDHV</w:t>
      </w:r>
      <w:proofErr w:type="spellEnd"/>
      <w:r w:rsidR="00260BFE">
        <w:rPr>
          <w:bCs/>
          <w:szCs w:val="24"/>
        </w:rPr>
        <w:t xml:space="preserve">’ </w:t>
      </w:r>
      <w:r w:rsidR="00B87A0B">
        <w:rPr>
          <w:bCs/>
          <w:szCs w:val="24"/>
        </w:rPr>
        <w:t xml:space="preserve">is not </w:t>
      </w:r>
      <w:r w:rsidR="00260BFE">
        <w:rPr>
          <w:bCs/>
          <w:szCs w:val="24"/>
        </w:rPr>
        <w:t xml:space="preserve">an independent legal entity. Accordingly, ACSA’s concern that it may have incorrectly awarded the tender to the first respondent is based on a misunderstanding of the facts. </w:t>
      </w:r>
      <w:r w:rsidR="00DE229E">
        <w:rPr>
          <w:bCs/>
          <w:szCs w:val="24"/>
        </w:rPr>
        <w:t xml:space="preserve"> </w:t>
      </w:r>
      <w:r w:rsidR="00F646E8">
        <w:rPr>
          <w:bCs/>
          <w:szCs w:val="24"/>
        </w:rPr>
        <w:t>The application should, therefore, fail.</w:t>
      </w:r>
    </w:p>
    <w:p w14:paraId="6E93B774" w14:textId="77777777" w:rsidR="00D413A3" w:rsidRDefault="00D413A3" w:rsidP="00F17254">
      <w:pPr>
        <w:tabs>
          <w:tab w:val="left" w:pos="-426"/>
          <w:tab w:val="left" w:pos="0"/>
        </w:tabs>
        <w:ind w:right="-25"/>
        <w:contextualSpacing/>
        <w:jc w:val="both"/>
        <w:rPr>
          <w:bCs/>
          <w:szCs w:val="24"/>
        </w:rPr>
      </w:pPr>
    </w:p>
    <w:p w14:paraId="234127CE" w14:textId="1EDFB15D" w:rsidR="00F17254" w:rsidRPr="00F17254" w:rsidRDefault="00F17254" w:rsidP="00F17254">
      <w:pPr>
        <w:tabs>
          <w:tab w:val="left" w:pos="-426"/>
          <w:tab w:val="left" w:pos="0"/>
        </w:tabs>
        <w:ind w:right="-25"/>
        <w:contextualSpacing/>
        <w:jc w:val="both"/>
        <w:rPr>
          <w:bCs/>
          <w:szCs w:val="24"/>
          <w:u w:val="single"/>
        </w:rPr>
      </w:pPr>
      <w:r w:rsidRPr="00F17254">
        <w:rPr>
          <w:bCs/>
          <w:szCs w:val="24"/>
          <w:u w:val="single"/>
        </w:rPr>
        <w:t xml:space="preserve">Application by the first respondent to file a further affidavit after pleadings had closed </w:t>
      </w:r>
    </w:p>
    <w:p w14:paraId="4FE88B5E" w14:textId="108D70B2" w:rsidR="00F17254" w:rsidRDefault="003810DC" w:rsidP="003810DC">
      <w:pPr>
        <w:tabs>
          <w:tab w:val="left" w:pos="-426"/>
          <w:tab w:val="left" w:pos="0"/>
        </w:tabs>
        <w:ind w:right="-25"/>
        <w:contextualSpacing/>
        <w:jc w:val="both"/>
        <w:rPr>
          <w:bCs/>
          <w:szCs w:val="24"/>
        </w:rPr>
      </w:pPr>
      <w:r>
        <w:rPr>
          <w:bCs/>
          <w:szCs w:val="24"/>
        </w:rPr>
        <w:lastRenderedPageBreak/>
        <w:t>[23]</w:t>
      </w:r>
      <w:r>
        <w:rPr>
          <w:bCs/>
          <w:szCs w:val="24"/>
        </w:rPr>
        <w:tab/>
      </w:r>
      <w:r w:rsidR="00F17254">
        <w:rPr>
          <w:bCs/>
          <w:szCs w:val="24"/>
        </w:rPr>
        <w:t xml:space="preserve">Before closing </w:t>
      </w:r>
      <w:r w:rsidR="001858BE">
        <w:rPr>
          <w:bCs/>
          <w:szCs w:val="24"/>
        </w:rPr>
        <w:t>it is necessary to record that the first respondent had brought an application to file a supplementary answering affidavit after the replying affidavit was already filed. The application was opposed by</w:t>
      </w:r>
      <w:r w:rsidR="00EA7AB5">
        <w:rPr>
          <w:bCs/>
          <w:szCs w:val="24"/>
        </w:rPr>
        <w:t xml:space="preserve"> the applicant. The new evidence the first respondent wishes to introduce concerns</w:t>
      </w:r>
      <w:r w:rsidR="001858BE">
        <w:rPr>
          <w:bCs/>
          <w:szCs w:val="24"/>
        </w:rPr>
        <w:t xml:space="preserve"> the prior relationship between </w:t>
      </w:r>
      <w:r w:rsidR="00EA7AB5">
        <w:rPr>
          <w:bCs/>
          <w:szCs w:val="24"/>
        </w:rPr>
        <w:t xml:space="preserve">itself </w:t>
      </w:r>
      <w:r w:rsidR="001858BE">
        <w:rPr>
          <w:bCs/>
          <w:szCs w:val="24"/>
        </w:rPr>
        <w:t>and the applicant as well as</w:t>
      </w:r>
      <w:r w:rsidR="001858BE" w:rsidRPr="001858BE">
        <w:rPr>
          <w:bCs/>
          <w:szCs w:val="24"/>
        </w:rPr>
        <w:t xml:space="preserve"> the status of the first respondent within the </w:t>
      </w:r>
      <w:r w:rsidR="001858BE" w:rsidRPr="001858BE">
        <w:rPr>
          <w:iCs/>
          <w:szCs w:val="24"/>
          <w:lang w:val="en-US"/>
        </w:rPr>
        <w:t xml:space="preserve">Royal </w:t>
      </w:r>
      <w:proofErr w:type="spellStart"/>
      <w:r w:rsidR="001858BE" w:rsidRPr="001858BE">
        <w:rPr>
          <w:iCs/>
          <w:szCs w:val="24"/>
          <w:lang w:val="en-US"/>
        </w:rPr>
        <w:t>HaskoningDHV</w:t>
      </w:r>
      <w:proofErr w:type="spellEnd"/>
      <w:r w:rsidR="001858BE" w:rsidRPr="001858BE">
        <w:rPr>
          <w:iCs/>
          <w:szCs w:val="24"/>
          <w:lang w:val="en-US"/>
        </w:rPr>
        <w:t xml:space="preserve"> Group</w:t>
      </w:r>
      <w:r w:rsidR="001858BE">
        <w:rPr>
          <w:iCs/>
          <w:szCs w:val="24"/>
          <w:lang w:val="en-US"/>
        </w:rPr>
        <w:t xml:space="preserve">. </w:t>
      </w:r>
      <w:r w:rsidR="00D413A3">
        <w:rPr>
          <w:iCs/>
          <w:szCs w:val="24"/>
          <w:lang w:val="en-US"/>
        </w:rPr>
        <w:t xml:space="preserve">Given the conclusion that the tender was correctly awarded to the first respondent </w:t>
      </w:r>
      <w:r w:rsidR="001A6D47">
        <w:rPr>
          <w:iCs/>
          <w:szCs w:val="24"/>
          <w:lang w:val="en-US"/>
        </w:rPr>
        <w:t xml:space="preserve">there is no need to </w:t>
      </w:r>
      <w:proofErr w:type="gramStart"/>
      <w:r w:rsidR="001A6D47">
        <w:rPr>
          <w:iCs/>
          <w:szCs w:val="24"/>
          <w:lang w:val="en-US"/>
        </w:rPr>
        <w:t>make a determination</w:t>
      </w:r>
      <w:proofErr w:type="gramEnd"/>
      <w:r w:rsidR="001A6D47">
        <w:rPr>
          <w:iCs/>
          <w:szCs w:val="24"/>
          <w:lang w:val="en-US"/>
        </w:rPr>
        <w:t xml:space="preserve"> on the issue</w:t>
      </w:r>
      <w:r w:rsidR="00D413A3">
        <w:rPr>
          <w:iCs/>
          <w:szCs w:val="24"/>
          <w:lang w:val="en-US"/>
        </w:rPr>
        <w:t xml:space="preserve"> as to whether the new evidence should be allowed or not</w:t>
      </w:r>
      <w:r w:rsidR="001A6D47">
        <w:rPr>
          <w:iCs/>
          <w:szCs w:val="24"/>
          <w:lang w:val="en-US"/>
        </w:rPr>
        <w:t xml:space="preserve">.  </w:t>
      </w:r>
    </w:p>
    <w:p w14:paraId="19DD6CA5" w14:textId="77777777" w:rsidR="004371A3" w:rsidRDefault="004371A3" w:rsidP="00B01AE7">
      <w:pPr>
        <w:tabs>
          <w:tab w:val="left" w:pos="-426"/>
          <w:tab w:val="left" w:pos="0"/>
        </w:tabs>
        <w:ind w:right="-25"/>
        <w:contextualSpacing/>
        <w:jc w:val="both"/>
        <w:rPr>
          <w:bCs/>
          <w:szCs w:val="24"/>
        </w:rPr>
      </w:pPr>
    </w:p>
    <w:p w14:paraId="02CD7BC5" w14:textId="43119198" w:rsidR="004371A3" w:rsidRPr="00B01AE7" w:rsidRDefault="00B01AE7" w:rsidP="00B01AE7">
      <w:pPr>
        <w:tabs>
          <w:tab w:val="left" w:pos="-426"/>
          <w:tab w:val="left" w:pos="0"/>
        </w:tabs>
        <w:ind w:right="-25"/>
        <w:contextualSpacing/>
        <w:jc w:val="both"/>
        <w:rPr>
          <w:bCs/>
          <w:szCs w:val="24"/>
          <w:u w:val="single"/>
        </w:rPr>
      </w:pPr>
      <w:r w:rsidRPr="00B01AE7">
        <w:rPr>
          <w:bCs/>
          <w:szCs w:val="24"/>
          <w:u w:val="single"/>
        </w:rPr>
        <w:t xml:space="preserve">Costs </w:t>
      </w:r>
    </w:p>
    <w:p w14:paraId="7BA36404" w14:textId="6DD14693" w:rsidR="008F2ED8" w:rsidRDefault="003810DC" w:rsidP="003810DC">
      <w:pPr>
        <w:tabs>
          <w:tab w:val="left" w:pos="-426"/>
          <w:tab w:val="left" w:pos="0"/>
        </w:tabs>
        <w:ind w:right="-25"/>
        <w:contextualSpacing/>
        <w:jc w:val="both"/>
        <w:rPr>
          <w:bCs/>
          <w:szCs w:val="24"/>
        </w:rPr>
      </w:pPr>
      <w:r>
        <w:rPr>
          <w:bCs/>
          <w:szCs w:val="24"/>
        </w:rPr>
        <w:t>[24]</w:t>
      </w:r>
      <w:r>
        <w:rPr>
          <w:bCs/>
          <w:szCs w:val="24"/>
        </w:rPr>
        <w:tab/>
      </w:r>
      <w:r w:rsidR="00B01AE7">
        <w:rPr>
          <w:bCs/>
          <w:szCs w:val="24"/>
        </w:rPr>
        <w:t xml:space="preserve">On this issue the parties were </w:t>
      </w:r>
      <w:r w:rsidR="00B01AE7" w:rsidRPr="000113F1">
        <w:rPr>
          <w:bCs/>
          <w:i/>
          <w:szCs w:val="24"/>
        </w:rPr>
        <w:t>ad idem</w:t>
      </w:r>
      <w:r w:rsidR="00B01AE7">
        <w:rPr>
          <w:bCs/>
          <w:szCs w:val="24"/>
        </w:rPr>
        <w:t>. Costs</w:t>
      </w:r>
      <w:r w:rsidR="000113F1">
        <w:rPr>
          <w:bCs/>
          <w:szCs w:val="24"/>
        </w:rPr>
        <w:t>, they say,</w:t>
      </w:r>
      <w:r w:rsidR="00B01AE7">
        <w:rPr>
          <w:bCs/>
          <w:szCs w:val="24"/>
        </w:rPr>
        <w:t xml:space="preserve"> sh</w:t>
      </w:r>
      <w:r w:rsidR="000113F1">
        <w:rPr>
          <w:bCs/>
          <w:szCs w:val="24"/>
        </w:rPr>
        <w:t>ould follow the result</w:t>
      </w:r>
      <w:r w:rsidR="00B01AE7">
        <w:rPr>
          <w:bCs/>
          <w:szCs w:val="24"/>
        </w:rPr>
        <w:t xml:space="preserve">. I agree. </w:t>
      </w:r>
    </w:p>
    <w:p w14:paraId="4C752A7D" w14:textId="1E078DBE" w:rsidR="008F2ED8" w:rsidRDefault="008F2ED8" w:rsidP="007E32EC">
      <w:pPr>
        <w:tabs>
          <w:tab w:val="left" w:pos="-426"/>
          <w:tab w:val="left" w:pos="0"/>
        </w:tabs>
        <w:ind w:right="-25"/>
        <w:contextualSpacing/>
        <w:jc w:val="both"/>
        <w:rPr>
          <w:bCs/>
          <w:szCs w:val="24"/>
        </w:rPr>
      </w:pPr>
    </w:p>
    <w:p w14:paraId="57FC4A0D" w14:textId="04F2B332" w:rsidR="008F2ED8" w:rsidRPr="007E32EC" w:rsidRDefault="003810DC" w:rsidP="003810DC">
      <w:pPr>
        <w:tabs>
          <w:tab w:val="left" w:pos="-426"/>
          <w:tab w:val="left" w:pos="0"/>
        </w:tabs>
        <w:ind w:right="-25"/>
        <w:contextualSpacing/>
        <w:jc w:val="both"/>
        <w:rPr>
          <w:bCs/>
          <w:szCs w:val="24"/>
        </w:rPr>
      </w:pPr>
      <w:r w:rsidRPr="007E32EC">
        <w:rPr>
          <w:bCs/>
          <w:szCs w:val="24"/>
        </w:rPr>
        <w:t>[25]</w:t>
      </w:r>
      <w:r w:rsidRPr="007E32EC">
        <w:rPr>
          <w:bCs/>
          <w:szCs w:val="24"/>
        </w:rPr>
        <w:tab/>
      </w:r>
      <w:r w:rsidR="007E32EC" w:rsidRPr="007E32EC">
        <w:rPr>
          <w:bCs/>
          <w:szCs w:val="24"/>
        </w:rPr>
        <w:t>The following order is made:</w:t>
      </w:r>
    </w:p>
    <w:p w14:paraId="2A083761" w14:textId="010A5886" w:rsidR="00B01AE7" w:rsidRPr="003810DC" w:rsidRDefault="003810DC" w:rsidP="003810DC">
      <w:pPr>
        <w:tabs>
          <w:tab w:val="left" w:pos="-426"/>
          <w:tab w:val="left" w:pos="0"/>
        </w:tabs>
        <w:ind w:left="2160" w:right="-25" w:hanging="720"/>
        <w:jc w:val="both"/>
        <w:rPr>
          <w:bCs/>
          <w:szCs w:val="24"/>
        </w:rPr>
      </w:pPr>
      <w:r w:rsidRPr="00B01AE7">
        <w:rPr>
          <w:bCs/>
          <w:szCs w:val="24"/>
        </w:rPr>
        <w:t>1</w:t>
      </w:r>
      <w:r w:rsidRPr="00B01AE7">
        <w:rPr>
          <w:bCs/>
          <w:szCs w:val="24"/>
        </w:rPr>
        <w:tab/>
      </w:r>
      <w:r w:rsidR="00B01AE7" w:rsidRPr="003810DC">
        <w:rPr>
          <w:bCs/>
          <w:szCs w:val="24"/>
        </w:rPr>
        <w:t xml:space="preserve">Condonation for the late filing of the application is refused. </w:t>
      </w:r>
    </w:p>
    <w:p w14:paraId="20B929B6" w14:textId="726F2A5A" w:rsidR="007E32EC" w:rsidRPr="003810DC" w:rsidRDefault="003810DC" w:rsidP="003810DC">
      <w:pPr>
        <w:tabs>
          <w:tab w:val="left" w:pos="-426"/>
          <w:tab w:val="left" w:pos="0"/>
        </w:tabs>
        <w:ind w:left="2160" w:right="-25" w:hanging="720"/>
        <w:jc w:val="both"/>
        <w:rPr>
          <w:bCs/>
          <w:szCs w:val="24"/>
        </w:rPr>
      </w:pPr>
      <w:r w:rsidRPr="00B01AE7">
        <w:rPr>
          <w:bCs/>
          <w:szCs w:val="24"/>
        </w:rPr>
        <w:t>2</w:t>
      </w:r>
      <w:r w:rsidRPr="00B01AE7">
        <w:rPr>
          <w:bCs/>
          <w:szCs w:val="24"/>
        </w:rPr>
        <w:tab/>
      </w:r>
      <w:r w:rsidR="007E32EC" w:rsidRPr="003810DC">
        <w:rPr>
          <w:bCs/>
          <w:szCs w:val="24"/>
        </w:rPr>
        <w:t>The applica</w:t>
      </w:r>
      <w:r w:rsidR="00B01AE7" w:rsidRPr="003810DC">
        <w:rPr>
          <w:bCs/>
          <w:szCs w:val="24"/>
        </w:rPr>
        <w:t>nt</w:t>
      </w:r>
      <w:r w:rsidR="007E32EC" w:rsidRPr="003810DC">
        <w:rPr>
          <w:bCs/>
          <w:szCs w:val="24"/>
        </w:rPr>
        <w:t xml:space="preserve"> is </w:t>
      </w:r>
      <w:r w:rsidR="00B01AE7" w:rsidRPr="003810DC">
        <w:rPr>
          <w:bCs/>
          <w:szCs w:val="24"/>
        </w:rPr>
        <w:t>to pay the costs</w:t>
      </w:r>
      <w:r w:rsidR="007E32EC" w:rsidRPr="003810DC">
        <w:rPr>
          <w:bCs/>
          <w:szCs w:val="24"/>
        </w:rPr>
        <w:t>.</w:t>
      </w:r>
    </w:p>
    <w:p w14:paraId="367A940B" w14:textId="6BBDAF0F" w:rsidR="00DC1A3E" w:rsidRPr="0071338A" w:rsidRDefault="00DC1A3E" w:rsidP="00C75486">
      <w:pPr>
        <w:tabs>
          <w:tab w:val="left" w:pos="-426"/>
          <w:tab w:val="left" w:pos="0"/>
        </w:tabs>
        <w:spacing w:line="276" w:lineRule="auto"/>
        <w:ind w:right="-25"/>
        <w:contextualSpacing/>
        <w:jc w:val="both"/>
        <w:rPr>
          <w:szCs w:val="24"/>
        </w:rPr>
      </w:pPr>
      <w:r w:rsidRPr="0071338A">
        <w:rPr>
          <w:szCs w:val="24"/>
        </w:rPr>
        <w:t>________</w:t>
      </w:r>
    </w:p>
    <w:p w14:paraId="0FA25CC4" w14:textId="36E2C021" w:rsidR="00DC1A3E" w:rsidRPr="0071338A" w:rsidRDefault="00DC1A3E" w:rsidP="00C75486">
      <w:pPr>
        <w:tabs>
          <w:tab w:val="left" w:pos="-426"/>
          <w:tab w:val="left" w:pos="0"/>
        </w:tabs>
        <w:spacing w:line="276" w:lineRule="auto"/>
        <w:ind w:right="-25"/>
        <w:contextualSpacing/>
        <w:jc w:val="both"/>
        <w:rPr>
          <w:szCs w:val="24"/>
        </w:rPr>
      </w:pPr>
      <w:r w:rsidRPr="0071338A">
        <w:rPr>
          <w:szCs w:val="24"/>
        </w:rPr>
        <w:t>Vally J</w:t>
      </w:r>
    </w:p>
    <w:p w14:paraId="0F95CC98" w14:textId="3E1DD592" w:rsidR="00DC1A3E" w:rsidRPr="0071338A" w:rsidRDefault="00DC1A3E" w:rsidP="00A15EFB">
      <w:pPr>
        <w:tabs>
          <w:tab w:val="left" w:pos="-426"/>
          <w:tab w:val="left" w:pos="0"/>
        </w:tabs>
        <w:spacing w:line="276" w:lineRule="auto"/>
        <w:ind w:left="3600" w:right="-25" w:hanging="3600"/>
        <w:contextualSpacing/>
        <w:jc w:val="both"/>
        <w:rPr>
          <w:szCs w:val="24"/>
        </w:rPr>
      </w:pPr>
      <w:r w:rsidRPr="0071338A">
        <w:rPr>
          <w:szCs w:val="24"/>
        </w:rPr>
        <w:t>D</w:t>
      </w:r>
      <w:r w:rsidR="00B91DBE" w:rsidRPr="0071338A">
        <w:rPr>
          <w:szCs w:val="24"/>
        </w:rPr>
        <w:t>ates of hearing:</w:t>
      </w:r>
      <w:r w:rsidR="00B91DBE" w:rsidRPr="0071338A">
        <w:rPr>
          <w:szCs w:val="24"/>
        </w:rPr>
        <w:tab/>
      </w:r>
      <w:r w:rsidR="00257349" w:rsidRPr="0071338A">
        <w:rPr>
          <w:szCs w:val="24"/>
        </w:rPr>
        <w:t>2</w:t>
      </w:r>
      <w:r w:rsidR="00315BB3">
        <w:rPr>
          <w:szCs w:val="24"/>
        </w:rPr>
        <w:t>1</w:t>
      </w:r>
      <w:r w:rsidR="00274B6B" w:rsidRPr="0071338A">
        <w:rPr>
          <w:szCs w:val="24"/>
        </w:rPr>
        <w:t xml:space="preserve"> July</w:t>
      </w:r>
      <w:r w:rsidR="00192328" w:rsidRPr="0071338A">
        <w:rPr>
          <w:szCs w:val="24"/>
        </w:rPr>
        <w:t xml:space="preserve"> 2022</w:t>
      </w:r>
    </w:p>
    <w:p w14:paraId="0454ADB3" w14:textId="40969EB4" w:rsidR="00A15EFB" w:rsidRPr="0071338A" w:rsidRDefault="00F1229E" w:rsidP="00DC1A3E">
      <w:pPr>
        <w:tabs>
          <w:tab w:val="left" w:pos="-426"/>
          <w:tab w:val="left" w:pos="0"/>
        </w:tabs>
        <w:spacing w:line="276" w:lineRule="auto"/>
        <w:ind w:left="3600" w:right="-25" w:hanging="3600"/>
        <w:contextualSpacing/>
        <w:jc w:val="both"/>
        <w:rPr>
          <w:szCs w:val="24"/>
        </w:rPr>
      </w:pPr>
      <w:r>
        <w:rPr>
          <w:szCs w:val="24"/>
        </w:rPr>
        <w:t>Date of Judgment:</w:t>
      </w:r>
      <w:r>
        <w:rPr>
          <w:szCs w:val="24"/>
        </w:rPr>
        <w:tab/>
      </w:r>
      <w:r w:rsidR="007D5C7E">
        <w:rPr>
          <w:szCs w:val="24"/>
        </w:rPr>
        <w:t>2</w:t>
      </w:r>
      <w:r w:rsidR="00D413A3">
        <w:rPr>
          <w:szCs w:val="24"/>
        </w:rPr>
        <w:t>1</w:t>
      </w:r>
      <w:r w:rsidR="007D5C7E">
        <w:rPr>
          <w:szCs w:val="24"/>
        </w:rPr>
        <w:t xml:space="preserve"> </w:t>
      </w:r>
      <w:r>
        <w:rPr>
          <w:szCs w:val="24"/>
        </w:rPr>
        <w:t>Sept</w:t>
      </w:r>
      <w:r w:rsidR="00C37CB7">
        <w:rPr>
          <w:szCs w:val="24"/>
        </w:rPr>
        <w:t xml:space="preserve"> 2022</w:t>
      </w:r>
    </w:p>
    <w:p w14:paraId="01096713" w14:textId="148A3253" w:rsidR="00265366" w:rsidRPr="0071338A" w:rsidRDefault="00257349" w:rsidP="00DC1A3E">
      <w:pPr>
        <w:tabs>
          <w:tab w:val="left" w:pos="-426"/>
          <w:tab w:val="left" w:pos="0"/>
        </w:tabs>
        <w:spacing w:line="276" w:lineRule="auto"/>
        <w:ind w:left="3600" w:right="-25" w:hanging="3600"/>
        <w:contextualSpacing/>
        <w:jc w:val="both"/>
        <w:rPr>
          <w:szCs w:val="24"/>
          <w:u w:val="single"/>
        </w:rPr>
      </w:pPr>
      <w:r w:rsidRPr="0071338A">
        <w:rPr>
          <w:szCs w:val="24"/>
          <w:u w:val="single"/>
        </w:rPr>
        <w:t>Representation</w:t>
      </w:r>
    </w:p>
    <w:p w14:paraId="5B505EEB" w14:textId="77777777" w:rsidR="00F1229E" w:rsidRDefault="00DC1A3E" w:rsidP="00257349">
      <w:pPr>
        <w:tabs>
          <w:tab w:val="left" w:pos="-426"/>
          <w:tab w:val="left" w:pos="0"/>
        </w:tabs>
        <w:spacing w:line="276" w:lineRule="auto"/>
        <w:ind w:left="3600" w:right="-25" w:hanging="3600"/>
        <w:contextualSpacing/>
        <w:jc w:val="both"/>
        <w:rPr>
          <w:szCs w:val="24"/>
        </w:rPr>
      </w:pPr>
      <w:r w:rsidRPr="0071338A">
        <w:rPr>
          <w:szCs w:val="24"/>
        </w:rPr>
        <w:t>For the applicant:</w:t>
      </w:r>
      <w:r w:rsidRPr="0071338A">
        <w:rPr>
          <w:szCs w:val="24"/>
        </w:rPr>
        <w:tab/>
      </w:r>
      <w:r w:rsidR="00F1229E">
        <w:rPr>
          <w:szCs w:val="24"/>
        </w:rPr>
        <w:t xml:space="preserve">W </w:t>
      </w:r>
      <w:proofErr w:type="spellStart"/>
      <w:r w:rsidR="00F1229E">
        <w:rPr>
          <w:szCs w:val="24"/>
        </w:rPr>
        <w:t>Mokhare</w:t>
      </w:r>
      <w:proofErr w:type="spellEnd"/>
      <w:r w:rsidR="00F1229E">
        <w:rPr>
          <w:szCs w:val="24"/>
        </w:rPr>
        <w:t xml:space="preserve"> SC with A M </w:t>
      </w:r>
      <w:proofErr w:type="spellStart"/>
      <w:r w:rsidR="00F1229E">
        <w:rPr>
          <w:szCs w:val="24"/>
        </w:rPr>
        <w:t>Mtembu</w:t>
      </w:r>
      <w:proofErr w:type="spellEnd"/>
    </w:p>
    <w:p w14:paraId="43E57D29" w14:textId="562C038F" w:rsidR="00DC1A3E" w:rsidRPr="0071338A" w:rsidRDefault="00DC1A3E" w:rsidP="00257349">
      <w:pPr>
        <w:tabs>
          <w:tab w:val="left" w:pos="-426"/>
          <w:tab w:val="left" w:pos="0"/>
        </w:tabs>
        <w:spacing w:line="276" w:lineRule="auto"/>
        <w:ind w:left="3600" w:right="-25" w:hanging="3600"/>
        <w:contextualSpacing/>
        <w:jc w:val="both"/>
        <w:rPr>
          <w:szCs w:val="24"/>
        </w:rPr>
      </w:pPr>
      <w:r w:rsidRPr="0071338A">
        <w:rPr>
          <w:szCs w:val="24"/>
        </w:rPr>
        <w:t>Instructed by:</w:t>
      </w:r>
      <w:r w:rsidRPr="0071338A">
        <w:rPr>
          <w:szCs w:val="24"/>
        </w:rPr>
        <w:tab/>
      </w:r>
      <w:r w:rsidR="004A4508">
        <w:rPr>
          <w:szCs w:val="24"/>
        </w:rPr>
        <w:t>Cowan-Harper-</w:t>
      </w:r>
      <w:proofErr w:type="spellStart"/>
      <w:r w:rsidR="004A4508">
        <w:rPr>
          <w:szCs w:val="24"/>
        </w:rPr>
        <w:t>Madikizela</w:t>
      </w:r>
      <w:proofErr w:type="spellEnd"/>
      <w:r w:rsidR="004A4508">
        <w:rPr>
          <w:szCs w:val="24"/>
        </w:rPr>
        <w:t xml:space="preserve"> Attorneys</w:t>
      </w:r>
    </w:p>
    <w:p w14:paraId="55FF688F" w14:textId="0806662D" w:rsidR="00DC1A3E" w:rsidRPr="0071338A" w:rsidRDefault="00DC1A3E" w:rsidP="00DC1A3E">
      <w:pPr>
        <w:spacing w:line="240" w:lineRule="auto"/>
        <w:ind w:left="3600" w:hanging="3600"/>
        <w:jc w:val="both"/>
        <w:rPr>
          <w:szCs w:val="24"/>
        </w:rPr>
      </w:pPr>
      <w:r w:rsidRPr="0071338A">
        <w:rPr>
          <w:szCs w:val="24"/>
        </w:rPr>
        <w:t xml:space="preserve">For the </w:t>
      </w:r>
      <w:r w:rsidR="00A15EFB" w:rsidRPr="0071338A">
        <w:rPr>
          <w:szCs w:val="24"/>
        </w:rPr>
        <w:t>respondent</w:t>
      </w:r>
      <w:r w:rsidR="00F1229E">
        <w:rPr>
          <w:szCs w:val="24"/>
        </w:rPr>
        <w:t>:</w:t>
      </w:r>
      <w:r w:rsidR="00F1229E">
        <w:rPr>
          <w:szCs w:val="24"/>
        </w:rPr>
        <w:tab/>
        <w:t>A Govender</w:t>
      </w:r>
      <w:r w:rsidR="00274B6B" w:rsidRPr="0071338A">
        <w:rPr>
          <w:szCs w:val="24"/>
        </w:rPr>
        <w:t xml:space="preserve"> </w:t>
      </w:r>
    </w:p>
    <w:p w14:paraId="182D867C" w14:textId="3F2CFD0B" w:rsidR="00A40D4F" w:rsidRPr="0071338A" w:rsidRDefault="00DC1A3E" w:rsidP="006012EA">
      <w:pPr>
        <w:tabs>
          <w:tab w:val="left" w:pos="-426"/>
          <w:tab w:val="left" w:pos="0"/>
        </w:tabs>
        <w:spacing w:line="276" w:lineRule="auto"/>
        <w:ind w:left="3600" w:right="-25" w:hanging="3600"/>
        <w:contextualSpacing/>
        <w:jc w:val="both"/>
        <w:rPr>
          <w:szCs w:val="24"/>
        </w:rPr>
      </w:pPr>
      <w:r w:rsidRPr="0071338A">
        <w:rPr>
          <w:szCs w:val="24"/>
        </w:rPr>
        <w:t>Instructed by:</w:t>
      </w:r>
      <w:r w:rsidRPr="0071338A">
        <w:rPr>
          <w:szCs w:val="24"/>
        </w:rPr>
        <w:tab/>
      </w:r>
      <w:r w:rsidR="00F1229E">
        <w:rPr>
          <w:szCs w:val="24"/>
        </w:rPr>
        <w:t>M</w:t>
      </w:r>
      <w:r w:rsidR="004A4508">
        <w:rPr>
          <w:szCs w:val="24"/>
        </w:rPr>
        <w:t>or</w:t>
      </w:r>
      <w:r w:rsidR="00F1229E">
        <w:rPr>
          <w:szCs w:val="24"/>
        </w:rPr>
        <w:t>timer Govender Attorneys</w:t>
      </w:r>
    </w:p>
    <w:sectPr w:rsidR="00A40D4F" w:rsidRPr="007133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C589" w14:textId="77777777" w:rsidR="000D2FA8" w:rsidRDefault="000D2FA8" w:rsidP="00846E61">
      <w:pPr>
        <w:spacing w:line="240" w:lineRule="auto"/>
      </w:pPr>
      <w:r>
        <w:separator/>
      </w:r>
    </w:p>
  </w:endnote>
  <w:endnote w:type="continuationSeparator" w:id="0">
    <w:p w14:paraId="2A181E79" w14:textId="77777777" w:rsidR="000D2FA8" w:rsidRDefault="000D2FA8" w:rsidP="0084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26EE" w14:textId="77777777" w:rsidR="000D2FA8" w:rsidRDefault="000D2FA8" w:rsidP="00846E61">
      <w:pPr>
        <w:spacing w:line="240" w:lineRule="auto"/>
      </w:pPr>
      <w:r>
        <w:separator/>
      </w:r>
    </w:p>
  </w:footnote>
  <w:footnote w:type="continuationSeparator" w:id="0">
    <w:p w14:paraId="2911E028" w14:textId="77777777" w:rsidR="000D2FA8" w:rsidRDefault="000D2FA8" w:rsidP="00846E61">
      <w:pPr>
        <w:spacing w:line="240" w:lineRule="auto"/>
      </w:pPr>
      <w:r>
        <w:continuationSeparator/>
      </w:r>
    </w:p>
  </w:footnote>
  <w:footnote w:id="1">
    <w:p w14:paraId="7FCA1A7D" w14:textId="43084C74" w:rsidR="00324CFF" w:rsidRDefault="00324CFF" w:rsidP="002F3DEA">
      <w:pPr>
        <w:pStyle w:val="FootnoteText"/>
        <w:jc w:val="both"/>
      </w:pPr>
      <w:r>
        <w:rPr>
          <w:rStyle w:val="FootnoteReference"/>
        </w:rPr>
        <w:footnoteRef/>
      </w:r>
      <w:r>
        <w:t xml:space="preserve"> The tender was ‘</w:t>
      </w:r>
      <w:r w:rsidRPr="002C34D7">
        <w:rPr>
          <w:bCs/>
          <w:iCs/>
          <w:szCs w:val="24"/>
          <w:lang w:val="en-US"/>
        </w:rPr>
        <w:t>for the acquisition of an aviation security consultancy for the provision of a design layout and advisory services for the detection screening equipment and automated smart lanes at the Applicant’s regional and international airports for a period of 5 (five) years.</w:t>
      </w:r>
      <w:r>
        <w:rPr>
          <w:bCs/>
          <w:iCs/>
          <w:szCs w:val="24"/>
          <w:lang w:val="en-US"/>
        </w:rPr>
        <w:t>’</w:t>
      </w:r>
    </w:p>
  </w:footnote>
  <w:footnote w:id="2">
    <w:p w14:paraId="2B850731" w14:textId="77777777" w:rsidR="00324CFF" w:rsidRPr="0016703A" w:rsidRDefault="00324CFF" w:rsidP="009600CD">
      <w:pPr>
        <w:pStyle w:val="FootnoteText"/>
        <w:jc w:val="both"/>
      </w:pPr>
      <w:r w:rsidRPr="00183496">
        <w:rPr>
          <w:rStyle w:val="FootnoteReference"/>
        </w:rPr>
        <w:footnoteRef/>
      </w:r>
      <w:r w:rsidRPr="00183496">
        <w:t xml:space="preserve"> </w:t>
      </w:r>
      <w:r w:rsidRPr="00183496">
        <w:rPr>
          <w:i/>
        </w:rPr>
        <w:t xml:space="preserve">Municipal Manager, </w:t>
      </w:r>
      <w:proofErr w:type="spellStart"/>
      <w:r w:rsidRPr="00183496">
        <w:rPr>
          <w:i/>
        </w:rPr>
        <w:t>Qaukeni</w:t>
      </w:r>
      <w:proofErr w:type="spellEnd"/>
      <w:r w:rsidRPr="00183496">
        <w:rPr>
          <w:i/>
        </w:rPr>
        <w:t xml:space="preserve"> Local Municipality and Another v FV General Trading CC</w:t>
      </w:r>
      <w:r>
        <w:t xml:space="preserve"> 2010 (1) SA 356 (</w:t>
      </w:r>
      <w:r w:rsidRPr="00183496">
        <w:t xml:space="preserve">SCA) at </w:t>
      </w:r>
      <w:r>
        <w:t xml:space="preserve">[11] and [13]; </w:t>
      </w:r>
      <w:r w:rsidRPr="002A4344">
        <w:rPr>
          <w:i/>
        </w:rPr>
        <w:t>Metro Projects CC v Klerksdorp Local Municipality</w:t>
      </w:r>
      <w:r>
        <w:t xml:space="preserve"> 2004 (1) SA 16 (SCA) at [11] </w:t>
      </w:r>
    </w:p>
  </w:footnote>
  <w:footnote w:id="3">
    <w:p w14:paraId="213BBE4F" w14:textId="77777777" w:rsidR="00324CFF" w:rsidRPr="003D5D1E" w:rsidRDefault="00324CFF" w:rsidP="00E071A3">
      <w:pPr>
        <w:pStyle w:val="FootnoteText"/>
        <w:jc w:val="both"/>
      </w:pPr>
      <w:r w:rsidRPr="003D5D1E">
        <w:rPr>
          <w:rStyle w:val="FootnoteReference"/>
        </w:rPr>
        <w:footnoteRef/>
      </w:r>
      <w:r w:rsidRPr="003D5D1E">
        <w:t xml:space="preserve"> </w:t>
      </w:r>
      <w:r w:rsidRPr="00AC6914">
        <w:rPr>
          <w:i/>
        </w:rPr>
        <w:t xml:space="preserve">State Information Technology v </w:t>
      </w:r>
      <w:proofErr w:type="spellStart"/>
      <w:r w:rsidRPr="00AC6914">
        <w:rPr>
          <w:i/>
        </w:rPr>
        <w:t>Gijima</w:t>
      </w:r>
      <w:proofErr w:type="spellEnd"/>
      <w:r w:rsidRPr="00AC6914">
        <w:rPr>
          <w:i/>
        </w:rPr>
        <w:t xml:space="preserve"> Holdings (Pty) Ltd</w:t>
      </w:r>
      <w:r>
        <w:t xml:space="preserve"> 2018 (2) SA 1 (CC) at [37] and [41] </w:t>
      </w:r>
    </w:p>
  </w:footnote>
  <w:footnote w:id="4">
    <w:p w14:paraId="0C00B20C" w14:textId="77777777" w:rsidR="00324CFF" w:rsidRPr="00F93454" w:rsidRDefault="00324CFF" w:rsidP="00E071A3">
      <w:pPr>
        <w:pStyle w:val="FootnoteText"/>
        <w:jc w:val="both"/>
      </w:pPr>
      <w:r w:rsidRPr="000912A2">
        <w:rPr>
          <w:rStyle w:val="FootnoteReference"/>
        </w:rPr>
        <w:footnoteRef/>
      </w:r>
      <w:r w:rsidRPr="000912A2">
        <w:rPr>
          <w:i/>
        </w:rPr>
        <w:t xml:space="preserve">Buffalo City Metropolitan Municipality v </w:t>
      </w:r>
      <w:proofErr w:type="spellStart"/>
      <w:r w:rsidRPr="000912A2">
        <w:rPr>
          <w:i/>
        </w:rPr>
        <w:t>Asla</w:t>
      </w:r>
      <w:proofErr w:type="spellEnd"/>
      <w:r w:rsidRPr="000912A2">
        <w:rPr>
          <w:i/>
        </w:rPr>
        <w:t xml:space="preserve"> Construction (Pty) Ltd</w:t>
      </w:r>
      <w:r>
        <w:t xml:space="preserve"> 2019 (4) SA 331 (CC) at [45]</w:t>
      </w:r>
    </w:p>
  </w:footnote>
  <w:footnote w:id="5">
    <w:p w14:paraId="053403B9" w14:textId="4A89341D" w:rsidR="00324CFF" w:rsidRPr="00260BFE" w:rsidRDefault="00324CFF">
      <w:pPr>
        <w:pStyle w:val="FootnoteText"/>
        <w:rPr>
          <w:lang w:val="en-GB"/>
        </w:rPr>
      </w:pPr>
      <w:r>
        <w:rPr>
          <w:rStyle w:val="FootnoteReference"/>
        </w:rPr>
        <w:footnoteRef/>
      </w:r>
      <w:r>
        <w:t xml:space="preserve"> </w:t>
      </w:r>
      <w:r>
        <w:rPr>
          <w:lang w:val="en-GB"/>
        </w:rPr>
        <w:t>See [12]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8148"/>
      <w:docPartObj>
        <w:docPartGallery w:val="Page Numbers (Top of Page)"/>
        <w:docPartUnique/>
      </w:docPartObj>
    </w:sdtPr>
    <w:sdtEndPr>
      <w:rPr>
        <w:noProof/>
      </w:rPr>
    </w:sdtEndPr>
    <w:sdtContent>
      <w:p w14:paraId="25493B7E" w14:textId="31762BFE" w:rsidR="00324CFF" w:rsidRDefault="00324CFF">
        <w:pPr>
          <w:pStyle w:val="Header"/>
          <w:jc w:val="right"/>
        </w:pPr>
        <w:r>
          <w:fldChar w:fldCharType="begin"/>
        </w:r>
        <w:r>
          <w:instrText xml:space="preserve"> PAGE   \* MERGEFORMAT </w:instrText>
        </w:r>
        <w:r>
          <w:fldChar w:fldCharType="separate"/>
        </w:r>
        <w:r w:rsidR="000A0D97">
          <w:rPr>
            <w:noProof/>
          </w:rPr>
          <w:t>11</w:t>
        </w:r>
        <w:r>
          <w:rPr>
            <w:noProof/>
          </w:rPr>
          <w:fldChar w:fldCharType="end"/>
        </w:r>
      </w:p>
    </w:sdtContent>
  </w:sdt>
  <w:p w14:paraId="543C2EEA" w14:textId="77777777" w:rsidR="00324CFF" w:rsidRDefault="0032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ind w:left="0" w:firstLine="0"/>
      </w:pPr>
      <w:rPr>
        <w:rFonts w:ascii="Arial" w:hAnsi="Arial"/>
      </w:rPr>
    </w:lvl>
    <w:lvl w:ilvl="1">
      <w:start w:val="1"/>
      <w:numFmt w:val="lowerLetter"/>
      <w:lvlText w:val="(%2)"/>
      <w:lvlJc w:val="left"/>
      <w:pPr>
        <w:ind w:left="1080" w:hanging="54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 w15:restartNumberingAfterBreak="0">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381335"/>
    <w:multiLevelType w:val="hybridMultilevel"/>
    <w:tmpl w:val="A8FE9B82"/>
    <w:lvl w:ilvl="0" w:tplc="7382D242">
      <w:numFmt w:val="bullet"/>
      <w:lvlText w:val="-"/>
      <w:lvlJc w:val="left"/>
      <w:pPr>
        <w:ind w:left="1778" w:hanging="360"/>
      </w:pPr>
      <w:rPr>
        <w:rFonts w:ascii="Arial" w:eastAsiaTheme="minorHAns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 w15:restartNumberingAfterBreak="0">
    <w:nsid w:val="0F277868"/>
    <w:multiLevelType w:val="hybridMultilevel"/>
    <w:tmpl w:val="204AF83A"/>
    <w:lvl w:ilvl="0" w:tplc="45E4CA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2F1B5A"/>
    <w:multiLevelType w:val="multilevel"/>
    <w:tmpl w:val="E57AF9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F85877"/>
    <w:multiLevelType w:val="hybridMultilevel"/>
    <w:tmpl w:val="794820A4"/>
    <w:lvl w:ilvl="0" w:tplc="4D1A6F3A">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9D067E8"/>
    <w:multiLevelType w:val="multilevel"/>
    <w:tmpl w:val="072C8360"/>
    <w:lvl w:ilvl="0">
      <w:start w:val="1"/>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7" w15:restartNumberingAfterBreak="0">
    <w:nsid w:val="1B1817A6"/>
    <w:multiLevelType w:val="hybridMultilevel"/>
    <w:tmpl w:val="D7FA1B98"/>
    <w:lvl w:ilvl="0" w:tplc="5EF66DD4">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8" w15:restartNumberingAfterBreak="0">
    <w:nsid w:val="245A489B"/>
    <w:multiLevelType w:val="multilevel"/>
    <w:tmpl w:val="B08EAC2E"/>
    <w:lvl w:ilvl="0">
      <w:start w:val="1"/>
      <w:numFmt w:val="decimal"/>
      <w:lvlRestart w:val="0"/>
      <w:lvlText w:val="%1."/>
      <w:lvlJc w:val="left"/>
      <w:pPr>
        <w:tabs>
          <w:tab w:val="num" w:pos="4176"/>
        </w:tabs>
        <w:ind w:left="1008" w:hanging="1008"/>
      </w:pPr>
      <w:rPr>
        <w:rFonts w:hint="default"/>
        <w:b w:val="0"/>
        <w:bCs w:val="0"/>
        <w:i w:val="0"/>
        <w:iCs w:val="0"/>
        <w:color w:val="000000"/>
      </w:rPr>
    </w:lvl>
    <w:lvl w:ilvl="1">
      <w:start w:val="1"/>
      <w:numFmt w:val="decimal"/>
      <w:lvlText w:val="%1.%2"/>
      <w:lvlJc w:val="left"/>
      <w:pPr>
        <w:tabs>
          <w:tab w:val="num" w:pos="1417"/>
        </w:tabs>
        <w:ind w:left="1872" w:hanging="864"/>
      </w:pPr>
      <w:rPr>
        <w:rFonts w:hint="default"/>
        <w:b w:val="0"/>
        <w:i w:val="0"/>
        <w:color w:val="000000"/>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E36213"/>
    <w:multiLevelType w:val="hybridMultilevel"/>
    <w:tmpl w:val="91063278"/>
    <w:lvl w:ilvl="0" w:tplc="4D2CFBC6">
      <w:start w:val="500"/>
      <w:numFmt w:val="lowerRoman"/>
      <w:lvlText w:val="(%1)"/>
      <w:lvlJc w:val="left"/>
      <w:pPr>
        <w:ind w:left="2281" w:hanging="720"/>
      </w:pPr>
      <w:rPr>
        <w:rFonts w:hint="default"/>
      </w:r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10" w15:restartNumberingAfterBreak="0">
    <w:nsid w:val="30E90C08"/>
    <w:multiLevelType w:val="hybridMultilevel"/>
    <w:tmpl w:val="F41A44CA"/>
    <w:lvl w:ilvl="0" w:tplc="1C2ACFB6">
      <w:start w:val="1"/>
      <w:numFmt w:val="lowerLetter"/>
      <w:lvlText w:val="(%1)"/>
      <w:lvlJc w:val="left"/>
      <w:pPr>
        <w:ind w:left="1921" w:hanging="360"/>
      </w:pPr>
      <w:rPr>
        <w:rFonts w:hint="default"/>
      </w:r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11" w15:restartNumberingAfterBreak="0">
    <w:nsid w:val="31E73B1F"/>
    <w:multiLevelType w:val="hybridMultilevel"/>
    <w:tmpl w:val="8AD0C870"/>
    <w:lvl w:ilvl="0" w:tplc="7434803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0327788"/>
    <w:multiLevelType w:val="multilevel"/>
    <w:tmpl w:val="1B98DE94"/>
    <w:lvl w:ilvl="0">
      <w:start w:val="7"/>
      <w:numFmt w:val="decimal"/>
      <w:lvlText w:val="%1."/>
      <w:lvlJc w:val="left"/>
      <w:pPr>
        <w:ind w:left="360" w:hanging="360"/>
      </w:pPr>
      <w:rPr>
        <w:rFonts w:hint="default"/>
        <w:b w:val="0"/>
        <w:bCs w:val="0"/>
        <w:i w:val="0"/>
        <w:iCs w:val="0"/>
        <w:sz w:val="24"/>
        <w:szCs w:val="24"/>
      </w:rPr>
    </w:lvl>
    <w:lvl w:ilvl="1">
      <w:start w:val="1"/>
      <w:numFmt w:val="none"/>
      <w:lvlText w:val="5.1"/>
      <w:lvlJc w:val="left"/>
      <w:pPr>
        <w:ind w:left="720" w:hanging="360"/>
      </w:pPr>
      <w:rPr>
        <w:rFonts w:hint="default"/>
        <w:b w:val="0"/>
        <w:i w:val="0"/>
        <w:iCs w:val="0"/>
      </w:rPr>
    </w:lvl>
    <w:lvl w:ilvl="2">
      <w:start w:val="1"/>
      <w:numFmt w:val="decimal"/>
      <w:isLgl/>
      <w:lvlText w:val="%1.%2.%3"/>
      <w:lvlJc w:val="left"/>
      <w:pPr>
        <w:ind w:left="1440" w:hanging="720"/>
      </w:pPr>
      <w:rPr>
        <w:rFonts w:hint="default"/>
        <w:b w:val="0"/>
        <w:i w:val="0"/>
        <w:i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6207265"/>
    <w:multiLevelType w:val="multilevel"/>
    <w:tmpl w:val="1158DCD8"/>
    <w:lvl w:ilvl="0">
      <w:start w:val="1"/>
      <w:numFmt w:val="decimal"/>
      <w:lvlText w:val="%1."/>
      <w:lvlJc w:val="left"/>
      <w:pPr>
        <w:ind w:left="1065" w:hanging="705"/>
      </w:pPr>
      <w:rPr>
        <w:rFonts w:ascii="Arial" w:hAnsi="Arial" w:cs="Arial" w:hint="default"/>
        <w:b w:val="0"/>
        <w:sz w:val="24"/>
        <w:szCs w:val="24"/>
      </w:rPr>
    </w:lvl>
    <w:lvl w:ilvl="1">
      <w:start w:val="1"/>
      <w:numFmt w:val="decimal"/>
      <w:isLgl/>
      <w:lvlText w:val="%1.%2"/>
      <w:lvlJc w:val="left"/>
      <w:pPr>
        <w:ind w:left="2160" w:hanging="1095"/>
      </w:pPr>
      <w:rPr>
        <w:rFonts w:ascii="Arial" w:hAnsi="Arial" w:cs="Arial" w:hint="default"/>
        <w:b w:val="0"/>
        <w:sz w:val="24"/>
        <w:szCs w:val="24"/>
      </w:rPr>
    </w:lvl>
    <w:lvl w:ilvl="2">
      <w:start w:val="1"/>
      <w:numFmt w:val="decimal"/>
      <w:isLgl/>
      <w:lvlText w:val="%1.%2.%3"/>
      <w:lvlJc w:val="left"/>
      <w:pPr>
        <w:ind w:left="2865" w:hanging="1095"/>
      </w:pPr>
      <w:rPr>
        <w:rFonts w:hint="default"/>
        <w:b w:val="0"/>
      </w:rPr>
    </w:lvl>
    <w:lvl w:ilvl="3">
      <w:start w:val="1"/>
      <w:numFmt w:val="decimal"/>
      <w:isLgl/>
      <w:lvlText w:val="%1.%2.%3.%4"/>
      <w:lvlJc w:val="left"/>
      <w:pPr>
        <w:ind w:left="3570" w:hanging="1095"/>
      </w:pPr>
      <w:rPr>
        <w:rFonts w:ascii="Arial" w:hAnsi="Arial" w:cs="Arial" w:hint="default"/>
        <w:sz w:val="24"/>
        <w:szCs w:val="24"/>
      </w:rPr>
    </w:lvl>
    <w:lvl w:ilvl="4">
      <w:start w:val="1"/>
      <w:numFmt w:val="decimal"/>
      <w:isLgl/>
      <w:lvlText w:val="%1.%2.%3.%4.%5"/>
      <w:lvlJc w:val="left"/>
      <w:pPr>
        <w:ind w:left="4275" w:hanging="1095"/>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47181805"/>
    <w:multiLevelType w:val="hybridMultilevel"/>
    <w:tmpl w:val="7C184158"/>
    <w:lvl w:ilvl="0" w:tplc="08090001">
      <w:start w:val="1"/>
      <w:numFmt w:val="bullet"/>
      <w:lvlText w:val=""/>
      <w:lvlJc w:val="left"/>
      <w:pPr>
        <w:ind w:left="5040" w:hanging="360"/>
      </w:pPr>
      <w:rPr>
        <w:rFonts w:ascii="Symbol" w:hAnsi="Symbol" w:hint="default"/>
      </w:rPr>
    </w:lvl>
    <w:lvl w:ilvl="1" w:tplc="1C090003" w:tentative="1">
      <w:start w:val="1"/>
      <w:numFmt w:val="bullet"/>
      <w:lvlText w:val="o"/>
      <w:lvlJc w:val="left"/>
      <w:pPr>
        <w:ind w:left="5760" w:hanging="360"/>
      </w:pPr>
      <w:rPr>
        <w:rFonts w:ascii="Courier New" w:hAnsi="Courier New" w:cs="Courier New" w:hint="default"/>
      </w:rPr>
    </w:lvl>
    <w:lvl w:ilvl="2" w:tplc="1C090005" w:tentative="1">
      <w:start w:val="1"/>
      <w:numFmt w:val="bullet"/>
      <w:lvlText w:val=""/>
      <w:lvlJc w:val="left"/>
      <w:pPr>
        <w:ind w:left="6480" w:hanging="360"/>
      </w:pPr>
      <w:rPr>
        <w:rFonts w:ascii="Wingdings" w:hAnsi="Wingdings" w:hint="default"/>
      </w:rPr>
    </w:lvl>
    <w:lvl w:ilvl="3" w:tplc="1C090001" w:tentative="1">
      <w:start w:val="1"/>
      <w:numFmt w:val="bullet"/>
      <w:lvlText w:val=""/>
      <w:lvlJc w:val="left"/>
      <w:pPr>
        <w:ind w:left="7200" w:hanging="360"/>
      </w:pPr>
      <w:rPr>
        <w:rFonts w:ascii="Symbol" w:hAnsi="Symbol" w:hint="default"/>
      </w:rPr>
    </w:lvl>
    <w:lvl w:ilvl="4" w:tplc="1C090003" w:tentative="1">
      <w:start w:val="1"/>
      <w:numFmt w:val="bullet"/>
      <w:lvlText w:val="o"/>
      <w:lvlJc w:val="left"/>
      <w:pPr>
        <w:ind w:left="7920" w:hanging="360"/>
      </w:pPr>
      <w:rPr>
        <w:rFonts w:ascii="Courier New" w:hAnsi="Courier New" w:cs="Courier New" w:hint="default"/>
      </w:rPr>
    </w:lvl>
    <w:lvl w:ilvl="5" w:tplc="1C090005" w:tentative="1">
      <w:start w:val="1"/>
      <w:numFmt w:val="bullet"/>
      <w:lvlText w:val=""/>
      <w:lvlJc w:val="left"/>
      <w:pPr>
        <w:ind w:left="8640" w:hanging="360"/>
      </w:pPr>
      <w:rPr>
        <w:rFonts w:ascii="Wingdings" w:hAnsi="Wingdings" w:hint="default"/>
      </w:rPr>
    </w:lvl>
    <w:lvl w:ilvl="6" w:tplc="1C090001" w:tentative="1">
      <w:start w:val="1"/>
      <w:numFmt w:val="bullet"/>
      <w:lvlText w:val=""/>
      <w:lvlJc w:val="left"/>
      <w:pPr>
        <w:ind w:left="9360" w:hanging="360"/>
      </w:pPr>
      <w:rPr>
        <w:rFonts w:ascii="Symbol" w:hAnsi="Symbol" w:hint="default"/>
      </w:rPr>
    </w:lvl>
    <w:lvl w:ilvl="7" w:tplc="1C090003" w:tentative="1">
      <w:start w:val="1"/>
      <w:numFmt w:val="bullet"/>
      <w:lvlText w:val="o"/>
      <w:lvlJc w:val="left"/>
      <w:pPr>
        <w:ind w:left="10080" w:hanging="360"/>
      </w:pPr>
      <w:rPr>
        <w:rFonts w:ascii="Courier New" w:hAnsi="Courier New" w:cs="Courier New" w:hint="default"/>
      </w:rPr>
    </w:lvl>
    <w:lvl w:ilvl="8" w:tplc="1C090005" w:tentative="1">
      <w:start w:val="1"/>
      <w:numFmt w:val="bullet"/>
      <w:lvlText w:val=""/>
      <w:lvlJc w:val="left"/>
      <w:pPr>
        <w:ind w:left="10800" w:hanging="360"/>
      </w:pPr>
      <w:rPr>
        <w:rFonts w:ascii="Wingdings" w:hAnsi="Wingdings" w:hint="default"/>
      </w:rPr>
    </w:lvl>
  </w:abstractNum>
  <w:abstractNum w:abstractNumId="1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AD64B76"/>
    <w:multiLevelType w:val="multilevel"/>
    <w:tmpl w:val="D0BEA25E"/>
    <w:lvl w:ilvl="0">
      <w:start w:val="7"/>
      <w:numFmt w:val="decimal"/>
      <w:lvlText w:val="%1"/>
      <w:lvlJc w:val="left"/>
      <w:pPr>
        <w:ind w:left="360" w:hanging="360"/>
      </w:pPr>
      <w:rPr>
        <w:rFonts w:hint="default"/>
        <w:b w:val="0"/>
        <w:bCs/>
      </w:rPr>
    </w:lvl>
    <w:lvl w:ilvl="1">
      <w:start w:val="2"/>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6815B0"/>
    <w:multiLevelType w:val="hybridMultilevel"/>
    <w:tmpl w:val="80A6DD1A"/>
    <w:lvl w:ilvl="0" w:tplc="AFBA0020">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933D8F"/>
    <w:multiLevelType w:val="multilevel"/>
    <w:tmpl w:val="AC8E69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6F4098"/>
    <w:multiLevelType w:val="multilevel"/>
    <w:tmpl w:val="F42AA80C"/>
    <w:lvl w:ilvl="0">
      <w:start w:val="1"/>
      <w:numFmt w:val="decimal"/>
      <w:pStyle w:val="1"/>
      <w:lvlText w:val="%1."/>
      <w:lvlJc w:val="center"/>
      <w:pPr>
        <w:tabs>
          <w:tab w:val="num" w:pos="4176"/>
        </w:tabs>
        <w:ind w:left="4464"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361"/>
        </w:tabs>
        <w:ind w:left="720" w:hanging="720"/>
      </w:pPr>
      <w:rPr>
        <w:rFonts w:hint="default"/>
        <w:b w:val="0"/>
      </w:rPr>
    </w:lvl>
    <w:lvl w:ilvl="2">
      <w:start w:val="1"/>
      <w:numFmt w:val="decimal"/>
      <w:pStyle w:val="3"/>
      <w:lvlText w:val="%1.%2.%3."/>
      <w:lvlJc w:val="left"/>
      <w:pPr>
        <w:tabs>
          <w:tab w:val="num" w:pos="2155"/>
        </w:tabs>
        <w:ind w:left="1440" w:hanging="720"/>
      </w:pPr>
      <w:rPr>
        <w:rFonts w:hint="default"/>
      </w:rPr>
    </w:lvl>
    <w:lvl w:ilvl="3">
      <w:start w:val="1"/>
      <w:numFmt w:val="decimal"/>
      <w:pStyle w:val="4"/>
      <w:lvlText w:val="%1.%2.%3.%4."/>
      <w:lvlJc w:val="left"/>
      <w:pPr>
        <w:ind w:left="2448"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99260F"/>
    <w:multiLevelType w:val="hybridMultilevel"/>
    <w:tmpl w:val="80A6DD1A"/>
    <w:lvl w:ilvl="0" w:tplc="AFBA0020">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42307B"/>
    <w:multiLevelType w:val="multilevel"/>
    <w:tmpl w:val="09484CCE"/>
    <w:styleLink w:val="Style2"/>
    <w:lvl w:ilvl="0">
      <w:start w:val="1"/>
      <w:numFmt w:val="decimal"/>
      <w:lvlText w:val="%1."/>
      <w:lvlJc w:val="left"/>
      <w:pPr>
        <w:ind w:left="851" w:hanging="851"/>
      </w:pPr>
    </w:lvl>
    <w:lvl w:ilvl="1">
      <w:start w:val="1"/>
      <w:numFmt w:val="decimal"/>
      <w:lvlText w:val="%1.%2"/>
      <w:lvlJc w:val="left"/>
      <w:pPr>
        <w:tabs>
          <w:tab w:val="num" w:pos="851"/>
        </w:tabs>
        <w:ind w:left="1701" w:hanging="850"/>
      </w:pPr>
    </w:lvl>
    <w:lvl w:ilvl="2">
      <w:start w:val="1"/>
      <w:numFmt w:val="decimal"/>
      <w:lvlText w:val="%1.%2.%3"/>
      <w:lvlJc w:val="left"/>
      <w:pPr>
        <w:tabs>
          <w:tab w:val="num" w:pos="1701"/>
        </w:tabs>
        <w:ind w:left="2552" w:hanging="851"/>
      </w:pPr>
    </w:lvl>
    <w:lvl w:ilvl="3">
      <w:start w:val="1"/>
      <w:numFmt w:val="decimal"/>
      <w:lvlText w:val="%1.%2.%3.%4"/>
      <w:lvlJc w:val="left"/>
      <w:pPr>
        <w:ind w:left="3402" w:hanging="850"/>
      </w:pPr>
    </w:lvl>
    <w:lvl w:ilvl="4">
      <w:start w:val="1"/>
      <w:numFmt w:val="decimal"/>
      <w:lvlText w:val="%1.%2.%3.%4.%5"/>
      <w:lvlJc w:val="left"/>
      <w:pPr>
        <w:ind w:left="4536"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67C52"/>
    <w:multiLevelType w:val="hybridMultilevel"/>
    <w:tmpl w:val="FD926672"/>
    <w:lvl w:ilvl="0" w:tplc="27F2B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35750">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2" w16cid:durableId="67730371">
    <w:abstractNumId w:val="20"/>
  </w:num>
  <w:num w:numId="3" w16cid:durableId="1701860879">
    <w:abstractNumId w:val="6"/>
  </w:num>
  <w:num w:numId="4" w16cid:durableId="1000888475">
    <w:abstractNumId w:val="15"/>
  </w:num>
  <w:num w:numId="5" w16cid:durableId="50739669">
    <w:abstractNumId w:val="14"/>
  </w:num>
  <w:num w:numId="6" w16cid:durableId="292713118">
    <w:abstractNumId w:val="2"/>
  </w:num>
  <w:num w:numId="7" w16cid:durableId="1433747500">
    <w:abstractNumId w:val="19"/>
  </w:num>
  <w:num w:numId="8" w16cid:durableId="1160581703">
    <w:abstractNumId w:val="3"/>
  </w:num>
  <w:num w:numId="9" w16cid:durableId="626619655">
    <w:abstractNumId w:val="8"/>
  </w:num>
  <w:num w:numId="10" w16cid:durableId="297885643">
    <w:abstractNumId w:val="21"/>
  </w:num>
  <w:num w:numId="11" w16cid:durableId="1378701700">
    <w:abstractNumId w:val="10"/>
  </w:num>
  <w:num w:numId="12" w16cid:durableId="1188788870">
    <w:abstractNumId w:val="9"/>
  </w:num>
  <w:num w:numId="13" w16cid:durableId="434057266">
    <w:abstractNumId w:val="18"/>
  </w:num>
  <w:num w:numId="14" w16cid:durableId="432478991">
    <w:abstractNumId w:val="11"/>
  </w:num>
  <w:num w:numId="15" w16cid:durableId="189227318">
    <w:abstractNumId w:val="4"/>
  </w:num>
  <w:num w:numId="16" w16cid:durableId="1245720629">
    <w:abstractNumId w:val="22"/>
  </w:num>
  <w:num w:numId="17" w16cid:durableId="883518340">
    <w:abstractNumId w:val="12"/>
  </w:num>
  <w:num w:numId="18" w16cid:durableId="80835703">
    <w:abstractNumId w:val="16"/>
  </w:num>
  <w:num w:numId="19" w16cid:durableId="1745224274">
    <w:abstractNumId w:val="7"/>
  </w:num>
  <w:num w:numId="20" w16cid:durableId="1162042546">
    <w:abstractNumId w:val="17"/>
  </w:num>
  <w:num w:numId="21" w16cid:durableId="697631810">
    <w:abstractNumId w:val="13"/>
  </w:num>
  <w:num w:numId="22" w16cid:durableId="83646377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37"/>
    <w:rsid w:val="00003011"/>
    <w:rsid w:val="0000349F"/>
    <w:rsid w:val="00003D8A"/>
    <w:rsid w:val="00004F17"/>
    <w:rsid w:val="000075D0"/>
    <w:rsid w:val="00007BEF"/>
    <w:rsid w:val="000108BD"/>
    <w:rsid w:val="000113F1"/>
    <w:rsid w:val="000114F1"/>
    <w:rsid w:val="00011C6B"/>
    <w:rsid w:val="00011CE5"/>
    <w:rsid w:val="00011F78"/>
    <w:rsid w:val="00012324"/>
    <w:rsid w:val="000126A6"/>
    <w:rsid w:val="00012C10"/>
    <w:rsid w:val="00014C85"/>
    <w:rsid w:val="00015DDB"/>
    <w:rsid w:val="00017B75"/>
    <w:rsid w:val="00021135"/>
    <w:rsid w:val="000246E7"/>
    <w:rsid w:val="00025055"/>
    <w:rsid w:val="00025B3D"/>
    <w:rsid w:val="00025EA6"/>
    <w:rsid w:val="0002762B"/>
    <w:rsid w:val="00027E26"/>
    <w:rsid w:val="00030177"/>
    <w:rsid w:val="00030922"/>
    <w:rsid w:val="00030CC7"/>
    <w:rsid w:val="00031F59"/>
    <w:rsid w:val="00032C82"/>
    <w:rsid w:val="000350EA"/>
    <w:rsid w:val="00036035"/>
    <w:rsid w:val="00036CB3"/>
    <w:rsid w:val="000377D1"/>
    <w:rsid w:val="00040964"/>
    <w:rsid w:val="00041CE0"/>
    <w:rsid w:val="00041CE2"/>
    <w:rsid w:val="000422FC"/>
    <w:rsid w:val="0004291D"/>
    <w:rsid w:val="00045454"/>
    <w:rsid w:val="00047E7E"/>
    <w:rsid w:val="000510FC"/>
    <w:rsid w:val="000519F3"/>
    <w:rsid w:val="00051DFC"/>
    <w:rsid w:val="00052142"/>
    <w:rsid w:val="00052EB7"/>
    <w:rsid w:val="0005321A"/>
    <w:rsid w:val="0005433D"/>
    <w:rsid w:val="0005454D"/>
    <w:rsid w:val="0005507E"/>
    <w:rsid w:val="00055ECA"/>
    <w:rsid w:val="00056458"/>
    <w:rsid w:val="0006113B"/>
    <w:rsid w:val="000618A1"/>
    <w:rsid w:val="00062D46"/>
    <w:rsid w:val="000653FD"/>
    <w:rsid w:val="000654F1"/>
    <w:rsid w:val="0006571A"/>
    <w:rsid w:val="000667B6"/>
    <w:rsid w:val="00066B8F"/>
    <w:rsid w:val="00066ED3"/>
    <w:rsid w:val="00067262"/>
    <w:rsid w:val="000678A5"/>
    <w:rsid w:val="00067F9A"/>
    <w:rsid w:val="00070463"/>
    <w:rsid w:val="00072E19"/>
    <w:rsid w:val="00073672"/>
    <w:rsid w:val="00074DE9"/>
    <w:rsid w:val="000751B8"/>
    <w:rsid w:val="000758E2"/>
    <w:rsid w:val="00077509"/>
    <w:rsid w:val="00077FF2"/>
    <w:rsid w:val="000801AB"/>
    <w:rsid w:val="0008036F"/>
    <w:rsid w:val="000814C8"/>
    <w:rsid w:val="00081545"/>
    <w:rsid w:val="00083A26"/>
    <w:rsid w:val="00084B93"/>
    <w:rsid w:val="00085272"/>
    <w:rsid w:val="000855E3"/>
    <w:rsid w:val="00087DFF"/>
    <w:rsid w:val="00090029"/>
    <w:rsid w:val="0009184D"/>
    <w:rsid w:val="000933AC"/>
    <w:rsid w:val="0009360F"/>
    <w:rsid w:val="00094755"/>
    <w:rsid w:val="0009538B"/>
    <w:rsid w:val="00095B46"/>
    <w:rsid w:val="00095D20"/>
    <w:rsid w:val="00096A10"/>
    <w:rsid w:val="0009744A"/>
    <w:rsid w:val="000A0D97"/>
    <w:rsid w:val="000A3025"/>
    <w:rsid w:val="000A443B"/>
    <w:rsid w:val="000A6473"/>
    <w:rsid w:val="000A72A4"/>
    <w:rsid w:val="000A75D2"/>
    <w:rsid w:val="000B11DE"/>
    <w:rsid w:val="000B193E"/>
    <w:rsid w:val="000B268D"/>
    <w:rsid w:val="000B29DD"/>
    <w:rsid w:val="000B4EA4"/>
    <w:rsid w:val="000B542D"/>
    <w:rsid w:val="000B5AC0"/>
    <w:rsid w:val="000B6257"/>
    <w:rsid w:val="000B65C1"/>
    <w:rsid w:val="000B7FE2"/>
    <w:rsid w:val="000C1600"/>
    <w:rsid w:val="000C2BAA"/>
    <w:rsid w:val="000C2F8C"/>
    <w:rsid w:val="000C2FC1"/>
    <w:rsid w:val="000C3E9F"/>
    <w:rsid w:val="000C4657"/>
    <w:rsid w:val="000C486B"/>
    <w:rsid w:val="000C49EE"/>
    <w:rsid w:val="000C5296"/>
    <w:rsid w:val="000C5B56"/>
    <w:rsid w:val="000C6943"/>
    <w:rsid w:val="000C7203"/>
    <w:rsid w:val="000C7A98"/>
    <w:rsid w:val="000D1C5E"/>
    <w:rsid w:val="000D2FA8"/>
    <w:rsid w:val="000D3C66"/>
    <w:rsid w:val="000D5576"/>
    <w:rsid w:val="000D60AA"/>
    <w:rsid w:val="000D68E3"/>
    <w:rsid w:val="000D6FEE"/>
    <w:rsid w:val="000E56BE"/>
    <w:rsid w:val="000E5F9C"/>
    <w:rsid w:val="000E6144"/>
    <w:rsid w:val="000E695F"/>
    <w:rsid w:val="000E7580"/>
    <w:rsid w:val="000F0749"/>
    <w:rsid w:val="000F0BCD"/>
    <w:rsid w:val="000F145A"/>
    <w:rsid w:val="000F4DFB"/>
    <w:rsid w:val="000F592D"/>
    <w:rsid w:val="000F5F37"/>
    <w:rsid w:val="001005DF"/>
    <w:rsid w:val="001009AA"/>
    <w:rsid w:val="00100A76"/>
    <w:rsid w:val="001030AB"/>
    <w:rsid w:val="00104D59"/>
    <w:rsid w:val="001050A0"/>
    <w:rsid w:val="001052F7"/>
    <w:rsid w:val="00106F12"/>
    <w:rsid w:val="001111A7"/>
    <w:rsid w:val="00111865"/>
    <w:rsid w:val="00112517"/>
    <w:rsid w:val="001128C2"/>
    <w:rsid w:val="00113ED3"/>
    <w:rsid w:val="00114B89"/>
    <w:rsid w:val="00115586"/>
    <w:rsid w:val="001177AF"/>
    <w:rsid w:val="001216F6"/>
    <w:rsid w:val="00121AFE"/>
    <w:rsid w:val="00122804"/>
    <w:rsid w:val="00122977"/>
    <w:rsid w:val="00125D13"/>
    <w:rsid w:val="00127DC4"/>
    <w:rsid w:val="001301EA"/>
    <w:rsid w:val="001308C9"/>
    <w:rsid w:val="00131824"/>
    <w:rsid w:val="00132153"/>
    <w:rsid w:val="00132455"/>
    <w:rsid w:val="00134147"/>
    <w:rsid w:val="00136107"/>
    <w:rsid w:val="00136C73"/>
    <w:rsid w:val="001373EB"/>
    <w:rsid w:val="001404E8"/>
    <w:rsid w:val="0014115B"/>
    <w:rsid w:val="0014156C"/>
    <w:rsid w:val="0014270A"/>
    <w:rsid w:val="00144B68"/>
    <w:rsid w:val="001508D0"/>
    <w:rsid w:val="0015272B"/>
    <w:rsid w:val="001545CC"/>
    <w:rsid w:val="001556F5"/>
    <w:rsid w:val="00156181"/>
    <w:rsid w:val="00160488"/>
    <w:rsid w:val="00160AB8"/>
    <w:rsid w:val="00164160"/>
    <w:rsid w:val="00164CAA"/>
    <w:rsid w:val="00167590"/>
    <w:rsid w:val="00167CE0"/>
    <w:rsid w:val="00171FB6"/>
    <w:rsid w:val="001731AE"/>
    <w:rsid w:val="001735E0"/>
    <w:rsid w:val="00173E0D"/>
    <w:rsid w:val="001768AF"/>
    <w:rsid w:val="001846EF"/>
    <w:rsid w:val="00184E16"/>
    <w:rsid w:val="00184FDB"/>
    <w:rsid w:val="001853FE"/>
    <w:rsid w:val="001858BE"/>
    <w:rsid w:val="00187F4F"/>
    <w:rsid w:val="00191B54"/>
    <w:rsid w:val="001922CF"/>
    <w:rsid w:val="00192328"/>
    <w:rsid w:val="00192B9F"/>
    <w:rsid w:val="00193BD4"/>
    <w:rsid w:val="00196091"/>
    <w:rsid w:val="0019707F"/>
    <w:rsid w:val="00197187"/>
    <w:rsid w:val="001A0986"/>
    <w:rsid w:val="001A0A23"/>
    <w:rsid w:val="001A1E0E"/>
    <w:rsid w:val="001A2EA4"/>
    <w:rsid w:val="001A3154"/>
    <w:rsid w:val="001A423C"/>
    <w:rsid w:val="001A4CAD"/>
    <w:rsid w:val="001A6D47"/>
    <w:rsid w:val="001A6F31"/>
    <w:rsid w:val="001A7F2D"/>
    <w:rsid w:val="001B0048"/>
    <w:rsid w:val="001B029B"/>
    <w:rsid w:val="001B0F74"/>
    <w:rsid w:val="001B1041"/>
    <w:rsid w:val="001B14ED"/>
    <w:rsid w:val="001B2933"/>
    <w:rsid w:val="001B316B"/>
    <w:rsid w:val="001B32C5"/>
    <w:rsid w:val="001B4722"/>
    <w:rsid w:val="001B5C02"/>
    <w:rsid w:val="001B6210"/>
    <w:rsid w:val="001B6315"/>
    <w:rsid w:val="001C01BA"/>
    <w:rsid w:val="001C0365"/>
    <w:rsid w:val="001C0646"/>
    <w:rsid w:val="001C2D0E"/>
    <w:rsid w:val="001C34F6"/>
    <w:rsid w:val="001C35E2"/>
    <w:rsid w:val="001C3AB8"/>
    <w:rsid w:val="001C620E"/>
    <w:rsid w:val="001C6CC3"/>
    <w:rsid w:val="001D03C8"/>
    <w:rsid w:val="001D0BBC"/>
    <w:rsid w:val="001D0EE8"/>
    <w:rsid w:val="001D3089"/>
    <w:rsid w:val="001E04FC"/>
    <w:rsid w:val="001E0D3C"/>
    <w:rsid w:val="001E0D8D"/>
    <w:rsid w:val="001E0EC9"/>
    <w:rsid w:val="001E2FE9"/>
    <w:rsid w:val="001E4D42"/>
    <w:rsid w:val="001E4D47"/>
    <w:rsid w:val="001E58F8"/>
    <w:rsid w:val="001E5CC0"/>
    <w:rsid w:val="001E6EEB"/>
    <w:rsid w:val="001F0502"/>
    <w:rsid w:val="001F0EAE"/>
    <w:rsid w:val="001F2225"/>
    <w:rsid w:val="001F2A18"/>
    <w:rsid w:val="001F4B85"/>
    <w:rsid w:val="001F71D0"/>
    <w:rsid w:val="001F776C"/>
    <w:rsid w:val="001F7AF1"/>
    <w:rsid w:val="00200ACD"/>
    <w:rsid w:val="00200F36"/>
    <w:rsid w:val="0020212D"/>
    <w:rsid w:val="00203124"/>
    <w:rsid w:val="00204548"/>
    <w:rsid w:val="00204616"/>
    <w:rsid w:val="00205FFA"/>
    <w:rsid w:val="002067C6"/>
    <w:rsid w:val="002069B2"/>
    <w:rsid w:val="00206EFE"/>
    <w:rsid w:val="00207CCF"/>
    <w:rsid w:val="00207DFD"/>
    <w:rsid w:val="00207F5B"/>
    <w:rsid w:val="00210134"/>
    <w:rsid w:val="00211ECA"/>
    <w:rsid w:val="002121F2"/>
    <w:rsid w:val="002134A7"/>
    <w:rsid w:val="002149C7"/>
    <w:rsid w:val="0021548E"/>
    <w:rsid w:val="00217A1A"/>
    <w:rsid w:val="00217DEE"/>
    <w:rsid w:val="00220A20"/>
    <w:rsid w:val="0022122C"/>
    <w:rsid w:val="00222482"/>
    <w:rsid w:val="00222BC3"/>
    <w:rsid w:val="00223E22"/>
    <w:rsid w:val="00224260"/>
    <w:rsid w:val="0022449C"/>
    <w:rsid w:val="002245C2"/>
    <w:rsid w:val="002318A1"/>
    <w:rsid w:val="00231B8B"/>
    <w:rsid w:val="00231E65"/>
    <w:rsid w:val="0023291A"/>
    <w:rsid w:val="00232DC7"/>
    <w:rsid w:val="00234200"/>
    <w:rsid w:val="00234FF4"/>
    <w:rsid w:val="00236405"/>
    <w:rsid w:val="0023794F"/>
    <w:rsid w:val="00240597"/>
    <w:rsid w:val="00240EB4"/>
    <w:rsid w:val="002424B9"/>
    <w:rsid w:val="0024260F"/>
    <w:rsid w:val="00242A13"/>
    <w:rsid w:val="0024502A"/>
    <w:rsid w:val="002454E1"/>
    <w:rsid w:val="002528C0"/>
    <w:rsid w:val="00252F79"/>
    <w:rsid w:val="002541BF"/>
    <w:rsid w:val="00254FFA"/>
    <w:rsid w:val="0025511C"/>
    <w:rsid w:val="00256368"/>
    <w:rsid w:val="0025733E"/>
    <w:rsid w:val="00257349"/>
    <w:rsid w:val="00260BFE"/>
    <w:rsid w:val="002615B8"/>
    <w:rsid w:val="002616D7"/>
    <w:rsid w:val="002617A5"/>
    <w:rsid w:val="002636D8"/>
    <w:rsid w:val="002639D4"/>
    <w:rsid w:val="00264380"/>
    <w:rsid w:val="002649B0"/>
    <w:rsid w:val="00265203"/>
    <w:rsid w:val="00265366"/>
    <w:rsid w:val="00265560"/>
    <w:rsid w:val="00265E04"/>
    <w:rsid w:val="00266DAA"/>
    <w:rsid w:val="00267097"/>
    <w:rsid w:val="00267135"/>
    <w:rsid w:val="0026748A"/>
    <w:rsid w:val="0026758A"/>
    <w:rsid w:val="00267626"/>
    <w:rsid w:val="00267EC3"/>
    <w:rsid w:val="002700B7"/>
    <w:rsid w:val="00270239"/>
    <w:rsid w:val="00271E26"/>
    <w:rsid w:val="00273079"/>
    <w:rsid w:val="00273FD7"/>
    <w:rsid w:val="00274B6B"/>
    <w:rsid w:val="00274DD1"/>
    <w:rsid w:val="002753C2"/>
    <w:rsid w:val="00277064"/>
    <w:rsid w:val="00280094"/>
    <w:rsid w:val="00283DE2"/>
    <w:rsid w:val="00284D6A"/>
    <w:rsid w:val="0028547B"/>
    <w:rsid w:val="002872B6"/>
    <w:rsid w:val="0028776A"/>
    <w:rsid w:val="00290609"/>
    <w:rsid w:val="00290A15"/>
    <w:rsid w:val="002951C3"/>
    <w:rsid w:val="002A0013"/>
    <w:rsid w:val="002A22CD"/>
    <w:rsid w:val="002A26FD"/>
    <w:rsid w:val="002A2A31"/>
    <w:rsid w:val="002A3177"/>
    <w:rsid w:val="002A3824"/>
    <w:rsid w:val="002A4FA3"/>
    <w:rsid w:val="002A550B"/>
    <w:rsid w:val="002A61D4"/>
    <w:rsid w:val="002A6227"/>
    <w:rsid w:val="002B0640"/>
    <w:rsid w:val="002B1329"/>
    <w:rsid w:val="002C0F5F"/>
    <w:rsid w:val="002C21D2"/>
    <w:rsid w:val="002C2C9D"/>
    <w:rsid w:val="002C326B"/>
    <w:rsid w:val="002C34D7"/>
    <w:rsid w:val="002C5F89"/>
    <w:rsid w:val="002C6FFD"/>
    <w:rsid w:val="002C7315"/>
    <w:rsid w:val="002C7D1B"/>
    <w:rsid w:val="002C7E9C"/>
    <w:rsid w:val="002D0632"/>
    <w:rsid w:val="002D1862"/>
    <w:rsid w:val="002D2300"/>
    <w:rsid w:val="002D341B"/>
    <w:rsid w:val="002D4038"/>
    <w:rsid w:val="002D4800"/>
    <w:rsid w:val="002D4BA8"/>
    <w:rsid w:val="002D5451"/>
    <w:rsid w:val="002D7B8B"/>
    <w:rsid w:val="002D7B99"/>
    <w:rsid w:val="002E057A"/>
    <w:rsid w:val="002E19B3"/>
    <w:rsid w:val="002E2449"/>
    <w:rsid w:val="002E5101"/>
    <w:rsid w:val="002E62DE"/>
    <w:rsid w:val="002E76F7"/>
    <w:rsid w:val="002F16ED"/>
    <w:rsid w:val="002F2BDA"/>
    <w:rsid w:val="002F3BD1"/>
    <w:rsid w:val="002F3DEA"/>
    <w:rsid w:val="002F3EFB"/>
    <w:rsid w:val="002F474D"/>
    <w:rsid w:val="002F6055"/>
    <w:rsid w:val="002F6BD6"/>
    <w:rsid w:val="002F77B2"/>
    <w:rsid w:val="002F77D6"/>
    <w:rsid w:val="00300295"/>
    <w:rsid w:val="003009B6"/>
    <w:rsid w:val="00300B56"/>
    <w:rsid w:val="0030223C"/>
    <w:rsid w:val="003039AC"/>
    <w:rsid w:val="003056CB"/>
    <w:rsid w:val="00305836"/>
    <w:rsid w:val="003065E5"/>
    <w:rsid w:val="00310FB9"/>
    <w:rsid w:val="00314034"/>
    <w:rsid w:val="003142F4"/>
    <w:rsid w:val="00314920"/>
    <w:rsid w:val="003149DC"/>
    <w:rsid w:val="00315A18"/>
    <w:rsid w:val="00315BB3"/>
    <w:rsid w:val="003172F1"/>
    <w:rsid w:val="0032054C"/>
    <w:rsid w:val="00320643"/>
    <w:rsid w:val="00322A0A"/>
    <w:rsid w:val="00324CFF"/>
    <w:rsid w:val="003251FA"/>
    <w:rsid w:val="0032685B"/>
    <w:rsid w:val="00327319"/>
    <w:rsid w:val="003278EE"/>
    <w:rsid w:val="003304FD"/>
    <w:rsid w:val="00334896"/>
    <w:rsid w:val="003349BA"/>
    <w:rsid w:val="00334CF2"/>
    <w:rsid w:val="00335474"/>
    <w:rsid w:val="003367D4"/>
    <w:rsid w:val="00336EB5"/>
    <w:rsid w:val="00337FB0"/>
    <w:rsid w:val="00341271"/>
    <w:rsid w:val="003442BB"/>
    <w:rsid w:val="003447A4"/>
    <w:rsid w:val="00345028"/>
    <w:rsid w:val="00346372"/>
    <w:rsid w:val="00347124"/>
    <w:rsid w:val="00347584"/>
    <w:rsid w:val="00350EA0"/>
    <w:rsid w:val="00352054"/>
    <w:rsid w:val="003526EB"/>
    <w:rsid w:val="00353828"/>
    <w:rsid w:val="003541D3"/>
    <w:rsid w:val="00354ECB"/>
    <w:rsid w:val="00355D1A"/>
    <w:rsid w:val="00356D5F"/>
    <w:rsid w:val="00357CE5"/>
    <w:rsid w:val="00364005"/>
    <w:rsid w:val="003640D6"/>
    <w:rsid w:val="00364B54"/>
    <w:rsid w:val="00366F5B"/>
    <w:rsid w:val="003717EA"/>
    <w:rsid w:val="00371E39"/>
    <w:rsid w:val="003734A6"/>
    <w:rsid w:val="00375821"/>
    <w:rsid w:val="00376FEB"/>
    <w:rsid w:val="003778E4"/>
    <w:rsid w:val="003779EF"/>
    <w:rsid w:val="00380BE2"/>
    <w:rsid w:val="003810DC"/>
    <w:rsid w:val="00383DEB"/>
    <w:rsid w:val="003846D0"/>
    <w:rsid w:val="003850C5"/>
    <w:rsid w:val="00385372"/>
    <w:rsid w:val="003855D8"/>
    <w:rsid w:val="00385929"/>
    <w:rsid w:val="003859E0"/>
    <w:rsid w:val="003915EB"/>
    <w:rsid w:val="00392C1D"/>
    <w:rsid w:val="003944A0"/>
    <w:rsid w:val="00394BB3"/>
    <w:rsid w:val="0039626F"/>
    <w:rsid w:val="003968B8"/>
    <w:rsid w:val="00397CED"/>
    <w:rsid w:val="003A236C"/>
    <w:rsid w:val="003A68DB"/>
    <w:rsid w:val="003B1304"/>
    <w:rsid w:val="003B17AA"/>
    <w:rsid w:val="003B2F6E"/>
    <w:rsid w:val="003B3479"/>
    <w:rsid w:val="003B36ED"/>
    <w:rsid w:val="003B39F0"/>
    <w:rsid w:val="003B51A2"/>
    <w:rsid w:val="003B5726"/>
    <w:rsid w:val="003B59A5"/>
    <w:rsid w:val="003B5FDB"/>
    <w:rsid w:val="003B7891"/>
    <w:rsid w:val="003C01C6"/>
    <w:rsid w:val="003C0848"/>
    <w:rsid w:val="003C414F"/>
    <w:rsid w:val="003C4214"/>
    <w:rsid w:val="003C4652"/>
    <w:rsid w:val="003C476A"/>
    <w:rsid w:val="003C64FB"/>
    <w:rsid w:val="003C6DB5"/>
    <w:rsid w:val="003D06EB"/>
    <w:rsid w:val="003D0AE3"/>
    <w:rsid w:val="003D10F1"/>
    <w:rsid w:val="003D135D"/>
    <w:rsid w:val="003D2811"/>
    <w:rsid w:val="003D5424"/>
    <w:rsid w:val="003D5AB9"/>
    <w:rsid w:val="003D5DCA"/>
    <w:rsid w:val="003D5ED3"/>
    <w:rsid w:val="003D7B6C"/>
    <w:rsid w:val="003D7F1A"/>
    <w:rsid w:val="003E274F"/>
    <w:rsid w:val="003E2ADE"/>
    <w:rsid w:val="003E440E"/>
    <w:rsid w:val="003E4E3C"/>
    <w:rsid w:val="003E5E08"/>
    <w:rsid w:val="003E7115"/>
    <w:rsid w:val="003E74B1"/>
    <w:rsid w:val="003F01E4"/>
    <w:rsid w:val="003F5AC1"/>
    <w:rsid w:val="004002CF"/>
    <w:rsid w:val="004004BD"/>
    <w:rsid w:val="00400A08"/>
    <w:rsid w:val="00400EC8"/>
    <w:rsid w:val="00401037"/>
    <w:rsid w:val="00401304"/>
    <w:rsid w:val="00402596"/>
    <w:rsid w:val="004027BB"/>
    <w:rsid w:val="0040292C"/>
    <w:rsid w:val="00402A3E"/>
    <w:rsid w:val="00403124"/>
    <w:rsid w:val="00404848"/>
    <w:rsid w:val="00404D4D"/>
    <w:rsid w:val="00405381"/>
    <w:rsid w:val="0040552C"/>
    <w:rsid w:val="00405873"/>
    <w:rsid w:val="0040776C"/>
    <w:rsid w:val="0041210F"/>
    <w:rsid w:val="004121F5"/>
    <w:rsid w:val="004128DC"/>
    <w:rsid w:val="00414F89"/>
    <w:rsid w:val="00417E59"/>
    <w:rsid w:val="00421194"/>
    <w:rsid w:val="00421520"/>
    <w:rsid w:val="004219CE"/>
    <w:rsid w:val="00422077"/>
    <w:rsid w:val="00423F3B"/>
    <w:rsid w:val="0042592D"/>
    <w:rsid w:val="00425DF1"/>
    <w:rsid w:val="00425E7A"/>
    <w:rsid w:val="00431092"/>
    <w:rsid w:val="004326EB"/>
    <w:rsid w:val="00432797"/>
    <w:rsid w:val="0043644E"/>
    <w:rsid w:val="004371A3"/>
    <w:rsid w:val="0043754F"/>
    <w:rsid w:val="004375EC"/>
    <w:rsid w:val="00437B1E"/>
    <w:rsid w:val="0044669E"/>
    <w:rsid w:val="0045424D"/>
    <w:rsid w:val="00454CD4"/>
    <w:rsid w:val="004559DD"/>
    <w:rsid w:val="00455CF3"/>
    <w:rsid w:val="004565A9"/>
    <w:rsid w:val="00457AE5"/>
    <w:rsid w:val="0046016C"/>
    <w:rsid w:val="00460673"/>
    <w:rsid w:val="00460A48"/>
    <w:rsid w:val="00460AB7"/>
    <w:rsid w:val="00462697"/>
    <w:rsid w:val="00463ED8"/>
    <w:rsid w:val="00465914"/>
    <w:rsid w:val="004660B8"/>
    <w:rsid w:val="00466855"/>
    <w:rsid w:val="00467125"/>
    <w:rsid w:val="0047034A"/>
    <w:rsid w:val="0047196E"/>
    <w:rsid w:val="00471A96"/>
    <w:rsid w:val="00472CF9"/>
    <w:rsid w:val="004733B9"/>
    <w:rsid w:val="00474356"/>
    <w:rsid w:val="00476684"/>
    <w:rsid w:val="00481D54"/>
    <w:rsid w:val="004856DD"/>
    <w:rsid w:val="004861AF"/>
    <w:rsid w:val="00491160"/>
    <w:rsid w:val="00492DE4"/>
    <w:rsid w:val="004934F3"/>
    <w:rsid w:val="00493A9C"/>
    <w:rsid w:val="00493E83"/>
    <w:rsid w:val="00495AC6"/>
    <w:rsid w:val="004964CD"/>
    <w:rsid w:val="004A27FC"/>
    <w:rsid w:val="004A2961"/>
    <w:rsid w:val="004A4508"/>
    <w:rsid w:val="004A4B85"/>
    <w:rsid w:val="004A4E7D"/>
    <w:rsid w:val="004A6AF6"/>
    <w:rsid w:val="004A7032"/>
    <w:rsid w:val="004B0C27"/>
    <w:rsid w:val="004B108D"/>
    <w:rsid w:val="004B1731"/>
    <w:rsid w:val="004B17DC"/>
    <w:rsid w:val="004B3DB2"/>
    <w:rsid w:val="004B5788"/>
    <w:rsid w:val="004B58F9"/>
    <w:rsid w:val="004B6592"/>
    <w:rsid w:val="004B6898"/>
    <w:rsid w:val="004B6A13"/>
    <w:rsid w:val="004B6D83"/>
    <w:rsid w:val="004B7E24"/>
    <w:rsid w:val="004C04BD"/>
    <w:rsid w:val="004C1C57"/>
    <w:rsid w:val="004C5031"/>
    <w:rsid w:val="004C73EB"/>
    <w:rsid w:val="004C7990"/>
    <w:rsid w:val="004D175A"/>
    <w:rsid w:val="004D2244"/>
    <w:rsid w:val="004D31DC"/>
    <w:rsid w:val="004D3E85"/>
    <w:rsid w:val="004D4012"/>
    <w:rsid w:val="004D42B9"/>
    <w:rsid w:val="004D4657"/>
    <w:rsid w:val="004D6F6E"/>
    <w:rsid w:val="004D79D7"/>
    <w:rsid w:val="004E1161"/>
    <w:rsid w:val="004E1D25"/>
    <w:rsid w:val="004E3E61"/>
    <w:rsid w:val="004E4161"/>
    <w:rsid w:val="004E5941"/>
    <w:rsid w:val="004E5D1C"/>
    <w:rsid w:val="004E6386"/>
    <w:rsid w:val="004E6937"/>
    <w:rsid w:val="004E7780"/>
    <w:rsid w:val="004F1002"/>
    <w:rsid w:val="004F146B"/>
    <w:rsid w:val="004F2391"/>
    <w:rsid w:val="004F2FAD"/>
    <w:rsid w:val="004F395A"/>
    <w:rsid w:val="004F3B2D"/>
    <w:rsid w:val="004F53E2"/>
    <w:rsid w:val="004F6434"/>
    <w:rsid w:val="004F7569"/>
    <w:rsid w:val="004F7EF5"/>
    <w:rsid w:val="00500006"/>
    <w:rsid w:val="005008E0"/>
    <w:rsid w:val="00501AC9"/>
    <w:rsid w:val="00501FE3"/>
    <w:rsid w:val="005039E9"/>
    <w:rsid w:val="00505BB3"/>
    <w:rsid w:val="00507707"/>
    <w:rsid w:val="00507CD3"/>
    <w:rsid w:val="00507E1C"/>
    <w:rsid w:val="0051021B"/>
    <w:rsid w:val="00510529"/>
    <w:rsid w:val="00510B48"/>
    <w:rsid w:val="00510E96"/>
    <w:rsid w:val="0051146D"/>
    <w:rsid w:val="005117A4"/>
    <w:rsid w:val="005122BD"/>
    <w:rsid w:val="00512750"/>
    <w:rsid w:val="00512858"/>
    <w:rsid w:val="00512FA7"/>
    <w:rsid w:val="00513123"/>
    <w:rsid w:val="0051380D"/>
    <w:rsid w:val="00514E6E"/>
    <w:rsid w:val="005163CC"/>
    <w:rsid w:val="00517C07"/>
    <w:rsid w:val="0052086E"/>
    <w:rsid w:val="00520AC9"/>
    <w:rsid w:val="005212EF"/>
    <w:rsid w:val="0052184D"/>
    <w:rsid w:val="00521B12"/>
    <w:rsid w:val="00522067"/>
    <w:rsid w:val="005243FC"/>
    <w:rsid w:val="00524D98"/>
    <w:rsid w:val="00527169"/>
    <w:rsid w:val="005300EE"/>
    <w:rsid w:val="00530226"/>
    <w:rsid w:val="00531D17"/>
    <w:rsid w:val="005335FF"/>
    <w:rsid w:val="0053406C"/>
    <w:rsid w:val="00534817"/>
    <w:rsid w:val="0053481C"/>
    <w:rsid w:val="00534959"/>
    <w:rsid w:val="00534A9E"/>
    <w:rsid w:val="00534D55"/>
    <w:rsid w:val="00535DD2"/>
    <w:rsid w:val="00536232"/>
    <w:rsid w:val="00537DFE"/>
    <w:rsid w:val="00537E0A"/>
    <w:rsid w:val="0054000D"/>
    <w:rsid w:val="00540A4C"/>
    <w:rsid w:val="00541867"/>
    <w:rsid w:val="00542558"/>
    <w:rsid w:val="00542A78"/>
    <w:rsid w:val="00543F6C"/>
    <w:rsid w:val="005443C4"/>
    <w:rsid w:val="005477E2"/>
    <w:rsid w:val="00550B8E"/>
    <w:rsid w:val="00550C9E"/>
    <w:rsid w:val="005522DC"/>
    <w:rsid w:val="005527FD"/>
    <w:rsid w:val="00553AE9"/>
    <w:rsid w:val="00554D9A"/>
    <w:rsid w:val="005558C7"/>
    <w:rsid w:val="005563DA"/>
    <w:rsid w:val="005564CB"/>
    <w:rsid w:val="0056013C"/>
    <w:rsid w:val="005610BF"/>
    <w:rsid w:val="00561177"/>
    <w:rsid w:val="00562EF0"/>
    <w:rsid w:val="005638F9"/>
    <w:rsid w:val="00563D36"/>
    <w:rsid w:val="00564733"/>
    <w:rsid w:val="00565178"/>
    <w:rsid w:val="00565E13"/>
    <w:rsid w:val="005664BF"/>
    <w:rsid w:val="005709B8"/>
    <w:rsid w:val="005727DB"/>
    <w:rsid w:val="00573024"/>
    <w:rsid w:val="0057339A"/>
    <w:rsid w:val="00573DB4"/>
    <w:rsid w:val="00574087"/>
    <w:rsid w:val="005743EB"/>
    <w:rsid w:val="00574969"/>
    <w:rsid w:val="00575365"/>
    <w:rsid w:val="00576212"/>
    <w:rsid w:val="005766DF"/>
    <w:rsid w:val="00576F42"/>
    <w:rsid w:val="005773A7"/>
    <w:rsid w:val="00577B71"/>
    <w:rsid w:val="005800B2"/>
    <w:rsid w:val="0058278E"/>
    <w:rsid w:val="00582BF1"/>
    <w:rsid w:val="005836DA"/>
    <w:rsid w:val="00583EAB"/>
    <w:rsid w:val="00585F92"/>
    <w:rsid w:val="005865CE"/>
    <w:rsid w:val="005866F1"/>
    <w:rsid w:val="00590286"/>
    <w:rsid w:val="0059060D"/>
    <w:rsid w:val="00592ADF"/>
    <w:rsid w:val="00593C5A"/>
    <w:rsid w:val="00594AF0"/>
    <w:rsid w:val="005954C1"/>
    <w:rsid w:val="00596583"/>
    <w:rsid w:val="005A06CD"/>
    <w:rsid w:val="005A1BDD"/>
    <w:rsid w:val="005A2568"/>
    <w:rsid w:val="005A2784"/>
    <w:rsid w:val="005A2C04"/>
    <w:rsid w:val="005A55AC"/>
    <w:rsid w:val="005A59DE"/>
    <w:rsid w:val="005A60BD"/>
    <w:rsid w:val="005A6456"/>
    <w:rsid w:val="005A7071"/>
    <w:rsid w:val="005A72D4"/>
    <w:rsid w:val="005B04FC"/>
    <w:rsid w:val="005B0D29"/>
    <w:rsid w:val="005B18DF"/>
    <w:rsid w:val="005B280C"/>
    <w:rsid w:val="005B2853"/>
    <w:rsid w:val="005B56C7"/>
    <w:rsid w:val="005B5FA7"/>
    <w:rsid w:val="005B772A"/>
    <w:rsid w:val="005C232A"/>
    <w:rsid w:val="005C3387"/>
    <w:rsid w:val="005C3E64"/>
    <w:rsid w:val="005C4E89"/>
    <w:rsid w:val="005C72F9"/>
    <w:rsid w:val="005C7AFB"/>
    <w:rsid w:val="005D0E61"/>
    <w:rsid w:val="005D1499"/>
    <w:rsid w:val="005D3654"/>
    <w:rsid w:val="005D4847"/>
    <w:rsid w:val="005D5C84"/>
    <w:rsid w:val="005D67A7"/>
    <w:rsid w:val="005D68E2"/>
    <w:rsid w:val="005D77E8"/>
    <w:rsid w:val="005E0407"/>
    <w:rsid w:val="005E2AF6"/>
    <w:rsid w:val="005E2F81"/>
    <w:rsid w:val="005E578E"/>
    <w:rsid w:val="005E5ACF"/>
    <w:rsid w:val="005E6044"/>
    <w:rsid w:val="005F00A4"/>
    <w:rsid w:val="005F1BD5"/>
    <w:rsid w:val="005F1FC8"/>
    <w:rsid w:val="005F2225"/>
    <w:rsid w:val="005F2B86"/>
    <w:rsid w:val="005F3DDB"/>
    <w:rsid w:val="005F6219"/>
    <w:rsid w:val="006012EA"/>
    <w:rsid w:val="006017C8"/>
    <w:rsid w:val="00602490"/>
    <w:rsid w:val="00604555"/>
    <w:rsid w:val="006046E1"/>
    <w:rsid w:val="006058D4"/>
    <w:rsid w:val="00607B3D"/>
    <w:rsid w:val="00610209"/>
    <w:rsid w:val="006105C4"/>
    <w:rsid w:val="00610E3B"/>
    <w:rsid w:val="006112AB"/>
    <w:rsid w:val="00611A32"/>
    <w:rsid w:val="0061324D"/>
    <w:rsid w:val="0061330F"/>
    <w:rsid w:val="00613A4D"/>
    <w:rsid w:val="00614A6A"/>
    <w:rsid w:val="00615682"/>
    <w:rsid w:val="00615BBB"/>
    <w:rsid w:val="00617BF0"/>
    <w:rsid w:val="006202A1"/>
    <w:rsid w:val="00620F13"/>
    <w:rsid w:val="00621A61"/>
    <w:rsid w:val="006222D6"/>
    <w:rsid w:val="00622BB9"/>
    <w:rsid w:val="006251E9"/>
    <w:rsid w:val="006255AB"/>
    <w:rsid w:val="006276DA"/>
    <w:rsid w:val="00627B81"/>
    <w:rsid w:val="0063044C"/>
    <w:rsid w:val="00630693"/>
    <w:rsid w:val="00630E31"/>
    <w:rsid w:val="00631721"/>
    <w:rsid w:val="00631B7F"/>
    <w:rsid w:val="00632C20"/>
    <w:rsid w:val="00635E25"/>
    <w:rsid w:val="00636D39"/>
    <w:rsid w:val="00640707"/>
    <w:rsid w:val="006410D0"/>
    <w:rsid w:val="006418FB"/>
    <w:rsid w:val="00643207"/>
    <w:rsid w:val="0064385E"/>
    <w:rsid w:val="006444B3"/>
    <w:rsid w:val="0064609E"/>
    <w:rsid w:val="0064672F"/>
    <w:rsid w:val="00646B57"/>
    <w:rsid w:val="00651511"/>
    <w:rsid w:val="00651B4B"/>
    <w:rsid w:val="00652180"/>
    <w:rsid w:val="00653095"/>
    <w:rsid w:val="00653269"/>
    <w:rsid w:val="00654277"/>
    <w:rsid w:val="00654744"/>
    <w:rsid w:val="006555C8"/>
    <w:rsid w:val="00656B7C"/>
    <w:rsid w:val="006575E7"/>
    <w:rsid w:val="00657DD2"/>
    <w:rsid w:val="00663157"/>
    <w:rsid w:val="00665CBA"/>
    <w:rsid w:val="00665E5E"/>
    <w:rsid w:val="00667D52"/>
    <w:rsid w:val="00667E1A"/>
    <w:rsid w:val="006707B0"/>
    <w:rsid w:val="00671242"/>
    <w:rsid w:val="00672DD1"/>
    <w:rsid w:val="0067467E"/>
    <w:rsid w:val="00674B13"/>
    <w:rsid w:val="00675E07"/>
    <w:rsid w:val="00676845"/>
    <w:rsid w:val="006776E9"/>
    <w:rsid w:val="006802D9"/>
    <w:rsid w:val="00682036"/>
    <w:rsid w:val="00682206"/>
    <w:rsid w:val="00682499"/>
    <w:rsid w:val="0068381F"/>
    <w:rsid w:val="00683BA2"/>
    <w:rsid w:val="00684B44"/>
    <w:rsid w:val="006850A7"/>
    <w:rsid w:val="00685B49"/>
    <w:rsid w:val="006860DF"/>
    <w:rsid w:val="0068769E"/>
    <w:rsid w:val="006876EB"/>
    <w:rsid w:val="00690070"/>
    <w:rsid w:val="006902E7"/>
    <w:rsid w:val="006960CD"/>
    <w:rsid w:val="00697727"/>
    <w:rsid w:val="006A2EA7"/>
    <w:rsid w:val="006A33B1"/>
    <w:rsid w:val="006A6FE8"/>
    <w:rsid w:val="006A7B77"/>
    <w:rsid w:val="006B2932"/>
    <w:rsid w:val="006B32A1"/>
    <w:rsid w:val="006B34B9"/>
    <w:rsid w:val="006B4DBC"/>
    <w:rsid w:val="006B5F32"/>
    <w:rsid w:val="006B64A3"/>
    <w:rsid w:val="006C10E9"/>
    <w:rsid w:val="006C1B3C"/>
    <w:rsid w:val="006C1D81"/>
    <w:rsid w:val="006C1FB1"/>
    <w:rsid w:val="006C2512"/>
    <w:rsid w:val="006C3DA7"/>
    <w:rsid w:val="006C4720"/>
    <w:rsid w:val="006C4E23"/>
    <w:rsid w:val="006C5E01"/>
    <w:rsid w:val="006C67B8"/>
    <w:rsid w:val="006C6ACD"/>
    <w:rsid w:val="006D0419"/>
    <w:rsid w:val="006D1448"/>
    <w:rsid w:val="006D2269"/>
    <w:rsid w:val="006D38CA"/>
    <w:rsid w:val="006D7E44"/>
    <w:rsid w:val="006D7FCC"/>
    <w:rsid w:val="006E15B3"/>
    <w:rsid w:val="006E1EA7"/>
    <w:rsid w:val="006E30C0"/>
    <w:rsid w:val="006E4CE0"/>
    <w:rsid w:val="006E4D9D"/>
    <w:rsid w:val="006E652A"/>
    <w:rsid w:val="006E6AB4"/>
    <w:rsid w:val="006E78BC"/>
    <w:rsid w:val="006E7B39"/>
    <w:rsid w:val="006F22D1"/>
    <w:rsid w:val="006F3E48"/>
    <w:rsid w:val="006F618D"/>
    <w:rsid w:val="006F7004"/>
    <w:rsid w:val="006F77D0"/>
    <w:rsid w:val="006F7E25"/>
    <w:rsid w:val="00701997"/>
    <w:rsid w:val="00702B67"/>
    <w:rsid w:val="0070560A"/>
    <w:rsid w:val="00706862"/>
    <w:rsid w:val="00706C38"/>
    <w:rsid w:val="007101F4"/>
    <w:rsid w:val="0071250C"/>
    <w:rsid w:val="00712DDF"/>
    <w:rsid w:val="00712FC5"/>
    <w:rsid w:val="0071338A"/>
    <w:rsid w:val="00713408"/>
    <w:rsid w:val="00713C5A"/>
    <w:rsid w:val="00713D7C"/>
    <w:rsid w:val="00714257"/>
    <w:rsid w:val="007156EF"/>
    <w:rsid w:val="00716757"/>
    <w:rsid w:val="00716927"/>
    <w:rsid w:val="007174AA"/>
    <w:rsid w:val="00717665"/>
    <w:rsid w:val="007211C3"/>
    <w:rsid w:val="007224BA"/>
    <w:rsid w:val="007231F8"/>
    <w:rsid w:val="00723387"/>
    <w:rsid w:val="00723FED"/>
    <w:rsid w:val="0072524F"/>
    <w:rsid w:val="00725ADF"/>
    <w:rsid w:val="00726A27"/>
    <w:rsid w:val="00732FA1"/>
    <w:rsid w:val="00734A97"/>
    <w:rsid w:val="00736E19"/>
    <w:rsid w:val="007376DB"/>
    <w:rsid w:val="00737F2C"/>
    <w:rsid w:val="0074010C"/>
    <w:rsid w:val="00740E56"/>
    <w:rsid w:val="00740ECB"/>
    <w:rsid w:val="007420D3"/>
    <w:rsid w:val="0074341B"/>
    <w:rsid w:val="00743DE0"/>
    <w:rsid w:val="0074449A"/>
    <w:rsid w:val="0074581A"/>
    <w:rsid w:val="00745894"/>
    <w:rsid w:val="00750447"/>
    <w:rsid w:val="00750D43"/>
    <w:rsid w:val="00751387"/>
    <w:rsid w:val="00752F87"/>
    <w:rsid w:val="007537CA"/>
    <w:rsid w:val="00755853"/>
    <w:rsid w:val="00757227"/>
    <w:rsid w:val="0076059D"/>
    <w:rsid w:val="00760ADA"/>
    <w:rsid w:val="00761C04"/>
    <w:rsid w:val="00764204"/>
    <w:rsid w:val="00766262"/>
    <w:rsid w:val="007662B3"/>
    <w:rsid w:val="00766D7C"/>
    <w:rsid w:val="0076780F"/>
    <w:rsid w:val="00772301"/>
    <w:rsid w:val="00772838"/>
    <w:rsid w:val="0077294A"/>
    <w:rsid w:val="00773F52"/>
    <w:rsid w:val="00774923"/>
    <w:rsid w:val="007759AF"/>
    <w:rsid w:val="007764DD"/>
    <w:rsid w:val="007765F1"/>
    <w:rsid w:val="007766C5"/>
    <w:rsid w:val="0077684A"/>
    <w:rsid w:val="00777AE0"/>
    <w:rsid w:val="007807B5"/>
    <w:rsid w:val="007814FA"/>
    <w:rsid w:val="007841D2"/>
    <w:rsid w:val="00785156"/>
    <w:rsid w:val="00785F9F"/>
    <w:rsid w:val="00787460"/>
    <w:rsid w:val="0079004A"/>
    <w:rsid w:val="00790941"/>
    <w:rsid w:val="00790BE0"/>
    <w:rsid w:val="00791C55"/>
    <w:rsid w:val="00793E3C"/>
    <w:rsid w:val="00796BE9"/>
    <w:rsid w:val="007A2EC2"/>
    <w:rsid w:val="007A2FA8"/>
    <w:rsid w:val="007A30CE"/>
    <w:rsid w:val="007A4AEA"/>
    <w:rsid w:val="007A6363"/>
    <w:rsid w:val="007A6C4C"/>
    <w:rsid w:val="007A702A"/>
    <w:rsid w:val="007B1024"/>
    <w:rsid w:val="007B21E7"/>
    <w:rsid w:val="007B2D9B"/>
    <w:rsid w:val="007B4F48"/>
    <w:rsid w:val="007B5A00"/>
    <w:rsid w:val="007B6489"/>
    <w:rsid w:val="007C039D"/>
    <w:rsid w:val="007C0C7F"/>
    <w:rsid w:val="007C0E6A"/>
    <w:rsid w:val="007C4181"/>
    <w:rsid w:val="007C7AE9"/>
    <w:rsid w:val="007C7CB5"/>
    <w:rsid w:val="007D0256"/>
    <w:rsid w:val="007D4798"/>
    <w:rsid w:val="007D4B2E"/>
    <w:rsid w:val="007D4F66"/>
    <w:rsid w:val="007D53E3"/>
    <w:rsid w:val="007D5C7E"/>
    <w:rsid w:val="007D7271"/>
    <w:rsid w:val="007D7B6E"/>
    <w:rsid w:val="007E0DA2"/>
    <w:rsid w:val="007E12A6"/>
    <w:rsid w:val="007E32EC"/>
    <w:rsid w:val="007E4056"/>
    <w:rsid w:val="007E492D"/>
    <w:rsid w:val="007E7C75"/>
    <w:rsid w:val="007F250C"/>
    <w:rsid w:val="007F3CB9"/>
    <w:rsid w:val="007F4214"/>
    <w:rsid w:val="007F4827"/>
    <w:rsid w:val="007F5ACE"/>
    <w:rsid w:val="007F6169"/>
    <w:rsid w:val="007F7812"/>
    <w:rsid w:val="00800BC2"/>
    <w:rsid w:val="0080110A"/>
    <w:rsid w:val="0080131A"/>
    <w:rsid w:val="00801B77"/>
    <w:rsid w:val="008042C6"/>
    <w:rsid w:val="008052F0"/>
    <w:rsid w:val="00805FA8"/>
    <w:rsid w:val="008067CD"/>
    <w:rsid w:val="00807628"/>
    <w:rsid w:val="00807BBB"/>
    <w:rsid w:val="00810B93"/>
    <w:rsid w:val="0081183A"/>
    <w:rsid w:val="00811C01"/>
    <w:rsid w:val="00813220"/>
    <w:rsid w:val="00814484"/>
    <w:rsid w:val="00814776"/>
    <w:rsid w:val="00814BB1"/>
    <w:rsid w:val="00815062"/>
    <w:rsid w:val="008150C9"/>
    <w:rsid w:val="008159D2"/>
    <w:rsid w:val="00815A45"/>
    <w:rsid w:val="008164F2"/>
    <w:rsid w:val="008165F1"/>
    <w:rsid w:val="008170E8"/>
    <w:rsid w:val="00817936"/>
    <w:rsid w:val="00817F2F"/>
    <w:rsid w:val="0082160D"/>
    <w:rsid w:val="008222F8"/>
    <w:rsid w:val="00823188"/>
    <w:rsid w:val="00824482"/>
    <w:rsid w:val="00824E15"/>
    <w:rsid w:val="00824FCA"/>
    <w:rsid w:val="00826CD6"/>
    <w:rsid w:val="00826FA4"/>
    <w:rsid w:val="00830899"/>
    <w:rsid w:val="008314CA"/>
    <w:rsid w:val="00834944"/>
    <w:rsid w:val="00834C33"/>
    <w:rsid w:val="00835ECB"/>
    <w:rsid w:val="00837753"/>
    <w:rsid w:val="00840343"/>
    <w:rsid w:val="00841190"/>
    <w:rsid w:val="00841A0C"/>
    <w:rsid w:val="008423CB"/>
    <w:rsid w:val="00843793"/>
    <w:rsid w:val="00845E66"/>
    <w:rsid w:val="00846E61"/>
    <w:rsid w:val="0085249F"/>
    <w:rsid w:val="008542B6"/>
    <w:rsid w:val="0085473C"/>
    <w:rsid w:val="00854ABF"/>
    <w:rsid w:val="00855621"/>
    <w:rsid w:val="008558C4"/>
    <w:rsid w:val="00856780"/>
    <w:rsid w:val="008633AA"/>
    <w:rsid w:val="00865936"/>
    <w:rsid w:val="00865A10"/>
    <w:rsid w:val="008673C1"/>
    <w:rsid w:val="00870F14"/>
    <w:rsid w:val="008722EC"/>
    <w:rsid w:val="008752AB"/>
    <w:rsid w:val="00875B02"/>
    <w:rsid w:val="00875BA8"/>
    <w:rsid w:val="00876354"/>
    <w:rsid w:val="008814FD"/>
    <w:rsid w:val="008819CD"/>
    <w:rsid w:val="0088728C"/>
    <w:rsid w:val="00887CB2"/>
    <w:rsid w:val="00890CAE"/>
    <w:rsid w:val="00890D48"/>
    <w:rsid w:val="00892053"/>
    <w:rsid w:val="00892A22"/>
    <w:rsid w:val="008940F9"/>
    <w:rsid w:val="008942FF"/>
    <w:rsid w:val="008946E8"/>
    <w:rsid w:val="00897486"/>
    <w:rsid w:val="008A06FB"/>
    <w:rsid w:val="008A08DA"/>
    <w:rsid w:val="008A1225"/>
    <w:rsid w:val="008A1229"/>
    <w:rsid w:val="008A2E3C"/>
    <w:rsid w:val="008A2F76"/>
    <w:rsid w:val="008A31CD"/>
    <w:rsid w:val="008A4036"/>
    <w:rsid w:val="008A41E8"/>
    <w:rsid w:val="008A4F9F"/>
    <w:rsid w:val="008A5013"/>
    <w:rsid w:val="008A5041"/>
    <w:rsid w:val="008A5CC6"/>
    <w:rsid w:val="008A679F"/>
    <w:rsid w:val="008A76C4"/>
    <w:rsid w:val="008B5065"/>
    <w:rsid w:val="008C07A2"/>
    <w:rsid w:val="008C0C0F"/>
    <w:rsid w:val="008C16C6"/>
    <w:rsid w:val="008C188D"/>
    <w:rsid w:val="008C47DA"/>
    <w:rsid w:val="008C5F22"/>
    <w:rsid w:val="008C67FD"/>
    <w:rsid w:val="008C6E33"/>
    <w:rsid w:val="008C7773"/>
    <w:rsid w:val="008C7F8F"/>
    <w:rsid w:val="008D02B7"/>
    <w:rsid w:val="008D094D"/>
    <w:rsid w:val="008D0980"/>
    <w:rsid w:val="008D29DD"/>
    <w:rsid w:val="008D2A5B"/>
    <w:rsid w:val="008D5FAB"/>
    <w:rsid w:val="008D7908"/>
    <w:rsid w:val="008E0B4A"/>
    <w:rsid w:val="008E145A"/>
    <w:rsid w:val="008E2578"/>
    <w:rsid w:val="008E262A"/>
    <w:rsid w:val="008E52E0"/>
    <w:rsid w:val="008F0908"/>
    <w:rsid w:val="008F0E5B"/>
    <w:rsid w:val="008F11BB"/>
    <w:rsid w:val="008F23C4"/>
    <w:rsid w:val="008F2ED8"/>
    <w:rsid w:val="008F38E0"/>
    <w:rsid w:val="008F3928"/>
    <w:rsid w:val="008F41AE"/>
    <w:rsid w:val="008F6C73"/>
    <w:rsid w:val="008F6CA3"/>
    <w:rsid w:val="00900429"/>
    <w:rsid w:val="009010B7"/>
    <w:rsid w:val="0090437E"/>
    <w:rsid w:val="0090587D"/>
    <w:rsid w:val="00905891"/>
    <w:rsid w:val="00906BDF"/>
    <w:rsid w:val="00907818"/>
    <w:rsid w:val="00907D28"/>
    <w:rsid w:val="009111A1"/>
    <w:rsid w:val="009122C2"/>
    <w:rsid w:val="00912312"/>
    <w:rsid w:val="0091254B"/>
    <w:rsid w:val="00913E1E"/>
    <w:rsid w:val="00913F2C"/>
    <w:rsid w:val="009146AE"/>
    <w:rsid w:val="009146AF"/>
    <w:rsid w:val="00914A00"/>
    <w:rsid w:val="00914C24"/>
    <w:rsid w:val="00915816"/>
    <w:rsid w:val="00916957"/>
    <w:rsid w:val="00917ED8"/>
    <w:rsid w:val="00917FFD"/>
    <w:rsid w:val="00921280"/>
    <w:rsid w:val="00921ACC"/>
    <w:rsid w:val="00921FFC"/>
    <w:rsid w:val="0092476A"/>
    <w:rsid w:val="00925567"/>
    <w:rsid w:val="00926B17"/>
    <w:rsid w:val="00931ACF"/>
    <w:rsid w:val="00931C45"/>
    <w:rsid w:val="00931DD9"/>
    <w:rsid w:val="009322C0"/>
    <w:rsid w:val="009349C6"/>
    <w:rsid w:val="00934E5B"/>
    <w:rsid w:val="00935867"/>
    <w:rsid w:val="00936F6D"/>
    <w:rsid w:val="0093715C"/>
    <w:rsid w:val="0093741F"/>
    <w:rsid w:val="0094049E"/>
    <w:rsid w:val="009415CB"/>
    <w:rsid w:val="00941E10"/>
    <w:rsid w:val="00945509"/>
    <w:rsid w:val="00945C7B"/>
    <w:rsid w:val="00945EFC"/>
    <w:rsid w:val="00947ED5"/>
    <w:rsid w:val="009501EA"/>
    <w:rsid w:val="00951279"/>
    <w:rsid w:val="00951612"/>
    <w:rsid w:val="00951B6C"/>
    <w:rsid w:val="00951D86"/>
    <w:rsid w:val="009538A5"/>
    <w:rsid w:val="00954927"/>
    <w:rsid w:val="009572CC"/>
    <w:rsid w:val="0095760F"/>
    <w:rsid w:val="00957A98"/>
    <w:rsid w:val="009600CD"/>
    <w:rsid w:val="00960C28"/>
    <w:rsid w:val="00962636"/>
    <w:rsid w:val="00963F45"/>
    <w:rsid w:val="00964531"/>
    <w:rsid w:val="009648EB"/>
    <w:rsid w:val="00967D0D"/>
    <w:rsid w:val="00970483"/>
    <w:rsid w:val="009705C5"/>
    <w:rsid w:val="00971E6B"/>
    <w:rsid w:val="009737BE"/>
    <w:rsid w:val="00974C82"/>
    <w:rsid w:val="00976131"/>
    <w:rsid w:val="00980302"/>
    <w:rsid w:val="009815FE"/>
    <w:rsid w:val="0098223D"/>
    <w:rsid w:val="00982D27"/>
    <w:rsid w:val="00983092"/>
    <w:rsid w:val="0098385A"/>
    <w:rsid w:val="00983C88"/>
    <w:rsid w:val="00984591"/>
    <w:rsid w:val="0098527D"/>
    <w:rsid w:val="00985516"/>
    <w:rsid w:val="00987311"/>
    <w:rsid w:val="009876DA"/>
    <w:rsid w:val="00987FC9"/>
    <w:rsid w:val="009908C8"/>
    <w:rsid w:val="009916D2"/>
    <w:rsid w:val="00991F78"/>
    <w:rsid w:val="009931DF"/>
    <w:rsid w:val="009937FA"/>
    <w:rsid w:val="009950F4"/>
    <w:rsid w:val="009A0195"/>
    <w:rsid w:val="009A11BB"/>
    <w:rsid w:val="009A141B"/>
    <w:rsid w:val="009A27E8"/>
    <w:rsid w:val="009A2CAC"/>
    <w:rsid w:val="009A48FF"/>
    <w:rsid w:val="009B0E55"/>
    <w:rsid w:val="009B2102"/>
    <w:rsid w:val="009B3391"/>
    <w:rsid w:val="009B3D24"/>
    <w:rsid w:val="009B67D5"/>
    <w:rsid w:val="009B7100"/>
    <w:rsid w:val="009C0226"/>
    <w:rsid w:val="009C0EFF"/>
    <w:rsid w:val="009C2E54"/>
    <w:rsid w:val="009C2EC8"/>
    <w:rsid w:val="009C30A6"/>
    <w:rsid w:val="009C341F"/>
    <w:rsid w:val="009C4D70"/>
    <w:rsid w:val="009C71BC"/>
    <w:rsid w:val="009D2427"/>
    <w:rsid w:val="009D45D2"/>
    <w:rsid w:val="009D4963"/>
    <w:rsid w:val="009D504B"/>
    <w:rsid w:val="009E0062"/>
    <w:rsid w:val="009E0AF4"/>
    <w:rsid w:val="009E0B65"/>
    <w:rsid w:val="009E2777"/>
    <w:rsid w:val="009E34A3"/>
    <w:rsid w:val="009E50C7"/>
    <w:rsid w:val="009E61E7"/>
    <w:rsid w:val="009E65CF"/>
    <w:rsid w:val="009E6660"/>
    <w:rsid w:val="009E7556"/>
    <w:rsid w:val="009E7A68"/>
    <w:rsid w:val="009F1706"/>
    <w:rsid w:val="009F476D"/>
    <w:rsid w:val="009F65DF"/>
    <w:rsid w:val="009F7A11"/>
    <w:rsid w:val="00A00DBD"/>
    <w:rsid w:val="00A013C2"/>
    <w:rsid w:val="00A01BC1"/>
    <w:rsid w:val="00A01DA4"/>
    <w:rsid w:val="00A02798"/>
    <w:rsid w:val="00A02960"/>
    <w:rsid w:val="00A0658F"/>
    <w:rsid w:val="00A06D24"/>
    <w:rsid w:val="00A07AB2"/>
    <w:rsid w:val="00A07E63"/>
    <w:rsid w:val="00A11234"/>
    <w:rsid w:val="00A1438D"/>
    <w:rsid w:val="00A15EFB"/>
    <w:rsid w:val="00A16275"/>
    <w:rsid w:val="00A16FAD"/>
    <w:rsid w:val="00A17012"/>
    <w:rsid w:val="00A1774D"/>
    <w:rsid w:val="00A22F1B"/>
    <w:rsid w:val="00A23769"/>
    <w:rsid w:val="00A239E3"/>
    <w:rsid w:val="00A23B4A"/>
    <w:rsid w:val="00A2421A"/>
    <w:rsid w:val="00A255C2"/>
    <w:rsid w:val="00A256CC"/>
    <w:rsid w:val="00A2628B"/>
    <w:rsid w:val="00A26448"/>
    <w:rsid w:val="00A27257"/>
    <w:rsid w:val="00A3034F"/>
    <w:rsid w:val="00A30963"/>
    <w:rsid w:val="00A31689"/>
    <w:rsid w:val="00A32C6F"/>
    <w:rsid w:val="00A32D87"/>
    <w:rsid w:val="00A32E12"/>
    <w:rsid w:val="00A3316A"/>
    <w:rsid w:val="00A3460B"/>
    <w:rsid w:val="00A34951"/>
    <w:rsid w:val="00A34D69"/>
    <w:rsid w:val="00A35899"/>
    <w:rsid w:val="00A36C91"/>
    <w:rsid w:val="00A36F67"/>
    <w:rsid w:val="00A37933"/>
    <w:rsid w:val="00A37B4C"/>
    <w:rsid w:val="00A40610"/>
    <w:rsid w:val="00A40D4F"/>
    <w:rsid w:val="00A4123C"/>
    <w:rsid w:val="00A4176E"/>
    <w:rsid w:val="00A42148"/>
    <w:rsid w:val="00A427E0"/>
    <w:rsid w:val="00A46729"/>
    <w:rsid w:val="00A514CB"/>
    <w:rsid w:val="00A51BE0"/>
    <w:rsid w:val="00A53A0E"/>
    <w:rsid w:val="00A5415C"/>
    <w:rsid w:val="00A54282"/>
    <w:rsid w:val="00A542AD"/>
    <w:rsid w:val="00A5515F"/>
    <w:rsid w:val="00A55FD3"/>
    <w:rsid w:val="00A5601A"/>
    <w:rsid w:val="00A5646A"/>
    <w:rsid w:val="00A56A82"/>
    <w:rsid w:val="00A56D46"/>
    <w:rsid w:val="00A57AB1"/>
    <w:rsid w:val="00A6176A"/>
    <w:rsid w:val="00A63093"/>
    <w:rsid w:val="00A6462B"/>
    <w:rsid w:val="00A651D7"/>
    <w:rsid w:val="00A671B1"/>
    <w:rsid w:val="00A7237B"/>
    <w:rsid w:val="00A72F32"/>
    <w:rsid w:val="00A75109"/>
    <w:rsid w:val="00A75599"/>
    <w:rsid w:val="00A76BDB"/>
    <w:rsid w:val="00A76C59"/>
    <w:rsid w:val="00A76F66"/>
    <w:rsid w:val="00A776C1"/>
    <w:rsid w:val="00A777B6"/>
    <w:rsid w:val="00A8443B"/>
    <w:rsid w:val="00A8535F"/>
    <w:rsid w:val="00A86B0D"/>
    <w:rsid w:val="00A906F1"/>
    <w:rsid w:val="00A90A1C"/>
    <w:rsid w:val="00A9324D"/>
    <w:rsid w:val="00A9396B"/>
    <w:rsid w:val="00A93A78"/>
    <w:rsid w:val="00A947CE"/>
    <w:rsid w:val="00A952D6"/>
    <w:rsid w:val="00AA191A"/>
    <w:rsid w:val="00AA28C7"/>
    <w:rsid w:val="00AA4858"/>
    <w:rsid w:val="00AA4F60"/>
    <w:rsid w:val="00AA70D9"/>
    <w:rsid w:val="00AB0BD0"/>
    <w:rsid w:val="00AB21EC"/>
    <w:rsid w:val="00AB402B"/>
    <w:rsid w:val="00AB48D5"/>
    <w:rsid w:val="00AB5502"/>
    <w:rsid w:val="00AB587E"/>
    <w:rsid w:val="00AB5FA0"/>
    <w:rsid w:val="00AB6166"/>
    <w:rsid w:val="00AC026D"/>
    <w:rsid w:val="00AC1D37"/>
    <w:rsid w:val="00AC2823"/>
    <w:rsid w:val="00AC3A3A"/>
    <w:rsid w:val="00AC3CC6"/>
    <w:rsid w:val="00AC7582"/>
    <w:rsid w:val="00AC7DC6"/>
    <w:rsid w:val="00AD06B9"/>
    <w:rsid w:val="00AD18DC"/>
    <w:rsid w:val="00AD29AB"/>
    <w:rsid w:val="00AD33C4"/>
    <w:rsid w:val="00AD6F60"/>
    <w:rsid w:val="00AE09D4"/>
    <w:rsid w:val="00AE0F45"/>
    <w:rsid w:val="00AE1385"/>
    <w:rsid w:val="00AE3BD3"/>
    <w:rsid w:val="00AE4BD3"/>
    <w:rsid w:val="00AE718C"/>
    <w:rsid w:val="00AF2036"/>
    <w:rsid w:val="00AF2A86"/>
    <w:rsid w:val="00AF5C7D"/>
    <w:rsid w:val="00AF7563"/>
    <w:rsid w:val="00B00A29"/>
    <w:rsid w:val="00B00FA4"/>
    <w:rsid w:val="00B01422"/>
    <w:rsid w:val="00B0191A"/>
    <w:rsid w:val="00B01AE7"/>
    <w:rsid w:val="00B02513"/>
    <w:rsid w:val="00B0296F"/>
    <w:rsid w:val="00B03572"/>
    <w:rsid w:val="00B03735"/>
    <w:rsid w:val="00B03E56"/>
    <w:rsid w:val="00B04587"/>
    <w:rsid w:val="00B04875"/>
    <w:rsid w:val="00B056C6"/>
    <w:rsid w:val="00B05CC4"/>
    <w:rsid w:val="00B07223"/>
    <w:rsid w:val="00B10723"/>
    <w:rsid w:val="00B11652"/>
    <w:rsid w:val="00B11861"/>
    <w:rsid w:val="00B11947"/>
    <w:rsid w:val="00B121F2"/>
    <w:rsid w:val="00B12865"/>
    <w:rsid w:val="00B12E4F"/>
    <w:rsid w:val="00B13013"/>
    <w:rsid w:val="00B13635"/>
    <w:rsid w:val="00B15F0A"/>
    <w:rsid w:val="00B16254"/>
    <w:rsid w:val="00B16E76"/>
    <w:rsid w:val="00B16FFE"/>
    <w:rsid w:val="00B209A4"/>
    <w:rsid w:val="00B23948"/>
    <w:rsid w:val="00B23AE7"/>
    <w:rsid w:val="00B24EEA"/>
    <w:rsid w:val="00B24FF9"/>
    <w:rsid w:val="00B3150E"/>
    <w:rsid w:val="00B317AA"/>
    <w:rsid w:val="00B32B18"/>
    <w:rsid w:val="00B330EB"/>
    <w:rsid w:val="00B33139"/>
    <w:rsid w:val="00B33994"/>
    <w:rsid w:val="00B3615A"/>
    <w:rsid w:val="00B41616"/>
    <w:rsid w:val="00B4281C"/>
    <w:rsid w:val="00B42BA8"/>
    <w:rsid w:val="00B430FF"/>
    <w:rsid w:val="00B4449C"/>
    <w:rsid w:val="00B45D95"/>
    <w:rsid w:val="00B45F13"/>
    <w:rsid w:val="00B46CCC"/>
    <w:rsid w:val="00B476C3"/>
    <w:rsid w:val="00B500E5"/>
    <w:rsid w:val="00B53AE9"/>
    <w:rsid w:val="00B5451F"/>
    <w:rsid w:val="00B551E4"/>
    <w:rsid w:val="00B56077"/>
    <w:rsid w:val="00B56A31"/>
    <w:rsid w:val="00B603E4"/>
    <w:rsid w:val="00B60C17"/>
    <w:rsid w:val="00B6243D"/>
    <w:rsid w:val="00B626D2"/>
    <w:rsid w:val="00B64809"/>
    <w:rsid w:val="00B6484C"/>
    <w:rsid w:val="00B64E63"/>
    <w:rsid w:val="00B65906"/>
    <w:rsid w:val="00B71159"/>
    <w:rsid w:val="00B7243D"/>
    <w:rsid w:val="00B726F8"/>
    <w:rsid w:val="00B7333D"/>
    <w:rsid w:val="00B747F6"/>
    <w:rsid w:val="00B76660"/>
    <w:rsid w:val="00B7721B"/>
    <w:rsid w:val="00B81B78"/>
    <w:rsid w:val="00B81DD8"/>
    <w:rsid w:val="00B82CA8"/>
    <w:rsid w:val="00B84C3F"/>
    <w:rsid w:val="00B84F78"/>
    <w:rsid w:val="00B87A0B"/>
    <w:rsid w:val="00B900DC"/>
    <w:rsid w:val="00B90CF7"/>
    <w:rsid w:val="00B91609"/>
    <w:rsid w:val="00B919AC"/>
    <w:rsid w:val="00B91DBE"/>
    <w:rsid w:val="00B92190"/>
    <w:rsid w:val="00B9613F"/>
    <w:rsid w:val="00BA1322"/>
    <w:rsid w:val="00BA410C"/>
    <w:rsid w:val="00BA47EA"/>
    <w:rsid w:val="00BA7B57"/>
    <w:rsid w:val="00BB036D"/>
    <w:rsid w:val="00BB075E"/>
    <w:rsid w:val="00BB13C3"/>
    <w:rsid w:val="00BB29C5"/>
    <w:rsid w:val="00BB2D6B"/>
    <w:rsid w:val="00BB32A8"/>
    <w:rsid w:val="00BB3665"/>
    <w:rsid w:val="00BB3886"/>
    <w:rsid w:val="00BB55E9"/>
    <w:rsid w:val="00BB644A"/>
    <w:rsid w:val="00BB7533"/>
    <w:rsid w:val="00BB7A55"/>
    <w:rsid w:val="00BC0A26"/>
    <w:rsid w:val="00BC266F"/>
    <w:rsid w:val="00BC2B9F"/>
    <w:rsid w:val="00BC3616"/>
    <w:rsid w:val="00BC40FE"/>
    <w:rsid w:val="00BC49D8"/>
    <w:rsid w:val="00BC4BAB"/>
    <w:rsid w:val="00BC50FD"/>
    <w:rsid w:val="00BC5D2B"/>
    <w:rsid w:val="00BC60BF"/>
    <w:rsid w:val="00BC6167"/>
    <w:rsid w:val="00BC6445"/>
    <w:rsid w:val="00BC7987"/>
    <w:rsid w:val="00BD0879"/>
    <w:rsid w:val="00BD0AA6"/>
    <w:rsid w:val="00BD0EA4"/>
    <w:rsid w:val="00BD479E"/>
    <w:rsid w:val="00BD6B94"/>
    <w:rsid w:val="00BD77A2"/>
    <w:rsid w:val="00BE0097"/>
    <w:rsid w:val="00BE17D3"/>
    <w:rsid w:val="00BE1997"/>
    <w:rsid w:val="00BE1BA6"/>
    <w:rsid w:val="00BE2C6D"/>
    <w:rsid w:val="00BE369C"/>
    <w:rsid w:val="00BE407D"/>
    <w:rsid w:val="00BE5426"/>
    <w:rsid w:val="00BE72EA"/>
    <w:rsid w:val="00BE73EA"/>
    <w:rsid w:val="00BF04E5"/>
    <w:rsid w:val="00BF10BA"/>
    <w:rsid w:val="00BF1D92"/>
    <w:rsid w:val="00BF2A4C"/>
    <w:rsid w:val="00BF302D"/>
    <w:rsid w:val="00BF3A80"/>
    <w:rsid w:val="00BF4636"/>
    <w:rsid w:val="00BF56F4"/>
    <w:rsid w:val="00BF6194"/>
    <w:rsid w:val="00BF6532"/>
    <w:rsid w:val="00BF6A86"/>
    <w:rsid w:val="00BF6D27"/>
    <w:rsid w:val="00C00907"/>
    <w:rsid w:val="00C00DB2"/>
    <w:rsid w:val="00C03978"/>
    <w:rsid w:val="00C039B1"/>
    <w:rsid w:val="00C0515C"/>
    <w:rsid w:val="00C06951"/>
    <w:rsid w:val="00C06F8C"/>
    <w:rsid w:val="00C07231"/>
    <w:rsid w:val="00C07537"/>
    <w:rsid w:val="00C0768F"/>
    <w:rsid w:val="00C078E9"/>
    <w:rsid w:val="00C11D5D"/>
    <w:rsid w:val="00C1214C"/>
    <w:rsid w:val="00C13478"/>
    <w:rsid w:val="00C13B5A"/>
    <w:rsid w:val="00C1797D"/>
    <w:rsid w:val="00C17F84"/>
    <w:rsid w:val="00C22076"/>
    <w:rsid w:val="00C260D2"/>
    <w:rsid w:val="00C2633A"/>
    <w:rsid w:val="00C264F4"/>
    <w:rsid w:val="00C27194"/>
    <w:rsid w:val="00C27540"/>
    <w:rsid w:val="00C316E7"/>
    <w:rsid w:val="00C317CA"/>
    <w:rsid w:val="00C3252E"/>
    <w:rsid w:val="00C34B15"/>
    <w:rsid w:val="00C356EA"/>
    <w:rsid w:val="00C358C5"/>
    <w:rsid w:val="00C35DFC"/>
    <w:rsid w:val="00C36D48"/>
    <w:rsid w:val="00C37751"/>
    <w:rsid w:val="00C37CB7"/>
    <w:rsid w:val="00C42D8D"/>
    <w:rsid w:val="00C436D7"/>
    <w:rsid w:val="00C4413D"/>
    <w:rsid w:val="00C445B6"/>
    <w:rsid w:val="00C44AE0"/>
    <w:rsid w:val="00C4518B"/>
    <w:rsid w:val="00C45FF1"/>
    <w:rsid w:val="00C46AEB"/>
    <w:rsid w:val="00C478B5"/>
    <w:rsid w:val="00C50297"/>
    <w:rsid w:val="00C5035F"/>
    <w:rsid w:val="00C51713"/>
    <w:rsid w:val="00C538B0"/>
    <w:rsid w:val="00C53946"/>
    <w:rsid w:val="00C5651A"/>
    <w:rsid w:val="00C5651E"/>
    <w:rsid w:val="00C579E4"/>
    <w:rsid w:val="00C62C9C"/>
    <w:rsid w:val="00C63501"/>
    <w:rsid w:val="00C64758"/>
    <w:rsid w:val="00C66B80"/>
    <w:rsid w:val="00C6742F"/>
    <w:rsid w:val="00C6763B"/>
    <w:rsid w:val="00C70EFA"/>
    <w:rsid w:val="00C7423E"/>
    <w:rsid w:val="00C75486"/>
    <w:rsid w:val="00C76B51"/>
    <w:rsid w:val="00C76E6C"/>
    <w:rsid w:val="00C77D7A"/>
    <w:rsid w:val="00C803E3"/>
    <w:rsid w:val="00C80BEB"/>
    <w:rsid w:val="00C81F35"/>
    <w:rsid w:val="00C82D39"/>
    <w:rsid w:val="00C83559"/>
    <w:rsid w:val="00C847BC"/>
    <w:rsid w:val="00C86149"/>
    <w:rsid w:val="00C86926"/>
    <w:rsid w:val="00C86CE6"/>
    <w:rsid w:val="00C8762B"/>
    <w:rsid w:val="00C902E5"/>
    <w:rsid w:val="00C908FA"/>
    <w:rsid w:val="00C90C2A"/>
    <w:rsid w:val="00C914C9"/>
    <w:rsid w:val="00C918DD"/>
    <w:rsid w:val="00C9254A"/>
    <w:rsid w:val="00C9366F"/>
    <w:rsid w:val="00C941E0"/>
    <w:rsid w:val="00C945C9"/>
    <w:rsid w:val="00C94C3C"/>
    <w:rsid w:val="00C953D5"/>
    <w:rsid w:val="00C96641"/>
    <w:rsid w:val="00C96A05"/>
    <w:rsid w:val="00C9704F"/>
    <w:rsid w:val="00CA0151"/>
    <w:rsid w:val="00CA16CF"/>
    <w:rsid w:val="00CA3A6F"/>
    <w:rsid w:val="00CA4DAC"/>
    <w:rsid w:val="00CA4F94"/>
    <w:rsid w:val="00CA590C"/>
    <w:rsid w:val="00CA663B"/>
    <w:rsid w:val="00CA7830"/>
    <w:rsid w:val="00CB1081"/>
    <w:rsid w:val="00CB1DF9"/>
    <w:rsid w:val="00CB389D"/>
    <w:rsid w:val="00CB44C0"/>
    <w:rsid w:val="00CB4E82"/>
    <w:rsid w:val="00CB64C7"/>
    <w:rsid w:val="00CB67F6"/>
    <w:rsid w:val="00CB6DB1"/>
    <w:rsid w:val="00CB6F12"/>
    <w:rsid w:val="00CC13CF"/>
    <w:rsid w:val="00CC1769"/>
    <w:rsid w:val="00CC270C"/>
    <w:rsid w:val="00CC3678"/>
    <w:rsid w:val="00CC3D78"/>
    <w:rsid w:val="00CC40FD"/>
    <w:rsid w:val="00CC41A8"/>
    <w:rsid w:val="00CC4DBE"/>
    <w:rsid w:val="00CC5489"/>
    <w:rsid w:val="00CC5BD4"/>
    <w:rsid w:val="00CC6D52"/>
    <w:rsid w:val="00CC7E8F"/>
    <w:rsid w:val="00CD0E75"/>
    <w:rsid w:val="00CD1066"/>
    <w:rsid w:val="00CD1346"/>
    <w:rsid w:val="00CD37CA"/>
    <w:rsid w:val="00CD3A28"/>
    <w:rsid w:val="00CD41BA"/>
    <w:rsid w:val="00CD49D5"/>
    <w:rsid w:val="00CD533A"/>
    <w:rsid w:val="00CD5B60"/>
    <w:rsid w:val="00CD65AE"/>
    <w:rsid w:val="00CD6817"/>
    <w:rsid w:val="00CD6ED5"/>
    <w:rsid w:val="00CE10DB"/>
    <w:rsid w:val="00CE19DB"/>
    <w:rsid w:val="00CE3434"/>
    <w:rsid w:val="00CE482D"/>
    <w:rsid w:val="00CE48EA"/>
    <w:rsid w:val="00CE6048"/>
    <w:rsid w:val="00CF2854"/>
    <w:rsid w:val="00CF324C"/>
    <w:rsid w:val="00CF351D"/>
    <w:rsid w:val="00CF4470"/>
    <w:rsid w:val="00CF4DB5"/>
    <w:rsid w:val="00CF5865"/>
    <w:rsid w:val="00CF729B"/>
    <w:rsid w:val="00CF7B9F"/>
    <w:rsid w:val="00D02508"/>
    <w:rsid w:val="00D035DD"/>
    <w:rsid w:val="00D05D8A"/>
    <w:rsid w:val="00D05DF4"/>
    <w:rsid w:val="00D0653F"/>
    <w:rsid w:val="00D070F2"/>
    <w:rsid w:val="00D07B64"/>
    <w:rsid w:val="00D07D0C"/>
    <w:rsid w:val="00D10392"/>
    <w:rsid w:val="00D11266"/>
    <w:rsid w:val="00D11691"/>
    <w:rsid w:val="00D139A5"/>
    <w:rsid w:val="00D14084"/>
    <w:rsid w:val="00D14289"/>
    <w:rsid w:val="00D148B8"/>
    <w:rsid w:val="00D153E2"/>
    <w:rsid w:val="00D16713"/>
    <w:rsid w:val="00D21D54"/>
    <w:rsid w:val="00D220CA"/>
    <w:rsid w:val="00D23EBD"/>
    <w:rsid w:val="00D24F78"/>
    <w:rsid w:val="00D25869"/>
    <w:rsid w:val="00D25C48"/>
    <w:rsid w:val="00D30870"/>
    <w:rsid w:val="00D322F6"/>
    <w:rsid w:val="00D324C0"/>
    <w:rsid w:val="00D34262"/>
    <w:rsid w:val="00D34956"/>
    <w:rsid w:val="00D35DC3"/>
    <w:rsid w:val="00D36B95"/>
    <w:rsid w:val="00D376D1"/>
    <w:rsid w:val="00D402B2"/>
    <w:rsid w:val="00D40FDD"/>
    <w:rsid w:val="00D413A3"/>
    <w:rsid w:val="00D41F50"/>
    <w:rsid w:val="00D4435C"/>
    <w:rsid w:val="00D450D6"/>
    <w:rsid w:val="00D50426"/>
    <w:rsid w:val="00D5088D"/>
    <w:rsid w:val="00D511E5"/>
    <w:rsid w:val="00D513F2"/>
    <w:rsid w:val="00D556F8"/>
    <w:rsid w:val="00D557F6"/>
    <w:rsid w:val="00D55860"/>
    <w:rsid w:val="00D5719E"/>
    <w:rsid w:val="00D576B6"/>
    <w:rsid w:val="00D601D1"/>
    <w:rsid w:val="00D611C4"/>
    <w:rsid w:val="00D61EA9"/>
    <w:rsid w:val="00D62FFE"/>
    <w:rsid w:val="00D63307"/>
    <w:rsid w:val="00D635E6"/>
    <w:rsid w:val="00D649C2"/>
    <w:rsid w:val="00D71E24"/>
    <w:rsid w:val="00D736F6"/>
    <w:rsid w:val="00D73E67"/>
    <w:rsid w:val="00D77FB7"/>
    <w:rsid w:val="00D810D3"/>
    <w:rsid w:val="00D81BF7"/>
    <w:rsid w:val="00D8201A"/>
    <w:rsid w:val="00D82073"/>
    <w:rsid w:val="00D84667"/>
    <w:rsid w:val="00D848A4"/>
    <w:rsid w:val="00D85038"/>
    <w:rsid w:val="00D85328"/>
    <w:rsid w:val="00D85349"/>
    <w:rsid w:val="00D854FA"/>
    <w:rsid w:val="00D85D13"/>
    <w:rsid w:val="00D87441"/>
    <w:rsid w:val="00D90070"/>
    <w:rsid w:val="00D915C7"/>
    <w:rsid w:val="00D923DC"/>
    <w:rsid w:val="00D92C39"/>
    <w:rsid w:val="00D93C7E"/>
    <w:rsid w:val="00D94737"/>
    <w:rsid w:val="00D953DF"/>
    <w:rsid w:val="00D95A0E"/>
    <w:rsid w:val="00D963D8"/>
    <w:rsid w:val="00D96A4F"/>
    <w:rsid w:val="00D97BC3"/>
    <w:rsid w:val="00D97E3A"/>
    <w:rsid w:val="00DA0AC7"/>
    <w:rsid w:val="00DA1119"/>
    <w:rsid w:val="00DA12ED"/>
    <w:rsid w:val="00DA1469"/>
    <w:rsid w:val="00DA1940"/>
    <w:rsid w:val="00DA1C9C"/>
    <w:rsid w:val="00DA27DB"/>
    <w:rsid w:val="00DA365F"/>
    <w:rsid w:val="00DA5718"/>
    <w:rsid w:val="00DA63D3"/>
    <w:rsid w:val="00DA6568"/>
    <w:rsid w:val="00DA6EE0"/>
    <w:rsid w:val="00DB1502"/>
    <w:rsid w:val="00DB3F53"/>
    <w:rsid w:val="00DB5542"/>
    <w:rsid w:val="00DB5825"/>
    <w:rsid w:val="00DB5B66"/>
    <w:rsid w:val="00DB6217"/>
    <w:rsid w:val="00DB6CCF"/>
    <w:rsid w:val="00DC0F0A"/>
    <w:rsid w:val="00DC1A3E"/>
    <w:rsid w:val="00DC1D15"/>
    <w:rsid w:val="00DC296B"/>
    <w:rsid w:val="00DC2A72"/>
    <w:rsid w:val="00DC2F53"/>
    <w:rsid w:val="00DC4145"/>
    <w:rsid w:val="00DC437C"/>
    <w:rsid w:val="00DC5822"/>
    <w:rsid w:val="00DC7D51"/>
    <w:rsid w:val="00DD100D"/>
    <w:rsid w:val="00DD2C2C"/>
    <w:rsid w:val="00DD5198"/>
    <w:rsid w:val="00DD68BC"/>
    <w:rsid w:val="00DD741A"/>
    <w:rsid w:val="00DE1DE0"/>
    <w:rsid w:val="00DE1DE3"/>
    <w:rsid w:val="00DE229E"/>
    <w:rsid w:val="00DE268D"/>
    <w:rsid w:val="00DE3ABC"/>
    <w:rsid w:val="00DE4452"/>
    <w:rsid w:val="00DE4E8D"/>
    <w:rsid w:val="00DE687F"/>
    <w:rsid w:val="00DE6F44"/>
    <w:rsid w:val="00DE7E37"/>
    <w:rsid w:val="00DF089E"/>
    <w:rsid w:val="00DF1042"/>
    <w:rsid w:val="00DF30AD"/>
    <w:rsid w:val="00DF6037"/>
    <w:rsid w:val="00DF644C"/>
    <w:rsid w:val="00DF753D"/>
    <w:rsid w:val="00E01506"/>
    <w:rsid w:val="00E0417C"/>
    <w:rsid w:val="00E0440B"/>
    <w:rsid w:val="00E0497E"/>
    <w:rsid w:val="00E053F5"/>
    <w:rsid w:val="00E071A3"/>
    <w:rsid w:val="00E113ED"/>
    <w:rsid w:val="00E135BE"/>
    <w:rsid w:val="00E13F88"/>
    <w:rsid w:val="00E153D8"/>
    <w:rsid w:val="00E15588"/>
    <w:rsid w:val="00E169D1"/>
    <w:rsid w:val="00E17485"/>
    <w:rsid w:val="00E17A4E"/>
    <w:rsid w:val="00E2076D"/>
    <w:rsid w:val="00E21AC1"/>
    <w:rsid w:val="00E263BD"/>
    <w:rsid w:val="00E27274"/>
    <w:rsid w:val="00E27722"/>
    <w:rsid w:val="00E3051D"/>
    <w:rsid w:val="00E316F5"/>
    <w:rsid w:val="00E3279A"/>
    <w:rsid w:val="00E3459A"/>
    <w:rsid w:val="00E35241"/>
    <w:rsid w:val="00E355C6"/>
    <w:rsid w:val="00E36809"/>
    <w:rsid w:val="00E36B34"/>
    <w:rsid w:val="00E37510"/>
    <w:rsid w:val="00E3761F"/>
    <w:rsid w:val="00E4085F"/>
    <w:rsid w:val="00E4146E"/>
    <w:rsid w:val="00E42026"/>
    <w:rsid w:val="00E42CBB"/>
    <w:rsid w:val="00E4383A"/>
    <w:rsid w:val="00E43EF4"/>
    <w:rsid w:val="00E46249"/>
    <w:rsid w:val="00E47521"/>
    <w:rsid w:val="00E47B96"/>
    <w:rsid w:val="00E5061D"/>
    <w:rsid w:val="00E507EF"/>
    <w:rsid w:val="00E507F9"/>
    <w:rsid w:val="00E51BBA"/>
    <w:rsid w:val="00E539B9"/>
    <w:rsid w:val="00E53DBD"/>
    <w:rsid w:val="00E53E50"/>
    <w:rsid w:val="00E55F87"/>
    <w:rsid w:val="00E56757"/>
    <w:rsid w:val="00E56C78"/>
    <w:rsid w:val="00E577F7"/>
    <w:rsid w:val="00E60E34"/>
    <w:rsid w:val="00E615F0"/>
    <w:rsid w:val="00E616BB"/>
    <w:rsid w:val="00E61C45"/>
    <w:rsid w:val="00E625AA"/>
    <w:rsid w:val="00E62742"/>
    <w:rsid w:val="00E63084"/>
    <w:rsid w:val="00E705CB"/>
    <w:rsid w:val="00E70E15"/>
    <w:rsid w:val="00E70E61"/>
    <w:rsid w:val="00E72C16"/>
    <w:rsid w:val="00E73772"/>
    <w:rsid w:val="00E74181"/>
    <w:rsid w:val="00E74304"/>
    <w:rsid w:val="00E81B5A"/>
    <w:rsid w:val="00E81F22"/>
    <w:rsid w:val="00E8319D"/>
    <w:rsid w:val="00E83953"/>
    <w:rsid w:val="00E83B91"/>
    <w:rsid w:val="00E902B0"/>
    <w:rsid w:val="00E90AF7"/>
    <w:rsid w:val="00E90F65"/>
    <w:rsid w:val="00E91D51"/>
    <w:rsid w:val="00E92854"/>
    <w:rsid w:val="00E93909"/>
    <w:rsid w:val="00E948D8"/>
    <w:rsid w:val="00E94F31"/>
    <w:rsid w:val="00E95961"/>
    <w:rsid w:val="00E95A66"/>
    <w:rsid w:val="00E95ADC"/>
    <w:rsid w:val="00E96666"/>
    <w:rsid w:val="00E97617"/>
    <w:rsid w:val="00EA20C2"/>
    <w:rsid w:val="00EA4155"/>
    <w:rsid w:val="00EA426B"/>
    <w:rsid w:val="00EA53C5"/>
    <w:rsid w:val="00EA6257"/>
    <w:rsid w:val="00EA7AB5"/>
    <w:rsid w:val="00EB2EA0"/>
    <w:rsid w:val="00EB315E"/>
    <w:rsid w:val="00EB42CC"/>
    <w:rsid w:val="00EB57F9"/>
    <w:rsid w:val="00EB5BAD"/>
    <w:rsid w:val="00EB74F2"/>
    <w:rsid w:val="00EC24AC"/>
    <w:rsid w:val="00EC260E"/>
    <w:rsid w:val="00EC262F"/>
    <w:rsid w:val="00EC2DFE"/>
    <w:rsid w:val="00EC385F"/>
    <w:rsid w:val="00EC3D2E"/>
    <w:rsid w:val="00EC52A7"/>
    <w:rsid w:val="00EC5794"/>
    <w:rsid w:val="00EC6361"/>
    <w:rsid w:val="00ED0103"/>
    <w:rsid w:val="00ED0DE0"/>
    <w:rsid w:val="00ED2E93"/>
    <w:rsid w:val="00ED50DC"/>
    <w:rsid w:val="00ED6B7D"/>
    <w:rsid w:val="00ED6D4C"/>
    <w:rsid w:val="00ED6DA5"/>
    <w:rsid w:val="00ED71E5"/>
    <w:rsid w:val="00ED75C9"/>
    <w:rsid w:val="00ED7CB3"/>
    <w:rsid w:val="00EE150C"/>
    <w:rsid w:val="00EE1E45"/>
    <w:rsid w:val="00EE34FB"/>
    <w:rsid w:val="00EE3B92"/>
    <w:rsid w:val="00EE4833"/>
    <w:rsid w:val="00EE732E"/>
    <w:rsid w:val="00EF03A6"/>
    <w:rsid w:val="00EF101D"/>
    <w:rsid w:val="00EF1329"/>
    <w:rsid w:val="00EF31FE"/>
    <w:rsid w:val="00EF55A3"/>
    <w:rsid w:val="00EF5C0B"/>
    <w:rsid w:val="00EF77EB"/>
    <w:rsid w:val="00F02A84"/>
    <w:rsid w:val="00F030D2"/>
    <w:rsid w:val="00F041F4"/>
    <w:rsid w:val="00F061DC"/>
    <w:rsid w:val="00F06990"/>
    <w:rsid w:val="00F0745D"/>
    <w:rsid w:val="00F10AF6"/>
    <w:rsid w:val="00F11564"/>
    <w:rsid w:val="00F1229E"/>
    <w:rsid w:val="00F127F2"/>
    <w:rsid w:val="00F1457C"/>
    <w:rsid w:val="00F15250"/>
    <w:rsid w:val="00F17254"/>
    <w:rsid w:val="00F203F3"/>
    <w:rsid w:val="00F20D67"/>
    <w:rsid w:val="00F25C5A"/>
    <w:rsid w:val="00F25D02"/>
    <w:rsid w:val="00F26459"/>
    <w:rsid w:val="00F266CA"/>
    <w:rsid w:val="00F26FF8"/>
    <w:rsid w:val="00F27238"/>
    <w:rsid w:val="00F30853"/>
    <w:rsid w:val="00F3356B"/>
    <w:rsid w:val="00F3379B"/>
    <w:rsid w:val="00F339C0"/>
    <w:rsid w:val="00F36175"/>
    <w:rsid w:val="00F36920"/>
    <w:rsid w:val="00F36C02"/>
    <w:rsid w:val="00F37827"/>
    <w:rsid w:val="00F40141"/>
    <w:rsid w:val="00F4090E"/>
    <w:rsid w:val="00F415E2"/>
    <w:rsid w:val="00F42714"/>
    <w:rsid w:val="00F47951"/>
    <w:rsid w:val="00F50407"/>
    <w:rsid w:val="00F50A06"/>
    <w:rsid w:val="00F51EEE"/>
    <w:rsid w:val="00F51F21"/>
    <w:rsid w:val="00F52DFD"/>
    <w:rsid w:val="00F530F3"/>
    <w:rsid w:val="00F54123"/>
    <w:rsid w:val="00F54CC5"/>
    <w:rsid w:val="00F57B29"/>
    <w:rsid w:val="00F60A3E"/>
    <w:rsid w:val="00F61255"/>
    <w:rsid w:val="00F6352E"/>
    <w:rsid w:val="00F646E8"/>
    <w:rsid w:val="00F64886"/>
    <w:rsid w:val="00F65306"/>
    <w:rsid w:val="00F672C8"/>
    <w:rsid w:val="00F67330"/>
    <w:rsid w:val="00F678B2"/>
    <w:rsid w:val="00F700F1"/>
    <w:rsid w:val="00F703B4"/>
    <w:rsid w:val="00F71AFC"/>
    <w:rsid w:val="00F73C0E"/>
    <w:rsid w:val="00F741E8"/>
    <w:rsid w:val="00F74420"/>
    <w:rsid w:val="00F74AF9"/>
    <w:rsid w:val="00F75483"/>
    <w:rsid w:val="00F76E47"/>
    <w:rsid w:val="00F80538"/>
    <w:rsid w:val="00F8347C"/>
    <w:rsid w:val="00F83BAC"/>
    <w:rsid w:val="00F843D0"/>
    <w:rsid w:val="00F8453B"/>
    <w:rsid w:val="00F90EBF"/>
    <w:rsid w:val="00F931D7"/>
    <w:rsid w:val="00F9467E"/>
    <w:rsid w:val="00F94F34"/>
    <w:rsid w:val="00F96DF1"/>
    <w:rsid w:val="00F97D7B"/>
    <w:rsid w:val="00FA0F18"/>
    <w:rsid w:val="00FA21E0"/>
    <w:rsid w:val="00FA2CF6"/>
    <w:rsid w:val="00FA4AA2"/>
    <w:rsid w:val="00FA6A0D"/>
    <w:rsid w:val="00FA711B"/>
    <w:rsid w:val="00FB302A"/>
    <w:rsid w:val="00FB36D7"/>
    <w:rsid w:val="00FB3AEA"/>
    <w:rsid w:val="00FB51D7"/>
    <w:rsid w:val="00FB5CD5"/>
    <w:rsid w:val="00FC079C"/>
    <w:rsid w:val="00FC2950"/>
    <w:rsid w:val="00FC2D5A"/>
    <w:rsid w:val="00FC2ECA"/>
    <w:rsid w:val="00FC316A"/>
    <w:rsid w:val="00FC5CB8"/>
    <w:rsid w:val="00FD09A9"/>
    <w:rsid w:val="00FD1C72"/>
    <w:rsid w:val="00FD21FB"/>
    <w:rsid w:val="00FD227A"/>
    <w:rsid w:val="00FD2A8C"/>
    <w:rsid w:val="00FD2DB2"/>
    <w:rsid w:val="00FD3E47"/>
    <w:rsid w:val="00FD5049"/>
    <w:rsid w:val="00FE2DF1"/>
    <w:rsid w:val="00FE3409"/>
    <w:rsid w:val="00FE38DB"/>
    <w:rsid w:val="00FE4D68"/>
    <w:rsid w:val="00FE55B6"/>
    <w:rsid w:val="00FE7292"/>
    <w:rsid w:val="00FF0188"/>
    <w:rsid w:val="00FF0234"/>
    <w:rsid w:val="00FF18E1"/>
    <w:rsid w:val="00FF1975"/>
    <w:rsid w:val="00FF1FFD"/>
    <w:rsid w:val="00FF394E"/>
    <w:rsid w:val="00FF3DD0"/>
    <w:rsid w:val="00FF4490"/>
    <w:rsid w:val="00FF4791"/>
    <w:rsid w:val="00FF5B19"/>
    <w:rsid w:val="00FF72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D662"/>
  <w15:docId w15:val="{6C528CD2-DA51-4192-B4FA-512C865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61"/>
    <w:pPr>
      <w:spacing w:after="0" w:line="480" w:lineRule="auto"/>
    </w:pPr>
    <w:rPr>
      <w:szCs w:val="22"/>
      <w:lang w:eastAsia="en-ZA"/>
    </w:rPr>
  </w:style>
  <w:style w:type="paragraph" w:styleId="Heading1">
    <w:name w:val="heading 1"/>
    <w:basedOn w:val="Normal"/>
    <w:next w:val="Normal"/>
    <w:link w:val="Heading1Char"/>
    <w:autoRedefine/>
    <w:qFormat/>
    <w:rsid w:val="00D915C7"/>
    <w:pPr>
      <w:keepNext/>
      <w:spacing w:after="240" w:line="276" w:lineRule="auto"/>
      <w:jc w:val="both"/>
      <w:outlineLvl w:val="0"/>
    </w:pPr>
    <w:rPr>
      <w:rFonts w:cs="Tahoma"/>
      <w:b/>
      <w:bCs/>
      <w:kern w:val="28"/>
      <w:szCs w:val="24"/>
      <w:lang w:eastAsia="en-US"/>
    </w:rPr>
  </w:style>
  <w:style w:type="paragraph" w:styleId="Heading2">
    <w:name w:val="heading 2"/>
    <w:basedOn w:val="Normal"/>
    <w:next w:val="Normal"/>
    <w:link w:val="Heading2Char"/>
    <w:autoRedefine/>
    <w:qFormat/>
    <w:rsid w:val="00356D5F"/>
    <w:pPr>
      <w:keepNext/>
      <w:spacing w:before="240" w:after="60"/>
      <w:ind w:left="709"/>
      <w:outlineLvl w:val="1"/>
    </w:pPr>
    <w:rPr>
      <w:b/>
      <w:szCs w:val="20"/>
      <w:lang w:val="en-US" w:eastAsia="en-US"/>
    </w:rPr>
  </w:style>
  <w:style w:type="paragraph" w:styleId="Heading3">
    <w:name w:val="heading 3"/>
    <w:basedOn w:val="Normal"/>
    <w:next w:val="Normal"/>
    <w:link w:val="Heading3Char"/>
    <w:uiPriority w:val="9"/>
    <w:semiHidden/>
    <w:unhideWhenUsed/>
    <w:rsid w:val="005443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56D5F"/>
    <w:pPr>
      <w:keepNext/>
      <w:keepLines/>
      <w:spacing w:before="200"/>
      <w:outlineLvl w:val="3"/>
    </w:pPr>
    <w:rPr>
      <w:rFonts w:asciiTheme="majorHAnsi" w:eastAsiaTheme="majorEastAsia" w:hAnsiTheme="majorHAnsi" w:cstheme="majorBidi"/>
      <w:b/>
      <w:bCs/>
      <w:i/>
      <w:iCs/>
      <w:color w:val="4F81BD" w:themeColor="accent1"/>
      <w:szCs w:val="24"/>
      <w:lang w:val="en-US" w:eastAsia="en-US"/>
    </w:rPr>
  </w:style>
  <w:style w:type="paragraph" w:styleId="Heading5">
    <w:name w:val="heading 5"/>
    <w:basedOn w:val="Normal"/>
    <w:next w:val="Normal"/>
    <w:link w:val="Heading5Char"/>
    <w:uiPriority w:val="9"/>
    <w:semiHidden/>
    <w:unhideWhenUsed/>
    <w:qFormat/>
    <w:rsid w:val="00356D5F"/>
    <w:pPr>
      <w:keepNext/>
      <w:keepLines/>
      <w:spacing w:before="200"/>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rsid w:val="00356D5F"/>
    <w:pPr>
      <w:keepNext/>
      <w:keepLines/>
      <w:spacing w:before="200"/>
      <w:outlineLvl w:val="5"/>
    </w:pPr>
    <w:rPr>
      <w:rFonts w:asciiTheme="majorHAnsi" w:eastAsiaTheme="majorEastAsia" w:hAnsiTheme="majorHAnsi" w:cstheme="majorBidi"/>
      <w:i/>
      <w:iCs/>
      <w:color w:val="243F60" w:themeColor="accent1" w:themeShade="7F"/>
      <w:szCs w:val="24"/>
      <w:lang w:val="en-US" w:eastAsia="en-US"/>
    </w:rPr>
  </w:style>
  <w:style w:type="paragraph" w:styleId="Heading9">
    <w:name w:val="heading 9"/>
    <w:basedOn w:val="Normal"/>
    <w:next w:val="Normal"/>
    <w:link w:val="Heading9Char"/>
    <w:qFormat/>
    <w:rsid w:val="00F65306"/>
    <w:pPr>
      <w:keepNext/>
      <w:widowControl w:val="0"/>
      <w:tabs>
        <w:tab w:val="left" w:pos="851"/>
        <w:tab w:val="left" w:pos="1701"/>
        <w:tab w:val="left" w:pos="2835"/>
        <w:tab w:val="left" w:pos="3969"/>
        <w:tab w:val="left" w:pos="4706"/>
      </w:tabs>
      <w:spacing w:after="480"/>
      <w:jc w:val="right"/>
      <w:outlineLvl w:val="8"/>
    </w:pPr>
    <w:rPr>
      <w:rFonts w:eastAsia="Times New Roman" w:cs="Times New Roman"/>
      <w:kern w:val="25"/>
      <w:sz w:val="25"/>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aragraph">
    <w:name w:val="Ad Paragraph"/>
    <w:basedOn w:val="ListNumber"/>
    <w:next w:val="ListNumber2"/>
    <w:link w:val="AdParagraphChar"/>
    <w:qFormat/>
    <w:rsid w:val="00356D5F"/>
    <w:pPr>
      <w:keepNext/>
    </w:pPr>
    <w:rPr>
      <w:b/>
    </w:rPr>
  </w:style>
  <w:style w:type="character" w:customStyle="1" w:styleId="AdParagraphChar">
    <w:name w:val="Ad Paragraph Char"/>
    <w:basedOn w:val="ListNumberChar"/>
    <w:link w:val="AdParagraph"/>
    <w:locked/>
    <w:rsid w:val="00356D5F"/>
    <w:rPr>
      <w:b/>
      <w:szCs w:val="20"/>
      <w:lang w:val="en-US"/>
    </w:rPr>
  </w:style>
  <w:style w:type="paragraph" w:styleId="ListNumber">
    <w:name w:val="List Number"/>
    <w:basedOn w:val="Normal"/>
    <w:link w:val="ListNumberChar"/>
    <w:autoRedefine/>
    <w:uiPriority w:val="99"/>
    <w:qFormat/>
    <w:rsid w:val="00356D5F"/>
    <w:pPr>
      <w:numPr>
        <w:numId w:val="1"/>
      </w:numPr>
      <w:spacing w:after="240"/>
      <w:jc w:val="both"/>
    </w:pPr>
    <w:rPr>
      <w:szCs w:val="20"/>
      <w:lang w:val="en-US" w:eastAsia="en-US"/>
    </w:rPr>
  </w:style>
  <w:style w:type="paragraph" w:styleId="ListNumber2">
    <w:name w:val="List Number 2"/>
    <w:basedOn w:val="Normal"/>
    <w:link w:val="ListNumber2Char"/>
    <w:autoRedefine/>
    <w:qFormat/>
    <w:rsid w:val="00356D5F"/>
    <w:pPr>
      <w:numPr>
        <w:ilvl w:val="1"/>
        <w:numId w:val="1"/>
      </w:numPr>
      <w:spacing w:after="240"/>
      <w:jc w:val="both"/>
    </w:pPr>
    <w:rPr>
      <w:szCs w:val="20"/>
      <w:lang w:val="en-US" w:eastAsia="en-US"/>
    </w:rPr>
  </w:style>
  <w:style w:type="paragraph" w:customStyle="1" w:styleId="Unnumbered">
    <w:name w:val="Unnumbered"/>
    <w:basedOn w:val="ListNumber"/>
    <w:link w:val="UnnumberedChar"/>
    <w:qFormat/>
    <w:rsid w:val="00356D5F"/>
    <w:pPr>
      <w:numPr>
        <w:numId w:val="0"/>
      </w:numPr>
      <w:ind w:left="680"/>
    </w:pPr>
    <w:rPr>
      <w:rFonts w:eastAsia="Calibri"/>
    </w:rPr>
  </w:style>
  <w:style w:type="character" w:customStyle="1" w:styleId="UnnumberedChar">
    <w:name w:val="Unnumbered Char"/>
    <w:basedOn w:val="ListNumberChar"/>
    <w:link w:val="Unnumbered"/>
    <w:locked/>
    <w:rsid w:val="00356D5F"/>
    <w:rPr>
      <w:rFonts w:eastAsia="Calibri"/>
      <w:szCs w:val="20"/>
      <w:lang w:val="en-US"/>
    </w:rPr>
  </w:style>
  <w:style w:type="paragraph" w:customStyle="1" w:styleId="ZAdrianPara">
    <w:name w:val="ZAdrian Para"/>
    <w:basedOn w:val="Normal"/>
    <w:qFormat/>
    <w:rsid w:val="00356D5F"/>
    <w:pPr>
      <w:spacing w:after="120"/>
      <w:jc w:val="both"/>
    </w:pPr>
    <w:rPr>
      <w:szCs w:val="20"/>
      <w:lang w:val="en-US" w:eastAsia="en-US"/>
    </w:rPr>
  </w:style>
  <w:style w:type="paragraph" w:customStyle="1" w:styleId="Footnotes">
    <w:name w:val="Footnotes"/>
    <w:basedOn w:val="FootnoteText"/>
    <w:link w:val="FootnotesChar"/>
    <w:qFormat/>
    <w:rsid w:val="00356D5F"/>
    <w:pPr>
      <w:tabs>
        <w:tab w:val="left" w:pos="284"/>
      </w:tabs>
      <w:ind w:left="284" w:hanging="284"/>
    </w:pPr>
    <w:rPr>
      <w:lang w:val="en-US"/>
    </w:rPr>
  </w:style>
  <w:style w:type="character" w:customStyle="1" w:styleId="FootnotesChar">
    <w:name w:val="Footnotes Char"/>
    <w:basedOn w:val="FootnoteTextChar"/>
    <w:link w:val="Footnotes"/>
    <w:rsid w:val="00356D5F"/>
    <w:rPr>
      <w:sz w:val="20"/>
      <w:szCs w:val="20"/>
      <w:lang w:val="en-US"/>
    </w:rPr>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2F77D6"/>
    <w:pPr>
      <w:spacing w:line="240" w:lineRule="auto"/>
    </w:pPr>
    <w:rPr>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2F77D6"/>
    <w:rPr>
      <w:sz w:val="20"/>
      <w:szCs w:val="20"/>
    </w:rPr>
  </w:style>
  <w:style w:type="character" w:customStyle="1" w:styleId="Heading1Char">
    <w:name w:val="Heading 1 Char"/>
    <w:basedOn w:val="DefaultParagraphFont"/>
    <w:link w:val="Heading1"/>
    <w:rsid w:val="00D915C7"/>
    <w:rPr>
      <w:rFonts w:cs="Tahoma"/>
      <w:b/>
      <w:bCs/>
      <w:kern w:val="28"/>
    </w:rPr>
  </w:style>
  <w:style w:type="character" w:customStyle="1" w:styleId="Heading2Char">
    <w:name w:val="Heading 2 Char"/>
    <w:basedOn w:val="DefaultParagraphFont"/>
    <w:link w:val="Heading2"/>
    <w:rsid w:val="00356D5F"/>
    <w:rPr>
      <w:b/>
      <w:szCs w:val="20"/>
      <w:lang w:val="en-US"/>
    </w:rPr>
  </w:style>
  <w:style w:type="character" w:customStyle="1" w:styleId="Heading4Char">
    <w:name w:val="Heading 4 Char"/>
    <w:basedOn w:val="DefaultParagraphFont"/>
    <w:link w:val="Heading4"/>
    <w:uiPriority w:val="9"/>
    <w:semiHidden/>
    <w:rsid w:val="00356D5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356D5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56D5F"/>
    <w:rPr>
      <w:rFonts w:asciiTheme="majorHAnsi" w:eastAsiaTheme="majorEastAsia" w:hAnsiTheme="majorHAnsi" w:cstheme="majorBidi"/>
      <w:i/>
      <w:iCs/>
      <w:color w:val="243F60" w:themeColor="accent1" w:themeShade="7F"/>
      <w:lang w:val="en-US"/>
    </w:rPr>
  </w:style>
  <w:style w:type="character" w:customStyle="1" w:styleId="ListNumberChar">
    <w:name w:val="List Number Char"/>
    <w:basedOn w:val="DefaultParagraphFont"/>
    <w:link w:val="ListNumber"/>
    <w:locked/>
    <w:rsid w:val="00356D5F"/>
    <w:rPr>
      <w:szCs w:val="20"/>
      <w:lang w:val="en-US"/>
    </w:rPr>
  </w:style>
  <w:style w:type="character" w:customStyle="1" w:styleId="ListNumber2Char">
    <w:name w:val="List Number 2 Char"/>
    <w:link w:val="ListNumber2"/>
    <w:locked/>
    <w:rsid w:val="00356D5F"/>
    <w:rPr>
      <w:szCs w:val="20"/>
      <w:lang w:val="en-US"/>
    </w:rPr>
  </w:style>
  <w:style w:type="paragraph" w:styleId="ListNumber3">
    <w:name w:val="List Number 3"/>
    <w:basedOn w:val="Normal"/>
    <w:link w:val="ListNumber3Char"/>
    <w:autoRedefine/>
    <w:qFormat/>
    <w:rsid w:val="00356D5F"/>
    <w:pPr>
      <w:numPr>
        <w:ilvl w:val="2"/>
        <w:numId w:val="1"/>
      </w:numPr>
      <w:spacing w:after="240"/>
      <w:jc w:val="both"/>
    </w:pPr>
    <w:rPr>
      <w:szCs w:val="20"/>
      <w:lang w:val="en-US" w:eastAsia="en-US"/>
    </w:rPr>
  </w:style>
  <w:style w:type="character" w:customStyle="1" w:styleId="ListNumber3Char">
    <w:name w:val="List Number 3 Char"/>
    <w:link w:val="ListNumber3"/>
    <w:rsid w:val="00356D5F"/>
    <w:rPr>
      <w:szCs w:val="20"/>
      <w:lang w:val="en-US"/>
    </w:rPr>
  </w:style>
  <w:style w:type="paragraph" w:styleId="ListNumber4">
    <w:name w:val="List Number 4"/>
    <w:basedOn w:val="Normal"/>
    <w:autoRedefine/>
    <w:qFormat/>
    <w:rsid w:val="00356D5F"/>
    <w:pPr>
      <w:numPr>
        <w:ilvl w:val="3"/>
        <w:numId w:val="1"/>
      </w:numPr>
      <w:spacing w:after="240"/>
      <w:jc w:val="both"/>
    </w:pPr>
    <w:rPr>
      <w:szCs w:val="20"/>
      <w:lang w:val="en-US" w:eastAsia="en-US"/>
    </w:rPr>
  </w:style>
  <w:style w:type="paragraph" w:styleId="ListNumber5">
    <w:name w:val="List Number 5"/>
    <w:basedOn w:val="Normal"/>
    <w:autoRedefine/>
    <w:qFormat/>
    <w:rsid w:val="00356D5F"/>
    <w:pPr>
      <w:numPr>
        <w:ilvl w:val="4"/>
        <w:numId w:val="1"/>
      </w:numPr>
      <w:spacing w:after="240"/>
      <w:jc w:val="both"/>
    </w:pPr>
    <w:rPr>
      <w:szCs w:val="20"/>
      <w:lang w:val="en-US" w:eastAsia="en-US"/>
    </w:rPr>
  </w:style>
  <w:style w:type="paragraph" w:styleId="Quote">
    <w:name w:val="Quote"/>
    <w:basedOn w:val="ListNumber2"/>
    <w:next w:val="ListNumber"/>
    <w:link w:val="QuoteChar"/>
    <w:uiPriority w:val="29"/>
    <w:qFormat/>
    <w:rsid w:val="00356D5F"/>
    <w:pPr>
      <w:numPr>
        <w:ilvl w:val="0"/>
        <w:numId w:val="0"/>
      </w:numPr>
      <w:ind w:left="1276"/>
    </w:pPr>
    <w:rPr>
      <w:i/>
      <w:iCs/>
      <w:color w:val="000000" w:themeColor="text1"/>
      <w:sz w:val="22"/>
      <w:szCs w:val="24"/>
    </w:rPr>
  </w:style>
  <w:style w:type="character" w:customStyle="1" w:styleId="QuoteChar">
    <w:name w:val="Quote Char"/>
    <w:basedOn w:val="DefaultParagraphFont"/>
    <w:link w:val="Quote"/>
    <w:uiPriority w:val="29"/>
    <w:rsid w:val="00356D5F"/>
    <w:rPr>
      <w:i/>
      <w:iCs/>
      <w:color w:val="000000" w:themeColor="text1"/>
      <w:sz w:val="22"/>
      <w:lang w:val="en-US"/>
    </w:rPr>
  </w:style>
  <w:style w:type="paragraph" w:customStyle="1" w:styleId="Heading30">
    <w:name w:val="Heading3"/>
    <w:basedOn w:val="Heading2"/>
    <w:next w:val="ListNumber"/>
    <w:qFormat/>
    <w:rsid w:val="00356D5F"/>
    <w:pPr>
      <w:ind w:left="851"/>
    </w:pPr>
  </w:style>
  <w:style w:type="character" w:customStyle="1" w:styleId="Heading9Char">
    <w:name w:val="Heading 9 Char"/>
    <w:basedOn w:val="DefaultParagraphFont"/>
    <w:link w:val="Heading9"/>
    <w:rsid w:val="00F65306"/>
    <w:rPr>
      <w:rFonts w:eastAsia="Times New Roman" w:cs="Times New Roman"/>
      <w:kern w:val="25"/>
      <w:sz w:val="25"/>
      <w:szCs w:val="20"/>
      <w:u w:val="single"/>
      <w:lang w:val="en-US" w:eastAsia="en-GB"/>
    </w:rPr>
  </w:style>
  <w:style w:type="table" w:customStyle="1" w:styleId="TableGrid1">
    <w:name w:val="Table Grid1"/>
    <w:basedOn w:val="TableNormal"/>
    <w:next w:val="TableGrid"/>
    <w:uiPriority w:val="39"/>
    <w:rsid w:val="00072E1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6FEE"/>
    <w:pPr>
      <w:ind w:left="720"/>
      <w:contextualSpacing/>
    </w:p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846E61"/>
    <w:rPr>
      <w:vertAlign w:val="superscript"/>
    </w:rPr>
  </w:style>
  <w:style w:type="character" w:customStyle="1" w:styleId="Heading3Char">
    <w:name w:val="Heading 3 Char"/>
    <w:basedOn w:val="DefaultParagraphFont"/>
    <w:link w:val="Heading3"/>
    <w:uiPriority w:val="9"/>
    <w:semiHidden/>
    <w:rsid w:val="005443C4"/>
    <w:rPr>
      <w:rFonts w:asciiTheme="majorHAnsi" w:eastAsiaTheme="majorEastAsia" w:hAnsiTheme="majorHAnsi" w:cstheme="majorBidi"/>
      <w:color w:val="243F60" w:themeColor="accent1" w:themeShade="7F"/>
      <w:lang w:eastAsia="en-ZA"/>
    </w:rPr>
  </w:style>
  <w:style w:type="character" w:styleId="Hyperlink">
    <w:name w:val="Hyperlink"/>
    <w:basedOn w:val="DefaultParagraphFont"/>
    <w:uiPriority w:val="99"/>
    <w:unhideWhenUsed/>
    <w:rsid w:val="00991F78"/>
    <w:rPr>
      <w:color w:val="0000FF" w:themeColor="hyperlink"/>
      <w:u w:val="single"/>
    </w:rPr>
  </w:style>
  <w:style w:type="character" w:customStyle="1" w:styleId="UnresolvedMention1">
    <w:name w:val="Unresolved Mention1"/>
    <w:basedOn w:val="DefaultParagraphFont"/>
    <w:uiPriority w:val="99"/>
    <w:semiHidden/>
    <w:unhideWhenUsed/>
    <w:rsid w:val="00991F78"/>
    <w:rPr>
      <w:color w:val="605E5C"/>
      <w:shd w:val="clear" w:color="auto" w:fill="E1DFDD"/>
    </w:rPr>
  </w:style>
  <w:style w:type="paragraph" w:styleId="Header">
    <w:name w:val="header"/>
    <w:basedOn w:val="Normal"/>
    <w:link w:val="HeaderChar"/>
    <w:uiPriority w:val="99"/>
    <w:unhideWhenUsed/>
    <w:rsid w:val="00BC5D2B"/>
    <w:pPr>
      <w:tabs>
        <w:tab w:val="center" w:pos="4513"/>
        <w:tab w:val="right" w:pos="9026"/>
      </w:tabs>
      <w:spacing w:line="240" w:lineRule="auto"/>
    </w:pPr>
  </w:style>
  <w:style w:type="character" w:customStyle="1" w:styleId="HeaderChar">
    <w:name w:val="Header Char"/>
    <w:basedOn w:val="DefaultParagraphFont"/>
    <w:link w:val="Header"/>
    <w:uiPriority w:val="99"/>
    <w:rsid w:val="00BC5D2B"/>
    <w:rPr>
      <w:szCs w:val="22"/>
      <w:lang w:eastAsia="en-ZA"/>
    </w:rPr>
  </w:style>
  <w:style w:type="paragraph" w:styleId="Footer">
    <w:name w:val="footer"/>
    <w:basedOn w:val="Normal"/>
    <w:link w:val="FooterChar"/>
    <w:uiPriority w:val="99"/>
    <w:unhideWhenUsed/>
    <w:rsid w:val="00BC5D2B"/>
    <w:pPr>
      <w:tabs>
        <w:tab w:val="center" w:pos="4513"/>
        <w:tab w:val="right" w:pos="9026"/>
      </w:tabs>
      <w:spacing w:line="240" w:lineRule="auto"/>
    </w:pPr>
  </w:style>
  <w:style w:type="character" w:customStyle="1" w:styleId="FooterChar">
    <w:name w:val="Footer Char"/>
    <w:basedOn w:val="DefaultParagraphFont"/>
    <w:link w:val="Footer"/>
    <w:uiPriority w:val="99"/>
    <w:rsid w:val="00BC5D2B"/>
    <w:rPr>
      <w:szCs w:val="22"/>
      <w:lang w:eastAsia="en-ZA"/>
    </w:rPr>
  </w:style>
  <w:style w:type="paragraph" w:customStyle="1" w:styleId="Amendment">
    <w:name w:val="Amendment"/>
    <w:basedOn w:val="Normal"/>
    <w:rsid w:val="0046016C"/>
    <w:pPr>
      <w:widowControl w:val="0"/>
      <w:numPr>
        <w:numId w:val="3"/>
      </w:numPr>
      <w:spacing w:after="480"/>
      <w:jc w:val="both"/>
    </w:pPr>
    <w:rPr>
      <w:rFonts w:eastAsia="Times New Roman" w:cs="Times New Roman"/>
      <w:i/>
      <w:kern w:val="25"/>
      <w:sz w:val="25"/>
      <w:szCs w:val="25"/>
      <w:lang w:val="en-GB" w:eastAsia="en-GB"/>
    </w:rPr>
  </w:style>
  <w:style w:type="character" w:styleId="CommentReference">
    <w:name w:val="annotation reference"/>
    <w:basedOn w:val="DefaultParagraphFont"/>
    <w:uiPriority w:val="99"/>
    <w:semiHidden/>
    <w:unhideWhenUsed/>
    <w:rsid w:val="00160488"/>
    <w:rPr>
      <w:sz w:val="18"/>
      <w:szCs w:val="18"/>
    </w:rPr>
  </w:style>
  <w:style w:type="paragraph" w:styleId="CommentText">
    <w:name w:val="annotation text"/>
    <w:basedOn w:val="Normal"/>
    <w:link w:val="CommentTextChar"/>
    <w:uiPriority w:val="99"/>
    <w:semiHidden/>
    <w:unhideWhenUsed/>
    <w:rsid w:val="00160488"/>
    <w:pPr>
      <w:spacing w:line="240" w:lineRule="auto"/>
    </w:pPr>
    <w:rPr>
      <w:szCs w:val="24"/>
    </w:rPr>
  </w:style>
  <w:style w:type="character" w:customStyle="1" w:styleId="CommentTextChar">
    <w:name w:val="Comment Text Char"/>
    <w:basedOn w:val="DefaultParagraphFont"/>
    <w:link w:val="CommentText"/>
    <w:uiPriority w:val="99"/>
    <w:semiHidden/>
    <w:rsid w:val="00160488"/>
    <w:rPr>
      <w:lang w:eastAsia="en-ZA"/>
    </w:rPr>
  </w:style>
  <w:style w:type="paragraph" w:styleId="CommentSubject">
    <w:name w:val="annotation subject"/>
    <w:basedOn w:val="CommentText"/>
    <w:next w:val="CommentText"/>
    <w:link w:val="CommentSubjectChar"/>
    <w:uiPriority w:val="99"/>
    <w:semiHidden/>
    <w:unhideWhenUsed/>
    <w:rsid w:val="00160488"/>
    <w:rPr>
      <w:b/>
      <w:bCs/>
      <w:sz w:val="20"/>
      <w:szCs w:val="20"/>
    </w:rPr>
  </w:style>
  <w:style w:type="character" w:customStyle="1" w:styleId="CommentSubjectChar">
    <w:name w:val="Comment Subject Char"/>
    <w:basedOn w:val="CommentTextChar"/>
    <w:link w:val="CommentSubject"/>
    <w:uiPriority w:val="99"/>
    <w:semiHidden/>
    <w:rsid w:val="00160488"/>
    <w:rPr>
      <w:b/>
      <w:bCs/>
      <w:sz w:val="20"/>
      <w:szCs w:val="20"/>
      <w:lang w:eastAsia="en-ZA"/>
    </w:rPr>
  </w:style>
  <w:style w:type="paragraph" w:styleId="BalloonText">
    <w:name w:val="Balloon Text"/>
    <w:basedOn w:val="Normal"/>
    <w:link w:val="BalloonTextChar"/>
    <w:uiPriority w:val="99"/>
    <w:semiHidden/>
    <w:unhideWhenUsed/>
    <w:rsid w:val="0016048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488"/>
    <w:rPr>
      <w:rFonts w:ascii="Lucida Grande" w:hAnsi="Lucida Grande"/>
      <w:sz w:val="18"/>
      <w:szCs w:val="18"/>
      <w:lang w:eastAsia="en-ZA"/>
    </w:rPr>
  </w:style>
  <w:style w:type="character" w:customStyle="1" w:styleId="ListParagraphChar">
    <w:name w:val="List Paragraph Char"/>
    <w:link w:val="ListParagraph"/>
    <w:uiPriority w:val="34"/>
    <w:rsid w:val="008673C1"/>
    <w:rPr>
      <w:szCs w:val="22"/>
      <w:lang w:eastAsia="en-ZA"/>
    </w:rPr>
  </w:style>
  <w:style w:type="paragraph" w:customStyle="1" w:styleId="WWList2">
    <w:name w:val="WW_List2"/>
    <w:basedOn w:val="WWHeading2"/>
    <w:rsid w:val="00036CB3"/>
    <w:pPr>
      <w:keepNext w:val="0"/>
    </w:pPr>
    <w:rPr>
      <w:b w:val="0"/>
    </w:rPr>
  </w:style>
  <w:style w:type="paragraph" w:customStyle="1" w:styleId="WWBodyText7">
    <w:name w:val="WW_BodyText7"/>
    <w:basedOn w:val="Normal"/>
    <w:rsid w:val="00036CB3"/>
    <w:pPr>
      <w:suppressAutoHyphens/>
      <w:spacing w:after="240" w:line="360" w:lineRule="auto"/>
      <w:ind w:left="3969"/>
      <w:jc w:val="both"/>
    </w:pPr>
    <w:rPr>
      <w:rFonts w:eastAsia="Times New Roman" w:cs="Times New Roman"/>
      <w:sz w:val="22"/>
      <w:szCs w:val="24"/>
      <w:lang w:val="en-GB" w:eastAsia="en-GB"/>
    </w:rPr>
  </w:style>
  <w:style w:type="paragraph" w:customStyle="1" w:styleId="WWHeading1">
    <w:name w:val="WW_Heading1"/>
    <w:basedOn w:val="Normal"/>
    <w:next w:val="WWList2"/>
    <w:rsid w:val="00036CB3"/>
    <w:pPr>
      <w:keepNext/>
      <w:numPr>
        <w:numId w:val="4"/>
      </w:numPr>
      <w:suppressAutoHyphens/>
      <w:spacing w:before="240" w:after="240" w:line="360" w:lineRule="auto"/>
      <w:jc w:val="both"/>
      <w:outlineLvl w:val="0"/>
    </w:pPr>
    <w:rPr>
      <w:rFonts w:eastAsia="Times New Roman" w:cs="Times New Roman"/>
      <w:b/>
      <w:sz w:val="22"/>
      <w:szCs w:val="24"/>
      <w:lang w:val="en-GB" w:eastAsia="en-GB"/>
    </w:rPr>
  </w:style>
  <w:style w:type="paragraph" w:customStyle="1" w:styleId="WWHeading2">
    <w:name w:val="WW_Heading2"/>
    <w:basedOn w:val="Normal"/>
    <w:next w:val="Normal"/>
    <w:rsid w:val="00036CB3"/>
    <w:pPr>
      <w:keepNext/>
      <w:numPr>
        <w:ilvl w:val="1"/>
        <w:numId w:val="4"/>
      </w:numPr>
      <w:tabs>
        <w:tab w:val="left" w:pos="3402"/>
        <w:tab w:val="left" w:pos="3969"/>
      </w:tabs>
      <w:suppressAutoHyphens/>
      <w:spacing w:after="240" w:line="360" w:lineRule="auto"/>
      <w:jc w:val="both"/>
      <w:outlineLvl w:val="1"/>
    </w:pPr>
    <w:rPr>
      <w:rFonts w:eastAsia="Times New Roman" w:cs="Times New Roman"/>
      <w:b/>
      <w:sz w:val="22"/>
      <w:szCs w:val="24"/>
      <w:lang w:val="en-GB" w:eastAsia="en-GB"/>
    </w:rPr>
  </w:style>
  <w:style w:type="paragraph" w:customStyle="1" w:styleId="WWHeading3">
    <w:name w:val="WW_Heading3"/>
    <w:basedOn w:val="Normal"/>
    <w:next w:val="Normal"/>
    <w:rsid w:val="00036CB3"/>
    <w:pPr>
      <w:keepNext/>
      <w:numPr>
        <w:ilvl w:val="2"/>
        <w:numId w:val="4"/>
      </w:numPr>
      <w:tabs>
        <w:tab w:val="left" w:pos="3969"/>
        <w:tab w:val="left" w:pos="4536"/>
      </w:tabs>
      <w:suppressAutoHyphens/>
      <w:spacing w:after="240" w:line="360" w:lineRule="auto"/>
      <w:jc w:val="both"/>
      <w:outlineLvl w:val="2"/>
    </w:pPr>
    <w:rPr>
      <w:rFonts w:eastAsia="Times New Roman" w:cs="Times New Roman"/>
      <w:b/>
      <w:sz w:val="22"/>
      <w:szCs w:val="24"/>
      <w:lang w:val="en-GB" w:eastAsia="en-GB"/>
    </w:rPr>
  </w:style>
  <w:style w:type="paragraph" w:customStyle="1" w:styleId="WWHeading4">
    <w:name w:val="WW_Heading4"/>
    <w:basedOn w:val="Normal"/>
    <w:next w:val="Normal"/>
    <w:rsid w:val="00036CB3"/>
    <w:pPr>
      <w:keepNext/>
      <w:numPr>
        <w:ilvl w:val="3"/>
        <w:numId w:val="4"/>
      </w:numPr>
      <w:suppressAutoHyphens/>
      <w:spacing w:after="240" w:line="360" w:lineRule="auto"/>
      <w:jc w:val="both"/>
      <w:outlineLvl w:val="3"/>
    </w:pPr>
    <w:rPr>
      <w:rFonts w:eastAsia="Times New Roman" w:cs="Times New Roman"/>
      <w:b/>
      <w:sz w:val="22"/>
      <w:szCs w:val="24"/>
      <w:lang w:val="en-GB" w:eastAsia="en-GB"/>
    </w:rPr>
  </w:style>
  <w:style w:type="paragraph" w:customStyle="1" w:styleId="WWHeading5">
    <w:name w:val="WW_Heading5"/>
    <w:basedOn w:val="Normal"/>
    <w:next w:val="Normal"/>
    <w:rsid w:val="00036CB3"/>
    <w:pPr>
      <w:keepNext/>
      <w:numPr>
        <w:ilvl w:val="4"/>
        <w:numId w:val="4"/>
      </w:numPr>
      <w:suppressAutoHyphens/>
      <w:spacing w:after="240" w:line="360" w:lineRule="auto"/>
      <w:jc w:val="both"/>
      <w:outlineLvl w:val="4"/>
    </w:pPr>
    <w:rPr>
      <w:rFonts w:eastAsia="Times New Roman" w:cs="Times New Roman"/>
      <w:b/>
      <w:sz w:val="22"/>
      <w:szCs w:val="24"/>
      <w:lang w:val="en-GB" w:eastAsia="en-GB"/>
    </w:rPr>
  </w:style>
  <w:style w:type="paragraph" w:customStyle="1" w:styleId="WWHeading6">
    <w:name w:val="WW_Heading6"/>
    <w:basedOn w:val="Normal"/>
    <w:next w:val="Normal"/>
    <w:rsid w:val="00036CB3"/>
    <w:pPr>
      <w:keepNext/>
      <w:numPr>
        <w:ilvl w:val="5"/>
        <w:numId w:val="4"/>
      </w:numPr>
      <w:suppressAutoHyphens/>
      <w:spacing w:after="240" w:line="360" w:lineRule="auto"/>
      <w:jc w:val="both"/>
      <w:outlineLvl w:val="5"/>
    </w:pPr>
    <w:rPr>
      <w:rFonts w:eastAsia="Times New Roman" w:cs="Times New Roman"/>
      <w:b/>
      <w:sz w:val="22"/>
      <w:szCs w:val="24"/>
      <w:lang w:val="en-GB" w:eastAsia="en-GB"/>
    </w:rPr>
  </w:style>
  <w:style w:type="paragraph" w:styleId="BodyText">
    <w:name w:val="Body Text"/>
    <w:basedOn w:val="Normal"/>
    <w:link w:val="BodyTextChar"/>
    <w:uiPriority w:val="1"/>
    <w:qFormat/>
    <w:rsid w:val="005F2225"/>
    <w:pPr>
      <w:widowControl w:val="0"/>
      <w:autoSpaceDE w:val="0"/>
      <w:autoSpaceDN w:val="0"/>
      <w:spacing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rsid w:val="005F2225"/>
    <w:rPr>
      <w:rFonts w:ascii="Times New Roman" w:eastAsia="Times New Roman" w:hAnsi="Times New Roman" w:cs="Times New Roman"/>
      <w:sz w:val="26"/>
      <w:szCs w:val="26"/>
      <w:lang w:val="en-US"/>
    </w:rPr>
  </w:style>
  <w:style w:type="paragraph" w:customStyle="1" w:styleId="1">
    <w:name w:val="1"/>
    <w:basedOn w:val="Normal"/>
    <w:link w:val="1Char"/>
    <w:qFormat/>
    <w:rsid w:val="00E94F31"/>
    <w:pPr>
      <w:widowControl w:val="0"/>
      <w:numPr>
        <w:numId w:val="7"/>
      </w:numPr>
      <w:suppressAutoHyphens/>
      <w:autoSpaceDN w:val="0"/>
      <w:spacing w:before="240" w:after="240"/>
      <w:jc w:val="both"/>
      <w:textAlignment w:val="baseline"/>
    </w:pPr>
    <w:rPr>
      <w:rFonts w:eastAsia="Times New Roman"/>
      <w:szCs w:val="24"/>
      <w:lang w:eastAsia="zh-CN"/>
    </w:rPr>
  </w:style>
  <w:style w:type="paragraph" w:customStyle="1" w:styleId="2">
    <w:name w:val="2"/>
    <w:basedOn w:val="1"/>
    <w:qFormat/>
    <w:rsid w:val="00E94F31"/>
    <w:pPr>
      <w:numPr>
        <w:ilvl w:val="1"/>
      </w:numPr>
      <w:tabs>
        <w:tab w:val="clear" w:pos="1361"/>
        <w:tab w:val="num" w:pos="643"/>
      </w:tabs>
      <w:ind w:left="643" w:hanging="360"/>
    </w:pPr>
  </w:style>
  <w:style w:type="paragraph" w:customStyle="1" w:styleId="3">
    <w:name w:val="3"/>
    <w:basedOn w:val="Normal"/>
    <w:qFormat/>
    <w:rsid w:val="00E94F31"/>
    <w:pPr>
      <w:numPr>
        <w:ilvl w:val="2"/>
        <w:numId w:val="7"/>
      </w:numPr>
      <w:spacing w:before="240" w:after="240"/>
      <w:jc w:val="both"/>
    </w:pPr>
    <w:rPr>
      <w:rFonts w:eastAsia="Times New Roman"/>
      <w:sz w:val="23"/>
      <w:szCs w:val="24"/>
      <w:lang w:eastAsia="en-US"/>
    </w:rPr>
  </w:style>
  <w:style w:type="paragraph" w:customStyle="1" w:styleId="4">
    <w:name w:val="4"/>
    <w:basedOn w:val="3"/>
    <w:qFormat/>
    <w:rsid w:val="00E94F31"/>
    <w:pPr>
      <w:numPr>
        <w:ilvl w:val="3"/>
      </w:numPr>
    </w:pPr>
  </w:style>
  <w:style w:type="character" w:customStyle="1" w:styleId="1Char">
    <w:name w:val="1 Char"/>
    <w:link w:val="1"/>
    <w:rsid w:val="00E94F31"/>
    <w:rPr>
      <w:rFonts w:eastAsia="Times New Roman"/>
      <w:lang w:eastAsia="zh-CN"/>
    </w:rPr>
  </w:style>
  <w:style w:type="numbering" w:customStyle="1" w:styleId="Style2">
    <w:name w:val="Style2"/>
    <w:uiPriority w:val="99"/>
    <w:rsid w:val="002454E1"/>
    <w:pPr>
      <w:numPr>
        <w:numId w:val="10"/>
      </w:numPr>
    </w:pPr>
  </w:style>
  <w:style w:type="paragraph" w:customStyle="1" w:styleId="Default">
    <w:name w:val="Default"/>
    <w:rsid w:val="002454E1"/>
    <w:pPr>
      <w:autoSpaceDE w:val="0"/>
      <w:autoSpaceDN w:val="0"/>
      <w:adjustRightInd w:val="0"/>
      <w:spacing w:after="0" w:line="240" w:lineRule="auto"/>
    </w:pPr>
    <w:rPr>
      <w:rFonts w:eastAsia="Times New Roman"/>
      <w:color w:val="000000"/>
      <w:lang w:eastAsia="en-ZA"/>
    </w:rPr>
  </w:style>
  <w:style w:type="paragraph" w:styleId="NoSpacing">
    <w:name w:val="No Spacing"/>
    <w:uiPriority w:val="1"/>
    <w:qFormat/>
    <w:rsid w:val="002C34D7"/>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9">
      <w:bodyDiv w:val="1"/>
      <w:marLeft w:val="0"/>
      <w:marRight w:val="0"/>
      <w:marTop w:val="0"/>
      <w:marBottom w:val="0"/>
      <w:divBdr>
        <w:top w:val="none" w:sz="0" w:space="0" w:color="auto"/>
        <w:left w:val="none" w:sz="0" w:space="0" w:color="auto"/>
        <w:bottom w:val="none" w:sz="0" w:space="0" w:color="auto"/>
        <w:right w:val="none" w:sz="0" w:space="0" w:color="auto"/>
      </w:divBdr>
    </w:div>
    <w:div w:id="176190897">
      <w:bodyDiv w:val="1"/>
      <w:marLeft w:val="0"/>
      <w:marRight w:val="0"/>
      <w:marTop w:val="0"/>
      <w:marBottom w:val="0"/>
      <w:divBdr>
        <w:top w:val="none" w:sz="0" w:space="0" w:color="auto"/>
        <w:left w:val="none" w:sz="0" w:space="0" w:color="auto"/>
        <w:bottom w:val="none" w:sz="0" w:space="0" w:color="auto"/>
        <w:right w:val="none" w:sz="0" w:space="0" w:color="auto"/>
      </w:divBdr>
    </w:div>
    <w:div w:id="1659141542">
      <w:bodyDiv w:val="1"/>
      <w:marLeft w:val="0"/>
      <w:marRight w:val="0"/>
      <w:marTop w:val="0"/>
      <w:marBottom w:val="0"/>
      <w:divBdr>
        <w:top w:val="none" w:sz="0" w:space="0" w:color="auto"/>
        <w:left w:val="none" w:sz="0" w:space="0" w:color="auto"/>
        <w:bottom w:val="none" w:sz="0" w:space="0" w:color="auto"/>
        <w:right w:val="none" w:sz="0" w:space="0" w:color="auto"/>
      </w:divBdr>
    </w:div>
    <w:div w:id="1702510517">
      <w:bodyDiv w:val="1"/>
      <w:marLeft w:val="0"/>
      <w:marRight w:val="0"/>
      <w:marTop w:val="0"/>
      <w:marBottom w:val="0"/>
      <w:divBdr>
        <w:top w:val="none" w:sz="0" w:space="0" w:color="auto"/>
        <w:left w:val="none" w:sz="0" w:space="0" w:color="auto"/>
        <w:bottom w:val="none" w:sz="0" w:space="0" w:color="auto"/>
        <w:right w:val="none" w:sz="0" w:space="0" w:color="auto"/>
      </w:divBdr>
    </w:div>
    <w:div w:id="2024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FFB0-805E-4529-83A2-85CCF7E2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Botha</dc:creator>
  <cp:keywords/>
  <dc:description/>
  <cp:lastModifiedBy>Mariana Anguelov</cp:lastModifiedBy>
  <cp:revision>3</cp:revision>
  <cp:lastPrinted>2022-09-21T11:39:00Z</cp:lastPrinted>
  <dcterms:created xsi:type="dcterms:W3CDTF">2022-11-21T08:10:00Z</dcterms:created>
  <dcterms:modified xsi:type="dcterms:W3CDTF">2022-11-26T19:46:00Z</dcterms:modified>
</cp:coreProperties>
</file>