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9936" w14:textId="77777777" w:rsidR="007D1850" w:rsidRPr="005B2F33" w:rsidRDefault="007D1850" w:rsidP="005B2F33">
      <w:pPr>
        <w:jc w:val="center"/>
        <w:rPr>
          <w:rFonts w:asciiTheme="minorHAnsi" w:hAnsiTheme="minorHAnsi" w:cstheme="minorHAnsi"/>
          <w:b/>
          <w:sz w:val="26"/>
          <w:szCs w:val="26"/>
        </w:rPr>
      </w:pPr>
      <w:r w:rsidRPr="00C201B8">
        <w:rPr>
          <w:rFonts w:asciiTheme="minorHAnsi" w:hAnsiTheme="minorHAnsi" w:cstheme="minorHAnsi"/>
          <w:b/>
          <w:sz w:val="26"/>
          <w:szCs w:val="26"/>
        </w:rPr>
        <w:t>I</w:t>
      </w:r>
      <w:r w:rsidR="005B2F33">
        <w:rPr>
          <w:rFonts w:asciiTheme="minorHAnsi" w:hAnsiTheme="minorHAnsi" w:cstheme="minorHAnsi"/>
          <w:b/>
          <w:sz w:val="26"/>
          <w:szCs w:val="26"/>
        </w:rPr>
        <w:t>N THE HIGH COURT OF SOUTH AFRICA</w:t>
      </w:r>
    </w:p>
    <w:p w14:paraId="4DF78EB3" w14:textId="77777777" w:rsidR="007D1850" w:rsidRPr="00C201B8" w:rsidRDefault="007D1850" w:rsidP="007D1850">
      <w:pPr>
        <w:jc w:val="center"/>
        <w:rPr>
          <w:rFonts w:asciiTheme="minorHAnsi" w:hAnsiTheme="minorHAnsi" w:cstheme="minorHAnsi"/>
          <w:sz w:val="26"/>
          <w:szCs w:val="26"/>
        </w:rPr>
      </w:pPr>
      <w:r w:rsidRPr="00C201B8">
        <w:rPr>
          <w:rFonts w:asciiTheme="minorHAnsi" w:hAnsiTheme="minorHAnsi" w:cstheme="minorHAnsi"/>
          <w:sz w:val="26"/>
          <w:szCs w:val="26"/>
        </w:rPr>
        <w:br/>
      </w:r>
      <w:r w:rsidR="005B2F33" w:rsidRPr="005B2F33">
        <w:rPr>
          <w:rFonts w:ascii="Arial" w:hAnsi="Arial" w:cs="Helvetica"/>
          <w:noProof/>
          <w:sz w:val="24"/>
          <w:szCs w:val="24"/>
          <w:lang w:val="en-ZA" w:eastAsia="en-ZA"/>
        </w:rPr>
        <w:drawing>
          <wp:inline distT="0" distB="0" distL="0" distR="0" wp14:anchorId="6CD2A6A2" wp14:editId="684F97C0">
            <wp:extent cx="901700" cy="90170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p>
    <w:p w14:paraId="2D2A39F4" w14:textId="77777777" w:rsidR="005B2F33" w:rsidRDefault="005B2F33" w:rsidP="005B2F33">
      <w:pPr>
        <w:spacing w:after="120"/>
        <w:jc w:val="center"/>
        <w:rPr>
          <w:rFonts w:asciiTheme="minorHAnsi" w:hAnsiTheme="minorHAnsi" w:cstheme="minorHAnsi"/>
          <w:b/>
          <w:sz w:val="26"/>
          <w:szCs w:val="26"/>
        </w:rPr>
      </w:pPr>
    </w:p>
    <w:p w14:paraId="47FDFFB6" w14:textId="77777777" w:rsidR="005B2F33" w:rsidRDefault="005B2F33" w:rsidP="005B2F33">
      <w:pPr>
        <w:spacing w:after="120"/>
        <w:jc w:val="center"/>
        <w:rPr>
          <w:rFonts w:asciiTheme="minorHAnsi" w:hAnsiTheme="minorHAnsi" w:cstheme="minorHAnsi"/>
          <w:b/>
          <w:sz w:val="26"/>
          <w:szCs w:val="26"/>
        </w:rPr>
      </w:pPr>
      <w:r>
        <w:rPr>
          <w:rFonts w:asciiTheme="minorHAnsi" w:hAnsiTheme="minorHAnsi" w:cstheme="minorHAnsi"/>
          <w:b/>
          <w:sz w:val="26"/>
          <w:szCs w:val="26"/>
        </w:rPr>
        <w:t>GAUTENG LOCAL DIVISION, JOHANNESBURG</w:t>
      </w:r>
    </w:p>
    <w:p w14:paraId="7647BA30" w14:textId="77777777" w:rsidR="005B2F33" w:rsidRDefault="005B2F33" w:rsidP="007D1850">
      <w:pPr>
        <w:spacing w:after="120"/>
        <w:jc w:val="right"/>
        <w:rPr>
          <w:rFonts w:asciiTheme="minorHAnsi" w:hAnsiTheme="minorHAnsi" w:cstheme="minorHAnsi"/>
          <w:b/>
          <w:sz w:val="26"/>
          <w:szCs w:val="26"/>
        </w:rPr>
      </w:pPr>
    </w:p>
    <w:p w14:paraId="38BEB1CF" w14:textId="77777777" w:rsidR="005B2F33" w:rsidRDefault="005B2F33" w:rsidP="007D1850">
      <w:pPr>
        <w:spacing w:after="120"/>
        <w:jc w:val="right"/>
        <w:rPr>
          <w:rFonts w:asciiTheme="minorHAnsi" w:hAnsiTheme="minorHAnsi" w:cstheme="minorHAnsi"/>
          <w:b/>
          <w:sz w:val="26"/>
          <w:szCs w:val="26"/>
        </w:rPr>
      </w:pPr>
    </w:p>
    <w:p w14:paraId="06B81B1C" w14:textId="77777777" w:rsidR="007D1850" w:rsidRDefault="005B2F33" w:rsidP="007D1850">
      <w:pPr>
        <w:spacing w:after="120"/>
        <w:jc w:val="right"/>
        <w:rPr>
          <w:rFonts w:asciiTheme="minorHAnsi" w:hAnsiTheme="minorHAnsi" w:cstheme="minorHAnsi"/>
          <w:sz w:val="26"/>
          <w:szCs w:val="26"/>
        </w:rPr>
      </w:pPr>
      <w:r w:rsidRPr="00C201B8">
        <w:rPr>
          <w:rFonts w:asciiTheme="minorHAnsi" w:hAnsiTheme="minorHAnsi" w:cstheme="minorHAnsi"/>
          <w:b/>
          <w:noProof/>
          <w:sz w:val="26"/>
          <w:szCs w:val="26"/>
          <w:lang w:val="en-ZA" w:eastAsia="en-ZA"/>
        </w:rPr>
        <mc:AlternateContent>
          <mc:Choice Requires="wps">
            <w:drawing>
              <wp:anchor distT="0" distB="0" distL="114300" distR="114300" simplePos="0" relativeHeight="251658240" behindDoc="0" locked="0" layoutInCell="1" allowOverlap="1" wp14:anchorId="507D872D" wp14:editId="7AB7AECC">
                <wp:simplePos x="0" y="0"/>
                <wp:positionH relativeFrom="column">
                  <wp:posOffset>-536575</wp:posOffset>
                </wp:positionH>
                <wp:positionV relativeFrom="paragraph">
                  <wp:posOffset>8255</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14:paraId="7F74E68E" w14:textId="3804089C" w:rsidR="00EB31FF" w:rsidRPr="00E5196F" w:rsidRDefault="00E5196F" w:rsidP="00E5196F">
                            <w:pPr>
                              <w:spacing w:after="200" w:line="276" w:lineRule="auto"/>
                              <w:ind w:left="720" w:hanging="360"/>
                              <w:suppressOverlap/>
                              <w:rPr>
                                <w:b/>
                                <w:sz w:val="16"/>
                                <w:szCs w:val="16"/>
                              </w:rPr>
                            </w:pPr>
                            <w:r w:rsidRPr="008B34AE">
                              <w:rPr>
                                <w:b/>
                                <w:sz w:val="16"/>
                                <w:szCs w:val="16"/>
                              </w:rPr>
                              <w:t>(1)</w:t>
                            </w:r>
                            <w:r w:rsidRPr="008B34AE">
                              <w:rPr>
                                <w:b/>
                                <w:sz w:val="16"/>
                                <w:szCs w:val="16"/>
                              </w:rPr>
                              <w:tab/>
                            </w:r>
                            <w:r w:rsidR="00EB31FF" w:rsidRPr="00E5196F">
                              <w:rPr>
                                <w:b/>
                                <w:sz w:val="16"/>
                                <w:szCs w:val="16"/>
                              </w:rPr>
                              <w:t>Reportable: No</w:t>
                            </w:r>
                          </w:p>
                          <w:p w14:paraId="42BDCA8D" w14:textId="0E81EC3D" w:rsidR="00EB31FF" w:rsidRPr="00E5196F" w:rsidRDefault="00E5196F" w:rsidP="00E5196F">
                            <w:pPr>
                              <w:spacing w:after="200" w:line="276" w:lineRule="auto"/>
                              <w:ind w:left="720" w:hanging="360"/>
                              <w:suppressOverlap/>
                              <w:rPr>
                                <w:b/>
                                <w:sz w:val="16"/>
                                <w:szCs w:val="16"/>
                              </w:rPr>
                            </w:pPr>
                            <w:r w:rsidRPr="008B34AE">
                              <w:rPr>
                                <w:b/>
                                <w:sz w:val="16"/>
                                <w:szCs w:val="16"/>
                              </w:rPr>
                              <w:t>(2)</w:t>
                            </w:r>
                            <w:r w:rsidRPr="008B34AE">
                              <w:rPr>
                                <w:b/>
                                <w:sz w:val="16"/>
                                <w:szCs w:val="16"/>
                              </w:rPr>
                              <w:tab/>
                            </w:r>
                            <w:r w:rsidR="00EB31FF" w:rsidRPr="00E5196F">
                              <w:rPr>
                                <w:b/>
                                <w:sz w:val="16"/>
                                <w:szCs w:val="16"/>
                              </w:rPr>
                              <w:t>Of interest to other Judges: No</w:t>
                            </w:r>
                          </w:p>
                          <w:p w14:paraId="06104B88" w14:textId="28D7387F" w:rsidR="00EB31FF" w:rsidRPr="00E5196F" w:rsidRDefault="00E5196F" w:rsidP="00E5196F">
                            <w:pPr>
                              <w:spacing w:after="200" w:line="276" w:lineRule="auto"/>
                              <w:ind w:left="720" w:hanging="360"/>
                              <w:suppressOverlap/>
                              <w:rPr>
                                <w:b/>
                                <w:sz w:val="16"/>
                                <w:szCs w:val="16"/>
                              </w:rPr>
                            </w:pPr>
                            <w:r>
                              <w:rPr>
                                <w:b/>
                                <w:sz w:val="16"/>
                                <w:szCs w:val="16"/>
                              </w:rPr>
                              <w:t>(3)</w:t>
                            </w:r>
                            <w:r>
                              <w:rPr>
                                <w:b/>
                                <w:sz w:val="16"/>
                                <w:szCs w:val="16"/>
                              </w:rPr>
                              <w:tab/>
                            </w:r>
                            <w:r w:rsidR="00EB31FF" w:rsidRPr="00E5196F">
                              <w:rPr>
                                <w:b/>
                                <w:sz w:val="16"/>
                                <w:szCs w:val="16"/>
                              </w:rPr>
                              <w:t>Revised: No</w:t>
                            </w:r>
                          </w:p>
                          <w:p w14:paraId="3A2E5EBF" w14:textId="77777777" w:rsidR="00EB31FF" w:rsidRPr="00AB7D21" w:rsidRDefault="00EB31FF" w:rsidP="007D1850">
                            <w:pPr>
                              <w:spacing w:after="200" w:line="276" w:lineRule="auto"/>
                              <w:ind w:left="360"/>
                              <w:suppressOverlap/>
                              <w:rPr>
                                <w:b/>
                                <w:sz w:val="16"/>
                                <w:szCs w:val="16"/>
                              </w:rPr>
                            </w:pPr>
                            <w:r w:rsidRPr="00AB7D21">
                              <w:rPr>
                                <w:b/>
                                <w:sz w:val="16"/>
                                <w:szCs w:val="16"/>
                              </w:rPr>
                              <w:t>Date:</w:t>
                            </w:r>
                            <w:r w:rsidR="00226CB9">
                              <w:rPr>
                                <w:b/>
                                <w:sz w:val="16"/>
                                <w:szCs w:val="16"/>
                              </w:rPr>
                              <w:t xml:space="preserve"> 25</w:t>
                            </w:r>
                            <w:r w:rsidRPr="00AB7D21">
                              <w:rPr>
                                <w:b/>
                                <w:sz w:val="16"/>
                                <w:szCs w:val="16"/>
                              </w:rPr>
                              <w:t>/</w:t>
                            </w:r>
                            <w:r>
                              <w:rPr>
                                <w:b/>
                                <w:sz w:val="16"/>
                                <w:szCs w:val="16"/>
                              </w:rPr>
                              <w:t>1</w:t>
                            </w:r>
                            <w:r w:rsidR="00226CB9">
                              <w:rPr>
                                <w:b/>
                                <w:sz w:val="16"/>
                                <w:szCs w:val="16"/>
                              </w:rPr>
                              <w:t>1</w:t>
                            </w:r>
                            <w:r w:rsidRPr="00AB7D21">
                              <w:rPr>
                                <w:b/>
                                <w:sz w:val="16"/>
                                <w:szCs w:val="16"/>
                              </w:rPr>
                              <w:t>/20</w:t>
                            </w:r>
                            <w:r>
                              <w:rPr>
                                <w:b/>
                                <w:sz w:val="16"/>
                                <w:szCs w:val="16"/>
                              </w:rPr>
                              <w:t>22</w:t>
                            </w:r>
                          </w:p>
                          <w:p w14:paraId="1FF5A406" w14:textId="77777777" w:rsidR="00EB31FF" w:rsidRDefault="00EB31FF" w:rsidP="007D1850">
                            <w:pPr>
                              <w:suppressOverlap/>
                              <w:rPr>
                                <w:b/>
                                <w:sz w:val="16"/>
                                <w:szCs w:val="16"/>
                              </w:rPr>
                            </w:pPr>
                            <w:r>
                              <w:rPr>
                                <w:b/>
                                <w:sz w:val="16"/>
                                <w:szCs w:val="16"/>
                              </w:rPr>
                              <w:t xml:space="preserve"> _____________</w:t>
                            </w:r>
                          </w:p>
                          <w:p w14:paraId="2DA23D77" w14:textId="77777777" w:rsidR="00EB31FF" w:rsidRDefault="00EB31FF" w:rsidP="007D1850">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7D872D" id="_x0000_t202" coordsize="21600,21600" o:spt="202" path="m,l,21600r21600,l21600,xe">
                <v:stroke joinstyle="miter"/>
                <v:path gradientshapeok="t" o:connecttype="rect"/>
              </v:shapetype>
              <v:shape id="Text Box 2" o:spid="_x0000_s1026" type="#_x0000_t202" style="position:absolute;left:0;text-align:left;margin-left:-42.25pt;margin-top:.65pt;width:190.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">
                <v:textbox>
                  <w:txbxContent>
                    <w:p w14:paraId="7F74E68E" w14:textId="3804089C" w:rsidR="00EB31FF" w:rsidRPr="00E5196F" w:rsidRDefault="00E5196F" w:rsidP="00E5196F">
                      <w:pPr>
                        <w:spacing w:after="200" w:line="276" w:lineRule="auto"/>
                        <w:ind w:left="720" w:hanging="360"/>
                        <w:suppressOverlap/>
                        <w:rPr>
                          <w:b/>
                          <w:sz w:val="16"/>
                          <w:szCs w:val="16"/>
                        </w:rPr>
                      </w:pPr>
                      <w:r w:rsidRPr="008B34AE">
                        <w:rPr>
                          <w:b/>
                          <w:sz w:val="16"/>
                          <w:szCs w:val="16"/>
                        </w:rPr>
                        <w:t>(1)</w:t>
                      </w:r>
                      <w:r w:rsidRPr="008B34AE">
                        <w:rPr>
                          <w:b/>
                          <w:sz w:val="16"/>
                          <w:szCs w:val="16"/>
                        </w:rPr>
                        <w:tab/>
                      </w:r>
                      <w:r w:rsidR="00EB31FF" w:rsidRPr="00E5196F">
                        <w:rPr>
                          <w:b/>
                          <w:sz w:val="16"/>
                          <w:szCs w:val="16"/>
                        </w:rPr>
                        <w:t>Reportable: No</w:t>
                      </w:r>
                    </w:p>
                    <w:p w14:paraId="42BDCA8D" w14:textId="0E81EC3D" w:rsidR="00EB31FF" w:rsidRPr="00E5196F" w:rsidRDefault="00E5196F" w:rsidP="00E5196F">
                      <w:pPr>
                        <w:spacing w:after="200" w:line="276" w:lineRule="auto"/>
                        <w:ind w:left="720" w:hanging="360"/>
                        <w:suppressOverlap/>
                        <w:rPr>
                          <w:b/>
                          <w:sz w:val="16"/>
                          <w:szCs w:val="16"/>
                        </w:rPr>
                      </w:pPr>
                      <w:r w:rsidRPr="008B34AE">
                        <w:rPr>
                          <w:b/>
                          <w:sz w:val="16"/>
                          <w:szCs w:val="16"/>
                        </w:rPr>
                        <w:t>(2)</w:t>
                      </w:r>
                      <w:r w:rsidRPr="008B34AE">
                        <w:rPr>
                          <w:b/>
                          <w:sz w:val="16"/>
                          <w:szCs w:val="16"/>
                        </w:rPr>
                        <w:tab/>
                      </w:r>
                      <w:r w:rsidR="00EB31FF" w:rsidRPr="00E5196F">
                        <w:rPr>
                          <w:b/>
                          <w:sz w:val="16"/>
                          <w:szCs w:val="16"/>
                        </w:rPr>
                        <w:t>Of interest to other Judges: No</w:t>
                      </w:r>
                    </w:p>
                    <w:p w14:paraId="06104B88" w14:textId="28D7387F" w:rsidR="00EB31FF" w:rsidRPr="00E5196F" w:rsidRDefault="00E5196F" w:rsidP="00E5196F">
                      <w:pPr>
                        <w:spacing w:after="200" w:line="276" w:lineRule="auto"/>
                        <w:ind w:left="720" w:hanging="360"/>
                        <w:suppressOverlap/>
                        <w:rPr>
                          <w:b/>
                          <w:sz w:val="16"/>
                          <w:szCs w:val="16"/>
                        </w:rPr>
                      </w:pPr>
                      <w:r>
                        <w:rPr>
                          <w:b/>
                          <w:sz w:val="16"/>
                          <w:szCs w:val="16"/>
                        </w:rPr>
                        <w:t>(3)</w:t>
                      </w:r>
                      <w:r>
                        <w:rPr>
                          <w:b/>
                          <w:sz w:val="16"/>
                          <w:szCs w:val="16"/>
                        </w:rPr>
                        <w:tab/>
                      </w:r>
                      <w:r w:rsidR="00EB31FF" w:rsidRPr="00E5196F">
                        <w:rPr>
                          <w:b/>
                          <w:sz w:val="16"/>
                          <w:szCs w:val="16"/>
                        </w:rPr>
                        <w:t>Revised: No</w:t>
                      </w:r>
                    </w:p>
                    <w:p w14:paraId="3A2E5EBF" w14:textId="77777777" w:rsidR="00EB31FF" w:rsidRPr="00AB7D21" w:rsidRDefault="00EB31FF" w:rsidP="007D1850">
                      <w:pPr>
                        <w:spacing w:after="200" w:line="276" w:lineRule="auto"/>
                        <w:ind w:left="360"/>
                        <w:suppressOverlap/>
                        <w:rPr>
                          <w:b/>
                          <w:sz w:val="16"/>
                          <w:szCs w:val="16"/>
                        </w:rPr>
                      </w:pPr>
                      <w:r w:rsidRPr="00AB7D21">
                        <w:rPr>
                          <w:b/>
                          <w:sz w:val="16"/>
                          <w:szCs w:val="16"/>
                        </w:rPr>
                        <w:t>Date:</w:t>
                      </w:r>
                      <w:r w:rsidR="00226CB9">
                        <w:rPr>
                          <w:b/>
                          <w:sz w:val="16"/>
                          <w:szCs w:val="16"/>
                        </w:rPr>
                        <w:t xml:space="preserve"> 25</w:t>
                      </w:r>
                      <w:r w:rsidRPr="00AB7D21">
                        <w:rPr>
                          <w:b/>
                          <w:sz w:val="16"/>
                          <w:szCs w:val="16"/>
                        </w:rPr>
                        <w:t>/</w:t>
                      </w:r>
                      <w:r>
                        <w:rPr>
                          <w:b/>
                          <w:sz w:val="16"/>
                          <w:szCs w:val="16"/>
                        </w:rPr>
                        <w:t>1</w:t>
                      </w:r>
                      <w:r w:rsidR="00226CB9">
                        <w:rPr>
                          <w:b/>
                          <w:sz w:val="16"/>
                          <w:szCs w:val="16"/>
                        </w:rPr>
                        <w:t>1</w:t>
                      </w:r>
                      <w:r w:rsidRPr="00AB7D21">
                        <w:rPr>
                          <w:b/>
                          <w:sz w:val="16"/>
                          <w:szCs w:val="16"/>
                        </w:rPr>
                        <w:t>/20</w:t>
                      </w:r>
                      <w:r>
                        <w:rPr>
                          <w:b/>
                          <w:sz w:val="16"/>
                          <w:szCs w:val="16"/>
                        </w:rPr>
                        <w:t>22</w:t>
                      </w:r>
                    </w:p>
                    <w:p w14:paraId="1FF5A406" w14:textId="77777777" w:rsidR="00EB31FF" w:rsidRDefault="00EB31FF" w:rsidP="007D1850">
                      <w:pPr>
                        <w:suppressOverlap/>
                        <w:rPr>
                          <w:b/>
                          <w:sz w:val="16"/>
                          <w:szCs w:val="16"/>
                        </w:rPr>
                      </w:pPr>
                      <w:r>
                        <w:rPr>
                          <w:b/>
                          <w:sz w:val="16"/>
                          <w:szCs w:val="16"/>
                        </w:rPr>
                        <w:t xml:space="preserve"> _____________</w:t>
                      </w:r>
                    </w:p>
                    <w:p w14:paraId="2DA23D77" w14:textId="77777777" w:rsidR="00EB31FF" w:rsidRDefault="00EB31FF" w:rsidP="007D1850">
                      <w:pPr>
                        <w:suppressOverlap/>
                      </w:pPr>
                      <w:r>
                        <w:t>A Maier-Frawley</w:t>
                      </w:r>
                    </w:p>
                  </w:txbxContent>
                </v:textbox>
              </v:shape>
            </w:pict>
          </mc:Fallback>
        </mc:AlternateContent>
      </w:r>
      <w:r w:rsidR="007D1850" w:rsidRPr="00C201B8">
        <w:rPr>
          <w:rFonts w:asciiTheme="minorHAnsi" w:hAnsiTheme="minorHAnsi" w:cstheme="minorHAnsi"/>
          <w:b/>
          <w:sz w:val="26"/>
          <w:szCs w:val="26"/>
        </w:rPr>
        <w:t xml:space="preserve">CASE NO: </w:t>
      </w:r>
      <w:r w:rsidR="007D1850" w:rsidRPr="00C201B8">
        <w:rPr>
          <w:rFonts w:asciiTheme="minorHAnsi" w:hAnsiTheme="minorHAnsi" w:cstheme="minorHAnsi"/>
          <w:sz w:val="26"/>
          <w:szCs w:val="26"/>
        </w:rPr>
        <w:t xml:space="preserve"> </w:t>
      </w:r>
      <w:r w:rsidR="007D1850">
        <w:rPr>
          <w:rFonts w:asciiTheme="minorHAnsi" w:hAnsiTheme="minorHAnsi" w:cstheme="minorHAnsi"/>
          <w:sz w:val="26"/>
          <w:szCs w:val="26"/>
        </w:rPr>
        <w:t>2020/32777</w:t>
      </w:r>
    </w:p>
    <w:p w14:paraId="5FF4AA88" w14:textId="77777777" w:rsidR="007D1850" w:rsidRDefault="007D1850" w:rsidP="007D1850">
      <w:pPr>
        <w:spacing w:after="120"/>
        <w:jc w:val="right"/>
        <w:rPr>
          <w:rFonts w:asciiTheme="minorHAnsi" w:hAnsiTheme="minorHAnsi" w:cstheme="minorHAnsi"/>
          <w:sz w:val="26"/>
          <w:szCs w:val="26"/>
        </w:rPr>
      </w:pPr>
    </w:p>
    <w:p w14:paraId="483F076F" w14:textId="77777777" w:rsidR="005B2F33" w:rsidRDefault="005B2F33" w:rsidP="007D1850">
      <w:pPr>
        <w:jc w:val="both"/>
        <w:rPr>
          <w:rFonts w:asciiTheme="minorHAnsi" w:hAnsiTheme="minorHAnsi" w:cstheme="minorHAnsi"/>
          <w:sz w:val="26"/>
          <w:szCs w:val="26"/>
        </w:rPr>
      </w:pPr>
    </w:p>
    <w:p w14:paraId="350D19F9" w14:textId="77777777" w:rsidR="005B2F33" w:rsidRDefault="005B2F33" w:rsidP="007D1850">
      <w:pPr>
        <w:jc w:val="both"/>
        <w:rPr>
          <w:rFonts w:asciiTheme="minorHAnsi" w:hAnsiTheme="minorHAnsi" w:cstheme="minorHAnsi"/>
          <w:sz w:val="26"/>
          <w:szCs w:val="26"/>
        </w:rPr>
      </w:pPr>
    </w:p>
    <w:p w14:paraId="52AA2778" w14:textId="77777777" w:rsidR="005B2F33" w:rsidRDefault="005B2F33" w:rsidP="007D1850">
      <w:pPr>
        <w:jc w:val="both"/>
        <w:rPr>
          <w:rFonts w:asciiTheme="minorHAnsi" w:hAnsiTheme="minorHAnsi" w:cstheme="minorHAnsi"/>
          <w:sz w:val="26"/>
          <w:szCs w:val="26"/>
        </w:rPr>
      </w:pPr>
    </w:p>
    <w:p w14:paraId="64B90168" w14:textId="77777777" w:rsidR="005B2F33" w:rsidRDefault="005B2F33" w:rsidP="007D1850">
      <w:pPr>
        <w:jc w:val="both"/>
        <w:rPr>
          <w:rFonts w:asciiTheme="minorHAnsi" w:hAnsiTheme="minorHAnsi" w:cstheme="minorHAnsi"/>
          <w:sz w:val="26"/>
          <w:szCs w:val="26"/>
        </w:rPr>
      </w:pPr>
    </w:p>
    <w:p w14:paraId="2877D251" w14:textId="77777777" w:rsidR="005B2F33" w:rsidRDefault="005B2F33" w:rsidP="007D1850">
      <w:pPr>
        <w:jc w:val="both"/>
        <w:rPr>
          <w:rFonts w:asciiTheme="minorHAnsi" w:hAnsiTheme="minorHAnsi" w:cstheme="minorHAnsi"/>
          <w:sz w:val="26"/>
          <w:szCs w:val="26"/>
        </w:rPr>
      </w:pPr>
    </w:p>
    <w:p w14:paraId="17CC379C" w14:textId="77777777" w:rsidR="005B2F33" w:rsidRDefault="005B2F33" w:rsidP="007D1850">
      <w:pPr>
        <w:jc w:val="both"/>
        <w:rPr>
          <w:rFonts w:asciiTheme="minorHAnsi" w:hAnsiTheme="minorHAnsi" w:cstheme="minorHAnsi"/>
          <w:sz w:val="26"/>
          <w:szCs w:val="26"/>
        </w:rPr>
      </w:pPr>
    </w:p>
    <w:p w14:paraId="107E0868" w14:textId="77777777" w:rsidR="005B2F33" w:rsidRDefault="005B2F33" w:rsidP="007D1850">
      <w:pPr>
        <w:jc w:val="both"/>
        <w:rPr>
          <w:rFonts w:asciiTheme="minorHAnsi" w:hAnsiTheme="minorHAnsi" w:cstheme="minorHAnsi"/>
          <w:sz w:val="26"/>
          <w:szCs w:val="26"/>
        </w:rPr>
      </w:pPr>
    </w:p>
    <w:p w14:paraId="4E15421E" w14:textId="77777777" w:rsidR="007D1850" w:rsidRDefault="007D1850" w:rsidP="007D1850">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 xml:space="preserve">application for admission as </w:t>
      </w:r>
      <w:r>
        <w:rPr>
          <w:rFonts w:asciiTheme="minorHAnsi" w:hAnsiTheme="minorHAnsi" w:cstheme="minorHAnsi"/>
          <w:i/>
          <w:sz w:val="26"/>
          <w:szCs w:val="26"/>
        </w:rPr>
        <w:t xml:space="preserve">amicus curiae </w:t>
      </w:r>
      <w:r>
        <w:rPr>
          <w:rFonts w:asciiTheme="minorHAnsi" w:hAnsiTheme="minorHAnsi" w:cstheme="minorHAnsi"/>
          <w:sz w:val="26"/>
          <w:szCs w:val="26"/>
        </w:rPr>
        <w:t>of:</w:t>
      </w:r>
    </w:p>
    <w:p w14:paraId="2096458D" w14:textId="77777777" w:rsidR="00E851AC" w:rsidRPr="007D1850" w:rsidRDefault="00E851AC" w:rsidP="007D1850">
      <w:pPr>
        <w:jc w:val="both"/>
        <w:rPr>
          <w:rFonts w:asciiTheme="minorHAnsi" w:hAnsiTheme="minorHAnsi" w:cstheme="minorHAnsi"/>
          <w:sz w:val="26"/>
          <w:szCs w:val="26"/>
        </w:rPr>
      </w:pPr>
    </w:p>
    <w:p w14:paraId="3FF70518" w14:textId="77777777" w:rsidR="007D1850" w:rsidRDefault="007D1850" w:rsidP="007D1850">
      <w:pPr>
        <w:ind w:right="-46"/>
        <w:rPr>
          <w:rFonts w:asciiTheme="minorHAnsi" w:hAnsiTheme="minorHAnsi" w:cstheme="minorHAnsi"/>
          <w:sz w:val="26"/>
          <w:szCs w:val="26"/>
        </w:rPr>
      </w:pPr>
      <w:r>
        <w:rPr>
          <w:rFonts w:asciiTheme="minorHAnsi" w:hAnsiTheme="minorHAnsi" w:cstheme="minorHAnsi"/>
          <w:b/>
          <w:sz w:val="26"/>
          <w:szCs w:val="26"/>
        </w:rPr>
        <w:t>HUMAN RIGHTS WATCH</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w:t>
      </w:r>
      <w:r w:rsidR="00226CB9">
        <w:rPr>
          <w:rFonts w:asciiTheme="minorHAnsi" w:hAnsiTheme="minorHAnsi" w:cstheme="minorHAnsi"/>
          <w:sz w:val="26"/>
          <w:szCs w:val="26"/>
        </w:rPr>
        <w:t xml:space="preserve"> </w:t>
      </w:r>
      <w:r>
        <w:rPr>
          <w:rFonts w:asciiTheme="minorHAnsi" w:hAnsiTheme="minorHAnsi" w:cstheme="minorHAnsi"/>
          <w:sz w:val="26"/>
          <w:szCs w:val="26"/>
        </w:rPr>
        <w:t>Applicant for admission as amicus curiae</w:t>
      </w:r>
    </w:p>
    <w:p w14:paraId="028B3F84" w14:textId="77777777" w:rsidR="007D1850" w:rsidRDefault="007D1850" w:rsidP="007D1850">
      <w:pPr>
        <w:ind w:right="-46"/>
        <w:rPr>
          <w:rFonts w:asciiTheme="minorHAnsi" w:hAnsiTheme="minorHAnsi" w:cstheme="minorHAnsi"/>
          <w:sz w:val="26"/>
          <w:szCs w:val="26"/>
        </w:rPr>
      </w:pPr>
    </w:p>
    <w:p w14:paraId="33105D9B" w14:textId="77777777" w:rsidR="007D1850" w:rsidRPr="006168BD" w:rsidRDefault="007D1850" w:rsidP="007D1850">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14:paraId="15E3D510" w14:textId="77777777" w:rsidR="007D1850" w:rsidRDefault="007D1850" w:rsidP="007D1850">
      <w:pPr>
        <w:ind w:right="-46"/>
        <w:rPr>
          <w:rFonts w:asciiTheme="minorHAnsi" w:hAnsiTheme="minorHAnsi" w:cstheme="minorHAnsi"/>
          <w:sz w:val="26"/>
          <w:szCs w:val="26"/>
        </w:rPr>
      </w:pPr>
    </w:p>
    <w:p w14:paraId="60717172" w14:textId="77777777" w:rsidR="007D1850" w:rsidRDefault="007D1850" w:rsidP="007D1850">
      <w:pPr>
        <w:ind w:right="-46"/>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 xml:space="preserve">application for admission as </w:t>
      </w:r>
      <w:r>
        <w:rPr>
          <w:rFonts w:asciiTheme="minorHAnsi" w:hAnsiTheme="minorHAnsi" w:cstheme="minorHAnsi"/>
          <w:i/>
          <w:sz w:val="26"/>
          <w:szCs w:val="26"/>
        </w:rPr>
        <w:t xml:space="preserve">amicus curiae </w:t>
      </w:r>
      <w:r>
        <w:rPr>
          <w:rFonts w:asciiTheme="minorHAnsi" w:hAnsiTheme="minorHAnsi" w:cstheme="minorHAnsi"/>
          <w:sz w:val="26"/>
          <w:szCs w:val="26"/>
        </w:rPr>
        <w:t>of:</w:t>
      </w:r>
    </w:p>
    <w:p w14:paraId="7B1A09D0" w14:textId="77777777" w:rsidR="00E851AC" w:rsidRPr="00B13FBA" w:rsidRDefault="00E851AC" w:rsidP="007D1850">
      <w:pPr>
        <w:ind w:right="-46"/>
        <w:rPr>
          <w:rFonts w:asciiTheme="minorHAnsi" w:hAnsiTheme="minorHAnsi" w:cstheme="minorHAnsi"/>
          <w:sz w:val="26"/>
          <w:szCs w:val="26"/>
        </w:rPr>
      </w:pPr>
    </w:p>
    <w:p w14:paraId="30F763E1" w14:textId="77777777" w:rsidR="007D1850" w:rsidRPr="007D1850" w:rsidRDefault="007D1850" w:rsidP="007D1850">
      <w:pPr>
        <w:ind w:right="-46"/>
        <w:rPr>
          <w:rFonts w:asciiTheme="minorHAnsi" w:hAnsiTheme="minorHAnsi" w:cstheme="minorHAnsi"/>
          <w:sz w:val="26"/>
          <w:szCs w:val="26"/>
        </w:rPr>
      </w:pPr>
      <w:r>
        <w:rPr>
          <w:rFonts w:asciiTheme="minorHAnsi" w:hAnsiTheme="minorHAnsi" w:cstheme="minorHAnsi"/>
          <w:b/>
          <w:sz w:val="26"/>
          <w:szCs w:val="26"/>
        </w:rPr>
        <w:t>THE UNITED NATIONS SPECIAL RAPPORTEUR</w:t>
      </w:r>
      <w:r>
        <w:rPr>
          <w:rFonts w:asciiTheme="minorHAnsi" w:hAnsiTheme="minorHAnsi" w:cstheme="minorHAnsi"/>
          <w:sz w:val="26"/>
          <w:szCs w:val="26"/>
        </w:rPr>
        <w:tab/>
      </w:r>
      <w:r>
        <w:rPr>
          <w:rFonts w:asciiTheme="minorHAnsi" w:hAnsiTheme="minorHAnsi" w:cstheme="minorHAnsi"/>
          <w:sz w:val="26"/>
          <w:szCs w:val="26"/>
        </w:rPr>
        <w:tab/>
        <w:t xml:space="preserve">  Third Applicant for admission</w:t>
      </w:r>
    </w:p>
    <w:p w14:paraId="1DBF7732" w14:textId="77777777" w:rsidR="007D1850" w:rsidRDefault="007D1850" w:rsidP="007D1850">
      <w:pPr>
        <w:ind w:right="-46"/>
        <w:rPr>
          <w:rFonts w:asciiTheme="minorHAnsi" w:hAnsiTheme="minorHAnsi" w:cstheme="minorHAnsi"/>
          <w:sz w:val="26"/>
          <w:szCs w:val="26"/>
        </w:rPr>
      </w:pPr>
      <w:r w:rsidRPr="007D1850">
        <w:rPr>
          <w:rFonts w:asciiTheme="minorHAnsi" w:hAnsiTheme="minorHAnsi" w:cstheme="minorHAnsi"/>
          <w:b/>
          <w:sz w:val="26"/>
          <w:szCs w:val="26"/>
        </w:rPr>
        <w:t>ON TOXICS AND HUMAN RIGHTS</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sidR="003F447F">
        <w:rPr>
          <w:rFonts w:asciiTheme="minorHAnsi" w:hAnsiTheme="minorHAnsi" w:cstheme="minorHAnsi"/>
          <w:b/>
          <w:sz w:val="26"/>
          <w:szCs w:val="26"/>
        </w:rPr>
        <w:tab/>
      </w:r>
      <w:r w:rsidR="00226CB9" w:rsidRPr="00226CB9">
        <w:rPr>
          <w:rFonts w:asciiTheme="minorHAnsi" w:hAnsiTheme="minorHAnsi" w:cstheme="minorHAnsi"/>
          <w:sz w:val="26"/>
          <w:szCs w:val="26"/>
        </w:rPr>
        <w:t xml:space="preserve"> </w:t>
      </w:r>
      <w:r w:rsidRPr="007D1850">
        <w:rPr>
          <w:rFonts w:asciiTheme="minorHAnsi" w:hAnsiTheme="minorHAnsi" w:cstheme="minorHAnsi"/>
          <w:sz w:val="26"/>
          <w:szCs w:val="26"/>
        </w:rPr>
        <w:t>as</w:t>
      </w:r>
      <w:r w:rsidRPr="007D1850">
        <w:rPr>
          <w:rFonts w:asciiTheme="minorHAnsi" w:hAnsiTheme="minorHAnsi" w:cstheme="minorHAnsi"/>
          <w:i/>
          <w:sz w:val="26"/>
          <w:szCs w:val="26"/>
        </w:rPr>
        <w:t xml:space="preserve"> amicus curiae</w:t>
      </w:r>
    </w:p>
    <w:p w14:paraId="554C8571" w14:textId="77777777" w:rsidR="007D1850" w:rsidRDefault="007D1850" w:rsidP="007D1850">
      <w:pPr>
        <w:ind w:right="-46"/>
        <w:rPr>
          <w:rFonts w:asciiTheme="minorHAnsi" w:hAnsiTheme="minorHAnsi" w:cstheme="minorHAnsi"/>
          <w:sz w:val="26"/>
          <w:szCs w:val="26"/>
        </w:rPr>
      </w:pPr>
    </w:p>
    <w:p w14:paraId="73A81671" w14:textId="77777777" w:rsidR="007D1850" w:rsidRPr="007D1850" w:rsidRDefault="007D1850" w:rsidP="007D1850">
      <w:pPr>
        <w:ind w:right="-46"/>
        <w:rPr>
          <w:rFonts w:asciiTheme="minorHAnsi" w:hAnsiTheme="minorHAnsi" w:cstheme="minorHAnsi"/>
          <w:sz w:val="26"/>
          <w:szCs w:val="26"/>
        </w:rPr>
      </w:pPr>
      <w:r>
        <w:rPr>
          <w:rFonts w:asciiTheme="minorHAnsi" w:hAnsiTheme="minorHAnsi" w:cstheme="minorHAnsi"/>
          <w:b/>
          <w:sz w:val="26"/>
          <w:szCs w:val="26"/>
        </w:rPr>
        <w:t>THE UNITED NATIONS SPECIAL RAPPORTEUR</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sz w:val="26"/>
          <w:szCs w:val="26"/>
        </w:rPr>
        <w:t>Fourth Applicant for admission</w:t>
      </w:r>
    </w:p>
    <w:p w14:paraId="1271D774" w14:textId="77777777" w:rsidR="007D1850" w:rsidRPr="007D1850" w:rsidRDefault="007D1850" w:rsidP="007D1850">
      <w:pPr>
        <w:ind w:right="-46"/>
        <w:rPr>
          <w:rFonts w:asciiTheme="minorHAnsi" w:hAnsiTheme="minorHAnsi" w:cstheme="minorHAnsi"/>
          <w:sz w:val="26"/>
          <w:szCs w:val="26"/>
        </w:rPr>
      </w:pPr>
      <w:r>
        <w:rPr>
          <w:rFonts w:asciiTheme="minorHAnsi" w:hAnsiTheme="minorHAnsi" w:cstheme="minorHAnsi"/>
          <w:b/>
          <w:sz w:val="26"/>
          <w:szCs w:val="26"/>
        </w:rPr>
        <w:t>ON EXTREME POVERTY AND HUMAN RIGHTS</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3F447F">
        <w:rPr>
          <w:rFonts w:asciiTheme="minorHAnsi" w:hAnsiTheme="minorHAnsi" w:cstheme="minorHAnsi"/>
          <w:sz w:val="26"/>
          <w:szCs w:val="26"/>
        </w:rPr>
        <w:tab/>
        <w:t xml:space="preserve"> </w:t>
      </w:r>
      <w:r w:rsidR="00226CB9">
        <w:rPr>
          <w:rFonts w:asciiTheme="minorHAnsi" w:hAnsiTheme="minorHAnsi" w:cstheme="minorHAnsi"/>
          <w:sz w:val="26"/>
          <w:szCs w:val="26"/>
        </w:rPr>
        <w:t xml:space="preserve"> </w:t>
      </w:r>
      <w:r w:rsidRPr="007D1850">
        <w:rPr>
          <w:rFonts w:asciiTheme="minorHAnsi" w:hAnsiTheme="minorHAnsi" w:cstheme="minorHAnsi"/>
          <w:sz w:val="26"/>
          <w:szCs w:val="26"/>
        </w:rPr>
        <w:t>as</w:t>
      </w:r>
      <w:r w:rsidRPr="007D1850">
        <w:rPr>
          <w:rFonts w:asciiTheme="minorHAnsi" w:hAnsiTheme="minorHAnsi" w:cstheme="minorHAnsi"/>
          <w:i/>
          <w:sz w:val="26"/>
          <w:szCs w:val="26"/>
        </w:rPr>
        <w:t xml:space="preserve"> amicus curiae</w:t>
      </w:r>
    </w:p>
    <w:p w14:paraId="34632DEC" w14:textId="77777777" w:rsidR="007D1850" w:rsidRDefault="007D1850" w:rsidP="007D1850">
      <w:pPr>
        <w:ind w:right="-46"/>
        <w:rPr>
          <w:rFonts w:asciiTheme="minorHAnsi" w:hAnsiTheme="minorHAnsi" w:cstheme="minorHAnsi"/>
          <w:sz w:val="26"/>
          <w:szCs w:val="26"/>
        </w:rPr>
      </w:pPr>
    </w:p>
    <w:p w14:paraId="5BE573BA" w14:textId="77777777" w:rsidR="007D1850" w:rsidRPr="007D1850" w:rsidRDefault="007D1850" w:rsidP="007D1850">
      <w:pPr>
        <w:ind w:right="-46"/>
        <w:rPr>
          <w:rFonts w:asciiTheme="minorHAnsi" w:hAnsiTheme="minorHAnsi" w:cstheme="minorHAnsi"/>
          <w:sz w:val="26"/>
          <w:szCs w:val="26"/>
        </w:rPr>
      </w:pPr>
      <w:r>
        <w:rPr>
          <w:rFonts w:asciiTheme="minorHAnsi" w:hAnsiTheme="minorHAnsi" w:cstheme="minorHAnsi"/>
          <w:b/>
          <w:sz w:val="26"/>
          <w:szCs w:val="26"/>
        </w:rPr>
        <w:t>THE UNITED NATIONS SPECIAL RAPPORTEUR</w:t>
      </w:r>
      <w:r>
        <w:rPr>
          <w:rFonts w:asciiTheme="minorHAnsi" w:hAnsiTheme="minorHAnsi" w:cstheme="minorHAnsi"/>
          <w:b/>
          <w:sz w:val="26"/>
          <w:szCs w:val="26"/>
        </w:rPr>
        <w:tab/>
      </w:r>
      <w:r>
        <w:rPr>
          <w:rFonts w:asciiTheme="minorHAnsi" w:hAnsiTheme="minorHAnsi" w:cstheme="minorHAnsi"/>
          <w:b/>
          <w:sz w:val="26"/>
          <w:szCs w:val="26"/>
        </w:rPr>
        <w:tab/>
        <w:t xml:space="preserve">    </w:t>
      </w:r>
      <w:r w:rsidRPr="007D1850">
        <w:rPr>
          <w:rFonts w:asciiTheme="minorHAnsi" w:hAnsiTheme="minorHAnsi" w:cstheme="minorHAnsi"/>
          <w:sz w:val="26"/>
          <w:szCs w:val="26"/>
        </w:rPr>
        <w:t>Fifth</w:t>
      </w:r>
      <w:r>
        <w:rPr>
          <w:rFonts w:asciiTheme="minorHAnsi" w:hAnsiTheme="minorHAnsi" w:cstheme="minorHAnsi"/>
          <w:sz w:val="26"/>
          <w:szCs w:val="26"/>
        </w:rPr>
        <w:t xml:space="preserve"> Applicant for admission</w:t>
      </w:r>
    </w:p>
    <w:p w14:paraId="0C957ADE" w14:textId="77777777" w:rsidR="007D1850" w:rsidRPr="007D1850" w:rsidRDefault="007D1850" w:rsidP="007D1850">
      <w:pPr>
        <w:ind w:right="-46"/>
        <w:rPr>
          <w:rFonts w:asciiTheme="minorHAnsi" w:hAnsiTheme="minorHAnsi" w:cstheme="minorHAnsi"/>
          <w:sz w:val="26"/>
          <w:szCs w:val="26"/>
        </w:rPr>
      </w:pPr>
      <w:r>
        <w:rPr>
          <w:rFonts w:asciiTheme="minorHAnsi" w:hAnsiTheme="minorHAnsi" w:cstheme="minorHAnsi"/>
          <w:b/>
          <w:sz w:val="26"/>
          <w:szCs w:val="26"/>
        </w:rPr>
        <w:t xml:space="preserve">ON THE RIGHTS OF PERSONS WITH </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3F447F">
        <w:rPr>
          <w:rFonts w:asciiTheme="minorHAnsi" w:hAnsiTheme="minorHAnsi" w:cstheme="minorHAnsi"/>
          <w:sz w:val="26"/>
          <w:szCs w:val="26"/>
        </w:rPr>
        <w:tab/>
        <w:t xml:space="preserve">  </w:t>
      </w:r>
      <w:r w:rsidRPr="007D1850">
        <w:rPr>
          <w:rFonts w:asciiTheme="minorHAnsi" w:hAnsiTheme="minorHAnsi" w:cstheme="minorHAnsi"/>
          <w:sz w:val="26"/>
          <w:szCs w:val="26"/>
        </w:rPr>
        <w:t>as</w:t>
      </w:r>
      <w:r w:rsidRPr="007D1850">
        <w:rPr>
          <w:rFonts w:asciiTheme="minorHAnsi" w:hAnsiTheme="minorHAnsi" w:cstheme="minorHAnsi"/>
          <w:i/>
          <w:sz w:val="26"/>
          <w:szCs w:val="26"/>
        </w:rPr>
        <w:t xml:space="preserve"> amicus curiae</w:t>
      </w:r>
    </w:p>
    <w:p w14:paraId="5D975763" w14:textId="77777777" w:rsidR="007D1850" w:rsidRPr="007D1850" w:rsidRDefault="007D1850" w:rsidP="007D1850">
      <w:pPr>
        <w:ind w:right="-46"/>
        <w:rPr>
          <w:rFonts w:asciiTheme="minorHAnsi" w:hAnsiTheme="minorHAnsi" w:cstheme="minorHAnsi"/>
          <w:b/>
          <w:sz w:val="26"/>
          <w:szCs w:val="26"/>
        </w:rPr>
      </w:pPr>
      <w:r w:rsidRPr="007D1850">
        <w:rPr>
          <w:rFonts w:asciiTheme="minorHAnsi" w:hAnsiTheme="minorHAnsi" w:cstheme="minorHAnsi"/>
          <w:b/>
          <w:sz w:val="26"/>
          <w:szCs w:val="26"/>
        </w:rPr>
        <w:t>DISABILITIES</w:t>
      </w:r>
    </w:p>
    <w:p w14:paraId="12004869" w14:textId="77777777" w:rsidR="007D1850" w:rsidRDefault="007D1850" w:rsidP="007D1850">
      <w:pPr>
        <w:ind w:right="-46"/>
        <w:rPr>
          <w:rFonts w:asciiTheme="minorHAnsi" w:hAnsiTheme="minorHAnsi" w:cstheme="minorHAnsi"/>
          <w:sz w:val="26"/>
          <w:szCs w:val="26"/>
        </w:rPr>
      </w:pPr>
    </w:p>
    <w:p w14:paraId="2FE696A6" w14:textId="77777777" w:rsidR="007D1850" w:rsidRPr="007D1850" w:rsidRDefault="007D1850" w:rsidP="007D1850">
      <w:pPr>
        <w:ind w:right="-46"/>
        <w:rPr>
          <w:rFonts w:asciiTheme="minorHAnsi" w:hAnsiTheme="minorHAnsi" w:cstheme="minorHAnsi"/>
          <w:sz w:val="26"/>
          <w:szCs w:val="26"/>
        </w:rPr>
      </w:pPr>
      <w:r>
        <w:rPr>
          <w:rFonts w:asciiTheme="minorHAnsi" w:hAnsiTheme="minorHAnsi" w:cstheme="minorHAnsi"/>
          <w:b/>
          <w:sz w:val="26"/>
          <w:szCs w:val="26"/>
        </w:rPr>
        <w:t>THE UNITIED NATIONS WORKING GROUP</w:t>
      </w:r>
      <w:r>
        <w:rPr>
          <w:rFonts w:asciiTheme="minorHAnsi" w:hAnsiTheme="minorHAnsi" w:cstheme="minorHAnsi"/>
          <w:sz w:val="26"/>
          <w:szCs w:val="26"/>
        </w:rPr>
        <w:tab/>
      </w:r>
      <w:r>
        <w:rPr>
          <w:rFonts w:asciiTheme="minorHAnsi" w:hAnsiTheme="minorHAnsi" w:cstheme="minorHAnsi"/>
          <w:sz w:val="26"/>
          <w:szCs w:val="26"/>
        </w:rPr>
        <w:tab/>
      </w:r>
      <w:r w:rsidR="003F447F">
        <w:rPr>
          <w:rFonts w:asciiTheme="minorHAnsi" w:hAnsiTheme="minorHAnsi" w:cstheme="minorHAnsi"/>
          <w:sz w:val="26"/>
          <w:szCs w:val="26"/>
        </w:rPr>
        <w:t xml:space="preserve">    </w:t>
      </w:r>
      <w:r>
        <w:rPr>
          <w:rFonts w:asciiTheme="minorHAnsi" w:hAnsiTheme="minorHAnsi" w:cstheme="minorHAnsi"/>
          <w:sz w:val="26"/>
          <w:szCs w:val="26"/>
        </w:rPr>
        <w:t>Sixth</w:t>
      </w:r>
      <w:r w:rsidR="003F447F">
        <w:rPr>
          <w:rFonts w:asciiTheme="minorHAnsi" w:hAnsiTheme="minorHAnsi" w:cstheme="minorHAnsi"/>
          <w:sz w:val="26"/>
          <w:szCs w:val="26"/>
        </w:rPr>
        <w:t xml:space="preserve"> Applicant for admission</w:t>
      </w:r>
    </w:p>
    <w:p w14:paraId="3C2E221E" w14:textId="77777777" w:rsidR="007D1850" w:rsidRPr="007D1850" w:rsidRDefault="007D1850" w:rsidP="007D1850">
      <w:pPr>
        <w:ind w:right="-46"/>
        <w:rPr>
          <w:rFonts w:asciiTheme="minorHAnsi" w:hAnsiTheme="minorHAnsi" w:cstheme="minorHAnsi"/>
          <w:sz w:val="26"/>
          <w:szCs w:val="26"/>
        </w:rPr>
      </w:pPr>
      <w:r>
        <w:rPr>
          <w:rFonts w:asciiTheme="minorHAnsi" w:hAnsiTheme="minorHAnsi" w:cstheme="minorHAnsi"/>
          <w:b/>
          <w:sz w:val="26"/>
          <w:szCs w:val="26"/>
        </w:rPr>
        <w:t>ON BUSINESS AND HUMAN RIGHTS</w:t>
      </w:r>
      <w:r>
        <w:rPr>
          <w:rFonts w:asciiTheme="minorHAnsi" w:hAnsiTheme="minorHAnsi" w:cstheme="minorHAnsi"/>
          <w:sz w:val="26"/>
          <w:szCs w:val="26"/>
        </w:rPr>
        <w:tab/>
      </w:r>
      <w:r>
        <w:rPr>
          <w:rFonts w:asciiTheme="minorHAnsi" w:hAnsiTheme="minorHAnsi" w:cstheme="minorHAnsi"/>
          <w:sz w:val="26"/>
          <w:szCs w:val="26"/>
        </w:rPr>
        <w:tab/>
      </w:r>
      <w:r w:rsidR="003F447F">
        <w:rPr>
          <w:rFonts w:asciiTheme="minorHAnsi" w:hAnsiTheme="minorHAnsi" w:cstheme="minorHAnsi"/>
          <w:sz w:val="26"/>
          <w:szCs w:val="26"/>
        </w:rPr>
        <w:tab/>
      </w:r>
      <w:r w:rsidR="003F447F">
        <w:rPr>
          <w:rFonts w:asciiTheme="minorHAnsi" w:hAnsiTheme="minorHAnsi" w:cstheme="minorHAnsi"/>
          <w:sz w:val="26"/>
          <w:szCs w:val="26"/>
        </w:rPr>
        <w:tab/>
      </w:r>
      <w:r w:rsidR="003F447F">
        <w:rPr>
          <w:rFonts w:asciiTheme="minorHAnsi" w:hAnsiTheme="minorHAnsi" w:cstheme="minorHAnsi"/>
          <w:sz w:val="26"/>
          <w:szCs w:val="26"/>
        </w:rPr>
        <w:tab/>
        <w:t xml:space="preserve">  </w:t>
      </w:r>
      <w:r w:rsidR="003F447F" w:rsidRPr="007D1850">
        <w:rPr>
          <w:rFonts w:asciiTheme="minorHAnsi" w:hAnsiTheme="minorHAnsi" w:cstheme="minorHAnsi"/>
          <w:sz w:val="26"/>
          <w:szCs w:val="26"/>
        </w:rPr>
        <w:t>as</w:t>
      </w:r>
      <w:r w:rsidR="003F447F" w:rsidRPr="007D1850">
        <w:rPr>
          <w:rFonts w:asciiTheme="minorHAnsi" w:hAnsiTheme="minorHAnsi" w:cstheme="minorHAnsi"/>
          <w:i/>
          <w:sz w:val="26"/>
          <w:szCs w:val="26"/>
        </w:rPr>
        <w:t xml:space="preserve"> amicus curiae</w:t>
      </w:r>
    </w:p>
    <w:p w14:paraId="50DF9B22" w14:textId="77777777" w:rsidR="007D1850" w:rsidRDefault="007D1850" w:rsidP="007D1850">
      <w:pPr>
        <w:ind w:right="-46"/>
        <w:rPr>
          <w:rFonts w:asciiTheme="minorHAnsi" w:hAnsiTheme="minorHAnsi" w:cstheme="minorHAnsi"/>
          <w:sz w:val="26"/>
          <w:szCs w:val="26"/>
        </w:rPr>
      </w:pPr>
    </w:p>
    <w:p w14:paraId="2D4F5712" w14:textId="77777777" w:rsidR="007D1850" w:rsidRPr="003F447F" w:rsidRDefault="003F447F" w:rsidP="007D1850">
      <w:pPr>
        <w:ind w:right="-46"/>
        <w:rPr>
          <w:rFonts w:asciiTheme="minorHAnsi" w:hAnsiTheme="minorHAnsi" w:cstheme="minorHAnsi"/>
          <w:sz w:val="26"/>
          <w:szCs w:val="26"/>
        </w:rPr>
      </w:pPr>
      <w:r>
        <w:rPr>
          <w:rFonts w:asciiTheme="minorHAnsi" w:hAnsiTheme="minorHAnsi" w:cstheme="minorHAnsi"/>
          <w:b/>
          <w:sz w:val="26"/>
          <w:szCs w:val="26"/>
        </w:rPr>
        <w:t>THE UNITIED NATIONS WORKING GROUP</w:t>
      </w:r>
      <w:r>
        <w:rPr>
          <w:rFonts w:asciiTheme="minorHAnsi" w:hAnsiTheme="minorHAnsi" w:cstheme="minorHAnsi"/>
          <w:sz w:val="26"/>
          <w:szCs w:val="26"/>
        </w:rPr>
        <w:tab/>
        <w:t xml:space="preserve">          Seventh Applicant for admission</w:t>
      </w:r>
    </w:p>
    <w:p w14:paraId="57CC20B5" w14:textId="77777777" w:rsidR="007D1850" w:rsidRPr="003F447F" w:rsidRDefault="003F447F" w:rsidP="007D1850">
      <w:pPr>
        <w:ind w:right="-46"/>
        <w:rPr>
          <w:rFonts w:asciiTheme="minorHAnsi" w:hAnsiTheme="minorHAnsi" w:cstheme="minorHAnsi"/>
          <w:sz w:val="26"/>
          <w:szCs w:val="26"/>
        </w:rPr>
      </w:pPr>
      <w:r>
        <w:rPr>
          <w:rFonts w:asciiTheme="minorHAnsi" w:hAnsiTheme="minorHAnsi" w:cstheme="minorHAnsi"/>
          <w:b/>
          <w:sz w:val="26"/>
          <w:szCs w:val="26"/>
        </w:rPr>
        <w:lastRenderedPageBreak/>
        <w:t>ON DISCRIMINATION AGAINST WOMEN</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w:t>
      </w:r>
      <w:r w:rsidRPr="007D1850">
        <w:rPr>
          <w:rFonts w:asciiTheme="minorHAnsi" w:hAnsiTheme="minorHAnsi" w:cstheme="minorHAnsi"/>
          <w:sz w:val="26"/>
          <w:szCs w:val="26"/>
        </w:rPr>
        <w:t>as</w:t>
      </w:r>
      <w:r w:rsidRPr="007D1850">
        <w:rPr>
          <w:rFonts w:asciiTheme="minorHAnsi" w:hAnsiTheme="minorHAnsi" w:cstheme="minorHAnsi"/>
          <w:i/>
          <w:sz w:val="26"/>
          <w:szCs w:val="26"/>
        </w:rPr>
        <w:t xml:space="preserve"> amicus curiae</w:t>
      </w:r>
    </w:p>
    <w:p w14:paraId="4D0FB16B" w14:textId="77777777" w:rsidR="007D1850" w:rsidRPr="003F447F" w:rsidRDefault="003F447F" w:rsidP="007D1850">
      <w:pPr>
        <w:ind w:right="-46"/>
        <w:rPr>
          <w:rFonts w:asciiTheme="minorHAnsi" w:hAnsiTheme="minorHAnsi" w:cstheme="minorHAnsi"/>
          <w:b/>
          <w:sz w:val="26"/>
          <w:szCs w:val="26"/>
        </w:rPr>
      </w:pPr>
      <w:r>
        <w:rPr>
          <w:rFonts w:asciiTheme="minorHAnsi" w:hAnsiTheme="minorHAnsi" w:cstheme="minorHAnsi"/>
          <w:b/>
          <w:sz w:val="26"/>
          <w:szCs w:val="26"/>
        </w:rPr>
        <w:t>AND GIRLS</w:t>
      </w:r>
    </w:p>
    <w:p w14:paraId="6E1644C3" w14:textId="77777777" w:rsidR="007D1850" w:rsidRDefault="007D1850" w:rsidP="007D1850">
      <w:pPr>
        <w:ind w:right="-46"/>
        <w:rPr>
          <w:rFonts w:asciiTheme="minorHAnsi" w:hAnsiTheme="minorHAnsi" w:cstheme="minorHAnsi"/>
          <w:sz w:val="26"/>
          <w:szCs w:val="26"/>
        </w:rPr>
      </w:pPr>
    </w:p>
    <w:p w14:paraId="6758E672" w14:textId="77777777" w:rsidR="007D1850" w:rsidRDefault="003916D9" w:rsidP="007D1850">
      <w:pPr>
        <w:ind w:right="-46"/>
        <w:rPr>
          <w:rFonts w:asciiTheme="minorHAnsi" w:hAnsiTheme="minorHAnsi" w:cstheme="minorHAnsi"/>
          <w:sz w:val="26"/>
          <w:szCs w:val="26"/>
        </w:rPr>
      </w:pPr>
      <w:r>
        <w:rPr>
          <w:rFonts w:asciiTheme="minorHAnsi" w:hAnsiTheme="minorHAnsi" w:cstheme="minorHAnsi"/>
          <w:sz w:val="26"/>
          <w:szCs w:val="26"/>
        </w:rPr>
        <w:t>In re the matter between:</w:t>
      </w:r>
    </w:p>
    <w:p w14:paraId="588D9C1F" w14:textId="77777777" w:rsidR="00B15C06" w:rsidRDefault="00B15C06" w:rsidP="007D1850">
      <w:pPr>
        <w:ind w:right="-46"/>
        <w:rPr>
          <w:rFonts w:asciiTheme="minorHAnsi" w:hAnsiTheme="minorHAnsi" w:cstheme="minorHAnsi"/>
          <w:sz w:val="26"/>
          <w:szCs w:val="26"/>
        </w:rPr>
      </w:pPr>
    </w:p>
    <w:p w14:paraId="4BAB4301" w14:textId="77777777" w:rsidR="007D1850" w:rsidRPr="003916D9" w:rsidRDefault="003916D9" w:rsidP="007D1850">
      <w:pPr>
        <w:ind w:right="-46"/>
        <w:rPr>
          <w:rFonts w:asciiTheme="minorHAnsi" w:hAnsiTheme="minorHAnsi" w:cstheme="minorHAnsi"/>
          <w:sz w:val="26"/>
          <w:szCs w:val="26"/>
        </w:rPr>
      </w:pPr>
      <w:r>
        <w:rPr>
          <w:rFonts w:asciiTheme="minorHAnsi" w:hAnsiTheme="minorHAnsi" w:cstheme="minorHAnsi"/>
          <w:b/>
          <w:sz w:val="26"/>
          <w:szCs w:val="26"/>
        </w:rPr>
        <w:t>VARIOUS PARTIES ON BEHALF OF MINORS</w:t>
      </w:r>
      <w:r>
        <w:rPr>
          <w:rFonts w:asciiTheme="minorHAnsi" w:hAnsiTheme="minorHAnsi" w:cstheme="minorHAnsi"/>
          <w:sz w:val="26"/>
          <w:szCs w:val="26"/>
        </w:rPr>
        <w:tab/>
      </w:r>
      <w:r>
        <w:rPr>
          <w:rFonts w:asciiTheme="minorHAnsi" w:hAnsiTheme="minorHAnsi" w:cstheme="minorHAnsi"/>
          <w:sz w:val="26"/>
          <w:szCs w:val="26"/>
        </w:rPr>
        <w:tab/>
        <w:t xml:space="preserve">         First to twelfth Applicants</w:t>
      </w:r>
    </w:p>
    <w:p w14:paraId="04364CDE" w14:textId="77777777" w:rsidR="007D1850" w:rsidRDefault="00EA5C69" w:rsidP="007D1850">
      <w:pPr>
        <w:ind w:right="-46"/>
        <w:rPr>
          <w:rFonts w:asciiTheme="minorHAnsi" w:hAnsiTheme="minorHAnsi" w:cstheme="minorHAnsi"/>
          <w:sz w:val="26"/>
          <w:szCs w:val="26"/>
        </w:rPr>
      </w:pPr>
      <w:r>
        <w:rPr>
          <w:rFonts w:asciiTheme="minorHAnsi" w:hAnsiTheme="minorHAnsi" w:cstheme="minorHAnsi"/>
          <w:sz w:val="26"/>
          <w:szCs w:val="26"/>
        </w:rPr>
        <w:t>_______________________</w:t>
      </w:r>
      <w:r>
        <w:rPr>
          <w:rFonts w:asciiTheme="minorHAnsi" w:hAnsiTheme="minorHAnsi" w:cstheme="minorHAnsi"/>
          <w:sz w:val="26"/>
          <w:szCs w:val="26"/>
        </w:rPr>
        <w:tab/>
      </w:r>
      <w:r>
        <w:rPr>
          <w:rFonts w:asciiTheme="minorHAnsi" w:hAnsiTheme="minorHAnsi" w:cstheme="minorHAnsi"/>
          <w:sz w:val="26"/>
          <w:szCs w:val="26"/>
        </w:rPr>
        <w:tab/>
      </w:r>
      <w:r w:rsidR="003916D9">
        <w:rPr>
          <w:rFonts w:asciiTheme="minorHAnsi" w:hAnsiTheme="minorHAnsi" w:cstheme="minorHAnsi"/>
          <w:sz w:val="26"/>
          <w:szCs w:val="26"/>
        </w:rPr>
        <w:tab/>
      </w:r>
      <w:r w:rsidR="003916D9">
        <w:rPr>
          <w:rFonts w:asciiTheme="minorHAnsi" w:hAnsiTheme="minorHAnsi" w:cstheme="minorHAnsi"/>
          <w:sz w:val="26"/>
          <w:szCs w:val="26"/>
        </w:rPr>
        <w:tab/>
      </w:r>
      <w:r w:rsidR="003916D9">
        <w:rPr>
          <w:rFonts w:asciiTheme="minorHAnsi" w:hAnsiTheme="minorHAnsi" w:cstheme="minorHAnsi"/>
          <w:sz w:val="26"/>
          <w:szCs w:val="26"/>
        </w:rPr>
        <w:tab/>
        <w:t xml:space="preserve">       Thirteenth applicant</w:t>
      </w:r>
    </w:p>
    <w:p w14:paraId="322F8969" w14:textId="77777777" w:rsidR="00981DFB" w:rsidRDefault="00981DFB" w:rsidP="007D1850">
      <w:pPr>
        <w:ind w:right="-46"/>
        <w:rPr>
          <w:rFonts w:asciiTheme="minorHAnsi" w:hAnsiTheme="minorHAnsi" w:cstheme="minorHAnsi"/>
          <w:sz w:val="26"/>
          <w:szCs w:val="26"/>
        </w:rPr>
      </w:pPr>
    </w:p>
    <w:p w14:paraId="64B753CA" w14:textId="77777777" w:rsidR="003916D9" w:rsidRDefault="00B15C06" w:rsidP="007D1850">
      <w:pPr>
        <w:ind w:right="-46"/>
        <w:rPr>
          <w:rFonts w:asciiTheme="minorHAnsi" w:hAnsiTheme="minorHAnsi" w:cstheme="minorHAnsi"/>
          <w:sz w:val="26"/>
          <w:szCs w:val="26"/>
        </w:rPr>
      </w:pPr>
      <w:r>
        <w:rPr>
          <w:rFonts w:asciiTheme="minorHAnsi" w:hAnsiTheme="minorHAnsi" w:cstheme="minorHAnsi"/>
          <w:sz w:val="26"/>
          <w:szCs w:val="26"/>
        </w:rPr>
        <w:t>a</w:t>
      </w:r>
      <w:r w:rsidR="003916D9">
        <w:rPr>
          <w:rFonts w:asciiTheme="minorHAnsi" w:hAnsiTheme="minorHAnsi" w:cstheme="minorHAnsi"/>
          <w:sz w:val="26"/>
          <w:szCs w:val="26"/>
        </w:rPr>
        <w:t>nd</w:t>
      </w:r>
    </w:p>
    <w:p w14:paraId="681653A2" w14:textId="77777777" w:rsidR="00B15C06" w:rsidRDefault="00B15C06" w:rsidP="007D1850">
      <w:pPr>
        <w:ind w:right="-46"/>
        <w:rPr>
          <w:rFonts w:asciiTheme="minorHAnsi" w:hAnsiTheme="minorHAnsi" w:cstheme="minorHAnsi"/>
          <w:sz w:val="26"/>
          <w:szCs w:val="26"/>
        </w:rPr>
      </w:pPr>
    </w:p>
    <w:p w14:paraId="3B93533B" w14:textId="77777777" w:rsidR="003916D9" w:rsidRPr="003916D9" w:rsidRDefault="003916D9" w:rsidP="007D1850">
      <w:pPr>
        <w:ind w:right="-46"/>
        <w:rPr>
          <w:rFonts w:asciiTheme="minorHAnsi" w:hAnsiTheme="minorHAnsi" w:cstheme="minorHAnsi"/>
          <w:sz w:val="26"/>
          <w:szCs w:val="26"/>
        </w:rPr>
      </w:pPr>
      <w:r>
        <w:rPr>
          <w:rFonts w:asciiTheme="minorHAnsi" w:hAnsiTheme="minorHAnsi" w:cstheme="minorHAnsi"/>
          <w:b/>
          <w:sz w:val="26"/>
          <w:szCs w:val="26"/>
        </w:rPr>
        <w:t>ANGLO AMERICAN SOUTH AFRICA LIMITED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Respondent</w:t>
      </w:r>
    </w:p>
    <w:p w14:paraId="1DECCF0F" w14:textId="77777777" w:rsidR="00B15C06" w:rsidRDefault="00B15C06" w:rsidP="007D1850">
      <w:pPr>
        <w:ind w:right="-46"/>
        <w:rPr>
          <w:rFonts w:asciiTheme="minorHAnsi" w:hAnsiTheme="minorHAnsi" w:cstheme="minorHAnsi"/>
          <w:sz w:val="26"/>
          <w:szCs w:val="26"/>
        </w:rPr>
      </w:pPr>
    </w:p>
    <w:p w14:paraId="20D03703" w14:textId="77777777" w:rsidR="003916D9" w:rsidRDefault="00B15C06" w:rsidP="007D1850">
      <w:pPr>
        <w:ind w:right="-46"/>
        <w:rPr>
          <w:rFonts w:asciiTheme="minorHAnsi" w:hAnsiTheme="minorHAnsi" w:cstheme="minorHAnsi"/>
          <w:sz w:val="26"/>
          <w:szCs w:val="26"/>
        </w:rPr>
      </w:pPr>
      <w:r>
        <w:rPr>
          <w:rFonts w:asciiTheme="minorHAnsi" w:hAnsiTheme="minorHAnsi" w:cstheme="minorHAnsi"/>
          <w:sz w:val="26"/>
          <w:szCs w:val="26"/>
        </w:rPr>
        <w:t>with</w:t>
      </w:r>
    </w:p>
    <w:p w14:paraId="6EDB2948" w14:textId="77777777" w:rsidR="00B15C06" w:rsidRDefault="00B15C06" w:rsidP="007D1850">
      <w:pPr>
        <w:ind w:right="-46"/>
        <w:rPr>
          <w:rFonts w:asciiTheme="minorHAnsi" w:hAnsiTheme="minorHAnsi" w:cstheme="minorHAnsi"/>
          <w:b/>
          <w:sz w:val="26"/>
          <w:szCs w:val="26"/>
        </w:rPr>
      </w:pPr>
    </w:p>
    <w:p w14:paraId="68CB9C06" w14:textId="77777777" w:rsidR="003916D9" w:rsidRPr="003916D9" w:rsidRDefault="003916D9" w:rsidP="007D1850">
      <w:pPr>
        <w:ind w:right="-46"/>
        <w:rPr>
          <w:rFonts w:asciiTheme="minorHAnsi" w:hAnsiTheme="minorHAnsi" w:cstheme="minorHAnsi"/>
          <w:sz w:val="26"/>
          <w:szCs w:val="26"/>
        </w:rPr>
      </w:pPr>
      <w:r>
        <w:rPr>
          <w:rFonts w:asciiTheme="minorHAnsi" w:hAnsiTheme="minorHAnsi" w:cstheme="minorHAnsi"/>
          <w:b/>
          <w:sz w:val="26"/>
          <w:szCs w:val="26"/>
        </w:rPr>
        <w:t>AMNESTY INTERNATIONAL</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First </w:t>
      </w:r>
      <w:r>
        <w:rPr>
          <w:rFonts w:asciiTheme="minorHAnsi" w:hAnsiTheme="minorHAnsi" w:cstheme="minorHAnsi"/>
          <w:i/>
          <w:sz w:val="26"/>
          <w:szCs w:val="26"/>
        </w:rPr>
        <w:t xml:space="preserve">amicus curiae </w:t>
      </w:r>
    </w:p>
    <w:p w14:paraId="662D8F88" w14:textId="77777777" w:rsidR="003916D9" w:rsidRPr="003916D9" w:rsidRDefault="003916D9" w:rsidP="007D1850">
      <w:pPr>
        <w:ind w:right="-46"/>
        <w:rPr>
          <w:rFonts w:asciiTheme="minorHAnsi" w:hAnsiTheme="minorHAnsi" w:cstheme="minorHAnsi"/>
          <w:sz w:val="26"/>
          <w:szCs w:val="26"/>
        </w:rPr>
      </w:pPr>
      <w:r>
        <w:rPr>
          <w:rFonts w:asciiTheme="minorHAnsi" w:hAnsiTheme="minorHAnsi" w:cstheme="minorHAnsi"/>
          <w:b/>
          <w:sz w:val="26"/>
          <w:szCs w:val="26"/>
        </w:rPr>
        <w:t>THE SOUTHERN AFRICAN LITIGATION CENTRE</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981DFB">
        <w:rPr>
          <w:rFonts w:asciiTheme="minorHAnsi" w:hAnsiTheme="minorHAnsi" w:cstheme="minorHAnsi"/>
          <w:sz w:val="26"/>
          <w:szCs w:val="26"/>
        </w:rPr>
        <w:t xml:space="preserve">     </w:t>
      </w:r>
      <w:r>
        <w:rPr>
          <w:rFonts w:asciiTheme="minorHAnsi" w:hAnsiTheme="minorHAnsi" w:cstheme="minorHAnsi"/>
          <w:sz w:val="26"/>
          <w:szCs w:val="26"/>
        </w:rPr>
        <w:t xml:space="preserve">Second </w:t>
      </w:r>
      <w:r>
        <w:rPr>
          <w:rFonts w:asciiTheme="minorHAnsi" w:hAnsiTheme="minorHAnsi" w:cstheme="minorHAnsi"/>
          <w:i/>
          <w:sz w:val="26"/>
          <w:szCs w:val="26"/>
        </w:rPr>
        <w:t>amicus curiae</w:t>
      </w:r>
    </w:p>
    <w:p w14:paraId="7CE8502F" w14:textId="77777777" w:rsidR="003916D9" w:rsidRPr="006C65AB" w:rsidRDefault="003916D9" w:rsidP="007D1850">
      <w:pPr>
        <w:ind w:right="-46"/>
        <w:rPr>
          <w:rFonts w:asciiTheme="minorHAnsi" w:hAnsiTheme="minorHAnsi" w:cstheme="minorHAnsi"/>
          <w:sz w:val="26"/>
          <w:szCs w:val="26"/>
        </w:rPr>
      </w:pPr>
    </w:p>
    <w:p w14:paraId="77591DF9" w14:textId="77777777" w:rsidR="007D1850" w:rsidRPr="00C201B8" w:rsidRDefault="007D1850" w:rsidP="007D1850">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r w:rsidR="00981DFB">
        <w:rPr>
          <w:rFonts w:asciiTheme="minorHAnsi" w:hAnsiTheme="minorHAnsi" w:cstheme="minorHAnsi"/>
          <w:sz w:val="26"/>
          <w:szCs w:val="26"/>
        </w:rPr>
        <w:t>_</w:t>
      </w:r>
    </w:p>
    <w:p w14:paraId="30DFBFE3" w14:textId="77777777" w:rsidR="007D1850" w:rsidRPr="00C201B8" w:rsidRDefault="007D1850" w:rsidP="007D1850">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14:paraId="12D126A2" w14:textId="77777777" w:rsidR="007D1850" w:rsidRPr="00C201B8" w:rsidRDefault="007D1850" w:rsidP="007D1850">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r w:rsidR="00981DFB">
        <w:rPr>
          <w:rFonts w:asciiTheme="minorHAnsi" w:hAnsiTheme="minorHAnsi" w:cstheme="minorHAnsi"/>
          <w:sz w:val="26"/>
          <w:szCs w:val="26"/>
        </w:rPr>
        <w:t>_</w:t>
      </w:r>
    </w:p>
    <w:p w14:paraId="7CC3CD0B" w14:textId="77777777" w:rsidR="007D1850" w:rsidRPr="00E823A0" w:rsidRDefault="007D1850" w:rsidP="007D1850">
      <w:pPr>
        <w:rPr>
          <w:rFonts w:asciiTheme="minorHAnsi" w:hAnsiTheme="minorHAnsi" w:cstheme="minorHAnsi"/>
          <w:sz w:val="26"/>
          <w:szCs w:val="26"/>
        </w:rPr>
      </w:pPr>
    </w:p>
    <w:p w14:paraId="7E9E2809" w14:textId="77777777" w:rsidR="007D1850" w:rsidRPr="009706D5" w:rsidRDefault="007D1850" w:rsidP="007D1850">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14:paraId="1472EA04" w14:textId="77777777" w:rsidR="007D1850" w:rsidRDefault="007D1850" w:rsidP="007D1850">
      <w:pPr>
        <w:rPr>
          <w:rFonts w:asciiTheme="minorHAnsi" w:hAnsiTheme="minorHAnsi" w:cstheme="minorHAnsi"/>
          <w:sz w:val="26"/>
          <w:szCs w:val="26"/>
        </w:rPr>
      </w:pPr>
    </w:p>
    <w:p w14:paraId="178861F7" w14:textId="1C561D5E" w:rsidR="00E851AC" w:rsidRPr="00E5196F" w:rsidRDefault="00E5196F" w:rsidP="00E5196F">
      <w:pPr>
        <w:spacing w:after="200" w:line="360" w:lineRule="auto"/>
        <w:ind w:left="851" w:hanging="851"/>
        <w:jc w:val="both"/>
        <w:rPr>
          <w:rFonts w:asciiTheme="minorHAnsi" w:hAnsiTheme="minorHAnsi" w:cstheme="minorHAnsi"/>
          <w:sz w:val="26"/>
          <w:szCs w:val="26"/>
        </w:rPr>
      </w:pPr>
      <w:r w:rsidRPr="00E851AC">
        <w:rPr>
          <w:rFonts w:asciiTheme="minorHAnsi" w:hAnsiTheme="minorHAnsi"/>
          <w:sz w:val="24"/>
          <w:szCs w:val="24"/>
        </w:rPr>
        <w:t>1.</w:t>
      </w:r>
      <w:r w:rsidRPr="00E851AC">
        <w:rPr>
          <w:rFonts w:asciiTheme="minorHAnsi" w:hAnsiTheme="minorHAnsi"/>
          <w:sz w:val="24"/>
          <w:szCs w:val="24"/>
        </w:rPr>
        <w:tab/>
      </w:r>
      <w:r w:rsidR="00E66F19" w:rsidRPr="00E5196F">
        <w:rPr>
          <w:rFonts w:asciiTheme="minorHAnsi" w:hAnsiTheme="minorHAnsi" w:cstheme="minorHAnsi"/>
          <w:sz w:val="26"/>
          <w:szCs w:val="26"/>
        </w:rPr>
        <w:t>This matter concerns</w:t>
      </w:r>
      <w:r w:rsidR="00E851AC" w:rsidRPr="00E5196F">
        <w:rPr>
          <w:rFonts w:asciiTheme="minorHAnsi" w:hAnsiTheme="minorHAnsi" w:cstheme="minorHAnsi"/>
          <w:sz w:val="26"/>
          <w:szCs w:val="26"/>
        </w:rPr>
        <w:t xml:space="preserve"> two </w:t>
      </w:r>
      <w:r w:rsidR="00E66F19" w:rsidRPr="00E5196F">
        <w:rPr>
          <w:rFonts w:asciiTheme="minorHAnsi" w:hAnsiTheme="minorHAnsi" w:cstheme="minorHAnsi"/>
          <w:sz w:val="26"/>
          <w:szCs w:val="26"/>
        </w:rPr>
        <w:t xml:space="preserve">separate </w:t>
      </w:r>
      <w:r w:rsidR="00E851AC" w:rsidRPr="00E5196F">
        <w:rPr>
          <w:rFonts w:asciiTheme="minorHAnsi" w:hAnsiTheme="minorHAnsi" w:cstheme="minorHAnsi"/>
          <w:sz w:val="26"/>
          <w:szCs w:val="26"/>
        </w:rPr>
        <w:t xml:space="preserve">applications </w:t>
      </w:r>
      <w:r w:rsidR="00E66F19" w:rsidRPr="00E5196F">
        <w:rPr>
          <w:rFonts w:asciiTheme="minorHAnsi" w:hAnsiTheme="minorHAnsi" w:cstheme="minorHAnsi"/>
          <w:sz w:val="26"/>
          <w:szCs w:val="26"/>
        </w:rPr>
        <w:t xml:space="preserve">for </w:t>
      </w:r>
      <w:r w:rsidR="00E851AC" w:rsidRPr="00E5196F">
        <w:rPr>
          <w:rFonts w:asciiTheme="minorHAnsi" w:hAnsiTheme="minorHAnsi" w:cstheme="minorHAnsi"/>
          <w:sz w:val="26"/>
          <w:szCs w:val="26"/>
        </w:rPr>
        <w:t xml:space="preserve">the admission of </w:t>
      </w:r>
      <w:r w:rsidR="00E851AC" w:rsidRPr="00E5196F">
        <w:rPr>
          <w:rFonts w:asciiTheme="minorHAnsi" w:hAnsiTheme="minorHAnsi" w:cstheme="minorHAnsi"/>
          <w:i/>
          <w:sz w:val="26"/>
          <w:szCs w:val="26"/>
        </w:rPr>
        <w:t xml:space="preserve">amici curiae </w:t>
      </w:r>
      <w:r w:rsidR="00E851AC" w:rsidRPr="00E5196F">
        <w:rPr>
          <w:rFonts w:asciiTheme="minorHAnsi" w:hAnsiTheme="minorHAnsi" w:cstheme="minorHAnsi"/>
          <w:sz w:val="26"/>
          <w:szCs w:val="26"/>
        </w:rPr>
        <w:t xml:space="preserve">in </w:t>
      </w:r>
      <w:r w:rsidR="00EA5C69" w:rsidRPr="00E5196F">
        <w:rPr>
          <w:rFonts w:asciiTheme="minorHAnsi" w:hAnsiTheme="minorHAnsi" w:cstheme="minorHAnsi"/>
          <w:sz w:val="26"/>
          <w:szCs w:val="26"/>
        </w:rPr>
        <w:t xml:space="preserve">an </w:t>
      </w:r>
      <w:r w:rsidR="00E851AC" w:rsidRPr="00E5196F">
        <w:rPr>
          <w:rFonts w:asciiTheme="minorHAnsi" w:hAnsiTheme="minorHAnsi" w:cstheme="minorHAnsi"/>
          <w:sz w:val="26"/>
          <w:szCs w:val="26"/>
        </w:rPr>
        <w:t>application for certification of a class action</w:t>
      </w:r>
      <w:r w:rsidR="00EA5C69" w:rsidRPr="00E5196F">
        <w:rPr>
          <w:rFonts w:asciiTheme="minorHAnsi" w:hAnsiTheme="minorHAnsi" w:cstheme="minorHAnsi"/>
          <w:sz w:val="26"/>
          <w:szCs w:val="26"/>
        </w:rPr>
        <w:t xml:space="preserve"> that is pending in this court.</w:t>
      </w:r>
      <w:r w:rsidR="00E851AC" w:rsidRPr="00E5196F">
        <w:rPr>
          <w:rFonts w:asciiTheme="minorHAnsi" w:hAnsiTheme="minorHAnsi" w:cstheme="minorHAnsi"/>
          <w:sz w:val="26"/>
          <w:szCs w:val="26"/>
        </w:rPr>
        <w:t xml:space="preserve"> The </w:t>
      </w:r>
      <w:r w:rsidR="00E66F19" w:rsidRPr="00E5196F">
        <w:rPr>
          <w:rFonts w:asciiTheme="minorHAnsi" w:hAnsiTheme="minorHAnsi" w:cstheme="minorHAnsi"/>
          <w:sz w:val="26"/>
          <w:szCs w:val="26"/>
        </w:rPr>
        <w:t>respective applicants are</w:t>
      </w:r>
      <w:r w:rsidR="00E851AC" w:rsidRPr="00E5196F">
        <w:rPr>
          <w:rFonts w:asciiTheme="minorHAnsi" w:hAnsiTheme="minorHAnsi" w:cstheme="minorHAnsi"/>
          <w:i/>
          <w:sz w:val="26"/>
          <w:szCs w:val="26"/>
        </w:rPr>
        <w:t>:</w:t>
      </w:r>
    </w:p>
    <w:p w14:paraId="6622F148" w14:textId="16201A21" w:rsidR="007D1850" w:rsidRPr="00E5196F" w:rsidRDefault="00E5196F" w:rsidP="00E5196F">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1.1.</w:t>
      </w:r>
      <w:r>
        <w:rPr>
          <w:rFonts w:asciiTheme="minorHAnsi" w:hAnsiTheme="minorHAnsi"/>
          <w:sz w:val="24"/>
          <w:szCs w:val="24"/>
        </w:rPr>
        <w:tab/>
      </w:r>
      <w:r w:rsidR="00E851AC" w:rsidRPr="00E5196F">
        <w:rPr>
          <w:rFonts w:asciiTheme="minorHAnsi" w:hAnsiTheme="minorHAnsi" w:cstheme="minorHAnsi"/>
          <w:sz w:val="26"/>
          <w:szCs w:val="26"/>
        </w:rPr>
        <w:t>Three UN Special Rapporteurs and two UN working groups (‘</w:t>
      </w:r>
      <w:r w:rsidR="00E851AC" w:rsidRPr="00E5196F">
        <w:rPr>
          <w:rFonts w:asciiTheme="minorHAnsi" w:hAnsiTheme="minorHAnsi" w:cstheme="minorHAnsi"/>
          <w:i/>
          <w:sz w:val="26"/>
          <w:szCs w:val="26"/>
        </w:rPr>
        <w:t>the UN bodies</w:t>
      </w:r>
      <w:r w:rsidR="00E851AC" w:rsidRPr="00E5196F">
        <w:rPr>
          <w:rFonts w:asciiTheme="minorHAnsi" w:hAnsiTheme="minorHAnsi" w:cstheme="minorHAnsi"/>
          <w:sz w:val="26"/>
          <w:szCs w:val="26"/>
        </w:rPr>
        <w:t xml:space="preserve">’) and </w:t>
      </w:r>
    </w:p>
    <w:p w14:paraId="658F4BF8" w14:textId="2F071651" w:rsidR="00E851AC" w:rsidRPr="00E5196F" w:rsidRDefault="00E5196F" w:rsidP="00E5196F">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1.2.</w:t>
      </w:r>
      <w:r>
        <w:rPr>
          <w:rFonts w:asciiTheme="minorHAnsi" w:hAnsiTheme="minorHAnsi"/>
          <w:sz w:val="24"/>
          <w:szCs w:val="24"/>
        </w:rPr>
        <w:tab/>
      </w:r>
      <w:r w:rsidR="00E851AC" w:rsidRPr="00E5196F">
        <w:rPr>
          <w:rFonts w:asciiTheme="minorHAnsi" w:hAnsiTheme="minorHAnsi" w:cstheme="minorHAnsi"/>
          <w:sz w:val="26"/>
          <w:szCs w:val="26"/>
        </w:rPr>
        <w:t>Human Rights Watch</w:t>
      </w:r>
      <w:r w:rsidR="006E62D0" w:rsidRPr="00E5196F">
        <w:rPr>
          <w:rFonts w:asciiTheme="minorHAnsi" w:hAnsiTheme="minorHAnsi" w:cstheme="minorHAnsi"/>
          <w:sz w:val="26"/>
          <w:szCs w:val="26"/>
        </w:rPr>
        <w:t xml:space="preserve"> (</w:t>
      </w:r>
      <w:r w:rsidR="004E6E3C" w:rsidRPr="00E5196F">
        <w:rPr>
          <w:rFonts w:asciiTheme="minorHAnsi" w:hAnsiTheme="minorHAnsi" w:cstheme="minorHAnsi"/>
          <w:sz w:val="26"/>
          <w:szCs w:val="26"/>
        </w:rPr>
        <w:t>‘</w:t>
      </w:r>
      <w:r w:rsidR="004E6E3C" w:rsidRPr="00E5196F">
        <w:rPr>
          <w:rFonts w:asciiTheme="minorHAnsi" w:hAnsiTheme="minorHAnsi" w:cstheme="minorHAnsi"/>
          <w:i/>
          <w:sz w:val="26"/>
          <w:szCs w:val="26"/>
        </w:rPr>
        <w:t>HRW’</w:t>
      </w:r>
      <w:r w:rsidR="004E6E3C" w:rsidRPr="00E5196F">
        <w:rPr>
          <w:rFonts w:asciiTheme="minorHAnsi" w:hAnsiTheme="minorHAnsi" w:cstheme="minorHAnsi"/>
          <w:sz w:val="26"/>
          <w:szCs w:val="26"/>
        </w:rPr>
        <w:t>)</w:t>
      </w:r>
      <w:r w:rsidR="00E851AC" w:rsidRPr="00E5196F">
        <w:rPr>
          <w:rFonts w:asciiTheme="minorHAnsi" w:hAnsiTheme="minorHAnsi" w:cstheme="minorHAnsi"/>
          <w:sz w:val="26"/>
          <w:szCs w:val="26"/>
        </w:rPr>
        <w:t>.</w:t>
      </w:r>
    </w:p>
    <w:p w14:paraId="456249C0" w14:textId="77777777" w:rsidR="00270A1F" w:rsidRDefault="00270A1F" w:rsidP="00E66F19">
      <w:pPr>
        <w:pStyle w:val="ListParagraph"/>
        <w:rPr>
          <w:rFonts w:asciiTheme="minorHAnsi" w:hAnsiTheme="minorHAnsi" w:cstheme="minorHAnsi"/>
          <w:sz w:val="26"/>
          <w:szCs w:val="26"/>
        </w:rPr>
      </w:pPr>
    </w:p>
    <w:p w14:paraId="66B430BA" w14:textId="113C2672" w:rsidR="004E6E3C"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w:t>
      </w:r>
      <w:r>
        <w:rPr>
          <w:rFonts w:asciiTheme="minorHAnsi" w:hAnsiTheme="minorHAnsi"/>
          <w:sz w:val="24"/>
          <w:szCs w:val="24"/>
        </w:rPr>
        <w:tab/>
      </w:r>
      <w:r w:rsidR="004E6E3C" w:rsidRPr="00E5196F">
        <w:rPr>
          <w:rFonts w:asciiTheme="minorHAnsi" w:hAnsiTheme="minorHAnsi" w:cstheme="minorHAnsi"/>
          <w:sz w:val="26"/>
          <w:szCs w:val="26"/>
        </w:rPr>
        <w:t>The present applications are opposed by the respondent, Anglo American South Africa Limited (‘</w:t>
      </w:r>
      <w:r w:rsidR="004E6E3C" w:rsidRPr="00E5196F">
        <w:rPr>
          <w:rFonts w:asciiTheme="minorHAnsi" w:hAnsiTheme="minorHAnsi" w:cstheme="minorHAnsi"/>
          <w:i/>
          <w:sz w:val="26"/>
          <w:szCs w:val="26"/>
        </w:rPr>
        <w:t>Anglo’</w:t>
      </w:r>
      <w:r w:rsidR="004E6E3C" w:rsidRPr="00E5196F">
        <w:rPr>
          <w:rFonts w:asciiTheme="minorHAnsi" w:hAnsiTheme="minorHAnsi" w:cstheme="minorHAnsi"/>
          <w:sz w:val="26"/>
          <w:szCs w:val="26"/>
        </w:rPr>
        <w:t>)</w:t>
      </w:r>
      <w:r w:rsidR="007C11F3" w:rsidRPr="00E5196F">
        <w:rPr>
          <w:rFonts w:asciiTheme="minorHAnsi" w:hAnsiTheme="minorHAnsi" w:cstheme="minorHAnsi"/>
          <w:sz w:val="26"/>
          <w:szCs w:val="26"/>
        </w:rPr>
        <w:t>.</w:t>
      </w:r>
    </w:p>
    <w:p w14:paraId="29BE3194" w14:textId="77777777" w:rsidR="007C11F3" w:rsidRDefault="007C11F3" w:rsidP="007C11F3">
      <w:pPr>
        <w:pStyle w:val="ListParagraph"/>
        <w:rPr>
          <w:rFonts w:asciiTheme="minorHAnsi" w:hAnsiTheme="minorHAnsi" w:cstheme="minorHAnsi"/>
          <w:sz w:val="26"/>
          <w:szCs w:val="26"/>
        </w:rPr>
      </w:pPr>
    </w:p>
    <w:p w14:paraId="0080C4B9" w14:textId="585A5883" w:rsidR="007C11F3"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w:t>
      </w:r>
      <w:r>
        <w:rPr>
          <w:rFonts w:asciiTheme="minorHAnsi" w:hAnsiTheme="minorHAnsi"/>
          <w:sz w:val="24"/>
          <w:szCs w:val="24"/>
        </w:rPr>
        <w:tab/>
      </w:r>
      <w:r w:rsidR="007C11F3" w:rsidRPr="00E5196F">
        <w:rPr>
          <w:rFonts w:asciiTheme="minorHAnsi" w:hAnsiTheme="minorHAnsi" w:cstheme="minorHAnsi"/>
          <w:sz w:val="26"/>
          <w:szCs w:val="26"/>
        </w:rPr>
        <w:t xml:space="preserve">Adv K. </w:t>
      </w:r>
      <w:proofErr w:type="spellStart"/>
      <w:r w:rsidR="007C11F3" w:rsidRPr="00E5196F">
        <w:rPr>
          <w:rFonts w:asciiTheme="minorHAnsi" w:hAnsiTheme="minorHAnsi" w:cstheme="minorHAnsi"/>
          <w:sz w:val="26"/>
          <w:szCs w:val="26"/>
        </w:rPr>
        <w:t>Hofmeyer</w:t>
      </w:r>
      <w:proofErr w:type="spellEnd"/>
      <w:r w:rsidR="007C11F3" w:rsidRPr="00E5196F">
        <w:rPr>
          <w:rFonts w:asciiTheme="minorHAnsi" w:hAnsiTheme="minorHAnsi" w:cstheme="minorHAnsi"/>
          <w:sz w:val="26"/>
          <w:szCs w:val="26"/>
        </w:rPr>
        <w:t xml:space="preserve"> SC (assisted by </w:t>
      </w:r>
      <w:r w:rsidR="006E62D0" w:rsidRPr="00E5196F">
        <w:rPr>
          <w:rFonts w:asciiTheme="minorHAnsi" w:hAnsiTheme="minorHAnsi" w:cstheme="minorHAnsi"/>
          <w:sz w:val="26"/>
          <w:szCs w:val="26"/>
        </w:rPr>
        <w:t xml:space="preserve">two </w:t>
      </w:r>
      <w:r w:rsidR="007C11F3" w:rsidRPr="00E5196F">
        <w:rPr>
          <w:rFonts w:asciiTheme="minorHAnsi" w:hAnsiTheme="minorHAnsi" w:cstheme="minorHAnsi"/>
          <w:sz w:val="26"/>
          <w:szCs w:val="26"/>
        </w:rPr>
        <w:t>junior counsel) appeared for the UN bodies</w:t>
      </w:r>
      <w:r w:rsidR="006E62D0" w:rsidRPr="00E5196F">
        <w:rPr>
          <w:rFonts w:asciiTheme="minorHAnsi" w:hAnsiTheme="minorHAnsi" w:cstheme="minorHAnsi"/>
          <w:sz w:val="26"/>
          <w:szCs w:val="26"/>
        </w:rPr>
        <w:t xml:space="preserve"> at the hearing of the matter. Adv K. Hardy</w:t>
      </w:r>
      <w:r w:rsidR="00981DFB" w:rsidRPr="00E5196F">
        <w:rPr>
          <w:rFonts w:asciiTheme="minorHAnsi" w:hAnsiTheme="minorHAnsi" w:cstheme="minorHAnsi"/>
          <w:sz w:val="26"/>
          <w:szCs w:val="26"/>
        </w:rPr>
        <w:t xml:space="preserve"> (assisted by junior counsel) </w:t>
      </w:r>
      <w:r w:rsidR="006E62D0" w:rsidRPr="00E5196F">
        <w:rPr>
          <w:rFonts w:asciiTheme="minorHAnsi" w:hAnsiTheme="minorHAnsi" w:cstheme="minorHAnsi"/>
          <w:sz w:val="26"/>
          <w:szCs w:val="26"/>
        </w:rPr>
        <w:lastRenderedPageBreak/>
        <w:t xml:space="preserve">appeared for HRW, whilst Adv S. </w:t>
      </w:r>
      <w:proofErr w:type="spellStart"/>
      <w:r w:rsidR="006E62D0" w:rsidRPr="00E5196F">
        <w:rPr>
          <w:rFonts w:asciiTheme="minorHAnsi" w:hAnsiTheme="minorHAnsi" w:cstheme="minorHAnsi"/>
          <w:sz w:val="26"/>
          <w:szCs w:val="26"/>
        </w:rPr>
        <w:t>Budlender</w:t>
      </w:r>
      <w:proofErr w:type="spellEnd"/>
      <w:r w:rsidR="006E62D0" w:rsidRPr="00E5196F">
        <w:rPr>
          <w:rFonts w:asciiTheme="minorHAnsi" w:hAnsiTheme="minorHAnsi" w:cstheme="minorHAnsi"/>
          <w:sz w:val="26"/>
          <w:szCs w:val="26"/>
        </w:rPr>
        <w:t xml:space="preserve"> SC (assisted by two junior counsel) appeared for Anglo. </w:t>
      </w:r>
    </w:p>
    <w:p w14:paraId="6707AB65" w14:textId="77777777" w:rsidR="004E6E3C" w:rsidRDefault="004E6E3C" w:rsidP="004E6E3C">
      <w:pPr>
        <w:pStyle w:val="ListParagraph"/>
        <w:rPr>
          <w:rFonts w:asciiTheme="minorHAnsi" w:hAnsiTheme="minorHAnsi" w:cstheme="minorHAnsi"/>
          <w:sz w:val="26"/>
          <w:szCs w:val="26"/>
        </w:rPr>
      </w:pPr>
    </w:p>
    <w:p w14:paraId="2C4738C1" w14:textId="4D53AEEF" w:rsidR="00270A1F" w:rsidRPr="00E5196F" w:rsidRDefault="00E5196F" w:rsidP="00E5196F">
      <w:pPr>
        <w:spacing w:after="200" w:line="360" w:lineRule="auto"/>
        <w:ind w:left="851" w:hanging="851"/>
        <w:jc w:val="both"/>
        <w:rPr>
          <w:rFonts w:asciiTheme="minorHAnsi" w:hAnsiTheme="minorHAnsi" w:cstheme="minorHAnsi"/>
          <w:sz w:val="26"/>
          <w:szCs w:val="26"/>
        </w:rPr>
      </w:pPr>
      <w:r w:rsidRPr="00EA5C69">
        <w:rPr>
          <w:rFonts w:asciiTheme="minorHAnsi" w:hAnsiTheme="minorHAnsi"/>
          <w:sz w:val="24"/>
          <w:szCs w:val="24"/>
        </w:rPr>
        <w:t>4.</w:t>
      </w:r>
      <w:r w:rsidRPr="00EA5C69">
        <w:rPr>
          <w:rFonts w:asciiTheme="minorHAnsi" w:hAnsiTheme="minorHAnsi"/>
          <w:sz w:val="24"/>
          <w:szCs w:val="24"/>
        </w:rPr>
        <w:tab/>
      </w:r>
      <w:r w:rsidR="004E6E3C" w:rsidRPr="00E5196F">
        <w:rPr>
          <w:rFonts w:asciiTheme="minorHAnsi" w:hAnsiTheme="minorHAnsi" w:cstheme="minorHAnsi"/>
          <w:sz w:val="26"/>
          <w:szCs w:val="26"/>
        </w:rPr>
        <w:t>On 11 August 2022, an order by consent between the parties was granted in this court in terms of which t</w:t>
      </w:r>
      <w:r w:rsidR="00E66F19" w:rsidRPr="00E5196F">
        <w:rPr>
          <w:rFonts w:asciiTheme="minorHAnsi" w:hAnsiTheme="minorHAnsi" w:cstheme="minorHAnsi"/>
          <w:sz w:val="26"/>
          <w:szCs w:val="26"/>
        </w:rPr>
        <w:t xml:space="preserve">wo other </w:t>
      </w:r>
      <w:r w:rsidR="006716BF" w:rsidRPr="00E5196F">
        <w:rPr>
          <w:rFonts w:asciiTheme="minorHAnsi" w:hAnsiTheme="minorHAnsi" w:cstheme="minorHAnsi"/>
          <w:sz w:val="26"/>
          <w:szCs w:val="26"/>
        </w:rPr>
        <w:t>institutions</w:t>
      </w:r>
      <w:r w:rsidR="00EA5C69" w:rsidRPr="00E5196F">
        <w:rPr>
          <w:rFonts w:asciiTheme="minorHAnsi" w:hAnsiTheme="minorHAnsi" w:cstheme="minorHAnsi"/>
          <w:sz w:val="26"/>
          <w:szCs w:val="26"/>
        </w:rPr>
        <w:t xml:space="preserve"> </w:t>
      </w:r>
      <w:r w:rsidR="00E66F19" w:rsidRPr="00E5196F">
        <w:rPr>
          <w:rFonts w:asciiTheme="minorHAnsi" w:hAnsiTheme="minorHAnsi" w:cstheme="minorHAnsi"/>
          <w:sz w:val="26"/>
          <w:szCs w:val="26"/>
        </w:rPr>
        <w:t xml:space="preserve">were admitted </w:t>
      </w:r>
      <w:r w:rsidR="004E6E3C" w:rsidRPr="00E5196F">
        <w:rPr>
          <w:rFonts w:asciiTheme="minorHAnsi" w:hAnsiTheme="minorHAnsi" w:cstheme="minorHAnsi"/>
          <w:sz w:val="26"/>
          <w:szCs w:val="26"/>
        </w:rPr>
        <w:t xml:space="preserve">as </w:t>
      </w:r>
      <w:r w:rsidR="004E6E3C" w:rsidRPr="00E5196F">
        <w:rPr>
          <w:rFonts w:asciiTheme="minorHAnsi" w:hAnsiTheme="minorHAnsi" w:cstheme="minorHAnsi"/>
          <w:i/>
          <w:sz w:val="26"/>
          <w:szCs w:val="26"/>
        </w:rPr>
        <w:t>amici curiae</w:t>
      </w:r>
      <w:r w:rsidR="004E6E3C" w:rsidRPr="00E5196F">
        <w:rPr>
          <w:rFonts w:asciiTheme="minorHAnsi" w:hAnsiTheme="minorHAnsi" w:cstheme="minorHAnsi"/>
          <w:sz w:val="26"/>
          <w:szCs w:val="26"/>
        </w:rPr>
        <w:t xml:space="preserve"> </w:t>
      </w:r>
      <w:r w:rsidR="00E66F19" w:rsidRPr="00E5196F">
        <w:rPr>
          <w:rFonts w:asciiTheme="minorHAnsi" w:hAnsiTheme="minorHAnsi" w:cstheme="minorHAnsi"/>
          <w:sz w:val="26"/>
          <w:szCs w:val="26"/>
        </w:rPr>
        <w:t>in the pending certification application, being Amnesty International</w:t>
      </w:r>
      <w:r w:rsidR="004E6E3C" w:rsidRPr="00E5196F">
        <w:rPr>
          <w:rFonts w:asciiTheme="minorHAnsi" w:hAnsiTheme="minorHAnsi" w:cstheme="minorHAnsi"/>
          <w:sz w:val="26"/>
          <w:szCs w:val="26"/>
        </w:rPr>
        <w:t xml:space="preserve"> (First </w:t>
      </w:r>
      <w:r w:rsidR="004E6E3C" w:rsidRPr="00E5196F">
        <w:rPr>
          <w:rFonts w:asciiTheme="minorHAnsi" w:hAnsiTheme="minorHAnsi" w:cstheme="minorHAnsi"/>
          <w:i/>
          <w:sz w:val="26"/>
          <w:szCs w:val="26"/>
        </w:rPr>
        <w:t xml:space="preserve">amicus curiae </w:t>
      </w:r>
      <w:r w:rsidR="004E6E3C" w:rsidRPr="00E5196F">
        <w:rPr>
          <w:rFonts w:asciiTheme="minorHAnsi" w:hAnsiTheme="minorHAnsi" w:cstheme="minorHAnsi"/>
          <w:sz w:val="26"/>
          <w:szCs w:val="26"/>
        </w:rPr>
        <w:t>applicant)</w:t>
      </w:r>
      <w:r w:rsidR="00E66F19" w:rsidRPr="00E5196F">
        <w:rPr>
          <w:rFonts w:asciiTheme="minorHAnsi" w:hAnsiTheme="minorHAnsi" w:cstheme="minorHAnsi"/>
          <w:sz w:val="26"/>
          <w:szCs w:val="26"/>
        </w:rPr>
        <w:t xml:space="preserve"> and </w:t>
      </w:r>
      <w:r w:rsidR="004E6E3C" w:rsidRPr="00E5196F">
        <w:rPr>
          <w:rFonts w:asciiTheme="minorHAnsi" w:hAnsiTheme="minorHAnsi" w:cstheme="minorHAnsi"/>
          <w:sz w:val="26"/>
          <w:szCs w:val="26"/>
        </w:rPr>
        <w:t xml:space="preserve">The Southern Africa Litigation Centre (second </w:t>
      </w:r>
      <w:r w:rsidR="004E6E3C" w:rsidRPr="00E5196F">
        <w:rPr>
          <w:rFonts w:asciiTheme="minorHAnsi" w:hAnsiTheme="minorHAnsi" w:cstheme="minorHAnsi"/>
          <w:i/>
          <w:sz w:val="26"/>
          <w:szCs w:val="26"/>
        </w:rPr>
        <w:t>amicus curiae</w:t>
      </w:r>
      <w:r w:rsidR="004E6E3C" w:rsidRPr="00E5196F">
        <w:rPr>
          <w:rFonts w:asciiTheme="minorHAnsi" w:hAnsiTheme="minorHAnsi" w:cstheme="minorHAnsi"/>
          <w:sz w:val="26"/>
          <w:szCs w:val="26"/>
        </w:rPr>
        <w:t xml:space="preserve"> applicant).</w:t>
      </w:r>
    </w:p>
    <w:p w14:paraId="43591B1B" w14:textId="77777777" w:rsidR="007D1850" w:rsidRDefault="007D1850" w:rsidP="007D1850">
      <w:pPr>
        <w:pStyle w:val="ListParagraph"/>
        <w:rPr>
          <w:rFonts w:asciiTheme="minorHAnsi" w:hAnsiTheme="minorHAnsi" w:cstheme="minorHAnsi"/>
          <w:sz w:val="26"/>
          <w:szCs w:val="26"/>
        </w:rPr>
      </w:pPr>
    </w:p>
    <w:p w14:paraId="4C71B03A" w14:textId="2C8B6ECE" w:rsidR="007D1850"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w:t>
      </w:r>
      <w:r>
        <w:rPr>
          <w:rFonts w:asciiTheme="minorHAnsi" w:hAnsiTheme="minorHAnsi"/>
          <w:sz w:val="24"/>
          <w:szCs w:val="24"/>
        </w:rPr>
        <w:tab/>
      </w:r>
      <w:r w:rsidR="004E6E3C" w:rsidRPr="00E5196F">
        <w:rPr>
          <w:rFonts w:asciiTheme="minorHAnsi" w:hAnsiTheme="minorHAnsi" w:cstheme="minorHAnsi"/>
          <w:sz w:val="26"/>
          <w:szCs w:val="26"/>
        </w:rPr>
        <w:t>Hea</w:t>
      </w:r>
      <w:r w:rsidR="00172FD2" w:rsidRPr="00E5196F">
        <w:rPr>
          <w:rFonts w:asciiTheme="minorHAnsi" w:hAnsiTheme="minorHAnsi" w:cstheme="minorHAnsi"/>
          <w:sz w:val="26"/>
          <w:szCs w:val="26"/>
        </w:rPr>
        <w:t>d</w:t>
      </w:r>
      <w:r w:rsidR="004E6E3C" w:rsidRPr="00E5196F">
        <w:rPr>
          <w:rFonts w:asciiTheme="minorHAnsi" w:hAnsiTheme="minorHAnsi" w:cstheme="minorHAnsi"/>
          <w:sz w:val="26"/>
          <w:szCs w:val="26"/>
        </w:rPr>
        <w:t xml:space="preserve">s of argument exceeding 700 pages have </w:t>
      </w:r>
      <w:r w:rsidR="00172FD2" w:rsidRPr="00E5196F">
        <w:rPr>
          <w:rFonts w:asciiTheme="minorHAnsi" w:hAnsiTheme="minorHAnsi" w:cstheme="minorHAnsi"/>
          <w:sz w:val="26"/>
          <w:szCs w:val="26"/>
        </w:rPr>
        <w:t>already</w:t>
      </w:r>
      <w:r w:rsidR="004E6E3C" w:rsidRPr="00E5196F">
        <w:rPr>
          <w:rFonts w:asciiTheme="minorHAnsi" w:hAnsiTheme="minorHAnsi" w:cstheme="minorHAnsi"/>
          <w:sz w:val="26"/>
          <w:szCs w:val="26"/>
        </w:rPr>
        <w:t xml:space="preserve"> been filed by the </w:t>
      </w:r>
      <w:r w:rsidR="00AC7152" w:rsidRPr="00E5196F">
        <w:rPr>
          <w:rFonts w:asciiTheme="minorHAnsi" w:hAnsiTheme="minorHAnsi" w:cstheme="minorHAnsi"/>
          <w:sz w:val="26"/>
          <w:szCs w:val="26"/>
        </w:rPr>
        <w:t xml:space="preserve">certification </w:t>
      </w:r>
      <w:r w:rsidR="004E6E3C" w:rsidRPr="00E5196F">
        <w:rPr>
          <w:rFonts w:asciiTheme="minorHAnsi" w:hAnsiTheme="minorHAnsi" w:cstheme="minorHAnsi"/>
          <w:sz w:val="26"/>
          <w:szCs w:val="26"/>
        </w:rPr>
        <w:t xml:space="preserve">applicants, </w:t>
      </w:r>
      <w:r w:rsidR="00172FD2" w:rsidRPr="00E5196F">
        <w:rPr>
          <w:rFonts w:asciiTheme="minorHAnsi" w:hAnsiTheme="minorHAnsi" w:cstheme="minorHAnsi"/>
          <w:sz w:val="26"/>
          <w:szCs w:val="26"/>
        </w:rPr>
        <w:t xml:space="preserve">the </w:t>
      </w:r>
      <w:r w:rsidR="004E6E3C" w:rsidRPr="00E5196F">
        <w:rPr>
          <w:rFonts w:asciiTheme="minorHAnsi" w:hAnsiTheme="minorHAnsi" w:cstheme="minorHAnsi"/>
          <w:sz w:val="26"/>
          <w:szCs w:val="26"/>
        </w:rPr>
        <w:t xml:space="preserve">respondent and the admitted </w:t>
      </w:r>
      <w:r w:rsidR="004E6E3C" w:rsidRPr="00E5196F">
        <w:rPr>
          <w:rFonts w:asciiTheme="minorHAnsi" w:hAnsiTheme="minorHAnsi" w:cstheme="minorHAnsi"/>
          <w:i/>
          <w:sz w:val="26"/>
          <w:szCs w:val="26"/>
        </w:rPr>
        <w:t>amici curiae</w:t>
      </w:r>
      <w:r w:rsidR="004E6E3C" w:rsidRPr="00E5196F">
        <w:rPr>
          <w:rFonts w:asciiTheme="minorHAnsi" w:hAnsiTheme="minorHAnsi" w:cstheme="minorHAnsi"/>
          <w:sz w:val="26"/>
          <w:szCs w:val="26"/>
        </w:rPr>
        <w:t xml:space="preserve"> in the pending certification application, which </w:t>
      </w:r>
      <w:r w:rsidR="00172FD2" w:rsidRPr="00E5196F">
        <w:rPr>
          <w:rFonts w:asciiTheme="minorHAnsi" w:hAnsiTheme="minorHAnsi" w:cstheme="minorHAnsi"/>
          <w:sz w:val="26"/>
          <w:szCs w:val="26"/>
        </w:rPr>
        <w:t>has been</w:t>
      </w:r>
      <w:r w:rsidR="004E6E3C" w:rsidRPr="00E5196F">
        <w:rPr>
          <w:rFonts w:asciiTheme="minorHAnsi" w:hAnsiTheme="minorHAnsi" w:cstheme="minorHAnsi"/>
          <w:sz w:val="26"/>
          <w:szCs w:val="26"/>
        </w:rPr>
        <w:t xml:space="preserve"> set down for hearing </w:t>
      </w:r>
      <w:r w:rsidR="00E52077" w:rsidRPr="00E5196F">
        <w:rPr>
          <w:rFonts w:asciiTheme="minorHAnsi" w:hAnsiTheme="minorHAnsi" w:cstheme="minorHAnsi"/>
          <w:sz w:val="26"/>
          <w:szCs w:val="26"/>
        </w:rPr>
        <w:t xml:space="preserve">before Windell J </w:t>
      </w:r>
      <w:r w:rsidR="004E6E3C" w:rsidRPr="00E5196F">
        <w:rPr>
          <w:rFonts w:asciiTheme="minorHAnsi" w:hAnsiTheme="minorHAnsi" w:cstheme="minorHAnsi"/>
          <w:sz w:val="26"/>
          <w:szCs w:val="26"/>
        </w:rPr>
        <w:t xml:space="preserve">for a period of eight days </w:t>
      </w:r>
      <w:r w:rsidR="00E52077" w:rsidRPr="00E5196F">
        <w:rPr>
          <w:rFonts w:asciiTheme="minorHAnsi" w:hAnsiTheme="minorHAnsi" w:cstheme="minorHAnsi"/>
          <w:sz w:val="26"/>
          <w:szCs w:val="26"/>
        </w:rPr>
        <w:t>from 20 to 31</w:t>
      </w:r>
      <w:r w:rsidR="004E6E3C" w:rsidRPr="00E5196F">
        <w:rPr>
          <w:rFonts w:asciiTheme="minorHAnsi" w:hAnsiTheme="minorHAnsi" w:cstheme="minorHAnsi"/>
          <w:sz w:val="26"/>
          <w:szCs w:val="26"/>
        </w:rPr>
        <w:t xml:space="preserve"> January 2023. The </w:t>
      </w:r>
      <w:r w:rsidR="00E52077" w:rsidRPr="00E5196F">
        <w:rPr>
          <w:rFonts w:asciiTheme="minorHAnsi" w:hAnsiTheme="minorHAnsi" w:cstheme="minorHAnsi"/>
          <w:sz w:val="26"/>
          <w:szCs w:val="26"/>
        </w:rPr>
        <w:t>current pleadings (including annexures) run in excess of 10,000 pages.</w:t>
      </w:r>
    </w:p>
    <w:p w14:paraId="40827D9B" w14:textId="77777777" w:rsidR="00172FD2" w:rsidRPr="00172FD2" w:rsidRDefault="00172FD2" w:rsidP="00172FD2">
      <w:pPr>
        <w:pStyle w:val="ListParagraph"/>
        <w:rPr>
          <w:rFonts w:asciiTheme="minorHAnsi" w:hAnsiTheme="minorHAnsi" w:cstheme="minorHAnsi"/>
          <w:sz w:val="26"/>
          <w:szCs w:val="26"/>
        </w:rPr>
      </w:pPr>
    </w:p>
    <w:p w14:paraId="691989A9" w14:textId="62F3D6D5" w:rsidR="00172FD2" w:rsidRPr="00E5196F" w:rsidRDefault="00E5196F" w:rsidP="00E5196F">
      <w:pPr>
        <w:spacing w:after="200" w:line="360" w:lineRule="auto"/>
        <w:ind w:left="851" w:hanging="851"/>
        <w:jc w:val="both"/>
        <w:rPr>
          <w:rFonts w:asciiTheme="minorHAnsi" w:hAnsiTheme="minorHAnsi" w:cstheme="minorHAnsi"/>
          <w:sz w:val="26"/>
          <w:szCs w:val="26"/>
        </w:rPr>
      </w:pPr>
      <w:r w:rsidRPr="0058678F">
        <w:rPr>
          <w:rFonts w:asciiTheme="minorHAnsi" w:hAnsiTheme="minorHAnsi"/>
          <w:sz w:val="24"/>
          <w:szCs w:val="24"/>
        </w:rPr>
        <w:t>6.</w:t>
      </w:r>
      <w:r w:rsidRPr="0058678F">
        <w:rPr>
          <w:rFonts w:asciiTheme="minorHAnsi" w:hAnsiTheme="minorHAnsi"/>
          <w:sz w:val="24"/>
          <w:szCs w:val="24"/>
        </w:rPr>
        <w:tab/>
      </w:r>
      <w:r w:rsidR="00172FD2" w:rsidRPr="00E5196F">
        <w:rPr>
          <w:rFonts w:asciiTheme="minorHAnsi" w:hAnsiTheme="minorHAnsi" w:cstheme="minorHAnsi"/>
          <w:sz w:val="26"/>
          <w:szCs w:val="26"/>
        </w:rPr>
        <w:t xml:space="preserve">In terms of a directive issued by the Deputy Judge President of this court, the present </w:t>
      </w:r>
      <w:r w:rsidR="00172FD2" w:rsidRPr="00E5196F">
        <w:rPr>
          <w:rFonts w:asciiTheme="minorHAnsi" w:hAnsiTheme="minorHAnsi" w:cstheme="minorHAnsi"/>
          <w:i/>
          <w:sz w:val="26"/>
          <w:szCs w:val="26"/>
        </w:rPr>
        <w:t>amici curiae</w:t>
      </w:r>
      <w:r w:rsidR="00172FD2" w:rsidRPr="00E5196F">
        <w:rPr>
          <w:rFonts w:asciiTheme="minorHAnsi" w:hAnsiTheme="minorHAnsi" w:cstheme="minorHAnsi"/>
          <w:sz w:val="26"/>
          <w:szCs w:val="26"/>
        </w:rPr>
        <w:t xml:space="preserve"> applicants, if admitted, are to file their heads of argument by 24 November 2022. The matter was argued as a special motion before me on Thursday the 10th November 2022, on which day I informed </w:t>
      </w:r>
      <w:r w:rsidR="002E7C1A" w:rsidRPr="00E5196F">
        <w:rPr>
          <w:rFonts w:asciiTheme="minorHAnsi" w:hAnsiTheme="minorHAnsi" w:cstheme="minorHAnsi"/>
          <w:sz w:val="26"/>
          <w:szCs w:val="26"/>
        </w:rPr>
        <w:t>counsel</w:t>
      </w:r>
      <w:r w:rsidR="00172FD2" w:rsidRPr="00E5196F">
        <w:rPr>
          <w:rFonts w:asciiTheme="minorHAnsi" w:hAnsiTheme="minorHAnsi" w:cstheme="minorHAnsi"/>
          <w:sz w:val="26"/>
          <w:szCs w:val="26"/>
        </w:rPr>
        <w:t xml:space="preserve"> that I would be commencing duties in the urgent court on Friday the 11th November 2022 until 18th November 2022 and that I would in all probability lack the time or </w:t>
      </w:r>
      <w:r w:rsidR="002E7C1A" w:rsidRPr="00E5196F">
        <w:rPr>
          <w:rFonts w:asciiTheme="minorHAnsi" w:hAnsiTheme="minorHAnsi" w:cstheme="minorHAnsi"/>
          <w:sz w:val="26"/>
          <w:szCs w:val="26"/>
        </w:rPr>
        <w:t xml:space="preserve">have the </w:t>
      </w:r>
      <w:r w:rsidR="00172FD2" w:rsidRPr="00E5196F">
        <w:rPr>
          <w:rFonts w:asciiTheme="minorHAnsi" w:hAnsiTheme="minorHAnsi" w:cstheme="minorHAnsi"/>
          <w:sz w:val="26"/>
          <w:szCs w:val="26"/>
        </w:rPr>
        <w:t xml:space="preserve">capacity to pen this judgment during that </w:t>
      </w:r>
      <w:r w:rsidR="002E7C1A" w:rsidRPr="00E5196F">
        <w:rPr>
          <w:rFonts w:asciiTheme="minorHAnsi" w:hAnsiTheme="minorHAnsi" w:cstheme="minorHAnsi"/>
          <w:sz w:val="26"/>
          <w:szCs w:val="26"/>
        </w:rPr>
        <w:t>period</w:t>
      </w:r>
      <w:r w:rsidR="00172FD2" w:rsidRPr="00E5196F">
        <w:rPr>
          <w:rFonts w:asciiTheme="minorHAnsi" w:hAnsiTheme="minorHAnsi" w:cstheme="minorHAnsi"/>
          <w:sz w:val="26"/>
          <w:szCs w:val="26"/>
        </w:rPr>
        <w:t xml:space="preserve">. Cognizant of the looming date for the filing of the heads, </w:t>
      </w:r>
      <w:r w:rsidR="00EE4A39" w:rsidRPr="00E5196F">
        <w:rPr>
          <w:rFonts w:asciiTheme="minorHAnsi" w:hAnsiTheme="minorHAnsi" w:cstheme="minorHAnsi"/>
          <w:sz w:val="26"/>
          <w:szCs w:val="26"/>
        </w:rPr>
        <w:t xml:space="preserve">I do not intend to deal exhaustively </w:t>
      </w:r>
      <w:r w:rsidR="00AC7152" w:rsidRPr="00E5196F">
        <w:rPr>
          <w:rFonts w:asciiTheme="minorHAnsi" w:hAnsiTheme="minorHAnsi" w:cstheme="minorHAnsi"/>
          <w:sz w:val="26"/>
          <w:szCs w:val="26"/>
        </w:rPr>
        <w:t xml:space="preserve">in the judgment </w:t>
      </w:r>
      <w:r w:rsidR="00EE4A39" w:rsidRPr="00E5196F">
        <w:rPr>
          <w:rFonts w:asciiTheme="minorHAnsi" w:hAnsiTheme="minorHAnsi" w:cstheme="minorHAnsi"/>
          <w:sz w:val="26"/>
          <w:szCs w:val="26"/>
        </w:rPr>
        <w:t xml:space="preserve">with </w:t>
      </w:r>
      <w:r w:rsidR="00860A4D" w:rsidRPr="00E5196F">
        <w:rPr>
          <w:rFonts w:asciiTheme="minorHAnsi" w:hAnsiTheme="minorHAnsi" w:cstheme="minorHAnsi"/>
          <w:sz w:val="26"/>
          <w:szCs w:val="26"/>
        </w:rPr>
        <w:t xml:space="preserve">all </w:t>
      </w:r>
      <w:r w:rsidR="00EE4A39" w:rsidRPr="00E5196F">
        <w:rPr>
          <w:rFonts w:asciiTheme="minorHAnsi" w:hAnsiTheme="minorHAnsi" w:cstheme="minorHAnsi"/>
          <w:sz w:val="26"/>
          <w:szCs w:val="26"/>
        </w:rPr>
        <w:t>the extensive submissions of the parties, however, I will refer to salient aspects which I consider to be relevant and cogent in arriving at the decision in this matter</w:t>
      </w:r>
      <w:r w:rsidR="00EE4A39" w:rsidRPr="00E5196F">
        <w:rPr>
          <w:rFonts w:ascii="Arial" w:hAnsi="Arial" w:cs="Arial"/>
          <w:sz w:val="28"/>
          <w:szCs w:val="28"/>
        </w:rPr>
        <w:t>.</w:t>
      </w:r>
      <w:r w:rsidR="00EE4A39" w:rsidRPr="00E5196F">
        <w:rPr>
          <w:rFonts w:asciiTheme="minorHAnsi" w:hAnsiTheme="minorHAnsi" w:cstheme="minorHAnsi"/>
          <w:sz w:val="26"/>
          <w:szCs w:val="26"/>
        </w:rPr>
        <w:t xml:space="preserve"> </w:t>
      </w:r>
    </w:p>
    <w:p w14:paraId="13C2F6E2" w14:textId="77777777" w:rsidR="007D1850" w:rsidRDefault="007D1850" w:rsidP="007D1850">
      <w:pPr>
        <w:pStyle w:val="ListParagraph"/>
        <w:rPr>
          <w:rFonts w:asciiTheme="minorHAnsi" w:hAnsiTheme="minorHAnsi" w:cstheme="minorHAnsi"/>
          <w:sz w:val="26"/>
          <w:szCs w:val="26"/>
        </w:rPr>
      </w:pPr>
    </w:p>
    <w:p w14:paraId="3985F174" w14:textId="6E40BF0D" w:rsidR="006B52E7"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w:t>
      </w:r>
      <w:r>
        <w:rPr>
          <w:rFonts w:asciiTheme="minorHAnsi" w:hAnsiTheme="minorHAnsi"/>
          <w:sz w:val="24"/>
          <w:szCs w:val="24"/>
        </w:rPr>
        <w:tab/>
      </w:r>
      <w:r w:rsidR="009B6C74" w:rsidRPr="00E5196F">
        <w:rPr>
          <w:rFonts w:asciiTheme="minorHAnsi" w:hAnsiTheme="minorHAnsi" w:cstheme="minorHAnsi"/>
          <w:sz w:val="26"/>
          <w:szCs w:val="26"/>
        </w:rPr>
        <w:t xml:space="preserve">By way of </w:t>
      </w:r>
      <w:r w:rsidR="00B94915" w:rsidRPr="00E5196F">
        <w:rPr>
          <w:rFonts w:asciiTheme="minorHAnsi" w:hAnsiTheme="minorHAnsi" w:cstheme="minorHAnsi"/>
          <w:sz w:val="26"/>
          <w:szCs w:val="26"/>
        </w:rPr>
        <w:t xml:space="preserve">brief </w:t>
      </w:r>
      <w:r w:rsidR="009B6C74" w:rsidRPr="00E5196F">
        <w:rPr>
          <w:rFonts w:asciiTheme="minorHAnsi" w:hAnsiTheme="minorHAnsi" w:cstheme="minorHAnsi"/>
          <w:sz w:val="26"/>
          <w:szCs w:val="26"/>
        </w:rPr>
        <w:t xml:space="preserve">background, the applicants in the certification proceedings seek </w:t>
      </w:r>
      <w:r w:rsidR="00B94915" w:rsidRPr="00E5196F">
        <w:rPr>
          <w:rFonts w:asciiTheme="minorHAnsi" w:hAnsiTheme="minorHAnsi" w:cstheme="minorHAnsi"/>
          <w:sz w:val="26"/>
          <w:szCs w:val="26"/>
        </w:rPr>
        <w:t xml:space="preserve">certification of </w:t>
      </w:r>
      <w:r w:rsidR="009B6C74" w:rsidRPr="00E5196F">
        <w:rPr>
          <w:rFonts w:asciiTheme="minorHAnsi" w:hAnsiTheme="minorHAnsi" w:cstheme="minorHAnsi"/>
          <w:sz w:val="26"/>
          <w:szCs w:val="26"/>
        </w:rPr>
        <w:t>a class action against Anglo</w:t>
      </w:r>
      <w:r w:rsidR="00B94915" w:rsidRPr="00E5196F">
        <w:rPr>
          <w:rFonts w:asciiTheme="minorHAnsi" w:hAnsiTheme="minorHAnsi" w:cstheme="minorHAnsi"/>
          <w:sz w:val="26"/>
          <w:szCs w:val="26"/>
        </w:rPr>
        <w:t xml:space="preserve">. The purpose of the class </w:t>
      </w:r>
      <w:r w:rsidR="00B94915" w:rsidRPr="00E5196F">
        <w:rPr>
          <w:rFonts w:asciiTheme="minorHAnsi" w:hAnsiTheme="minorHAnsi" w:cstheme="minorHAnsi"/>
          <w:sz w:val="26"/>
          <w:szCs w:val="26"/>
        </w:rPr>
        <w:lastRenderedPageBreak/>
        <w:t>action is to claim damages from Anglo on behalf of two proposed classes</w:t>
      </w:r>
      <w:r w:rsidR="00B94915">
        <w:rPr>
          <w:rStyle w:val="FootnoteReference"/>
          <w:rFonts w:asciiTheme="minorHAnsi" w:hAnsiTheme="minorHAnsi" w:cstheme="minorHAnsi"/>
          <w:sz w:val="26"/>
          <w:szCs w:val="26"/>
        </w:rPr>
        <w:footnoteReference w:id="1"/>
      </w:r>
      <w:r w:rsidR="00B94915" w:rsidRPr="00E5196F">
        <w:rPr>
          <w:rFonts w:asciiTheme="minorHAnsi" w:hAnsiTheme="minorHAnsi" w:cstheme="minorHAnsi"/>
          <w:sz w:val="26"/>
          <w:szCs w:val="26"/>
        </w:rPr>
        <w:t xml:space="preserve"> who reside in </w:t>
      </w:r>
      <w:r w:rsidR="009B6C74" w:rsidRPr="00E5196F">
        <w:rPr>
          <w:rFonts w:asciiTheme="minorHAnsi" w:hAnsiTheme="minorHAnsi" w:cstheme="minorHAnsi"/>
          <w:sz w:val="26"/>
          <w:szCs w:val="26"/>
        </w:rPr>
        <w:t xml:space="preserve">the </w:t>
      </w:r>
      <w:proofErr w:type="spellStart"/>
      <w:r w:rsidR="009B6C74" w:rsidRPr="00E5196F">
        <w:rPr>
          <w:rFonts w:asciiTheme="minorHAnsi" w:hAnsiTheme="minorHAnsi" w:cstheme="minorHAnsi"/>
          <w:sz w:val="26"/>
          <w:szCs w:val="26"/>
        </w:rPr>
        <w:t>Kabwe</w:t>
      </w:r>
      <w:proofErr w:type="spellEnd"/>
      <w:r w:rsidR="009B6C74" w:rsidRPr="00E5196F">
        <w:rPr>
          <w:rFonts w:asciiTheme="minorHAnsi" w:hAnsiTheme="minorHAnsi" w:cstheme="minorHAnsi"/>
          <w:sz w:val="26"/>
          <w:szCs w:val="26"/>
        </w:rPr>
        <w:t xml:space="preserve"> district</w:t>
      </w:r>
      <w:r w:rsidR="00B94915" w:rsidRPr="00E5196F">
        <w:rPr>
          <w:rFonts w:asciiTheme="minorHAnsi" w:hAnsiTheme="minorHAnsi" w:cstheme="minorHAnsi"/>
          <w:sz w:val="26"/>
          <w:szCs w:val="26"/>
        </w:rPr>
        <w:t>, Zambia, and who have suffered injury as a result of exposure to lead</w:t>
      </w:r>
      <w:r w:rsidR="009B6C74" w:rsidRPr="00E5196F">
        <w:rPr>
          <w:rFonts w:asciiTheme="minorHAnsi" w:hAnsiTheme="minorHAnsi" w:cstheme="minorHAnsi"/>
          <w:sz w:val="26"/>
          <w:szCs w:val="26"/>
        </w:rPr>
        <w:t xml:space="preserve">. </w:t>
      </w:r>
      <w:r w:rsidR="00B94915" w:rsidRPr="00E5196F">
        <w:rPr>
          <w:rFonts w:asciiTheme="minorHAnsi" w:hAnsiTheme="minorHAnsi" w:cstheme="minorHAnsi"/>
          <w:sz w:val="26"/>
          <w:szCs w:val="26"/>
        </w:rPr>
        <w:t>The applicants’ cause of action is grounded in the Zambian law of tort. The applicants allege that Anglo</w:t>
      </w:r>
      <w:r w:rsidR="00896EAF" w:rsidRPr="00E5196F">
        <w:rPr>
          <w:rFonts w:asciiTheme="minorHAnsi" w:hAnsiTheme="minorHAnsi" w:cstheme="minorHAnsi"/>
          <w:sz w:val="26"/>
          <w:szCs w:val="26"/>
        </w:rPr>
        <w:t xml:space="preserve">, through its mining activities conducted at </w:t>
      </w:r>
      <w:r w:rsidR="002E7C1A" w:rsidRPr="00E5196F">
        <w:rPr>
          <w:rFonts w:asciiTheme="minorHAnsi" w:hAnsiTheme="minorHAnsi" w:cstheme="minorHAnsi"/>
          <w:sz w:val="26"/>
          <w:szCs w:val="26"/>
        </w:rPr>
        <w:t xml:space="preserve">a </w:t>
      </w:r>
      <w:r w:rsidR="00896EAF" w:rsidRPr="00E5196F">
        <w:rPr>
          <w:rFonts w:asciiTheme="minorHAnsi" w:hAnsiTheme="minorHAnsi" w:cstheme="minorHAnsi"/>
          <w:sz w:val="26"/>
          <w:szCs w:val="26"/>
        </w:rPr>
        <w:t xml:space="preserve">mine </w:t>
      </w:r>
      <w:r w:rsidR="002E7C1A" w:rsidRPr="00E5196F">
        <w:rPr>
          <w:rFonts w:asciiTheme="minorHAnsi" w:hAnsiTheme="minorHAnsi" w:cstheme="minorHAnsi"/>
          <w:sz w:val="26"/>
          <w:szCs w:val="26"/>
        </w:rPr>
        <w:t xml:space="preserve">in </w:t>
      </w:r>
      <w:proofErr w:type="spellStart"/>
      <w:r w:rsidR="002E7C1A" w:rsidRPr="00E5196F">
        <w:rPr>
          <w:rFonts w:asciiTheme="minorHAnsi" w:hAnsiTheme="minorHAnsi" w:cstheme="minorHAnsi"/>
          <w:sz w:val="26"/>
          <w:szCs w:val="26"/>
        </w:rPr>
        <w:t>Kabwe</w:t>
      </w:r>
      <w:proofErr w:type="spellEnd"/>
      <w:r w:rsidR="002E7C1A" w:rsidRPr="00E5196F">
        <w:rPr>
          <w:rFonts w:asciiTheme="minorHAnsi" w:hAnsiTheme="minorHAnsi" w:cstheme="minorHAnsi"/>
          <w:sz w:val="26"/>
          <w:szCs w:val="26"/>
        </w:rPr>
        <w:t xml:space="preserve"> </w:t>
      </w:r>
      <w:r w:rsidR="00896EAF" w:rsidRPr="00E5196F">
        <w:rPr>
          <w:rFonts w:asciiTheme="minorHAnsi" w:hAnsiTheme="minorHAnsi" w:cstheme="minorHAnsi"/>
          <w:sz w:val="26"/>
          <w:szCs w:val="26"/>
        </w:rPr>
        <w:t>during the period 1925 to 1974,</w:t>
      </w:r>
      <w:r w:rsidR="00B94915" w:rsidRPr="00E5196F">
        <w:rPr>
          <w:rFonts w:asciiTheme="minorHAnsi" w:hAnsiTheme="minorHAnsi" w:cstheme="minorHAnsi"/>
          <w:sz w:val="26"/>
          <w:szCs w:val="26"/>
        </w:rPr>
        <w:t xml:space="preserve"> both caused and materially contributed to the ongoing harm suffered by children and women of child-bearing age in </w:t>
      </w:r>
      <w:proofErr w:type="spellStart"/>
      <w:r w:rsidR="00B94915" w:rsidRPr="00E5196F">
        <w:rPr>
          <w:rFonts w:asciiTheme="minorHAnsi" w:hAnsiTheme="minorHAnsi" w:cstheme="minorHAnsi"/>
          <w:sz w:val="26"/>
          <w:szCs w:val="26"/>
        </w:rPr>
        <w:t>Kabwe</w:t>
      </w:r>
      <w:proofErr w:type="spellEnd"/>
      <w:r w:rsidR="00B94915" w:rsidRPr="00E5196F">
        <w:rPr>
          <w:rFonts w:asciiTheme="minorHAnsi" w:hAnsiTheme="minorHAnsi" w:cstheme="minorHAnsi"/>
          <w:sz w:val="26"/>
          <w:szCs w:val="26"/>
        </w:rPr>
        <w:t xml:space="preserve"> as a result of their exposure to lead pollution </w:t>
      </w:r>
      <w:r w:rsidR="00896EAF" w:rsidRPr="00E5196F">
        <w:rPr>
          <w:rFonts w:asciiTheme="minorHAnsi" w:hAnsiTheme="minorHAnsi" w:cstheme="minorHAnsi"/>
          <w:sz w:val="26"/>
          <w:szCs w:val="26"/>
        </w:rPr>
        <w:t>deposited</w:t>
      </w:r>
      <w:r w:rsidR="00B94915" w:rsidRPr="00E5196F">
        <w:rPr>
          <w:rFonts w:asciiTheme="minorHAnsi" w:hAnsiTheme="minorHAnsi" w:cstheme="minorHAnsi"/>
          <w:sz w:val="26"/>
          <w:szCs w:val="26"/>
        </w:rPr>
        <w:t xml:space="preserve"> in the </w:t>
      </w:r>
      <w:r w:rsidR="00896EAF" w:rsidRPr="00E5196F">
        <w:rPr>
          <w:rFonts w:asciiTheme="minorHAnsi" w:hAnsiTheme="minorHAnsi" w:cstheme="minorHAnsi"/>
          <w:sz w:val="26"/>
          <w:szCs w:val="26"/>
        </w:rPr>
        <w:t xml:space="preserve">vicinity of the mine and its surrounds. Anglo </w:t>
      </w:r>
      <w:r w:rsidR="002E7C1A" w:rsidRPr="00E5196F">
        <w:rPr>
          <w:rFonts w:asciiTheme="minorHAnsi" w:hAnsiTheme="minorHAnsi" w:cstheme="minorHAnsi"/>
          <w:sz w:val="26"/>
          <w:szCs w:val="26"/>
        </w:rPr>
        <w:t>avers</w:t>
      </w:r>
      <w:r w:rsidR="00896EAF" w:rsidRPr="00E5196F">
        <w:rPr>
          <w:rFonts w:asciiTheme="minorHAnsi" w:hAnsiTheme="minorHAnsi" w:cstheme="minorHAnsi"/>
          <w:sz w:val="26"/>
          <w:szCs w:val="26"/>
        </w:rPr>
        <w:t xml:space="preserve"> that it did not cause the </w:t>
      </w:r>
      <w:r w:rsidR="00F22240" w:rsidRPr="00E5196F">
        <w:rPr>
          <w:rFonts w:asciiTheme="minorHAnsi" w:hAnsiTheme="minorHAnsi" w:cstheme="minorHAnsi"/>
          <w:sz w:val="26"/>
          <w:szCs w:val="26"/>
        </w:rPr>
        <w:t>present</w:t>
      </w:r>
      <w:r w:rsidR="00896EAF" w:rsidRPr="00E5196F">
        <w:rPr>
          <w:rFonts w:asciiTheme="minorHAnsi" w:hAnsiTheme="minorHAnsi" w:cstheme="minorHAnsi"/>
          <w:sz w:val="26"/>
          <w:szCs w:val="26"/>
        </w:rPr>
        <w:t xml:space="preserve"> </w:t>
      </w:r>
      <w:r w:rsidR="00F22240" w:rsidRPr="00E5196F">
        <w:rPr>
          <w:rFonts w:asciiTheme="minorHAnsi" w:hAnsiTheme="minorHAnsi" w:cstheme="minorHAnsi"/>
          <w:sz w:val="26"/>
          <w:szCs w:val="26"/>
        </w:rPr>
        <w:t xml:space="preserve">state of uncontrolled and polluted conditions in </w:t>
      </w:r>
      <w:proofErr w:type="spellStart"/>
      <w:r w:rsidR="00F22240" w:rsidRPr="00E5196F">
        <w:rPr>
          <w:rFonts w:asciiTheme="minorHAnsi" w:hAnsiTheme="minorHAnsi" w:cstheme="minorHAnsi"/>
          <w:sz w:val="26"/>
          <w:szCs w:val="26"/>
        </w:rPr>
        <w:t>Kabwe</w:t>
      </w:r>
      <w:proofErr w:type="spellEnd"/>
      <w:r w:rsidR="00F22240" w:rsidRPr="00E5196F">
        <w:rPr>
          <w:rFonts w:asciiTheme="minorHAnsi" w:hAnsiTheme="minorHAnsi" w:cstheme="minorHAnsi"/>
          <w:sz w:val="26"/>
          <w:szCs w:val="26"/>
        </w:rPr>
        <w:t xml:space="preserve"> </w:t>
      </w:r>
      <w:r w:rsidR="00896EAF" w:rsidRPr="00E5196F">
        <w:rPr>
          <w:rFonts w:asciiTheme="minorHAnsi" w:hAnsiTheme="minorHAnsi" w:cstheme="minorHAnsi"/>
          <w:sz w:val="26"/>
          <w:szCs w:val="26"/>
        </w:rPr>
        <w:t xml:space="preserve">and </w:t>
      </w:r>
      <w:r w:rsidR="00F22240" w:rsidRPr="00E5196F">
        <w:rPr>
          <w:rFonts w:asciiTheme="minorHAnsi" w:hAnsiTheme="minorHAnsi" w:cstheme="minorHAnsi"/>
          <w:sz w:val="26"/>
          <w:szCs w:val="26"/>
        </w:rPr>
        <w:t xml:space="preserve">that it </w:t>
      </w:r>
      <w:r w:rsidR="00896EAF" w:rsidRPr="00E5196F">
        <w:rPr>
          <w:rFonts w:asciiTheme="minorHAnsi" w:hAnsiTheme="minorHAnsi" w:cstheme="minorHAnsi"/>
          <w:sz w:val="26"/>
          <w:szCs w:val="26"/>
        </w:rPr>
        <w:t xml:space="preserve">is not liable for </w:t>
      </w:r>
      <w:r w:rsidR="00F22240" w:rsidRPr="00E5196F">
        <w:rPr>
          <w:rFonts w:asciiTheme="minorHAnsi" w:hAnsiTheme="minorHAnsi" w:cstheme="minorHAnsi"/>
          <w:sz w:val="26"/>
          <w:szCs w:val="26"/>
        </w:rPr>
        <w:t xml:space="preserve">any </w:t>
      </w:r>
      <w:r w:rsidR="00896EAF" w:rsidRPr="00E5196F">
        <w:rPr>
          <w:rFonts w:asciiTheme="minorHAnsi" w:hAnsiTheme="minorHAnsi" w:cstheme="minorHAnsi"/>
          <w:sz w:val="26"/>
          <w:szCs w:val="26"/>
        </w:rPr>
        <w:t>harm caused to the applicants by the current state</w:t>
      </w:r>
      <w:r w:rsidR="00F22240" w:rsidRPr="00E5196F">
        <w:rPr>
          <w:rFonts w:asciiTheme="minorHAnsi" w:hAnsiTheme="minorHAnsi" w:cstheme="minorHAnsi"/>
          <w:sz w:val="26"/>
          <w:szCs w:val="26"/>
        </w:rPr>
        <w:t xml:space="preserve">, </w:t>
      </w:r>
      <w:r w:rsidR="00896EAF" w:rsidRPr="00E5196F">
        <w:rPr>
          <w:rFonts w:asciiTheme="minorHAnsi" w:hAnsiTheme="minorHAnsi" w:cstheme="minorHAnsi"/>
          <w:sz w:val="26"/>
          <w:szCs w:val="26"/>
        </w:rPr>
        <w:t xml:space="preserve">nor </w:t>
      </w:r>
      <w:r w:rsidR="00F22240" w:rsidRPr="00E5196F">
        <w:rPr>
          <w:rFonts w:asciiTheme="minorHAnsi" w:hAnsiTheme="minorHAnsi" w:cstheme="minorHAnsi"/>
          <w:sz w:val="26"/>
          <w:szCs w:val="26"/>
        </w:rPr>
        <w:t xml:space="preserve">is it </w:t>
      </w:r>
      <w:r w:rsidR="00896EAF" w:rsidRPr="00E5196F">
        <w:rPr>
          <w:rFonts w:asciiTheme="minorHAnsi" w:hAnsiTheme="minorHAnsi" w:cstheme="minorHAnsi"/>
          <w:sz w:val="26"/>
          <w:szCs w:val="26"/>
        </w:rPr>
        <w:t>liable to remedy it. It alleges</w:t>
      </w:r>
      <w:r w:rsidR="00474CDB" w:rsidRPr="00E5196F">
        <w:rPr>
          <w:rFonts w:asciiTheme="minorHAnsi" w:hAnsiTheme="minorHAnsi" w:cstheme="minorHAnsi"/>
          <w:sz w:val="26"/>
          <w:szCs w:val="26"/>
        </w:rPr>
        <w:t>, amongst others,</w:t>
      </w:r>
      <w:r w:rsidR="00896EAF" w:rsidRPr="00E5196F">
        <w:rPr>
          <w:rFonts w:asciiTheme="minorHAnsi" w:hAnsiTheme="minorHAnsi" w:cstheme="minorHAnsi"/>
          <w:sz w:val="26"/>
          <w:szCs w:val="26"/>
        </w:rPr>
        <w:t xml:space="preserve"> that Zambian Consolidated Copper Mines Limited (’</w:t>
      </w:r>
      <w:r w:rsidR="00896EAF" w:rsidRPr="00E5196F">
        <w:rPr>
          <w:rFonts w:asciiTheme="minorHAnsi" w:hAnsiTheme="minorHAnsi" w:cstheme="minorHAnsi"/>
          <w:i/>
          <w:sz w:val="26"/>
          <w:szCs w:val="26"/>
        </w:rPr>
        <w:t>ZMCC</w:t>
      </w:r>
      <w:r w:rsidR="00896EAF" w:rsidRPr="00E5196F">
        <w:rPr>
          <w:rFonts w:asciiTheme="minorHAnsi" w:hAnsiTheme="minorHAnsi" w:cstheme="minorHAnsi"/>
          <w:sz w:val="26"/>
          <w:szCs w:val="26"/>
        </w:rPr>
        <w:t xml:space="preserve">’) caused the failed state of the mine and </w:t>
      </w:r>
      <w:r w:rsidR="00474CDB" w:rsidRPr="00E5196F">
        <w:rPr>
          <w:rFonts w:asciiTheme="minorHAnsi" w:hAnsiTheme="minorHAnsi" w:cstheme="minorHAnsi"/>
          <w:sz w:val="26"/>
          <w:szCs w:val="26"/>
        </w:rPr>
        <w:t xml:space="preserve">concomitant </w:t>
      </w:r>
      <w:r w:rsidR="00F22240" w:rsidRPr="00E5196F">
        <w:rPr>
          <w:rFonts w:asciiTheme="minorHAnsi" w:hAnsiTheme="minorHAnsi" w:cstheme="minorHAnsi"/>
          <w:sz w:val="26"/>
          <w:szCs w:val="26"/>
        </w:rPr>
        <w:t xml:space="preserve">environmental contamination in </w:t>
      </w:r>
      <w:proofErr w:type="spellStart"/>
      <w:r w:rsidR="00F22240" w:rsidRPr="00E5196F">
        <w:rPr>
          <w:rFonts w:asciiTheme="minorHAnsi" w:hAnsiTheme="minorHAnsi" w:cstheme="minorHAnsi"/>
          <w:sz w:val="26"/>
          <w:szCs w:val="26"/>
        </w:rPr>
        <w:t>Kabwe</w:t>
      </w:r>
      <w:proofErr w:type="spellEnd"/>
      <w:r w:rsidR="00896EAF" w:rsidRPr="00E5196F">
        <w:rPr>
          <w:rFonts w:asciiTheme="minorHAnsi" w:hAnsiTheme="minorHAnsi" w:cstheme="minorHAnsi"/>
          <w:sz w:val="26"/>
          <w:szCs w:val="26"/>
        </w:rPr>
        <w:t xml:space="preserve"> and </w:t>
      </w:r>
      <w:r w:rsidR="00F22240" w:rsidRPr="00E5196F">
        <w:rPr>
          <w:rFonts w:asciiTheme="minorHAnsi" w:hAnsiTheme="minorHAnsi" w:cstheme="minorHAnsi"/>
          <w:sz w:val="26"/>
          <w:szCs w:val="26"/>
        </w:rPr>
        <w:t>that ZMCC</w:t>
      </w:r>
      <w:r w:rsidR="00896EAF" w:rsidRPr="00E5196F">
        <w:rPr>
          <w:rFonts w:asciiTheme="minorHAnsi" w:hAnsiTheme="minorHAnsi" w:cstheme="minorHAnsi"/>
          <w:sz w:val="26"/>
          <w:szCs w:val="26"/>
        </w:rPr>
        <w:t xml:space="preserve"> remains liable today for </w:t>
      </w:r>
      <w:r w:rsidR="00474CDB" w:rsidRPr="00E5196F">
        <w:rPr>
          <w:rFonts w:asciiTheme="minorHAnsi" w:hAnsiTheme="minorHAnsi" w:cstheme="minorHAnsi"/>
          <w:sz w:val="26"/>
          <w:szCs w:val="26"/>
        </w:rPr>
        <w:t xml:space="preserve">the </w:t>
      </w:r>
      <w:r w:rsidR="00896EAF" w:rsidRPr="00E5196F">
        <w:rPr>
          <w:rFonts w:asciiTheme="minorHAnsi" w:hAnsiTheme="minorHAnsi" w:cstheme="minorHAnsi"/>
          <w:sz w:val="26"/>
          <w:szCs w:val="26"/>
        </w:rPr>
        <w:t>rehabilitation and remediation</w:t>
      </w:r>
      <w:r w:rsidR="00F22240" w:rsidRPr="00E5196F">
        <w:rPr>
          <w:rFonts w:asciiTheme="minorHAnsi" w:hAnsiTheme="minorHAnsi" w:cstheme="minorHAnsi"/>
          <w:sz w:val="26"/>
          <w:szCs w:val="26"/>
        </w:rPr>
        <w:t xml:space="preserve"> of lead emissions in </w:t>
      </w:r>
      <w:proofErr w:type="spellStart"/>
      <w:r w:rsidR="00F22240" w:rsidRPr="00E5196F">
        <w:rPr>
          <w:rFonts w:asciiTheme="minorHAnsi" w:hAnsiTheme="minorHAnsi" w:cstheme="minorHAnsi"/>
          <w:sz w:val="26"/>
          <w:szCs w:val="26"/>
        </w:rPr>
        <w:t>Kabwe</w:t>
      </w:r>
      <w:proofErr w:type="spellEnd"/>
      <w:r w:rsidR="00F22240" w:rsidRPr="00E5196F">
        <w:rPr>
          <w:rFonts w:asciiTheme="minorHAnsi" w:hAnsiTheme="minorHAnsi" w:cstheme="minorHAnsi"/>
          <w:sz w:val="26"/>
          <w:szCs w:val="26"/>
        </w:rPr>
        <w:t>.</w:t>
      </w:r>
      <w:r w:rsidR="00896EAF" w:rsidRPr="00E5196F">
        <w:rPr>
          <w:rFonts w:asciiTheme="minorHAnsi" w:hAnsiTheme="minorHAnsi" w:cstheme="minorHAnsi"/>
          <w:sz w:val="26"/>
          <w:szCs w:val="26"/>
        </w:rPr>
        <w:t xml:space="preserve"> </w:t>
      </w:r>
      <w:r w:rsidR="00B94915" w:rsidRPr="00E5196F">
        <w:rPr>
          <w:rFonts w:asciiTheme="minorHAnsi" w:hAnsiTheme="minorHAnsi" w:cstheme="minorHAnsi"/>
          <w:sz w:val="26"/>
          <w:szCs w:val="26"/>
        </w:rPr>
        <w:t xml:space="preserve"> </w:t>
      </w:r>
    </w:p>
    <w:p w14:paraId="628CAF34" w14:textId="77777777" w:rsidR="006B52E7" w:rsidRPr="006B52E7" w:rsidRDefault="006B52E7" w:rsidP="006B52E7">
      <w:pPr>
        <w:pStyle w:val="ListParagraph"/>
        <w:rPr>
          <w:rFonts w:asciiTheme="minorHAnsi" w:hAnsiTheme="minorHAnsi" w:cstheme="minorHAnsi"/>
          <w:sz w:val="26"/>
          <w:szCs w:val="26"/>
        </w:rPr>
      </w:pPr>
    </w:p>
    <w:p w14:paraId="4A2A4358" w14:textId="38890323" w:rsidR="001D4E22" w:rsidRPr="00E5196F" w:rsidRDefault="00E5196F" w:rsidP="00E5196F">
      <w:pPr>
        <w:spacing w:after="200" w:line="360" w:lineRule="auto"/>
        <w:ind w:left="851" w:hanging="851"/>
        <w:jc w:val="both"/>
        <w:rPr>
          <w:rFonts w:asciiTheme="minorHAnsi" w:hAnsiTheme="minorHAnsi" w:cstheme="minorHAnsi"/>
          <w:sz w:val="26"/>
          <w:szCs w:val="26"/>
        </w:rPr>
      </w:pPr>
      <w:r w:rsidRPr="001D4E22">
        <w:rPr>
          <w:rFonts w:asciiTheme="minorHAnsi" w:hAnsiTheme="minorHAnsi"/>
          <w:sz w:val="24"/>
          <w:szCs w:val="24"/>
        </w:rPr>
        <w:t>8.</w:t>
      </w:r>
      <w:r w:rsidRPr="001D4E22">
        <w:rPr>
          <w:rFonts w:asciiTheme="minorHAnsi" w:hAnsiTheme="minorHAnsi"/>
          <w:sz w:val="24"/>
          <w:szCs w:val="24"/>
        </w:rPr>
        <w:tab/>
      </w:r>
      <w:r w:rsidR="00860A4D" w:rsidRPr="00E5196F">
        <w:rPr>
          <w:rFonts w:asciiTheme="minorHAnsi" w:hAnsiTheme="minorHAnsi" w:cstheme="minorHAnsi"/>
          <w:sz w:val="26"/>
          <w:szCs w:val="26"/>
        </w:rPr>
        <w:t xml:space="preserve">The </w:t>
      </w:r>
      <w:r w:rsidR="002400C7" w:rsidRPr="00E5196F">
        <w:rPr>
          <w:rFonts w:asciiTheme="minorHAnsi" w:hAnsiTheme="minorHAnsi" w:cstheme="minorHAnsi"/>
          <w:sz w:val="26"/>
          <w:szCs w:val="26"/>
        </w:rPr>
        <w:t xml:space="preserve">parties are in agreement as to the </w:t>
      </w:r>
      <w:r w:rsidR="00860A4D" w:rsidRPr="00E5196F">
        <w:rPr>
          <w:rFonts w:asciiTheme="minorHAnsi" w:hAnsiTheme="minorHAnsi" w:cstheme="minorHAnsi"/>
          <w:sz w:val="26"/>
          <w:szCs w:val="26"/>
        </w:rPr>
        <w:t xml:space="preserve">legal principles </w:t>
      </w:r>
      <w:r w:rsidR="002400C7" w:rsidRPr="00E5196F">
        <w:rPr>
          <w:rFonts w:asciiTheme="minorHAnsi" w:hAnsiTheme="minorHAnsi" w:cstheme="minorHAnsi"/>
          <w:sz w:val="26"/>
          <w:szCs w:val="26"/>
        </w:rPr>
        <w:t>governing the</w:t>
      </w:r>
      <w:r w:rsidR="00860A4D" w:rsidRPr="00E5196F">
        <w:rPr>
          <w:rFonts w:asciiTheme="minorHAnsi" w:hAnsiTheme="minorHAnsi" w:cstheme="minorHAnsi"/>
          <w:sz w:val="26"/>
          <w:szCs w:val="26"/>
        </w:rPr>
        <w:t xml:space="preserve"> admission </w:t>
      </w:r>
      <w:r w:rsidR="002400C7" w:rsidRPr="00E5196F">
        <w:rPr>
          <w:rFonts w:asciiTheme="minorHAnsi" w:hAnsiTheme="minorHAnsi" w:cstheme="minorHAnsi"/>
          <w:sz w:val="26"/>
          <w:szCs w:val="26"/>
        </w:rPr>
        <w:t>of an applicant as</w:t>
      </w:r>
      <w:r w:rsidR="00860A4D" w:rsidRPr="00E5196F">
        <w:rPr>
          <w:rFonts w:asciiTheme="minorHAnsi" w:hAnsiTheme="minorHAnsi" w:cstheme="minorHAnsi"/>
          <w:sz w:val="26"/>
          <w:szCs w:val="26"/>
        </w:rPr>
        <w:t xml:space="preserve"> </w:t>
      </w:r>
      <w:r w:rsidR="00860A4D" w:rsidRPr="00E5196F">
        <w:rPr>
          <w:rFonts w:asciiTheme="minorHAnsi" w:hAnsiTheme="minorHAnsi" w:cstheme="minorHAnsi"/>
          <w:i/>
          <w:sz w:val="26"/>
          <w:szCs w:val="26"/>
        </w:rPr>
        <w:t>amicus curiae</w:t>
      </w:r>
      <w:r w:rsidR="002400C7" w:rsidRPr="00E5196F">
        <w:rPr>
          <w:rFonts w:asciiTheme="minorHAnsi" w:hAnsiTheme="minorHAnsi" w:cstheme="minorHAnsi"/>
          <w:sz w:val="26"/>
          <w:szCs w:val="26"/>
        </w:rPr>
        <w:t>. Such an applicant must, in terms of Rule 16 A of the Uniform Rules, satisfy the court that its submissions are (</w:t>
      </w:r>
      <w:proofErr w:type="spellStart"/>
      <w:r w:rsidR="002400C7" w:rsidRPr="00E5196F">
        <w:rPr>
          <w:rFonts w:asciiTheme="minorHAnsi" w:hAnsiTheme="minorHAnsi" w:cstheme="minorHAnsi"/>
          <w:sz w:val="26"/>
          <w:szCs w:val="26"/>
        </w:rPr>
        <w:t>i</w:t>
      </w:r>
      <w:proofErr w:type="spellEnd"/>
      <w:r w:rsidR="002400C7" w:rsidRPr="00E5196F">
        <w:rPr>
          <w:rFonts w:asciiTheme="minorHAnsi" w:hAnsiTheme="minorHAnsi" w:cstheme="minorHAnsi"/>
          <w:sz w:val="26"/>
          <w:szCs w:val="26"/>
        </w:rPr>
        <w:t>) new, i.e., different from the existing submissions before the court; (ii) that they are relevant; and (iii) that they will be helpful to the court.</w:t>
      </w:r>
      <w:r w:rsidR="002400C7">
        <w:rPr>
          <w:rStyle w:val="FootnoteReference"/>
          <w:rFonts w:asciiTheme="minorHAnsi" w:hAnsiTheme="minorHAnsi" w:cstheme="minorHAnsi"/>
          <w:sz w:val="26"/>
          <w:szCs w:val="26"/>
        </w:rPr>
        <w:footnoteReference w:id="2"/>
      </w:r>
      <w:r w:rsidR="002400C7" w:rsidRPr="00E5196F">
        <w:rPr>
          <w:rFonts w:asciiTheme="minorHAnsi" w:hAnsiTheme="minorHAnsi" w:cstheme="minorHAnsi"/>
          <w:sz w:val="26"/>
          <w:szCs w:val="26"/>
        </w:rPr>
        <w:t xml:space="preserve"> </w:t>
      </w:r>
    </w:p>
    <w:p w14:paraId="52665E8F" w14:textId="77777777" w:rsidR="007D1850" w:rsidRPr="00A81C12" w:rsidRDefault="007D1850" w:rsidP="007D1850">
      <w:pPr>
        <w:pStyle w:val="ListParagraph"/>
        <w:rPr>
          <w:rFonts w:asciiTheme="minorHAnsi" w:hAnsiTheme="minorHAnsi" w:cstheme="minorHAnsi"/>
          <w:sz w:val="26"/>
          <w:szCs w:val="26"/>
        </w:rPr>
      </w:pPr>
    </w:p>
    <w:p w14:paraId="3C467AC0" w14:textId="340A0D66" w:rsidR="00F31366" w:rsidRPr="00E5196F" w:rsidRDefault="00E5196F" w:rsidP="00E5196F">
      <w:pPr>
        <w:spacing w:after="200" w:line="360" w:lineRule="auto"/>
        <w:ind w:left="851" w:hanging="851"/>
        <w:jc w:val="both"/>
        <w:rPr>
          <w:rFonts w:asciiTheme="minorHAnsi" w:hAnsiTheme="minorHAnsi" w:cstheme="minorHAnsi"/>
          <w:sz w:val="26"/>
          <w:szCs w:val="26"/>
        </w:rPr>
      </w:pPr>
      <w:r w:rsidRPr="00F31366">
        <w:rPr>
          <w:rFonts w:asciiTheme="minorHAnsi" w:hAnsiTheme="minorHAnsi"/>
          <w:sz w:val="24"/>
          <w:szCs w:val="24"/>
        </w:rPr>
        <w:lastRenderedPageBreak/>
        <w:t>9.</w:t>
      </w:r>
      <w:r w:rsidRPr="00F31366">
        <w:rPr>
          <w:rFonts w:asciiTheme="minorHAnsi" w:hAnsiTheme="minorHAnsi"/>
          <w:sz w:val="24"/>
          <w:szCs w:val="24"/>
        </w:rPr>
        <w:tab/>
      </w:r>
      <w:r w:rsidR="00F63BA7" w:rsidRPr="00E5196F">
        <w:rPr>
          <w:rFonts w:asciiTheme="minorHAnsi" w:hAnsiTheme="minorHAnsi" w:cstheme="minorHAnsi"/>
          <w:sz w:val="26"/>
          <w:szCs w:val="26"/>
        </w:rPr>
        <w:t xml:space="preserve">Useful guidelines as to the approach to be adopted in adjudicating applications for admission as </w:t>
      </w:r>
      <w:r w:rsidR="00F63BA7" w:rsidRPr="00E5196F">
        <w:rPr>
          <w:rFonts w:asciiTheme="minorHAnsi" w:hAnsiTheme="minorHAnsi" w:cstheme="minorHAnsi"/>
          <w:i/>
          <w:sz w:val="26"/>
          <w:szCs w:val="26"/>
        </w:rPr>
        <w:t>amici</w:t>
      </w:r>
      <w:r w:rsidR="00F63BA7" w:rsidRPr="00E5196F">
        <w:rPr>
          <w:rFonts w:asciiTheme="minorHAnsi" w:hAnsiTheme="minorHAnsi" w:cstheme="minorHAnsi"/>
          <w:sz w:val="26"/>
          <w:szCs w:val="26"/>
        </w:rPr>
        <w:t xml:space="preserve"> are provided</w:t>
      </w:r>
      <w:r w:rsidR="005063A1" w:rsidRPr="00E5196F">
        <w:rPr>
          <w:rFonts w:asciiTheme="minorHAnsi" w:hAnsiTheme="minorHAnsi" w:cstheme="minorHAnsi"/>
          <w:sz w:val="26"/>
          <w:szCs w:val="26"/>
        </w:rPr>
        <w:t>, amongst others,</w:t>
      </w:r>
      <w:r w:rsidR="00F63BA7" w:rsidRPr="00E5196F">
        <w:rPr>
          <w:rFonts w:asciiTheme="minorHAnsi" w:hAnsiTheme="minorHAnsi" w:cstheme="minorHAnsi"/>
          <w:sz w:val="26"/>
          <w:szCs w:val="26"/>
        </w:rPr>
        <w:t xml:space="preserve"> </w:t>
      </w:r>
      <w:r w:rsidR="005063A1" w:rsidRPr="00E5196F">
        <w:rPr>
          <w:rFonts w:asciiTheme="minorHAnsi" w:hAnsiTheme="minorHAnsi" w:cstheme="minorHAnsi"/>
          <w:sz w:val="26"/>
          <w:szCs w:val="26"/>
        </w:rPr>
        <w:t>i</w:t>
      </w:r>
      <w:r w:rsidR="002400C7" w:rsidRPr="00E5196F">
        <w:rPr>
          <w:rFonts w:asciiTheme="minorHAnsi" w:hAnsiTheme="minorHAnsi" w:cstheme="minorHAnsi"/>
          <w:sz w:val="26"/>
          <w:szCs w:val="26"/>
        </w:rPr>
        <w:t xml:space="preserve">n </w:t>
      </w:r>
      <w:r w:rsidR="005063A1" w:rsidRPr="00E5196F">
        <w:rPr>
          <w:rFonts w:asciiTheme="minorHAnsi" w:hAnsiTheme="minorHAnsi" w:cstheme="minorHAnsi"/>
          <w:sz w:val="26"/>
          <w:szCs w:val="26"/>
        </w:rPr>
        <w:t xml:space="preserve">cases such as </w:t>
      </w:r>
      <w:r w:rsidR="002400C7" w:rsidRPr="00E5196F">
        <w:rPr>
          <w:rFonts w:asciiTheme="minorHAnsi" w:hAnsiTheme="minorHAnsi" w:cstheme="minorHAnsi"/>
          <w:i/>
          <w:sz w:val="26"/>
          <w:szCs w:val="26"/>
        </w:rPr>
        <w:t>SALC</w:t>
      </w:r>
      <w:r w:rsidR="002400C7">
        <w:rPr>
          <w:rStyle w:val="FootnoteReference"/>
          <w:rFonts w:asciiTheme="minorHAnsi" w:hAnsiTheme="minorHAnsi" w:cstheme="minorHAnsi"/>
          <w:i/>
          <w:sz w:val="26"/>
          <w:szCs w:val="26"/>
        </w:rPr>
        <w:footnoteReference w:id="3"/>
      </w:r>
      <w:r w:rsidR="00F63BA7" w:rsidRPr="00E5196F">
        <w:rPr>
          <w:rFonts w:asciiTheme="minorHAnsi" w:hAnsiTheme="minorHAnsi" w:cstheme="minorHAnsi"/>
          <w:i/>
          <w:sz w:val="26"/>
          <w:szCs w:val="26"/>
        </w:rPr>
        <w:t xml:space="preserve"> </w:t>
      </w:r>
      <w:r w:rsidR="00693F7B" w:rsidRPr="00E5196F">
        <w:rPr>
          <w:rFonts w:asciiTheme="minorHAnsi" w:hAnsiTheme="minorHAnsi" w:cstheme="minorHAnsi"/>
          <w:sz w:val="26"/>
          <w:szCs w:val="26"/>
        </w:rPr>
        <w:t xml:space="preserve">and </w:t>
      </w:r>
      <w:r w:rsidR="00F63BA7" w:rsidRPr="00E5196F">
        <w:rPr>
          <w:rFonts w:asciiTheme="minorHAnsi" w:hAnsiTheme="minorHAnsi" w:cstheme="minorHAnsi"/>
          <w:i/>
          <w:sz w:val="26"/>
          <w:szCs w:val="26"/>
        </w:rPr>
        <w:t>Treatment Action Campaign</w:t>
      </w:r>
      <w:r w:rsidR="005063A1" w:rsidRPr="00E5196F">
        <w:rPr>
          <w:rFonts w:asciiTheme="minorHAnsi" w:hAnsiTheme="minorHAnsi" w:cstheme="minorHAnsi"/>
          <w:i/>
          <w:sz w:val="26"/>
          <w:szCs w:val="26"/>
        </w:rPr>
        <w:t>,</w:t>
      </w:r>
      <w:r w:rsidR="00F63BA7">
        <w:rPr>
          <w:rStyle w:val="FootnoteReference"/>
          <w:rFonts w:asciiTheme="minorHAnsi" w:hAnsiTheme="minorHAnsi" w:cstheme="minorHAnsi"/>
          <w:i/>
          <w:sz w:val="26"/>
          <w:szCs w:val="26"/>
        </w:rPr>
        <w:footnoteReference w:id="4"/>
      </w:r>
      <w:r w:rsidR="00A074DC" w:rsidRPr="00E5196F">
        <w:rPr>
          <w:rFonts w:asciiTheme="minorHAnsi" w:hAnsiTheme="minorHAnsi" w:cstheme="minorHAnsi"/>
          <w:i/>
          <w:sz w:val="26"/>
          <w:szCs w:val="26"/>
        </w:rPr>
        <w:t xml:space="preserve"> Children’s Institute</w:t>
      </w:r>
      <w:r w:rsidR="00E52077" w:rsidRPr="00E5196F">
        <w:rPr>
          <w:rFonts w:asciiTheme="minorHAnsi" w:hAnsiTheme="minorHAnsi" w:cstheme="minorHAnsi"/>
          <w:i/>
          <w:sz w:val="26"/>
          <w:szCs w:val="26"/>
        </w:rPr>
        <w:t>,</w:t>
      </w:r>
      <w:r w:rsidR="00A074DC">
        <w:rPr>
          <w:rStyle w:val="FootnoteReference"/>
          <w:rFonts w:asciiTheme="minorHAnsi" w:hAnsiTheme="minorHAnsi" w:cstheme="minorHAnsi"/>
          <w:sz w:val="26"/>
          <w:szCs w:val="26"/>
        </w:rPr>
        <w:footnoteReference w:id="5"/>
      </w:r>
      <w:r w:rsidR="005063A1" w:rsidRPr="00E5196F">
        <w:rPr>
          <w:rFonts w:asciiTheme="minorHAnsi" w:hAnsiTheme="minorHAnsi" w:cstheme="minorHAnsi"/>
          <w:i/>
          <w:sz w:val="26"/>
          <w:szCs w:val="26"/>
        </w:rPr>
        <w:t xml:space="preserve"> </w:t>
      </w:r>
      <w:r w:rsidR="00E52077" w:rsidRPr="00E5196F">
        <w:rPr>
          <w:rFonts w:asciiTheme="minorHAnsi" w:hAnsiTheme="minorHAnsi" w:cstheme="minorHAnsi"/>
          <w:i/>
          <w:sz w:val="26"/>
          <w:szCs w:val="26"/>
        </w:rPr>
        <w:t>and Outa</w:t>
      </w:r>
      <w:r w:rsidR="00E52077" w:rsidRPr="00E5196F">
        <w:rPr>
          <w:rFonts w:asciiTheme="minorHAnsi" w:hAnsiTheme="minorHAnsi" w:cstheme="minorHAnsi"/>
          <w:sz w:val="26"/>
          <w:szCs w:val="26"/>
        </w:rPr>
        <w:t>.</w:t>
      </w:r>
      <w:r w:rsidR="00E52077">
        <w:rPr>
          <w:rStyle w:val="FootnoteReference"/>
          <w:rFonts w:asciiTheme="minorHAnsi" w:hAnsiTheme="minorHAnsi" w:cstheme="minorHAnsi"/>
          <w:sz w:val="26"/>
          <w:szCs w:val="26"/>
        </w:rPr>
        <w:footnoteReference w:id="6"/>
      </w:r>
      <w:r w:rsidR="00E52077" w:rsidRPr="00E5196F">
        <w:rPr>
          <w:rFonts w:asciiTheme="minorHAnsi" w:hAnsiTheme="minorHAnsi" w:cstheme="minorHAnsi"/>
          <w:sz w:val="26"/>
          <w:szCs w:val="26"/>
        </w:rPr>
        <w:t xml:space="preserve"> </w:t>
      </w:r>
    </w:p>
    <w:p w14:paraId="76DFF9AE" w14:textId="77777777" w:rsidR="00F31366" w:rsidRPr="00F31366" w:rsidRDefault="00F31366" w:rsidP="00F31366">
      <w:pPr>
        <w:pStyle w:val="ListParagraph"/>
        <w:rPr>
          <w:rFonts w:asciiTheme="minorHAnsi" w:hAnsiTheme="minorHAnsi" w:cstheme="minorHAnsi"/>
          <w:sz w:val="26"/>
          <w:szCs w:val="26"/>
        </w:rPr>
      </w:pPr>
    </w:p>
    <w:p w14:paraId="097A7190" w14:textId="36A65FAA" w:rsidR="007D1850"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10.</w:t>
      </w:r>
      <w:r>
        <w:rPr>
          <w:rFonts w:asciiTheme="minorHAnsi" w:hAnsiTheme="minorHAnsi"/>
          <w:sz w:val="24"/>
          <w:szCs w:val="24"/>
        </w:rPr>
        <w:tab/>
      </w:r>
      <w:r w:rsidR="00693F7B" w:rsidRPr="00E5196F">
        <w:rPr>
          <w:rFonts w:asciiTheme="minorHAnsi" w:hAnsiTheme="minorHAnsi" w:cstheme="minorHAnsi"/>
          <w:sz w:val="26"/>
          <w:szCs w:val="26"/>
        </w:rPr>
        <w:t xml:space="preserve">Anglo does not take issue with the fact that both the UN bodies and HRW have </w:t>
      </w:r>
      <w:r w:rsidR="00E52077" w:rsidRPr="00E5196F">
        <w:rPr>
          <w:rFonts w:asciiTheme="minorHAnsi" w:hAnsiTheme="minorHAnsi" w:cstheme="minorHAnsi"/>
          <w:sz w:val="26"/>
          <w:szCs w:val="26"/>
        </w:rPr>
        <w:t xml:space="preserve">indeed </w:t>
      </w:r>
      <w:r w:rsidR="00250D8B" w:rsidRPr="00E5196F">
        <w:rPr>
          <w:rFonts w:asciiTheme="minorHAnsi" w:hAnsiTheme="minorHAnsi" w:cstheme="minorHAnsi"/>
          <w:sz w:val="26"/>
          <w:szCs w:val="26"/>
        </w:rPr>
        <w:t>motivated</w:t>
      </w:r>
      <w:r w:rsidR="00693F7B" w:rsidRPr="00E5196F">
        <w:rPr>
          <w:rFonts w:asciiTheme="minorHAnsi" w:hAnsiTheme="minorHAnsi" w:cstheme="minorHAnsi"/>
          <w:sz w:val="26"/>
          <w:szCs w:val="26"/>
        </w:rPr>
        <w:t xml:space="preserve"> their </w:t>
      </w:r>
      <w:r w:rsidR="00474CDB" w:rsidRPr="00E5196F">
        <w:rPr>
          <w:rFonts w:asciiTheme="minorHAnsi" w:hAnsiTheme="minorHAnsi" w:cstheme="minorHAnsi"/>
          <w:sz w:val="26"/>
          <w:szCs w:val="26"/>
        </w:rPr>
        <w:t xml:space="preserve">legitimate </w:t>
      </w:r>
      <w:r w:rsidR="00693F7B" w:rsidRPr="00E5196F">
        <w:rPr>
          <w:rFonts w:asciiTheme="minorHAnsi" w:hAnsiTheme="minorHAnsi" w:cstheme="minorHAnsi"/>
          <w:sz w:val="26"/>
          <w:szCs w:val="26"/>
        </w:rPr>
        <w:t>interest in the certification proceedings.</w:t>
      </w:r>
      <w:r w:rsidR="00693F7B">
        <w:rPr>
          <w:rStyle w:val="FootnoteReference"/>
          <w:rFonts w:asciiTheme="minorHAnsi" w:hAnsiTheme="minorHAnsi" w:cstheme="minorHAnsi"/>
          <w:sz w:val="26"/>
          <w:szCs w:val="26"/>
        </w:rPr>
        <w:footnoteReference w:id="7"/>
      </w:r>
      <w:r w:rsidR="00E52077" w:rsidRPr="00E5196F">
        <w:rPr>
          <w:rFonts w:asciiTheme="minorHAnsi" w:hAnsiTheme="minorHAnsi" w:cstheme="minorHAnsi"/>
          <w:sz w:val="26"/>
          <w:szCs w:val="26"/>
        </w:rPr>
        <w:t xml:space="preserve"> It oppose</w:t>
      </w:r>
      <w:r w:rsidR="007C11F3" w:rsidRPr="00E5196F">
        <w:rPr>
          <w:rFonts w:asciiTheme="minorHAnsi" w:hAnsiTheme="minorHAnsi" w:cstheme="minorHAnsi"/>
          <w:sz w:val="26"/>
          <w:szCs w:val="26"/>
        </w:rPr>
        <w:t>d</w:t>
      </w:r>
      <w:r w:rsidR="00E52077" w:rsidRPr="00E5196F">
        <w:rPr>
          <w:rFonts w:asciiTheme="minorHAnsi" w:hAnsiTheme="minorHAnsi" w:cstheme="minorHAnsi"/>
          <w:sz w:val="26"/>
          <w:szCs w:val="26"/>
        </w:rPr>
        <w:t xml:space="preserve"> </w:t>
      </w:r>
      <w:r w:rsidR="007C11F3" w:rsidRPr="00E5196F">
        <w:rPr>
          <w:rFonts w:asciiTheme="minorHAnsi" w:hAnsiTheme="minorHAnsi" w:cstheme="minorHAnsi"/>
          <w:sz w:val="26"/>
          <w:szCs w:val="26"/>
        </w:rPr>
        <w:t>both applications</w:t>
      </w:r>
      <w:r w:rsidR="00E52077" w:rsidRPr="00E5196F">
        <w:rPr>
          <w:rFonts w:asciiTheme="minorHAnsi" w:hAnsiTheme="minorHAnsi" w:cstheme="minorHAnsi"/>
          <w:sz w:val="26"/>
          <w:szCs w:val="26"/>
        </w:rPr>
        <w:t xml:space="preserve"> </w:t>
      </w:r>
      <w:r w:rsidR="007C11F3" w:rsidRPr="00E5196F">
        <w:rPr>
          <w:rFonts w:asciiTheme="minorHAnsi" w:hAnsiTheme="minorHAnsi" w:cstheme="minorHAnsi"/>
          <w:sz w:val="26"/>
          <w:szCs w:val="26"/>
        </w:rPr>
        <w:t xml:space="preserve">in its </w:t>
      </w:r>
      <w:r w:rsidR="002E7C1A" w:rsidRPr="00E5196F">
        <w:rPr>
          <w:rFonts w:asciiTheme="minorHAnsi" w:hAnsiTheme="minorHAnsi" w:cstheme="minorHAnsi"/>
          <w:sz w:val="26"/>
          <w:szCs w:val="26"/>
        </w:rPr>
        <w:t xml:space="preserve">papers and </w:t>
      </w:r>
      <w:r w:rsidR="007C11F3" w:rsidRPr="00E5196F">
        <w:rPr>
          <w:rFonts w:asciiTheme="minorHAnsi" w:hAnsiTheme="minorHAnsi" w:cstheme="minorHAnsi"/>
          <w:sz w:val="26"/>
          <w:szCs w:val="26"/>
        </w:rPr>
        <w:t xml:space="preserve">written argument </w:t>
      </w:r>
      <w:r w:rsidR="00E52077" w:rsidRPr="00E5196F">
        <w:rPr>
          <w:rFonts w:asciiTheme="minorHAnsi" w:hAnsiTheme="minorHAnsi" w:cstheme="minorHAnsi"/>
          <w:sz w:val="26"/>
          <w:szCs w:val="26"/>
        </w:rPr>
        <w:t>on grounds that</w:t>
      </w:r>
      <w:r w:rsidR="007C11F3" w:rsidRPr="00E5196F">
        <w:rPr>
          <w:rFonts w:asciiTheme="minorHAnsi" w:hAnsiTheme="minorHAnsi" w:cstheme="minorHAnsi"/>
          <w:sz w:val="26"/>
          <w:szCs w:val="26"/>
        </w:rPr>
        <w:t xml:space="preserve"> </w:t>
      </w:r>
      <w:r w:rsidR="002E7C1A" w:rsidRPr="00E5196F">
        <w:rPr>
          <w:rFonts w:asciiTheme="minorHAnsi" w:hAnsiTheme="minorHAnsi" w:cstheme="minorHAnsi"/>
          <w:sz w:val="26"/>
          <w:szCs w:val="26"/>
        </w:rPr>
        <w:t xml:space="preserve">the </w:t>
      </w:r>
      <w:r w:rsidR="007C11F3" w:rsidRPr="00E5196F">
        <w:rPr>
          <w:rFonts w:asciiTheme="minorHAnsi" w:hAnsiTheme="minorHAnsi" w:cstheme="minorHAnsi"/>
          <w:sz w:val="26"/>
          <w:szCs w:val="26"/>
        </w:rPr>
        <w:t xml:space="preserve">submissions </w:t>
      </w:r>
      <w:r w:rsidR="00250D8B" w:rsidRPr="00E5196F">
        <w:rPr>
          <w:rFonts w:asciiTheme="minorHAnsi" w:hAnsiTheme="minorHAnsi" w:cstheme="minorHAnsi"/>
          <w:sz w:val="26"/>
          <w:szCs w:val="26"/>
        </w:rPr>
        <w:t xml:space="preserve">of the </w:t>
      </w:r>
      <w:r w:rsidR="00AC7152" w:rsidRPr="00E5196F">
        <w:rPr>
          <w:rFonts w:asciiTheme="minorHAnsi" w:hAnsiTheme="minorHAnsi" w:cstheme="minorHAnsi"/>
          <w:sz w:val="26"/>
          <w:szCs w:val="26"/>
        </w:rPr>
        <w:t xml:space="preserve">respective </w:t>
      </w:r>
      <w:r w:rsidR="00250D8B" w:rsidRPr="00E5196F">
        <w:rPr>
          <w:rFonts w:asciiTheme="minorHAnsi" w:hAnsiTheme="minorHAnsi" w:cstheme="minorHAnsi"/>
          <w:sz w:val="26"/>
          <w:szCs w:val="26"/>
        </w:rPr>
        <w:t xml:space="preserve">applicants </w:t>
      </w:r>
      <w:r w:rsidR="007C11F3" w:rsidRPr="00E5196F">
        <w:rPr>
          <w:rFonts w:asciiTheme="minorHAnsi" w:hAnsiTheme="minorHAnsi" w:cstheme="minorHAnsi"/>
          <w:sz w:val="26"/>
          <w:szCs w:val="26"/>
        </w:rPr>
        <w:t xml:space="preserve">are not new, and, in any event, are not helpful or relevant. However, during presentation of oral argument, </w:t>
      </w:r>
      <w:r w:rsidR="006E62D0" w:rsidRPr="00E5196F">
        <w:rPr>
          <w:rFonts w:asciiTheme="minorHAnsi" w:hAnsiTheme="minorHAnsi" w:cstheme="minorHAnsi"/>
          <w:sz w:val="26"/>
          <w:szCs w:val="26"/>
        </w:rPr>
        <w:t xml:space="preserve">Mr </w:t>
      </w:r>
      <w:proofErr w:type="spellStart"/>
      <w:r w:rsidR="006E62D0" w:rsidRPr="00E5196F">
        <w:rPr>
          <w:rFonts w:asciiTheme="minorHAnsi" w:hAnsiTheme="minorHAnsi" w:cstheme="minorHAnsi"/>
          <w:sz w:val="26"/>
          <w:szCs w:val="26"/>
        </w:rPr>
        <w:t>Budlender</w:t>
      </w:r>
      <w:proofErr w:type="spellEnd"/>
      <w:r w:rsidR="006E62D0" w:rsidRPr="00E5196F">
        <w:rPr>
          <w:rFonts w:asciiTheme="minorHAnsi" w:hAnsiTheme="minorHAnsi" w:cstheme="minorHAnsi"/>
          <w:sz w:val="26"/>
          <w:szCs w:val="26"/>
        </w:rPr>
        <w:t xml:space="preserve"> fairly and properly conceded that the UN bodies’ submissions</w:t>
      </w:r>
      <w:r w:rsidR="00474CDB" w:rsidRPr="00E5196F">
        <w:rPr>
          <w:rFonts w:asciiTheme="minorHAnsi" w:hAnsiTheme="minorHAnsi" w:cstheme="minorHAnsi"/>
          <w:sz w:val="26"/>
          <w:szCs w:val="26"/>
        </w:rPr>
        <w:t>,</w:t>
      </w:r>
      <w:r w:rsidR="006E62D0" w:rsidRPr="00E5196F">
        <w:rPr>
          <w:rFonts w:asciiTheme="minorHAnsi" w:hAnsiTheme="minorHAnsi" w:cstheme="minorHAnsi"/>
          <w:sz w:val="26"/>
          <w:szCs w:val="26"/>
        </w:rPr>
        <w:t xml:space="preserve"> </w:t>
      </w:r>
      <w:r w:rsidR="00474CDB" w:rsidRPr="00E5196F">
        <w:rPr>
          <w:rFonts w:asciiTheme="minorHAnsi" w:hAnsiTheme="minorHAnsi" w:cstheme="minorHAnsi"/>
          <w:sz w:val="26"/>
          <w:szCs w:val="26"/>
        </w:rPr>
        <w:t>as expounded upon</w:t>
      </w:r>
      <w:r w:rsidR="006E62D0" w:rsidRPr="00E5196F">
        <w:rPr>
          <w:rFonts w:asciiTheme="minorHAnsi" w:hAnsiTheme="minorHAnsi" w:cstheme="minorHAnsi"/>
          <w:sz w:val="26"/>
          <w:szCs w:val="26"/>
        </w:rPr>
        <w:t xml:space="preserve"> during oral argument</w:t>
      </w:r>
      <w:r w:rsidR="00474CDB" w:rsidRPr="00E5196F">
        <w:rPr>
          <w:rFonts w:asciiTheme="minorHAnsi" w:hAnsiTheme="minorHAnsi" w:cstheme="minorHAnsi"/>
          <w:sz w:val="26"/>
          <w:szCs w:val="26"/>
        </w:rPr>
        <w:t>,</w:t>
      </w:r>
      <w:r w:rsidR="006E62D0" w:rsidRPr="00E5196F">
        <w:rPr>
          <w:rFonts w:asciiTheme="minorHAnsi" w:hAnsiTheme="minorHAnsi" w:cstheme="minorHAnsi"/>
          <w:sz w:val="26"/>
          <w:szCs w:val="26"/>
        </w:rPr>
        <w:t xml:space="preserve"> are </w:t>
      </w:r>
      <w:r w:rsidR="00926A34" w:rsidRPr="00E5196F">
        <w:rPr>
          <w:rFonts w:asciiTheme="minorHAnsi" w:hAnsiTheme="minorHAnsi" w:cstheme="minorHAnsi"/>
          <w:sz w:val="26"/>
          <w:szCs w:val="26"/>
        </w:rPr>
        <w:t xml:space="preserve">new in the sense that </w:t>
      </w:r>
      <w:r w:rsidR="006E62D0" w:rsidRPr="00E5196F">
        <w:rPr>
          <w:rFonts w:asciiTheme="minorHAnsi" w:hAnsiTheme="minorHAnsi" w:cstheme="minorHAnsi"/>
          <w:sz w:val="26"/>
          <w:szCs w:val="26"/>
        </w:rPr>
        <w:t>that they have not hitherto been raised or canvassed by any of the parties in the certification proceedings</w:t>
      </w:r>
      <w:r w:rsidR="00926A34" w:rsidRPr="00E5196F">
        <w:rPr>
          <w:rFonts w:asciiTheme="minorHAnsi" w:hAnsiTheme="minorHAnsi" w:cstheme="minorHAnsi"/>
          <w:sz w:val="26"/>
          <w:szCs w:val="26"/>
        </w:rPr>
        <w:t>.</w:t>
      </w:r>
      <w:r w:rsidR="006E62D0" w:rsidRPr="00E5196F">
        <w:rPr>
          <w:rFonts w:asciiTheme="minorHAnsi" w:hAnsiTheme="minorHAnsi" w:cstheme="minorHAnsi"/>
          <w:sz w:val="26"/>
          <w:szCs w:val="26"/>
        </w:rPr>
        <w:t xml:space="preserve"> Anglo </w:t>
      </w:r>
      <w:r w:rsidR="00926A34" w:rsidRPr="00E5196F">
        <w:rPr>
          <w:rFonts w:asciiTheme="minorHAnsi" w:hAnsiTheme="minorHAnsi" w:cstheme="minorHAnsi"/>
          <w:sz w:val="26"/>
          <w:szCs w:val="26"/>
        </w:rPr>
        <w:t xml:space="preserve">however </w:t>
      </w:r>
      <w:r w:rsidR="006E62D0" w:rsidRPr="00E5196F">
        <w:rPr>
          <w:rFonts w:asciiTheme="minorHAnsi" w:hAnsiTheme="minorHAnsi" w:cstheme="minorHAnsi"/>
          <w:sz w:val="26"/>
          <w:szCs w:val="26"/>
        </w:rPr>
        <w:t xml:space="preserve">persisted in its opposition to the admission of the UN bodies as </w:t>
      </w:r>
      <w:r w:rsidR="006E62D0" w:rsidRPr="00E5196F">
        <w:rPr>
          <w:rFonts w:asciiTheme="minorHAnsi" w:hAnsiTheme="minorHAnsi" w:cstheme="minorHAnsi"/>
          <w:i/>
          <w:sz w:val="26"/>
          <w:szCs w:val="26"/>
        </w:rPr>
        <w:t>amici curiae</w:t>
      </w:r>
      <w:r w:rsidR="006E62D0" w:rsidRPr="00E5196F">
        <w:rPr>
          <w:rFonts w:asciiTheme="minorHAnsi" w:hAnsiTheme="minorHAnsi" w:cstheme="minorHAnsi"/>
          <w:sz w:val="26"/>
          <w:szCs w:val="26"/>
        </w:rPr>
        <w:t xml:space="preserve"> on the basis that their submissions were neither relevant nor helpful.</w:t>
      </w:r>
    </w:p>
    <w:p w14:paraId="396363C6" w14:textId="77777777" w:rsidR="007D1850" w:rsidRPr="00D31348" w:rsidRDefault="007D1850" w:rsidP="007D1850">
      <w:pPr>
        <w:pStyle w:val="ListParagraph"/>
        <w:rPr>
          <w:rFonts w:asciiTheme="minorHAnsi" w:hAnsiTheme="minorHAnsi" w:cstheme="minorHAnsi"/>
          <w:sz w:val="26"/>
          <w:szCs w:val="26"/>
        </w:rPr>
      </w:pPr>
    </w:p>
    <w:p w14:paraId="34F78131" w14:textId="35289D55" w:rsidR="007D1850"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w:t>
      </w:r>
      <w:r>
        <w:rPr>
          <w:rFonts w:asciiTheme="minorHAnsi" w:hAnsiTheme="minorHAnsi"/>
          <w:sz w:val="24"/>
          <w:szCs w:val="24"/>
        </w:rPr>
        <w:tab/>
      </w:r>
      <w:r w:rsidR="00926A34" w:rsidRPr="00E5196F">
        <w:rPr>
          <w:rFonts w:asciiTheme="minorHAnsi" w:hAnsiTheme="minorHAnsi" w:cstheme="minorHAnsi"/>
          <w:sz w:val="26"/>
          <w:szCs w:val="26"/>
        </w:rPr>
        <w:t>I turn now to address the respective applications brought by the UN bodies and HRW in the light of the relevant legal principles</w:t>
      </w:r>
      <w:r w:rsidR="00474CDB" w:rsidRPr="00E5196F">
        <w:rPr>
          <w:rFonts w:asciiTheme="minorHAnsi" w:hAnsiTheme="minorHAnsi" w:cstheme="minorHAnsi"/>
          <w:sz w:val="26"/>
          <w:szCs w:val="26"/>
        </w:rPr>
        <w:t xml:space="preserve"> </w:t>
      </w:r>
      <w:r w:rsidR="002E7C1A" w:rsidRPr="00E5196F">
        <w:rPr>
          <w:rFonts w:asciiTheme="minorHAnsi" w:hAnsiTheme="minorHAnsi" w:cstheme="minorHAnsi"/>
          <w:sz w:val="26"/>
          <w:szCs w:val="26"/>
        </w:rPr>
        <w:t>alluded to</w:t>
      </w:r>
      <w:r w:rsidR="00474CDB" w:rsidRPr="00E5196F">
        <w:rPr>
          <w:rFonts w:asciiTheme="minorHAnsi" w:hAnsiTheme="minorHAnsi" w:cstheme="minorHAnsi"/>
          <w:sz w:val="26"/>
          <w:szCs w:val="26"/>
        </w:rPr>
        <w:t xml:space="preserve"> above</w:t>
      </w:r>
      <w:r w:rsidR="00926A34" w:rsidRPr="00E5196F">
        <w:rPr>
          <w:rFonts w:asciiTheme="minorHAnsi" w:hAnsiTheme="minorHAnsi" w:cstheme="minorHAnsi"/>
          <w:sz w:val="26"/>
          <w:szCs w:val="26"/>
        </w:rPr>
        <w:t xml:space="preserve">. </w:t>
      </w:r>
    </w:p>
    <w:p w14:paraId="1623FB9C" w14:textId="77777777" w:rsidR="007D1850" w:rsidRDefault="007D1850" w:rsidP="007D1850">
      <w:pPr>
        <w:pStyle w:val="ListParagraph"/>
        <w:rPr>
          <w:rFonts w:asciiTheme="minorHAnsi" w:hAnsiTheme="minorHAnsi" w:cstheme="minorHAnsi"/>
          <w:sz w:val="26"/>
          <w:szCs w:val="26"/>
        </w:rPr>
      </w:pPr>
    </w:p>
    <w:p w14:paraId="7D785C18" w14:textId="77777777" w:rsidR="00926A34" w:rsidRPr="00926A34" w:rsidRDefault="00926A34" w:rsidP="00926A34">
      <w:pPr>
        <w:pStyle w:val="ListParagraph"/>
        <w:spacing w:after="200" w:line="360" w:lineRule="auto"/>
        <w:ind w:left="851"/>
        <w:jc w:val="both"/>
        <w:rPr>
          <w:rFonts w:asciiTheme="minorHAnsi" w:hAnsiTheme="minorHAnsi" w:cstheme="minorHAnsi"/>
          <w:b/>
          <w:sz w:val="26"/>
          <w:szCs w:val="26"/>
        </w:rPr>
      </w:pPr>
      <w:r w:rsidRPr="00926A34">
        <w:rPr>
          <w:rFonts w:asciiTheme="minorHAnsi" w:hAnsiTheme="minorHAnsi" w:cstheme="minorHAnsi"/>
          <w:b/>
          <w:sz w:val="26"/>
          <w:szCs w:val="26"/>
        </w:rPr>
        <w:t>Application by the UN bodies</w:t>
      </w:r>
    </w:p>
    <w:p w14:paraId="0D720F6A" w14:textId="1A5F52B5" w:rsidR="007D1850"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12.</w:t>
      </w:r>
      <w:r>
        <w:rPr>
          <w:rFonts w:asciiTheme="minorHAnsi" w:hAnsiTheme="minorHAnsi"/>
          <w:sz w:val="24"/>
          <w:szCs w:val="24"/>
        </w:rPr>
        <w:tab/>
      </w:r>
      <w:r w:rsidR="00FC4734" w:rsidRPr="00E5196F">
        <w:rPr>
          <w:rFonts w:asciiTheme="minorHAnsi" w:hAnsiTheme="minorHAnsi" w:cstheme="minorHAnsi"/>
          <w:sz w:val="26"/>
          <w:szCs w:val="26"/>
        </w:rPr>
        <w:t>If admitted, t</w:t>
      </w:r>
      <w:r w:rsidR="009615C7" w:rsidRPr="00E5196F">
        <w:rPr>
          <w:rFonts w:asciiTheme="minorHAnsi" w:hAnsiTheme="minorHAnsi" w:cstheme="minorHAnsi"/>
          <w:sz w:val="26"/>
          <w:szCs w:val="26"/>
        </w:rPr>
        <w:t xml:space="preserve">he UN bodies </w:t>
      </w:r>
      <w:r w:rsidR="00FC4734" w:rsidRPr="00E5196F">
        <w:rPr>
          <w:rFonts w:asciiTheme="minorHAnsi" w:hAnsiTheme="minorHAnsi" w:cstheme="minorHAnsi"/>
          <w:sz w:val="26"/>
          <w:szCs w:val="26"/>
        </w:rPr>
        <w:t>intend</w:t>
      </w:r>
      <w:r w:rsidR="009615C7" w:rsidRPr="00E5196F">
        <w:rPr>
          <w:rFonts w:asciiTheme="minorHAnsi" w:hAnsiTheme="minorHAnsi" w:cstheme="minorHAnsi"/>
          <w:sz w:val="26"/>
          <w:szCs w:val="26"/>
        </w:rPr>
        <w:t xml:space="preserve"> to make submissions regarding the impact that Anglo’s own stated commitment to a particular set of international standards for corporate conduct </w:t>
      </w:r>
      <w:r w:rsidR="0085052E" w:rsidRPr="00E5196F">
        <w:rPr>
          <w:rFonts w:asciiTheme="minorHAnsi" w:hAnsiTheme="minorHAnsi" w:cstheme="minorHAnsi"/>
          <w:sz w:val="26"/>
          <w:szCs w:val="26"/>
        </w:rPr>
        <w:t>-</w:t>
      </w:r>
      <w:r w:rsidR="009615C7" w:rsidRPr="00E5196F">
        <w:rPr>
          <w:rFonts w:asciiTheme="minorHAnsi" w:hAnsiTheme="minorHAnsi" w:cstheme="minorHAnsi"/>
          <w:sz w:val="26"/>
          <w:szCs w:val="26"/>
        </w:rPr>
        <w:t xml:space="preserve"> the Guiding </w:t>
      </w:r>
      <w:r w:rsidR="002E7C1A" w:rsidRPr="00E5196F">
        <w:rPr>
          <w:rFonts w:asciiTheme="minorHAnsi" w:hAnsiTheme="minorHAnsi" w:cstheme="minorHAnsi"/>
          <w:sz w:val="26"/>
          <w:szCs w:val="26"/>
        </w:rPr>
        <w:t>P</w:t>
      </w:r>
      <w:r w:rsidR="009615C7" w:rsidRPr="00E5196F">
        <w:rPr>
          <w:rFonts w:asciiTheme="minorHAnsi" w:hAnsiTheme="minorHAnsi" w:cstheme="minorHAnsi"/>
          <w:sz w:val="26"/>
          <w:szCs w:val="26"/>
        </w:rPr>
        <w:t xml:space="preserve">rinciples on Business and </w:t>
      </w:r>
      <w:r w:rsidR="009615C7" w:rsidRPr="00E5196F">
        <w:rPr>
          <w:rFonts w:asciiTheme="minorHAnsi" w:hAnsiTheme="minorHAnsi" w:cstheme="minorHAnsi"/>
          <w:sz w:val="26"/>
          <w:szCs w:val="26"/>
        </w:rPr>
        <w:lastRenderedPageBreak/>
        <w:t>Human Rights</w:t>
      </w:r>
      <w:r w:rsidR="0085052E" w:rsidRPr="00E5196F">
        <w:rPr>
          <w:rFonts w:asciiTheme="minorHAnsi" w:hAnsiTheme="minorHAnsi" w:cstheme="minorHAnsi"/>
          <w:sz w:val="26"/>
          <w:szCs w:val="26"/>
        </w:rPr>
        <w:t xml:space="preserve"> </w:t>
      </w:r>
      <w:r w:rsidR="009615C7" w:rsidRPr="00E5196F">
        <w:rPr>
          <w:rFonts w:asciiTheme="minorHAnsi" w:hAnsiTheme="minorHAnsi" w:cstheme="minorHAnsi"/>
          <w:sz w:val="26"/>
          <w:szCs w:val="26"/>
        </w:rPr>
        <w:t xml:space="preserve">- has for the court’s assessment of whether it is in the interests of justice for the class action to be certified. </w:t>
      </w:r>
    </w:p>
    <w:p w14:paraId="6BC61160" w14:textId="77777777" w:rsidR="007D1850" w:rsidRDefault="007D1850" w:rsidP="007D1850">
      <w:pPr>
        <w:pStyle w:val="ListParagraph"/>
        <w:rPr>
          <w:rFonts w:asciiTheme="minorHAnsi" w:hAnsiTheme="minorHAnsi" w:cstheme="minorHAnsi"/>
          <w:sz w:val="26"/>
          <w:szCs w:val="26"/>
        </w:rPr>
      </w:pPr>
    </w:p>
    <w:p w14:paraId="28956EBC" w14:textId="7C5B4101" w:rsidR="00BD3968"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w:t>
      </w:r>
      <w:r>
        <w:rPr>
          <w:rFonts w:asciiTheme="minorHAnsi" w:hAnsiTheme="minorHAnsi"/>
          <w:sz w:val="24"/>
          <w:szCs w:val="24"/>
        </w:rPr>
        <w:tab/>
      </w:r>
      <w:r w:rsidR="00474CDB" w:rsidRPr="00E5196F">
        <w:rPr>
          <w:rFonts w:asciiTheme="minorHAnsi" w:hAnsiTheme="minorHAnsi" w:cstheme="minorHAnsi"/>
          <w:sz w:val="26"/>
          <w:szCs w:val="26"/>
        </w:rPr>
        <w:t>The UN bodies submit that t</w:t>
      </w:r>
      <w:r w:rsidR="009615C7" w:rsidRPr="00E5196F">
        <w:rPr>
          <w:rFonts w:asciiTheme="minorHAnsi" w:hAnsiTheme="minorHAnsi" w:cstheme="minorHAnsi"/>
          <w:sz w:val="26"/>
          <w:szCs w:val="26"/>
        </w:rPr>
        <w:t>he Guiding Principles</w:t>
      </w:r>
      <w:r w:rsidR="0085052E" w:rsidRPr="00E5196F">
        <w:rPr>
          <w:rFonts w:asciiTheme="minorHAnsi" w:hAnsiTheme="minorHAnsi" w:cstheme="minorHAnsi"/>
          <w:sz w:val="26"/>
          <w:szCs w:val="26"/>
        </w:rPr>
        <w:t xml:space="preserve"> incorporate various international human rights principles, including the rights of victim</w:t>
      </w:r>
      <w:r w:rsidR="00474CDB" w:rsidRPr="00E5196F">
        <w:rPr>
          <w:rFonts w:asciiTheme="minorHAnsi" w:hAnsiTheme="minorHAnsi" w:cstheme="minorHAnsi"/>
          <w:sz w:val="26"/>
          <w:szCs w:val="26"/>
        </w:rPr>
        <w:t>s</w:t>
      </w:r>
      <w:r w:rsidR="0085052E" w:rsidRPr="00E5196F">
        <w:rPr>
          <w:rFonts w:asciiTheme="minorHAnsi" w:hAnsiTheme="minorHAnsi" w:cstheme="minorHAnsi"/>
          <w:sz w:val="26"/>
          <w:szCs w:val="26"/>
        </w:rPr>
        <w:t xml:space="preserve"> of human rights violations to have access to justice and the right to a remedy.</w:t>
      </w:r>
      <w:r w:rsidR="00BD3968" w:rsidRPr="00E5196F">
        <w:rPr>
          <w:rStyle w:val="FootnoteReference"/>
          <w:rFonts w:asciiTheme="minorHAnsi" w:hAnsiTheme="minorHAnsi" w:cstheme="minorHAnsi"/>
          <w:sz w:val="26"/>
          <w:szCs w:val="26"/>
        </w:rPr>
        <w:t xml:space="preserve"> </w:t>
      </w:r>
      <w:r w:rsidR="00BD3968">
        <w:rPr>
          <w:rStyle w:val="FootnoteReference"/>
          <w:rFonts w:asciiTheme="minorHAnsi" w:hAnsiTheme="minorHAnsi" w:cstheme="minorHAnsi"/>
          <w:sz w:val="26"/>
          <w:szCs w:val="26"/>
        </w:rPr>
        <w:footnoteReference w:id="8"/>
      </w:r>
      <w:r w:rsidR="00BD3968" w:rsidRPr="00E5196F">
        <w:rPr>
          <w:rFonts w:asciiTheme="minorHAnsi" w:hAnsiTheme="minorHAnsi" w:cstheme="minorHAnsi"/>
          <w:sz w:val="26"/>
          <w:szCs w:val="26"/>
        </w:rPr>
        <w:t xml:space="preserve"> </w:t>
      </w:r>
      <w:r w:rsidR="0085052E" w:rsidRPr="00E5196F">
        <w:rPr>
          <w:rFonts w:asciiTheme="minorHAnsi" w:hAnsiTheme="minorHAnsi" w:cstheme="minorHAnsi"/>
          <w:sz w:val="26"/>
          <w:szCs w:val="26"/>
        </w:rPr>
        <w:t xml:space="preserve"> </w:t>
      </w:r>
      <w:r w:rsidR="00AC7152" w:rsidRPr="00E5196F">
        <w:rPr>
          <w:rFonts w:asciiTheme="minorHAnsi" w:hAnsiTheme="minorHAnsi" w:cstheme="minorHAnsi"/>
          <w:sz w:val="26"/>
          <w:szCs w:val="26"/>
        </w:rPr>
        <w:t xml:space="preserve">They further submit that the </w:t>
      </w:r>
      <w:r w:rsidR="0085052E" w:rsidRPr="00E5196F">
        <w:rPr>
          <w:rFonts w:asciiTheme="minorHAnsi" w:hAnsiTheme="minorHAnsi" w:cstheme="minorHAnsi"/>
          <w:sz w:val="26"/>
          <w:szCs w:val="26"/>
        </w:rPr>
        <w:t xml:space="preserve">Guiding Principles commit Anglo, amongst others, to respect the rule of law and </w:t>
      </w:r>
      <w:r w:rsidR="002E7C1A" w:rsidRPr="00E5196F">
        <w:rPr>
          <w:rFonts w:asciiTheme="minorHAnsi" w:hAnsiTheme="minorHAnsi" w:cstheme="minorHAnsi"/>
          <w:sz w:val="26"/>
          <w:szCs w:val="26"/>
        </w:rPr>
        <w:t xml:space="preserve">to </w:t>
      </w:r>
      <w:r w:rsidR="0085052E" w:rsidRPr="00E5196F">
        <w:rPr>
          <w:rFonts w:asciiTheme="minorHAnsi" w:hAnsiTheme="minorHAnsi" w:cstheme="minorHAnsi"/>
          <w:sz w:val="26"/>
          <w:szCs w:val="26"/>
        </w:rPr>
        <w:t xml:space="preserve">address adverse human rights impacts which it may have caused or contributed to through its business endeavours. </w:t>
      </w:r>
      <w:r w:rsidR="00FC4734" w:rsidRPr="00E5196F">
        <w:rPr>
          <w:rFonts w:asciiTheme="minorHAnsi" w:hAnsiTheme="minorHAnsi" w:cstheme="minorHAnsi"/>
          <w:sz w:val="26"/>
          <w:szCs w:val="26"/>
        </w:rPr>
        <w:t xml:space="preserve">They seek to present argument to the </w:t>
      </w:r>
      <w:r w:rsidR="00AC7152" w:rsidRPr="00E5196F">
        <w:rPr>
          <w:rFonts w:asciiTheme="minorHAnsi" w:hAnsiTheme="minorHAnsi" w:cstheme="minorHAnsi"/>
          <w:sz w:val="26"/>
          <w:szCs w:val="26"/>
        </w:rPr>
        <w:t>certification</w:t>
      </w:r>
      <w:r w:rsidR="00FC4734" w:rsidRPr="00E5196F">
        <w:rPr>
          <w:rFonts w:asciiTheme="minorHAnsi" w:hAnsiTheme="minorHAnsi" w:cstheme="minorHAnsi"/>
          <w:sz w:val="26"/>
          <w:szCs w:val="26"/>
        </w:rPr>
        <w:t xml:space="preserve"> court </w:t>
      </w:r>
      <w:r w:rsidR="00AC7152" w:rsidRPr="00E5196F">
        <w:rPr>
          <w:rFonts w:asciiTheme="minorHAnsi" w:hAnsiTheme="minorHAnsi" w:cstheme="minorHAnsi"/>
          <w:sz w:val="26"/>
          <w:szCs w:val="26"/>
        </w:rPr>
        <w:t xml:space="preserve">as </w:t>
      </w:r>
      <w:r w:rsidR="00FC4734" w:rsidRPr="00E5196F">
        <w:rPr>
          <w:rFonts w:asciiTheme="minorHAnsi" w:hAnsiTheme="minorHAnsi" w:cstheme="minorHAnsi"/>
          <w:sz w:val="26"/>
          <w:szCs w:val="26"/>
        </w:rPr>
        <w:t xml:space="preserve">to the effect that Anglo’s election to assent to </w:t>
      </w:r>
      <w:r w:rsidR="002E7C1A" w:rsidRPr="00E5196F">
        <w:rPr>
          <w:rFonts w:asciiTheme="minorHAnsi" w:hAnsiTheme="minorHAnsi" w:cstheme="minorHAnsi"/>
          <w:sz w:val="26"/>
          <w:szCs w:val="26"/>
        </w:rPr>
        <w:t>the</w:t>
      </w:r>
      <w:r w:rsidR="00FC4734" w:rsidRPr="00E5196F">
        <w:rPr>
          <w:rFonts w:asciiTheme="minorHAnsi" w:hAnsiTheme="minorHAnsi" w:cstheme="minorHAnsi"/>
          <w:sz w:val="26"/>
          <w:szCs w:val="26"/>
        </w:rPr>
        <w:t xml:space="preserve"> Guiding </w:t>
      </w:r>
      <w:r w:rsidR="002E7C1A" w:rsidRPr="00E5196F">
        <w:rPr>
          <w:rFonts w:asciiTheme="minorHAnsi" w:hAnsiTheme="minorHAnsi" w:cstheme="minorHAnsi"/>
          <w:sz w:val="26"/>
          <w:szCs w:val="26"/>
        </w:rPr>
        <w:t>P</w:t>
      </w:r>
      <w:r w:rsidR="00FC4734" w:rsidRPr="00E5196F">
        <w:rPr>
          <w:rFonts w:asciiTheme="minorHAnsi" w:hAnsiTheme="minorHAnsi" w:cstheme="minorHAnsi"/>
          <w:sz w:val="26"/>
          <w:szCs w:val="26"/>
        </w:rPr>
        <w:t xml:space="preserve">rinciples that commit Anglo to respect the rule of law and </w:t>
      </w:r>
      <w:r w:rsidR="000A7349" w:rsidRPr="00E5196F">
        <w:rPr>
          <w:rFonts w:asciiTheme="minorHAnsi" w:hAnsiTheme="minorHAnsi" w:cstheme="minorHAnsi"/>
          <w:sz w:val="26"/>
          <w:szCs w:val="26"/>
        </w:rPr>
        <w:t xml:space="preserve">to promote </w:t>
      </w:r>
      <w:r w:rsidR="00FC4734" w:rsidRPr="00E5196F">
        <w:rPr>
          <w:rFonts w:asciiTheme="minorHAnsi" w:hAnsiTheme="minorHAnsi" w:cstheme="minorHAnsi"/>
          <w:sz w:val="26"/>
          <w:szCs w:val="26"/>
        </w:rPr>
        <w:t>the provision of remedies for adverse human rights impacts</w:t>
      </w:r>
      <w:r w:rsidR="00AC7152" w:rsidRPr="00E5196F">
        <w:rPr>
          <w:rFonts w:asciiTheme="minorHAnsi" w:hAnsiTheme="minorHAnsi" w:cstheme="minorHAnsi"/>
          <w:sz w:val="26"/>
          <w:szCs w:val="26"/>
        </w:rPr>
        <w:t>,</w:t>
      </w:r>
      <w:r w:rsidR="00FC4734" w:rsidRPr="00E5196F">
        <w:rPr>
          <w:rFonts w:asciiTheme="minorHAnsi" w:hAnsiTheme="minorHAnsi" w:cstheme="minorHAnsi"/>
          <w:sz w:val="26"/>
          <w:szCs w:val="26"/>
        </w:rPr>
        <w:t xml:space="preserve"> is fundamentally incompatible with its election to resist certification of a class action that is designed to provide access to courts </w:t>
      </w:r>
      <w:r w:rsidR="00AC7152" w:rsidRPr="00E5196F">
        <w:rPr>
          <w:rFonts w:asciiTheme="minorHAnsi" w:hAnsiTheme="minorHAnsi" w:cstheme="minorHAnsi"/>
          <w:sz w:val="26"/>
          <w:szCs w:val="26"/>
        </w:rPr>
        <w:t xml:space="preserve">in order </w:t>
      </w:r>
      <w:r w:rsidR="00FC4734" w:rsidRPr="00E5196F">
        <w:rPr>
          <w:rFonts w:asciiTheme="minorHAnsi" w:hAnsiTheme="minorHAnsi" w:cstheme="minorHAnsi"/>
          <w:sz w:val="26"/>
          <w:szCs w:val="26"/>
        </w:rPr>
        <w:t>to pursue a remedy for the class members</w:t>
      </w:r>
      <w:r w:rsidR="00EA20ED" w:rsidRPr="00E5196F">
        <w:rPr>
          <w:rFonts w:asciiTheme="minorHAnsi" w:hAnsiTheme="minorHAnsi" w:cstheme="minorHAnsi"/>
          <w:sz w:val="26"/>
          <w:szCs w:val="26"/>
        </w:rPr>
        <w:t>.</w:t>
      </w:r>
      <w:r w:rsidR="00FC4734" w:rsidRPr="00E5196F">
        <w:rPr>
          <w:rFonts w:asciiTheme="minorHAnsi" w:hAnsiTheme="minorHAnsi" w:cstheme="minorHAnsi"/>
          <w:sz w:val="26"/>
          <w:szCs w:val="26"/>
        </w:rPr>
        <w:t xml:space="preserve"> </w:t>
      </w:r>
      <w:r w:rsidR="00EA20ED" w:rsidRPr="00E5196F">
        <w:rPr>
          <w:rFonts w:asciiTheme="minorHAnsi" w:hAnsiTheme="minorHAnsi" w:cstheme="minorHAnsi"/>
          <w:sz w:val="26"/>
          <w:szCs w:val="26"/>
        </w:rPr>
        <w:t xml:space="preserve"> </w:t>
      </w:r>
    </w:p>
    <w:p w14:paraId="07C5FAA4" w14:textId="77777777" w:rsidR="00BD3968" w:rsidRPr="00BD3968" w:rsidRDefault="00BD3968" w:rsidP="00BD3968">
      <w:pPr>
        <w:pStyle w:val="ListParagraph"/>
        <w:rPr>
          <w:rFonts w:asciiTheme="minorHAnsi" w:hAnsiTheme="minorHAnsi" w:cstheme="minorHAnsi"/>
          <w:sz w:val="26"/>
          <w:szCs w:val="26"/>
        </w:rPr>
      </w:pPr>
    </w:p>
    <w:p w14:paraId="512D1EF9" w14:textId="2A02C57D" w:rsidR="007D1850"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14.</w:t>
      </w:r>
      <w:r>
        <w:rPr>
          <w:rFonts w:asciiTheme="minorHAnsi" w:hAnsiTheme="minorHAnsi"/>
          <w:sz w:val="24"/>
          <w:szCs w:val="24"/>
        </w:rPr>
        <w:tab/>
      </w:r>
      <w:r w:rsidR="00EA20ED" w:rsidRPr="00E5196F">
        <w:rPr>
          <w:rFonts w:asciiTheme="minorHAnsi" w:hAnsiTheme="minorHAnsi" w:cstheme="minorHAnsi"/>
          <w:sz w:val="26"/>
          <w:szCs w:val="26"/>
        </w:rPr>
        <w:t xml:space="preserve">Thus, If admitted as </w:t>
      </w:r>
      <w:r w:rsidR="00EA20ED" w:rsidRPr="00E5196F">
        <w:rPr>
          <w:rFonts w:asciiTheme="minorHAnsi" w:hAnsiTheme="minorHAnsi" w:cstheme="minorHAnsi"/>
          <w:i/>
          <w:sz w:val="26"/>
          <w:szCs w:val="26"/>
        </w:rPr>
        <w:t>amici curiae</w:t>
      </w:r>
      <w:r w:rsidR="00EA20ED" w:rsidRPr="00E5196F">
        <w:rPr>
          <w:rFonts w:asciiTheme="minorHAnsi" w:hAnsiTheme="minorHAnsi" w:cstheme="minorHAnsi"/>
          <w:sz w:val="26"/>
          <w:szCs w:val="26"/>
        </w:rPr>
        <w:t>, the UN bodies will argue that the conflicted position in which Anglo has put itself</w:t>
      </w:r>
      <w:r w:rsidR="00AC7152" w:rsidRPr="00E5196F">
        <w:rPr>
          <w:rFonts w:asciiTheme="minorHAnsi" w:hAnsiTheme="minorHAnsi" w:cstheme="minorHAnsi"/>
          <w:sz w:val="26"/>
          <w:szCs w:val="26"/>
        </w:rPr>
        <w:t xml:space="preserve"> in</w:t>
      </w:r>
      <w:r w:rsidR="00EA20ED" w:rsidRPr="00E5196F">
        <w:rPr>
          <w:rFonts w:asciiTheme="minorHAnsi" w:hAnsiTheme="minorHAnsi" w:cstheme="minorHAnsi"/>
          <w:sz w:val="26"/>
          <w:szCs w:val="26"/>
        </w:rPr>
        <w:t>, should weigh in the court’s analysis of where the interests of justice lie. This is an important</w:t>
      </w:r>
      <w:r w:rsidR="00BD3968" w:rsidRPr="00E5196F">
        <w:rPr>
          <w:rFonts w:asciiTheme="minorHAnsi" w:hAnsiTheme="minorHAnsi" w:cstheme="minorHAnsi"/>
          <w:sz w:val="26"/>
          <w:szCs w:val="26"/>
        </w:rPr>
        <w:t xml:space="preserve"> and relevant</w:t>
      </w:r>
      <w:r w:rsidR="00EA20ED" w:rsidRPr="00E5196F">
        <w:rPr>
          <w:rFonts w:asciiTheme="minorHAnsi" w:hAnsiTheme="minorHAnsi" w:cstheme="minorHAnsi"/>
          <w:sz w:val="26"/>
          <w:szCs w:val="26"/>
        </w:rPr>
        <w:t xml:space="preserve"> consideration, </w:t>
      </w:r>
      <w:r w:rsidR="00BD3968" w:rsidRPr="00E5196F">
        <w:rPr>
          <w:rFonts w:asciiTheme="minorHAnsi" w:hAnsiTheme="minorHAnsi" w:cstheme="minorHAnsi"/>
          <w:sz w:val="26"/>
          <w:szCs w:val="26"/>
        </w:rPr>
        <w:t xml:space="preserve">so </w:t>
      </w:r>
      <w:r w:rsidR="00EA20ED" w:rsidRPr="00E5196F">
        <w:rPr>
          <w:rFonts w:asciiTheme="minorHAnsi" w:hAnsiTheme="minorHAnsi" w:cstheme="minorHAnsi"/>
          <w:sz w:val="26"/>
          <w:szCs w:val="26"/>
        </w:rPr>
        <w:t>say the UN bodies, because</w:t>
      </w:r>
      <w:r w:rsidR="00740528" w:rsidRPr="00E5196F">
        <w:rPr>
          <w:rFonts w:asciiTheme="minorHAnsi" w:hAnsiTheme="minorHAnsi" w:cstheme="minorHAnsi"/>
          <w:sz w:val="26"/>
          <w:szCs w:val="26"/>
        </w:rPr>
        <w:t>, whilst Anglo does not dispute</w:t>
      </w:r>
      <w:r w:rsidR="00EA20ED" w:rsidRPr="00E5196F">
        <w:rPr>
          <w:rFonts w:asciiTheme="minorHAnsi" w:hAnsiTheme="minorHAnsi" w:cstheme="minorHAnsi"/>
          <w:sz w:val="26"/>
          <w:szCs w:val="26"/>
        </w:rPr>
        <w:t xml:space="preserve"> that in the absence of certification of a class action</w:t>
      </w:r>
      <w:r w:rsidR="000A7349" w:rsidRPr="00E5196F">
        <w:rPr>
          <w:rFonts w:asciiTheme="minorHAnsi" w:hAnsiTheme="minorHAnsi" w:cstheme="minorHAnsi"/>
          <w:sz w:val="26"/>
          <w:szCs w:val="26"/>
        </w:rPr>
        <w:t>,</w:t>
      </w:r>
      <w:r w:rsidR="00EA20ED" w:rsidRPr="00E5196F">
        <w:rPr>
          <w:rFonts w:asciiTheme="minorHAnsi" w:hAnsiTheme="minorHAnsi" w:cstheme="minorHAnsi"/>
          <w:sz w:val="26"/>
          <w:szCs w:val="26"/>
        </w:rPr>
        <w:t xml:space="preserve"> </w:t>
      </w:r>
      <w:r w:rsidR="00740528" w:rsidRPr="00E5196F">
        <w:rPr>
          <w:rFonts w:asciiTheme="minorHAnsi" w:hAnsiTheme="minorHAnsi" w:cstheme="minorHAnsi"/>
          <w:sz w:val="26"/>
          <w:szCs w:val="26"/>
        </w:rPr>
        <w:t xml:space="preserve">which is </w:t>
      </w:r>
      <w:r w:rsidR="00EA20ED" w:rsidRPr="00E5196F">
        <w:rPr>
          <w:rFonts w:asciiTheme="minorHAnsi" w:hAnsiTheme="minorHAnsi" w:cstheme="minorHAnsi"/>
          <w:sz w:val="26"/>
          <w:szCs w:val="26"/>
        </w:rPr>
        <w:t>to be pursued in South Africa, prospective class members will be denied any access to justice at all, because (</w:t>
      </w:r>
      <w:proofErr w:type="spellStart"/>
      <w:r w:rsidR="00EA20ED" w:rsidRPr="00E5196F">
        <w:rPr>
          <w:rFonts w:asciiTheme="minorHAnsi" w:hAnsiTheme="minorHAnsi" w:cstheme="minorHAnsi"/>
          <w:sz w:val="26"/>
          <w:szCs w:val="26"/>
        </w:rPr>
        <w:t>i</w:t>
      </w:r>
      <w:proofErr w:type="spellEnd"/>
      <w:r w:rsidR="00EA20ED" w:rsidRPr="00E5196F">
        <w:rPr>
          <w:rFonts w:asciiTheme="minorHAnsi" w:hAnsiTheme="minorHAnsi" w:cstheme="minorHAnsi"/>
          <w:sz w:val="26"/>
          <w:szCs w:val="26"/>
        </w:rPr>
        <w:t xml:space="preserve">) they cannot pursue their claims in Zambia in any meaningful way and </w:t>
      </w:r>
      <w:r w:rsidR="00740528" w:rsidRPr="00E5196F">
        <w:rPr>
          <w:rFonts w:asciiTheme="minorHAnsi" w:hAnsiTheme="minorHAnsi" w:cstheme="minorHAnsi"/>
          <w:sz w:val="26"/>
          <w:szCs w:val="26"/>
        </w:rPr>
        <w:t xml:space="preserve">(ii) in the absence of a class action procedure, individual claimants will be unable to pursue their claims in South Africa, </w:t>
      </w:r>
      <w:r w:rsidR="00AC7152" w:rsidRPr="00E5196F">
        <w:rPr>
          <w:rFonts w:asciiTheme="minorHAnsi" w:hAnsiTheme="minorHAnsi" w:cstheme="minorHAnsi"/>
          <w:sz w:val="26"/>
          <w:szCs w:val="26"/>
        </w:rPr>
        <w:t xml:space="preserve">it </w:t>
      </w:r>
      <w:r w:rsidR="00740528" w:rsidRPr="00E5196F">
        <w:rPr>
          <w:rFonts w:asciiTheme="minorHAnsi" w:hAnsiTheme="minorHAnsi" w:cstheme="minorHAnsi"/>
          <w:sz w:val="26"/>
          <w:szCs w:val="26"/>
        </w:rPr>
        <w:t xml:space="preserve">nonetheless elected to </w:t>
      </w:r>
      <w:r w:rsidR="00740528" w:rsidRPr="00E5196F">
        <w:rPr>
          <w:rFonts w:asciiTheme="minorHAnsi" w:hAnsiTheme="minorHAnsi" w:cstheme="minorHAnsi"/>
          <w:sz w:val="26"/>
          <w:szCs w:val="26"/>
        </w:rPr>
        <w:lastRenderedPageBreak/>
        <w:t>oppose certification,</w:t>
      </w:r>
      <w:r w:rsidR="00BD3968">
        <w:rPr>
          <w:rStyle w:val="FootnoteReference"/>
          <w:rFonts w:asciiTheme="minorHAnsi" w:hAnsiTheme="minorHAnsi" w:cstheme="minorHAnsi"/>
          <w:sz w:val="26"/>
          <w:szCs w:val="26"/>
        </w:rPr>
        <w:footnoteReference w:id="9"/>
      </w:r>
      <w:r w:rsidR="00740528" w:rsidRPr="00E5196F">
        <w:rPr>
          <w:rFonts w:asciiTheme="minorHAnsi" w:hAnsiTheme="minorHAnsi" w:cstheme="minorHAnsi"/>
          <w:sz w:val="26"/>
          <w:szCs w:val="26"/>
        </w:rPr>
        <w:t xml:space="preserve"> knowing and accepting that if it succeeds in its opposition, the result will be that prospective class members will have no prospect of advancing their case for a remedy before a court of law.</w:t>
      </w:r>
    </w:p>
    <w:p w14:paraId="4B0A158A" w14:textId="77777777" w:rsidR="007D1850" w:rsidRDefault="007D1850" w:rsidP="007D1850">
      <w:pPr>
        <w:pStyle w:val="ListParagraph"/>
        <w:rPr>
          <w:rFonts w:asciiTheme="minorHAnsi" w:hAnsiTheme="minorHAnsi" w:cstheme="minorHAnsi"/>
          <w:sz w:val="26"/>
          <w:szCs w:val="26"/>
        </w:rPr>
      </w:pPr>
    </w:p>
    <w:p w14:paraId="5CE93C3A" w14:textId="229B09C4" w:rsidR="00906543"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15.</w:t>
      </w:r>
      <w:r>
        <w:rPr>
          <w:rFonts w:asciiTheme="minorHAnsi" w:hAnsiTheme="minorHAnsi"/>
          <w:sz w:val="24"/>
          <w:szCs w:val="24"/>
        </w:rPr>
        <w:tab/>
      </w:r>
      <w:r w:rsidR="00EA20ED" w:rsidRPr="00E5196F">
        <w:rPr>
          <w:rFonts w:asciiTheme="minorHAnsi" w:hAnsiTheme="minorHAnsi" w:cstheme="minorHAnsi"/>
          <w:sz w:val="26"/>
          <w:szCs w:val="26"/>
        </w:rPr>
        <w:t xml:space="preserve">During oral argument presented </w:t>
      </w:r>
      <w:r w:rsidR="00250D8B" w:rsidRPr="00E5196F">
        <w:rPr>
          <w:rFonts w:asciiTheme="minorHAnsi" w:hAnsiTheme="minorHAnsi" w:cstheme="minorHAnsi"/>
          <w:sz w:val="26"/>
          <w:szCs w:val="26"/>
        </w:rPr>
        <w:t xml:space="preserve">on behalf of the UN bodies </w:t>
      </w:r>
      <w:r w:rsidR="00EA20ED" w:rsidRPr="00E5196F">
        <w:rPr>
          <w:rFonts w:asciiTheme="minorHAnsi" w:hAnsiTheme="minorHAnsi" w:cstheme="minorHAnsi"/>
          <w:sz w:val="26"/>
          <w:szCs w:val="26"/>
        </w:rPr>
        <w:t xml:space="preserve">at the hearing of this application, reliance was place on the case of </w:t>
      </w:r>
      <w:proofErr w:type="spellStart"/>
      <w:r w:rsidR="00EA20ED" w:rsidRPr="00E5196F">
        <w:rPr>
          <w:rFonts w:asciiTheme="minorHAnsi" w:hAnsiTheme="minorHAnsi" w:cstheme="minorHAnsi"/>
          <w:i/>
          <w:sz w:val="26"/>
          <w:szCs w:val="26"/>
        </w:rPr>
        <w:t>Njongi</w:t>
      </w:r>
      <w:proofErr w:type="spellEnd"/>
      <w:r w:rsidR="00067E24" w:rsidRPr="00E5196F">
        <w:rPr>
          <w:rFonts w:asciiTheme="minorHAnsi" w:hAnsiTheme="minorHAnsi" w:cstheme="minorHAnsi"/>
          <w:i/>
          <w:sz w:val="26"/>
          <w:szCs w:val="26"/>
        </w:rPr>
        <w:t>.</w:t>
      </w:r>
      <w:r w:rsidR="00EA20ED">
        <w:rPr>
          <w:rStyle w:val="FootnoteReference"/>
          <w:rFonts w:asciiTheme="minorHAnsi" w:hAnsiTheme="minorHAnsi" w:cstheme="minorHAnsi"/>
          <w:i/>
          <w:sz w:val="26"/>
          <w:szCs w:val="26"/>
        </w:rPr>
        <w:footnoteReference w:id="10"/>
      </w:r>
      <w:r w:rsidR="00D365B6" w:rsidRPr="00E5196F">
        <w:rPr>
          <w:rFonts w:asciiTheme="minorHAnsi" w:hAnsiTheme="minorHAnsi" w:cstheme="minorHAnsi"/>
          <w:sz w:val="26"/>
          <w:szCs w:val="26"/>
        </w:rPr>
        <w:t xml:space="preserve"> </w:t>
      </w:r>
      <w:r w:rsidR="000A7349" w:rsidRPr="00E5196F">
        <w:rPr>
          <w:rFonts w:asciiTheme="minorHAnsi" w:hAnsiTheme="minorHAnsi" w:cstheme="minorHAnsi"/>
          <w:sz w:val="26"/>
          <w:szCs w:val="26"/>
        </w:rPr>
        <w:t>The UN bodies seek to argue that t</w:t>
      </w:r>
      <w:r w:rsidR="00067E24" w:rsidRPr="00E5196F">
        <w:rPr>
          <w:rFonts w:asciiTheme="minorHAnsi" w:hAnsiTheme="minorHAnsi" w:cstheme="minorHAnsi"/>
          <w:sz w:val="26"/>
          <w:szCs w:val="26"/>
        </w:rPr>
        <w:t xml:space="preserve">he principle to be extracted from that case, which the </w:t>
      </w:r>
      <w:r w:rsidR="00CA7874" w:rsidRPr="00E5196F">
        <w:rPr>
          <w:rFonts w:asciiTheme="minorHAnsi" w:hAnsiTheme="minorHAnsi" w:cstheme="minorHAnsi"/>
          <w:sz w:val="26"/>
          <w:szCs w:val="26"/>
        </w:rPr>
        <w:t xml:space="preserve">Constitutional Court </w:t>
      </w:r>
      <w:r w:rsidR="00067E24" w:rsidRPr="00E5196F">
        <w:rPr>
          <w:rFonts w:asciiTheme="minorHAnsi" w:hAnsiTheme="minorHAnsi" w:cstheme="minorHAnsi"/>
          <w:sz w:val="26"/>
          <w:szCs w:val="26"/>
        </w:rPr>
        <w:t>recognised, is that</w:t>
      </w:r>
      <w:r w:rsidR="00CA7874" w:rsidRPr="00E5196F">
        <w:rPr>
          <w:rFonts w:asciiTheme="minorHAnsi" w:hAnsiTheme="minorHAnsi" w:cstheme="minorHAnsi"/>
          <w:sz w:val="26"/>
          <w:szCs w:val="26"/>
        </w:rPr>
        <w:t xml:space="preserve"> in certain circumstances,</w:t>
      </w:r>
      <w:r w:rsidR="00952AA8">
        <w:rPr>
          <w:rStyle w:val="FootnoteReference"/>
          <w:rFonts w:asciiTheme="minorHAnsi" w:hAnsiTheme="minorHAnsi" w:cstheme="minorHAnsi"/>
          <w:sz w:val="26"/>
          <w:szCs w:val="26"/>
        </w:rPr>
        <w:footnoteReference w:id="11"/>
      </w:r>
      <w:r w:rsidR="00CA7874" w:rsidRPr="00E5196F">
        <w:rPr>
          <w:rFonts w:asciiTheme="minorHAnsi" w:hAnsiTheme="minorHAnsi" w:cstheme="minorHAnsi"/>
          <w:sz w:val="26"/>
          <w:szCs w:val="26"/>
        </w:rPr>
        <w:t xml:space="preserve"> </w:t>
      </w:r>
      <w:r w:rsidR="00804817" w:rsidRPr="00E5196F">
        <w:rPr>
          <w:rFonts w:asciiTheme="minorHAnsi" w:hAnsiTheme="minorHAnsi" w:cstheme="minorHAnsi"/>
          <w:sz w:val="26"/>
          <w:szCs w:val="26"/>
        </w:rPr>
        <w:t>litigants</w:t>
      </w:r>
      <w:r w:rsidR="00CA7874" w:rsidRPr="00E5196F">
        <w:rPr>
          <w:rFonts w:asciiTheme="minorHAnsi" w:hAnsiTheme="minorHAnsi" w:cstheme="minorHAnsi"/>
          <w:sz w:val="26"/>
          <w:szCs w:val="26"/>
        </w:rPr>
        <w:t xml:space="preserve"> attract heightened obligations</w:t>
      </w:r>
      <w:r w:rsidR="00067E24" w:rsidRPr="00E5196F">
        <w:rPr>
          <w:rFonts w:asciiTheme="minorHAnsi" w:hAnsiTheme="minorHAnsi" w:cstheme="minorHAnsi"/>
          <w:sz w:val="26"/>
          <w:szCs w:val="26"/>
        </w:rPr>
        <w:t xml:space="preserve"> or responsibilities when litigating</w:t>
      </w:r>
      <w:r w:rsidR="00950D0F" w:rsidRPr="00E5196F">
        <w:rPr>
          <w:rFonts w:asciiTheme="minorHAnsi" w:hAnsiTheme="minorHAnsi" w:cstheme="minorHAnsi"/>
          <w:sz w:val="26"/>
          <w:szCs w:val="26"/>
        </w:rPr>
        <w:t xml:space="preserve"> because </w:t>
      </w:r>
      <w:r w:rsidR="00906543" w:rsidRPr="00E5196F">
        <w:rPr>
          <w:rFonts w:asciiTheme="minorHAnsi" w:hAnsiTheme="minorHAnsi" w:cstheme="minorHAnsi"/>
          <w:sz w:val="26"/>
          <w:szCs w:val="26"/>
        </w:rPr>
        <w:t xml:space="preserve">of the position they hold and </w:t>
      </w:r>
      <w:r w:rsidR="000A7349" w:rsidRPr="00E5196F">
        <w:rPr>
          <w:rFonts w:asciiTheme="minorHAnsi" w:hAnsiTheme="minorHAnsi" w:cstheme="minorHAnsi"/>
          <w:sz w:val="26"/>
          <w:szCs w:val="26"/>
        </w:rPr>
        <w:t xml:space="preserve">the </w:t>
      </w:r>
      <w:r w:rsidR="00906543" w:rsidRPr="00E5196F">
        <w:rPr>
          <w:rFonts w:asciiTheme="minorHAnsi" w:hAnsiTheme="minorHAnsi" w:cstheme="minorHAnsi"/>
          <w:sz w:val="26"/>
          <w:szCs w:val="26"/>
        </w:rPr>
        <w:t xml:space="preserve">obligations they </w:t>
      </w:r>
      <w:r w:rsidR="00A77D47" w:rsidRPr="00E5196F">
        <w:rPr>
          <w:rFonts w:asciiTheme="minorHAnsi" w:hAnsiTheme="minorHAnsi" w:cstheme="minorHAnsi"/>
          <w:sz w:val="26"/>
          <w:szCs w:val="26"/>
        </w:rPr>
        <w:t xml:space="preserve">are duty bound </w:t>
      </w:r>
      <w:r w:rsidR="00906543" w:rsidRPr="00E5196F">
        <w:rPr>
          <w:rFonts w:asciiTheme="minorHAnsi" w:hAnsiTheme="minorHAnsi" w:cstheme="minorHAnsi"/>
          <w:sz w:val="26"/>
          <w:szCs w:val="26"/>
        </w:rPr>
        <w:t>to fulfil</w:t>
      </w:r>
      <w:r w:rsidR="000A7349" w:rsidRPr="00E5196F">
        <w:rPr>
          <w:rFonts w:asciiTheme="minorHAnsi" w:hAnsiTheme="minorHAnsi" w:cstheme="minorHAnsi"/>
          <w:sz w:val="26"/>
          <w:szCs w:val="26"/>
        </w:rPr>
        <w:t xml:space="preserve">, more </w:t>
      </w:r>
      <w:r w:rsidR="000A7349" w:rsidRPr="00E5196F">
        <w:rPr>
          <w:rFonts w:asciiTheme="minorHAnsi" w:hAnsiTheme="minorHAnsi" w:cstheme="minorHAnsi"/>
          <w:sz w:val="26"/>
          <w:szCs w:val="26"/>
        </w:rPr>
        <w:lastRenderedPageBreak/>
        <w:t>specifically,</w:t>
      </w:r>
      <w:r w:rsidR="00906543" w:rsidRPr="00E5196F">
        <w:rPr>
          <w:rFonts w:asciiTheme="minorHAnsi" w:hAnsiTheme="minorHAnsi" w:cstheme="minorHAnsi"/>
          <w:sz w:val="26"/>
          <w:szCs w:val="26"/>
        </w:rPr>
        <w:t xml:space="preserve"> </w:t>
      </w:r>
      <w:r w:rsidR="000A7349" w:rsidRPr="00E5196F">
        <w:rPr>
          <w:rFonts w:asciiTheme="minorHAnsi" w:hAnsiTheme="minorHAnsi" w:cstheme="minorHAnsi"/>
          <w:sz w:val="26"/>
          <w:szCs w:val="26"/>
        </w:rPr>
        <w:t xml:space="preserve">in certain situations there will be a particular election that a party has to make about how it approaches the litigation that it faces. </w:t>
      </w:r>
      <w:r w:rsidR="00906543" w:rsidRPr="00E5196F">
        <w:rPr>
          <w:rFonts w:asciiTheme="minorHAnsi" w:hAnsiTheme="minorHAnsi" w:cstheme="minorHAnsi"/>
          <w:sz w:val="26"/>
          <w:szCs w:val="26"/>
        </w:rPr>
        <w:t xml:space="preserve">In </w:t>
      </w:r>
      <w:proofErr w:type="spellStart"/>
      <w:r w:rsidR="00906543" w:rsidRPr="00E5196F">
        <w:rPr>
          <w:rFonts w:asciiTheme="minorHAnsi" w:hAnsiTheme="minorHAnsi" w:cstheme="minorHAnsi"/>
          <w:i/>
          <w:sz w:val="26"/>
          <w:szCs w:val="26"/>
        </w:rPr>
        <w:t>Njongi</w:t>
      </w:r>
      <w:proofErr w:type="spellEnd"/>
      <w:r w:rsidR="00906543" w:rsidRPr="00E5196F">
        <w:rPr>
          <w:rFonts w:asciiTheme="minorHAnsi" w:hAnsiTheme="minorHAnsi" w:cstheme="minorHAnsi"/>
          <w:sz w:val="26"/>
          <w:szCs w:val="26"/>
        </w:rPr>
        <w:t xml:space="preserve">, </w:t>
      </w:r>
      <w:r w:rsidR="00B00222" w:rsidRPr="00E5196F">
        <w:rPr>
          <w:rFonts w:asciiTheme="minorHAnsi" w:hAnsiTheme="minorHAnsi" w:cstheme="minorHAnsi"/>
          <w:sz w:val="26"/>
          <w:szCs w:val="26"/>
        </w:rPr>
        <w:t xml:space="preserve">the court stated that </w:t>
      </w:r>
      <w:r w:rsidR="00906543" w:rsidRPr="00E5196F">
        <w:rPr>
          <w:rFonts w:asciiTheme="minorHAnsi" w:hAnsiTheme="minorHAnsi" w:cstheme="minorHAnsi"/>
          <w:sz w:val="26"/>
          <w:szCs w:val="26"/>
        </w:rPr>
        <w:t>the provincial government, a</w:t>
      </w:r>
      <w:r w:rsidR="00B00222" w:rsidRPr="00E5196F">
        <w:rPr>
          <w:rFonts w:asciiTheme="minorHAnsi" w:hAnsiTheme="minorHAnsi" w:cstheme="minorHAnsi"/>
          <w:sz w:val="26"/>
          <w:szCs w:val="26"/>
        </w:rPr>
        <w:t>s</w:t>
      </w:r>
      <w:r w:rsidR="00906543" w:rsidRPr="00E5196F">
        <w:rPr>
          <w:rFonts w:asciiTheme="minorHAnsi" w:hAnsiTheme="minorHAnsi" w:cstheme="minorHAnsi"/>
          <w:sz w:val="26"/>
          <w:szCs w:val="26"/>
        </w:rPr>
        <w:t xml:space="preserve"> state respondent, was obligated to respect, protect, promote and fulfil the rights and values of the Constitution. </w:t>
      </w:r>
    </w:p>
    <w:p w14:paraId="7AB868E4" w14:textId="77777777" w:rsidR="00906543" w:rsidRPr="00906543" w:rsidRDefault="00906543" w:rsidP="00906543">
      <w:pPr>
        <w:pStyle w:val="ListParagraph"/>
        <w:rPr>
          <w:rFonts w:asciiTheme="minorHAnsi" w:hAnsiTheme="minorHAnsi" w:cstheme="minorHAnsi"/>
          <w:sz w:val="26"/>
          <w:szCs w:val="26"/>
        </w:rPr>
      </w:pPr>
    </w:p>
    <w:p w14:paraId="0F9CDB48" w14:textId="3F887870" w:rsidR="003708F6"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16.</w:t>
      </w:r>
      <w:r>
        <w:rPr>
          <w:rFonts w:asciiTheme="minorHAnsi" w:hAnsiTheme="minorHAnsi"/>
          <w:sz w:val="24"/>
          <w:szCs w:val="24"/>
        </w:rPr>
        <w:tab/>
      </w:r>
      <w:r w:rsidR="00A77D47" w:rsidRPr="00E5196F">
        <w:rPr>
          <w:rFonts w:asciiTheme="minorHAnsi" w:hAnsiTheme="minorHAnsi" w:cstheme="minorHAnsi"/>
          <w:sz w:val="26"/>
          <w:szCs w:val="26"/>
        </w:rPr>
        <w:t xml:space="preserve">In essence, </w:t>
      </w:r>
      <w:r w:rsidR="00AD6D74" w:rsidRPr="00E5196F">
        <w:rPr>
          <w:rFonts w:asciiTheme="minorHAnsi" w:hAnsiTheme="minorHAnsi" w:cstheme="minorHAnsi"/>
          <w:sz w:val="26"/>
          <w:szCs w:val="26"/>
        </w:rPr>
        <w:t xml:space="preserve">in </w:t>
      </w:r>
      <w:proofErr w:type="spellStart"/>
      <w:r w:rsidR="00AD6D74" w:rsidRPr="00E5196F">
        <w:rPr>
          <w:rFonts w:asciiTheme="minorHAnsi" w:hAnsiTheme="minorHAnsi" w:cstheme="minorHAnsi"/>
          <w:i/>
          <w:sz w:val="26"/>
          <w:szCs w:val="26"/>
        </w:rPr>
        <w:t>Njongi</w:t>
      </w:r>
      <w:proofErr w:type="spellEnd"/>
      <w:r w:rsidR="00AD6D74" w:rsidRPr="00E5196F">
        <w:rPr>
          <w:rFonts w:asciiTheme="minorHAnsi" w:hAnsiTheme="minorHAnsi" w:cstheme="minorHAnsi"/>
          <w:i/>
          <w:sz w:val="26"/>
          <w:szCs w:val="26"/>
        </w:rPr>
        <w:t xml:space="preserve">, </w:t>
      </w:r>
      <w:r w:rsidR="00AD6D74" w:rsidRPr="00E5196F">
        <w:rPr>
          <w:rFonts w:asciiTheme="minorHAnsi" w:hAnsiTheme="minorHAnsi" w:cstheme="minorHAnsi"/>
          <w:sz w:val="26"/>
          <w:szCs w:val="26"/>
        </w:rPr>
        <w:t>the Constitutional Court recognised</w:t>
      </w:r>
      <w:r w:rsidR="00AD6D74" w:rsidRPr="00E5196F">
        <w:rPr>
          <w:rFonts w:asciiTheme="minorHAnsi" w:hAnsiTheme="minorHAnsi" w:cstheme="minorHAnsi"/>
          <w:i/>
          <w:sz w:val="26"/>
          <w:szCs w:val="26"/>
        </w:rPr>
        <w:t xml:space="preserve"> </w:t>
      </w:r>
      <w:r w:rsidR="00AD6D74" w:rsidRPr="00E5196F">
        <w:rPr>
          <w:rFonts w:asciiTheme="minorHAnsi" w:hAnsiTheme="minorHAnsi" w:cstheme="minorHAnsi"/>
          <w:sz w:val="26"/>
          <w:szCs w:val="26"/>
        </w:rPr>
        <w:t xml:space="preserve">that </w:t>
      </w:r>
      <w:r w:rsidR="00C111ED" w:rsidRPr="00E5196F">
        <w:rPr>
          <w:rFonts w:asciiTheme="minorHAnsi" w:hAnsiTheme="minorHAnsi" w:cstheme="minorHAnsi"/>
          <w:sz w:val="26"/>
          <w:szCs w:val="26"/>
        </w:rPr>
        <w:t>s</w:t>
      </w:r>
      <w:r w:rsidR="00AD6D74" w:rsidRPr="00E5196F">
        <w:rPr>
          <w:rFonts w:asciiTheme="minorHAnsi" w:hAnsiTheme="minorHAnsi" w:cstheme="minorHAnsi"/>
          <w:sz w:val="26"/>
          <w:szCs w:val="26"/>
        </w:rPr>
        <w:t xml:space="preserve">tate respondents (or defendants), because of certain constitutional duties that attach to them, have a heightened obligation to think carefully, exercise a moral choice when deciding to make one or another election in the course of litigation in which they are involved. In </w:t>
      </w:r>
      <w:proofErr w:type="spellStart"/>
      <w:r w:rsidR="00AD6D74" w:rsidRPr="00E5196F">
        <w:rPr>
          <w:rFonts w:asciiTheme="minorHAnsi" w:hAnsiTheme="minorHAnsi" w:cstheme="minorHAnsi"/>
          <w:i/>
          <w:sz w:val="26"/>
          <w:szCs w:val="26"/>
        </w:rPr>
        <w:t>Njongi</w:t>
      </w:r>
      <w:proofErr w:type="spellEnd"/>
      <w:r w:rsidR="00AD6D74" w:rsidRPr="00E5196F">
        <w:rPr>
          <w:rFonts w:asciiTheme="minorHAnsi" w:hAnsiTheme="minorHAnsi" w:cstheme="minorHAnsi"/>
          <w:sz w:val="26"/>
          <w:szCs w:val="26"/>
        </w:rPr>
        <w:t xml:space="preserve">, the election was whether or not to pursue a defence of prescription. </w:t>
      </w:r>
      <w:r w:rsidR="00C111ED" w:rsidRPr="00E5196F">
        <w:rPr>
          <w:rFonts w:asciiTheme="minorHAnsi" w:hAnsiTheme="minorHAnsi" w:cstheme="minorHAnsi"/>
          <w:sz w:val="26"/>
          <w:szCs w:val="26"/>
        </w:rPr>
        <w:t xml:space="preserve">The court found that the respondent was under not only a moral duty but a legal duty to make an election to plead prescription, which it had failed to do, instead seeking to raise the issue belatedly (and irregularly) by way of a notice. </w:t>
      </w:r>
      <w:r w:rsidR="00B00222" w:rsidRPr="00E5196F">
        <w:rPr>
          <w:rFonts w:asciiTheme="minorHAnsi" w:hAnsiTheme="minorHAnsi" w:cstheme="minorHAnsi"/>
          <w:sz w:val="26"/>
          <w:szCs w:val="26"/>
        </w:rPr>
        <w:t xml:space="preserve">The UN bodies </w:t>
      </w:r>
      <w:r w:rsidR="00AD6D74" w:rsidRPr="00E5196F">
        <w:rPr>
          <w:rFonts w:asciiTheme="minorHAnsi" w:hAnsiTheme="minorHAnsi" w:cstheme="minorHAnsi"/>
          <w:sz w:val="26"/>
          <w:szCs w:val="26"/>
        </w:rPr>
        <w:t xml:space="preserve">seek to persuade the certification court that the </w:t>
      </w:r>
      <w:proofErr w:type="spellStart"/>
      <w:r w:rsidR="00AD6D74" w:rsidRPr="00E5196F">
        <w:rPr>
          <w:rFonts w:asciiTheme="minorHAnsi" w:hAnsiTheme="minorHAnsi" w:cstheme="minorHAnsi"/>
          <w:i/>
          <w:sz w:val="26"/>
          <w:szCs w:val="26"/>
        </w:rPr>
        <w:t>Njongi</w:t>
      </w:r>
      <w:proofErr w:type="spellEnd"/>
      <w:r w:rsidR="00AD6D74" w:rsidRPr="00E5196F">
        <w:rPr>
          <w:rFonts w:asciiTheme="minorHAnsi" w:hAnsiTheme="minorHAnsi" w:cstheme="minorHAnsi"/>
          <w:sz w:val="26"/>
          <w:szCs w:val="26"/>
        </w:rPr>
        <w:t xml:space="preserve"> principle </w:t>
      </w:r>
      <w:r w:rsidR="000A7349" w:rsidRPr="00E5196F">
        <w:rPr>
          <w:rFonts w:asciiTheme="minorHAnsi" w:hAnsiTheme="minorHAnsi" w:cstheme="minorHAnsi"/>
          <w:sz w:val="26"/>
          <w:szCs w:val="26"/>
        </w:rPr>
        <w:t xml:space="preserve">should </w:t>
      </w:r>
      <w:r w:rsidR="00B00222" w:rsidRPr="00E5196F">
        <w:rPr>
          <w:rFonts w:asciiTheme="minorHAnsi" w:hAnsiTheme="minorHAnsi" w:cstheme="minorHAnsi"/>
          <w:sz w:val="26"/>
          <w:szCs w:val="26"/>
        </w:rPr>
        <w:t>be extended to the private sphere and applied</w:t>
      </w:r>
      <w:r w:rsidR="00A77D47" w:rsidRPr="00E5196F">
        <w:rPr>
          <w:rFonts w:asciiTheme="minorHAnsi" w:hAnsiTheme="minorHAnsi" w:cstheme="minorHAnsi"/>
          <w:sz w:val="26"/>
          <w:szCs w:val="26"/>
        </w:rPr>
        <w:t>, by analogy,</w:t>
      </w:r>
      <w:r w:rsidR="00B00222" w:rsidRPr="00E5196F">
        <w:rPr>
          <w:rFonts w:asciiTheme="minorHAnsi" w:hAnsiTheme="minorHAnsi" w:cstheme="minorHAnsi"/>
          <w:sz w:val="26"/>
          <w:szCs w:val="26"/>
        </w:rPr>
        <w:t xml:space="preserve"> </w:t>
      </w:r>
      <w:r w:rsidR="00A77D47" w:rsidRPr="00E5196F">
        <w:rPr>
          <w:rFonts w:asciiTheme="minorHAnsi" w:hAnsiTheme="minorHAnsi" w:cstheme="minorHAnsi"/>
          <w:sz w:val="26"/>
          <w:szCs w:val="26"/>
        </w:rPr>
        <w:t xml:space="preserve">to the facts of this matter, </w:t>
      </w:r>
      <w:r w:rsidR="00377EDC" w:rsidRPr="00E5196F">
        <w:rPr>
          <w:rFonts w:asciiTheme="minorHAnsi" w:hAnsiTheme="minorHAnsi" w:cstheme="minorHAnsi"/>
          <w:sz w:val="26"/>
          <w:szCs w:val="26"/>
        </w:rPr>
        <w:t>in circumstances where Anglo elected</w:t>
      </w:r>
      <w:r w:rsidR="00A77D47" w:rsidRPr="00E5196F">
        <w:rPr>
          <w:rFonts w:asciiTheme="minorHAnsi" w:hAnsiTheme="minorHAnsi" w:cstheme="minorHAnsi"/>
          <w:sz w:val="26"/>
          <w:szCs w:val="26"/>
        </w:rPr>
        <w:t xml:space="preserve"> </w:t>
      </w:r>
      <w:r w:rsidR="003708F6" w:rsidRPr="00E5196F">
        <w:rPr>
          <w:rFonts w:asciiTheme="minorHAnsi" w:hAnsiTheme="minorHAnsi" w:cstheme="minorHAnsi"/>
          <w:sz w:val="26"/>
          <w:szCs w:val="26"/>
        </w:rPr>
        <w:t xml:space="preserve">to oppose </w:t>
      </w:r>
      <w:r w:rsidR="0049424C" w:rsidRPr="00E5196F">
        <w:rPr>
          <w:rFonts w:asciiTheme="minorHAnsi" w:hAnsiTheme="minorHAnsi" w:cstheme="minorHAnsi"/>
          <w:sz w:val="26"/>
          <w:szCs w:val="26"/>
        </w:rPr>
        <w:t xml:space="preserve">the </w:t>
      </w:r>
      <w:r w:rsidR="003708F6" w:rsidRPr="00E5196F">
        <w:rPr>
          <w:rFonts w:asciiTheme="minorHAnsi" w:hAnsiTheme="minorHAnsi" w:cstheme="minorHAnsi"/>
          <w:sz w:val="26"/>
          <w:szCs w:val="26"/>
        </w:rPr>
        <w:t>certification of the class action</w:t>
      </w:r>
      <w:r w:rsidR="00377EDC" w:rsidRPr="00E5196F">
        <w:rPr>
          <w:rFonts w:asciiTheme="minorHAnsi" w:hAnsiTheme="minorHAnsi" w:cstheme="minorHAnsi"/>
          <w:sz w:val="26"/>
          <w:szCs w:val="26"/>
        </w:rPr>
        <w:t xml:space="preserve"> -  aimed at addressing human rights impacts -</w:t>
      </w:r>
      <w:r w:rsidR="003708F6" w:rsidRPr="00E5196F">
        <w:rPr>
          <w:rFonts w:asciiTheme="minorHAnsi" w:hAnsiTheme="minorHAnsi" w:cstheme="minorHAnsi"/>
          <w:sz w:val="26"/>
          <w:szCs w:val="26"/>
        </w:rPr>
        <w:t xml:space="preserve"> ostensibly in an effort to cut the litigation off before it begin</w:t>
      </w:r>
      <w:r w:rsidR="00A77D47" w:rsidRPr="00E5196F">
        <w:rPr>
          <w:rFonts w:asciiTheme="minorHAnsi" w:hAnsiTheme="minorHAnsi" w:cstheme="minorHAnsi"/>
          <w:sz w:val="26"/>
          <w:szCs w:val="26"/>
        </w:rPr>
        <w:t>s</w:t>
      </w:r>
      <w:r w:rsidR="0049424C" w:rsidRPr="00E5196F">
        <w:rPr>
          <w:rFonts w:asciiTheme="minorHAnsi" w:hAnsiTheme="minorHAnsi" w:cstheme="minorHAnsi"/>
          <w:sz w:val="26"/>
          <w:szCs w:val="26"/>
        </w:rPr>
        <w:t xml:space="preserve">, in juxtaposition to its </w:t>
      </w:r>
      <w:proofErr w:type="spellStart"/>
      <w:r w:rsidR="0049424C" w:rsidRPr="00E5196F">
        <w:rPr>
          <w:rFonts w:asciiTheme="minorHAnsi" w:hAnsiTheme="minorHAnsi" w:cstheme="minorHAnsi"/>
          <w:sz w:val="26"/>
          <w:szCs w:val="26"/>
        </w:rPr>
        <w:t>publically</w:t>
      </w:r>
      <w:proofErr w:type="spellEnd"/>
      <w:r w:rsidR="0049424C" w:rsidRPr="00E5196F">
        <w:rPr>
          <w:rFonts w:asciiTheme="minorHAnsi" w:hAnsiTheme="minorHAnsi" w:cstheme="minorHAnsi"/>
          <w:sz w:val="26"/>
          <w:szCs w:val="26"/>
        </w:rPr>
        <w:t xml:space="preserve"> professed commitment to respect and protect human rights</w:t>
      </w:r>
      <w:r w:rsidR="00377EDC" w:rsidRPr="00E5196F">
        <w:rPr>
          <w:rFonts w:asciiTheme="minorHAnsi" w:hAnsiTheme="minorHAnsi" w:cstheme="minorHAnsi"/>
          <w:sz w:val="26"/>
          <w:szCs w:val="26"/>
        </w:rPr>
        <w:t>, to be accountable for and to redress adverse impacts in which it may be found to have been involved</w:t>
      </w:r>
      <w:r w:rsidR="00A77D47" w:rsidRPr="00E5196F">
        <w:rPr>
          <w:rFonts w:asciiTheme="minorHAnsi" w:hAnsiTheme="minorHAnsi" w:cstheme="minorHAnsi"/>
          <w:sz w:val="26"/>
          <w:szCs w:val="26"/>
        </w:rPr>
        <w:t>.</w:t>
      </w:r>
      <w:r w:rsidR="0077549D" w:rsidRPr="00E5196F">
        <w:rPr>
          <w:rFonts w:asciiTheme="minorHAnsi" w:hAnsiTheme="minorHAnsi" w:cstheme="minorHAnsi"/>
          <w:sz w:val="26"/>
          <w:szCs w:val="26"/>
        </w:rPr>
        <w:t xml:space="preserve"> </w:t>
      </w:r>
    </w:p>
    <w:p w14:paraId="0F9514BA" w14:textId="77777777" w:rsidR="003708F6" w:rsidRPr="003708F6" w:rsidRDefault="003708F6" w:rsidP="003708F6">
      <w:pPr>
        <w:pStyle w:val="ListParagraph"/>
        <w:rPr>
          <w:rFonts w:asciiTheme="minorHAnsi" w:hAnsiTheme="minorHAnsi" w:cstheme="minorHAnsi"/>
          <w:sz w:val="26"/>
          <w:szCs w:val="26"/>
        </w:rPr>
      </w:pPr>
    </w:p>
    <w:p w14:paraId="6548E68E" w14:textId="20297B9B" w:rsidR="007D1850" w:rsidRPr="00E5196F" w:rsidRDefault="00E5196F" w:rsidP="00E5196F">
      <w:pPr>
        <w:spacing w:after="200" w:line="360" w:lineRule="auto"/>
        <w:ind w:left="851" w:hanging="851"/>
        <w:jc w:val="both"/>
        <w:rPr>
          <w:rFonts w:asciiTheme="minorHAnsi" w:hAnsiTheme="minorHAnsi" w:cstheme="minorHAnsi"/>
          <w:sz w:val="26"/>
          <w:szCs w:val="26"/>
        </w:rPr>
      </w:pPr>
      <w:r w:rsidRPr="001D3B95">
        <w:rPr>
          <w:rFonts w:asciiTheme="minorHAnsi" w:hAnsiTheme="minorHAnsi"/>
          <w:sz w:val="24"/>
          <w:szCs w:val="24"/>
        </w:rPr>
        <w:t>17.</w:t>
      </w:r>
      <w:r w:rsidRPr="001D3B95">
        <w:rPr>
          <w:rFonts w:asciiTheme="minorHAnsi" w:hAnsiTheme="minorHAnsi"/>
          <w:sz w:val="24"/>
          <w:szCs w:val="24"/>
        </w:rPr>
        <w:tab/>
      </w:r>
      <w:r w:rsidR="0077549D" w:rsidRPr="00E5196F">
        <w:rPr>
          <w:rFonts w:asciiTheme="minorHAnsi" w:hAnsiTheme="minorHAnsi" w:cstheme="minorHAnsi"/>
          <w:sz w:val="26"/>
          <w:szCs w:val="26"/>
        </w:rPr>
        <w:t xml:space="preserve">The UN bodies’ argument, </w:t>
      </w:r>
      <w:r w:rsidR="003708F6" w:rsidRPr="00E5196F">
        <w:rPr>
          <w:rFonts w:asciiTheme="minorHAnsi" w:hAnsiTheme="minorHAnsi" w:cstheme="minorHAnsi"/>
          <w:sz w:val="26"/>
          <w:szCs w:val="26"/>
        </w:rPr>
        <w:t xml:space="preserve">as I understand it, </w:t>
      </w:r>
      <w:r w:rsidR="00A77D47" w:rsidRPr="00E5196F">
        <w:rPr>
          <w:rFonts w:asciiTheme="minorHAnsi" w:hAnsiTheme="minorHAnsi" w:cstheme="minorHAnsi"/>
          <w:sz w:val="26"/>
          <w:szCs w:val="26"/>
        </w:rPr>
        <w:t xml:space="preserve">entails consideration of a </w:t>
      </w:r>
      <w:r w:rsidR="0077549D" w:rsidRPr="00E5196F">
        <w:rPr>
          <w:rFonts w:asciiTheme="minorHAnsi" w:hAnsiTheme="minorHAnsi" w:cstheme="minorHAnsi"/>
          <w:sz w:val="26"/>
          <w:szCs w:val="26"/>
        </w:rPr>
        <w:t>narrow</w:t>
      </w:r>
      <w:r w:rsidR="00A77D47" w:rsidRPr="00E5196F">
        <w:rPr>
          <w:rFonts w:asciiTheme="minorHAnsi" w:hAnsiTheme="minorHAnsi" w:cstheme="minorHAnsi"/>
          <w:sz w:val="26"/>
          <w:szCs w:val="26"/>
        </w:rPr>
        <w:t xml:space="preserve"> point by the certifying court</w:t>
      </w:r>
      <w:r w:rsidR="003708F6" w:rsidRPr="00E5196F">
        <w:rPr>
          <w:rFonts w:asciiTheme="minorHAnsi" w:hAnsiTheme="minorHAnsi" w:cstheme="minorHAnsi"/>
          <w:sz w:val="26"/>
          <w:szCs w:val="26"/>
        </w:rPr>
        <w:t xml:space="preserve">. </w:t>
      </w:r>
      <w:r w:rsidR="00AD6D74" w:rsidRPr="00E5196F">
        <w:rPr>
          <w:rFonts w:asciiTheme="minorHAnsi" w:hAnsiTheme="minorHAnsi" w:cstheme="minorHAnsi"/>
          <w:sz w:val="26"/>
          <w:szCs w:val="26"/>
        </w:rPr>
        <w:t>At the risk of being repetitive, t</w:t>
      </w:r>
      <w:r w:rsidR="00A77D47" w:rsidRPr="00E5196F">
        <w:rPr>
          <w:rFonts w:asciiTheme="minorHAnsi" w:hAnsiTheme="minorHAnsi" w:cstheme="minorHAnsi"/>
          <w:sz w:val="26"/>
          <w:szCs w:val="26"/>
        </w:rPr>
        <w:t xml:space="preserve">he argument boils down to </w:t>
      </w:r>
      <w:r w:rsidR="0077549D" w:rsidRPr="00E5196F">
        <w:rPr>
          <w:rFonts w:asciiTheme="minorHAnsi" w:hAnsiTheme="minorHAnsi" w:cstheme="minorHAnsi"/>
          <w:sz w:val="26"/>
          <w:szCs w:val="26"/>
        </w:rPr>
        <w:t>this: private parties such as Anglo can also attract heightened duties in litigation. They do so when they elect to commit themselves to certain values and principles, which require certain conduct from them when they become defendants in litigation designed to vindicate those very principles.</w:t>
      </w:r>
      <w:r w:rsidR="00AD6D74" w:rsidRPr="00E5196F">
        <w:rPr>
          <w:rFonts w:asciiTheme="minorHAnsi" w:hAnsiTheme="minorHAnsi" w:cstheme="minorHAnsi"/>
          <w:sz w:val="26"/>
          <w:szCs w:val="26"/>
        </w:rPr>
        <w:t xml:space="preserve"> Anglo’s election to commit itself to the Guiding Principles includes a </w:t>
      </w:r>
      <w:r w:rsidR="00AD6D74" w:rsidRPr="00E5196F">
        <w:rPr>
          <w:rFonts w:asciiTheme="minorHAnsi" w:hAnsiTheme="minorHAnsi" w:cstheme="minorHAnsi"/>
          <w:sz w:val="26"/>
          <w:szCs w:val="26"/>
        </w:rPr>
        <w:lastRenderedPageBreak/>
        <w:t>commitment to support access to justice where human rights impacts have occurred. It also includes the commitment to co-operate in processes designed to establish whether there is culpability for those human rights impacts</w:t>
      </w:r>
      <w:r w:rsidR="008F5406" w:rsidRPr="00E5196F">
        <w:rPr>
          <w:rFonts w:asciiTheme="minorHAnsi" w:hAnsiTheme="minorHAnsi" w:cstheme="minorHAnsi"/>
          <w:sz w:val="26"/>
          <w:szCs w:val="26"/>
        </w:rPr>
        <w:t>. Having elected to commit itself to these principles, Anglo must then bear a heightened duty when it considers whether to oppose certification. Its decision to oppose certification put it in an intractably conflicted position and this is a factor that should weigh in the interests of justice debate which the certification court will undertake. Stated differently, Anglo’s approach in opposing certification</w:t>
      </w:r>
      <w:r w:rsidR="00DC6647" w:rsidRPr="00E5196F">
        <w:rPr>
          <w:rFonts w:asciiTheme="minorHAnsi" w:hAnsiTheme="minorHAnsi" w:cstheme="minorHAnsi"/>
          <w:sz w:val="26"/>
          <w:szCs w:val="26"/>
        </w:rPr>
        <w:t>, which is incompatible with its professed commitment to the Guiding Principles and is tantamount to unconscionable conduct, is therefore a relevant consideration which the certification</w:t>
      </w:r>
      <w:r w:rsidR="008F5406" w:rsidRPr="00E5196F">
        <w:rPr>
          <w:rFonts w:asciiTheme="minorHAnsi" w:hAnsiTheme="minorHAnsi" w:cstheme="minorHAnsi"/>
          <w:sz w:val="26"/>
          <w:szCs w:val="26"/>
        </w:rPr>
        <w:t xml:space="preserve"> </w:t>
      </w:r>
      <w:r w:rsidR="00DC6647" w:rsidRPr="00E5196F">
        <w:rPr>
          <w:rFonts w:asciiTheme="minorHAnsi" w:hAnsiTheme="minorHAnsi" w:cstheme="minorHAnsi"/>
          <w:sz w:val="26"/>
          <w:szCs w:val="26"/>
        </w:rPr>
        <w:t>court ought to take into account when it considers the interests of justice test for certification.</w:t>
      </w:r>
      <w:r w:rsidR="005C332E">
        <w:rPr>
          <w:rStyle w:val="FootnoteReference"/>
          <w:rFonts w:asciiTheme="minorHAnsi" w:hAnsiTheme="minorHAnsi" w:cstheme="minorHAnsi"/>
          <w:spacing w:val="26"/>
          <w:kern w:val="12"/>
          <w:sz w:val="26"/>
          <w:szCs w:val="26"/>
        </w:rPr>
        <w:footnoteReference w:id="12"/>
      </w:r>
      <w:r w:rsidR="003708F6" w:rsidRPr="00E5196F">
        <w:rPr>
          <w:spacing w:val="26"/>
          <w:kern w:val="12"/>
        </w:rPr>
        <w:t xml:space="preserve"> </w:t>
      </w:r>
      <w:r w:rsidR="0049424C" w:rsidRPr="00E5196F">
        <w:rPr>
          <w:spacing w:val="26"/>
          <w:kern w:val="12"/>
        </w:rPr>
        <w:t xml:space="preserve">  </w:t>
      </w:r>
    </w:p>
    <w:p w14:paraId="38C1BE43" w14:textId="77777777" w:rsidR="007D1850" w:rsidRPr="001D3B95" w:rsidRDefault="007D1850" w:rsidP="007D1850">
      <w:pPr>
        <w:pStyle w:val="ListParagraph"/>
        <w:rPr>
          <w:rFonts w:asciiTheme="minorHAnsi" w:hAnsiTheme="minorHAnsi" w:cstheme="minorHAnsi"/>
          <w:sz w:val="26"/>
          <w:szCs w:val="26"/>
        </w:rPr>
      </w:pPr>
    </w:p>
    <w:p w14:paraId="7BACE0A9" w14:textId="1069C27A" w:rsidR="007D1850"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18.</w:t>
      </w:r>
      <w:r>
        <w:rPr>
          <w:rFonts w:asciiTheme="minorHAnsi" w:hAnsiTheme="minorHAnsi"/>
          <w:sz w:val="24"/>
          <w:szCs w:val="24"/>
        </w:rPr>
        <w:tab/>
      </w:r>
      <w:r w:rsidR="007C5097" w:rsidRPr="00E5196F">
        <w:rPr>
          <w:rFonts w:asciiTheme="minorHAnsi" w:hAnsiTheme="minorHAnsi" w:cstheme="minorHAnsi"/>
          <w:sz w:val="26"/>
          <w:szCs w:val="26"/>
        </w:rPr>
        <w:t>On behalf of Anglo,</w:t>
      </w:r>
      <w:r w:rsidR="003E48FD" w:rsidRPr="00E5196F">
        <w:rPr>
          <w:rFonts w:asciiTheme="minorHAnsi" w:hAnsiTheme="minorHAnsi" w:cstheme="minorHAnsi"/>
          <w:sz w:val="26"/>
          <w:szCs w:val="26"/>
        </w:rPr>
        <w:t xml:space="preserve"> Mr </w:t>
      </w:r>
      <w:proofErr w:type="spellStart"/>
      <w:r w:rsidR="003E48FD" w:rsidRPr="00E5196F">
        <w:rPr>
          <w:rFonts w:asciiTheme="minorHAnsi" w:hAnsiTheme="minorHAnsi" w:cstheme="minorHAnsi"/>
          <w:sz w:val="26"/>
          <w:szCs w:val="26"/>
        </w:rPr>
        <w:t>Budlender</w:t>
      </w:r>
      <w:proofErr w:type="spellEnd"/>
      <w:r w:rsidR="003E48FD" w:rsidRPr="00E5196F">
        <w:rPr>
          <w:rFonts w:asciiTheme="minorHAnsi" w:hAnsiTheme="minorHAnsi" w:cstheme="minorHAnsi"/>
          <w:sz w:val="26"/>
          <w:szCs w:val="26"/>
        </w:rPr>
        <w:t xml:space="preserve"> submit</w:t>
      </w:r>
      <w:r w:rsidR="00F16C76" w:rsidRPr="00E5196F">
        <w:rPr>
          <w:rFonts w:asciiTheme="minorHAnsi" w:hAnsiTheme="minorHAnsi" w:cstheme="minorHAnsi"/>
          <w:sz w:val="26"/>
          <w:szCs w:val="26"/>
        </w:rPr>
        <w:t xml:space="preserve">s </w:t>
      </w:r>
      <w:r w:rsidR="003E48FD" w:rsidRPr="00E5196F">
        <w:rPr>
          <w:rFonts w:asciiTheme="minorHAnsi" w:hAnsiTheme="minorHAnsi" w:cstheme="minorHAnsi"/>
          <w:sz w:val="26"/>
          <w:szCs w:val="26"/>
        </w:rPr>
        <w:t xml:space="preserve">that </w:t>
      </w:r>
      <w:r w:rsidR="00F16C76" w:rsidRPr="00E5196F">
        <w:rPr>
          <w:rFonts w:asciiTheme="minorHAnsi" w:hAnsiTheme="minorHAnsi" w:cstheme="minorHAnsi"/>
          <w:sz w:val="26"/>
          <w:szCs w:val="26"/>
        </w:rPr>
        <w:t>the submissions that the UN bodies intend to make, whilst new, will not be helpful to the certification court and are not relevant</w:t>
      </w:r>
      <w:r w:rsidR="00D72C48" w:rsidRPr="00E5196F">
        <w:rPr>
          <w:rFonts w:asciiTheme="minorHAnsi" w:hAnsiTheme="minorHAnsi" w:cstheme="minorHAnsi"/>
          <w:sz w:val="26"/>
          <w:szCs w:val="26"/>
        </w:rPr>
        <w:t xml:space="preserve"> to the questions the certification court will be tasked to decide</w:t>
      </w:r>
      <w:r w:rsidR="00F16C76" w:rsidRPr="00E5196F">
        <w:rPr>
          <w:rFonts w:asciiTheme="minorHAnsi" w:hAnsiTheme="minorHAnsi" w:cstheme="minorHAnsi"/>
          <w:sz w:val="26"/>
          <w:szCs w:val="26"/>
        </w:rPr>
        <w:t xml:space="preserve">. In this regard, he stressed that </w:t>
      </w:r>
      <w:r w:rsidR="00290338" w:rsidRPr="00E5196F">
        <w:rPr>
          <w:rFonts w:asciiTheme="minorHAnsi" w:hAnsiTheme="minorHAnsi" w:cstheme="minorHAnsi"/>
          <w:sz w:val="26"/>
          <w:szCs w:val="26"/>
        </w:rPr>
        <w:t>the debate about whether Anglo has misconducted itself in the certification proceedings</w:t>
      </w:r>
      <w:r w:rsidR="004D4884" w:rsidRPr="00E5196F">
        <w:rPr>
          <w:rFonts w:asciiTheme="minorHAnsi" w:hAnsiTheme="minorHAnsi" w:cstheme="minorHAnsi"/>
          <w:sz w:val="26"/>
          <w:szCs w:val="26"/>
        </w:rPr>
        <w:t xml:space="preserve"> </w:t>
      </w:r>
      <w:r w:rsidR="00D72C48" w:rsidRPr="00E5196F">
        <w:rPr>
          <w:rFonts w:asciiTheme="minorHAnsi" w:hAnsiTheme="minorHAnsi" w:cstheme="minorHAnsi"/>
          <w:sz w:val="26"/>
          <w:szCs w:val="26"/>
        </w:rPr>
        <w:t>(</w:t>
      </w:r>
      <w:r w:rsidR="004D4884" w:rsidRPr="00E5196F">
        <w:rPr>
          <w:rFonts w:asciiTheme="minorHAnsi" w:hAnsiTheme="minorHAnsi" w:cstheme="minorHAnsi"/>
          <w:sz w:val="26"/>
          <w:szCs w:val="26"/>
        </w:rPr>
        <w:t>or</w:t>
      </w:r>
      <w:r w:rsidR="00DC6647" w:rsidRPr="00E5196F">
        <w:rPr>
          <w:rFonts w:asciiTheme="minorHAnsi" w:hAnsiTheme="minorHAnsi" w:cstheme="minorHAnsi"/>
          <w:sz w:val="26"/>
          <w:szCs w:val="26"/>
        </w:rPr>
        <w:t>, for that matter,</w:t>
      </w:r>
      <w:r w:rsidR="004D4884" w:rsidRPr="00E5196F">
        <w:rPr>
          <w:rFonts w:asciiTheme="minorHAnsi" w:hAnsiTheme="minorHAnsi" w:cstheme="minorHAnsi"/>
          <w:sz w:val="26"/>
          <w:szCs w:val="26"/>
        </w:rPr>
        <w:t xml:space="preserve"> in its conduct at the </w:t>
      </w:r>
      <w:proofErr w:type="spellStart"/>
      <w:r w:rsidR="004D4884" w:rsidRPr="00E5196F">
        <w:rPr>
          <w:rFonts w:asciiTheme="minorHAnsi" w:hAnsiTheme="minorHAnsi" w:cstheme="minorHAnsi"/>
          <w:sz w:val="26"/>
          <w:szCs w:val="26"/>
        </w:rPr>
        <w:t>Kabwe</w:t>
      </w:r>
      <w:proofErr w:type="spellEnd"/>
      <w:r w:rsidR="004D4884" w:rsidRPr="00E5196F">
        <w:rPr>
          <w:rFonts w:asciiTheme="minorHAnsi" w:hAnsiTheme="minorHAnsi" w:cstheme="minorHAnsi"/>
          <w:sz w:val="26"/>
          <w:szCs w:val="26"/>
        </w:rPr>
        <w:t xml:space="preserve"> mine</w:t>
      </w:r>
      <w:r w:rsidR="00D72C48" w:rsidRPr="00E5196F">
        <w:rPr>
          <w:rFonts w:asciiTheme="minorHAnsi" w:hAnsiTheme="minorHAnsi" w:cstheme="minorHAnsi"/>
          <w:sz w:val="26"/>
          <w:szCs w:val="26"/>
        </w:rPr>
        <w:t>)</w:t>
      </w:r>
      <w:r w:rsidR="004D4884" w:rsidRPr="00E5196F">
        <w:rPr>
          <w:rFonts w:asciiTheme="minorHAnsi" w:hAnsiTheme="minorHAnsi" w:cstheme="minorHAnsi"/>
          <w:sz w:val="26"/>
          <w:szCs w:val="26"/>
        </w:rPr>
        <w:t xml:space="preserve"> or whether it breached certain heightened obligations it may have attracted </w:t>
      </w:r>
      <w:r w:rsidR="00D72C48" w:rsidRPr="00E5196F">
        <w:rPr>
          <w:rFonts w:asciiTheme="minorHAnsi" w:hAnsiTheme="minorHAnsi" w:cstheme="minorHAnsi"/>
          <w:sz w:val="26"/>
          <w:szCs w:val="26"/>
        </w:rPr>
        <w:t>by</w:t>
      </w:r>
      <w:r w:rsidR="004D4884" w:rsidRPr="00E5196F">
        <w:rPr>
          <w:rFonts w:asciiTheme="minorHAnsi" w:hAnsiTheme="minorHAnsi" w:cstheme="minorHAnsi"/>
          <w:sz w:val="26"/>
          <w:szCs w:val="26"/>
        </w:rPr>
        <w:t xml:space="preserve"> committing to the Guidelines, is not relevant to certification because certification does not depend on the stance that Anglo adopts</w:t>
      </w:r>
      <w:r w:rsidR="00D72C48" w:rsidRPr="00E5196F">
        <w:rPr>
          <w:rFonts w:asciiTheme="minorHAnsi" w:hAnsiTheme="minorHAnsi" w:cstheme="minorHAnsi"/>
          <w:sz w:val="26"/>
          <w:szCs w:val="26"/>
        </w:rPr>
        <w:t xml:space="preserve">. </w:t>
      </w:r>
      <w:r w:rsidR="000053EE" w:rsidRPr="00E5196F">
        <w:rPr>
          <w:rFonts w:asciiTheme="minorHAnsi" w:hAnsiTheme="minorHAnsi" w:cstheme="minorHAnsi"/>
          <w:sz w:val="26"/>
          <w:szCs w:val="26"/>
        </w:rPr>
        <w:t>Certification</w:t>
      </w:r>
      <w:r w:rsidR="007C5097" w:rsidRPr="00E5196F">
        <w:rPr>
          <w:rFonts w:asciiTheme="minorHAnsi" w:hAnsiTheme="minorHAnsi" w:cstheme="minorHAnsi"/>
          <w:sz w:val="26"/>
          <w:szCs w:val="26"/>
        </w:rPr>
        <w:t>, so it was submitted,</w:t>
      </w:r>
      <w:r w:rsidR="000053EE" w:rsidRPr="00E5196F">
        <w:rPr>
          <w:rFonts w:asciiTheme="minorHAnsi" w:hAnsiTheme="minorHAnsi" w:cstheme="minorHAnsi"/>
          <w:sz w:val="26"/>
          <w:szCs w:val="26"/>
        </w:rPr>
        <w:t xml:space="preserve"> is not about the interest</w:t>
      </w:r>
      <w:r w:rsidR="00C77699" w:rsidRPr="00E5196F">
        <w:rPr>
          <w:rFonts w:asciiTheme="minorHAnsi" w:hAnsiTheme="minorHAnsi" w:cstheme="minorHAnsi"/>
          <w:sz w:val="26"/>
          <w:szCs w:val="26"/>
        </w:rPr>
        <w:t>s</w:t>
      </w:r>
      <w:r w:rsidR="000053EE" w:rsidRPr="00E5196F">
        <w:rPr>
          <w:rFonts w:asciiTheme="minorHAnsi" w:hAnsiTheme="minorHAnsi" w:cstheme="minorHAnsi"/>
          <w:sz w:val="26"/>
          <w:szCs w:val="26"/>
        </w:rPr>
        <w:t xml:space="preserve"> of the respondent</w:t>
      </w:r>
      <w:r w:rsidR="007C5097" w:rsidRPr="00E5196F">
        <w:rPr>
          <w:rFonts w:asciiTheme="minorHAnsi" w:hAnsiTheme="minorHAnsi" w:cstheme="minorHAnsi"/>
          <w:sz w:val="26"/>
          <w:szCs w:val="26"/>
        </w:rPr>
        <w:t xml:space="preserve"> but concerns the </w:t>
      </w:r>
      <w:r w:rsidR="000053EE" w:rsidRPr="00E5196F">
        <w:rPr>
          <w:rFonts w:asciiTheme="minorHAnsi" w:hAnsiTheme="minorHAnsi" w:cstheme="minorHAnsi"/>
          <w:sz w:val="26"/>
          <w:szCs w:val="26"/>
        </w:rPr>
        <w:t xml:space="preserve">interests of justice. </w:t>
      </w:r>
      <w:r w:rsidR="002D7458" w:rsidRPr="00E5196F">
        <w:rPr>
          <w:rFonts w:asciiTheme="minorHAnsi" w:hAnsiTheme="minorHAnsi" w:cstheme="minorHAnsi"/>
          <w:sz w:val="26"/>
          <w:szCs w:val="26"/>
        </w:rPr>
        <w:t xml:space="preserve">The certification applicants </w:t>
      </w:r>
      <w:r w:rsidR="00E52C23" w:rsidRPr="00E5196F">
        <w:rPr>
          <w:rFonts w:asciiTheme="minorHAnsi" w:hAnsiTheme="minorHAnsi" w:cstheme="minorHAnsi"/>
          <w:sz w:val="26"/>
          <w:szCs w:val="26"/>
        </w:rPr>
        <w:t xml:space="preserve">accept that they </w:t>
      </w:r>
      <w:r w:rsidR="002D7458" w:rsidRPr="00E5196F">
        <w:rPr>
          <w:rFonts w:asciiTheme="minorHAnsi" w:hAnsiTheme="minorHAnsi" w:cstheme="minorHAnsi"/>
          <w:sz w:val="26"/>
          <w:szCs w:val="26"/>
        </w:rPr>
        <w:t xml:space="preserve">require certification from a court before they can </w:t>
      </w:r>
      <w:r w:rsidR="002D7458" w:rsidRPr="00E5196F">
        <w:rPr>
          <w:rFonts w:asciiTheme="minorHAnsi" w:hAnsiTheme="minorHAnsi" w:cstheme="minorHAnsi"/>
          <w:sz w:val="26"/>
          <w:szCs w:val="26"/>
        </w:rPr>
        <w:lastRenderedPageBreak/>
        <w:t xml:space="preserve">proceed with a class action, </w:t>
      </w:r>
      <w:r w:rsidR="00E52C23" w:rsidRPr="00E5196F">
        <w:rPr>
          <w:rFonts w:asciiTheme="minorHAnsi" w:hAnsiTheme="minorHAnsi" w:cstheme="minorHAnsi"/>
          <w:sz w:val="26"/>
          <w:szCs w:val="26"/>
        </w:rPr>
        <w:t xml:space="preserve">and even </w:t>
      </w:r>
      <w:r w:rsidR="009A3D92" w:rsidRPr="00E5196F">
        <w:rPr>
          <w:rFonts w:asciiTheme="minorHAnsi" w:hAnsiTheme="minorHAnsi" w:cstheme="minorHAnsi"/>
          <w:sz w:val="26"/>
          <w:szCs w:val="26"/>
        </w:rPr>
        <w:t xml:space="preserve">had </w:t>
      </w:r>
      <w:r w:rsidR="007054C9" w:rsidRPr="00E5196F">
        <w:rPr>
          <w:rFonts w:asciiTheme="minorHAnsi" w:hAnsiTheme="minorHAnsi" w:cstheme="minorHAnsi"/>
          <w:sz w:val="26"/>
          <w:szCs w:val="26"/>
        </w:rPr>
        <w:t xml:space="preserve">Anglo </w:t>
      </w:r>
      <w:r w:rsidR="00E52C23" w:rsidRPr="00E5196F">
        <w:rPr>
          <w:rFonts w:asciiTheme="minorHAnsi" w:hAnsiTheme="minorHAnsi" w:cstheme="minorHAnsi"/>
          <w:sz w:val="26"/>
          <w:szCs w:val="26"/>
        </w:rPr>
        <w:t xml:space="preserve">filed a notice to abide, </w:t>
      </w:r>
      <w:r w:rsidR="007054C9" w:rsidRPr="00E5196F">
        <w:rPr>
          <w:rFonts w:asciiTheme="minorHAnsi" w:hAnsiTheme="minorHAnsi" w:cstheme="minorHAnsi"/>
          <w:sz w:val="26"/>
          <w:szCs w:val="26"/>
        </w:rPr>
        <w:t xml:space="preserve">the certification court would still have </w:t>
      </w:r>
      <w:r w:rsidR="00C77699" w:rsidRPr="00E5196F">
        <w:rPr>
          <w:rFonts w:asciiTheme="minorHAnsi" w:hAnsiTheme="minorHAnsi" w:cstheme="minorHAnsi"/>
          <w:sz w:val="26"/>
          <w:szCs w:val="26"/>
        </w:rPr>
        <w:t>to satisfy itself</w:t>
      </w:r>
      <w:r w:rsidR="007054C9" w:rsidRPr="00E5196F">
        <w:rPr>
          <w:rFonts w:asciiTheme="minorHAnsi" w:hAnsiTheme="minorHAnsi" w:cstheme="minorHAnsi"/>
          <w:sz w:val="26"/>
          <w:szCs w:val="26"/>
        </w:rPr>
        <w:t xml:space="preserve"> that certification is consistent with the interests of justice.</w:t>
      </w:r>
      <w:r w:rsidR="007054C9">
        <w:rPr>
          <w:rStyle w:val="FootnoteReference"/>
          <w:rFonts w:asciiTheme="minorHAnsi" w:hAnsiTheme="minorHAnsi" w:cstheme="minorHAnsi"/>
          <w:sz w:val="26"/>
          <w:szCs w:val="26"/>
        </w:rPr>
        <w:footnoteReference w:id="13"/>
      </w:r>
      <w:r w:rsidR="007054C9" w:rsidRPr="00E5196F">
        <w:rPr>
          <w:rFonts w:asciiTheme="minorHAnsi" w:hAnsiTheme="minorHAnsi" w:cstheme="minorHAnsi"/>
          <w:sz w:val="26"/>
          <w:szCs w:val="26"/>
        </w:rPr>
        <w:t xml:space="preserve"> </w:t>
      </w:r>
      <w:r w:rsidR="00FA366B" w:rsidRPr="00E5196F">
        <w:rPr>
          <w:rFonts w:asciiTheme="minorHAnsi" w:hAnsiTheme="minorHAnsi" w:cstheme="minorHAnsi"/>
          <w:sz w:val="26"/>
          <w:szCs w:val="26"/>
        </w:rPr>
        <w:t xml:space="preserve"> The 7 requirements set out in </w:t>
      </w:r>
      <w:r w:rsidR="00FA366B" w:rsidRPr="00E5196F">
        <w:rPr>
          <w:rFonts w:asciiTheme="minorHAnsi" w:hAnsiTheme="minorHAnsi" w:cstheme="minorHAnsi"/>
          <w:i/>
          <w:sz w:val="26"/>
          <w:szCs w:val="26"/>
        </w:rPr>
        <w:t>Children’s Resource Centre</w:t>
      </w:r>
      <w:r w:rsidR="00DC6647">
        <w:rPr>
          <w:rStyle w:val="FootnoteReference"/>
          <w:rFonts w:asciiTheme="minorHAnsi" w:hAnsiTheme="minorHAnsi" w:cstheme="minorHAnsi"/>
          <w:i/>
          <w:sz w:val="26"/>
          <w:szCs w:val="26"/>
        </w:rPr>
        <w:footnoteReference w:id="14"/>
      </w:r>
      <w:r w:rsidR="00FA366B" w:rsidRPr="00E5196F">
        <w:rPr>
          <w:rFonts w:asciiTheme="minorHAnsi" w:hAnsiTheme="minorHAnsi" w:cstheme="minorHAnsi"/>
          <w:i/>
          <w:sz w:val="26"/>
          <w:szCs w:val="26"/>
        </w:rPr>
        <w:t xml:space="preserve"> </w:t>
      </w:r>
      <w:r w:rsidR="000F4132" w:rsidRPr="00E5196F">
        <w:rPr>
          <w:rFonts w:asciiTheme="minorHAnsi" w:hAnsiTheme="minorHAnsi" w:cstheme="minorHAnsi"/>
          <w:sz w:val="26"/>
          <w:szCs w:val="26"/>
        </w:rPr>
        <w:t xml:space="preserve">that </w:t>
      </w:r>
      <w:r w:rsidR="00FA366B" w:rsidRPr="00E5196F">
        <w:rPr>
          <w:rFonts w:asciiTheme="minorHAnsi" w:hAnsiTheme="minorHAnsi" w:cstheme="minorHAnsi"/>
          <w:sz w:val="26"/>
          <w:szCs w:val="26"/>
        </w:rPr>
        <w:t>the certification court will have to consider</w:t>
      </w:r>
      <w:r w:rsidR="009A3D92" w:rsidRPr="00E5196F">
        <w:rPr>
          <w:rFonts w:asciiTheme="minorHAnsi" w:hAnsiTheme="minorHAnsi" w:cstheme="minorHAnsi"/>
          <w:sz w:val="26"/>
          <w:szCs w:val="26"/>
        </w:rPr>
        <w:t>,</w:t>
      </w:r>
      <w:r w:rsidR="000F4132" w:rsidRPr="00E5196F">
        <w:rPr>
          <w:rFonts w:asciiTheme="minorHAnsi" w:hAnsiTheme="minorHAnsi" w:cstheme="minorHAnsi"/>
          <w:sz w:val="26"/>
          <w:szCs w:val="26"/>
        </w:rPr>
        <w:t xml:space="preserve"> do not concern the conduct of a respondent and will remain unaffected by a debate about whether Anglo </w:t>
      </w:r>
      <w:r w:rsidR="009A3D92" w:rsidRPr="00E5196F">
        <w:rPr>
          <w:rFonts w:asciiTheme="minorHAnsi" w:hAnsiTheme="minorHAnsi" w:cstheme="minorHAnsi"/>
          <w:sz w:val="26"/>
          <w:szCs w:val="26"/>
        </w:rPr>
        <w:t>has acted</w:t>
      </w:r>
      <w:r w:rsidR="000F4132" w:rsidRPr="00E5196F">
        <w:rPr>
          <w:rFonts w:asciiTheme="minorHAnsi" w:hAnsiTheme="minorHAnsi" w:cstheme="minorHAnsi"/>
          <w:sz w:val="26"/>
          <w:szCs w:val="26"/>
        </w:rPr>
        <w:t xml:space="preserve"> in an inappropriate matter by opposing certification. </w:t>
      </w:r>
    </w:p>
    <w:p w14:paraId="3233A8CF" w14:textId="77777777" w:rsidR="007D1850" w:rsidRDefault="007D1850" w:rsidP="007D1850">
      <w:pPr>
        <w:pStyle w:val="ListParagraph"/>
        <w:rPr>
          <w:rFonts w:asciiTheme="minorHAnsi" w:hAnsiTheme="minorHAnsi" w:cstheme="minorHAnsi"/>
          <w:sz w:val="26"/>
          <w:szCs w:val="26"/>
        </w:rPr>
      </w:pPr>
    </w:p>
    <w:p w14:paraId="02DFD8F5" w14:textId="4CB4D84B" w:rsidR="007D1850" w:rsidRPr="00E5196F" w:rsidRDefault="00E5196F" w:rsidP="00E5196F">
      <w:pPr>
        <w:spacing w:after="200" w:line="360" w:lineRule="auto"/>
        <w:ind w:left="851" w:hanging="851"/>
        <w:jc w:val="both"/>
        <w:rPr>
          <w:rFonts w:asciiTheme="minorHAnsi" w:hAnsiTheme="minorHAnsi" w:cstheme="minorHAnsi"/>
          <w:sz w:val="26"/>
          <w:szCs w:val="26"/>
        </w:rPr>
      </w:pPr>
      <w:r w:rsidRPr="00A87712">
        <w:rPr>
          <w:rFonts w:asciiTheme="minorHAnsi" w:hAnsiTheme="minorHAnsi"/>
          <w:sz w:val="24"/>
          <w:szCs w:val="24"/>
        </w:rPr>
        <w:lastRenderedPageBreak/>
        <w:t>19.</w:t>
      </w:r>
      <w:r w:rsidRPr="00A87712">
        <w:rPr>
          <w:rFonts w:asciiTheme="minorHAnsi" w:hAnsiTheme="minorHAnsi"/>
          <w:sz w:val="24"/>
          <w:szCs w:val="24"/>
        </w:rPr>
        <w:tab/>
      </w:r>
      <w:r w:rsidR="00BB5F8B" w:rsidRPr="00E5196F">
        <w:rPr>
          <w:rFonts w:asciiTheme="minorHAnsi" w:hAnsiTheme="minorHAnsi" w:cstheme="minorHAnsi"/>
          <w:sz w:val="26"/>
          <w:szCs w:val="26"/>
        </w:rPr>
        <w:t>It was further submitted that t</w:t>
      </w:r>
      <w:r w:rsidR="00BC177E" w:rsidRPr="00E5196F">
        <w:rPr>
          <w:rFonts w:asciiTheme="minorHAnsi" w:hAnsiTheme="minorHAnsi" w:cstheme="minorHAnsi"/>
          <w:sz w:val="26"/>
          <w:szCs w:val="26"/>
        </w:rPr>
        <w:t xml:space="preserve">he remarks </w:t>
      </w:r>
      <w:r w:rsidR="00BB5F8B" w:rsidRPr="00E5196F">
        <w:rPr>
          <w:rFonts w:asciiTheme="minorHAnsi" w:hAnsiTheme="minorHAnsi" w:cstheme="minorHAnsi"/>
          <w:sz w:val="26"/>
          <w:szCs w:val="26"/>
        </w:rPr>
        <w:t xml:space="preserve">in par 85 of </w:t>
      </w:r>
      <w:proofErr w:type="spellStart"/>
      <w:r w:rsidR="00BB5F8B" w:rsidRPr="00E5196F">
        <w:rPr>
          <w:rFonts w:asciiTheme="minorHAnsi" w:hAnsiTheme="minorHAnsi" w:cstheme="minorHAnsi"/>
          <w:i/>
          <w:sz w:val="26"/>
          <w:szCs w:val="26"/>
        </w:rPr>
        <w:t>Njongi</w:t>
      </w:r>
      <w:proofErr w:type="spellEnd"/>
      <w:r w:rsidR="00BB5F8B">
        <w:rPr>
          <w:rStyle w:val="FootnoteReference"/>
          <w:rFonts w:asciiTheme="minorHAnsi" w:hAnsiTheme="minorHAnsi" w:cstheme="minorHAnsi"/>
          <w:sz w:val="26"/>
          <w:szCs w:val="26"/>
        </w:rPr>
        <w:footnoteReference w:id="15"/>
      </w:r>
      <w:r w:rsidR="00BB5F8B" w:rsidRPr="00E5196F">
        <w:rPr>
          <w:rFonts w:asciiTheme="minorHAnsi" w:hAnsiTheme="minorHAnsi" w:cstheme="minorHAnsi"/>
          <w:i/>
          <w:sz w:val="26"/>
          <w:szCs w:val="26"/>
        </w:rPr>
        <w:t xml:space="preserve"> </w:t>
      </w:r>
      <w:r w:rsidR="00BC177E" w:rsidRPr="00E5196F">
        <w:rPr>
          <w:rFonts w:asciiTheme="minorHAnsi" w:hAnsiTheme="minorHAnsi" w:cstheme="minorHAnsi"/>
          <w:sz w:val="26"/>
          <w:szCs w:val="26"/>
        </w:rPr>
        <w:t xml:space="preserve">were made in relation to the </w:t>
      </w:r>
      <w:r w:rsidR="00BB5F8B" w:rsidRPr="00E5196F">
        <w:rPr>
          <w:rFonts w:asciiTheme="minorHAnsi" w:hAnsiTheme="minorHAnsi" w:cstheme="minorHAnsi"/>
          <w:sz w:val="26"/>
          <w:szCs w:val="26"/>
        </w:rPr>
        <w:t>c</w:t>
      </w:r>
      <w:r w:rsidR="00BC177E" w:rsidRPr="00E5196F">
        <w:rPr>
          <w:rFonts w:asciiTheme="minorHAnsi" w:hAnsiTheme="minorHAnsi" w:cstheme="minorHAnsi"/>
          <w:sz w:val="26"/>
          <w:szCs w:val="26"/>
        </w:rPr>
        <w:t>ourt’s consideration of the issue of costs</w:t>
      </w:r>
      <w:r w:rsidR="00BB5F8B" w:rsidRPr="00E5196F">
        <w:rPr>
          <w:rFonts w:asciiTheme="minorHAnsi" w:hAnsiTheme="minorHAnsi" w:cstheme="minorHAnsi"/>
          <w:sz w:val="26"/>
          <w:szCs w:val="26"/>
        </w:rPr>
        <w:t xml:space="preserve"> and not in relation to the merits of the </w:t>
      </w:r>
      <w:r w:rsidR="00EB4AF6" w:rsidRPr="00E5196F">
        <w:rPr>
          <w:rFonts w:asciiTheme="minorHAnsi" w:hAnsiTheme="minorHAnsi" w:cstheme="minorHAnsi"/>
          <w:sz w:val="26"/>
          <w:szCs w:val="26"/>
        </w:rPr>
        <w:t>appeal</w:t>
      </w:r>
      <w:r w:rsidR="00BB5F8B" w:rsidRPr="00E5196F">
        <w:rPr>
          <w:rFonts w:asciiTheme="minorHAnsi" w:hAnsiTheme="minorHAnsi" w:cstheme="minorHAnsi"/>
          <w:sz w:val="26"/>
          <w:szCs w:val="26"/>
        </w:rPr>
        <w:t xml:space="preserve">, and </w:t>
      </w:r>
      <w:proofErr w:type="spellStart"/>
      <w:r w:rsidR="00BB5F8B" w:rsidRPr="00E5196F">
        <w:rPr>
          <w:rFonts w:asciiTheme="minorHAnsi" w:hAnsiTheme="minorHAnsi" w:cstheme="minorHAnsi"/>
          <w:i/>
          <w:sz w:val="26"/>
          <w:szCs w:val="26"/>
        </w:rPr>
        <w:t>Njongi</w:t>
      </w:r>
      <w:proofErr w:type="spellEnd"/>
      <w:r w:rsidR="00BB5F8B" w:rsidRPr="00E5196F">
        <w:rPr>
          <w:rFonts w:asciiTheme="minorHAnsi" w:hAnsiTheme="minorHAnsi" w:cstheme="minorHAnsi"/>
          <w:sz w:val="26"/>
          <w:szCs w:val="26"/>
        </w:rPr>
        <w:t xml:space="preserve"> is therefore not authority for the proposition that where the respondent</w:t>
      </w:r>
      <w:r w:rsidR="00987B12">
        <w:rPr>
          <w:rStyle w:val="FootnoteReference"/>
          <w:rFonts w:asciiTheme="minorHAnsi" w:hAnsiTheme="minorHAnsi" w:cstheme="minorHAnsi"/>
          <w:sz w:val="26"/>
          <w:szCs w:val="26"/>
        </w:rPr>
        <w:footnoteReference w:id="16"/>
      </w:r>
      <w:r w:rsidR="00BB5F8B" w:rsidRPr="00E5196F">
        <w:rPr>
          <w:rFonts w:asciiTheme="minorHAnsi" w:hAnsiTheme="minorHAnsi" w:cstheme="minorHAnsi"/>
          <w:sz w:val="26"/>
          <w:szCs w:val="26"/>
        </w:rPr>
        <w:t xml:space="preserve"> behaves unconscionably </w:t>
      </w:r>
      <w:r w:rsidR="002D7458" w:rsidRPr="00E5196F">
        <w:rPr>
          <w:rFonts w:asciiTheme="minorHAnsi" w:hAnsiTheme="minorHAnsi" w:cstheme="minorHAnsi"/>
          <w:sz w:val="26"/>
          <w:szCs w:val="26"/>
        </w:rPr>
        <w:t>by exercising</w:t>
      </w:r>
      <w:r w:rsidR="00BB5F8B" w:rsidRPr="00E5196F">
        <w:rPr>
          <w:rFonts w:asciiTheme="minorHAnsi" w:hAnsiTheme="minorHAnsi" w:cstheme="minorHAnsi"/>
          <w:sz w:val="26"/>
          <w:szCs w:val="26"/>
        </w:rPr>
        <w:t xml:space="preserve"> a moral choice </w:t>
      </w:r>
      <w:r w:rsidR="00EB4AF6" w:rsidRPr="00E5196F">
        <w:rPr>
          <w:rFonts w:asciiTheme="minorHAnsi" w:hAnsiTheme="minorHAnsi" w:cstheme="minorHAnsi"/>
          <w:sz w:val="26"/>
          <w:szCs w:val="26"/>
        </w:rPr>
        <w:t>in taking</w:t>
      </w:r>
      <w:r w:rsidR="007C5097" w:rsidRPr="00E5196F">
        <w:rPr>
          <w:rFonts w:asciiTheme="minorHAnsi" w:hAnsiTheme="minorHAnsi" w:cstheme="minorHAnsi"/>
          <w:sz w:val="26"/>
          <w:szCs w:val="26"/>
        </w:rPr>
        <w:t xml:space="preserve"> a decision </w:t>
      </w:r>
      <w:r w:rsidR="002D7458" w:rsidRPr="00E5196F">
        <w:rPr>
          <w:rFonts w:asciiTheme="minorHAnsi" w:hAnsiTheme="minorHAnsi" w:cstheme="minorHAnsi"/>
          <w:sz w:val="26"/>
          <w:szCs w:val="26"/>
        </w:rPr>
        <w:t>to oppose certification,</w:t>
      </w:r>
      <w:r w:rsidR="00BB5F8B" w:rsidRPr="00E5196F">
        <w:rPr>
          <w:rFonts w:asciiTheme="minorHAnsi" w:hAnsiTheme="minorHAnsi" w:cstheme="minorHAnsi"/>
          <w:sz w:val="26"/>
          <w:szCs w:val="26"/>
        </w:rPr>
        <w:t xml:space="preserve"> that is </w:t>
      </w:r>
      <w:r w:rsidR="002D7458" w:rsidRPr="00E5196F">
        <w:rPr>
          <w:rFonts w:asciiTheme="minorHAnsi" w:hAnsiTheme="minorHAnsi" w:cstheme="minorHAnsi"/>
          <w:sz w:val="26"/>
          <w:szCs w:val="26"/>
        </w:rPr>
        <w:t xml:space="preserve">somehow </w:t>
      </w:r>
      <w:r w:rsidR="00BB5F8B" w:rsidRPr="00E5196F">
        <w:rPr>
          <w:rFonts w:asciiTheme="minorHAnsi" w:hAnsiTheme="minorHAnsi" w:cstheme="minorHAnsi"/>
          <w:sz w:val="26"/>
          <w:szCs w:val="26"/>
        </w:rPr>
        <w:t>something to weigh in the balance on the merits.</w:t>
      </w:r>
    </w:p>
    <w:p w14:paraId="6092D49E" w14:textId="77777777" w:rsidR="007D1850" w:rsidRDefault="007D1850" w:rsidP="007D1850">
      <w:pPr>
        <w:pStyle w:val="ListParagraph"/>
        <w:rPr>
          <w:rFonts w:asciiTheme="minorHAnsi" w:hAnsiTheme="minorHAnsi" w:cstheme="minorHAnsi"/>
          <w:sz w:val="26"/>
          <w:szCs w:val="26"/>
        </w:rPr>
      </w:pPr>
    </w:p>
    <w:p w14:paraId="7BF39248" w14:textId="05E683D3" w:rsidR="00E123EF"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20.</w:t>
      </w:r>
      <w:r>
        <w:rPr>
          <w:rFonts w:asciiTheme="minorHAnsi" w:hAnsiTheme="minorHAnsi"/>
          <w:sz w:val="24"/>
          <w:szCs w:val="24"/>
        </w:rPr>
        <w:tab/>
      </w:r>
      <w:r w:rsidR="00397E74" w:rsidRPr="00E5196F">
        <w:rPr>
          <w:rFonts w:asciiTheme="minorHAnsi" w:hAnsiTheme="minorHAnsi" w:cstheme="minorHAnsi"/>
          <w:sz w:val="26"/>
          <w:szCs w:val="26"/>
        </w:rPr>
        <w:t>It</w:t>
      </w:r>
      <w:r w:rsidR="001D7132" w:rsidRPr="00E5196F">
        <w:rPr>
          <w:rFonts w:asciiTheme="minorHAnsi" w:hAnsiTheme="minorHAnsi" w:cstheme="minorHAnsi"/>
          <w:sz w:val="26"/>
          <w:szCs w:val="26"/>
        </w:rPr>
        <w:t xml:space="preserve"> is correct that Anglo has opposed the certification applicati</w:t>
      </w:r>
      <w:r w:rsidR="00B404A0" w:rsidRPr="00E5196F">
        <w:rPr>
          <w:rFonts w:asciiTheme="minorHAnsi" w:hAnsiTheme="minorHAnsi" w:cstheme="minorHAnsi"/>
          <w:sz w:val="26"/>
          <w:szCs w:val="26"/>
        </w:rPr>
        <w:t>on, as was its right</w:t>
      </w:r>
      <w:r w:rsidR="00987B12" w:rsidRPr="00E5196F">
        <w:rPr>
          <w:rFonts w:asciiTheme="minorHAnsi" w:hAnsiTheme="minorHAnsi" w:cstheme="minorHAnsi"/>
          <w:sz w:val="26"/>
          <w:szCs w:val="26"/>
        </w:rPr>
        <w:t xml:space="preserve"> </w:t>
      </w:r>
      <w:r w:rsidR="00B404A0" w:rsidRPr="00E5196F">
        <w:rPr>
          <w:rFonts w:asciiTheme="minorHAnsi" w:hAnsiTheme="minorHAnsi" w:cstheme="minorHAnsi"/>
          <w:sz w:val="26"/>
          <w:szCs w:val="26"/>
        </w:rPr>
        <w:t xml:space="preserve">to do, </w:t>
      </w:r>
      <w:r w:rsidR="00165E5A" w:rsidRPr="00E5196F">
        <w:rPr>
          <w:rFonts w:asciiTheme="minorHAnsi" w:hAnsiTheme="minorHAnsi" w:cstheme="minorHAnsi"/>
          <w:sz w:val="26"/>
          <w:szCs w:val="26"/>
        </w:rPr>
        <w:t xml:space="preserve">however, </w:t>
      </w:r>
      <w:r w:rsidR="00B404A0" w:rsidRPr="00E5196F">
        <w:rPr>
          <w:rFonts w:asciiTheme="minorHAnsi" w:hAnsiTheme="minorHAnsi" w:cstheme="minorHAnsi"/>
          <w:sz w:val="26"/>
          <w:szCs w:val="26"/>
        </w:rPr>
        <w:t xml:space="preserve">Ms </w:t>
      </w:r>
      <w:proofErr w:type="spellStart"/>
      <w:r w:rsidR="00B404A0" w:rsidRPr="00E5196F">
        <w:rPr>
          <w:rFonts w:asciiTheme="minorHAnsi" w:hAnsiTheme="minorHAnsi" w:cstheme="minorHAnsi"/>
          <w:sz w:val="26"/>
          <w:szCs w:val="26"/>
        </w:rPr>
        <w:t>Hofmeyer’s</w:t>
      </w:r>
      <w:proofErr w:type="spellEnd"/>
      <w:r w:rsidR="00B404A0" w:rsidRPr="00E5196F">
        <w:rPr>
          <w:rFonts w:asciiTheme="minorHAnsi" w:hAnsiTheme="minorHAnsi" w:cstheme="minorHAnsi"/>
          <w:sz w:val="26"/>
          <w:szCs w:val="26"/>
        </w:rPr>
        <w:t xml:space="preserve"> argument </w:t>
      </w:r>
      <w:r w:rsidR="00E123EF" w:rsidRPr="00E5196F">
        <w:rPr>
          <w:rFonts w:asciiTheme="minorHAnsi" w:hAnsiTheme="minorHAnsi" w:cstheme="minorHAnsi"/>
          <w:sz w:val="26"/>
          <w:szCs w:val="26"/>
        </w:rPr>
        <w:t>appears to me to be</w:t>
      </w:r>
      <w:r w:rsidR="00B404A0" w:rsidRPr="00E5196F">
        <w:rPr>
          <w:rFonts w:asciiTheme="minorHAnsi" w:hAnsiTheme="minorHAnsi" w:cstheme="minorHAnsi"/>
          <w:sz w:val="26"/>
          <w:szCs w:val="26"/>
        </w:rPr>
        <w:t xml:space="preserve"> more nuanced. </w:t>
      </w:r>
      <w:r w:rsidR="004D4719" w:rsidRPr="00E5196F">
        <w:rPr>
          <w:rFonts w:asciiTheme="minorHAnsi" w:hAnsiTheme="minorHAnsi" w:cstheme="minorHAnsi"/>
          <w:sz w:val="26"/>
          <w:szCs w:val="26"/>
        </w:rPr>
        <w:t xml:space="preserve">Anglo made two elections: one, to commit itself to the </w:t>
      </w:r>
      <w:r w:rsidR="00397E74" w:rsidRPr="00E5196F">
        <w:rPr>
          <w:rFonts w:asciiTheme="minorHAnsi" w:hAnsiTheme="minorHAnsi" w:cstheme="minorHAnsi"/>
          <w:sz w:val="26"/>
          <w:szCs w:val="26"/>
        </w:rPr>
        <w:t>G</w:t>
      </w:r>
      <w:r w:rsidR="004D4719" w:rsidRPr="00E5196F">
        <w:rPr>
          <w:rFonts w:asciiTheme="minorHAnsi" w:hAnsiTheme="minorHAnsi" w:cstheme="minorHAnsi"/>
          <w:sz w:val="26"/>
          <w:szCs w:val="26"/>
        </w:rPr>
        <w:t xml:space="preserve">uiding </w:t>
      </w:r>
      <w:r w:rsidR="00397E74" w:rsidRPr="00E5196F">
        <w:rPr>
          <w:rFonts w:asciiTheme="minorHAnsi" w:hAnsiTheme="minorHAnsi" w:cstheme="minorHAnsi"/>
          <w:sz w:val="26"/>
          <w:szCs w:val="26"/>
        </w:rPr>
        <w:t>P</w:t>
      </w:r>
      <w:r w:rsidR="004D4719" w:rsidRPr="00E5196F">
        <w:rPr>
          <w:rFonts w:asciiTheme="minorHAnsi" w:hAnsiTheme="minorHAnsi" w:cstheme="minorHAnsi"/>
          <w:sz w:val="26"/>
          <w:szCs w:val="26"/>
        </w:rPr>
        <w:t>rinciples</w:t>
      </w:r>
      <w:r w:rsidR="00397E74" w:rsidRPr="00E5196F">
        <w:rPr>
          <w:rFonts w:asciiTheme="minorHAnsi" w:hAnsiTheme="minorHAnsi" w:cstheme="minorHAnsi"/>
          <w:sz w:val="26"/>
          <w:szCs w:val="26"/>
        </w:rPr>
        <w:t>, amongst others,</w:t>
      </w:r>
      <w:r w:rsidR="004D4719" w:rsidRPr="00E5196F">
        <w:rPr>
          <w:rFonts w:asciiTheme="minorHAnsi" w:hAnsiTheme="minorHAnsi" w:cstheme="minorHAnsi"/>
          <w:sz w:val="26"/>
          <w:szCs w:val="26"/>
        </w:rPr>
        <w:t xml:space="preserve"> to promote access to justice in respect of human rights impacts and two, to oppose certification, which, if successful, would deny victims of human rights infringements access to justice. </w:t>
      </w:r>
      <w:r w:rsidR="00B404A0" w:rsidRPr="00E5196F">
        <w:rPr>
          <w:rFonts w:asciiTheme="minorHAnsi" w:hAnsiTheme="minorHAnsi" w:cstheme="minorHAnsi"/>
          <w:sz w:val="26"/>
          <w:szCs w:val="26"/>
        </w:rPr>
        <w:t xml:space="preserve">It concerns </w:t>
      </w:r>
      <w:r w:rsidR="00987B12" w:rsidRPr="00E5196F">
        <w:rPr>
          <w:rFonts w:asciiTheme="minorHAnsi" w:hAnsiTheme="minorHAnsi" w:cstheme="minorHAnsi"/>
          <w:sz w:val="26"/>
          <w:szCs w:val="26"/>
        </w:rPr>
        <w:t xml:space="preserve">Anglo’s election to </w:t>
      </w:r>
      <w:r w:rsidR="004D4719" w:rsidRPr="00E5196F">
        <w:rPr>
          <w:rFonts w:asciiTheme="minorHAnsi" w:hAnsiTheme="minorHAnsi" w:cstheme="minorHAnsi"/>
          <w:sz w:val="26"/>
          <w:szCs w:val="26"/>
        </w:rPr>
        <w:t>oppose</w:t>
      </w:r>
      <w:r w:rsidR="00987B12" w:rsidRPr="00E5196F">
        <w:rPr>
          <w:rFonts w:asciiTheme="minorHAnsi" w:hAnsiTheme="minorHAnsi" w:cstheme="minorHAnsi"/>
          <w:sz w:val="26"/>
          <w:szCs w:val="26"/>
        </w:rPr>
        <w:t xml:space="preserve"> in circumstances where it </w:t>
      </w:r>
      <w:r w:rsidR="00165E5A" w:rsidRPr="00E5196F">
        <w:rPr>
          <w:rFonts w:asciiTheme="minorHAnsi" w:hAnsiTheme="minorHAnsi" w:cstheme="minorHAnsi"/>
          <w:sz w:val="26"/>
          <w:szCs w:val="26"/>
        </w:rPr>
        <w:t>ha</w:t>
      </w:r>
      <w:r w:rsidR="00EE1570" w:rsidRPr="00E5196F">
        <w:rPr>
          <w:rFonts w:asciiTheme="minorHAnsi" w:hAnsiTheme="minorHAnsi" w:cstheme="minorHAnsi"/>
          <w:sz w:val="26"/>
          <w:szCs w:val="26"/>
        </w:rPr>
        <w:t>d</w:t>
      </w:r>
      <w:r w:rsidR="00165E5A" w:rsidRPr="00E5196F">
        <w:rPr>
          <w:rFonts w:asciiTheme="minorHAnsi" w:hAnsiTheme="minorHAnsi" w:cstheme="minorHAnsi"/>
          <w:sz w:val="26"/>
          <w:szCs w:val="26"/>
        </w:rPr>
        <w:t xml:space="preserve"> </w:t>
      </w:r>
      <w:r w:rsidR="00987B12" w:rsidRPr="00E5196F">
        <w:rPr>
          <w:rFonts w:asciiTheme="minorHAnsi" w:hAnsiTheme="minorHAnsi" w:cstheme="minorHAnsi"/>
          <w:sz w:val="26"/>
          <w:szCs w:val="26"/>
        </w:rPr>
        <w:t>committed itself to certain values</w:t>
      </w:r>
      <w:r w:rsidR="0072760B" w:rsidRPr="00E5196F">
        <w:rPr>
          <w:rFonts w:asciiTheme="minorHAnsi" w:hAnsiTheme="minorHAnsi" w:cstheme="minorHAnsi"/>
          <w:sz w:val="26"/>
          <w:szCs w:val="26"/>
        </w:rPr>
        <w:t xml:space="preserve"> and principles</w:t>
      </w:r>
      <w:r w:rsidR="00165E5A" w:rsidRPr="00E5196F">
        <w:rPr>
          <w:rFonts w:asciiTheme="minorHAnsi" w:hAnsiTheme="minorHAnsi" w:cstheme="minorHAnsi"/>
          <w:sz w:val="26"/>
          <w:szCs w:val="26"/>
        </w:rPr>
        <w:t xml:space="preserve"> </w:t>
      </w:r>
      <w:r w:rsidR="00987B12" w:rsidRPr="00E5196F">
        <w:rPr>
          <w:rFonts w:asciiTheme="minorHAnsi" w:hAnsiTheme="minorHAnsi" w:cstheme="minorHAnsi"/>
          <w:sz w:val="26"/>
          <w:szCs w:val="26"/>
        </w:rPr>
        <w:t xml:space="preserve">but then acted in opposition </w:t>
      </w:r>
      <w:r w:rsidR="0072760B" w:rsidRPr="00E5196F">
        <w:rPr>
          <w:rFonts w:asciiTheme="minorHAnsi" w:hAnsiTheme="minorHAnsi" w:cstheme="minorHAnsi"/>
          <w:sz w:val="26"/>
          <w:szCs w:val="26"/>
        </w:rPr>
        <w:t xml:space="preserve">thereto </w:t>
      </w:r>
      <w:r w:rsidR="00E123EF" w:rsidRPr="00E5196F">
        <w:rPr>
          <w:rFonts w:asciiTheme="minorHAnsi" w:hAnsiTheme="minorHAnsi" w:cstheme="minorHAnsi"/>
          <w:sz w:val="26"/>
          <w:szCs w:val="26"/>
        </w:rPr>
        <w:t>when exercising an election</w:t>
      </w:r>
      <w:r w:rsidR="0072760B" w:rsidRPr="00E5196F">
        <w:rPr>
          <w:rFonts w:asciiTheme="minorHAnsi" w:hAnsiTheme="minorHAnsi" w:cstheme="minorHAnsi"/>
          <w:sz w:val="26"/>
          <w:szCs w:val="26"/>
        </w:rPr>
        <w:t xml:space="preserve"> to oppose certification. It is this type of inconsistent conduct on the part of Anglo which the UN bodies </w:t>
      </w:r>
      <w:r w:rsidR="00B7057D" w:rsidRPr="00E5196F">
        <w:rPr>
          <w:rFonts w:asciiTheme="minorHAnsi" w:hAnsiTheme="minorHAnsi" w:cstheme="minorHAnsi"/>
          <w:sz w:val="26"/>
          <w:szCs w:val="26"/>
        </w:rPr>
        <w:t>submit</w:t>
      </w:r>
      <w:r w:rsidR="0072760B" w:rsidRPr="00E5196F">
        <w:rPr>
          <w:rFonts w:asciiTheme="minorHAnsi" w:hAnsiTheme="minorHAnsi" w:cstheme="minorHAnsi"/>
          <w:sz w:val="26"/>
          <w:szCs w:val="26"/>
        </w:rPr>
        <w:t xml:space="preserve"> should be taken into account as an additional factor that weigh</w:t>
      </w:r>
      <w:r w:rsidR="00397E74" w:rsidRPr="00E5196F">
        <w:rPr>
          <w:rFonts w:asciiTheme="minorHAnsi" w:hAnsiTheme="minorHAnsi" w:cstheme="minorHAnsi"/>
          <w:sz w:val="26"/>
          <w:szCs w:val="26"/>
        </w:rPr>
        <w:t>s</w:t>
      </w:r>
      <w:r w:rsidR="0072760B" w:rsidRPr="00E5196F">
        <w:rPr>
          <w:rFonts w:asciiTheme="minorHAnsi" w:hAnsiTheme="minorHAnsi" w:cstheme="minorHAnsi"/>
          <w:sz w:val="26"/>
          <w:szCs w:val="26"/>
        </w:rPr>
        <w:t xml:space="preserve"> </w:t>
      </w:r>
      <w:r w:rsidR="00397E74" w:rsidRPr="00E5196F">
        <w:rPr>
          <w:rFonts w:asciiTheme="minorHAnsi" w:hAnsiTheme="minorHAnsi" w:cstheme="minorHAnsi"/>
          <w:sz w:val="26"/>
          <w:szCs w:val="26"/>
        </w:rPr>
        <w:t>in favour of</w:t>
      </w:r>
      <w:r w:rsidR="0072760B" w:rsidRPr="00E5196F">
        <w:rPr>
          <w:rFonts w:asciiTheme="minorHAnsi" w:hAnsiTheme="minorHAnsi" w:cstheme="minorHAnsi"/>
          <w:sz w:val="26"/>
          <w:szCs w:val="26"/>
        </w:rPr>
        <w:t xml:space="preserve"> certification</w:t>
      </w:r>
      <w:r w:rsidR="004D4719" w:rsidRPr="00E5196F">
        <w:rPr>
          <w:rFonts w:asciiTheme="minorHAnsi" w:hAnsiTheme="minorHAnsi" w:cstheme="minorHAnsi"/>
          <w:sz w:val="26"/>
          <w:szCs w:val="26"/>
        </w:rPr>
        <w:t xml:space="preserve"> in the interests of justice debate to be had before the certification court</w:t>
      </w:r>
      <w:r w:rsidR="0072760B" w:rsidRPr="00E5196F">
        <w:rPr>
          <w:rFonts w:asciiTheme="minorHAnsi" w:hAnsiTheme="minorHAnsi" w:cstheme="minorHAnsi"/>
          <w:sz w:val="26"/>
          <w:szCs w:val="26"/>
        </w:rPr>
        <w:t xml:space="preserve">. If </w:t>
      </w:r>
      <w:r w:rsidR="004D4719" w:rsidRPr="00E5196F">
        <w:rPr>
          <w:rFonts w:asciiTheme="minorHAnsi" w:hAnsiTheme="minorHAnsi" w:cstheme="minorHAnsi"/>
          <w:sz w:val="26"/>
          <w:szCs w:val="26"/>
        </w:rPr>
        <w:t xml:space="preserve">the </w:t>
      </w:r>
      <w:r w:rsidR="00046247" w:rsidRPr="00E5196F">
        <w:rPr>
          <w:rFonts w:asciiTheme="minorHAnsi" w:hAnsiTheme="minorHAnsi" w:cstheme="minorHAnsi"/>
          <w:sz w:val="26"/>
          <w:szCs w:val="26"/>
        </w:rPr>
        <w:t xml:space="preserve">argument </w:t>
      </w:r>
      <w:r w:rsidR="004D4719" w:rsidRPr="00E5196F">
        <w:rPr>
          <w:rFonts w:asciiTheme="minorHAnsi" w:hAnsiTheme="minorHAnsi" w:cstheme="minorHAnsi"/>
          <w:sz w:val="26"/>
          <w:szCs w:val="26"/>
        </w:rPr>
        <w:t>is found</w:t>
      </w:r>
      <w:r w:rsidR="0072760B" w:rsidRPr="00E5196F">
        <w:rPr>
          <w:rFonts w:asciiTheme="minorHAnsi" w:hAnsiTheme="minorHAnsi" w:cstheme="minorHAnsi"/>
          <w:sz w:val="26"/>
          <w:szCs w:val="26"/>
        </w:rPr>
        <w:t xml:space="preserve"> to be persuasive and </w:t>
      </w:r>
      <w:r w:rsidR="00046247" w:rsidRPr="00E5196F">
        <w:rPr>
          <w:rFonts w:asciiTheme="minorHAnsi" w:hAnsiTheme="minorHAnsi" w:cstheme="minorHAnsi"/>
          <w:sz w:val="26"/>
          <w:szCs w:val="26"/>
        </w:rPr>
        <w:t xml:space="preserve">the additional factor </w:t>
      </w:r>
      <w:r w:rsidR="00397E74" w:rsidRPr="00E5196F">
        <w:rPr>
          <w:rFonts w:asciiTheme="minorHAnsi" w:hAnsiTheme="minorHAnsi" w:cstheme="minorHAnsi"/>
          <w:sz w:val="26"/>
          <w:szCs w:val="26"/>
        </w:rPr>
        <w:t xml:space="preserve">considered </w:t>
      </w:r>
      <w:r w:rsidR="0072760B" w:rsidRPr="00E5196F">
        <w:rPr>
          <w:rFonts w:asciiTheme="minorHAnsi" w:hAnsiTheme="minorHAnsi" w:cstheme="minorHAnsi"/>
          <w:sz w:val="26"/>
          <w:szCs w:val="26"/>
        </w:rPr>
        <w:t xml:space="preserve">weighty enough by the certification court, it </w:t>
      </w:r>
      <w:r w:rsidR="00E123EF" w:rsidRPr="00E5196F">
        <w:rPr>
          <w:rFonts w:asciiTheme="minorHAnsi" w:hAnsiTheme="minorHAnsi" w:cstheme="minorHAnsi"/>
          <w:sz w:val="26"/>
          <w:szCs w:val="26"/>
        </w:rPr>
        <w:t xml:space="preserve">may </w:t>
      </w:r>
      <w:r w:rsidR="0072760B" w:rsidRPr="00E5196F">
        <w:rPr>
          <w:rFonts w:asciiTheme="minorHAnsi" w:hAnsiTheme="minorHAnsi" w:cstheme="minorHAnsi"/>
          <w:sz w:val="26"/>
          <w:szCs w:val="26"/>
        </w:rPr>
        <w:t xml:space="preserve">add to counter balance </w:t>
      </w:r>
      <w:r w:rsidR="00B7057D" w:rsidRPr="00E5196F">
        <w:rPr>
          <w:rFonts w:asciiTheme="minorHAnsi" w:hAnsiTheme="minorHAnsi" w:cstheme="minorHAnsi"/>
          <w:sz w:val="26"/>
          <w:szCs w:val="26"/>
        </w:rPr>
        <w:t xml:space="preserve">other </w:t>
      </w:r>
      <w:r w:rsidR="0072760B" w:rsidRPr="00E5196F">
        <w:rPr>
          <w:rFonts w:asciiTheme="minorHAnsi" w:hAnsiTheme="minorHAnsi" w:cstheme="minorHAnsi"/>
          <w:sz w:val="26"/>
          <w:szCs w:val="26"/>
        </w:rPr>
        <w:t xml:space="preserve">factors </w:t>
      </w:r>
      <w:r w:rsidR="00B7057D" w:rsidRPr="00E5196F">
        <w:rPr>
          <w:rFonts w:asciiTheme="minorHAnsi" w:hAnsiTheme="minorHAnsi" w:cstheme="minorHAnsi"/>
          <w:sz w:val="26"/>
          <w:szCs w:val="26"/>
        </w:rPr>
        <w:t>suggested by</w:t>
      </w:r>
      <w:r w:rsidR="0072760B" w:rsidRPr="00E5196F">
        <w:rPr>
          <w:rFonts w:asciiTheme="minorHAnsi" w:hAnsiTheme="minorHAnsi" w:cstheme="minorHAnsi"/>
          <w:sz w:val="26"/>
          <w:szCs w:val="26"/>
        </w:rPr>
        <w:t xml:space="preserve"> Anglo in its papers </w:t>
      </w:r>
      <w:r w:rsidR="00B7057D" w:rsidRPr="00E5196F">
        <w:rPr>
          <w:rFonts w:asciiTheme="minorHAnsi" w:hAnsiTheme="minorHAnsi" w:cstheme="minorHAnsi"/>
          <w:sz w:val="26"/>
          <w:szCs w:val="26"/>
        </w:rPr>
        <w:t xml:space="preserve">that </w:t>
      </w:r>
      <w:r w:rsidR="0072760B" w:rsidRPr="00E5196F">
        <w:rPr>
          <w:rFonts w:asciiTheme="minorHAnsi" w:hAnsiTheme="minorHAnsi" w:cstheme="minorHAnsi"/>
          <w:sz w:val="26"/>
          <w:szCs w:val="26"/>
        </w:rPr>
        <w:t>we</w:t>
      </w:r>
      <w:r w:rsidR="00E123EF" w:rsidRPr="00E5196F">
        <w:rPr>
          <w:rFonts w:asciiTheme="minorHAnsi" w:hAnsiTheme="minorHAnsi" w:cstheme="minorHAnsi"/>
          <w:sz w:val="26"/>
          <w:szCs w:val="26"/>
        </w:rPr>
        <w:t>i</w:t>
      </w:r>
      <w:r w:rsidR="0072760B" w:rsidRPr="00E5196F">
        <w:rPr>
          <w:rFonts w:asciiTheme="minorHAnsi" w:hAnsiTheme="minorHAnsi" w:cstheme="minorHAnsi"/>
          <w:sz w:val="26"/>
          <w:szCs w:val="26"/>
        </w:rPr>
        <w:t>gh against certification</w:t>
      </w:r>
      <w:r w:rsidR="00E123EF" w:rsidRPr="00E5196F">
        <w:rPr>
          <w:rFonts w:asciiTheme="minorHAnsi" w:hAnsiTheme="minorHAnsi" w:cstheme="minorHAnsi"/>
          <w:sz w:val="26"/>
          <w:szCs w:val="26"/>
        </w:rPr>
        <w:t xml:space="preserve">. To sum up: What the UN bodies seek to do before the certification court is to distil the legal significance of Anglo’s commitments to the Guiding Principles </w:t>
      </w:r>
      <w:r w:rsidR="00E123EF" w:rsidRPr="00E5196F">
        <w:rPr>
          <w:rFonts w:asciiTheme="minorHAnsi" w:hAnsiTheme="minorHAnsi" w:cstheme="minorHAnsi"/>
          <w:sz w:val="26"/>
          <w:szCs w:val="26"/>
        </w:rPr>
        <w:lastRenderedPageBreak/>
        <w:t xml:space="preserve">as a factor to be weighed in the balance when determining where the interests of justice lie. They seek to persuade the certification court to extend the </w:t>
      </w:r>
      <w:proofErr w:type="spellStart"/>
      <w:r w:rsidR="00E123EF" w:rsidRPr="00E5196F">
        <w:rPr>
          <w:rFonts w:asciiTheme="minorHAnsi" w:hAnsiTheme="minorHAnsi" w:cstheme="minorHAnsi"/>
          <w:i/>
          <w:sz w:val="26"/>
          <w:szCs w:val="26"/>
        </w:rPr>
        <w:t>Njongi</w:t>
      </w:r>
      <w:proofErr w:type="spellEnd"/>
      <w:r w:rsidR="00E123EF" w:rsidRPr="00E5196F">
        <w:rPr>
          <w:rFonts w:asciiTheme="minorHAnsi" w:hAnsiTheme="minorHAnsi" w:cstheme="minorHAnsi"/>
          <w:sz w:val="26"/>
          <w:szCs w:val="26"/>
        </w:rPr>
        <w:t xml:space="preserve"> principle </w:t>
      </w:r>
      <w:r w:rsidR="00046247" w:rsidRPr="00E5196F">
        <w:rPr>
          <w:rFonts w:asciiTheme="minorHAnsi" w:hAnsiTheme="minorHAnsi" w:cstheme="minorHAnsi"/>
          <w:sz w:val="26"/>
          <w:szCs w:val="26"/>
        </w:rPr>
        <w:t>so that it can apply</w:t>
      </w:r>
      <w:r w:rsidR="004D4719" w:rsidRPr="00E5196F">
        <w:rPr>
          <w:rFonts w:asciiTheme="minorHAnsi" w:hAnsiTheme="minorHAnsi" w:cstheme="minorHAnsi"/>
          <w:sz w:val="26"/>
          <w:szCs w:val="26"/>
        </w:rPr>
        <w:t xml:space="preserve"> to </w:t>
      </w:r>
      <w:r w:rsidR="00E123EF" w:rsidRPr="00E5196F">
        <w:rPr>
          <w:rFonts w:asciiTheme="minorHAnsi" w:hAnsiTheme="minorHAnsi" w:cstheme="minorHAnsi"/>
          <w:sz w:val="26"/>
          <w:szCs w:val="26"/>
        </w:rPr>
        <w:t xml:space="preserve">private parties </w:t>
      </w:r>
      <w:r w:rsidR="004D4719" w:rsidRPr="00E5196F">
        <w:rPr>
          <w:rFonts w:asciiTheme="minorHAnsi" w:hAnsiTheme="minorHAnsi" w:cstheme="minorHAnsi"/>
          <w:sz w:val="26"/>
          <w:szCs w:val="26"/>
        </w:rPr>
        <w:t>(</w:t>
      </w:r>
      <w:r w:rsidR="00E123EF" w:rsidRPr="00E5196F">
        <w:rPr>
          <w:rFonts w:asciiTheme="minorHAnsi" w:hAnsiTheme="minorHAnsi" w:cstheme="minorHAnsi"/>
          <w:sz w:val="26"/>
          <w:szCs w:val="26"/>
        </w:rPr>
        <w:t>such as Anglo</w:t>
      </w:r>
      <w:r w:rsidR="004D4719" w:rsidRPr="00E5196F">
        <w:rPr>
          <w:rFonts w:asciiTheme="minorHAnsi" w:hAnsiTheme="minorHAnsi" w:cstheme="minorHAnsi"/>
          <w:sz w:val="26"/>
          <w:szCs w:val="26"/>
        </w:rPr>
        <w:t>) in</w:t>
      </w:r>
      <w:r w:rsidR="00B7057D" w:rsidRPr="00E5196F">
        <w:rPr>
          <w:rFonts w:asciiTheme="minorHAnsi" w:hAnsiTheme="minorHAnsi" w:cstheme="minorHAnsi"/>
          <w:sz w:val="26"/>
          <w:szCs w:val="26"/>
        </w:rPr>
        <w:t xml:space="preserve"> this </w:t>
      </w:r>
      <w:r w:rsidR="004D4719" w:rsidRPr="00E5196F">
        <w:rPr>
          <w:rFonts w:asciiTheme="minorHAnsi" w:hAnsiTheme="minorHAnsi" w:cstheme="minorHAnsi"/>
          <w:sz w:val="26"/>
          <w:szCs w:val="26"/>
        </w:rPr>
        <w:t>litigation,</w:t>
      </w:r>
      <w:r w:rsidR="00E123EF" w:rsidRPr="00E5196F">
        <w:rPr>
          <w:rFonts w:asciiTheme="minorHAnsi" w:hAnsiTheme="minorHAnsi" w:cstheme="minorHAnsi"/>
          <w:sz w:val="26"/>
          <w:szCs w:val="26"/>
        </w:rPr>
        <w:t xml:space="preserve"> based </w:t>
      </w:r>
      <w:r w:rsidR="004D4719" w:rsidRPr="00E5196F">
        <w:rPr>
          <w:rFonts w:asciiTheme="minorHAnsi" w:hAnsiTheme="minorHAnsi" w:cstheme="minorHAnsi"/>
          <w:sz w:val="26"/>
          <w:szCs w:val="26"/>
        </w:rPr>
        <w:t xml:space="preserve">on </w:t>
      </w:r>
      <w:r w:rsidR="00E123EF" w:rsidRPr="00E5196F">
        <w:rPr>
          <w:rFonts w:asciiTheme="minorHAnsi" w:hAnsiTheme="minorHAnsi" w:cstheme="minorHAnsi"/>
          <w:sz w:val="26"/>
          <w:szCs w:val="26"/>
        </w:rPr>
        <w:t xml:space="preserve">the heightened duty that </w:t>
      </w:r>
      <w:r w:rsidR="00B7057D" w:rsidRPr="00E5196F">
        <w:rPr>
          <w:rFonts w:asciiTheme="minorHAnsi" w:hAnsiTheme="minorHAnsi" w:cstheme="minorHAnsi"/>
          <w:sz w:val="26"/>
          <w:szCs w:val="26"/>
        </w:rPr>
        <w:t>the U</w:t>
      </w:r>
      <w:r w:rsidR="009A3D92" w:rsidRPr="00E5196F">
        <w:rPr>
          <w:rFonts w:asciiTheme="minorHAnsi" w:hAnsiTheme="minorHAnsi" w:cstheme="minorHAnsi"/>
          <w:sz w:val="26"/>
          <w:szCs w:val="26"/>
        </w:rPr>
        <w:t>N</w:t>
      </w:r>
      <w:r w:rsidR="00B7057D" w:rsidRPr="00E5196F">
        <w:rPr>
          <w:rFonts w:asciiTheme="minorHAnsi" w:hAnsiTheme="minorHAnsi" w:cstheme="minorHAnsi"/>
          <w:sz w:val="26"/>
          <w:szCs w:val="26"/>
        </w:rPr>
        <w:t xml:space="preserve"> bodies submit </w:t>
      </w:r>
      <w:r w:rsidR="00E123EF" w:rsidRPr="00E5196F">
        <w:rPr>
          <w:rFonts w:asciiTheme="minorHAnsi" w:hAnsiTheme="minorHAnsi" w:cstheme="minorHAnsi"/>
          <w:sz w:val="26"/>
          <w:szCs w:val="26"/>
        </w:rPr>
        <w:t xml:space="preserve">Anglo attracted </w:t>
      </w:r>
      <w:r w:rsidR="00B7057D" w:rsidRPr="00E5196F">
        <w:rPr>
          <w:rFonts w:asciiTheme="minorHAnsi" w:hAnsiTheme="minorHAnsi" w:cstheme="minorHAnsi"/>
          <w:sz w:val="26"/>
          <w:szCs w:val="26"/>
        </w:rPr>
        <w:t>in committing to</w:t>
      </w:r>
      <w:r w:rsidR="004D4719" w:rsidRPr="00E5196F">
        <w:rPr>
          <w:rFonts w:asciiTheme="minorHAnsi" w:hAnsiTheme="minorHAnsi" w:cstheme="minorHAnsi"/>
          <w:sz w:val="26"/>
          <w:szCs w:val="26"/>
        </w:rPr>
        <w:t xml:space="preserve"> the guiding principles</w:t>
      </w:r>
      <w:r w:rsidR="00046247" w:rsidRPr="00E5196F">
        <w:rPr>
          <w:rFonts w:asciiTheme="minorHAnsi" w:hAnsiTheme="minorHAnsi" w:cstheme="minorHAnsi"/>
          <w:sz w:val="26"/>
          <w:szCs w:val="26"/>
        </w:rPr>
        <w:t xml:space="preserve"> and which</w:t>
      </w:r>
      <w:r w:rsidR="00B7057D" w:rsidRPr="00E5196F">
        <w:rPr>
          <w:rFonts w:asciiTheme="minorHAnsi" w:hAnsiTheme="minorHAnsi" w:cstheme="minorHAnsi"/>
          <w:sz w:val="26"/>
          <w:szCs w:val="26"/>
        </w:rPr>
        <w:t xml:space="preserve"> the UN bodies </w:t>
      </w:r>
      <w:r w:rsidR="009A05CC" w:rsidRPr="00E5196F">
        <w:rPr>
          <w:rFonts w:asciiTheme="minorHAnsi" w:hAnsiTheme="minorHAnsi" w:cstheme="minorHAnsi"/>
          <w:sz w:val="26"/>
          <w:szCs w:val="26"/>
        </w:rPr>
        <w:t xml:space="preserve">consequently </w:t>
      </w:r>
      <w:r w:rsidR="00B7057D" w:rsidRPr="00E5196F">
        <w:rPr>
          <w:rFonts w:asciiTheme="minorHAnsi" w:hAnsiTheme="minorHAnsi" w:cstheme="minorHAnsi"/>
          <w:sz w:val="26"/>
          <w:szCs w:val="26"/>
        </w:rPr>
        <w:t>submit,</w:t>
      </w:r>
      <w:r w:rsidR="00046247" w:rsidRPr="00E5196F">
        <w:rPr>
          <w:rFonts w:asciiTheme="minorHAnsi" w:hAnsiTheme="minorHAnsi" w:cstheme="minorHAnsi"/>
          <w:sz w:val="26"/>
          <w:szCs w:val="26"/>
        </w:rPr>
        <w:t xml:space="preserve"> </w:t>
      </w:r>
      <w:r w:rsidR="00B7057D" w:rsidRPr="00E5196F">
        <w:rPr>
          <w:rFonts w:asciiTheme="minorHAnsi" w:hAnsiTheme="minorHAnsi" w:cstheme="minorHAnsi"/>
          <w:sz w:val="26"/>
          <w:szCs w:val="26"/>
        </w:rPr>
        <w:t>enjoined Anglo</w:t>
      </w:r>
      <w:r w:rsidR="00E123EF" w:rsidRPr="00E5196F">
        <w:rPr>
          <w:rFonts w:asciiTheme="minorHAnsi" w:hAnsiTheme="minorHAnsi" w:cstheme="minorHAnsi"/>
          <w:sz w:val="26"/>
          <w:szCs w:val="26"/>
        </w:rPr>
        <w:t xml:space="preserve"> not to oppose </w:t>
      </w:r>
      <w:r w:rsidR="00046247" w:rsidRPr="00E5196F">
        <w:rPr>
          <w:rFonts w:asciiTheme="minorHAnsi" w:hAnsiTheme="minorHAnsi" w:cstheme="minorHAnsi"/>
          <w:sz w:val="26"/>
          <w:szCs w:val="26"/>
        </w:rPr>
        <w:t>certification</w:t>
      </w:r>
      <w:r w:rsidR="00B7057D" w:rsidRPr="00E5196F">
        <w:rPr>
          <w:rFonts w:asciiTheme="minorHAnsi" w:hAnsiTheme="minorHAnsi" w:cstheme="minorHAnsi"/>
          <w:sz w:val="26"/>
          <w:szCs w:val="26"/>
        </w:rPr>
        <w:t>.</w:t>
      </w:r>
    </w:p>
    <w:p w14:paraId="4A3FBFAE" w14:textId="77777777" w:rsidR="00E123EF" w:rsidRDefault="00E123EF" w:rsidP="00E123EF">
      <w:pPr>
        <w:pStyle w:val="ListParagraph"/>
        <w:rPr>
          <w:rFonts w:asciiTheme="minorHAnsi" w:hAnsiTheme="minorHAnsi" w:cstheme="minorHAnsi"/>
          <w:sz w:val="26"/>
          <w:szCs w:val="26"/>
        </w:rPr>
      </w:pPr>
    </w:p>
    <w:p w14:paraId="0AA942DE" w14:textId="08B083B8" w:rsidR="002D20F1"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21.</w:t>
      </w:r>
      <w:r>
        <w:rPr>
          <w:rFonts w:asciiTheme="minorHAnsi" w:hAnsiTheme="minorHAnsi"/>
          <w:sz w:val="24"/>
          <w:szCs w:val="24"/>
        </w:rPr>
        <w:tab/>
      </w:r>
      <w:r w:rsidR="00E123EF" w:rsidRPr="00E5196F">
        <w:rPr>
          <w:rFonts w:asciiTheme="minorHAnsi" w:hAnsiTheme="minorHAnsi" w:cstheme="minorHAnsi"/>
          <w:sz w:val="26"/>
          <w:szCs w:val="26"/>
        </w:rPr>
        <w:t xml:space="preserve">Seen from </w:t>
      </w:r>
      <w:r w:rsidR="001630B2" w:rsidRPr="00E5196F">
        <w:rPr>
          <w:rFonts w:asciiTheme="minorHAnsi" w:hAnsiTheme="minorHAnsi" w:cstheme="minorHAnsi"/>
          <w:sz w:val="26"/>
          <w:szCs w:val="26"/>
        </w:rPr>
        <w:t xml:space="preserve">this </w:t>
      </w:r>
      <w:r w:rsidR="00E123EF" w:rsidRPr="00E5196F">
        <w:rPr>
          <w:rFonts w:asciiTheme="minorHAnsi" w:hAnsiTheme="minorHAnsi" w:cstheme="minorHAnsi"/>
          <w:sz w:val="26"/>
          <w:szCs w:val="26"/>
        </w:rPr>
        <w:t>perspective, the requirement</w:t>
      </w:r>
      <w:r w:rsidR="009A05CC" w:rsidRPr="00E5196F">
        <w:rPr>
          <w:rFonts w:asciiTheme="minorHAnsi" w:hAnsiTheme="minorHAnsi" w:cstheme="minorHAnsi"/>
          <w:sz w:val="26"/>
          <w:szCs w:val="26"/>
        </w:rPr>
        <w:t>, namely,</w:t>
      </w:r>
      <w:r w:rsidR="00E123EF" w:rsidRPr="00E5196F">
        <w:rPr>
          <w:rFonts w:asciiTheme="minorHAnsi" w:hAnsiTheme="minorHAnsi" w:cstheme="minorHAnsi"/>
          <w:sz w:val="26"/>
          <w:szCs w:val="26"/>
        </w:rPr>
        <w:t xml:space="preserve"> that </w:t>
      </w:r>
      <w:r w:rsidR="0041062E" w:rsidRPr="00E5196F">
        <w:rPr>
          <w:rFonts w:asciiTheme="minorHAnsi" w:hAnsiTheme="minorHAnsi" w:cstheme="minorHAnsi"/>
          <w:sz w:val="26"/>
          <w:szCs w:val="26"/>
        </w:rPr>
        <w:t>an amicus’s submissions must be new and that ‘</w:t>
      </w:r>
      <w:r w:rsidR="0041062E" w:rsidRPr="00E5196F">
        <w:rPr>
          <w:rFonts w:asciiTheme="minorHAnsi" w:hAnsiTheme="minorHAnsi" w:cstheme="minorHAnsi"/>
          <w:color w:val="242121"/>
          <w:sz w:val="26"/>
          <w:szCs w:val="26"/>
        </w:rPr>
        <w:t>new contentions are those that may materially affect the outcome of the case’</w:t>
      </w:r>
      <w:r w:rsidR="00E123EF" w:rsidRPr="00E5196F">
        <w:rPr>
          <w:rFonts w:asciiTheme="minorHAnsi" w:hAnsiTheme="minorHAnsi" w:cstheme="minorHAnsi"/>
          <w:sz w:val="26"/>
          <w:szCs w:val="26"/>
        </w:rPr>
        <w:t xml:space="preserve"> </w:t>
      </w:r>
      <w:r w:rsidR="0041062E" w:rsidRPr="00E5196F">
        <w:rPr>
          <w:rFonts w:asciiTheme="minorHAnsi" w:hAnsiTheme="minorHAnsi" w:cstheme="minorHAnsi"/>
          <w:sz w:val="26"/>
          <w:szCs w:val="26"/>
        </w:rPr>
        <w:t>has in my view been met by the UN bodies</w:t>
      </w:r>
      <w:r w:rsidR="00B7057D" w:rsidRPr="00E5196F">
        <w:rPr>
          <w:rFonts w:asciiTheme="minorHAnsi" w:hAnsiTheme="minorHAnsi" w:cstheme="minorHAnsi"/>
          <w:sz w:val="26"/>
          <w:szCs w:val="26"/>
        </w:rPr>
        <w:t xml:space="preserve"> be</w:t>
      </w:r>
      <w:r w:rsidR="00593D44" w:rsidRPr="00E5196F">
        <w:rPr>
          <w:rFonts w:asciiTheme="minorHAnsi" w:hAnsiTheme="minorHAnsi" w:cstheme="minorHAnsi"/>
          <w:sz w:val="26"/>
          <w:szCs w:val="26"/>
        </w:rPr>
        <w:t>c</w:t>
      </w:r>
      <w:r w:rsidR="00B7057D" w:rsidRPr="00E5196F">
        <w:rPr>
          <w:rFonts w:asciiTheme="minorHAnsi" w:hAnsiTheme="minorHAnsi" w:cstheme="minorHAnsi"/>
          <w:sz w:val="26"/>
          <w:szCs w:val="26"/>
        </w:rPr>
        <w:t>ause it is an argument which</w:t>
      </w:r>
      <w:r w:rsidR="0041062E" w:rsidRPr="00E5196F">
        <w:rPr>
          <w:rFonts w:asciiTheme="minorHAnsi" w:hAnsiTheme="minorHAnsi" w:cstheme="minorHAnsi"/>
          <w:sz w:val="26"/>
          <w:szCs w:val="26"/>
        </w:rPr>
        <w:t>, if found to be persuasive,</w:t>
      </w:r>
      <w:r w:rsidR="00B7057D" w:rsidRPr="00E5196F">
        <w:rPr>
          <w:rFonts w:asciiTheme="minorHAnsi" w:hAnsiTheme="minorHAnsi" w:cstheme="minorHAnsi"/>
          <w:sz w:val="26"/>
          <w:szCs w:val="26"/>
        </w:rPr>
        <w:t xml:space="preserve"> may tilt the scale in favour of certification</w:t>
      </w:r>
      <w:r w:rsidR="0041062E" w:rsidRPr="00E5196F">
        <w:rPr>
          <w:rFonts w:asciiTheme="minorHAnsi" w:hAnsiTheme="minorHAnsi" w:cstheme="minorHAnsi"/>
          <w:sz w:val="26"/>
          <w:szCs w:val="26"/>
        </w:rPr>
        <w:t>.</w:t>
      </w:r>
      <w:r w:rsidR="00B7057D" w:rsidRPr="00E5196F">
        <w:rPr>
          <w:rFonts w:asciiTheme="minorHAnsi" w:hAnsiTheme="minorHAnsi" w:cstheme="minorHAnsi"/>
          <w:sz w:val="26"/>
          <w:szCs w:val="26"/>
        </w:rPr>
        <w:t xml:space="preserve"> </w:t>
      </w:r>
    </w:p>
    <w:p w14:paraId="1A76EB29" w14:textId="77777777" w:rsidR="002D20F1" w:rsidRDefault="002D20F1" w:rsidP="002D20F1">
      <w:pPr>
        <w:pStyle w:val="ListParagraph"/>
        <w:rPr>
          <w:rFonts w:asciiTheme="minorHAnsi" w:hAnsiTheme="minorHAnsi" w:cstheme="minorHAnsi"/>
          <w:sz w:val="26"/>
          <w:szCs w:val="26"/>
        </w:rPr>
      </w:pPr>
    </w:p>
    <w:p w14:paraId="5F283353" w14:textId="6E9EFAA5" w:rsidR="009A05CC"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22.</w:t>
      </w:r>
      <w:r>
        <w:rPr>
          <w:rFonts w:asciiTheme="minorHAnsi" w:hAnsiTheme="minorHAnsi"/>
          <w:sz w:val="24"/>
          <w:szCs w:val="24"/>
        </w:rPr>
        <w:tab/>
      </w:r>
      <w:r w:rsidR="009A05CC" w:rsidRPr="00E5196F">
        <w:rPr>
          <w:rFonts w:asciiTheme="minorHAnsi" w:hAnsiTheme="minorHAnsi" w:cstheme="minorHAnsi"/>
          <w:sz w:val="26"/>
          <w:szCs w:val="26"/>
        </w:rPr>
        <w:t xml:space="preserve">Whether or not the UN bodies’ argument in respect of the </w:t>
      </w:r>
      <w:proofErr w:type="spellStart"/>
      <w:r w:rsidR="009A05CC" w:rsidRPr="00E5196F">
        <w:rPr>
          <w:rFonts w:asciiTheme="minorHAnsi" w:hAnsiTheme="minorHAnsi" w:cstheme="minorHAnsi"/>
          <w:i/>
          <w:sz w:val="26"/>
          <w:szCs w:val="26"/>
        </w:rPr>
        <w:t>Njongi</w:t>
      </w:r>
      <w:proofErr w:type="spellEnd"/>
      <w:r w:rsidR="009A05CC" w:rsidRPr="00E5196F">
        <w:rPr>
          <w:rFonts w:asciiTheme="minorHAnsi" w:hAnsiTheme="minorHAnsi" w:cstheme="minorHAnsi"/>
          <w:sz w:val="26"/>
          <w:szCs w:val="26"/>
        </w:rPr>
        <w:t xml:space="preserve"> principle is correct or not is for the certification court to determine. I agree with Ms </w:t>
      </w:r>
      <w:proofErr w:type="spellStart"/>
      <w:r w:rsidR="009A05CC" w:rsidRPr="00E5196F">
        <w:rPr>
          <w:rFonts w:asciiTheme="minorHAnsi" w:hAnsiTheme="minorHAnsi" w:cstheme="minorHAnsi"/>
          <w:sz w:val="26"/>
          <w:szCs w:val="26"/>
        </w:rPr>
        <w:t>Hofmeyer</w:t>
      </w:r>
      <w:proofErr w:type="spellEnd"/>
      <w:r w:rsidR="009A05CC" w:rsidRPr="00E5196F">
        <w:rPr>
          <w:rFonts w:asciiTheme="minorHAnsi" w:hAnsiTheme="minorHAnsi" w:cstheme="minorHAnsi"/>
          <w:sz w:val="26"/>
          <w:szCs w:val="26"/>
        </w:rPr>
        <w:t xml:space="preserve"> that Anglo’s contentions about the import of the </w:t>
      </w:r>
      <w:proofErr w:type="spellStart"/>
      <w:r w:rsidR="009A05CC" w:rsidRPr="00E5196F">
        <w:rPr>
          <w:rFonts w:asciiTheme="minorHAnsi" w:hAnsiTheme="minorHAnsi" w:cstheme="minorHAnsi"/>
          <w:i/>
          <w:sz w:val="26"/>
          <w:szCs w:val="26"/>
        </w:rPr>
        <w:t>Njongi</w:t>
      </w:r>
      <w:proofErr w:type="spellEnd"/>
      <w:r w:rsidR="009A05CC" w:rsidRPr="00E5196F">
        <w:rPr>
          <w:rFonts w:asciiTheme="minorHAnsi" w:hAnsiTheme="minorHAnsi" w:cstheme="minorHAnsi"/>
          <w:sz w:val="26"/>
          <w:szCs w:val="26"/>
        </w:rPr>
        <w:t xml:space="preserve"> principle and its application to the facts of this matter is really an argument about the correctness thereof, dressed up as one </w:t>
      </w:r>
      <w:r w:rsidR="00954C33" w:rsidRPr="00E5196F">
        <w:rPr>
          <w:rFonts w:asciiTheme="minorHAnsi" w:hAnsiTheme="minorHAnsi" w:cstheme="minorHAnsi"/>
          <w:sz w:val="26"/>
          <w:szCs w:val="26"/>
        </w:rPr>
        <w:t>concerning</w:t>
      </w:r>
      <w:r w:rsidR="009A05CC" w:rsidRPr="00E5196F">
        <w:rPr>
          <w:rFonts w:asciiTheme="minorHAnsi" w:hAnsiTheme="minorHAnsi" w:cstheme="minorHAnsi"/>
          <w:sz w:val="26"/>
          <w:szCs w:val="26"/>
        </w:rPr>
        <w:t xml:space="preserve"> relevancy.</w:t>
      </w:r>
    </w:p>
    <w:p w14:paraId="2445D02B" w14:textId="77777777" w:rsidR="009A05CC" w:rsidRDefault="009A05CC" w:rsidP="002D20F1">
      <w:pPr>
        <w:pStyle w:val="ListParagraph"/>
        <w:rPr>
          <w:rFonts w:asciiTheme="minorHAnsi" w:hAnsiTheme="minorHAnsi" w:cstheme="minorHAnsi"/>
          <w:sz w:val="26"/>
          <w:szCs w:val="26"/>
        </w:rPr>
      </w:pPr>
    </w:p>
    <w:p w14:paraId="254FD35F" w14:textId="07EC783F" w:rsidR="001630B2"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23.</w:t>
      </w:r>
      <w:r>
        <w:rPr>
          <w:rFonts w:asciiTheme="minorHAnsi" w:hAnsiTheme="minorHAnsi"/>
          <w:sz w:val="24"/>
          <w:szCs w:val="24"/>
        </w:rPr>
        <w:tab/>
      </w:r>
      <w:r w:rsidR="001630B2" w:rsidRPr="00E5196F">
        <w:rPr>
          <w:rFonts w:asciiTheme="minorHAnsi" w:hAnsiTheme="minorHAnsi" w:cstheme="minorHAnsi"/>
          <w:sz w:val="26"/>
          <w:szCs w:val="26"/>
        </w:rPr>
        <w:t xml:space="preserve">As observed by the Constitutional court in </w:t>
      </w:r>
      <w:proofErr w:type="spellStart"/>
      <w:r w:rsidR="001630B2" w:rsidRPr="00E5196F">
        <w:rPr>
          <w:rFonts w:asciiTheme="minorHAnsi" w:hAnsiTheme="minorHAnsi" w:cstheme="minorHAnsi"/>
          <w:i/>
          <w:sz w:val="26"/>
          <w:szCs w:val="26"/>
        </w:rPr>
        <w:t>Koyabe</w:t>
      </w:r>
      <w:proofErr w:type="spellEnd"/>
      <w:r w:rsidR="001630B2" w:rsidRPr="00E5196F">
        <w:rPr>
          <w:rFonts w:asciiTheme="minorHAnsi" w:hAnsiTheme="minorHAnsi" w:cstheme="minorHAnsi"/>
          <w:sz w:val="26"/>
          <w:szCs w:val="26"/>
        </w:rPr>
        <w:t>,</w:t>
      </w:r>
      <w:r w:rsidR="001630B2">
        <w:rPr>
          <w:rStyle w:val="FootnoteReference"/>
          <w:rFonts w:asciiTheme="minorHAnsi" w:hAnsiTheme="minorHAnsi" w:cstheme="minorHAnsi"/>
          <w:sz w:val="26"/>
          <w:szCs w:val="26"/>
        </w:rPr>
        <w:footnoteReference w:id="17"/>
      </w:r>
      <w:r w:rsidR="001630B2" w:rsidRPr="00E5196F">
        <w:rPr>
          <w:rFonts w:asciiTheme="minorHAnsi" w:hAnsiTheme="minorHAnsi" w:cstheme="minorHAnsi"/>
          <w:sz w:val="26"/>
          <w:szCs w:val="26"/>
        </w:rPr>
        <w:t xml:space="preserve"> </w:t>
      </w:r>
      <w:r w:rsidR="009A05CC" w:rsidRPr="00E5196F">
        <w:rPr>
          <w:rFonts w:asciiTheme="minorHAnsi" w:hAnsiTheme="minorHAnsi" w:cstheme="minorHAnsi"/>
          <w:sz w:val="26"/>
          <w:szCs w:val="26"/>
        </w:rPr>
        <w:t>‘</w:t>
      </w:r>
      <w:r w:rsidR="009A05CC" w:rsidRPr="00E5196F">
        <w:rPr>
          <w:rFonts w:asciiTheme="minorHAnsi" w:hAnsiTheme="minorHAnsi" w:cstheme="minorHAnsi"/>
          <w:i/>
          <w:sz w:val="26"/>
          <w:szCs w:val="26"/>
        </w:rPr>
        <w:t>insofar as amici introduce additional, new and relevant perspectives, leading to more nuanced judicial decisions, their participation in litigation is to be welcomed and encouraged.</w:t>
      </w:r>
      <w:r w:rsidR="009A05CC" w:rsidRPr="00E5196F">
        <w:rPr>
          <w:rFonts w:asciiTheme="minorHAnsi" w:hAnsiTheme="minorHAnsi" w:cstheme="minorHAnsi"/>
          <w:sz w:val="26"/>
          <w:szCs w:val="26"/>
        </w:rPr>
        <w:t xml:space="preserve">’ </w:t>
      </w:r>
    </w:p>
    <w:p w14:paraId="026C9D83" w14:textId="77777777" w:rsidR="001630B2" w:rsidRPr="00E123EF" w:rsidRDefault="001630B2" w:rsidP="001630B2">
      <w:pPr>
        <w:pStyle w:val="ListParagraph"/>
        <w:rPr>
          <w:rFonts w:asciiTheme="minorHAnsi" w:hAnsiTheme="minorHAnsi" w:cstheme="minorHAnsi"/>
          <w:sz w:val="26"/>
          <w:szCs w:val="26"/>
        </w:rPr>
      </w:pPr>
    </w:p>
    <w:p w14:paraId="1BE34E55" w14:textId="17F66584" w:rsidR="00593D44" w:rsidRPr="00E5196F" w:rsidRDefault="00E5196F" w:rsidP="00E5196F">
      <w:pPr>
        <w:spacing w:after="200" w:line="360" w:lineRule="auto"/>
        <w:ind w:left="851" w:hanging="851"/>
        <w:jc w:val="both"/>
        <w:rPr>
          <w:rFonts w:asciiTheme="minorHAnsi" w:hAnsiTheme="minorHAnsi" w:cstheme="minorHAnsi"/>
          <w:sz w:val="26"/>
          <w:szCs w:val="26"/>
        </w:rPr>
      </w:pPr>
      <w:r w:rsidRPr="00593D44">
        <w:rPr>
          <w:rFonts w:asciiTheme="minorHAnsi" w:hAnsiTheme="minorHAnsi"/>
          <w:sz w:val="24"/>
          <w:szCs w:val="24"/>
        </w:rPr>
        <w:t>24.</w:t>
      </w:r>
      <w:r w:rsidRPr="00593D44">
        <w:rPr>
          <w:rFonts w:asciiTheme="minorHAnsi" w:hAnsiTheme="minorHAnsi"/>
          <w:sz w:val="24"/>
          <w:szCs w:val="24"/>
        </w:rPr>
        <w:tab/>
      </w:r>
      <w:r w:rsidR="009D6E19" w:rsidRPr="00E5196F">
        <w:rPr>
          <w:rFonts w:asciiTheme="minorHAnsi" w:hAnsiTheme="minorHAnsi" w:cstheme="minorHAnsi"/>
          <w:sz w:val="26"/>
          <w:szCs w:val="26"/>
        </w:rPr>
        <w:t xml:space="preserve">Although the list of criteria provided by the </w:t>
      </w:r>
      <w:r w:rsidR="00B45D15" w:rsidRPr="00E5196F">
        <w:rPr>
          <w:rFonts w:asciiTheme="minorHAnsi" w:hAnsiTheme="minorHAnsi" w:cstheme="minorHAnsi"/>
          <w:sz w:val="26"/>
          <w:szCs w:val="26"/>
        </w:rPr>
        <w:t>Supreme Court of Appeal</w:t>
      </w:r>
      <w:r w:rsidR="009D6E19" w:rsidRPr="00E5196F">
        <w:rPr>
          <w:rFonts w:asciiTheme="minorHAnsi" w:hAnsiTheme="minorHAnsi" w:cstheme="minorHAnsi"/>
          <w:sz w:val="26"/>
          <w:szCs w:val="26"/>
        </w:rPr>
        <w:t xml:space="preserve"> in </w:t>
      </w:r>
      <w:r w:rsidR="009D6E19" w:rsidRPr="00E5196F">
        <w:rPr>
          <w:rFonts w:asciiTheme="minorHAnsi" w:hAnsiTheme="minorHAnsi" w:cstheme="minorHAnsi"/>
          <w:i/>
          <w:sz w:val="26"/>
          <w:szCs w:val="26"/>
        </w:rPr>
        <w:t>Children’s Resource Centre</w:t>
      </w:r>
      <w:r w:rsidR="00B45D15" w:rsidRPr="00E5196F">
        <w:rPr>
          <w:rFonts w:asciiTheme="minorHAnsi" w:hAnsiTheme="minorHAnsi" w:cstheme="minorHAnsi"/>
          <w:i/>
          <w:sz w:val="26"/>
          <w:szCs w:val="26"/>
        </w:rPr>
        <w:t xml:space="preserve"> </w:t>
      </w:r>
      <w:r w:rsidR="00B45D15" w:rsidRPr="00E5196F">
        <w:rPr>
          <w:rFonts w:asciiTheme="minorHAnsi" w:hAnsiTheme="minorHAnsi" w:cstheme="minorHAnsi"/>
          <w:sz w:val="26"/>
          <w:szCs w:val="26"/>
        </w:rPr>
        <w:t>case</w:t>
      </w:r>
      <w:r w:rsidR="009D6E19" w:rsidRPr="00E5196F">
        <w:rPr>
          <w:rFonts w:asciiTheme="minorHAnsi" w:hAnsiTheme="minorHAnsi" w:cstheme="minorHAnsi"/>
          <w:i/>
          <w:sz w:val="26"/>
          <w:szCs w:val="26"/>
        </w:rPr>
        <w:t xml:space="preserve"> </w:t>
      </w:r>
      <w:r w:rsidR="009D6E19" w:rsidRPr="00E5196F">
        <w:rPr>
          <w:rFonts w:asciiTheme="minorHAnsi" w:hAnsiTheme="minorHAnsi" w:cstheme="minorHAnsi"/>
          <w:sz w:val="26"/>
          <w:szCs w:val="26"/>
        </w:rPr>
        <w:t>do</w:t>
      </w:r>
      <w:r w:rsidR="00B45D15" w:rsidRPr="00E5196F">
        <w:rPr>
          <w:rFonts w:asciiTheme="minorHAnsi" w:hAnsiTheme="minorHAnsi" w:cstheme="minorHAnsi"/>
          <w:sz w:val="26"/>
          <w:szCs w:val="26"/>
        </w:rPr>
        <w:t>es</w:t>
      </w:r>
      <w:r w:rsidR="009D6E19" w:rsidRPr="00E5196F">
        <w:rPr>
          <w:rFonts w:asciiTheme="minorHAnsi" w:hAnsiTheme="minorHAnsi" w:cstheme="minorHAnsi"/>
          <w:sz w:val="26"/>
          <w:szCs w:val="26"/>
        </w:rPr>
        <w:t xml:space="preserve"> not </w:t>
      </w:r>
      <w:r w:rsidR="001630B2" w:rsidRPr="00E5196F">
        <w:rPr>
          <w:rFonts w:asciiTheme="minorHAnsi" w:hAnsiTheme="minorHAnsi" w:cstheme="minorHAnsi"/>
          <w:sz w:val="26"/>
          <w:szCs w:val="26"/>
        </w:rPr>
        <w:t>necessarily</w:t>
      </w:r>
      <w:r w:rsidR="0041062E" w:rsidRPr="00E5196F">
        <w:rPr>
          <w:rFonts w:asciiTheme="minorHAnsi" w:hAnsiTheme="minorHAnsi" w:cstheme="minorHAnsi"/>
          <w:sz w:val="26"/>
          <w:szCs w:val="26"/>
        </w:rPr>
        <w:t xml:space="preserve"> </w:t>
      </w:r>
      <w:r w:rsidR="00B45D15" w:rsidRPr="00E5196F">
        <w:rPr>
          <w:rFonts w:asciiTheme="minorHAnsi" w:hAnsiTheme="minorHAnsi" w:cstheme="minorHAnsi"/>
          <w:sz w:val="26"/>
          <w:szCs w:val="26"/>
        </w:rPr>
        <w:t>focus on</w:t>
      </w:r>
      <w:r w:rsidR="009D6E19" w:rsidRPr="00E5196F">
        <w:rPr>
          <w:rFonts w:asciiTheme="minorHAnsi" w:hAnsiTheme="minorHAnsi" w:cstheme="minorHAnsi"/>
          <w:sz w:val="26"/>
          <w:szCs w:val="26"/>
        </w:rPr>
        <w:t xml:space="preserve"> the interests </w:t>
      </w:r>
      <w:r w:rsidR="0041062E" w:rsidRPr="00E5196F">
        <w:rPr>
          <w:rFonts w:asciiTheme="minorHAnsi" w:hAnsiTheme="minorHAnsi" w:cstheme="minorHAnsi"/>
          <w:sz w:val="26"/>
          <w:szCs w:val="26"/>
        </w:rPr>
        <w:t xml:space="preserve">of a respondent </w:t>
      </w:r>
      <w:r w:rsidR="009D6E19" w:rsidRPr="00E5196F">
        <w:rPr>
          <w:rFonts w:asciiTheme="minorHAnsi" w:hAnsiTheme="minorHAnsi" w:cstheme="minorHAnsi"/>
          <w:sz w:val="26"/>
          <w:szCs w:val="26"/>
        </w:rPr>
        <w:t xml:space="preserve">or </w:t>
      </w:r>
      <w:r w:rsidR="001630B2" w:rsidRPr="00E5196F">
        <w:rPr>
          <w:rFonts w:asciiTheme="minorHAnsi" w:hAnsiTheme="minorHAnsi" w:cstheme="minorHAnsi"/>
          <w:sz w:val="26"/>
          <w:szCs w:val="26"/>
        </w:rPr>
        <w:t xml:space="preserve">a respondent’s </w:t>
      </w:r>
      <w:r w:rsidR="009D6E19" w:rsidRPr="00E5196F">
        <w:rPr>
          <w:rFonts w:asciiTheme="minorHAnsi" w:hAnsiTheme="minorHAnsi" w:cstheme="minorHAnsi"/>
          <w:sz w:val="26"/>
          <w:szCs w:val="26"/>
        </w:rPr>
        <w:t>conduct</w:t>
      </w:r>
      <w:r w:rsidR="00B45D15" w:rsidRPr="00E5196F">
        <w:rPr>
          <w:rFonts w:asciiTheme="minorHAnsi" w:hAnsiTheme="minorHAnsi" w:cstheme="minorHAnsi"/>
          <w:sz w:val="26"/>
          <w:szCs w:val="26"/>
        </w:rPr>
        <w:t xml:space="preserve">, </w:t>
      </w:r>
      <w:r w:rsidR="001630B2" w:rsidRPr="00E5196F">
        <w:rPr>
          <w:rFonts w:asciiTheme="minorHAnsi" w:hAnsiTheme="minorHAnsi" w:cstheme="minorHAnsi"/>
          <w:sz w:val="26"/>
          <w:szCs w:val="26"/>
        </w:rPr>
        <w:t xml:space="preserve">it </w:t>
      </w:r>
      <w:r w:rsidR="00B45D15" w:rsidRPr="00E5196F">
        <w:rPr>
          <w:rFonts w:asciiTheme="minorHAnsi" w:hAnsiTheme="minorHAnsi" w:cstheme="minorHAnsi"/>
          <w:sz w:val="26"/>
          <w:szCs w:val="26"/>
        </w:rPr>
        <w:t xml:space="preserve">is not a closed list of factors </w:t>
      </w:r>
      <w:r w:rsidR="001630B2" w:rsidRPr="00E5196F">
        <w:rPr>
          <w:rFonts w:asciiTheme="minorHAnsi" w:hAnsiTheme="minorHAnsi" w:cstheme="minorHAnsi"/>
          <w:sz w:val="26"/>
          <w:szCs w:val="26"/>
        </w:rPr>
        <w:t xml:space="preserve">that </w:t>
      </w:r>
      <w:r w:rsidR="00B45D15" w:rsidRPr="00E5196F">
        <w:rPr>
          <w:rFonts w:asciiTheme="minorHAnsi" w:hAnsiTheme="minorHAnsi" w:cstheme="minorHAnsi"/>
          <w:sz w:val="26"/>
          <w:szCs w:val="26"/>
        </w:rPr>
        <w:lastRenderedPageBreak/>
        <w:t>the certification court is bound to take into account.</w:t>
      </w:r>
      <w:r w:rsidR="009D6E19" w:rsidRPr="00E5196F">
        <w:rPr>
          <w:rFonts w:asciiTheme="minorHAnsi" w:hAnsiTheme="minorHAnsi" w:cstheme="minorHAnsi"/>
          <w:sz w:val="26"/>
          <w:szCs w:val="26"/>
        </w:rPr>
        <w:t xml:space="preserve"> </w:t>
      </w:r>
      <w:proofErr w:type="spellStart"/>
      <w:r w:rsidR="00593D44" w:rsidRPr="00E5196F">
        <w:rPr>
          <w:rFonts w:asciiTheme="minorHAnsi" w:hAnsiTheme="minorHAnsi" w:cstheme="minorHAnsi"/>
          <w:sz w:val="26"/>
          <w:szCs w:val="26"/>
        </w:rPr>
        <w:t>Unterhalter</w:t>
      </w:r>
      <w:proofErr w:type="spellEnd"/>
      <w:r w:rsidR="00593D44" w:rsidRPr="00E5196F">
        <w:rPr>
          <w:rFonts w:asciiTheme="minorHAnsi" w:hAnsiTheme="minorHAnsi" w:cstheme="minorHAnsi"/>
          <w:sz w:val="26"/>
          <w:szCs w:val="26"/>
        </w:rPr>
        <w:t xml:space="preserve"> J </w:t>
      </w:r>
      <w:r w:rsidR="00B45D15" w:rsidRPr="00E5196F">
        <w:rPr>
          <w:rFonts w:asciiTheme="minorHAnsi" w:hAnsiTheme="minorHAnsi" w:cstheme="minorHAnsi"/>
          <w:sz w:val="26"/>
          <w:szCs w:val="26"/>
        </w:rPr>
        <w:t xml:space="preserve">conveniently summarised the legal position </w:t>
      </w:r>
      <w:r w:rsidR="00593D44" w:rsidRPr="00E5196F">
        <w:rPr>
          <w:rFonts w:asciiTheme="minorHAnsi" w:hAnsiTheme="minorHAnsi" w:cstheme="minorHAnsi"/>
          <w:sz w:val="26"/>
          <w:szCs w:val="26"/>
        </w:rPr>
        <w:t xml:space="preserve">in </w:t>
      </w:r>
      <w:r w:rsidR="00593D44" w:rsidRPr="00E5196F">
        <w:rPr>
          <w:rFonts w:asciiTheme="minorHAnsi" w:hAnsiTheme="minorHAnsi" w:cstheme="minorHAnsi"/>
          <w:i/>
          <w:sz w:val="26"/>
          <w:szCs w:val="26"/>
        </w:rPr>
        <w:t xml:space="preserve">De </w:t>
      </w:r>
      <w:proofErr w:type="spellStart"/>
      <w:r w:rsidR="00593D44" w:rsidRPr="00E5196F">
        <w:rPr>
          <w:rFonts w:asciiTheme="minorHAnsi" w:hAnsiTheme="minorHAnsi" w:cstheme="minorHAnsi"/>
          <w:i/>
          <w:sz w:val="26"/>
          <w:szCs w:val="26"/>
        </w:rPr>
        <w:t>Bruyn</w:t>
      </w:r>
      <w:proofErr w:type="spellEnd"/>
      <w:r w:rsidR="00593D44">
        <w:rPr>
          <w:rStyle w:val="FootnoteReference"/>
          <w:rFonts w:asciiTheme="minorHAnsi" w:hAnsiTheme="minorHAnsi" w:cstheme="minorHAnsi"/>
          <w:sz w:val="26"/>
          <w:szCs w:val="26"/>
        </w:rPr>
        <w:footnoteReference w:id="18"/>
      </w:r>
      <w:r w:rsidR="00593D44" w:rsidRPr="00E5196F">
        <w:rPr>
          <w:rFonts w:asciiTheme="minorHAnsi" w:hAnsiTheme="minorHAnsi" w:cstheme="minorHAnsi"/>
          <w:i/>
          <w:sz w:val="26"/>
          <w:szCs w:val="26"/>
        </w:rPr>
        <w:t xml:space="preserve"> </w:t>
      </w:r>
      <w:r w:rsidR="00B45D15" w:rsidRPr="00E5196F">
        <w:rPr>
          <w:rFonts w:asciiTheme="minorHAnsi" w:hAnsiTheme="minorHAnsi" w:cstheme="minorHAnsi"/>
          <w:sz w:val="26"/>
          <w:szCs w:val="26"/>
        </w:rPr>
        <w:t>as follows:</w:t>
      </w:r>
    </w:p>
    <w:p w14:paraId="7A40DF01" w14:textId="77777777" w:rsidR="00047C22" w:rsidRPr="00B115C3" w:rsidRDefault="00047C22" w:rsidP="00047C22">
      <w:pPr>
        <w:pStyle w:val="NormalWeb"/>
        <w:shd w:val="clear" w:color="auto" w:fill="FFFFFF"/>
        <w:spacing w:before="144" w:beforeAutospacing="0" w:after="0" w:afterAutospacing="0" w:line="360" w:lineRule="atLeast"/>
        <w:ind w:left="993" w:hanging="142"/>
        <w:jc w:val="both"/>
        <w:rPr>
          <w:rFonts w:asciiTheme="minorHAnsi" w:hAnsiTheme="minorHAnsi" w:cstheme="minorHAnsi"/>
          <w:color w:val="242121"/>
          <w:sz w:val="22"/>
          <w:szCs w:val="22"/>
        </w:rPr>
      </w:pPr>
      <w:r w:rsidRPr="00B115C3">
        <w:rPr>
          <w:rFonts w:asciiTheme="minorHAnsi" w:hAnsiTheme="minorHAnsi" w:cstheme="minorHAnsi"/>
          <w:color w:val="242121"/>
          <w:sz w:val="22"/>
          <w:szCs w:val="22"/>
        </w:rPr>
        <w:t>“</w:t>
      </w:r>
      <w:r>
        <w:rPr>
          <w:rFonts w:asciiTheme="minorHAnsi" w:hAnsiTheme="minorHAnsi" w:cstheme="minorHAnsi"/>
          <w:color w:val="242121"/>
          <w:sz w:val="22"/>
          <w:szCs w:val="22"/>
        </w:rPr>
        <w:t xml:space="preserve"> In </w:t>
      </w:r>
      <w:r w:rsidRPr="00B115C3">
        <w:rPr>
          <w:rFonts w:asciiTheme="minorHAnsi" w:hAnsiTheme="minorHAnsi" w:cstheme="minorHAnsi"/>
          <w:i/>
          <w:iCs/>
          <w:color w:val="242121"/>
          <w:sz w:val="22"/>
          <w:szCs w:val="22"/>
        </w:rPr>
        <w:t>Children’s Resources</w:t>
      </w:r>
      <w:r>
        <w:rPr>
          <w:rFonts w:asciiTheme="minorHAnsi" w:hAnsiTheme="minorHAnsi" w:cstheme="minorHAnsi"/>
          <w:i/>
          <w:iCs/>
          <w:color w:val="242121"/>
          <w:sz w:val="22"/>
          <w:szCs w:val="22"/>
        </w:rPr>
        <w:t xml:space="preserve">, </w:t>
      </w:r>
      <w:r w:rsidRPr="00B115C3">
        <w:rPr>
          <w:rFonts w:asciiTheme="minorHAnsi" w:hAnsiTheme="minorHAnsi" w:cstheme="minorHAnsi"/>
          <w:color w:val="242121"/>
          <w:sz w:val="22"/>
          <w:szCs w:val="22"/>
        </w:rPr>
        <w:t>the Supreme Court of Appeal set out the factors that should be weighed in deciding whether to certify a class action. These factors are as follows: the existence of a class identifiable by reference to objective criteria; the proposed class representative is suitable to conduct the action and represent the class; a cause of action raising a triable issue; the right to relief requires the determination of issues of fact or law, or both, common to all members of the class; the relief sought or damages claimed flow from the cause of action and are ascertainable and capable of determination; where damages are claimed, there is a procedure by which to allocate the damages to members of the class given the composition of the class and the nature of the proposed action; and that a class action is the most appropriate means by which the claims of the class may be determined.</w:t>
      </w:r>
    </w:p>
    <w:p w14:paraId="25B82F30" w14:textId="77777777" w:rsidR="00047C22" w:rsidRDefault="00047C22" w:rsidP="00047C22">
      <w:pPr>
        <w:pStyle w:val="ListParagraph"/>
        <w:spacing w:after="200" w:line="360" w:lineRule="auto"/>
        <w:ind w:left="851"/>
        <w:jc w:val="both"/>
        <w:rPr>
          <w:rFonts w:asciiTheme="minorHAnsi" w:hAnsiTheme="minorHAnsi" w:cstheme="minorHAnsi"/>
          <w:color w:val="242121"/>
          <w:sz w:val="22"/>
          <w:szCs w:val="22"/>
        </w:rPr>
      </w:pPr>
    </w:p>
    <w:p w14:paraId="25F707CD" w14:textId="77777777" w:rsidR="00593D44" w:rsidRDefault="00047C22" w:rsidP="00047C22">
      <w:pPr>
        <w:pStyle w:val="ListParagraph"/>
        <w:spacing w:after="200" w:line="360" w:lineRule="auto"/>
        <w:ind w:left="851"/>
        <w:jc w:val="both"/>
        <w:rPr>
          <w:rFonts w:asciiTheme="minorHAnsi" w:hAnsiTheme="minorHAnsi" w:cstheme="minorHAnsi"/>
          <w:sz w:val="26"/>
          <w:szCs w:val="26"/>
        </w:rPr>
      </w:pPr>
      <w:r>
        <w:rPr>
          <w:rFonts w:asciiTheme="minorHAnsi" w:hAnsiTheme="minorHAnsi" w:cstheme="minorHAnsi"/>
          <w:i/>
          <w:iCs/>
          <w:color w:val="242121"/>
          <w:sz w:val="22"/>
          <w:szCs w:val="22"/>
        </w:rPr>
        <w:t xml:space="preserve">Children’s Resources </w:t>
      </w:r>
      <w:r w:rsidRPr="00B115C3">
        <w:rPr>
          <w:rFonts w:asciiTheme="minorHAnsi" w:hAnsiTheme="minorHAnsi" w:cstheme="minorHAnsi"/>
          <w:color w:val="242121"/>
          <w:sz w:val="22"/>
          <w:szCs w:val="22"/>
        </w:rPr>
        <w:t>recognized that these factors may not be exhaustive, but required that a court should be satisfied that the factors are present before granting certification.</w:t>
      </w:r>
      <w:r>
        <w:rPr>
          <w:rFonts w:asciiTheme="minorHAnsi" w:hAnsiTheme="minorHAnsi" w:cstheme="minorHAnsi"/>
          <w:color w:val="242121"/>
          <w:sz w:val="22"/>
          <w:szCs w:val="22"/>
        </w:rPr>
        <w:t xml:space="preserve"> </w:t>
      </w:r>
      <w:r w:rsidRPr="00B115C3">
        <w:rPr>
          <w:rFonts w:asciiTheme="minorHAnsi" w:hAnsiTheme="minorHAnsi" w:cstheme="minorHAnsi"/>
          <w:color w:val="242121"/>
          <w:sz w:val="22"/>
          <w:szCs w:val="22"/>
        </w:rPr>
        <w:t>In</w:t>
      </w:r>
      <w:r>
        <w:rPr>
          <w:rFonts w:asciiTheme="minorHAnsi" w:hAnsiTheme="minorHAnsi" w:cstheme="minorHAnsi"/>
          <w:color w:val="242121"/>
          <w:sz w:val="22"/>
          <w:szCs w:val="22"/>
        </w:rPr>
        <w:t xml:space="preserve"> </w:t>
      </w:r>
      <w:proofErr w:type="spellStart"/>
      <w:r w:rsidRPr="00B115C3">
        <w:rPr>
          <w:rFonts w:asciiTheme="minorHAnsi" w:hAnsiTheme="minorHAnsi" w:cstheme="minorHAnsi"/>
          <w:i/>
          <w:iCs/>
          <w:color w:val="242121"/>
          <w:sz w:val="22"/>
          <w:szCs w:val="22"/>
        </w:rPr>
        <w:t>Mukaddam</w:t>
      </w:r>
      <w:proofErr w:type="spellEnd"/>
      <w:r w:rsidRPr="00B115C3">
        <w:rPr>
          <w:rFonts w:asciiTheme="minorHAnsi" w:hAnsiTheme="minorHAnsi" w:cstheme="minorHAnsi"/>
          <w:i/>
          <w:iCs/>
          <w:color w:val="242121"/>
          <w:sz w:val="22"/>
          <w:szCs w:val="22"/>
        </w:rPr>
        <w:t>,</w:t>
      </w:r>
      <w:r>
        <w:rPr>
          <w:rFonts w:asciiTheme="minorHAnsi" w:hAnsiTheme="minorHAnsi" w:cstheme="minorHAnsi"/>
          <w:i/>
          <w:iCs/>
          <w:color w:val="242121"/>
          <w:sz w:val="22"/>
          <w:szCs w:val="22"/>
        </w:rPr>
        <w:t xml:space="preserve"> </w:t>
      </w:r>
      <w:r w:rsidRPr="00B115C3">
        <w:rPr>
          <w:rFonts w:asciiTheme="minorHAnsi" w:hAnsiTheme="minorHAnsi" w:cstheme="minorHAnsi"/>
          <w:color w:val="242121"/>
          <w:sz w:val="22"/>
          <w:szCs w:val="22"/>
        </w:rPr>
        <w:t xml:space="preserve">the Constitutional Court clarified the position. </w:t>
      </w:r>
      <w:r w:rsidRPr="00047C22">
        <w:rPr>
          <w:rFonts w:asciiTheme="minorHAnsi" w:hAnsiTheme="minorHAnsi" w:cstheme="minorHAnsi"/>
          <w:color w:val="242121"/>
          <w:sz w:val="22"/>
          <w:szCs w:val="22"/>
          <w:u w:val="single"/>
        </w:rPr>
        <w:t>The factors referenced by the Supreme Court of Appeal are not prerequisites for the grant of certification. Rather, they are considerations to be weighed under the overarching principle of what is required by the interests of justice</w:t>
      </w:r>
      <w:r w:rsidRPr="00B115C3">
        <w:rPr>
          <w:rFonts w:asciiTheme="minorHAnsi" w:hAnsiTheme="minorHAnsi" w:cstheme="minorHAnsi"/>
          <w:color w:val="242121"/>
          <w:sz w:val="22"/>
          <w:szCs w:val="22"/>
        </w:rPr>
        <w:t>.”</w:t>
      </w:r>
      <w:r>
        <w:rPr>
          <w:rFonts w:asciiTheme="minorHAnsi" w:hAnsiTheme="minorHAnsi" w:cstheme="minorHAnsi"/>
          <w:color w:val="242121"/>
          <w:sz w:val="22"/>
          <w:szCs w:val="22"/>
        </w:rPr>
        <w:t xml:space="preserve"> (footnotes omitted) (emphasis added).</w:t>
      </w:r>
    </w:p>
    <w:p w14:paraId="10F30244" w14:textId="77777777" w:rsidR="00047C22" w:rsidRPr="00593D44" w:rsidRDefault="00047C22" w:rsidP="00593D44">
      <w:pPr>
        <w:pStyle w:val="ListParagraph"/>
        <w:rPr>
          <w:rFonts w:asciiTheme="minorHAnsi" w:hAnsiTheme="minorHAnsi" w:cstheme="minorHAnsi"/>
          <w:sz w:val="26"/>
          <w:szCs w:val="26"/>
        </w:rPr>
      </w:pPr>
    </w:p>
    <w:p w14:paraId="55AAA66C" w14:textId="63CF8A73"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25.</w:t>
      </w:r>
      <w:r>
        <w:rPr>
          <w:rFonts w:asciiTheme="minorHAnsi" w:hAnsiTheme="minorHAnsi"/>
          <w:sz w:val="24"/>
          <w:szCs w:val="24"/>
        </w:rPr>
        <w:tab/>
      </w:r>
      <w:r w:rsidR="002576D6" w:rsidRPr="00E5196F">
        <w:rPr>
          <w:rFonts w:asciiTheme="minorHAnsi" w:hAnsiTheme="minorHAnsi" w:cstheme="minorHAnsi"/>
          <w:sz w:val="26"/>
          <w:szCs w:val="26"/>
        </w:rPr>
        <w:t xml:space="preserve">Whilst the UN bodies’ submissions </w:t>
      </w:r>
      <w:r w:rsidR="00954C33" w:rsidRPr="00E5196F">
        <w:rPr>
          <w:rFonts w:asciiTheme="minorHAnsi" w:hAnsiTheme="minorHAnsi" w:cstheme="minorHAnsi"/>
          <w:sz w:val="26"/>
          <w:szCs w:val="26"/>
        </w:rPr>
        <w:t>may</w:t>
      </w:r>
      <w:r w:rsidR="002576D6" w:rsidRPr="00E5196F">
        <w:rPr>
          <w:rFonts w:asciiTheme="minorHAnsi" w:hAnsiTheme="minorHAnsi" w:cstheme="minorHAnsi"/>
          <w:sz w:val="26"/>
          <w:szCs w:val="26"/>
        </w:rPr>
        <w:t xml:space="preserve"> support the contentions of the applicants in the certification proceedings, </w:t>
      </w:r>
      <w:r w:rsidR="00047C22" w:rsidRPr="00E5196F">
        <w:rPr>
          <w:rFonts w:asciiTheme="minorHAnsi" w:hAnsiTheme="minorHAnsi" w:cstheme="minorHAnsi"/>
          <w:sz w:val="26"/>
          <w:szCs w:val="26"/>
        </w:rPr>
        <w:t xml:space="preserve">in my view </w:t>
      </w:r>
      <w:r w:rsidR="002576D6" w:rsidRPr="00E5196F">
        <w:rPr>
          <w:rFonts w:asciiTheme="minorHAnsi" w:hAnsiTheme="minorHAnsi" w:cstheme="minorHAnsi"/>
          <w:sz w:val="26"/>
          <w:szCs w:val="26"/>
        </w:rPr>
        <w:t>they contribute a different perspective on the applicants’ argument.</w:t>
      </w:r>
      <w:r w:rsidR="002576D6">
        <w:rPr>
          <w:rStyle w:val="FootnoteReference"/>
          <w:rFonts w:asciiTheme="minorHAnsi" w:hAnsiTheme="minorHAnsi" w:cstheme="minorHAnsi"/>
          <w:sz w:val="26"/>
          <w:szCs w:val="26"/>
        </w:rPr>
        <w:footnoteReference w:id="19"/>
      </w:r>
      <w:r w:rsidR="002576D6" w:rsidRPr="00E5196F">
        <w:rPr>
          <w:rFonts w:asciiTheme="minorHAnsi" w:hAnsiTheme="minorHAnsi" w:cstheme="minorHAnsi"/>
          <w:sz w:val="26"/>
          <w:szCs w:val="26"/>
        </w:rPr>
        <w:t xml:space="preserve"> That is because</w:t>
      </w:r>
      <w:r w:rsidR="00593D44" w:rsidRPr="00E5196F">
        <w:rPr>
          <w:rFonts w:asciiTheme="minorHAnsi" w:hAnsiTheme="minorHAnsi" w:cstheme="minorHAnsi"/>
          <w:sz w:val="26"/>
          <w:szCs w:val="26"/>
        </w:rPr>
        <w:t xml:space="preserve">, in Ms </w:t>
      </w:r>
      <w:proofErr w:type="spellStart"/>
      <w:r w:rsidR="00593D44" w:rsidRPr="00E5196F">
        <w:rPr>
          <w:rFonts w:asciiTheme="minorHAnsi" w:hAnsiTheme="minorHAnsi" w:cstheme="minorHAnsi"/>
          <w:sz w:val="26"/>
          <w:szCs w:val="26"/>
        </w:rPr>
        <w:t>Hofmeyer’s</w:t>
      </w:r>
      <w:proofErr w:type="spellEnd"/>
      <w:r w:rsidR="00593D44" w:rsidRPr="00E5196F">
        <w:rPr>
          <w:rFonts w:asciiTheme="minorHAnsi" w:hAnsiTheme="minorHAnsi" w:cstheme="minorHAnsi"/>
          <w:sz w:val="26"/>
          <w:szCs w:val="26"/>
        </w:rPr>
        <w:t xml:space="preserve"> words, the submissions of the UN bodies ‘seek to take the law where the law has not yet gone’ </w:t>
      </w:r>
      <w:r w:rsidR="00047C22" w:rsidRPr="00E5196F">
        <w:rPr>
          <w:rFonts w:asciiTheme="minorHAnsi" w:hAnsiTheme="minorHAnsi" w:cstheme="minorHAnsi"/>
          <w:sz w:val="26"/>
          <w:szCs w:val="26"/>
        </w:rPr>
        <w:t>concerning Anglo</w:t>
      </w:r>
      <w:r w:rsidR="00395FA4" w:rsidRPr="00E5196F">
        <w:rPr>
          <w:rFonts w:asciiTheme="minorHAnsi" w:hAnsiTheme="minorHAnsi" w:cstheme="minorHAnsi"/>
          <w:sz w:val="26"/>
          <w:szCs w:val="26"/>
        </w:rPr>
        <w:t>’</w:t>
      </w:r>
      <w:r w:rsidR="00047C22" w:rsidRPr="00E5196F">
        <w:rPr>
          <w:rFonts w:asciiTheme="minorHAnsi" w:hAnsiTheme="minorHAnsi" w:cstheme="minorHAnsi"/>
          <w:sz w:val="26"/>
          <w:szCs w:val="26"/>
        </w:rPr>
        <w:t xml:space="preserve">s </w:t>
      </w:r>
      <w:r w:rsidR="00395FA4" w:rsidRPr="00E5196F">
        <w:rPr>
          <w:rFonts w:asciiTheme="minorHAnsi" w:hAnsiTheme="minorHAnsi" w:cstheme="minorHAnsi"/>
          <w:sz w:val="26"/>
          <w:szCs w:val="26"/>
        </w:rPr>
        <w:t>elections and its conflicted position</w:t>
      </w:r>
      <w:r w:rsidR="00047C22" w:rsidRPr="00E5196F">
        <w:rPr>
          <w:rFonts w:asciiTheme="minorHAnsi" w:hAnsiTheme="minorHAnsi" w:cstheme="minorHAnsi"/>
          <w:sz w:val="26"/>
          <w:szCs w:val="26"/>
        </w:rPr>
        <w:t>.</w:t>
      </w:r>
      <w:r w:rsidR="007B4125" w:rsidRPr="00E5196F">
        <w:rPr>
          <w:rFonts w:asciiTheme="minorHAnsi" w:hAnsiTheme="minorHAnsi" w:cstheme="minorHAnsi"/>
          <w:sz w:val="26"/>
          <w:szCs w:val="26"/>
        </w:rPr>
        <w:t xml:space="preserve"> </w:t>
      </w:r>
      <w:r w:rsidR="00395FA4" w:rsidRPr="00E5196F">
        <w:rPr>
          <w:rFonts w:asciiTheme="minorHAnsi" w:hAnsiTheme="minorHAnsi" w:cstheme="minorHAnsi"/>
          <w:sz w:val="26"/>
          <w:szCs w:val="26"/>
        </w:rPr>
        <w:t xml:space="preserve">The UN bodies seek ultimately to explain why Anglo’s election to abide human rights principles has a necessary implication for the stance it took in the certification application. </w:t>
      </w:r>
      <w:r w:rsidR="007B4125" w:rsidRPr="00E5196F">
        <w:rPr>
          <w:rFonts w:asciiTheme="minorHAnsi" w:hAnsiTheme="minorHAnsi" w:cstheme="minorHAnsi"/>
          <w:sz w:val="26"/>
          <w:szCs w:val="26"/>
        </w:rPr>
        <w:t xml:space="preserve">If </w:t>
      </w:r>
      <w:r w:rsidR="00395FA4" w:rsidRPr="00E5196F">
        <w:rPr>
          <w:rFonts w:asciiTheme="minorHAnsi" w:hAnsiTheme="minorHAnsi" w:cstheme="minorHAnsi"/>
          <w:sz w:val="26"/>
          <w:szCs w:val="26"/>
        </w:rPr>
        <w:t>the argument</w:t>
      </w:r>
      <w:r w:rsidR="007B4125" w:rsidRPr="00E5196F">
        <w:rPr>
          <w:rFonts w:asciiTheme="minorHAnsi" w:hAnsiTheme="minorHAnsi" w:cstheme="minorHAnsi"/>
          <w:sz w:val="26"/>
          <w:szCs w:val="26"/>
        </w:rPr>
        <w:t xml:space="preserve"> is accepted</w:t>
      </w:r>
      <w:r w:rsidR="00395FA4" w:rsidRPr="00E5196F">
        <w:rPr>
          <w:rFonts w:asciiTheme="minorHAnsi" w:hAnsiTheme="minorHAnsi" w:cstheme="minorHAnsi"/>
          <w:sz w:val="26"/>
          <w:szCs w:val="26"/>
        </w:rPr>
        <w:t xml:space="preserve"> and Anglo’s stance </w:t>
      </w:r>
      <w:r w:rsidR="00395FA4" w:rsidRPr="00E5196F">
        <w:rPr>
          <w:rFonts w:asciiTheme="minorHAnsi" w:hAnsiTheme="minorHAnsi" w:cstheme="minorHAnsi"/>
          <w:sz w:val="26"/>
          <w:szCs w:val="26"/>
        </w:rPr>
        <w:lastRenderedPageBreak/>
        <w:t>is</w:t>
      </w:r>
      <w:r w:rsidR="007B4125" w:rsidRPr="00E5196F">
        <w:rPr>
          <w:rFonts w:asciiTheme="minorHAnsi" w:hAnsiTheme="minorHAnsi" w:cstheme="minorHAnsi"/>
          <w:sz w:val="26"/>
          <w:szCs w:val="26"/>
        </w:rPr>
        <w:t xml:space="preserve"> </w:t>
      </w:r>
      <w:r w:rsidR="00395FA4" w:rsidRPr="00E5196F">
        <w:rPr>
          <w:rFonts w:asciiTheme="minorHAnsi" w:hAnsiTheme="minorHAnsi" w:cstheme="minorHAnsi"/>
          <w:sz w:val="26"/>
          <w:szCs w:val="26"/>
        </w:rPr>
        <w:t xml:space="preserve">taken into account </w:t>
      </w:r>
      <w:r w:rsidR="007B4125" w:rsidRPr="00E5196F">
        <w:rPr>
          <w:rFonts w:asciiTheme="minorHAnsi" w:hAnsiTheme="minorHAnsi" w:cstheme="minorHAnsi"/>
          <w:sz w:val="26"/>
          <w:szCs w:val="26"/>
        </w:rPr>
        <w:t>as an additional factor to weigh in the balance</w:t>
      </w:r>
      <w:r w:rsidR="009D6E19" w:rsidRPr="00E5196F">
        <w:rPr>
          <w:rFonts w:asciiTheme="minorHAnsi" w:hAnsiTheme="minorHAnsi" w:cstheme="minorHAnsi"/>
          <w:sz w:val="26"/>
          <w:szCs w:val="26"/>
        </w:rPr>
        <w:t xml:space="preserve"> of what the interests of justice require</w:t>
      </w:r>
      <w:r w:rsidR="007B4125" w:rsidRPr="00E5196F">
        <w:rPr>
          <w:rFonts w:asciiTheme="minorHAnsi" w:hAnsiTheme="minorHAnsi" w:cstheme="minorHAnsi"/>
          <w:sz w:val="26"/>
          <w:szCs w:val="26"/>
        </w:rPr>
        <w:t xml:space="preserve">, it is axiomatic that the argument will assist the certification court in its reasoning </w:t>
      </w:r>
      <w:r w:rsidR="009D6E19" w:rsidRPr="00E5196F">
        <w:rPr>
          <w:rFonts w:asciiTheme="minorHAnsi" w:hAnsiTheme="minorHAnsi" w:cstheme="minorHAnsi"/>
          <w:sz w:val="26"/>
          <w:szCs w:val="26"/>
        </w:rPr>
        <w:t>when deciding whether or</w:t>
      </w:r>
      <w:r w:rsidR="007B4125" w:rsidRPr="00E5196F">
        <w:rPr>
          <w:rFonts w:asciiTheme="minorHAnsi" w:hAnsiTheme="minorHAnsi" w:cstheme="minorHAnsi"/>
          <w:sz w:val="26"/>
          <w:szCs w:val="26"/>
        </w:rPr>
        <w:t xml:space="preserve"> not to </w:t>
      </w:r>
      <w:r w:rsidR="009D6E19" w:rsidRPr="00E5196F">
        <w:rPr>
          <w:rFonts w:asciiTheme="minorHAnsi" w:hAnsiTheme="minorHAnsi" w:cstheme="minorHAnsi"/>
          <w:sz w:val="26"/>
          <w:szCs w:val="26"/>
        </w:rPr>
        <w:t>allow</w:t>
      </w:r>
      <w:r w:rsidR="007B4125" w:rsidRPr="00E5196F">
        <w:rPr>
          <w:rFonts w:asciiTheme="minorHAnsi" w:hAnsiTheme="minorHAnsi" w:cstheme="minorHAnsi"/>
          <w:sz w:val="26"/>
          <w:szCs w:val="26"/>
        </w:rPr>
        <w:t xml:space="preserve"> certification. </w:t>
      </w:r>
      <w:r w:rsidR="009A05CC" w:rsidRPr="00E5196F">
        <w:rPr>
          <w:rFonts w:asciiTheme="minorHAnsi" w:hAnsiTheme="minorHAnsi" w:cstheme="minorHAnsi"/>
          <w:sz w:val="26"/>
          <w:szCs w:val="26"/>
        </w:rPr>
        <w:t>It is thus relevant</w:t>
      </w:r>
      <w:r w:rsidR="00954C33" w:rsidRPr="00E5196F">
        <w:rPr>
          <w:rFonts w:asciiTheme="minorHAnsi" w:hAnsiTheme="minorHAnsi" w:cstheme="minorHAnsi"/>
          <w:sz w:val="26"/>
          <w:szCs w:val="26"/>
        </w:rPr>
        <w:t xml:space="preserve"> to the interests of justice debate</w:t>
      </w:r>
      <w:r w:rsidR="009A05CC" w:rsidRPr="00E5196F">
        <w:rPr>
          <w:rFonts w:asciiTheme="minorHAnsi" w:hAnsiTheme="minorHAnsi" w:cstheme="minorHAnsi"/>
          <w:sz w:val="26"/>
          <w:szCs w:val="26"/>
        </w:rPr>
        <w:t>.</w:t>
      </w:r>
    </w:p>
    <w:p w14:paraId="0EBF4E29" w14:textId="77777777" w:rsidR="00693F7B" w:rsidRDefault="00693F7B" w:rsidP="007D1850">
      <w:pPr>
        <w:pStyle w:val="ListParagraph"/>
        <w:rPr>
          <w:rFonts w:asciiTheme="minorHAnsi" w:hAnsiTheme="minorHAnsi" w:cstheme="minorHAnsi"/>
          <w:sz w:val="26"/>
          <w:szCs w:val="26"/>
        </w:rPr>
      </w:pPr>
    </w:p>
    <w:p w14:paraId="5C2634F6" w14:textId="02B7ABD0"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26.</w:t>
      </w:r>
      <w:r>
        <w:rPr>
          <w:rFonts w:asciiTheme="minorHAnsi" w:hAnsiTheme="minorHAnsi"/>
          <w:sz w:val="24"/>
          <w:szCs w:val="24"/>
        </w:rPr>
        <w:tab/>
      </w:r>
      <w:r w:rsidR="007B4125" w:rsidRPr="00E5196F">
        <w:rPr>
          <w:rFonts w:asciiTheme="minorHAnsi" w:hAnsiTheme="minorHAnsi" w:cstheme="minorHAnsi"/>
          <w:sz w:val="26"/>
          <w:szCs w:val="26"/>
        </w:rPr>
        <w:t xml:space="preserve">For these reasons, I am inclined to exercise my discretion in favour of granting the UN bodies leave to be admitted as the third to seventh </w:t>
      </w:r>
      <w:r w:rsidR="007B4125" w:rsidRPr="00E5196F">
        <w:rPr>
          <w:rFonts w:asciiTheme="minorHAnsi" w:hAnsiTheme="minorHAnsi" w:cstheme="minorHAnsi"/>
          <w:i/>
          <w:sz w:val="26"/>
          <w:szCs w:val="26"/>
        </w:rPr>
        <w:t xml:space="preserve">amici curiae </w:t>
      </w:r>
      <w:r w:rsidR="007B4125" w:rsidRPr="00E5196F">
        <w:rPr>
          <w:rFonts w:asciiTheme="minorHAnsi" w:hAnsiTheme="minorHAnsi" w:cstheme="minorHAnsi"/>
          <w:sz w:val="26"/>
          <w:szCs w:val="26"/>
        </w:rPr>
        <w:t>for purposes of presenting oral and written argument</w:t>
      </w:r>
      <w:r w:rsidR="009D6E19" w:rsidRPr="00E5196F">
        <w:rPr>
          <w:rFonts w:asciiTheme="minorHAnsi" w:hAnsiTheme="minorHAnsi" w:cstheme="minorHAnsi"/>
          <w:sz w:val="26"/>
          <w:szCs w:val="26"/>
        </w:rPr>
        <w:t xml:space="preserve"> in the certification proceedings</w:t>
      </w:r>
      <w:r w:rsidR="007B4125" w:rsidRPr="00E5196F">
        <w:rPr>
          <w:rFonts w:asciiTheme="minorHAnsi" w:hAnsiTheme="minorHAnsi" w:cstheme="minorHAnsi"/>
          <w:sz w:val="26"/>
          <w:szCs w:val="26"/>
        </w:rPr>
        <w:t>.</w:t>
      </w:r>
    </w:p>
    <w:p w14:paraId="40CAB8CE" w14:textId="77777777" w:rsidR="00B45D15" w:rsidRPr="00B45D15" w:rsidRDefault="00B45D15" w:rsidP="00B45D15">
      <w:pPr>
        <w:pStyle w:val="ListParagraph"/>
        <w:rPr>
          <w:rFonts w:asciiTheme="minorHAnsi" w:hAnsiTheme="minorHAnsi" w:cstheme="minorHAnsi"/>
          <w:sz w:val="26"/>
          <w:szCs w:val="26"/>
        </w:rPr>
      </w:pPr>
    </w:p>
    <w:p w14:paraId="3C207ED8" w14:textId="3731BC7F" w:rsidR="00B45D15"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27.</w:t>
      </w:r>
      <w:r>
        <w:rPr>
          <w:rFonts w:asciiTheme="minorHAnsi" w:hAnsiTheme="minorHAnsi"/>
          <w:sz w:val="24"/>
          <w:szCs w:val="24"/>
        </w:rPr>
        <w:tab/>
      </w:r>
      <w:r w:rsidR="00B45D15" w:rsidRPr="00E5196F">
        <w:rPr>
          <w:rFonts w:asciiTheme="minorHAnsi" w:hAnsiTheme="minorHAnsi" w:cstheme="minorHAnsi"/>
          <w:sz w:val="26"/>
          <w:szCs w:val="26"/>
        </w:rPr>
        <w:t>The UN bodies also seek leave to place before the certification court more evidence about Anglo’s commitment to the guiding principles as well as its public invocation of them</w:t>
      </w:r>
      <w:r w:rsidR="00395FA4" w:rsidRPr="00E5196F">
        <w:rPr>
          <w:rFonts w:asciiTheme="minorHAnsi" w:hAnsiTheme="minorHAnsi" w:cstheme="minorHAnsi"/>
          <w:sz w:val="26"/>
          <w:szCs w:val="26"/>
        </w:rPr>
        <w:t xml:space="preserve">. They also seek leave to adduce evidence of Anglo’s own internal documents evincing its commitment to those principles. I am not inclined to grant this request. </w:t>
      </w:r>
      <w:r w:rsidR="009A05CC" w:rsidRPr="00E5196F">
        <w:rPr>
          <w:rFonts w:asciiTheme="minorHAnsi" w:hAnsiTheme="minorHAnsi" w:cstheme="minorHAnsi"/>
          <w:sz w:val="26"/>
          <w:szCs w:val="26"/>
        </w:rPr>
        <w:t xml:space="preserve">I do not think that it will be in the interests of justice to do so. </w:t>
      </w:r>
      <w:r w:rsidR="00395FA4" w:rsidRPr="00E5196F">
        <w:rPr>
          <w:rFonts w:asciiTheme="minorHAnsi" w:hAnsiTheme="minorHAnsi" w:cstheme="minorHAnsi"/>
          <w:sz w:val="26"/>
          <w:szCs w:val="26"/>
        </w:rPr>
        <w:t xml:space="preserve">As pointed out on behalf of Anglo, the record of the certification proceedings is already unduly burdened by evidence presented on this very topic by the admitted </w:t>
      </w:r>
      <w:r w:rsidR="00395FA4" w:rsidRPr="00E5196F">
        <w:rPr>
          <w:rFonts w:asciiTheme="minorHAnsi" w:hAnsiTheme="minorHAnsi" w:cstheme="minorHAnsi"/>
          <w:i/>
          <w:sz w:val="26"/>
          <w:szCs w:val="26"/>
        </w:rPr>
        <w:t xml:space="preserve">amici </w:t>
      </w:r>
      <w:r w:rsidR="00395FA4" w:rsidRPr="00E5196F">
        <w:rPr>
          <w:rFonts w:asciiTheme="minorHAnsi" w:hAnsiTheme="minorHAnsi" w:cstheme="minorHAnsi"/>
          <w:sz w:val="26"/>
          <w:szCs w:val="26"/>
        </w:rPr>
        <w:t xml:space="preserve">as well as the applicants. That Anglo committed itself to the guiding principles both </w:t>
      </w:r>
      <w:proofErr w:type="spellStart"/>
      <w:r w:rsidR="00395FA4" w:rsidRPr="00E5196F">
        <w:rPr>
          <w:rFonts w:asciiTheme="minorHAnsi" w:hAnsiTheme="minorHAnsi" w:cstheme="minorHAnsi"/>
          <w:sz w:val="26"/>
          <w:szCs w:val="26"/>
        </w:rPr>
        <w:t>publically</w:t>
      </w:r>
      <w:proofErr w:type="spellEnd"/>
      <w:r w:rsidR="00395FA4" w:rsidRPr="00E5196F">
        <w:rPr>
          <w:rFonts w:asciiTheme="minorHAnsi" w:hAnsiTheme="minorHAnsi" w:cstheme="minorHAnsi"/>
          <w:sz w:val="26"/>
          <w:szCs w:val="26"/>
        </w:rPr>
        <w:t xml:space="preserve"> </w:t>
      </w:r>
      <w:r w:rsidR="00954C33" w:rsidRPr="00E5196F">
        <w:rPr>
          <w:rFonts w:asciiTheme="minorHAnsi" w:hAnsiTheme="minorHAnsi" w:cstheme="minorHAnsi"/>
          <w:sz w:val="26"/>
          <w:szCs w:val="26"/>
        </w:rPr>
        <w:t>internally</w:t>
      </w:r>
      <w:r w:rsidR="00395FA4" w:rsidRPr="00E5196F">
        <w:rPr>
          <w:rFonts w:asciiTheme="minorHAnsi" w:hAnsiTheme="minorHAnsi" w:cstheme="minorHAnsi"/>
          <w:sz w:val="26"/>
          <w:szCs w:val="26"/>
        </w:rPr>
        <w:t xml:space="preserve"> is common cause between the parties in the certification proceedings. No useful purpose would therefore be served by burdening the record with more evidence </w:t>
      </w:r>
      <w:r w:rsidR="00612972" w:rsidRPr="00E5196F">
        <w:rPr>
          <w:rFonts w:asciiTheme="minorHAnsi" w:hAnsiTheme="minorHAnsi" w:cstheme="minorHAnsi"/>
          <w:sz w:val="26"/>
          <w:szCs w:val="26"/>
        </w:rPr>
        <w:t xml:space="preserve">on a point that is </w:t>
      </w:r>
      <w:r w:rsidR="00395FA4" w:rsidRPr="00E5196F">
        <w:rPr>
          <w:rFonts w:asciiTheme="minorHAnsi" w:hAnsiTheme="minorHAnsi" w:cstheme="minorHAnsi"/>
          <w:sz w:val="26"/>
          <w:szCs w:val="26"/>
        </w:rPr>
        <w:t xml:space="preserve">not in dispute in the certification proceedings. </w:t>
      </w:r>
    </w:p>
    <w:p w14:paraId="45AEED4D" w14:textId="77777777" w:rsidR="00693F7B" w:rsidRDefault="00693F7B" w:rsidP="007D1850">
      <w:pPr>
        <w:pStyle w:val="ListParagraph"/>
        <w:rPr>
          <w:rFonts w:asciiTheme="minorHAnsi" w:hAnsiTheme="minorHAnsi" w:cstheme="minorHAnsi"/>
          <w:sz w:val="26"/>
          <w:szCs w:val="26"/>
        </w:rPr>
      </w:pPr>
    </w:p>
    <w:p w14:paraId="62D26BBA" w14:textId="77777777" w:rsidR="009D6E19" w:rsidRPr="009D6E19" w:rsidRDefault="009D6E19" w:rsidP="009D6E19">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Application by Human Rights Watch (‘HRW’)</w:t>
      </w:r>
    </w:p>
    <w:p w14:paraId="3D7BA6B9" w14:textId="38B2C11F"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28.</w:t>
      </w:r>
      <w:r>
        <w:rPr>
          <w:rFonts w:asciiTheme="minorHAnsi" w:hAnsiTheme="minorHAnsi"/>
          <w:sz w:val="24"/>
          <w:szCs w:val="24"/>
        </w:rPr>
        <w:tab/>
      </w:r>
      <w:r w:rsidR="00612972" w:rsidRPr="00E5196F">
        <w:rPr>
          <w:rFonts w:asciiTheme="minorHAnsi" w:hAnsiTheme="minorHAnsi" w:cstheme="minorHAnsi"/>
          <w:sz w:val="26"/>
          <w:szCs w:val="26"/>
        </w:rPr>
        <w:t xml:space="preserve">HRW seeks leave to be admitted as </w:t>
      </w:r>
      <w:r w:rsidR="00612972" w:rsidRPr="00E5196F">
        <w:rPr>
          <w:rFonts w:asciiTheme="minorHAnsi" w:hAnsiTheme="minorHAnsi" w:cstheme="minorHAnsi"/>
          <w:i/>
          <w:sz w:val="26"/>
          <w:szCs w:val="26"/>
        </w:rPr>
        <w:t xml:space="preserve">amicus curiae </w:t>
      </w:r>
      <w:r w:rsidR="00612972" w:rsidRPr="00E5196F">
        <w:rPr>
          <w:rFonts w:asciiTheme="minorHAnsi" w:hAnsiTheme="minorHAnsi" w:cstheme="minorHAnsi"/>
          <w:sz w:val="26"/>
          <w:szCs w:val="26"/>
        </w:rPr>
        <w:t>in order to advance essentially two submissions. First, it wishes to address the purpose and</w:t>
      </w:r>
      <w:r w:rsidR="009E5F7B" w:rsidRPr="00E5196F">
        <w:rPr>
          <w:rFonts w:asciiTheme="minorHAnsi" w:hAnsiTheme="minorHAnsi" w:cstheme="minorHAnsi"/>
          <w:sz w:val="26"/>
          <w:szCs w:val="26"/>
        </w:rPr>
        <w:t xml:space="preserve"> context of its report</w:t>
      </w:r>
      <w:r w:rsidR="009A05CC">
        <w:rPr>
          <w:rStyle w:val="FootnoteReference"/>
          <w:rFonts w:asciiTheme="minorHAnsi" w:hAnsiTheme="minorHAnsi" w:cstheme="minorHAnsi"/>
          <w:sz w:val="26"/>
          <w:szCs w:val="26"/>
        </w:rPr>
        <w:footnoteReference w:id="20"/>
      </w:r>
      <w:r w:rsidR="00612972" w:rsidRPr="00E5196F">
        <w:rPr>
          <w:rFonts w:asciiTheme="minorHAnsi" w:hAnsiTheme="minorHAnsi" w:cstheme="minorHAnsi"/>
          <w:sz w:val="26"/>
          <w:szCs w:val="26"/>
        </w:rPr>
        <w:t xml:space="preserve"> in order to correct what it contends is a misunderstanding or misreading by Anglo of its report and its submissions to </w:t>
      </w:r>
      <w:r w:rsidR="00612972" w:rsidRPr="00E5196F">
        <w:rPr>
          <w:rFonts w:asciiTheme="minorHAnsi" w:hAnsiTheme="minorHAnsi" w:cstheme="minorHAnsi"/>
          <w:sz w:val="26"/>
          <w:szCs w:val="26"/>
        </w:rPr>
        <w:lastRenderedPageBreak/>
        <w:t xml:space="preserve">the UN Committee on the Rights of the Child (‘the CRC’). The Human Rights Watch report was put up and relied on by the certification applicants in their founding papers in support of certification. In response, Anglo explained why the report supported its contentions. Second, it wishes to make submissions on Guiding Principle 11 </w:t>
      </w:r>
      <w:r w:rsidR="0095514B" w:rsidRPr="00E5196F">
        <w:rPr>
          <w:rFonts w:asciiTheme="minorHAnsi" w:hAnsiTheme="minorHAnsi" w:cstheme="minorHAnsi"/>
          <w:sz w:val="26"/>
          <w:szCs w:val="26"/>
        </w:rPr>
        <w:t xml:space="preserve">and the due diligence obligations imposed on corporations </w:t>
      </w:r>
      <w:r w:rsidR="0082328B" w:rsidRPr="00E5196F">
        <w:rPr>
          <w:rFonts w:asciiTheme="minorHAnsi" w:hAnsiTheme="minorHAnsi" w:cstheme="minorHAnsi"/>
          <w:sz w:val="26"/>
          <w:szCs w:val="26"/>
        </w:rPr>
        <w:t xml:space="preserve">by </w:t>
      </w:r>
      <w:proofErr w:type="spellStart"/>
      <w:r w:rsidR="0082328B" w:rsidRPr="00E5196F">
        <w:rPr>
          <w:rFonts w:asciiTheme="minorHAnsi" w:hAnsiTheme="minorHAnsi" w:cstheme="minorHAnsi"/>
          <w:sz w:val="26"/>
          <w:szCs w:val="26"/>
        </w:rPr>
        <w:t>vitue</w:t>
      </w:r>
      <w:proofErr w:type="spellEnd"/>
      <w:r w:rsidR="0082328B" w:rsidRPr="00E5196F">
        <w:rPr>
          <w:rFonts w:asciiTheme="minorHAnsi" w:hAnsiTheme="minorHAnsi" w:cstheme="minorHAnsi"/>
          <w:sz w:val="26"/>
          <w:szCs w:val="26"/>
        </w:rPr>
        <w:t xml:space="preserve"> </w:t>
      </w:r>
      <w:r w:rsidR="0095514B" w:rsidRPr="00E5196F">
        <w:rPr>
          <w:rFonts w:asciiTheme="minorHAnsi" w:hAnsiTheme="minorHAnsi" w:cstheme="minorHAnsi"/>
          <w:sz w:val="26"/>
          <w:szCs w:val="26"/>
        </w:rPr>
        <w:t>thereof.</w:t>
      </w:r>
    </w:p>
    <w:p w14:paraId="4BB7CD1D" w14:textId="77777777" w:rsidR="00693F7B" w:rsidRDefault="00693F7B" w:rsidP="007D1850">
      <w:pPr>
        <w:pStyle w:val="ListParagraph"/>
        <w:rPr>
          <w:rFonts w:asciiTheme="minorHAnsi" w:hAnsiTheme="minorHAnsi" w:cstheme="minorHAnsi"/>
          <w:sz w:val="26"/>
          <w:szCs w:val="26"/>
        </w:rPr>
      </w:pPr>
    </w:p>
    <w:p w14:paraId="6544BD6E" w14:textId="2B82602E" w:rsidR="00693F7B" w:rsidRPr="00E5196F" w:rsidRDefault="00E5196F" w:rsidP="00E5196F">
      <w:pPr>
        <w:spacing w:after="200" w:line="360" w:lineRule="auto"/>
        <w:ind w:left="851" w:hanging="851"/>
        <w:jc w:val="both"/>
        <w:rPr>
          <w:rFonts w:asciiTheme="minorHAnsi" w:hAnsiTheme="minorHAnsi" w:cstheme="minorHAnsi"/>
          <w:sz w:val="26"/>
          <w:szCs w:val="26"/>
        </w:rPr>
      </w:pPr>
      <w:r w:rsidRPr="00F65822">
        <w:rPr>
          <w:rFonts w:asciiTheme="minorHAnsi" w:hAnsiTheme="minorHAnsi"/>
          <w:sz w:val="24"/>
          <w:szCs w:val="24"/>
        </w:rPr>
        <w:t>29.</w:t>
      </w:r>
      <w:r w:rsidRPr="00F65822">
        <w:rPr>
          <w:rFonts w:asciiTheme="minorHAnsi" w:hAnsiTheme="minorHAnsi"/>
          <w:sz w:val="24"/>
          <w:szCs w:val="24"/>
        </w:rPr>
        <w:tab/>
      </w:r>
      <w:r w:rsidR="0095514B" w:rsidRPr="00E5196F">
        <w:rPr>
          <w:rFonts w:asciiTheme="minorHAnsi" w:hAnsiTheme="minorHAnsi" w:cstheme="minorHAnsi"/>
          <w:sz w:val="26"/>
          <w:szCs w:val="26"/>
        </w:rPr>
        <w:t xml:space="preserve">As regards the first submission, HRW submits in its heads of argument that </w:t>
      </w:r>
      <w:r w:rsidR="00F65822" w:rsidRPr="00E5196F">
        <w:rPr>
          <w:rFonts w:asciiTheme="minorHAnsi" w:hAnsiTheme="minorHAnsi" w:cstheme="minorHAnsi"/>
          <w:sz w:val="26"/>
          <w:szCs w:val="26"/>
        </w:rPr>
        <w:t>“</w:t>
      </w:r>
      <w:r w:rsidR="0095514B" w:rsidRPr="00E5196F">
        <w:rPr>
          <w:rFonts w:asciiTheme="minorHAnsi" w:hAnsiTheme="minorHAnsi" w:cstheme="minorHAnsi"/>
          <w:sz w:val="26"/>
          <w:szCs w:val="26"/>
        </w:rPr>
        <w:t>…</w:t>
      </w:r>
      <w:r w:rsidR="0095514B" w:rsidRPr="00E5196F">
        <w:rPr>
          <w:rFonts w:asciiTheme="minorHAnsi" w:hAnsiTheme="minorHAnsi" w:cstheme="minorHAnsi"/>
          <w:sz w:val="22"/>
          <w:szCs w:val="22"/>
        </w:rPr>
        <w:t>The Respondent uses the</w:t>
      </w:r>
      <w:r w:rsidR="00F65822" w:rsidRPr="00E5196F">
        <w:rPr>
          <w:rFonts w:asciiTheme="minorHAnsi" w:hAnsiTheme="minorHAnsi" w:cstheme="minorHAnsi"/>
          <w:sz w:val="26"/>
          <w:szCs w:val="26"/>
        </w:rPr>
        <w:t xml:space="preserve"> </w:t>
      </w:r>
      <w:r w:rsidR="00F65822" w:rsidRPr="00E5196F">
        <w:rPr>
          <w:rFonts w:asciiTheme="minorHAnsi" w:hAnsiTheme="minorHAnsi" w:cstheme="minorHAnsi"/>
          <w:sz w:val="22"/>
          <w:szCs w:val="22"/>
        </w:rPr>
        <w:t xml:space="preserve">Human Rights Watch Report and the CRC submissions to substantiate its defence against the applicants’ claim. Human Rights Watch will address the relevant facts and law omitted by the respondent in its presentation of the Human Rights Watch report and the CRC submissions. </w:t>
      </w:r>
      <w:r w:rsidR="00F65822" w:rsidRPr="00E5196F">
        <w:rPr>
          <w:rFonts w:asciiTheme="minorHAnsi" w:hAnsiTheme="minorHAnsi" w:cstheme="minorHAnsi"/>
          <w:sz w:val="26"/>
          <w:szCs w:val="26"/>
        </w:rPr>
        <w:t>’</w:t>
      </w:r>
      <w:r w:rsidR="0095514B" w:rsidRPr="00E5196F">
        <w:rPr>
          <w:rFonts w:asciiTheme="minorHAnsi" w:hAnsiTheme="minorHAnsi" w:cstheme="minorHAnsi"/>
          <w:sz w:val="26"/>
          <w:szCs w:val="26"/>
        </w:rPr>
        <w:t xml:space="preserve"> </w:t>
      </w:r>
      <w:r w:rsidR="00F65822" w:rsidRPr="00E5196F">
        <w:rPr>
          <w:rFonts w:asciiTheme="minorHAnsi" w:hAnsiTheme="minorHAnsi" w:cstheme="minorHAnsi"/>
          <w:sz w:val="26"/>
          <w:szCs w:val="26"/>
        </w:rPr>
        <w:t>HRW further submits that ‘</w:t>
      </w:r>
      <w:r w:rsidR="00F65822" w:rsidRPr="00E5196F">
        <w:rPr>
          <w:rFonts w:asciiTheme="minorHAnsi" w:hAnsiTheme="minorHAnsi" w:cstheme="minorHAnsi"/>
          <w:sz w:val="22"/>
          <w:szCs w:val="22"/>
        </w:rPr>
        <w:t>when the Human Rights Watch report and the CRC submissions are considered in their proper context and against their intended purpose, it is clear that they do not exculpate the respondent – or any other business enterprise – for any conduct that may have caused or contributed to ‘the failed state of the Mine and its surrounds’</w:t>
      </w:r>
      <w:r w:rsidR="00F65822" w:rsidRPr="00E5196F">
        <w:rPr>
          <w:rFonts w:asciiTheme="minorHAnsi" w:hAnsiTheme="minorHAnsi" w:cstheme="minorHAnsi"/>
          <w:sz w:val="26"/>
          <w:szCs w:val="26"/>
        </w:rPr>
        <w:t xml:space="preserve"> ”</w:t>
      </w:r>
    </w:p>
    <w:p w14:paraId="19241462" w14:textId="77777777" w:rsidR="00693F7B" w:rsidRDefault="00693F7B" w:rsidP="007D1850">
      <w:pPr>
        <w:pStyle w:val="ListParagraph"/>
        <w:rPr>
          <w:rFonts w:asciiTheme="minorHAnsi" w:hAnsiTheme="minorHAnsi" w:cstheme="minorHAnsi"/>
          <w:sz w:val="26"/>
          <w:szCs w:val="26"/>
        </w:rPr>
      </w:pPr>
    </w:p>
    <w:p w14:paraId="182EAAE7" w14:textId="4019DADB"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30.</w:t>
      </w:r>
      <w:r>
        <w:rPr>
          <w:rFonts w:asciiTheme="minorHAnsi" w:hAnsiTheme="minorHAnsi"/>
          <w:sz w:val="24"/>
          <w:szCs w:val="24"/>
        </w:rPr>
        <w:tab/>
      </w:r>
      <w:r w:rsidR="00F65822" w:rsidRPr="00E5196F">
        <w:rPr>
          <w:rFonts w:asciiTheme="minorHAnsi" w:hAnsiTheme="minorHAnsi" w:cstheme="minorHAnsi"/>
          <w:sz w:val="26"/>
          <w:szCs w:val="26"/>
        </w:rPr>
        <w:t>In heads of argument</w:t>
      </w:r>
      <w:r w:rsidR="0041062E" w:rsidRPr="00E5196F">
        <w:rPr>
          <w:rFonts w:asciiTheme="minorHAnsi" w:hAnsiTheme="minorHAnsi" w:cstheme="minorHAnsi"/>
          <w:sz w:val="26"/>
          <w:szCs w:val="26"/>
        </w:rPr>
        <w:t xml:space="preserve"> filed on behalf of Anglo</w:t>
      </w:r>
      <w:r w:rsidR="00F65822" w:rsidRPr="00E5196F">
        <w:rPr>
          <w:rFonts w:asciiTheme="minorHAnsi" w:hAnsiTheme="minorHAnsi" w:cstheme="minorHAnsi"/>
          <w:sz w:val="26"/>
          <w:szCs w:val="26"/>
        </w:rPr>
        <w:t>, reference is made to the issues in dispute between the certification applicants and the respondent in th</w:t>
      </w:r>
      <w:r w:rsidR="0041062E" w:rsidRPr="00E5196F">
        <w:rPr>
          <w:rFonts w:asciiTheme="minorHAnsi" w:hAnsiTheme="minorHAnsi" w:cstheme="minorHAnsi"/>
          <w:sz w:val="26"/>
          <w:szCs w:val="26"/>
        </w:rPr>
        <w:t>e certification</w:t>
      </w:r>
      <w:r w:rsidR="00F65822" w:rsidRPr="00E5196F">
        <w:rPr>
          <w:rFonts w:asciiTheme="minorHAnsi" w:hAnsiTheme="minorHAnsi" w:cstheme="minorHAnsi"/>
          <w:sz w:val="26"/>
          <w:szCs w:val="26"/>
        </w:rPr>
        <w:t xml:space="preserve"> proceedings</w:t>
      </w:r>
      <w:r w:rsidR="0041062E" w:rsidRPr="00E5196F">
        <w:rPr>
          <w:rFonts w:asciiTheme="minorHAnsi" w:hAnsiTheme="minorHAnsi" w:cstheme="minorHAnsi"/>
          <w:sz w:val="26"/>
          <w:szCs w:val="26"/>
        </w:rPr>
        <w:t>,</w:t>
      </w:r>
      <w:r w:rsidR="00A07AD6" w:rsidRPr="00E5196F">
        <w:rPr>
          <w:rFonts w:asciiTheme="minorHAnsi" w:hAnsiTheme="minorHAnsi" w:cstheme="minorHAnsi"/>
          <w:sz w:val="26"/>
          <w:szCs w:val="26"/>
        </w:rPr>
        <w:t xml:space="preserve"> as </w:t>
      </w:r>
      <w:r w:rsidR="0082328B" w:rsidRPr="00E5196F">
        <w:rPr>
          <w:rFonts w:asciiTheme="minorHAnsi" w:hAnsiTheme="minorHAnsi" w:cstheme="minorHAnsi"/>
          <w:sz w:val="26"/>
          <w:szCs w:val="26"/>
        </w:rPr>
        <w:t>evidenced in paragraphs 748.1 and 7</w:t>
      </w:r>
      <w:r w:rsidR="00A07AD6" w:rsidRPr="00E5196F">
        <w:rPr>
          <w:rFonts w:asciiTheme="minorHAnsi" w:hAnsiTheme="minorHAnsi" w:cstheme="minorHAnsi"/>
          <w:sz w:val="26"/>
          <w:szCs w:val="26"/>
        </w:rPr>
        <w:t>53.1 of the replying affidavit</w:t>
      </w:r>
      <w:r w:rsidR="0082328B" w:rsidRPr="00E5196F">
        <w:rPr>
          <w:rFonts w:asciiTheme="minorHAnsi" w:hAnsiTheme="minorHAnsi" w:cstheme="minorHAnsi"/>
          <w:sz w:val="26"/>
          <w:szCs w:val="26"/>
        </w:rPr>
        <w:t>,</w:t>
      </w:r>
      <w:r w:rsidR="00A07AD6" w:rsidRPr="00E5196F">
        <w:rPr>
          <w:rFonts w:asciiTheme="minorHAnsi" w:hAnsiTheme="minorHAnsi" w:cstheme="minorHAnsi"/>
          <w:sz w:val="26"/>
          <w:szCs w:val="26"/>
        </w:rPr>
        <w:t xml:space="preserve"> where the certification applicants address Anglo’s reliance on the HRW report</w:t>
      </w:r>
      <w:r w:rsidR="0041062E" w:rsidRPr="00E5196F">
        <w:rPr>
          <w:rFonts w:asciiTheme="minorHAnsi" w:hAnsiTheme="minorHAnsi" w:cstheme="minorHAnsi"/>
          <w:sz w:val="26"/>
          <w:szCs w:val="26"/>
        </w:rPr>
        <w:t xml:space="preserve"> in its answering affidavit</w:t>
      </w:r>
      <w:r w:rsidR="00A07AD6" w:rsidRPr="00E5196F">
        <w:rPr>
          <w:rFonts w:asciiTheme="minorHAnsi" w:hAnsiTheme="minorHAnsi" w:cstheme="minorHAnsi"/>
          <w:sz w:val="26"/>
          <w:szCs w:val="26"/>
        </w:rPr>
        <w:t xml:space="preserve">. I do not intend to repeat the </w:t>
      </w:r>
      <w:r w:rsidR="0041062E" w:rsidRPr="00E5196F">
        <w:rPr>
          <w:rFonts w:asciiTheme="minorHAnsi" w:hAnsiTheme="minorHAnsi" w:cstheme="minorHAnsi"/>
          <w:sz w:val="26"/>
          <w:szCs w:val="26"/>
        </w:rPr>
        <w:t xml:space="preserve">content of the </w:t>
      </w:r>
      <w:r w:rsidR="00A07AD6" w:rsidRPr="00E5196F">
        <w:rPr>
          <w:rFonts w:asciiTheme="minorHAnsi" w:hAnsiTheme="minorHAnsi" w:cstheme="minorHAnsi"/>
          <w:sz w:val="26"/>
          <w:szCs w:val="26"/>
        </w:rPr>
        <w:t>pleadings</w:t>
      </w:r>
      <w:r w:rsidR="0041062E" w:rsidRPr="00E5196F">
        <w:rPr>
          <w:rFonts w:asciiTheme="minorHAnsi" w:hAnsiTheme="minorHAnsi" w:cstheme="minorHAnsi"/>
          <w:sz w:val="26"/>
          <w:szCs w:val="26"/>
        </w:rPr>
        <w:t>,</w:t>
      </w:r>
      <w:r w:rsidR="00A07AD6" w:rsidRPr="00E5196F">
        <w:rPr>
          <w:rFonts w:asciiTheme="minorHAnsi" w:hAnsiTheme="minorHAnsi" w:cstheme="minorHAnsi"/>
          <w:sz w:val="26"/>
          <w:szCs w:val="26"/>
        </w:rPr>
        <w:t xml:space="preserve"> as quoted in para</w:t>
      </w:r>
      <w:r w:rsidR="0041062E" w:rsidRPr="00E5196F">
        <w:rPr>
          <w:rFonts w:asciiTheme="minorHAnsi" w:hAnsiTheme="minorHAnsi" w:cstheme="minorHAnsi"/>
          <w:sz w:val="26"/>
          <w:szCs w:val="26"/>
        </w:rPr>
        <w:t xml:space="preserve"> </w:t>
      </w:r>
      <w:r w:rsidR="00A07AD6" w:rsidRPr="00E5196F">
        <w:rPr>
          <w:rFonts w:asciiTheme="minorHAnsi" w:hAnsiTheme="minorHAnsi" w:cstheme="minorHAnsi"/>
          <w:sz w:val="26"/>
          <w:szCs w:val="26"/>
        </w:rPr>
        <w:t>14.1 of Anglo’s heads. It is however clear from the pleadings that the very issue that HRW seeks to canvass is already in dispute between the parties</w:t>
      </w:r>
      <w:r w:rsidR="0082328B" w:rsidRPr="00E5196F">
        <w:rPr>
          <w:rFonts w:asciiTheme="minorHAnsi" w:hAnsiTheme="minorHAnsi" w:cstheme="minorHAnsi"/>
          <w:sz w:val="26"/>
          <w:szCs w:val="26"/>
        </w:rPr>
        <w:t>.</w:t>
      </w:r>
      <w:r w:rsidR="00A07AD6" w:rsidRPr="00E5196F">
        <w:rPr>
          <w:rFonts w:asciiTheme="minorHAnsi" w:hAnsiTheme="minorHAnsi" w:cstheme="minorHAnsi"/>
          <w:sz w:val="26"/>
          <w:szCs w:val="26"/>
        </w:rPr>
        <w:t xml:space="preserve"> </w:t>
      </w:r>
    </w:p>
    <w:p w14:paraId="515F1557" w14:textId="77777777" w:rsidR="00693F7B" w:rsidRDefault="00693F7B" w:rsidP="007D1850">
      <w:pPr>
        <w:pStyle w:val="ListParagraph"/>
        <w:rPr>
          <w:rFonts w:asciiTheme="minorHAnsi" w:hAnsiTheme="minorHAnsi" w:cstheme="minorHAnsi"/>
          <w:sz w:val="26"/>
          <w:szCs w:val="26"/>
        </w:rPr>
      </w:pPr>
    </w:p>
    <w:p w14:paraId="47C29800" w14:textId="62FB1FCF"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31.</w:t>
      </w:r>
      <w:r>
        <w:rPr>
          <w:rFonts w:asciiTheme="minorHAnsi" w:hAnsiTheme="minorHAnsi"/>
          <w:sz w:val="24"/>
          <w:szCs w:val="24"/>
        </w:rPr>
        <w:tab/>
      </w:r>
      <w:r w:rsidR="0041062E" w:rsidRPr="00E5196F">
        <w:rPr>
          <w:rFonts w:asciiTheme="minorHAnsi" w:hAnsiTheme="minorHAnsi" w:cstheme="minorHAnsi"/>
          <w:sz w:val="26"/>
          <w:szCs w:val="26"/>
        </w:rPr>
        <w:t>Anglo submits that any deba</w:t>
      </w:r>
      <w:r w:rsidR="001630B2" w:rsidRPr="00E5196F">
        <w:rPr>
          <w:rFonts w:asciiTheme="minorHAnsi" w:hAnsiTheme="minorHAnsi" w:cstheme="minorHAnsi"/>
          <w:sz w:val="26"/>
          <w:szCs w:val="26"/>
        </w:rPr>
        <w:t>te</w:t>
      </w:r>
      <w:r w:rsidR="0041062E" w:rsidRPr="00E5196F">
        <w:rPr>
          <w:rFonts w:asciiTheme="minorHAnsi" w:hAnsiTheme="minorHAnsi" w:cstheme="minorHAnsi"/>
          <w:sz w:val="26"/>
          <w:szCs w:val="26"/>
        </w:rPr>
        <w:t xml:space="preserve"> about the meaning of the HRW report will not be helpful to the certification court. It is trite that </w:t>
      </w:r>
      <w:r w:rsidR="008412A9" w:rsidRPr="00E5196F">
        <w:rPr>
          <w:rFonts w:asciiTheme="minorHAnsi" w:hAnsiTheme="minorHAnsi" w:cstheme="minorHAnsi"/>
          <w:sz w:val="26"/>
          <w:szCs w:val="26"/>
        </w:rPr>
        <w:t>the</w:t>
      </w:r>
      <w:r w:rsidR="001630B2" w:rsidRPr="00E5196F">
        <w:rPr>
          <w:rFonts w:asciiTheme="minorHAnsi" w:hAnsiTheme="minorHAnsi" w:cstheme="minorHAnsi"/>
          <w:sz w:val="26"/>
          <w:szCs w:val="26"/>
        </w:rPr>
        <w:t xml:space="preserve"> </w:t>
      </w:r>
      <w:r w:rsidR="0041062E" w:rsidRPr="00E5196F">
        <w:rPr>
          <w:rFonts w:asciiTheme="minorHAnsi" w:hAnsiTheme="minorHAnsi" w:cstheme="minorHAnsi"/>
          <w:sz w:val="26"/>
          <w:szCs w:val="26"/>
        </w:rPr>
        <w:t xml:space="preserve">interpretation of </w:t>
      </w:r>
      <w:r w:rsidR="001630B2" w:rsidRPr="00E5196F">
        <w:rPr>
          <w:rFonts w:asciiTheme="minorHAnsi" w:hAnsiTheme="minorHAnsi" w:cstheme="minorHAnsi"/>
          <w:sz w:val="26"/>
          <w:szCs w:val="26"/>
        </w:rPr>
        <w:t>the HRW report is a matter for the court.</w:t>
      </w:r>
      <w:r w:rsidR="008412A9" w:rsidRPr="00E5196F">
        <w:rPr>
          <w:rFonts w:asciiTheme="minorHAnsi" w:hAnsiTheme="minorHAnsi" w:cstheme="minorHAnsi"/>
          <w:sz w:val="26"/>
          <w:szCs w:val="26"/>
        </w:rPr>
        <w:t xml:space="preserve"> I agree with Anglo’s submission that the HRW report is before court, which </w:t>
      </w:r>
      <w:r w:rsidR="009E5F7B" w:rsidRPr="00E5196F">
        <w:rPr>
          <w:rFonts w:asciiTheme="minorHAnsi" w:hAnsiTheme="minorHAnsi" w:cstheme="minorHAnsi"/>
          <w:sz w:val="26"/>
          <w:szCs w:val="26"/>
        </w:rPr>
        <w:t>the certification court</w:t>
      </w:r>
      <w:r w:rsidR="008412A9" w:rsidRPr="00E5196F">
        <w:rPr>
          <w:rFonts w:asciiTheme="minorHAnsi" w:hAnsiTheme="minorHAnsi" w:cstheme="minorHAnsi"/>
          <w:sz w:val="26"/>
          <w:szCs w:val="26"/>
        </w:rPr>
        <w:t xml:space="preserve"> can read for itself </w:t>
      </w:r>
      <w:r w:rsidR="008412A9" w:rsidRPr="00E5196F">
        <w:rPr>
          <w:rFonts w:asciiTheme="minorHAnsi" w:hAnsiTheme="minorHAnsi" w:cstheme="minorHAnsi"/>
          <w:sz w:val="26"/>
          <w:szCs w:val="26"/>
        </w:rPr>
        <w:lastRenderedPageBreak/>
        <w:t>and hear legal submissions from the certification applicants and Anglo on its effect.</w:t>
      </w:r>
    </w:p>
    <w:p w14:paraId="0F4E1956" w14:textId="77777777" w:rsidR="00693F7B" w:rsidRDefault="00693F7B" w:rsidP="007D1850">
      <w:pPr>
        <w:pStyle w:val="ListParagraph"/>
        <w:rPr>
          <w:rFonts w:asciiTheme="minorHAnsi" w:hAnsiTheme="minorHAnsi" w:cstheme="minorHAnsi"/>
          <w:sz w:val="26"/>
          <w:szCs w:val="26"/>
        </w:rPr>
      </w:pPr>
    </w:p>
    <w:p w14:paraId="422EA9D8" w14:textId="1033F62D"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32.</w:t>
      </w:r>
      <w:r>
        <w:rPr>
          <w:rFonts w:asciiTheme="minorHAnsi" w:hAnsiTheme="minorHAnsi"/>
          <w:sz w:val="24"/>
          <w:szCs w:val="24"/>
        </w:rPr>
        <w:tab/>
      </w:r>
      <w:r w:rsidR="008412A9" w:rsidRPr="00E5196F">
        <w:rPr>
          <w:rFonts w:asciiTheme="minorHAnsi" w:hAnsiTheme="minorHAnsi" w:cstheme="minorHAnsi"/>
          <w:sz w:val="26"/>
          <w:szCs w:val="26"/>
        </w:rPr>
        <w:t xml:space="preserve">HRW made two important concessions in this application. First, that it does not intend to place any evidence before the certification court in order to contextualise the circumstances under which its report was prepared or for purposes of </w:t>
      </w:r>
      <w:r w:rsidR="00261958" w:rsidRPr="00E5196F">
        <w:rPr>
          <w:rFonts w:asciiTheme="minorHAnsi" w:hAnsiTheme="minorHAnsi" w:cstheme="minorHAnsi"/>
          <w:sz w:val="26"/>
          <w:szCs w:val="26"/>
        </w:rPr>
        <w:t>elucidating</w:t>
      </w:r>
      <w:r w:rsidR="008412A9" w:rsidRPr="00E5196F">
        <w:rPr>
          <w:rFonts w:asciiTheme="minorHAnsi" w:hAnsiTheme="minorHAnsi" w:cstheme="minorHAnsi"/>
          <w:sz w:val="26"/>
          <w:szCs w:val="26"/>
        </w:rPr>
        <w:t xml:space="preserve"> the purpose of the report. </w:t>
      </w:r>
      <w:r w:rsidR="00CC77A2" w:rsidRPr="00E5196F">
        <w:rPr>
          <w:rFonts w:asciiTheme="minorHAnsi" w:hAnsiTheme="minorHAnsi" w:cstheme="minorHAnsi"/>
          <w:sz w:val="26"/>
          <w:szCs w:val="26"/>
        </w:rPr>
        <w:t>This conveys to me that</w:t>
      </w:r>
      <w:r w:rsidR="008412A9" w:rsidRPr="00E5196F">
        <w:rPr>
          <w:rFonts w:asciiTheme="minorHAnsi" w:hAnsiTheme="minorHAnsi" w:cstheme="minorHAnsi"/>
          <w:sz w:val="26"/>
          <w:szCs w:val="26"/>
        </w:rPr>
        <w:t xml:space="preserve"> </w:t>
      </w:r>
      <w:r w:rsidR="00CC77A2" w:rsidRPr="00E5196F">
        <w:rPr>
          <w:rFonts w:asciiTheme="minorHAnsi" w:hAnsiTheme="minorHAnsi" w:cstheme="minorHAnsi"/>
          <w:sz w:val="26"/>
          <w:szCs w:val="26"/>
        </w:rPr>
        <w:t xml:space="preserve">HRW accepts that </w:t>
      </w:r>
      <w:r w:rsidR="009E5F7B" w:rsidRPr="00E5196F">
        <w:rPr>
          <w:rFonts w:asciiTheme="minorHAnsi" w:hAnsiTheme="minorHAnsi" w:cstheme="minorHAnsi"/>
          <w:sz w:val="26"/>
          <w:szCs w:val="26"/>
        </w:rPr>
        <w:t>both</w:t>
      </w:r>
      <w:r w:rsidR="008412A9" w:rsidRPr="00E5196F">
        <w:rPr>
          <w:rFonts w:asciiTheme="minorHAnsi" w:hAnsiTheme="minorHAnsi" w:cstheme="minorHAnsi"/>
          <w:sz w:val="26"/>
          <w:szCs w:val="26"/>
        </w:rPr>
        <w:t xml:space="preserve"> context and purpose </w:t>
      </w:r>
      <w:r w:rsidR="009E5F7B" w:rsidRPr="00E5196F">
        <w:rPr>
          <w:rFonts w:asciiTheme="minorHAnsi" w:hAnsiTheme="minorHAnsi" w:cstheme="minorHAnsi"/>
          <w:sz w:val="26"/>
          <w:szCs w:val="26"/>
        </w:rPr>
        <w:t>are</w:t>
      </w:r>
      <w:r w:rsidR="00CC77A2" w:rsidRPr="00E5196F">
        <w:rPr>
          <w:rFonts w:asciiTheme="minorHAnsi" w:hAnsiTheme="minorHAnsi" w:cstheme="minorHAnsi"/>
          <w:sz w:val="26"/>
          <w:szCs w:val="26"/>
        </w:rPr>
        <w:t xml:space="preserve"> discernible from the report itself</w:t>
      </w:r>
      <w:r w:rsidR="008412A9" w:rsidRPr="00E5196F">
        <w:rPr>
          <w:rFonts w:asciiTheme="minorHAnsi" w:hAnsiTheme="minorHAnsi" w:cstheme="minorHAnsi"/>
          <w:sz w:val="26"/>
          <w:szCs w:val="26"/>
        </w:rPr>
        <w:t>.</w:t>
      </w:r>
      <w:r w:rsidR="00654E45" w:rsidRPr="00E5196F">
        <w:rPr>
          <w:rFonts w:asciiTheme="minorHAnsi" w:hAnsiTheme="minorHAnsi" w:cstheme="minorHAnsi"/>
          <w:sz w:val="26"/>
          <w:szCs w:val="26"/>
        </w:rPr>
        <w:t xml:space="preserve"> It follows that if </w:t>
      </w:r>
      <w:r w:rsidR="009E5F7B" w:rsidRPr="00E5196F">
        <w:rPr>
          <w:rFonts w:asciiTheme="minorHAnsi" w:hAnsiTheme="minorHAnsi" w:cstheme="minorHAnsi"/>
          <w:sz w:val="26"/>
          <w:szCs w:val="26"/>
        </w:rPr>
        <w:t>the relevant context and purpose of the report</w:t>
      </w:r>
      <w:r w:rsidR="00654E45" w:rsidRPr="00E5196F">
        <w:rPr>
          <w:rFonts w:asciiTheme="minorHAnsi" w:hAnsiTheme="minorHAnsi" w:cstheme="minorHAnsi"/>
          <w:sz w:val="26"/>
          <w:szCs w:val="26"/>
        </w:rPr>
        <w:t xml:space="preserve"> is discernible from the report itself, then HRW’s input thereon will not be needed. If it is not discernible from the report itself, then HRW’s submissions </w:t>
      </w:r>
      <w:r w:rsidR="009E5F7B" w:rsidRPr="00E5196F">
        <w:rPr>
          <w:rFonts w:asciiTheme="minorHAnsi" w:hAnsiTheme="minorHAnsi" w:cstheme="minorHAnsi"/>
          <w:sz w:val="26"/>
          <w:szCs w:val="26"/>
        </w:rPr>
        <w:t>are in any event unlikely to be able to</w:t>
      </w:r>
      <w:r w:rsidR="00654E45" w:rsidRPr="00E5196F">
        <w:rPr>
          <w:rFonts w:asciiTheme="minorHAnsi" w:hAnsiTheme="minorHAnsi" w:cstheme="minorHAnsi"/>
          <w:sz w:val="26"/>
          <w:szCs w:val="26"/>
        </w:rPr>
        <w:t xml:space="preserve"> assist the court as </w:t>
      </w:r>
      <w:r w:rsidR="009E5F7B" w:rsidRPr="00E5196F">
        <w:rPr>
          <w:rFonts w:asciiTheme="minorHAnsi" w:hAnsiTheme="minorHAnsi" w:cstheme="minorHAnsi"/>
          <w:sz w:val="26"/>
          <w:szCs w:val="26"/>
        </w:rPr>
        <w:t>HRW</w:t>
      </w:r>
      <w:r w:rsidR="00654E45" w:rsidRPr="00E5196F">
        <w:rPr>
          <w:rFonts w:asciiTheme="minorHAnsi" w:hAnsiTheme="minorHAnsi" w:cstheme="minorHAnsi"/>
          <w:sz w:val="26"/>
          <w:szCs w:val="26"/>
        </w:rPr>
        <w:t xml:space="preserve"> ha</w:t>
      </w:r>
      <w:r w:rsidR="009E5F7B" w:rsidRPr="00E5196F">
        <w:rPr>
          <w:rFonts w:asciiTheme="minorHAnsi" w:hAnsiTheme="minorHAnsi" w:cstheme="minorHAnsi"/>
          <w:sz w:val="26"/>
          <w:szCs w:val="26"/>
        </w:rPr>
        <w:t>s</w:t>
      </w:r>
      <w:r w:rsidR="00654E45" w:rsidRPr="00E5196F">
        <w:rPr>
          <w:rFonts w:asciiTheme="minorHAnsi" w:hAnsiTheme="minorHAnsi" w:cstheme="minorHAnsi"/>
          <w:sz w:val="26"/>
          <w:szCs w:val="26"/>
        </w:rPr>
        <w:t xml:space="preserve"> not sought to adduce </w:t>
      </w:r>
      <w:r w:rsidR="009E5F7B" w:rsidRPr="00E5196F">
        <w:rPr>
          <w:rFonts w:asciiTheme="minorHAnsi" w:hAnsiTheme="minorHAnsi" w:cstheme="minorHAnsi"/>
          <w:sz w:val="26"/>
          <w:szCs w:val="26"/>
        </w:rPr>
        <w:t>additional evidence on the subject.</w:t>
      </w:r>
      <w:r w:rsidR="00654E45" w:rsidRPr="00E5196F">
        <w:rPr>
          <w:rFonts w:asciiTheme="minorHAnsi" w:hAnsiTheme="minorHAnsi" w:cstheme="minorHAnsi"/>
          <w:sz w:val="26"/>
          <w:szCs w:val="26"/>
        </w:rPr>
        <w:t xml:space="preserve"> </w:t>
      </w:r>
      <w:r w:rsidR="00261958" w:rsidRPr="00E5196F">
        <w:rPr>
          <w:rFonts w:asciiTheme="minorHAnsi" w:hAnsiTheme="minorHAnsi" w:cstheme="minorHAnsi"/>
          <w:sz w:val="26"/>
          <w:szCs w:val="26"/>
        </w:rPr>
        <w:t xml:space="preserve">Whilst it is correct that the certification applicants have not made written submissions in relation to the context, purpose or meaning of the HRW report, indicating instead that they will await HRW’s </w:t>
      </w:r>
      <w:r w:rsidR="00654E45" w:rsidRPr="00E5196F">
        <w:rPr>
          <w:rFonts w:asciiTheme="minorHAnsi" w:hAnsiTheme="minorHAnsi" w:cstheme="minorHAnsi"/>
          <w:sz w:val="26"/>
          <w:szCs w:val="26"/>
        </w:rPr>
        <w:t>submissions</w:t>
      </w:r>
      <w:r w:rsidR="00261958" w:rsidRPr="00E5196F">
        <w:rPr>
          <w:rFonts w:asciiTheme="minorHAnsi" w:hAnsiTheme="minorHAnsi" w:cstheme="minorHAnsi"/>
          <w:sz w:val="26"/>
          <w:szCs w:val="26"/>
        </w:rPr>
        <w:t xml:space="preserve"> in </w:t>
      </w:r>
      <w:r w:rsidR="00654E45" w:rsidRPr="00E5196F">
        <w:rPr>
          <w:rFonts w:asciiTheme="minorHAnsi" w:hAnsiTheme="minorHAnsi" w:cstheme="minorHAnsi"/>
          <w:sz w:val="26"/>
          <w:szCs w:val="26"/>
        </w:rPr>
        <w:t xml:space="preserve">this </w:t>
      </w:r>
      <w:r w:rsidR="00261958" w:rsidRPr="00E5196F">
        <w:rPr>
          <w:rFonts w:asciiTheme="minorHAnsi" w:hAnsiTheme="minorHAnsi" w:cstheme="minorHAnsi"/>
          <w:sz w:val="26"/>
          <w:szCs w:val="26"/>
        </w:rPr>
        <w:t>regard, it remains open for them to do so in oral argument</w:t>
      </w:r>
      <w:r w:rsidR="00CC77A2" w:rsidRPr="00E5196F">
        <w:rPr>
          <w:rFonts w:asciiTheme="minorHAnsi" w:hAnsiTheme="minorHAnsi" w:cstheme="minorHAnsi"/>
          <w:sz w:val="26"/>
          <w:szCs w:val="26"/>
        </w:rPr>
        <w:t>, given that they have disputed that the report corroborates Anglo’s case</w:t>
      </w:r>
      <w:r w:rsidR="009F4B51" w:rsidRPr="00E5196F">
        <w:rPr>
          <w:rFonts w:asciiTheme="minorHAnsi" w:hAnsiTheme="minorHAnsi" w:cstheme="minorHAnsi"/>
          <w:sz w:val="26"/>
          <w:szCs w:val="26"/>
        </w:rPr>
        <w:t>.</w:t>
      </w:r>
      <w:r w:rsidR="00CC77A2" w:rsidRPr="00E5196F">
        <w:rPr>
          <w:rFonts w:asciiTheme="minorHAnsi" w:hAnsiTheme="minorHAnsi" w:cstheme="minorHAnsi"/>
          <w:sz w:val="26"/>
          <w:szCs w:val="26"/>
        </w:rPr>
        <w:t xml:space="preserve"> </w:t>
      </w:r>
      <w:r w:rsidR="00261958" w:rsidRPr="00E5196F">
        <w:rPr>
          <w:rFonts w:asciiTheme="minorHAnsi" w:hAnsiTheme="minorHAnsi" w:cstheme="minorHAnsi"/>
          <w:sz w:val="26"/>
          <w:szCs w:val="26"/>
        </w:rPr>
        <w:t xml:space="preserve">The fact remains that HRW is in no better position to argue the meaning or effect of the report than the certification applicants </w:t>
      </w:r>
      <w:r w:rsidR="009E5F7B" w:rsidRPr="00E5196F">
        <w:rPr>
          <w:rFonts w:asciiTheme="minorHAnsi" w:hAnsiTheme="minorHAnsi" w:cstheme="minorHAnsi"/>
          <w:sz w:val="26"/>
          <w:szCs w:val="26"/>
        </w:rPr>
        <w:t>or</w:t>
      </w:r>
      <w:r w:rsidR="00261958" w:rsidRPr="00E5196F">
        <w:rPr>
          <w:rFonts w:asciiTheme="minorHAnsi" w:hAnsiTheme="minorHAnsi" w:cstheme="minorHAnsi"/>
          <w:sz w:val="26"/>
          <w:szCs w:val="26"/>
        </w:rPr>
        <w:t xml:space="preserve"> Anglo would be.</w:t>
      </w:r>
      <w:r w:rsidR="00CC77A2" w:rsidRPr="00E5196F">
        <w:rPr>
          <w:rFonts w:asciiTheme="minorHAnsi" w:hAnsiTheme="minorHAnsi" w:cstheme="minorHAnsi"/>
          <w:sz w:val="26"/>
          <w:szCs w:val="26"/>
        </w:rPr>
        <w:t xml:space="preserve"> The court will read the report and form its own view as to what it says. </w:t>
      </w:r>
    </w:p>
    <w:p w14:paraId="1336A6C0" w14:textId="77777777" w:rsidR="00693F7B" w:rsidRDefault="00693F7B" w:rsidP="007D1850">
      <w:pPr>
        <w:pStyle w:val="ListParagraph"/>
        <w:rPr>
          <w:rFonts w:asciiTheme="minorHAnsi" w:hAnsiTheme="minorHAnsi" w:cstheme="minorHAnsi"/>
          <w:sz w:val="26"/>
          <w:szCs w:val="26"/>
        </w:rPr>
      </w:pPr>
    </w:p>
    <w:p w14:paraId="32A7E114" w14:textId="5EEB3D5A" w:rsidR="00654E45"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33.</w:t>
      </w:r>
      <w:r>
        <w:rPr>
          <w:rFonts w:asciiTheme="minorHAnsi" w:hAnsiTheme="minorHAnsi"/>
          <w:sz w:val="24"/>
          <w:szCs w:val="24"/>
        </w:rPr>
        <w:tab/>
      </w:r>
      <w:r w:rsidR="00654E45" w:rsidRPr="00E5196F">
        <w:rPr>
          <w:rFonts w:asciiTheme="minorHAnsi" w:hAnsiTheme="minorHAnsi" w:cstheme="minorHAnsi"/>
          <w:sz w:val="26"/>
          <w:szCs w:val="26"/>
        </w:rPr>
        <w:t xml:space="preserve">Mr </w:t>
      </w:r>
      <w:proofErr w:type="spellStart"/>
      <w:r w:rsidR="00654E45" w:rsidRPr="00E5196F">
        <w:rPr>
          <w:rFonts w:asciiTheme="minorHAnsi" w:hAnsiTheme="minorHAnsi" w:cstheme="minorHAnsi"/>
          <w:sz w:val="26"/>
          <w:szCs w:val="26"/>
        </w:rPr>
        <w:t>Budlender</w:t>
      </w:r>
      <w:proofErr w:type="spellEnd"/>
      <w:r w:rsidR="00654E45" w:rsidRPr="00E5196F">
        <w:rPr>
          <w:rFonts w:asciiTheme="minorHAnsi" w:hAnsiTheme="minorHAnsi" w:cstheme="minorHAnsi"/>
          <w:sz w:val="26"/>
          <w:szCs w:val="26"/>
        </w:rPr>
        <w:t xml:space="preserve"> submit</w:t>
      </w:r>
      <w:r w:rsidR="005A0F0F" w:rsidRPr="00E5196F">
        <w:rPr>
          <w:rFonts w:asciiTheme="minorHAnsi" w:hAnsiTheme="minorHAnsi" w:cstheme="minorHAnsi"/>
          <w:sz w:val="26"/>
          <w:szCs w:val="26"/>
        </w:rPr>
        <w:t>s</w:t>
      </w:r>
      <w:r w:rsidR="00654E45" w:rsidRPr="00E5196F">
        <w:rPr>
          <w:rFonts w:asciiTheme="minorHAnsi" w:hAnsiTheme="minorHAnsi" w:cstheme="minorHAnsi"/>
          <w:sz w:val="26"/>
          <w:szCs w:val="26"/>
        </w:rPr>
        <w:t xml:space="preserve"> that HRW </w:t>
      </w:r>
      <w:r w:rsidR="005A0F0F" w:rsidRPr="00E5196F">
        <w:rPr>
          <w:rFonts w:asciiTheme="minorHAnsi" w:hAnsiTheme="minorHAnsi" w:cstheme="minorHAnsi"/>
          <w:sz w:val="26"/>
          <w:szCs w:val="26"/>
        </w:rPr>
        <w:t xml:space="preserve">really </w:t>
      </w:r>
      <w:r w:rsidR="00654E45" w:rsidRPr="00E5196F">
        <w:rPr>
          <w:rFonts w:asciiTheme="minorHAnsi" w:hAnsiTheme="minorHAnsi" w:cstheme="minorHAnsi"/>
          <w:sz w:val="26"/>
          <w:szCs w:val="26"/>
        </w:rPr>
        <w:t>seeks to make submissions</w:t>
      </w:r>
      <w:r w:rsidR="006B4F2E" w:rsidRPr="00E5196F">
        <w:rPr>
          <w:rFonts w:asciiTheme="minorHAnsi" w:hAnsiTheme="minorHAnsi" w:cstheme="minorHAnsi"/>
          <w:sz w:val="26"/>
          <w:szCs w:val="26"/>
        </w:rPr>
        <w:t xml:space="preserve"> on the contents of its report </w:t>
      </w:r>
      <w:r w:rsidR="00654E45" w:rsidRPr="00E5196F">
        <w:rPr>
          <w:rFonts w:asciiTheme="minorHAnsi" w:hAnsiTheme="minorHAnsi" w:cstheme="minorHAnsi"/>
          <w:sz w:val="26"/>
          <w:szCs w:val="26"/>
        </w:rPr>
        <w:t>in order to set the record straight,</w:t>
      </w:r>
      <w:r w:rsidR="006B4F2E" w:rsidRPr="00E5196F">
        <w:rPr>
          <w:rFonts w:asciiTheme="minorHAnsi" w:hAnsiTheme="minorHAnsi" w:cstheme="minorHAnsi"/>
          <w:sz w:val="26"/>
          <w:szCs w:val="26"/>
        </w:rPr>
        <w:t xml:space="preserve"> </w:t>
      </w:r>
      <w:r w:rsidR="005A0F0F" w:rsidRPr="00E5196F">
        <w:rPr>
          <w:rFonts w:asciiTheme="minorHAnsi" w:hAnsiTheme="minorHAnsi" w:cstheme="minorHAnsi"/>
          <w:sz w:val="26"/>
          <w:szCs w:val="26"/>
        </w:rPr>
        <w:t>given that</w:t>
      </w:r>
      <w:r w:rsidR="006B4F2E" w:rsidRPr="00E5196F">
        <w:rPr>
          <w:rFonts w:asciiTheme="minorHAnsi" w:hAnsiTheme="minorHAnsi" w:cstheme="minorHAnsi"/>
          <w:sz w:val="26"/>
          <w:szCs w:val="26"/>
        </w:rPr>
        <w:t xml:space="preserve"> Anglo </w:t>
      </w:r>
      <w:r w:rsidR="00655C48" w:rsidRPr="00E5196F">
        <w:rPr>
          <w:rFonts w:asciiTheme="minorHAnsi" w:hAnsiTheme="minorHAnsi" w:cstheme="minorHAnsi"/>
          <w:sz w:val="26"/>
          <w:szCs w:val="26"/>
        </w:rPr>
        <w:t>is accused of quoting</w:t>
      </w:r>
      <w:r w:rsidR="006B4F2E" w:rsidRPr="00E5196F">
        <w:rPr>
          <w:rFonts w:asciiTheme="minorHAnsi" w:hAnsiTheme="minorHAnsi" w:cstheme="minorHAnsi"/>
          <w:sz w:val="26"/>
          <w:szCs w:val="26"/>
        </w:rPr>
        <w:t xml:space="preserve"> selectively from the report and </w:t>
      </w:r>
      <w:r w:rsidR="005A0F0F" w:rsidRPr="00E5196F">
        <w:rPr>
          <w:rFonts w:asciiTheme="minorHAnsi" w:hAnsiTheme="minorHAnsi" w:cstheme="minorHAnsi"/>
          <w:sz w:val="26"/>
          <w:szCs w:val="26"/>
        </w:rPr>
        <w:t xml:space="preserve">of </w:t>
      </w:r>
      <w:r w:rsidR="006B4F2E" w:rsidRPr="00E5196F">
        <w:rPr>
          <w:rFonts w:asciiTheme="minorHAnsi" w:hAnsiTheme="minorHAnsi" w:cstheme="minorHAnsi"/>
          <w:sz w:val="26"/>
          <w:szCs w:val="26"/>
        </w:rPr>
        <w:t>misrepresent</w:t>
      </w:r>
      <w:r w:rsidR="00655C48" w:rsidRPr="00E5196F">
        <w:rPr>
          <w:rFonts w:asciiTheme="minorHAnsi" w:hAnsiTheme="minorHAnsi" w:cstheme="minorHAnsi"/>
          <w:sz w:val="26"/>
          <w:szCs w:val="26"/>
        </w:rPr>
        <w:t>ing</w:t>
      </w:r>
      <w:r w:rsidR="006B4F2E" w:rsidRPr="00E5196F">
        <w:rPr>
          <w:rFonts w:asciiTheme="minorHAnsi" w:hAnsiTheme="minorHAnsi" w:cstheme="minorHAnsi"/>
          <w:sz w:val="26"/>
          <w:szCs w:val="26"/>
        </w:rPr>
        <w:t xml:space="preserve"> what the report says.</w:t>
      </w:r>
      <w:r w:rsidR="00654E45" w:rsidRPr="00E5196F">
        <w:rPr>
          <w:rFonts w:asciiTheme="minorHAnsi" w:hAnsiTheme="minorHAnsi" w:cstheme="minorHAnsi"/>
          <w:sz w:val="26"/>
          <w:szCs w:val="26"/>
        </w:rPr>
        <w:t xml:space="preserve"> </w:t>
      </w:r>
      <w:r w:rsidR="006B4F2E" w:rsidRPr="00E5196F">
        <w:rPr>
          <w:rFonts w:asciiTheme="minorHAnsi" w:hAnsiTheme="minorHAnsi" w:cstheme="minorHAnsi"/>
          <w:sz w:val="26"/>
          <w:szCs w:val="26"/>
        </w:rPr>
        <w:t>I</w:t>
      </w:r>
      <w:r w:rsidR="00654E45" w:rsidRPr="00E5196F">
        <w:rPr>
          <w:rFonts w:asciiTheme="minorHAnsi" w:hAnsiTheme="minorHAnsi" w:cstheme="minorHAnsi"/>
          <w:sz w:val="26"/>
          <w:szCs w:val="26"/>
        </w:rPr>
        <w:t xml:space="preserve">n </w:t>
      </w:r>
      <w:r w:rsidR="00654E45" w:rsidRPr="00E5196F">
        <w:rPr>
          <w:rFonts w:asciiTheme="minorHAnsi" w:hAnsiTheme="minorHAnsi" w:cstheme="minorHAnsi"/>
          <w:i/>
          <w:sz w:val="26"/>
          <w:szCs w:val="26"/>
        </w:rPr>
        <w:t>NDPP v Zuma</w:t>
      </w:r>
      <w:r w:rsidR="00654E45">
        <w:rPr>
          <w:rStyle w:val="FootnoteReference"/>
          <w:rFonts w:asciiTheme="minorHAnsi" w:hAnsiTheme="minorHAnsi" w:cstheme="minorHAnsi"/>
          <w:i/>
          <w:sz w:val="26"/>
          <w:szCs w:val="26"/>
        </w:rPr>
        <w:footnoteReference w:id="21"/>
      </w:r>
      <w:r w:rsidR="00654E45" w:rsidRPr="00E5196F">
        <w:rPr>
          <w:rFonts w:asciiTheme="minorHAnsi" w:hAnsiTheme="minorHAnsi" w:cstheme="minorHAnsi"/>
          <w:sz w:val="26"/>
          <w:szCs w:val="26"/>
        </w:rPr>
        <w:t xml:space="preserve"> </w:t>
      </w:r>
      <w:r w:rsidR="006B4F2E" w:rsidRPr="00E5196F">
        <w:rPr>
          <w:rFonts w:asciiTheme="minorHAnsi" w:hAnsiTheme="minorHAnsi" w:cstheme="minorHAnsi"/>
          <w:sz w:val="26"/>
          <w:szCs w:val="26"/>
        </w:rPr>
        <w:t xml:space="preserve">former President Mbeki sought leave to intervene as a party or to join the proceedings as an </w:t>
      </w:r>
      <w:r w:rsidR="006B4F2E" w:rsidRPr="00E5196F">
        <w:rPr>
          <w:rFonts w:asciiTheme="minorHAnsi" w:hAnsiTheme="minorHAnsi" w:cstheme="minorHAnsi"/>
          <w:i/>
          <w:sz w:val="26"/>
          <w:szCs w:val="26"/>
        </w:rPr>
        <w:t xml:space="preserve">amicus </w:t>
      </w:r>
      <w:r w:rsidR="006B4F2E" w:rsidRPr="00E5196F">
        <w:rPr>
          <w:rFonts w:asciiTheme="minorHAnsi" w:hAnsiTheme="minorHAnsi" w:cstheme="minorHAnsi"/>
          <w:sz w:val="26"/>
          <w:szCs w:val="26"/>
        </w:rPr>
        <w:t xml:space="preserve">in order to set the record straight in </w:t>
      </w:r>
      <w:r w:rsidR="005A0F0F" w:rsidRPr="00E5196F">
        <w:rPr>
          <w:rFonts w:asciiTheme="minorHAnsi" w:hAnsiTheme="minorHAnsi" w:cstheme="minorHAnsi"/>
          <w:sz w:val="26"/>
          <w:szCs w:val="26"/>
        </w:rPr>
        <w:t xml:space="preserve">the </w:t>
      </w:r>
      <w:r w:rsidR="006B4F2E" w:rsidRPr="00E5196F">
        <w:rPr>
          <w:rFonts w:asciiTheme="minorHAnsi" w:hAnsiTheme="minorHAnsi" w:cstheme="minorHAnsi"/>
          <w:sz w:val="26"/>
          <w:szCs w:val="26"/>
        </w:rPr>
        <w:t xml:space="preserve">appeal proceedings, as the High Court had made adverse </w:t>
      </w:r>
      <w:r w:rsidR="006B4F2E" w:rsidRPr="00E5196F">
        <w:rPr>
          <w:rFonts w:asciiTheme="minorHAnsi" w:hAnsiTheme="minorHAnsi" w:cstheme="minorHAnsi"/>
          <w:sz w:val="26"/>
          <w:szCs w:val="26"/>
        </w:rPr>
        <w:lastRenderedPageBreak/>
        <w:t>findings against him</w:t>
      </w:r>
      <w:r w:rsidR="00655C48" w:rsidRPr="00E5196F">
        <w:rPr>
          <w:rFonts w:asciiTheme="minorHAnsi" w:hAnsiTheme="minorHAnsi" w:cstheme="minorHAnsi"/>
          <w:sz w:val="26"/>
          <w:szCs w:val="26"/>
        </w:rPr>
        <w:t>,</w:t>
      </w:r>
      <w:r w:rsidR="006B4F2E" w:rsidRPr="00E5196F">
        <w:rPr>
          <w:rFonts w:asciiTheme="minorHAnsi" w:hAnsiTheme="minorHAnsi" w:cstheme="minorHAnsi"/>
          <w:sz w:val="26"/>
          <w:szCs w:val="26"/>
        </w:rPr>
        <w:t xml:space="preserve"> which </w:t>
      </w:r>
      <w:r w:rsidR="007761EE" w:rsidRPr="00E5196F">
        <w:rPr>
          <w:rFonts w:asciiTheme="minorHAnsi" w:hAnsiTheme="minorHAnsi" w:cstheme="minorHAnsi"/>
          <w:sz w:val="26"/>
          <w:szCs w:val="26"/>
        </w:rPr>
        <w:t xml:space="preserve">he contended </w:t>
      </w:r>
      <w:r w:rsidR="006B4F2E" w:rsidRPr="00E5196F">
        <w:rPr>
          <w:rFonts w:asciiTheme="minorHAnsi" w:hAnsiTheme="minorHAnsi" w:cstheme="minorHAnsi"/>
          <w:sz w:val="26"/>
          <w:szCs w:val="26"/>
        </w:rPr>
        <w:t xml:space="preserve">lacked </w:t>
      </w:r>
      <w:r w:rsidR="007761EE" w:rsidRPr="00E5196F">
        <w:rPr>
          <w:rFonts w:asciiTheme="minorHAnsi" w:hAnsiTheme="minorHAnsi" w:cstheme="minorHAnsi"/>
          <w:sz w:val="26"/>
          <w:szCs w:val="26"/>
        </w:rPr>
        <w:t>an</w:t>
      </w:r>
      <w:r w:rsidR="006B4F2E" w:rsidRPr="00E5196F">
        <w:rPr>
          <w:rFonts w:asciiTheme="minorHAnsi" w:hAnsiTheme="minorHAnsi" w:cstheme="minorHAnsi"/>
          <w:sz w:val="26"/>
          <w:szCs w:val="26"/>
        </w:rPr>
        <w:t xml:space="preserve"> evidentiary basis. The Supreme Court of Appeal did not consider it apposite for the former President to join either as a</w:t>
      </w:r>
      <w:r w:rsidR="00655C48" w:rsidRPr="00E5196F">
        <w:rPr>
          <w:rFonts w:asciiTheme="minorHAnsi" w:hAnsiTheme="minorHAnsi" w:cstheme="minorHAnsi"/>
          <w:sz w:val="26"/>
          <w:szCs w:val="26"/>
        </w:rPr>
        <w:t>n intervening</w:t>
      </w:r>
      <w:r w:rsidR="006B4F2E" w:rsidRPr="00E5196F">
        <w:rPr>
          <w:rFonts w:asciiTheme="minorHAnsi" w:hAnsiTheme="minorHAnsi" w:cstheme="minorHAnsi"/>
          <w:sz w:val="26"/>
          <w:szCs w:val="26"/>
        </w:rPr>
        <w:t xml:space="preserve"> party (for reasons given in the judgment) or as an </w:t>
      </w:r>
      <w:r w:rsidR="006B4F2E" w:rsidRPr="00E5196F">
        <w:rPr>
          <w:rFonts w:asciiTheme="minorHAnsi" w:hAnsiTheme="minorHAnsi" w:cstheme="minorHAnsi"/>
          <w:i/>
          <w:sz w:val="26"/>
          <w:szCs w:val="26"/>
        </w:rPr>
        <w:t>amicus</w:t>
      </w:r>
      <w:r w:rsidR="006B4F2E" w:rsidRPr="00E5196F">
        <w:rPr>
          <w:rFonts w:asciiTheme="minorHAnsi" w:hAnsiTheme="minorHAnsi" w:cstheme="minorHAnsi"/>
          <w:sz w:val="26"/>
          <w:szCs w:val="26"/>
        </w:rPr>
        <w:t xml:space="preserve">, finding in regard to the latter, that </w:t>
      </w:r>
      <w:r w:rsidR="007761EE" w:rsidRPr="00E5196F">
        <w:rPr>
          <w:rFonts w:asciiTheme="minorHAnsi" w:hAnsiTheme="minorHAnsi" w:cstheme="minorHAnsi"/>
          <w:sz w:val="26"/>
          <w:szCs w:val="26"/>
        </w:rPr>
        <w:t xml:space="preserve">the former President’s </w:t>
      </w:r>
      <w:r w:rsidR="006B4F2E" w:rsidRPr="00E5196F">
        <w:rPr>
          <w:rFonts w:asciiTheme="minorHAnsi" w:hAnsiTheme="minorHAnsi" w:cstheme="minorHAnsi"/>
          <w:sz w:val="26"/>
          <w:szCs w:val="26"/>
        </w:rPr>
        <w:t xml:space="preserve">intervention as </w:t>
      </w:r>
      <w:r w:rsidR="006B4F2E" w:rsidRPr="00E5196F">
        <w:rPr>
          <w:rFonts w:asciiTheme="minorHAnsi" w:hAnsiTheme="minorHAnsi" w:cstheme="minorHAnsi"/>
          <w:i/>
          <w:sz w:val="26"/>
          <w:szCs w:val="26"/>
        </w:rPr>
        <w:t>amicus</w:t>
      </w:r>
      <w:r w:rsidR="006B4F2E" w:rsidRPr="00E5196F">
        <w:rPr>
          <w:rFonts w:asciiTheme="minorHAnsi" w:hAnsiTheme="minorHAnsi" w:cstheme="minorHAnsi"/>
          <w:sz w:val="26"/>
          <w:szCs w:val="26"/>
        </w:rPr>
        <w:t xml:space="preserve"> was not required ‘since it did not add anything new.’ </w:t>
      </w:r>
      <w:r w:rsidR="005A0F0F" w:rsidRPr="00E5196F">
        <w:rPr>
          <w:rFonts w:asciiTheme="minorHAnsi" w:hAnsiTheme="minorHAnsi" w:cstheme="minorHAnsi"/>
          <w:sz w:val="26"/>
          <w:szCs w:val="26"/>
        </w:rPr>
        <w:t>Mr</w:t>
      </w:r>
      <w:r w:rsidR="00655C48" w:rsidRPr="00E5196F">
        <w:rPr>
          <w:rFonts w:asciiTheme="minorHAnsi" w:hAnsiTheme="minorHAnsi" w:cstheme="minorHAnsi"/>
          <w:sz w:val="26"/>
          <w:szCs w:val="26"/>
        </w:rPr>
        <w:t xml:space="preserve"> </w:t>
      </w:r>
      <w:proofErr w:type="spellStart"/>
      <w:r w:rsidR="00655C48" w:rsidRPr="00E5196F">
        <w:rPr>
          <w:rFonts w:asciiTheme="minorHAnsi" w:hAnsiTheme="minorHAnsi" w:cstheme="minorHAnsi"/>
          <w:sz w:val="26"/>
          <w:szCs w:val="26"/>
        </w:rPr>
        <w:t>Budlender</w:t>
      </w:r>
      <w:proofErr w:type="spellEnd"/>
      <w:r w:rsidR="00655C48" w:rsidRPr="00E5196F">
        <w:rPr>
          <w:rFonts w:asciiTheme="minorHAnsi" w:hAnsiTheme="minorHAnsi" w:cstheme="minorHAnsi"/>
          <w:sz w:val="26"/>
          <w:szCs w:val="26"/>
        </w:rPr>
        <w:t xml:space="preserve"> submitted that</w:t>
      </w:r>
      <w:r w:rsidR="005A0F0F" w:rsidRPr="00E5196F">
        <w:rPr>
          <w:rFonts w:asciiTheme="minorHAnsi" w:hAnsiTheme="minorHAnsi" w:cstheme="minorHAnsi"/>
          <w:sz w:val="26"/>
          <w:szCs w:val="26"/>
        </w:rPr>
        <w:t xml:space="preserve"> </w:t>
      </w:r>
      <w:r w:rsidR="00655C48" w:rsidRPr="00E5196F">
        <w:rPr>
          <w:rFonts w:asciiTheme="minorHAnsi" w:hAnsiTheme="minorHAnsi" w:cstheme="minorHAnsi"/>
          <w:sz w:val="26"/>
          <w:szCs w:val="26"/>
        </w:rPr>
        <w:t>HRW is in the same position in that</w:t>
      </w:r>
      <w:r w:rsidR="005A0F0F" w:rsidRPr="00E5196F">
        <w:rPr>
          <w:rFonts w:asciiTheme="minorHAnsi" w:hAnsiTheme="minorHAnsi" w:cstheme="minorHAnsi"/>
          <w:sz w:val="26"/>
          <w:szCs w:val="26"/>
        </w:rPr>
        <w:t>,</w:t>
      </w:r>
      <w:r w:rsidR="00655C48" w:rsidRPr="00E5196F">
        <w:rPr>
          <w:rFonts w:asciiTheme="minorHAnsi" w:hAnsiTheme="minorHAnsi" w:cstheme="minorHAnsi"/>
          <w:sz w:val="26"/>
          <w:szCs w:val="26"/>
        </w:rPr>
        <w:t xml:space="preserve"> it, in effect, wants to ‘set the record straight’ regarding its report. But that does not give it a right to intervene as an </w:t>
      </w:r>
      <w:r w:rsidR="00655C48" w:rsidRPr="00E5196F">
        <w:rPr>
          <w:rFonts w:asciiTheme="minorHAnsi" w:hAnsiTheme="minorHAnsi" w:cstheme="minorHAnsi"/>
          <w:i/>
          <w:sz w:val="26"/>
          <w:szCs w:val="26"/>
        </w:rPr>
        <w:t xml:space="preserve">amicus </w:t>
      </w:r>
      <w:r w:rsidR="00655C48" w:rsidRPr="00E5196F">
        <w:rPr>
          <w:rFonts w:asciiTheme="minorHAnsi" w:hAnsiTheme="minorHAnsi" w:cstheme="minorHAnsi"/>
          <w:sz w:val="26"/>
          <w:szCs w:val="26"/>
        </w:rPr>
        <w:t xml:space="preserve">or make its submissions helpful to the </w:t>
      </w:r>
      <w:r w:rsidR="005A0F0F" w:rsidRPr="00E5196F">
        <w:rPr>
          <w:rFonts w:asciiTheme="minorHAnsi" w:hAnsiTheme="minorHAnsi" w:cstheme="minorHAnsi"/>
          <w:sz w:val="26"/>
          <w:szCs w:val="26"/>
        </w:rPr>
        <w:t>court</w:t>
      </w:r>
      <w:r w:rsidR="00655C48" w:rsidRPr="00E5196F">
        <w:rPr>
          <w:rFonts w:asciiTheme="minorHAnsi" w:hAnsiTheme="minorHAnsi" w:cstheme="minorHAnsi"/>
          <w:sz w:val="26"/>
          <w:szCs w:val="26"/>
        </w:rPr>
        <w:t>. I am inclined to agree.</w:t>
      </w:r>
      <w:r w:rsidR="00655C48" w:rsidRPr="00E5196F">
        <w:rPr>
          <w:rFonts w:asciiTheme="minorHAnsi" w:hAnsiTheme="minorHAnsi" w:cstheme="minorHAnsi"/>
          <w:i/>
          <w:sz w:val="26"/>
          <w:szCs w:val="26"/>
        </w:rPr>
        <w:t xml:space="preserve"> </w:t>
      </w:r>
      <w:r w:rsidR="004B5D31" w:rsidRPr="00E5196F">
        <w:rPr>
          <w:rFonts w:asciiTheme="minorHAnsi" w:hAnsiTheme="minorHAnsi" w:cstheme="minorHAnsi"/>
          <w:sz w:val="26"/>
          <w:szCs w:val="26"/>
        </w:rPr>
        <w:t>The certification</w:t>
      </w:r>
      <w:r w:rsidR="007761EE" w:rsidRPr="00E5196F">
        <w:rPr>
          <w:rFonts w:asciiTheme="minorHAnsi" w:hAnsiTheme="minorHAnsi" w:cstheme="minorHAnsi"/>
          <w:sz w:val="26"/>
          <w:szCs w:val="26"/>
        </w:rPr>
        <w:t xml:space="preserve"> court will not need to hear from HRW about the contents of its report as </w:t>
      </w:r>
      <w:r w:rsidR="00655C48" w:rsidRPr="00E5196F">
        <w:rPr>
          <w:rFonts w:asciiTheme="minorHAnsi" w:hAnsiTheme="minorHAnsi" w:cstheme="minorHAnsi"/>
          <w:sz w:val="26"/>
          <w:szCs w:val="26"/>
        </w:rPr>
        <w:t>the report</w:t>
      </w:r>
      <w:r w:rsidR="007761EE" w:rsidRPr="00E5196F">
        <w:rPr>
          <w:rFonts w:asciiTheme="minorHAnsi" w:hAnsiTheme="minorHAnsi" w:cstheme="minorHAnsi"/>
          <w:sz w:val="26"/>
          <w:szCs w:val="26"/>
        </w:rPr>
        <w:t xml:space="preserve"> is before court, and the </w:t>
      </w:r>
      <w:r w:rsidR="005A0F0F" w:rsidRPr="00E5196F">
        <w:rPr>
          <w:rFonts w:asciiTheme="minorHAnsi" w:hAnsiTheme="minorHAnsi" w:cstheme="minorHAnsi"/>
          <w:sz w:val="26"/>
          <w:szCs w:val="26"/>
        </w:rPr>
        <w:t>issue</w:t>
      </w:r>
      <w:r w:rsidR="007761EE" w:rsidRPr="00E5196F">
        <w:rPr>
          <w:rFonts w:asciiTheme="minorHAnsi" w:hAnsiTheme="minorHAnsi" w:cstheme="minorHAnsi"/>
          <w:sz w:val="26"/>
          <w:szCs w:val="26"/>
        </w:rPr>
        <w:t xml:space="preserve"> of whether or not Anglo misrepresented or misread its contents would be apparent to the court from the report itself.</w:t>
      </w:r>
      <w:r w:rsidR="007761EE">
        <w:rPr>
          <w:rStyle w:val="FootnoteReference"/>
          <w:rFonts w:asciiTheme="minorHAnsi" w:hAnsiTheme="minorHAnsi" w:cstheme="minorHAnsi"/>
          <w:sz w:val="26"/>
          <w:szCs w:val="26"/>
        </w:rPr>
        <w:footnoteReference w:id="22"/>
      </w:r>
      <w:r w:rsidR="00655C48" w:rsidRPr="00E5196F">
        <w:rPr>
          <w:rFonts w:asciiTheme="minorHAnsi" w:hAnsiTheme="minorHAnsi" w:cstheme="minorHAnsi"/>
          <w:sz w:val="26"/>
          <w:szCs w:val="26"/>
        </w:rPr>
        <w:t xml:space="preserve"> </w:t>
      </w:r>
    </w:p>
    <w:p w14:paraId="6D72811F" w14:textId="77777777" w:rsidR="00654E45" w:rsidRDefault="00654E45" w:rsidP="007D1850">
      <w:pPr>
        <w:pStyle w:val="ListParagraph"/>
        <w:rPr>
          <w:rFonts w:asciiTheme="minorHAnsi" w:hAnsiTheme="minorHAnsi" w:cstheme="minorHAnsi"/>
          <w:sz w:val="26"/>
          <w:szCs w:val="26"/>
        </w:rPr>
      </w:pPr>
    </w:p>
    <w:p w14:paraId="5CD07FB1" w14:textId="7B08DC7D" w:rsidR="00C72135"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34.</w:t>
      </w:r>
      <w:r>
        <w:rPr>
          <w:rFonts w:asciiTheme="minorHAnsi" w:hAnsiTheme="minorHAnsi"/>
          <w:sz w:val="24"/>
          <w:szCs w:val="24"/>
        </w:rPr>
        <w:tab/>
      </w:r>
      <w:r w:rsidR="00C72135" w:rsidRPr="00E5196F">
        <w:rPr>
          <w:rFonts w:asciiTheme="minorHAnsi" w:hAnsiTheme="minorHAnsi" w:cstheme="minorHAnsi"/>
          <w:sz w:val="26"/>
          <w:szCs w:val="26"/>
        </w:rPr>
        <w:t xml:space="preserve">HRW </w:t>
      </w:r>
      <w:r w:rsidR="009B024F" w:rsidRPr="00E5196F">
        <w:rPr>
          <w:rFonts w:asciiTheme="minorHAnsi" w:hAnsiTheme="minorHAnsi" w:cstheme="minorHAnsi"/>
          <w:sz w:val="26"/>
          <w:szCs w:val="26"/>
        </w:rPr>
        <w:t xml:space="preserve">submits in its </w:t>
      </w:r>
      <w:r w:rsidR="00C72135" w:rsidRPr="00E5196F">
        <w:rPr>
          <w:rFonts w:asciiTheme="minorHAnsi" w:hAnsiTheme="minorHAnsi" w:cstheme="minorHAnsi"/>
          <w:sz w:val="26"/>
          <w:szCs w:val="26"/>
        </w:rPr>
        <w:t>heads of argument that Guiding Principle 11 enjoins business enterprises to respect human rights by avoiding infringing on the human rights of others</w:t>
      </w:r>
      <w:r w:rsidR="00655C48" w:rsidRPr="00E5196F">
        <w:rPr>
          <w:rFonts w:asciiTheme="minorHAnsi" w:hAnsiTheme="minorHAnsi" w:cstheme="minorHAnsi"/>
          <w:sz w:val="26"/>
          <w:szCs w:val="26"/>
        </w:rPr>
        <w:t>. It further enjoins</w:t>
      </w:r>
      <w:r w:rsidR="00C72135" w:rsidRPr="00E5196F">
        <w:rPr>
          <w:rFonts w:asciiTheme="minorHAnsi" w:hAnsiTheme="minorHAnsi" w:cstheme="minorHAnsi"/>
          <w:sz w:val="26"/>
          <w:szCs w:val="26"/>
        </w:rPr>
        <w:t xml:space="preserve"> </w:t>
      </w:r>
      <w:r w:rsidR="00655C48" w:rsidRPr="00E5196F">
        <w:rPr>
          <w:rFonts w:asciiTheme="minorHAnsi" w:hAnsiTheme="minorHAnsi" w:cstheme="minorHAnsi"/>
          <w:sz w:val="26"/>
          <w:szCs w:val="26"/>
        </w:rPr>
        <w:t>businesses</w:t>
      </w:r>
      <w:r w:rsidR="00C72135" w:rsidRPr="00E5196F">
        <w:rPr>
          <w:rFonts w:asciiTheme="minorHAnsi" w:hAnsiTheme="minorHAnsi" w:cstheme="minorHAnsi"/>
          <w:sz w:val="26"/>
          <w:szCs w:val="26"/>
        </w:rPr>
        <w:t xml:space="preserve"> to address adverse human rights impacts with which they are involved.</w:t>
      </w:r>
      <w:r w:rsidR="00C72135">
        <w:rPr>
          <w:rStyle w:val="FootnoteReference"/>
          <w:rFonts w:asciiTheme="minorHAnsi" w:hAnsiTheme="minorHAnsi" w:cstheme="minorHAnsi"/>
          <w:sz w:val="26"/>
          <w:szCs w:val="26"/>
        </w:rPr>
        <w:footnoteReference w:id="23"/>
      </w:r>
      <w:r w:rsidR="00C72135" w:rsidRPr="00E5196F">
        <w:rPr>
          <w:rFonts w:asciiTheme="minorHAnsi" w:hAnsiTheme="minorHAnsi" w:cstheme="minorHAnsi"/>
          <w:sz w:val="26"/>
          <w:szCs w:val="26"/>
        </w:rPr>
        <w:t xml:space="preserve"> HRW submits that in order to meet the responsib</w:t>
      </w:r>
      <w:r w:rsidR="00655C48" w:rsidRPr="00E5196F">
        <w:rPr>
          <w:rFonts w:asciiTheme="minorHAnsi" w:hAnsiTheme="minorHAnsi" w:cstheme="minorHAnsi"/>
          <w:sz w:val="26"/>
          <w:szCs w:val="26"/>
        </w:rPr>
        <w:t>ili</w:t>
      </w:r>
      <w:r w:rsidR="00C72135" w:rsidRPr="00E5196F">
        <w:rPr>
          <w:rFonts w:asciiTheme="minorHAnsi" w:hAnsiTheme="minorHAnsi" w:cstheme="minorHAnsi"/>
          <w:sz w:val="26"/>
          <w:szCs w:val="26"/>
        </w:rPr>
        <w:t xml:space="preserve">ty to respect human rights, business enterprises must, </w:t>
      </w:r>
      <w:r w:rsidR="00C72135" w:rsidRPr="00E5196F">
        <w:rPr>
          <w:rFonts w:asciiTheme="minorHAnsi" w:hAnsiTheme="minorHAnsi" w:cstheme="minorHAnsi"/>
          <w:i/>
          <w:sz w:val="26"/>
          <w:szCs w:val="26"/>
        </w:rPr>
        <w:t>inter</w:t>
      </w:r>
      <w:r w:rsidR="00655C48" w:rsidRPr="00E5196F">
        <w:rPr>
          <w:rFonts w:asciiTheme="minorHAnsi" w:hAnsiTheme="minorHAnsi" w:cstheme="minorHAnsi"/>
          <w:i/>
          <w:sz w:val="26"/>
          <w:szCs w:val="26"/>
        </w:rPr>
        <w:t xml:space="preserve"> alia,</w:t>
      </w:r>
      <w:r w:rsidR="00C72135" w:rsidRPr="00E5196F">
        <w:rPr>
          <w:rFonts w:asciiTheme="minorHAnsi" w:hAnsiTheme="minorHAnsi" w:cstheme="minorHAnsi"/>
          <w:sz w:val="26"/>
          <w:szCs w:val="26"/>
        </w:rPr>
        <w:t xml:space="preserve"> exercise due diligence. Due diligence in international human rights law refers, so it </w:t>
      </w:r>
      <w:r w:rsidR="009B024F" w:rsidRPr="00E5196F">
        <w:rPr>
          <w:rFonts w:asciiTheme="minorHAnsi" w:hAnsiTheme="minorHAnsi" w:cstheme="minorHAnsi"/>
          <w:sz w:val="26"/>
          <w:szCs w:val="26"/>
        </w:rPr>
        <w:t>submits</w:t>
      </w:r>
      <w:r w:rsidR="00C72135" w:rsidRPr="00E5196F">
        <w:rPr>
          <w:rFonts w:asciiTheme="minorHAnsi" w:hAnsiTheme="minorHAnsi" w:cstheme="minorHAnsi"/>
          <w:sz w:val="26"/>
          <w:szCs w:val="26"/>
        </w:rPr>
        <w:t>, to the processes and activities by which businesses identify, prevent, mitigate and account for how they address their adverse human rights impacts. HRW further submits that the due diligence standard is relevant to the standard of care owed by a corporation such as Anglo</w:t>
      </w:r>
      <w:r w:rsidR="00AA34C4" w:rsidRPr="00E5196F">
        <w:rPr>
          <w:rFonts w:asciiTheme="minorHAnsi" w:hAnsiTheme="minorHAnsi" w:cstheme="minorHAnsi"/>
          <w:sz w:val="26"/>
          <w:szCs w:val="26"/>
        </w:rPr>
        <w:t xml:space="preserve">. The standard imposes on business enterprises a duty of care, which includes, </w:t>
      </w:r>
      <w:r w:rsidR="00AA34C4" w:rsidRPr="00E5196F">
        <w:rPr>
          <w:rFonts w:asciiTheme="minorHAnsi" w:hAnsiTheme="minorHAnsi" w:cstheme="minorHAnsi"/>
          <w:i/>
          <w:sz w:val="26"/>
          <w:szCs w:val="26"/>
        </w:rPr>
        <w:t>inter alia</w:t>
      </w:r>
      <w:r w:rsidR="00AA34C4" w:rsidRPr="00E5196F">
        <w:rPr>
          <w:rFonts w:asciiTheme="minorHAnsi" w:hAnsiTheme="minorHAnsi" w:cstheme="minorHAnsi"/>
          <w:sz w:val="26"/>
          <w:szCs w:val="26"/>
        </w:rPr>
        <w:t xml:space="preserve">, the avoidance of complicity in, and profiting from, human </w:t>
      </w:r>
      <w:r w:rsidR="00AA34C4" w:rsidRPr="00E5196F">
        <w:rPr>
          <w:rFonts w:asciiTheme="minorHAnsi" w:hAnsiTheme="minorHAnsi" w:cstheme="minorHAnsi"/>
          <w:sz w:val="26"/>
          <w:szCs w:val="26"/>
        </w:rPr>
        <w:lastRenderedPageBreak/>
        <w:t>rights violations and the responsibility to ameliorate human rights violations which may already exist when the enterprise begins its operations. Ultimately, the core submission by HRW is that ‘</w:t>
      </w:r>
      <w:r w:rsidR="00AA34C4" w:rsidRPr="00E5196F">
        <w:rPr>
          <w:rFonts w:asciiTheme="minorHAnsi" w:hAnsiTheme="minorHAnsi" w:cstheme="minorHAnsi"/>
          <w:i/>
          <w:sz w:val="26"/>
          <w:szCs w:val="26"/>
        </w:rPr>
        <w:t>due diligence provides a useful framework to assist in the evaluation of the respondent’s duty of care… The international law principles also inform the nature and content of the applicable standard of care, and whether the respondent has met the relevant duty. This will assist this court in its determination of whether the class action raises triable issues</w:t>
      </w:r>
      <w:r w:rsidR="00AA34C4" w:rsidRPr="00E5196F">
        <w:rPr>
          <w:rFonts w:asciiTheme="minorHAnsi" w:hAnsiTheme="minorHAnsi" w:cstheme="minorHAnsi"/>
          <w:sz w:val="26"/>
          <w:szCs w:val="26"/>
        </w:rPr>
        <w:t>.’</w:t>
      </w:r>
    </w:p>
    <w:p w14:paraId="45BF85D6" w14:textId="77777777" w:rsidR="00C72135" w:rsidRPr="00C72135" w:rsidRDefault="00C72135" w:rsidP="00C72135">
      <w:pPr>
        <w:pStyle w:val="ListParagraph"/>
        <w:rPr>
          <w:rFonts w:asciiTheme="minorHAnsi" w:hAnsiTheme="minorHAnsi" w:cstheme="minorHAnsi"/>
          <w:sz w:val="26"/>
          <w:szCs w:val="26"/>
        </w:rPr>
      </w:pPr>
    </w:p>
    <w:p w14:paraId="5F7E4918" w14:textId="0B9D3510"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35.</w:t>
      </w:r>
      <w:r>
        <w:rPr>
          <w:rFonts w:asciiTheme="minorHAnsi" w:hAnsiTheme="minorHAnsi"/>
          <w:sz w:val="24"/>
          <w:szCs w:val="24"/>
        </w:rPr>
        <w:tab/>
      </w:r>
      <w:r w:rsidR="00655C48" w:rsidRPr="00E5196F">
        <w:rPr>
          <w:rFonts w:asciiTheme="minorHAnsi" w:hAnsiTheme="minorHAnsi" w:cstheme="minorHAnsi"/>
          <w:sz w:val="26"/>
          <w:szCs w:val="26"/>
        </w:rPr>
        <w:t xml:space="preserve">HRW accepts that </w:t>
      </w:r>
      <w:r w:rsidR="003A367E" w:rsidRPr="00E5196F">
        <w:rPr>
          <w:rFonts w:asciiTheme="minorHAnsi" w:hAnsiTheme="minorHAnsi" w:cstheme="minorHAnsi"/>
          <w:sz w:val="26"/>
          <w:szCs w:val="26"/>
        </w:rPr>
        <w:t xml:space="preserve">the certification applicants’ </w:t>
      </w:r>
      <w:r w:rsidR="009B024F" w:rsidRPr="00E5196F">
        <w:rPr>
          <w:rFonts w:asciiTheme="minorHAnsi" w:hAnsiTheme="minorHAnsi" w:cstheme="minorHAnsi"/>
          <w:sz w:val="26"/>
          <w:szCs w:val="26"/>
        </w:rPr>
        <w:t xml:space="preserve">proposed </w:t>
      </w:r>
      <w:r w:rsidR="003A367E" w:rsidRPr="00E5196F">
        <w:rPr>
          <w:rFonts w:asciiTheme="minorHAnsi" w:hAnsiTheme="minorHAnsi" w:cstheme="minorHAnsi"/>
          <w:sz w:val="26"/>
          <w:szCs w:val="26"/>
        </w:rPr>
        <w:t xml:space="preserve">claim is </w:t>
      </w:r>
      <w:r w:rsidR="004B5D31" w:rsidRPr="00E5196F">
        <w:rPr>
          <w:rFonts w:asciiTheme="minorHAnsi" w:hAnsiTheme="minorHAnsi" w:cstheme="minorHAnsi"/>
          <w:sz w:val="26"/>
          <w:szCs w:val="26"/>
        </w:rPr>
        <w:t xml:space="preserve">to be determined in </w:t>
      </w:r>
      <w:r w:rsidR="003A367E" w:rsidRPr="00E5196F">
        <w:rPr>
          <w:rFonts w:asciiTheme="minorHAnsi" w:hAnsiTheme="minorHAnsi" w:cstheme="minorHAnsi"/>
          <w:sz w:val="26"/>
          <w:szCs w:val="26"/>
        </w:rPr>
        <w:t>accordance with the Zambian law of tort.</w:t>
      </w:r>
      <w:r w:rsidR="00655C48" w:rsidRPr="00E5196F">
        <w:rPr>
          <w:rFonts w:asciiTheme="minorHAnsi" w:hAnsiTheme="minorHAnsi" w:cstheme="minorHAnsi"/>
          <w:sz w:val="26"/>
          <w:szCs w:val="26"/>
        </w:rPr>
        <w:t xml:space="preserve"> </w:t>
      </w:r>
      <w:r w:rsidR="00544FA9" w:rsidRPr="00E5196F">
        <w:rPr>
          <w:rFonts w:asciiTheme="minorHAnsi" w:hAnsiTheme="minorHAnsi" w:cstheme="minorHAnsi"/>
          <w:sz w:val="26"/>
          <w:szCs w:val="26"/>
        </w:rPr>
        <w:t xml:space="preserve">In other words, the nature and content of the duty of care is a matter of Zambian law, to be found in Zambian sources of law. </w:t>
      </w:r>
      <w:r w:rsidR="004B5D31" w:rsidRPr="00E5196F">
        <w:rPr>
          <w:rFonts w:asciiTheme="minorHAnsi" w:hAnsiTheme="minorHAnsi" w:cstheme="minorHAnsi"/>
          <w:sz w:val="26"/>
          <w:szCs w:val="26"/>
        </w:rPr>
        <w:t xml:space="preserve">Zambian tort law has its own test for the duty of care. </w:t>
      </w:r>
      <w:r w:rsidR="00AA34C4" w:rsidRPr="00E5196F">
        <w:rPr>
          <w:rFonts w:asciiTheme="minorHAnsi" w:hAnsiTheme="minorHAnsi" w:cstheme="minorHAnsi"/>
          <w:sz w:val="26"/>
          <w:szCs w:val="26"/>
        </w:rPr>
        <w:t>Th</w:t>
      </w:r>
      <w:r w:rsidR="003A367E" w:rsidRPr="00E5196F">
        <w:rPr>
          <w:rFonts w:asciiTheme="minorHAnsi" w:hAnsiTheme="minorHAnsi" w:cstheme="minorHAnsi"/>
          <w:sz w:val="26"/>
          <w:szCs w:val="26"/>
        </w:rPr>
        <w:t>is</w:t>
      </w:r>
      <w:r w:rsidR="00AA34C4" w:rsidRPr="00E5196F">
        <w:rPr>
          <w:rFonts w:asciiTheme="minorHAnsi" w:hAnsiTheme="minorHAnsi" w:cstheme="minorHAnsi"/>
          <w:sz w:val="26"/>
          <w:szCs w:val="26"/>
        </w:rPr>
        <w:t xml:space="preserve"> brings me to the second important concession made on behalf of HRW at the hearing of the matter</w:t>
      </w:r>
      <w:r w:rsidR="004B5D31" w:rsidRPr="00E5196F">
        <w:rPr>
          <w:rFonts w:asciiTheme="minorHAnsi" w:hAnsiTheme="minorHAnsi" w:cstheme="minorHAnsi"/>
          <w:sz w:val="26"/>
          <w:szCs w:val="26"/>
        </w:rPr>
        <w:t xml:space="preserve">, namely, that HRW does not submit that that test </w:t>
      </w:r>
      <w:r w:rsidR="003A367E" w:rsidRPr="00E5196F">
        <w:rPr>
          <w:rFonts w:asciiTheme="minorHAnsi" w:hAnsiTheme="minorHAnsi" w:cstheme="minorHAnsi"/>
          <w:sz w:val="26"/>
          <w:szCs w:val="26"/>
        </w:rPr>
        <w:t xml:space="preserve">of duty of care in Zambian law </w:t>
      </w:r>
      <w:r w:rsidR="004B5D31" w:rsidRPr="00E5196F">
        <w:rPr>
          <w:rFonts w:asciiTheme="minorHAnsi" w:hAnsiTheme="minorHAnsi" w:cstheme="minorHAnsi"/>
          <w:sz w:val="26"/>
          <w:szCs w:val="26"/>
        </w:rPr>
        <w:t xml:space="preserve">is inadequate and needs to be expanded </w:t>
      </w:r>
      <w:r w:rsidR="003A367E" w:rsidRPr="00E5196F">
        <w:rPr>
          <w:rFonts w:asciiTheme="minorHAnsi" w:hAnsiTheme="minorHAnsi" w:cstheme="minorHAnsi"/>
          <w:sz w:val="26"/>
          <w:szCs w:val="26"/>
        </w:rPr>
        <w:t xml:space="preserve">upon or adapted with reference to the </w:t>
      </w:r>
      <w:r w:rsidR="004B5D31" w:rsidRPr="00E5196F">
        <w:rPr>
          <w:rFonts w:asciiTheme="minorHAnsi" w:hAnsiTheme="minorHAnsi" w:cstheme="minorHAnsi"/>
          <w:sz w:val="26"/>
          <w:szCs w:val="26"/>
        </w:rPr>
        <w:t>Guiding Principles.</w:t>
      </w:r>
      <w:r w:rsidR="003A367E" w:rsidRPr="00E5196F">
        <w:rPr>
          <w:rFonts w:asciiTheme="minorHAnsi" w:hAnsiTheme="minorHAnsi" w:cstheme="minorHAnsi"/>
          <w:sz w:val="26"/>
          <w:szCs w:val="26"/>
        </w:rPr>
        <w:t xml:space="preserve"> It follows, as a</w:t>
      </w:r>
      <w:r w:rsidR="004B5D31" w:rsidRPr="00E5196F">
        <w:rPr>
          <w:rFonts w:asciiTheme="minorHAnsi" w:hAnsiTheme="minorHAnsi" w:cstheme="minorHAnsi"/>
          <w:sz w:val="26"/>
          <w:szCs w:val="26"/>
        </w:rPr>
        <w:t xml:space="preserve"> necessary corollary</w:t>
      </w:r>
      <w:r w:rsidR="003A367E" w:rsidRPr="00E5196F">
        <w:rPr>
          <w:rFonts w:asciiTheme="minorHAnsi" w:hAnsiTheme="minorHAnsi" w:cstheme="minorHAnsi"/>
          <w:sz w:val="26"/>
          <w:szCs w:val="26"/>
        </w:rPr>
        <w:t>,</w:t>
      </w:r>
      <w:r w:rsidR="004B5D31" w:rsidRPr="00E5196F">
        <w:rPr>
          <w:rFonts w:asciiTheme="minorHAnsi" w:hAnsiTheme="minorHAnsi" w:cstheme="minorHAnsi"/>
          <w:sz w:val="26"/>
          <w:szCs w:val="26"/>
        </w:rPr>
        <w:t xml:space="preserve"> </w:t>
      </w:r>
      <w:r w:rsidR="003A367E" w:rsidRPr="00E5196F">
        <w:rPr>
          <w:rFonts w:asciiTheme="minorHAnsi" w:hAnsiTheme="minorHAnsi" w:cstheme="minorHAnsi"/>
          <w:sz w:val="26"/>
          <w:szCs w:val="26"/>
        </w:rPr>
        <w:t xml:space="preserve">that </w:t>
      </w:r>
      <w:r w:rsidR="004B5D31" w:rsidRPr="00E5196F">
        <w:rPr>
          <w:rFonts w:asciiTheme="minorHAnsi" w:hAnsiTheme="minorHAnsi" w:cstheme="minorHAnsi"/>
          <w:sz w:val="26"/>
          <w:szCs w:val="26"/>
        </w:rPr>
        <w:t>one does not prove the test for duty of care in Zambian tort law by reference to the Guiding Principles, unless those are part of Zambian law, which HRW does not assert.</w:t>
      </w:r>
      <w:r w:rsidR="00AA34C4" w:rsidRPr="00E5196F">
        <w:rPr>
          <w:rFonts w:asciiTheme="minorHAnsi" w:hAnsiTheme="minorHAnsi" w:cstheme="minorHAnsi"/>
          <w:sz w:val="26"/>
          <w:szCs w:val="26"/>
        </w:rPr>
        <w:t xml:space="preserve"> </w:t>
      </w:r>
    </w:p>
    <w:p w14:paraId="0AC6FC35" w14:textId="77777777" w:rsidR="00693F7B" w:rsidRDefault="00693F7B" w:rsidP="007D1850">
      <w:pPr>
        <w:pStyle w:val="ListParagraph"/>
        <w:rPr>
          <w:rFonts w:asciiTheme="minorHAnsi" w:hAnsiTheme="minorHAnsi" w:cstheme="minorHAnsi"/>
          <w:sz w:val="26"/>
          <w:szCs w:val="26"/>
        </w:rPr>
      </w:pPr>
    </w:p>
    <w:p w14:paraId="0EC6329B" w14:textId="41F89A62"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36.</w:t>
      </w:r>
      <w:r>
        <w:rPr>
          <w:rFonts w:asciiTheme="minorHAnsi" w:hAnsiTheme="minorHAnsi"/>
          <w:sz w:val="24"/>
          <w:szCs w:val="24"/>
        </w:rPr>
        <w:tab/>
      </w:r>
      <w:r w:rsidR="004B5D31" w:rsidRPr="00E5196F">
        <w:rPr>
          <w:rFonts w:asciiTheme="minorHAnsi" w:hAnsiTheme="minorHAnsi" w:cstheme="minorHAnsi"/>
          <w:sz w:val="26"/>
          <w:szCs w:val="26"/>
        </w:rPr>
        <w:t xml:space="preserve">HRW has been unable to say </w:t>
      </w:r>
      <w:r w:rsidR="004B5D31" w:rsidRPr="00E5196F">
        <w:rPr>
          <w:rFonts w:asciiTheme="minorHAnsi" w:hAnsiTheme="minorHAnsi" w:cstheme="minorHAnsi"/>
          <w:i/>
          <w:sz w:val="26"/>
          <w:szCs w:val="26"/>
        </w:rPr>
        <w:t xml:space="preserve">how </w:t>
      </w:r>
      <w:r w:rsidR="004B5D31" w:rsidRPr="00E5196F">
        <w:rPr>
          <w:rFonts w:asciiTheme="minorHAnsi" w:hAnsiTheme="minorHAnsi" w:cstheme="minorHAnsi"/>
          <w:sz w:val="26"/>
          <w:szCs w:val="26"/>
        </w:rPr>
        <w:t xml:space="preserve">the Guiding Principles will help the court apropos </w:t>
      </w:r>
      <w:r w:rsidR="009B024F" w:rsidRPr="00E5196F">
        <w:rPr>
          <w:rFonts w:asciiTheme="minorHAnsi" w:hAnsiTheme="minorHAnsi" w:cstheme="minorHAnsi"/>
          <w:sz w:val="26"/>
          <w:szCs w:val="26"/>
        </w:rPr>
        <w:t xml:space="preserve">its application of </w:t>
      </w:r>
      <w:r w:rsidR="004B5D31" w:rsidRPr="00E5196F">
        <w:rPr>
          <w:rFonts w:asciiTheme="minorHAnsi" w:hAnsiTheme="minorHAnsi" w:cstheme="minorHAnsi"/>
          <w:sz w:val="26"/>
          <w:szCs w:val="26"/>
        </w:rPr>
        <w:t xml:space="preserve">the </w:t>
      </w:r>
      <w:r w:rsidR="00544FA9" w:rsidRPr="00E5196F">
        <w:rPr>
          <w:rFonts w:asciiTheme="minorHAnsi" w:hAnsiTheme="minorHAnsi" w:cstheme="minorHAnsi"/>
          <w:sz w:val="26"/>
          <w:szCs w:val="26"/>
        </w:rPr>
        <w:t>duty of care test under Zambian law</w:t>
      </w:r>
      <w:r w:rsidR="004B5D31" w:rsidRPr="00E5196F">
        <w:rPr>
          <w:rFonts w:asciiTheme="minorHAnsi" w:hAnsiTheme="minorHAnsi" w:cstheme="minorHAnsi"/>
          <w:sz w:val="26"/>
          <w:szCs w:val="26"/>
        </w:rPr>
        <w:t xml:space="preserve">. Instead, </w:t>
      </w:r>
      <w:r w:rsidR="009B024F" w:rsidRPr="00E5196F">
        <w:rPr>
          <w:rFonts w:asciiTheme="minorHAnsi" w:hAnsiTheme="minorHAnsi" w:cstheme="minorHAnsi"/>
          <w:sz w:val="26"/>
          <w:szCs w:val="26"/>
        </w:rPr>
        <w:t xml:space="preserve">HRW </w:t>
      </w:r>
      <w:r w:rsidR="004B5D31" w:rsidRPr="00E5196F">
        <w:rPr>
          <w:rFonts w:asciiTheme="minorHAnsi" w:hAnsiTheme="minorHAnsi" w:cstheme="minorHAnsi"/>
          <w:sz w:val="26"/>
          <w:szCs w:val="26"/>
        </w:rPr>
        <w:t xml:space="preserve">has resorted to </w:t>
      </w:r>
      <w:r w:rsidR="009B024F" w:rsidRPr="00E5196F">
        <w:rPr>
          <w:rFonts w:asciiTheme="minorHAnsi" w:hAnsiTheme="minorHAnsi" w:cstheme="minorHAnsi"/>
          <w:sz w:val="26"/>
          <w:szCs w:val="26"/>
        </w:rPr>
        <w:t>making generalised</w:t>
      </w:r>
      <w:r w:rsidR="004B5D31" w:rsidRPr="00E5196F">
        <w:rPr>
          <w:rFonts w:asciiTheme="minorHAnsi" w:hAnsiTheme="minorHAnsi" w:cstheme="minorHAnsi"/>
          <w:sz w:val="26"/>
          <w:szCs w:val="26"/>
        </w:rPr>
        <w:t xml:space="preserve"> statements without specifying why a breach of the requirements of due diligence</w:t>
      </w:r>
      <w:r w:rsidR="00544FA9" w:rsidRPr="00E5196F">
        <w:rPr>
          <w:rFonts w:asciiTheme="minorHAnsi" w:hAnsiTheme="minorHAnsi" w:cstheme="minorHAnsi"/>
          <w:sz w:val="26"/>
          <w:szCs w:val="26"/>
        </w:rPr>
        <w:t xml:space="preserve"> </w:t>
      </w:r>
      <w:r w:rsidR="003A367E" w:rsidRPr="00E5196F">
        <w:rPr>
          <w:rFonts w:asciiTheme="minorHAnsi" w:hAnsiTheme="minorHAnsi" w:cstheme="minorHAnsi"/>
          <w:sz w:val="26"/>
          <w:szCs w:val="26"/>
        </w:rPr>
        <w:t xml:space="preserve">international standards </w:t>
      </w:r>
      <w:r w:rsidR="00544FA9" w:rsidRPr="00E5196F">
        <w:rPr>
          <w:rFonts w:asciiTheme="minorHAnsi" w:hAnsiTheme="minorHAnsi" w:cstheme="minorHAnsi"/>
          <w:sz w:val="26"/>
          <w:szCs w:val="26"/>
        </w:rPr>
        <w:t>can or will impact the duty of care test under Zambian law and if so, how.</w:t>
      </w:r>
      <w:r w:rsidR="00544FA9">
        <w:rPr>
          <w:rStyle w:val="FootnoteReference"/>
          <w:rFonts w:asciiTheme="minorHAnsi" w:hAnsiTheme="minorHAnsi" w:cstheme="minorHAnsi"/>
          <w:sz w:val="26"/>
          <w:szCs w:val="26"/>
        </w:rPr>
        <w:footnoteReference w:id="24"/>
      </w:r>
      <w:r w:rsidR="00544FA9" w:rsidRPr="00E5196F">
        <w:rPr>
          <w:rFonts w:asciiTheme="minorHAnsi" w:hAnsiTheme="minorHAnsi" w:cstheme="minorHAnsi"/>
          <w:sz w:val="26"/>
          <w:szCs w:val="26"/>
        </w:rPr>
        <w:t xml:space="preserve"> I therefore agree with MR </w:t>
      </w:r>
      <w:proofErr w:type="spellStart"/>
      <w:r w:rsidR="00544FA9" w:rsidRPr="00E5196F">
        <w:rPr>
          <w:rFonts w:asciiTheme="minorHAnsi" w:hAnsiTheme="minorHAnsi" w:cstheme="minorHAnsi"/>
          <w:sz w:val="26"/>
          <w:szCs w:val="26"/>
        </w:rPr>
        <w:t>Budlender’s</w:t>
      </w:r>
      <w:proofErr w:type="spellEnd"/>
      <w:r w:rsidR="00544FA9" w:rsidRPr="00E5196F">
        <w:rPr>
          <w:rFonts w:asciiTheme="minorHAnsi" w:hAnsiTheme="minorHAnsi" w:cstheme="minorHAnsi"/>
          <w:sz w:val="26"/>
          <w:szCs w:val="26"/>
        </w:rPr>
        <w:t xml:space="preserve"> submission on behalf of Anglo that there is no suggestion by HRW that the principles of due diligence in international </w:t>
      </w:r>
      <w:r w:rsidR="00544FA9" w:rsidRPr="00E5196F">
        <w:rPr>
          <w:rFonts w:asciiTheme="minorHAnsi" w:hAnsiTheme="minorHAnsi" w:cstheme="minorHAnsi"/>
          <w:sz w:val="26"/>
          <w:szCs w:val="26"/>
        </w:rPr>
        <w:lastRenderedPageBreak/>
        <w:t xml:space="preserve">law add anything to the test for duty of care in Zambian tort law. If that is so, then </w:t>
      </w:r>
      <w:r w:rsidR="009B024F" w:rsidRPr="00E5196F">
        <w:rPr>
          <w:rFonts w:asciiTheme="minorHAnsi" w:hAnsiTheme="minorHAnsi" w:cstheme="minorHAnsi"/>
          <w:sz w:val="26"/>
          <w:szCs w:val="26"/>
        </w:rPr>
        <w:t xml:space="preserve">HRW’s </w:t>
      </w:r>
      <w:r w:rsidR="00544FA9" w:rsidRPr="00E5196F">
        <w:rPr>
          <w:rFonts w:asciiTheme="minorHAnsi" w:hAnsiTheme="minorHAnsi" w:cstheme="minorHAnsi"/>
          <w:sz w:val="26"/>
          <w:szCs w:val="26"/>
        </w:rPr>
        <w:t xml:space="preserve">intervention is unnecessary. If the proposition is that they add something, HRW has not said what that is. </w:t>
      </w:r>
      <w:r w:rsidR="00791C55" w:rsidRPr="00E5196F">
        <w:rPr>
          <w:rFonts w:asciiTheme="minorHAnsi" w:hAnsiTheme="minorHAnsi" w:cstheme="minorHAnsi"/>
          <w:sz w:val="26"/>
          <w:szCs w:val="26"/>
        </w:rPr>
        <w:t xml:space="preserve"> As no explanation was provided by HRW in its papers or in its written or oral argument as to the effect of international law on Zambian law or the test for the duty of care under Zambian tort law,</w:t>
      </w:r>
      <w:r w:rsidR="00791C55" w:rsidRPr="00E5196F">
        <w:rPr>
          <w:bCs/>
          <w:spacing w:val="26"/>
        </w:rPr>
        <w:t xml:space="preserve"> t</w:t>
      </w:r>
      <w:r w:rsidR="00544FA9" w:rsidRPr="00E5196F">
        <w:rPr>
          <w:rFonts w:asciiTheme="minorHAnsi" w:hAnsiTheme="minorHAnsi" w:cstheme="minorHAnsi"/>
          <w:sz w:val="26"/>
          <w:szCs w:val="26"/>
        </w:rPr>
        <w:t>he result is that it is unclear how the certification court will be assisted by HRW’s intervention</w:t>
      </w:r>
      <w:r w:rsidR="003A367E" w:rsidRPr="00E5196F">
        <w:rPr>
          <w:rFonts w:asciiTheme="minorHAnsi" w:hAnsiTheme="minorHAnsi" w:cstheme="minorHAnsi"/>
          <w:sz w:val="26"/>
          <w:szCs w:val="26"/>
        </w:rPr>
        <w:t xml:space="preserve"> on this score</w:t>
      </w:r>
      <w:r w:rsidR="00791C55" w:rsidRPr="00E5196F">
        <w:rPr>
          <w:rFonts w:asciiTheme="minorHAnsi" w:hAnsiTheme="minorHAnsi" w:cstheme="minorHAnsi"/>
          <w:sz w:val="26"/>
          <w:szCs w:val="26"/>
        </w:rPr>
        <w:t xml:space="preserve">. </w:t>
      </w:r>
    </w:p>
    <w:p w14:paraId="6490245F" w14:textId="77777777" w:rsidR="00693F7B" w:rsidRDefault="00693F7B" w:rsidP="007D1850">
      <w:pPr>
        <w:pStyle w:val="ListParagraph"/>
        <w:rPr>
          <w:rFonts w:asciiTheme="minorHAnsi" w:hAnsiTheme="minorHAnsi" w:cstheme="minorHAnsi"/>
          <w:sz w:val="26"/>
          <w:szCs w:val="26"/>
        </w:rPr>
      </w:pPr>
    </w:p>
    <w:p w14:paraId="08D035F8" w14:textId="66A08D82"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37.</w:t>
      </w:r>
      <w:r>
        <w:rPr>
          <w:rFonts w:asciiTheme="minorHAnsi" w:hAnsiTheme="minorHAnsi"/>
          <w:sz w:val="24"/>
          <w:szCs w:val="24"/>
        </w:rPr>
        <w:tab/>
      </w:r>
      <w:r w:rsidR="003A367E" w:rsidRPr="00E5196F">
        <w:rPr>
          <w:rFonts w:asciiTheme="minorHAnsi" w:hAnsiTheme="minorHAnsi" w:cstheme="minorHAnsi"/>
          <w:sz w:val="26"/>
          <w:szCs w:val="26"/>
        </w:rPr>
        <w:t xml:space="preserve">It follows that the HRW application does not meet the requirements for admission as an </w:t>
      </w:r>
      <w:r w:rsidR="003A367E" w:rsidRPr="00E5196F">
        <w:rPr>
          <w:rFonts w:asciiTheme="minorHAnsi" w:hAnsiTheme="minorHAnsi" w:cstheme="minorHAnsi"/>
          <w:i/>
          <w:sz w:val="26"/>
          <w:szCs w:val="26"/>
        </w:rPr>
        <w:t xml:space="preserve">amicus curiae </w:t>
      </w:r>
      <w:r w:rsidR="003A367E" w:rsidRPr="00E5196F">
        <w:rPr>
          <w:rFonts w:asciiTheme="minorHAnsi" w:hAnsiTheme="minorHAnsi" w:cstheme="minorHAnsi"/>
          <w:sz w:val="26"/>
          <w:szCs w:val="26"/>
        </w:rPr>
        <w:t>and therefore falls to be dismissed.</w:t>
      </w:r>
    </w:p>
    <w:p w14:paraId="36B31C53" w14:textId="77777777" w:rsidR="00693F7B" w:rsidRDefault="00693F7B" w:rsidP="007D1850">
      <w:pPr>
        <w:pStyle w:val="ListParagraph"/>
        <w:rPr>
          <w:rFonts w:asciiTheme="minorHAnsi" w:hAnsiTheme="minorHAnsi" w:cstheme="minorHAnsi"/>
          <w:sz w:val="26"/>
          <w:szCs w:val="26"/>
        </w:rPr>
      </w:pPr>
    </w:p>
    <w:p w14:paraId="10525C98" w14:textId="77777777" w:rsidR="00791C55" w:rsidRDefault="00791C55" w:rsidP="00791C55">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Costs</w:t>
      </w:r>
    </w:p>
    <w:p w14:paraId="42B6EEC9" w14:textId="1E935801"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38.</w:t>
      </w:r>
      <w:r>
        <w:rPr>
          <w:rFonts w:asciiTheme="minorHAnsi" w:hAnsiTheme="minorHAnsi"/>
          <w:sz w:val="24"/>
          <w:szCs w:val="24"/>
        </w:rPr>
        <w:tab/>
      </w:r>
      <w:r w:rsidR="002E749C" w:rsidRPr="00E5196F">
        <w:rPr>
          <w:rFonts w:asciiTheme="minorHAnsi" w:hAnsiTheme="minorHAnsi" w:cstheme="minorHAnsi"/>
          <w:sz w:val="26"/>
          <w:szCs w:val="26"/>
        </w:rPr>
        <w:t xml:space="preserve">The UN bodies </w:t>
      </w:r>
      <w:r w:rsidR="009B024F" w:rsidRPr="00E5196F">
        <w:rPr>
          <w:rFonts w:asciiTheme="minorHAnsi" w:hAnsiTheme="minorHAnsi" w:cstheme="minorHAnsi"/>
          <w:sz w:val="26"/>
          <w:szCs w:val="26"/>
        </w:rPr>
        <w:t>and</w:t>
      </w:r>
      <w:r w:rsidR="002E749C" w:rsidRPr="00E5196F">
        <w:rPr>
          <w:rFonts w:asciiTheme="minorHAnsi" w:hAnsiTheme="minorHAnsi" w:cstheme="minorHAnsi"/>
          <w:sz w:val="26"/>
          <w:szCs w:val="26"/>
        </w:rPr>
        <w:t xml:space="preserve"> HRW </w:t>
      </w:r>
      <w:r w:rsidR="009B024F" w:rsidRPr="00E5196F">
        <w:rPr>
          <w:rFonts w:asciiTheme="minorHAnsi" w:hAnsiTheme="minorHAnsi" w:cstheme="minorHAnsi"/>
          <w:sz w:val="26"/>
          <w:szCs w:val="26"/>
        </w:rPr>
        <w:t xml:space="preserve">both </w:t>
      </w:r>
      <w:r w:rsidR="002E749C" w:rsidRPr="00E5196F">
        <w:rPr>
          <w:rFonts w:asciiTheme="minorHAnsi" w:hAnsiTheme="minorHAnsi" w:cstheme="minorHAnsi"/>
          <w:sz w:val="26"/>
          <w:szCs w:val="26"/>
        </w:rPr>
        <w:t xml:space="preserve">seek costs in the event that their applications are successful. Anglo, on the other hand, does not seek costs in the event that its opposition is successful </w:t>
      </w:r>
      <w:r w:rsidR="009B024F" w:rsidRPr="00E5196F">
        <w:rPr>
          <w:rFonts w:asciiTheme="minorHAnsi" w:hAnsiTheme="minorHAnsi" w:cstheme="minorHAnsi"/>
          <w:sz w:val="26"/>
          <w:szCs w:val="26"/>
        </w:rPr>
        <w:t>(</w:t>
      </w:r>
      <w:r w:rsidR="002E749C" w:rsidRPr="00E5196F">
        <w:rPr>
          <w:rFonts w:asciiTheme="minorHAnsi" w:hAnsiTheme="minorHAnsi" w:cstheme="minorHAnsi"/>
          <w:sz w:val="26"/>
          <w:szCs w:val="26"/>
        </w:rPr>
        <w:t>and the applications are dismissed</w:t>
      </w:r>
      <w:r w:rsidR="009B024F" w:rsidRPr="00E5196F">
        <w:rPr>
          <w:rFonts w:asciiTheme="minorHAnsi" w:hAnsiTheme="minorHAnsi" w:cstheme="minorHAnsi"/>
          <w:sz w:val="26"/>
          <w:szCs w:val="26"/>
        </w:rPr>
        <w:t>)</w:t>
      </w:r>
      <w:r w:rsidR="002E749C" w:rsidRPr="00E5196F">
        <w:rPr>
          <w:rFonts w:asciiTheme="minorHAnsi" w:hAnsiTheme="minorHAnsi" w:cstheme="minorHAnsi"/>
          <w:sz w:val="26"/>
          <w:szCs w:val="26"/>
        </w:rPr>
        <w:t>, in which event, it submits that no order as to costs be made.</w:t>
      </w:r>
    </w:p>
    <w:p w14:paraId="7EF37E5D" w14:textId="77777777" w:rsidR="00693F7B" w:rsidRDefault="00693F7B" w:rsidP="007D1850">
      <w:pPr>
        <w:pStyle w:val="ListParagraph"/>
        <w:rPr>
          <w:rFonts w:asciiTheme="minorHAnsi" w:hAnsiTheme="minorHAnsi" w:cstheme="minorHAnsi"/>
          <w:sz w:val="26"/>
          <w:szCs w:val="26"/>
        </w:rPr>
      </w:pPr>
    </w:p>
    <w:p w14:paraId="5E43C4D2" w14:textId="7E90B5ED"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39.</w:t>
      </w:r>
      <w:r>
        <w:rPr>
          <w:rFonts w:asciiTheme="minorHAnsi" w:hAnsiTheme="minorHAnsi"/>
          <w:sz w:val="24"/>
          <w:szCs w:val="24"/>
        </w:rPr>
        <w:tab/>
      </w:r>
      <w:r w:rsidR="002E749C" w:rsidRPr="00E5196F">
        <w:rPr>
          <w:rFonts w:asciiTheme="minorHAnsi" w:hAnsiTheme="minorHAnsi" w:cstheme="minorHAnsi"/>
          <w:sz w:val="26"/>
          <w:szCs w:val="26"/>
        </w:rPr>
        <w:t xml:space="preserve">The application of the UN bodies has been substantially successful in that they are to be joined as the third to seventh </w:t>
      </w:r>
      <w:r w:rsidR="002E749C" w:rsidRPr="00E5196F">
        <w:rPr>
          <w:rFonts w:asciiTheme="minorHAnsi" w:hAnsiTheme="minorHAnsi" w:cstheme="minorHAnsi"/>
          <w:i/>
          <w:sz w:val="26"/>
          <w:szCs w:val="26"/>
        </w:rPr>
        <w:t>amici curiae</w:t>
      </w:r>
      <w:r w:rsidR="002E749C" w:rsidRPr="00E5196F">
        <w:rPr>
          <w:rFonts w:asciiTheme="minorHAnsi" w:hAnsiTheme="minorHAnsi" w:cstheme="minorHAnsi"/>
          <w:sz w:val="26"/>
          <w:szCs w:val="26"/>
        </w:rPr>
        <w:t xml:space="preserve"> in the certification application for purposes of presenting written and oral argument without, however, adducing further factual evidence.</w:t>
      </w:r>
    </w:p>
    <w:p w14:paraId="68E2A30C" w14:textId="77777777" w:rsidR="00693F7B" w:rsidRDefault="00693F7B" w:rsidP="007D1850">
      <w:pPr>
        <w:pStyle w:val="ListParagraph"/>
        <w:rPr>
          <w:rFonts w:asciiTheme="minorHAnsi" w:hAnsiTheme="minorHAnsi" w:cstheme="minorHAnsi"/>
          <w:sz w:val="26"/>
          <w:szCs w:val="26"/>
        </w:rPr>
      </w:pPr>
    </w:p>
    <w:p w14:paraId="5995FFBD" w14:textId="5849DAAD" w:rsidR="009B024F"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40.</w:t>
      </w:r>
      <w:r>
        <w:rPr>
          <w:rFonts w:asciiTheme="minorHAnsi" w:hAnsiTheme="minorHAnsi"/>
          <w:sz w:val="24"/>
          <w:szCs w:val="24"/>
        </w:rPr>
        <w:tab/>
      </w:r>
      <w:r w:rsidR="002E749C" w:rsidRPr="00E5196F">
        <w:rPr>
          <w:rFonts w:asciiTheme="minorHAnsi" w:hAnsiTheme="minorHAnsi" w:cstheme="minorHAnsi"/>
          <w:sz w:val="26"/>
          <w:szCs w:val="26"/>
        </w:rPr>
        <w:t xml:space="preserve">On behalf of the UN bodies, reliance was placed on cases such as </w:t>
      </w:r>
      <w:proofErr w:type="spellStart"/>
      <w:r w:rsidR="002E749C" w:rsidRPr="00E5196F">
        <w:rPr>
          <w:rFonts w:asciiTheme="minorHAnsi" w:hAnsiTheme="minorHAnsi" w:cstheme="minorHAnsi"/>
          <w:i/>
          <w:sz w:val="26"/>
          <w:szCs w:val="26"/>
        </w:rPr>
        <w:t>Jheebai</w:t>
      </w:r>
      <w:proofErr w:type="spellEnd"/>
      <w:r w:rsidR="002E749C">
        <w:rPr>
          <w:rStyle w:val="FootnoteReference"/>
          <w:rFonts w:asciiTheme="minorHAnsi" w:hAnsiTheme="minorHAnsi" w:cstheme="minorHAnsi"/>
          <w:sz w:val="26"/>
          <w:szCs w:val="26"/>
        </w:rPr>
        <w:footnoteReference w:id="25"/>
      </w:r>
      <w:r w:rsidR="002E749C" w:rsidRPr="00E5196F">
        <w:rPr>
          <w:rFonts w:asciiTheme="minorHAnsi" w:hAnsiTheme="minorHAnsi" w:cstheme="minorHAnsi"/>
          <w:i/>
          <w:sz w:val="26"/>
          <w:szCs w:val="26"/>
        </w:rPr>
        <w:t xml:space="preserve"> </w:t>
      </w:r>
      <w:r w:rsidR="002E749C" w:rsidRPr="00E5196F">
        <w:rPr>
          <w:rFonts w:asciiTheme="minorHAnsi" w:hAnsiTheme="minorHAnsi" w:cstheme="minorHAnsi"/>
          <w:sz w:val="26"/>
          <w:szCs w:val="26"/>
        </w:rPr>
        <w:t xml:space="preserve">and </w:t>
      </w:r>
      <w:proofErr w:type="spellStart"/>
      <w:r w:rsidR="002E749C" w:rsidRPr="00E5196F">
        <w:rPr>
          <w:rFonts w:asciiTheme="minorHAnsi" w:hAnsiTheme="minorHAnsi" w:cstheme="minorHAnsi"/>
          <w:i/>
          <w:sz w:val="26"/>
          <w:szCs w:val="26"/>
        </w:rPr>
        <w:t>Dladla</w:t>
      </w:r>
      <w:proofErr w:type="spellEnd"/>
      <w:r w:rsidR="002E749C">
        <w:rPr>
          <w:rStyle w:val="FootnoteReference"/>
          <w:rFonts w:asciiTheme="minorHAnsi" w:hAnsiTheme="minorHAnsi" w:cstheme="minorHAnsi"/>
          <w:i/>
          <w:sz w:val="26"/>
          <w:szCs w:val="26"/>
        </w:rPr>
        <w:footnoteReference w:id="26"/>
      </w:r>
      <w:r w:rsidR="002E749C" w:rsidRPr="00E5196F">
        <w:rPr>
          <w:rFonts w:asciiTheme="minorHAnsi" w:hAnsiTheme="minorHAnsi" w:cstheme="minorHAnsi"/>
          <w:i/>
          <w:sz w:val="26"/>
          <w:szCs w:val="26"/>
        </w:rPr>
        <w:t xml:space="preserve"> </w:t>
      </w:r>
      <w:r w:rsidR="002E749C" w:rsidRPr="00E5196F">
        <w:rPr>
          <w:rFonts w:asciiTheme="minorHAnsi" w:hAnsiTheme="minorHAnsi" w:cstheme="minorHAnsi"/>
          <w:sz w:val="26"/>
          <w:szCs w:val="26"/>
        </w:rPr>
        <w:t xml:space="preserve">in support of the contention that costs may be awarded against a litigant whose opposition </w:t>
      </w:r>
      <w:r w:rsidR="009B024F" w:rsidRPr="00E5196F">
        <w:rPr>
          <w:rFonts w:asciiTheme="minorHAnsi" w:hAnsiTheme="minorHAnsi" w:cstheme="minorHAnsi"/>
          <w:sz w:val="26"/>
          <w:szCs w:val="26"/>
        </w:rPr>
        <w:t>is considered to have been</w:t>
      </w:r>
      <w:r w:rsidR="002E749C" w:rsidRPr="00E5196F">
        <w:rPr>
          <w:rFonts w:asciiTheme="minorHAnsi" w:hAnsiTheme="minorHAnsi" w:cstheme="minorHAnsi"/>
          <w:sz w:val="26"/>
          <w:szCs w:val="26"/>
        </w:rPr>
        <w:t xml:space="preserve"> unreasonable.</w:t>
      </w:r>
      <w:r w:rsidR="00850498" w:rsidRPr="00E5196F">
        <w:rPr>
          <w:rFonts w:asciiTheme="minorHAnsi" w:hAnsiTheme="minorHAnsi" w:cstheme="minorHAnsi"/>
          <w:sz w:val="26"/>
          <w:szCs w:val="26"/>
        </w:rPr>
        <w:t xml:space="preserve"> </w:t>
      </w:r>
    </w:p>
    <w:p w14:paraId="6A80E394" w14:textId="77777777" w:rsidR="009B024F" w:rsidRPr="009B024F" w:rsidRDefault="009B024F" w:rsidP="009B024F">
      <w:pPr>
        <w:pStyle w:val="ListParagraph"/>
        <w:rPr>
          <w:rFonts w:asciiTheme="minorHAnsi" w:hAnsiTheme="minorHAnsi" w:cstheme="minorHAnsi"/>
          <w:sz w:val="26"/>
          <w:szCs w:val="26"/>
        </w:rPr>
      </w:pPr>
    </w:p>
    <w:p w14:paraId="6DA79083" w14:textId="569D7491"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41.</w:t>
      </w:r>
      <w:r>
        <w:rPr>
          <w:rFonts w:asciiTheme="minorHAnsi" w:hAnsiTheme="minorHAnsi"/>
          <w:sz w:val="24"/>
          <w:szCs w:val="24"/>
        </w:rPr>
        <w:tab/>
      </w:r>
      <w:r w:rsidR="00850498" w:rsidRPr="00E5196F">
        <w:rPr>
          <w:rFonts w:asciiTheme="minorHAnsi" w:hAnsiTheme="minorHAnsi" w:cstheme="minorHAnsi"/>
          <w:sz w:val="26"/>
          <w:szCs w:val="26"/>
        </w:rPr>
        <w:t xml:space="preserve">Ms </w:t>
      </w:r>
      <w:proofErr w:type="spellStart"/>
      <w:r w:rsidR="00850498" w:rsidRPr="00E5196F">
        <w:rPr>
          <w:rFonts w:asciiTheme="minorHAnsi" w:hAnsiTheme="minorHAnsi" w:cstheme="minorHAnsi"/>
          <w:sz w:val="26"/>
          <w:szCs w:val="26"/>
        </w:rPr>
        <w:t>Hofmeyer</w:t>
      </w:r>
      <w:proofErr w:type="spellEnd"/>
      <w:r w:rsidR="00850498" w:rsidRPr="00E5196F">
        <w:rPr>
          <w:rFonts w:asciiTheme="minorHAnsi" w:hAnsiTheme="minorHAnsi" w:cstheme="minorHAnsi"/>
          <w:sz w:val="26"/>
          <w:szCs w:val="26"/>
        </w:rPr>
        <w:t xml:space="preserve"> submits that Anglo’s opposition to the application for admission as </w:t>
      </w:r>
      <w:r w:rsidR="00850498" w:rsidRPr="00E5196F">
        <w:rPr>
          <w:rFonts w:asciiTheme="minorHAnsi" w:hAnsiTheme="minorHAnsi" w:cstheme="minorHAnsi"/>
          <w:i/>
          <w:sz w:val="26"/>
          <w:szCs w:val="26"/>
        </w:rPr>
        <w:t xml:space="preserve">amici </w:t>
      </w:r>
      <w:r w:rsidR="00850498" w:rsidRPr="00E5196F">
        <w:rPr>
          <w:rFonts w:asciiTheme="minorHAnsi" w:hAnsiTheme="minorHAnsi" w:cstheme="minorHAnsi"/>
          <w:sz w:val="26"/>
          <w:szCs w:val="26"/>
        </w:rPr>
        <w:t xml:space="preserve">was unreasonable for two reasons. The first is that the premise of the opposition, namely, that the UN bodies have nothing new or useful to </w:t>
      </w:r>
      <w:r w:rsidR="00850498" w:rsidRPr="00E5196F">
        <w:rPr>
          <w:rFonts w:asciiTheme="minorHAnsi" w:hAnsiTheme="minorHAnsi" w:cstheme="minorHAnsi"/>
          <w:sz w:val="26"/>
          <w:szCs w:val="26"/>
        </w:rPr>
        <w:lastRenderedPageBreak/>
        <w:t>contribute to the certification court, was unfounded</w:t>
      </w:r>
      <w:r w:rsidR="009B024F" w:rsidRPr="00E5196F">
        <w:rPr>
          <w:rFonts w:asciiTheme="minorHAnsi" w:hAnsiTheme="minorHAnsi" w:cstheme="minorHAnsi"/>
          <w:sz w:val="26"/>
          <w:szCs w:val="26"/>
        </w:rPr>
        <w:t xml:space="preserve">, a point aptly </w:t>
      </w:r>
      <w:r w:rsidR="000A6129" w:rsidRPr="00E5196F">
        <w:rPr>
          <w:rFonts w:asciiTheme="minorHAnsi" w:hAnsiTheme="minorHAnsi" w:cstheme="minorHAnsi"/>
          <w:sz w:val="26"/>
          <w:szCs w:val="26"/>
        </w:rPr>
        <w:t xml:space="preserve">(albeit partly) </w:t>
      </w:r>
      <w:r w:rsidR="009B024F" w:rsidRPr="00E5196F">
        <w:rPr>
          <w:rFonts w:asciiTheme="minorHAnsi" w:hAnsiTheme="minorHAnsi" w:cstheme="minorHAnsi"/>
          <w:sz w:val="26"/>
          <w:szCs w:val="26"/>
        </w:rPr>
        <w:t>illustrated by the abandonment of Anglo’s opposition, on grounds that the UN bodies’ submissions are not new, at the hearing of the matter</w:t>
      </w:r>
      <w:r w:rsidR="00850498" w:rsidRPr="00E5196F">
        <w:rPr>
          <w:rFonts w:asciiTheme="minorHAnsi" w:hAnsiTheme="minorHAnsi" w:cstheme="minorHAnsi"/>
          <w:sz w:val="26"/>
          <w:szCs w:val="26"/>
        </w:rPr>
        <w:t xml:space="preserve">. The second is that Anglo did not miss the opportunity in its answering affidavit </w:t>
      </w:r>
      <w:r w:rsidR="009B024F" w:rsidRPr="00E5196F">
        <w:rPr>
          <w:rFonts w:asciiTheme="minorHAnsi" w:hAnsiTheme="minorHAnsi" w:cstheme="minorHAnsi"/>
          <w:sz w:val="26"/>
          <w:szCs w:val="26"/>
        </w:rPr>
        <w:t>(filed in these proceedings)</w:t>
      </w:r>
      <w:r w:rsidR="00850498" w:rsidRPr="00E5196F">
        <w:rPr>
          <w:rFonts w:asciiTheme="minorHAnsi" w:hAnsiTheme="minorHAnsi" w:cstheme="minorHAnsi"/>
          <w:sz w:val="26"/>
          <w:szCs w:val="26"/>
        </w:rPr>
        <w:t xml:space="preserve"> to make a serious allegation of bias </w:t>
      </w:r>
      <w:r w:rsidR="00EB31FF" w:rsidRPr="00E5196F">
        <w:rPr>
          <w:rFonts w:asciiTheme="minorHAnsi" w:hAnsiTheme="minorHAnsi" w:cstheme="minorHAnsi"/>
          <w:sz w:val="26"/>
          <w:szCs w:val="26"/>
        </w:rPr>
        <w:t xml:space="preserve">by </w:t>
      </w:r>
      <w:r w:rsidR="00850498" w:rsidRPr="00E5196F">
        <w:rPr>
          <w:rFonts w:asciiTheme="minorHAnsi" w:hAnsiTheme="minorHAnsi" w:cstheme="minorHAnsi"/>
          <w:sz w:val="26"/>
          <w:szCs w:val="26"/>
        </w:rPr>
        <w:t xml:space="preserve">the UN bodies </w:t>
      </w:r>
      <w:r w:rsidR="00EB31FF" w:rsidRPr="00E5196F">
        <w:rPr>
          <w:rFonts w:asciiTheme="minorHAnsi" w:hAnsiTheme="minorHAnsi" w:cstheme="minorHAnsi"/>
          <w:sz w:val="26"/>
          <w:szCs w:val="26"/>
        </w:rPr>
        <w:t>against Ang</w:t>
      </w:r>
      <w:r w:rsidR="009B024F" w:rsidRPr="00E5196F">
        <w:rPr>
          <w:rFonts w:asciiTheme="minorHAnsi" w:hAnsiTheme="minorHAnsi" w:cstheme="minorHAnsi"/>
          <w:sz w:val="26"/>
          <w:szCs w:val="26"/>
        </w:rPr>
        <w:t>l</w:t>
      </w:r>
      <w:r w:rsidR="00EB31FF" w:rsidRPr="00E5196F">
        <w:rPr>
          <w:rFonts w:asciiTheme="minorHAnsi" w:hAnsiTheme="minorHAnsi" w:cstheme="minorHAnsi"/>
          <w:sz w:val="26"/>
          <w:szCs w:val="26"/>
        </w:rPr>
        <w:t>o</w:t>
      </w:r>
      <w:r w:rsidR="00850498" w:rsidRPr="00E5196F">
        <w:rPr>
          <w:rFonts w:asciiTheme="minorHAnsi" w:hAnsiTheme="minorHAnsi" w:cstheme="minorHAnsi"/>
          <w:sz w:val="26"/>
          <w:szCs w:val="26"/>
        </w:rPr>
        <w:t xml:space="preserve">, which </w:t>
      </w:r>
      <w:r w:rsidR="008F3DFA" w:rsidRPr="00E5196F">
        <w:rPr>
          <w:rFonts w:asciiTheme="minorHAnsi" w:hAnsiTheme="minorHAnsi" w:cstheme="minorHAnsi"/>
          <w:sz w:val="26"/>
          <w:szCs w:val="26"/>
        </w:rPr>
        <w:t>entirely lack</w:t>
      </w:r>
      <w:r w:rsidR="000A6129" w:rsidRPr="00E5196F">
        <w:rPr>
          <w:rFonts w:asciiTheme="minorHAnsi" w:hAnsiTheme="minorHAnsi" w:cstheme="minorHAnsi"/>
          <w:sz w:val="26"/>
          <w:szCs w:val="26"/>
        </w:rPr>
        <w:t>ed</w:t>
      </w:r>
      <w:r w:rsidR="008F3DFA" w:rsidRPr="00E5196F">
        <w:rPr>
          <w:rFonts w:asciiTheme="minorHAnsi" w:hAnsiTheme="minorHAnsi" w:cstheme="minorHAnsi"/>
          <w:sz w:val="26"/>
          <w:szCs w:val="26"/>
        </w:rPr>
        <w:t xml:space="preserve"> factual foundation.</w:t>
      </w:r>
      <w:r w:rsidR="00EB31FF">
        <w:rPr>
          <w:rStyle w:val="FootnoteReference"/>
          <w:rFonts w:asciiTheme="minorHAnsi" w:hAnsiTheme="minorHAnsi" w:cstheme="minorHAnsi"/>
          <w:sz w:val="26"/>
          <w:szCs w:val="26"/>
        </w:rPr>
        <w:footnoteReference w:id="27"/>
      </w:r>
      <w:r w:rsidR="00850498" w:rsidRPr="00E5196F">
        <w:rPr>
          <w:rFonts w:asciiTheme="minorHAnsi" w:hAnsiTheme="minorHAnsi" w:cstheme="minorHAnsi"/>
          <w:sz w:val="26"/>
          <w:szCs w:val="26"/>
        </w:rPr>
        <w:t xml:space="preserve"> </w:t>
      </w:r>
    </w:p>
    <w:p w14:paraId="505FD312" w14:textId="77777777" w:rsidR="00693F7B" w:rsidRDefault="00693F7B" w:rsidP="007D1850">
      <w:pPr>
        <w:pStyle w:val="ListParagraph"/>
        <w:rPr>
          <w:rFonts w:asciiTheme="minorHAnsi" w:hAnsiTheme="minorHAnsi" w:cstheme="minorHAnsi"/>
          <w:sz w:val="26"/>
          <w:szCs w:val="26"/>
        </w:rPr>
      </w:pPr>
    </w:p>
    <w:p w14:paraId="07313F85" w14:textId="0D4180AB"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42.</w:t>
      </w:r>
      <w:r>
        <w:rPr>
          <w:rFonts w:asciiTheme="minorHAnsi" w:hAnsiTheme="minorHAnsi"/>
          <w:sz w:val="24"/>
          <w:szCs w:val="24"/>
        </w:rPr>
        <w:tab/>
      </w:r>
      <w:r w:rsidR="00850498" w:rsidRPr="00E5196F">
        <w:rPr>
          <w:rFonts w:asciiTheme="minorHAnsi" w:hAnsiTheme="minorHAnsi" w:cstheme="minorHAnsi"/>
          <w:sz w:val="26"/>
          <w:szCs w:val="26"/>
        </w:rPr>
        <w:t xml:space="preserve">As to the first, </w:t>
      </w:r>
      <w:r w:rsidR="00EB31FF" w:rsidRPr="00E5196F">
        <w:rPr>
          <w:rFonts w:asciiTheme="minorHAnsi" w:hAnsiTheme="minorHAnsi" w:cstheme="minorHAnsi"/>
          <w:sz w:val="26"/>
          <w:szCs w:val="26"/>
        </w:rPr>
        <w:t xml:space="preserve">it </w:t>
      </w:r>
      <w:r w:rsidR="009B024F" w:rsidRPr="00E5196F">
        <w:rPr>
          <w:rFonts w:asciiTheme="minorHAnsi" w:hAnsiTheme="minorHAnsi" w:cstheme="minorHAnsi"/>
          <w:sz w:val="26"/>
          <w:szCs w:val="26"/>
        </w:rPr>
        <w:t>remains</w:t>
      </w:r>
      <w:r w:rsidR="00EB31FF" w:rsidRPr="00E5196F">
        <w:rPr>
          <w:rFonts w:asciiTheme="minorHAnsi" w:hAnsiTheme="minorHAnsi" w:cstheme="minorHAnsi"/>
          <w:sz w:val="26"/>
          <w:szCs w:val="26"/>
        </w:rPr>
        <w:t xml:space="preserve"> unrefuted that</w:t>
      </w:r>
      <w:r w:rsidR="00850498" w:rsidRPr="00E5196F">
        <w:rPr>
          <w:rFonts w:asciiTheme="minorHAnsi" w:hAnsiTheme="minorHAnsi" w:cstheme="minorHAnsi"/>
          <w:sz w:val="26"/>
          <w:szCs w:val="26"/>
        </w:rPr>
        <w:t xml:space="preserve"> t</w:t>
      </w:r>
      <w:r w:rsidR="009B024F" w:rsidRPr="00E5196F">
        <w:rPr>
          <w:rFonts w:asciiTheme="minorHAnsi" w:hAnsiTheme="minorHAnsi" w:cstheme="minorHAnsi"/>
          <w:sz w:val="26"/>
          <w:szCs w:val="26"/>
        </w:rPr>
        <w:t>he UN bodies’ argument is novel and if found to be persuasive,</w:t>
      </w:r>
      <w:r w:rsidR="00850498" w:rsidRPr="00E5196F">
        <w:rPr>
          <w:rFonts w:asciiTheme="minorHAnsi" w:hAnsiTheme="minorHAnsi" w:cstheme="minorHAnsi"/>
          <w:sz w:val="26"/>
          <w:szCs w:val="26"/>
        </w:rPr>
        <w:t xml:space="preserve"> it will develop the law on existing heightened duties beyond where it currently is</w:t>
      </w:r>
      <w:r w:rsidR="00A02CF0" w:rsidRPr="00E5196F">
        <w:rPr>
          <w:rFonts w:asciiTheme="minorHAnsi" w:hAnsiTheme="minorHAnsi" w:cstheme="minorHAnsi"/>
          <w:sz w:val="26"/>
          <w:szCs w:val="26"/>
        </w:rPr>
        <w:t>. The argument seeks to</w:t>
      </w:r>
      <w:r w:rsidR="00850498" w:rsidRPr="00E5196F">
        <w:rPr>
          <w:rFonts w:asciiTheme="minorHAnsi" w:hAnsiTheme="minorHAnsi" w:cstheme="minorHAnsi"/>
          <w:sz w:val="26"/>
          <w:szCs w:val="26"/>
        </w:rPr>
        <w:t xml:space="preserve"> explain how the acquisition of a heightened duty, because of Anglo’s prior conduct, is a factor that should weigh in the interests of justice balance</w:t>
      </w:r>
      <w:r w:rsidR="00A02CF0" w:rsidRPr="00E5196F">
        <w:rPr>
          <w:rFonts w:asciiTheme="minorHAnsi" w:hAnsiTheme="minorHAnsi" w:cstheme="minorHAnsi"/>
          <w:sz w:val="26"/>
          <w:szCs w:val="26"/>
        </w:rPr>
        <w:t xml:space="preserve"> for purposes of certification</w:t>
      </w:r>
      <w:r w:rsidR="00850498" w:rsidRPr="00E5196F">
        <w:rPr>
          <w:rFonts w:asciiTheme="minorHAnsi" w:hAnsiTheme="minorHAnsi" w:cstheme="minorHAnsi"/>
          <w:sz w:val="26"/>
          <w:szCs w:val="26"/>
        </w:rPr>
        <w:t xml:space="preserve">. </w:t>
      </w:r>
      <w:r w:rsidR="00A02CF0" w:rsidRPr="00E5196F">
        <w:rPr>
          <w:rFonts w:asciiTheme="minorHAnsi" w:hAnsiTheme="minorHAnsi" w:cstheme="minorHAnsi"/>
          <w:sz w:val="26"/>
          <w:szCs w:val="26"/>
        </w:rPr>
        <w:t>In my view, t</w:t>
      </w:r>
      <w:r w:rsidR="00850498" w:rsidRPr="00E5196F">
        <w:rPr>
          <w:rFonts w:asciiTheme="minorHAnsi" w:hAnsiTheme="minorHAnsi" w:cstheme="minorHAnsi"/>
          <w:sz w:val="26"/>
          <w:szCs w:val="26"/>
        </w:rPr>
        <w:t xml:space="preserve">he contribution to be made by the UN bodies </w:t>
      </w:r>
      <w:r w:rsidR="00A02CF0" w:rsidRPr="00E5196F">
        <w:rPr>
          <w:rFonts w:asciiTheme="minorHAnsi" w:hAnsiTheme="minorHAnsi" w:cstheme="minorHAnsi"/>
          <w:sz w:val="26"/>
          <w:szCs w:val="26"/>
        </w:rPr>
        <w:t xml:space="preserve">in this regard goes beyond the existing submissions in the certification proceedings, and will </w:t>
      </w:r>
      <w:r w:rsidR="00850498" w:rsidRPr="00E5196F">
        <w:rPr>
          <w:rFonts w:asciiTheme="minorHAnsi" w:hAnsiTheme="minorHAnsi" w:cstheme="minorHAnsi"/>
          <w:sz w:val="26"/>
          <w:szCs w:val="26"/>
        </w:rPr>
        <w:t xml:space="preserve">be of value </w:t>
      </w:r>
      <w:r w:rsidR="00A02CF0" w:rsidRPr="00E5196F">
        <w:rPr>
          <w:rFonts w:asciiTheme="minorHAnsi" w:hAnsiTheme="minorHAnsi" w:cstheme="minorHAnsi"/>
          <w:sz w:val="26"/>
          <w:szCs w:val="26"/>
        </w:rPr>
        <w:t xml:space="preserve">to the court apropos the interests of justice enquiry, which renders it relevant. </w:t>
      </w:r>
      <w:r w:rsidR="000A6129" w:rsidRPr="00E5196F">
        <w:rPr>
          <w:rFonts w:asciiTheme="minorHAnsi" w:hAnsiTheme="minorHAnsi" w:cstheme="minorHAnsi"/>
          <w:sz w:val="26"/>
          <w:szCs w:val="26"/>
        </w:rPr>
        <w:t>Although</w:t>
      </w:r>
      <w:r w:rsidR="00A02CF0" w:rsidRPr="00E5196F">
        <w:rPr>
          <w:rFonts w:asciiTheme="minorHAnsi" w:hAnsiTheme="minorHAnsi" w:cstheme="minorHAnsi"/>
          <w:sz w:val="26"/>
          <w:szCs w:val="26"/>
        </w:rPr>
        <w:t xml:space="preserve"> Anglo’s opposition to the </w:t>
      </w:r>
      <w:r w:rsidR="00CC0CB3" w:rsidRPr="00E5196F">
        <w:rPr>
          <w:rFonts w:asciiTheme="minorHAnsi" w:hAnsiTheme="minorHAnsi" w:cstheme="minorHAnsi"/>
          <w:sz w:val="26"/>
          <w:szCs w:val="26"/>
        </w:rPr>
        <w:t xml:space="preserve">UN bodies’ </w:t>
      </w:r>
      <w:r w:rsidR="00A02CF0" w:rsidRPr="00E5196F">
        <w:rPr>
          <w:rFonts w:asciiTheme="minorHAnsi" w:hAnsiTheme="minorHAnsi" w:cstheme="minorHAnsi"/>
          <w:sz w:val="26"/>
          <w:szCs w:val="26"/>
        </w:rPr>
        <w:t>application was unsuccessful</w:t>
      </w:r>
      <w:r w:rsidR="000A6129" w:rsidRPr="00E5196F">
        <w:rPr>
          <w:rFonts w:asciiTheme="minorHAnsi" w:hAnsiTheme="minorHAnsi" w:cstheme="minorHAnsi"/>
          <w:sz w:val="26"/>
          <w:szCs w:val="26"/>
        </w:rPr>
        <w:t xml:space="preserve">, that </w:t>
      </w:r>
      <w:r w:rsidR="00A02CF0" w:rsidRPr="00E5196F">
        <w:rPr>
          <w:rFonts w:asciiTheme="minorHAnsi" w:hAnsiTheme="minorHAnsi" w:cstheme="minorHAnsi"/>
          <w:sz w:val="26"/>
          <w:szCs w:val="26"/>
        </w:rPr>
        <w:t xml:space="preserve">does not </w:t>
      </w:r>
      <w:r w:rsidR="000A6129" w:rsidRPr="00E5196F">
        <w:rPr>
          <w:rFonts w:asciiTheme="minorHAnsi" w:hAnsiTheme="minorHAnsi" w:cstheme="minorHAnsi"/>
          <w:sz w:val="26"/>
          <w:szCs w:val="26"/>
        </w:rPr>
        <w:t>imply</w:t>
      </w:r>
      <w:r w:rsidR="00CC0CB3" w:rsidRPr="00E5196F">
        <w:rPr>
          <w:rFonts w:asciiTheme="minorHAnsi" w:hAnsiTheme="minorHAnsi" w:cstheme="minorHAnsi"/>
          <w:sz w:val="26"/>
          <w:szCs w:val="26"/>
        </w:rPr>
        <w:t xml:space="preserve"> that it was therefore </w:t>
      </w:r>
      <w:r w:rsidR="00A02CF0" w:rsidRPr="00E5196F">
        <w:rPr>
          <w:rFonts w:asciiTheme="minorHAnsi" w:hAnsiTheme="minorHAnsi" w:cstheme="minorHAnsi"/>
          <w:sz w:val="26"/>
          <w:szCs w:val="26"/>
        </w:rPr>
        <w:t xml:space="preserve">unreasonable. </w:t>
      </w:r>
      <w:proofErr w:type="spellStart"/>
      <w:r w:rsidR="00A02CF0" w:rsidRPr="00E5196F">
        <w:rPr>
          <w:rFonts w:asciiTheme="minorHAnsi" w:hAnsiTheme="minorHAnsi" w:cstheme="minorHAnsi"/>
          <w:i/>
          <w:sz w:val="26"/>
          <w:szCs w:val="26"/>
        </w:rPr>
        <w:t>Njongi</w:t>
      </w:r>
      <w:proofErr w:type="spellEnd"/>
      <w:r w:rsidR="00A02CF0" w:rsidRPr="00E5196F">
        <w:rPr>
          <w:rFonts w:asciiTheme="minorHAnsi" w:hAnsiTheme="minorHAnsi" w:cstheme="minorHAnsi"/>
          <w:i/>
          <w:sz w:val="26"/>
          <w:szCs w:val="26"/>
        </w:rPr>
        <w:t xml:space="preserve"> </w:t>
      </w:r>
      <w:r w:rsidR="00A02CF0" w:rsidRPr="00E5196F">
        <w:rPr>
          <w:rFonts w:asciiTheme="minorHAnsi" w:hAnsiTheme="minorHAnsi" w:cstheme="minorHAnsi"/>
          <w:sz w:val="26"/>
          <w:szCs w:val="26"/>
        </w:rPr>
        <w:t xml:space="preserve">was not mentioned in the UN </w:t>
      </w:r>
      <w:r w:rsidR="00CC0CB3" w:rsidRPr="00E5196F">
        <w:rPr>
          <w:rFonts w:asciiTheme="minorHAnsi" w:hAnsiTheme="minorHAnsi" w:cstheme="minorHAnsi"/>
          <w:sz w:val="26"/>
          <w:szCs w:val="26"/>
        </w:rPr>
        <w:t>b</w:t>
      </w:r>
      <w:r w:rsidR="00A02CF0" w:rsidRPr="00E5196F">
        <w:rPr>
          <w:rFonts w:asciiTheme="minorHAnsi" w:hAnsiTheme="minorHAnsi" w:cstheme="minorHAnsi"/>
          <w:sz w:val="26"/>
          <w:szCs w:val="26"/>
        </w:rPr>
        <w:t xml:space="preserve">odies’ heads of argument </w:t>
      </w:r>
      <w:r w:rsidR="00CC0CB3" w:rsidRPr="00E5196F">
        <w:rPr>
          <w:rFonts w:asciiTheme="minorHAnsi" w:hAnsiTheme="minorHAnsi" w:cstheme="minorHAnsi"/>
          <w:sz w:val="26"/>
          <w:szCs w:val="26"/>
        </w:rPr>
        <w:t>and</w:t>
      </w:r>
      <w:r w:rsidR="00A02CF0" w:rsidRPr="00E5196F">
        <w:rPr>
          <w:rFonts w:asciiTheme="minorHAnsi" w:hAnsiTheme="minorHAnsi" w:cstheme="minorHAnsi"/>
          <w:sz w:val="26"/>
          <w:szCs w:val="26"/>
        </w:rPr>
        <w:t xml:space="preserve"> argument</w:t>
      </w:r>
      <w:r w:rsidR="00CC0CB3" w:rsidRPr="00E5196F">
        <w:rPr>
          <w:rFonts w:asciiTheme="minorHAnsi" w:hAnsiTheme="minorHAnsi" w:cstheme="minorHAnsi"/>
          <w:sz w:val="26"/>
          <w:szCs w:val="26"/>
        </w:rPr>
        <w:t xml:space="preserve"> based on the </w:t>
      </w:r>
      <w:proofErr w:type="spellStart"/>
      <w:r w:rsidR="00CC0CB3" w:rsidRPr="00E5196F">
        <w:rPr>
          <w:rFonts w:asciiTheme="minorHAnsi" w:hAnsiTheme="minorHAnsi" w:cstheme="minorHAnsi"/>
          <w:i/>
          <w:sz w:val="26"/>
          <w:szCs w:val="26"/>
        </w:rPr>
        <w:t>Njongi</w:t>
      </w:r>
      <w:proofErr w:type="spellEnd"/>
      <w:r w:rsidR="00CC0CB3" w:rsidRPr="00E5196F">
        <w:rPr>
          <w:rFonts w:asciiTheme="minorHAnsi" w:hAnsiTheme="minorHAnsi" w:cstheme="minorHAnsi"/>
          <w:sz w:val="26"/>
          <w:szCs w:val="26"/>
        </w:rPr>
        <w:t xml:space="preserve"> principle was </w:t>
      </w:r>
      <w:r w:rsidR="000A6129" w:rsidRPr="00E5196F">
        <w:rPr>
          <w:rFonts w:asciiTheme="minorHAnsi" w:hAnsiTheme="minorHAnsi" w:cstheme="minorHAnsi"/>
          <w:sz w:val="26"/>
          <w:szCs w:val="26"/>
        </w:rPr>
        <w:t xml:space="preserve">only </w:t>
      </w:r>
      <w:r w:rsidR="00CC0CB3" w:rsidRPr="00E5196F">
        <w:rPr>
          <w:rFonts w:asciiTheme="minorHAnsi" w:hAnsiTheme="minorHAnsi" w:cstheme="minorHAnsi"/>
          <w:sz w:val="26"/>
          <w:szCs w:val="26"/>
        </w:rPr>
        <w:t>elucidated at the hearing of the matter.</w:t>
      </w:r>
      <w:r w:rsidR="00A02CF0" w:rsidRPr="00E5196F">
        <w:rPr>
          <w:rFonts w:asciiTheme="minorHAnsi" w:hAnsiTheme="minorHAnsi" w:cstheme="minorHAnsi"/>
          <w:sz w:val="26"/>
          <w:szCs w:val="26"/>
        </w:rPr>
        <w:t xml:space="preserve"> </w:t>
      </w:r>
      <w:r w:rsidR="00CC0CB3" w:rsidRPr="00E5196F">
        <w:rPr>
          <w:rFonts w:asciiTheme="minorHAnsi" w:hAnsiTheme="minorHAnsi" w:cstheme="minorHAnsi"/>
          <w:sz w:val="26"/>
          <w:szCs w:val="26"/>
        </w:rPr>
        <w:t xml:space="preserve">I do however accept that the argument premised upon </w:t>
      </w:r>
      <w:proofErr w:type="spellStart"/>
      <w:r w:rsidR="00CC0CB3" w:rsidRPr="00E5196F">
        <w:rPr>
          <w:rFonts w:asciiTheme="minorHAnsi" w:hAnsiTheme="minorHAnsi" w:cstheme="minorHAnsi"/>
          <w:i/>
          <w:sz w:val="26"/>
          <w:szCs w:val="26"/>
        </w:rPr>
        <w:t>Njongi</w:t>
      </w:r>
      <w:proofErr w:type="spellEnd"/>
      <w:r w:rsidR="00CC0CB3" w:rsidRPr="00E5196F">
        <w:rPr>
          <w:rFonts w:asciiTheme="minorHAnsi" w:hAnsiTheme="minorHAnsi" w:cstheme="minorHAnsi"/>
          <w:i/>
          <w:sz w:val="26"/>
          <w:szCs w:val="26"/>
        </w:rPr>
        <w:t xml:space="preserve"> </w:t>
      </w:r>
      <w:r w:rsidR="00CC0CB3" w:rsidRPr="00E5196F">
        <w:rPr>
          <w:rFonts w:asciiTheme="minorHAnsi" w:hAnsiTheme="minorHAnsi" w:cstheme="minorHAnsi"/>
          <w:sz w:val="26"/>
          <w:szCs w:val="26"/>
        </w:rPr>
        <w:t>was</w:t>
      </w:r>
      <w:r w:rsidR="00A02CF0" w:rsidRPr="00E5196F">
        <w:rPr>
          <w:rFonts w:asciiTheme="minorHAnsi" w:hAnsiTheme="minorHAnsi" w:cstheme="minorHAnsi"/>
          <w:sz w:val="26"/>
          <w:szCs w:val="26"/>
        </w:rPr>
        <w:t xml:space="preserve"> foreshadowed in the UN bodies’ papers</w:t>
      </w:r>
      <w:r w:rsidR="00CC0CB3" w:rsidRPr="00E5196F">
        <w:rPr>
          <w:rFonts w:asciiTheme="minorHAnsi" w:hAnsiTheme="minorHAnsi" w:cstheme="minorHAnsi"/>
          <w:sz w:val="26"/>
          <w:szCs w:val="26"/>
        </w:rPr>
        <w:t xml:space="preserve">, however, </w:t>
      </w:r>
      <w:r w:rsidR="000A6129" w:rsidRPr="00E5196F">
        <w:rPr>
          <w:rFonts w:asciiTheme="minorHAnsi" w:hAnsiTheme="minorHAnsi" w:cstheme="minorHAnsi"/>
          <w:sz w:val="26"/>
          <w:szCs w:val="26"/>
        </w:rPr>
        <w:t xml:space="preserve">the fact remains that </w:t>
      </w:r>
      <w:r w:rsidR="00CC0CB3" w:rsidRPr="00E5196F">
        <w:rPr>
          <w:rFonts w:asciiTheme="minorHAnsi" w:hAnsiTheme="minorHAnsi" w:cstheme="minorHAnsi"/>
          <w:sz w:val="26"/>
          <w:szCs w:val="26"/>
        </w:rPr>
        <w:t>it became illuminated during oral argument.</w:t>
      </w:r>
      <w:r w:rsidR="00A02CF0" w:rsidRPr="00E5196F">
        <w:rPr>
          <w:rFonts w:asciiTheme="minorHAnsi" w:hAnsiTheme="minorHAnsi" w:cstheme="minorHAnsi"/>
          <w:sz w:val="26"/>
          <w:szCs w:val="26"/>
        </w:rPr>
        <w:t xml:space="preserve"> </w:t>
      </w:r>
    </w:p>
    <w:p w14:paraId="075E8CF7" w14:textId="77777777" w:rsidR="00693F7B" w:rsidRDefault="00693F7B" w:rsidP="007D1850">
      <w:pPr>
        <w:pStyle w:val="ListParagraph"/>
        <w:rPr>
          <w:rFonts w:asciiTheme="minorHAnsi" w:hAnsiTheme="minorHAnsi" w:cstheme="minorHAnsi"/>
          <w:sz w:val="26"/>
          <w:szCs w:val="26"/>
        </w:rPr>
      </w:pPr>
    </w:p>
    <w:p w14:paraId="51528352" w14:textId="29FFE34E" w:rsidR="00EB31FF"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43.</w:t>
      </w:r>
      <w:r>
        <w:rPr>
          <w:rFonts w:asciiTheme="minorHAnsi" w:hAnsiTheme="minorHAnsi"/>
          <w:sz w:val="24"/>
          <w:szCs w:val="24"/>
        </w:rPr>
        <w:tab/>
      </w:r>
      <w:r w:rsidR="008F3DFA" w:rsidRPr="00E5196F">
        <w:rPr>
          <w:rFonts w:asciiTheme="minorHAnsi" w:hAnsiTheme="minorHAnsi" w:cstheme="minorHAnsi"/>
          <w:sz w:val="26"/>
          <w:szCs w:val="26"/>
        </w:rPr>
        <w:t>A</w:t>
      </w:r>
      <w:r w:rsidR="00EB31FF" w:rsidRPr="00E5196F">
        <w:rPr>
          <w:rFonts w:asciiTheme="minorHAnsi" w:hAnsiTheme="minorHAnsi" w:cstheme="minorHAnsi"/>
          <w:sz w:val="26"/>
          <w:szCs w:val="26"/>
        </w:rPr>
        <w:t>s</w:t>
      </w:r>
      <w:r w:rsidR="008F3DFA" w:rsidRPr="00E5196F">
        <w:rPr>
          <w:rFonts w:asciiTheme="minorHAnsi" w:hAnsiTheme="minorHAnsi" w:cstheme="minorHAnsi"/>
          <w:sz w:val="26"/>
          <w:szCs w:val="26"/>
        </w:rPr>
        <w:t xml:space="preserve"> to the second, </w:t>
      </w:r>
      <w:r w:rsidR="00EB31FF" w:rsidRPr="00E5196F">
        <w:rPr>
          <w:rFonts w:asciiTheme="minorHAnsi" w:hAnsiTheme="minorHAnsi" w:cstheme="minorHAnsi"/>
          <w:sz w:val="26"/>
          <w:szCs w:val="26"/>
        </w:rPr>
        <w:t xml:space="preserve">allegations of bias are by their nature serious. In </w:t>
      </w:r>
      <w:r w:rsidR="00EB31FF" w:rsidRPr="00E5196F">
        <w:rPr>
          <w:rFonts w:asciiTheme="minorHAnsi" w:hAnsiTheme="minorHAnsi" w:cstheme="minorHAnsi"/>
          <w:i/>
          <w:sz w:val="26"/>
          <w:szCs w:val="26"/>
        </w:rPr>
        <w:t>Knoop</w:t>
      </w:r>
      <w:r w:rsidR="00EB31FF" w:rsidRPr="00E5196F">
        <w:rPr>
          <w:rFonts w:asciiTheme="minorHAnsi" w:hAnsiTheme="minorHAnsi" w:cstheme="minorHAnsi"/>
          <w:sz w:val="26"/>
          <w:szCs w:val="26"/>
        </w:rPr>
        <w:t>,</w:t>
      </w:r>
      <w:r w:rsidR="00EB31FF">
        <w:rPr>
          <w:rStyle w:val="FootnoteReference"/>
          <w:rFonts w:asciiTheme="minorHAnsi" w:hAnsiTheme="minorHAnsi" w:cstheme="minorHAnsi"/>
          <w:sz w:val="26"/>
          <w:szCs w:val="26"/>
        </w:rPr>
        <w:footnoteReference w:id="28"/>
      </w:r>
      <w:r w:rsidR="00EB31FF" w:rsidRPr="00E5196F">
        <w:rPr>
          <w:rFonts w:asciiTheme="minorHAnsi" w:hAnsiTheme="minorHAnsi" w:cstheme="minorHAnsi"/>
          <w:sz w:val="26"/>
          <w:szCs w:val="26"/>
        </w:rPr>
        <w:t xml:space="preserve"> Wallis JA cautioned that:</w:t>
      </w:r>
    </w:p>
    <w:p w14:paraId="6584C557" w14:textId="77777777" w:rsidR="00EB31FF" w:rsidRPr="00EB31FF" w:rsidRDefault="00EB31FF" w:rsidP="00EB31FF">
      <w:pPr>
        <w:pStyle w:val="ListParagraph"/>
        <w:spacing w:after="200" w:line="360" w:lineRule="auto"/>
        <w:ind w:left="851"/>
        <w:jc w:val="both"/>
        <w:rPr>
          <w:rFonts w:asciiTheme="minorHAnsi" w:hAnsiTheme="minorHAnsi" w:cstheme="minorHAnsi"/>
          <w:sz w:val="22"/>
          <w:szCs w:val="22"/>
        </w:rPr>
      </w:pPr>
      <w:r w:rsidRPr="00EB31FF">
        <w:rPr>
          <w:rFonts w:asciiTheme="minorHAnsi" w:hAnsiTheme="minorHAnsi" w:cstheme="minorHAnsi"/>
          <w:color w:val="242121"/>
          <w:sz w:val="22"/>
          <w:szCs w:val="22"/>
          <w:shd w:val="clear" w:color="auto" w:fill="FFFFFF"/>
        </w:rPr>
        <w:lastRenderedPageBreak/>
        <w:t>“…It should not be necessary to remind legal professionals who draft affidavits for their clients that they bear a responsibility for the contents of those documents and may not use them for the purpose of abusing their client's opponents. Such allegations should only be made after due consideration of their relevance and whether there is a tenable factual basis for them…”</w:t>
      </w:r>
    </w:p>
    <w:p w14:paraId="319391AB" w14:textId="77777777" w:rsidR="00EB31FF" w:rsidRPr="00EB31FF" w:rsidRDefault="00EB31FF" w:rsidP="00EB31FF">
      <w:pPr>
        <w:pStyle w:val="ListParagraph"/>
        <w:rPr>
          <w:rFonts w:asciiTheme="minorHAnsi" w:hAnsiTheme="minorHAnsi" w:cstheme="minorHAnsi"/>
          <w:sz w:val="26"/>
          <w:szCs w:val="26"/>
        </w:rPr>
      </w:pPr>
    </w:p>
    <w:p w14:paraId="054818A7" w14:textId="79C5367D" w:rsidR="0022032F" w:rsidRPr="00E5196F" w:rsidRDefault="00E5196F" w:rsidP="00E5196F">
      <w:pPr>
        <w:spacing w:after="200" w:line="360" w:lineRule="auto"/>
        <w:ind w:left="851" w:hanging="851"/>
        <w:jc w:val="both"/>
        <w:rPr>
          <w:rFonts w:asciiTheme="minorHAnsi" w:hAnsiTheme="minorHAnsi" w:cstheme="minorHAnsi"/>
          <w:sz w:val="26"/>
          <w:szCs w:val="26"/>
        </w:rPr>
      </w:pPr>
      <w:r w:rsidRPr="0022032F">
        <w:rPr>
          <w:rFonts w:asciiTheme="minorHAnsi" w:hAnsiTheme="minorHAnsi"/>
          <w:sz w:val="24"/>
          <w:szCs w:val="24"/>
        </w:rPr>
        <w:t>44.</w:t>
      </w:r>
      <w:r w:rsidRPr="0022032F">
        <w:rPr>
          <w:rFonts w:asciiTheme="minorHAnsi" w:hAnsiTheme="minorHAnsi"/>
          <w:sz w:val="24"/>
          <w:szCs w:val="24"/>
        </w:rPr>
        <w:tab/>
      </w:r>
      <w:r w:rsidR="0022032F" w:rsidRPr="00E5196F">
        <w:rPr>
          <w:rFonts w:asciiTheme="minorHAnsi" w:hAnsiTheme="minorHAnsi" w:cstheme="minorHAnsi"/>
          <w:sz w:val="26"/>
          <w:szCs w:val="26"/>
        </w:rPr>
        <w:t xml:space="preserve">In my view, no proper foundation was laid in the answering affidavit for maligning the integrity of five UN bodies. It was a gratuitous averment, </w:t>
      </w:r>
      <w:r w:rsidR="00CC0CB3" w:rsidRPr="00E5196F">
        <w:rPr>
          <w:rFonts w:asciiTheme="minorHAnsi" w:hAnsiTheme="minorHAnsi" w:cstheme="minorHAnsi"/>
          <w:sz w:val="26"/>
          <w:szCs w:val="26"/>
        </w:rPr>
        <w:t xml:space="preserve">which was </w:t>
      </w:r>
      <w:r w:rsidR="0022032F" w:rsidRPr="00E5196F">
        <w:rPr>
          <w:rFonts w:asciiTheme="minorHAnsi" w:hAnsiTheme="minorHAnsi" w:cstheme="minorHAnsi"/>
          <w:sz w:val="26"/>
          <w:szCs w:val="26"/>
        </w:rPr>
        <w:t>irrelevant to whether or not the requirements for certification were met by the UN bodies</w:t>
      </w:r>
      <w:r w:rsidR="00CC0CB3" w:rsidRPr="00E5196F">
        <w:rPr>
          <w:rFonts w:asciiTheme="minorHAnsi" w:hAnsiTheme="minorHAnsi" w:cstheme="minorHAnsi"/>
          <w:sz w:val="26"/>
          <w:szCs w:val="26"/>
        </w:rPr>
        <w:t xml:space="preserve"> in their application</w:t>
      </w:r>
      <w:r w:rsidR="0022032F" w:rsidRPr="00E5196F">
        <w:rPr>
          <w:rFonts w:asciiTheme="minorHAnsi" w:hAnsiTheme="minorHAnsi" w:cstheme="minorHAnsi"/>
          <w:sz w:val="26"/>
          <w:szCs w:val="26"/>
        </w:rPr>
        <w:t>.</w:t>
      </w:r>
    </w:p>
    <w:p w14:paraId="39E675BE" w14:textId="77777777" w:rsidR="00693F7B" w:rsidRDefault="00693F7B" w:rsidP="007D1850">
      <w:pPr>
        <w:pStyle w:val="ListParagraph"/>
        <w:rPr>
          <w:rFonts w:asciiTheme="minorHAnsi" w:hAnsiTheme="minorHAnsi" w:cstheme="minorHAnsi"/>
          <w:sz w:val="26"/>
          <w:szCs w:val="26"/>
        </w:rPr>
      </w:pPr>
    </w:p>
    <w:p w14:paraId="593FC0E8" w14:textId="2BA5610A" w:rsidR="00693F7B"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45.</w:t>
      </w:r>
      <w:r>
        <w:rPr>
          <w:rFonts w:asciiTheme="minorHAnsi" w:hAnsiTheme="minorHAnsi"/>
          <w:sz w:val="24"/>
          <w:szCs w:val="24"/>
        </w:rPr>
        <w:tab/>
      </w:r>
      <w:r w:rsidR="00CC0CB3" w:rsidRPr="00E5196F">
        <w:rPr>
          <w:rFonts w:asciiTheme="minorHAnsi" w:hAnsiTheme="minorHAnsi" w:cstheme="minorHAnsi"/>
          <w:sz w:val="26"/>
          <w:szCs w:val="26"/>
        </w:rPr>
        <w:t>In my view</w:t>
      </w:r>
      <w:r w:rsidR="0022032F" w:rsidRPr="00E5196F">
        <w:rPr>
          <w:rFonts w:asciiTheme="minorHAnsi" w:hAnsiTheme="minorHAnsi" w:cstheme="minorHAnsi"/>
          <w:sz w:val="26"/>
          <w:szCs w:val="26"/>
        </w:rPr>
        <w:t>, fairness and justice dictates that Anglo should pay the costs of the application brought by the UN bodies.</w:t>
      </w:r>
      <w:r w:rsidR="006C6746" w:rsidRPr="00E5196F">
        <w:rPr>
          <w:rFonts w:asciiTheme="minorHAnsi" w:hAnsiTheme="minorHAnsi" w:cstheme="minorHAnsi"/>
          <w:sz w:val="26"/>
          <w:szCs w:val="26"/>
        </w:rPr>
        <w:t xml:space="preserve"> All parties involved in this matter employed the services of more than one counsel</w:t>
      </w:r>
      <w:r w:rsidR="00B952E9" w:rsidRPr="00E5196F">
        <w:rPr>
          <w:rFonts w:asciiTheme="minorHAnsi" w:hAnsiTheme="minorHAnsi" w:cstheme="minorHAnsi"/>
          <w:sz w:val="26"/>
          <w:szCs w:val="26"/>
        </w:rPr>
        <w:t xml:space="preserve">, which in my view, was warranted, given the seriousness of the matter to all parties concerned and </w:t>
      </w:r>
      <w:r w:rsidR="00226CB9" w:rsidRPr="00E5196F">
        <w:rPr>
          <w:rFonts w:asciiTheme="minorHAnsi" w:hAnsiTheme="minorHAnsi" w:cstheme="minorHAnsi"/>
          <w:sz w:val="26"/>
          <w:szCs w:val="26"/>
        </w:rPr>
        <w:t xml:space="preserve">the </w:t>
      </w:r>
      <w:r w:rsidR="00B952E9" w:rsidRPr="00E5196F">
        <w:rPr>
          <w:rFonts w:asciiTheme="minorHAnsi" w:hAnsiTheme="minorHAnsi" w:cstheme="minorHAnsi"/>
          <w:sz w:val="26"/>
          <w:szCs w:val="26"/>
        </w:rPr>
        <w:t xml:space="preserve">complexity </w:t>
      </w:r>
      <w:r w:rsidR="00CC0CB3" w:rsidRPr="00E5196F">
        <w:rPr>
          <w:rFonts w:asciiTheme="minorHAnsi" w:hAnsiTheme="minorHAnsi" w:cstheme="minorHAnsi"/>
          <w:sz w:val="26"/>
          <w:szCs w:val="26"/>
        </w:rPr>
        <w:t>of the issues involved.</w:t>
      </w:r>
      <w:r w:rsidR="00B952E9" w:rsidRPr="00E5196F">
        <w:rPr>
          <w:rFonts w:asciiTheme="minorHAnsi" w:hAnsiTheme="minorHAnsi" w:cstheme="minorHAnsi"/>
          <w:sz w:val="26"/>
          <w:szCs w:val="26"/>
        </w:rPr>
        <w:t xml:space="preserve"> Costs payable by Anglo in respect of the UN bodies’ application should therefore include the costs of both senior and junior counsel.</w:t>
      </w:r>
      <w:r w:rsidR="006C6746" w:rsidRPr="00E5196F">
        <w:rPr>
          <w:rFonts w:asciiTheme="minorHAnsi" w:hAnsiTheme="minorHAnsi" w:cstheme="minorHAnsi"/>
          <w:sz w:val="26"/>
          <w:szCs w:val="26"/>
        </w:rPr>
        <w:t xml:space="preserve"> </w:t>
      </w:r>
    </w:p>
    <w:p w14:paraId="7DD857AC" w14:textId="77777777" w:rsidR="002576D6" w:rsidRDefault="002576D6" w:rsidP="007D1850">
      <w:pPr>
        <w:pStyle w:val="ListParagraph"/>
        <w:rPr>
          <w:rFonts w:asciiTheme="minorHAnsi" w:hAnsiTheme="minorHAnsi" w:cstheme="minorHAnsi"/>
          <w:sz w:val="26"/>
          <w:szCs w:val="26"/>
        </w:rPr>
      </w:pPr>
    </w:p>
    <w:p w14:paraId="6FA8680E" w14:textId="62FF111D" w:rsidR="002576D6" w:rsidRPr="00E5196F" w:rsidRDefault="00E5196F" w:rsidP="00E5196F">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46.</w:t>
      </w:r>
      <w:r>
        <w:rPr>
          <w:rFonts w:asciiTheme="minorHAnsi" w:hAnsiTheme="minorHAnsi"/>
          <w:sz w:val="24"/>
          <w:szCs w:val="24"/>
        </w:rPr>
        <w:tab/>
      </w:r>
      <w:r w:rsidR="0022032F" w:rsidRPr="00E5196F">
        <w:rPr>
          <w:rFonts w:asciiTheme="minorHAnsi" w:hAnsiTheme="minorHAnsi" w:cstheme="minorHAnsi"/>
          <w:sz w:val="26"/>
          <w:szCs w:val="26"/>
        </w:rPr>
        <w:t>Accordingly, the following order is granted:</w:t>
      </w:r>
    </w:p>
    <w:p w14:paraId="2AACC39E" w14:textId="77777777" w:rsidR="0022032F" w:rsidRDefault="0022032F" w:rsidP="0022032F">
      <w:pPr>
        <w:pStyle w:val="ListParagraph"/>
        <w:spacing w:after="200" w:line="360" w:lineRule="auto"/>
        <w:ind w:left="851"/>
        <w:jc w:val="both"/>
        <w:rPr>
          <w:rFonts w:asciiTheme="minorHAnsi" w:hAnsiTheme="minorHAnsi" w:cstheme="minorHAnsi"/>
          <w:b/>
          <w:sz w:val="26"/>
          <w:szCs w:val="26"/>
        </w:rPr>
      </w:pPr>
    </w:p>
    <w:p w14:paraId="40D958D8" w14:textId="77777777" w:rsidR="002576D6" w:rsidRPr="0022032F" w:rsidRDefault="0022032F" w:rsidP="0022032F">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ORDER</w:t>
      </w:r>
    </w:p>
    <w:p w14:paraId="6D322524" w14:textId="1DBDDFA5" w:rsidR="002576D6" w:rsidRPr="00E5196F" w:rsidRDefault="00E5196F" w:rsidP="00E5196F">
      <w:pPr>
        <w:spacing w:after="200" w:line="360" w:lineRule="auto"/>
        <w:ind w:left="1211" w:hanging="360"/>
        <w:jc w:val="both"/>
        <w:rPr>
          <w:rFonts w:asciiTheme="minorHAnsi" w:hAnsiTheme="minorHAnsi" w:cstheme="minorHAnsi"/>
          <w:sz w:val="26"/>
          <w:szCs w:val="26"/>
        </w:rPr>
      </w:pPr>
      <w:r w:rsidRPr="006C6746">
        <w:rPr>
          <w:rFonts w:asciiTheme="minorHAnsi" w:hAnsiTheme="minorHAnsi" w:cstheme="minorHAnsi"/>
          <w:sz w:val="26"/>
          <w:szCs w:val="26"/>
        </w:rPr>
        <w:t>1.</w:t>
      </w:r>
      <w:r w:rsidRPr="006C6746">
        <w:rPr>
          <w:rFonts w:asciiTheme="minorHAnsi" w:hAnsiTheme="minorHAnsi" w:cstheme="minorHAnsi"/>
          <w:sz w:val="26"/>
          <w:szCs w:val="26"/>
        </w:rPr>
        <w:tab/>
      </w:r>
      <w:r w:rsidR="006C6746" w:rsidRPr="00E5196F">
        <w:rPr>
          <w:rFonts w:asciiTheme="minorHAnsi" w:hAnsiTheme="minorHAnsi" w:cstheme="minorHAnsi"/>
          <w:sz w:val="26"/>
          <w:szCs w:val="26"/>
        </w:rPr>
        <w:t xml:space="preserve">The third to seventh applicants for admission as </w:t>
      </w:r>
      <w:r w:rsidR="006C6746" w:rsidRPr="00E5196F">
        <w:rPr>
          <w:rFonts w:asciiTheme="minorHAnsi" w:hAnsiTheme="minorHAnsi" w:cstheme="minorHAnsi"/>
          <w:i/>
          <w:sz w:val="26"/>
          <w:szCs w:val="26"/>
        </w:rPr>
        <w:t>amici curiae</w:t>
      </w:r>
      <w:r w:rsidR="006C6746" w:rsidRPr="00E5196F">
        <w:rPr>
          <w:rFonts w:asciiTheme="minorHAnsi" w:hAnsiTheme="minorHAnsi" w:cstheme="minorHAnsi"/>
          <w:sz w:val="26"/>
          <w:szCs w:val="26"/>
        </w:rPr>
        <w:t xml:space="preserve"> are admitted as the third to seventh </w:t>
      </w:r>
      <w:r w:rsidR="006C6746" w:rsidRPr="00E5196F">
        <w:rPr>
          <w:rFonts w:asciiTheme="minorHAnsi" w:hAnsiTheme="minorHAnsi" w:cstheme="minorHAnsi"/>
          <w:i/>
          <w:sz w:val="26"/>
          <w:szCs w:val="26"/>
        </w:rPr>
        <w:t>amici curiae.</w:t>
      </w:r>
    </w:p>
    <w:p w14:paraId="37C7CBA4" w14:textId="77777777" w:rsidR="006C6746" w:rsidRPr="006C6746" w:rsidRDefault="006C6746" w:rsidP="006C6746">
      <w:pPr>
        <w:pStyle w:val="ListParagraph"/>
        <w:rPr>
          <w:rFonts w:asciiTheme="minorHAnsi" w:hAnsiTheme="minorHAnsi" w:cstheme="minorHAnsi"/>
          <w:sz w:val="26"/>
          <w:szCs w:val="26"/>
        </w:rPr>
      </w:pPr>
    </w:p>
    <w:p w14:paraId="06DC2C45" w14:textId="60DF85E2" w:rsidR="006C6746" w:rsidRPr="00E5196F" w:rsidRDefault="00E5196F" w:rsidP="00E5196F">
      <w:pPr>
        <w:spacing w:after="200" w:line="360" w:lineRule="auto"/>
        <w:ind w:left="1211" w:hanging="360"/>
        <w:jc w:val="both"/>
        <w:rPr>
          <w:rFonts w:asciiTheme="minorHAnsi" w:hAnsiTheme="minorHAnsi" w:cstheme="minorHAnsi"/>
          <w:sz w:val="26"/>
          <w:szCs w:val="26"/>
        </w:rPr>
      </w:pPr>
      <w:r>
        <w:rPr>
          <w:rFonts w:asciiTheme="minorHAnsi" w:hAnsiTheme="minorHAnsi" w:cstheme="minorHAnsi"/>
          <w:sz w:val="26"/>
          <w:szCs w:val="26"/>
        </w:rPr>
        <w:t>2.</w:t>
      </w:r>
      <w:r>
        <w:rPr>
          <w:rFonts w:asciiTheme="minorHAnsi" w:hAnsiTheme="minorHAnsi" w:cstheme="minorHAnsi"/>
          <w:sz w:val="26"/>
          <w:szCs w:val="26"/>
        </w:rPr>
        <w:tab/>
      </w:r>
      <w:r w:rsidR="006C6746" w:rsidRPr="00E5196F">
        <w:rPr>
          <w:rFonts w:asciiTheme="minorHAnsi" w:hAnsiTheme="minorHAnsi" w:cstheme="minorHAnsi"/>
          <w:sz w:val="26"/>
          <w:szCs w:val="26"/>
        </w:rPr>
        <w:t xml:space="preserve">The third to seventh </w:t>
      </w:r>
      <w:r w:rsidR="006C6746" w:rsidRPr="00E5196F">
        <w:rPr>
          <w:rFonts w:asciiTheme="minorHAnsi" w:hAnsiTheme="minorHAnsi" w:cstheme="minorHAnsi"/>
          <w:i/>
          <w:sz w:val="26"/>
          <w:szCs w:val="26"/>
        </w:rPr>
        <w:t xml:space="preserve">amici curiae </w:t>
      </w:r>
      <w:r w:rsidR="006C6746" w:rsidRPr="00E5196F">
        <w:rPr>
          <w:rFonts w:asciiTheme="minorHAnsi" w:hAnsiTheme="minorHAnsi" w:cstheme="minorHAnsi"/>
          <w:sz w:val="26"/>
          <w:szCs w:val="26"/>
        </w:rPr>
        <w:t xml:space="preserve">are granted the right to file written submissions </w:t>
      </w:r>
      <w:r w:rsidR="00226CB9" w:rsidRPr="00E5196F">
        <w:rPr>
          <w:rFonts w:asciiTheme="minorHAnsi" w:hAnsiTheme="minorHAnsi" w:cstheme="minorHAnsi"/>
          <w:sz w:val="26"/>
          <w:szCs w:val="26"/>
        </w:rPr>
        <w:t xml:space="preserve">and present oral argument </w:t>
      </w:r>
      <w:r w:rsidR="006C6746" w:rsidRPr="00E5196F">
        <w:rPr>
          <w:rFonts w:asciiTheme="minorHAnsi" w:hAnsiTheme="minorHAnsi" w:cstheme="minorHAnsi"/>
          <w:sz w:val="26"/>
          <w:szCs w:val="26"/>
        </w:rPr>
        <w:t>at the hearing of the certification application.</w:t>
      </w:r>
    </w:p>
    <w:p w14:paraId="479B16CD" w14:textId="77777777" w:rsidR="006C6746" w:rsidRDefault="006C6746" w:rsidP="006C6746">
      <w:pPr>
        <w:pStyle w:val="ListParagraph"/>
        <w:rPr>
          <w:rFonts w:asciiTheme="minorHAnsi" w:hAnsiTheme="minorHAnsi" w:cstheme="minorHAnsi"/>
          <w:sz w:val="26"/>
          <w:szCs w:val="26"/>
        </w:rPr>
      </w:pPr>
    </w:p>
    <w:p w14:paraId="23C6981B" w14:textId="2CF1DCD3" w:rsidR="006C6746" w:rsidRPr="00E5196F" w:rsidRDefault="00E5196F" w:rsidP="00E5196F">
      <w:pPr>
        <w:spacing w:after="200" w:line="360" w:lineRule="auto"/>
        <w:ind w:left="1211" w:hanging="360"/>
        <w:jc w:val="both"/>
        <w:rPr>
          <w:rFonts w:asciiTheme="minorHAnsi" w:hAnsiTheme="minorHAnsi" w:cstheme="minorHAnsi"/>
          <w:sz w:val="26"/>
          <w:szCs w:val="26"/>
        </w:rPr>
      </w:pPr>
      <w:r>
        <w:rPr>
          <w:rFonts w:asciiTheme="minorHAnsi" w:hAnsiTheme="minorHAnsi" w:cstheme="minorHAnsi"/>
          <w:sz w:val="26"/>
          <w:szCs w:val="26"/>
        </w:rPr>
        <w:t>3.</w:t>
      </w:r>
      <w:r>
        <w:rPr>
          <w:rFonts w:asciiTheme="minorHAnsi" w:hAnsiTheme="minorHAnsi" w:cstheme="minorHAnsi"/>
          <w:sz w:val="26"/>
          <w:szCs w:val="26"/>
        </w:rPr>
        <w:tab/>
      </w:r>
      <w:r w:rsidR="006C6746" w:rsidRPr="00E5196F">
        <w:rPr>
          <w:rFonts w:asciiTheme="minorHAnsi" w:hAnsiTheme="minorHAnsi" w:cstheme="minorHAnsi"/>
          <w:sz w:val="26"/>
          <w:szCs w:val="26"/>
        </w:rPr>
        <w:t>The respondent is to pay the costs of the application brought by the third to seventh applicants</w:t>
      </w:r>
      <w:r w:rsidR="00226CB9" w:rsidRPr="00E5196F">
        <w:rPr>
          <w:rFonts w:asciiTheme="minorHAnsi" w:hAnsiTheme="minorHAnsi" w:cstheme="minorHAnsi"/>
          <w:sz w:val="26"/>
          <w:szCs w:val="26"/>
        </w:rPr>
        <w:t>, which will include the</w:t>
      </w:r>
      <w:r w:rsidR="006C6746" w:rsidRPr="00E5196F">
        <w:rPr>
          <w:rFonts w:asciiTheme="minorHAnsi" w:hAnsiTheme="minorHAnsi" w:cstheme="minorHAnsi"/>
          <w:sz w:val="26"/>
          <w:szCs w:val="26"/>
        </w:rPr>
        <w:t xml:space="preserve"> costs of </w:t>
      </w:r>
      <w:r w:rsidR="00226CB9" w:rsidRPr="00E5196F">
        <w:rPr>
          <w:rFonts w:asciiTheme="minorHAnsi" w:hAnsiTheme="minorHAnsi" w:cstheme="minorHAnsi"/>
          <w:sz w:val="26"/>
          <w:szCs w:val="26"/>
        </w:rPr>
        <w:t xml:space="preserve">one </w:t>
      </w:r>
      <w:r w:rsidR="006C6746" w:rsidRPr="00E5196F">
        <w:rPr>
          <w:rFonts w:asciiTheme="minorHAnsi" w:hAnsiTheme="minorHAnsi" w:cstheme="minorHAnsi"/>
          <w:sz w:val="26"/>
          <w:szCs w:val="26"/>
        </w:rPr>
        <w:t xml:space="preserve">senior and </w:t>
      </w:r>
      <w:r w:rsidR="00B952E9" w:rsidRPr="00E5196F">
        <w:rPr>
          <w:rFonts w:asciiTheme="minorHAnsi" w:hAnsiTheme="minorHAnsi" w:cstheme="minorHAnsi"/>
          <w:sz w:val="26"/>
          <w:szCs w:val="26"/>
        </w:rPr>
        <w:t xml:space="preserve">two </w:t>
      </w:r>
      <w:r w:rsidR="006C6746" w:rsidRPr="00E5196F">
        <w:rPr>
          <w:rFonts w:asciiTheme="minorHAnsi" w:hAnsiTheme="minorHAnsi" w:cstheme="minorHAnsi"/>
          <w:sz w:val="26"/>
          <w:szCs w:val="26"/>
        </w:rPr>
        <w:t>junior counsel.</w:t>
      </w:r>
    </w:p>
    <w:p w14:paraId="14C6114A" w14:textId="77777777" w:rsidR="006C6746" w:rsidRDefault="006C6746" w:rsidP="006C6746">
      <w:pPr>
        <w:pStyle w:val="ListParagraph"/>
        <w:rPr>
          <w:rFonts w:asciiTheme="minorHAnsi" w:hAnsiTheme="minorHAnsi" w:cstheme="minorHAnsi"/>
          <w:sz w:val="26"/>
          <w:szCs w:val="26"/>
        </w:rPr>
      </w:pPr>
    </w:p>
    <w:p w14:paraId="0D91F052" w14:textId="705EB5B8" w:rsidR="006C6746" w:rsidRPr="00E5196F" w:rsidRDefault="00E5196F" w:rsidP="00E5196F">
      <w:pPr>
        <w:spacing w:after="200" w:line="360" w:lineRule="auto"/>
        <w:ind w:left="1211" w:hanging="360"/>
        <w:jc w:val="both"/>
        <w:rPr>
          <w:rFonts w:asciiTheme="minorHAnsi" w:hAnsiTheme="minorHAnsi" w:cstheme="minorHAnsi"/>
          <w:sz w:val="26"/>
          <w:szCs w:val="26"/>
        </w:rPr>
      </w:pPr>
      <w:r>
        <w:rPr>
          <w:rFonts w:asciiTheme="minorHAnsi" w:hAnsiTheme="minorHAnsi" w:cstheme="minorHAnsi"/>
          <w:sz w:val="26"/>
          <w:szCs w:val="26"/>
        </w:rPr>
        <w:t>4.</w:t>
      </w:r>
      <w:r>
        <w:rPr>
          <w:rFonts w:asciiTheme="minorHAnsi" w:hAnsiTheme="minorHAnsi" w:cstheme="minorHAnsi"/>
          <w:sz w:val="26"/>
          <w:szCs w:val="26"/>
        </w:rPr>
        <w:tab/>
      </w:r>
      <w:r w:rsidR="006C6746" w:rsidRPr="00E5196F">
        <w:rPr>
          <w:rFonts w:asciiTheme="minorHAnsi" w:hAnsiTheme="minorHAnsi" w:cstheme="minorHAnsi"/>
          <w:sz w:val="26"/>
          <w:szCs w:val="26"/>
        </w:rPr>
        <w:t xml:space="preserve">The application by Human Rights Watch for admission as </w:t>
      </w:r>
      <w:r w:rsidR="006C6746" w:rsidRPr="00E5196F">
        <w:rPr>
          <w:rFonts w:asciiTheme="minorHAnsi" w:hAnsiTheme="minorHAnsi" w:cstheme="minorHAnsi"/>
          <w:i/>
          <w:sz w:val="26"/>
          <w:szCs w:val="26"/>
        </w:rPr>
        <w:t>amicus curiae</w:t>
      </w:r>
      <w:r w:rsidR="006C6746" w:rsidRPr="00E5196F">
        <w:rPr>
          <w:rFonts w:asciiTheme="minorHAnsi" w:hAnsiTheme="minorHAnsi" w:cstheme="minorHAnsi"/>
          <w:sz w:val="26"/>
          <w:szCs w:val="26"/>
        </w:rPr>
        <w:t xml:space="preserve"> is dismissed.</w:t>
      </w:r>
    </w:p>
    <w:p w14:paraId="32BD2240" w14:textId="77777777" w:rsidR="007D1850" w:rsidRDefault="007D1850" w:rsidP="007D1850">
      <w:pPr>
        <w:pStyle w:val="ListParagraph"/>
        <w:rPr>
          <w:rFonts w:asciiTheme="minorHAnsi" w:hAnsiTheme="minorHAnsi" w:cstheme="minorHAnsi"/>
          <w:sz w:val="26"/>
          <w:szCs w:val="26"/>
        </w:rPr>
      </w:pPr>
    </w:p>
    <w:p w14:paraId="1CD7CE63" w14:textId="77777777" w:rsidR="006C6746" w:rsidRDefault="006C6746" w:rsidP="007D1850">
      <w:pPr>
        <w:pStyle w:val="ListParagraph"/>
        <w:rPr>
          <w:rFonts w:asciiTheme="minorHAnsi" w:hAnsiTheme="minorHAnsi" w:cstheme="minorHAnsi"/>
          <w:sz w:val="26"/>
          <w:szCs w:val="26"/>
        </w:rPr>
      </w:pPr>
    </w:p>
    <w:p w14:paraId="1E157D57" w14:textId="77777777" w:rsidR="006C6746" w:rsidRDefault="006C6746" w:rsidP="007D1850">
      <w:pPr>
        <w:pStyle w:val="ListParagraph"/>
        <w:rPr>
          <w:rFonts w:asciiTheme="minorHAnsi" w:hAnsiTheme="minorHAnsi" w:cstheme="minorHAnsi"/>
          <w:sz w:val="26"/>
          <w:szCs w:val="26"/>
        </w:rPr>
      </w:pPr>
    </w:p>
    <w:p w14:paraId="3976301F" w14:textId="77777777" w:rsidR="006C6746" w:rsidRPr="00F945BC" w:rsidRDefault="006C6746" w:rsidP="007D1850">
      <w:pPr>
        <w:pStyle w:val="ListParagraph"/>
        <w:rPr>
          <w:rFonts w:asciiTheme="minorHAnsi" w:hAnsiTheme="minorHAnsi" w:cstheme="minorHAnsi"/>
          <w:sz w:val="26"/>
          <w:szCs w:val="26"/>
        </w:rPr>
      </w:pPr>
    </w:p>
    <w:p w14:paraId="0620F3FA" w14:textId="77777777" w:rsidR="007D1850" w:rsidRPr="00C5002D" w:rsidRDefault="007D1850" w:rsidP="007D1850">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14:paraId="393C61B6" w14:textId="77777777" w:rsidR="007D1850" w:rsidRPr="00877F1E" w:rsidRDefault="007D1850" w:rsidP="007D1850">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14:paraId="5C7D5D2E" w14:textId="77777777" w:rsidR="007D1850" w:rsidRPr="00877F1E" w:rsidRDefault="007D1850" w:rsidP="007D1850">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14:paraId="506C9449" w14:textId="77777777" w:rsidR="007D1850" w:rsidRPr="00877F1E" w:rsidRDefault="007D1850" w:rsidP="007D1850">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14:paraId="7081A7E8" w14:textId="77777777" w:rsidR="007D1850" w:rsidRDefault="007D1850" w:rsidP="007D185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14:paraId="391364FF" w14:textId="77777777" w:rsidR="007D1850" w:rsidRDefault="007D1850" w:rsidP="007D185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14:paraId="38164BE6" w14:textId="77777777" w:rsidR="007D1850" w:rsidRPr="008E28FB" w:rsidRDefault="007D1850" w:rsidP="007D185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6C6746">
        <w:rPr>
          <w:rFonts w:asciiTheme="minorHAnsi" w:hAnsiTheme="minorHAnsi" w:cstheme="minorHAnsi"/>
          <w:sz w:val="24"/>
          <w:szCs w:val="24"/>
        </w:rPr>
        <w:t>10 November 2022</w:t>
      </w:r>
    </w:p>
    <w:p w14:paraId="4A6A9869" w14:textId="77777777" w:rsidR="007D1850" w:rsidRPr="008E28FB" w:rsidRDefault="007D1850" w:rsidP="007D185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6C6746">
        <w:rPr>
          <w:rFonts w:asciiTheme="minorHAnsi" w:hAnsiTheme="minorHAnsi" w:cstheme="minorHAnsi"/>
          <w:sz w:val="24"/>
          <w:szCs w:val="24"/>
        </w:rPr>
        <w:t>25 November 2022</w:t>
      </w:r>
    </w:p>
    <w:p w14:paraId="7665D686" w14:textId="77777777" w:rsidR="007D1850" w:rsidRDefault="007D1850" w:rsidP="007D1850">
      <w:pPr>
        <w:pStyle w:val="ListParagraph"/>
        <w:ind w:left="0"/>
        <w:rPr>
          <w:rFonts w:asciiTheme="minorHAnsi" w:hAnsiTheme="minorHAnsi" w:cstheme="minorHAnsi"/>
          <w:sz w:val="24"/>
          <w:szCs w:val="24"/>
        </w:rPr>
      </w:pPr>
    </w:p>
    <w:p w14:paraId="3BE3BF7A" w14:textId="77777777" w:rsidR="007D1850" w:rsidRDefault="007D1850" w:rsidP="007D1850">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w:t>
      </w:r>
      <w:proofErr w:type="spellStart"/>
      <w:r w:rsidRPr="00D626A3">
        <w:rPr>
          <w:i/>
        </w:rPr>
        <w:t>Caselines</w:t>
      </w:r>
      <w:proofErr w:type="spellEnd"/>
      <w:r w:rsidRPr="00D626A3">
        <w:rPr>
          <w:i/>
        </w:rPr>
        <w:t xml:space="preserve"> and release to SAFLII. The date and time for hand-down is deemed to be have been at 10h00 on </w:t>
      </w:r>
      <w:r w:rsidR="006C6746">
        <w:rPr>
          <w:i/>
        </w:rPr>
        <w:t>25 November</w:t>
      </w:r>
      <w:r w:rsidRPr="00D626A3">
        <w:rPr>
          <w:i/>
        </w:rPr>
        <w:t xml:space="preserve"> 202</w:t>
      </w:r>
      <w:r>
        <w:rPr>
          <w:i/>
        </w:rPr>
        <w:t>2</w:t>
      </w:r>
      <w:r w:rsidRPr="00D626A3">
        <w:rPr>
          <w:i/>
        </w:rPr>
        <w:t>.</w:t>
      </w:r>
    </w:p>
    <w:p w14:paraId="2B357B45" w14:textId="77777777" w:rsidR="007D1850" w:rsidRDefault="007D1850" w:rsidP="007D1850">
      <w:pPr>
        <w:pStyle w:val="ListParagraph"/>
        <w:ind w:left="0"/>
        <w:rPr>
          <w:rFonts w:asciiTheme="minorHAnsi" w:hAnsiTheme="minorHAnsi" w:cstheme="minorHAnsi"/>
          <w:sz w:val="24"/>
          <w:szCs w:val="24"/>
        </w:rPr>
      </w:pPr>
    </w:p>
    <w:p w14:paraId="3DC6D8A3" w14:textId="77777777" w:rsidR="007D1850" w:rsidRPr="008E28FB" w:rsidRDefault="007D1850" w:rsidP="007D1850">
      <w:pPr>
        <w:pStyle w:val="ListParagraph"/>
        <w:ind w:left="0"/>
        <w:rPr>
          <w:rFonts w:asciiTheme="minorHAnsi" w:hAnsiTheme="minorHAnsi" w:cstheme="minorHAnsi"/>
          <w:sz w:val="24"/>
          <w:szCs w:val="24"/>
        </w:rPr>
      </w:pPr>
    </w:p>
    <w:p w14:paraId="1071C580" w14:textId="77777777" w:rsidR="007D1850" w:rsidRPr="008E28FB" w:rsidRDefault="007D1850" w:rsidP="007D1850">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14:paraId="77B282A2" w14:textId="77777777" w:rsidR="007D1850" w:rsidRPr="008E28FB" w:rsidRDefault="007D1850" w:rsidP="007D1850">
      <w:pPr>
        <w:pStyle w:val="ListParagraph"/>
        <w:ind w:left="0"/>
        <w:rPr>
          <w:rFonts w:asciiTheme="minorHAnsi" w:hAnsiTheme="minorHAnsi" w:cstheme="minorHAnsi"/>
          <w:sz w:val="24"/>
          <w:szCs w:val="24"/>
        </w:rPr>
      </w:pPr>
    </w:p>
    <w:p w14:paraId="164A7777" w14:textId="77777777" w:rsidR="007D1850" w:rsidRDefault="007D1850" w:rsidP="007D1850">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sidR="006C6746">
        <w:rPr>
          <w:rFonts w:asciiTheme="minorHAnsi" w:hAnsiTheme="minorHAnsi" w:cstheme="minorHAnsi"/>
          <w:sz w:val="24"/>
          <w:szCs w:val="24"/>
        </w:rPr>
        <w:t>3</w:t>
      </w:r>
      <w:r w:rsidR="006C6746" w:rsidRPr="006C6746">
        <w:rPr>
          <w:rFonts w:asciiTheme="minorHAnsi" w:hAnsiTheme="minorHAnsi" w:cstheme="minorHAnsi"/>
          <w:sz w:val="24"/>
          <w:szCs w:val="24"/>
          <w:vertAlign w:val="superscript"/>
        </w:rPr>
        <w:t>rd</w:t>
      </w:r>
      <w:r w:rsidR="006C6746">
        <w:rPr>
          <w:rFonts w:asciiTheme="minorHAnsi" w:hAnsiTheme="minorHAnsi" w:cstheme="minorHAnsi"/>
          <w:sz w:val="24"/>
          <w:szCs w:val="24"/>
        </w:rPr>
        <w:t xml:space="preserve"> to 7</w:t>
      </w:r>
      <w:r w:rsidR="006C6746" w:rsidRPr="006C6746">
        <w:rPr>
          <w:rFonts w:asciiTheme="minorHAnsi" w:hAnsiTheme="minorHAnsi" w:cstheme="minorHAnsi"/>
          <w:sz w:val="24"/>
          <w:szCs w:val="24"/>
          <w:vertAlign w:val="superscript"/>
        </w:rPr>
        <w:t>th</w:t>
      </w:r>
      <w:r w:rsidR="006C6746">
        <w:rPr>
          <w:rFonts w:asciiTheme="minorHAnsi" w:hAnsiTheme="minorHAnsi" w:cstheme="minorHAnsi"/>
          <w:sz w:val="24"/>
          <w:szCs w:val="24"/>
        </w:rPr>
        <w:t xml:space="preserve"> applicants</w:t>
      </w: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r>
      <w:r w:rsidR="006C6746">
        <w:rPr>
          <w:rFonts w:asciiTheme="minorHAnsi" w:hAnsiTheme="minorHAnsi" w:cstheme="minorHAnsi"/>
          <w:sz w:val="24"/>
          <w:szCs w:val="24"/>
        </w:rPr>
        <w:t xml:space="preserve">Adv K. </w:t>
      </w:r>
      <w:proofErr w:type="spellStart"/>
      <w:r w:rsidR="006C6746">
        <w:rPr>
          <w:rFonts w:asciiTheme="minorHAnsi" w:hAnsiTheme="minorHAnsi" w:cstheme="minorHAnsi"/>
          <w:sz w:val="24"/>
          <w:szCs w:val="24"/>
        </w:rPr>
        <w:t>Hofmeyer</w:t>
      </w:r>
      <w:proofErr w:type="spellEnd"/>
      <w:r w:rsidR="006C6746">
        <w:rPr>
          <w:rFonts w:asciiTheme="minorHAnsi" w:hAnsiTheme="minorHAnsi" w:cstheme="minorHAnsi"/>
          <w:sz w:val="24"/>
          <w:szCs w:val="24"/>
        </w:rPr>
        <w:t xml:space="preserve"> SC together with</w:t>
      </w:r>
    </w:p>
    <w:p w14:paraId="41D5D863" w14:textId="77777777" w:rsidR="006C6746" w:rsidRPr="008E28FB" w:rsidRDefault="006C6746" w:rsidP="007D1850">
      <w:pPr>
        <w:pStyle w:val="ListParagraph"/>
        <w:tabs>
          <w:tab w:val="left" w:pos="2977"/>
        </w:tabs>
        <w:ind w:left="0"/>
        <w:rPr>
          <w:rFonts w:asciiTheme="minorHAnsi" w:hAnsiTheme="minorHAnsi" w:cstheme="minorHAnsi"/>
          <w:sz w:val="24"/>
          <w:szCs w:val="24"/>
        </w:rPr>
      </w:pPr>
      <w:r>
        <w:rPr>
          <w:rFonts w:asciiTheme="minorHAnsi" w:hAnsiTheme="minorHAnsi" w:cstheme="minorHAnsi"/>
          <w:sz w:val="24"/>
          <w:szCs w:val="24"/>
        </w:rPr>
        <w:t>(UN bodies)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Adv M </w:t>
      </w:r>
      <w:proofErr w:type="spellStart"/>
      <w:r>
        <w:rPr>
          <w:rFonts w:asciiTheme="minorHAnsi" w:hAnsiTheme="minorHAnsi" w:cstheme="minorHAnsi"/>
          <w:sz w:val="24"/>
          <w:szCs w:val="24"/>
        </w:rPr>
        <w:t>Mbikiwa</w:t>
      </w:r>
      <w:proofErr w:type="spellEnd"/>
      <w:r>
        <w:rPr>
          <w:rFonts w:asciiTheme="minorHAnsi" w:hAnsiTheme="minorHAnsi" w:cstheme="minorHAnsi"/>
          <w:sz w:val="24"/>
          <w:szCs w:val="24"/>
        </w:rPr>
        <w:t xml:space="preserve"> &amp; Adv I. Cloete</w:t>
      </w:r>
    </w:p>
    <w:p w14:paraId="43DB24BB" w14:textId="77777777" w:rsidR="007D1850" w:rsidRDefault="007D1850" w:rsidP="007D1850">
      <w:pPr>
        <w:pStyle w:val="ListParagraph"/>
        <w:ind w:left="0"/>
        <w:rPr>
          <w:rFonts w:asciiTheme="minorHAnsi" w:hAnsiTheme="minorHAnsi" w:cstheme="minorHAnsi"/>
          <w:sz w:val="24"/>
          <w:szCs w:val="24"/>
        </w:rPr>
      </w:pPr>
      <w:r>
        <w:rPr>
          <w:rFonts w:asciiTheme="minorHAnsi" w:hAnsiTheme="minorHAnsi" w:cstheme="minorHAnsi"/>
          <w:sz w:val="24"/>
          <w:szCs w:val="24"/>
        </w:rPr>
        <w:t>Instructed by</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6C6746">
        <w:rPr>
          <w:rFonts w:asciiTheme="minorHAnsi" w:hAnsiTheme="minorHAnsi" w:cstheme="minorHAnsi"/>
          <w:sz w:val="24"/>
          <w:szCs w:val="24"/>
        </w:rPr>
        <w:tab/>
      </w:r>
      <w:r w:rsidR="00B952E9">
        <w:rPr>
          <w:rFonts w:asciiTheme="minorHAnsi" w:hAnsiTheme="minorHAnsi" w:cstheme="minorHAnsi"/>
          <w:sz w:val="24"/>
          <w:szCs w:val="24"/>
        </w:rPr>
        <w:t>Legal Resources Centre</w:t>
      </w:r>
    </w:p>
    <w:p w14:paraId="491D00CF" w14:textId="77777777" w:rsidR="007D1850" w:rsidRPr="008E28FB" w:rsidRDefault="007D1850" w:rsidP="007D1850">
      <w:pPr>
        <w:ind w:left="4320" w:hanging="4320"/>
        <w:jc w:val="both"/>
        <w:rPr>
          <w:rFonts w:asciiTheme="minorHAnsi" w:hAnsiTheme="minorHAnsi" w:cstheme="minorHAnsi"/>
          <w:sz w:val="24"/>
          <w:szCs w:val="24"/>
        </w:rPr>
      </w:pPr>
    </w:p>
    <w:p w14:paraId="78B4EE18" w14:textId="77777777" w:rsidR="007D1850" w:rsidRDefault="007D1850" w:rsidP="007D1850">
      <w:r>
        <w:t xml:space="preserve">Counsel for </w:t>
      </w:r>
      <w:r w:rsidR="006C6746">
        <w:t>Human Rights Watch</w:t>
      </w:r>
      <w:r>
        <w:t>:</w:t>
      </w:r>
      <w:r>
        <w:tab/>
      </w:r>
      <w:r>
        <w:tab/>
        <w:t xml:space="preserve">Adv </w:t>
      </w:r>
      <w:r w:rsidR="006C6746">
        <w:t>K Hardy</w:t>
      </w:r>
      <w:r w:rsidR="00B952E9">
        <w:t xml:space="preserve"> together with Adv BC </w:t>
      </w:r>
      <w:proofErr w:type="spellStart"/>
      <w:r w:rsidR="00B952E9">
        <w:t>Meyersfeld</w:t>
      </w:r>
      <w:proofErr w:type="spellEnd"/>
    </w:p>
    <w:p w14:paraId="501F1A4F" w14:textId="77777777" w:rsidR="007D1850" w:rsidRDefault="007D1850" w:rsidP="007D1850">
      <w:r>
        <w:t>Instructed by:</w:t>
      </w:r>
      <w:r>
        <w:tab/>
      </w:r>
      <w:r>
        <w:tab/>
      </w:r>
      <w:r>
        <w:tab/>
      </w:r>
      <w:r>
        <w:tab/>
      </w:r>
      <w:r w:rsidR="006C6746">
        <w:tab/>
      </w:r>
      <w:r w:rsidR="00B952E9">
        <w:t>Lawyers for Human Rights</w:t>
      </w:r>
    </w:p>
    <w:p w14:paraId="544131D3" w14:textId="77777777" w:rsidR="008C58F5" w:rsidRDefault="008C58F5"/>
    <w:p w14:paraId="64213F6C" w14:textId="77777777" w:rsidR="00B952E9" w:rsidRDefault="00B952E9">
      <w:r>
        <w:t>Counsel for the respondent:</w:t>
      </w:r>
      <w:r>
        <w:tab/>
      </w:r>
      <w:r>
        <w:tab/>
      </w:r>
      <w:r>
        <w:tab/>
        <w:t xml:space="preserve">Adv S. </w:t>
      </w:r>
      <w:proofErr w:type="spellStart"/>
      <w:r>
        <w:t>Budlender</w:t>
      </w:r>
      <w:proofErr w:type="spellEnd"/>
      <w:r>
        <w:t xml:space="preserve"> SC together with</w:t>
      </w:r>
    </w:p>
    <w:p w14:paraId="6A8AEEEB" w14:textId="77777777" w:rsidR="00B952E9" w:rsidRDefault="00B952E9">
      <w:r>
        <w:tab/>
      </w:r>
      <w:r>
        <w:tab/>
      </w:r>
      <w:r>
        <w:tab/>
      </w:r>
      <w:r>
        <w:tab/>
      </w:r>
      <w:r>
        <w:tab/>
      </w:r>
      <w:r>
        <w:tab/>
        <w:t xml:space="preserve">Adv L. </w:t>
      </w:r>
      <w:proofErr w:type="spellStart"/>
      <w:r>
        <w:t>Sisilana</w:t>
      </w:r>
      <w:proofErr w:type="spellEnd"/>
      <w:r>
        <w:t xml:space="preserve"> &amp; Adv D. Smit</w:t>
      </w:r>
    </w:p>
    <w:p w14:paraId="6EFCA1A8" w14:textId="77777777" w:rsidR="00B952E9" w:rsidRDefault="00B952E9">
      <w:r>
        <w:t>Instructed by:</w:t>
      </w:r>
      <w:r>
        <w:tab/>
      </w:r>
      <w:r>
        <w:tab/>
      </w:r>
      <w:r>
        <w:tab/>
      </w:r>
      <w:r>
        <w:tab/>
      </w:r>
      <w:r>
        <w:tab/>
        <w:t>Webber Wentzel Attorneys</w:t>
      </w:r>
    </w:p>
    <w:sectPr w:rsidR="00B952E9" w:rsidSect="00B15C06">
      <w:head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02E0" w14:textId="77777777" w:rsidR="00BC097D" w:rsidRDefault="00BC097D" w:rsidP="007D1850">
      <w:r>
        <w:separator/>
      </w:r>
    </w:p>
  </w:endnote>
  <w:endnote w:type="continuationSeparator" w:id="0">
    <w:p w14:paraId="116E17EF" w14:textId="77777777" w:rsidR="00BC097D" w:rsidRDefault="00BC097D" w:rsidP="007D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41E8" w14:textId="77777777" w:rsidR="00BC097D" w:rsidRDefault="00BC097D" w:rsidP="007D1850">
      <w:r>
        <w:separator/>
      </w:r>
    </w:p>
  </w:footnote>
  <w:footnote w:type="continuationSeparator" w:id="0">
    <w:p w14:paraId="297DF574" w14:textId="77777777" w:rsidR="00BC097D" w:rsidRDefault="00BC097D" w:rsidP="007D1850">
      <w:r>
        <w:continuationSeparator/>
      </w:r>
    </w:p>
  </w:footnote>
  <w:footnote w:id="1">
    <w:p w14:paraId="661FEC2C" w14:textId="77777777" w:rsidR="00EB31FF" w:rsidRPr="00B94915" w:rsidRDefault="00EB31FF">
      <w:pPr>
        <w:pStyle w:val="FootnoteText"/>
        <w:rPr>
          <w:lang w:val="en-US"/>
        </w:rPr>
      </w:pPr>
      <w:r>
        <w:rPr>
          <w:rStyle w:val="FootnoteReference"/>
        </w:rPr>
        <w:footnoteRef/>
      </w:r>
      <w:r>
        <w:t xml:space="preserve"> Being t</w:t>
      </w:r>
      <w:r>
        <w:rPr>
          <w:lang w:val="en-US"/>
        </w:rPr>
        <w:t>he class of children and the class of women of child-bearing age.</w:t>
      </w:r>
    </w:p>
  </w:footnote>
  <w:footnote w:id="2">
    <w:p w14:paraId="71B444D3" w14:textId="77777777" w:rsidR="00EB31FF" w:rsidRPr="002400C7" w:rsidRDefault="00EB31FF" w:rsidP="002400C7">
      <w:pPr>
        <w:spacing w:after="200" w:line="360" w:lineRule="auto"/>
        <w:jc w:val="both"/>
        <w:rPr>
          <w:rFonts w:ascii="Arial" w:hAnsi="Arial" w:cs="Arial"/>
        </w:rPr>
      </w:pPr>
      <w:r>
        <w:rPr>
          <w:rStyle w:val="FootnoteReference"/>
        </w:rPr>
        <w:footnoteRef/>
      </w:r>
      <w:r>
        <w:t xml:space="preserve"> </w:t>
      </w:r>
      <w:r w:rsidRPr="002400C7">
        <w:rPr>
          <w:rFonts w:ascii="Arial" w:hAnsi="Arial" w:cs="Arial"/>
        </w:rPr>
        <w:t xml:space="preserve">In terms of Rule 16A of the Uniform Rules of Court, an applicant for admission as an </w:t>
      </w:r>
      <w:r w:rsidRPr="002400C7">
        <w:rPr>
          <w:rFonts w:ascii="Arial" w:hAnsi="Arial" w:cs="Arial"/>
          <w:i/>
        </w:rPr>
        <w:t xml:space="preserve">amicus </w:t>
      </w:r>
      <w:r w:rsidRPr="002400C7">
        <w:rPr>
          <w:rFonts w:ascii="Arial" w:hAnsi="Arial" w:cs="Arial"/>
        </w:rPr>
        <w:t>must:</w:t>
      </w:r>
    </w:p>
    <w:p w14:paraId="2BC1419F" w14:textId="77777777" w:rsidR="00EB31FF" w:rsidRPr="002400C7" w:rsidRDefault="00EB31FF" w:rsidP="002400C7">
      <w:pPr>
        <w:pStyle w:val="ListParagraph"/>
        <w:tabs>
          <w:tab w:val="left" w:pos="8080"/>
        </w:tabs>
        <w:spacing w:after="200" w:line="276" w:lineRule="auto"/>
        <w:ind w:left="426" w:right="521" w:hanging="284"/>
        <w:jc w:val="both"/>
        <w:rPr>
          <w:rFonts w:ascii="Arial" w:hAnsi="Arial" w:cs="Arial"/>
        </w:rPr>
      </w:pPr>
      <w:r w:rsidRPr="002400C7">
        <w:rPr>
          <w:rFonts w:ascii="Arial" w:hAnsi="Arial" w:cs="Arial"/>
        </w:rPr>
        <w:t>“</w:t>
      </w:r>
      <w:r>
        <w:rPr>
          <w:rFonts w:ascii="Arial" w:hAnsi="Arial" w:cs="Arial"/>
        </w:rPr>
        <w:t>(</w:t>
      </w:r>
      <w:r w:rsidRPr="002400C7">
        <w:rPr>
          <w:rFonts w:ascii="Arial" w:hAnsi="Arial" w:cs="Arial"/>
        </w:rPr>
        <w:t>a) briefly describe the interest of the amicus curiae in the proceedings;</w:t>
      </w:r>
    </w:p>
    <w:p w14:paraId="2FFF4B0D" w14:textId="77777777" w:rsidR="00EB31FF" w:rsidRPr="002400C7" w:rsidRDefault="00EB31FF" w:rsidP="002400C7">
      <w:pPr>
        <w:pStyle w:val="ListParagraph"/>
        <w:tabs>
          <w:tab w:val="left" w:pos="8080"/>
        </w:tabs>
        <w:spacing w:after="200" w:line="276" w:lineRule="auto"/>
        <w:ind w:left="426" w:right="946" w:hanging="283"/>
        <w:jc w:val="both"/>
        <w:rPr>
          <w:lang w:val="en-US"/>
        </w:rPr>
      </w:pPr>
      <w:r w:rsidRPr="002400C7">
        <w:rPr>
          <w:rFonts w:ascii="Arial" w:hAnsi="Arial" w:cs="Arial"/>
        </w:rPr>
        <w:t xml:space="preserve"> (b) clearly and succinctly set out the submissions which will be advanced by the amicus curiae, the relevance thereof to the proceedings and his or her reasons for believing that the submissions will assist the court and are different from those of the other parties.”</w:t>
      </w:r>
    </w:p>
  </w:footnote>
  <w:footnote w:id="3">
    <w:p w14:paraId="6FEF06D7" w14:textId="77777777" w:rsidR="00EB31FF" w:rsidRDefault="00EB31FF">
      <w:pPr>
        <w:pStyle w:val="FootnoteText"/>
      </w:pPr>
      <w:r>
        <w:rPr>
          <w:rStyle w:val="FootnoteReference"/>
        </w:rPr>
        <w:footnoteRef/>
      </w:r>
      <w:r>
        <w:t xml:space="preserve"> </w:t>
      </w:r>
      <w:r w:rsidRPr="00F63BA7">
        <w:rPr>
          <w:i/>
        </w:rPr>
        <w:t>Minister of Justice and Constitutional Development and others v Southern African Litigation Centre (Helen Suzman Foundation an others as amici curiae)</w:t>
      </w:r>
      <w:r>
        <w:t xml:space="preserve"> 2016 (3) SA 317 (SCA) (‘</w:t>
      </w:r>
      <w:r w:rsidRPr="007C11F3">
        <w:rPr>
          <w:b/>
          <w:i/>
        </w:rPr>
        <w:t>SALC</w:t>
      </w:r>
      <w:r>
        <w:t>’) at paras 29-30, where the following was said:</w:t>
      </w:r>
    </w:p>
    <w:p w14:paraId="3FE64D22" w14:textId="77777777" w:rsidR="00EB31FF" w:rsidRPr="0017051B" w:rsidRDefault="00EB31FF" w:rsidP="005063A1">
      <w:pPr>
        <w:pStyle w:val="NormalWeb"/>
        <w:shd w:val="clear" w:color="auto" w:fill="FFFFFF"/>
        <w:spacing w:before="144" w:beforeAutospacing="0" w:after="288" w:afterAutospacing="0" w:line="276" w:lineRule="auto"/>
        <w:jc w:val="both"/>
        <w:rPr>
          <w:rFonts w:ascii="Arial" w:hAnsi="Arial" w:cs="Arial"/>
          <w:color w:val="242121"/>
          <w:sz w:val="20"/>
          <w:szCs w:val="20"/>
        </w:rPr>
      </w:pPr>
      <w:r>
        <w:rPr>
          <w:rFonts w:ascii="Arial" w:hAnsi="Arial" w:cs="Arial"/>
          <w:color w:val="242121"/>
          <w:sz w:val="20"/>
          <w:szCs w:val="20"/>
          <w:lang w:val="en-GB"/>
        </w:rPr>
        <w:t xml:space="preserve">“[29] </w:t>
      </w:r>
      <w:r w:rsidRPr="0017051B">
        <w:rPr>
          <w:rFonts w:ascii="Arial" w:hAnsi="Arial" w:cs="Arial"/>
          <w:color w:val="242121"/>
          <w:sz w:val="20"/>
          <w:szCs w:val="20"/>
          <w:lang w:val="en-GB"/>
        </w:rPr>
        <w:t>An amicus is not entitled to submit further evidence to the Court but is confined to the record. That is expressly provided in</w:t>
      </w:r>
      <w:r>
        <w:rPr>
          <w:rFonts w:ascii="Arial" w:hAnsi="Arial" w:cs="Arial"/>
          <w:color w:val="242121"/>
          <w:sz w:val="20"/>
          <w:szCs w:val="20"/>
          <w:lang w:val="en-GB"/>
        </w:rPr>
        <w:t xml:space="preserve"> </w:t>
      </w:r>
      <w:hyperlink r:id="rId1" w:anchor="s16" w:history="1">
        <w:r w:rsidRPr="0017051B">
          <w:rPr>
            <w:rStyle w:val="Hyperlink"/>
            <w:rFonts w:ascii="Arial" w:hAnsi="Arial" w:cs="Arial"/>
            <w:bCs/>
            <w:color w:val="auto"/>
            <w:sz w:val="20"/>
            <w:szCs w:val="20"/>
            <w:u w:val="none"/>
            <w:lang w:val="en-GB"/>
          </w:rPr>
          <w:t>rule 16(8).</w:t>
        </w:r>
      </w:hyperlink>
      <w:r>
        <w:rPr>
          <w:rFonts w:ascii="Arial" w:hAnsi="Arial" w:cs="Arial"/>
          <w:color w:val="242121"/>
          <w:sz w:val="20"/>
          <w:szCs w:val="20"/>
          <w:lang w:val="en-GB"/>
        </w:rPr>
        <w:t xml:space="preserve"> </w:t>
      </w:r>
      <w:r w:rsidRPr="0017051B">
        <w:rPr>
          <w:rFonts w:ascii="Arial" w:hAnsi="Arial" w:cs="Arial"/>
          <w:color w:val="242121"/>
          <w:sz w:val="20"/>
          <w:szCs w:val="20"/>
          <w:lang w:val="en-GB"/>
        </w:rPr>
        <w:t>It is unnecessary to consider whether there are exceptional circumstances in which the Court hearing the appeal may relax that rule</w:t>
      </w:r>
      <w:r w:rsidRPr="0017051B">
        <w:rPr>
          <w:rFonts w:ascii="Arial" w:hAnsi="Arial" w:cs="Arial"/>
          <w:color w:val="242121"/>
          <w:sz w:val="20"/>
          <w:szCs w:val="20"/>
          <w:u w:val="single"/>
          <w:lang w:val="en-GB"/>
        </w:rPr>
        <w:t>. In making submissions the amicus is not permitted to traverse ground already covered by other parties, but is confined to making submissions on the new contentions that it wishes to place before the Court. In that regard it is apposite to point out that adding additional references, whether to case law or to academic writings, on the matters canvassed in the heads of argument of the litigants, does not amount to advancing new contentions</w:t>
      </w:r>
      <w:r w:rsidRPr="0017051B">
        <w:rPr>
          <w:rFonts w:ascii="Arial" w:hAnsi="Arial" w:cs="Arial"/>
          <w:color w:val="242121"/>
          <w:sz w:val="20"/>
          <w:szCs w:val="20"/>
          <w:lang w:val="en-GB"/>
        </w:rPr>
        <w:t>. That obviously does not exclude placing material before the Court to demonstrate that a point of controversy between the parties has been settled by way of an authoritative judgment. It would only be if there had, for example, been an authoritative decision placing a legal issue thought to be controversial beyond dispute that an amicus may include that in its argument. Otherwise it is confined to its new and different contentions and these must be clearly stated.</w:t>
      </w:r>
    </w:p>
    <w:p w14:paraId="0129E1E7" w14:textId="77777777" w:rsidR="00EB31FF" w:rsidRDefault="00EB31FF" w:rsidP="005063A1">
      <w:pPr>
        <w:pStyle w:val="FootnoteText"/>
        <w:jc w:val="both"/>
        <w:rPr>
          <w:color w:val="242121"/>
        </w:rPr>
      </w:pPr>
      <w:r w:rsidRPr="0017051B">
        <w:rPr>
          <w:color w:val="242121"/>
        </w:rPr>
        <w:t>[30]</w:t>
      </w:r>
      <w:r>
        <w:rPr>
          <w:color w:val="242121"/>
        </w:rPr>
        <w:t xml:space="preserve"> </w:t>
      </w:r>
      <w:r w:rsidRPr="0017051B">
        <w:rPr>
          <w:color w:val="242121"/>
        </w:rPr>
        <w:t xml:space="preserve">Finally, </w:t>
      </w:r>
      <w:r w:rsidRPr="0017051B">
        <w:rPr>
          <w:color w:val="242121"/>
          <w:u w:val="single"/>
        </w:rPr>
        <w:t>new contentions are those that may materially affect the outcome of the case</w:t>
      </w:r>
      <w:r w:rsidRPr="0017051B">
        <w:rPr>
          <w:color w:val="242121"/>
        </w:rPr>
        <w:t xml:space="preserve">. It is not feasible to be prescriptive in this regard but </w:t>
      </w:r>
      <w:r w:rsidRPr="0017051B">
        <w:rPr>
          <w:color w:val="242121"/>
          <w:u w:val="single"/>
        </w:rPr>
        <w:t xml:space="preserve">prospective amici and their advisers must start by considering the nature and scope of the dispute between the parties and, on that basis, determine whether they have distinct submissions to make that may alter the outcome or persuade the Court to adopt a different line of reasoning in determining the outcome </w:t>
      </w:r>
      <w:r w:rsidRPr="0017051B">
        <w:rPr>
          <w:color w:val="242121"/>
        </w:rPr>
        <w:t>of the appeal. Obvious examples would be urging the Court to adopt reasoning based on provisions of the Constitution in construing a statute, where the parties have not taken that course, or a submission that the fundamental legal principles to be applied in determining the dispute are other than those submitted by the parties where their adoption would materially affect the outcome of the case. No doubt others can be imagined.</w:t>
      </w:r>
      <w:r>
        <w:rPr>
          <w:color w:val="242121"/>
        </w:rPr>
        <w:t>”</w:t>
      </w:r>
    </w:p>
    <w:p w14:paraId="3ECC1882" w14:textId="77777777" w:rsidR="00EB31FF" w:rsidRPr="002400C7" w:rsidRDefault="00EB31FF" w:rsidP="005063A1">
      <w:pPr>
        <w:pStyle w:val="FootnoteText"/>
        <w:jc w:val="both"/>
        <w:rPr>
          <w:lang w:val="en-US"/>
        </w:rPr>
      </w:pPr>
    </w:p>
  </w:footnote>
  <w:footnote w:id="4">
    <w:p w14:paraId="36D518E8" w14:textId="77777777" w:rsidR="00EB31FF" w:rsidRDefault="00EB31FF" w:rsidP="005063A1">
      <w:pPr>
        <w:pStyle w:val="FootnoteText"/>
        <w:jc w:val="both"/>
        <w:rPr>
          <w:lang w:val="en-US"/>
        </w:rPr>
      </w:pPr>
      <w:r>
        <w:rPr>
          <w:rStyle w:val="FootnoteReference"/>
        </w:rPr>
        <w:footnoteRef/>
      </w:r>
      <w:r>
        <w:t xml:space="preserve"> </w:t>
      </w:r>
      <w:r w:rsidRPr="00F63BA7">
        <w:rPr>
          <w:i/>
          <w:lang w:val="en-US"/>
        </w:rPr>
        <w:t>In Re Certain Amicus Curiae Applications: Minister of Helath and others v Treatment Action Campaign and others</w:t>
      </w:r>
      <w:r>
        <w:rPr>
          <w:lang w:val="en-US"/>
        </w:rPr>
        <w:t xml:space="preserve"> 2002 (5) SA 713 (CC) (‘</w:t>
      </w:r>
      <w:r w:rsidRPr="007C11F3">
        <w:rPr>
          <w:b/>
          <w:i/>
          <w:lang w:val="en-US"/>
        </w:rPr>
        <w:t>Treatment Action Campaign</w:t>
      </w:r>
      <w:r w:rsidRPr="007C11F3">
        <w:rPr>
          <w:b/>
          <w:lang w:val="en-US"/>
        </w:rPr>
        <w:t>’</w:t>
      </w:r>
      <w:r>
        <w:rPr>
          <w:lang w:val="en-US"/>
        </w:rPr>
        <w:t>) at par 5, where the following was said:</w:t>
      </w:r>
    </w:p>
    <w:p w14:paraId="28294DE1" w14:textId="77777777" w:rsidR="00EB31FF" w:rsidRDefault="00EB31FF">
      <w:pPr>
        <w:pStyle w:val="FootnoteText"/>
        <w:rPr>
          <w:lang w:val="en-US"/>
        </w:rPr>
      </w:pPr>
    </w:p>
    <w:p w14:paraId="539D8329" w14:textId="77777777" w:rsidR="00EB31FF" w:rsidRDefault="00EB31FF" w:rsidP="005063A1">
      <w:pPr>
        <w:pStyle w:val="FootnoteText"/>
        <w:jc w:val="both"/>
        <w:rPr>
          <w:color w:val="242121"/>
          <w:shd w:val="clear" w:color="auto" w:fill="FFFFFF"/>
        </w:rPr>
      </w:pPr>
      <w:r>
        <w:rPr>
          <w:color w:val="242121"/>
          <w:shd w:val="clear" w:color="auto" w:fill="FFFFFF"/>
        </w:rPr>
        <w:t>“</w:t>
      </w:r>
      <w:r w:rsidRPr="0017051B">
        <w:rPr>
          <w:color w:val="242121"/>
          <w:shd w:val="clear" w:color="auto" w:fill="FFFFFF"/>
        </w:rPr>
        <w:t xml:space="preserve">[5] The role of an amicus is to draw the attention of the court to relevant matters of law and fact to which attention would not otherwise be drawn. In return for the privilege of participating in the proceedings without having to qualify as a party, </w:t>
      </w:r>
      <w:r w:rsidRPr="0017051B">
        <w:rPr>
          <w:color w:val="242121"/>
          <w:u w:val="single"/>
          <w:shd w:val="clear" w:color="auto" w:fill="FFFFFF"/>
        </w:rPr>
        <w:t>an amicus has a special duty to the court. That duty is to provide cogent and helpful submissions that assist the court. The amicus must not repeat arguments already made but must raise new contentions; and generally these new contentions must be raised on the data already before the court.</w:t>
      </w:r>
      <w:r w:rsidRPr="0017051B">
        <w:rPr>
          <w:color w:val="242121"/>
          <w:shd w:val="clear" w:color="auto" w:fill="FFFFFF"/>
        </w:rPr>
        <w:t xml:space="preserve"> Ordinarily it is inappropriate for an amicus to try to introduce new contentions based on fresh evidence.</w:t>
      </w:r>
      <w:r>
        <w:rPr>
          <w:color w:val="242121"/>
          <w:shd w:val="clear" w:color="auto" w:fill="FFFFFF"/>
        </w:rPr>
        <w:t>”</w:t>
      </w:r>
    </w:p>
    <w:p w14:paraId="5CBD8E3D" w14:textId="77777777" w:rsidR="00EB31FF" w:rsidRPr="00F63BA7" w:rsidRDefault="00EB31FF" w:rsidP="005063A1">
      <w:pPr>
        <w:pStyle w:val="FootnoteText"/>
        <w:jc w:val="both"/>
        <w:rPr>
          <w:lang w:val="en-US"/>
        </w:rPr>
      </w:pPr>
    </w:p>
  </w:footnote>
  <w:footnote w:id="5">
    <w:p w14:paraId="6F06ABE6" w14:textId="77777777" w:rsidR="00EB31FF" w:rsidRDefault="00EB31FF" w:rsidP="00A074DC">
      <w:pPr>
        <w:pStyle w:val="FootnoteText"/>
        <w:jc w:val="both"/>
        <w:rPr>
          <w:lang w:val="en-US"/>
        </w:rPr>
      </w:pPr>
      <w:r>
        <w:rPr>
          <w:rStyle w:val="FootnoteReference"/>
        </w:rPr>
        <w:footnoteRef/>
      </w:r>
      <w:r>
        <w:t xml:space="preserve"> </w:t>
      </w:r>
      <w:r>
        <w:rPr>
          <w:i/>
          <w:lang w:val="en-US"/>
        </w:rPr>
        <w:t xml:space="preserve">Children’s Institute v Presiding Officer, Children’s Court, Krugersdorp </w:t>
      </w:r>
      <w:r>
        <w:rPr>
          <w:lang w:val="en-US"/>
        </w:rPr>
        <w:t xml:space="preserve"> 2013 (2) SA 620 (CC) (‘</w:t>
      </w:r>
      <w:r>
        <w:rPr>
          <w:b/>
          <w:i/>
          <w:lang w:val="en-US"/>
        </w:rPr>
        <w:t xml:space="preserve">Children’s </w:t>
      </w:r>
      <w:r w:rsidRPr="007C11F3">
        <w:rPr>
          <w:b/>
          <w:i/>
          <w:lang w:val="en-US"/>
        </w:rPr>
        <w:t>Institute</w:t>
      </w:r>
      <w:r>
        <w:rPr>
          <w:i/>
          <w:lang w:val="en-US"/>
        </w:rPr>
        <w:t>’)</w:t>
      </w:r>
      <w:r w:rsidRPr="007C11F3">
        <w:rPr>
          <w:lang w:val="en-US"/>
        </w:rPr>
        <w:t>at</w:t>
      </w:r>
      <w:r>
        <w:rPr>
          <w:lang w:val="en-US"/>
        </w:rPr>
        <w:t xml:space="preserve"> 626A-C and 631 H-632B, where the constitutional court clarified that although </w:t>
      </w:r>
      <w:r w:rsidRPr="00A074DC">
        <w:rPr>
          <w:i/>
          <w:lang w:val="en-US"/>
        </w:rPr>
        <w:t>amici curiae</w:t>
      </w:r>
      <w:r>
        <w:rPr>
          <w:lang w:val="en-US"/>
        </w:rPr>
        <w:t xml:space="preserve"> must ordinarily raise arguments on the evidence already before court, they are permitted, where it is in the interests of justice, and in the court’s discretion, to introduce evidence in support of their submissions.</w:t>
      </w:r>
    </w:p>
    <w:p w14:paraId="6DFD8C6A" w14:textId="77777777" w:rsidR="00EB31FF" w:rsidRPr="00A074DC" w:rsidRDefault="00EB31FF" w:rsidP="00A074DC">
      <w:pPr>
        <w:pStyle w:val="FootnoteText"/>
        <w:jc w:val="both"/>
        <w:rPr>
          <w:lang w:val="en-US"/>
        </w:rPr>
      </w:pPr>
    </w:p>
  </w:footnote>
  <w:footnote w:id="6">
    <w:p w14:paraId="3300B412" w14:textId="77777777" w:rsidR="00EB31FF" w:rsidRDefault="00EB31FF" w:rsidP="007C11F3">
      <w:pPr>
        <w:pStyle w:val="FootnoteText"/>
        <w:jc w:val="both"/>
        <w:rPr>
          <w:i/>
          <w:lang w:val="en-US"/>
        </w:rPr>
      </w:pPr>
      <w:r>
        <w:rPr>
          <w:rStyle w:val="FootnoteReference"/>
        </w:rPr>
        <w:footnoteRef/>
      </w:r>
      <w:r>
        <w:rPr>
          <w:lang w:val="en-US"/>
        </w:rPr>
        <w:t xml:space="preserve"> </w:t>
      </w:r>
      <w:r w:rsidRPr="00061FCA">
        <w:rPr>
          <w:i/>
          <w:lang w:val="en-US"/>
        </w:rPr>
        <w:t>National Treasury and Others v Opposition to Urban Tolling Alliance and Others</w:t>
      </w:r>
      <w:r>
        <w:rPr>
          <w:lang w:val="en-US"/>
        </w:rPr>
        <w:t xml:space="preserve"> 2012 (6) SA 223 (CC) (‘</w:t>
      </w:r>
      <w:r w:rsidRPr="007C11F3">
        <w:rPr>
          <w:b/>
          <w:i/>
          <w:lang w:val="en-US"/>
        </w:rPr>
        <w:t>Outa</w:t>
      </w:r>
      <w:r>
        <w:rPr>
          <w:i/>
          <w:lang w:val="en-US"/>
        </w:rPr>
        <w:t>’)</w:t>
      </w:r>
      <w:r>
        <w:rPr>
          <w:lang w:val="en-US"/>
        </w:rPr>
        <w:t xml:space="preserve"> at par 16, where the court explained that it is insufficient for a prospective amicus merely to ‘</w:t>
      </w:r>
      <w:r>
        <w:rPr>
          <w:i/>
          <w:lang w:val="en-US"/>
        </w:rPr>
        <w:t xml:space="preserve">echo the position of [a party] with slight variations.’. </w:t>
      </w:r>
      <w:r>
        <w:rPr>
          <w:lang w:val="en-US"/>
        </w:rPr>
        <w:t>In rejecting the amicus application, the court in Outa explained that ‘</w:t>
      </w:r>
      <w:r>
        <w:rPr>
          <w:i/>
          <w:lang w:val="en-US"/>
        </w:rPr>
        <w:t>its contentions are not new and will not add anything meaningfyul to a case that is already burdened by several procedural and substantive issues.’</w:t>
      </w:r>
    </w:p>
    <w:p w14:paraId="3D08F03B" w14:textId="77777777" w:rsidR="00EB31FF" w:rsidRPr="00E52077" w:rsidRDefault="00EB31FF">
      <w:pPr>
        <w:pStyle w:val="FootnoteText"/>
        <w:rPr>
          <w:i/>
          <w:lang w:val="en-US"/>
        </w:rPr>
      </w:pPr>
    </w:p>
  </w:footnote>
  <w:footnote w:id="7">
    <w:p w14:paraId="1AF4CB2C" w14:textId="77777777" w:rsidR="00EB31FF" w:rsidRDefault="00EB31FF" w:rsidP="00693F7B">
      <w:pPr>
        <w:pStyle w:val="FootnoteText"/>
        <w:jc w:val="both"/>
        <w:rPr>
          <w:lang w:val="en-US"/>
        </w:rPr>
      </w:pPr>
      <w:r>
        <w:rPr>
          <w:rStyle w:val="FootnoteReference"/>
        </w:rPr>
        <w:footnoteRef/>
      </w:r>
      <w:r>
        <w:t xml:space="preserve"> </w:t>
      </w:r>
      <w:r>
        <w:rPr>
          <w:lang w:val="en-US"/>
        </w:rPr>
        <w:t>In brief, the UN bodies explain in their papers that they comprise independent experts appointed by the UN Human Rights Council, with the mandate to monitor, advise and publically report on human rights from a thematic or country-specific perspective. Each of the rapporteurs and working groups have a mandate that is directly relevant to those proceedings and their submissions are brought from a unique perspective: that of independent experts specifically tasked to monitor, advise and report on human rights issues, such as those the applicants for certification have experienced. The</w:t>
      </w:r>
      <w:r w:rsidR="009F4B51">
        <w:rPr>
          <w:lang w:val="en-US"/>
        </w:rPr>
        <w:t>ir specific interest is summariz</w:t>
      </w:r>
      <w:r>
        <w:rPr>
          <w:lang w:val="en-US"/>
        </w:rPr>
        <w:t xml:space="preserve">ed in the heads of argument in paras 17 to 20 at pp. 086-296 to 086-300 of the papers. HRW explains that it is an international organization devoted to defending the rights of human beings worldwide and has expertise in international human rights law.  It has a unique </w:t>
      </w:r>
      <w:r w:rsidR="002E7C1A">
        <w:rPr>
          <w:lang w:val="en-US"/>
        </w:rPr>
        <w:t>repository</w:t>
      </w:r>
      <w:r>
        <w:rPr>
          <w:lang w:val="en-US"/>
        </w:rPr>
        <w:t xml:space="preserve"> of knowledge about the Kabwe district, Zambia, where the applicants who seek certification of their class action reside and who have suffered injury as a result of exposure to </w:t>
      </w:r>
      <w:r w:rsidR="002E7C1A">
        <w:rPr>
          <w:lang w:val="en-US"/>
        </w:rPr>
        <w:t>lead. It</w:t>
      </w:r>
      <w:r>
        <w:rPr>
          <w:lang w:val="en-US"/>
        </w:rPr>
        <w:t xml:space="preserve"> has first-hand knowledge and experience of the lead-contaminated environment in the Kabwe district and its impact on the community. Furthermore, it has been brought directly into this matter by the respondent’s reliance on its report</w:t>
      </w:r>
      <w:r w:rsidR="002E7C1A">
        <w:rPr>
          <w:lang w:val="en-US"/>
        </w:rPr>
        <w:t>:</w:t>
      </w:r>
      <w:r>
        <w:rPr>
          <w:lang w:val="en-US"/>
        </w:rPr>
        <w:t xml:space="preserve"> ‘</w:t>
      </w:r>
      <w:r>
        <w:rPr>
          <w:i/>
          <w:lang w:val="en-US"/>
        </w:rPr>
        <w:t xml:space="preserve">We have to be worried-the impact of lead contamination on children’s rights in Kabwe Zambia’ </w:t>
      </w:r>
      <w:r>
        <w:rPr>
          <w:lang w:val="en-US"/>
        </w:rPr>
        <w:t>and its submissions to the UN committee on the Rights of the Child, on the impact of lead pollution on children’s rights</w:t>
      </w:r>
      <w:r w:rsidR="002E7C1A">
        <w:rPr>
          <w:lang w:val="en-US"/>
        </w:rPr>
        <w:t>.</w:t>
      </w:r>
    </w:p>
    <w:p w14:paraId="3C231241" w14:textId="77777777" w:rsidR="00DC6647" w:rsidRPr="006D1251" w:rsidRDefault="00DC6647" w:rsidP="00693F7B">
      <w:pPr>
        <w:pStyle w:val="FootnoteText"/>
        <w:jc w:val="both"/>
        <w:rPr>
          <w:lang w:val="en-US"/>
        </w:rPr>
      </w:pPr>
    </w:p>
  </w:footnote>
  <w:footnote w:id="8">
    <w:p w14:paraId="28801517" w14:textId="77777777" w:rsidR="00EB31FF" w:rsidRPr="00D365B6" w:rsidRDefault="00EB31FF" w:rsidP="00BD3968">
      <w:pPr>
        <w:pStyle w:val="FootnoteText"/>
        <w:jc w:val="both"/>
        <w:rPr>
          <w:i/>
          <w:lang w:val="en-US"/>
        </w:rPr>
      </w:pPr>
      <w:r>
        <w:rPr>
          <w:rStyle w:val="FootnoteReference"/>
        </w:rPr>
        <w:footnoteRef/>
      </w:r>
      <w:r>
        <w:t xml:space="preserve"> In expounding upon their central argument, t</w:t>
      </w:r>
      <w:r>
        <w:rPr>
          <w:lang w:val="en-US"/>
        </w:rPr>
        <w:t xml:space="preserve">he UN bodies reference Guiding principle 11, which requires businesses to respect human rights. The UN bodies propose highlighting that ‘respect’ in this context denotes a responsibility to avoid infringing on the human rights of others and to address adverse human rights impacts with which they are involved, and to highlight that this principle serves to broaden the responsibility of businesses to be responsive to human rights impacts where they have been involved in them. They also reference Guiding principle 22, which states that if businesses have caused or contributed to adverse [human rights] impacts, they should provide for or co-operate for their remediation through </w:t>
      </w:r>
      <w:r w:rsidRPr="00D365B6">
        <w:rPr>
          <w:lang w:val="en-US"/>
        </w:rPr>
        <w:t>legitimate processes. Legitimate processes would include court processes</w:t>
      </w:r>
      <w:r>
        <w:rPr>
          <w:lang w:val="en-US"/>
        </w:rPr>
        <w:t xml:space="preserve"> that can be used by victims of human rights impacts to access remedies.</w:t>
      </w:r>
    </w:p>
  </w:footnote>
  <w:footnote w:id="9">
    <w:p w14:paraId="54B5E626" w14:textId="77777777" w:rsidR="00EB31FF" w:rsidRDefault="00EB31FF" w:rsidP="00AC7152">
      <w:pPr>
        <w:pStyle w:val="FootnoteText"/>
        <w:jc w:val="both"/>
        <w:rPr>
          <w:lang w:val="en-US"/>
        </w:rPr>
      </w:pPr>
      <w:r>
        <w:rPr>
          <w:rStyle w:val="FootnoteReference"/>
        </w:rPr>
        <w:footnoteRef/>
      </w:r>
      <w:r>
        <w:t xml:space="preserve"> </w:t>
      </w:r>
      <w:r>
        <w:rPr>
          <w:lang w:val="en-US"/>
        </w:rPr>
        <w:t>i.e., rather than to defend the class action on its merits</w:t>
      </w:r>
      <w:r w:rsidR="00AC7152">
        <w:rPr>
          <w:lang w:val="en-US"/>
        </w:rPr>
        <w:t xml:space="preserve"> so that it can be determined, amongst others, whether Anglo bears responsibility for the adverse human rights impacts suffered and continuing to be suffered by the certification applicants in Kabwe. </w:t>
      </w:r>
    </w:p>
    <w:p w14:paraId="614B34FE" w14:textId="77777777" w:rsidR="00EB31FF" w:rsidRPr="00BD3968" w:rsidRDefault="00EB31FF">
      <w:pPr>
        <w:pStyle w:val="FootnoteText"/>
        <w:rPr>
          <w:lang w:val="en-US"/>
        </w:rPr>
      </w:pPr>
    </w:p>
  </w:footnote>
  <w:footnote w:id="10">
    <w:p w14:paraId="1D3CD169" w14:textId="77777777" w:rsidR="00EB31FF" w:rsidRDefault="00EB31FF">
      <w:pPr>
        <w:pStyle w:val="FootnoteText"/>
        <w:rPr>
          <w:lang w:val="en-US"/>
        </w:rPr>
      </w:pPr>
      <w:r>
        <w:rPr>
          <w:rStyle w:val="FootnoteReference"/>
        </w:rPr>
        <w:footnoteRef/>
      </w:r>
      <w:r>
        <w:t xml:space="preserve"> </w:t>
      </w:r>
      <w:r>
        <w:rPr>
          <w:i/>
          <w:lang w:val="en-US"/>
        </w:rPr>
        <w:t>Njongi v Member of the Executive Council, Eastern Cape</w:t>
      </w:r>
      <w:r>
        <w:rPr>
          <w:lang w:val="en-US"/>
        </w:rPr>
        <w:t xml:space="preserve"> 2008 (4) SA 237 (CC)</w:t>
      </w:r>
      <w:r w:rsidR="00DC6647">
        <w:rPr>
          <w:lang w:val="en-US"/>
        </w:rPr>
        <w:t xml:space="preserve"> (‘</w:t>
      </w:r>
      <w:r w:rsidR="00DC6647" w:rsidRPr="00DC6647">
        <w:rPr>
          <w:b/>
          <w:i/>
          <w:lang w:val="en-US"/>
        </w:rPr>
        <w:t>Njongi</w:t>
      </w:r>
      <w:r w:rsidR="00DC6647">
        <w:rPr>
          <w:i/>
          <w:lang w:val="en-US"/>
        </w:rPr>
        <w:t>’</w:t>
      </w:r>
      <w:r w:rsidR="00DC6647" w:rsidRPr="00DC6647">
        <w:rPr>
          <w:lang w:val="en-US"/>
        </w:rPr>
        <w:t>)</w:t>
      </w:r>
      <w:r>
        <w:rPr>
          <w:lang w:val="en-US"/>
        </w:rPr>
        <w:t xml:space="preserve"> at paras 3, 78 &amp; 79, where the following was said:</w:t>
      </w:r>
    </w:p>
    <w:p w14:paraId="413A7A84" w14:textId="77777777" w:rsidR="00EB31FF" w:rsidRDefault="00EB31FF" w:rsidP="00852547">
      <w:pPr>
        <w:pStyle w:val="NormalWeb"/>
        <w:shd w:val="clear" w:color="auto" w:fill="FFFFFF"/>
        <w:spacing w:before="144" w:beforeAutospacing="0" w:after="288" w:afterAutospacing="0" w:line="276" w:lineRule="auto"/>
        <w:jc w:val="both"/>
        <w:rPr>
          <w:rFonts w:ascii="Arial" w:hAnsi="Arial" w:cs="Arial"/>
          <w:color w:val="242121"/>
          <w:sz w:val="20"/>
          <w:szCs w:val="20"/>
          <w:shd w:val="clear" w:color="auto" w:fill="FFFFFF"/>
        </w:rPr>
      </w:pPr>
      <w:r>
        <w:rPr>
          <w:lang w:val="en-US"/>
        </w:rPr>
        <w:t>“</w:t>
      </w:r>
      <w:r w:rsidRPr="00D06291">
        <w:rPr>
          <w:rFonts w:ascii="Arial" w:hAnsi="Arial" w:cs="Arial"/>
          <w:color w:val="242121"/>
          <w:sz w:val="20"/>
          <w:szCs w:val="20"/>
          <w:shd w:val="clear" w:color="auto" w:fill="FFFFFF"/>
        </w:rPr>
        <w:t xml:space="preserve">[3] A second perhaps more important dimension of the case emerged during the hearing. It concerns whether and the circumstances in which the State can legitimately decide to avail itself </w:t>
      </w:r>
      <w:r>
        <w:rPr>
          <w:rFonts w:ascii="Arial" w:hAnsi="Arial" w:cs="Arial"/>
          <w:color w:val="242121"/>
          <w:sz w:val="20"/>
          <w:szCs w:val="20"/>
          <w:shd w:val="clear" w:color="auto" w:fill="FFFFFF"/>
        </w:rPr>
        <w:t>of the defence of prescription.</w:t>
      </w:r>
      <w:r w:rsidRPr="00D06291">
        <w:rPr>
          <w:rFonts w:ascii="Arial" w:hAnsi="Arial" w:cs="Arial"/>
          <w:color w:val="242121"/>
          <w:sz w:val="20"/>
          <w:szCs w:val="20"/>
          <w:shd w:val="clear" w:color="auto" w:fill="FFFFFF"/>
        </w:rPr>
        <w:t xml:space="preserve"> This question is significant because courts cannot invoke pr</w:t>
      </w:r>
      <w:r>
        <w:rPr>
          <w:rFonts w:ascii="Arial" w:hAnsi="Arial" w:cs="Arial"/>
          <w:color w:val="242121"/>
          <w:sz w:val="20"/>
          <w:szCs w:val="20"/>
          <w:shd w:val="clear" w:color="auto" w:fill="FFFFFF"/>
        </w:rPr>
        <w:t>escription of their own accord.</w:t>
      </w:r>
      <w:r w:rsidRPr="00D06291">
        <w:rPr>
          <w:rFonts w:ascii="Arial" w:hAnsi="Arial" w:cs="Arial"/>
          <w:color w:val="242121"/>
          <w:sz w:val="20"/>
          <w:szCs w:val="20"/>
          <w:shd w:val="clear" w:color="auto" w:fill="FFFFFF"/>
        </w:rPr>
        <w:t xml:space="preserve"> They may decide whether a claim is prescribed only if the debtor (the State in this case) ex</w:t>
      </w:r>
      <w:r>
        <w:rPr>
          <w:rFonts w:ascii="Arial" w:hAnsi="Arial" w:cs="Arial"/>
          <w:color w:val="242121"/>
          <w:sz w:val="20"/>
          <w:szCs w:val="20"/>
          <w:shd w:val="clear" w:color="auto" w:fill="FFFFFF"/>
        </w:rPr>
        <w:t>pressly and properly raises it.</w:t>
      </w:r>
      <w:r w:rsidRPr="00D06291">
        <w:rPr>
          <w:rFonts w:ascii="Arial" w:hAnsi="Arial" w:cs="Arial"/>
          <w:color w:val="242121"/>
          <w:sz w:val="20"/>
          <w:szCs w:val="20"/>
          <w:shd w:val="clear" w:color="auto" w:fill="FFFFFF"/>
        </w:rPr>
        <w:t xml:space="preserve"> If it is competent for the State to raise prescription as a defence the more specific question concerns the factors that the State must consider when deciding whether to deprive the disability pensioner of her right to receive disability grant arrears owed to her by pleading prescription</w:t>
      </w:r>
      <w:r>
        <w:rPr>
          <w:rFonts w:ascii="Arial" w:hAnsi="Arial" w:cs="Arial"/>
          <w:color w:val="242121"/>
          <w:sz w:val="20"/>
          <w:szCs w:val="20"/>
          <w:shd w:val="clear" w:color="auto" w:fill="FFFFFF"/>
        </w:rPr>
        <w:t>.</w:t>
      </w:r>
    </w:p>
    <w:p w14:paraId="7B7AFDD4" w14:textId="77777777" w:rsidR="00EB31FF" w:rsidRPr="00D06291" w:rsidRDefault="00EB31FF" w:rsidP="00852547">
      <w:pPr>
        <w:pStyle w:val="jugmentnumbered"/>
        <w:shd w:val="clear" w:color="auto" w:fill="FFFFFF"/>
        <w:spacing w:before="144" w:beforeAutospacing="0" w:after="288" w:afterAutospacing="0"/>
        <w:jc w:val="both"/>
        <w:rPr>
          <w:rFonts w:ascii="Arial" w:hAnsi="Arial" w:cs="Arial"/>
          <w:color w:val="242121"/>
          <w:sz w:val="20"/>
          <w:szCs w:val="20"/>
        </w:rPr>
      </w:pPr>
      <w:r w:rsidRPr="00D06291">
        <w:rPr>
          <w:rFonts w:ascii="Arial" w:hAnsi="Arial" w:cs="Arial"/>
          <w:color w:val="242121"/>
          <w:sz w:val="20"/>
          <w:szCs w:val="20"/>
        </w:rPr>
        <w:t xml:space="preserve">[78] I have already said that the Prescription Act requires the debtor to make a decision as to whether it should avail itself </w:t>
      </w:r>
      <w:r>
        <w:rPr>
          <w:rFonts w:ascii="Arial" w:hAnsi="Arial" w:cs="Arial"/>
          <w:color w:val="242121"/>
          <w:sz w:val="20"/>
          <w:szCs w:val="20"/>
        </w:rPr>
        <w:t>of the defence of prescription.</w:t>
      </w:r>
      <w:r w:rsidRPr="00D06291">
        <w:rPr>
          <w:rFonts w:ascii="Arial" w:hAnsi="Arial" w:cs="Arial"/>
          <w:color w:val="242121"/>
          <w:sz w:val="20"/>
          <w:szCs w:val="20"/>
        </w:rPr>
        <w:t xml:space="preserve"> It follows from this that the Provincial Government had to make a decision whether to plead prescription or not. There are important reasons why courts cannot by themselves take up the issue of prescription. </w:t>
      </w:r>
      <w:r w:rsidRPr="00D06291">
        <w:rPr>
          <w:rFonts w:ascii="Arial" w:hAnsi="Arial" w:cs="Arial"/>
          <w:color w:val="242121"/>
          <w:sz w:val="20"/>
          <w:szCs w:val="20"/>
          <w:u w:val="single"/>
        </w:rPr>
        <w:t>There is an inevitable and, in my view, moral choice to be made in relation to whether a debtor should plead prescription particularly when the debt is due and owing. The Legislature has wisely left that choice to the debtor. For it is the debtor who would face the commercial, community and other consequences of that choice</w:t>
      </w:r>
      <w:r w:rsidRPr="00D06291">
        <w:rPr>
          <w:rFonts w:ascii="Arial" w:hAnsi="Arial" w:cs="Arial"/>
          <w:color w:val="242121"/>
          <w:sz w:val="20"/>
          <w:szCs w:val="20"/>
        </w:rPr>
        <w:t>.</w:t>
      </w:r>
    </w:p>
    <w:p w14:paraId="3868B317" w14:textId="77777777" w:rsidR="00EB31FF" w:rsidRDefault="00EB31FF" w:rsidP="00852547">
      <w:pPr>
        <w:pStyle w:val="FootnoteText"/>
        <w:jc w:val="both"/>
        <w:rPr>
          <w:color w:val="242121"/>
        </w:rPr>
      </w:pPr>
      <w:r w:rsidRPr="00D06291">
        <w:rPr>
          <w:color w:val="242121"/>
        </w:rPr>
        <w:t xml:space="preserve"> [79] </w:t>
      </w:r>
      <w:r w:rsidRPr="00D06291">
        <w:rPr>
          <w:color w:val="242121"/>
          <w:u w:val="single"/>
        </w:rPr>
        <w:t xml:space="preserve">A decision by the State whether or not to invoke prescription in a particular case must be informed by </w:t>
      </w:r>
      <w:r>
        <w:rPr>
          <w:color w:val="242121"/>
          <w:u w:val="single"/>
        </w:rPr>
        <w:t>the values of our Constitution.</w:t>
      </w:r>
      <w:r w:rsidRPr="00D06291">
        <w:rPr>
          <w:color w:val="242121"/>
          <w:u w:val="single"/>
        </w:rPr>
        <w:t xml:space="preserve"> It follows that the Provincial Government too, must take a decision whether to plead prescription to defeat a claim for arrear disability grant payments</w:t>
      </w:r>
      <w:r>
        <w:rPr>
          <w:color w:val="242121"/>
        </w:rPr>
        <w:t>.</w:t>
      </w:r>
      <w:r w:rsidRPr="00D06291">
        <w:rPr>
          <w:color w:val="242121"/>
        </w:rPr>
        <w:t xml:space="preserve"> This is not a decision for the St</w:t>
      </w:r>
      <w:r>
        <w:rPr>
          <w:color w:val="242121"/>
        </w:rPr>
        <w:t>ate Attorney to make.</w:t>
      </w:r>
      <w:r w:rsidRPr="00D06291">
        <w:rPr>
          <w:color w:val="242121"/>
        </w:rPr>
        <w:t xml:space="preserve"> </w:t>
      </w:r>
      <w:r w:rsidRPr="00D06291">
        <w:rPr>
          <w:color w:val="242121"/>
          <w:u w:val="single"/>
        </w:rPr>
        <w:t>It is an important decision and must not be made lightly</w:t>
      </w:r>
      <w:r>
        <w:rPr>
          <w:color w:val="242121"/>
        </w:rPr>
        <w:t>.</w:t>
      </w:r>
      <w:r w:rsidRPr="00D06291">
        <w:rPr>
          <w:color w:val="242121"/>
        </w:rPr>
        <w:t xml:space="preserve"> It must be made after appropriate processes have been followed and by a sufficiently responsible person in the Provincial Government who must take into account all the releva</w:t>
      </w:r>
      <w:r>
        <w:rPr>
          <w:color w:val="242121"/>
        </w:rPr>
        <w:t xml:space="preserve">nt circumstances. </w:t>
      </w:r>
      <w:r w:rsidRPr="00D06291">
        <w:rPr>
          <w:color w:val="242121"/>
          <w:u w:val="single"/>
        </w:rPr>
        <w:t>It is the duty of the State to facilitate rather than obstruct access to social security.  This will be a fundamental consideration in making the assessment</w:t>
      </w:r>
      <w:r w:rsidRPr="00D06291">
        <w:rPr>
          <w:color w:val="242121"/>
        </w:rPr>
        <w:t>.</w:t>
      </w:r>
      <w:r>
        <w:rPr>
          <w:color w:val="242121"/>
        </w:rPr>
        <w:t>” (underlining own emphasis)</w:t>
      </w:r>
    </w:p>
    <w:p w14:paraId="23AB439D" w14:textId="77777777" w:rsidR="00AD6D74" w:rsidRPr="00EA20ED" w:rsidRDefault="00AD6D74" w:rsidP="00852547">
      <w:pPr>
        <w:pStyle w:val="FootnoteText"/>
        <w:jc w:val="both"/>
        <w:rPr>
          <w:lang w:val="en-US"/>
        </w:rPr>
      </w:pPr>
    </w:p>
  </w:footnote>
  <w:footnote w:id="11">
    <w:p w14:paraId="7C4D91BB" w14:textId="77777777" w:rsidR="00EB31FF" w:rsidRPr="00952AA8" w:rsidRDefault="00EB31FF" w:rsidP="00852547">
      <w:pPr>
        <w:pStyle w:val="FootnoteText"/>
        <w:jc w:val="both"/>
        <w:rPr>
          <w:lang w:val="en-US"/>
        </w:rPr>
      </w:pPr>
      <w:r>
        <w:rPr>
          <w:rStyle w:val="FootnoteReference"/>
        </w:rPr>
        <w:footnoteRef/>
      </w:r>
      <w:r>
        <w:t xml:space="preserve"> </w:t>
      </w:r>
      <w:r w:rsidR="00AD6D74">
        <w:t xml:space="preserve">In </w:t>
      </w:r>
      <w:r w:rsidR="00AD6D74">
        <w:rPr>
          <w:i/>
        </w:rPr>
        <w:t>Njongi,</w:t>
      </w:r>
      <w:r w:rsidRPr="00952AA8">
        <w:t xml:space="preserve"> the </w:t>
      </w:r>
      <w:r>
        <w:t>S</w:t>
      </w:r>
      <w:r w:rsidRPr="00952AA8">
        <w:t>tate had belatedly sought to raise prescription as a defence</w:t>
      </w:r>
      <w:r>
        <w:t>,</w:t>
      </w:r>
      <w:r w:rsidRPr="00952AA8">
        <w:t xml:space="preserve"> which if successful, would have deprived the applicant, a disability pensioner, of her right to receive disability grant arrears owed to her</w:t>
      </w:r>
      <w:r>
        <w:t>.</w:t>
      </w:r>
    </w:p>
  </w:footnote>
  <w:footnote w:id="12">
    <w:p w14:paraId="46DCBFE0" w14:textId="77777777" w:rsidR="00C111ED" w:rsidRDefault="00EB31FF" w:rsidP="005C332E">
      <w:pPr>
        <w:pStyle w:val="FootnoteText"/>
        <w:jc w:val="both"/>
        <w:rPr>
          <w:lang w:val="en-US"/>
        </w:rPr>
      </w:pPr>
      <w:r>
        <w:rPr>
          <w:rStyle w:val="FootnoteReference"/>
        </w:rPr>
        <w:footnoteRef/>
      </w:r>
      <w:r>
        <w:t xml:space="preserve"> </w:t>
      </w:r>
      <w:r>
        <w:rPr>
          <w:lang w:val="en-US"/>
        </w:rPr>
        <w:t>Anglo does not dispute  that South African courts would have jurisdiction over a claim brought by an individual victim of lead poisoning in Kabwe against it by virtue of its domicile in South Africa. On behalf of the U</w:t>
      </w:r>
      <w:r w:rsidR="008F5406">
        <w:rPr>
          <w:lang w:val="en-US"/>
        </w:rPr>
        <w:t>N</w:t>
      </w:r>
      <w:r>
        <w:rPr>
          <w:lang w:val="en-US"/>
        </w:rPr>
        <w:t xml:space="preserve"> bodies, it was submitted that the </w:t>
      </w:r>
      <w:r w:rsidRPr="00BC177E">
        <w:rPr>
          <w:i/>
          <w:lang w:val="en-US"/>
        </w:rPr>
        <w:t>only</w:t>
      </w:r>
      <w:r>
        <w:rPr>
          <w:lang w:val="en-US"/>
        </w:rPr>
        <w:t xml:space="preserve"> question for determination by the certifying court is whether there are interests of justice reasons, nonetheless, to refuse to permit the applicants to use the class action procedure to prosecute their claims. </w:t>
      </w:r>
    </w:p>
    <w:p w14:paraId="1DB9C17B" w14:textId="77777777" w:rsidR="00C111ED" w:rsidRDefault="00C111ED" w:rsidP="005C332E">
      <w:pPr>
        <w:pStyle w:val="FootnoteText"/>
        <w:jc w:val="both"/>
        <w:rPr>
          <w:lang w:val="en-US"/>
        </w:rPr>
      </w:pPr>
    </w:p>
    <w:p w14:paraId="7A403BA2" w14:textId="77777777" w:rsidR="00EB31FF" w:rsidRDefault="00EB31FF" w:rsidP="005C332E">
      <w:pPr>
        <w:pStyle w:val="FootnoteText"/>
        <w:jc w:val="both"/>
        <w:rPr>
          <w:lang w:val="en-US"/>
        </w:rPr>
      </w:pPr>
      <w:r>
        <w:rPr>
          <w:lang w:val="en-US"/>
        </w:rPr>
        <w:t xml:space="preserve">As recognized by the Constitutional Court in </w:t>
      </w:r>
      <w:r>
        <w:rPr>
          <w:i/>
          <w:lang w:val="en-US"/>
        </w:rPr>
        <w:t>Mukkaddam v Pioneer Foods</w:t>
      </w:r>
      <w:r>
        <w:rPr>
          <w:lang w:val="en-US"/>
        </w:rPr>
        <w:t xml:space="preserve"> 2013 (5) SA 89 (CC)</w:t>
      </w:r>
      <w:r w:rsidR="008F5406">
        <w:rPr>
          <w:lang w:val="en-US"/>
        </w:rPr>
        <w:t xml:space="preserve"> (‘</w:t>
      </w:r>
      <w:r w:rsidR="008F5406" w:rsidRPr="00DC6647">
        <w:rPr>
          <w:b/>
          <w:i/>
          <w:lang w:val="en-US"/>
        </w:rPr>
        <w:t>Mukkadam’</w:t>
      </w:r>
      <w:r w:rsidR="008F5406">
        <w:rPr>
          <w:i/>
          <w:lang w:val="en-US"/>
        </w:rPr>
        <w:t>)</w:t>
      </w:r>
      <w:r>
        <w:rPr>
          <w:lang w:val="en-US"/>
        </w:rPr>
        <w:t xml:space="preserve"> at paras 34-37, the overriding consideration for certification </w:t>
      </w:r>
      <w:r w:rsidR="008F5406">
        <w:rPr>
          <w:lang w:val="en-US"/>
        </w:rPr>
        <w:t xml:space="preserve">is </w:t>
      </w:r>
      <w:r>
        <w:rPr>
          <w:lang w:val="en-US"/>
        </w:rPr>
        <w:t>the interests of justice.</w:t>
      </w:r>
    </w:p>
    <w:p w14:paraId="0D3CBFA6" w14:textId="77777777" w:rsidR="008F5406" w:rsidRPr="005C332E" w:rsidRDefault="008F5406" w:rsidP="005C332E">
      <w:pPr>
        <w:pStyle w:val="FootnoteText"/>
        <w:jc w:val="both"/>
        <w:rPr>
          <w:lang w:val="en-US"/>
        </w:rPr>
      </w:pPr>
    </w:p>
  </w:footnote>
  <w:footnote w:id="13">
    <w:p w14:paraId="6E90F847" w14:textId="77777777" w:rsidR="00EB31FF" w:rsidRDefault="00EB31FF" w:rsidP="00561821">
      <w:pPr>
        <w:pStyle w:val="FootnoteText"/>
        <w:jc w:val="both"/>
        <w:rPr>
          <w:color w:val="242121"/>
        </w:rPr>
      </w:pPr>
      <w:r>
        <w:rPr>
          <w:rStyle w:val="FootnoteReference"/>
        </w:rPr>
        <w:footnoteRef/>
      </w:r>
      <w:r>
        <w:t xml:space="preserve"> </w:t>
      </w:r>
      <w:r>
        <w:rPr>
          <w:lang w:val="en-US"/>
        </w:rPr>
        <w:t xml:space="preserve">In </w:t>
      </w:r>
      <w:r>
        <w:rPr>
          <w:i/>
        </w:rPr>
        <w:t>Mukkadam</w:t>
      </w:r>
      <w:r>
        <w:t xml:space="preserve"> at par 38</w:t>
      </w:r>
      <w:r w:rsidR="008F5406">
        <w:t>,</w:t>
      </w:r>
      <w:r>
        <w:t xml:space="preserve"> the Constitutional Court endorsed the critical role of certification proceedings. It explained that “</w:t>
      </w:r>
      <w:r w:rsidRPr="00561821">
        <w:rPr>
          <w:i/>
          <w:color w:val="242121"/>
        </w:rPr>
        <w:t>Courts must embrace class actions as one of the tools available to litigants for placing disputes before them. However, it is appropriate that the courts should retain control over class actions. Permitting a class action in some cases may, as the Supreme Court of Appeal has observed in this case, be oppressive and as a result inconsistent with the interests of justice. It is therefore necessary for courts to be able to keep out of the justice system class actions which hinder, instead of advancing, the interests of justice. In this way prior certification will serve as an instrument of justice rather than a barrier to i</w:t>
      </w:r>
      <w:r w:rsidRPr="001B6643">
        <w:rPr>
          <w:color w:val="242121"/>
        </w:rPr>
        <w:t>t.</w:t>
      </w:r>
      <w:r>
        <w:rPr>
          <w:color w:val="242121"/>
        </w:rPr>
        <w:t>”</w:t>
      </w:r>
    </w:p>
    <w:p w14:paraId="4A91A5BE" w14:textId="77777777" w:rsidR="00EB31FF" w:rsidRDefault="00EB31FF" w:rsidP="00561821">
      <w:pPr>
        <w:pStyle w:val="FootnoteText"/>
        <w:jc w:val="both"/>
        <w:rPr>
          <w:color w:val="242121"/>
        </w:rPr>
      </w:pPr>
    </w:p>
    <w:p w14:paraId="50903DDE" w14:textId="77777777" w:rsidR="00397E74" w:rsidRDefault="00397E74" w:rsidP="00397E74">
      <w:pPr>
        <w:pStyle w:val="FootnoteText"/>
        <w:jc w:val="both"/>
        <w:rPr>
          <w:color w:val="242121"/>
        </w:rPr>
      </w:pPr>
      <w:r>
        <w:rPr>
          <w:color w:val="242121"/>
        </w:rPr>
        <w:t xml:space="preserve">In </w:t>
      </w:r>
      <w:r>
        <w:rPr>
          <w:i/>
          <w:lang w:val="en-US"/>
        </w:rPr>
        <w:t>Children’s Resource Centre v Pioneer Food (Pty) Ltd &amp; Others</w:t>
      </w:r>
      <w:r>
        <w:rPr>
          <w:lang w:val="en-US"/>
        </w:rPr>
        <w:t xml:space="preserve"> 2013 (2) SA 213 (SCA) (‘</w:t>
      </w:r>
      <w:r>
        <w:rPr>
          <w:b/>
          <w:i/>
          <w:lang w:val="en-US"/>
        </w:rPr>
        <w:t>Children’s Resource Centre</w:t>
      </w:r>
      <w:r>
        <w:rPr>
          <w:lang w:val="en-US"/>
        </w:rPr>
        <w:t>’).</w:t>
      </w:r>
      <w:r>
        <w:rPr>
          <w:color w:val="242121"/>
        </w:rPr>
        <w:t xml:space="preserve">at par 24, the Supreme Court of Appeal discussed the </w:t>
      </w:r>
      <w:r w:rsidRPr="00397E74">
        <w:rPr>
          <w:color w:val="242121"/>
          <w:u w:val="single"/>
        </w:rPr>
        <w:t>rationale for certification</w:t>
      </w:r>
      <w:r>
        <w:rPr>
          <w:color w:val="242121"/>
        </w:rPr>
        <w:t xml:space="preserve"> proceedings, and explained as follows:</w:t>
      </w:r>
    </w:p>
    <w:p w14:paraId="48A2514E" w14:textId="77777777" w:rsidR="00EB31FF" w:rsidRDefault="00397E74" w:rsidP="00397E74">
      <w:pPr>
        <w:pStyle w:val="FootnoteText"/>
        <w:jc w:val="both"/>
        <w:rPr>
          <w:color w:val="242121"/>
          <w:lang w:val="en-ZA" w:eastAsia="en-ZA"/>
        </w:rPr>
      </w:pPr>
      <w:r>
        <w:rPr>
          <w:color w:val="242121"/>
        </w:rPr>
        <w:t>“</w:t>
      </w:r>
      <w:r w:rsidRPr="002603E9">
        <w:rPr>
          <w:i/>
          <w:color w:val="242121"/>
          <w:shd w:val="clear" w:color="auto" w:fill="FFFFFF"/>
        </w:rPr>
        <w:t>Most jurisdictions around the world require certification either before institution of the class action or at an early stage of the proceedings… The justifications are various. First, in the absence of certification, the representative has no right to proceed, unlike litigation brought in a person’s own interests. Second, in view of the potential impact of the litigation on the rights of others it is necessary for the court to ensure at the outset that those interests are properly protected and represented. Third, certification enables the defendant to show at an early stage why the action should not proceed. This is important in circumstances where the mere threat of lengthy and costly litigation may be used to induce a settlement even though the case lacks merit. Fourth, certification enables the court to oversee the procedural aspects of the litigation, such as notice and discovery, from the outset. Fifth, the literature on class actions suggests that, if the issues surrounding class actions, such as the definition of the class, the existence of a prima facie case, the commonality of issues and the appropriateness of the representative are dealt with and disposed of at the certification stage, it facilitates the conduct of the litigation, eliminates the need for interlocutory procedures and may hasten settlement</w:t>
      </w:r>
      <w:r w:rsidRPr="001B6643">
        <w:rPr>
          <w:color w:val="242121"/>
          <w:shd w:val="clear" w:color="auto" w:fill="FFFFFF"/>
        </w:rPr>
        <w:t>…</w:t>
      </w:r>
      <w:r>
        <w:rPr>
          <w:color w:val="242121"/>
          <w:shd w:val="clear" w:color="auto" w:fill="FFFFFF"/>
        </w:rPr>
        <w:t>” (footnotes omitted)</w:t>
      </w:r>
    </w:p>
    <w:p w14:paraId="1615E725" w14:textId="77777777" w:rsidR="00EB31FF" w:rsidRPr="00C77699" w:rsidRDefault="00EB31FF" w:rsidP="00EB4AF6">
      <w:pPr>
        <w:pStyle w:val="FootnoteText"/>
        <w:jc w:val="both"/>
        <w:rPr>
          <w:color w:val="242121"/>
          <w:shd w:val="clear" w:color="auto" w:fill="FFFFFF"/>
        </w:rPr>
      </w:pPr>
    </w:p>
    <w:p w14:paraId="615126B2" w14:textId="77777777" w:rsidR="00EB31FF" w:rsidRPr="002603E9" w:rsidRDefault="00EB31FF" w:rsidP="00561821">
      <w:pPr>
        <w:pStyle w:val="FootnoteText"/>
        <w:jc w:val="both"/>
        <w:rPr>
          <w:color w:val="242121"/>
        </w:rPr>
      </w:pPr>
      <w:r>
        <w:rPr>
          <w:color w:val="242121"/>
          <w:shd w:val="clear" w:color="auto" w:fill="FFFFFF"/>
        </w:rPr>
        <w:t xml:space="preserve">In </w:t>
      </w:r>
      <w:r>
        <w:rPr>
          <w:i/>
          <w:color w:val="242121"/>
          <w:shd w:val="clear" w:color="auto" w:fill="FFFFFF"/>
        </w:rPr>
        <w:t xml:space="preserve">De Bruyn v Steinhoff International Holdings NV and others </w:t>
      </w:r>
      <w:r>
        <w:rPr>
          <w:color w:val="242121"/>
          <w:shd w:val="clear" w:color="auto" w:fill="FFFFFF"/>
        </w:rPr>
        <w:t xml:space="preserve"> 2022 (1) SA 442 (GJ) at par 300, Unterhalter J identified a further reason for certification when he stated that “</w:t>
      </w:r>
      <w:r>
        <w:rPr>
          <w:i/>
          <w:color w:val="242121"/>
          <w:shd w:val="clear" w:color="auto" w:fill="FFFFFF"/>
        </w:rPr>
        <w:t xml:space="preserve"> Why would a court trigger the machinery of a class of action to determine soething that does not exist in law? To do so would be to place a ghost in the machinery of justice.</w:t>
      </w:r>
      <w:r>
        <w:rPr>
          <w:color w:val="242121"/>
          <w:shd w:val="clear" w:color="auto" w:fill="FFFFFF"/>
        </w:rPr>
        <w:t xml:space="preserve">”, namely, </w:t>
      </w:r>
    </w:p>
    <w:p w14:paraId="0146539C" w14:textId="77777777" w:rsidR="00EB31FF" w:rsidRPr="007054C9" w:rsidRDefault="00EB31FF">
      <w:pPr>
        <w:pStyle w:val="FootnoteText"/>
        <w:rPr>
          <w:lang w:val="en-US"/>
        </w:rPr>
      </w:pPr>
      <w:r>
        <w:t xml:space="preserve"> </w:t>
      </w:r>
      <w:r>
        <w:rPr>
          <w:lang w:val="en-US"/>
        </w:rPr>
        <w:t xml:space="preserve"> </w:t>
      </w:r>
    </w:p>
  </w:footnote>
  <w:footnote w:id="14">
    <w:p w14:paraId="02022C17" w14:textId="77777777" w:rsidR="00DC6647" w:rsidRDefault="00DC6647" w:rsidP="00397E74">
      <w:pPr>
        <w:pStyle w:val="FootnoteText"/>
        <w:jc w:val="both"/>
        <w:rPr>
          <w:lang w:val="en-US"/>
        </w:rPr>
      </w:pPr>
      <w:r>
        <w:rPr>
          <w:rStyle w:val="FootnoteReference"/>
        </w:rPr>
        <w:footnoteRef/>
      </w:r>
      <w:r>
        <w:t xml:space="preserve"> </w:t>
      </w:r>
      <w:r w:rsidR="00397E74">
        <w:rPr>
          <w:color w:val="242121"/>
          <w:shd w:val="clear" w:color="auto" w:fill="FFFFFF"/>
        </w:rPr>
        <w:t xml:space="preserve">In par 26 of </w:t>
      </w:r>
      <w:r w:rsidR="00397E74">
        <w:rPr>
          <w:i/>
          <w:color w:val="242121"/>
          <w:shd w:val="clear" w:color="auto" w:fill="FFFFFF"/>
        </w:rPr>
        <w:t xml:space="preserve">Children’s Resource Centre </w:t>
      </w:r>
      <w:r w:rsidR="00397E74" w:rsidRPr="00397E74">
        <w:rPr>
          <w:color w:val="242121"/>
          <w:shd w:val="clear" w:color="auto" w:fill="FFFFFF"/>
        </w:rPr>
        <w:t>(cited in fn 13 above),</w:t>
      </w:r>
      <w:r w:rsidR="00397E74">
        <w:rPr>
          <w:color w:val="242121"/>
          <w:shd w:val="clear" w:color="auto" w:fill="FFFFFF"/>
        </w:rPr>
        <w:t xml:space="preserve"> Wallis JA provided </w:t>
      </w:r>
      <w:r w:rsidR="00397E74" w:rsidRPr="00397E74">
        <w:rPr>
          <w:color w:val="242121"/>
          <w:u w:val="single"/>
          <w:shd w:val="clear" w:color="auto" w:fill="FFFFFF"/>
        </w:rPr>
        <w:t>a list of the criteria a court will take into account when determining certification.</w:t>
      </w:r>
      <w:r w:rsidR="00397E74">
        <w:rPr>
          <w:color w:val="242121"/>
          <w:shd w:val="clear" w:color="auto" w:fill="FFFFFF"/>
        </w:rPr>
        <w:t xml:space="preserve"> They are: (i) </w:t>
      </w:r>
      <w:r w:rsidR="00397E74" w:rsidRPr="00C77699">
        <w:rPr>
          <w:color w:val="242121"/>
          <w:lang w:val="en-ZA" w:eastAsia="en-ZA"/>
        </w:rPr>
        <w:t>the existence of a class identifiable by objective criteria;</w:t>
      </w:r>
      <w:r w:rsidR="00397E74">
        <w:rPr>
          <w:color w:val="242121"/>
          <w:lang w:val="en-ZA" w:eastAsia="en-ZA"/>
        </w:rPr>
        <w:t xml:space="preserve"> (ii)</w:t>
      </w:r>
      <w:r w:rsidR="00397E74" w:rsidRPr="00C77699">
        <w:rPr>
          <w:color w:val="242121"/>
          <w:lang w:val="en-ZA" w:eastAsia="en-ZA"/>
        </w:rPr>
        <w:t>a cause of action raising a triable issue;</w:t>
      </w:r>
      <w:r w:rsidR="00397E74">
        <w:rPr>
          <w:color w:val="242121"/>
          <w:lang w:val="en-ZA" w:eastAsia="en-ZA"/>
        </w:rPr>
        <w:t xml:space="preserve"> (iii) </w:t>
      </w:r>
      <w:r w:rsidR="00397E74" w:rsidRPr="00C77699">
        <w:rPr>
          <w:color w:val="242121"/>
          <w:lang w:val="en-ZA" w:eastAsia="en-ZA"/>
        </w:rPr>
        <w:t>that the right to relief depends upon the determination of issues of fact, or law, or both, common to all members of the class;</w:t>
      </w:r>
      <w:r w:rsidR="00397E74">
        <w:rPr>
          <w:color w:val="242121"/>
          <w:lang w:val="en-ZA" w:eastAsia="en-ZA"/>
        </w:rPr>
        <w:t xml:space="preserve"> (iv) </w:t>
      </w:r>
      <w:r w:rsidR="00397E74" w:rsidRPr="00C77699">
        <w:rPr>
          <w:color w:val="242121"/>
          <w:lang w:val="en-ZA" w:eastAsia="en-ZA"/>
        </w:rPr>
        <w:t>that the relief sought, or damages claimed, flow from the cause of action and are ascertainable and capable of determination;</w:t>
      </w:r>
      <w:r w:rsidR="00397E74">
        <w:rPr>
          <w:color w:val="242121"/>
          <w:lang w:val="en-ZA" w:eastAsia="en-ZA"/>
        </w:rPr>
        <w:t xml:space="preserve"> (v) </w:t>
      </w:r>
      <w:r w:rsidR="00397E74" w:rsidRPr="00C77699">
        <w:rPr>
          <w:color w:val="242121"/>
          <w:lang w:val="en-ZA" w:eastAsia="en-ZA"/>
        </w:rPr>
        <w:t>that where the claim is for damages there is an appropriate procedure for allocating the damages to the members of the class;</w:t>
      </w:r>
      <w:r w:rsidR="00397E74">
        <w:rPr>
          <w:color w:val="242121"/>
          <w:lang w:val="en-ZA" w:eastAsia="en-ZA"/>
        </w:rPr>
        <w:t xml:space="preserve"> (vi) </w:t>
      </w:r>
      <w:r w:rsidR="00397E74" w:rsidRPr="00C77699">
        <w:rPr>
          <w:color w:val="242121"/>
          <w:lang w:val="en-ZA" w:eastAsia="en-ZA"/>
        </w:rPr>
        <w:t>that the proposed representative is suitable to be permitted to conduct the action and represent the class;</w:t>
      </w:r>
      <w:r w:rsidR="00397E74">
        <w:rPr>
          <w:color w:val="242121"/>
          <w:lang w:val="en-ZA" w:eastAsia="en-ZA"/>
        </w:rPr>
        <w:t xml:space="preserve"> (vii) </w:t>
      </w:r>
      <w:r w:rsidR="00397E74" w:rsidRPr="00C77699">
        <w:rPr>
          <w:color w:val="242121"/>
          <w:lang w:val="en-ZA" w:eastAsia="en-ZA"/>
        </w:rPr>
        <w:t>whether given the composition of the class and the nature of the proposed action a class action is the most appropriate means of determining the claims of class members.</w:t>
      </w:r>
    </w:p>
    <w:p w14:paraId="28622C79" w14:textId="77777777" w:rsidR="00DC6647" w:rsidRPr="00DC6647" w:rsidRDefault="00DC6647">
      <w:pPr>
        <w:pStyle w:val="FootnoteText"/>
        <w:rPr>
          <w:lang w:val="en-US"/>
        </w:rPr>
      </w:pPr>
    </w:p>
  </w:footnote>
  <w:footnote w:id="15">
    <w:p w14:paraId="5950F32F" w14:textId="77777777" w:rsidR="00397E74" w:rsidRDefault="00EB31FF" w:rsidP="00BB5F8B">
      <w:pPr>
        <w:pStyle w:val="FootnoteText"/>
        <w:jc w:val="both"/>
        <w:rPr>
          <w:color w:val="242121"/>
          <w:shd w:val="clear" w:color="auto" w:fill="FFFFFF"/>
        </w:rPr>
      </w:pPr>
      <w:r>
        <w:rPr>
          <w:rStyle w:val="FootnoteReference"/>
        </w:rPr>
        <w:footnoteRef/>
      </w:r>
      <w:r>
        <w:t xml:space="preserve"> </w:t>
      </w:r>
      <w:r>
        <w:rPr>
          <w:lang w:val="en-US"/>
        </w:rPr>
        <w:t xml:space="preserve">There the following was said: “[85] </w:t>
      </w:r>
      <w:r w:rsidRPr="001B6643">
        <w:rPr>
          <w:color w:val="242121"/>
          <w:shd w:val="clear" w:color="auto" w:fill="FFFFFF"/>
        </w:rPr>
        <w:t>It is not necessary in this case to decide whether the decision of the Provincial Government to invoke prescription was of such a nature that it can or ought to be set aside. That is because the defence of prescription has in any event failed. I am however of the view that, as appears from what I have said earlier, both the decision to oppose as well as the way in which the case was conducted represent unconscionable conduct on the par</w:t>
      </w:r>
      <w:r>
        <w:rPr>
          <w:color w:val="242121"/>
          <w:shd w:val="clear" w:color="auto" w:fill="FFFFFF"/>
        </w:rPr>
        <w:t>t of the Provincial Government.</w:t>
      </w:r>
      <w:r w:rsidRPr="001B6643">
        <w:rPr>
          <w:color w:val="242121"/>
          <w:shd w:val="clear" w:color="auto" w:fill="FFFFFF"/>
        </w:rPr>
        <w:t xml:space="preserve"> I do not need to decide whether the fault lay with the legal advisor, an official in the Department, a political office bearer or with all of them.</w:t>
      </w:r>
    </w:p>
    <w:p w14:paraId="118E3FBC" w14:textId="77777777" w:rsidR="00EB31FF" w:rsidRPr="00BC177E" w:rsidRDefault="00EB31FF" w:rsidP="00BB5F8B">
      <w:pPr>
        <w:pStyle w:val="FootnoteText"/>
        <w:jc w:val="both"/>
        <w:rPr>
          <w:lang w:val="en-US"/>
        </w:rPr>
      </w:pPr>
      <w:r>
        <w:rPr>
          <w:color w:val="242121"/>
          <w:shd w:val="clear" w:color="auto" w:fill="FFFFFF"/>
        </w:rPr>
        <w:t>”</w:t>
      </w:r>
    </w:p>
  </w:footnote>
  <w:footnote w:id="16">
    <w:p w14:paraId="192FCF70" w14:textId="77777777" w:rsidR="00EB31FF" w:rsidRPr="00987B12" w:rsidRDefault="00EB31FF">
      <w:pPr>
        <w:pStyle w:val="FootnoteText"/>
        <w:rPr>
          <w:lang w:val="en-US"/>
        </w:rPr>
      </w:pPr>
      <w:r>
        <w:rPr>
          <w:rStyle w:val="FootnoteReference"/>
        </w:rPr>
        <w:footnoteRef/>
      </w:r>
      <w:r>
        <w:t xml:space="preserve"> The respondent - whether it </w:t>
      </w:r>
      <w:r w:rsidRPr="00987B12">
        <w:t>be it the provincial Government</w:t>
      </w:r>
      <w:r w:rsidR="000A6129">
        <w:t>,</w:t>
      </w:r>
      <w:r w:rsidRPr="00987B12">
        <w:t xml:space="preserve"> </w:t>
      </w:r>
      <w:r>
        <w:t xml:space="preserve">as </w:t>
      </w:r>
      <w:r w:rsidRPr="00987B12">
        <w:t xml:space="preserve">in </w:t>
      </w:r>
      <w:r w:rsidRPr="00397E74">
        <w:rPr>
          <w:i/>
        </w:rPr>
        <w:t>Njongi</w:t>
      </w:r>
      <w:r w:rsidRPr="00987B12">
        <w:t xml:space="preserve"> or Anglo in </w:t>
      </w:r>
      <w:r w:rsidRPr="00987B12">
        <w:rPr>
          <w:i/>
        </w:rPr>
        <w:t>casu</w:t>
      </w:r>
    </w:p>
  </w:footnote>
  <w:footnote w:id="17">
    <w:p w14:paraId="5A35C1BF" w14:textId="77777777" w:rsidR="00EB31FF" w:rsidRDefault="00EB31FF" w:rsidP="001630B2">
      <w:pPr>
        <w:pStyle w:val="FootnoteText"/>
        <w:rPr>
          <w:color w:val="242121"/>
        </w:rPr>
      </w:pPr>
      <w:r>
        <w:rPr>
          <w:rStyle w:val="FootnoteReference"/>
        </w:rPr>
        <w:footnoteRef/>
      </w:r>
      <w:r>
        <w:t xml:space="preserve"> </w:t>
      </w:r>
      <w:r w:rsidRPr="00C570A4">
        <w:rPr>
          <w:i/>
          <w:iCs/>
          <w:color w:val="242121"/>
        </w:rPr>
        <w:t>Koyabe and Others v Minister for Home Affairs and Others</w:t>
      </w:r>
      <w:r w:rsidR="000A6129">
        <w:rPr>
          <w:i/>
          <w:iCs/>
          <w:color w:val="242121"/>
        </w:rPr>
        <w:t xml:space="preserve"> </w:t>
      </w:r>
      <w:r w:rsidRPr="00C570A4">
        <w:rPr>
          <w:color w:val="242121"/>
        </w:rPr>
        <w:t>(CCT 53/08</w:t>
      </w:r>
      <w:r w:rsidRPr="00C570A4">
        <w:t>)</w:t>
      </w:r>
      <w:r>
        <w:t xml:space="preserve"> </w:t>
      </w:r>
      <w:hyperlink r:id="rId2" w:tooltip="View LawCiteRecord" w:history="1">
        <w:r w:rsidRPr="00C570A4">
          <w:rPr>
            <w:rStyle w:val="Hyperlink"/>
            <w:bCs/>
            <w:color w:val="auto"/>
            <w:u w:val="none"/>
          </w:rPr>
          <w:t>[2009] ZACC 23</w:t>
        </w:r>
      </w:hyperlink>
      <w:r w:rsidRPr="00C570A4">
        <w:t>;</w:t>
      </w:r>
      <w:r>
        <w:t xml:space="preserve"> </w:t>
      </w:r>
      <w:hyperlink r:id="rId3" w:tooltip="View LawCiteRecord" w:history="1">
        <w:r w:rsidRPr="00C570A4">
          <w:rPr>
            <w:rStyle w:val="Hyperlink"/>
            <w:bCs/>
            <w:color w:val="auto"/>
            <w:u w:val="none"/>
          </w:rPr>
          <w:t>2010 (4) SA 327</w:t>
        </w:r>
      </w:hyperlink>
      <w:r w:rsidR="000A6129">
        <w:t xml:space="preserve"> </w:t>
      </w:r>
      <w:r w:rsidRPr="00C570A4">
        <w:rPr>
          <w:color w:val="242121"/>
        </w:rPr>
        <w:t>(CC) para 80</w:t>
      </w:r>
      <w:r w:rsidR="000A6129">
        <w:rPr>
          <w:color w:val="242121"/>
        </w:rPr>
        <w:t xml:space="preserve"> (“</w:t>
      </w:r>
      <w:r w:rsidR="000A6129">
        <w:rPr>
          <w:b/>
          <w:i/>
          <w:color w:val="242121"/>
        </w:rPr>
        <w:t>Koyabe</w:t>
      </w:r>
      <w:r w:rsidR="000A6129">
        <w:rPr>
          <w:color w:val="242121"/>
        </w:rPr>
        <w:t>’).</w:t>
      </w:r>
    </w:p>
    <w:p w14:paraId="5B568FDB" w14:textId="77777777" w:rsidR="000A6129" w:rsidRPr="001630B2" w:rsidRDefault="000A6129" w:rsidP="001630B2">
      <w:pPr>
        <w:pStyle w:val="FootnoteText"/>
        <w:rPr>
          <w:lang w:val="en-US"/>
        </w:rPr>
      </w:pPr>
    </w:p>
  </w:footnote>
  <w:footnote w:id="18">
    <w:p w14:paraId="22D9ABBD" w14:textId="77777777" w:rsidR="00EB31FF" w:rsidRPr="000A6129" w:rsidRDefault="00EB31FF">
      <w:pPr>
        <w:pStyle w:val="FootnoteText"/>
        <w:rPr>
          <w:lang w:val="en-US"/>
        </w:rPr>
      </w:pPr>
      <w:r>
        <w:rPr>
          <w:rStyle w:val="FootnoteReference"/>
        </w:rPr>
        <w:footnoteRef/>
      </w:r>
      <w:r>
        <w:t xml:space="preserve"> </w:t>
      </w:r>
      <w:r>
        <w:rPr>
          <w:i/>
          <w:lang w:val="en-US"/>
        </w:rPr>
        <w:t xml:space="preserve">De Bruyn v Steinhoff International Holdings NV and others </w:t>
      </w:r>
      <w:r>
        <w:rPr>
          <w:lang w:val="en-US"/>
        </w:rPr>
        <w:t xml:space="preserve"> 2022 (1) SA 442 (GJ) at paras 11-12.</w:t>
      </w:r>
      <w:r w:rsidR="000A6129">
        <w:rPr>
          <w:lang w:val="en-US"/>
        </w:rPr>
        <w:t xml:space="preserve"> (</w:t>
      </w:r>
      <w:r w:rsidR="000A6129">
        <w:rPr>
          <w:b/>
          <w:i/>
          <w:lang w:val="en-US"/>
        </w:rPr>
        <w:t>De Bruyn</w:t>
      </w:r>
      <w:r w:rsidR="000A6129">
        <w:rPr>
          <w:lang w:val="en-US"/>
        </w:rPr>
        <w:t>’)</w:t>
      </w:r>
    </w:p>
  </w:footnote>
  <w:footnote w:id="19">
    <w:p w14:paraId="139E29B6" w14:textId="77777777" w:rsidR="00EB31FF" w:rsidRPr="002576D6" w:rsidRDefault="00EB31FF" w:rsidP="002576D6">
      <w:pPr>
        <w:pStyle w:val="FootnoteText"/>
        <w:jc w:val="both"/>
        <w:rPr>
          <w:lang w:val="en-US"/>
        </w:rPr>
      </w:pPr>
      <w:r>
        <w:rPr>
          <w:rStyle w:val="FootnoteReference"/>
        </w:rPr>
        <w:footnoteRef/>
      </w:r>
      <w:r>
        <w:t xml:space="preserve"> </w:t>
      </w:r>
      <w:r>
        <w:rPr>
          <w:lang w:val="en-US"/>
        </w:rPr>
        <w:t xml:space="preserve">See: </w:t>
      </w:r>
      <w:r>
        <w:rPr>
          <w:i/>
          <w:lang w:val="en-US"/>
        </w:rPr>
        <w:t xml:space="preserve">Minister of Defence v Potsani </w:t>
      </w:r>
      <w:r>
        <w:rPr>
          <w:lang w:val="en-US"/>
        </w:rPr>
        <w:t xml:space="preserve">2002 (1) SA 1 (CC) at par 9 and </w:t>
      </w:r>
      <w:r>
        <w:rPr>
          <w:i/>
          <w:lang w:val="en-US"/>
        </w:rPr>
        <w:t xml:space="preserve"> State v Molimi </w:t>
      </w:r>
      <w:r>
        <w:rPr>
          <w:lang w:val="en-US"/>
        </w:rPr>
        <w:t xml:space="preserve"> 2008 (3) SA 608 (CC) at par 22. In these cases the Constitutional Court recognized that the particular contributions of the amici in those cases, was to offer a different perspective to existing submissions made by the applicants.</w:t>
      </w:r>
    </w:p>
  </w:footnote>
  <w:footnote w:id="20">
    <w:p w14:paraId="35B2D980" w14:textId="77777777" w:rsidR="009A05CC" w:rsidRPr="009E5F7B" w:rsidRDefault="009A05CC" w:rsidP="009E5F7B">
      <w:pPr>
        <w:pStyle w:val="FootnoteText"/>
        <w:jc w:val="both"/>
        <w:rPr>
          <w:lang w:val="en-US"/>
        </w:rPr>
      </w:pPr>
      <w:r>
        <w:rPr>
          <w:rStyle w:val="FootnoteReference"/>
        </w:rPr>
        <w:footnoteRef/>
      </w:r>
      <w:r w:rsidR="009E5F7B">
        <w:t xml:space="preserve"> </w:t>
      </w:r>
      <w:r w:rsidR="009E5F7B" w:rsidRPr="009E5F7B">
        <w:t xml:space="preserve">Anglo </w:t>
      </w:r>
      <w:r w:rsidR="00954C33">
        <w:t>is said to have</w:t>
      </w:r>
      <w:r w:rsidR="009E5F7B" w:rsidRPr="009E5F7B">
        <w:t xml:space="preserve"> relied on selected parts of the report </w:t>
      </w:r>
      <w:r w:rsidR="0082328B" w:rsidRPr="009E5F7B">
        <w:t xml:space="preserve">in support of its case </w:t>
      </w:r>
      <w:r w:rsidR="009E5F7B" w:rsidRPr="009E5F7B">
        <w:t>in the certification proceedings</w:t>
      </w:r>
      <w:r w:rsidR="009E5F7B">
        <w:t>.</w:t>
      </w:r>
    </w:p>
  </w:footnote>
  <w:footnote w:id="21">
    <w:p w14:paraId="294EC7B0" w14:textId="77777777" w:rsidR="00EB31FF" w:rsidRPr="00654E45" w:rsidRDefault="00EB31FF">
      <w:pPr>
        <w:pStyle w:val="FootnoteText"/>
        <w:rPr>
          <w:i/>
          <w:lang w:val="en-US"/>
        </w:rPr>
      </w:pPr>
      <w:r>
        <w:rPr>
          <w:rStyle w:val="FootnoteReference"/>
        </w:rPr>
        <w:footnoteRef/>
      </w:r>
      <w:r>
        <w:t xml:space="preserve"> </w:t>
      </w:r>
      <w:r>
        <w:rPr>
          <w:i/>
          <w:lang w:val="en-US"/>
        </w:rPr>
        <w:t xml:space="preserve">National Director of Public Prosecutions c Zuma (Mbeki and another intervening) </w:t>
      </w:r>
      <w:r w:rsidRPr="00654E45">
        <w:rPr>
          <w:lang w:val="en-US"/>
        </w:rPr>
        <w:t>2009 (2) SA 277 (SCA)</w:t>
      </w:r>
      <w:r>
        <w:rPr>
          <w:lang w:val="en-US"/>
        </w:rPr>
        <w:t xml:space="preserve"> (“</w:t>
      </w:r>
      <w:r>
        <w:rPr>
          <w:i/>
          <w:lang w:val="en-US"/>
        </w:rPr>
        <w:t>NDPP v Zuma’)</w:t>
      </w:r>
    </w:p>
  </w:footnote>
  <w:footnote w:id="22">
    <w:p w14:paraId="4E4F69A7" w14:textId="77777777" w:rsidR="00EB31FF" w:rsidRDefault="00EB31FF" w:rsidP="007761EE">
      <w:pPr>
        <w:pStyle w:val="FootnoteText"/>
        <w:jc w:val="both"/>
        <w:rPr>
          <w:i/>
          <w:lang w:val="en-US"/>
        </w:rPr>
      </w:pPr>
      <w:r>
        <w:rPr>
          <w:rStyle w:val="FootnoteReference"/>
        </w:rPr>
        <w:footnoteRef/>
      </w:r>
      <w:r>
        <w:t xml:space="preserve"> </w:t>
      </w:r>
      <w:r>
        <w:rPr>
          <w:lang w:val="en-US"/>
        </w:rPr>
        <w:t xml:space="preserve">See: </w:t>
      </w:r>
      <w:r w:rsidRPr="009B024F">
        <w:rPr>
          <w:i/>
          <w:lang w:val="en-US"/>
        </w:rPr>
        <w:t>SALC</w:t>
      </w:r>
      <w:r>
        <w:rPr>
          <w:lang w:val="en-US"/>
        </w:rPr>
        <w:t xml:space="preserve"> (quoted in fn</w:t>
      </w:r>
      <w:r w:rsidR="009F4B51">
        <w:rPr>
          <w:lang w:val="en-US"/>
        </w:rPr>
        <w:t xml:space="preserve"> 3</w:t>
      </w:r>
      <w:r>
        <w:rPr>
          <w:lang w:val="en-US"/>
        </w:rPr>
        <w:t xml:space="preserve"> above) at par 36</w:t>
      </w:r>
      <w:r w:rsidR="009F4B51">
        <w:rPr>
          <w:lang w:val="en-US"/>
        </w:rPr>
        <w:t>,</w:t>
      </w:r>
      <w:r>
        <w:rPr>
          <w:lang w:val="en-US"/>
        </w:rPr>
        <w:t xml:space="preserve"> where the court, in refusing an application for admission as </w:t>
      </w:r>
      <w:r>
        <w:rPr>
          <w:i/>
          <w:lang w:val="en-US"/>
        </w:rPr>
        <w:t xml:space="preserve"> amici curiae, </w:t>
      </w:r>
      <w:r>
        <w:rPr>
          <w:lang w:val="en-US"/>
        </w:rPr>
        <w:t>stated that ‘</w:t>
      </w:r>
      <w:r>
        <w:rPr>
          <w:i/>
          <w:lang w:val="en-US"/>
        </w:rPr>
        <w:t>Not only were the matters that these parties sought to raise apparent to the Court from the terms of the Rome statue itself, no indication was given of how knowledge of them would affect the determination of the issues in the case.’</w:t>
      </w:r>
    </w:p>
    <w:p w14:paraId="579506C8" w14:textId="77777777" w:rsidR="009F4B51" w:rsidRPr="007761EE" w:rsidRDefault="009F4B51" w:rsidP="007761EE">
      <w:pPr>
        <w:pStyle w:val="FootnoteText"/>
        <w:jc w:val="both"/>
        <w:rPr>
          <w:i/>
          <w:lang w:val="en-US"/>
        </w:rPr>
      </w:pPr>
    </w:p>
  </w:footnote>
  <w:footnote w:id="23">
    <w:p w14:paraId="0B31FBB4" w14:textId="77777777" w:rsidR="00EB31FF" w:rsidRPr="00C72135" w:rsidRDefault="00EB31FF">
      <w:pPr>
        <w:pStyle w:val="FootnoteText"/>
        <w:rPr>
          <w:lang w:val="en-US"/>
        </w:rPr>
      </w:pPr>
      <w:r>
        <w:rPr>
          <w:rStyle w:val="FootnoteReference"/>
        </w:rPr>
        <w:footnoteRef/>
      </w:r>
      <w:r>
        <w:t xml:space="preserve"> </w:t>
      </w:r>
      <w:r>
        <w:rPr>
          <w:lang w:val="en-US"/>
        </w:rPr>
        <w:t>Ultimately, certification of the intended</w:t>
      </w:r>
      <w:r w:rsidRPr="00C72135">
        <w:t xml:space="preserve">e class action is </w:t>
      </w:r>
      <w:r>
        <w:t xml:space="preserve">sought by the certification applicants to access justice in order </w:t>
      </w:r>
      <w:r w:rsidRPr="00C72135">
        <w:t xml:space="preserve"> to hold Anglo liable for the adverse human rights impacts on women and children</w:t>
      </w:r>
      <w:r>
        <w:t xml:space="preserve"> it was involved in through its mining operations at</w:t>
      </w:r>
      <w:r w:rsidRPr="00C72135">
        <w:t xml:space="preserve"> Kabwe, Zambia.</w:t>
      </w:r>
    </w:p>
  </w:footnote>
  <w:footnote w:id="24">
    <w:p w14:paraId="1791E217" w14:textId="77777777" w:rsidR="00EB31FF" w:rsidRPr="00544FA9" w:rsidRDefault="00EB31FF" w:rsidP="00544FA9">
      <w:pPr>
        <w:pStyle w:val="FootnoteText"/>
        <w:jc w:val="both"/>
        <w:rPr>
          <w:lang w:val="en-US"/>
        </w:rPr>
      </w:pPr>
      <w:r>
        <w:rPr>
          <w:rStyle w:val="FootnoteReference"/>
        </w:rPr>
        <w:footnoteRef/>
      </w:r>
      <w:r>
        <w:t xml:space="preserve"> For example, i</w:t>
      </w:r>
      <w:r>
        <w:rPr>
          <w:lang w:val="en-US"/>
        </w:rPr>
        <w:t>n its founding affidavit, HRW states that “</w:t>
      </w:r>
      <w:r w:rsidRPr="00544FA9">
        <w:rPr>
          <w:i/>
          <w:lang w:val="en-US"/>
        </w:rPr>
        <w:t>Human Rights Watch’s submissions further will illustrate how the concept and requirements of due diligence provide useful guidance in an analysis of the nature and content of the applicable standard of care and whether the relevant duty of care has been met by a business enterprise</w:t>
      </w:r>
      <w:r>
        <w:rPr>
          <w:lang w:val="en-US"/>
        </w:rPr>
        <w:t>.’ As pointed out on behalf of Anglo, these allegations are ‘so underspecified as to be completely unhelpful’, a point with which I agree.</w:t>
      </w:r>
    </w:p>
  </w:footnote>
  <w:footnote w:id="25">
    <w:p w14:paraId="529B3A96" w14:textId="77777777" w:rsidR="00EB31FF" w:rsidRDefault="00EB31FF">
      <w:pPr>
        <w:pStyle w:val="FootnoteText"/>
        <w:rPr>
          <w:lang w:val="en-US"/>
        </w:rPr>
      </w:pPr>
      <w:r>
        <w:rPr>
          <w:rStyle w:val="FootnoteReference"/>
        </w:rPr>
        <w:footnoteRef/>
      </w:r>
      <w:r>
        <w:t xml:space="preserve"> </w:t>
      </w:r>
      <w:r>
        <w:rPr>
          <w:i/>
          <w:lang w:val="en-US"/>
        </w:rPr>
        <w:t xml:space="preserve">Jeebhai v Minister of Home Affairs </w:t>
      </w:r>
      <w:r w:rsidRPr="002E749C">
        <w:rPr>
          <w:lang w:val="en-US"/>
        </w:rPr>
        <w:t>2009 (5) SA</w:t>
      </w:r>
      <w:r>
        <w:rPr>
          <w:lang w:val="en-US"/>
        </w:rPr>
        <w:t xml:space="preserve"> 54 (SCA) at par 52.</w:t>
      </w:r>
    </w:p>
    <w:p w14:paraId="2823691B" w14:textId="77777777" w:rsidR="000A6129" w:rsidRPr="002E749C" w:rsidRDefault="000A6129">
      <w:pPr>
        <w:pStyle w:val="FootnoteText"/>
        <w:rPr>
          <w:lang w:val="en-US"/>
        </w:rPr>
      </w:pPr>
    </w:p>
  </w:footnote>
  <w:footnote w:id="26">
    <w:p w14:paraId="7183F7C3" w14:textId="77777777" w:rsidR="00EB31FF" w:rsidRPr="002E749C" w:rsidRDefault="00EB31FF">
      <w:pPr>
        <w:pStyle w:val="FootnoteText"/>
        <w:rPr>
          <w:lang w:val="en-US"/>
        </w:rPr>
      </w:pPr>
      <w:r>
        <w:rPr>
          <w:rStyle w:val="FootnoteReference"/>
        </w:rPr>
        <w:footnoteRef/>
      </w:r>
      <w:r>
        <w:t xml:space="preserve"> </w:t>
      </w:r>
      <w:r>
        <w:rPr>
          <w:i/>
          <w:lang w:val="en-US"/>
        </w:rPr>
        <w:t xml:space="preserve">Dladla v The City of Johannesburg </w:t>
      </w:r>
      <w:r w:rsidRPr="002E749C">
        <w:rPr>
          <w:lang w:val="en-US"/>
        </w:rPr>
        <w:t>2004 (6) 516</w:t>
      </w:r>
      <w:r>
        <w:rPr>
          <w:lang w:val="en-US"/>
        </w:rPr>
        <w:t xml:space="preserve"> (GJ) at paras 44-46.</w:t>
      </w:r>
    </w:p>
  </w:footnote>
  <w:footnote w:id="27">
    <w:p w14:paraId="6EC4F490" w14:textId="77777777" w:rsidR="00EB31FF" w:rsidRDefault="00EB31FF" w:rsidP="0022032F">
      <w:pPr>
        <w:pStyle w:val="FootnoteText"/>
        <w:jc w:val="both"/>
        <w:rPr>
          <w:color w:val="000000"/>
        </w:rPr>
      </w:pPr>
      <w:r>
        <w:rPr>
          <w:rStyle w:val="FootnoteReference"/>
        </w:rPr>
        <w:footnoteRef/>
      </w:r>
      <w:r>
        <w:t xml:space="preserve"> </w:t>
      </w:r>
      <w:r>
        <w:rPr>
          <w:lang w:val="en-US"/>
        </w:rPr>
        <w:t>See par 57 of the answering affidavit where the following was said:</w:t>
      </w:r>
      <w:r w:rsidR="0022032F" w:rsidRPr="0022032F">
        <w:rPr>
          <w:color w:val="000000"/>
        </w:rPr>
        <w:t xml:space="preserve"> </w:t>
      </w:r>
      <w:r w:rsidR="0022032F">
        <w:rPr>
          <w:color w:val="000000"/>
        </w:rPr>
        <w:t>‘</w:t>
      </w:r>
      <w:r w:rsidR="0022032F" w:rsidRPr="001B6643">
        <w:rPr>
          <w:color w:val="000000"/>
        </w:rPr>
        <w:t>I point out that the UN Special Procedures demonstrate their bias against Anglo in claiming that "Anglo should not be permitted to obtain the commercial and public relations benefi</w:t>
      </w:r>
      <w:r w:rsidR="0022032F">
        <w:rPr>
          <w:color w:val="000000"/>
        </w:rPr>
        <w:t>t</w:t>
      </w:r>
      <w:r w:rsidR="0022032F" w:rsidRPr="001B6643">
        <w:rPr>
          <w:color w:val="000000"/>
        </w:rPr>
        <w:t>s for its brand of espousing commitment to the Guiding Principles, while in the same breath opposing the certification of this class action." Amici curiae are not permitted to seek to bolster a sectarian or partisan interest against any of the parties.</w:t>
      </w:r>
      <w:r w:rsidR="0022032F">
        <w:rPr>
          <w:color w:val="000000"/>
        </w:rPr>
        <w:t>’</w:t>
      </w:r>
    </w:p>
    <w:p w14:paraId="14E73AEA" w14:textId="77777777" w:rsidR="000A6129" w:rsidRPr="00EB31FF" w:rsidRDefault="000A6129" w:rsidP="0022032F">
      <w:pPr>
        <w:pStyle w:val="FootnoteText"/>
        <w:jc w:val="both"/>
        <w:rPr>
          <w:lang w:val="en-US"/>
        </w:rPr>
      </w:pPr>
    </w:p>
  </w:footnote>
  <w:footnote w:id="28">
    <w:p w14:paraId="05CBED91" w14:textId="77777777" w:rsidR="00EB31FF" w:rsidRPr="00EB31FF" w:rsidRDefault="00EB31FF">
      <w:pPr>
        <w:pStyle w:val="FootnoteText"/>
        <w:rPr>
          <w:lang w:val="en-US"/>
        </w:rPr>
      </w:pPr>
      <w:r>
        <w:rPr>
          <w:rStyle w:val="FootnoteReference"/>
        </w:rPr>
        <w:footnoteRef/>
      </w:r>
      <w:r>
        <w:t xml:space="preserve"> </w:t>
      </w:r>
      <w:r>
        <w:rPr>
          <w:i/>
          <w:lang w:val="en-US"/>
        </w:rPr>
        <w:t xml:space="preserve">Knoop and Another NNO v Gupta (Tayob intervening) </w:t>
      </w:r>
      <w:r>
        <w:rPr>
          <w:lang w:val="en-US"/>
        </w:rPr>
        <w:t>2021 (3) SA 88 (SCA) at par 145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221581"/>
      <w:docPartObj>
        <w:docPartGallery w:val="Page Numbers (Top of Page)"/>
        <w:docPartUnique/>
      </w:docPartObj>
    </w:sdtPr>
    <w:sdtEndPr>
      <w:rPr>
        <w:noProof/>
      </w:rPr>
    </w:sdtEndPr>
    <w:sdtContent>
      <w:p w14:paraId="35F99DC0" w14:textId="77777777" w:rsidR="00EB31FF" w:rsidRDefault="00EB31FF">
        <w:pPr>
          <w:pStyle w:val="Header"/>
          <w:jc w:val="right"/>
        </w:pPr>
        <w:r>
          <w:fldChar w:fldCharType="begin"/>
        </w:r>
        <w:r>
          <w:instrText xml:space="preserve"> PAGE   \* MERGEFORMAT </w:instrText>
        </w:r>
        <w:r>
          <w:fldChar w:fldCharType="separate"/>
        </w:r>
        <w:r w:rsidR="00C92F1E">
          <w:rPr>
            <w:noProof/>
          </w:rPr>
          <w:t>2</w:t>
        </w:r>
        <w:r>
          <w:rPr>
            <w:noProof/>
          </w:rPr>
          <w:fldChar w:fldCharType="end"/>
        </w:r>
      </w:p>
    </w:sdtContent>
  </w:sdt>
  <w:p w14:paraId="4425AA16" w14:textId="77777777" w:rsidR="00EB31FF" w:rsidRDefault="00EB3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842936"/>
      <w:docPartObj>
        <w:docPartGallery w:val="Page Numbers (Top of Page)"/>
        <w:docPartUnique/>
      </w:docPartObj>
    </w:sdtPr>
    <w:sdtEndPr>
      <w:rPr>
        <w:noProof/>
      </w:rPr>
    </w:sdtEndPr>
    <w:sdtContent>
      <w:p w14:paraId="7E06AC3E" w14:textId="77777777" w:rsidR="00EB31FF" w:rsidRDefault="00EB31FF">
        <w:pPr>
          <w:pStyle w:val="Header"/>
          <w:jc w:val="right"/>
        </w:pPr>
        <w:r>
          <w:fldChar w:fldCharType="begin"/>
        </w:r>
        <w:r>
          <w:instrText xml:space="preserve"> PAGE   \* MERGEFORMAT </w:instrText>
        </w:r>
        <w:r>
          <w:fldChar w:fldCharType="separate"/>
        </w:r>
        <w:r w:rsidR="005B4461">
          <w:rPr>
            <w:noProof/>
          </w:rPr>
          <w:t>1</w:t>
        </w:r>
        <w:r>
          <w:rPr>
            <w:noProof/>
          </w:rPr>
          <w:fldChar w:fldCharType="end"/>
        </w:r>
      </w:p>
    </w:sdtContent>
  </w:sdt>
  <w:p w14:paraId="610AC2AE" w14:textId="77777777" w:rsidR="00EB31FF" w:rsidRDefault="00EB3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94B"/>
    <w:multiLevelType w:val="hybridMultilevel"/>
    <w:tmpl w:val="1A4C295C"/>
    <w:lvl w:ilvl="0" w:tplc="D0B09EAE">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0B113178"/>
    <w:multiLevelType w:val="hybridMultilevel"/>
    <w:tmpl w:val="0D34D084"/>
    <w:lvl w:ilvl="0" w:tplc="0CEC0CA2">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150D4ED9"/>
    <w:multiLevelType w:val="hybridMultilevel"/>
    <w:tmpl w:val="318C58F4"/>
    <w:lvl w:ilvl="0" w:tplc="0ADA916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19CB4487"/>
    <w:multiLevelType w:val="hybridMultilevel"/>
    <w:tmpl w:val="17383D7C"/>
    <w:lvl w:ilvl="0" w:tplc="3D6A6B26">
      <w:start w:val="1"/>
      <w:numFmt w:val="decimal"/>
      <w:lvlText w:val="%1"/>
      <w:lvlJc w:val="left"/>
      <w:pPr>
        <w:ind w:left="1436" w:hanging="585"/>
      </w:pPr>
      <w:rPr>
        <w:rFonts w:ascii="Verdana" w:hAnsi="Verdana" w:cs="Times New Roman"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21144170"/>
    <w:multiLevelType w:val="multilevel"/>
    <w:tmpl w:val="468E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6" w15:restartNumberingAfterBreak="0">
    <w:nsid w:val="50F7650A"/>
    <w:multiLevelType w:val="multilevel"/>
    <w:tmpl w:val="FBFA6894"/>
    <w:numStyleLink w:val="Style3"/>
  </w:abstractNum>
  <w:abstractNum w:abstractNumId="7"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712244">
    <w:abstractNumId w:val="7"/>
  </w:num>
  <w:num w:numId="2" w16cid:durableId="114718862">
    <w:abstractNumId w:val="5"/>
  </w:num>
  <w:num w:numId="3" w16cid:durableId="379979166">
    <w:abstractNumId w:val="6"/>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16cid:durableId="1717700274">
    <w:abstractNumId w:val="0"/>
  </w:num>
  <w:num w:numId="5" w16cid:durableId="622418516">
    <w:abstractNumId w:val="1"/>
  </w:num>
  <w:num w:numId="6" w16cid:durableId="439105771">
    <w:abstractNumId w:val="3"/>
  </w:num>
  <w:num w:numId="7" w16cid:durableId="1041445563">
    <w:abstractNumId w:val="4"/>
  </w:num>
  <w:num w:numId="8" w16cid:durableId="940376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50"/>
    <w:rsid w:val="000053EE"/>
    <w:rsid w:val="00046247"/>
    <w:rsid w:val="00047C22"/>
    <w:rsid w:val="00061FCA"/>
    <w:rsid w:val="00067E24"/>
    <w:rsid w:val="000A6129"/>
    <w:rsid w:val="000A7349"/>
    <w:rsid w:val="000F4132"/>
    <w:rsid w:val="001630B2"/>
    <w:rsid w:val="00165E5A"/>
    <w:rsid w:val="00172FD2"/>
    <w:rsid w:val="00193F0C"/>
    <w:rsid w:val="001D4E22"/>
    <w:rsid w:val="001D7132"/>
    <w:rsid w:val="0022032F"/>
    <w:rsid w:val="00226CB9"/>
    <w:rsid w:val="002400C7"/>
    <w:rsid w:val="00245F99"/>
    <w:rsid w:val="00250D8B"/>
    <w:rsid w:val="002576D6"/>
    <w:rsid w:val="002603E9"/>
    <w:rsid w:val="00261958"/>
    <w:rsid w:val="00270A1F"/>
    <w:rsid w:val="00290338"/>
    <w:rsid w:val="002D20F1"/>
    <w:rsid w:val="002D7458"/>
    <w:rsid w:val="002E749C"/>
    <w:rsid w:val="002E7C1A"/>
    <w:rsid w:val="003708F6"/>
    <w:rsid w:val="00377EDC"/>
    <w:rsid w:val="003916D9"/>
    <w:rsid w:val="00395FA4"/>
    <w:rsid w:val="00397E74"/>
    <w:rsid w:val="003A367E"/>
    <w:rsid w:val="003C0EB1"/>
    <w:rsid w:val="003E48FD"/>
    <w:rsid w:val="003F447F"/>
    <w:rsid w:val="0041062E"/>
    <w:rsid w:val="0047270D"/>
    <w:rsid w:val="00474CDB"/>
    <w:rsid w:val="00493681"/>
    <w:rsid w:val="0049424C"/>
    <w:rsid w:val="004B5D31"/>
    <w:rsid w:val="004D4719"/>
    <w:rsid w:val="004D4884"/>
    <w:rsid w:val="004E6E3C"/>
    <w:rsid w:val="005063A1"/>
    <w:rsid w:val="00544FA9"/>
    <w:rsid w:val="00561821"/>
    <w:rsid w:val="00586410"/>
    <w:rsid w:val="00593D44"/>
    <w:rsid w:val="005A0F0F"/>
    <w:rsid w:val="005B2F33"/>
    <w:rsid w:val="005B4461"/>
    <w:rsid w:val="005C332E"/>
    <w:rsid w:val="00612972"/>
    <w:rsid w:val="00654E45"/>
    <w:rsid w:val="00655C48"/>
    <w:rsid w:val="006716BF"/>
    <w:rsid w:val="0068017E"/>
    <w:rsid w:val="00693F7B"/>
    <w:rsid w:val="006B4F2E"/>
    <w:rsid w:val="006B52E7"/>
    <w:rsid w:val="006C6746"/>
    <w:rsid w:val="006D1251"/>
    <w:rsid w:val="006E62D0"/>
    <w:rsid w:val="007054C9"/>
    <w:rsid w:val="0072760B"/>
    <w:rsid w:val="00740528"/>
    <w:rsid w:val="0077549D"/>
    <w:rsid w:val="007761EE"/>
    <w:rsid w:val="00791C55"/>
    <w:rsid w:val="007B4125"/>
    <w:rsid w:val="007C11F3"/>
    <w:rsid w:val="007C5097"/>
    <w:rsid w:val="007D08AF"/>
    <w:rsid w:val="007D1850"/>
    <w:rsid w:val="00804817"/>
    <w:rsid w:val="008071FB"/>
    <w:rsid w:val="0082328B"/>
    <w:rsid w:val="008412A9"/>
    <w:rsid w:val="00850498"/>
    <w:rsid w:val="0085052E"/>
    <w:rsid w:val="00852547"/>
    <w:rsid w:val="00860A4D"/>
    <w:rsid w:val="00896EAF"/>
    <w:rsid w:val="008C58F5"/>
    <w:rsid w:val="008F3DFA"/>
    <w:rsid w:val="008F5406"/>
    <w:rsid w:val="00906543"/>
    <w:rsid w:val="00926A34"/>
    <w:rsid w:val="00950D0F"/>
    <w:rsid w:val="00952AA8"/>
    <w:rsid w:val="00954C33"/>
    <w:rsid w:val="0095514B"/>
    <w:rsid w:val="009615C7"/>
    <w:rsid w:val="00965B04"/>
    <w:rsid w:val="00981DFB"/>
    <w:rsid w:val="00987B12"/>
    <w:rsid w:val="009A05CC"/>
    <w:rsid w:val="009A3D92"/>
    <w:rsid w:val="009B024F"/>
    <w:rsid w:val="009B099E"/>
    <w:rsid w:val="009B6C74"/>
    <w:rsid w:val="009D1B22"/>
    <w:rsid w:val="009D6E19"/>
    <w:rsid w:val="009E5F7B"/>
    <w:rsid w:val="009F4B51"/>
    <w:rsid w:val="00A02CF0"/>
    <w:rsid w:val="00A074DC"/>
    <w:rsid w:val="00A07AD6"/>
    <w:rsid w:val="00A77D47"/>
    <w:rsid w:val="00AA34C4"/>
    <w:rsid w:val="00AC7152"/>
    <w:rsid w:val="00AD6D74"/>
    <w:rsid w:val="00B00222"/>
    <w:rsid w:val="00B15C06"/>
    <w:rsid w:val="00B404A0"/>
    <w:rsid w:val="00B45D15"/>
    <w:rsid w:val="00B64D20"/>
    <w:rsid w:val="00B7057D"/>
    <w:rsid w:val="00B94915"/>
    <w:rsid w:val="00B952E9"/>
    <w:rsid w:val="00BB5F8B"/>
    <w:rsid w:val="00BC097D"/>
    <w:rsid w:val="00BC177E"/>
    <w:rsid w:val="00BD3968"/>
    <w:rsid w:val="00C111ED"/>
    <w:rsid w:val="00C72135"/>
    <w:rsid w:val="00C77699"/>
    <w:rsid w:val="00C92F1E"/>
    <w:rsid w:val="00CA7874"/>
    <w:rsid w:val="00CC0CB3"/>
    <w:rsid w:val="00CC77A2"/>
    <w:rsid w:val="00CD0F32"/>
    <w:rsid w:val="00CD6EFB"/>
    <w:rsid w:val="00D365B6"/>
    <w:rsid w:val="00D72C48"/>
    <w:rsid w:val="00D96DCA"/>
    <w:rsid w:val="00DC6647"/>
    <w:rsid w:val="00E123EF"/>
    <w:rsid w:val="00E5196F"/>
    <w:rsid w:val="00E52077"/>
    <w:rsid w:val="00E52C23"/>
    <w:rsid w:val="00E66F19"/>
    <w:rsid w:val="00E74B94"/>
    <w:rsid w:val="00E851AC"/>
    <w:rsid w:val="00EA20ED"/>
    <w:rsid w:val="00EA5C69"/>
    <w:rsid w:val="00EB31FF"/>
    <w:rsid w:val="00EB4AF6"/>
    <w:rsid w:val="00EE1570"/>
    <w:rsid w:val="00EE4A39"/>
    <w:rsid w:val="00F06E61"/>
    <w:rsid w:val="00F16C76"/>
    <w:rsid w:val="00F17730"/>
    <w:rsid w:val="00F22240"/>
    <w:rsid w:val="00F31366"/>
    <w:rsid w:val="00F608C0"/>
    <w:rsid w:val="00F63BA7"/>
    <w:rsid w:val="00F63BFE"/>
    <w:rsid w:val="00F65822"/>
    <w:rsid w:val="00FA366B"/>
    <w:rsid w:val="00FC4734"/>
    <w:rsid w:val="00FE5D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AFB6"/>
  <w15:docId w15:val="{906BF977-5E14-4A8C-8A5B-9461DD84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850"/>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7D18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1850"/>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7D1850"/>
    <w:pPr>
      <w:ind w:left="720"/>
      <w:contextualSpacing/>
    </w:pPr>
  </w:style>
  <w:style w:type="paragraph" w:styleId="FootnoteText">
    <w:name w:val="footnote text"/>
    <w:basedOn w:val="Normal"/>
    <w:link w:val="FootnoteTextChar"/>
    <w:uiPriority w:val="99"/>
    <w:unhideWhenUsed/>
    <w:rsid w:val="007D1850"/>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7D1850"/>
    <w:rPr>
      <w:rFonts w:ascii="Arial" w:hAnsi="Arial" w:cs="Arial"/>
      <w:sz w:val="20"/>
      <w:szCs w:val="20"/>
      <w:lang w:val="en-GB"/>
    </w:rPr>
  </w:style>
  <w:style w:type="character" w:styleId="FootnoteReference">
    <w:name w:val="footnote reference"/>
    <w:basedOn w:val="DefaultParagraphFont"/>
    <w:uiPriority w:val="99"/>
    <w:semiHidden/>
    <w:unhideWhenUsed/>
    <w:rsid w:val="007D1850"/>
    <w:rPr>
      <w:vertAlign w:val="superscript"/>
    </w:rPr>
  </w:style>
  <w:style w:type="numbering" w:customStyle="1" w:styleId="Style3">
    <w:name w:val="Style3"/>
    <w:rsid w:val="007D1850"/>
    <w:pPr>
      <w:numPr>
        <w:numId w:val="2"/>
      </w:numPr>
    </w:pPr>
  </w:style>
  <w:style w:type="paragraph" w:styleId="NormalWeb">
    <w:name w:val="Normal (Web)"/>
    <w:basedOn w:val="Normal"/>
    <w:uiPriority w:val="99"/>
    <w:unhideWhenUsed/>
    <w:rsid w:val="007D1850"/>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7D1850"/>
    <w:pPr>
      <w:tabs>
        <w:tab w:val="center" w:pos="4513"/>
        <w:tab w:val="right" w:pos="9026"/>
      </w:tabs>
    </w:pPr>
  </w:style>
  <w:style w:type="character" w:customStyle="1" w:styleId="HeaderChar">
    <w:name w:val="Header Char"/>
    <w:basedOn w:val="DefaultParagraphFont"/>
    <w:link w:val="Header"/>
    <w:uiPriority w:val="99"/>
    <w:rsid w:val="007D1850"/>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7D1850"/>
    <w:rPr>
      <w:color w:val="0000FF"/>
      <w:u w:val="single"/>
    </w:rPr>
  </w:style>
  <w:style w:type="character" w:styleId="Emphasis">
    <w:name w:val="Emphasis"/>
    <w:basedOn w:val="DefaultParagraphFont"/>
    <w:uiPriority w:val="20"/>
    <w:qFormat/>
    <w:rsid w:val="007D1850"/>
    <w:rPr>
      <w:i/>
      <w:iCs/>
    </w:rPr>
  </w:style>
  <w:style w:type="paragraph" w:styleId="BalloonText">
    <w:name w:val="Balloon Text"/>
    <w:basedOn w:val="Normal"/>
    <w:link w:val="BalloonTextChar"/>
    <w:uiPriority w:val="99"/>
    <w:semiHidden/>
    <w:unhideWhenUsed/>
    <w:rsid w:val="007D1850"/>
    <w:rPr>
      <w:rFonts w:ascii="Tahoma" w:hAnsi="Tahoma" w:cs="Tahoma"/>
      <w:sz w:val="16"/>
      <w:szCs w:val="16"/>
    </w:rPr>
  </w:style>
  <w:style w:type="character" w:customStyle="1" w:styleId="BalloonTextChar">
    <w:name w:val="Balloon Text Char"/>
    <w:basedOn w:val="DefaultParagraphFont"/>
    <w:link w:val="BalloonText"/>
    <w:uiPriority w:val="99"/>
    <w:semiHidden/>
    <w:rsid w:val="007D1850"/>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B15C06"/>
    <w:pPr>
      <w:tabs>
        <w:tab w:val="center" w:pos="4513"/>
        <w:tab w:val="right" w:pos="9026"/>
      </w:tabs>
    </w:pPr>
  </w:style>
  <w:style w:type="character" w:customStyle="1" w:styleId="FooterChar">
    <w:name w:val="Footer Char"/>
    <w:basedOn w:val="DefaultParagraphFont"/>
    <w:link w:val="Footer"/>
    <w:uiPriority w:val="99"/>
    <w:rsid w:val="00B15C06"/>
    <w:rPr>
      <w:rFonts w:ascii="Verdana" w:eastAsia="Times New Roman" w:hAnsi="Verdana" w:cs="Times New Roman"/>
      <w:sz w:val="20"/>
      <w:szCs w:val="20"/>
      <w:lang w:val="en-GB" w:eastAsia="en-GB"/>
    </w:rPr>
  </w:style>
  <w:style w:type="paragraph" w:customStyle="1" w:styleId="jugmentnumbered">
    <w:name w:val="jugmentnumbered"/>
    <w:basedOn w:val="Normal"/>
    <w:rsid w:val="00852547"/>
    <w:pPr>
      <w:spacing w:before="100" w:beforeAutospacing="1" w:after="100" w:afterAutospacing="1"/>
    </w:pPr>
    <w:rPr>
      <w:rFonts w:ascii="Times New Roman" w:hAnsi="Times New Roman"/>
      <w:sz w:val="24"/>
      <w:szCs w:val="24"/>
      <w:lang w:val="en-ZA" w:eastAsia="en-ZA"/>
    </w:rPr>
  </w:style>
  <w:style w:type="paragraph" w:customStyle="1" w:styleId="western">
    <w:name w:val="western"/>
    <w:basedOn w:val="Normal"/>
    <w:rsid w:val="00561821"/>
    <w:pPr>
      <w:spacing w:before="100" w:beforeAutospacing="1" w:after="100" w:afterAutospacing="1"/>
    </w:pPr>
    <w:rPr>
      <w:rFonts w:ascii="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cgi-bin/LawCite?cit=2010%20%284%29%20SA%20327" TargetMode="External"/><Relationship Id="rId2" Type="http://schemas.openxmlformats.org/officeDocument/2006/relationships/hyperlink" Target="http://www.saflii.org/cgi-bin/LawCite?cit=%5b2009%5d%20ZACC%2023" TargetMode="External"/><Relationship Id="rId1" Type="http://schemas.openxmlformats.org/officeDocument/2006/relationships/hyperlink" Target="http://www.saflii.org/za/legis/num_act/sca2013224/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91CA-B1FF-4B11-88AA-AAE1FCE8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5419</Words>
  <Characters>28997</Characters>
  <Application>Microsoft Office Word</Application>
  <DocSecurity>0</DocSecurity>
  <Lines>999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Avrille</dc:creator>
  <cp:lastModifiedBy>Mariana Anguelov</cp:lastModifiedBy>
  <cp:revision>3</cp:revision>
  <cp:lastPrinted>2022-11-24T12:55:00Z</cp:lastPrinted>
  <dcterms:created xsi:type="dcterms:W3CDTF">2022-11-28T07:36:00Z</dcterms:created>
  <dcterms:modified xsi:type="dcterms:W3CDTF">2022-11-29T04:13:00Z</dcterms:modified>
</cp:coreProperties>
</file>