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FCA9" w14:textId="77777777" w:rsidR="00972885" w:rsidRDefault="00972885" w:rsidP="00972885">
      <w:pPr>
        <w:spacing w:after="120"/>
        <w:jc w:val="center"/>
        <w:rPr>
          <w:b/>
          <w:u w:val="none"/>
          <w:lang w:val="en-ZA"/>
        </w:rPr>
      </w:pPr>
      <w:r>
        <w:rPr>
          <w:b/>
          <w:u w:val="none"/>
          <w:lang w:val="en-ZA"/>
        </w:rPr>
        <w:t>REPUBLIC OF SOUTH AFRICA</w:t>
      </w:r>
    </w:p>
    <w:p w14:paraId="40839232" w14:textId="77777777" w:rsidR="00972885" w:rsidRDefault="00972885" w:rsidP="00972885">
      <w:pPr>
        <w:jc w:val="center"/>
        <w:rPr>
          <w:b/>
          <w:u w:val="none"/>
          <w:lang w:val="en-ZA"/>
        </w:rPr>
      </w:pPr>
      <w:r>
        <w:rPr>
          <w:b/>
          <w:noProof/>
          <w:u w:val="none"/>
          <w:lang w:val="en-ZA" w:eastAsia="en-ZA"/>
        </w:rPr>
        <w:drawing>
          <wp:inline distT="0" distB="0" distL="0" distR="0" wp14:anchorId="7FE6477B" wp14:editId="40513C5C">
            <wp:extent cx="1353185"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14:paraId="128C67DA" w14:textId="77777777" w:rsidR="00972885" w:rsidRDefault="00972885" w:rsidP="00972885">
      <w:pPr>
        <w:spacing w:before="120"/>
        <w:jc w:val="center"/>
        <w:rPr>
          <w:b/>
          <w:u w:val="none"/>
          <w:lang w:val="en-ZA"/>
        </w:rPr>
      </w:pPr>
      <w:r>
        <w:rPr>
          <w:b/>
          <w:u w:val="none"/>
          <w:lang w:val="en-ZA"/>
        </w:rPr>
        <w:t>IN THE HIGH COURT OF SOUTH AFRICA</w:t>
      </w:r>
    </w:p>
    <w:p w14:paraId="2F78C7F3" w14:textId="77777777" w:rsidR="00972885" w:rsidRDefault="00972885" w:rsidP="00972885">
      <w:pPr>
        <w:jc w:val="center"/>
        <w:rPr>
          <w:b/>
          <w:u w:val="none"/>
          <w:lang w:val="en-ZA"/>
        </w:rPr>
      </w:pPr>
      <w:r>
        <w:rPr>
          <w:b/>
          <w:u w:val="none"/>
          <w:lang w:val="en-ZA"/>
        </w:rPr>
        <w:t>GAUTENG DIVISION, JOHANNEBURG</w:t>
      </w:r>
    </w:p>
    <w:p w14:paraId="479B8021" w14:textId="77777777" w:rsidR="00972885" w:rsidRDefault="00972885" w:rsidP="00972885">
      <w:pPr>
        <w:jc w:val="center"/>
        <w:rPr>
          <w:b/>
          <w:u w:val="none"/>
          <w:lang w:val="en-ZA"/>
        </w:rPr>
      </w:pPr>
    </w:p>
    <w:p w14:paraId="338F5D70" w14:textId="77777777" w:rsidR="00972885" w:rsidRPr="00DE61DE" w:rsidRDefault="00972885" w:rsidP="00DE61DE">
      <w:pPr>
        <w:jc w:val="right"/>
        <w:rPr>
          <w:b/>
          <w:u w:val="none"/>
          <w:lang w:val="en-ZA"/>
        </w:rPr>
      </w:pPr>
      <w:r w:rsidRPr="00C03564">
        <w:rPr>
          <w:b/>
          <w:u w:val="none"/>
          <w:lang w:val="en-ZA"/>
        </w:rPr>
        <w:t>CASE NO</w:t>
      </w:r>
      <w:r w:rsidR="00BC10F5">
        <w:rPr>
          <w:b/>
          <w:u w:val="none"/>
          <w:lang w:val="en-ZA"/>
        </w:rPr>
        <w:t>:</w:t>
      </w:r>
      <w:r w:rsidR="00E537BA">
        <w:rPr>
          <w:b/>
          <w:u w:val="none"/>
        </w:rPr>
        <w:t xml:space="preserve"> </w:t>
      </w:r>
      <w:r w:rsidR="00E67E74" w:rsidRPr="00E67E74">
        <w:rPr>
          <w:b/>
          <w:u w:val="none"/>
        </w:rPr>
        <w:t>39747/2018</w:t>
      </w:r>
    </w:p>
    <w:p w14:paraId="1E00574C" w14:textId="77777777" w:rsidR="00972885" w:rsidRDefault="00972885" w:rsidP="00972885">
      <w:pPr>
        <w:jc w:val="both"/>
      </w:pPr>
    </w:p>
    <w:p w14:paraId="0E21CEA3" w14:textId="77777777" w:rsidR="00972885" w:rsidRPr="009B39F0" w:rsidRDefault="00972885" w:rsidP="00972885">
      <w:pPr>
        <w:jc w:val="both"/>
      </w:pPr>
      <w:r>
        <w:rPr>
          <w:noProof/>
          <w:lang w:val="en-ZA" w:eastAsia="en-ZA"/>
        </w:rPr>
        <mc:AlternateContent>
          <mc:Choice Requires="wps">
            <w:drawing>
              <wp:anchor distT="0" distB="0" distL="114300" distR="114300" simplePos="0" relativeHeight="251659264" behindDoc="0" locked="0" layoutInCell="1" allowOverlap="1" wp14:anchorId="078566DF" wp14:editId="23C83D80">
                <wp:simplePos x="0" y="0"/>
                <wp:positionH relativeFrom="column">
                  <wp:posOffset>0</wp:posOffset>
                </wp:positionH>
                <wp:positionV relativeFrom="paragraph">
                  <wp:posOffset>50165</wp:posOffset>
                </wp:positionV>
                <wp:extent cx="3291840" cy="1311910"/>
                <wp:effectExtent l="0" t="0" r="2286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311910"/>
                        </a:xfrm>
                        <a:prstGeom prst="rect">
                          <a:avLst/>
                        </a:prstGeom>
                        <a:solidFill>
                          <a:srgbClr val="FFFFFF"/>
                        </a:solidFill>
                        <a:ln w="9525">
                          <a:solidFill>
                            <a:srgbClr val="000000"/>
                          </a:solidFill>
                          <a:miter lim="800000"/>
                          <a:headEnd/>
                          <a:tailEnd/>
                        </a:ln>
                      </wps:spPr>
                      <wps:txbx>
                        <w:txbxContent>
                          <w:p w14:paraId="24BD9D83" w14:textId="77777777" w:rsidR="00950FD7" w:rsidRDefault="00950FD7" w:rsidP="00972885">
                            <w:pPr>
                              <w:rPr>
                                <w:sz w:val="20"/>
                                <w:szCs w:val="20"/>
                              </w:rPr>
                            </w:pPr>
                          </w:p>
                          <w:p w14:paraId="19507419" w14:textId="371FBB46" w:rsidR="00950FD7" w:rsidRPr="004B32DC" w:rsidRDefault="00F73223" w:rsidP="00F73223">
                            <w:pPr>
                              <w:spacing w:before="120"/>
                              <w:ind w:left="567" w:hanging="386"/>
                              <w:rPr>
                                <w:sz w:val="20"/>
                                <w:szCs w:val="20"/>
                              </w:rPr>
                            </w:pPr>
                            <w:r w:rsidRPr="004B32DC">
                              <w:rPr>
                                <w:sz w:val="20"/>
                                <w:szCs w:val="20"/>
                                <w:u w:val="none"/>
                              </w:rPr>
                              <w:t>(1)</w:t>
                            </w:r>
                            <w:r w:rsidRPr="004B32DC">
                              <w:rPr>
                                <w:sz w:val="20"/>
                                <w:szCs w:val="20"/>
                                <w:u w:val="none"/>
                              </w:rPr>
                              <w:tab/>
                            </w:r>
                            <w:r w:rsidR="00950FD7">
                              <w:rPr>
                                <w:sz w:val="20"/>
                                <w:szCs w:val="20"/>
                              </w:rPr>
                              <w:t xml:space="preserve">REPORTABLE: </w:t>
                            </w:r>
                            <w:r w:rsidR="00950FD7" w:rsidRPr="004B32DC">
                              <w:rPr>
                                <w:sz w:val="20"/>
                                <w:szCs w:val="20"/>
                              </w:rPr>
                              <w:t xml:space="preserve"> NO</w:t>
                            </w:r>
                          </w:p>
                          <w:p w14:paraId="3E829DD4" w14:textId="2DF1FA65" w:rsidR="00950FD7" w:rsidRPr="004B32DC" w:rsidRDefault="00F73223" w:rsidP="00F73223">
                            <w:pPr>
                              <w:ind w:left="567" w:hanging="386"/>
                              <w:rPr>
                                <w:sz w:val="20"/>
                                <w:szCs w:val="20"/>
                              </w:rPr>
                            </w:pPr>
                            <w:r w:rsidRPr="004B32DC">
                              <w:rPr>
                                <w:sz w:val="20"/>
                                <w:szCs w:val="20"/>
                                <w:u w:val="none"/>
                              </w:rPr>
                              <w:t>(2)</w:t>
                            </w:r>
                            <w:r w:rsidRPr="004B32DC">
                              <w:rPr>
                                <w:sz w:val="20"/>
                                <w:szCs w:val="20"/>
                                <w:u w:val="none"/>
                              </w:rPr>
                              <w:tab/>
                            </w:r>
                            <w:r w:rsidR="00950FD7" w:rsidRPr="004B32DC">
                              <w:rPr>
                                <w:sz w:val="20"/>
                                <w:szCs w:val="20"/>
                              </w:rPr>
                              <w:t>OF INTEREST TO OTHER JU</w:t>
                            </w:r>
                            <w:r w:rsidR="00950FD7">
                              <w:rPr>
                                <w:sz w:val="20"/>
                                <w:szCs w:val="20"/>
                              </w:rPr>
                              <w:t xml:space="preserve">DGES: </w:t>
                            </w:r>
                            <w:r w:rsidR="00950FD7" w:rsidRPr="004B32DC">
                              <w:rPr>
                                <w:sz w:val="20"/>
                                <w:szCs w:val="20"/>
                              </w:rPr>
                              <w:t xml:space="preserve"> NO</w:t>
                            </w:r>
                          </w:p>
                          <w:p w14:paraId="33ED9114" w14:textId="34F173BD" w:rsidR="00950FD7" w:rsidRPr="004B32DC" w:rsidRDefault="00F73223" w:rsidP="00F73223">
                            <w:pPr>
                              <w:ind w:left="567" w:hanging="386"/>
                              <w:rPr>
                                <w:sz w:val="20"/>
                                <w:szCs w:val="20"/>
                              </w:rPr>
                            </w:pPr>
                            <w:r w:rsidRPr="004B32DC">
                              <w:rPr>
                                <w:sz w:val="20"/>
                                <w:szCs w:val="20"/>
                                <w:u w:val="none"/>
                              </w:rPr>
                              <w:t>(3)</w:t>
                            </w:r>
                            <w:r w:rsidRPr="004B32DC">
                              <w:rPr>
                                <w:sz w:val="20"/>
                                <w:szCs w:val="20"/>
                                <w:u w:val="none"/>
                              </w:rPr>
                              <w:tab/>
                            </w:r>
                            <w:r w:rsidR="00950FD7" w:rsidRPr="004B32DC">
                              <w:rPr>
                                <w:sz w:val="20"/>
                                <w:szCs w:val="20"/>
                              </w:rPr>
                              <w:t>REVISED</w:t>
                            </w:r>
                            <w:r w:rsidR="00637AA7">
                              <w:rPr>
                                <w:sz w:val="20"/>
                                <w:szCs w:val="20"/>
                              </w:rPr>
                              <w:t>: NO</w:t>
                            </w:r>
                          </w:p>
                          <w:p w14:paraId="3BE3758C" w14:textId="77777777" w:rsidR="00950FD7" w:rsidRPr="004B32DC" w:rsidRDefault="00950FD7" w:rsidP="00972885">
                            <w:pPr>
                              <w:rPr>
                                <w:b/>
                                <w:sz w:val="20"/>
                                <w:szCs w:val="20"/>
                              </w:rPr>
                            </w:pPr>
                          </w:p>
                          <w:p w14:paraId="20214810" w14:textId="77777777" w:rsidR="00950FD7" w:rsidRPr="004B32DC" w:rsidRDefault="00950FD7" w:rsidP="00972885">
                            <w:pPr>
                              <w:rPr>
                                <w:b/>
                                <w:sz w:val="20"/>
                                <w:szCs w:val="20"/>
                              </w:rPr>
                            </w:pPr>
                          </w:p>
                          <w:p w14:paraId="37D65D3D" w14:textId="77777777" w:rsidR="00950FD7" w:rsidRPr="004B32DC" w:rsidRDefault="00950FD7" w:rsidP="00972885">
                            <w:pPr>
                              <w:rPr>
                                <w:b/>
                                <w:sz w:val="18"/>
                                <w:szCs w:val="18"/>
                                <w:u w:val="none"/>
                              </w:rPr>
                            </w:pPr>
                            <w:r>
                              <w:rPr>
                                <w:b/>
                                <w:sz w:val="18"/>
                                <w:szCs w:val="18"/>
                                <w:u w:val="none"/>
                              </w:rPr>
                              <w:t xml:space="preserve">     </w:t>
                            </w:r>
                            <w:r w:rsidRPr="004B32DC">
                              <w:rPr>
                                <w:b/>
                                <w:sz w:val="18"/>
                                <w:szCs w:val="18"/>
                                <w:u w:val="none"/>
                              </w:rPr>
                              <w:t xml:space="preserve"> </w:t>
                            </w:r>
                            <w:r w:rsidR="00E67E74">
                              <w:rPr>
                                <w:b/>
                                <w:sz w:val="18"/>
                                <w:szCs w:val="18"/>
                                <w:u w:val="none"/>
                              </w:rPr>
                              <w:t>[25</w:t>
                            </w:r>
                            <w:r>
                              <w:rPr>
                                <w:b/>
                                <w:sz w:val="18"/>
                                <w:szCs w:val="18"/>
                                <w:u w:val="none"/>
                              </w:rPr>
                              <w:t xml:space="preserve"> </w:t>
                            </w:r>
                            <w:r w:rsidR="00E32790">
                              <w:rPr>
                                <w:b/>
                                <w:sz w:val="18"/>
                                <w:szCs w:val="18"/>
                                <w:u w:val="none"/>
                              </w:rPr>
                              <w:t xml:space="preserve">November </w:t>
                            </w:r>
                            <w:r>
                              <w:rPr>
                                <w:b/>
                                <w:sz w:val="18"/>
                                <w:szCs w:val="18"/>
                                <w:u w:val="none"/>
                              </w:rPr>
                              <w:t>2022</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14:paraId="35C3B551" w14:textId="77777777" w:rsidR="00950FD7" w:rsidRPr="004B32DC" w:rsidRDefault="00950FD7"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66DF" id="_x0000_t202" coordsize="21600,21600" o:spt="202" path="m,l,21600r21600,l21600,xe">
                <v:stroke joinstyle="miter"/>
                <v:path gradientshapeok="t" o:connecttype="rect"/>
              </v:shapetype>
              <v:shape id="Text Box 1" o:spid="_x0000_s1026" type="#_x0000_t202" style="position:absolute;left:0;text-align:left;margin-left:0;margin-top:3.95pt;width:259.2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">
                <v:textbox>
                  <w:txbxContent>
                    <w:p w14:paraId="24BD9D83" w14:textId="77777777" w:rsidR="00950FD7" w:rsidRDefault="00950FD7" w:rsidP="00972885">
                      <w:pPr>
                        <w:rPr>
                          <w:sz w:val="20"/>
                          <w:szCs w:val="20"/>
                        </w:rPr>
                      </w:pPr>
                    </w:p>
                    <w:p w14:paraId="19507419" w14:textId="371FBB46" w:rsidR="00950FD7" w:rsidRPr="004B32DC" w:rsidRDefault="00F73223" w:rsidP="00F73223">
                      <w:pPr>
                        <w:spacing w:before="120"/>
                        <w:ind w:left="567" w:hanging="386"/>
                        <w:rPr>
                          <w:sz w:val="20"/>
                          <w:szCs w:val="20"/>
                        </w:rPr>
                      </w:pPr>
                      <w:r w:rsidRPr="004B32DC">
                        <w:rPr>
                          <w:sz w:val="20"/>
                          <w:szCs w:val="20"/>
                          <w:u w:val="none"/>
                        </w:rPr>
                        <w:t>(1)</w:t>
                      </w:r>
                      <w:r w:rsidRPr="004B32DC">
                        <w:rPr>
                          <w:sz w:val="20"/>
                          <w:szCs w:val="20"/>
                          <w:u w:val="none"/>
                        </w:rPr>
                        <w:tab/>
                      </w:r>
                      <w:r w:rsidR="00950FD7">
                        <w:rPr>
                          <w:sz w:val="20"/>
                          <w:szCs w:val="20"/>
                        </w:rPr>
                        <w:t xml:space="preserve">REPORTABLE: </w:t>
                      </w:r>
                      <w:r w:rsidR="00950FD7" w:rsidRPr="004B32DC">
                        <w:rPr>
                          <w:sz w:val="20"/>
                          <w:szCs w:val="20"/>
                        </w:rPr>
                        <w:t xml:space="preserve"> NO</w:t>
                      </w:r>
                    </w:p>
                    <w:p w14:paraId="3E829DD4" w14:textId="2DF1FA65" w:rsidR="00950FD7" w:rsidRPr="004B32DC" w:rsidRDefault="00F73223" w:rsidP="00F73223">
                      <w:pPr>
                        <w:ind w:left="567" w:hanging="386"/>
                        <w:rPr>
                          <w:sz w:val="20"/>
                          <w:szCs w:val="20"/>
                        </w:rPr>
                      </w:pPr>
                      <w:r w:rsidRPr="004B32DC">
                        <w:rPr>
                          <w:sz w:val="20"/>
                          <w:szCs w:val="20"/>
                          <w:u w:val="none"/>
                        </w:rPr>
                        <w:t>(2)</w:t>
                      </w:r>
                      <w:r w:rsidRPr="004B32DC">
                        <w:rPr>
                          <w:sz w:val="20"/>
                          <w:szCs w:val="20"/>
                          <w:u w:val="none"/>
                        </w:rPr>
                        <w:tab/>
                      </w:r>
                      <w:r w:rsidR="00950FD7" w:rsidRPr="004B32DC">
                        <w:rPr>
                          <w:sz w:val="20"/>
                          <w:szCs w:val="20"/>
                        </w:rPr>
                        <w:t>OF INTEREST TO OTHER JU</w:t>
                      </w:r>
                      <w:r w:rsidR="00950FD7">
                        <w:rPr>
                          <w:sz w:val="20"/>
                          <w:szCs w:val="20"/>
                        </w:rPr>
                        <w:t xml:space="preserve">DGES: </w:t>
                      </w:r>
                      <w:r w:rsidR="00950FD7" w:rsidRPr="004B32DC">
                        <w:rPr>
                          <w:sz w:val="20"/>
                          <w:szCs w:val="20"/>
                        </w:rPr>
                        <w:t xml:space="preserve"> NO</w:t>
                      </w:r>
                    </w:p>
                    <w:p w14:paraId="33ED9114" w14:textId="34F173BD" w:rsidR="00950FD7" w:rsidRPr="004B32DC" w:rsidRDefault="00F73223" w:rsidP="00F73223">
                      <w:pPr>
                        <w:ind w:left="567" w:hanging="386"/>
                        <w:rPr>
                          <w:sz w:val="20"/>
                          <w:szCs w:val="20"/>
                        </w:rPr>
                      </w:pPr>
                      <w:r w:rsidRPr="004B32DC">
                        <w:rPr>
                          <w:sz w:val="20"/>
                          <w:szCs w:val="20"/>
                          <w:u w:val="none"/>
                        </w:rPr>
                        <w:t>(3)</w:t>
                      </w:r>
                      <w:r w:rsidRPr="004B32DC">
                        <w:rPr>
                          <w:sz w:val="20"/>
                          <w:szCs w:val="20"/>
                          <w:u w:val="none"/>
                        </w:rPr>
                        <w:tab/>
                      </w:r>
                      <w:r w:rsidR="00950FD7" w:rsidRPr="004B32DC">
                        <w:rPr>
                          <w:sz w:val="20"/>
                          <w:szCs w:val="20"/>
                        </w:rPr>
                        <w:t>REVISED</w:t>
                      </w:r>
                      <w:r w:rsidR="00637AA7">
                        <w:rPr>
                          <w:sz w:val="20"/>
                          <w:szCs w:val="20"/>
                        </w:rPr>
                        <w:t>: NO</w:t>
                      </w:r>
                    </w:p>
                    <w:p w14:paraId="3BE3758C" w14:textId="77777777" w:rsidR="00950FD7" w:rsidRPr="004B32DC" w:rsidRDefault="00950FD7" w:rsidP="00972885">
                      <w:pPr>
                        <w:rPr>
                          <w:b/>
                          <w:sz w:val="20"/>
                          <w:szCs w:val="20"/>
                        </w:rPr>
                      </w:pPr>
                    </w:p>
                    <w:p w14:paraId="20214810" w14:textId="77777777" w:rsidR="00950FD7" w:rsidRPr="004B32DC" w:rsidRDefault="00950FD7" w:rsidP="00972885">
                      <w:pPr>
                        <w:rPr>
                          <w:b/>
                          <w:sz w:val="20"/>
                          <w:szCs w:val="20"/>
                        </w:rPr>
                      </w:pPr>
                    </w:p>
                    <w:p w14:paraId="37D65D3D" w14:textId="77777777" w:rsidR="00950FD7" w:rsidRPr="004B32DC" w:rsidRDefault="00950FD7" w:rsidP="00972885">
                      <w:pPr>
                        <w:rPr>
                          <w:b/>
                          <w:sz w:val="18"/>
                          <w:szCs w:val="18"/>
                          <w:u w:val="none"/>
                        </w:rPr>
                      </w:pPr>
                      <w:r>
                        <w:rPr>
                          <w:b/>
                          <w:sz w:val="18"/>
                          <w:szCs w:val="18"/>
                          <w:u w:val="none"/>
                        </w:rPr>
                        <w:t xml:space="preserve">     </w:t>
                      </w:r>
                      <w:r w:rsidRPr="004B32DC">
                        <w:rPr>
                          <w:b/>
                          <w:sz w:val="18"/>
                          <w:szCs w:val="18"/>
                          <w:u w:val="none"/>
                        </w:rPr>
                        <w:t xml:space="preserve"> </w:t>
                      </w:r>
                      <w:r w:rsidR="00E67E74">
                        <w:rPr>
                          <w:b/>
                          <w:sz w:val="18"/>
                          <w:szCs w:val="18"/>
                          <w:u w:val="none"/>
                        </w:rPr>
                        <w:t>[25</w:t>
                      </w:r>
                      <w:r>
                        <w:rPr>
                          <w:b/>
                          <w:sz w:val="18"/>
                          <w:szCs w:val="18"/>
                          <w:u w:val="none"/>
                        </w:rPr>
                        <w:t xml:space="preserve"> </w:t>
                      </w:r>
                      <w:r w:rsidR="00E32790">
                        <w:rPr>
                          <w:b/>
                          <w:sz w:val="18"/>
                          <w:szCs w:val="18"/>
                          <w:u w:val="none"/>
                        </w:rPr>
                        <w:t xml:space="preserve">November </w:t>
                      </w:r>
                      <w:r>
                        <w:rPr>
                          <w:b/>
                          <w:sz w:val="18"/>
                          <w:szCs w:val="18"/>
                          <w:u w:val="none"/>
                        </w:rPr>
                        <w:t>2022</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14:paraId="35C3B551" w14:textId="77777777" w:rsidR="00950FD7" w:rsidRPr="004B32DC" w:rsidRDefault="00950FD7"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v:textbox>
              </v:shape>
            </w:pict>
          </mc:Fallback>
        </mc:AlternateContent>
      </w:r>
    </w:p>
    <w:p w14:paraId="4200F664" w14:textId="77777777" w:rsidR="00972885" w:rsidRDefault="00972885" w:rsidP="00972885">
      <w:pPr>
        <w:jc w:val="both"/>
      </w:pPr>
    </w:p>
    <w:p w14:paraId="39F9367E" w14:textId="77777777" w:rsidR="00972885" w:rsidRDefault="00972885" w:rsidP="00972885">
      <w:pPr>
        <w:jc w:val="both"/>
      </w:pPr>
    </w:p>
    <w:p w14:paraId="28AC4349" w14:textId="77777777" w:rsidR="00972885" w:rsidRPr="009B39F0" w:rsidRDefault="00972885" w:rsidP="00972885">
      <w:pPr>
        <w:jc w:val="both"/>
      </w:pPr>
    </w:p>
    <w:p w14:paraId="739E143E" w14:textId="77777777" w:rsidR="00972885" w:rsidRPr="009B39F0" w:rsidRDefault="00972885" w:rsidP="00972885">
      <w:pPr>
        <w:jc w:val="both"/>
      </w:pPr>
    </w:p>
    <w:p w14:paraId="127B8EBB" w14:textId="77777777" w:rsidR="00972885" w:rsidRPr="009B39F0" w:rsidRDefault="00972885" w:rsidP="00972885">
      <w:pPr>
        <w:jc w:val="both"/>
      </w:pPr>
    </w:p>
    <w:p w14:paraId="291F4752" w14:textId="77777777" w:rsidR="00972885" w:rsidRPr="009B39F0" w:rsidRDefault="00972885" w:rsidP="00972885">
      <w:pPr>
        <w:jc w:val="both"/>
      </w:pPr>
    </w:p>
    <w:p w14:paraId="2FFFCEC9" w14:textId="77777777" w:rsidR="00972885" w:rsidRPr="009B39F0" w:rsidRDefault="00972885" w:rsidP="00972885">
      <w:pPr>
        <w:jc w:val="both"/>
      </w:pPr>
    </w:p>
    <w:p w14:paraId="03ACBF21" w14:textId="77777777" w:rsidR="00972885" w:rsidRDefault="00972885" w:rsidP="00972885">
      <w:pPr>
        <w:rPr>
          <w:u w:val="none"/>
        </w:rPr>
      </w:pPr>
    </w:p>
    <w:p w14:paraId="152CFAC1" w14:textId="77777777" w:rsidR="00972885" w:rsidRDefault="00972885" w:rsidP="00972885">
      <w:pPr>
        <w:rPr>
          <w:u w:val="none"/>
        </w:rPr>
      </w:pPr>
      <w:r>
        <w:rPr>
          <w:u w:val="none"/>
        </w:rPr>
        <w:t>In the matter between:</w:t>
      </w:r>
    </w:p>
    <w:p w14:paraId="799C8691" w14:textId="77777777" w:rsidR="00972885" w:rsidRDefault="00972885" w:rsidP="00972885">
      <w:pPr>
        <w:rPr>
          <w:i/>
          <w:u w:val="none"/>
        </w:rPr>
      </w:pPr>
    </w:p>
    <w:p w14:paraId="04E35B52" w14:textId="77777777" w:rsidR="00AC2DE7" w:rsidRPr="00AC2DE7" w:rsidRDefault="00E67E74" w:rsidP="00E67E74">
      <w:pPr>
        <w:suppressAutoHyphens/>
        <w:spacing w:line="480" w:lineRule="auto"/>
        <w:rPr>
          <w:b/>
          <w:szCs w:val="20"/>
          <w:u w:val="none"/>
          <w:lang w:eastAsia="en-US"/>
        </w:rPr>
      </w:pPr>
      <w:r w:rsidRPr="00E67E74">
        <w:rPr>
          <w:b/>
          <w:szCs w:val="20"/>
          <w:u w:val="none"/>
          <w:lang w:eastAsia="en-US"/>
        </w:rPr>
        <w:t>RODEL FINANCIAL SERVICES (PTY) LTD</w:t>
      </w:r>
      <w:r>
        <w:rPr>
          <w:b/>
          <w:szCs w:val="20"/>
          <w:u w:val="none"/>
          <w:lang w:eastAsia="en-US"/>
        </w:rPr>
        <w:t xml:space="preserve">                                                </w:t>
      </w:r>
      <w:r w:rsidR="00AC2DE7" w:rsidRPr="00AC2DE7">
        <w:rPr>
          <w:b/>
          <w:szCs w:val="20"/>
          <w:u w:val="none"/>
          <w:lang w:eastAsia="en-US"/>
        </w:rPr>
        <w:t>Applicant</w:t>
      </w:r>
      <w:r w:rsidR="00AC2DE7" w:rsidRPr="00AC2DE7">
        <w:rPr>
          <w:b/>
          <w:szCs w:val="20"/>
          <w:u w:val="none"/>
          <w:lang w:eastAsia="en-US"/>
        </w:rPr>
        <w:tab/>
      </w:r>
    </w:p>
    <w:p w14:paraId="213308F8" w14:textId="77777777" w:rsidR="00AC2DE7" w:rsidRPr="00AC2DE7" w:rsidRDefault="00AC2DE7" w:rsidP="00AC2DE7">
      <w:pPr>
        <w:tabs>
          <w:tab w:val="right" w:pos="9026"/>
        </w:tabs>
        <w:suppressAutoHyphens/>
        <w:spacing w:line="480" w:lineRule="auto"/>
        <w:rPr>
          <w:b/>
          <w:szCs w:val="20"/>
          <w:u w:val="none"/>
          <w:lang w:eastAsia="en-US"/>
        </w:rPr>
      </w:pPr>
      <w:r w:rsidRPr="00AC2DE7">
        <w:rPr>
          <w:b/>
          <w:szCs w:val="20"/>
          <w:u w:val="none"/>
          <w:lang w:eastAsia="en-US"/>
        </w:rPr>
        <w:t>and</w:t>
      </w:r>
    </w:p>
    <w:p w14:paraId="3DEBE411" w14:textId="77777777" w:rsidR="00AC2DE7" w:rsidRPr="00AC2DE7" w:rsidRDefault="00AC2DE7" w:rsidP="00AC2DE7">
      <w:pPr>
        <w:tabs>
          <w:tab w:val="right" w:pos="9072"/>
        </w:tabs>
        <w:suppressAutoHyphens/>
        <w:spacing w:line="360" w:lineRule="auto"/>
        <w:jc w:val="both"/>
        <w:rPr>
          <w:b/>
          <w:szCs w:val="20"/>
          <w:u w:val="none"/>
          <w:lang w:eastAsia="en-US"/>
        </w:rPr>
      </w:pPr>
    </w:p>
    <w:p w14:paraId="1D992F14" w14:textId="77777777" w:rsidR="00E67E74" w:rsidRDefault="00E67E74" w:rsidP="00AC2DE7">
      <w:pPr>
        <w:tabs>
          <w:tab w:val="right" w:pos="9072"/>
        </w:tabs>
        <w:suppressAutoHyphens/>
        <w:spacing w:line="360" w:lineRule="auto"/>
        <w:jc w:val="both"/>
        <w:rPr>
          <w:b/>
          <w:szCs w:val="20"/>
          <w:u w:val="none"/>
          <w:lang w:eastAsia="en-US"/>
        </w:rPr>
      </w:pPr>
      <w:r w:rsidRPr="00E67E74">
        <w:rPr>
          <w:b/>
          <w:szCs w:val="20"/>
          <w:u w:val="none"/>
          <w:lang w:eastAsia="en-US"/>
        </w:rPr>
        <w:t xml:space="preserve">LUSOLINK INTERNATIONAL EXPORT (PTY) LTD </w:t>
      </w:r>
      <w:r>
        <w:rPr>
          <w:b/>
          <w:szCs w:val="20"/>
          <w:u w:val="none"/>
          <w:lang w:eastAsia="en-US"/>
        </w:rPr>
        <w:t xml:space="preserve">                     </w:t>
      </w:r>
      <w:r w:rsidRPr="00E67E74">
        <w:rPr>
          <w:b/>
          <w:szCs w:val="20"/>
          <w:u w:val="none"/>
          <w:lang w:eastAsia="en-US"/>
        </w:rPr>
        <w:t xml:space="preserve">First Respondent </w:t>
      </w:r>
    </w:p>
    <w:p w14:paraId="18AFD002" w14:textId="77777777" w:rsidR="00AC2DE7" w:rsidRPr="00AC2DE7" w:rsidRDefault="00E67E74" w:rsidP="00AC2DE7">
      <w:pPr>
        <w:tabs>
          <w:tab w:val="right" w:pos="9072"/>
        </w:tabs>
        <w:suppressAutoHyphens/>
        <w:spacing w:line="360" w:lineRule="auto"/>
        <w:jc w:val="both"/>
        <w:rPr>
          <w:b/>
          <w:szCs w:val="20"/>
          <w:u w:val="none"/>
          <w:lang w:eastAsia="en-US"/>
        </w:rPr>
      </w:pPr>
      <w:r w:rsidRPr="00E67E74">
        <w:rPr>
          <w:b/>
          <w:szCs w:val="20"/>
          <w:u w:val="none"/>
          <w:lang w:eastAsia="en-US"/>
        </w:rPr>
        <w:t xml:space="preserve">GABRIEL GARY MOONSAMY </w:t>
      </w:r>
      <w:r>
        <w:rPr>
          <w:b/>
          <w:szCs w:val="20"/>
          <w:u w:val="none"/>
          <w:lang w:eastAsia="en-US"/>
        </w:rPr>
        <w:t xml:space="preserve">                                                 </w:t>
      </w:r>
      <w:r w:rsidRPr="00E67E74">
        <w:rPr>
          <w:b/>
          <w:szCs w:val="20"/>
          <w:u w:val="none"/>
          <w:lang w:eastAsia="en-US"/>
        </w:rPr>
        <w:t>Second Respondent</w:t>
      </w:r>
    </w:p>
    <w:p w14:paraId="2BCBA9FB" w14:textId="7020CF33" w:rsidR="00972885" w:rsidRPr="00815AD8" w:rsidRDefault="008A5240" w:rsidP="008A5240">
      <w:pPr>
        <w:spacing w:line="360" w:lineRule="auto"/>
        <w:rPr>
          <w:b/>
          <w:u w:val="none"/>
        </w:rPr>
      </w:pP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r>
      <w:r>
        <w:rPr>
          <w:u w:val="none"/>
          <w:lang w:val="en-ZA"/>
        </w:rPr>
        <w:softHyphen/>
        <w:t>___________________________________________________________________</w:t>
      </w:r>
      <w:r w:rsidR="00972885">
        <w:rPr>
          <w:u w:val="none"/>
          <w:lang w:val="en-ZA"/>
        </w:rPr>
        <w:t xml:space="preserve"> </w:t>
      </w:r>
    </w:p>
    <w:p w14:paraId="3F44C013" w14:textId="77777777" w:rsidR="00972885" w:rsidRDefault="00972885" w:rsidP="00972885">
      <w:pPr>
        <w:tabs>
          <w:tab w:val="right" w:pos="8280"/>
        </w:tabs>
        <w:jc w:val="both"/>
        <w:rPr>
          <w:u w:val="none"/>
          <w:lang w:val="en-ZA"/>
        </w:rPr>
      </w:pPr>
    </w:p>
    <w:p w14:paraId="4B897417" w14:textId="1285DB89" w:rsidR="00972885" w:rsidRPr="00562DB9" w:rsidRDefault="00E46C4B" w:rsidP="00972885">
      <w:pPr>
        <w:tabs>
          <w:tab w:val="right" w:pos="8280"/>
        </w:tabs>
        <w:jc w:val="center"/>
        <w:rPr>
          <w:b/>
          <w:u w:val="none"/>
          <w:lang w:val="en-ZA"/>
        </w:rPr>
      </w:pPr>
      <w:r>
        <w:rPr>
          <w:b/>
          <w:u w:val="none"/>
          <w:lang w:val="en-ZA"/>
        </w:rPr>
        <w:t>J</w:t>
      </w:r>
      <w:r w:rsidR="00972885">
        <w:rPr>
          <w:b/>
          <w:u w:val="none"/>
          <w:lang w:val="en-ZA"/>
        </w:rPr>
        <w:t xml:space="preserve"> U D G M E N T</w:t>
      </w:r>
    </w:p>
    <w:p w14:paraId="7337725D" w14:textId="77777777" w:rsidR="00972885" w:rsidRDefault="00972885" w:rsidP="00972885">
      <w:pPr>
        <w:tabs>
          <w:tab w:val="right" w:pos="8280"/>
        </w:tabs>
        <w:rPr>
          <w:u w:val="none"/>
          <w:lang w:val="en-ZA"/>
        </w:rPr>
      </w:pPr>
      <w:r>
        <w:rPr>
          <w:u w:val="none"/>
          <w:lang w:val="en-ZA"/>
        </w:rPr>
        <w:t xml:space="preserve">___________________________________________________________________ </w:t>
      </w:r>
    </w:p>
    <w:p w14:paraId="312B5C16" w14:textId="77777777" w:rsidR="00972885" w:rsidRDefault="00972885" w:rsidP="00972885"/>
    <w:p w14:paraId="67788D09" w14:textId="77777777" w:rsidR="00972885" w:rsidRDefault="00972885" w:rsidP="001B4F8B">
      <w:pPr>
        <w:spacing w:line="360" w:lineRule="auto"/>
        <w:rPr>
          <w:b/>
          <w:u w:val="none"/>
        </w:rPr>
      </w:pPr>
      <w:r>
        <w:rPr>
          <w:b/>
          <w:u w:val="none"/>
        </w:rPr>
        <w:t>MUDAU,</w:t>
      </w:r>
      <w:r w:rsidRPr="00FC415D">
        <w:rPr>
          <w:b/>
          <w:u w:val="none"/>
        </w:rPr>
        <w:t xml:space="preserve"> J</w:t>
      </w:r>
      <w:r>
        <w:rPr>
          <w:b/>
          <w:u w:val="none"/>
        </w:rPr>
        <w:t>:</w:t>
      </w:r>
    </w:p>
    <w:p w14:paraId="16C77255" w14:textId="77777777" w:rsidR="00DE61DE" w:rsidRDefault="00DE61DE" w:rsidP="001B4F8B">
      <w:pPr>
        <w:spacing w:line="360" w:lineRule="auto"/>
        <w:jc w:val="both"/>
      </w:pPr>
    </w:p>
    <w:p w14:paraId="7C79D51B" w14:textId="6E8D11D1" w:rsidR="00E67E74" w:rsidRPr="00F73223" w:rsidRDefault="00F73223" w:rsidP="00F73223">
      <w:pPr>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rFonts w:eastAsia="Calibri"/>
          <w:color w:val="000000" w:themeColor="text1"/>
          <w:u w:val="none"/>
          <w:lang w:val="en-US"/>
        </w:rPr>
      </w:pPr>
      <w:r w:rsidRPr="00637AA7">
        <w:rPr>
          <w:rFonts w:eastAsia="Calibri"/>
          <w:color w:val="000000" w:themeColor="text1"/>
          <w:u w:val="none"/>
          <w:lang w:val="en-US"/>
        </w:rPr>
        <w:t>[1]</w:t>
      </w:r>
      <w:r w:rsidRPr="00637AA7">
        <w:rPr>
          <w:rFonts w:eastAsia="Calibri"/>
          <w:color w:val="000000" w:themeColor="text1"/>
          <w:u w:val="none"/>
          <w:lang w:val="en-US"/>
        </w:rPr>
        <w:tab/>
      </w:r>
      <w:r w:rsidR="00E67E74" w:rsidRPr="00F73223">
        <w:rPr>
          <w:rFonts w:eastAsia="Calibri"/>
          <w:color w:val="000000" w:themeColor="text1"/>
          <w:u w:val="none"/>
          <w:lang w:val="en-US"/>
        </w:rPr>
        <w:t>The applicant seeks an order that, Portion 32 of ERF 2297 Bedfordview Ext 485; in the city of Ekurhuleni Metropolitan Municipality, Registration Division I.R., the Province of Gauteng (“the property”),</w:t>
      </w:r>
      <w:r w:rsidR="00E67E74" w:rsidRPr="00F73223">
        <w:rPr>
          <w:u w:val="none"/>
        </w:rPr>
        <w:t xml:space="preserve"> </w:t>
      </w:r>
      <w:r w:rsidR="00E67E74" w:rsidRPr="00F73223">
        <w:rPr>
          <w:rFonts w:eastAsia="Calibri"/>
          <w:color w:val="000000" w:themeColor="text1"/>
          <w:u w:val="none"/>
          <w:lang w:val="en-US"/>
        </w:rPr>
        <w:t xml:space="preserve">commonly referred to as unit 19 La Provence, 8 Pine Road, Bedfordview, be declared </w:t>
      </w:r>
      <w:proofErr w:type="gramStart"/>
      <w:r w:rsidR="00E67E74" w:rsidRPr="00F73223">
        <w:rPr>
          <w:rFonts w:eastAsia="Calibri"/>
          <w:color w:val="000000" w:themeColor="text1"/>
          <w:u w:val="none"/>
          <w:lang w:val="en-US"/>
        </w:rPr>
        <w:t>specially</w:t>
      </w:r>
      <w:proofErr w:type="gramEnd"/>
      <w:r w:rsidR="00E67E74" w:rsidRPr="00F73223">
        <w:rPr>
          <w:rFonts w:eastAsia="Calibri"/>
          <w:color w:val="000000" w:themeColor="text1"/>
          <w:u w:val="none"/>
          <w:lang w:val="en-US"/>
        </w:rPr>
        <w:t xml:space="preserve"> executable. The applicant further seeks an order for costs on the attorney and client scale. The </w:t>
      </w:r>
      <w:r w:rsidR="00E67E74" w:rsidRPr="00F73223">
        <w:rPr>
          <w:rFonts w:eastAsia="Calibri"/>
          <w:color w:val="000000" w:themeColor="text1"/>
          <w:u w:val="none"/>
          <w:lang w:val="en-US"/>
        </w:rPr>
        <w:lastRenderedPageBreak/>
        <w:t>application is opposed by the respondents.</w:t>
      </w:r>
    </w:p>
    <w:p w14:paraId="68F16FC8" w14:textId="77777777" w:rsidR="00E67E74" w:rsidRPr="00E67E74" w:rsidRDefault="00E67E74" w:rsidP="001B4F8B">
      <w:pPr>
        <w:pStyle w:val="ListParagraph"/>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jc w:val="both"/>
        <w:rPr>
          <w:rFonts w:eastAsia="Calibri"/>
          <w:color w:val="000000" w:themeColor="text1"/>
          <w:lang w:val="en-US"/>
        </w:rPr>
      </w:pPr>
    </w:p>
    <w:p w14:paraId="115A38FB" w14:textId="77777777" w:rsidR="00E67E74" w:rsidRPr="001B4F8B" w:rsidRDefault="00E67E74" w:rsidP="001B4F8B">
      <w:pPr>
        <w:pStyle w:val="ListParagraph"/>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jc w:val="both"/>
        <w:rPr>
          <w:rFonts w:eastAsia="Calibri"/>
          <w:b/>
          <w:color w:val="000000" w:themeColor="text1"/>
          <w:u w:val="none"/>
          <w:lang w:val="en-US"/>
        </w:rPr>
      </w:pPr>
      <w:r w:rsidRPr="001B4F8B">
        <w:rPr>
          <w:rFonts w:eastAsia="Calibri"/>
          <w:b/>
          <w:color w:val="000000" w:themeColor="text1"/>
          <w:u w:val="none"/>
          <w:lang w:val="en-US"/>
        </w:rPr>
        <w:t>Background facts</w:t>
      </w:r>
    </w:p>
    <w:p w14:paraId="4D48A92F" w14:textId="0A9C845F" w:rsidR="004241A0" w:rsidRPr="00F73223" w:rsidRDefault="00F73223" w:rsidP="00F73223">
      <w:pPr>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rFonts w:eastAsia="Calibri"/>
          <w:color w:val="000000" w:themeColor="text1"/>
          <w:u w:val="none"/>
          <w:lang w:val="en-US"/>
        </w:rPr>
      </w:pPr>
      <w:r>
        <w:rPr>
          <w:rFonts w:eastAsia="Calibri"/>
          <w:color w:val="000000" w:themeColor="text1"/>
          <w:u w:val="none"/>
          <w:lang w:val="en-US"/>
        </w:rPr>
        <w:t>[2]</w:t>
      </w:r>
      <w:r>
        <w:rPr>
          <w:rFonts w:eastAsia="Calibri"/>
          <w:color w:val="000000" w:themeColor="text1"/>
          <w:u w:val="none"/>
          <w:lang w:val="en-US"/>
        </w:rPr>
        <w:tab/>
      </w:r>
      <w:r w:rsidR="00E67E74" w:rsidRPr="00F73223">
        <w:rPr>
          <w:rFonts w:eastAsia="Calibri"/>
          <w:color w:val="000000" w:themeColor="text1"/>
          <w:u w:val="none"/>
          <w:lang w:val="en-US"/>
        </w:rPr>
        <w:t xml:space="preserve">The </w:t>
      </w:r>
      <w:r w:rsidR="004241A0" w:rsidRPr="00F73223">
        <w:rPr>
          <w:rFonts w:eastAsia="Calibri"/>
          <w:color w:val="000000" w:themeColor="text1"/>
          <w:u w:val="none"/>
          <w:lang w:val="en-US"/>
        </w:rPr>
        <w:t xml:space="preserve">property is owned by </w:t>
      </w:r>
      <w:proofErr w:type="spellStart"/>
      <w:r w:rsidR="004241A0" w:rsidRPr="00F73223">
        <w:rPr>
          <w:rFonts w:eastAsia="Calibri"/>
          <w:color w:val="000000" w:themeColor="text1"/>
          <w:u w:val="none"/>
          <w:lang w:val="en-US"/>
        </w:rPr>
        <w:t>Lusolink</w:t>
      </w:r>
      <w:proofErr w:type="spellEnd"/>
      <w:r w:rsidR="004241A0" w:rsidRPr="00F73223">
        <w:rPr>
          <w:rFonts w:eastAsia="Calibri"/>
          <w:color w:val="000000" w:themeColor="text1"/>
          <w:u w:val="none"/>
          <w:lang w:val="en-US"/>
        </w:rPr>
        <w:t xml:space="preserve"> International Export (Pty) Ltd (first respondent)</w:t>
      </w:r>
      <w:r w:rsidR="00E67E74" w:rsidRPr="00F73223">
        <w:rPr>
          <w:rFonts w:eastAsia="Calibri"/>
          <w:color w:val="000000" w:themeColor="text1"/>
          <w:u w:val="none"/>
          <w:lang w:val="en-US"/>
        </w:rPr>
        <w:t>, a juristic person</w:t>
      </w:r>
      <w:r w:rsidR="004241A0" w:rsidRPr="00F73223">
        <w:rPr>
          <w:rFonts w:eastAsia="Calibri"/>
          <w:color w:val="000000" w:themeColor="text1"/>
          <w:u w:val="none"/>
          <w:lang w:val="en-US"/>
        </w:rPr>
        <w:t xml:space="preserve"> or company registered in terms of the company laws of South Africa</w:t>
      </w:r>
      <w:r w:rsidR="00E67E74" w:rsidRPr="00F73223">
        <w:rPr>
          <w:rFonts w:eastAsia="Calibri"/>
          <w:color w:val="000000" w:themeColor="text1"/>
          <w:u w:val="none"/>
          <w:lang w:val="en-US"/>
        </w:rPr>
        <w:t xml:space="preserve">. On 7 March 2018, the applicant and the first respondent entered into a written facility agreement in terms of which the applicant lent and advanced monies to the first respondent. On 8 March 2018, the second respondent, signed a written guarantee and undertaking to accept liability as principal debtor, for the due and punctual discharge of the first respondent’s obligations and indebtedness to the applicant. The facility agreement was conditional upon the first covering mortgage bond being registered over the immovable property, which was registered on 9 May 2018. The second respondent chose as his </w:t>
      </w:r>
      <w:proofErr w:type="spellStart"/>
      <w:r w:rsidR="00E67E74" w:rsidRPr="00F73223">
        <w:rPr>
          <w:rFonts w:eastAsia="Calibri"/>
          <w:i/>
          <w:color w:val="000000" w:themeColor="text1"/>
          <w:u w:val="none"/>
          <w:lang w:val="en-US"/>
        </w:rPr>
        <w:t>domicilium</w:t>
      </w:r>
      <w:proofErr w:type="spellEnd"/>
      <w:r w:rsidR="00E67E74" w:rsidRPr="00F73223">
        <w:rPr>
          <w:rFonts w:eastAsia="Calibri"/>
          <w:i/>
          <w:color w:val="000000" w:themeColor="text1"/>
          <w:u w:val="none"/>
          <w:lang w:val="en-US"/>
        </w:rPr>
        <w:t xml:space="preserve"> </w:t>
      </w:r>
      <w:proofErr w:type="spellStart"/>
      <w:r w:rsidR="00E67E74" w:rsidRPr="00F73223">
        <w:rPr>
          <w:rFonts w:eastAsia="Calibri"/>
          <w:i/>
          <w:color w:val="000000" w:themeColor="text1"/>
          <w:u w:val="none"/>
          <w:lang w:val="en-US"/>
        </w:rPr>
        <w:t>citandi</w:t>
      </w:r>
      <w:proofErr w:type="spellEnd"/>
      <w:r w:rsidR="00E67E74" w:rsidRPr="00F73223">
        <w:rPr>
          <w:rFonts w:eastAsia="Calibri"/>
          <w:i/>
          <w:color w:val="000000" w:themeColor="text1"/>
          <w:u w:val="none"/>
          <w:lang w:val="en-US"/>
        </w:rPr>
        <w:t xml:space="preserve"> et </w:t>
      </w:r>
      <w:proofErr w:type="spellStart"/>
      <w:r w:rsidR="00E67E74" w:rsidRPr="00F73223">
        <w:rPr>
          <w:rFonts w:eastAsia="Calibri"/>
          <w:i/>
          <w:color w:val="000000" w:themeColor="text1"/>
          <w:u w:val="none"/>
          <w:lang w:val="en-US"/>
        </w:rPr>
        <w:t>executandi</w:t>
      </w:r>
      <w:proofErr w:type="spellEnd"/>
      <w:r w:rsidR="00E67E74" w:rsidRPr="00F73223">
        <w:rPr>
          <w:rFonts w:eastAsia="Calibri"/>
          <w:color w:val="000000" w:themeColor="text1"/>
          <w:u w:val="none"/>
          <w:lang w:val="en-US"/>
        </w:rPr>
        <w:t xml:space="preserve"> 33 Whittaker's Way, Bedfordview, Gauteng, 2007.</w:t>
      </w:r>
    </w:p>
    <w:p w14:paraId="778F4C28" w14:textId="77777777" w:rsidR="004241A0" w:rsidRPr="001B4F8B" w:rsidRDefault="004241A0" w:rsidP="001B4F8B">
      <w:pPr>
        <w:pStyle w:val="ListParagraph"/>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jc w:val="both"/>
        <w:rPr>
          <w:rFonts w:eastAsia="Calibri"/>
          <w:color w:val="000000" w:themeColor="text1"/>
          <w:u w:val="none"/>
          <w:lang w:val="en-US"/>
        </w:rPr>
      </w:pPr>
    </w:p>
    <w:p w14:paraId="4F69A3CD" w14:textId="1EED848F" w:rsidR="004241A0" w:rsidRPr="00F73223" w:rsidRDefault="00F73223" w:rsidP="00F73223">
      <w:pPr>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rFonts w:eastAsia="Calibri"/>
          <w:color w:val="000000" w:themeColor="text1"/>
          <w:u w:val="none"/>
          <w:lang w:val="en-US"/>
        </w:rPr>
      </w:pPr>
      <w:r>
        <w:rPr>
          <w:rFonts w:eastAsia="Calibri"/>
          <w:color w:val="000000" w:themeColor="text1"/>
          <w:u w:val="none"/>
          <w:lang w:val="en-US"/>
        </w:rPr>
        <w:t>[3]</w:t>
      </w:r>
      <w:r>
        <w:rPr>
          <w:rFonts w:eastAsia="Calibri"/>
          <w:color w:val="000000" w:themeColor="text1"/>
          <w:u w:val="none"/>
          <w:lang w:val="en-US"/>
        </w:rPr>
        <w:tab/>
      </w:r>
      <w:r w:rsidR="00E67E74" w:rsidRPr="00F73223">
        <w:rPr>
          <w:rFonts w:eastAsia="Calibri"/>
          <w:color w:val="000000" w:themeColor="text1"/>
          <w:u w:val="none"/>
          <w:lang w:val="en-US"/>
        </w:rPr>
        <w:t xml:space="preserve">On 7 September 2018, the first respondent cancelled the transfer of the </w:t>
      </w:r>
      <w:r w:rsidR="00E60D7F" w:rsidRPr="00F73223">
        <w:rPr>
          <w:rFonts w:eastAsia="Calibri"/>
          <w:color w:val="000000" w:themeColor="text1"/>
          <w:u w:val="none"/>
          <w:lang w:val="en-US"/>
        </w:rPr>
        <w:t>propert</w:t>
      </w:r>
      <w:r w:rsidR="00E67E74" w:rsidRPr="00F73223">
        <w:rPr>
          <w:rFonts w:eastAsia="Calibri"/>
          <w:color w:val="000000" w:themeColor="text1"/>
          <w:u w:val="none"/>
          <w:lang w:val="en-US"/>
        </w:rPr>
        <w:t>y without notice to the applicant, which consequently, triggered the breach clause. As a result,</w:t>
      </w:r>
      <w:r w:rsidR="00E67E74" w:rsidRPr="00F73223">
        <w:rPr>
          <w:u w:val="none"/>
        </w:rPr>
        <w:t xml:space="preserve"> </w:t>
      </w:r>
      <w:r w:rsidR="00E67E74" w:rsidRPr="00F73223">
        <w:rPr>
          <w:rFonts w:eastAsia="Calibri"/>
          <w:color w:val="000000" w:themeColor="text1"/>
          <w:u w:val="none"/>
          <w:lang w:val="en-US"/>
        </w:rPr>
        <w:t xml:space="preserve">on 25 October 2018, the applicant instituted action proceedings against the </w:t>
      </w:r>
      <w:r w:rsidR="00262378" w:rsidRPr="00F73223">
        <w:rPr>
          <w:rFonts w:eastAsia="Calibri"/>
          <w:color w:val="000000" w:themeColor="text1"/>
          <w:u w:val="none"/>
          <w:lang w:val="en-US"/>
        </w:rPr>
        <w:t>r</w:t>
      </w:r>
      <w:r w:rsidR="00E67E74" w:rsidRPr="00F73223">
        <w:rPr>
          <w:rFonts w:eastAsia="Calibri"/>
          <w:color w:val="000000" w:themeColor="text1"/>
          <w:u w:val="none"/>
          <w:lang w:val="en-US"/>
        </w:rPr>
        <w:t xml:space="preserve">espondents for payment of the amount loaned to the first respondent in terms of the Facility Agreement </w:t>
      </w:r>
      <w:proofErr w:type="gramStart"/>
      <w:r w:rsidR="00E67E74" w:rsidRPr="00F73223">
        <w:rPr>
          <w:rFonts w:eastAsia="Calibri"/>
          <w:color w:val="000000" w:themeColor="text1"/>
          <w:u w:val="none"/>
          <w:lang w:val="en-US"/>
        </w:rPr>
        <w:t>entered into</w:t>
      </w:r>
      <w:proofErr w:type="gramEnd"/>
      <w:r w:rsidR="00E67E74" w:rsidRPr="00F73223">
        <w:rPr>
          <w:rFonts w:eastAsia="Calibri"/>
          <w:color w:val="000000" w:themeColor="text1"/>
          <w:u w:val="none"/>
          <w:lang w:val="en-US"/>
        </w:rPr>
        <w:t xml:space="preserve"> between the parties.</w:t>
      </w:r>
    </w:p>
    <w:p w14:paraId="22BDC053" w14:textId="500CC40C" w:rsidR="004241A0" w:rsidRPr="001B4F8B" w:rsidRDefault="004241A0" w:rsidP="001B4F8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188"/>
        <w:jc w:val="both"/>
        <w:rPr>
          <w:rFonts w:eastAsia="Calibri"/>
          <w:color w:val="000000" w:themeColor="text1"/>
          <w:u w:val="none"/>
          <w:lang w:val="en-US"/>
        </w:rPr>
      </w:pPr>
      <w:r>
        <w:rPr>
          <w:rFonts w:eastAsia="Calibri"/>
          <w:color w:val="000000" w:themeColor="text1"/>
          <w:u w:val="none"/>
          <w:lang w:val="en-US"/>
        </w:rPr>
        <w:tab/>
      </w:r>
    </w:p>
    <w:p w14:paraId="6487E340" w14:textId="6D38D3AA" w:rsidR="004241A0" w:rsidRPr="00F73223" w:rsidRDefault="00F73223" w:rsidP="00F73223">
      <w:pPr>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u w:val="none"/>
        </w:rPr>
      </w:pPr>
      <w:r w:rsidRPr="001B4F8B">
        <w:rPr>
          <w:u w:val="none"/>
        </w:rPr>
        <w:t>[4]</w:t>
      </w:r>
      <w:r w:rsidRPr="001B4F8B">
        <w:rPr>
          <w:u w:val="none"/>
        </w:rPr>
        <w:tab/>
      </w:r>
      <w:r w:rsidR="00E67E74" w:rsidRPr="00F73223">
        <w:rPr>
          <w:rFonts w:eastAsia="Calibri"/>
          <w:color w:val="000000" w:themeColor="text1"/>
          <w:u w:val="none"/>
          <w:lang w:val="en-US"/>
        </w:rPr>
        <w:t>On 24 September 2019, the applicant obtained a judgment against the first and second respondents in the amount of R3 369 723.60 (“the judgment debt”) for the capital amount owed. The respondents were granted lea</w:t>
      </w:r>
      <w:r w:rsidR="00CF26BD" w:rsidRPr="00F73223">
        <w:rPr>
          <w:rFonts w:eastAsia="Calibri"/>
          <w:color w:val="000000" w:themeColor="text1"/>
          <w:u w:val="none"/>
          <w:lang w:val="en-US"/>
        </w:rPr>
        <w:t>ve to defend in respect of the a</w:t>
      </w:r>
      <w:r w:rsidR="00E67E74" w:rsidRPr="00F73223">
        <w:rPr>
          <w:rFonts w:eastAsia="Calibri"/>
          <w:color w:val="000000" w:themeColor="text1"/>
          <w:u w:val="none"/>
          <w:lang w:val="en-US"/>
        </w:rPr>
        <w:t>pplicant's claim for interest. The respondents applied for leave to appeal the summary judgment, which was dismissed on 14 June 2020.</w:t>
      </w:r>
    </w:p>
    <w:p w14:paraId="4C2609CE" w14:textId="77777777" w:rsidR="00E67E74" w:rsidRPr="001B4F8B" w:rsidRDefault="004241A0" w:rsidP="001B4F8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188"/>
        <w:jc w:val="both"/>
        <w:rPr>
          <w:u w:val="none"/>
        </w:rPr>
      </w:pPr>
      <w:r>
        <w:rPr>
          <w:u w:val="none"/>
        </w:rPr>
        <w:tab/>
      </w:r>
      <w:r w:rsidR="00E67E74" w:rsidRPr="001B4F8B">
        <w:rPr>
          <w:u w:val="none"/>
        </w:rPr>
        <w:t xml:space="preserve"> </w:t>
      </w:r>
    </w:p>
    <w:p w14:paraId="6A5311D4" w14:textId="79892888" w:rsidR="004241A0" w:rsidRPr="00F73223" w:rsidRDefault="00F73223" w:rsidP="00F73223">
      <w:pPr>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rFonts w:eastAsia="Calibri"/>
          <w:color w:val="000000" w:themeColor="text1"/>
          <w:u w:val="none"/>
          <w:lang w:val="en-US"/>
        </w:rPr>
      </w:pPr>
      <w:r>
        <w:rPr>
          <w:rFonts w:eastAsia="Calibri"/>
          <w:color w:val="000000" w:themeColor="text1"/>
          <w:u w:val="none"/>
          <w:lang w:val="en-US"/>
        </w:rPr>
        <w:t>[5]</w:t>
      </w:r>
      <w:r>
        <w:rPr>
          <w:rFonts w:eastAsia="Calibri"/>
          <w:color w:val="000000" w:themeColor="text1"/>
          <w:u w:val="none"/>
          <w:lang w:val="en-US"/>
        </w:rPr>
        <w:tab/>
      </w:r>
      <w:r w:rsidR="00E67E74" w:rsidRPr="00F73223">
        <w:rPr>
          <w:rFonts w:eastAsia="Calibri"/>
          <w:color w:val="000000" w:themeColor="text1"/>
          <w:u w:val="none"/>
          <w:lang w:val="en-US"/>
        </w:rPr>
        <w:t xml:space="preserve">On 14 July 2020, a </w:t>
      </w:r>
      <w:r w:rsidR="00F329AF" w:rsidRPr="00F73223">
        <w:rPr>
          <w:rFonts w:eastAsia="Calibri"/>
          <w:color w:val="000000" w:themeColor="text1"/>
          <w:u w:val="none"/>
          <w:lang w:val="en-US"/>
        </w:rPr>
        <w:t>w</w:t>
      </w:r>
      <w:r w:rsidR="00E67E74" w:rsidRPr="00F73223">
        <w:rPr>
          <w:rFonts w:eastAsia="Calibri"/>
          <w:color w:val="000000" w:themeColor="text1"/>
          <w:u w:val="none"/>
          <w:lang w:val="en-US"/>
        </w:rPr>
        <w:t xml:space="preserve">arrant of </w:t>
      </w:r>
      <w:r w:rsidR="00F329AF" w:rsidRPr="00F73223">
        <w:rPr>
          <w:rFonts w:eastAsia="Calibri"/>
          <w:color w:val="000000" w:themeColor="text1"/>
          <w:u w:val="none"/>
          <w:lang w:val="en-US"/>
        </w:rPr>
        <w:t>e</w:t>
      </w:r>
      <w:r w:rsidR="00E67E74" w:rsidRPr="00F73223">
        <w:rPr>
          <w:rFonts w:eastAsia="Calibri"/>
          <w:color w:val="000000" w:themeColor="text1"/>
          <w:u w:val="none"/>
          <w:lang w:val="en-US"/>
        </w:rPr>
        <w:t xml:space="preserve">xecution was issued and subsequently delivered to the Sheriff Germiston North for execution against the movable property of the </w:t>
      </w:r>
      <w:r w:rsidR="00262378" w:rsidRPr="00F73223">
        <w:rPr>
          <w:rFonts w:eastAsia="Calibri"/>
          <w:color w:val="000000" w:themeColor="text1"/>
          <w:u w:val="none"/>
          <w:lang w:val="en-US"/>
        </w:rPr>
        <w:t>r</w:t>
      </w:r>
      <w:r w:rsidR="00E67E74" w:rsidRPr="00F73223">
        <w:rPr>
          <w:rFonts w:eastAsia="Calibri"/>
          <w:color w:val="000000" w:themeColor="text1"/>
          <w:u w:val="none"/>
          <w:lang w:val="en-US"/>
        </w:rPr>
        <w:t xml:space="preserve">espondents found at the property. On 14 August 2020, the Sheriff found the property to be vacant and furnished Le Roux </w:t>
      </w:r>
      <w:proofErr w:type="spellStart"/>
      <w:r w:rsidR="00E67E74" w:rsidRPr="00F73223">
        <w:rPr>
          <w:rFonts w:eastAsia="Calibri"/>
          <w:color w:val="000000" w:themeColor="text1"/>
          <w:u w:val="none"/>
          <w:lang w:val="en-US"/>
        </w:rPr>
        <w:t>Vivier</w:t>
      </w:r>
      <w:proofErr w:type="spellEnd"/>
      <w:r w:rsidR="00E67E74" w:rsidRPr="00F73223">
        <w:rPr>
          <w:rFonts w:eastAsia="Calibri"/>
          <w:color w:val="000000" w:themeColor="text1"/>
          <w:u w:val="none"/>
          <w:lang w:val="en-US"/>
        </w:rPr>
        <w:t xml:space="preserve"> Attorne</w:t>
      </w:r>
      <w:r w:rsidR="00CF26BD" w:rsidRPr="00F73223">
        <w:rPr>
          <w:rFonts w:eastAsia="Calibri"/>
          <w:color w:val="000000" w:themeColor="text1"/>
          <w:u w:val="none"/>
          <w:lang w:val="en-US"/>
        </w:rPr>
        <w:t>ys, the a</w:t>
      </w:r>
      <w:r w:rsidR="00E67E74" w:rsidRPr="00F73223">
        <w:rPr>
          <w:rFonts w:eastAsia="Calibri"/>
          <w:color w:val="000000" w:themeColor="text1"/>
          <w:u w:val="none"/>
          <w:lang w:val="en-US"/>
        </w:rPr>
        <w:t>pplicant</w:t>
      </w:r>
      <w:r w:rsidR="00CF26BD" w:rsidRPr="00F73223">
        <w:rPr>
          <w:rFonts w:eastAsia="Calibri"/>
          <w:color w:val="000000" w:themeColor="text1"/>
          <w:u w:val="none"/>
          <w:lang w:val="en-US"/>
        </w:rPr>
        <w:t>'s attorneys, with a Return of n</w:t>
      </w:r>
      <w:r w:rsidR="00E67E74" w:rsidRPr="00F73223">
        <w:rPr>
          <w:rFonts w:eastAsia="Calibri"/>
          <w:color w:val="000000" w:themeColor="text1"/>
          <w:u w:val="none"/>
          <w:lang w:val="en-US"/>
        </w:rPr>
        <w:t>on-service.</w:t>
      </w:r>
    </w:p>
    <w:p w14:paraId="0FDFE4BC" w14:textId="023E004E" w:rsidR="004241A0" w:rsidRPr="001B4F8B" w:rsidRDefault="004241A0" w:rsidP="001B4F8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188"/>
        <w:jc w:val="both"/>
        <w:rPr>
          <w:rFonts w:eastAsia="Calibri"/>
          <w:color w:val="000000" w:themeColor="text1"/>
          <w:u w:val="none"/>
          <w:lang w:val="en-US"/>
        </w:rPr>
      </w:pPr>
      <w:r>
        <w:rPr>
          <w:rFonts w:eastAsia="Calibri"/>
          <w:color w:val="000000" w:themeColor="text1"/>
          <w:u w:val="none"/>
          <w:lang w:val="en-US"/>
        </w:rPr>
        <w:tab/>
      </w:r>
    </w:p>
    <w:p w14:paraId="1B56B74C" w14:textId="1AA78B6A" w:rsidR="00E67E74" w:rsidRPr="00F73223" w:rsidRDefault="00F73223" w:rsidP="00F73223">
      <w:pPr>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rFonts w:eastAsia="Calibri"/>
          <w:color w:val="000000" w:themeColor="text1"/>
          <w:u w:val="none"/>
          <w:lang w:val="en-US"/>
        </w:rPr>
      </w:pPr>
      <w:r>
        <w:rPr>
          <w:rFonts w:eastAsia="Calibri"/>
          <w:color w:val="000000" w:themeColor="text1"/>
          <w:u w:val="none"/>
          <w:lang w:val="en-US"/>
        </w:rPr>
        <w:t>[6]</w:t>
      </w:r>
      <w:r>
        <w:rPr>
          <w:rFonts w:eastAsia="Calibri"/>
          <w:color w:val="000000" w:themeColor="text1"/>
          <w:u w:val="none"/>
          <w:lang w:val="en-US"/>
        </w:rPr>
        <w:tab/>
      </w:r>
      <w:r w:rsidR="00E67E74" w:rsidRPr="00F73223">
        <w:rPr>
          <w:rFonts w:eastAsia="Calibri"/>
          <w:color w:val="000000" w:themeColor="text1"/>
          <w:u w:val="none"/>
          <w:lang w:val="en-US"/>
        </w:rPr>
        <w:t xml:space="preserve">By 14 August 2020, the respondents have not made any payments to settle the </w:t>
      </w:r>
      <w:r w:rsidR="00E67E74" w:rsidRPr="00F73223">
        <w:rPr>
          <w:rFonts w:eastAsia="Calibri"/>
          <w:color w:val="000000" w:themeColor="text1"/>
          <w:u w:val="none"/>
          <w:lang w:val="en-US"/>
        </w:rPr>
        <w:lastRenderedPageBreak/>
        <w:t xml:space="preserve">judgment debt. The amount of arrears outstanding at the date of the application for </w:t>
      </w:r>
      <w:r w:rsidR="00CF26BD" w:rsidRPr="00F73223">
        <w:rPr>
          <w:rFonts w:eastAsia="Calibri"/>
          <w:color w:val="000000" w:themeColor="text1"/>
          <w:u w:val="none"/>
          <w:lang w:val="en-US"/>
        </w:rPr>
        <w:t xml:space="preserve">summary judgment </w:t>
      </w:r>
      <w:r w:rsidR="00E67E74" w:rsidRPr="00F73223">
        <w:rPr>
          <w:rFonts w:eastAsia="Calibri"/>
          <w:color w:val="000000" w:themeColor="text1"/>
          <w:u w:val="none"/>
          <w:lang w:val="en-US"/>
        </w:rPr>
        <w:t>on 12 April 2021, was R5</w:t>
      </w:r>
      <w:r w:rsidR="00262378" w:rsidRPr="00F73223">
        <w:rPr>
          <w:rFonts w:eastAsia="Calibri"/>
          <w:color w:val="000000" w:themeColor="text1"/>
          <w:u w:val="none"/>
          <w:lang w:val="en-US"/>
        </w:rPr>
        <w:t xml:space="preserve"> </w:t>
      </w:r>
      <w:r w:rsidR="00E67E74" w:rsidRPr="00F73223">
        <w:rPr>
          <w:rFonts w:eastAsia="Calibri"/>
          <w:color w:val="000000" w:themeColor="text1"/>
          <w:u w:val="none"/>
          <w:lang w:val="en-US"/>
        </w:rPr>
        <w:t>162</w:t>
      </w:r>
      <w:r w:rsidR="00262378" w:rsidRPr="00F73223">
        <w:rPr>
          <w:rFonts w:eastAsia="Calibri"/>
          <w:color w:val="000000" w:themeColor="text1"/>
          <w:u w:val="none"/>
          <w:lang w:val="en-US"/>
        </w:rPr>
        <w:t xml:space="preserve"> </w:t>
      </w:r>
      <w:r w:rsidR="00E67E74" w:rsidRPr="00F73223">
        <w:rPr>
          <w:rFonts w:eastAsia="Calibri"/>
          <w:color w:val="000000" w:themeColor="text1"/>
          <w:u w:val="none"/>
          <w:lang w:val="en-US"/>
        </w:rPr>
        <w:t xml:space="preserve">014.41. On 14 August 2020, the sheriff found the property to be vacant when serving a warrant of execution on the first respondent. On 15 September 2020, the applicant's Warrant of Execution was served on the second respondent personally at his residential address in Blue Valley Centurion. On 15 September 2020, a warrant of execution was served on the second </w:t>
      </w:r>
      <w:proofErr w:type="gramStart"/>
      <w:r w:rsidR="00E67E74" w:rsidRPr="00F73223">
        <w:rPr>
          <w:rFonts w:eastAsia="Calibri"/>
          <w:color w:val="000000" w:themeColor="text1"/>
          <w:u w:val="none"/>
          <w:lang w:val="en-US"/>
        </w:rPr>
        <w:t>respondent</w:t>
      </w:r>
      <w:proofErr w:type="gramEnd"/>
      <w:r w:rsidR="00E67E74" w:rsidRPr="00F73223">
        <w:rPr>
          <w:rFonts w:eastAsia="Calibri"/>
          <w:color w:val="000000" w:themeColor="text1"/>
          <w:u w:val="none"/>
          <w:lang w:val="en-US"/>
        </w:rPr>
        <w:t xml:space="preserve"> but the sheriff furnished a </w:t>
      </w:r>
      <w:proofErr w:type="spellStart"/>
      <w:r w:rsidR="00E67E74" w:rsidRPr="00F73223">
        <w:rPr>
          <w:rFonts w:eastAsia="Calibri"/>
          <w:i/>
          <w:color w:val="000000" w:themeColor="text1"/>
          <w:u w:val="none"/>
          <w:lang w:val="en-US"/>
        </w:rPr>
        <w:t>nulla</w:t>
      </w:r>
      <w:proofErr w:type="spellEnd"/>
      <w:r w:rsidR="00E67E74" w:rsidRPr="00F73223">
        <w:rPr>
          <w:rFonts w:eastAsia="Calibri"/>
          <w:i/>
          <w:color w:val="000000" w:themeColor="text1"/>
          <w:u w:val="none"/>
          <w:lang w:val="en-US"/>
        </w:rPr>
        <w:t xml:space="preserve"> bona</w:t>
      </w:r>
      <w:r w:rsidR="00E67E74" w:rsidRPr="00F73223">
        <w:rPr>
          <w:rFonts w:eastAsia="Calibri"/>
          <w:color w:val="000000" w:themeColor="text1"/>
          <w:u w:val="none"/>
          <w:lang w:val="en-US"/>
        </w:rPr>
        <w:t xml:space="preserve"> return. The applicant highlights that, on 15 January 2021, when the sheriff attended the property in respect of service of a notice of set </w:t>
      </w:r>
      <w:proofErr w:type="gramStart"/>
      <w:r w:rsidR="00E67E74" w:rsidRPr="00F73223">
        <w:rPr>
          <w:rFonts w:eastAsia="Calibri"/>
          <w:color w:val="000000" w:themeColor="text1"/>
          <w:u w:val="none"/>
          <w:lang w:val="en-US"/>
        </w:rPr>
        <w:t>down, but</w:t>
      </w:r>
      <w:proofErr w:type="gramEnd"/>
      <w:r w:rsidR="00E67E74" w:rsidRPr="00F73223">
        <w:rPr>
          <w:rFonts w:eastAsia="Calibri"/>
          <w:color w:val="000000" w:themeColor="text1"/>
          <w:u w:val="none"/>
          <w:lang w:val="en-US"/>
        </w:rPr>
        <w:t xml:space="preserve"> found the property vacant.</w:t>
      </w:r>
    </w:p>
    <w:p w14:paraId="68C29E85" w14:textId="77777777" w:rsidR="004241A0" w:rsidRPr="001B4F8B" w:rsidRDefault="004241A0" w:rsidP="001B4F8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188"/>
        <w:jc w:val="both"/>
        <w:rPr>
          <w:rFonts w:eastAsia="Calibri"/>
          <w:color w:val="000000" w:themeColor="text1"/>
          <w:u w:val="none"/>
          <w:lang w:val="en-US"/>
        </w:rPr>
      </w:pPr>
      <w:r>
        <w:rPr>
          <w:rFonts w:eastAsia="Calibri"/>
          <w:color w:val="000000" w:themeColor="text1"/>
          <w:u w:val="none"/>
          <w:lang w:val="en-US"/>
        </w:rPr>
        <w:tab/>
      </w:r>
    </w:p>
    <w:p w14:paraId="0D485233" w14:textId="1BB160C9" w:rsidR="004241A0" w:rsidRPr="00F73223" w:rsidRDefault="00F73223" w:rsidP="00F73223">
      <w:pPr>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rFonts w:eastAsia="Calibri"/>
          <w:color w:val="000000" w:themeColor="text1"/>
          <w:u w:val="none"/>
          <w:lang w:val="en-US"/>
        </w:rPr>
      </w:pPr>
      <w:r>
        <w:rPr>
          <w:rFonts w:eastAsia="Calibri"/>
          <w:color w:val="000000" w:themeColor="text1"/>
          <w:u w:val="none"/>
          <w:lang w:val="en-US"/>
        </w:rPr>
        <w:t>[7]</w:t>
      </w:r>
      <w:r>
        <w:rPr>
          <w:rFonts w:eastAsia="Calibri"/>
          <w:color w:val="000000" w:themeColor="text1"/>
          <w:u w:val="none"/>
          <w:lang w:val="en-US"/>
        </w:rPr>
        <w:tab/>
      </w:r>
      <w:r w:rsidR="00E67E74" w:rsidRPr="00F73223">
        <w:rPr>
          <w:rFonts w:eastAsia="Calibri"/>
          <w:color w:val="000000" w:themeColor="text1"/>
          <w:u w:val="none"/>
          <w:lang w:val="en-US"/>
        </w:rPr>
        <w:t xml:space="preserve">The second </w:t>
      </w:r>
      <w:r w:rsidR="0008099A" w:rsidRPr="00F73223">
        <w:rPr>
          <w:rFonts w:eastAsia="Calibri"/>
          <w:color w:val="000000" w:themeColor="text1"/>
          <w:u w:val="none"/>
          <w:lang w:val="en-US"/>
        </w:rPr>
        <w:t xml:space="preserve">respondent also </w:t>
      </w:r>
      <w:r w:rsidR="00E67E74" w:rsidRPr="00F73223">
        <w:rPr>
          <w:rFonts w:eastAsia="Calibri"/>
          <w:color w:val="000000" w:themeColor="text1"/>
          <w:u w:val="none"/>
          <w:lang w:val="en-US"/>
        </w:rPr>
        <w:t xml:space="preserve">failed to comply with a </w:t>
      </w:r>
      <w:r w:rsidR="00A0361E" w:rsidRPr="00F73223">
        <w:rPr>
          <w:rFonts w:eastAsia="Calibri"/>
          <w:color w:val="000000" w:themeColor="text1"/>
          <w:u w:val="none"/>
          <w:lang w:val="en-US"/>
        </w:rPr>
        <w:t>c</w:t>
      </w:r>
      <w:r w:rsidR="00E67E74" w:rsidRPr="00F73223">
        <w:rPr>
          <w:rFonts w:eastAsia="Calibri"/>
          <w:color w:val="000000" w:themeColor="text1"/>
          <w:u w:val="none"/>
          <w:lang w:val="en-US"/>
        </w:rPr>
        <w:t xml:space="preserve">ourt </w:t>
      </w:r>
      <w:r w:rsidR="00A0361E" w:rsidRPr="00F73223">
        <w:rPr>
          <w:rFonts w:eastAsia="Calibri"/>
          <w:color w:val="000000" w:themeColor="text1"/>
          <w:u w:val="none"/>
          <w:lang w:val="en-US"/>
        </w:rPr>
        <w:t>o</w:t>
      </w:r>
      <w:r w:rsidR="00E67E74" w:rsidRPr="00F73223">
        <w:rPr>
          <w:rFonts w:eastAsia="Calibri"/>
          <w:color w:val="000000" w:themeColor="text1"/>
          <w:u w:val="none"/>
          <w:lang w:val="en-US"/>
        </w:rPr>
        <w:t xml:space="preserve">rder in terms of which he was to file an answering affidavit within the time periods prescribed in that Order, despite the founding affidavit having been served on the second respondent </w:t>
      </w:r>
      <w:r w:rsidR="0008099A" w:rsidRPr="00F73223">
        <w:rPr>
          <w:rFonts w:eastAsia="Calibri"/>
          <w:color w:val="000000" w:themeColor="text1"/>
          <w:u w:val="none"/>
          <w:lang w:val="en-US"/>
        </w:rPr>
        <w:t>on 13 April 2021.I</w:t>
      </w:r>
      <w:r w:rsidR="00E67E74" w:rsidRPr="00F73223">
        <w:rPr>
          <w:rFonts w:eastAsia="Calibri"/>
          <w:color w:val="000000" w:themeColor="text1"/>
          <w:u w:val="none"/>
          <w:lang w:val="en-US"/>
        </w:rPr>
        <w:t xml:space="preserve">t took the second respondent nearly seven months in which to file </w:t>
      </w:r>
      <w:r w:rsidR="0008099A" w:rsidRPr="00F73223">
        <w:rPr>
          <w:rFonts w:eastAsia="Calibri"/>
          <w:color w:val="000000" w:themeColor="text1"/>
          <w:u w:val="none"/>
          <w:lang w:val="en-US"/>
        </w:rPr>
        <w:t xml:space="preserve">the requisite </w:t>
      </w:r>
      <w:r w:rsidR="00E67E74" w:rsidRPr="00F73223">
        <w:rPr>
          <w:rFonts w:eastAsia="Calibri"/>
          <w:color w:val="000000" w:themeColor="text1"/>
          <w:u w:val="none"/>
          <w:lang w:val="en-US"/>
        </w:rPr>
        <w:t xml:space="preserve">answering affidavit. The second respondent contends in opposing this application that the first respondent purchased the </w:t>
      </w:r>
      <w:r w:rsidR="0008099A" w:rsidRPr="00F73223">
        <w:rPr>
          <w:rFonts w:eastAsia="Calibri"/>
          <w:color w:val="000000" w:themeColor="text1"/>
          <w:u w:val="none"/>
          <w:lang w:val="en-US"/>
        </w:rPr>
        <w:t xml:space="preserve">property </w:t>
      </w:r>
      <w:r w:rsidR="00E67E74" w:rsidRPr="00F73223">
        <w:rPr>
          <w:rFonts w:eastAsia="Calibri"/>
          <w:color w:val="000000" w:themeColor="text1"/>
          <w:u w:val="none"/>
          <w:lang w:val="en-US"/>
        </w:rPr>
        <w:t>in 2002.  He has used the said residential property as his primary residence since 2016. He currently resides with his adult son in the property.</w:t>
      </w:r>
    </w:p>
    <w:p w14:paraId="2A862800" w14:textId="77777777" w:rsidR="00E67E74" w:rsidRPr="001B4F8B" w:rsidRDefault="004241A0" w:rsidP="001B4F8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188"/>
        <w:jc w:val="both"/>
        <w:rPr>
          <w:rFonts w:eastAsia="Calibri"/>
          <w:color w:val="000000" w:themeColor="text1"/>
          <w:u w:val="none"/>
          <w:lang w:val="en-US"/>
        </w:rPr>
      </w:pPr>
      <w:r>
        <w:rPr>
          <w:rFonts w:eastAsia="Calibri"/>
          <w:color w:val="000000" w:themeColor="text1"/>
          <w:u w:val="none"/>
          <w:lang w:val="en-US"/>
        </w:rPr>
        <w:tab/>
      </w:r>
      <w:r w:rsidR="00E67E74" w:rsidRPr="001B4F8B">
        <w:rPr>
          <w:rFonts w:eastAsia="Calibri"/>
          <w:color w:val="000000" w:themeColor="text1"/>
          <w:u w:val="none"/>
          <w:lang w:val="en-US"/>
        </w:rPr>
        <w:t xml:space="preserve"> </w:t>
      </w:r>
    </w:p>
    <w:p w14:paraId="77B947B0" w14:textId="3A8D29C9" w:rsidR="00E67E74" w:rsidRPr="00F73223" w:rsidRDefault="00F73223" w:rsidP="00F73223">
      <w:pPr>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rFonts w:eastAsia="Calibri"/>
          <w:color w:val="000000" w:themeColor="text1"/>
          <w:u w:val="none"/>
          <w:lang w:val="en-US"/>
        </w:rPr>
      </w:pPr>
      <w:r>
        <w:rPr>
          <w:rFonts w:eastAsia="Calibri"/>
          <w:color w:val="000000" w:themeColor="text1"/>
          <w:u w:val="none"/>
          <w:lang w:val="en-US"/>
        </w:rPr>
        <w:t>[8]</w:t>
      </w:r>
      <w:r>
        <w:rPr>
          <w:rFonts w:eastAsia="Calibri"/>
          <w:color w:val="000000" w:themeColor="text1"/>
          <w:u w:val="none"/>
          <w:lang w:val="en-US"/>
        </w:rPr>
        <w:tab/>
      </w:r>
      <w:r w:rsidR="00E67E74" w:rsidRPr="00F73223">
        <w:rPr>
          <w:rFonts w:eastAsia="Calibri"/>
          <w:color w:val="000000" w:themeColor="text1"/>
          <w:u w:val="none"/>
          <w:lang w:val="en-US"/>
        </w:rPr>
        <w:t xml:space="preserve">For a significant period until the end of 2020, he was renting the property situated at 8 Findhorn Crescent, Blue Valley Golf Estate, Centurion He would however, on weekends return to the property at Unit 19 La Provence. The second respondent further contends that, because the applicant launched these proceedings under Rule 46 as opposed to Rule 46A of the Uniform Rules of Court, the application was fatally defective, as this was </w:t>
      </w:r>
      <w:r w:rsidR="00FD122D" w:rsidRPr="00F73223">
        <w:rPr>
          <w:rFonts w:eastAsia="Calibri"/>
          <w:color w:val="000000" w:themeColor="text1"/>
          <w:u w:val="none"/>
          <w:lang w:val="en-US"/>
        </w:rPr>
        <w:t xml:space="preserve">his </w:t>
      </w:r>
      <w:r w:rsidR="00E67E74" w:rsidRPr="00F73223">
        <w:rPr>
          <w:rFonts w:eastAsia="Calibri"/>
          <w:color w:val="000000" w:themeColor="text1"/>
          <w:u w:val="none"/>
          <w:lang w:val="en-US"/>
        </w:rPr>
        <w:t xml:space="preserve">primary residence. </w:t>
      </w:r>
      <w:r w:rsidR="00FD122D" w:rsidRPr="00F73223">
        <w:rPr>
          <w:rFonts w:eastAsia="Calibri"/>
          <w:color w:val="000000" w:themeColor="text1"/>
          <w:u w:val="none"/>
          <w:lang w:val="en-US"/>
        </w:rPr>
        <w:t xml:space="preserve">He contends </w:t>
      </w:r>
      <w:r w:rsidR="00CF26BD" w:rsidRPr="00F73223">
        <w:rPr>
          <w:rFonts w:eastAsia="Calibri"/>
          <w:color w:val="000000" w:themeColor="text1"/>
          <w:u w:val="none"/>
          <w:lang w:val="en-US"/>
        </w:rPr>
        <w:t>that, the</w:t>
      </w:r>
      <w:r w:rsidR="00E67E74" w:rsidRPr="00F73223">
        <w:rPr>
          <w:rFonts w:eastAsia="Calibri"/>
          <w:color w:val="000000" w:themeColor="text1"/>
          <w:u w:val="none"/>
          <w:lang w:val="en-US"/>
        </w:rPr>
        <w:t xml:space="preserve"> applicant has failed to comply with the requirements of Rule 46A, nor has it filed an affidavit in terms of Chapter 10.17.1 of the Practice Directives of this court.</w:t>
      </w:r>
    </w:p>
    <w:p w14:paraId="1A0013EA" w14:textId="77777777" w:rsidR="00E02BE7" w:rsidRPr="001B4F8B" w:rsidRDefault="00E02BE7" w:rsidP="001B4F8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188"/>
        <w:jc w:val="both"/>
        <w:rPr>
          <w:rFonts w:eastAsia="Calibri"/>
          <w:color w:val="000000" w:themeColor="text1"/>
          <w:u w:val="none"/>
          <w:lang w:val="en-US"/>
        </w:rPr>
      </w:pPr>
      <w:r>
        <w:rPr>
          <w:rFonts w:eastAsia="Calibri"/>
          <w:color w:val="000000" w:themeColor="text1"/>
          <w:u w:val="none"/>
          <w:lang w:val="en-US"/>
        </w:rPr>
        <w:tab/>
      </w:r>
    </w:p>
    <w:p w14:paraId="1008BDEB" w14:textId="598627C8" w:rsidR="00E02BE7" w:rsidRPr="00F73223" w:rsidRDefault="00F73223" w:rsidP="00F73223">
      <w:pPr>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rFonts w:eastAsia="Calibri"/>
          <w:color w:val="000000" w:themeColor="text1"/>
          <w:u w:val="none"/>
          <w:lang w:val="en-US"/>
        </w:rPr>
      </w:pPr>
      <w:r>
        <w:rPr>
          <w:rFonts w:eastAsia="Calibri"/>
          <w:color w:val="000000" w:themeColor="text1"/>
          <w:u w:val="none"/>
          <w:lang w:val="en-US"/>
        </w:rPr>
        <w:t>[9]</w:t>
      </w:r>
      <w:r>
        <w:rPr>
          <w:rFonts w:eastAsia="Calibri"/>
          <w:color w:val="000000" w:themeColor="text1"/>
          <w:u w:val="none"/>
          <w:lang w:val="en-US"/>
        </w:rPr>
        <w:tab/>
      </w:r>
      <w:r w:rsidR="00E67E74" w:rsidRPr="00F73223">
        <w:rPr>
          <w:rFonts w:eastAsia="Calibri"/>
          <w:color w:val="000000" w:themeColor="text1"/>
          <w:u w:val="none"/>
          <w:lang w:val="en-US"/>
        </w:rPr>
        <w:t>According to the applicant in its reply, at the time that the application was prepared, the immovable property was vacant.</w:t>
      </w:r>
      <w:r w:rsidR="00E67E74" w:rsidRPr="00F73223">
        <w:rPr>
          <w:u w:val="none"/>
        </w:rPr>
        <w:t xml:space="preserve"> </w:t>
      </w:r>
      <w:r w:rsidR="00E67E74" w:rsidRPr="00F73223">
        <w:rPr>
          <w:rFonts w:eastAsia="Calibri"/>
          <w:color w:val="000000" w:themeColor="text1"/>
          <w:u w:val="none"/>
          <w:lang w:val="en-US"/>
        </w:rPr>
        <w:t xml:space="preserve">The applicant contends that; the property is not </w:t>
      </w:r>
      <w:proofErr w:type="spellStart"/>
      <w:r w:rsidR="00E67E74" w:rsidRPr="00F73223">
        <w:rPr>
          <w:rFonts w:eastAsia="Calibri"/>
          <w:color w:val="000000" w:themeColor="text1"/>
          <w:u w:val="none"/>
          <w:lang w:val="en-US"/>
        </w:rPr>
        <w:t>utilised</w:t>
      </w:r>
      <w:proofErr w:type="spellEnd"/>
      <w:r w:rsidR="00E67E74" w:rsidRPr="00F73223">
        <w:rPr>
          <w:rFonts w:eastAsia="Calibri"/>
          <w:color w:val="000000" w:themeColor="text1"/>
          <w:u w:val="none"/>
          <w:lang w:val="en-US"/>
        </w:rPr>
        <w:t xml:space="preserve"> for residential purposes but rather for commercial purposes.  There was therefore no need for the applicant to have complied with the provisions of Rule 46A, but the applicant did so </w:t>
      </w:r>
      <w:r w:rsidR="00E67E74" w:rsidRPr="00F73223">
        <w:rPr>
          <w:rFonts w:eastAsia="Calibri"/>
          <w:i/>
          <w:color w:val="000000" w:themeColor="text1"/>
          <w:u w:val="none"/>
          <w:lang w:val="en-US"/>
        </w:rPr>
        <w:t xml:space="preserve">ex </w:t>
      </w:r>
      <w:proofErr w:type="spellStart"/>
      <w:r w:rsidR="00E67E74" w:rsidRPr="00F73223">
        <w:rPr>
          <w:rFonts w:eastAsia="Calibri"/>
          <w:i/>
          <w:color w:val="000000" w:themeColor="text1"/>
          <w:u w:val="none"/>
          <w:lang w:val="en-US"/>
        </w:rPr>
        <w:t>abundanti</w:t>
      </w:r>
      <w:proofErr w:type="spellEnd"/>
      <w:r w:rsidR="00E67E74" w:rsidRPr="00F73223">
        <w:rPr>
          <w:rFonts w:eastAsia="Calibri"/>
          <w:i/>
          <w:color w:val="000000" w:themeColor="text1"/>
          <w:u w:val="none"/>
          <w:lang w:val="en-US"/>
        </w:rPr>
        <w:t xml:space="preserve"> cautela</w:t>
      </w:r>
      <w:r w:rsidR="00E67E74" w:rsidRPr="00F73223">
        <w:rPr>
          <w:rFonts w:eastAsia="Calibri"/>
          <w:color w:val="000000" w:themeColor="text1"/>
          <w:u w:val="none"/>
          <w:lang w:val="en-US"/>
        </w:rPr>
        <w:t xml:space="preserve">. The </w:t>
      </w:r>
      <w:r w:rsidR="00E67E74" w:rsidRPr="00F73223">
        <w:rPr>
          <w:rFonts w:eastAsia="Calibri"/>
          <w:color w:val="000000" w:themeColor="text1"/>
          <w:u w:val="none"/>
          <w:lang w:val="en-US"/>
        </w:rPr>
        <w:lastRenderedPageBreak/>
        <w:t xml:space="preserve">applicant denies the second respondent and his son have resided on the property since 2016 and submits that the second respondent has perjured himself under oath </w:t>
      </w:r>
      <w:proofErr w:type="gramStart"/>
      <w:r w:rsidR="00E67E74" w:rsidRPr="00F73223">
        <w:rPr>
          <w:rFonts w:eastAsia="Calibri"/>
          <w:color w:val="000000" w:themeColor="text1"/>
          <w:u w:val="none"/>
          <w:lang w:val="en-US"/>
        </w:rPr>
        <w:t>in light of</w:t>
      </w:r>
      <w:proofErr w:type="gramEnd"/>
      <w:r w:rsidR="00E67E74" w:rsidRPr="00F73223">
        <w:rPr>
          <w:rFonts w:eastAsia="Calibri"/>
          <w:color w:val="000000" w:themeColor="text1"/>
          <w:u w:val="none"/>
          <w:lang w:val="en-US"/>
        </w:rPr>
        <w:t xml:space="preserve"> the following reasons.</w:t>
      </w:r>
    </w:p>
    <w:p w14:paraId="3A6AA5E8" w14:textId="77777777" w:rsidR="00E67E74" w:rsidRPr="001B4F8B" w:rsidRDefault="00E02BE7" w:rsidP="001B4F8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188"/>
        <w:jc w:val="both"/>
        <w:rPr>
          <w:rFonts w:eastAsia="Calibri"/>
          <w:color w:val="000000" w:themeColor="text1"/>
          <w:u w:val="none"/>
          <w:lang w:val="en-US"/>
        </w:rPr>
      </w:pPr>
      <w:r>
        <w:rPr>
          <w:rFonts w:eastAsia="Calibri"/>
          <w:color w:val="000000" w:themeColor="text1"/>
          <w:u w:val="none"/>
          <w:lang w:val="en-US"/>
        </w:rPr>
        <w:tab/>
      </w:r>
      <w:r w:rsidR="00E67E74" w:rsidRPr="001B4F8B">
        <w:rPr>
          <w:rFonts w:eastAsia="Calibri"/>
          <w:color w:val="000000" w:themeColor="text1"/>
          <w:u w:val="none"/>
          <w:lang w:val="en-US"/>
        </w:rPr>
        <w:t xml:space="preserve"> </w:t>
      </w:r>
    </w:p>
    <w:p w14:paraId="286B7E57" w14:textId="4B57B91D" w:rsidR="00A379CE" w:rsidRPr="00F73223" w:rsidRDefault="00F73223" w:rsidP="00F73223">
      <w:pPr>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rFonts w:eastAsia="Calibri"/>
          <w:color w:val="000000" w:themeColor="text1"/>
          <w:u w:val="none"/>
          <w:lang w:val="en-US"/>
        </w:rPr>
      </w:pPr>
      <w:r>
        <w:rPr>
          <w:rFonts w:eastAsia="Calibri"/>
          <w:color w:val="000000" w:themeColor="text1"/>
          <w:u w:val="none"/>
          <w:lang w:val="en-US"/>
        </w:rPr>
        <w:t>[10]</w:t>
      </w:r>
      <w:r>
        <w:rPr>
          <w:rFonts w:eastAsia="Calibri"/>
          <w:color w:val="000000" w:themeColor="text1"/>
          <w:u w:val="none"/>
          <w:lang w:val="en-US"/>
        </w:rPr>
        <w:tab/>
      </w:r>
      <w:r w:rsidR="00E67E74" w:rsidRPr="00F73223">
        <w:rPr>
          <w:rFonts w:eastAsia="Calibri"/>
          <w:color w:val="000000" w:themeColor="text1"/>
          <w:u w:val="none"/>
          <w:lang w:val="en-US"/>
        </w:rPr>
        <w:t>In the Magistrate’s Court proceedings instituted against the first respondent by the Homeowner’s Association under case number 39747/18</w:t>
      </w:r>
      <w:r w:rsidR="00E67E74" w:rsidRPr="00F73223">
        <w:rPr>
          <w:u w:val="none"/>
        </w:rPr>
        <w:t xml:space="preserve"> </w:t>
      </w:r>
      <w:r w:rsidR="00E67E74" w:rsidRPr="00F73223">
        <w:rPr>
          <w:rFonts w:eastAsia="Calibri"/>
          <w:color w:val="000000" w:themeColor="text1"/>
          <w:u w:val="none"/>
          <w:lang w:val="en-US"/>
        </w:rPr>
        <w:t>for outstanding 2018 levies due, the first respondent averred under oath in the answering affidavit dated 9 November 2020 at paragraph 5 thereof as follows:</w:t>
      </w:r>
    </w:p>
    <w:p w14:paraId="79B1860F" w14:textId="565D7413" w:rsidR="00F329AF" w:rsidRPr="001B4F8B" w:rsidRDefault="00F329AF" w:rsidP="001B4F8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right="-188"/>
        <w:jc w:val="both"/>
        <w:rPr>
          <w:rFonts w:eastAsia="Calibri"/>
          <w:color w:val="000000" w:themeColor="text1"/>
          <w:u w:val="none"/>
          <w:lang w:val="en-US"/>
        </w:rPr>
      </w:pPr>
      <w:r>
        <w:rPr>
          <w:rFonts w:eastAsia="Calibri"/>
          <w:color w:val="000000" w:themeColor="text1"/>
          <w:u w:val="none"/>
          <w:lang w:val="en-US"/>
        </w:rPr>
        <w:tab/>
      </w:r>
    </w:p>
    <w:p w14:paraId="3EDA86E7" w14:textId="0D11C248" w:rsidR="00A379CE" w:rsidRPr="001B4F8B" w:rsidRDefault="00E67E74" w:rsidP="001B4F8B">
      <w:pPr>
        <w:pStyle w:val="ListParagraph"/>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1133" w:right="-188"/>
        <w:jc w:val="both"/>
        <w:rPr>
          <w:rFonts w:eastAsia="Calibri"/>
          <w:color w:val="000000" w:themeColor="text1"/>
          <w:sz w:val="22"/>
          <w:szCs w:val="22"/>
          <w:u w:val="none"/>
          <w:lang w:val="en-US"/>
        </w:rPr>
      </w:pPr>
      <w:r w:rsidRPr="001B4F8B">
        <w:rPr>
          <w:rFonts w:eastAsia="Calibri"/>
          <w:color w:val="000000" w:themeColor="text1"/>
          <w:sz w:val="22"/>
          <w:szCs w:val="22"/>
          <w:u w:val="none"/>
          <w:lang w:val="en-US"/>
        </w:rPr>
        <w:t xml:space="preserve">“I will be relocating to the immovable property owned by the respondent herein, within the next week, </w:t>
      </w:r>
      <w:r w:rsidRPr="001B4F8B">
        <w:rPr>
          <w:rFonts w:eastAsia="Calibri"/>
          <w:color w:val="000000" w:themeColor="text1"/>
          <w:sz w:val="22"/>
          <w:szCs w:val="22"/>
          <w:lang w:val="en-US"/>
        </w:rPr>
        <w:t>which will then become</w:t>
      </w:r>
      <w:r w:rsidRPr="001B4F8B">
        <w:rPr>
          <w:rFonts w:eastAsia="Calibri"/>
          <w:color w:val="000000" w:themeColor="text1"/>
          <w:sz w:val="22"/>
          <w:szCs w:val="22"/>
          <w:u w:val="none"/>
          <w:lang w:val="en-US"/>
        </w:rPr>
        <w:t xml:space="preserve"> my principal residence. I am not able to continue living with my adult son any longer where I am at present, who has told me as much.” </w:t>
      </w:r>
      <w:r w:rsidR="00A379CE" w:rsidRPr="001B4F8B">
        <w:rPr>
          <w:rFonts w:eastAsia="Calibri"/>
          <w:color w:val="000000" w:themeColor="text1"/>
          <w:sz w:val="22"/>
          <w:szCs w:val="22"/>
          <w:u w:val="none"/>
          <w:lang w:val="en-US"/>
        </w:rPr>
        <w:t>My emphasis.</w:t>
      </w:r>
    </w:p>
    <w:p w14:paraId="607627B4" w14:textId="77777777" w:rsidR="00E02BE7" w:rsidRPr="00A379CE" w:rsidRDefault="00E02BE7" w:rsidP="001B4F8B">
      <w:pPr>
        <w:pStyle w:val="ListParagraph"/>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690" w:right="-188"/>
        <w:jc w:val="both"/>
        <w:rPr>
          <w:rFonts w:eastAsia="Calibri"/>
          <w:color w:val="000000" w:themeColor="text1"/>
          <w:u w:val="none"/>
          <w:lang w:val="en-US"/>
        </w:rPr>
      </w:pPr>
    </w:p>
    <w:p w14:paraId="2FDE11CA" w14:textId="1D081BCF" w:rsidR="00E67E74" w:rsidRPr="00F73223" w:rsidRDefault="00F73223" w:rsidP="00F73223">
      <w:pPr>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rFonts w:eastAsia="Calibri"/>
          <w:color w:val="000000" w:themeColor="text1"/>
          <w:u w:val="none"/>
          <w:lang w:val="en-US"/>
        </w:rPr>
      </w:pPr>
      <w:r>
        <w:rPr>
          <w:rFonts w:eastAsia="Calibri"/>
          <w:color w:val="000000" w:themeColor="text1"/>
          <w:u w:val="none"/>
          <w:lang w:val="en-US"/>
        </w:rPr>
        <w:t>[11]</w:t>
      </w:r>
      <w:r>
        <w:rPr>
          <w:rFonts w:eastAsia="Calibri"/>
          <w:color w:val="000000" w:themeColor="text1"/>
          <w:u w:val="none"/>
          <w:lang w:val="en-US"/>
        </w:rPr>
        <w:tab/>
      </w:r>
      <w:r w:rsidR="00E67E74" w:rsidRPr="00F73223">
        <w:rPr>
          <w:rFonts w:eastAsia="Calibri"/>
          <w:color w:val="000000" w:themeColor="text1"/>
          <w:u w:val="none"/>
          <w:lang w:val="en-US"/>
        </w:rPr>
        <w:t xml:space="preserve">Notably, on 15 January 2021, the Sheriff attended the property to serve a Notice of </w:t>
      </w:r>
      <w:r w:rsidR="00A0361E" w:rsidRPr="00F73223">
        <w:rPr>
          <w:rFonts w:eastAsia="Calibri"/>
          <w:color w:val="000000" w:themeColor="text1"/>
          <w:u w:val="none"/>
          <w:lang w:val="en-US"/>
        </w:rPr>
        <w:t>s</w:t>
      </w:r>
      <w:r w:rsidR="00E67E74" w:rsidRPr="00F73223">
        <w:rPr>
          <w:rFonts w:eastAsia="Calibri"/>
          <w:color w:val="000000" w:themeColor="text1"/>
          <w:u w:val="none"/>
          <w:lang w:val="en-US"/>
        </w:rPr>
        <w:t xml:space="preserve">et </w:t>
      </w:r>
      <w:r w:rsidR="00A0361E" w:rsidRPr="00F73223">
        <w:rPr>
          <w:rFonts w:eastAsia="Calibri"/>
          <w:color w:val="000000" w:themeColor="text1"/>
          <w:u w:val="none"/>
          <w:lang w:val="en-US"/>
        </w:rPr>
        <w:t>d</w:t>
      </w:r>
      <w:r w:rsidR="00E67E74" w:rsidRPr="00F73223">
        <w:rPr>
          <w:rFonts w:eastAsia="Calibri"/>
          <w:color w:val="000000" w:themeColor="text1"/>
          <w:u w:val="none"/>
          <w:lang w:val="en-US"/>
        </w:rPr>
        <w:t xml:space="preserve">own in the Magistrates’ court and found the property to be vacant. It is common cause that the magistrate also found that there existed no alternative means to satisfy the judgment debt. Accordingly, an </w:t>
      </w:r>
      <w:r w:rsidR="00F329AF" w:rsidRPr="00F73223">
        <w:rPr>
          <w:rFonts w:eastAsia="Calibri"/>
          <w:color w:val="000000" w:themeColor="text1"/>
          <w:u w:val="none"/>
          <w:lang w:val="en-US"/>
        </w:rPr>
        <w:t>o</w:t>
      </w:r>
      <w:r w:rsidR="00E67E74" w:rsidRPr="00F73223">
        <w:rPr>
          <w:rFonts w:eastAsia="Calibri"/>
          <w:color w:val="000000" w:themeColor="text1"/>
          <w:u w:val="none"/>
          <w:lang w:val="en-US"/>
        </w:rPr>
        <w:t>rder was granted declaring</w:t>
      </w:r>
      <w:r w:rsidR="00E67E74" w:rsidRPr="00F73223">
        <w:rPr>
          <w:rFonts w:eastAsia="Calibri"/>
          <w:color w:val="000000" w:themeColor="text1"/>
          <w:lang w:val="en-US"/>
        </w:rPr>
        <w:t xml:space="preserve"> </w:t>
      </w:r>
      <w:r w:rsidR="00E67E74" w:rsidRPr="00F73223">
        <w:rPr>
          <w:rFonts w:eastAsia="Calibri"/>
          <w:color w:val="000000" w:themeColor="text1"/>
          <w:u w:val="none"/>
          <w:lang w:val="en-US"/>
        </w:rPr>
        <w:t xml:space="preserve">the property </w:t>
      </w:r>
      <w:proofErr w:type="gramStart"/>
      <w:r w:rsidR="00E67E74" w:rsidRPr="00F73223">
        <w:rPr>
          <w:rFonts w:eastAsia="Calibri"/>
          <w:color w:val="000000" w:themeColor="text1"/>
          <w:u w:val="none"/>
          <w:lang w:val="en-US"/>
        </w:rPr>
        <w:t>specially</w:t>
      </w:r>
      <w:proofErr w:type="gramEnd"/>
      <w:r w:rsidR="00E67E74" w:rsidRPr="00F73223">
        <w:rPr>
          <w:rFonts w:eastAsia="Calibri"/>
          <w:color w:val="000000" w:themeColor="text1"/>
          <w:u w:val="none"/>
          <w:lang w:val="en-US"/>
        </w:rPr>
        <w:t xml:space="preserve"> executable with costs on the attorney and client scale.</w:t>
      </w:r>
    </w:p>
    <w:p w14:paraId="755D2D59" w14:textId="77777777" w:rsidR="00E02BE7" w:rsidRPr="00A379CE" w:rsidRDefault="00E02BE7" w:rsidP="001B4F8B">
      <w:pPr>
        <w:pStyle w:val="ListParagraph"/>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jc w:val="both"/>
        <w:rPr>
          <w:rFonts w:eastAsia="Calibri"/>
          <w:color w:val="000000" w:themeColor="text1"/>
          <w:u w:val="none"/>
          <w:lang w:val="en-US"/>
        </w:rPr>
      </w:pPr>
    </w:p>
    <w:p w14:paraId="12A1ADAA" w14:textId="1F18621F" w:rsidR="00E67E74" w:rsidRPr="00F73223" w:rsidRDefault="00F73223" w:rsidP="00F73223">
      <w:pPr>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rFonts w:eastAsia="Calibri"/>
          <w:color w:val="000000" w:themeColor="text1"/>
          <w:u w:val="none"/>
          <w:lang w:val="en-US"/>
        </w:rPr>
      </w:pPr>
      <w:r>
        <w:rPr>
          <w:rFonts w:eastAsia="Calibri"/>
          <w:color w:val="000000" w:themeColor="text1"/>
          <w:u w:val="none"/>
          <w:lang w:val="en-US"/>
        </w:rPr>
        <w:t>[12]</w:t>
      </w:r>
      <w:r>
        <w:rPr>
          <w:rFonts w:eastAsia="Calibri"/>
          <w:color w:val="000000" w:themeColor="text1"/>
          <w:u w:val="none"/>
          <w:lang w:val="en-US"/>
        </w:rPr>
        <w:tab/>
      </w:r>
      <w:r w:rsidR="00E67E74" w:rsidRPr="00F73223">
        <w:rPr>
          <w:rFonts w:eastAsia="Calibri"/>
          <w:color w:val="000000" w:themeColor="text1"/>
          <w:u w:val="none"/>
          <w:lang w:val="en-US"/>
        </w:rPr>
        <w:t>Section 26(1) of the Constitution of the Republic of South Africa accords to everyone the right to have access to adequate housing. From the facts</w:t>
      </w:r>
      <w:proofErr w:type="gramStart"/>
      <w:r w:rsidR="00E67E74" w:rsidRPr="00F73223">
        <w:rPr>
          <w:rFonts w:eastAsia="Calibri"/>
          <w:color w:val="000000" w:themeColor="text1"/>
          <w:u w:val="none"/>
          <w:lang w:val="en-US"/>
        </w:rPr>
        <w:t>, it is clear that, the</w:t>
      </w:r>
      <w:proofErr w:type="gramEnd"/>
      <w:r w:rsidR="00E67E74" w:rsidRPr="00F73223">
        <w:rPr>
          <w:rFonts w:eastAsia="Calibri"/>
          <w:color w:val="000000" w:themeColor="text1"/>
          <w:u w:val="none"/>
          <w:lang w:val="en-US"/>
        </w:rPr>
        <w:t xml:space="preserve"> immovable property was </w:t>
      </w:r>
      <w:r w:rsidR="00E60D7F" w:rsidRPr="00F73223">
        <w:rPr>
          <w:rFonts w:eastAsia="Calibri"/>
          <w:color w:val="000000" w:themeColor="text1"/>
          <w:u w:val="none"/>
          <w:lang w:val="en-US"/>
        </w:rPr>
        <w:t>not</w:t>
      </w:r>
      <w:r w:rsidR="00E67E74" w:rsidRPr="00F73223">
        <w:rPr>
          <w:rFonts w:eastAsia="Calibri"/>
          <w:color w:val="000000" w:themeColor="text1"/>
          <w:u w:val="none"/>
          <w:lang w:val="en-US"/>
        </w:rPr>
        <w:t xml:space="preserve"> </w:t>
      </w:r>
      <w:proofErr w:type="spellStart"/>
      <w:r w:rsidR="00E67E74" w:rsidRPr="00F73223">
        <w:rPr>
          <w:rFonts w:eastAsia="Calibri"/>
          <w:color w:val="000000" w:themeColor="text1"/>
          <w:u w:val="none"/>
          <w:lang w:val="en-US"/>
        </w:rPr>
        <w:t>utilised</w:t>
      </w:r>
      <w:proofErr w:type="spellEnd"/>
      <w:r w:rsidR="00E67E74" w:rsidRPr="00F73223">
        <w:rPr>
          <w:rFonts w:eastAsia="Calibri"/>
          <w:color w:val="000000" w:themeColor="text1"/>
          <w:u w:val="none"/>
          <w:lang w:val="en-US"/>
        </w:rPr>
        <w:t xml:space="preserve"> for residential </w:t>
      </w:r>
      <w:r w:rsidR="00E67E74" w:rsidRPr="00F73223">
        <w:rPr>
          <w:rFonts w:eastAsiaTheme="minorHAnsi"/>
          <w:u w:val="none"/>
          <w:lang w:val="en-ZA"/>
        </w:rPr>
        <w:t>purposes</w:t>
      </w:r>
      <w:r w:rsidR="00E67E74" w:rsidRPr="00F73223">
        <w:rPr>
          <w:u w:val="none"/>
        </w:rPr>
        <w:t xml:space="preserve"> even on the respondents’ version since it was purchased in 2002</w:t>
      </w:r>
      <w:r w:rsidR="00E67E74" w:rsidRPr="00F73223">
        <w:rPr>
          <w:rFonts w:eastAsia="Calibri"/>
          <w:color w:val="000000" w:themeColor="text1"/>
          <w:u w:val="none"/>
          <w:lang w:val="en-US"/>
        </w:rPr>
        <w:t xml:space="preserve"> until 2016. The mortgaged property is not the second respondent’s primary residence as he used the property during weekends until 2020 well after the applicant obtained judgment. The debt sought to be enforced was not incurred </w:t>
      </w:r>
      <w:proofErr w:type="gramStart"/>
      <w:r w:rsidR="00E67E74" w:rsidRPr="00F73223">
        <w:rPr>
          <w:rFonts w:eastAsia="Calibri"/>
          <w:color w:val="000000" w:themeColor="text1"/>
          <w:u w:val="none"/>
          <w:lang w:val="en-US"/>
        </w:rPr>
        <w:t>in order to</w:t>
      </w:r>
      <w:proofErr w:type="gramEnd"/>
      <w:r w:rsidR="00E67E74" w:rsidRPr="00F73223">
        <w:rPr>
          <w:rFonts w:eastAsia="Calibri"/>
          <w:color w:val="000000" w:themeColor="text1"/>
          <w:u w:val="none"/>
          <w:lang w:val="en-US"/>
        </w:rPr>
        <w:t xml:space="preserve"> acquire the property sought to be declared executable. The second respondent does not suggest that he cannot afford alternative housing as evidenced by the second respondent choosing as his </w:t>
      </w:r>
      <w:proofErr w:type="spellStart"/>
      <w:r w:rsidR="00E67E74" w:rsidRPr="00F73223">
        <w:rPr>
          <w:rFonts w:eastAsia="Calibri"/>
          <w:i/>
          <w:color w:val="000000" w:themeColor="text1"/>
          <w:u w:val="none"/>
          <w:lang w:val="en-US"/>
        </w:rPr>
        <w:t>domicilium</w:t>
      </w:r>
      <w:proofErr w:type="spellEnd"/>
      <w:r w:rsidR="00E67E74" w:rsidRPr="00F73223">
        <w:rPr>
          <w:rFonts w:eastAsia="Calibri"/>
          <w:i/>
          <w:color w:val="000000" w:themeColor="text1"/>
          <w:u w:val="none"/>
          <w:lang w:val="en-US"/>
        </w:rPr>
        <w:t xml:space="preserve"> </w:t>
      </w:r>
      <w:proofErr w:type="spellStart"/>
      <w:r w:rsidR="00E67E74" w:rsidRPr="00F73223">
        <w:rPr>
          <w:rFonts w:eastAsia="Calibri"/>
          <w:i/>
          <w:color w:val="000000" w:themeColor="text1"/>
          <w:u w:val="none"/>
          <w:lang w:val="en-US"/>
        </w:rPr>
        <w:t>citandi</w:t>
      </w:r>
      <w:proofErr w:type="spellEnd"/>
      <w:r w:rsidR="00E67E74" w:rsidRPr="00F73223">
        <w:rPr>
          <w:rFonts w:eastAsia="Calibri"/>
          <w:i/>
          <w:color w:val="000000" w:themeColor="text1"/>
          <w:u w:val="none"/>
          <w:lang w:val="en-US"/>
        </w:rPr>
        <w:t xml:space="preserve"> et </w:t>
      </w:r>
      <w:proofErr w:type="spellStart"/>
      <w:r w:rsidR="00E67E74" w:rsidRPr="00F73223">
        <w:rPr>
          <w:rFonts w:eastAsia="Calibri"/>
          <w:i/>
          <w:color w:val="000000" w:themeColor="text1"/>
          <w:u w:val="none"/>
          <w:lang w:val="en-US"/>
        </w:rPr>
        <w:t>executandi</w:t>
      </w:r>
      <w:proofErr w:type="spellEnd"/>
      <w:r w:rsidR="00E67E74" w:rsidRPr="00F73223">
        <w:rPr>
          <w:rFonts w:eastAsia="Calibri"/>
          <w:color w:val="000000" w:themeColor="text1"/>
          <w:u w:val="none"/>
          <w:lang w:val="en-US"/>
        </w:rPr>
        <w:t xml:space="preserve"> 33 Whittaker's Way, Bedfordview, Gauteng, 2007 and rental of the Centurion property.</w:t>
      </w:r>
    </w:p>
    <w:p w14:paraId="5F900FD3" w14:textId="77777777" w:rsidR="006575EB" w:rsidRPr="001B4F8B" w:rsidRDefault="006575EB" w:rsidP="001B4F8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188"/>
        <w:jc w:val="both"/>
        <w:rPr>
          <w:rFonts w:eastAsia="Calibri"/>
          <w:color w:val="000000" w:themeColor="text1"/>
          <w:u w:val="none"/>
          <w:lang w:val="en-US"/>
        </w:rPr>
      </w:pPr>
      <w:r>
        <w:rPr>
          <w:rFonts w:eastAsia="Calibri"/>
          <w:color w:val="000000" w:themeColor="text1"/>
          <w:u w:val="none"/>
          <w:lang w:val="en-US"/>
        </w:rPr>
        <w:tab/>
      </w:r>
    </w:p>
    <w:p w14:paraId="34BBECEB" w14:textId="4EDBE9D7" w:rsidR="00E67E74" w:rsidRPr="00F73223" w:rsidRDefault="00F73223" w:rsidP="00F73223">
      <w:pPr>
        <w:widowControl w:val="0"/>
        <w:tabs>
          <w:tab w:val="left" w:pos="709"/>
          <w:tab w:val="left" w:pos="1133"/>
          <w:tab w:val="left" w:pos="1700"/>
          <w:tab w:val="left" w:pos="1843"/>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rFonts w:eastAsia="Calibri"/>
          <w:color w:val="000000" w:themeColor="text1"/>
          <w:u w:val="none"/>
          <w:lang w:val="en-US"/>
        </w:rPr>
      </w:pPr>
      <w:r>
        <w:rPr>
          <w:rFonts w:eastAsia="Calibri"/>
          <w:color w:val="000000" w:themeColor="text1"/>
          <w:u w:val="none"/>
          <w:lang w:val="en-US"/>
        </w:rPr>
        <w:t>[13]</w:t>
      </w:r>
      <w:r>
        <w:rPr>
          <w:rFonts w:eastAsia="Calibri"/>
          <w:color w:val="000000" w:themeColor="text1"/>
          <w:u w:val="none"/>
          <w:lang w:val="en-US"/>
        </w:rPr>
        <w:tab/>
      </w:r>
      <w:r w:rsidR="00E67E74" w:rsidRPr="00F73223">
        <w:rPr>
          <w:rFonts w:eastAsia="Calibri"/>
          <w:color w:val="000000" w:themeColor="text1"/>
          <w:u w:val="none"/>
          <w:lang w:val="en-US"/>
        </w:rPr>
        <w:t xml:space="preserve">It is trite that, Rule 46 deals with execution against immovable property other than the residential immovable property of a judgment debtor, the underlying principle being that, save where immovable property has been specially declared executable, execution shall not issue against immovable property until movable </w:t>
      </w:r>
      <w:r w:rsidR="00E67E74" w:rsidRPr="00F73223">
        <w:rPr>
          <w:rFonts w:eastAsia="Calibri"/>
          <w:color w:val="000000" w:themeColor="text1"/>
          <w:u w:val="none"/>
          <w:lang w:val="en-US"/>
        </w:rPr>
        <w:lastRenderedPageBreak/>
        <w:t>property has been executed and it appears that the movable property is insufficient to satisfy the writ.</w:t>
      </w:r>
      <w:r w:rsidR="00E67E74" w:rsidRPr="00F73223">
        <w:rPr>
          <w:rFonts w:ascii="Verdana" w:hAnsi="Verdana"/>
          <w:color w:val="000000"/>
          <w:sz w:val="20"/>
          <w:szCs w:val="20"/>
          <w:u w:val="none"/>
        </w:rPr>
        <w:t xml:space="preserve"> </w:t>
      </w:r>
      <w:r w:rsidR="00E67E74" w:rsidRPr="00F73223">
        <w:rPr>
          <w:rFonts w:eastAsia="Calibri"/>
          <w:color w:val="000000" w:themeColor="text1"/>
          <w:u w:val="none"/>
          <w:lang w:val="en-US"/>
        </w:rPr>
        <w:t>Rule 46A on the other hand, provides for judicial oversight, the aim of which is to protect the constitutional right to adequate housing provided for in </w:t>
      </w:r>
      <w:hyperlink r:id="rId9" w:tgtFrame="main" w:history="1">
        <w:r w:rsidR="00E67E74" w:rsidRPr="00F73223">
          <w:rPr>
            <w:rFonts w:eastAsia="Calibri"/>
            <w:color w:val="000000" w:themeColor="text1"/>
            <w:u w:val="none"/>
            <w:lang w:val="en-US"/>
          </w:rPr>
          <w:t>s</w:t>
        </w:r>
        <w:r w:rsidR="00A379CE" w:rsidRPr="00F73223">
          <w:rPr>
            <w:rFonts w:eastAsia="Calibri"/>
            <w:color w:val="000000" w:themeColor="text1"/>
            <w:u w:val="none"/>
            <w:lang w:val="en-US"/>
          </w:rPr>
          <w:t>ection</w:t>
        </w:r>
        <w:r w:rsidR="00E67E74" w:rsidRPr="00F73223">
          <w:rPr>
            <w:rFonts w:eastAsia="Calibri"/>
            <w:color w:val="000000" w:themeColor="text1"/>
            <w:u w:val="none"/>
            <w:lang w:val="en-US"/>
          </w:rPr>
          <w:t xml:space="preserve"> 26</w:t>
        </w:r>
      </w:hyperlink>
      <w:r w:rsidR="00E67E74" w:rsidRPr="00F73223">
        <w:rPr>
          <w:rFonts w:eastAsia="Calibri"/>
          <w:color w:val="000000" w:themeColor="text1"/>
          <w:u w:val="none"/>
          <w:lang w:val="en-US"/>
        </w:rPr>
        <w:t> of the </w:t>
      </w:r>
      <w:hyperlink r:id="rId10" w:tgtFrame="main" w:history="1">
        <w:r w:rsidR="00E67E74" w:rsidRPr="00F73223">
          <w:rPr>
            <w:rFonts w:eastAsia="Calibri"/>
            <w:color w:val="000000" w:themeColor="text1"/>
            <w:u w:val="none"/>
            <w:lang w:val="en-US"/>
          </w:rPr>
          <w:t>Constitution</w:t>
        </w:r>
      </w:hyperlink>
      <w:r w:rsidR="00E67E74" w:rsidRPr="00F73223">
        <w:rPr>
          <w:rFonts w:eastAsia="Calibri"/>
          <w:color w:val="000000" w:themeColor="text1"/>
          <w:u w:val="none"/>
          <w:lang w:val="en-US"/>
        </w:rPr>
        <w:t>.</w:t>
      </w:r>
    </w:p>
    <w:p w14:paraId="287CAFFD" w14:textId="77777777" w:rsidR="009C7D8B" w:rsidRPr="00A379CE" w:rsidRDefault="009C7D8B" w:rsidP="001B4F8B">
      <w:pPr>
        <w:pStyle w:val="ListParagraph"/>
        <w:widowControl w:val="0"/>
        <w:tabs>
          <w:tab w:val="left" w:pos="1133"/>
          <w:tab w:val="left" w:pos="1700"/>
          <w:tab w:val="left" w:pos="1843"/>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jc w:val="both"/>
        <w:rPr>
          <w:rFonts w:eastAsia="Calibri"/>
          <w:color w:val="000000" w:themeColor="text1"/>
          <w:u w:val="none"/>
          <w:lang w:val="en-US"/>
        </w:rPr>
      </w:pPr>
    </w:p>
    <w:p w14:paraId="527854BA" w14:textId="27EF3B0A" w:rsidR="00E67E74" w:rsidRPr="00F73223" w:rsidRDefault="00F73223" w:rsidP="00F73223">
      <w:pPr>
        <w:widowControl w:val="0"/>
        <w:tabs>
          <w:tab w:val="left" w:pos="709"/>
          <w:tab w:val="left" w:pos="1133"/>
          <w:tab w:val="left" w:pos="1700"/>
          <w:tab w:val="left" w:pos="1843"/>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rFonts w:eastAsia="Calibri"/>
          <w:color w:val="000000" w:themeColor="text1"/>
          <w:u w:val="none"/>
          <w:lang w:val="en-US"/>
        </w:rPr>
      </w:pPr>
      <w:r>
        <w:rPr>
          <w:rFonts w:eastAsia="Calibri"/>
          <w:color w:val="000000" w:themeColor="text1"/>
          <w:u w:val="none"/>
          <w:lang w:val="en-US"/>
        </w:rPr>
        <w:t>[14]</w:t>
      </w:r>
      <w:r>
        <w:rPr>
          <w:rFonts w:eastAsia="Calibri"/>
          <w:color w:val="000000" w:themeColor="text1"/>
          <w:u w:val="none"/>
          <w:lang w:val="en-US"/>
        </w:rPr>
        <w:tab/>
      </w:r>
      <w:r w:rsidR="00E67E74" w:rsidRPr="00F73223">
        <w:rPr>
          <w:rFonts w:eastAsia="Calibri"/>
          <w:color w:val="000000" w:themeColor="text1"/>
          <w:u w:val="none"/>
          <w:lang w:val="en-US"/>
        </w:rPr>
        <w:t>The applicant urges this court to have regard to annexure "0" at page 74 of the valuation report attached to the founding affidavit in the Magistrate's Court application, it can be gleaned that: the municipal value of the property is R4</w:t>
      </w:r>
      <w:r w:rsidR="00F329AF" w:rsidRPr="00F73223">
        <w:rPr>
          <w:rFonts w:eastAsia="Calibri"/>
          <w:color w:val="000000" w:themeColor="text1"/>
          <w:u w:val="none"/>
          <w:lang w:val="en-US"/>
        </w:rPr>
        <w:t> </w:t>
      </w:r>
      <w:r w:rsidR="00E67E74" w:rsidRPr="00F73223">
        <w:rPr>
          <w:rFonts w:eastAsia="Calibri"/>
          <w:color w:val="000000" w:themeColor="text1"/>
          <w:u w:val="none"/>
          <w:lang w:val="en-US"/>
        </w:rPr>
        <w:t>091</w:t>
      </w:r>
      <w:r w:rsidR="00F329AF" w:rsidRPr="00F73223">
        <w:rPr>
          <w:rFonts w:eastAsia="Calibri"/>
          <w:color w:val="000000" w:themeColor="text1"/>
          <w:u w:val="none"/>
          <w:lang w:val="en-US"/>
        </w:rPr>
        <w:t> </w:t>
      </w:r>
      <w:r w:rsidR="00E67E74" w:rsidRPr="00F73223">
        <w:rPr>
          <w:rFonts w:eastAsia="Calibri"/>
          <w:color w:val="000000" w:themeColor="text1"/>
          <w:u w:val="none"/>
          <w:lang w:val="en-US"/>
        </w:rPr>
        <w:t>000.00; and that the estimated market value of the property is R4</w:t>
      </w:r>
      <w:r w:rsidR="00F329AF" w:rsidRPr="00F73223">
        <w:rPr>
          <w:rFonts w:eastAsia="Calibri"/>
          <w:color w:val="000000" w:themeColor="text1"/>
          <w:u w:val="none"/>
          <w:lang w:val="en-US"/>
        </w:rPr>
        <w:t> </w:t>
      </w:r>
      <w:r w:rsidR="00E67E74" w:rsidRPr="00F73223">
        <w:rPr>
          <w:rFonts w:eastAsia="Calibri"/>
          <w:color w:val="000000" w:themeColor="text1"/>
          <w:u w:val="none"/>
          <w:lang w:val="en-US"/>
        </w:rPr>
        <w:t>400</w:t>
      </w:r>
      <w:r w:rsidR="00F329AF" w:rsidRPr="00F73223">
        <w:rPr>
          <w:rFonts w:eastAsia="Calibri"/>
          <w:color w:val="000000" w:themeColor="text1"/>
          <w:u w:val="none"/>
          <w:lang w:val="en-US"/>
        </w:rPr>
        <w:t> </w:t>
      </w:r>
      <w:r w:rsidR="00E67E74" w:rsidRPr="00F73223">
        <w:rPr>
          <w:rFonts w:eastAsia="Calibri"/>
          <w:color w:val="000000" w:themeColor="text1"/>
          <w:u w:val="none"/>
          <w:lang w:val="en-US"/>
        </w:rPr>
        <w:t>000.00. That was a few years ago.</w:t>
      </w:r>
      <w:r w:rsidR="00E67E74" w:rsidRPr="00F73223">
        <w:rPr>
          <w:u w:val="none"/>
        </w:rPr>
        <w:t xml:space="preserve"> </w:t>
      </w:r>
      <w:r w:rsidR="00E67E74" w:rsidRPr="00F73223">
        <w:rPr>
          <w:rFonts w:eastAsia="Calibri"/>
          <w:color w:val="000000" w:themeColor="text1"/>
          <w:u w:val="none"/>
          <w:lang w:val="en-US"/>
        </w:rPr>
        <w:t>T</w:t>
      </w:r>
      <w:r w:rsidR="00CF26BD" w:rsidRPr="00F73223">
        <w:rPr>
          <w:rFonts w:eastAsia="Calibri"/>
          <w:color w:val="000000" w:themeColor="text1"/>
          <w:u w:val="none"/>
          <w:lang w:val="en-US"/>
        </w:rPr>
        <w:t>he a</w:t>
      </w:r>
      <w:r w:rsidR="00E67E74" w:rsidRPr="00F73223">
        <w:rPr>
          <w:rFonts w:eastAsia="Calibri"/>
          <w:color w:val="000000" w:themeColor="text1"/>
          <w:u w:val="none"/>
          <w:lang w:val="en-US"/>
        </w:rPr>
        <w:t>pplicant regards as reasonable and recommends that a reserve price be set at R5</w:t>
      </w:r>
      <w:r w:rsidR="009C7D8B" w:rsidRPr="00F73223">
        <w:rPr>
          <w:rFonts w:eastAsia="Calibri"/>
          <w:color w:val="000000" w:themeColor="text1"/>
          <w:u w:val="none"/>
          <w:lang w:val="en-US"/>
        </w:rPr>
        <w:t> </w:t>
      </w:r>
      <w:r w:rsidR="00E67E74" w:rsidRPr="00F73223">
        <w:rPr>
          <w:rFonts w:eastAsia="Calibri"/>
          <w:color w:val="000000" w:themeColor="text1"/>
          <w:u w:val="none"/>
          <w:lang w:val="en-US"/>
        </w:rPr>
        <w:t>000</w:t>
      </w:r>
      <w:r w:rsidR="009C7D8B" w:rsidRPr="00F73223">
        <w:rPr>
          <w:rFonts w:eastAsia="Calibri"/>
          <w:color w:val="000000" w:themeColor="text1"/>
          <w:u w:val="none"/>
          <w:lang w:val="en-US"/>
        </w:rPr>
        <w:t xml:space="preserve"> </w:t>
      </w:r>
      <w:r w:rsidR="00E67E74" w:rsidRPr="00F73223">
        <w:rPr>
          <w:rFonts w:eastAsia="Calibri"/>
          <w:color w:val="000000" w:themeColor="text1"/>
          <w:u w:val="none"/>
          <w:lang w:val="en-US"/>
        </w:rPr>
        <w:t>000.00, which amount</w:t>
      </w:r>
      <w:r w:rsidR="00E67E74" w:rsidRPr="00F73223">
        <w:rPr>
          <w:rFonts w:eastAsia="Calibri"/>
          <w:color w:val="000000" w:themeColor="text1"/>
          <w:lang w:val="en-US"/>
        </w:rPr>
        <w:t xml:space="preserve"> </w:t>
      </w:r>
      <w:r w:rsidR="00E67E74" w:rsidRPr="00F73223">
        <w:rPr>
          <w:rFonts w:eastAsia="Calibri"/>
          <w:color w:val="000000" w:themeColor="text1"/>
          <w:u w:val="none"/>
          <w:lang w:val="en-US"/>
        </w:rPr>
        <w:t xml:space="preserve">represents the difference between the estimated value, the municipal value plus the amounts owing to La Provence </w:t>
      </w:r>
      <w:proofErr w:type="gramStart"/>
      <w:r w:rsidR="00E67E74" w:rsidRPr="00F73223">
        <w:rPr>
          <w:rFonts w:eastAsia="Calibri"/>
          <w:color w:val="000000" w:themeColor="text1"/>
          <w:u w:val="none"/>
          <w:lang w:val="en-US"/>
        </w:rPr>
        <w:t>Home Owners</w:t>
      </w:r>
      <w:proofErr w:type="gramEnd"/>
      <w:r w:rsidR="00E67E74" w:rsidRPr="00F73223">
        <w:rPr>
          <w:rFonts w:eastAsia="Calibri"/>
          <w:color w:val="000000" w:themeColor="text1"/>
          <w:u w:val="none"/>
          <w:lang w:val="en-US"/>
        </w:rPr>
        <w:t xml:space="preserve"> Association and the municipality. </w:t>
      </w:r>
      <w:r w:rsidR="00240B35" w:rsidRPr="00F73223">
        <w:rPr>
          <w:rFonts w:eastAsia="Calibri"/>
          <w:color w:val="000000" w:themeColor="text1"/>
          <w:u w:val="none"/>
          <w:lang w:val="en-US"/>
        </w:rPr>
        <w:t>I am inclined to agree. The</w:t>
      </w:r>
      <w:r w:rsidR="00E67E74" w:rsidRPr="00F73223">
        <w:rPr>
          <w:rFonts w:eastAsia="Calibri"/>
          <w:color w:val="000000" w:themeColor="text1"/>
          <w:u w:val="none"/>
          <w:lang w:val="en-US"/>
        </w:rPr>
        <w:t xml:space="preserve"> judgment debt remains </w:t>
      </w:r>
      <w:proofErr w:type="gramStart"/>
      <w:r w:rsidR="00E67E74" w:rsidRPr="00F73223">
        <w:rPr>
          <w:rFonts w:eastAsia="Calibri"/>
          <w:color w:val="000000" w:themeColor="text1"/>
          <w:u w:val="none"/>
          <w:lang w:val="en-US"/>
        </w:rPr>
        <w:t>unsatisfied</w:t>
      </w:r>
      <w:proofErr w:type="gramEnd"/>
      <w:r w:rsidR="00E67E74" w:rsidRPr="00F73223">
        <w:rPr>
          <w:rFonts w:eastAsia="Calibri"/>
          <w:color w:val="000000" w:themeColor="text1"/>
          <w:u w:val="none"/>
          <w:lang w:val="en-US"/>
        </w:rPr>
        <w:t xml:space="preserve"> nor any payment made whatsoever in respect thereof.</w:t>
      </w:r>
    </w:p>
    <w:p w14:paraId="6D5738E9" w14:textId="77777777" w:rsidR="009C7D8B" w:rsidRPr="001B4F8B" w:rsidRDefault="009C7D8B" w:rsidP="001B4F8B">
      <w:pPr>
        <w:widowControl w:val="0"/>
        <w:tabs>
          <w:tab w:val="left" w:pos="1133"/>
          <w:tab w:val="left" w:pos="1700"/>
          <w:tab w:val="left" w:pos="1843"/>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188"/>
        <w:jc w:val="both"/>
        <w:rPr>
          <w:rFonts w:eastAsia="Calibri"/>
          <w:color w:val="000000" w:themeColor="text1"/>
          <w:u w:val="none"/>
          <w:lang w:val="en-US"/>
        </w:rPr>
      </w:pPr>
      <w:r>
        <w:rPr>
          <w:rFonts w:eastAsia="Calibri"/>
          <w:color w:val="000000" w:themeColor="text1"/>
          <w:u w:val="none"/>
          <w:lang w:val="en-US"/>
        </w:rPr>
        <w:tab/>
      </w:r>
    </w:p>
    <w:p w14:paraId="462F3E93" w14:textId="712E99F9" w:rsidR="00DE59A0" w:rsidRPr="00F73223" w:rsidRDefault="00F73223" w:rsidP="00F73223">
      <w:pPr>
        <w:widowControl w:val="0"/>
        <w:tabs>
          <w:tab w:val="left" w:pos="709"/>
          <w:tab w:val="left" w:pos="1133"/>
          <w:tab w:val="left" w:pos="1700"/>
          <w:tab w:val="left" w:pos="1843"/>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rFonts w:eastAsia="Calibri"/>
          <w:color w:val="000000" w:themeColor="text1"/>
          <w:u w:val="none"/>
          <w:lang w:val="en-US"/>
        </w:rPr>
      </w:pPr>
      <w:r>
        <w:rPr>
          <w:rFonts w:eastAsia="Calibri"/>
          <w:color w:val="000000" w:themeColor="text1"/>
          <w:u w:val="none"/>
          <w:lang w:val="en-US"/>
        </w:rPr>
        <w:t>[15]</w:t>
      </w:r>
      <w:r>
        <w:rPr>
          <w:rFonts w:eastAsia="Calibri"/>
          <w:color w:val="000000" w:themeColor="text1"/>
          <w:u w:val="none"/>
          <w:lang w:val="en-US"/>
        </w:rPr>
        <w:tab/>
      </w:r>
      <w:r w:rsidR="00E67E74" w:rsidRPr="00F73223">
        <w:rPr>
          <w:rFonts w:eastAsia="Calibri"/>
          <w:color w:val="000000" w:themeColor="text1"/>
          <w:u w:val="none"/>
          <w:lang w:val="en-US"/>
        </w:rPr>
        <w:t xml:space="preserve">I find that in this matter, the respondents’ opposition is not </w:t>
      </w:r>
      <w:r w:rsidR="00E67E74" w:rsidRPr="00F73223">
        <w:rPr>
          <w:rFonts w:eastAsia="Calibri"/>
          <w:i/>
          <w:color w:val="000000" w:themeColor="text1"/>
          <w:u w:val="none"/>
          <w:lang w:val="en-US"/>
        </w:rPr>
        <w:t>bona fide</w:t>
      </w:r>
      <w:r w:rsidR="00E67E74" w:rsidRPr="00F73223">
        <w:rPr>
          <w:rFonts w:eastAsia="Calibri"/>
          <w:color w:val="000000" w:themeColor="text1"/>
          <w:u w:val="none"/>
          <w:lang w:val="en-US"/>
        </w:rPr>
        <w:t xml:space="preserve">. There is no valid </w:t>
      </w:r>
      <w:proofErr w:type="spellStart"/>
      <w:r w:rsidR="00E67E74" w:rsidRPr="00F73223">
        <w:rPr>
          <w:rFonts w:eastAsia="Calibri"/>
          <w:color w:val="000000" w:themeColor="text1"/>
          <w:u w:val="none"/>
          <w:lang w:val="en-US"/>
        </w:rPr>
        <w:t>defence</w:t>
      </w:r>
      <w:proofErr w:type="spellEnd"/>
      <w:r w:rsidR="00E67E74" w:rsidRPr="00F73223">
        <w:rPr>
          <w:rFonts w:eastAsia="Calibri"/>
          <w:color w:val="000000" w:themeColor="text1"/>
          <w:u w:val="none"/>
          <w:lang w:val="en-US"/>
        </w:rPr>
        <w:t xml:space="preserve"> in law. The property belonged to the first respondent</w:t>
      </w:r>
      <w:r w:rsidR="00574255" w:rsidRPr="00F73223">
        <w:rPr>
          <w:rFonts w:eastAsia="Calibri"/>
          <w:color w:val="000000" w:themeColor="text1"/>
          <w:u w:val="none"/>
          <w:lang w:val="en-US"/>
        </w:rPr>
        <w:t xml:space="preserve"> which is</w:t>
      </w:r>
      <w:r w:rsidR="00E60D7F" w:rsidRPr="00F73223">
        <w:rPr>
          <w:rFonts w:eastAsia="Calibri"/>
          <w:color w:val="000000" w:themeColor="text1"/>
          <w:u w:val="none"/>
          <w:lang w:val="en-US"/>
        </w:rPr>
        <w:t xml:space="preserve"> </w:t>
      </w:r>
      <w:r w:rsidR="00E67E74" w:rsidRPr="00F73223">
        <w:rPr>
          <w:rFonts w:eastAsia="Calibri"/>
          <w:color w:val="000000" w:themeColor="text1"/>
          <w:u w:val="none"/>
          <w:lang w:val="en-US"/>
        </w:rPr>
        <w:t>a juristic person</w:t>
      </w:r>
      <w:r w:rsidR="00CF26BD" w:rsidRPr="00F73223">
        <w:rPr>
          <w:rFonts w:eastAsia="Calibri"/>
          <w:color w:val="000000" w:themeColor="text1"/>
          <w:u w:val="none"/>
          <w:lang w:val="en-US"/>
        </w:rPr>
        <w:t>.</w:t>
      </w:r>
      <w:r w:rsidR="00E67E74" w:rsidRPr="00F73223">
        <w:rPr>
          <w:rFonts w:eastAsia="Calibri"/>
          <w:color w:val="000000" w:themeColor="text1"/>
          <w:u w:val="none"/>
          <w:lang w:val="en-US"/>
        </w:rPr>
        <w:t xml:space="preserve"> </w:t>
      </w:r>
      <w:r w:rsidR="00CF26BD" w:rsidRPr="00F73223">
        <w:rPr>
          <w:rFonts w:eastAsia="Calibri"/>
          <w:color w:val="000000" w:themeColor="text1"/>
          <w:u w:val="none"/>
          <w:lang w:val="en-US"/>
        </w:rPr>
        <w:t>T</w:t>
      </w:r>
      <w:r w:rsidR="00E67E74" w:rsidRPr="00F73223">
        <w:rPr>
          <w:rFonts w:eastAsia="Calibri"/>
          <w:color w:val="000000" w:themeColor="text1"/>
          <w:u w:val="none"/>
          <w:lang w:val="en-US"/>
        </w:rPr>
        <w:t xml:space="preserve">he rule 46A </w:t>
      </w:r>
      <w:proofErr w:type="spellStart"/>
      <w:r w:rsidR="00E67E74" w:rsidRPr="00F73223">
        <w:rPr>
          <w:rFonts w:eastAsia="Calibri"/>
          <w:color w:val="000000" w:themeColor="text1"/>
          <w:u w:val="none"/>
          <w:lang w:val="en-US"/>
        </w:rPr>
        <w:t>defence</w:t>
      </w:r>
      <w:proofErr w:type="spellEnd"/>
      <w:r w:rsidR="00E67E74" w:rsidRPr="00F73223">
        <w:rPr>
          <w:rFonts w:eastAsia="Calibri"/>
          <w:color w:val="000000" w:themeColor="text1"/>
          <w:u w:val="none"/>
          <w:lang w:val="en-US"/>
        </w:rPr>
        <w:t xml:space="preserve"> is accordingly, without merit. The respondents have failed to indicate alternative means to be considered by this court in determining whether execution against the property is warranted.</w:t>
      </w:r>
    </w:p>
    <w:p w14:paraId="1D807807" w14:textId="77777777" w:rsidR="00E67E74" w:rsidRPr="001B4F8B" w:rsidRDefault="00DE59A0" w:rsidP="001B4F8B">
      <w:pPr>
        <w:widowControl w:val="0"/>
        <w:tabs>
          <w:tab w:val="left" w:pos="1133"/>
          <w:tab w:val="left" w:pos="1700"/>
          <w:tab w:val="left" w:pos="1843"/>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188"/>
        <w:jc w:val="both"/>
        <w:rPr>
          <w:rFonts w:eastAsia="Calibri"/>
          <w:color w:val="000000" w:themeColor="text1"/>
          <w:u w:val="none"/>
          <w:lang w:val="en-US"/>
        </w:rPr>
      </w:pPr>
      <w:r>
        <w:rPr>
          <w:rFonts w:eastAsia="Calibri"/>
          <w:color w:val="000000" w:themeColor="text1"/>
          <w:u w:val="none"/>
          <w:lang w:val="en-US"/>
        </w:rPr>
        <w:tab/>
      </w:r>
      <w:r w:rsidR="00E67E74" w:rsidRPr="001B4F8B">
        <w:rPr>
          <w:rFonts w:eastAsia="Calibri"/>
          <w:color w:val="000000" w:themeColor="text1"/>
          <w:u w:val="none"/>
          <w:lang w:val="en-US"/>
        </w:rPr>
        <w:t xml:space="preserve"> </w:t>
      </w:r>
    </w:p>
    <w:p w14:paraId="64896A39" w14:textId="3E8D6810" w:rsidR="00CF26BD" w:rsidRPr="00F73223" w:rsidRDefault="00F73223" w:rsidP="00F73223">
      <w:pPr>
        <w:widowControl w:val="0"/>
        <w:tabs>
          <w:tab w:val="left" w:pos="709"/>
          <w:tab w:val="left" w:pos="1133"/>
          <w:tab w:val="left" w:pos="1700"/>
          <w:tab w:val="left" w:pos="1843"/>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rFonts w:eastAsia="Calibri"/>
          <w:color w:val="000000" w:themeColor="text1"/>
          <w:u w:val="none"/>
          <w:lang w:val="en-US"/>
        </w:rPr>
      </w:pPr>
      <w:r>
        <w:rPr>
          <w:rFonts w:eastAsia="Calibri"/>
          <w:color w:val="000000" w:themeColor="text1"/>
          <w:u w:val="none"/>
          <w:lang w:val="en-US"/>
        </w:rPr>
        <w:t>[16]</w:t>
      </w:r>
      <w:r>
        <w:rPr>
          <w:rFonts w:eastAsia="Calibri"/>
          <w:color w:val="000000" w:themeColor="text1"/>
          <w:u w:val="none"/>
          <w:lang w:val="en-US"/>
        </w:rPr>
        <w:tab/>
      </w:r>
      <w:r w:rsidR="00E67E74" w:rsidRPr="00F73223">
        <w:rPr>
          <w:rFonts w:eastAsia="Calibri"/>
          <w:color w:val="000000" w:themeColor="text1"/>
          <w:u w:val="none"/>
          <w:lang w:val="en-US"/>
        </w:rPr>
        <w:t xml:space="preserve">I have no doubt to conclude that the respondents have opposed the application with the sole intention </w:t>
      </w:r>
      <w:r w:rsidR="00F329AF" w:rsidRPr="00F73223">
        <w:rPr>
          <w:rFonts w:eastAsia="Calibri"/>
          <w:color w:val="000000" w:themeColor="text1"/>
          <w:u w:val="none"/>
          <w:lang w:val="en-US"/>
        </w:rPr>
        <w:t xml:space="preserve">of </w:t>
      </w:r>
      <w:r w:rsidR="00E67E74" w:rsidRPr="00F73223">
        <w:rPr>
          <w:rFonts w:eastAsia="Calibri"/>
          <w:color w:val="000000" w:themeColor="text1"/>
          <w:u w:val="none"/>
          <w:lang w:val="en-US"/>
        </w:rPr>
        <w:t>delay</w:t>
      </w:r>
      <w:r w:rsidR="00F329AF" w:rsidRPr="00F73223">
        <w:rPr>
          <w:rFonts w:eastAsia="Calibri"/>
          <w:color w:val="000000" w:themeColor="text1"/>
          <w:u w:val="none"/>
          <w:lang w:val="en-US"/>
        </w:rPr>
        <w:t>ing</w:t>
      </w:r>
      <w:r w:rsidR="00E67E74" w:rsidRPr="00F73223">
        <w:rPr>
          <w:rFonts w:eastAsia="Calibri"/>
          <w:color w:val="000000" w:themeColor="text1"/>
          <w:u w:val="none"/>
          <w:lang w:val="en-US"/>
        </w:rPr>
        <w:t xml:space="preserve"> the order of execution.</w:t>
      </w:r>
      <w:r w:rsidR="00E67E74" w:rsidRPr="00F73223">
        <w:rPr>
          <w:u w:val="none"/>
        </w:rPr>
        <w:t xml:space="preserve"> </w:t>
      </w:r>
      <w:r w:rsidR="00E67E74" w:rsidRPr="00F73223">
        <w:rPr>
          <w:rFonts w:eastAsia="Calibri"/>
          <w:color w:val="000000" w:themeColor="text1"/>
          <w:u w:val="none"/>
          <w:lang w:val="en-US"/>
        </w:rPr>
        <w:t xml:space="preserve">The version contended for on behalf of the respondents is so far-fetched and untenable that it falls to be </w:t>
      </w:r>
      <w:r w:rsidR="009C7C84" w:rsidRPr="00F73223">
        <w:rPr>
          <w:rFonts w:eastAsia="Calibri"/>
          <w:color w:val="000000" w:themeColor="text1"/>
          <w:u w:val="none"/>
          <w:lang w:val="en-US"/>
        </w:rPr>
        <w:t>rejected.</w:t>
      </w:r>
      <w:r w:rsidR="00E67E74" w:rsidRPr="00F73223">
        <w:rPr>
          <w:rFonts w:eastAsia="Calibri"/>
          <w:color w:val="000000" w:themeColor="text1"/>
          <w:u w:val="none"/>
          <w:lang w:val="en-US"/>
        </w:rPr>
        <w:t xml:space="preserve"> I am inclined to agree with counsel for the applicant in submitting that, </w:t>
      </w:r>
      <w:r w:rsidR="00E67E74" w:rsidRPr="00F73223">
        <w:rPr>
          <w:rFonts w:eastAsia="Calibri"/>
          <w:color w:val="000000" w:themeColor="text1"/>
          <w:u w:val="none"/>
          <w:lang w:val="en-US" w:eastAsia="en-US"/>
        </w:rPr>
        <w:t>the respondents’ conduct in opposing the application without any merit, and furthermore in delaying in delivering their answering affidavit has severely prejudiced the applicant insofar as it has not been able to obtain relief against the execution of the property despite the judgment being granted against the respondents more than two years ago on 24 September 2019.</w:t>
      </w:r>
    </w:p>
    <w:p w14:paraId="6253C52F" w14:textId="65EE42D6" w:rsidR="00F329AF" w:rsidRPr="001B4F8B" w:rsidRDefault="00F329AF" w:rsidP="001B4F8B">
      <w:pPr>
        <w:widowControl w:val="0"/>
        <w:tabs>
          <w:tab w:val="left" w:pos="1133"/>
          <w:tab w:val="left" w:pos="1700"/>
          <w:tab w:val="left" w:pos="1843"/>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188"/>
        <w:jc w:val="both"/>
        <w:rPr>
          <w:rFonts w:eastAsia="Calibri"/>
          <w:color w:val="000000" w:themeColor="text1"/>
          <w:u w:val="none"/>
          <w:lang w:val="en-US"/>
        </w:rPr>
      </w:pPr>
      <w:r>
        <w:rPr>
          <w:rFonts w:eastAsia="Calibri"/>
          <w:color w:val="000000" w:themeColor="text1"/>
          <w:u w:val="none"/>
          <w:lang w:val="en-US"/>
        </w:rPr>
        <w:tab/>
      </w:r>
    </w:p>
    <w:p w14:paraId="06BD0A11" w14:textId="037D21C3" w:rsidR="00E67E74" w:rsidRPr="00F73223" w:rsidRDefault="00F73223" w:rsidP="00F73223">
      <w:pPr>
        <w:widowControl w:val="0"/>
        <w:tabs>
          <w:tab w:val="left" w:pos="709"/>
          <w:tab w:val="left" w:pos="1133"/>
          <w:tab w:val="left" w:pos="1700"/>
          <w:tab w:val="left" w:pos="1843"/>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hanging="690"/>
        <w:jc w:val="both"/>
        <w:rPr>
          <w:rFonts w:eastAsia="Calibri"/>
          <w:color w:val="000000" w:themeColor="text1"/>
          <w:u w:val="none"/>
          <w:lang w:val="en-US"/>
        </w:rPr>
      </w:pPr>
      <w:r>
        <w:rPr>
          <w:rFonts w:eastAsia="Calibri"/>
          <w:color w:val="000000" w:themeColor="text1"/>
          <w:u w:val="none"/>
          <w:lang w:val="en-US"/>
        </w:rPr>
        <w:t>[17]</w:t>
      </w:r>
      <w:r>
        <w:rPr>
          <w:rFonts w:eastAsia="Calibri"/>
          <w:color w:val="000000" w:themeColor="text1"/>
          <w:u w:val="none"/>
          <w:lang w:val="en-US"/>
        </w:rPr>
        <w:tab/>
      </w:r>
      <w:r w:rsidR="00E67E74" w:rsidRPr="00F73223">
        <w:rPr>
          <w:rFonts w:eastAsia="Calibri"/>
          <w:color w:val="000000" w:themeColor="text1"/>
          <w:u w:val="none"/>
          <w:lang w:val="en-US"/>
        </w:rPr>
        <w:t xml:space="preserve"> Also, the</w:t>
      </w:r>
      <w:r w:rsidR="00E67E74" w:rsidRPr="00F73223">
        <w:rPr>
          <w:rFonts w:eastAsia="Calibri"/>
          <w:color w:val="000000" w:themeColor="text1"/>
          <w:u w:val="none"/>
          <w:lang w:val="en-US" w:eastAsia="en-US"/>
        </w:rPr>
        <w:t xml:space="preserve"> respondents were furthermore in contempt of a court order in that they were ordered to file their answering affidavit by no later than 27 September 2021</w:t>
      </w:r>
      <w:r w:rsidR="00E67E74" w:rsidRPr="00F73223">
        <w:rPr>
          <w:rFonts w:eastAsia="Calibri"/>
          <w:color w:val="000000" w:themeColor="text1"/>
          <w:u w:val="none"/>
          <w:lang w:val="en-US"/>
        </w:rPr>
        <w:t>.</w:t>
      </w:r>
      <w:r w:rsidR="00E67E74" w:rsidRPr="00F73223">
        <w:rPr>
          <w:rFonts w:eastAsia="Calibri"/>
          <w:color w:val="000000" w:themeColor="text1"/>
          <w:u w:val="none"/>
          <w:lang w:val="en-US" w:eastAsia="en-US"/>
        </w:rPr>
        <w:t xml:space="preserve"> It is trite that, a punitive costs order is justified where the conduct concerned is </w:t>
      </w:r>
      <w:r w:rsidR="00E67E74" w:rsidRPr="00F73223">
        <w:rPr>
          <w:rFonts w:eastAsia="Calibri"/>
          <w:color w:val="000000" w:themeColor="text1"/>
          <w:u w:val="none"/>
          <w:lang w:val="en-US" w:eastAsia="en-US"/>
        </w:rPr>
        <w:lastRenderedPageBreak/>
        <w:t>“extraordinary” and worthy of a court’s rebuke’. Accordingly, costs on an attorney and client scale</w:t>
      </w:r>
      <w:r w:rsidR="00E67E74" w:rsidRPr="00F73223">
        <w:rPr>
          <w:rFonts w:eastAsia="Calibri"/>
          <w:color w:val="000000" w:themeColor="text1"/>
          <w:u w:val="none"/>
          <w:lang w:val="en-US"/>
        </w:rPr>
        <w:t xml:space="preserve"> </w:t>
      </w:r>
      <w:proofErr w:type="gramStart"/>
      <w:r w:rsidR="00E67E74" w:rsidRPr="00F73223">
        <w:rPr>
          <w:rFonts w:eastAsia="Calibri"/>
          <w:color w:val="000000" w:themeColor="text1"/>
          <w:u w:val="none"/>
          <w:lang w:val="en-US"/>
        </w:rPr>
        <w:t>is</w:t>
      </w:r>
      <w:proofErr w:type="gramEnd"/>
      <w:r w:rsidR="00E67E74" w:rsidRPr="00F73223">
        <w:rPr>
          <w:rFonts w:eastAsia="Calibri"/>
          <w:color w:val="000000" w:themeColor="text1"/>
          <w:u w:val="none"/>
          <w:lang w:val="en-US"/>
        </w:rPr>
        <w:t xml:space="preserve"> justified.</w:t>
      </w:r>
    </w:p>
    <w:p w14:paraId="706D7EBC" w14:textId="43B7C37C" w:rsidR="00F329AF" w:rsidRPr="001B4F8B" w:rsidRDefault="00F329AF" w:rsidP="001B4F8B">
      <w:pPr>
        <w:widowControl w:val="0"/>
        <w:tabs>
          <w:tab w:val="left" w:pos="1133"/>
          <w:tab w:val="left" w:pos="1700"/>
          <w:tab w:val="left" w:pos="1843"/>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right="-188"/>
        <w:jc w:val="both"/>
        <w:rPr>
          <w:rFonts w:eastAsia="Calibri"/>
          <w:color w:val="000000" w:themeColor="text1"/>
          <w:u w:val="none"/>
          <w:lang w:val="en-US"/>
        </w:rPr>
      </w:pPr>
      <w:r>
        <w:rPr>
          <w:rFonts w:eastAsia="Calibri"/>
          <w:color w:val="000000" w:themeColor="text1"/>
          <w:u w:val="none"/>
          <w:lang w:val="en-US"/>
        </w:rPr>
        <w:tab/>
      </w:r>
    </w:p>
    <w:p w14:paraId="1D37DD3C" w14:textId="77777777" w:rsidR="00E67E74" w:rsidRPr="001B4F8B" w:rsidRDefault="00E67E74" w:rsidP="001B4F8B">
      <w:pPr>
        <w:pStyle w:val="ListParagraph"/>
        <w:widowControl w:val="0"/>
        <w:tabs>
          <w:tab w:val="left" w:pos="709"/>
          <w:tab w:val="left" w:pos="1133"/>
          <w:tab w:val="left" w:pos="1700"/>
          <w:tab w:val="left" w:pos="1843"/>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690" w:right="-188"/>
        <w:jc w:val="both"/>
        <w:rPr>
          <w:rFonts w:eastAsia="Calibri"/>
          <w:b/>
          <w:color w:val="000000" w:themeColor="text1"/>
          <w:u w:val="none"/>
          <w:lang w:val="en-US"/>
        </w:rPr>
      </w:pPr>
      <w:r w:rsidRPr="001B4F8B">
        <w:rPr>
          <w:rFonts w:eastAsia="Calibri"/>
          <w:b/>
          <w:color w:val="000000" w:themeColor="text1"/>
          <w:u w:val="none"/>
          <w:lang w:val="en-US"/>
        </w:rPr>
        <w:t>Order</w:t>
      </w:r>
    </w:p>
    <w:p w14:paraId="16CAA81A" w14:textId="232CFC4E" w:rsidR="00F329AF" w:rsidRPr="00F73223" w:rsidRDefault="00F73223" w:rsidP="00F73223">
      <w:pPr>
        <w:widowControl w:val="0"/>
        <w:tabs>
          <w:tab w:val="left" w:pos="1133"/>
          <w:tab w:val="left" w:pos="1700"/>
          <w:tab w:val="left" w:pos="1843"/>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1050" w:right="-188" w:hanging="360"/>
        <w:jc w:val="both"/>
        <w:rPr>
          <w:rFonts w:eastAsia="Calibri"/>
          <w:color w:val="000000" w:themeColor="text1"/>
          <w:u w:val="none"/>
          <w:lang w:val="en-US"/>
        </w:rPr>
      </w:pPr>
      <w:r w:rsidRPr="00A379CE">
        <w:rPr>
          <w:rFonts w:eastAsia="Calibri"/>
          <w:color w:val="000000" w:themeColor="text1"/>
          <w:u w:val="none"/>
          <w:lang w:val="en-US"/>
        </w:rPr>
        <w:t>1.</w:t>
      </w:r>
      <w:r w:rsidRPr="00A379CE">
        <w:rPr>
          <w:rFonts w:eastAsia="Calibri"/>
          <w:color w:val="000000" w:themeColor="text1"/>
          <w:u w:val="none"/>
          <w:lang w:val="en-US"/>
        </w:rPr>
        <w:tab/>
      </w:r>
      <w:r w:rsidR="00E67E74" w:rsidRPr="00F73223">
        <w:rPr>
          <w:rFonts w:eastAsia="Calibri"/>
          <w:color w:val="000000" w:themeColor="text1"/>
          <w:u w:val="none"/>
          <w:lang w:val="en-US"/>
        </w:rPr>
        <w:t>The first respondent’s immovable property, namely PORTION 32 of ERF 2297 BEDFORDVIEW EXTENSION 485, IN THE CITY OF EKURHULENI</w:t>
      </w:r>
      <w:r w:rsidR="00E67E74" w:rsidRPr="00F73223">
        <w:rPr>
          <w:rFonts w:eastAsia="Calibri"/>
          <w:color w:val="000000" w:themeColor="text1"/>
          <w:lang w:val="en-US"/>
        </w:rPr>
        <w:t xml:space="preserve"> </w:t>
      </w:r>
      <w:r w:rsidR="00E67E74" w:rsidRPr="00F73223">
        <w:rPr>
          <w:rFonts w:eastAsia="Calibri"/>
          <w:color w:val="000000" w:themeColor="text1"/>
          <w:u w:val="none"/>
          <w:lang w:val="en-US"/>
        </w:rPr>
        <w:t xml:space="preserve">METROPOLITAN MUNICIPALITY, REGISTRATION DIVISION I.R., THE PROVINCE OF GAUTENG, more commonly referred to as Unit 19 La Provence, 8 Pine Road, Bedfordview ("the immovable property"), be declared executable. </w:t>
      </w:r>
    </w:p>
    <w:p w14:paraId="1FFD6297" w14:textId="4F0207F2" w:rsidR="00F329AF" w:rsidRPr="00F73223" w:rsidRDefault="00F73223" w:rsidP="00F73223">
      <w:pPr>
        <w:widowControl w:val="0"/>
        <w:tabs>
          <w:tab w:val="left" w:pos="1133"/>
          <w:tab w:val="left" w:pos="1700"/>
          <w:tab w:val="left" w:pos="1843"/>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1050" w:right="-188" w:hanging="360"/>
        <w:jc w:val="both"/>
        <w:rPr>
          <w:rFonts w:eastAsia="Calibri"/>
          <w:color w:val="000000" w:themeColor="text1"/>
          <w:u w:val="none"/>
          <w:lang w:val="en-US"/>
        </w:rPr>
      </w:pPr>
      <w:r w:rsidRPr="001B4F8B">
        <w:rPr>
          <w:rFonts w:eastAsia="Calibri"/>
          <w:color w:val="000000" w:themeColor="text1"/>
          <w:u w:val="none"/>
          <w:lang w:val="en-US"/>
        </w:rPr>
        <w:t>2.</w:t>
      </w:r>
      <w:r w:rsidRPr="001B4F8B">
        <w:rPr>
          <w:rFonts w:eastAsia="Calibri"/>
          <w:color w:val="000000" w:themeColor="text1"/>
          <w:u w:val="none"/>
          <w:lang w:val="en-US"/>
        </w:rPr>
        <w:tab/>
      </w:r>
      <w:r w:rsidR="00E67E74" w:rsidRPr="00F73223">
        <w:rPr>
          <w:rFonts w:eastAsia="Calibri"/>
          <w:color w:val="000000" w:themeColor="text1"/>
          <w:u w:val="none"/>
          <w:lang w:val="en-US"/>
        </w:rPr>
        <w:t xml:space="preserve">That the Registrar of this Court is </w:t>
      </w:r>
      <w:proofErr w:type="spellStart"/>
      <w:r w:rsidR="00E67E74" w:rsidRPr="00F73223">
        <w:rPr>
          <w:rFonts w:eastAsia="Calibri"/>
          <w:color w:val="000000" w:themeColor="text1"/>
          <w:u w:val="none"/>
          <w:lang w:val="en-US"/>
        </w:rPr>
        <w:t>authorised</w:t>
      </w:r>
      <w:proofErr w:type="spellEnd"/>
      <w:r w:rsidR="00E67E74" w:rsidRPr="00F73223">
        <w:rPr>
          <w:rFonts w:eastAsia="Calibri"/>
          <w:color w:val="000000" w:themeColor="text1"/>
          <w:u w:val="none"/>
          <w:lang w:val="en-US"/>
        </w:rPr>
        <w:t xml:space="preserve"> to issue a Warrant of Execution in respect of the immovable property.</w:t>
      </w:r>
    </w:p>
    <w:p w14:paraId="123B1692" w14:textId="36672FA2" w:rsidR="00F329AF" w:rsidRPr="00F73223" w:rsidRDefault="00F73223" w:rsidP="00F73223">
      <w:pPr>
        <w:widowControl w:val="0"/>
        <w:tabs>
          <w:tab w:val="left" w:pos="1133"/>
          <w:tab w:val="left" w:pos="1700"/>
          <w:tab w:val="left" w:pos="1843"/>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1050" w:right="-188" w:hanging="360"/>
        <w:jc w:val="both"/>
        <w:rPr>
          <w:rFonts w:eastAsia="Calibri"/>
          <w:color w:val="000000" w:themeColor="text1"/>
          <w:u w:val="none"/>
          <w:lang w:val="en-US"/>
        </w:rPr>
      </w:pPr>
      <w:r w:rsidRPr="001B4F8B">
        <w:rPr>
          <w:rFonts w:eastAsia="Calibri"/>
          <w:color w:val="000000" w:themeColor="text1"/>
          <w:u w:val="none"/>
          <w:lang w:val="en-US"/>
        </w:rPr>
        <w:t>3.</w:t>
      </w:r>
      <w:r w:rsidRPr="001B4F8B">
        <w:rPr>
          <w:rFonts w:eastAsia="Calibri"/>
          <w:color w:val="000000" w:themeColor="text1"/>
          <w:u w:val="none"/>
          <w:lang w:val="en-US"/>
        </w:rPr>
        <w:tab/>
      </w:r>
      <w:r w:rsidR="00CF26BD" w:rsidRPr="00F73223">
        <w:rPr>
          <w:rFonts w:eastAsia="Calibri"/>
          <w:color w:val="000000" w:themeColor="text1"/>
          <w:u w:val="none"/>
          <w:lang w:val="en-US"/>
        </w:rPr>
        <w:t>The reserve price of the property is set at R5 000 000,00.</w:t>
      </w:r>
    </w:p>
    <w:p w14:paraId="200C2D46" w14:textId="3B38953A" w:rsidR="00E67E74" w:rsidRPr="00F73223" w:rsidRDefault="00F73223" w:rsidP="00F73223">
      <w:pPr>
        <w:widowControl w:val="0"/>
        <w:tabs>
          <w:tab w:val="left" w:pos="1133"/>
          <w:tab w:val="left" w:pos="1700"/>
          <w:tab w:val="left" w:pos="1843"/>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1050" w:right="-188" w:hanging="360"/>
        <w:jc w:val="both"/>
        <w:rPr>
          <w:rFonts w:eastAsia="Calibri"/>
          <w:color w:val="000000" w:themeColor="text1"/>
          <w:u w:val="none"/>
          <w:lang w:val="en-US" w:eastAsia="en-US"/>
        </w:rPr>
      </w:pPr>
      <w:r w:rsidRPr="001B4F8B">
        <w:rPr>
          <w:rFonts w:eastAsia="Calibri"/>
          <w:color w:val="000000" w:themeColor="text1"/>
          <w:u w:val="none"/>
          <w:lang w:val="en-US" w:eastAsia="en-US"/>
        </w:rPr>
        <w:t>4.</w:t>
      </w:r>
      <w:r w:rsidRPr="001B4F8B">
        <w:rPr>
          <w:rFonts w:eastAsia="Calibri"/>
          <w:color w:val="000000" w:themeColor="text1"/>
          <w:u w:val="none"/>
          <w:lang w:val="en-US" w:eastAsia="en-US"/>
        </w:rPr>
        <w:tab/>
      </w:r>
      <w:r w:rsidR="00E67E74" w:rsidRPr="00F73223">
        <w:rPr>
          <w:rFonts w:eastAsia="Calibri"/>
          <w:color w:val="000000" w:themeColor="text1"/>
          <w:u w:val="none"/>
          <w:lang w:val="en-US"/>
        </w:rPr>
        <w:t>The first and second respondents are to pay the costs of this application on an attorney and client scale, jointly and severally, the one paying the other to be absolved.</w:t>
      </w:r>
    </w:p>
    <w:p w14:paraId="0E318D6E" w14:textId="77777777" w:rsidR="00E67E74" w:rsidRPr="00E67E74" w:rsidRDefault="00E67E74" w:rsidP="00E67E74">
      <w:pPr>
        <w:pStyle w:val="ListParagraph"/>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ind w:left="690" w:right="-188"/>
        <w:jc w:val="both"/>
        <w:rPr>
          <w:rFonts w:ascii="Century Gothic" w:hAnsi="Century Gothic" w:cs="Times New Roman"/>
          <w:color w:val="000000" w:themeColor="text1"/>
          <w:lang w:val="en-ZA" w:eastAsia="en-ZA"/>
        </w:rPr>
      </w:pPr>
    </w:p>
    <w:p w14:paraId="1E0B74E1" w14:textId="77777777" w:rsidR="00972885" w:rsidRDefault="00972885" w:rsidP="00972885">
      <w:pPr>
        <w:spacing w:line="360" w:lineRule="auto"/>
        <w:jc w:val="right"/>
        <w:rPr>
          <w:b/>
          <w:u w:val="none"/>
        </w:rPr>
      </w:pPr>
      <w:r>
        <w:rPr>
          <w:b/>
          <w:u w:val="none"/>
        </w:rPr>
        <w:t>________________</w:t>
      </w:r>
    </w:p>
    <w:p w14:paraId="388F8CE4" w14:textId="77777777" w:rsidR="00972885" w:rsidRDefault="00972885" w:rsidP="00972885">
      <w:pPr>
        <w:spacing w:line="360" w:lineRule="auto"/>
        <w:jc w:val="right"/>
        <w:rPr>
          <w:b/>
          <w:u w:val="none"/>
        </w:rPr>
      </w:pPr>
      <w:r>
        <w:rPr>
          <w:b/>
          <w:u w:val="none"/>
        </w:rPr>
        <w:t xml:space="preserve"> MUDAU J</w:t>
      </w:r>
    </w:p>
    <w:p w14:paraId="761CE6A9" w14:textId="77777777" w:rsidR="00972885" w:rsidRPr="003C7CF5" w:rsidRDefault="00972885" w:rsidP="00972885">
      <w:pPr>
        <w:spacing w:line="360" w:lineRule="auto"/>
        <w:jc w:val="right"/>
        <w:rPr>
          <w:b/>
          <w:u w:val="none"/>
        </w:rPr>
      </w:pPr>
      <w:r>
        <w:rPr>
          <w:b/>
          <w:u w:val="none"/>
        </w:rPr>
        <w:t>[Judge o</w:t>
      </w:r>
      <w:r w:rsidRPr="003C7CF5">
        <w:rPr>
          <w:b/>
          <w:u w:val="none"/>
        </w:rPr>
        <w:t>f the High Co</w:t>
      </w:r>
      <w:r>
        <w:rPr>
          <w:b/>
          <w:u w:val="none"/>
        </w:rPr>
        <w:t>urt]</w:t>
      </w:r>
    </w:p>
    <w:p w14:paraId="6D1306E6" w14:textId="5440F73F" w:rsidR="00972885" w:rsidRDefault="00972885" w:rsidP="00972885">
      <w:pPr>
        <w:spacing w:line="480" w:lineRule="auto"/>
        <w:jc w:val="both"/>
        <w:rPr>
          <w:u w:val="none"/>
        </w:rPr>
      </w:pPr>
    </w:p>
    <w:p w14:paraId="0DFCA89C" w14:textId="77777777" w:rsidR="00972885" w:rsidRDefault="00972885" w:rsidP="00972885">
      <w:pPr>
        <w:spacing w:line="480" w:lineRule="auto"/>
        <w:jc w:val="both"/>
        <w:rPr>
          <w:u w:val="none"/>
        </w:rPr>
      </w:pPr>
      <w:r>
        <w:rPr>
          <w:u w:val="none"/>
        </w:rPr>
        <w:t>APPEARANCES</w:t>
      </w:r>
    </w:p>
    <w:p w14:paraId="30DD104F" w14:textId="77777777" w:rsidR="00E537BA" w:rsidRDefault="00E46C4B" w:rsidP="007F2CD8">
      <w:pPr>
        <w:spacing w:line="480" w:lineRule="auto"/>
        <w:jc w:val="both"/>
        <w:rPr>
          <w:u w:val="none"/>
        </w:rPr>
      </w:pPr>
      <w:r>
        <w:rPr>
          <w:u w:val="none"/>
        </w:rPr>
        <w:t>For the App</w:t>
      </w:r>
      <w:r w:rsidR="000D5C03">
        <w:rPr>
          <w:u w:val="none"/>
        </w:rPr>
        <w:t>licant</w:t>
      </w:r>
      <w:r>
        <w:rPr>
          <w:u w:val="none"/>
        </w:rPr>
        <w:t>:</w:t>
      </w:r>
      <w:r w:rsidR="00972885" w:rsidRPr="007169FE">
        <w:rPr>
          <w:u w:val="none"/>
        </w:rPr>
        <w:tab/>
      </w:r>
      <w:r w:rsidR="00972885" w:rsidRPr="007169FE">
        <w:rPr>
          <w:u w:val="none"/>
        </w:rPr>
        <w:tab/>
      </w:r>
      <w:r w:rsidR="00972885" w:rsidRPr="007169FE">
        <w:rPr>
          <w:u w:val="none"/>
        </w:rPr>
        <w:tab/>
      </w:r>
      <w:r w:rsidR="009C7C84">
        <w:rPr>
          <w:u w:val="none"/>
        </w:rPr>
        <w:t>Adv.</w:t>
      </w:r>
      <w:r w:rsidR="00E537BA">
        <w:rPr>
          <w:u w:val="none"/>
        </w:rPr>
        <w:t xml:space="preserve"> </w:t>
      </w:r>
      <w:r w:rsidR="00A379CE">
        <w:rPr>
          <w:u w:val="none"/>
        </w:rPr>
        <w:t xml:space="preserve">V </w:t>
      </w:r>
      <w:proofErr w:type="spellStart"/>
      <w:r w:rsidR="009C7C84" w:rsidRPr="009C7C84">
        <w:rPr>
          <w:u w:val="none"/>
        </w:rPr>
        <w:t>Vergano</w:t>
      </w:r>
      <w:proofErr w:type="spellEnd"/>
      <w:r w:rsidR="00E537BA">
        <w:rPr>
          <w:u w:val="none"/>
        </w:rPr>
        <w:tab/>
      </w:r>
      <w:r w:rsidR="00E537BA">
        <w:rPr>
          <w:u w:val="none"/>
        </w:rPr>
        <w:tab/>
      </w:r>
      <w:r w:rsidR="00E537BA">
        <w:rPr>
          <w:u w:val="none"/>
        </w:rPr>
        <w:tab/>
      </w:r>
      <w:r w:rsidR="00E537BA">
        <w:rPr>
          <w:u w:val="none"/>
        </w:rPr>
        <w:tab/>
        <w:t xml:space="preserve"> </w:t>
      </w:r>
    </w:p>
    <w:p w14:paraId="2BC783E9" w14:textId="77777777" w:rsidR="00972885" w:rsidRDefault="00972885" w:rsidP="00972885">
      <w:pPr>
        <w:spacing w:line="480" w:lineRule="auto"/>
        <w:jc w:val="both"/>
        <w:rPr>
          <w:u w:val="none"/>
        </w:rPr>
      </w:pPr>
      <w:r w:rsidRPr="007169FE">
        <w:rPr>
          <w:u w:val="none"/>
        </w:rPr>
        <w:t>Instructed by:</w:t>
      </w:r>
      <w:r w:rsidRPr="007169FE">
        <w:rPr>
          <w:u w:val="none"/>
        </w:rPr>
        <w:tab/>
      </w:r>
      <w:r w:rsidR="00AB5C7A">
        <w:rPr>
          <w:u w:val="none"/>
        </w:rPr>
        <w:tab/>
      </w:r>
      <w:r w:rsidR="00AB5C7A">
        <w:rPr>
          <w:u w:val="none"/>
        </w:rPr>
        <w:tab/>
      </w:r>
      <w:r w:rsidR="00A379CE" w:rsidRPr="00A379CE">
        <w:rPr>
          <w:u w:val="none"/>
        </w:rPr>
        <w:t>LE ROUX VIVIER ATTORNEYS</w:t>
      </w:r>
      <w:r w:rsidRPr="007169FE">
        <w:rPr>
          <w:u w:val="none"/>
        </w:rPr>
        <w:tab/>
      </w:r>
      <w:r w:rsidRPr="007169FE">
        <w:rPr>
          <w:u w:val="none"/>
        </w:rPr>
        <w:tab/>
      </w:r>
    </w:p>
    <w:p w14:paraId="201C59FD" w14:textId="77777777" w:rsidR="00972885" w:rsidRDefault="00972885" w:rsidP="00972885">
      <w:pPr>
        <w:spacing w:line="480" w:lineRule="auto"/>
        <w:jc w:val="both"/>
        <w:rPr>
          <w:u w:val="none"/>
        </w:rPr>
      </w:pPr>
      <w:r>
        <w:rPr>
          <w:u w:val="none"/>
        </w:rPr>
        <w:tab/>
      </w:r>
      <w:r>
        <w:rPr>
          <w:u w:val="none"/>
        </w:rPr>
        <w:tab/>
      </w:r>
      <w:r>
        <w:rPr>
          <w:u w:val="none"/>
        </w:rPr>
        <w:tab/>
      </w:r>
      <w:r>
        <w:rPr>
          <w:u w:val="none"/>
        </w:rPr>
        <w:tab/>
      </w:r>
      <w:r>
        <w:rPr>
          <w:u w:val="none"/>
        </w:rPr>
        <w:tab/>
      </w:r>
      <w:r w:rsidRPr="007169FE">
        <w:rPr>
          <w:u w:val="none"/>
        </w:rPr>
        <w:tab/>
      </w:r>
      <w:r>
        <w:rPr>
          <w:u w:val="none"/>
        </w:rPr>
        <w:tab/>
      </w:r>
    </w:p>
    <w:p w14:paraId="7AB4F84D" w14:textId="77777777" w:rsidR="00AB5C7A" w:rsidRDefault="00972885" w:rsidP="00972885">
      <w:pPr>
        <w:spacing w:line="480" w:lineRule="auto"/>
        <w:jc w:val="both"/>
        <w:rPr>
          <w:u w:val="none"/>
        </w:rPr>
      </w:pPr>
      <w:r>
        <w:rPr>
          <w:u w:val="none"/>
        </w:rPr>
        <w:t xml:space="preserve">For the </w:t>
      </w:r>
      <w:r w:rsidRPr="007169FE">
        <w:rPr>
          <w:u w:val="none"/>
        </w:rPr>
        <w:t>Respondent</w:t>
      </w:r>
      <w:r w:rsidR="00A379CE">
        <w:rPr>
          <w:u w:val="none"/>
        </w:rPr>
        <w:t>s</w:t>
      </w:r>
      <w:r w:rsidRPr="007169FE">
        <w:rPr>
          <w:u w:val="none"/>
        </w:rPr>
        <w:t>:</w:t>
      </w:r>
      <w:r>
        <w:rPr>
          <w:u w:val="none"/>
        </w:rPr>
        <w:tab/>
      </w:r>
      <w:r w:rsidR="00AB5C7A">
        <w:rPr>
          <w:u w:val="none"/>
        </w:rPr>
        <w:tab/>
      </w:r>
      <w:r w:rsidR="00A379CE">
        <w:rPr>
          <w:u w:val="none"/>
        </w:rPr>
        <w:t>In person</w:t>
      </w:r>
    </w:p>
    <w:p w14:paraId="0BA6A76C" w14:textId="77777777" w:rsidR="004068BB" w:rsidRDefault="004068BB" w:rsidP="00972885">
      <w:pPr>
        <w:spacing w:line="480" w:lineRule="auto"/>
        <w:jc w:val="both"/>
        <w:rPr>
          <w:u w:val="none"/>
        </w:rPr>
      </w:pPr>
      <w:r>
        <w:rPr>
          <w:u w:val="none"/>
        </w:rPr>
        <w:t>Instructed by:</w:t>
      </w:r>
      <w:r>
        <w:rPr>
          <w:u w:val="none"/>
        </w:rPr>
        <w:tab/>
      </w:r>
      <w:r>
        <w:rPr>
          <w:u w:val="none"/>
        </w:rPr>
        <w:tab/>
      </w:r>
    </w:p>
    <w:p w14:paraId="1371A10B" w14:textId="77777777" w:rsidR="00972885" w:rsidRDefault="00972885" w:rsidP="00972885">
      <w:pPr>
        <w:spacing w:line="480" w:lineRule="auto"/>
        <w:jc w:val="both"/>
        <w:rPr>
          <w:u w:val="none"/>
        </w:rPr>
      </w:pPr>
      <w:r>
        <w:rPr>
          <w:u w:val="none"/>
        </w:rPr>
        <w:tab/>
      </w:r>
    </w:p>
    <w:p w14:paraId="093BEF6D" w14:textId="77777777" w:rsidR="00AB5C7A" w:rsidRPr="007169FE" w:rsidRDefault="00AB5C7A" w:rsidP="00AB5C7A">
      <w:pPr>
        <w:spacing w:line="480" w:lineRule="auto"/>
        <w:jc w:val="both"/>
        <w:rPr>
          <w:u w:val="none"/>
        </w:rPr>
      </w:pPr>
      <w:r>
        <w:rPr>
          <w:u w:val="none"/>
        </w:rPr>
        <w:t>Date</w:t>
      </w:r>
      <w:r w:rsidRPr="007169FE">
        <w:rPr>
          <w:u w:val="none"/>
        </w:rPr>
        <w:t xml:space="preserve"> of Hearing: </w:t>
      </w:r>
      <w:r w:rsidRPr="007169FE">
        <w:rPr>
          <w:u w:val="none"/>
        </w:rPr>
        <w:tab/>
      </w:r>
      <w:r w:rsidR="00E537BA">
        <w:rPr>
          <w:u w:val="none"/>
        </w:rPr>
        <w:tab/>
      </w:r>
      <w:r w:rsidR="00E537BA">
        <w:rPr>
          <w:u w:val="none"/>
        </w:rPr>
        <w:tab/>
      </w:r>
      <w:r w:rsidR="001F50C9">
        <w:rPr>
          <w:u w:val="none"/>
        </w:rPr>
        <w:t xml:space="preserve">3 October </w:t>
      </w:r>
      <w:r>
        <w:rPr>
          <w:u w:val="none"/>
        </w:rPr>
        <w:t>2022</w:t>
      </w:r>
      <w:r>
        <w:rPr>
          <w:u w:val="none"/>
        </w:rPr>
        <w:tab/>
      </w:r>
      <w:r>
        <w:rPr>
          <w:u w:val="none"/>
        </w:rPr>
        <w:tab/>
      </w:r>
    </w:p>
    <w:p w14:paraId="5B5CE690" w14:textId="77777777" w:rsidR="00972885" w:rsidRPr="00D143A7" w:rsidRDefault="00AB5C7A" w:rsidP="00613563">
      <w:pPr>
        <w:spacing w:line="480" w:lineRule="auto"/>
        <w:jc w:val="both"/>
        <w:rPr>
          <w:u w:val="none"/>
        </w:rPr>
      </w:pPr>
      <w:r w:rsidRPr="007169FE">
        <w:rPr>
          <w:u w:val="none"/>
        </w:rPr>
        <w:t>Date of Judgment:</w:t>
      </w:r>
      <w:r w:rsidRPr="007169FE">
        <w:rPr>
          <w:u w:val="none"/>
        </w:rPr>
        <w:tab/>
      </w:r>
      <w:r w:rsidR="00E537BA">
        <w:rPr>
          <w:u w:val="none"/>
        </w:rPr>
        <w:tab/>
        <w:t xml:space="preserve">         </w:t>
      </w:r>
      <w:r w:rsidR="00A379CE">
        <w:rPr>
          <w:u w:val="none"/>
        </w:rPr>
        <w:t xml:space="preserve">  25</w:t>
      </w:r>
      <w:r w:rsidR="004068BB">
        <w:rPr>
          <w:u w:val="none"/>
        </w:rPr>
        <w:t xml:space="preserve"> </w:t>
      </w:r>
      <w:r w:rsidR="00E537BA">
        <w:rPr>
          <w:u w:val="none"/>
        </w:rPr>
        <w:t>November</w:t>
      </w:r>
      <w:r w:rsidR="001F50C9">
        <w:rPr>
          <w:u w:val="none"/>
        </w:rPr>
        <w:t xml:space="preserve"> </w:t>
      </w:r>
      <w:r>
        <w:rPr>
          <w:u w:val="none"/>
        </w:rPr>
        <w:t>2022</w:t>
      </w:r>
    </w:p>
    <w:p w14:paraId="16060479" w14:textId="77777777" w:rsidR="002F15B7" w:rsidRDefault="002F15B7"/>
    <w:sectPr w:rsidR="002F15B7" w:rsidSect="00815AD8">
      <w:footerReference w:type="default" r:id="rId11"/>
      <w:footerReference w:type="first" r:id="rId12"/>
      <w:pgSz w:w="11906" w:h="16838"/>
      <w:pgMar w:top="1103" w:right="1440"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F754" w14:textId="77777777" w:rsidR="003C3F90" w:rsidRDefault="003C3F90" w:rsidP="00972885">
      <w:r>
        <w:separator/>
      </w:r>
    </w:p>
  </w:endnote>
  <w:endnote w:type="continuationSeparator" w:id="0">
    <w:p w14:paraId="2D3510A1" w14:textId="77777777" w:rsidR="003C3F90" w:rsidRDefault="003C3F90" w:rsidP="0097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1064" w14:textId="7308526C" w:rsidR="00950FD7" w:rsidRPr="009C3009" w:rsidRDefault="00950FD7">
    <w:pPr>
      <w:pStyle w:val="Footer"/>
      <w:jc w:val="right"/>
      <w:rPr>
        <w:u w:val="none"/>
      </w:rPr>
    </w:pPr>
    <w:r w:rsidRPr="009C3009">
      <w:rPr>
        <w:u w:val="none"/>
      </w:rPr>
      <w:fldChar w:fldCharType="begin"/>
    </w:r>
    <w:r w:rsidRPr="009C3009">
      <w:rPr>
        <w:u w:val="none"/>
      </w:rPr>
      <w:instrText xml:space="preserve"> PAGE   \* MERGEFORMAT </w:instrText>
    </w:r>
    <w:r w:rsidRPr="009C3009">
      <w:rPr>
        <w:u w:val="none"/>
      </w:rPr>
      <w:fldChar w:fldCharType="separate"/>
    </w:r>
    <w:r w:rsidR="00AD15B8">
      <w:rPr>
        <w:noProof/>
        <w:u w:val="none"/>
      </w:rPr>
      <w:t>6</w:t>
    </w:r>
    <w:r w:rsidRPr="009C3009">
      <w:rPr>
        <w:noProof/>
        <w:u w:val="none"/>
      </w:rPr>
      <w:fldChar w:fldCharType="end"/>
    </w:r>
  </w:p>
  <w:p w14:paraId="651FB9A6" w14:textId="77777777" w:rsidR="00950FD7" w:rsidRDefault="00950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764057"/>
      <w:docPartObj>
        <w:docPartGallery w:val="Page Numbers (Bottom of Page)"/>
        <w:docPartUnique/>
      </w:docPartObj>
    </w:sdtPr>
    <w:sdtEndPr>
      <w:rPr>
        <w:noProof/>
      </w:rPr>
    </w:sdtEndPr>
    <w:sdtContent>
      <w:p w14:paraId="69F72F14" w14:textId="7617A23B" w:rsidR="00637AA7" w:rsidRDefault="00637AA7">
        <w:pPr>
          <w:pStyle w:val="Footer"/>
          <w:jc w:val="right"/>
        </w:pPr>
        <w:r>
          <w:fldChar w:fldCharType="begin"/>
        </w:r>
        <w:r>
          <w:instrText xml:space="preserve"> PAGE   \* MERGEFORMAT </w:instrText>
        </w:r>
        <w:r>
          <w:fldChar w:fldCharType="separate"/>
        </w:r>
        <w:r w:rsidR="00AD15B8">
          <w:rPr>
            <w:noProof/>
          </w:rPr>
          <w:t>1</w:t>
        </w:r>
        <w:r>
          <w:rPr>
            <w:noProof/>
          </w:rPr>
          <w:fldChar w:fldCharType="end"/>
        </w:r>
      </w:p>
    </w:sdtContent>
  </w:sdt>
  <w:p w14:paraId="4AD5F10D" w14:textId="77777777" w:rsidR="00637AA7" w:rsidRDefault="0063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1275" w14:textId="77777777" w:rsidR="003C3F90" w:rsidRDefault="003C3F90" w:rsidP="00972885">
      <w:r>
        <w:separator/>
      </w:r>
    </w:p>
  </w:footnote>
  <w:footnote w:type="continuationSeparator" w:id="0">
    <w:p w14:paraId="31702A80" w14:textId="77777777" w:rsidR="003C3F90" w:rsidRDefault="003C3F90" w:rsidP="00972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1482F57"/>
    <w:multiLevelType w:val="hybridMultilevel"/>
    <w:tmpl w:val="BB3C90B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0121833"/>
    <w:multiLevelType w:val="multilevel"/>
    <w:tmpl w:val="87E0071E"/>
    <w:lvl w:ilvl="0">
      <w:start w:val="1"/>
      <w:numFmt w:val="decimal"/>
      <w:lvlText w:val="[%1]"/>
      <w:lvlJc w:val="left"/>
      <w:pPr>
        <w:tabs>
          <w:tab w:val="num" w:pos="690"/>
        </w:tabs>
        <w:ind w:left="690" w:hanging="690"/>
      </w:pPr>
      <w:rPr>
        <w:rFonts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abstractNum w:abstractNumId="3" w15:restartNumberingAfterBreak="0">
    <w:nsid w:val="59E5602E"/>
    <w:multiLevelType w:val="hybridMultilevel"/>
    <w:tmpl w:val="C8E0F392"/>
    <w:lvl w:ilvl="0" w:tplc="7B504F6E">
      <w:start w:val="1"/>
      <w:numFmt w:val="decimal"/>
      <w:lvlText w:val="%1."/>
      <w:lvlJc w:val="left"/>
      <w:pPr>
        <w:ind w:left="1050" w:hanging="360"/>
      </w:pPr>
      <w:rPr>
        <w:rFonts w:hint="default"/>
      </w:rPr>
    </w:lvl>
    <w:lvl w:ilvl="1" w:tplc="1C090019" w:tentative="1">
      <w:start w:val="1"/>
      <w:numFmt w:val="lowerLetter"/>
      <w:lvlText w:val="%2."/>
      <w:lvlJc w:val="left"/>
      <w:pPr>
        <w:ind w:left="1770" w:hanging="360"/>
      </w:pPr>
    </w:lvl>
    <w:lvl w:ilvl="2" w:tplc="1C09001B" w:tentative="1">
      <w:start w:val="1"/>
      <w:numFmt w:val="lowerRoman"/>
      <w:lvlText w:val="%3."/>
      <w:lvlJc w:val="right"/>
      <w:pPr>
        <w:ind w:left="2490" w:hanging="180"/>
      </w:pPr>
    </w:lvl>
    <w:lvl w:ilvl="3" w:tplc="1C09000F" w:tentative="1">
      <w:start w:val="1"/>
      <w:numFmt w:val="decimal"/>
      <w:lvlText w:val="%4."/>
      <w:lvlJc w:val="left"/>
      <w:pPr>
        <w:ind w:left="3210" w:hanging="360"/>
      </w:pPr>
    </w:lvl>
    <w:lvl w:ilvl="4" w:tplc="1C090019" w:tentative="1">
      <w:start w:val="1"/>
      <w:numFmt w:val="lowerLetter"/>
      <w:lvlText w:val="%5."/>
      <w:lvlJc w:val="left"/>
      <w:pPr>
        <w:ind w:left="3930" w:hanging="360"/>
      </w:pPr>
    </w:lvl>
    <w:lvl w:ilvl="5" w:tplc="1C09001B" w:tentative="1">
      <w:start w:val="1"/>
      <w:numFmt w:val="lowerRoman"/>
      <w:lvlText w:val="%6."/>
      <w:lvlJc w:val="right"/>
      <w:pPr>
        <w:ind w:left="4650" w:hanging="180"/>
      </w:pPr>
    </w:lvl>
    <w:lvl w:ilvl="6" w:tplc="1C09000F" w:tentative="1">
      <w:start w:val="1"/>
      <w:numFmt w:val="decimal"/>
      <w:lvlText w:val="%7."/>
      <w:lvlJc w:val="left"/>
      <w:pPr>
        <w:ind w:left="5370" w:hanging="360"/>
      </w:pPr>
    </w:lvl>
    <w:lvl w:ilvl="7" w:tplc="1C090019" w:tentative="1">
      <w:start w:val="1"/>
      <w:numFmt w:val="lowerLetter"/>
      <w:lvlText w:val="%8."/>
      <w:lvlJc w:val="left"/>
      <w:pPr>
        <w:ind w:left="6090" w:hanging="360"/>
      </w:pPr>
    </w:lvl>
    <w:lvl w:ilvl="8" w:tplc="1C09001B" w:tentative="1">
      <w:start w:val="1"/>
      <w:numFmt w:val="lowerRoman"/>
      <w:lvlText w:val="%9."/>
      <w:lvlJc w:val="right"/>
      <w:pPr>
        <w:ind w:left="6810" w:hanging="180"/>
      </w:pPr>
    </w:lvl>
  </w:abstractNum>
  <w:abstractNum w:abstractNumId="4" w15:restartNumberingAfterBreak="0">
    <w:nsid w:val="5C7D7BE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96F07BF"/>
    <w:multiLevelType w:val="multilevel"/>
    <w:tmpl w:val="87E0071E"/>
    <w:lvl w:ilvl="0">
      <w:start w:val="1"/>
      <w:numFmt w:val="decimal"/>
      <w:lvlText w:val="[%1]"/>
      <w:lvlJc w:val="left"/>
      <w:pPr>
        <w:tabs>
          <w:tab w:val="num" w:pos="690"/>
        </w:tabs>
        <w:ind w:left="690" w:hanging="690"/>
      </w:pPr>
      <w:rPr>
        <w:rFonts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num w:numId="1" w16cid:durableId="1008599648">
    <w:abstractNumId w:val="0"/>
  </w:num>
  <w:num w:numId="2" w16cid:durableId="1366101145">
    <w:abstractNumId w:val="5"/>
  </w:num>
  <w:num w:numId="3" w16cid:durableId="151217120">
    <w:abstractNumId w:val="1"/>
  </w:num>
  <w:num w:numId="4" w16cid:durableId="389886736">
    <w:abstractNumId w:val="2"/>
  </w:num>
  <w:num w:numId="5" w16cid:durableId="642079867">
    <w:abstractNumId w:val="4"/>
  </w:num>
  <w:num w:numId="6" w16cid:durableId="2054767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541919-505F-4825-B0F3-D4DE2CD33BD5}"/>
    <w:docVar w:name="dgnword-eventsink" w:val="1722923062480"/>
  </w:docVars>
  <w:rsids>
    <w:rsidRoot w:val="00972885"/>
    <w:rsid w:val="00003568"/>
    <w:rsid w:val="00004AFA"/>
    <w:rsid w:val="00005C13"/>
    <w:rsid w:val="00005DD3"/>
    <w:rsid w:val="00006473"/>
    <w:rsid w:val="00013280"/>
    <w:rsid w:val="000139E0"/>
    <w:rsid w:val="0001437B"/>
    <w:rsid w:val="00015A1D"/>
    <w:rsid w:val="00025103"/>
    <w:rsid w:val="00032777"/>
    <w:rsid w:val="00033A7A"/>
    <w:rsid w:val="00040252"/>
    <w:rsid w:val="00040BC6"/>
    <w:rsid w:val="0004104D"/>
    <w:rsid w:val="000438D4"/>
    <w:rsid w:val="00050245"/>
    <w:rsid w:val="00056EBC"/>
    <w:rsid w:val="0006028C"/>
    <w:rsid w:val="00060E0E"/>
    <w:rsid w:val="00062F1C"/>
    <w:rsid w:val="00064EA8"/>
    <w:rsid w:val="00065807"/>
    <w:rsid w:val="0007043B"/>
    <w:rsid w:val="00070750"/>
    <w:rsid w:val="00071C24"/>
    <w:rsid w:val="00075BC1"/>
    <w:rsid w:val="0008099A"/>
    <w:rsid w:val="00081811"/>
    <w:rsid w:val="00084C83"/>
    <w:rsid w:val="00085181"/>
    <w:rsid w:val="000A5F66"/>
    <w:rsid w:val="000A7F1D"/>
    <w:rsid w:val="000B17FD"/>
    <w:rsid w:val="000B1B1B"/>
    <w:rsid w:val="000B37FD"/>
    <w:rsid w:val="000B4065"/>
    <w:rsid w:val="000D3E53"/>
    <w:rsid w:val="000D5C03"/>
    <w:rsid w:val="000F33AB"/>
    <w:rsid w:val="000F52AC"/>
    <w:rsid w:val="00105735"/>
    <w:rsid w:val="001065D3"/>
    <w:rsid w:val="001237FC"/>
    <w:rsid w:val="00125B0B"/>
    <w:rsid w:val="0013056D"/>
    <w:rsid w:val="00133C1C"/>
    <w:rsid w:val="0013726E"/>
    <w:rsid w:val="00151AAE"/>
    <w:rsid w:val="00155B5B"/>
    <w:rsid w:val="001563C2"/>
    <w:rsid w:val="00166666"/>
    <w:rsid w:val="00173A14"/>
    <w:rsid w:val="00174C94"/>
    <w:rsid w:val="001752C4"/>
    <w:rsid w:val="00177254"/>
    <w:rsid w:val="001773BC"/>
    <w:rsid w:val="001876E6"/>
    <w:rsid w:val="0019115F"/>
    <w:rsid w:val="00191E46"/>
    <w:rsid w:val="0019427C"/>
    <w:rsid w:val="00194AF9"/>
    <w:rsid w:val="001B3808"/>
    <w:rsid w:val="001B4F8B"/>
    <w:rsid w:val="001C114E"/>
    <w:rsid w:val="001D31CD"/>
    <w:rsid w:val="001D5F31"/>
    <w:rsid w:val="001D7A2E"/>
    <w:rsid w:val="001E78FB"/>
    <w:rsid w:val="001F1729"/>
    <w:rsid w:val="001F50C9"/>
    <w:rsid w:val="00221778"/>
    <w:rsid w:val="00226AA9"/>
    <w:rsid w:val="0023541C"/>
    <w:rsid w:val="00240B35"/>
    <w:rsid w:val="00250361"/>
    <w:rsid w:val="002615AF"/>
    <w:rsid w:val="00262378"/>
    <w:rsid w:val="002665E7"/>
    <w:rsid w:val="00271C0D"/>
    <w:rsid w:val="00275675"/>
    <w:rsid w:val="00280E3C"/>
    <w:rsid w:val="00284F26"/>
    <w:rsid w:val="00293657"/>
    <w:rsid w:val="002939FC"/>
    <w:rsid w:val="00297060"/>
    <w:rsid w:val="002973D9"/>
    <w:rsid w:val="00297869"/>
    <w:rsid w:val="002A1772"/>
    <w:rsid w:val="002A296C"/>
    <w:rsid w:val="002B1572"/>
    <w:rsid w:val="002B2470"/>
    <w:rsid w:val="002C0337"/>
    <w:rsid w:val="002C1382"/>
    <w:rsid w:val="002C3876"/>
    <w:rsid w:val="002C5B2E"/>
    <w:rsid w:val="002C6CA9"/>
    <w:rsid w:val="002D32D0"/>
    <w:rsid w:val="002D41AA"/>
    <w:rsid w:val="002D5AA8"/>
    <w:rsid w:val="002F15B7"/>
    <w:rsid w:val="002F1F31"/>
    <w:rsid w:val="002F325B"/>
    <w:rsid w:val="0030641E"/>
    <w:rsid w:val="0031746F"/>
    <w:rsid w:val="003249B7"/>
    <w:rsid w:val="00332284"/>
    <w:rsid w:val="003342E8"/>
    <w:rsid w:val="00336854"/>
    <w:rsid w:val="00337D04"/>
    <w:rsid w:val="00343D2E"/>
    <w:rsid w:val="00345B11"/>
    <w:rsid w:val="00352B4A"/>
    <w:rsid w:val="003646D2"/>
    <w:rsid w:val="00371F11"/>
    <w:rsid w:val="00377918"/>
    <w:rsid w:val="003A47E3"/>
    <w:rsid w:val="003B44C1"/>
    <w:rsid w:val="003B5DD6"/>
    <w:rsid w:val="003C3A52"/>
    <w:rsid w:val="003C3F90"/>
    <w:rsid w:val="003D1B00"/>
    <w:rsid w:val="003E305A"/>
    <w:rsid w:val="003F262A"/>
    <w:rsid w:val="003F3209"/>
    <w:rsid w:val="003F4827"/>
    <w:rsid w:val="003F5571"/>
    <w:rsid w:val="004068BB"/>
    <w:rsid w:val="00412E9F"/>
    <w:rsid w:val="004132A9"/>
    <w:rsid w:val="00416461"/>
    <w:rsid w:val="0042116E"/>
    <w:rsid w:val="00423C19"/>
    <w:rsid w:val="004241A0"/>
    <w:rsid w:val="0044191E"/>
    <w:rsid w:val="00442682"/>
    <w:rsid w:val="004447AA"/>
    <w:rsid w:val="00452390"/>
    <w:rsid w:val="00453644"/>
    <w:rsid w:val="0045365F"/>
    <w:rsid w:val="004554E7"/>
    <w:rsid w:val="0046446A"/>
    <w:rsid w:val="00466B83"/>
    <w:rsid w:val="00470ECB"/>
    <w:rsid w:val="00475EB4"/>
    <w:rsid w:val="00482A5D"/>
    <w:rsid w:val="00484558"/>
    <w:rsid w:val="00485E21"/>
    <w:rsid w:val="00491579"/>
    <w:rsid w:val="004A0C86"/>
    <w:rsid w:val="004A7673"/>
    <w:rsid w:val="004B1C82"/>
    <w:rsid w:val="004B2B9A"/>
    <w:rsid w:val="004B2FEC"/>
    <w:rsid w:val="004B477A"/>
    <w:rsid w:val="004B618A"/>
    <w:rsid w:val="004C2A9F"/>
    <w:rsid w:val="004C79D1"/>
    <w:rsid w:val="004D0633"/>
    <w:rsid w:val="004D24A4"/>
    <w:rsid w:val="004D29A1"/>
    <w:rsid w:val="004E24F2"/>
    <w:rsid w:val="004E76E3"/>
    <w:rsid w:val="004E7A0C"/>
    <w:rsid w:val="004F317A"/>
    <w:rsid w:val="0051045B"/>
    <w:rsid w:val="00513231"/>
    <w:rsid w:val="0052629A"/>
    <w:rsid w:val="00527823"/>
    <w:rsid w:val="005317BA"/>
    <w:rsid w:val="005355A8"/>
    <w:rsid w:val="005458AC"/>
    <w:rsid w:val="00551E22"/>
    <w:rsid w:val="00556A74"/>
    <w:rsid w:val="0055700B"/>
    <w:rsid w:val="005629E3"/>
    <w:rsid w:val="00564959"/>
    <w:rsid w:val="00574255"/>
    <w:rsid w:val="00583661"/>
    <w:rsid w:val="00587F50"/>
    <w:rsid w:val="005A0379"/>
    <w:rsid w:val="005A26C1"/>
    <w:rsid w:val="005A6E0E"/>
    <w:rsid w:val="005B5071"/>
    <w:rsid w:val="005B7E52"/>
    <w:rsid w:val="005C5F26"/>
    <w:rsid w:val="005D331D"/>
    <w:rsid w:val="005D64FC"/>
    <w:rsid w:val="005E417A"/>
    <w:rsid w:val="005F625B"/>
    <w:rsid w:val="00604F5F"/>
    <w:rsid w:val="00605CA1"/>
    <w:rsid w:val="006128B9"/>
    <w:rsid w:val="00612E07"/>
    <w:rsid w:val="00613563"/>
    <w:rsid w:val="00632135"/>
    <w:rsid w:val="00637AA7"/>
    <w:rsid w:val="00655931"/>
    <w:rsid w:val="006561BA"/>
    <w:rsid w:val="006575EB"/>
    <w:rsid w:val="00660D40"/>
    <w:rsid w:val="00666851"/>
    <w:rsid w:val="006769BD"/>
    <w:rsid w:val="00680C88"/>
    <w:rsid w:val="00681FDE"/>
    <w:rsid w:val="00683F75"/>
    <w:rsid w:val="00685C78"/>
    <w:rsid w:val="00686DFE"/>
    <w:rsid w:val="006873E8"/>
    <w:rsid w:val="006A1906"/>
    <w:rsid w:val="006A315B"/>
    <w:rsid w:val="006B2C63"/>
    <w:rsid w:val="006D0272"/>
    <w:rsid w:val="006D4B46"/>
    <w:rsid w:val="006E3B2B"/>
    <w:rsid w:val="006F680B"/>
    <w:rsid w:val="0070213C"/>
    <w:rsid w:val="00703F88"/>
    <w:rsid w:val="00707E4D"/>
    <w:rsid w:val="007152D7"/>
    <w:rsid w:val="00723A8E"/>
    <w:rsid w:val="007326AF"/>
    <w:rsid w:val="007352CB"/>
    <w:rsid w:val="00736A18"/>
    <w:rsid w:val="00736FB9"/>
    <w:rsid w:val="007516D8"/>
    <w:rsid w:val="0075747C"/>
    <w:rsid w:val="00760637"/>
    <w:rsid w:val="00760952"/>
    <w:rsid w:val="0076143F"/>
    <w:rsid w:val="007629EA"/>
    <w:rsid w:val="007645B9"/>
    <w:rsid w:val="007874CA"/>
    <w:rsid w:val="00790222"/>
    <w:rsid w:val="0079472A"/>
    <w:rsid w:val="007A6F9E"/>
    <w:rsid w:val="007C0DD4"/>
    <w:rsid w:val="007C397F"/>
    <w:rsid w:val="007C49F2"/>
    <w:rsid w:val="007C5106"/>
    <w:rsid w:val="007C5B13"/>
    <w:rsid w:val="007C7128"/>
    <w:rsid w:val="007D3DB3"/>
    <w:rsid w:val="007D42FD"/>
    <w:rsid w:val="007E04C3"/>
    <w:rsid w:val="007E1887"/>
    <w:rsid w:val="007E37BB"/>
    <w:rsid w:val="007F2473"/>
    <w:rsid w:val="007F2CD8"/>
    <w:rsid w:val="00802CB7"/>
    <w:rsid w:val="00803E28"/>
    <w:rsid w:val="00815AD8"/>
    <w:rsid w:val="00815B40"/>
    <w:rsid w:val="0081776B"/>
    <w:rsid w:val="008245CC"/>
    <w:rsid w:val="00824A7A"/>
    <w:rsid w:val="0086071E"/>
    <w:rsid w:val="008672FF"/>
    <w:rsid w:val="00872C7D"/>
    <w:rsid w:val="008913D4"/>
    <w:rsid w:val="00895009"/>
    <w:rsid w:val="00896220"/>
    <w:rsid w:val="008A0517"/>
    <w:rsid w:val="008A0CA9"/>
    <w:rsid w:val="008A41B5"/>
    <w:rsid w:val="008A5240"/>
    <w:rsid w:val="008A76BD"/>
    <w:rsid w:val="008B14B9"/>
    <w:rsid w:val="008B2A7A"/>
    <w:rsid w:val="008B2C05"/>
    <w:rsid w:val="008B72E4"/>
    <w:rsid w:val="008C1D3E"/>
    <w:rsid w:val="008C5BFD"/>
    <w:rsid w:val="008C658B"/>
    <w:rsid w:val="008D2B7C"/>
    <w:rsid w:val="008E2DCA"/>
    <w:rsid w:val="008E34C1"/>
    <w:rsid w:val="009126C3"/>
    <w:rsid w:val="0091327B"/>
    <w:rsid w:val="00914270"/>
    <w:rsid w:val="009233CE"/>
    <w:rsid w:val="00932DD0"/>
    <w:rsid w:val="009347D4"/>
    <w:rsid w:val="00935BA9"/>
    <w:rsid w:val="00940FB0"/>
    <w:rsid w:val="00950A40"/>
    <w:rsid w:val="00950FD7"/>
    <w:rsid w:val="009544D0"/>
    <w:rsid w:val="009642E1"/>
    <w:rsid w:val="00967CBF"/>
    <w:rsid w:val="00972885"/>
    <w:rsid w:val="00973A4D"/>
    <w:rsid w:val="0098325E"/>
    <w:rsid w:val="009923A9"/>
    <w:rsid w:val="00995270"/>
    <w:rsid w:val="009A1942"/>
    <w:rsid w:val="009C1436"/>
    <w:rsid w:val="009C2214"/>
    <w:rsid w:val="009C5B3E"/>
    <w:rsid w:val="009C7C84"/>
    <w:rsid w:val="009C7D8B"/>
    <w:rsid w:val="009D05BB"/>
    <w:rsid w:val="009D5AF7"/>
    <w:rsid w:val="009D5B97"/>
    <w:rsid w:val="009D77E8"/>
    <w:rsid w:val="009E0D9B"/>
    <w:rsid w:val="009E2F8D"/>
    <w:rsid w:val="009F3828"/>
    <w:rsid w:val="00A0361E"/>
    <w:rsid w:val="00A03C71"/>
    <w:rsid w:val="00A049D1"/>
    <w:rsid w:val="00A05866"/>
    <w:rsid w:val="00A151BD"/>
    <w:rsid w:val="00A26DBD"/>
    <w:rsid w:val="00A308D2"/>
    <w:rsid w:val="00A310C0"/>
    <w:rsid w:val="00A36A32"/>
    <w:rsid w:val="00A379CE"/>
    <w:rsid w:val="00A415D8"/>
    <w:rsid w:val="00A50EC3"/>
    <w:rsid w:val="00A57F04"/>
    <w:rsid w:val="00A62A83"/>
    <w:rsid w:val="00A75ADC"/>
    <w:rsid w:val="00AA1C30"/>
    <w:rsid w:val="00AB5C7A"/>
    <w:rsid w:val="00AC2DE7"/>
    <w:rsid w:val="00AC42F7"/>
    <w:rsid w:val="00AC7D57"/>
    <w:rsid w:val="00AD08C8"/>
    <w:rsid w:val="00AD147E"/>
    <w:rsid w:val="00AD15B8"/>
    <w:rsid w:val="00AD2973"/>
    <w:rsid w:val="00AD41D2"/>
    <w:rsid w:val="00AD461C"/>
    <w:rsid w:val="00AD676B"/>
    <w:rsid w:val="00AE7CAB"/>
    <w:rsid w:val="00AF0F47"/>
    <w:rsid w:val="00B001FA"/>
    <w:rsid w:val="00B11FF8"/>
    <w:rsid w:val="00B12CCF"/>
    <w:rsid w:val="00B133FF"/>
    <w:rsid w:val="00B1389D"/>
    <w:rsid w:val="00B15C24"/>
    <w:rsid w:val="00B26670"/>
    <w:rsid w:val="00B359E1"/>
    <w:rsid w:val="00B40DCC"/>
    <w:rsid w:val="00B458A5"/>
    <w:rsid w:val="00B45D32"/>
    <w:rsid w:val="00B56AE1"/>
    <w:rsid w:val="00B60F27"/>
    <w:rsid w:val="00B65A1F"/>
    <w:rsid w:val="00B70154"/>
    <w:rsid w:val="00B72702"/>
    <w:rsid w:val="00B75053"/>
    <w:rsid w:val="00B80634"/>
    <w:rsid w:val="00B92DE2"/>
    <w:rsid w:val="00B95C37"/>
    <w:rsid w:val="00B9789E"/>
    <w:rsid w:val="00BA4FB5"/>
    <w:rsid w:val="00BA7707"/>
    <w:rsid w:val="00BA7F30"/>
    <w:rsid w:val="00BC10F5"/>
    <w:rsid w:val="00BC21AF"/>
    <w:rsid w:val="00BC2380"/>
    <w:rsid w:val="00BD47DD"/>
    <w:rsid w:val="00BD680D"/>
    <w:rsid w:val="00BE12E7"/>
    <w:rsid w:val="00BE4164"/>
    <w:rsid w:val="00C01EA7"/>
    <w:rsid w:val="00C05303"/>
    <w:rsid w:val="00C10D19"/>
    <w:rsid w:val="00C21B81"/>
    <w:rsid w:val="00C3599D"/>
    <w:rsid w:val="00C47768"/>
    <w:rsid w:val="00C53F84"/>
    <w:rsid w:val="00C563F0"/>
    <w:rsid w:val="00C6384F"/>
    <w:rsid w:val="00C651C6"/>
    <w:rsid w:val="00C66D51"/>
    <w:rsid w:val="00C77298"/>
    <w:rsid w:val="00C828E5"/>
    <w:rsid w:val="00C83B48"/>
    <w:rsid w:val="00C869A2"/>
    <w:rsid w:val="00C877A3"/>
    <w:rsid w:val="00C911E4"/>
    <w:rsid w:val="00CA3C09"/>
    <w:rsid w:val="00CA74FD"/>
    <w:rsid w:val="00CB370B"/>
    <w:rsid w:val="00CB63B3"/>
    <w:rsid w:val="00CC3C09"/>
    <w:rsid w:val="00CC5EC2"/>
    <w:rsid w:val="00CC6599"/>
    <w:rsid w:val="00CD600D"/>
    <w:rsid w:val="00CE521F"/>
    <w:rsid w:val="00CF26BD"/>
    <w:rsid w:val="00CF38BD"/>
    <w:rsid w:val="00D00D3B"/>
    <w:rsid w:val="00D144C3"/>
    <w:rsid w:val="00D157F4"/>
    <w:rsid w:val="00D215E1"/>
    <w:rsid w:val="00D24081"/>
    <w:rsid w:val="00D255B4"/>
    <w:rsid w:val="00D42C9D"/>
    <w:rsid w:val="00D43D1F"/>
    <w:rsid w:val="00D44E35"/>
    <w:rsid w:val="00D47DF3"/>
    <w:rsid w:val="00D663B5"/>
    <w:rsid w:val="00D70B46"/>
    <w:rsid w:val="00D72FCC"/>
    <w:rsid w:val="00D76E49"/>
    <w:rsid w:val="00D80F52"/>
    <w:rsid w:val="00D9296C"/>
    <w:rsid w:val="00DA7B00"/>
    <w:rsid w:val="00DB2104"/>
    <w:rsid w:val="00DB413C"/>
    <w:rsid w:val="00DB5720"/>
    <w:rsid w:val="00DC1600"/>
    <w:rsid w:val="00DD3454"/>
    <w:rsid w:val="00DD5CAF"/>
    <w:rsid w:val="00DD7191"/>
    <w:rsid w:val="00DE59A0"/>
    <w:rsid w:val="00DE5E75"/>
    <w:rsid w:val="00DE61DE"/>
    <w:rsid w:val="00DF0295"/>
    <w:rsid w:val="00DF0FDB"/>
    <w:rsid w:val="00E02BE7"/>
    <w:rsid w:val="00E02F5D"/>
    <w:rsid w:val="00E058B8"/>
    <w:rsid w:val="00E07D93"/>
    <w:rsid w:val="00E13935"/>
    <w:rsid w:val="00E140A6"/>
    <w:rsid w:val="00E32790"/>
    <w:rsid w:val="00E3658A"/>
    <w:rsid w:val="00E372C1"/>
    <w:rsid w:val="00E46C4B"/>
    <w:rsid w:val="00E47285"/>
    <w:rsid w:val="00E474D3"/>
    <w:rsid w:val="00E537BA"/>
    <w:rsid w:val="00E6057F"/>
    <w:rsid w:val="00E60D7F"/>
    <w:rsid w:val="00E61438"/>
    <w:rsid w:val="00E67600"/>
    <w:rsid w:val="00E67E74"/>
    <w:rsid w:val="00E7082C"/>
    <w:rsid w:val="00E71563"/>
    <w:rsid w:val="00E74369"/>
    <w:rsid w:val="00E81C16"/>
    <w:rsid w:val="00E900DD"/>
    <w:rsid w:val="00EA3BEB"/>
    <w:rsid w:val="00EA5E18"/>
    <w:rsid w:val="00EA6EBB"/>
    <w:rsid w:val="00EB3E31"/>
    <w:rsid w:val="00EC07A6"/>
    <w:rsid w:val="00EC0B18"/>
    <w:rsid w:val="00EC5C65"/>
    <w:rsid w:val="00EC75A1"/>
    <w:rsid w:val="00ED21CB"/>
    <w:rsid w:val="00ED2F32"/>
    <w:rsid w:val="00ED7F1F"/>
    <w:rsid w:val="00EE3042"/>
    <w:rsid w:val="00EE543F"/>
    <w:rsid w:val="00EE6932"/>
    <w:rsid w:val="00EF4158"/>
    <w:rsid w:val="00F00262"/>
    <w:rsid w:val="00F127FB"/>
    <w:rsid w:val="00F13CE2"/>
    <w:rsid w:val="00F151F5"/>
    <w:rsid w:val="00F16159"/>
    <w:rsid w:val="00F2234A"/>
    <w:rsid w:val="00F23692"/>
    <w:rsid w:val="00F30224"/>
    <w:rsid w:val="00F329AF"/>
    <w:rsid w:val="00F36E31"/>
    <w:rsid w:val="00F45739"/>
    <w:rsid w:val="00F457AD"/>
    <w:rsid w:val="00F463FA"/>
    <w:rsid w:val="00F475E3"/>
    <w:rsid w:val="00F57EDB"/>
    <w:rsid w:val="00F619BE"/>
    <w:rsid w:val="00F65FA3"/>
    <w:rsid w:val="00F72368"/>
    <w:rsid w:val="00F73223"/>
    <w:rsid w:val="00F8197D"/>
    <w:rsid w:val="00F85A06"/>
    <w:rsid w:val="00F906A9"/>
    <w:rsid w:val="00F91BA5"/>
    <w:rsid w:val="00F92B55"/>
    <w:rsid w:val="00F9357B"/>
    <w:rsid w:val="00F976AA"/>
    <w:rsid w:val="00FA5FF3"/>
    <w:rsid w:val="00FA66DC"/>
    <w:rsid w:val="00FA6C2D"/>
    <w:rsid w:val="00FA790D"/>
    <w:rsid w:val="00FB5D55"/>
    <w:rsid w:val="00FB5EAC"/>
    <w:rsid w:val="00FC0A00"/>
    <w:rsid w:val="00FC4D4A"/>
    <w:rsid w:val="00FC6C86"/>
    <w:rsid w:val="00FD122D"/>
    <w:rsid w:val="00FD43B4"/>
    <w:rsid w:val="00FE14AC"/>
    <w:rsid w:val="00FE24A7"/>
    <w:rsid w:val="00FE3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52CB"/>
  <w15:chartTrackingRefBased/>
  <w15:docId w15:val="{6550D6BD-2D8B-48CB-982E-78A58E07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85"/>
    <w:pPr>
      <w:spacing w:after="0" w:line="240" w:lineRule="auto"/>
    </w:pPr>
    <w:rPr>
      <w:rFonts w:ascii="Arial" w:eastAsia="Times New Roman" w:hAnsi="Arial" w:cs="Arial"/>
      <w:sz w:val="24"/>
      <w:szCs w:val="24"/>
      <w:u w:val="single"/>
      <w:lang w:val="en-GB" w:eastAsia="en-GB"/>
    </w:rPr>
  </w:style>
  <w:style w:type="paragraph" w:styleId="Heading2">
    <w:name w:val="heading 2"/>
    <w:basedOn w:val="Normal"/>
    <w:link w:val="Heading2Char"/>
    <w:uiPriority w:val="9"/>
    <w:qFormat/>
    <w:rsid w:val="004B2FEC"/>
    <w:pPr>
      <w:spacing w:before="100" w:beforeAutospacing="1" w:after="100" w:afterAutospacing="1"/>
      <w:outlineLvl w:val="1"/>
    </w:pPr>
    <w:rPr>
      <w:rFonts w:ascii="Times New Roman" w:hAnsi="Times New Roman" w:cs="Times New Roman"/>
      <w:b/>
      <w:bCs/>
      <w:sz w:val="36"/>
      <w:szCs w:val="36"/>
      <w:u w:val="none"/>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85"/>
    <w:pPr>
      <w:ind w:left="720"/>
      <w:contextualSpacing/>
    </w:pPr>
  </w:style>
  <w:style w:type="paragraph" w:styleId="Footer">
    <w:name w:val="footer"/>
    <w:basedOn w:val="Normal"/>
    <w:link w:val="FooterChar"/>
    <w:uiPriority w:val="99"/>
    <w:unhideWhenUsed/>
    <w:rsid w:val="00972885"/>
    <w:pPr>
      <w:tabs>
        <w:tab w:val="center" w:pos="4513"/>
        <w:tab w:val="right" w:pos="9026"/>
      </w:tabs>
    </w:pPr>
  </w:style>
  <w:style w:type="character" w:customStyle="1" w:styleId="FooterChar">
    <w:name w:val="Footer Char"/>
    <w:basedOn w:val="DefaultParagraphFont"/>
    <w:link w:val="Footer"/>
    <w:uiPriority w:val="99"/>
    <w:rsid w:val="00972885"/>
    <w:rPr>
      <w:rFonts w:ascii="Arial" w:eastAsia="Times New Roman" w:hAnsi="Arial" w:cs="Arial"/>
      <w:sz w:val="24"/>
      <w:szCs w:val="24"/>
      <w:u w:val="single"/>
      <w:lang w:val="en-GB" w:eastAsia="en-GB"/>
    </w:rPr>
  </w:style>
  <w:style w:type="paragraph" w:styleId="FootnoteText">
    <w:name w:val="footnote text"/>
    <w:basedOn w:val="Normal"/>
    <w:link w:val="FootnoteTextChar"/>
    <w:uiPriority w:val="99"/>
    <w:semiHidden/>
    <w:unhideWhenUsed/>
    <w:rsid w:val="00972885"/>
    <w:rPr>
      <w:sz w:val="20"/>
      <w:szCs w:val="20"/>
    </w:rPr>
  </w:style>
  <w:style w:type="character" w:customStyle="1" w:styleId="FootnoteTextChar">
    <w:name w:val="Footnote Text Char"/>
    <w:basedOn w:val="DefaultParagraphFont"/>
    <w:link w:val="FootnoteText"/>
    <w:uiPriority w:val="99"/>
    <w:semiHidden/>
    <w:rsid w:val="00972885"/>
    <w:rPr>
      <w:rFonts w:ascii="Arial" w:eastAsia="Times New Roman" w:hAnsi="Arial" w:cs="Arial"/>
      <w:sz w:val="20"/>
      <w:szCs w:val="20"/>
      <w:u w:val="single"/>
      <w:lang w:val="en-GB" w:eastAsia="en-GB"/>
    </w:rPr>
  </w:style>
  <w:style w:type="character" w:styleId="FootnoteReference">
    <w:name w:val="footnote reference"/>
    <w:aliases w:val="Bow_Footnote Reference,BL_Footnote Reference"/>
    <w:semiHidden/>
    <w:unhideWhenUsed/>
    <w:rsid w:val="00972885"/>
    <w:rPr>
      <w:vertAlign w:val="superscript"/>
    </w:rPr>
  </w:style>
  <w:style w:type="paragraph" w:customStyle="1" w:styleId="normaltext">
    <w:name w:val="normaltext"/>
    <w:basedOn w:val="Normal"/>
    <w:rsid w:val="00972885"/>
    <w:pPr>
      <w:spacing w:before="100" w:beforeAutospacing="1" w:after="100" w:afterAutospacing="1"/>
    </w:pPr>
    <w:rPr>
      <w:rFonts w:ascii="Times New Roman" w:hAnsi="Times New Roman" w:cs="Times New Roman"/>
      <w:u w:val="none"/>
      <w:lang w:val="en-ZA" w:eastAsia="en-ZA"/>
    </w:rPr>
  </w:style>
  <w:style w:type="character" w:customStyle="1" w:styleId="mc">
    <w:name w:val="mc"/>
    <w:basedOn w:val="DefaultParagraphFont"/>
    <w:rsid w:val="00D215E1"/>
  </w:style>
  <w:style w:type="character" w:customStyle="1" w:styleId="Heading2Char">
    <w:name w:val="Heading 2 Char"/>
    <w:basedOn w:val="DefaultParagraphFont"/>
    <w:link w:val="Heading2"/>
    <w:uiPriority w:val="9"/>
    <w:rsid w:val="004B2FEC"/>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unhideWhenUsed/>
    <w:rsid w:val="00C77298"/>
    <w:rPr>
      <w:color w:val="0000FF"/>
      <w:u w:val="single"/>
    </w:rPr>
  </w:style>
  <w:style w:type="paragraph" w:styleId="BalloonText">
    <w:name w:val="Balloon Text"/>
    <w:basedOn w:val="Normal"/>
    <w:link w:val="BalloonTextChar"/>
    <w:uiPriority w:val="99"/>
    <w:semiHidden/>
    <w:unhideWhenUsed/>
    <w:rsid w:val="00D42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9D"/>
    <w:rPr>
      <w:rFonts w:ascii="Segoe UI" w:eastAsia="Times New Roman" w:hAnsi="Segoe UI" w:cs="Segoe UI"/>
      <w:sz w:val="18"/>
      <w:szCs w:val="18"/>
      <w:u w:val="single"/>
      <w:lang w:val="en-GB" w:eastAsia="en-GB"/>
    </w:rPr>
  </w:style>
  <w:style w:type="character" w:styleId="CommentReference">
    <w:name w:val="annotation reference"/>
    <w:basedOn w:val="DefaultParagraphFont"/>
    <w:uiPriority w:val="99"/>
    <w:semiHidden/>
    <w:unhideWhenUsed/>
    <w:rsid w:val="00E02F5D"/>
    <w:rPr>
      <w:sz w:val="16"/>
      <w:szCs w:val="16"/>
    </w:rPr>
  </w:style>
  <w:style w:type="paragraph" w:styleId="CommentText">
    <w:name w:val="annotation text"/>
    <w:basedOn w:val="Normal"/>
    <w:link w:val="CommentTextChar"/>
    <w:uiPriority w:val="99"/>
    <w:semiHidden/>
    <w:unhideWhenUsed/>
    <w:rsid w:val="00E02F5D"/>
    <w:rPr>
      <w:sz w:val="20"/>
      <w:szCs w:val="20"/>
    </w:rPr>
  </w:style>
  <w:style w:type="character" w:customStyle="1" w:styleId="CommentTextChar">
    <w:name w:val="Comment Text Char"/>
    <w:basedOn w:val="DefaultParagraphFont"/>
    <w:link w:val="CommentText"/>
    <w:uiPriority w:val="99"/>
    <w:semiHidden/>
    <w:rsid w:val="00E02F5D"/>
    <w:rPr>
      <w:rFonts w:ascii="Arial" w:eastAsia="Times New Roman" w:hAnsi="Arial" w:cs="Arial"/>
      <w:sz w:val="20"/>
      <w:szCs w:val="20"/>
      <w:u w:val="single"/>
      <w:lang w:val="en-GB" w:eastAsia="en-GB"/>
    </w:rPr>
  </w:style>
  <w:style w:type="paragraph" w:styleId="CommentSubject">
    <w:name w:val="annotation subject"/>
    <w:basedOn w:val="CommentText"/>
    <w:next w:val="CommentText"/>
    <w:link w:val="CommentSubjectChar"/>
    <w:uiPriority w:val="99"/>
    <w:semiHidden/>
    <w:unhideWhenUsed/>
    <w:rsid w:val="00E02F5D"/>
    <w:rPr>
      <w:b/>
      <w:bCs/>
    </w:rPr>
  </w:style>
  <w:style w:type="character" w:customStyle="1" w:styleId="CommentSubjectChar">
    <w:name w:val="Comment Subject Char"/>
    <w:basedOn w:val="CommentTextChar"/>
    <w:link w:val="CommentSubject"/>
    <w:uiPriority w:val="99"/>
    <w:semiHidden/>
    <w:rsid w:val="00E02F5D"/>
    <w:rPr>
      <w:rFonts w:ascii="Arial" w:eastAsia="Times New Roman" w:hAnsi="Arial" w:cs="Arial"/>
      <w:b/>
      <w:bCs/>
      <w:sz w:val="20"/>
      <w:szCs w:val="20"/>
      <w:u w:val="single"/>
      <w:lang w:val="en-GB" w:eastAsia="en-GB"/>
    </w:rPr>
  </w:style>
  <w:style w:type="paragraph" w:styleId="Header">
    <w:name w:val="header"/>
    <w:basedOn w:val="Normal"/>
    <w:link w:val="HeaderChar"/>
    <w:uiPriority w:val="99"/>
    <w:unhideWhenUsed/>
    <w:rsid w:val="007874CA"/>
    <w:pPr>
      <w:tabs>
        <w:tab w:val="center" w:pos="4513"/>
        <w:tab w:val="right" w:pos="9026"/>
      </w:tabs>
    </w:pPr>
  </w:style>
  <w:style w:type="character" w:customStyle="1" w:styleId="HeaderChar">
    <w:name w:val="Header Char"/>
    <w:basedOn w:val="DefaultParagraphFont"/>
    <w:link w:val="Header"/>
    <w:uiPriority w:val="99"/>
    <w:rsid w:val="007874CA"/>
    <w:rPr>
      <w:rFonts w:ascii="Arial" w:eastAsia="Times New Roman" w:hAnsi="Arial" w:cs="Arial"/>
      <w:sz w:val="24"/>
      <w:szCs w:val="24"/>
      <w:u w:val="single"/>
      <w:lang w:val="en-GB" w:eastAsia="en-GB"/>
    </w:rPr>
  </w:style>
  <w:style w:type="character" w:customStyle="1" w:styleId="searchhit">
    <w:name w:val="searchhit"/>
    <w:basedOn w:val="DefaultParagraphFont"/>
    <w:rsid w:val="00005DD3"/>
  </w:style>
  <w:style w:type="paragraph" w:styleId="NoSpacing">
    <w:name w:val="No Spacing"/>
    <w:uiPriority w:val="1"/>
    <w:qFormat/>
    <w:rsid w:val="006A1906"/>
    <w:pPr>
      <w:spacing w:after="0" w:line="240" w:lineRule="auto"/>
    </w:pPr>
    <w:rPr>
      <w:rFonts w:ascii="Arial" w:eastAsia="Times New Roman" w:hAnsi="Arial" w:cs="Arial"/>
      <w:sz w:val="24"/>
      <w:szCs w:val="24"/>
      <w:u w:val="single"/>
      <w:lang w:val="en-GB" w:eastAsia="en-GB"/>
    </w:rPr>
  </w:style>
  <w:style w:type="paragraph" w:styleId="NormalWeb">
    <w:name w:val="Normal (Web)"/>
    <w:basedOn w:val="Normal"/>
    <w:uiPriority w:val="99"/>
    <w:unhideWhenUsed/>
    <w:rsid w:val="00E32790"/>
    <w:pPr>
      <w:spacing w:before="100" w:beforeAutospacing="1" w:after="100" w:afterAutospacing="1"/>
    </w:pPr>
    <w:rPr>
      <w:rFonts w:ascii="Times New Roman" w:hAnsi="Times New Roman" w:cs="Times New Roman"/>
      <w:u w:val="none"/>
      <w:lang w:val="en-ZA" w:eastAsia="en-ZA"/>
    </w:rPr>
  </w:style>
  <w:style w:type="paragraph" w:styleId="Revision">
    <w:name w:val="Revision"/>
    <w:hidden/>
    <w:uiPriority w:val="99"/>
    <w:semiHidden/>
    <w:rsid w:val="004241A0"/>
    <w:pPr>
      <w:spacing w:after="0" w:line="240" w:lineRule="auto"/>
    </w:pPr>
    <w:rPr>
      <w:rFonts w:ascii="Arial" w:eastAsia="Times New Roman" w:hAnsi="Arial" w:cs="Arial"/>
      <w:sz w:val="24"/>
      <w:szCs w:val="24"/>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77421">
      <w:bodyDiv w:val="1"/>
      <w:marLeft w:val="0"/>
      <w:marRight w:val="0"/>
      <w:marTop w:val="0"/>
      <w:marBottom w:val="0"/>
      <w:divBdr>
        <w:top w:val="none" w:sz="0" w:space="0" w:color="auto"/>
        <w:left w:val="none" w:sz="0" w:space="0" w:color="auto"/>
        <w:bottom w:val="none" w:sz="0" w:space="0" w:color="auto"/>
        <w:right w:val="none" w:sz="0" w:space="0" w:color="auto"/>
      </w:divBdr>
    </w:div>
    <w:div w:id="16959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a108y1996%27%5d&amp;xhitlist_md=target-id=0-0-0-1128"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a108y1996s26%27%5d&amp;xhitlist_md=target-id=0-0-0-39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F8CC0-D177-4398-8F28-BA643637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10125</Characters>
  <Application>Microsoft Office Word</Application>
  <DocSecurity>0</DocSecurity>
  <Lines>349</Lines>
  <Paragraphs>117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Judge-Thifhelimbilu Mudau</dc:creator>
  <cp:keywords/>
  <dc:description/>
  <cp:lastModifiedBy>Mariana Anguelov</cp:lastModifiedBy>
  <cp:revision>3</cp:revision>
  <cp:lastPrinted>2022-11-25T08:32:00Z</cp:lastPrinted>
  <dcterms:created xsi:type="dcterms:W3CDTF">2022-11-28T07:43:00Z</dcterms:created>
  <dcterms:modified xsi:type="dcterms:W3CDTF">2022-11-29T04:15:00Z</dcterms:modified>
</cp:coreProperties>
</file>