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09D8" w14:textId="67FD4BBB" w:rsidR="00BD5A11" w:rsidRPr="00ED00CF" w:rsidRDefault="00BD5A11" w:rsidP="00BD5A11">
      <w:pPr>
        <w:pStyle w:val="LegalTitle"/>
        <w:spacing w:after="0" w:line="360" w:lineRule="auto"/>
        <w:rPr>
          <w:rFonts w:cs="Arial"/>
          <w:u w:val="single"/>
        </w:rPr>
      </w:pPr>
      <w:r w:rsidRPr="00ED00CF">
        <w:rPr>
          <w:rFonts w:cs="Arial"/>
          <w:noProof/>
          <w:lang w:val="en-ZA" w:eastAsia="en-ZA"/>
        </w:rPr>
        <w:drawing>
          <wp:inline distT="0" distB="0" distL="0" distR="0" wp14:anchorId="769A8595" wp14:editId="70D58832">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3EAD97E8" w14:textId="053C82A9" w:rsidR="00BD5A11" w:rsidRPr="00ED00CF" w:rsidRDefault="00BD5A11" w:rsidP="00BD5A11">
      <w:pPr>
        <w:pStyle w:val="LegalTitle"/>
        <w:spacing w:after="120" w:line="360" w:lineRule="auto"/>
        <w:rPr>
          <w:rFonts w:cs="Arial"/>
          <w:u w:val="single"/>
        </w:rPr>
      </w:pPr>
      <w:r w:rsidRPr="00ED00CF">
        <w:rPr>
          <w:rFonts w:cs="Arial"/>
          <w:u w:val="single"/>
        </w:rPr>
        <w:t>IN THE HIGH COURT OF SOUTH AFRICA</w:t>
      </w:r>
    </w:p>
    <w:p w14:paraId="24A98376" w14:textId="0C350B91" w:rsidR="007B3DB5" w:rsidRPr="00ED00CF" w:rsidRDefault="005441DB" w:rsidP="007B3DB5">
      <w:pPr>
        <w:pStyle w:val="LegalTitle"/>
        <w:spacing w:line="360" w:lineRule="auto"/>
        <w:rPr>
          <w:rFonts w:cs="Arial"/>
          <w:u w:val="single"/>
        </w:rPr>
      </w:pPr>
      <w:r w:rsidRPr="00ED00CF">
        <w:rPr>
          <w:rFonts w:cs="Arial"/>
          <w:noProof/>
          <w:lang w:val="en-ZA" w:eastAsia="en-ZA"/>
        </w:rPr>
        <mc:AlternateContent>
          <mc:Choice Requires="wps">
            <w:drawing>
              <wp:anchor distT="0" distB="0" distL="114300" distR="114300" simplePos="0" relativeHeight="251659264" behindDoc="0" locked="0" layoutInCell="1" allowOverlap="1" wp14:anchorId="247199A0" wp14:editId="423A9DFF">
                <wp:simplePos x="0" y="0"/>
                <wp:positionH relativeFrom="column">
                  <wp:posOffset>-278765</wp:posOffset>
                </wp:positionH>
                <wp:positionV relativeFrom="paragraph">
                  <wp:posOffset>394335</wp:posOffset>
                </wp:positionV>
                <wp:extent cx="3253740" cy="8991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99160"/>
                        </a:xfrm>
                        <a:prstGeom prst="rect">
                          <a:avLst/>
                        </a:prstGeom>
                        <a:solidFill>
                          <a:srgbClr val="FFFFFF"/>
                        </a:solidFill>
                        <a:ln w="9525">
                          <a:solidFill>
                            <a:srgbClr val="000000"/>
                          </a:solidFill>
                          <a:miter lim="800000"/>
                          <a:headEnd/>
                          <a:tailEnd/>
                        </a:ln>
                      </wps:spPr>
                      <wps:txbx>
                        <w:txbxContent>
                          <w:p w14:paraId="18A4FC19" w14:textId="1C1C4CEB" w:rsidR="00BD5A11" w:rsidRPr="0038792A" w:rsidRDefault="003A1CC5" w:rsidP="003A1CC5">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0C68036E" w14:textId="7264B262" w:rsidR="00BD5A11" w:rsidRPr="0038792A" w:rsidRDefault="003A1CC5" w:rsidP="003A1CC5">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0D585D38" w14:textId="7CBCCF2B" w:rsidR="00BD5A11" w:rsidRPr="0038792A" w:rsidRDefault="003A1CC5" w:rsidP="003A1CC5">
                            <w:pPr>
                              <w:tabs>
                                <w:tab w:val="left" w:pos="900"/>
                              </w:tabs>
                              <w:spacing w:after="120" w:line="240" w:lineRule="auto"/>
                              <w:ind w:left="901" w:hanging="720"/>
                              <w:jc w:val="left"/>
                            </w:pPr>
                            <w:r w:rsidRPr="0038792A">
                              <w:t>(3)</w:t>
                            </w:r>
                            <w:r w:rsidRPr="0038792A">
                              <w:tab/>
                            </w:r>
                            <w:r w:rsidR="00BD5A11" w:rsidRPr="0038792A">
                              <w:t xml:space="preserve">REVISED: </w:t>
                            </w:r>
                          </w:p>
                          <w:p w14:paraId="11FCE10C" w14:textId="5E0FFDEB" w:rsidR="00BD5A11" w:rsidRDefault="00BD5A11" w:rsidP="00BD5A11">
                            <w:pPr>
                              <w:rPr>
                                <w:sz w:val="28"/>
                                <w:szCs w:val="28"/>
                              </w:rPr>
                            </w:pPr>
                            <w:r w:rsidRPr="00BD5A11">
                              <w:rPr>
                                <w:b/>
                                <w:sz w:val="22"/>
                                <w:szCs w:val="22"/>
                              </w:rPr>
                              <w:t>Date:</w:t>
                            </w:r>
                            <w:r>
                              <w:rPr>
                                <w:sz w:val="22"/>
                                <w:szCs w:val="22"/>
                              </w:rPr>
                              <w:t xml:space="preserve"> </w:t>
                            </w:r>
                            <w:r w:rsidR="00BE2D19">
                              <w:rPr>
                                <w:sz w:val="22"/>
                                <w:szCs w:val="22"/>
                              </w:rPr>
                              <w:tab/>
                            </w:r>
                            <w:r w:rsidR="00574BE1">
                              <w:rPr>
                                <w:sz w:val="22"/>
                                <w:szCs w:val="22"/>
                              </w:rPr>
                              <w:t>2</w:t>
                            </w:r>
                            <w:r w:rsidR="008E3046">
                              <w:rPr>
                                <w:sz w:val="22"/>
                                <w:szCs w:val="22"/>
                              </w:rPr>
                              <w:t>5</w:t>
                            </w:r>
                            <w:r w:rsidR="005441DB">
                              <w:rPr>
                                <w:sz w:val="22"/>
                                <w:szCs w:val="22"/>
                              </w:rPr>
                              <w:t>/</w:t>
                            </w:r>
                            <w:r w:rsidR="00574BE1">
                              <w:rPr>
                                <w:sz w:val="22"/>
                                <w:szCs w:val="22"/>
                              </w:rPr>
                              <w:t>11</w:t>
                            </w:r>
                            <w:r w:rsidR="00D50A0B">
                              <w:rPr>
                                <w:sz w:val="22"/>
                                <w:szCs w:val="22"/>
                              </w:rPr>
                              <w:t>/2022</w:t>
                            </w:r>
                            <w:r w:rsidR="00BE2D19">
                              <w:rPr>
                                <w:sz w:val="22"/>
                                <w:szCs w:val="22"/>
                              </w:rPr>
                              <w:tab/>
                            </w:r>
                            <w:r w:rsidRPr="0070234A">
                              <w:rPr>
                                <w:b/>
                                <w:i/>
                                <w:sz w:val="22"/>
                                <w:szCs w:val="22"/>
                              </w:rPr>
                              <w:t>Signature</w:t>
                            </w:r>
                            <w:r>
                              <w:rPr>
                                <w:sz w:val="22"/>
                                <w:szCs w:val="22"/>
                              </w:rPr>
                              <w:t xml:space="preserve">: </w:t>
                            </w:r>
                          </w:p>
                          <w:p w14:paraId="2D524993" w14:textId="77777777" w:rsidR="00BD5A11" w:rsidRDefault="00BD5A11" w:rsidP="00BD5A11">
                            <w:pPr>
                              <w:rPr>
                                <w:sz w:val="28"/>
                                <w:szCs w:val="28"/>
                              </w:rPr>
                            </w:pPr>
                            <w:r>
                              <w:rPr>
                                <w:sz w:val="28"/>
                                <w:szCs w:val="28"/>
                              </w:rPr>
                              <w:t>____________________        ____________________</w:t>
                            </w:r>
                          </w:p>
                          <w:p w14:paraId="48DD596E"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6EBCA04F" w14:textId="77777777" w:rsidR="00BD5A11" w:rsidRDefault="00BD5A11" w:rsidP="00BD5A11">
                            <w:pPr>
                              <w:rPr>
                                <w:sz w:val="28"/>
                                <w:szCs w:val="28"/>
                              </w:rPr>
                            </w:pPr>
                          </w:p>
                          <w:p w14:paraId="555EDE40" w14:textId="77777777" w:rsidR="00BD5A11" w:rsidRDefault="00BD5A11" w:rsidP="00BD5A11">
                            <w:pPr>
                              <w:rPr>
                                <w:sz w:val="28"/>
                                <w:szCs w:val="28"/>
                              </w:rPr>
                            </w:pPr>
                          </w:p>
                          <w:p w14:paraId="3381184A" w14:textId="77777777" w:rsidR="00BD5A11" w:rsidRDefault="00BD5A11" w:rsidP="00BD5A11">
                            <w:pPr>
                              <w:rPr>
                                <w:sz w:val="28"/>
                                <w:szCs w:val="28"/>
                              </w:rPr>
                            </w:pPr>
                          </w:p>
                          <w:p w14:paraId="7A8D9CF4" w14:textId="77777777" w:rsidR="00BD5A11" w:rsidRPr="009533D5" w:rsidRDefault="00BD5A11" w:rsidP="00BD5A11">
                            <w:pPr>
                              <w:rPr>
                                <w:sz w:val="28"/>
                                <w:szCs w:val="28"/>
                              </w:rPr>
                            </w:pPr>
                          </w:p>
                          <w:p w14:paraId="25CB472F" w14:textId="77777777" w:rsidR="00BD5A11" w:rsidRDefault="00BD5A11" w:rsidP="00BD5A11">
                            <w:pPr>
                              <w:rPr>
                                <w:b/>
                              </w:rPr>
                            </w:pPr>
                          </w:p>
                          <w:p w14:paraId="0276AA5F" w14:textId="77777777" w:rsidR="00BD5A11" w:rsidRDefault="00BD5A11" w:rsidP="00BD5A11">
                            <w:pPr>
                              <w:rPr>
                                <w:b/>
                              </w:rPr>
                            </w:pPr>
                          </w:p>
                          <w:p w14:paraId="1D72BF41" w14:textId="77777777" w:rsidR="00BD5A11" w:rsidRDefault="00BD5A11" w:rsidP="00BD5A11">
                            <w:pPr>
                              <w:rPr>
                                <w:b/>
                              </w:rPr>
                            </w:pPr>
                          </w:p>
                          <w:p w14:paraId="561FD1B1" w14:textId="77777777" w:rsidR="00BD5A11" w:rsidRPr="00B93709" w:rsidRDefault="00BD5A11" w:rsidP="00BD5A11">
                            <w:pPr>
                              <w:rPr>
                                <w:b/>
                              </w:rPr>
                            </w:pPr>
                          </w:p>
                          <w:p w14:paraId="1DBC632C"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99A0" id="_x0000_t202" coordsize="21600,21600" o:spt="202" path="m,l,21600r21600,l21600,xe">
                <v:stroke joinstyle="miter"/>
                <v:path gradientshapeok="t" o:connecttype="rect"/>
              </v:shapetype>
              <v:shape id="Text Box 4" o:spid="_x0000_s1026" type="#_x0000_t202" style="position:absolute;left:0;text-align:left;margin-left:-21.95pt;margin-top:31.05pt;width:256.2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">
                <v:textbox>
                  <w:txbxContent>
                    <w:p w14:paraId="18A4FC19" w14:textId="1C1C4CEB" w:rsidR="00BD5A11" w:rsidRPr="0038792A" w:rsidRDefault="003A1CC5" w:rsidP="003A1CC5">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0C68036E" w14:textId="7264B262" w:rsidR="00BD5A11" w:rsidRPr="0038792A" w:rsidRDefault="003A1CC5" w:rsidP="003A1CC5">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0D585D38" w14:textId="7CBCCF2B" w:rsidR="00BD5A11" w:rsidRPr="0038792A" w:rsidRDefault="003A1CC5" w:rsidP="003A1CC5">
                      <w:pPr>
                        <w:tabs>
                          <w:tab w:val="left" w:pos="900"/>
                        </w:tabs>
                        <w:spacing w:after="120" w:line="240" w:lineRule="auto"/>
                        <w:ind w:left="901" w:hanging="720"/>
                        <w:jc w:val="left"/>
                      </w:pPr>
                      <w:r w:rsidRPr="0038792A">
                        <w:t>(3)</w:t>
                      </w:r>
                      <w:r w:rsidRPr="0038792A">
                        <w:tab/>
                      </w:r>
                      <w:r w:rsidR="00BD5A11" w:rsidRPr="0038792A">
                        <w:t xml:space="preserve">REVISED: </w:t>
                      </w:r>
                    </w:p>
                    <w:p w14:paraId="11FCE10C" w14:textId="5E0FFDEB" w:rsidR="00BD5A11" w:rsidRDefault="00BD5A11" w:rsidP="00BD5A11">
                      <w:pPr>
                        <w:rPr>
                          <w:sz w:val="28"/>
                          <w:szCs w:val="28"/>
                        </w:rPr>
                      </w:pPr>
                      <w:r w:rsidRPr="00BD5A11">
                        <w:rPr>
                          <w:b/>
                          <w:sz w:val="22"/>
                          <w:szCs w:val="22"/>
                        </w:rPr>
                        <w:t>Date:</w:t>
                      </w:r>
                      <w:r>
                        <w:rPr>
                          <w:sz w:val="22"/>
                          <w:szCs w:val="22"/>
                        </w:rPr>
                        <w:t xml:space="preserve"> </w:t>
                      </w:r>
                      <w:r w:rsidR="00BE2D19">
                        <w:rPr>
                          <w:sz w:val="22"/>
                          <w:szCs w:val="22"/>
                        </w:rPr>
                        <w:tab/>
                      </w:r>
                      <w:r w:rsidR="00574BE1">
                        <w:rPr>
                          <w:sz w:val="22"/>
                          <w:szCs w:val="22"/>
                        </w:rPr>
                        <w:t>2</w:t>
                      </w:r>
                      <w:r w:rsidR="008E3046">
                        <w:rPr>
                          <w:sz w:val="22"/>
                          <w:szCs w:val="22"/>
                        </w:rPr>
                        <w:t>5</w:t>
                      </w:r>
                      <w:r w:rsidR="005441DB">
                        <w:rPr>
                          <w:sz w:val="22"/>
                          <w:szCs w:val="22"/>
                        </w:rPr>
                        <w:t>/</w:t>
                      </w:r>
                      <w:r w:rsidR="00574BE1">
                        <w:rPr>
                          <w:sz w:val="22"/>
                          <w:szCs w:val="22"/>
                        </w:rPr>
                        <w:t>11</w:t>
                      </w:r>
                      <w:r w:rsidR="00D50A0B">
                        <w:rPr>
                          <w:sz w:val="22"/>
                          <w:szCs w:val="22"/>
                        </w:rPr>
                        <w:t>/2022</w:t>
                      </w:r>
                      <w:r w:rsidR="00BE2D19">
                        <w:rPr>
                          <w:sz w:val="22"/>
                          <w:szCs w:val="22"/>
                        </w:rPr>
                        <w:tab/>
                      </w:r>
                      <w:r w:rsidRPr="0070234A">
                        <w:rPr>
                          <w:b/>
                          <w:i/>
                          <w:sz w:val="22"/>
                          <w:szCs w:val="22"/>
                        </w:rPr>
                        <w:t>Signature</w:t>
                      </w:r>
                      <w:r>
                        <w:rPr>
                          <w:sz w:val="22"/>
                          <w:szCs w:val="22"/>
                        </w:rPr>
                        <w:t xml:space="preserve">: </w:t>
                      </w:r>
                    </w:p>
                    <w:p w14:paraId="2D524993" w14:textId="77777777" w:rsidR="00BD5A11" w:rsidRDefault="00BD5A11" w:rsidP="00BD5A11">
                      <w:pPr>
                        <w:rPr>
                          <w:sz w:val="28"/>
                          <w:szCs w:val="28"/>
                        </w:rPr>
                      </w:pPr>
                      <w:r>
                        <w:rPr>
                          <w:sz w:val="28"/>
                          <w:szCs w:val="28"/>
                        </w:rPr>
                        <w:t>____________________        ____________________</w:t>
                      </w:r>
                    </w:p>
                    <w:p w14:paraId="48DD596E"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6EBCA04F" w14:textId="77777777" w:rsidR="00BD5A11" w:rsidRDefault="00BD5A11" w:rsidP="00BD5A11">
                      <w:pPr>
                        <w:rPr>
                          <w:sz w:val="28"/>
                          <w:szCs w:val="28"/>
                        </w:rPr>
                      </w:pPr>
                    </w:p>
                    <w:p w14:paraId="555EDE40" w14:textId="77777777" w:rsidR="00BD5A11" w:rsidRDefault="00BD5A11" w:rsidP="00BD5A11">
                      <w:pPr>
                        <w:rPr>
                          <w:sz w:val="28"/>
                          <w:szCs w:val="28"/>
                        </w:rPr>
                      </w:pPr>
                    </w:p>
                    <w:p w14:paraId="3381184A" w14:textId="77777777" w:rsidR="00BD5A11" w:rsidRDefault="00BD5A11" w:rsidP="00BD5A11">
                      <w:pPr>
                        <w:rPr>
                          <w:sz w:val="28"/>
                          <w:szCs w:val="28"/>
                        </w:rPr>
                      </w:pPr>
                    </w:p>
                    <w:p w14:paraId="7A8D9CF4" w14:textId="77777777" w:rsidR="00BD5A11" w:rsidRPr="009533D5" w:rsidRDefault="00BD5A11" w:rsidP="00BD5A11">
                      <w:pPr>
                        <w:rPr>
                          <w:sz w:val="28"/>
                          <w:szCs w:val="28"/>
                        </w:rPr>
                      </w:pPr>
                    </w:p>
                    <w:p w14:paraId="25CB472F" w14:textId="77777777" w:rsidR="00BD5A11" w:rsidRDefault="00BD5A11" w:rsidP="00BD5A11">
                      <w:pPr>
                        <w:rPr>
                          <w:b/>
                        </w:rPr>
                      </w:pPr>
                    </w:p>
                    <w:p w14:paraId="0276AA5F" w14:textId="77777777" w:rsidR="00BD5A11" w:rsidRDefault="00BD5A11" w:rsidP="00BD5A11">
                      <w:pPr>
                        <w:rPr>
                          <w:b/>
                        </w:rPr>
                      </w:pPr>
                    </w:p>
                    <w:p w14:paraId="1D72BF41" w14:textId="77777777" w:rsidR="00BD5A11" w:rsidRDefault="00BD5A11" w:rsidP="00BD5A11">
                      <w:pPr>
                        <w:rPr>
                          <w:b/>
                        </w:rPr>
                      </w:pPr>
                    </w:p>
                    <w:p w14:paraId="561FD1B1" w14:textId="77777777" w:rsidR="00BD5A11" w:rsidRPr="00B93709" w:rsidRDefault="00BD5A11" w:rsidP="00BD5A11">
                      <w:pPr>
                        <w:rPr>
                          <w:b/>
                        </w:rPr>
                      </w:pPr>
                    </w:p>
                    <w:p w14:paraId="1DBC632C"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ED00CF">
        <w:rPr>
          <w:rFonts w:cs="Arial"/>
          <w:u w:val="single"/>
        </w:rPr>
        <w:t>GAUTENG LOCAL DIVISION, JOHANNES</w:t>
      </w:r>
      <w:bookmarkStart w:id="2" w:name="_Hlk94081611"/>
      <w:bookmarkEnd w:id="2"/>
      <w:r w:rsidR="007B3DB5" w:rsidRPr="00ED00CF">
        <w:rPr>
          <w:rFonts w:cs="Arial"/>
          <w:u w:val="single"/>
        </w:rPr>
        <w:t>burg</w:t>
      </w:r>
    </w:p>
    <w:p w14:paraId="16251A17" w14:textId="3BA665DC" w:rsidR="00CC46F6" w:rsidRPr="00ED00CF" w:rsidRDefault="00CC46F6" w:rsidP="00CC46F6">
      <w:pPr>
        <w:pStyle w:val="LegalList1"/>
        <w:numPr>
          <w:ilvl w:val="0"/>
          <w:numId w:val="0"/>
        </w:numPr>
        <w:spacing w:after="0" w:line="360" w:lineRule="auto"/>
        <w:ind w:left="567" w:hanging="567"/>
        <w:jc w:val="center"/>
        <w:rPr>
          <w:rFonts w:cs="Arial"/>
          <w:b/>
        </w:rPr>
      </w:pPr>
    </w:p>
    <w:p w14:paraId="77AD6CB9" w14:textId="0CBDFAB8" w:rsidR="002022ED" w:rsidRPr="00ED00CF" w:rsidRDefault="002022ED" w:rsidP="002022ED">
      <w:pPr>
        <w:pStyle w:val="LegalList1"/>
        <w:numPr>
          <w:ilvl w:val="0"/>
          <w:numId w:val="0"/>
        </w:numPr>
        <w:spacing w:after="0" w:line="360" w:lineRule="auto"/>
        <w:ind w:left="567" w:hanging="567"/>
        <w:rPr>
          <w:rFonts w:cs="Arial"/>
          <w:b/>
        </w:rPr>
      </w:pPr>
    </w:p>
    <w:p w14:paraId="35389E27" w14:textId="295A0D98" w:rsidR="00796CCA" w:rsidRPr="00ED00CF" w:rsidRDefault="002022ED" w:rsidP="005441DB">
      <w:pPr>
        <w:pStyle w:val="LegalList1"/>
        <w:numPr>
          <w:ilvl w:val="0"/>
          <w:numId w:val="0"/>
        </w:numPr>
        <w:spacing w:after="0" w:line="360" w:lineRule="auto"/>
        <w:ind w:left="567" w:hanging="567"/>
        <w:jc w:val="right"/>
        <w:rPr>
          <w:rFonts w:cs="Arial"/>
          <w:b/>
        </w:rPr>
      </w:pPr>
      <w:r w:rsidRPr="00ED00CF">
        <w:rPr>
          <w:rFonts w:cs="Arial"/>
          <w:b/>
        </w:rPr>
        <w:t xml:space="preserve">                                                                                  </w:t>
      </w:r>
    </w:p>
    <w:p w14:paraId="58180D97" w14:textId="77777777" w:rsidR="00796CCA" w:rsidRPr="00ED00CF" w:rsidRDefault="00796CCA" w:rsidP="00796CCA">
      <w:pPr>
        <w:pStyle w:val="LegalList1"/>
        <w:numPr>
          <w:ilvl w:val="0"/>
          <w:numId w:val="0"/>
        </w:numPr>
        <w:spacing w:after="0" w:line="360" w:lineRule="auto"/>
        <w:ind w:left="567" w:hanging="567"/>
        <w:jc w:val="right"/>
        <w:rPr>
          <w:rFonts w:cs="Arial"/>
          <w:b/>
        </w:rPr>
      </w:pPr>
      <w:r w:rsidRPr="00ED00CF">
        <w:rPr>
          <w:rFonts w:cs="Arial"/>
          <w:b/>
        </w:rPr>
        <w:t>CASE NO: 2018/16100</w:t>
      </w:r>
    </w:p>
    <w:p w14:paraId="2DCE4860" w14:textId="77777777" w:rsidR="00796CCA" w:rsidRPr="00ED00CF" w:rsidRDefault="00796CCA" w:rsidP="00796CCA">
      <w:pPr>
        <w:pStyle w:val="LegalList1"/>
        <w:numPr>
          <w:ilvl w:val="0"/>
          <w:numId w:val="0"/>
        </w:numPr>
        <w:spacing w:after="0" w:line="240" w:lineRule="auto"/>
        <w:ind w:left="567" w:hanging="851"/>
        <w:rPr>
          <w:rFonts w:cs="Arial"/>
        </w:rPr>
      </w:pPr>
      <w:r w:rsidRPr="00ED00CF">
        <w:rPr>
          <w:rFonts w:cs="Arial"/>
        </w:rPr>
        <w:t>In the matter between:</w:t>
      </w:r>
    </w:p>
    <w:p w14:paraId="5DBB61A4" w14:textId="77777777" w:rsidR="00796CCA" w:rsidRPr="00ED00CF" w:rsidRDefault="00796CCA" w:rsidP="00796CCA">
      <w:pPr>
        <w:pStyle w:val="LegalList1"/>
        <w:numPr>
          <w:ilvl w:val="0"/>
          <w:numId w:val="0"/>
        </w:numPr>
        <w:spacing w:after="0" w:line="240" w:lineRule="auto"/>
        <w:ind w:left="567" w:hanging="567"/>
        <w:rPr>
          <w:rFonts w:cs="Arial"/>
        </w:rPr>
      </w:pPr>
    </w:p>
    <w:tbl>
      <w:tblPr>
        <w:tblStyle w:val="TableGrid"/>
        <w:tblW w:w="9215" w:type="dxa"/>
        <w:tblInd w:w="-284" w:type="dxa"/>
        <w:tblLook w:val="04A0" w:firstRow="1" w:lastRow="0" w:firstColumn="1" w:lastColumn="0" w:noHBand="0" w:noVBand="1"/>
      </w:tblPr>
      <w:tblGrid>
        <w:gridCol w:w="6238"/>
        <w:gridCol w:w="2977"/>
      </w:tblGrid>
      <w:tr w:rsidR="00796CCA" w:rsidRPr="00ED00CF" w14:paraId="212152DD" w14:textId="77777777" w:rsidTr="005441DB">
        <w:trPr>
          <w:trHeight w:val="872"/>
        </w:trPr>
        <w:tc>
          <w:tcPr>
            <w:tcW w:w="6238" w:type="dxa"/>
            <w:tcBorders>
              <w:top w:val="nil"/>
              <w:left w:val="nil"/>
              <w:bottom w:val="nil"/>
              <w:right w:val="nil"/>
            </w:tcBorders>
          </w:tcPr>
          <w:p w14:paraId="789DB774" w14:textId="77777777" w:rsidR="00796CCA" w:rsidRPr="00ED00CF" w:rsidRDefault="00796CCA" w:rsidP="00EF15C3">
            <w:pPr>
              <w:spacing w:before="120" w:after="120" w:line="240" w:lineRule="auto"/>
              <w:rPr>
                <w:rFonts w:ascii="Arial" w:hAnsi="Arial" w:cs="Arial"/>
                <w:b/>
                <w:sz w:val="24"/>
                <w:szCs w:val="24"/>
              </w:rPr>
            </w:pPr>
            <w:r w:rsidRPr="00ED00CF">
              <w:rPr>
                <w:rFonts w:ascii="Arial" w:hAnsi="Arial" w:cs="Arial"/>
                <w:b/>
                <w:sz w:val="24"/>
                <w:szCs w:val="24"/>
              </w:rPr>
              <w:t>EMMANUEL CHOLA MWABA</w:t>
            </w:r>
          </w:p>
        </w:tc>
        <w:tc>
          <w:tcPr>
            <w:tcW w:w="2977" w:type="dxa"/>
            <w:tcBorders>
              <w:top w:val="nil"/>
              <w:left w:val="nil"/>
              <w:bottom w:val="nil"/>
              <w:right w:val="nil"/>
            </w:tcBorders>
          </w:tcPr>
          <w:p w14:paraId="5593C60A" w14:textId="77777777" w:rsidR="00796CCA" w:rsidRPr="00ED00CF" w:rsidRDefault="00796CCA" w:rsidP="00EF15C3">
            <w:pPr>
              <w:spacing w:before="120" w:after="120" w:line="240" w:lineRule="auto"/>
              <w:jc w:val="right"/>
              <w:rPr>
                <w:rFonts w:ascii="Arial" w:hAnsi="Arial" w:cs="Arial"/>
                <w:sz w:val="24"/>
                <w:szCs w:val="24"/>
              </w:rPr>
            </w:pPr>
            <w:r w:rsidRPr="00ED00CF">
              <w:rPr>
                <w:rFonts w:ascii="Arial" w:hAnsi="Arial" w:cs="Arial"/>
                <w:sz w:val="24"/>
                <w:szCs w:val="24"/>
              </w:rPr>
              <w:t xml:space="preserve"> Applicant</w:t>
            </w:r>
          </w:p>
        </w:tc>
      </w:tr>
      <w:tr w:rsidR="00796CCA" w:rsidRPr="00ED00CF" w14:paraId="14546A8B" w14:textId="77777777" w:rsidTr="00EF15C3">
        <w:trPr>
          <w:trHeight w:val="714"/>
        </w:trPr>
        <w:tc>
          <w:tcPr>
            <w:tcW w:w="6238" w:type="dxa"/>
            <w:tcBorders>
              <w:top w:val="nil"/>
              <w:left w:val="nil"/>
              <w:bottom w:val="nil"/>
              <w:right w:val="nil"/>
            </w:tcBorders>
          </w:tcPr>
          <w:p w14:paraId="03613793" w14:textId="77777777" w:rsidR="00796CCA" w:rsidRPr="00ED00CF" w:rsidRDefault="00796CCA" w:rsidP="00EF15C3">
            <w:pPr>
              <w:spacing w:before="120" w:after="120" w:line="240" w:lineRule="auto"/>
              <w:rPr>
                <w:rFonts w:ascii="Arial" w:hAnsi="Arial" w:cs="Arial"/>
                <w:sz w:val="24"/>
                <w:szCs w:val="24"/>
              </w:rPr>
            </w:pPr>
            <w:r w:rsidRPr="00ED00CF">
              <w:rPr>
                <w:rFonts w:ascii="Arial" w:hAnsi="Arial" w:cs="Arial"/>
                <w:sz w:val="24"/>
                <w:szCs w:val="24"/>
              </w:rPr>
              <w:t>and</w:t>
            </w:r>
          </w:p>
        </w:tc>
        <w:tc>
          <w:tcPr>
            <w:tcW w:w="2977" w:type="dxa"/>
            <w:tcBorders>
              <w:top w:val="nil"/>
              <w:left w:val="nil"/>
              <w:bottom w:val="nil"/>
              <w:right w:val="nil"/>
            </w:tcBorders>
          </w:tcPr>
          <w:p w14:paraId="439DB5CE" w14:textId="77777777" w:rsidR="00796CCA" w:rsidRPr="00ED00CF" w:rsidRDefault="00796CCA" w:rsidP="00EF15C3">
            <w:pPr>
              <w:spacing w:before="120" w:after="120" w:line="240" w:lineRule="auto"/>
              <w:jc w:val="right"/>
              <w:rPr>
                <w:rFonts w:ascii="Arial" w:hAnsi="Arial" w:cs="Arial"/>
                <w:b/>
                <w:sz w:val="24"/>
                <w:szCs w:val="24"/>
              </w:rPr>
            </w:pPr>
          </w:p>
        </w:tc>
      </w:tr>
      <w:tr w:rsidR="00796CCA" w:rsidRPr="00ED00CF" w14:paraId="06427B06" w14:textId="77777777" w:rsidTr="005441DB">
        <w:tc>
          <w:tcPr>
            <w:tcW w:w="6238" w:type="dxa"/>
            <w:tcBorders>
              <w:top w:val="nil"/>
              <w:left w:val="nil"/>
              <w:bottom w:val="nil"/>
              <w:right w:val="nil"/>
            </w:tcBorders>
          </w:tcPr>
          <w:p w14:paraId="05880DA6" w14:textId="77777777" w:rsidR="00796CCA" w:rsidRPr="00ED00CF" w:rsidRDefault="00796CCA" w:rsidP="00EF15C3">
            <w:pPr>
              <w:spacing w:before="120" w:after="120" w:line="240" w:lineRule="auto"/>
              <w:rPr>
                <w:rFonts w:ascii="Arial" w:hAnsi="Arial" w:cs="Arial"/>
                <w:b/>
                <w:sz w:val="24"/>
                <w:szCs w:val="24"/>
              </w:rPr>
            </w:pPr>
            <w:r w:rsidRPr="00ED00CF">
              <w:rPr>
                <w:rFonts w:ascii="Arial" w:hAnsi="Arial" w:cs="Arial"/>
                <w:b/>
                <w:sz w:val="24"/>
                <w:szCs w:val="24"/>
              </w:rPr>
              <w:t>JACQUES ANDRIES FISCHER N.O.</w:t>
            </w:r>
          </w:p>
        </w:tc>
        <w:tc>
          <w:tcPr>
            <w:tcW w:w="2977" w:type="dxa"/>
            <w:tcBorders>
              <w:top w:val="nil"/>
              <w:left w:val="nil"/>
              <w:bottom w:val="nil"/>
              <w:right w:val="nil"/>
            </w:tcBorders>
          </w:tcPr>
          <w:p w14:paraId="4F8040CB" w14:textId="77777777" w:rsidR="00796CCA" w:rsidRPr="00ED00CF" w:rsidRDefault="00796CCA" w:rsidP="00EF15C3">
            <w:pPr>
              <w:spacing w:before="120" w:after="120" w:line="240" w:lineRule="auto"/>
              <w:jc w:val="right"/>
              <w:rPr>
                <w:rFonts w:ascii="Arial" w:hAnsi="Arial" w:cs="Arial"/>
                <w:sz w:val="24"/>
                <w:szCs w:val="24"/>
              </w:rPr>
            </w:pPr>
            <w:r w:rsidRPr="00ED00CF">
              <w:rPr>
                <w:rFonts w:ascii="Arial" w:hAnsi="Arial" w:cs="Arial"/>
                <w:sz w:val="24"/>
                <w:szCs w:val="24"/>
              </w:rPr>
              <w:t>First Respondent</w:t>
            </w:r>
          </w:p>
        </w:tc>
      </w:tr>
      <w:tr w:rsidR="00796CCA" w:rsidRPr="00ED00CF" w14:paraId="3F70DAF1" w14:textId="77777777" w:rsidTr="005441DB">
        <w:trPr>
          <w:trHeight w:val="453"/>
        </w:trPr>
        <w:tc>
          <w:tcPr>
            <w:tcW w:w="6238" w:type="dxa"/>
            <w:tcBorders>
              <w:top w:val="nil"/>
              <w:left w:val="nil"/>
              <w:bottom w:val="nil"/>
              <w:right w:val="nil"/>
            </w:tcBorders>
          </w:tcPr>
          <w:p w14:paraId="3F764F66" w14:textId="77777777" w:rsidR="00796CCA" w:rsidRPr="00ED00CF" w:rsidRDefault="00796CCA" w:rsidP="00EF15C3">
            <w:pPr>
              <w:spacing w:before="120" w:after="120" w:line="240" w:lineRule="auto"/>
              <w:jc w:val="left"/>
              <w:rPr>
                <w:rFonts w:ascii="Arial" w:hAnsi="Arial" w:cs="Arial"/>
                <w:b/>
                <w:sz w:val="24"/>
                <w:szCs w:val="24"/>
              </w:rPr>
            </w:pPr>
            <w:r w:rsidRPr="00ED00CF">
              <w:rPr>
                <w:rFonts w:ascii="Arial" w:hAnsi="Arial" w:cs="Arial"/>
                <w:b/>
                <w:sz w:val="24"/>
                <w:szCs w:val="24"/>
              </w:rPr>
              <w:t>MARYKE LANDMAN N.O.</w:t>
            </w:r>
          </w:p>
        </w:tc>
        <w:tc>
          <w:tcPr>
            <w:tcW w:w="2977" w:type="dxa"/>
            <w:tcBorders>
              <w:top w:val="nil"/>
              <w:left w:val="nil"/>
              <w:bottom w:val="nil"/>
              <w:right w:val="nil"/>
            </w:tcBorders>
          </w:tcPr>
          <w:p w14:paraId="38D0DB11" w14:textId="77777777" w:rsidR="00796CCA" w:rsidRPr="00ED00CF" w:rsidRDefault="00796CCA" w:rsidP="00EF15C3">
            <w:pPr>
              <w:spacing w:before="120" w:after="120" w:line="240" w:lineRule="auto"/>
              <w:jc w:val="right"/>
              <w:rPr>
                <w:rFonts w:ascii="Arial" w:hAnsi="Arial" w:cs="Arial"/>
                <w:sz w:val="24"/>
                <w:szCs w:val="24"/>
              </w:rPr>
            </w:pPr>
            <w:r w:rsidRPr="00ED00CF">
              <w:rPr>
                <w:rFonts w:ascii="Arial" w:hAnsi="Arial" w:cs="Arial"/>
                <w:sz w:val="24"/>
                <w:szCs w:val="24"/>
              </w:rPr>
              <w:t>Second Respondent</w:t>
            </w:r>
          </w:p>
        </w:tc>
      </w:tr>
      <w:tr w:rsidR="00796CCA" w:rsidRPr="00ED00CF" w14:paraId="795C1E1D" w14:textId="77777777" w:rsidTr="005441DB">
        <w:tc>
          <w:tcPr>
            <w:tcW w:w="6238" w:type="dxa"/>
            <w:tcBorders>
              <w:top w:val="nil"/>
              <w:left w:val="nil"/>
              <w:bottom w:val="nil"/>
              <w:right w:val="nil"/>
            </w:tcBorders>
          </w:tcPr>
          <w:p w14:paraId="678C1921" w14:textId="359CDEDB" w:rsidR="00796CCA" w:rsidRPr="00ED00CF" w:rsidRDefault="00796CCA" w:rsidP="00EF15C3">
            <w:pPr>
              <w:spacing w:before="120" w:after="120" w:line="240" w:lineRule="auto"/>
              <w:rPr>
                <w:rFonts w:ascii="Arial" w:hAnsi="Arial" w:cs="Arial"/>
                <w:b/>
                <w:sz w:val="24"/>
                <w:szCs w:val="24"/>
              </w:rPr>
            </w:pPr>
            <w:r w:rsidRPr="00ED00CF">
              <w:rPr>
                <w:rFonts w:ascii="Arial" w:hAnsi="Arial" w:cs="Arial"/>
                <w:b/>
                <w:sz w:val="24"/>
                <w:szCs w:val="24"/>
              </w:rPr>
              <w:t>STANDARD BANK OF SOUTH AFRICA L</w:t>
            </w:r>
            <w:r w:rsidR="00532760" w:rsidRPr="00ED00CF">
              <w:rPr>
                <w:rFonts w:ascii="Arial" w:hAnsi="Arial" w:cs="Arial"/>
                <w:b/>
                <w:sz w:val="24"/>
                <w:szCs w:val="24"/>
              </w:rPr>
              <w:t>T</w:t>
            </w:r>
            <w:r w:rsidRPr="00ED00CF">
              <w:rPr>
                <w:rFonts w:ascii="Arial" w:hAnsi="Arial" w:cs="Arial"/>
                <w:b/>
                <w:sz w:val="24"/>
                <w:szCs w:val="24"/>
              </w:rPr>
              <w:t>D</w:t>
            </w:r>
          </w:p>
        </w:tc>
        <w:tc>
          <w:tcPr>
            <w:tcW w:w="2977" w:type="dxa"/>
            <w:tcBorders>
              <w:top w:val="nil"/>
              <w:left w:val="nil"/>
              <w:bottom w:val="nil"/>
              <w:right w:val="nil"/>
            </w:tcBorders>
          </w:tcPr>
          <w:p w14:paraId="04ACEF11" w14:textId="77777777" w:rsidR="00796CCA" w:rsidRPr="00ED00CF" w:rsidRDefault="00796CCA" w:rsidP="00EF15C3">
            <w:pPr>
              <w:spacing w:before="120" w:after="120" w:line="240" w:lineRule="auto"/>
              <w:jc w:val="right"/>
              <w:rPr>
                <w:rFonts w:ascii="Arial" w:hAnsi="Arial" w:cs="Arial"/>
                <w:sz w:val="24"/>
                <w:szCs w:val="24"/>
              </w:rPr>
            </w:pPr>
            <w:r w:rsidRPr="00ED00CF">
              <w:rPr>
                <w:rFonts w:ascii="Arial" w:hAnsi="Arial" w:cs="Arial"/>
                <w:sz w:val="24"/>
                <w:szCs w:val="24"/>
              </w:rPr>
              <w:t>Third Respondent</w:t>
            </w:r>
          </w:p>
        </w:tc>
      </w:tr>
      <w:tr w:rsidR="00796CCA" w:rsidRPr="00ED00CF" w14:paraId="4FCFDFC1" w14:textId="77777777" w:rsidTr="00EF15C3">
        <w:tc>
          <w:tcPr>
            <w:tcW w:w="6238" w:type="dxa"/>
            <w:tcBorders>
              <w:top w:val="nil"/>
              <w:left w:val="nil"/>
              <w:bottom w:val="nil"/>
              <w:right w:val="nil"/>
            </w:tcBorders>
          </w:tcPr>
          <w:p w14:paraId="5DFC2E8D" w14:textId="77777777" w:rsidR="00796CCA" w:rsidRPr="00ED00CF" w:rsidRDefault="00796CCA" w:rsidP="00EF15C3">
            <w:pPr>
              <w:spacing w:before="120" w:after="120" w:line="240" w:lineRule="auto"/>
              <w:rPr>
                <w:rFonts w:ascii="Arial" w:hAnsi="Arial" w:cs="Arial"/>
                <w:b/>
                <w:sz w:val="24"/>
                <w:szCs w:val="24"/>
              </w:rPr>
            </w:pPr>
            <w:r w:rsidRPr="00ED00CF">
              <w:rPr>
                <w:rFonts w:ascii="Arial" w:hAnsi="Arial" w:cs="Arial"/>
                <w:b/>
                <w:sz w:val="24"/>
                <w:szCs w:val="24"/>
              </w:rPr>
              <w:t>MASTER OF THE HIGH COURT, JOHANNESBURG</w:t>
            </w:r>
          </w:p>
        </w:tc>
        <w:tc>
          <w:tcPr>
            <w:tcW w:w="2977" w:type="dxa"/>
            <w:tcBorders>
              <w:top w:val="nil"/>
              <w:left w:val="nil"/>
              <w:bottom w:val="nil"/>
              <w:right w:val="nil"/>
            </w:tcBorders>
          </w:tcPr>
          <w:p w14:paraId="2E92C658" w14:textId="77777777" w:rsidR="00796CCA" w:rsidRPr="00ED00CF" w:rsidRDefault="00796CCA" w:rsidP="00EF15C3">
            <w:pPr>
              <w:spacing w:before="120" w:after="120" w:line="240" w:lineRule="auto"/>
              <w:jc w:val="right"/>
              <w:rPr>
                <w:rFonts w:ascii="Arial" w:hAnsi="Arial" w:cs="Arial"/>
                <w:sz w:val="24"/>
                <w:szCs w:val="24"/>
              </w:rPr>
            </w:pPr>
            <w:r w:rsidRPr="00ED00CF">
              <w:rPr>
                <w:rFonts w:ascii="Arial" w:hAnsi="Arial" w:cs="Arial"/>
                <w:sz w:val="24"/>
                <w:szCs w:val="24"/>
              </w:rPr>
              <w:t>Fourth Respondent</w:t>
            </w:r>
          </w:p>
        </w:tc>
      </w:tr>
      <w:tr w:rsidR="00796CCA" w:rsidRPr="00ED00CF" w14:paraId="46A32859" w14:textId="77777777" w:rsidTr="005441DB">
        <w:trPr>
          <w:trHeight w:val="71"/>
        </w:trPr>
        <w:tc>
          <w:tcPr>
            <w:tcW w:w="6238" w:type="dxa"/>
            <w:tcBorders>
              <w:top w:val="nil"/>
              <w:left w:val="nil"/>
              <w:bottom w:val="single" w:sz="4" w:space="0" w:color="auto"/>
              <w:right w:val="nil"/>
            </w:tcBorders>
          </w:tcPr>
          <w:p w14:paraId="03536DF2" w14:textId="77777777" w:rsidR="00796CCA" w:rsidRPr="00ED00CF" w:rsidRDefault="00796CCA" w:rsidP="00EF15C3">
            <w:pPr>
              <w:spacing w:before="120" w:after="120" w:line="240" w:lineRule="auto"/>
              <w:rPr>
                <w:rFonts w:ascii="Arial" w:hAnsi="Arial" w:cs="Arial"/>
                <w:b/>
                <w:sz w:val="24"/>
                <w:szCs w:val="24"/>
              </w:rPr>
            </w:pPr>
          </w:p>
        </w:tc>
        <w:tc>
          <w:tcPr>
            <w:tcW w:w="2977" w:type="dxa"/>
            <w:tcBorders>
              <w:top w:val="nil"/>
              <w:left w:val="nil"/>
              <w:bottom w:val="single" w:sz="4" w:space="0" w:color="auto"/>
              <w:right w:val="nil"/>
            </w:tcBorders>
          </w:tcPr>
          <w:p w14:paraId="32AD8A66" w14:textId="77777777" w:rsidR="00796CCA" w:rsidRPr="00ED00CF" w:rsidRDefault="00796CCA" w:rsidP="00EF15C3">
            <w:pPr>
              <w:spacing w:before="120" w:after="120" w:line="240" w:lineRule="auto"/>
              <w:jc w:val="right"/>
              <w:rPr>
                <w:rFonts w:ascii="Arial" w:hAnsi="Arial" w:cs="Arial"/>
                <w:sz w:val="24"/>
                <w:szCs w:val="24"/>
              </w:rPr>
            </w:pPr>
          </w:p>
        </w:tc>
      </w:tr>
    </w:tbl>
    <w:p w14:paraId="7C4FBF23" w14:textId="77777777" w:rsidR="00796CCA" w:rsidRPr="00ED00CF" w:rsidRDefault="00796CCA" w:rsidP="00796CCA">
      <w:pPr>
        <w:spacing w:after="0" w:line="240" w:lineRule="auto"/>
        <w:jc w:val="left"/>
        <w:rPr>
          <w:rFonts w:cs="Arial"/>
          <w:b/>
          <w:bCs/>
          <w:caps/>
          <w:sz w:val="24"/>
          <w:szCs w:val="24"/>
        </w:rPr>
      </w:pPr>
    </w:p>
    <w:p w14:paraId="1A6495A2" w14:textId="4D9170D4" w:rsidR="00796CCA" w:rsidRPr="00ED00CF" w:rsidRDefault="00796CCA" w:rsidP="00796CCA">
      <w:pPr>
        <w:pBdr>
          <w:bottom w:val="single" w:sz="4" w:space="1" w:color="auto"/>
        </w:pBdr>
        <w:spacing w:after="0" w:line="240" w:lineRule="auto"/>
        <w:ind w:left="-425"/>
        <w:jc w:val="center"/>
        <w:rPr>
          <w:rFonts w:ascii="Arial" w:hAnsi="Arial" w:cs="Arial"/>
          <w:b/>
          <w:bCs/>
          <w:caps/>
          <w:sz w:val="24"/>
          <w:szCs w:val="24"/>
        </w:rPr>
      </w:pPr>
      <w:r w:rsidRPr="00ED00CF">
        <w:rPr>
          <w:rFonts w:ascii="Arial" w:hAnsi="Arial" w:cs="Arial"/>
          <w:b/>
          <w:bCs/>
          <w:caps/>
          <w:sz w:val="24"/>
          <w:szCs w:val="24"/>
        </w:rPr>
        <w:t>judgment</w:t>
      </w:r>
      <w:r w:rsidR="00587161">
        <w:rPr>
          <w:rFonts w:ascii="Arial" w:hAnsi="Arial" w:cs="Arial"/>
          <w:b/>
          <w:bCs/>
          <w:caps/>
          <w:sz w:val="24"/>
          <w:szCs w:val="24"/>
        </w:rPr>
        <w:t xml:space="preserve"> leave to appeal</w:t>
      </w:r>
    </w:p>
    <w:p w14:paraId="1FCD1B54" w14:textId="77777777" w:rsidR="00796CCA" w:rsidRPr="00ED00CF" w:rsidRDefault="00796CCA" w:rsidP="00796CCA">
      <w:pPr>
        <w:pBdr>
          <w:bottom w:val="single" w:sz="4" w:space="1" w:color="auto"/>
        </w:pBdr>
        <w:spacing w:after="0" w:line="240" w:lineRule="auto"/>
        <w:ind w:left="-425"/>
        <w:jc w:val="center"/>
        <w:rPr>
          <w:rFonts w:ascii="Arial" w:hAnsi="Arial" w:cs="Arial"/>
          <w:b/>
          <w:bCs/>
          <w:caps/>
          <w:sz w:val="24"/>
          <w:szCs w:val="24"/>
        </w:rPr>
      </w:pPr>
    </w:p>
    <w:p w14:paraId="1A9E3731" w14:textId="77777777" w:rsidR="00796CCA" w:rsidRPr="00ED00CF" w:rsidRDefault="00796CCA" w:rsidP="00796CCA">
      <w:pPr>
        <w:spacing w:after="0" w:line="240" w:lineRule="auto"/>
        <w:jc w:val="center"/>
        <w:rPr>
          <w:rFonts w:ascii="Arial" w:hAnsi="Arial" w:cs="Arial"/>
          <w:b/>
          <w:bCs/>
          <w:caps/>
          <w:sz w:val="24"/>
          <w:szCs w:val="24"/>
        </w:rPr>
      </w:pPr>
    </w:p>
    <w:p w14:paraId="12BDC033" w14:textId="77777777" w:rsidR="005441DB" w:rsidRPr="00ED00CF" w:rsidRDefault="005441DB" w:rsidP="00796CCA">
      <w:pPr>
        <w:spacing w:after="0" w:line="240" w:lineRule="auto"/>
        <w:jc w:val="left"/>
        <w:rPr>
          <w:rFonts w:ascii="Arial" w:hAnsi="Arial" w:cs="Arial"/>
          <w:b/>
          <w:sz w:val="24"/>
          <w:szCs w:val="24"/>
        </w:rPr>
      </w:pPr>
    </w:p>
    <w:p w14:paraId="42B805D4" w14:textId="67110370" w:rsidR="00796CCA" w:rsidRPr="00ED00CF" w:rsidRDefault="00796CCA" w:rsidP="00796CCA">
      <w:pPr>
        <w:spacing w:after="0" w:line="240" w:lineRule="auto"/>
        <w:jc w:val="left"/>
        <w:rPr>
          <w:rFonts w:ascii="Arial" w:hAnsi="Arial" w:cs="Arial"/>
          <w:b/>
          <w:sz w:val="24"/>
          <w:szCs w:val="24"/>
        </w:rPr>
      </w:pPr>
      <w:r w:rsidRPr="00ED00CF">
        <w:rPr>
          <w:rFonts w:ascii="Arial" w:hAnsi="Arial" w:cs="Arial"/>
          <w:b/>
          <w:sz w:val="24"/>
          <w:szCs w:val="24"/>
        </w:rPr>
        <w:t>MAHOMED AJ</w:t>
      </w:r>
    </w:p>
    <w:p w14:paraId="61A1AEF4" w14:textId="77777777" w:rsidR="005441DB" w:rsidRPr="00ED00CF" w:rsidRDefault="005441DB" w:rsidP="005441DB">
      <w:pPr>
        <w:pStyle w:val="Heading1"/>
        <w:rPr>
          <w:szCs w:val="24"/>
        </w:rPr>
      </w:pPr>
    </w:p>
    <w:p w14:paraId="2CFF203D" w14:textId="77777777" w:rsidR="005441DB" w:rsidRPr="00ED00CF" w:rsidRDefault="005441DB" w:rsidP="005441DB">
      <w:pPr>
        <w:pStyle w:val="Heading1"/>
        <w:rPr>
          <w:szCs w:val="24"/>
        </w:rPr>
      </w:pPr>
    </w:p>
    <w:p w14:paraId="65BDC768" w14:textId="68681A10" w:rsidR="00587161" w:rsidRDefault="003A1CC5" w:rsidP="003A1CC5">
      <w:pPr>
        <w:pStyle w:val="ListLevel1"/>
        <w:numPr>
          <w:ilvl w:val="0"/>
          <w:numId w:val="0"/>
        </w:numPr>
        <w:tabs>
          <w:tab w:val="left" w:pos="851"/>
        </w:tabs>
        <w:ind w:left="851" w:hanging="851"/>
        <w:rPr>
          <w:szCs w:val="24"/>
        </w:rPr>
      </w:pPr>
      <w:r>
        <w:rPr>
          <w:szCs w:val="24"/>
        </w:rPr>
        <w:lastRenderedPageBreak/>
        <w:t>1.</w:t>
      </w:r>
      <w:r>
        <w:rPr>
          <w:szCs w:val="24"/>
        </w:rPr>
        <w:tab/>
      </w:r>
      <w:r w:rsidR="00796CCA" w:rsidRPr="00ED00CF">
        <w:rPr>
          <w:szCs w:val="24"/>
        </w:rPr>
        <w:t xml:space="preserve">This </w:t>
      </w:r>
      <w:r w:rsidR="00587161">
        <w:rPr>
          <w:szCs w:val="24"/>
        </w:rPr>
        <w:t>is an application for leave to appeal against the whole of my judgment</w:t>
      </w:r>
      <w:r w:rsidR="006B31EB">
        <w:rPr>
          <w:rStyle w:val="FootnoteReference"/>
          <w:szCs w:val="24"/>
        </w:rPr>
        <w:footnoteReference w:id="1"/>
      </w:r>
      <w:r w:rsidR="00587161">
        <w:rPr>
          <w:szCs w:val="24"/>
        </w:rPr>
        <w:t xml:space="preserve"> when I refused an application </w:t>
      </w:r>
      <w:r w:rsidR="005058C6">
        <w:rPr>
          <w:szCs w:val="24"/>
        </w:rPr>
        <w:t xml:space="preserve">for </w:t>
      </w:r>
      <w:r w:rsidR="00587161">
        <w:rPr>
          <w:szCs w:val="24"/>
        </w:rPr>
        <w:t>rescission of a final liquidation of the applicant’s company A</w:t>
      </w:r>
      <w:r w:rsidR="00E819F9">
        <w:rPr>
          <w:szCs w:val="24"/>
        </w:rPr>
        <w:t>frican Management Consultants Pty Ltd (AMC).</w:t>
      </w:r>
    </w:p>
    <w:p w14:paraId="74B27AB0" w14:textId="5347111B" w:rsidR="00587161" w:rsidRDefault="003A1CC5" w:rsidP="003A1CC5">
      <w:pPr>
        <w:pStyle w:val="ListLevel1"/>
        <w:numPr>
          <w:ilvl w:val="0"/>
          <w:numId w:val="0"/>
        </w:numPr>
        <w:tabs>
          <w:tab w:val="left" w:pos="851"/>
        </w:tabs>
        <w:ind w:left="851" w:hanging="851"/>
        <w:rPr>
          <w:szCs w:val="24"/>
        </w:rPr>
      </w:pPr>
      <w:r>
        <w:rPr>
          <w:szCs w:val="24"/>
        </w:rPr>
        <w:t>2.</w:t>
      </w:r>
      <w:r>
        <w:rPr>
          <w:szCs w:val="24"/>
        </w:rPr>
        <w:tab/>
      </w:r>
      <w:r w:rsidR="00587161">
        <w:rPr>
          <w:szCs w:val="24"/>
        </w:rPr>
        <w:t xml:space="preserve">Both parties filed heads of argument.  </w:t>
      </w:r>
    </w:p>
    <w:p w14:paraId="64B38B96" w14:textId="42445A40" w:rsidR="00E819F9" w:rsidRDefault="003A1CC5" w:rsidP="003A1CC5">
      <w:pPr>
        <w:pStyle w:val="ListLevel1"/>
        <w:numPr>
          <w:ilvl w:val="0"/>
          <w:numId w:val="0"/>
        </w:numPr>
        <w:tabs>
          <w:tab w:val="left" w:pos="851"/>
        </w:tabs>
        <w:ind w:left="851" w:hanging="851"/>
        <w:rPr>
          <w:szCs w:val="24"/>
        </w:rPr>
      </w:pPr>
      <w:r>
        <w:rPr>
          <w:szCs w:val="24"/>
        </w:rPr>
        <w:t>3.</w:t>
      </w:r>
      <w:r>
        <w:rPr>
          <w:szCs w:val="24"/>
        </w:rPr>
        <w:tab/>
      </w:r>
      <w:r w:rsidR="00587161">
        <w:rPr>
          <w:szCs w:val="24"/>
        </w:rPr>
        <w:t xml:space="preserve">The </w:t>
      </w:r>
      <w:r w:rsidR="00E819F9">
        <w:rPr>
          <w:szCs w:val="24"/>
        </w:rPr>
        <w:t xml:space="preserve">applicant raised several grounds for leave to appeal, </w:t>
      </w:r>
      <w:r w:rsidR="004B4A4B">
        <w:rPr>
          <w:szCs w:val="24"/>
        </w:rPr>
        <w:t xml:space="preserve">only </w:t>
      </w:r>
      <w:r w:rsidR="00B47AE9">
        <w:rPr>
          <w:szCs w:val="24"/>
        </w:rPr>
        <w:t>to</w:t>
      </w:r>
      <w:r w:rsidR="00E819F9">
        <w:rPr>
          <w:szCs w:val="24"/>
        </w:rPr>
        <w:t xml:space="preserve"> reargue his matter.  The</w:t>
      </w:r>
      <w:r w:rsidR="005058C6">
        <w:rPr>
          <w:szCs w:val="24"/>
        </w:rPr>
        <w:t xml:space="preserve"> main</w:t>
      </w:r>
      <w:r w:rsidR="00E819F9">
        <w:rPr>
          <w:szCs w:val="24"/>
        </w:rPr>
        <w:t xml:space="preserve"> attack</w:t>
      </w:r>
      <w:r w:rsidR="005058C6">
        <w:rPr>
          <w:szCs w:val="24"/>
        </w:rPr>
        <w:t xml:space="preserve"> i</w:t>
      </w:r>
      <w:r w:rsidR="00E819F9">
        <w:rPr>
          <w:szCs w:val="24"/>
        </w:rPr>
        <w:t>s</w:t>
      </w:r>
      <w:r w:rsidR="005058C6">
        <w:rPr>
          <w:szCs w:val="24"/>
        </w:rPr>
        <w:t xml:space="preserve"> to</w:t>
      </w:r>
      <w:r w:rsidR="00E819F9">
        <w:rPr>
          <w:szCs w:val="24"/>
        </w:rPr>
        <w:t xml:space="preserve"> paragraphs 63 and 64 of my judgment</w:t>
      </w:r>
      <w:r w:rsidR="006C281F">
        <w:rPr>
          <w:szCs w:val="24"/>
        </w:rPr>
        <w:t>.  The paragraphs state as follows:</w:t>
      </w:r>
    </w:p>
    <w:p w14:paraId="0033D57D" w14:textId="321CCEB3" w:rsidR="006C281F" w:rsidRPr="006C281F" w:rsidRDefault="006C51DD" w:rsidP="006C281F">
      <w:pPr>
        <w:pStyle w:val="ListLevel1"/>
        <w:numPr>
          <w:ilvl w:val="0"/>
          <w:numId w:val="0"/>
        </w:numPr>
        <w:ind w:left="851"/>
        <w:rPr>
          <w:i/>
          <w:iCs/>
          <w:szCs w:val="24"/>
        </w:rPr>
      </w:pPr>
      <w:r w:rsidRPr="006C281F">
        <w:rPr>
          <w:i/>
          <w:iCs/>
          <w:szCs w:val="24"/>
        </w:rPr>
        <w:t>“In</w:t>
      </w:r>
      <w:r w:rsidR="006C281F" w:rsidRPr="006C281F">
        <w:rPr>
          <w:i/>
          <w:iCs/>
          <w:szCs w:val="24"/>
        </w:rPr>
        <w:t xml:space="preserve"> my view the applicant is incorrect when it contends that the fact of its diversion of money to another </w:t>
      </w:r>
      <w:r w:rsidRPr="006C281F">
        <w:rPr>
          <w:i/>
          <w:iCs/>
          <w:szCs w:val="24"/>
        </w:rPr>
        <w:t>account,</w:t>
      </w:r>
      <w:r w:rsidR="006C281F" w:rsidRPr="006C281F">
        <w:rPr>
          <w:i/>
          <w:iCs/>
          <w:szCs w:val="24"/>
        </w:rPr>
        <w:t xml:space="preserve"> was the basis of the order for liquidation.  It was a point the court relied on for an urgent order.  I do not read it to mean that that diversion of funds and the existence of the account is the substantive basis for the liquidation order.”</w:t>
      </w:r>
    </w:p>
    <w:p w14:paraId="0FB2F374" w14:textId="5ACB3F32" w:rsidR="00796CCA" w:rsidRDefault="003A1CC5" w:rsidP="003A1CC5">
      <w:pPr>
        <w:pStyle w:val="ListLevel1"/>
        <w:numPr>
          <w:ilvl w:val="0"/>
          <w:numId w:val="0"/>
        </w:numPr>
        <w:tabs>
          <w:tab w:val="left" w:pos="851"/>
        </w:tabs>
        <w:ind w:left="851" w:hanging="851"/>
        <w:rPr>
          <w:szCs w:val="24"/>
        </w:rPr>
      </w:pPr>
      <w:r>
        <w:rPr>
          <w:szCs w:val="24"/>
        </w:rPr>
        <w:t>4.</w:t>
      </w:r>
      <w:r>
        <w:rPr>
          <w:szCs w:val="24"/>
        </w:rPr>
        <w:tab/>
      </w:r>
      <w:r w:rsidR="00E819F9">
        <w:rPr>
          <w:szCs w:val="24"/>
        </w:rPr>
        <w:t xml:space="preserve">The applicant </w:t>
      </w:r>
      <w:r w:rsidR="006C281F">
        <w:rPr>
          <w:szCs w:val="24"/>
        </w:rPr>
        <w:t xml:space="preserve">persisted in his argument that the </w:t>
      </w:r>
      <w:r w:rsidR="006C51DD">
        <w:rPr>
          <w:szCs w:val="24"/>
        </w:rPr>
        <w:t>third</w:t>
      </w:r>
      <w:r w:rsidR="006C281F">
        <w:rPr>
          <w:szCs w:val="24"/>
        </w:rPr>
        <w:t xml:space="preserve"> respondent misled the court that it learnt of the AMC’s account at Nedbank only in April 2018, and it diverted book debts which it ceded to the </w:t>
      </w:r>
      <w:r w:rsidR="006C51DD">
        <w:rPr>
          <w:szCs w:val="24"/>
        </w:rPr>
        <w:t>third</w:t>
      </w:r>
      <w:r w:rsidR="006C281F">
        <w:rPr>
          <w:szCs w:val="24"/>
        </w:rPr>
        <w:t xml:space="preserve"> respondent, to that account</w:t>
      </w:r>
      <w:r w:rsidR="00B47AE9">
        <w:rPr>
          <w:szCs w:val="24"/>
        </w:rPr>
        <w:t xml:space="preserve"> and this is the basis on which the final order for liquidation was granted.</w:t>
      </w:r>
    </w:p>
    <w:p w14:paraId="69FD9E5C" w14:textId="34DE9A1E" w:rsidR="005537D7" w:rsidRPr="007049B8" w:rsidRDefault="003A1CC5" w:rsidP="003A1CC5">
      <w:pPr>
        <w:pStyle w:val="ListLevel1"/>
        <w:numPr>
          <w:ilvl w:val="0"/>
          <w:numId w:val="0"/>
        </w:numPr>
        <w:tabs>
          <w:tab w:val="left" w:pos="851"/>
        </w:tabs>
        <w:ind w:left="851" w:hanging="851"/>
        <w:rPr>
          <w:i/>
          <w:iCs/>
          <w:szCs w:val="24"/>
        </w:rPr>
      </w:pPr>
      <w:r w:rsidRPr="007049B8">
        <w:rPr>
          <w:i/>
          <w:iCs/>
          <w:szCs w:val="24"/>
        </w:rPr>
        <w:lastRenderedPageBreak/>
        <w:t>5.</w:t>
      </w:r>
      <w:r w:rsidRPr="007049B8">
        <w:rPr>
          <w:i/>
          <w:iCs/>
          <w:szCs w:val="24"/>
        </w:rPr>
        <w:tab/>
      </w:r>
      <w:r w:rsidR="005537D7">
        <w:rPr>
          <w:szCs w:val="24"/>
        </w:rPr>
        <w:t>In terms of s17 (1) of the Superior Courts Act 10 of 2013</w:t>
      </w:r>
      <w:r w:rsidR="008627B4">
        <w:rPr>
          <w:szCs w:val="24"/>
        </w:rPr>
        <w:t xml:space="preserve"> (“the Act”)</w:t>
      </w:r>
    </w:p>
    <w:p w14:paraId="41B113AD" w14:textId="6794751E" w:rsidR="005537D7" w:rsidRPr="007049B8" w:rsidRDefault="006C51DD" w:rsidP="005537D7">
      <w:pPr>
        <w:pStyle w:val="ListLevel1"/>
        <w:numPr>
          <w:ilvl w:val="0"/>
          <w:numId w:val="0"/>
        </w:numPr>
        <w:ind w:left="851"/>
        <w:rPr>
          <w:i/>
          <w:iCs/>
          <w:szCs w:val="24"/>
        </w:rPr>
      </w:pPr>
      <w:r>
        <w:rPr>
          <w:szCs w:val="24"/>
        </w:rPr>
        <w:t>“</w:t>
      </w:r>
      <w:proofErr w:type="gramStart"/>
      <w:r>
        <w:rPr>
          <w:szCs w:val="24"/>
        </w:rPr>
        <w:t>leave</w:t>
      </w:r>
      <w:proofErr w:type="gramEnd"/>
      <w:r w:rsidR="005537D7" w:rsidRPr="007049B8">
        <w:rPr>
          <w:i/>
          <w:iCs/>
          <w:szCs w:val="24"/>
        </w:rPr>
        <w:t xml:space="preserve"> to appeal would only be given where the judge or judges concerned are of the opinion that</w:t>
      </w:r>
      <w:r w:rsidR="005537D7">
        <w:rPr>
          <w:i/>
          <w:iCs/>
          <w:szCs w:val="24"/>
        </w:rPr>
        <w:t>,</w:t>
      </w:r>
    </w:p>
    <w:p w14:paraId="414CAF09" w14:textId="77777777" w:rsidR="005537D7" w:rsidRPr="007049B8" w:rsidRDefault="005537D7" w:rsidP="005537D7">
      <w:pPr>
        <w:pStyle w:val="ListLevel1"/>
        <w:numPr>
          <w:ilvl w:val="0"/>
          <w:numId w:val="0"/>
        </w:numPr>
        <w:ind w:left="851"/>
        <w:rPr>
          <w:i/>
          <w:iCs/>
          <w:szCs w:val="24"/>
        </w:rPr>
      </w:pPr>
      <w:r w:rsidRPr="007049B8">
        <w:rPr>
          <w:i/>
          <w:iCs/>
          <w:szCs w:val="24"/>
        </w:rPr>
        <w:t>(a)(</w:t>
      </w:r>
      <w:proofErr w:type="spellStart"/>
      <w:r w:rsidRPr="007049B8">
        <w:rPr>
          <w:i/>
          <w:iCs/>
          <w:szCs w:val="24"/>
        </w:rPr>
        <w:t>i</w:t>
      </w:r>
      <w:proofErr w:type="spellEnd"/>
      <w:r w:rsidRPr="007049B8">
        <w:rPr>
          <w:i/>
          <w:iCs/>
          <w:szCs w:val="24"/>
        </w:rPr>
        <w:t>) the appeal would have a reasonable prospect of success.”</w:t>
      </w:r>
    </w:p>
    <w:p w14:paraId="35E3C848" w14:textId="1DC1F4F2" w:rsidR="005537D7" w:rsidRDefault="003A1CC5" w:rsidP="003A1CC5">
      <w:pPr>
        <w:pStyle w:val="ListLevel1"/>
        <w:numPr>
          <w:ilvl w:val="0"/>
          <w:numId w:val="0"/>
        </w:numPr>
        <w:tabs>
          <w:tab w:val="left" w:pos="851"/>
        </w:tabs>
        <w:ind w:left="851" w:hanging="851"/>
        <w:rPr>
          <w:szCs w:val="24"/>
        </w:rPr>
      </w:pPr>
      <w:r>
        <w:rPr>
          <w:szCs w:val="24"/>
        </w:rPr>
        <w:t>6.</w:t>
      </w:r>
      <w:r>
        <w:rPr>
          <w:szCs w:val="24"/>
        </w:rPr>
        <w:tab/>
      </w:r>
      <w:r w:rsidR="005537D7">
        <w:rPr>
          <w:szCs w:val="24"/>
        </w:rPr>
        <w:t xml:space="preserve">In </w:t>
      </w:r>
      <w:r w:rsidR="005537D7" w:rsidRPr="005058C6">
        <w:rPr>
          <w:b/>
          <w:bCs/>
          <w:szCs w:val="24"/>
        </w:rPr>
        <w:t>MONT CHEVAUX TRUST</w:t>
      </w:r>
      <w:r w:rsidR="005537D7">
        <w:rPr>
          <w:rStyle w:val="FootnoteReference"/>
          <w:szCs w:val="24"/>
        </w:rPr>
        <w:footnoteReference w:id="2"/>
      </w:r>
      <w:r w:rsidR="005537D7">
        <w:rPr>
          <w:szCs w:val="24"/>
        </w:rPr>
        <w:t xml:space="preserve">, the court held, </w:t>
      </w:r>
    </w:p>
    <w:p w14:paraId="4E994BCC" w14:textId="4F1F102D" w:rsidR="005537D7" w:rsidRPr="005537D7" w:rsidRDefault="005537D7" w:rsidP="005537D7">
      <w:pPr>
        <w:pStyle w:val="ListLevel1"/>
        <w:numPr>
          <w:ilvl w:val="0"/>
          <w:numId w:val="0"/>
        </w:numPr>
        <w:ind w:left="851"/>
        <w:rPr>
          <w:i/>
          <w:iCs/>
          <w:szCs w:val="24"/>
        </w:rPr>
      </w:pPr>
      <w:r w:rsidRPr="005537D7">
        <w:rPr>
          <w:i/>
          <w:iCs/>
          <w:szCs w:val="24"/>
        </w:rPr>
        <w:t>“.. the use of the word “would” in the new statute indicates a measure of certainty that another court will differ from the court whose judgment is sought leave to appeal against.”</w:t>
      </w:r>
    </w:p>
    <w:p w14:paraId="26C035AC" w14:textId="52A4F7C4" w:rsidR="00B47AE9" w:rsidRDefault="003A1CC5" w:rsidP="003A1CC5">
      <w:pPr>
        <w:pStyle w:val="ListLevel1"/>
        <w:numPr>
          <w:ilvl w:val="0"/>
          <w:numId w:val="0"/>
        </w:numPr>
        <w:tabs>
          <w:tab w:val="left" w:pos="851"/>
        </w:tabs>
        <w:ind w:left="851" w:hanging="851"/>
        <w:rPr>
          <w:szCs w:val="24"/>
        </w:rPr>
      </w:pPr>
      <w:r>
        <w:rPr>
          <w:szCs w:val="24"/>
        </w:rPr>
        <w:t>7.</w:t>
      </w:r>
      <w:r>
        <w:rPr>
          <w:szCs w:val="24"/>
        </w:rPr>
        <w:tab/>
      </w:r>
      <w:r w:rsidR="00B47AE9">
        <w:rPr>
          <w:szCs w:val="24"/>
        </w:rPr>
        <w:t>I set out in the judgment that the court considered the viability of the AMC, and other factors when it granted the order.  It did not grant the order on a single fact</w:t>
      </w:r>
      <w:r w:rsidR="006C51DD">
        <w:rPr>
          <w:szCs w:val="24"/>
        </w:rPr>
        <w:t xml:space="preserve">.  Furthermore, </w:t>
      </w:r>
      <w:r w:rsidR="005537D7">
        <w:rPr>
          <w:szCs w:val="24"/>
        </w:rPr>
        <w:t xml:space="preserve">I </w:t>
      </w:r>
      <w:r w:rsidR="006C51DD">
        <w:rPr>
          <w:szCs w:val="24"/>
        </w:rPr>
        <w:t>stated</w:t>
      </w:r>
      <w:r w:rsidR="005537D7">
        <w:rPr>
          <w:szCs w:val="24"/>
        </w:rPr>
        <w:t xml:space="preserve"> in my judgment, the applicant chooses to focus on </w:t>
      </w:r>
      <w:r w:rsidR="006C51DD">
        <w:rPr>
          <w:szCs w:val="24"/>
        </w:rPr>
        <w:t xml:space="preserve">certain </w:t>
      </w:r>
      <w:r w:rsidR="005537D7">
        <w:rPr>
          <w:szCs w:val="24"/>
        </w:rPr>
        <w:t>aspects of the judgment for the order of liquidation</w:t>
      </w:r>
      <w:r w:rsidR="006C51DD">
        <w:rPr>
          <w:szCs w:val="24"/>
        </w:rPr>
        <w:t xml:space="preserve"> only</w:t>
      </w:r>
      <w:r w:rsidR="005537D7">
        <w:rPr>
          <w:szCs w:val="24"/>
        </w:rPr>
        <w:t xml:space="preserve"> and failed to read the order </w:t>
      </w:r>
      <w:r w:rsidR="005058C6">
        <w:rPr>
          <w:szCs w:val="24"/>
        </w:rPr>
        <w:t xml:space="preserve">against </w:t>
      </w:r>
      <w:r w:rsidR="005537D7">
        <w:rPr>
          <w:szCs w:val="24"/>
        </w:rPr>
        <w:t>the whole judgment.</w:t>
      </w:r>
    </w:p>
    <w:p w14:paraId="64701FE0" w14:textId="498A1DC5" w:rsidR="007049B8" w:rsidRDefault="003A1CC5" w:rsidP="003A1CC5">
      <w:pPr>
        <w:pStyle w:val="ListLevel1"/>
        <w:numPr>
          <w:ilvl w:val="0"/>
          <w:numId w:val="0"/>
        </w:numPr>
        <w:tabs>
          <w:tab w:val="left" w:pos="851"/>
        </w:tabs>
        <w:ind w:left="851" w:hanging="851"/>
        <w:rPr>
          <w:szCs w:val="24"/>
        </w:rPr>
      </w:pPr>
      <w:r>
        <w:rPr>
          <w:szCs w:val="24"/>
        </w:rPr>
        <w:t>8.</w:t>
      </w:r>
      <w:r>
        <w:rPr>
          <w:szCs w:val="24"/>
        </w:rPr>
        <w:tab/>
      </w:r>
      <w:r w:rsidR="007049B8">
        <w:rPr>
          <w:szCs w:val="24"/>
        </w:rPr>
        <w:t xml:space="preserve">The applicant failed to persuade that court of the company’s viability.  The </w:t>
      </w:r>
      <w:r w:rsidR="006C51DD">
        <w:rPr>
          <w:szCs w:val="24"/>
        </w:rPr>
        <w:t xml:space="preserve">AMC’s </w:t>
      </w:r>
      <w:r w:rsidR="007049B8">
        <w:rPr>
          <w:szCs w:val="24"/>
        </w:rPr>
        <w:t>financial position was so dire that no even a provisional order could be</w:t>
      </w:r>
      <w:r w:rsidR="006C51DD">
        <w:rPr>
          <w:szCs w:val="24"/>
        </w:rPr>
        <w:t xml:space="preserve"> made</w:t>
      </w:r>
      <w:r w:rsidR="007049B8">
        <w:rPr>
          <w:szCs w:val="24"/>
        </w:rPr>
        <w:t xml:space="preserve">.  </w:t>
      </w:r>
      <w:r w:rsidR="00A5683B">
        <w:rPr>
          <w:szCs w:val="24"/>
        </w:rPr>
        <w:t xml:space="preserve">The business rescue practitioner resigned because he did not see the </w:t>
      </w:r>
      <w:r w:rsidR="00A5683B">
        <w:rPr>
          <w:szCs w:val="24"/>
        </w:rPr>
        <w:lastRenderedPageBreak/>
        <w:t xml:space="preserve">company as being viable </w:t>
      </w:r>
      <w:r w:rsidR="006C51DD">
        <w:rPr>
          <w:szCs w:val="24"/>
        </w:rPr>
        <w:t>in</w:t>
      </w:r>
      <w:r w:rsidR="00A5683B">
        <w:rPr>
          <w:szCs w:val="24"/>
        </w:rPr>
        <w:t xml:space="preserve"> business rescue.</w:t>
      </w:r>
    </w:p>
    <w:p w14:paraId="75CC91BE" w14:textId="2125FDE6" w:rsidR="007049B8" w:rsidRDefault="003A1CC5" w:rsidP="003A1CC5">
      <w:pPr>
        <w:pStyle w:val="ListLevel1"/>
        <w:numPr>
          <w:ilvl w:val="0"/>
          <w:numId w:val="0"/>
        </w:numPr>
        <w:tabs>
          <w:tab w:val="left" w:pos="851"/>
        </w:tabs>
        <w:ind w:left="851" w:hanging="851"/>
        <w:rPr>
          <w:szCs w:val="24"/>
        </w:rPr>
      </w:pPr>
      <w:r>
        <w:rPr>
          <w:szCs w:val="24"/>
        </w:rPr>
        <w:t>9.</w:t>
      </w:r>
      <w:r>
        <w:rPr>
          <w:szCs w:val="24"/>
        </w:rPr>
        <w:tab/>
      </w:r>
      <w:r w:rsidR="007049B8">
        <w:rPr>
          <w:szCs w:val="24"/>
        </w:rPr>
        <w:t>The objective evidence is that the applicant p</w:t>
      </w:r>
      <w:r w:rsidR="00A5683B">
        <w:rPr>
          <w:szCs w:val="24"/>
        </w:rPr>
        <w:t>urchased assets of liquidated estate, he voluntarily handed over certain assets to the liquidators, he offered to purchase the main asset, the house in that estate.  He therefore accepted the liquidation.</w:t>
      </w:r>
    </w:p>
    <w:p w14:paraId="2E9E86F2" w14:textId="757B9592" w:rsidR="00A5683B" w:rsidRDefault="003A1CC5" w:rsidP="003A1CC5">
      <w:pPr>
        <w:pStyle w:val="ListLevel1"/>
        <w:numPr>
          <w:ilvl w:val="0"/>
          <w:numId w:val="0"/>
        </w:numPr>
        <w:tabs>
          <w:tab w:val="left" w:pos="851"/>
        </w:tabs>
        <w:ind w:left="851" w:hanging="851"/>
        <w:rPr>
          <w:szCs w:val="24"/>
        </w:rPr>
      </w:pPr>
      <w:r>
        <w:rPr>
          <w:szCs w:val="24"/>
        </w:rPr>
        <w:t>10.</w:t>
      </w:r>
      <w:r>
        <w:rPr>
          <w:szCs w:val="24"/>
        </w:rPr>
        <w:tab/>
      </w:r>
      <w:r w:rsidR="00A5683B">
        <w:rPr>
          <w:szCs w:val="24"/>
        </w:rPr>
        <w:t xml:space="preserve">I am of the view that the applicant has not </w:t>
      </w:r>
      <w:r w:rsidR="005537D7">
        <w:rPr>
          <w:szCs w:val="24"/>
        </w:rPr>
        <w:t xml:space="preserve">demonstrated </w:t>
      </w:r>
      <w:r w:rsidR="00A5683B">
        <w:rPr>
          <w:szCs w:val="24"/>
        </w:rPr>
        <w:t>that another court would arrive at a different finding.</w:t>
      </w:r>
      <w:r w:rsidR="005537D7">
        <w:rPr>
          <w:szCs w:val="24"/>
        </w:rPr>
        <w:t xml:space="preserve">  </w:t>
      </w:r>
      <w:r w:rsidR="009E0C15">
        <w:rPr>
          <w:szCs w:val="24"/>
        </w:rPr>
        <w:t xml:space="preserve">He has not demonstrated that he has a realistic chance of succeeding on appeal.  </w:t>
      </w:r>
      <w:r w:rsidR="005537D7">
        <w:rPr>
          <w:szCs w:val="24"/>
        </w:rPr>
        <w:t>The applicant advanced the same argument as it did at the hearing of the application for recission.</w:t>
      </w:r>
    </w:p>
    <w:p w14:paraId="0F52C0D5" w14:textId="76780598" w:rsidR="009E0C15" w:rsidRDefault="003A1CC5" w:rsidP="003A1CC5">
      <w:pPr>
        <w:pStyle w:val="ListLevel1"/>
        <w:numPr>
          <w:ilvl w:val="0"/>
          <w:numId w:val="0"/>
        </w:numPr>
        <w:tabs>
          <w:tab w:val="left" w:pos="851"/>
        </w:tabs>
        <w:ind w:left="851" w:hanging="851"/>
        <w:rPr>
          <w:szCs w:val="24"/>
        </w:rPr>
      </w:pPr>
      <w:r>
        <w:rPr>
          <w:szCs w:val="24"/>
        </w:rPr>
        <w:t>11.</w:t>
      </w:r>
      <w:r>
        <w:rPr>
          <w:szCs w:val="24"/>
        </w:rPr>
        <w:tab/>
      </w:r>
      <w:r w:rsidR="009E0C15">
        <w:rPr>
          <w:szCs w:val="24"/>
        </w:rPr>
        <w:t xml:space="preserve">In </w:t>
      </w:r>
      <w:r w:rsidR="009E0C15" w:rsidRPr="009E0C15">
        <w:rPr>
          <w:b/>
          <w:bCs/>
          <w:szCs w:val="24"/>
        </w:rPr>
        <w:t>S v SMITH</w:t>
      </w:r>
      <w:r w:rsidR="009E0C15">
        <w:rPr>
          <w:rStyle w:val="FootnoteReference"/>
          <w:szCs w:val="24"/>
        </w:rPr>
        <w:footnoteReference w:id="3"/>
      </w:r>
      <w:r w:rsidR="009E0C15">
        <w:rPr>
          <w:szCs w:val="24"/>
        </w:rPr>
        <w:t>, Plasket AJA, explained “reasonable prospects of success</w:t>
      </w:r>
      <w:r w:rsidR="006C51DD">
        <w:rPr>
          <w:szCs w:val="24"/>
        </w:rPr>
        <w:t>,”</w:t>
      </w:r>
      <w:r w:rsidR="009E0C15">
        <w:rPr>
          <w:szCs w:val="24"/>
        </w:rPr>
        <w:t xml:space="preserve"> </w:t>
      </w:r>
    </w:p>
    <w:p w14:paraId="6DE32FC5" w14:textId="65B8B6CE" w:rsidR="009E0C15" w:rsidRDefault="009E0C15" w:rsidP="009E0C15">
      <w:pPr>
        <w:pStyle w:val="ListLevel1"/>
        <w:numPr>
          <w:ilvl w:val="0"/>
          <w:numId w:val="0"/>
        </w:numPr>
        <w:ind w:left="851"/>
        <w:rPr>
          <w:szCs w:val="24"/>
        </w:rPr>
      </w:pPr>
      <w:r>
        <w:rPr>
          <w:szCs w:val="24"/>
        </w:rPr>
        <w:t xml:space="preserve">“… </w:t>
      </w:r>
      <w:r w:rsidRPr="006C51DD">
        <w:rPr>
          <w:i/>
          <w:iCs/>
          <w:szCs w:val="24"/>
        </w:rPr>
        <w:t>There must, in other words, be a sound, rational basis for the conclusion that there are prospects of success on appeal.</w:t>
      </w:r>
    </w:p>
    <w:p w14:paraId="54CCD817" w14:textId="3D5F6C00" w:rsidR="009E0C15" w:rsidRDefault="003A1CC5" w:rsidP="003A1CC5">
      <w:pPr>
        <w:pStyle w:val="ListLevel1"/>
        <w:numPr>
          <w:ilvl w:val="0"/>
          <w:numId w:val="0"/>
        </w:numPr>
        <w:tabs>
          <w:tab w:val="left" w:pos="851"/>
        </w:tabs>
        <w:ind w:left="851" w:hanging="851"/>
        <w:rPr>
          <w:szCs w:val="24"/>
        </w:rPr>
      </w:pPr>
      <w:r>
        <w:rPr>
          <w:szCs w:val="24"/>
        </w:rPr>
        <w:t>12.</w:t>
      </w:r>
      <w:r>
        <w:rPr>
          <w:szCs w:val="24"/>
        </w:rPr>
        <w:tab/>
      </w:r>
      <w:r w:rsidR="009E0C15">
        <w:rPr>
          <w:szCs w:val="24"/>
        </w:rPr>
        <w:t xml:space="preserve">Advocate </w:t>
      </w:r>
      <w:r w:rsidR="00BD418E">
        <w:rPr>
          <w:szCs w:val="24"/>
        </w:rPr>
        <w:t xml:space="preserve">De </w:t>
      </w:r>
      <w:proofErr w:type="spellStart"/>
      <w:r w:rsidR="00BD418E">
        <w:rPr>
          <w:szCs w:val="24"/>
        </w:rPr>
        <w:t>Oliviera</w:t>
      </w:r>
      <w:proofErr w:type="spellEnd"/>
      <w:r w:rsidR="009E0C15">
        <w:rPr>
          <w:szCs w:val="24"/>
        </w:rPr>
        <w:t xml:space="preserve"> appeared for the third respondent and informed the court that since my judgment the main asset, the home the applicant occupied, has since been vacated.  </w:t>
      </w:r>
    </w:p>
    <w:p w14:paraId="0091DBEF" w14:textId="53F371BE" w:rsidR="009E0C15" w:rsidRDefault="003A1CC5" w:rsidP="003A1CC5">
      <w:pPr>
        <w:pStyle w:val="ListLevel1"/>
        <w:numPr>
          <w:ilvl w:val="0"/>
          <w:numId w:val="0"/>
        </w:numPr>
        <w:tabs>
          <w:tab w:val="left" w:pos="851"/>
        </w:tabs>
        <w:ind w:left="851" w:hanging="851"/>
        <w:rPr>
          <w:szCs w:val="24"/>
        </w:rPr>
      </w:pPr>
      <w:r>
        <w:rPr>
          <w:szCs w:val="24"/>
        </w:rPr>
        <w:t>13.</w:t>
      </w:r>
      <w:r>
        <w:rPr>
          <w:szCs w:val="24"/>
        </w:rPr>
        <w:tab/>
      </w:r>
      <w:r w:rsidR="009E0C15">
        <w:rPr>
          <w:szCs w:val="24"/>
        </w:rPr>
        <w:t xml:space="preserve">In terms </w:t>
      </w:r>
      <w:r w:rsidR="008627B4">
        <w:rPr>
          <w:szCs w:val="24"/>
        </w:rPr>
        <w:t xml:space="preserve">s16(2)(a) of the Act, the leave sought will have no practical effect or </w:t>
      </w:r>
      <w:r w:rsidR="008627B4">
        <w:rPr>
          <w:szCs w:val="24"/>
        </w:rPr>
        <w:lastRenderedPageBreak/>
        <w:t>result, in that he has been evicted off the property, and has acquiesced in such eviction.</w:t>
      </w:r>
      <w:r w:rsidR="004B4A4B">
        <w:rPr>
          <w:szCs w:val="24"/>
        </w:rPr>
        <w:t xml:space="preserve">  The asset must now be in the hands of the first and second respondents for the final winding up.</w:t>
      </w:r>
    </w:p>
    <w:p w14:paraId="374A252B" w14:textId="263ED80F" w:rsidR="008627B4" w:rsidRDefault="003A1CC5" w:rsidP="003A1CC5">
      <w:pPr>
        <w:pStyle w:val="ListLevel1"/>
        <w:numPr>
          <w:ilvl w:val="0"/>
          <w:numId w:val="0"/>
        </w:numPr>
        <w:tabs>
          <w:tab w:val="left" w:pos="851"/>
        </w:tabs>
        <w:ind w:left="851" w:hanging="851"/>
        <w:rPr>
          <w:szCs w:val="24"/>
        </w:rPr>
      </w:pPr>
      <w:r>
        <w:rPr>
          <w:szCs w:val="24"/>
        </w:rPr>
        <w:t>14.</w:t>
      </w:r>
      <w:r>
        <w:rPr>
          <w:szCs w:val="24"/>
        </w:rPr>
        <w:tab/>
      </w:r>
      <w:r w:rsidR="006B31EB">
        <w:rPr>
          <w:szCs w:val="24"/>
        </w:rPr>
        <w:t xml:space="preserve">I am of the view that </w:t>
      </w:r>
      <w:r w:rsidR="005537D7">
        <w:rPr>
          <w:szCs w:val="24"/>
        </w:rPr>
        <w:t>the application must fail</w:t>
      </w:r>
      <w:r w:rsidR="008627B4">
        <w:rPr>
          <w:szCs w:val="24"/>
        </w:rPr>
        <w:t xml:space="preserve">. </w:t>
      </w:r>
    </w:p>
    <w:p w14:paraId="2BF0BE50" w14:textId="61DCA618" w:rsidR="008627B4" w:rsidRDefault="008627B4" w:rsidP="008627B4">
      <w:pPr>
        <w:pStyle w:val="ListLevel1"/>
        <w:numPr>
          <w:ilvl w:val="0"/>
          <w:numId w:val="0"/>
        </w:numPr>
        <w:rPr>
          <w:szCs w:val="24"/>
        </w:rPr>
      </w:pPr>
      <w:r>
        <w:rPr>
          <w:szCs w:val="24"/>
        </w:rPr>
        <w:t>Accordingly, I make the following order:</w:t>
      </w:r>
    </w:p>
    <w:p w14:paraId="68DCE3C6" w14:textId="1B690057" w:rsidR="008627B4" w:rsidRDefault="003A1CC5" w:rsidP="003A1CC5">
      <w:pPr>
        <w:pStyle w:val="ListLevel1"/>
        <w:numPr>
          <w:ilvl w:val="0"/>
          <w:numId w:val="0"/>
        </w:numPr>
        <w:ind w:left="720" w:hanging="360"/>
        <w:rPr>
          <w:szCs w:val="24"/>
        </w:rPr>
      </w:pPr>
      <w:r>
        <w:rPr>
          <w:szCs w:val="24"/>
        </w:rPr>
        <w:t>1.</w:t>
      </w:r>
      <w:r>
        <w:rPr>
          <w:szCs w:val="24"/>
        </w:rPr>
        <w:tab/>
      </w:r>
      <w:r w:rsidR="008627B4">
        <w:rPr>
          <w:szCs w:val="24"/>
        </w:rPr>
        <w:t>Leave to appeal is refused.</w:t>
      </w:r>
    </w:p>
    <w:p w14:paraId="2CAFF544" w14:textId="2895F1C6" w:rsidR="006C51DD" w:rsidRDefault="003A1CC5" w:rsidP="003A1CC5">
      <w:pPr>
        <w:pStyle w:val="ListLevel1"/>
        <w:numPr>
          <w:ilvl w:val="0"/>
          <w:numId w:val="0"/>
        </w:numPr>
        <w:ind w:left="720" w:hanging="360"/>
        <w:rPr>
          <w:szCs w:val="24"/>
        </w:rPr>
      </w:pPr>
      <w:r>
        <w:rPr>
          <w:szCs w:val="24"/>
        </w:rPr>
        <w:t>2.</w:t>
      </w:r>
      <w:r>
        <w:rPr>
          <w:szCs w:val="24"/>
        </w:rPr>
        <w:tab/>
      </w:r>
      <w:r w:rsidR="008627B4">
        <w:rPr>
          <w:szCs w:val="24"/>
        </w:rPr>
        <w:t xml:space="preserve">The applicant is to </w:t>
      </w:r>
      <w:r w:rsidR="004B4A4B">
        <w:rPr>
          <w:szCs w:val="24"/>
        </w:rPr>
        <w:t xml:space="preserve">pay </w:t>
      </w:r>
      <w:r w:rsidR="00574BE1">
        <w:rPr>
          <w:szCs w:val="24"/>
        </w:rPr>
        <w:t xml:space="preserve">the costs of this application on an </w:t>
      </w:r>
      <w:r w:rsidR="008627B4">
        <w:rPr>
          <w:szCs w:val="24"/>
        </w:rPr>
        <w:t xml:space="preserve">attorney client </w:t>
      </w:r>
      <w:r w:rsidR="00574BE1">
        <w:rPr>
          <w:szCs w:val="24"/>
        </w:rPr>
        <w:t>scale</w:t>
      </w:r>
      <w:r w:rsidR="008627B4">
        <w:rPr>
          <w:szCs w:val="24"/>
        </w:rPr>
        <w:t>.</w:t>
      </w:r>
    </w:p>
    <w:p w14:paraId="10315417" w14:textId="5583D527" w:rsidR="00D62BC7" w:rsidRPr="006C51DD" w:rsidRDefault="00D62BC7" w:rsidP="00D62BC7">
      <w:pPr>
        <w:pStyle w:val="ListLevel1"/>
        <w:numPr>
          <w:ilvl w:val="0"/>
          <w:numId w:val="0"/>
        </w:numPr>
        <w:ind w:left="360"/>
        <w:rPr>
          <w:szCs w:val="24"/>
        </w:rPr>
      </w:pPr>
    </w:p>
    <w:p w14:paraId="7DEB82BA" w14:textId="77777777" w:rsidR="00ED00CF" w:rsidRPr="00ED00CF" w:rsidRDefault="00ED00CF" w:rsidP="00ED00CF">
      <w:pPr>
        <w:rPr>
          <w:rFonts w:ascii="Arial" w:hAnsi="Arial" w:cs="Arial"/>
          <w:sz w:val="24"/>
          <w:szCs w:val="24"/>
        </w:rPr>
      </w:pPr>
    </w:p>
    <w:p w14:paraId="7DD05C05" w14:textId="2C55BCB1" w:rsidR="006C51DD" w:rsidRDefault="006C51DD" w:rsidP="00ED00CF">
      <w:pPr>
        <w:rPr>
          <w:rFonts w:ascii="Arial" w:hAnsi="Arial" w:cs="Arial"/>
          <w:sz w:val="24"/>
          <w:szCs w:val="24"/>
        </w:rPr>
      </w:pPr>
      <w:r>
        <w:rPr>
          <w:rFonts w:ascii="Arial" w:hAnsi="Arial" w:cs="Arial"/>
          <w:sz w:val="24"/>
          <w:szCs w:val="24"/>
        </w:rPr>
        <w:t>MAHOMED AJ</w:t>
      </w:r>
    </w:p>
    <w:p w14:paraId="7818C3EF" w14:textId="32A1A1FE" w:rsidR="00B11F6D" w:rsidRPr="00ED00CF" w:rsidRDefault="00B11F6D" w:rsidP="00ED00CF">
      <w:pPr>
        <w:rPr>
          <w:rFonts w:ascii="Arial" w:hAnsi="Arial" w:cs="Arial"/>
          <w:sz w:val="24"/>
          <w:szCs w:val="24"/>
        </w:rPr>
      </w:pPr>
      <w:r w:rsidRPr="00ED00CF">
        <w:rPr>
          <w:rFonts w:ascii="Arial" w:hAnsi="Arial" w:cs="Arial"/>
          <w:sz w:val="24"/>
          <w:szCs w:val="24"/>
        </w:rPr>
        <w:t xml:space="preserve">This judgment was prepared and authored by Acting Judge Mahomed. It is handed down electronically by circulation to the parties or their legal representatives by email and by uploading it to the it to the electronic file of this matter on </w:t>
      </w:r>
      <w:proofErr w:type="spellStart"/>
      <w:r w:rsidRPr="00ED00CF">
        <w:rPr>
          <w:rFonts w:ascii="Arial" w:hAnsi="Arial" w:cs="Arial"/>
          <w:sz w:val="24"/>
          <w:szCs w:val="24"/>
        </w:rPr>
        <w:t>Caselines</w:t>
      </w:r>
      <w:proofErr w:type="spellEnd"/>
      <w:r w:rsidRPr="00ED00CF">
        <w:rPr>
          <w:rFonts w:ascii="Arial" w:hAnsi="Arial" w:cs="Arial"/>
          <w:sz w:val="24"/>
          <w:szCs w:val="24"/>
        </w:rPr>
        <w:t xml:space="preserve">.  The date for hand-down is deemed to be </w:t>
      </w:r>
      <w:r w:rsidR="006C51DD">
        <w:rPr>
          <w:rFonts w:ascii="Arial" w:hAnsi="Arial" w:cs="Arial"/>
          <w:sz w:val="24"/>
          <w:szCs w:val="24"/>
        </w:rPr>
        <w:t>28 November</w:t>
      </w:r>
      <w:r w:rsidRPr="00ED00CF">
        <w:rPr>
          <w:rFonts w:ascii="Arial" w:hAnsi="Arial" w:cs="Arial"/>
          <w:sz w:val="24"/>
          <w:szCs w:val="24"/>
        </w:rPr>
        <w:t xml:space="preserve"> 2022.</w:t>
      </w:r>
    </w:p>
    <w:p w14:paraId="0F7CF433" w14:textId="77777777" w:rsidR="00ED00CF" w:rsidRPr="00ED00CF" w:rsidRDefault="00ED00CF" w:rsidP="00ED00CF">
      <w:pPr>
        <w:pStyle w:val="ListLevel1"/>
        <w:numPr>
          <w:ilvl w:val="0"/>
          <w:numId w:val="0"/>
        </w:numPr>
        <w:spacing w:after="0" w:line="360" w:lineRule="auto"/>
        <w:rPr>
          <w:szCs w:val="24"/>
        </w:rPr>
      </w:pPr>
    </w:p>
    <w:p w14:paraId="4A5908B3" w14:textId="3E925207" w:rsidR="00B11F6D" w:rsidRPr="00ED00CF" w:rsidRDefault="00532760" w:rsidP="00ED00CF">
      <w:pPr>
        <w:pStyle w:val="ListLevel1"/>
        <w:numPr>
          <w:ilvl w:val="0"/>
          <w:numId w:val="0"/>
        </w:numPr>
        <w:spacing w:after="0" w:line="360" w:lineRule="auto"/>
        <w:rPr>
          <w:szCs w:val="24"/>
        </w:rPr>
      </w:pPr>
      <w:r w:rsidRPr="00ED00CF">
        <w:rPr>
          <w:szCs w:val="24"/>
        </w:rPr>
        <w:t>Heard on: 2</w:t>
      </w:r>
      <w:r w:rsidR="00574BE1">
        <w:rPr>
          <w:szCs w:val="24"/>
        </w:rPr>
        <w:t>1 November</w:t>
      </w:r>
      <w:r w:rsidRPr="00ED00CF">
        <w:rPr>
          <w:szCs w:val="24"/>
        </w:rPr>
        <w:t xml:space="preserve"> 2022</w:t>
      </w:r>
    </w:p>
    <w:p w14:paraId="6E24C87C" w14:textId="77777777" w:rsidR="00ED00CF" w:rsidRPr="00ED00CF" w:rsidRDefault="00ED00CF" w:rsidP="00ED00CF">
      <w:pPr>
        <w:pStyle w:val="ListLevel1"/>
        <w:numPr>
          <w:ilvl w:val="0"/>
          <w:numId w:val="0"/>
        </w:numPr>
        <w:spacing w:after="0" w:line="360" w:lineRule="auto"/>
        <w:rPr>
          <w:szCs w:val="24"/>
        </w:rPr>
      </w:pPr>
    </w:p>
    <w:p w14:paraId="1BB90BC6" w14:textId="76A9E8A3" w:rsidR="00532760" w:rsidRPr="00ED00CF" w:rsidRDefault="00532760" w:rsidP="00ED00CF">
      <w:pPr>
        <w:pStyle w:val="ListLevel1"/>
        <w:numPr>
          <w:ilvl w:val="0"/>
          <w:numId w:val="0"/>
        </w:numPr>
        <w:spacing w:after="0" w:line="360" w:lineRule="auto"/>
        <w:rPr>
          <w:szCs w:val="24"/>
        </w:rPr>
      </w:pPr>
      <w:r w:rsidRPr="00ED00CF">
        <w:rPr>
          <w:szCs w:val="24"/>
        </w:rPr>
        <w:t xml:space="preserve">Judgment delivered: </w:t>
      </w:r>
      <w:r w:rsidR="00574BE1">
        <w:rPr>
          <w:szCs w:val="24"/>
        </w:rPr>
        <w:t>25 November</w:t>
      </w:r>
      <w:r w:rsidRPr="00ED00CF">
        <w:rPr>
          <w:szCs w:val="24"/>
        </w:rPr>
        <w:t xml:space="preserve"> 2022</w:t>
      </w:r>
    </w:p>
    <w:p w14:paraId="075D4216" w14:textId="77777777" w:rsidR="00ED00CF" w:rsidRPr="00ED00CF" w:rsidRDefault="00ED00CF" w:rsidP="00ED00CF">
      <w:pPr>
        <w:pStyle w:val="ListLevel1"/>
        <w:numPr>
          <w:ilvl w:val="0"/>
          <w:numId w:val="0"/>
        </w:numPr>
        <w:spacing w:after="0" w:line="360" w:lineRule="auto"/>
        <w:rPr>
          <w:b/>
          <w:szCs w:val="24"/>
        </w:rPr>
      </w:pPr>
    </w:p>
    <w:p w14:paraId="43B5235B" w14:textId="77777777" w:rsidR="00ED00CF" w:rsidRPr="00ED00CF" w:rsidRDefault="00ED00CF" w:rsidP="00ED00CF">
      <w:pPr>
        <w:pStyle w:val="ListLevel1"/>
        <w:numPr>
          <w:ilvl w:val="0"/>
          <w:numId w:val="0"/>
        </w:numPr>
        <w:spacing w:after="0" w:line="360" w:lineRule="auto"/>
        <w:rPr>
          <w:b/>
          <w:szCs w:val="24"/>
        </w:rPr>
      </w:pPr>
    </w:p>
    <w:p w14:paraId="73A5E011" w14:textId="3C848A29" w:rsidR="00796CCA" w:rsidRPr="00ED00CF" w:rsidRDefault="00796CCA" w:rsidP="00ED00CF">
      <w:pPr>
        <w:pStyle w:val="ListLevel1"/>
        <w:numPr>
          <w:ilvl w:val="0"/>
          <w:numId w:val="0"/>
        </w:numPr>
        <w:spacing w:after="0" w:line="360" w:lineRule="auto"/>
        <w:rPr>
          <w:b/>
          <w:szCs w:val="24"/>
        </w:rPr>
      </w:pPr>
      <w:r w:rsidRPr="00ED00CF">
        <w:rPr>
          <w:b/>
          <w:szCs w:val="24"/>
        </w:rPr>
        <w:lastRenderedPageBreak/>
        <w:t>APPEARANCES</w:t>
      </w:r>
    </w:p>
    <w:p w14:paraId="306C0EE7" w14:textId="77777777" w:rsidR="00ED00CF" w:rsidRPr="00ED00CF" w:rsidRDefault="00ED00CF" w:rsidP="00ED00CF">
      <w:pPr>
        <w:pStyle w:val="ListLevel1"/>
        <w:numPr>
          <w:ilvl w:val="0"/>
          <w:numId w:val="0"/>
        </w:numPr>
        <w:spacing w:after="0" w:line="360" w:lineRule="auto"/>
        <w:rPr>
          <w:szCs w:val="24"/>
        </w:rPr>
      </w:pPr>
    </w:p>
    <w:p w14:paraId="3D91DA3F" w14:textId="4FC984C4" w:rsidR="00796CCA" w:rsidRPr="00ED00CF" w:rsidRDefault="00796CCA" w:rsidP="00ED00CF">
      <w:pPr>
        <w:pStyle w:val="ListLevel1"/>
        <w:numPr>
          <w:ilvl w:val="0"/>
          <w:numId w:val="0"/>
        </w:numPr>
        <w:spacing w:after="0" w:line="360" w:lineRule="auto"/>
        <w:rPr>
          <w:szCs w:val="24"/>
        </w:rPr>
      </w:pPr>
      <w:r w:rsidRPr="00ED00CF">
        <w:rPr>
          <w:szCs w:val="24"/>
        </w:rPr>
        <w:t xml:space="preserve">For Applicant: </w:t>
      </w:r>
      <w:r w:rsidR="00574BE1">
        <w:rPr>
          <w:szCs w:val="24"/>
        </w:rPr>
        <w:t xml:space="preserve">Mr C </w:t>
      </w:r>
      <w:proofErr w:type="spellStart"/>
      <w:r w:rsidR="00574BE1">
        <w:rPr>
          <w:szCs w:val="24"/>
        </w:rPr>
        <w:t>Mwabe</w:t>
      </w:r>
      <w:proofErr w:type="spellEnd"/>
      <w:r w:rsidR="00574BE1">
        <w:rPr>
          <w:szCs w:val="24"/>
        </w:rPr>
        <w:t>, in person</w:t>
      </w:r>
    </w:p>
    <w:p w14:paraId="641A86A8" w14:textId="77777777" w:rsidR="00ED00CF" w:rsidRPr="00ED00CF" w:rsidRDefault="00ED00CF" w:rsidP="00ED00CF">
      <w:pPr>
        <w:pStyle w:val="ListLevel1"/>
        <w:numPr>
          <w:ilvl w:val="0"/>
          <w:numId w:val="0"/>
        </w:numPr>
        <w:spacing w:after="0" w:line="360" w:lineRule="auto"/>
        <w:rPr>
          <w:szCs w:val="24"/>
        </w:rPr>
      </w:pPr>
    </w:p>
    <w:p w14:paraId="3695F523" w14:textId="5237F1C2" w:rsidR="00796CCA" w:rsidRPr="00ED00CF" w:rsidRDefault="00796CCA" w:rsidP="00ED00CF">
      <w:pPr>
        <w:pStyle w:val="ListLevel1"/>
        <w:numPr>
          <w:ilvl w:val="0"/>
          <w:numId w:val="0"/>
        </w:numPr>
        <w:spacing w:after="0" w:line="360" w:lineRule="auto"/>
        <w:rPr>
          <w:szCs w:val="24"/>
        </w:rPr>
      </w:pPr>
      <w:r w:rsidRPr="00ED00CF">
        <w:rPr>
          <w:szCs w:val="24"/>
        </w:rPr>
        <w:t>For Third Respondent: Advocate</w:t>
      </w:r>
      <w:r w:rsidR="00574BE1">
        <w:rPr>
          <w:szCs w:val="24"/>
        </w:rPr>
        <w:t xml:space="preserve"> XXX</w:t>
      </w:r>
    </w:p>
    <w:p w14:paraId="7CDA8EA4" w14:textId="72E67B82" w:rsidR="00796CCA" w:rsidRPr="00ED00CF" w:rsidRDefault="00796CCA" w:rsidP="00ED00CF">
      <w:pPr>
        <w:pStyle w:val="ListLevel1"/>
        <w:numPr>
          <w:ilvl w:val="0"/>
          <w:numId w:val="0"/>
        </w:numPr>
        <w:spacing w:after="0" w:line="360" w:lineRule="auto"/>
        <w:rPr>
          <w:szCs w:val="24"/>
        </w:rPr>
      </w:pPr>
      <w:r w:rsidRPr="00ED00CF">
        <w:rPr>
          <w:szCs w:val="24"/>
        </w:rPr>
        <w:t>Instructed by: Jason Michael Smith Inc</w:t>
      </w:r>
    </w:p>
    <w:p w14:paraId="771A006A" w14:textId="29D65FF9" w:rsidR="00CC46F6" w:rsidRPr="00ED00CF" w:rsidRDefault="00CC46F6" w:rsidP="00ED00CF">
      <w:pPr>
        <w:pStyle w:val="LegalList1"/>
        <w:numPr>
          <w:ilvl w:val="0"/>
          <w:numId w:val="0"/>
        </w:numPr>
        <w:spacing w:after="0" w:line="360" w:lineRule="auto"/>
        <w:ind w:left="567" w:hanging="567"/>
        <w:jc w:val="right"/>
      </w:pPr>
    </w:p>
    <w:p w14:paraId="23085001" w14:textId="77777777" w:rsidR="00FC743C" w:rsidRPr="00ED00CF" w:rsidRDefault="00FC743C" w:rsidP="00ED00CF">
      <w:pPr>
        <w:pStyle w:val="ListLevel1"/>
        <w:numPr>
          <w:ilvl w:val="0"/>
          <w:numId w:val="0"/>
        </w:numPr>
        <w:spacing w:after="0" w:line="360" w:lineRule="auto"/>
        <w:rPr>
          <w:szCs w:val="24"/>
        </w:rPr>
      </w:pPr>
    </w:p>
    <w:sectPr w:rsidR="00FC743C" w:rsidRPr="00ED00CF" w:rsidSect="00CC46F6">
      <w:headerReference w:type="default" r:id="rId9"/>
      <w:pgSz w:w="11907" w:h="16840" w:code="9"/>
      <w:pgMar w:top="1797" w:right="992"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83D6" w14:textId="77777777" w:rsidR="00033932" w:rsidRDefault="00033932">
      <w:r>
        <w:separator/>
      </w:r>
    </w:p>
  </w:endnote>
  <w:endnote w:type="continuationSeparator" w:id="0">
    <w:p w14:paraId="56DF3A7F" w14:textId="77777777" w:rsidR="00033932" w:rsidRDefault="0003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94A7" w14:textId="77777777" w:rsidR="00033932" w:rsidRDefault="00033932">
      <w:r>
        <w:separator/>
      </w:r>
    </w:p>
  </w:footnote>
  <w:footnote w:type="continuationSeparator" w:id="0">
    <w:p w14:paraId="7461DFDC" w14:textId="77777777" w:rsidR="00033932" w:rsidRDefault="00033932">
      <w:r>
        <w:continuationSeparator/>
      </w:r>
    </w:p>
  </w:footnote>
  <w:footnote w:id="1">
    <w:p w14:paraId="469C5E1C" w14:textId="4AB1DD99" w:rsidR="006B31EB" w:rsidRDefault="006B31EB">
      <w:pPr>
        <w:pStyle w:val="FootnoteText"/>
      </w:pPr>
      <w:r>
        <w:rPr>
          <w:rStyle w:val="FootnoteReference"/>
        </w:rPr>
        <w:footnoteRef/>
      </w:r>
      <w:r>
        <w:t xml:space="preserve"> </w:t>
      </w:r>
      <w:proofErr w:type="spellStart"/>
      <w:r>
        <w:t>Caseline</w:t>
      </w:r>
      <w:r w:rsidR="006C51DD">
        <w:t>s</w:t>
      </w:r>
      <w:proofErr w:type="spellEnd"/>
      <w:r w:rsidR="006C51DD">
        <w:t xml:space="preserve"> </w:t>
      </w:r>
      <w:r>
        <w:t>048</w:t>
      </w:r>
    </w:p>
  </w:footnote>
  <w:footnote w:id="2">
    <w:p w14:paraId="27CBC3B0" w14:textId="77777777" w:rsidR="005537D7" w:rsidRDefault="005537D7" w:rsidP="005537D7">
      <w:pPr>
        <w:pStyle w:val="FootnoteText"/>
      </w:pPr>
      <w:r>
        <w:rPr>
          <w:rStyle w:val="FootnoteReference"/>
        </w:rPr>
        <w:footnoteRef/>
      </w:r>
      <w:r>
        <w:t xml:space="preserve"> 2014 JDR 2325 LCC</w:t>
      </w:r>
    </w:p>
  </w:footnote>
  <w:footnote w:id="3">
    <w:p w14:paraId="123BA3D5" w14:textId="1A77DD13" w:rsidR="009E0C15" w:rsidRDefault="009E0C15">
      <w:pPr>
        <w:pStyle w:val="FootnoteText"/>
      </w:pPr>
      <w:r>
        <w:rPr>
          <w:rStyle w:val="FootnoteReference"/>
        </w:rPr>
        <w:footnoteRef/>
      </w:r>
      <w:r>
        <w:t xml:space="preserve"> 2012 (1) SACR 567 (SCA) at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178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034ADF4"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70023DC8"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21092130" w14:textId="6F67A8CE"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D62BC7">
      <w:rPr>
        <w:rStyle w:val="PageNumber"/>
        <w:rFonts w:ascii="Arial" w:hAnsi="Arial" w:cs="Arial"/>
        <w:noProof/>
        <w:sz w:val="25"/>
        <w:szCs w:val="25"/>
      </w:rPr>
      <w:t>6</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764AE7E8"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32AF9556"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1500C702" w14:textId="77777777" w:rsidR="00C15506" w:rsidRDefault="00C15506" w:rsidP="00C15506">
    <w:pPr>
      <w:pStyle w:val="Header"/>
      <w:spacing w:after="0" w:line="240" w:lineRule="auto"/>
      <w:jc w:val="center"/>
      <w:rPr>
        <w:rStyle w:val="PageNumber"/>
        <w:rFonts w:ascii="Arial" w:hAnsi="Arial" w:cs="Arial"/>
        <w:sz w:val="16"/>
        <w:szCs w:val="16"/>
      </w:rPr>
    </w:pPr>
  </w:p>
  <w:p w14:paraId="59DF4522"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875657A"/>
    <w:multiLevelType w:val="hybridMultilevel"/>
    <w:tmpl w:val="F8E8980E"/>
    <w:lvl w:ilvl="0" w:tplc="325200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D6C00F4"/>
    <w:multiLevelType w:val="hybridMultilevel"/>
    <w:tmpl w:val="C7B86692"/>
    <w:lvl w:ilvl="0" w:tplc="272876AA">
      <w:start w:val="9"/>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EAB4B00"/>
    <w:multiLevelType w:val="hybridMultilevel"/>
    <w:tmpl w:val="F1FAA246"/>
    <w:lvl w:ilvl="0" w:tplc="280E04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874B49"/>
    <w:multiLevelType w:val="hybridMultilevel"/>
    <w:tmpl w:val="EC36753C"/>
    <w:lvl w:ilvl="0" w:tplc="BA5857D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A215E57"/>
    <w:multiLevelType w:val="hybridMultilevel"/>
    <w:tmpl w:val="3E98CB32"/>
    <w:lvl w:ilvl="0" w:tplc="2BF24F0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B465A8"/>
    <w:multiLevelType w:val="hybridMultilevel"/>
    <w:tmpl w:val="1DA6E054"/>
    <w:lvl w:ilvl="0" w:tplc="CB88C8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7D702A"/>
    <w:multiLevelType w:val="hybridMultilevel"/>
    <w:tmpl w:val="50FE99E8"/>
    <w:lvl w:ilvl="0" w:tplc="B6D24A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A7B1789"/>
    <w:multiLevelType w:val="multilevel"/>
    <w:tmpl w:val="0D8E4332"/>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pStyle w:val="LegalHeading6"/>
      <w:lvlText w:val="%1.%2.%3.%4.%5.%6"/>
      <w:lvlJc w:val="left"/>
      <w:pPr>
        <w:tabs>
          <w:tab w:val="num" w:pos="3402"/>
        </w:tabs>
        <w:ind w:left="3402" w:hanging="3402"/>
      </w:pPr>
      <w:rPr>
        <w:rFonts w:cs="Times New Roman" w:hint="default"/>
        <w:b w:val="0"/>
        <w:i w:val="0"/>
      </w:rPr>
    </w:lvl>
    <w:lvl w:ilvl="6">
      <w:start w:val="1"/>
      <w:numFmt w:val="decimal"/>
      <w:pStyle w:val="LegalHeading7"/>
      <w:lvlText w:val="%1.%2.%3.%4.%5.%6.%7"/>
      <w:lvlJc w:val="left"/>
      <w:pPr>
        <w:tabs>
          <w:tab w:val="num" w:pos="3969"/>
        </w:tabs>
        <w:ind w:left="3969" w:hanging="3969"/>
      </w:pPr>
      <w:rPr>
        <w:rFonts w:cs="Times New Roman" w:hint="default"/>
        <w:b w:val="0"/>
        <w:i w:val="0"/>
      </w:rPr>
    </w:lvl>
    <w:lvl w:ilvl="7">
      <w:start w:val="1"/>
      <w:numFmt w:val="decimal"/>
      <w:pStyle w:val="LegalHeading8"/>
      <w:lvlText w:val="%1.%2.%3.%4.%5.%6.%7.%8"/>
      <w:lvlJc w:val="left"/>
      <w:pPr>
        <w:tabs>
          <w:tab w:val="num" w:pos="4536"/>
        </w:tabs>
        <w:ind w:left="4536" w:hanging="4536"/>
      </w:pPr>
      <w:rPr>
        <w:rFonts w:cs="Times New Roman" w:hint="default"/>
        <w:b w:val="0"/>
        <w:i w:val="0"/>
      </w:rPr>
    </w:lvl>
    <w:lvl w:ilvl="8">
      <w:start w:val="1"/>
      <w:numFmt w:val="decimal"/>
      <w:lvlText w:val="%1.%2.%3.%4.%5.%6.%7.%8.%9"/>
      <w:lvlJc w:val="left"/>
      <w:pPr>
        <w:tabs>
          <w:tab w:val="num" w:pos="5103"/>
        </w:tabs>
        <w:ind w:left="5103" w:hanging="5103"/>
      </w:pPr>
      <w:rPr>
        <w:rFonts w:cs="Times New Roman" w:hint="default"/>
        <w:b w:val="0"/>
        <w:i w:val="0"/>
      </w:rPr>
    </w:lvl>
  </w:abstractNum>
  <w:abstractNum w:abstractNumId="10" w15:restartNumberingAfterBreak="0">
    <w:nsid w:val="528D2C5E"/>
    <w:multiLevelType w:val="hybridMultilevel"/>
    <w:tmpl w:val="F8D82688"/>
    <w:lvl w:ilvl="0" w:tplc="B1CEBA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A75599"/>
    <w:multiLevelType w:val="multilevel"/>
    <w:tmpl w:val="D25801EE"/>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9F41D3"/>
    <w:multiLevelType w:val="hybridMultilevel"/>
    <w:tmpl w:val="54AA89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76724654"/>
    <w:multiLevelType w:val="hybridMultilevel"/>
    <w:tmpl w:val="1F161224"/>
    <w:lvl w:ilvl="0" w:tplc="E2E2AB6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16cid:durableId="1437098981">
    <w:abstractNumId w:val="0"/>
  </w:num>
  <w:num w:numId="2" w16cid:durableId="647633941">
    <w:abstractNumId w:val="15"/>
  </w:num>
  <w:num w:numId="3" w16cid:durableId="422843760">
    <w:abstractNumId w:val="11"/>
  </w:num>
  <w:num w:numId="4" w16cid:durableId="1959869858">
    <w:abstractNumId w:val="1"/>
  </w:num>
  <w:num w:numId="5" w16cid:durableId="942230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0674549">
    <w:abstractNumId w:val="6"/>
  </w:num>
  <w:num w:numId="7" w16cid:durableId="1034229455">
    <w:abstractNumId w:val="2"/>
  </w:num>
  <w:num w:numId="8" w16cid:durableId="861669640">
    <w:abstractNumId w:val="7"/>
  </w:num>
  <w:num w:numId="9" w16cid:durableId="566308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649943">
    <w:abstractNumId w:val="4"/>
  </w:num>
  <w:num w:numId="11" w16cid:durableId="1675452465">
    <w:abstractNumId w:val="10"/>
  </w:num>
  <w:num w:numId="12" w16cid:durableId="1352612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571524">
    <w:abstractNumId w:val="13"/>
  </w:num>
  <w:num w:numId="14" w16cid:durableId="15067446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3751164">
    <w:abstractNumId w:val="3"/>
  </w:num>
  <w:num w:numId="16" w16cid:durableId="2132235948">
    <w:abstractNumId w:val="5"/>
  </w:num>
  <w:num w:numId="17" w16cid:durableId="1677079385">
    <w:abstractNumId w:val="14"/>
  </w:num>
  <w:num w:numId="18" w16cid:durableId="1047024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379374">
    <w:abstractNumId w:val="8"/>
  </w:num>
  <w:num w:numId="20" w16cid:durableId="70799216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01"/>
    <w:rsid w:val="00013B60"/>
    <w:rsid w:val="00033932"/>
    <w:rsid w:val="000376A4"/>
    <w:rsid w:val="000441BE"/>
    <w:rsid w:val="0005322C"/>
    <w:rsid w:val="00066255"/>
    <w:rsid w:val="00067824"/>
    <w:rsid w:val="00076BDF"/>
    <w:rsid w:val="00080FB7"/>
    <w:rsid w:val="00081BE5"/>
    <w:rsid w:val="00092FE9"/>
    <w:rsid w:val="000C5FBC"/>
    <w:rsid w:val="000E1FD0"/>
    <w:rsid w:val="00103B17"/>
    <w:rsid w:val="00105C4D"/>
    <w:rsid w:val="00111059"/>
    <w:rsid w:val="0011358F"/>
    <w:rsid w:val="00126AA3"/>
    <w:rsid w:val="0014765C"/>
    <w:rsid w:val="001522B0"/>
    <w:rsid w:val="0015271A"/>
    <w:rsid w:val="00157C9E"/>
    <w:rsid w:val="00173D11"/>
    <w:rsid w:val="00180E8D"/>
    <w:rsid w:val="001833A9"/>
    <w:rsid w:val="00197394"/>
    <w:rsid w:val="001A4B73"/>
    <w:rsid w:val="001B00F5"/>
    <w:rsid w:val="001B2387"/>
    <w:rsid w:val="001C327E"/>
    <w:rsid w:val="001C5E9C"/>
    <w:rsid w:val="001D1286"/>
    <w:rsid w:val="001D21B6"/>
    <w:rsid w:val="001D57E0"/>
    <w:rsid w:val="001D6D03"/>
    <w:rsid w:val="001E00DB"/>
    <w:rsid w:val="001E01D4"/>
    <w:rsid w:val="001E4A36"/>
    <w:rsid w:val="001E4F22"/>
    <w:rsid w:val="001F55DE"/>
    <w:rsid w:val="001F6793"/>
    <w:rsid w:val="00200B29"/>
    <w:rsid w:val="002022ED"/>
    <w:rsid w:val="00203E3E"/>
    <w:rsid w:val="002139B4"/>
    <w:rsid w:val="0022019D"/>
    <w:rsid w:val="00220D2C"/>
    <w:rsid w:val="00234CD3"/>
    <w:rsid w:val="002368F5"/>
    <w:rsid w:val="00245352"/>
    <w:rsid w:val="0025601B"/>
    <w:rsid w:val="00262D7F"/>
    <w:rsid w:val="00274FBD"/>
    <w:rsid w:val="002774A2"/>
    <w:rsid w:val="0028091C"/>
    <w:rsid w:val="00287031"/>
    <w:rsid w:val="0029055E"/>
    <w:rsid w:val="00292537"/>
    <w:rsid w:val="002B79E0"/>
    <w:rsid w:val="002C52D0"/>
    <w:rsid w:val="002C6E15"/>
    <w:rsid w:val="002D44E3"/>
    <w:rsid w:val="002E4069"/>
    <w:rsid w:val="002E63FE"/>
    <w:rsid w:val="002F1EF0"/>
    <w:rsid w:val="00304027"/>
    <w:rsid w:val="00324BC2"/>
    <w:rsid w:val="00332597"/>
    <w:rsid w:val="00333746"/>
    <w:rsid w:val="00345C5C"/>
    <w:rsid w:val="00354681"/>
    <w:rsid w:val="003703B7"/>
    <w:rsid w:val="00370577"/>
    <w:rsid w:val="00375574"/>
    <w:rsid w:val="00380580"/>
    <w:rsid w:val="00385441"/>
    <w:rsid w:val="00387E02"/>
    <w:rsid w:val="00394560"/>
    <w:rsid w:val="003A1CC5"/>
    <w:rsid w:val="003C5C27"/>
    <w:rsid w:val="003D22C0"/>
    <w:rsid w:val="003E353F"/>
    <w:rsid w:val="003E7B53"/>
    <w:rsid w:val="003F078F"/>
    <w:rsid w:val="00401CB0"/>
    <w:rsid w:val="00405ECC"/>
    <w:rsid w:val="004169EC"/>
    <w:rsid w:val="00417967"/>
    <w:rsid w:val="004214DF"/>
    <w:rsid w:val="004221A8"/>
    <w:rsid w:val="0042364B"/>
    <w:rsid w:val="00423CB0"/>
    <w:rsid w:val="004564E7"/>
    <w:rsid w:val="00457EA1"/>
    <w:rsid w:val="00480D05"/>
    <w:rsid w:val="00490977"/>
    <w:rsid w:val="004A5122"/>
    <w:rsid w:val="004A6690"/>
    <w:rsid w:val="004A7D38"/>
    <w:rsid w:val="004B4A4B"/>
    <w:rsid w:val="004B5191"/>
    <w:rsid w:val="004B6D4A"/>
    <w:rsid w:val="004B7B38"/>
    <w:rsid w:val="004C4005"/>
    <w:rsid w:val="004D0D37"/>
    <w:rsid w:val="004E04A3"/>
    <w:rsid w:val="004E07A7"/>
    <w:rsid w:val="004E37E5"/>
    <w:rsid w:val="004E6463"/>
    <w:rsid w:val="004E6608"/>
    <w:rsid w:val="004E7DAE"/>
    <w:rsid w:val="004F5C32"/>
    <w:rsid w:val="00501616"/>
    <w:rsid w:val="005058C6"/>
    <w:rsid w:val="00524703"/>
    <w:rsid w:val="005277B4"/>
    <w:rsid w:val="00532293"/>
    <w:rsid w:val="00532760"/>
    <w:rsid w:val="00542877"/>
    <w:rsid w:val="005441DB"/>
    <w:rsid w:val="00546EEF"/>
    <w:rsid w:val="00550532"/>
    <w:rsid w:val="005537D7"/>
    <w:rsid w:val="005577D6"/>
    <w:rsid w:val="00574BE1"/>
    <w:rsid w:val="00577481"/>
    <w:rsid w:val="00585E16"/>
    <w:rsid w:val="00587161"/>
    <w:rsid w:val="00587C8C"/>
    <w:rsid w:val="00591E37"/>
    <w:rsid w:val="00593E3F"/>
    <w:rsid w:val="00594841"/>
    <w:rsid w:val="00596FA2"/>
    <w:rsid w:val="005B0107"/>
    <w:rsid w:val="005B2B01"/>
    <w:rsid w:val="005B386A"/>
    <w:rsid w:val="005C43BD"/>
    <w:rsid w:val="005C5276"/>
    <w:rsid w:val="005C5907"/>
    <w:rsid w:val="005D6C4D"/>
    <w:rsid w:val="00613714"/>
    <w:rsid w:val="00635538"/>
    <w:rsid w:val="00642606"/>
    <w:rsid w:val="006451F6"/>
    <w:rsid w:val="0065104A"/>
    <w:rsid w:val="006576AF"/>
    <w:rsid w:val="0067260F"/>
    <w:rsid w:val="00673BFC"/>
    <w:rsid w:val="00682F48"/>
    <w:rsid w:val="00684F34"/>
    <w:rsid w:val="00685BBA"/>
    <w:rsid w:val="00691280"/>
    <w:rsid w:val="0069151E"/>
    <w:rsid w:val="00692ED6"/>
    <w:rsid w:val="006940BA"/>
    <w:rsid w:val="006A0EDE"/>
    <w:rsid w:val="006A5212"/>
    <w:rsid w:val="006A6DCE"/>
    <w:rsid w:val="006B31EB"/>
    <w:rsid w:val="006C281F"/>
    <w:rsid w:val="006C3E2C"/>
    <w:rsid w:val="006C51DD"/>
    <w:rsid w:val="006D0877"/>
    <w:rsid w:val="006E05B7"/>
    <w:rsid w:val="006F061C"/>
    <w:rsid w:val="007032F1"/>
    <w:rsid w:val="007049B8"/>
    <w:rsid w:val="007101BE"/>
    <w:rsid w:val="00712C5A"/>
    <w:rsid w:val="00723AAF"/>
    <w:rsid w:val="00726DDE"/>
    <w:rsid w:val="00735B93"/>
    <w:rsid w:val="0075275C"/>
    <w:rsid w:val="00754D19"/>
    <w:rsid w:val="00792F12"/>
    <w:rsid w:val="007938FD"/>
    <w:rsid w:val="00796CCA"/>
    <w:rsid w:val="007B3DB5"/>
    <w:rsid w:val="007D6FD1"/>
    <w:rsid w:val="007F2A64"/>
    <w:rsid w:val="008005EF"/>
    <w:rsid w:val="00803D8D"/>
    <w:rsid w:val="008208B5"/>
    <w:rsid w:val="0083227C"/>
    <w:rsid w:val="008612FA"/>
    <w:rsid w:val="008627B4"/>
    <w:rsid w:val="00870D19"/>
    <w:rsid w:val="00873153"/>
    <w:rsid w:val="008745E4"/>
    <w:rsid w:val="008832D7"/>
    <w:rsid w:val="008851CD"/>
    <w:rsid w:val="008A0446"/>
    <w:rsid w:val="008A3134"/>
    <w:rsid w:val="008A7672"/>
    <w:rsid w:val="008B48C1"/>
    <w:rsid w:val="008E3046"/>
    <w:rsid w:val="008E3177"/>
    <w:rsid w:val="008E508E"/>
    <w:rsid w:val="008F6698"/>
    <w:rsid w:val="00917338"/>
    <w:rsid w:val="00924F08"/>
    <w:rsid w:val="00961896"/>
    <w:rsid w:val="009638BD"/>
    <w:rsid w:val="0097321B"/>
    <w:rsid w:val="00975955"/>
    <w:rsid w:val="009769F2"/>
    <w:rsid w:val="00976A32"/>
    <w:rsid w:val="00977DFC"/>
    <w:rsid w:val="0098104B"/>
    <w:rsid w:val="00984EE7"/>
    <w:rsid w:val="00994D97"/>
    <w:rsid w:val="009B0F23"/>
    <w:rsid w:val="009C61F0"/>
    <w:rsid w:val="009C7773"/>
    <w:rsid w:val="009E0C15"/>
    <w:rsid w:val="009F640B"/>
    <w:rsid w:val="00A012C5"/>
    <w:rsid w:val="00A01A63"/>
    <w:rsid w:val="00A1177B"/>
    <w:rsid w:val="00A16807"/>
    <w:rsid w:val="00A44620"/>
    <w:rsid w:val="00A5683B"/>
    <w:rsid w:val="00A71FAF"/>
    <w:rsid w:val="00A73C54"/>
    <w:rsid w:val="00A90ABE"/>
    <w:rsid w:val="00AB5817"/>
    <w:rsid w:val="00AC666D"/>
    <w:rsid w:val="00AE011F"/>
    <w:rsid w:val="00B00086"/>
    <w:rsid w:val="00B02986"/>
    <w:rsid w:val="00B05014"/>
    <w:rsid w:val="00B06C30"/>
    <w:rsid w:val="00B11F6D"/>
    <w:rsid w:val="00B14240"/>
    <w:rsid w:val="00B152D1"/>
    <w:rsid w:val="00B20554"/>
    <w:rsid w:val="00B20BD4"/>
    <w:rsid w:val="00B21865"/>
    <w:rsid w:val="00B234D9"/>
    <w:rsid w:val="00B263DE"/>
    <w:rsid w:val="00B32D73"/>
    <w:rsid w:val="00B47AE9"/>
    <w:rsid w:val="00B64622"/>
    <w:rsid w:val="00B72E64"/>
    <w:rsid w:val="00B83061"/>
    <w:rsid w:val="00BA2CAF"/>
    <w:rsid w:val="00BB1356"/>
    <w:rsid w:val="00BD418E"/>
    <w:rsid w:val="00BD539D"/>
    <w:rsid w:val="00BD5A11"/>
    <w:rsid w:val="00BD73EF"/>
    <w:rsid w:val="00BE0913"/>
    <w:rsid w:val="00BE18B3"/>
    <w:rsid w:val="00BE2D19"/>
    <w:rsid w:val="00BE5003"/>
    <w:rsid w:val="00BF3161"/>
    <w:rsid w:val="00BF4EBB"/>
    <w:rsid w:val="00C0180A"/>
    <w:rsid w:val="00C06DE6"/>
    <w:rsid w:val="00C10A6A"/>
    <w:rsid w:val="00C15506"/>
    <w:rsid w:val="00C20876"/>
    <w:rsid w:val="00C216CD"/>
    <w:rsid w:val="00C2519C"/>
    <w:rsid w:val="00C2718F"/>
    <w:rsid w:val="00C307C7"/>
    <w:rsid w:val="00C36A92"/>
    <w:rsid w:val="00C46EF1"/>
    <w:rsid w:val="00C61290"/>
    <w:rsid w:val="00C73C01"/>
    <w:rsid w:val="00C74FA8"/>
    <w:rsid w:val="00C9115E"/>
    <w:rsid w:val="00CC46F6"/>
    <w:rsid w:val="00CD03DE"/>
    <w:rsid w:val="00CE006C"/>
    <w:rsid w:val="00CF0140"/>
    <w:rsid w:val="00CF05AF"/>
    <w:rsid w:val="00D02086"/>
    <w:rsid w:val="00D0278F"/>
    <w:rsid w:val="00D057B2"/>
    <w:rsid w:val="00D11814"/>
    <w:rsid w:val="00D21738"/>
    <w:rsid w:val="00D24B3F"/>
    <w:rsid w:val="00D50A0B"/>
    <w:rsid w:val="00D61759"/>
    <w:rsid w:val="00D61AD1"/>
    <w:rsid w:val="00D62BC7"/>
    <w:rsid w:val="00D71A4B"/>
    <w:rsid w:val="00D74744"/>
    <w:rsid w:val="00D91B37"/>
    <w:rsid w:val="00D94517"/>
    <w:rsid w:val="00DA34EB"/>
    <w:rsid w:val="00DD1F9F"/>
    <w:rsid w:val="00DD2572"/>
    <w:rsid w:val="00DD3F35"/>
    <w:rsid w:val="00DD49EA"/>
    <w:rsid w:val="00E00582"/>
    <w:rsid w:val="00E14600"/>
    <w:rsid w:val="00E20795"/>
    <w:rsid w:val="00E3094A"/>
    <w:rsid w:val="00E375BF"/>
    <w:rsid w:val="00E4232E"/>
    <w:rsid w:val="00E424E0"/>
    <w:rsid w:val="00E55C3E"/>
    <w:rsid w:val="00E819F9"/>
    <w:rsid w:val="00E91717"/>
    <w:rsid w:val="00E9228C"/>
    <w:rsid w:val="00E92D8D"/>
    <w:rsid w:val="00E972A8"/>
    <w:rsid w:val="00EB1F9E"/>
    <w:rsid w:val="00EB45A1"/>
    <w:rsid w:val="00EC5BFA"/>
    <w:rsid w:val="00ED00CF"/>
    <w:rsid w:val="00EE72DA"/>
    <w:rsid w:val="00EF56CB"/>
    <w:rsid w:val="00F042A0"/>
    <w:rsid w:val="00F13AA9"/>
    <w:rsid w:val="00F147F9"/>
    <w:rsid w:val="00F202FE"/>
    <w:rsid w:val="00F20308"/>
    <w:rsid w:val="00F2465F"/>
    <w:rsid w:val="00F42E71"/>
    <w:rsid w:val="00F53D9C"/>
    <w:rsid w:val="00F83895"/>
    <w:rsid w:val="00F848AF"/>
    <w:rsid w:val="00F90D9E"/>
    <w:rsid w:val="00FC743C"/>
    <w:rsid w:val="00FD1617"/>
    <w:rsid w:val="00FD4BA8"/>
    <w:rsid w:val="00FE6C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01B92"/>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5441DB"/>
    <w:pPr>
      <w:outlineLvl w:val="0"/>
    </w:pPr>
    <w:rPr>
      <w:rFonts w:cs="Arial"/>
      <w:b/>
      <w:bCs/>
      <w:caps/>
      <w:sz w:val="24"/>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ED00CF"/>
    <w:pPr>
      <w:widowControl w:val="0"/>
      <w:numPr>
        <w:numId w:val="3"/>
      </w:numPr>
    </w:pPr>
    <w:rPr>
      <w:sz w:val="24"/>
    </w:r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1"/>
      </w:numPr>
    </w:pPr>
  </w:style>
  <w:style w:type="paragraph" w:customStyle="1" w:styleId="onebracket">
    <w:name w:val="onebracket"/>
    <w:basedOn w:val="BodyTex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rsid w:val="00C73C01"/>
    <w:pPr>
      <w:tabs>
        <w:tab w:val="left" w:pos="284"/>
      </w:tabs>
    </w:pPr>
    <w:rPr>
      <w:rFonts w:ascii="Arial" w:hAnsi="Arial"/>
      <w:sz w:val="20"/>
      <w:szCs w:val="20"/>
    </w:rPr>
  </w:style>
  <w:style w:type="character" w:customStyle="1" w:styleId="FootnoteTextChar">
    <w:name w:val="Footnote Text Char"/>
    <w:link w:val="FootnoteText"/>
    <w:rsid w:val="00C73C01"/>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uiPriority w:val="99"/>
    <w:rsid w:val="00B02986"/>
    <w:rPr>
      <w:rFonts w:ascii="Arial" w:hAnsi="Arial"/>
      <w:caps w:val="0"/>
      <w:smallCaps w:val="0"/>
      <w:color w:val="auto"/>
      <w:sz w:val="25"/>
      <w:u w:val="single"/>
    </w:rPr>
  </w:style>
  <w:style w:type="character" w:customStyle="1" w:styleId="UnresolvedMention1">
    <w:name w:val="Unresolved Mention1"/>
    <w:basedOn w:val="DefaultParagraphFont"/>
    <w:uiPriority w:val="99"/>
    <w:semiHidden/>
    <w:unhideWhenUsed/>
    <w:rsid w:val="00B02986"/>
    <w:rPr>
      <w:color w:val="605E5C"/>
      <w:shd w:val="clear" w:color="auto" w:fill="E1DFDD"/>
    </w:rPr>
  </w:style>
  <w:style w:type="paragraph" w:customStyle="1" w:styleId="LegalList1">
    <w:name w:val="Legal_List1"/>
    <w:basedOn w:val="LegalHeading1"/>
    <w:rsid w:val="00CC46F6"/>
    <w:pPr>
      <w:keepNext w:val="0"/>
      <w:spacing w:before="0" w:after="300"/>
    </w:pPr>
    <w:rPr>
      <w:b w:val="0"/>
      <w:caps w:val="0"/>
    </w:rPr>
  </w:style>
  <w:style w:type="paragraph" w:customStyle="1" w:styleId="LegalHeading1">
    <w:name w:val="Legal_Heading1"/>
    <w:basedOn w:val="Normal"/>
    <w:next w:val="Normal"/>
    <w:rsid w:val="00CC46F6"/>
    <w:pPr>
      <w:keepNext/>
      <w:numPr>
        <w:numId w:val="14"/>
      </w:numPr>
      <w:suppressAutoHyphens/>
      <w:spacing w:before="360" w:after="120" w:line="480" w:lineRule="auto"/>
      <w:outlineLvl w:val="0"/>
    </w:pPr>
    <w:rPr>
      <w:rFonts w:ascii="Arial" w:hAnsi="Arial"/>
      <w:b/>
      <w:caps/>
      <w:sz w:val="24"/>
      <w:szCs w:val="24"/>
      <w:lang w:val="en-GB" w:eastAsia="en-GB"/>
    </w:rPr>
  </w:style>
  <w:style w:type="paragraph" w:customStyle="1" w:styleId="LegalHeading2">
    <w:name w:val="Legal_Heading2"/>
    <w:basedOn w:val="Normal"/>
    <w:next w:val="Normal"/>
    <w:rsid w:val="00CC46F6"/>
    <w:pPr>
      <w:keepNext/>
      <w:numPr>
        <w:ilvl w:val="1"/>
        <w:numId w:val="14"/>
      </w:numPr>
      <w:tabs>
        <w:tab w:val="left" w:pos="3402"/>
        <w:tab w:val="left" w:pos="3969"/>
      </w:tabs>
      <w:suppressAutoHyphens/>
      <w:spacing w:after="120" w:line="480" w:lineRule="auto"/>
      <w:outlineLvl w:val="1"/>
    </w:pPr>
    <w:rPr>
      <w:rFonts w:ascii="Arial" w:hAnsi="Arial"/>
      <w:b/>
      <w:sz w:val="24"/>
      <w:szCs w:val="24"/>
      <w:lang w:val="en-GB" w:eastAsia="en-GB"/>
    </w:rPr>
  </w:style>
  <w:style w:type="paragraph" w:customStyle="1" w:styleId="LegalHeading3">
    <w:name w:val="Legal_Heading3"/>
    <w:basedOn w:val="Normal"/>
    <w:next w:val="Normal"/>
    <w:rsid w:val="00CC46F6"/>
    <w:pPr>
      <w:keepNext/>
      <w:numPr>
        <w:ilvl w:val="2"/>
        <w:numId w:val="14"/>
      </w:numPr>
      <w:tabs>
        <w:tab w:val="left" w:pos="3969"/>
        <w:tab w:val="left" w:pos="4536"/>
      </w:tabs>
      <w:suppressAutoHyphens/>
      <w:spacing w:after="120" w:line="480" w:lineRule="auto"/>
      <w:outlineLvl w:val="2"/>
    </w:pPr>
    <w:rPr>
      <w:rFonts w:ascii="Arial" w:hAnsi="Arial"/>
      <w:b/>
      <w:sz w:val="24"/>
      <w:szCs w:val="24"/>
      <w:lang w:val="en-GB" w:eastAsia="en-GB"/>
    </w:rPr>
  </w:style>
  <w:style w:type="paragraph" w:customStyle="1" w:styleId="LegalHeading4">
    <w:name w:val="Legal_Heading4"/>
    <w:basedOn w:val="Normal"/>
    <w:next w:val="Normal"/>
    <w:rsid w:val="00CC46F6"/>
    <w:pPr>
      <w:keepNext/>
      <w:numPr>
        <w:ilvl w:val="3"/>
        <w:numId w:val="14"/>
      </w:numPr>
      <w:suppressAutoHyphens/>
      <w:spacing w:after="120" w:line="480" w:lineRule="auto"/>
      <w:outlineLvl w:val="3"/>
    </w:pPr>
    <w:rPr>
      <w:rFonts w:ascii="Arial" w:hAnsi="Arial"/>
      <w:b/>
      <w:sz w:val="24"/>
      <w:szCs w:val="24"/>
      <w:lang w:val="en-GB" w:eastAsia="en-GB"/>
    </w:rPr>
  </w:style>
  <w:style w:type="paragraph" w:customStyle="1" w:styleId="LegalHeading5">
    <w:name w:val="Legal_Heading5"/>
    <w:basedOn w:val="Normal"/>
    <w:next w:val="Normal"/>
    <w:rsid w:val="00CC46F6"/>
    <w:pPr>
      <w:keepNext/>
      <w:numPr>
        <w:ilvl w:val="4"/>
        <w:numId w:val="14"/>
      </w:numPr>
      <w:suppressAutoHyphens/>
      <w:spacing w:after="120" w:line="480" w:lineRule="auto"/>
      <w:outlineLvl w:val="4"/>
    </w:pPr>
    <w:rPr>
      <w:rFonts w:ascii="Arial" w:hAnsi="Arial"/>
      <w:b/>
      <w:sz w:val="24"/>
      <w:szCs w:val="24"/>
      <w:lang w:val="en-GB" w:eastAsia="en-GB"/>
    </w:rPr>
  </w:style>
  <w:style w:type="paragraph" w:customStyle="1" w:styleId="LegalHeading6">
    <w:name w:val="Legal_Heading6"/>
    <w:basedOn w:val="Normal"/>
    <w:next w:val="Normal"/>
    <w:uiPriority w:val="1"/>
    <w:rsid w:val="00CC46F6"/>
    <w:pPr>
      <w:keepNext/>
      <w:numPr>
        <w:ilvl w:val="5"/>
        <w:numId w:val="14"/>
      </w:numPr>
      <w:suppressAutoHyphens/>
      <w:spacing w:after="120" w:line="480" w:lineRule="auto"/>
      <w:outlineLvl w:val="5"/>
    </w:pPr>
    <w:rPr>
      <w:rFonts w:ascii="Arial" w:hAnsi="Arial"/>
      <w:b/>
      <w:sz w:val="24"/>
      <w:szCs w:val="24"/>
      <w:lang w:val="en-GB" w:eastAsia="en-GB"/>
    </w:rPr>
  </w:style>
  <w:style w:type="paragraph" w:customStyle="1" w:styleId="LegalHeading7">
    <w:name w:val="Legal_Heading7"/>
    <w:basedOn w:val="Normal"/>
    <w:next w:val="Normal"/>
    <w:uiPriority w:val="1"/>
    <w:rsid w:val="00CC46F6"/>
    <w:pPr>
      <w:keepNext/>
      <w:numPr>
        <w:ilvl w:val="6"/>
        <w:numId w:val="14"/>
      </w:numPr>
      <w:suppressAutoHyphens/>
      <w:spacing w:after="120" w:line="480" w:lineRule="auto"/>
      <w:outlineLvl w:val="6"/>
    </w:pPr>
    <w:rPr>
      <w:rFonts w:ascii="Arial" w:hAnsi="Arial"/>
      <w:b/>
      <w:sz w:val="24"/>
      <w:szCs w:val="24"/>
      <w:lang w:val="en-GB" w:eastAsia="en-GB"/>
    </w:rPr>
  </w:style>
  <w:style w:type="paragraph" w:customStyle="1" w:styleId="LegalHeading8">
    <w:name w:val="Legal_Heading8"/>
    <w:basedOn w:val="Normal"/>
    <w:next w:val="Normal"/>
    <w:uiPriority w:val="1"/>
    <w:rsid w:val="00CC46F6"/>
    <w:pPr>
      <w:keepNext/>
      <w:numPr>
        <w:ilvl w:val="7"/>
        <w:numId w:val="14"/>
      </w:numPr>
      <w:suppressAutoHyphens/>
      <w:spacing w:after="120" w:line="480" w:lineRule="auto"/>
      <w:outlineLvl w:val="7"/>
    </w:pPr>
    <w:rPr>
      <w:rFonts w:ascii="Arial" w:hAnsi="Arial"/>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Local\Microsoft\Windows\INetCache\Content.Outlook\F72OV36E\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D3C9-AB1B-4702-A6C7-1D2093F7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1</TotalTime>
  <Pages>6</Pages>
  <Words>731</Words>
  <Characters>3913</Characters>
  <Application>Microsoft Office Word</Application>
  <DocSecurity>0</DocSecurity>
  <Lines>134</Lines>
  <Paragraphs>45</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Mariana Anguelov</cp:lastModifiedBy>
  <cp:revision>3</cp:revision>
  <cp:lastPrinted>2022-11-25T12:12:00Z</cp:lastPrinted>
  <dcterms:created xsi:type="dcterms:W3CDTF">2022-11-28T08:04:00Z</dcterms:created>
  <dcterms:modified xsi:type="dcterms:W3CDTF">2022-11-29T04:21:00Z</dcterms:modified>
</cp:coreProperties>
</file>