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16E3" w14:textId="05721B35" w:rsidR="00B16DB4" w:rsidRDefault="00F86C8F" w:rsidP="00C82197">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3FB4DEC1">
            <wp:extent cx="164592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72895"/>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77777777" w:rsidR="00C82197" w:rsidRDefault="00C82197" w:rsidP="00C82197">
      <w:pPr>
        <w:pStyle w:val="Title"/>
        <w:rPr>
          <w:sz w:val="24"/>
          <w:szCs w:val="24"/>
        </w:rPr>
      </w:pPr>
      <w:r>
        <w:rPr>
          <w:sz w:val="24"/>
          <w:szCs w:val="24"/>
        </w:rPr>
        <w:t>IN THE HIGH COURT OF SOUTH AFRICA</w:t>
      </w:r>
    </w:p>
    <w:p w14:paraId="1651ED9D" w14:textId="3B152053"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2EC878CE" w:rsidR="006D4C73" w:rsidRDefault="004415B7"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1A2DA6A3">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25E75AE6" w:rsidR="006D4C73" w:rsidRDefault="00476435" w:rsidP="0047643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226B2D">
                              <w:rPr>
                                <w:rFonts w:ascii="Century Gothic" w:hAnsi="Century Gothic"/>
                                <w:sz w:val="20"/>
                                <w:szCs w:val="20"/>
                              </w:rPr>
                              <w:t>NO</w:t>
                            </w:r>
                          </w:p>
                          <w:p w14:paraId="300C0173" w14:textId="3129A68E" w:rsidR="006D4C73" w:rsidRDefault="00476435" w:rsidP="00476435">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226B2D">
                              <w:rPr>
                                <w:rFonts w:ascii="Century Gothic" w:hAnsi="Century Gothic"/>
                                <w:sz w:val="20"/>
                                <w:szCs w:val="20"/>
                              </w:rPr>
                              <w:t>NO</w:t>
                            </w:r>
                          </w:p>
                          <w:p w14:paraId="57A058C4" w14:textId="7AEEAB2C" w:rsidR="006D4C73" w:rsidRDefault="00476435" w:rsidP="00476435">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6BAF0683" w:rsidR="007517F4" w:rsidRDefault="006D4C73" w:rsidP="006D4C73">
                            <w:pPr>
                              <w:rPr>
                                <w:noProof/>
                                <w:lang w:val="en-ZA" w:eastAsia="en-ZA"/>
                              </w:rPr>
                            </w:pPr>
                            <w:r>
                              <w:rPr>
                                <w:rFonts w:ascii="Century Gothic" w:hAnsi="Century Gothic"/>
                                <w:b/>
                                <w:sz w:val="18"/>
                                <w:szCs w:val="18"/>
                              </w:rPr>
                              <w:t xml:space="preserve"> </w:t>
                            </w:r>
                          </w:p>
                          <w:p w14:paraId="3499B81E" w14:textId="77777777" w:rsidR="00E71DDB" w:rsidRDefault="00E71DDB"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512E4864"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446DF1">
                              <w:rPr>
                                <w:rFonts w:ascii="Century Gothic" w:hAnsi="Century Gothic"/>
                                <w:sz w:val="18"/>
                                <w:szCs w:val="18"/>
                              </w:rPr>
                              <w:t>28</w:t>
                            </w:r>
                            <w:r w:rsidR="003F7F0E">
                              <w:rPr>
                                <w:rFonts w:ascii="Century Gothic" w:hAnsi="Century Gothic"/>
                                <w:sz w:val="18"/>
                                <w:szCs w:val="18"/>
                              </w:rPr>
                              <w:t xml:space="preserve"> </w:t>
                            </w:r>
                            <w:r w:rsidR="00446DF1">
                              <w:rPr>
                                <w:rFonts w:ascii="Century Gothic" w:hAnsi="Century Gothic"/>
                                <w:sz w:val="18"/>
                                <w:szCs w:val="18"/>
                              </w:rPr>
                              <w:t>November</w:t>
                            </w:r>
                            <w:r w:rsidR="0034660F">
                              <w:rPr>
                                <w:rFonts w:ascii="Century Gothic" w:hAnsi="Century Gothic"/>
                                <w:sz w:val="18"/>
                                <w:szCs w:val="18"/>
                              </w:rPr>
                              <w:t xml:space="preserve"> 2022</w:t>
                            </w:r>
                            <w:r w:rsidR="0046498E">
                              <w:rPr>
                                <w:rFonts w:ascii="Century Gothic" w:hAnsi="Century Gothic"/>
                                <w:b/>
                                <w:sz w:val="18"/>
                                <w:szCs w:val="18"/>
                              </w:rPr>
                              <w:tab/>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">
                <v:textbox>
                  <w:txbxContent>
                    <w:p w14:paraId="56D477FD" w14:textId="25E75AE6" w:rsidR="006D4C73" w:rsidRDefault="00476435" w:rsidP="0047643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226B2D">
                        <w:rPr>
                          <w:rFonts w:ascii="Century Gothic" w:hAnsi="Century Gothic"/>
                          <w:sz w:val="20"/>
                          <w:szCs w:val="20"/>
                        </w:rPr>
                        <w:t>NO</w:t>
                      </w:r>
                    </w:p>
                    <w:p w14:paraId="300C0173" w14:textId="3129A68E" w:rsidR="006D4C73" w:rsidRDefault="00476435" w:rsidP="00476435">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226B2D">
                        <w:rPr>
                          <w:rFonts w:ascii="Century Gothic" w:hAnsi="Century Gothic"/>
                          <w:sz w:val="20"/>
                          <w:szCs w:val="20"/>
                        </w:rPr>
                        <w:t>NO</w:t>
                      </w:r>
                    </w:p>
                    <w:p w14:paraId="57A058C4" w14:textId="7AEEAB2C" w:rsidR="006D4C73" w:rsidRDefault="00476435" w:rsidP="00476435">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6BAF0683" w:rsidR="007517F4" w:rsidRDefault="006D4C73" w:rsidP="006D4C73">
                      <w:pPr>
                        <w:rPr>
                          <w:noProof/>
                          <w:lang w:val="en-ZA" w:eastAsia="en-ZA"/>
                        </w:rPr>
                      </w:pPr>
                      <w:r>
                        <w:rPr>
                          <w:rFonts w:ascii="Century Gothic" w:hAnsi="Century Gothic"/>
                          <w:b/>
                          <w:sz w:val="18"/>
                          <w:szCs w:val="18"/>
                        </w:rPr>
                        <w:t xml:space="preserve"> </w:t>
                      </w:r>
                    </w:p>
                    <w:p w14:paraId="3499B81E" w14:textId="77777777" w:rsidR="00E71DDB" w:rsidRDefault="00E71DDB"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512E4864"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446DF1">
                        <w:rPr>
                          <w:rFonts w:ascii="Century Gothic" w:hAnsi="Century Gothic"/>
                          <w:sz w:val="18"/>
                          <w:szCs w:val="18"/>
                        </w:rPr>
                        <w:t>28</w:t>
                      </w:r>
                      <w:r w:rsidR="003F7F0E">
                        <w:rPr>
                          <w:rFonts w:ascii="Century Gothic" w:hAnsi="Century Gothic"/>
                          <w:sz w:val="18"/>
                          <w:szCs w:val="18"/>
                        </w:rPr>
                        <w:t xml:space="preserve"> </w:t>
                      </w:r>
                      <w:r w:rsidR="00446DF1">
                        <w:rPr>
                          <w:rFonts w:ascii="Century Gothic" w:hAnsi="Century Gothic"/>
                          <w:sz w:val="18"/>
                          <w:szCs w:val="18"/>
                        </w:rPr>
                        <w:t>November</w:t>
                      </w:r>
                      <w:r w:rsidR="0034660F">
                        <w:rPr>
                          <w:rFonts w:ascii="Century Gothic" w:hAnsi="Century Gothic"/>
                          <w:sz w:val="18"/>
                          <w:szCs w:val="18"/>
                        </w:rPr>
                        <w:t xml:space="preserve"> 2022</w:t>
                      </w:r>
                      <w:r w:rsidR="0046498E">
                        <w:rPr>
                          <w:rFonts w:ascii="Century Gothic" w:hAnsi="Century Gothic"/>
                          <w:b/>
                          <w:sz w:val="18"/>
                          <w:szCs w:val="18"/>
                        </w:rPr>
                        <w:tab/>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46F4E15C" w14:textId="77777777" w:rsidR="00A746DF" w:rsidRDefault="00A746DF" w:rsidP="00A746DF">
      <w:pPr>
        <w:rPr>
          <w:lang w:val="en-ZA" w:eastAsia="ja-JP"/>
        </w:rPr>
      </w:pPr>
    </w:p>
    <w:p w14:paraId="3DEB3F25" w14:textId="6C268BF6" w:rsidR="00335B03" w:rsidRPr="00335B03" w:rsidRDefault="00A746DF" w:rsidP="00335B03">
      <w:pPr>
        <w:keepNext/>
        <w:spacing w:line="360" w:lineRule="auto"/>
        <w:jc w:val="right"/>
        <w:outlineLvl w:val="0"/>
        <w:rPr>
          <w:rFonts w:ascii="Arial" w:hAnsi="Arial" w:cs="Arial"/>
          <w:lang w:val="en-US"/>
        </w:rPr>
      </w:pPr>
      <w:r>
        <w:rPr>
          <w:rFonts w:ascii="Arial" w:hAnsi="Arial" w:cs="Arial"/>
          <w:b/>
          <w:bCs/>
          <w:lang w:val="en-US"/>
        </w:rPr>
        <w:t xml:space="preserve">Case No: </w:t>
      </w:r>
      <w:r w:rsidR="00335B03" w:rsidRPr="00335B03">
        <w:rPr>
          <w:rFonts w:ascii="Arial" w:hAnsi="Arial" w:cs="Arial"/>
          <w:lang w:val="en-US"/>
        </w:rPr>
        <w:t>SS</w:t>
      </w:r>
      <w:r w:rsidR="00621754">
        <w:rPr>
          <w:rFonts w:ascii="Arial" w:hAnsi="Arial" w:cs="Arial"/>
          <w:lang w:val="en-US"/>
        </w:rPr>
        <w:t>36</w:t>
      </w:r>
      <w:r w:rsidR="00335B03">
        <w:rPr>
          <w:rFonts w:ascii="Arial" w:hAnsi="Arial" w:cs="Arial"/>
          <w:lang w:val="en-US"/>
        </w:rPr>
        <w:t>/2021</w:t>
      </w:r>
    </w:p>
    <w:p w14:paraId="6F3F9BB9" w14:textId="77777777" w:rsidR="00A746DF" w:rsidRDefault="00A746DF" w:rsidP="00A746DF">
      <w:pPr>
        <w:tabs>
          <w:tab w:val="right" w:pos="8646"/>
        </w:tabs>
        <w:rPr>
          <w:rFonts w:ascii="Arial" w:hAnsi="Arial"/>
        </w:rPr>
      </w:pPr>
      <w:r>
        <w:rPr>
          <w:rFonts w:ascii="Arial" w:hAnsi="Arial"/>
        </w:rPr>
        <w:t>In the matter between:</w:t>
      </w:r>
    </w:p>
    <w:p w14:paraId="76460B7B" w14:textId="77777777" w:rsidR="00A746DF" w:rsidRDefault="00A746DF" w:rsidP="00A746DF">
      <w:pPr>
        <w:tabs>
          <w:tab w:val="right" w:pos="8646"/>
        </w:tabs>
        <w:rPr>
          <w:rFonts w:ascii="Arial" w:hAnsi="Arial"/>
          <w:b/>
        </w:rPr>
      </w:pPr>
    </w:p>
    <w:p w14:paraId="78336797" w14:textId="0E43F6A5" w:rsidR="00A746DF" w:rsidRDefault="00335B03" w:rsidP="00A746DF">
      <w:pPr>
        <w:tabs>
          <w:tab w:val="right" w:pos="8646"/>
        </w:tabs>
        <w:rPr>
          <w:rFonts w:ascii="Arial" w:hAnsi="Arial"/>
        </w:rPr>
      </w:pPr>
      <w:r>
        <w:rPr>
          <w:rFonts w:ascii="Arial" w:hAnsi="Arial"/>
          <w:b/>
        </w:rPr>
        <w:t>THE STATE</w:t>
      </w:r>
      <w:r w:rsidR="00A746DF">
        <w:rPr>
          <w:rFonts w:ascii="Arial" w:hAnsi="Arial"/>
          <w:b/>
        </w:rPr>
        <w:tab/>
      </w:r>
      <w:r w:rsidR="00A746DF">
        <w:rPr>
          <w:rFonts w:ascii="Arial" w:hAnsi="Arial"/>
        </w:rPr>
        <w:t xml:space="preserve"> </w:t>
      </w:r>
    </w:p>
    <w:p w14:paraId="6719FA13" w14:textId="77777777" w:rsidR="00A746DF" w:rsidRDefault="00A746DF" w:rsidP="00A746DF">
      <w:pPr>
        <w:tabs>
          <w:tab w:val="right" w:pos="8646"/>
        </w:tabs>
        <w:rPr>
          <w:rFonts w:ascii="Arial" w:hAnsi="Arial"/>
        </w:rPr>
      </w:pPr>
    </w:p>
    <w:p w14:paraId="6A9B8C3B" w14:textId="77777777" w:rsidR="00A746DF" w:rsidRDefault="00A746DF" w:rsidP="00A746DF">
      <w:pPr>
        <w:tabs>
          <w:tab w:val="right" w:pos="8646"/>
        </w:tabs>
        <w:rPr>
          <w:rFonts w:ascii="Arial" w:hAnsi="Arial"/>
        </w:rPr>
      </w:pPr>
      <w:r>
        <w:rPr>
          <w:rFonts w:ascii="Arial" w:hAnsi="Arial"/>
        </w:rPr>
        <w:t>and</w:t>
      </w:r>
    </w:p>
    <w:p w14:paraId="6C5FB1C3" w14:textId="77777777" w:rsidR="00A746DF" w:rsidRDefault="00A746DF" w:rsidP="00A746DF">
      <w:pPr>
        <w:tabs>
          <w:tab w:val="right" w:pos="8646"/>
        </w:tabs>
        <w:rPr>
          <w:rFonts w:ascii="Arial" w:hAnsi="Arial"/>
          <w:b/>
        </w:rPr>
      </w:pPr>
    </w:p>
    <w:p w14:paraId="2E33691F" w14:textId="7654FA1E" w:rsidR="00A746DF" w:rsidRDefault="00621754" w:rsidP="00A746DF">
      <w:pPr>
        <w:tabs>
          <w:tab w:val="right" w:pos="8646"/>
        </w:tabs>
        <w:rPr>
          <w:rFonts w:ascii="Arial" w:hAnsi="Arial"/>
          <w:bCs/>
        </w:rPr>
      </w:pPr>
      <w:r>
        <w:rPr>
          <w:rFonts w:ascii="Arial" w:hAnsi="Arial"/>
          <w:b/>
        </w:rPr>
        <w:t>NTUTHUKO NTOKOZO SHOBA</w:t>
      </w:r>
      <w:r w:rsidR="00A746DF">
        <w:rPr>
          <w:rFonts w:ascii="Arial" w:hAnsi="Arial"/>
          <w:b/>
        </w:rPr>
        <w:tab/>
      </w:r>
      <w:r w:rsidR="00335B03" w:rsidRPr="00335B03">
        <w:rPr>
          <w:rFonts w:ascii="Arial" w:hAnsi="Arial"/>
          <w:bCs/>
        </w:rPr>
        <w:t>Accused</w:t>
      </w:r>
    </w:p>
    <w:p w14:paraId="055497AB" w14:textId="77777777" w:rsidR="00A746DF" w:rsidRDefault="00A746DF" w:rsidP="00A746DF">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2F9CBCF9" w:rsidR="00A746DF" w:rsidRDefault="00446DF1" w:rsidP="00A746DF">
      <w:pPr>
        <w:pStyle w:val="Heading5"/>
        <w:rPr>
          <w:sz w:val="24"/>
          <w:szCs w:val="24"/>
        </w:rPr>
      </w:pPr>
      <w:r>
        <w:rPr>
          <w:sz w:val="24"/>
          <w:szCs w:val="24"/>
        </w:rPr>
        <w:t>JUDGMENT: LEAVE TO APPEAL</w:t>
      </w:r>
    </w:p>
    <w:p w14:paraId="66FABE72" w14:textId="77777777" w:rsidR="00A746DF" w:rsidRDefault="00A746DF" w:rsidP="00A746DF">
      <w:pPr>
        <w:pBdr>
          <w:bottom w:val="single" w:sz="12" w:space="1" w:color="auto"/>
        </w:pBdr>
        <w:jc w:val="center"/>
        <w:rPr>
          <w:rFonts w:ascii="Arial" w:hAnsi="Arial"/>
          <w:b/>
          <w:sz w:val="16"/>
          <w:szCs w:val="16"/>
        </w:rPr>
      </w:pPr>
    </w:p>
    <w:p w14:paraId="1555C6EB" w14:textId="77777777" w:rsidR="00A746DF" w:rsidRDefault="00A746DF" w:rsidP="00A746DF">
      <w:pPr>
        <w:spacing w:line="360" w:lineRule="auto"/>
        <w:contextualSpacing/>
        <w:jc w:val="both"/>
        <w:rPr>
          <w:rFonts w:ascii="Arial" w:eastAsia="Calibri" w:hAnsi="Arial" w:cs="Arial"/>
          <w:b/>
          <w:bCs/>
          <w:u w:val="single"/>
        </w:rPr>
      </w:pPr>
    </w:p>
    <w:p w14:paraId="2949F8DA" w14:textId="39D757F3" w:rsidR="00B16DB4" w:rsidRPr="00B16DB4" w:rsidRDefault="00B16DB4" w:rsidP="00A746DF">
      <w:pPr>
        <w:spacing w:line="360" w:lineRule="auto"/>
        <w:contextualSpacing/>
        <w:jc w:val="both"/>
        <w:rPr>
          <w:rFonts w:ascii="Arial" w:eastAsia="Calibri" w:hAnsi="Arial" w:cs="Arial"/>
          <w:b/>
          <w:bCs/>
        </w:rPr>
      </w:pPr>
      <w:r w:rsidRPr="00925A62">
        <w:rPr>
          <w:rFonts w:ascii="Arial" w:eastAsia="Calibri" w:hAnsi="Arial" w:cs="Arial"/>
          <w:b/>
          <w:bCs/>
          <w:u w:val="single"/>
        </w:rPr>
        <w:t>WILSON AJ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15CE02CC" w14:textId="0DE73BD2" w:rsidR="00446DF1" w:rsidRDefault="00476435" w:rsidP="00476435">
      <w:pPr>
        <w:pStyle w:val="Paragraph12pt"/>
        <w:tabs>
          <w:tab w:val="left" w:pos="851"/>
        </w:tabs>
        <w:ind w:left="851" w:hanging="851"/>
      </w:pPr>
      <w:r>
        <w:rPr>
          <w:rFonts w:cs="Arial"/>
          <w:color w:val="000000"/>
          <w:szCs w:val="24"/>
        </w:rPr>
        <w:t>1</w:t>
      </w:r>
      <w:r>
        <w:rPr>
          <w:rFonts w:cs="Arial"/>
          <w:color w:val="000000"/>
          <w:szCs w:val="24"/>
        </w:rPr>
        <w:tab/>
      </w:r>
      <w:r w:rsidR="00A92AC1">
        <w:t>O</w:t>
      </w:r>
      <w:r w:rsidR="003F7F0E">
        <w:t xml:space="preserve">n 25 March 2022, I convicted </w:t>
      </w:r>
      <w:proofErr w:type="spellStart"/>
      <w:r w:rsidR="003F7F0E">
        <w:t>Ntuthuko</w:t>
      </w:r>
      <w:proofErr w:type="spellEnd"/>
      <w:r w:rsidR="003F7F0E">
        <w:t xml:space="preserve"> Shoba of the murder of Tshegofatso Pule.</w:t>
      </w:r>
      <w:r w:rsidR="00446DF1">
        <w:t xml:space="preserve"> I found that Mr. Shoba’s crime was premeditated.</w:t>
      </w:r>
      <w:r w:rsidR="003F7F0E">
        <w:t xml:space="preserve"> </w:t>
      </w:r>
      <w:r w:rsidR="00446DF1">
        <w:t xml:space="preserve">On 29 July 2022, I sentenced Mr. Shoba to life imprisonment. Mr. Shoba now seeks leave to appeal against his conviction and against the sentence I imposed. </w:t>
      </w:r>
    </w:p>
    <w:p w14:paraId="4997300E" w14:textId="77777777" w:rsidR="00BA6F51" w:rsidRDefault="00BA6F51" w:rsidP="006437B1">
      <w:pPr>
        <w:pStyle w:val="Paragraph12pt"/>
        <w:rPr>
          <w:b/>
          <w:bCs/>
        </w:rPr>
      </w:pPr>
    </w:p>
    <w:p w14:paraId="34129A32" w14:textId="5A2AB8B0" w:rsidR="006437B1" w:rsidRPr="006437B1" w:rsidRDefault="006437B1" w:rsidP="006437B1">
      <w:pPr>
        <w:pStyle w:val="Paragraph12pt"/>
        <w:rPr>
          <w:b/>
          <w:bCs/>
        </w:rPr>
      </w:pPr>
      <w:r w:rsidRPr="006437B1">
        <w:rPr>
          <w:b/>
          <w:bCs/>
        </w:rPr>
        <w:lastRenderedPageBreak/>
        <w:t xml:space="preserve">The </w:t>
      </w:r>
      <w:r w:rsidR="00BA6F51">
        <w:rPr>
          <w:b/>
          <w:bCs/>
        </w:rPr>
        <w:t xml:space="preserve">appeal against </w:t>
      </w:r>
      <w:r w:rsidRPr="006437B1">
        <w:rPr>
          <w:b/>
          <w:bCs/>
        </w:rPr>
        <w:t xml:space="preserve">conviction </w:t>
      </w:r>
    </w:p>
    <w:p w14:paraId="3BC0AC8B" w14:textId="2A0B4873" w:rsidR="00044A27" w:rsidRDefault="00476435" w:rsidP="00476435">
      <w:pPr>
        <w:pStyle w:val="Paragraph12pt"/>
        <w:tabs>
          <w:tab w:val="left" w:pos="851"/>
        </w:tabs>
        <w:ind w:left="851" w:hanging="851"/>
      </w:pPr>
      <w:r>
        <w:rPr>
          <w:rFonts w:cs="Arial"/>
          <w:color w:val="000000"/>
          <w:szCs w:val="24"/>
        </w:rPr>
        <w:t>2</w:t>
      </w:r>
      <w:r>
        <w:rPr>
          <w:rFonts w:cs="Arial"/>
          <w:color w:val="000000"/>
          <w:szCs w:val="24"/>
        </w:rPr>
        <w:tab/>
      </w:r>
      <w:r w:rsidR="00446DF1">
        <w:t>Mr. Barnard, who appeared for Mr. Shoba</w:t>
      </w:r>
      <w:r w:rsidR="00BA6F51">
        <w:t>,</w:t>
      </w:r>
      <w:r w:rsidR="00446DF1">
        <w:t xml:space="preserve"> accepted that my judgment was free of factual misdirection or legal mistake. He </w:t>
      </w:r>
      <w:r w:rsidR="00F27600">
        <w:t>nevertheless</w:t>
      </w:r>
      <w:r w:rsidR="00446DF1">
        <w:t xml:space="preserve"> advanced the contention that there is a reasonable prospect that an appeal court would overturn Mr. Shoba’s conviction. It may do so, Mr. Barnard submitted, </w:t>
      </w:r>
      <w:r w:rsidR="00F27600">
        <w:t xml:space="preserve">by accepting the facts as I found them, but weighing them differently. By weighing the evidence differently, Mr. Barnard argued, an appeal court may detect reasonable doubt as to Mr. Shoba’s guilt, where I found none. </w:t>
      </w:r>
    </w:p>
    <w:p w14:paraId="6C40B0E1" w14:textId="770586A4" w:rsidR="00F27600" w:rsidRDefault="00476435" w:rsidP="00476435">
      <w:pPr>
        <w:pStyle w:val="Paragraph12pt"/>
        <w:tabs>
          <w:tab w:val="left" w:pos="851"/>
        </w:tabs>
        <w:ind w:left="851" w:hanging="851"/>
      </w:pPr>
      <w:r>
        <w:rPr>
          <w:rFonts w:cs="Arial"/>
          <w:color w:val="000000"/>
          <w:szCs w:val="24"/>
        </w:rPr>
        <w:t>3</w:t>
      </w:r>
      <w:r>
        <w:rPr>
          <w:rFonts w:cs="Arial"/>
          <w:color w:val="000000"/>
          <w:szCs w:val="24"/>
        </w:rPr>
        <w:tab/>
      </w:r>
      <w:r w:rsidR="00F27600">
        <w:t xml:space="preserve">Having adopted this approach to the application, Mr. Barnard was bound to persuade me </w:t>
      </w:r>
      <w:r w:rsidR="006437B1">
        <w:t xml:space="preserve">not just that there is a “mere possibility” of a different slant being placed on the facts I found, but that there is a “sound rational basis” for concluding that they may support the reasonable possibility that Mr. Shoba is innocent (See </w:t>
      </w:r>
      <w:r w:rsidR="006437B1" w:rsidRPr="006437B1">
        <w:rPr>
          <w:i/>
          <w:iCs/>
        </w:rPr>
        <w:t>S v Smith</w:t>
      </w:r>
      <w:r w:rsidR="006437B1">
        <w:t xml:space="preserve"> </w:t>
      </w:r>
      <w:r w:rsidR="006437B1" w:rsidRPr="006437B1">
        <w:t>2012 (1) SACR 567 (SCA)</w:t>
      </w:r>
      <w:r w:rsidR="006437B1">
        <w:t xml:space="preserve">, paragraph 7). </w:t>
      </w:r>
      <w:r w:rsidR="004B5075">
        <w:t>Put another way,</w:t>
      </w:r>
      <w:r w:rsidR="006437B1">
        <w:t xml:space="preserve"> that entails convincing me that there may be a coherent, reasonably possible account of the facts I found that is inconsistent with Mr. Shoba’s guilt. </w:t>
      </w:r>
    </w:p>
    <w:p w14:paraId="0F309A8C" w14:textId="0FA98FFD" w:rsidR="002343A6" w:rsidRDefault="00476435" w:rsidP="00476435">
      <w:pPr>
        <w:pStyle w:val="Paragraph12pt"/>
        <w:tabs>
          <w:tab w:val="left" w:pos="851"/>
        </w:tabs>
        <w:ind w:left="851" w:hanging="851"/>
      </w:pPr>
      <w:r>
        <w:rPr>
          <w:rFonts w:cs="Arial"/>
          <w:color w:val="000000"/>
          <w:szCs w:val="24"/>
        </w:rPr>
        <w:t>4</w:t>
      </w:r>
      <w:r>
        <w:rPr>
          <w:rFonts w:cs="Arial"/>
          <w:color w:val="000000"/>
          <w:szCs w:val="24"/>
        </w:rPr>
        <w:tab/>
      </w:r>
      <w:r w:rsidR="006437B1">
        <w:t xml:space="preserve">In seeking to advance such an account, Mr. Barnard </w:t>
      </w:r>
      <w:r w:rsidR="002343A6">
        <w:t xml:space="preserve">argued, quite correctly, that the basis on which I convicted Mr. Shoba is that I accepted Mr. </w:t>
      </w:r>
      <w:proofErr w:type="spellStart"/>
      <w:r w:rsidR="009B2D5E">
        <w:t>Malepane</w:t>
      </w:r>
      <w:r w:rsidR="002343A6">
        <w:t>’s</w:t>
      </w:r>
      <w:proofErr w:type="spellEnd"/>
      <w:r w:rsidR="002343A6">
        <w:t xml:space="preserve"> evidence in all its material respects, and I rejected Mr. Shoba’s evidence insofar as it contradicted Mr. </w:t>
      </w:r>
      <w:proofErr w:type="spellStart"/>
      <w:r w:rsidR="009B2D5E">
        <w:t>Malepane</w:t>
      </w:r>
      <w:r w:rsidR="002343A6">
        <w:t>’s</w:t>
      </w:r>
      <w:proofErr w:type="spellEnd"/>
      <w:r w:rsidR="002343A6">
        <w:t>. The question</w:t>
      </w:r>
      <w:r w:rsidR="00155902">
        <w:t xml:space="preserve"> Mr. Barnard</w:t>
      </w:r>
      <w:r w:rsidR="002343A6">
        <w:t xml:space="preserve"> </w:t>
      </w:r>
      <w:r w:rsidR="004B5075">
        <w:t xml:space="preserve">raised </w:t>
      </w:r>
      <w:r w:rsidR="002343A6">
        <w:t xml:space="preserve">was whether I treated Mr. </w:t>
      </w:r>
      <w:proofErr w:type="spellStart"/>
      <w:r w:rsidR="009B2D5E">
        <w:t>Malepane</w:t>
      </w:r>
      <w:r w:rsidR="002343A6">
        <w:t>’s</w:t>
      </w:r>
      <w:proofErr w:type="spellEnd"/>
      <w:r w:rsidR="002343A6">
        <w:t xml:space="preserve"> evidence with the requisite degree of caution. </w:t>
      </w:r>
    </w:p>
    <w:p w14:paraId="1A74708D" w14:textId="73228DDF" w:rsidR="002343A6" w:rsidRDefault="00476435" w:rsidP="00476435">
      <w:pPr>
        <w:pStyle w:val="Paragraph12pt"/>
        <w:tabs>
          <w:tab w:val="left" w:pos="851"/>
        </w:tabs>
        <w:ind w:left="851" w:hanging="851"/>
      </w:pPr>
      <w:r>
        <w:rPr>
          <w:rFonts w:cs="Arial"/>
          <w:color w:val="000000"/>
          <w:szCs w:val="24"/>
        </w:rPr>
        <w:t>5</w:t>
      </w:r>
      <w:r>
        <w:rPr>
          <w:rFonts w:cs="Arial"/>
          <w:color w:val="000000"/>
          <w:szCs w:val="24"/>
        </w:rPr>
        <w:tab/>
      </w:r>
      <w:r w:rsidR="002343A6">
        <w:t xml:space="preserve">Mr. Barnard’s argument entailed accepting that Mr. </w:t>
      </w:r>
      <w:proofErr w:type="spellStart"/>
      <w:r w:rsidR="009B2D5E">
        <w:t>Malepane</w:t>
      </w:r>
      <w:r w:rsidR="002343A6">
        <w:t>’s</w:t>
      </w:r>
      <w:proofErr w:type="spellEnd"/>
      <w:r w:rsidR="002343A6">
        <w:t xml:space="preserve"> evidence was not such that it could be rejected in its entirety – especially as important aspects of it were undisputed. Mr. Barnard instead concentrated</w:t>
      </w:r>
      <w:r w:rsidR="006437B1">
        <w:t xml:space="preserve"> his </w:t>
      </w:r>
      <w:r w:rsidR="006437B1">
        <w:lastRenderedPageBreak/>
        <w:t>submissions on three aspects of the evidence</w:t>
      </w:r>
      <w:r w:rsidR="002343A6">
        <w:t xml:space="preserve"> that I found corroborated Mr. </w:t>
      </w:r>
      <w:proofErr w:type="spellStart"/>
      <w:r w:rsidR="009B2D5E">
        <w:t>Malepane</w:t>
      </w:r>
      <w:r w:rsidR="002343A6">
        <w:t>’s</w:t>
      </w:r>
      <w:proofErr w:type="spellEnd"/>
      <w:r w:rsidR="002343A6">
        <w:t xml:space="preserve"> </w:t>
      </w:r>
      <w:proofErr w:type="gramStart"/>
      <w:r w:rsidR="002343A6">
        <w:t>account, and</w:t>
      </w:r>
      <w:proofErr w:type="gramEnd"/>
      <w:r w:rsidR="002343A6">
        <w:t xml:space="preserve"> meant that I could safely accept the material parts of his evidence</w:t>
      </w:r>
      <w:r w:rsidR="006437B1">
        <w:t xml:space="preserve">. </w:t>
      </w:r>
      <w:r w:rsidR="00155902">
        <w:t>Mr. Barnard</w:t>
      </w:r>
      <w:r w:rsidR="00C72092">
        <w:t xml:space="preserve"> argued that an appeal court may conclude that </w:t>
      </w:r>
      <w:r w:rsidR="00155902">
        <w:t>these aspects of the evidence</w:t>
      </w:r>
      <w:r w:rsidR="00C72092">
        <w:t xml:space="preserve"> did not corroborate Mr. </w:t>
      </w:r>
      <w:proofErr w:type="spellStart"/>
      <w:r w:rsidR="009B2D5E">
        <w:t>Malepane</w:t>
      </w:r>
      <w:r w:rsidR="00C72092">
        <w:t>’s</w:t>
      </w:r>
      <w:proofErr w:type="spellEnd"/>
      <w:r w:rsidR="00C72092">
        <w:t xml:space="preserve"> </w:t>
      </w:r>
      <w:r w:rsidR="00155902">
        <w:t>account</w:t>
      </w:r>
      <w:r w:rsidR="00C72092">
        <w:t xml:space="preserve"> at all, or at least to the extent that allowed me to accept that </w:t>
      </w:r>
      <w:r w:rsidR="00155902">
        <w:t>account</w:t>
      </w:r>
      <w:r w:rsidR="00C72092">
        <w:t xml:space="preserve">. </w:t>
      </w:r>
    </w:p>
    <w:p w14:paraId="32AE5C21" w14:textId="54416B49" w:rsidR="002343A6" w:rsidRPr="002343A6" w:rsidRDefault="002343A6" w:rsidP="002343A6">
      <w:pPr>
        <w:pStyle w:val="Paragraph12pt"/>
        <w:rPr>
          <w:u w:val="single"/>
        </w:rPr>
      </w:pPr>
      <w:r w:rsidRPr="002343A6">
        <w:rPr>
          <w:u w:val="single"/>
        </w:rPr>
        <w:t xml:space="preserve">The Westlake CCTV </w:t>
      </w:r>
      <w:r>
        <w:rPr>
          <w:u w:val="single"/>
        </w:rPr>
        <w:t>f</w:t>
      </w:r>
      <w:r w:rsidRPr="002343A6">
        <w:rPr>
          <w:u w:val="single"/>
        </w:rPr>
        <w:t>ootage</w:t>
      </w:r>
    </w:p>
    <w:p w14:paraId="5B564B01" w14:textId="6F8F9A62" w:rsidR="006437B1" w:rsidRDefault="00476435" w:rsidP="00476435">
      <w:pPr>
        <w:pStyle w:val="Paragraph12pt"/>
        <w:tabs>
          <w:tab w:val="left" w:pos="851"/>
        </w:tabs>
        <w:ind w:left="851" w:hanging="851"/>
      </w:pPr>
      <w:r>
        <w:rPr>
          <w:rFonts w:cs="Arial"/>
          <w:color w:val="000000"/>
          <w:szCs w:val="24"/>
        </w:rPr>
        <w:t>6</w:t>
      </w:r>
      <w:r>
        <w:rPr>
          <w:rFonts w:cs="Arial"/>
          <w:color w:val="000000"/>
          <w:szCs w:val="24"/>
        </w:rPr>
        <w:tab/>
      </w:r>
      <w:r w:rsidR="002343A6">
        <w:t>In the first place, Mr. Barnard focused</w:t>
      </w:r>
      <w:r w:rsidR="006437B1">
        <w:t xml:space="preserve"> </w:t>
      </w:r>
      <w:r w:rsidR="00481334">
        <w:t>on</w:t>
      </w:r>
      <w:r w:rsidR="006437B1">
        <w:t xml:space="preserve"> the </w:t>
      </w:r>
      <w:r w:rsidR="00481334">
        <w:t>Closed-Circuit</w:t>
      </w:r>
      <w:r w:rsidR="006437B1">
        <w:t xml:space="preserve"> Television (CCTV) footage of the encounter between Ms. Pule, Mr. </w:t>
      </w:r>
      <w:proofErr w:type="gramStart"/>
      <w:r w:rsidR="006437B1">
        <w:t>Shoba</w:t>
      </w:r>
      <w:proofErr w:type="gramEnd"/>
      <w:r w:rsidR="006437B1">
        <w:t xml:space="preserve"> and Mr. </w:t>
      </w:r>
      <w:proofErr w:type="spellStart"/>
      <w:r w:rsidR="009B2D5E">
        <w:t>Malepane</w:t>
      </w:r>
      <w:proofErr w:type="spellEnd"/>
      <w:r w:rsidR="006437B1">
        <w:t xml:space="preserve"> outside the Westlake complex on the evening of 4 </w:t>
      </w:r>
      <w:r w:rsidR="00481334">
        <w:t>June</w:t>
      </w:r>
      <w:r w:rsidR="006437B1">
        <w:t xml:space="preserve"> 202</w:t>
      </w:r>
      <w:r w:rsidR="00155902">
        <w:t>0</w:t>
      </w:r>
      <w:r w:rsidR="00481334">
        <w:t>.</w:t>
      </w:r>
      <w:r w:rsidR="006437B1">
        <w:t xml:space="preserve"> </w:t>
      </w:r>
      <w:r w:rsidR="00481334">
        <w:t xml:space="preserve">He argued that the footage </w:t>
      </w:r>
      <w:r w:rsidR="006437B1">
        <w:t xml:space="preserve">was consistent with the reasonable possibility of Mr. Shoba not knowing that Mr. </w:t>
      </w:r>
      <w:proofErr w:type="spellStart"/>
      <w:r w:rsidR="009B2D5E">
        <w:t>Malepane</w:t>
      </w:r>
      <w:proofErr w:type="spellEnd"/>
      <w:r w:rsidR="006437B1">
        <w:t xml:space="preserve"> was in fact the </w:t>
      </w:r>
      <w:r w:rsidR="0057595E">
        <w:t xml:space="preserve">driver of the Jeep that </w:t>
      </w:r>
      <w:r w:rsidR="00BA6F51">
        <w:t>took</w:t>
      </w:r>
      <w:r w:rsidR="0057595E">
        <w:t xml:space="preserve"> M</w:t>
      </w:r>
      <w:r w:rsidR="00155902">
        <w:t>s</w:t>
      </w:r>
      <w:r w:rsidR="0057595E">
        <w:t>. Pule away to her death.</w:t>
      </w:r>
    </w:p>
    <w:p w14:paraId="306E8E96" w14:textId="4FAE5F6C" w:rsidR="0057595E" w:rsidRDefault="00476435" w:rsidP="00476435">
      <w:pPr>
        <w:pStyle w:val="Paragraph12pt"/>
        <w:tabs>
          <w:tab w:val="left" w:pos="851"/>
        </w:tabs>
        <w:ind w:left="851" w:hanging="851"/>
      </w:pPr>
      <w:r>
        <w:rPr>
          <w:rFonts w:cs="Arial"/>
          <w:color w:val="000000"/>
          <w:szCs w:val="24"/>
        </w:rPr>
        <w:t>7</w:t>
      </w:r>
      <w:r>
        <w:rPr>
          <w:rFonts w:cs="Arial"/>
          <w:color w:val="000000"/>
          <w:szCs w:val="24"/>
        </w:rPr>
        <w:tab/>
      </w:r>
      <w:r w:rsidR="0057595E">
        <w:t xml:space="preserve">It was, Mr. Barnard submitted, essential to my reasoning in my judgment convicting Mr. Shoba that there was enough time for Mr. </w:t>
      </w:r>
      <w:r w:rsidR="00481334">
        <w:t>Shoba</w:t>
      </w:r>
      <w:r w:rsidR="0057595E">
        <w:t xml:space="preserve"> to see and recognise Mr. </w:t>
      </w:r>
      <w:proofErr w:type="spellStart"/>
      <w:r w:rsidR="009B2D5E">
        <w:t>Malepane</w:t>
      </w:r>
      <w:proofErr w:type="spellEnd"/>
      <w:r w:rsidR="0057595E">
        <w:t xml:space="preserve"> when </w:t>
      </w:r>
      <w:r w:rsidR="00481334">
        <w:t>the two men</w:t>
      </w:r>
      <w:r w:rsidR="0057595E">
        <w:t xml:space="preserve"> </w:t>
      </w:r>
      <w:r w:rsidR="00481334">
        <w:t>were</w:t>
      </w:r>
      <w:r w:rsidR="0057595E">
        <w:t xml:space="preserve"> outside the complex gate. </w:t>
      </w:r>
      <w:r w:rsidR="00481334">
        <w:t>The</w:t>
      </w:r>
      <w:r w:rsidR="0057595E">
        <w:t xml:space="preserve"> </w:t>
      </w:r>
      <w:r w:rsidR="006B347A">
        <w:t xml:space="preserve">stills from </w:t>
      </w:r>
      <w:r w:rsidR="0057595E">
        <w:t xml:space="preserve">the CCTV footage show that Mr. Shoba was outside the gate for no more than two-and-a-half to three minutes, and that he was some distance from Mr. </w:t>
      </w:r>
      <w:proofErr w:type="spellStart"/>
      <w:r w:rsidR="009B2D5E">
        <w:t>Malepane</w:t>
      </w:r>
      <w:r w:rsidR="0057595E">
        <w:t>’s</w:t>
      </w:r>
      <w:proofErr w:type="spellEnd"/>
      <w:r w:rsidR="0057595E">
        <w:t xml:space="preserve"> Jeep</w:t>
      </w:r>
      <w:r w:rsidR="00481334">
        <w:t xml:space="preserve">. </w:t>
      </w:r>
      <w:proofErr w:type="gramStart"/>
      <w:r w:rsidR="00481334">
        <w:t>In light of</w:t>
      </w:r>
      <w:proofErr w:type="gramEnd"/>
      <w:r w:rsidR="00481334">
        <w:t xml:space="preserve"> this,</w:t>
      </w:r>
      <w:r w:rsidR="0057595E">
        <w:t xml:space="preserve"> Mr. Barnard submitted</w:t>
      </w:r>
      <w:r w:rsidR="00481334">
        <w:t xml:space="preserve"> that it was</w:t>
      </w:r>
      <w:r w:rsidR="0057595E">
        <w:t xml:space="preserve"> at least reasonably possible that Mr. Shoba could not have seen or recognised Mr. </w:t>
      </w:r>
      <w:proofErr w:type="spellStart"/>
      <w:r w:rsidR="009B2D5E">
        <w:t>Malepane</w:t>
      </w:r>
      <w:proofErr w:type="spellEnd"/>
      <w:r w:rsidR="0057595E">
        <w:t xml:space="preserve"> as the driver. </w:t>
      </w:r>
    </w:p>
    <w:p w14:paraId="4C9EF274" w14:textId="3B01D0A7" w:rsidR="006B347A" w:rsidRDefault="00476435" w:rsidP="00476435">
      <w:pPr>
        <w:pStyle w:val="Paragraph12pt"/>
        <w:tabs>
          <w:tab w:val="left" w:pos="851"/>
        </w:tabs>
        <w:ind w:left="851" w:hanging="851"/>
      </w:pPr>
      <w:r>
        <w:rPr>
          <w:rFonts w:cs="Arial"/>
          <w:color w:val="000000"/>
          <w:szCs w:val="24"/>
        </w:rPr>
        <w:t>8</w:t>
      </w:r>
      <w:r>
        <w:rPr>
          <w:rFonts w:cs="Arial"/>
          <w:color w:val="000000"/>
          <w:szCs w:val="24"/>
        </w:rPr>
        <w:tab/>
      </w:r>
      <w:r w:rsidR="0057595E">
        <w:t xml:space="preserve">The problem with this argument is that it misconceives what I made of the incident in my judgment, and it leaves out of account some important aspects of the evidence about that incident. </w:t>
      </w:r>
    </w:p>
    <w:p w14:paraId="57697423" w14:textId="6FA8D50A" w:rsidR="00481334" w:rsidRDefault="00476435" w:rsidP="00476435">
      <w:pPr>
        <w:pStyle w:val="Paragraph12pt"/>
        <w:tabs>
          <w:tab w:val="left" w:pos="851"/>
        </w:tabs>
        <w:ind w:left="851" w:hanging="851"/>
      </w:pPr>
      <w:r>
        <w:rPr>
          <w:rFonts w:cs="Arial"/>
          <w:color w:val="000000"/>
          <w:szCs w:val="24"/>
        </w:rPr>
        <w:lastRenderedPageBreak/>
        <w:t>9</w:t>
      </w:r>
      <w:r>
        <w:rPr>
          <w:rFonts w:cs="Arial"/>
          <w:color w:val="000000"/>
          <w:szCs w:val="24"/>
        </w:rPr>
        <w:tab/>
      </w:r>
      <w:r w:rsidR="0057595E">
        <w:t xml:space="preserve">I did not conclude </w:t>
      </w:r>
      <w:r w:rsidR="00481334">
        <w:t xml:space="preserve">in my trial judgment </w:t>
      </w:r>
      <w:r w:rsidR="0057595E">
        <w:t>that Mr. Shoba must</w:t>
      </w:r>
      <w:r w:rsidR="006B347A">
        <w:t xml:space="preserve"> necessarily have been close enough to the Jeep for a period long enough to </w:t>
      </w:r>
      <w:r w:rsidR="0057595E">
        <w:t>se</w:t>
      </w:r>
      <w:r w:rsidR="006B347A">
        <w:t>e</w:t>
      </w:r>
      <w:r w:rsidR="0057595E">
        <w:t xml:space="preserve"> and recognise Mr. </w:t>
      </w:r>
      <w:proofErr w:type="spellStart"/>
      <w:r w:rsidR="009B2D5E">
        <w:t>Malepane</w:t>
      </w:r>
      <w:proofErr w:type="spellEnd"/>
      <w:r w:rsidR="0057595E">
        <w:t xml:space="preserve">. I first noted that Mr. Shoba accepted that </w:t>
      </w:r>
      <w:r w:rsidR="00481334">
        <w:t xml:space="preserve">there had been a conversation between Ms. Pule and Mr. </w:t>
      </w:r>
      <w:proofErr w:type="spellStart"/>
      <w:r w:rsidR="009B2D5E">
        <w:t>Malepane</w:t>
      </w:r>
      <w:proofErr w:type="spellEnd"/>
      <w:r w:rsidR="00481334">
        <w:t xml:space="preserve">. I concluded that Mr. Shoba must have recognised Mr. </w:t>
      </w:r>
      <w:proofErr w:type="spellStart"/>
      <w:r w:rsidR="009B2D5E">
        <w:t>Malepane</w:t>
      </w:r>
      <w:r w:rsidR="00481334">
        <w:t>’s</w:t>
      </w:r>
      <w:proofErr w:type="spellEnd"/>
      <w:r w:rsidR="00481334">
        <w:t xml:space="preserve"> voice. On Mr. Shoba’s own version, the two men had met several times before, had known each other for ten years, and had recently had a conversation calling from car-to-car while stationary at a robot on Main Reef Road. </w:t>
      </w:r>
    </w:p>
    <w:p w14:paraId="6010CEFE" w14:textId="7025A7F2" w:rsidR="006F314F" w:rsidRDefault="00476435" w:rsidP="00476435">
      <w:pPr>
        <w:pStyle w:val="Paragraph12pt"/>
        <w:tabs>
          <w:tab w:val="left" w:pos="851"/>
        </w:tabs>
        <w:ind w:left="851" w:hanging="851"/>
      </w:pPr>
      <w:r>
        <w:rPr>
          <w:rFonts w:cs="Arial"/>
          <w:color w:val="000000"/>
          <w:szCs w:val="24"/>
        </w:rPr>
        <w:t>10</w:t>
      </w:r>
      <w:r>
        <w:rPr>
          <w:rFonts w:cs="Arial"/>
          <w:color w:val="000000"/>
          <w:szCs w:val="24"/>
        </w:rPr>
        <w:tab/>
      </w:r>
      <w:r w:rsidR="00481334">
        <w:t xml:space="preserve">Moreover, Mr. </w:t>
      </w:r>
      <w:proofErr w:type="spellStart"/>
      <w:r w:rsidR="009B2D5E">
        <w:t>Malepane</w:t>
      </w:r>
      <w:proofErr w:type="spellEnd"/>
      <w:r w:rsidR="0057595E">
        <w:t xml:space="preserve"> had turned up late at night, drunk</w:t>
      </w:r>
      <w:r w:rsidR="00481334">
        <w:t>,</w:t>
      </w:r>
      <w:r w:rsidR="0057595E">
        <w:t xml:space="preserve"> to ferry Mr. Shoba’s pregnant girlfriend away. Mr. Shoba accepted that he was close enough to the </w:t>
      </w:r>
      <w:r w:rsidR="009B2D5E">
        <w:t>J</w:t>
      </w:r>
      <w:r w:rsidR="0057595E">
        <w:t xml:space="preserve">eep to hear Ms. Pule tell Mr. </w:t>
      </w:r>
      <w:proofErr w:type="spellStart"/>
      <w:r w:rsidR="009B2D5E">
        <w:t>Malepane</w:t>
      </w:r>
      <w:proofErr w:type="spellEnd"/>
      <w:r w:rsidR="0057595E">
        <w:t xml:space="preserve"> that he was “sloshed”.</w:t>
      </w:r>
      <w:r w:rsidR="006B347A" w:rsidRPr="006B347A">
        <w:rPr>
          <w:rFonts w:ascii="Times New Roman" w:hAnsi="Times New Roman"/>
          <w:szCs w:val="24"/>
          <w:lang w:val="en-GB" w:eastAsia="en-US"/>
        </w:rPr>
        <w:t xml:space="preserve"> </w:t>
      </w:r>
      <w:r w:rsidR="006B347A" w:rsidRPr="006B347A">
        <w:rPr>
          <w:lang w:val="en-GB"/>
        </w:rPr>
        <w:t xml:space="preserve">Mr. Shoba presented himself at trial as a caring expectant father. </w:t>
      </w:r>
      <w:r w:rsidR="006B347A">
        <w:rPr>
          <w:lang w:val="en-GB"/>
        </w:rPr>
        <w:t>In these circumstances,</w:t>
      </w:r>
      <w:r w:rsidR="0057595E">
        <w:t xml:space="preserve"> I found that </w:t>
      </w:r>
      <w:r w:rsidR="006B347A">
        <w:t>– had he genuinely</w:t>
      </w:r>
      <w:r w:rsidR="004B5075">
        <w:t xml:space="preserve"> been</w:t>
      </w:r>
      <w:r w:rsidR="006B347A">
        <w:t xml:space="preserve"> unaware of who was driving the Jeep – </w:t>
      </w:r>
      <w:r w:rsidR="0057595E">
        <w:t>Mr. Shoba would have shown some interest in the identity of the person who had arrived to pick up a woman carrying his child late at night in a state of inebriation.</w:t>
      </w:r>
      <w:r w:rsidR="006B347A">
        <w:t xml:space="preserve"> I concluded that, </w:t>
      </w:r>
      <w:proofErr w:type="gramStart"/>
      <w:r w:rsidR="006B347A">
        <w:t>in light of</w:t>
      </w:r>
      <w:proofErr w:type="gramEnd"/>
      <w:r w:rsidR="006B347A">
        <w:t xml:space="preserve"> the totality of evidence, the only reasonable explanation for Mr. Shoba’s lack of interest is that he knew all along that Mr. </w:t>
      </w:r>
      <w:proofErr w:type="spellStart"/>
      <w:r w:rsidR="009B2D5E">
        <w:t>Malepane</w:t>
      </w:r>
      <w:proofErr w:type="spellEnd"/>
      <w:r w:rsidR="006B347A">
        <w:t xml:space="preserve"> was the driver, and also that he knew what Mr. </w:t>
      </w:r>
      <w:proofErr w:type="spellStart"/>
      <w:r w:rsidR="009B2D5E">
        <w:t>Malepane</w:t>
      </w:r>
      <w:proofErr w:type="spellEnd"/>
      <w:r w:rsidR="006B347A">
        <w:t xml:space="preserve"> was going to do after he drove Ms. Pule away.</w:t>
      </w:r>
    </w:p>
    <w:p w14:paraId="3A031C0A" w14:textId="411F7DB0" w:rsidR="006B347A" w:rsidRDefault="00476435" w:rsidP="00476435">
      <w:pPr>
        <w:pStyle w:val="Paragraph12pt"/>
        <w:tabs>
          <w:tab w:val="left" w:pos="851"/>
        </w:tabs>
        <w:ind w:left="851" w:hanging="851"/>
      </w:pPr>
      <w:r>
        <w:rPr>
          <w:rFonts w:cs="Arial"/>
          <w:color w:val="000000"/>
          <w:szCs w:val="24"/>
        </w:rPr>
        <w:t>11</w:t>
      </w:r>
      <w:r>
        <w:rPr>
          <w:rFonts w:cs="Arial"/>
          <w:color w:val="000000"/>
          <w:szCs w:val="24"/>
        </w:rPr>
        <w:tab/>
      </w:r>
      <w:r w:rsidR="006B347A">
        <w:t>The fact that the stills from the CCTV footage show Mr. Shoba at a distance from the Jeep, apparently making no effort to see who was inside</w:t>
      </w:r>
      <w:r w:rsidR="00481334">
        <w:t>,</w:t>
      </w:r>
      <w:r w:rsidR="006B347A">
        <w:t xml:space="preserve"> simply begs the question. Mr. Shoba need have made no effort to see and interact with Mr. </w:t>
      </w:r>
      <w:proofErr w:type="spellStart"/>
      <w:r w:rsidR="009B2D5E">
        <w:t>Malepane</w:t>
      </w:r>
      <w:proofErr w:type="spellEnd"/>
      <w:r w:rsidR="006B347A">
        <w:t xml:space="preserve"> if he knew why Mr. </w:t>
      </w:r>
      <w:proofErr w:type="spellStart"/>
      <w:r w:rsidR="009B2D5E">
        <w:t>Malepane</w:t>
      </w:r>
      <w:proofErr w:type="spellEnd"/>
      <w:r w:rsidR="006B347A">
        <w:t xml:space="preserve"> was there and what was going to happen when he left</w:t>
      </w:r>
      <w:r w:rsidR="00481334">
        <w:t xml:space="preserve"> with Ms. Pule</w:t>
      </w:r>
      <w:r w:rsidR="006B347A">
        <w:t xml:space="preserve">. </w:t>
      </w:r>
    </w:p>
    <w:p w14:paraId="7AE4E7F7" w14:textId="572BA9D7" w:rsidR="002343A6" w:rsidRDefault="00476435" w:rsidP="00476435">
      <w:pPr>
        <w:pStyle w:val="Paragraph12pt"/>
        <w:tabs>
          <w:tab w:val="left" w:pos="851"/>
        </w:tabs>
        <w:ind w:left="851" w:hanging="851"/>
      </w:pPr>
      <w:r>
        <w:rPr>
          <w:rFonts w:cs="Arial"/>
          <w:color w:val="000000"/>
          <w:szCs w:val="24"/>
        </w:rPr>
        <w:lastRenderedPageBreak/>
        <w:t>12</w:t>
      </w:r>
      <w:r>
        <w:rPr>
          <w:rFonts w:cs="Arial"/>
          <w:color w:val="000000"/>
          <w:szCs w:val="24"/>
        </w:rPr>
        <w:tab/>
      </w:r>
      <w:r w:rsidR="00D9282C">
        <w:t>I am, accordingly, unable to accept that there is a</w:t>
      </w:r>
      <w:r w:rsidR="00BA6F51">
        <w:t xml:space="preserve">ny </w:t>
      </w:r>
      <w:r w:rsidR="00D9282C">
        <w:t>prospect of an appeal court finding reaso</w:t>
      </w:r>
      <w:r w:rsidR="00BA6F51">
        <w:t>n to doubt Mr. Shoba’s guilt</w:t>
      </w:r>
      <w:r w:rsidR="00D9282C">
        <w:t xml:space="preserve"> in the fact that, on Mr. Shoba’s version, he was not close enough to the </w:t>
      </w:r>
      <w:r w:rsidR="00C47C23">
        <w:t>J</w:t>
      </w:r>
      <w:r w:rsidR="00D9282C">
        <w:t xml:space="preserve">eep for long enough to </w:t>
      </w:r>
      <w:r w:rsidR="00155902">
        <w:t>recognise</w:t>
      </w:r>
      <w:r w:rsidR="00D9282C">
        <w:t xml:space="preserve"> Mr. </w:t>
      </w:r>
      <w:proofErr w:type="spellStart"/>
      <w:r w:rsidR="009B2D5E">
        <w:t>Malepane</w:t>
      </w:r>
      <w:proofErr w:type="spellEnd"/>
      <w:r w:rsidR="00D9282C">
        <w:t xml:space="preserve">. </w:t>
      </w:r>
    </w:p>
    <w:p w14:paraId="738E5B83" w14:textId="3CDC38BD" w:rsidR="002343A6" w:rsidRPr="002343A6" w:rsidRDefault="002343A6" w:rsidP="002343A6">
      <w:pPr>
        <w:pStyle w:val="Paragraph12pt"/>
        <w:rPr>
          <w:u w:val="single"/>
        </w:rPr>
      </w:pPr>
      <w:r w:rsidRPr="002343A6">
        <w:rPr>
          <w:u w:val="single"/>
        </w:rPr>
        <w:t xml:space="preserve">Mr. Shoba’s explanation for his contact with Mr. </w:t>
      </w:r>
      <w:proofErr w:type="spellStart"/>
      <w:r w:rsidR="009B2D5E">
        <w:rPr>
          <w:u w:val="single"/>
        </w:rPr>
        <w:t>Malepane</w:t>
      </w:r>
      <w:proofErr w:type="spellEnd"/>
    </w:p>
    <w:p w14:paraId="3523378C" w14:textId="48A759C5" w:rsidR="006B347A" w:rsidRDefault="00476435" w:rsidP="00476435">
      <w:pPr>
        <w:pStyle w:val="Paragraph12pt"/>
        <w:tabs>
          <w:tab w:val="left" w:pos="851"/>
        </w:tabs>
        <w:ind w:left="851" w:hanging="851"/>
      </w:pPr>
      <w:r>
        <w:rPr>
          <w:rFonts w:cs="Arial"/>
          <w:color w:val="000000"/>
          <w:szCs w:val="24"/>
        </w:rPr>
        <w:t>13</w:t>
      </w:r>
      <w:r>
        <w:rPr>
          <w:rFonts w:cs="Arial"/>
          <w:color w:val="000000"/>
          <w:szCs w:val="24"/>
        </w:rPr>
        <w:tab/>
      </w:r>
      <w:r w:rsidR="006B347A">
        <w:t xml:space="preserve">The second leg of Mr. Barnard’s argument concerned my rejection of Mr. Shoba’s explanation for his contact with Mr. </w:t>
      </w:r>
      <w:proofErr w:type="spellStart"/>
      <w:r w:rsidR="009B2D5E">
        <w:t>Malepane</w:t>
      </w:r>
      <w:proofErr w:type="spellEnd"/>
      <w:r w:rsidR="006B347A">
        <w:t xml:space="preserve"> in the weeks leading up to Ms. </w:t>
      </w:r>
      <w:proofErr w:type="spellStart"/>
      <w:r w:rsidR="006B347A">
        <w:t>Pule’s</w:t>
      </w:r>
      <w:proofErr w:type="spellEnd"/>
      <w:r w:rsidR="006B347A">
        <w:t xml:space="preserve"> murder.</w:t>
      </w:r>
      <w:r w:rsidR="00972697">
        <w:t xml:space="preserve"> Mr. </w:t>
      </w:r>
      <w:proofErr w:type="spellStart"/>
      <w:r w:rsidR="009B2D5E">
        <w:t>Malepane</w:t>
      </w:r>
      <w:proofErr w:type="spellEnd"/>
      <w:r w:rsidR="00972697">
        <w:t xml:space="preserve"> gave evidence that </w:t>
      </w:r>
      <w:r w:rsidR="004B5075">
        <w:t>he</w:t>
      </w:r>
      <w:r w:rsidR="00972697">
        <w:t xml:space="preserve"> </w:t>
      </w:r>
      <w:r w:rsidR="004B5075">
        <w:t>met with</w:t>
      </w:r>
      <w:r w:rsidR="00972697">
        <w:t xml:space="preserve"> Mr. Shoba </w:t>
      </w:r>
      <w:r w:rsidR="004B5075">
        <w:t xml:space="preserve">to </w:t>
      </w:r>
      <w:r w:rsidR="00972697">
        <w:t>arrang</w:t>
      </w:r>
      <w:r w:rsidR="004B5075">
        <w:t xml:space="preserve">e </w:t>
      </w:r>
      <w:r w:rsidR="00972697">
        <w:t xml:space="preserve">Ms. </w:t>
      </w:r>
      <w:proofErr w:type="spellStart"/>
      <w:r w:rsidR="00972697">
        <w:t>Pule</w:t>
      </w:r>
      <w:r w:rsidR="004B5075">
        <w:t>’s</w:t>
      </w:r>
      <w:proofErr w:type="spellEnd"/>
      <w:r w:rsidR="004B5075">
        <w:t xml:space="preserve"> death</w:t>
      </w:r>
      <w:r w:rsidR="00972697">
        <w:t xml:space="preserve">, and that </w:t>
      </w:r>
      <w:r w:rsidR="004B5075">
        <w:t>he had no other reason to do so</w:t>
      </w:r>
      <w:r w:rsidR="00972697">
        <w:t>.</w:t>
      </w:r>
      <w:r w:rsidR="006B347A">
        <w:t xml:space="preserve"> </w:t>
      </w:r>
      <w:r w:rsidR="00972697">
        <w:t xml:space="preserve">Mr. Shoba said that he contacted Mr. </w:t>
      </w:r>
      <w:proofErr w:type="spellStart"/>
      <w:r w:rsidR="009B2D5E">
        <w:t>Malepane</w:t>
      </w:r>
      <w:proofErr w:type="spellEnd"/>
      <w:r w:rsidR="00972697">
        <w:t xml:space="preserve"> to procure an illegal supply of cigarettes during the ban on their sale under the </w:t>
      </w:r>
      <w:r w:rsidR="00C47C23">
        <w:t>C</w:t>
      </w:r>
      <w:r w:rsidR="00972697">
        <w:t>ovid lockdown regulations, not to arrange a contract killing.</w:t>
      </w:r>
    </w:p>
    <w:p w14:paraId="7787C7CB" w14:textId="3A3CC6E7" w:rsidR="00D9282C" w:rsidRDefault="00476435" w:rsidP="00476435">
      <w:pPr>
        <w:pStyle w:val="Paragraph12pt"/>
        <w:tabs>
          <w:tab w:val="left" w:pos="851"/>
        </w:tabs>
        <w:ind w:left="851" w:hanging="851"/>
      </w:pPr>
      <w:r>
        <w:rPr>
          <w:rFonts w:cs="Arial"/>
          <w:color w:val="000000"/>
          <w:szCs w:val="24"/>
        </w:rPr>
        <w:t>14</w:t>
      </w:r>
      <w:r>
        <w:rPr>
          <w:rFonts w:cs="Arial"/>
          <w:color w:val="000000"/>
          <w:szCs w:val="24"/>
        </w:rPr>
        <w:tab/>
      </w:r>
      <w:r w:rsidR="00972697">
        <w:t xml:space="preserve">Mr. </w:t>
      </w:r>
      <w:proofErr w:type="spellStart"/>
      <w:r w:rsidR="009B2D5E">
        <w:t>Malepane</w:t>
      </w:r>
      <w:proofErr w:type="spellEnd"/>
      <w:r w:rsidR="00972697">
        <w:t xml:space="preserve"> testified that he did sell alcohol </w:t>
      </w:r>
      <w:r w:rsidR="00D9282C">
        <w:t xml:space="preserve">illegally </w:t>
      </w:r>
      <w:r w:rsidR="00972697">
        <w:t xml:space="preserve">during the lockdown, but that he did not sell cigarettes. Mr. Khumalo, a friend of Mr. </w:t>
      </w:r>
      <w:proofErr w:type="spellStart"/>
      <w:r w:rsidR="009B2D5E">
        <w:t>Malepane</w:t>
      </w:r>
      <w:proofErr w:type="spellEnd"/>
      <w:r w:rsidR="00BA6F51">
        <w:t>,</w:t>
      </w:r>
      <w:r w:rsidR="00972697">
        <w:t xml:space="preserve"> and Mr. </w:t>
      </w:r>
      <w:proofErr w:type="spellStart"/>
      <w:r w:rsidR="009B2D5E">
        <w:t>Malepane</w:t>
      </w:r>
      <w:r w:rsidR="00972697">
        <w:t>’s</w:t>
      </w:r>
      <w:proofErr w:type="spellEnd"/>
      <w:r w:rsidR="00972697">
        <w:t xml:space="preserve"> former partner both </w:t>
      </w:r>
      <w:r w:rsidR="00D9282C">
        <w:t xml:space="preserve">corroborated this. Mr. </w:t>
      </w:r>
      <w:proofErr w:type="spellStart"/>
      <w:r w:rsidR="009B2D5E">
        <w:t>Malepane</w:t>
      </w:r>
      <w:r w:rsidR="00D9282C">
        <w:t>’s</w:t>
      </w:r>
      <w:proofErr w:type="spellEnd"/>
      <w:r w:rsidR="00D9282C">
        <w:t xml:space="preserve"> former partner stated, categorically, that, had Mr. </w:t>
      </w:r>
      <w:proofErr w:type="spellStart"/>
      <w:r w:rsidR="009B2D5E">
        <w:t>Malepane</w:t>
      </w:r>
      <w:proofErr w:type="spellEnd"/>
      <w:r w:rsidR="00D9282C">
        <w:t xml:space="preserve"> been involved in selling cigarettes from the home that they shared, then she would have known</w:t>
      </w:r>
      <w:r w:rsidR="00BA6F51">
        <w:t xml:space="preserve"> about it</w:t>
      </w:r>
      <w:r w:rsidR="00D9282C">
        <w:t xml:space="preserve">. </w:t>
      </w:r>
    </w:p>
    <w:p w14:paraId="4E659ABA" w14:textId="7BE5CED5" w:rsidR="00662F2F" w:rsidRDefault="00476435" w:rsidP="00476435">
      <w:pPr>
        <w:pStyle w:val="Paragraph12pt"/>
        <w:tabs>
          <w:tab w:val="left" w:pos="851"/>
        </w:tabs>
        <w:ind w:left="851" w:hanging="851"/>
      </w:pPr>
      <w:r>
        <w:rPr>
          <w:rFonts w:cs="Arial"/>
          <w:color w:val="000000"/>
          <w:szCs w:val="24"/>
        </w:rPr>
        <w:t>15</w:t>
      </w:r>
      <w:r>
        <w:rPr>
          <w:rFonts w:cs="Arial"/>
          <w:color w:val="000000"/>
          <w:szCs w:val="24"/>
        </w:rPr>
        <w:tab/>
      </w:r>
      <w:r w:rsidR="00D9282C">
        <w:t xml:space="preserve">Mr. Barnard pointed to a passage of Mr. </w:t>
      </w:r>
      <w:proofErr w:type="spellStart"/>
      <w:r w:rsidR="009B2D5E">
        <w:t>Malepane</w:t>
      </w:r>
      <w:r w:rsidR="00D9282C">
        <w:t>’s</w:t>
      </w:r>
      <w:proofErr w:type="spellEnd"/>
      <w:r w:rsidR="00D9282C">
        <w:t xml:space="preserve"> evidence in which Mr. </w:t>
      </w:r>
      <w:proofErr w:type="spellStart"/>
      <w:r w:rsidR="009B2D5E">
        <w:t>Malepane</w:t>
      </w:r>
      <w:proofErr w:type="spellEnd"/>
      <w:r w:rsidR="00D9282C">
        <w:t xml:space="preserve"> equivocates about whether he could have sourced cigarettes for sale had he wanted to. </w:t>
      </w:r>
      <w:r w:rsidR="00BA6F51">
        <w:t>Mr. Barnard</w:t>
      </w:r>
      <w:r w:rsidR="00D9282C">
        <w:t xml:space="preserve"> pressed the conclusion that this tainted Mr</w:t>
      </w:r>
      <w:r w:rsidR="00C47C23">
        <w:t>.</w:t>
      </w:r>
      <w:r w:rsidR="00D9282C">
        <w:t xml:space="preserve"> </w:t>
      </w:r>
      <w:proofErr w:type="spellStart"/>
      <w:r w:rsidR="009B2D5E">
        <w:t>Malepane</w:t>
      </w:r>
      <w:r w:rsidR="00D9282C">
        <w:t>’s</w:t>
      </w:r>
      <w:proofErr w:type="spellEnd"/>
      <w:r w:rsidR="00D9282C">
        <w:t xml:space="preserve"> evidence on the separate question of whether he </w:t>
      </w:r>
      <w:proofErr w:type="gramStart"/>
      <w:r w:rsidR="00D9282C">
        <w:t>actually sold</w:t>
      </w:r>
      <w:proofErr w:type="gramEnd"/>
      <w:r w:rsidR="00D9282C">
        <w:t xml:space="preserve"> cigarettes. But that conclusion does not follow. There was, it is true, a degree of inconsistency in Mr. </w:t>
      </w:r>
      <w:proofErr w:type="spellStart"/>
      <w:r w:rsidR="009B2D5E">
        <w:t>Malepane</w:t>
      </w:r>
      <w:r w:rsidR="00D9282C">
        <w:t>’s</w:t>
      </w:r>
      <w:proofErr w:type="spellEnd"/>
      <w:r w:rsidR="00D9282C">
        <w:t xml:space="preserve"> evidence about whether he had access to </w:t>
      </w:r>
      <w:r w:rsidR="00D9282C">
        <w:lastRenderedPageBreak/>
        <w:t xml:space="preserve">cigarettes. Mr. Barnard accepted, however, that Mr. </w:t>
      </w:r>
      <w:proofErr w:type="spellStart"/>
      <w:r w:rsidR="009B2D5E">
        <w:t>Malepane</w:t>
      </w:r>
      <w:proofErr w:type="spellEnd"/>
      <w:r w:rsidR="00D9282C">
        <w:t xml:space="preserve"> was clear and consistent on the point that he did not actually sell cigarettes to Mr. Shoba or anyone else. I am unable to conclude that Mr. </w:t>
      </w:r>
      <w:proofErr w:type="spellStart"/>
      <w:r w:rsidR="009B2D5E">
        <w:t>Malepane</w:t>
      </w:r>
      <w:r w:rsidR="00D9282C">
        <w:t>’s</w:t>
      </w:r>
      <w:proofErr w:type="spellEnd"/>
      <w:r w:rsidR="00D9282C">
        <w:t xml:space="preserve"> equivocation on whether he could have sold cigarettes had he wante</w:t>
      </w:r>
      <w:r w:rsidR="00662F2F">
        <w:t xml:space="preserve">d to </w:t>
      </w:r>
      <w:proofErr w:type="gramStart"/>
      <w:r w:rsidR="00662F2F">
        <w:t>taints</w:t>
      </w:r>
      <w:proofErr w:type="gramEnd"/>
      <w:r w:rsidR="00662F2F">
        <w:t xml:space="preserve"> his version that he did not actually do so</w:t>
      </w:r>
      <w:r w:rsidR="00D9282C">
        <w:t>.</w:t>
      </w:r>
    </w:p>
    <w:p w14:paraId="48B8C89C" w14:textId="35BF0313" w:rsidR="00662F2F" w:rsidRDefault="00476435" w:rsidP="00476435">
      <w:pPr>
        <w:pStyle w:val="Paragraph12pt"/>
        <w:tabs>
          <w:tab w:val="left" w:pos="851"/>
        </w:tabs>
        <w:ind w:left="851" w:hanging="851"/>
      </w:pPr>
      <w:r>
        <w:rPr>
          <w:rFonts w:cs="Arial"/>
          <w:color w:val="000000"/>
          <w:szCs w:val="24"/>
        </w:rPr>
        <w:t>16</w:t>
      </w:r>
      <w:r>
        <w:rPr>
          <w:rFonts w:cs="Arial"/>
          <w:color w:val="000000"/>
          <w:szCs w:val="24"/>
        </w:rPr>
        <w:tab/>
      </w:r>
      <w:r w:rsidR="00662F2F">
        <w:t xml:space="preserve">Mr. Barnard asked me to accept the possibility that Mr. Khumalo and Mr. </w:t>
      </w:r>
      <w:proofErr w:type="spellStart"/>
      <w:r w:rsidR="00662F2F">
        <w:t>Mal</w:t>
      </w:r>
      <w:r w:rsidR="009B2D5E">
        <w:t>e</w:t>
      </w:r>
      <w:r w:rsidR="00662F2F">
        <w:t>pane’s</w:t>
      </w:r>
      <w:proofErr w:type="spellEnd"/>
      <w:r w:rsidR="00662F2F">
        <w:t xml:space="preserve"> former partner were mistaken in believing that Mr. </w:t>
      </w:r>
      <w:proofErr w:type="spellStart"/>
      <w:r w:rsidR="00662F2F">
        <w:t>Male</w:t>
      </w:r>
      <w:r w:rsidR="009B2D5E">
        <w:t>p</w:t>
      </w:r>
      <w:r w:rsidR="00662F2F">
        <w:t>ane</w:t>
      </w:r>
      <w:proofErr w:type="spellEnd"/>
      <w:r w:rsidR="00662F2F">
        <w:t xml:space="preserve"> did not sell cigarettes. Apart from the fact that neither of these witness’ versions was challenged during the trial, I find it particularly difficult to see how I could have rejected the evidence of Mr. </w:t>
      </w:r>
      <w:proofErr w:type="spellStart"/>
      <w:r w:rsidR="009B2D5E">
        <w:t>Malepane</w:t>
      </w:r>
      <w:r w:rsidR="00662F2F">
        <w:t>’s</w:t>
      </w:r>
      <w:proofErr w:type="spellEnd"/>
      <w:r w:rsidR="00662F2F">
        <w:t xml:space="preserve"> former partner. She lived with Mr. </w:t>
      </w:r>
      <w:proofErr w:type="spellStart"/>
      <w:r w:rsidR="009B2D5E">
        <w:t>Malepane</w:t>
      </w:r>
      <w:proofErr w:type="spellEnd"/>
      <w:r w:rsidR="00662F2F">
        <w:t xml:space="preserve">. She knew him and his dealings intimately. Mr. Shoba says he went to buy cigarettes at the house she shared with Mr. </w:t>
      </w:r>
      <w:proofErr w:type="spellStart"/>
      <w:r w:rsidR="009B2D5E">
        <w:t>Malepane</w:t>
      </w:r>
      <w:proofErr w:type="spellEnd"/>
      <w:r w:rsidR="00662F2F">
        <w:t xml:space="preserve">. She plainly would have known if cigarettes were being sold from her home.    </w:t>
      </w:r>
    </w:p>
    <w:p w14:paraId="5EBC419F" w14:textId="5BD5D7A7" w:rsidR="00662F2F" w:rsidRDefault="00476435" w:rsidP="00476435">
      <w:pPr>
        <w:pStyle w:val="Paragraph12pt"/>
        <w:tabs>
          <w:tab w:val="left" w:pos="851"/>
        </w:tabs>
        <w:ind w:left="851" w:hanging="851"/>
      </w:pPr>
      <w:r>
        <w:rPr>
          <w:rFonts w:cs="Arial"/>
          <w:color w:val="000000"/>
          <w:szCs w:val="24"/>
        </w:rPr>
        <w:t>17</w:t>
      </w:r>
      <w:r>
        <w:rPr>
          <w:rFonts w:cs="Arial"/>
          <w:color w:val="000000"/>
          <w:szCs w:val="24"/>
        </w:rPr>
        <w:tab/>
      </w:r>
      <w:r w:rsidR="00662F2F">
        <w:t>I am unable to accept, therefore, that there is a</w:t>
      </w:r>
      <w:r w:rsidR="00155902">
        <w:t xml:space="preserve">ny </w:t>
      </w:r>
      <w:r w:rsidR="00662F2F">
        <w:t xml:space="preserve">prospect that an appeal court would find that I was wrong to accept Mr. </w:t>
      </w:r>
      <w:proofErr w:type="spellStart"/>
      <w:r w:rsidR="009B2D5E">
        <w:t>Malepane</w:t>
      </w:r>
      <w:r w:rsidR="00662F2F">
        <w:t>’s</w:t>
      </w:r>
      <w:proofErr w:type="spellEnd"/>
      <w:r w:rsidR="00662F2F">
        <w:t xml:space="preserve"> evidence that he never sold cigarettes, and to reject Mr. Shoba’s evidence that he visited Mr. </w:t>
      </w:r>
      <w:proofErr w:type="spellStart"/>
      <w:r w:rsidR="009B2D5E">
        <w:t>Malepane</w:t>
      </w:r>
      <w:proofErr w:type="spellEnd"/>
      <w:r w:rsidR="00662F2F">
        <w:t xml:space="preserve"> for the sole purpose of buying them.</w:t>
      </w:r>
    </w:p>
    <w:p w14:paraId="44EB8B03" w14:textId="05E8D5E4" w:rsidR="002343A6" w:rsidRPr="002343A6" w:rsidRDefault="002343A6" w:rsidP="002343A6">
      <w:pPr>
        <w:pStyle w:val="Paragraph12pt"/>
        <w:rPr>
          <w:u w:val="single"/>
        </w:rPr>
      </w:pPr>
      <w:r w:rsidRPr="002343A6">
        <w:rPr>
          <w:u w:val="single"/>
        </w:rPr>
        <w:t>The quality of the State’s investigation</w:t>
      </w:r>
    </w:p>
    <w:p w14:paraId="3A4F853A" w14:textId="5FAF1C19" w:rsidR="00C01E15" w:rsidRDefault="00476435" w:rsidP="00476435">
      <w:pPr>
        <w:pStyle w:val="Paragraph12pt"/>
        <w:tabs>
          <w:tab w:val="left" w:pos="851"/>
        </w:tabs>
        <w:ind w:left="851" w:hanging="851"/>
      </w:pPr>
      <w:r>
        <w:rPr>
          <w:rFonts w:cs="Arial"/>
          <w:color w:val="000000"/>
          <w:szCs w:val="24"/>
        </w:rPr>
        <w:t>18</w:t>
      </w:r>
      <w:r>
        <w:rPr>
          <w:rFonts w:cs="Arial"/>
          <w:color w:val="000000"/>
          <w:szCs w:val="24"/>
        </w:rPr>
        <w:tab/>
      </w:r>
      <w:r w:rsidR="00662F2F">
        <w:t xml:space="preserve">The third main argument Mr. Barnard advanced involved criticism of the State’s failure to investigate the </w:t>
      </w:r>
      <w:r w:rsidR="00155902">
        <w:t>phone number that was used to send</w:t>
      </w:r>
      <w:r w:rsidR="00662F2F">
        <w:t xml:space="preserve"> some threatening text messages to Ms. Pule in the weeks leading up to her murder</w:t>
      </w:r>
      <w:r w:rsidR="00C01E15">
        <w:t xml:space="preserve">, and the </w:t>
      </w:r>
      <w:r w:rsidR="00155902">
        <w:t>phone number that was used to send</w:t>
      </w:r>
      <w:r w:rsidR="00C01E15">
        <w:t xml:space="preserve"> the text messages that invited Ms. Pule to attend an interview at MacDonalds in </w:t>
      </w:r>
      <w:proofErr w:type="spellStart"/>
      <w:r w:rsidR="00C01E15">
        <w:t>Ormonde</w:t>
      </w:r>
      <w:proofErr w:type="spellEnd"/>
      <w:r w:rsidR="00C01E15">
        <w:t xml:space="preserve">. These text messages were not sent from the 081 number that the State said that Mr. </w:t>
      </w:r>
      <w:r w:rsidR="00C01E15">
        <w:lastRenderedPageBreak/>
        <w:t xml:space="preserve">Shoba used to communicate with Mr. </w:t>
      </w:r>
      <w:proofErr w:type="spellStart"/>
      <w:r w:rsidR="009B2D5E">
        <w:t>Malepane</w:t>
      </w:r>
      <w:proofErr w:type="spellEnd"/>
      <w:r w:rsidR="00C01E15">
        <w:t xml:space="preserve">. This, Mr. Barnard argued, was an anomaly that required </w:t>
      </w:r>
      <w:r w:rsidR="00BA6F51">
        <w:t>examination</w:t>
      </w:r>
      <w:r w:rsidR="00C01E15">
        <w:t xml:space="preserve">. </w:t>
      </w:r>
    </w:p>
    <w:p w14:paraId="54AB8DB8" w14:textId="344F424C" w:rsidR="00972697" w:rsidRPr="00C01E15" w:rsidRDefault="00476435" w:rsidP="00476435">
      <w:pPr>
        <w:pStyle w:val="Paragraph12pt"/>
        <w:tabs>
          <w:tab w:val="left" w:pos="851"/>
        </w:tabs>
        <w:ind w:left="851" w:hanging="851"/>
      </w:pPr>
      <w:r w:rsidRPr="00C01E15">
        <w:rPr>
          <w:rFonts w:cs="Arial"/>
          <w:color w:val="000000"/>
          <w:szCs w:val="24"/>
        </w:rPr>
        <w:t>19</w:t>
      </w:r>
      <w:r w:rsidRPr="00C01E15">
        <w:rPr>
          <w:rFonts w:cs="Arial"/>
          <w:color w:val="000000"/>
          <w:szCs w:val="24"/>
        </w:rPr>
        <w:tab/>
      </w:r>
      <w:r w:rsidR="00C01E15">
        <w:t xml:space="preserve">I accept that there was no evidence presented at trial that either of these numbers was investigated. But it was common cause at trial that the State did investigate the possibility that Mr. </w:t>
      </w:r>
      <w:proofErr w:type="spellStart"/>
      <w:r w:rsidR="009B2D5E">
        <w:t>Malepane</w:t>
      </w:r>
      <w:proofErr w:type="spellEnd"/>
      <w:r w:rsidR="00C01E15">
        <w:t xml:space="preserve"> </w:t>
      </w:r>
      <w:proofErr w:type="gramStart"/>
      <w:r w:rsidR="00C01E15">
        <w:t>was connected with</w:t>
      </w:r>
      <w:proofErr w:type="gramEnd"/>
      <w:r w:rsidR="00C01E15">
        <w:t xml:space="preserve"> Ms. Pule other than through Mr. Shoba. It was equally common cause that this investigation came up with nothing. Wherever the threatening text messages came from, the critical question was whether Mr. </w:t>
      </w:r>
      <w:proofErr w:type="spellStart"/>
      <w:r w:rsidR="009B2D5E">
        <w:t>Malepane</w:t>
      </w:r>
      <w:proofErr w:type="spellEnd"/>
      <w:r w:rsidR="00C01E15">
        <w:t xml:space="preserve"> had some undisclosed motive for killing Ms. Pule other than the implementation of a contract with Mr. Shoba on Ms. </w:t>
      </w:r>
      <w:proofErr w:type="spellStart"/>
      <w:r w:rsidR="00C01E15">
        <w:t>Pule’s</w:t>
      </w:r>
      <w:proofErr w:type="spellEnd"/>
      <w:r w:rsidR="00C01E15">
        <w:t xml:space="preserve"> life. </w:t>
      </w:r>
      <w:r w:rsidR="00C01E15" w:rsidRPr="00C01E15">
        <w:rPr>
          <w:lang w:val="en-GB"/>
        </w:rPr>
        <w:t>Mr. Shoba’s defence team did not criticise th</w:t>
      </w:r>
      <w:r w:rsidR="00C01E15">
        <w:rPr>
          <w:lang w:val="en-GB"/>
        </w:rPr>
        <w:t xml:space="preserve">e State’s </w:t>
      </w:r>
      <w:r w:rsidR="00C01E15" w:rsidRPr="00C01E15">
        <w:rPr>
          <w:lang w:val="en-GB"/>
        </w:rPr>
        <w:t>investigation</w:t>
      </w:r>
      <w:r w:rsidR="00C01E15">
        <w:rPr>
          <w:lang w:val="en-GB"/>
        </w:rPr>
        <w:t xml:space="preserve"> of that issue</w:t>
      </w:r>
      <w:r w:rsidR="00C01E15" w:rsidRPr="00C01E15">
        <w:rPr>
          <w:lang w:val="en-GB"/>
        </w:rPr>
        <w:t xml:space="preserve"> in any way</w:t>
      </w:r>
      <w:r w:rsidR="00C01E15">
        <w:rPr>
          <w:lang w:val="en-GB"/>
        </w:rPr>
        <w:t>.</w:t>
      </w:r>
    </w:p>
    <w:p w14:paraId="65B71085" w14:textId="149F09FF" w:rsidR="00BB0E34" w:rsidRPr="006821B3" w:rsidRDefault="00476435" w:rsidP="00476435">
      <w:pPr>
        <w:pStyle w:val="Paragraph12pt"/>
        <w:tabs>
          <w:tab w:val="left" w:pos="851"/>
        </w:tabs>
        <w:ind w:left="851" w:hanging="851"/>
      </w:pPr>
      <w:r w:rsidRPr="006821B3">
        <w:rPr>
          <w:rFonts w:cs="Arial"/>
          <w:color w:val="000000"/>
          <w:szCs w:val="24"/>
        </w:rPr>
        <w:t>20</w:t>
      </w:r>
      <w:r w:rsidRPr="006821B3">
        <w:rPr>
          <w:rFonts w:cs="Arial"/>
          <w:color w:val="000000"/>
          <w:szCs w:val="24"/>
        </w:rPr>
        <w:tab/>
      </w:r>
      <w:r w:rsidR="00C01E15">
        <w:rPr>
          <w:lang w:val="en-GB"/>
        </w:rPr>
        <w:t xml:space="preserve">In those circumstances, I cannot conclude that there is any prospect that an appeal court will find reasonable doubt in the State’s failure to present evidence that it </w:t>
      </w:r>
      <w:r w:rsidR="007B2F7B">
        <w:rPr>
          <w:lang w:val="en-GB"/>
        </w:rPr>
        <w:t>investigated the number from which the threatening text message</w:t>
      </w:r>
      <w:r w:rsidR="00BA6F51">
        <w:rPr>
          <w:lang w:val="en-GB"/>
        </w:rPr>
        <w:t>s</w:t>
      </w:r>
      <w:r w:rsidR="007B2F7B">
        <w:rPr>
          <w:lang w:val="en-GB"/>
        </w:rPr>
        <w:t xml:space="preserve"> were sent, or the number that issued the invitation to interview at the MacDonalds </w:t>
      </w:r>
      <w:r w:rsidR="00C47C23">
        <w:rPr>
          <w:lang w:val="en-GB"/>
        </w:rPr>
        <w:t xml:space="preserve">outlet </w:t>
      </w:r>
      <w:r w:rsidR="007B2F7B">
        <w:rPr>
          <w:lang w:val="en-GB"/>
        </w:rPr>
        <w:t xml:space="preserve">in </w:t>
      </w:r>
      <w:proofErr w:type="spellStart"/>
      <w:r w:rsidR="007B2F7B">
        <w:rPr>
          <w:lang w:val="en-GB"/>
        </w:rPr>
        <w:t>Ormonde</w:t>
      </w:r>
      <w:proofErr w:type="spellEnd"/>
      <w:r w:rsidR="007B2F7B">
        <w:rPr>
          <w:lang w:val="en-GB"/>
        </w:rPr>
        <w:t>.</w:t>
      </w:r>
    </w:p>
    <w:p w14:paraId="4708E843" w14:textId="268D450F" w:rsidR="006821B3" w:rsidRPr="00C72092" w:rsidRDefault="00476435" w:rsidP="00476435">
      <w:pPr>
        <w:pStyle w:val="Paragraph12pt"/>
        <w:tabs>
          <w:tab w:val="left" w:pos="851"/>
        </w:tabs>
        <w:ind w:left="851" w:hanging="851"/>
      </w:pPr>
      <w:r w:rsidRPr="00C72092">
        <w:rPr>
          <w:rFonts w:cs="Arial"/>
          <w:color w:val="000000"/>
          <w:szCs w:val="24"/>
        </w:rPr>
        <w:t>21</w:t>
      </w:r>
      <w:r w:rsidRPr="00C72092">
        <w:rPr>
          <w:rFonts w:cs="Arial"/>
          <w:color w:val="000000"/>
          <w:szCs w:val="24"/>
        </w:rPr>
        <w:tab/>
      </w:r>
      <w:r w:rsidR="006821B3">
        <w:rPr>
          <w:lang w:val="en-GB"/>
        </w:rPr>
        <w:t xml:space="preserve">Ultimately, none of the arguments that Mr. Barnard advanced offered the prospect of a coherent and rational account of the totality of the facts established at trial that would have left room for reasonable doubt of Mr. Shoba’s guilt. The first and third arguments would not have done so even if they were sound on their own terms. The second argument might have, but the fact remains that there is no reason to suspect that an appeal court would </w:t>
      </w:r>
      <w:r w:rsidR="004B5075">
        <w:rPr>
          <w:lang w:val="en-GB"/>
        </w:rPr>
        <w:t>reject</w:t>
      </w:r>
      <w:r w:rsidR="006821B3">
        <w:rPr>
          <w:lang w:val="en-GB"/>
        </w:rPr>
        <w:t xml:space="preserve"> Mr. </w:t>
      </w:r>
      <w:proofErr w:type="spellStart"/>
      <w:r w:rsidR="009B2D5E">
        <w:rPr>
          <w:lang w:val="en-GB"/>
        </w:rPr>
        <w:t>Malepane</w:t>
      </w:r>
      <w:r w:rsidR="006821B3">
        <w:rPr>
          <w:lang w:val="en-GB"/>
        </w:rPr>
        <w:t>’s</w:t>
      </w:r>
      <w:proofErr w:type="spellEnd"/>
      <w:r w:rsidR="006821B3">
        <w:rPr>
          <w:lang w:val="en-GB"/>
        </w:rPr>
        <w:t xml:space="preserve"> version that he did not sell cigarettes, especially as it was corroborated by the unchallenged evidence of two other witnesses.</w:t>
      </w:r>
    </w:p>
    <w:p w14:paraId="32A86C99" w14:textId="0BDC5CB9" w:rsidR="00C72092" w:rsidRPr="00C72092" w:rsidRDefault="00C72092" w:rsidP="00C72092">
      <w:pPr>
        <w:pStyle w:val="Paragraph12pt"/>
        <w:rPr>
          <w:u w:val="single"/>
        </w:rPr>
      </w:pPr>
      <w:r w:rsidRPr="00C72092">
        <w:rPr>
          <w:u w:val="single"/>
          <w:lang w:val="en-GB"/>
        </w:rPr>
        <w:lastRenderedPageBreak/>
        <w:t>No other compelling reason to grant leave to appeal</w:t>
      </w:r>
    </w:p>
    <w:p w14:paraId="56B30BB1" w14:textId="07ECE802" w:rsidR="006821B3" w:rsidRPr="006821B3" w:rsidRDefault="00476435" w:rsidP="00476435">
      <w:pPr>
        <w:pStyle w:val="Paragraph12pt"/>
        <w:tabs>
          <w:tab w:val="left" w:pos="851"/>
        </w:tabs>
        <w:ind w:left="851" w:hanging="851"/>
      </w:pPr>
      <w:r w:rsidRPr="006821B3">
        <w:rPr>
          <w:rFonts w:cs="Arial"/>
          <w:color w:val="000000"/>
          <w:szCs w:val="24"/>
        </w:rPr>
        <w:t>22</w:t>
      </w:r>
      <w:r w:rsidRPr="006821B3">
        <w:rPr>
          <w:rFonts w:cs="Arial"/>
          <w:color w:val="000000"/>
          <w:szCs w:val="24"/>
        </w:rPr>
        <w:tab/>
      </w:r>
      <w:r w:rsidR="006821B3">
        <w:rPr>
          <w:lang w:val="en-GB"/>
        </w:rPr>
        <w:t>Perhaps sensing this difficulty, Mr. Barnard emphasised the profound consequences</w:t>
      </w:r>
      <w:r w:rsidR="00BA6F51">
        <w:rPr>
          <w:lang w:val="en-GB"/>
        </w:rPr>
        <w:t xml:space="preserve"> that</w:t>
      </w:r>
      <w:r w:rsidR="006821B3">
        <w:rPr>
          <w:lang w:val="en-GB"/>
        </w:rPr>
        <w:t xml:space="preserve"> this trial has had for Mr. Shoba. He emphasised that I was the sole trier of fact and of law in a process that has led to Mr. Shoba’s committal to prison for the rest of his life. Mr. Barnard asked me to consider whether I ought to grant leave to appeal </w:t>
      </w:r>
      <w:proofErr w:type="gramStart"/>
      <w:r w:rsidR="006821B3">
        <w:rPr>
          <w:lang w:val="en-GB"/>
        </w:rPr>
        <w:t>in order to</w:t>
      </w:r>
      <w:proofErr w:type="gramEnd"/>
      <w:r w:rsidR="006821B3">
        <w:rPr>
          <w:lang w:val="en-GB"/>
        </w:rPr>
        <w:t xml:space="preserve"> ensure that a process with such profound consequences is subjected to appellate review. </w:t>
      </w:r>
    </w:p>
    <w:p w14:paraId="31B5FE9E" w14:textId="638BDEBD" w:rsidR="006821B3" w:rsidRPr="000B6535" w:rsidRDefault="00476435" w:rsidP="00476435">
      <w:pPr>
        <w:pStyle w:val="Paragraph12pt"/>
        <w:tabs>
          <w:tab w:val="left" w:pos="851"/>
        </w:tabs>
        <w:ind w:left="851" w:hanging="851"/>
      </w:pPr>
      <w:r w:rsidRPr="000B6535">
        <w:rPr>
          <w:rFonts w:cs="Arial"/>
          <w:color w:val="000000"/>
          <w:szCs w:val="24"/>
        </w:rPr>
        <w:t>23</w:t>
      </w:r>
      <w:r w:rsidRPr="000B6535">
        <w:rPr>
          <w:rFonts w:cs="Arial"/>
          <w:color w:val="000000"/>
          <w:szCs w:val="24"/>
        </w:rPr>
        <w:tab/>
      </w:r>
      <w:r w:rsidR="006821B3">
        <w:rPr>
          <w:lang w:val="en-GB"/>
        </w:rPr>
        <w:t>A Judge sitting alone in any criminal trial bears a heavy burden. Where the trial has resulted in the imposition of a life sentence, that burden is particularly acute.</w:t>
      </w:r>
      <w:r w:rsidR="000B6535">
        <w:rPr>
          <w:lang w:val="en-GB"/>
        </w:rPr>
        <w:t xml:space="preserve"> Throughout these proceedings, I have been keenly aware of the possibility that I might make a mistake, and that the consequences of my doing so, for all involved, would be particularly severe. </w:t>
      </w:r>
      <w:r w:rsidR="000B6535" w:rsidRPr="00155902">
        <w:rPr>
          <w:lang w:val="en-GB"/>
        </w:rPr>
        <w:t xml:space="preserve">Given these very high stakes, Mr. Barnard’s submissions may count strongly in favour of an unqualified right of appeal for those convicted of a crime for which they then receive a term of life imprisonment. </w:t>
      </w:r>
    </w:p>
    <w:p w14:paraId="585C1280" w14:textId="4DD0EFC9" w:rsidR="00C47C23" w:rsidRPr="00C47C23" w:rsidRDefault="00476435" w:rsidP="00476435">
      <w:pPr>
        <w:pStyle w:val="Paragraph12pt"/>
        <w:tabs>
          <w:tab w:val="left" w:pos="851"/>
        </w:tabs>
        <w:ind w:left="851" w:hanging="851"/>
      </w:pPr>
      <w:r w:rsidRPr="00C47C23">
        <w:rPr>
          <w:rFonts w:cs="Arial"/>
          <w:color w:val="000000"/>
          <w:szCs w:val="24"/>
        </w:rPr>
        <w:t>24</w:t>
      </w:r>
      <w:r w:rsidRPr="00C47C23">
        <w:rPr>
          <w:rFonts w:cs="Arial"/>
          <w:color w:val="000000"/>
          <w:szCs w:val="24"/>
        </w:rPr>
        <w:tab/>
      </w:r>
      <w:r w:rsidR="000B6535">
        <w:rPr>
          <w:lang w:val="en-GB"/>
        </w:rPr>
        <w:t xml:space="preserve">However, that is not the law. The primary question before me is whether there </w:t>
      </w:r>
      <w:r w:rsidR="00C47C23">
        <w:rPr>
          <w:lang w:val="en-GB"/>
        </w:rPr>
        <w:t>is</w:t>
      </w:r>
      <w:r w:rsidR="009B2D5E">
        <w:rPr>
          <w:lang w:val="en-GB"/>
        </w:rPr>
        <w:t xml:space="preserve"> a</w:t>
      </w:r>
      <w:r w:rsidR="000B6535">
        <w:rPr>
          <w:lang w:val="en-GB"/>
        </w:rPr>
        <w:t xml:space="preserve"> reasonable prospect</w:t>
      </w:r>
      <w:r w:rsidR="00C47C23">
        <w:rPr>
          <w:lang w:val="en-GB"/>
        </w:rPr>
        <w:t xml:space="preserve"> that I was materially mistaken either in putting together the evidence that led to the conclusion I reached, or in applying the law to that evidence. Only the </w:t>
      </w:r>
      <w:r w:rsidR="004B5075">
        <w:rPr>
          <w:lang w:val="en-GB"/>
        </w:rPr>
        <w:t>prospect</w:t>
      </w:r>
      <w:r w:rsidR="00C47C23">
        <w:rPr>
          <w:lang w:val="en-GB"/>
        </w:rPr>
        <w:t xml:space="preserve"> of a mistake of that nature would ground prospects of success on appeal</w:t>
      </w:r>
      <w:r w:rsidR="000B6535">
        <w:rPr>
          <w:lang w:val="en-GB"/>
        </w:rPr>
        <w:t xml:space="preserve">. </w:t>
      </w:r>
    </w:p>
    <w:p w14:paraId="253D997F" w14:textId="3271AB9A" w:rsidR="002343A6" w:rsidRPr="002343A6" w:rsidRDefault="00476435" w:rsidP="00476435">
      <w:pPr>
        <w:pStyle w:val="Paragraph12pt"/>
        <w:tabs>
          <w:tab w:val="left" w:pos="851"/>
        </w:tabs>
        <w:ind w:left="851" w:hanging="851"/>
      </w:pPr>
      <w:r w:rsidRPr="002343A6">
        <w:rPr>
          <w:rFonts w:cs="Arial"/>
          <w:color w:val="000000"/>
          <w:szCs w:val="24"/>
        </w:rPr>
        <w:t>25</w:t>
      </w:r>
      <w:r w:rsidRPr="002343A6">
        <w:rPr>
          <w:rFonts w:cs="Arial"/>
          <w:color w:val="000000"/>
          <w:szCs w:val="24"/>
        </w:rPr>
        <w:tab/>
      </w:r>
      <w:r w:rsidR="000B6535">
        <w:rPr>
          <w:lang w:val="en-GB"/>
        </w:rPr>
        <w:t xml:space="preserve">If Mr. Shoba’s prospects were weak but arguable, I might have been persuaded that, given the </w:t>
      </w:r>
      <w:r w:rsidR="004E0137">
        <w:rPr>
          <w:lang w:val="en-GB"/>
        </w:rPr>
        <w:t xml:space="preserve">consequences </w:t>
      </w:r>
      <w:r w:rsidR="000B6535">
        <w:rPr>
          <w:lang w:val="en-GB"/>
        </w:rPr>
        <w:t xml:space="preserve">of my decision for him, I should grant leave to appeal even if I thought the appeal stood only a remote </w:t>
      </w:r>
      <w:r w:rsidR="00155902">
        <w:rPr>
          <w:lang w:val="en-GB"/>
        </w:rPr>
        <w:t>chance</w:t>
      </w:r>
      <w:r w:rsidR="000B6535">
        <w:rPr>
          <w:lang w:val="en-GB"/>
        </w:rPr>
        <w:t xml:space="preserve"> of success.</w:t>
      </w:r>
      <w:r w:rsidR="00C47C23">
        <w:rPr>
          <w:lang w:val="en-GB"/>
        </w:rPr>
        <w:t xml:space="preserve"> Section 17 (1) (a) (ii) of the Superior Courts Act 10 of 2013 allows </w:t>
      </w:r>
      <w:r w:rsidR="00C47C23">
        <w:rPr>
          <w:lang w:val="en-GB"/>
        </w:rPr>
        <w:lastRenderedPageBreak/>
        <w:t>for this course to be taken</w:t>
      </w:r>
      <w:r w:rsidR="002343A6">
        <w:rPr>
          <w:lang w:val="en-GB"/>
        </w:rPr>
        <w:t>.</w:t>
      </w:r>
      <w:r w:rsidR="00C47C23">
        <w:rPr>
          <w:lang w:val="en-GB"/>
        </w:rPr>
        <w:t xml:space="preserve"> </w:t>
      </w:r>
      <w:r w:rsidR="002343A6">
        <w:rPr>
          <w:lang w:val="en-GB"/>
        </w:rPr>
        <w:t>I</w:t>
      </w:r>
      <w:r w:rsidR="00C47C23">
        <w:rPr>
          <w:lang w:val="en-GB"/>
        </w:rPr>
        <w:t xml:space="preserve">t accepts that an appeal with few or no prospects of success may nonetheless proceed if there is </w:t>
      </w:r>
      <w:r w:rsidR="002343A6">
        <w:rPr>
          <w:lang w:val="en-GB"/>
        </w:rPr>
        <w:t>“</w:t>
      </w:r>
      <w:r w:rsidR="00C47C23">
        <w:rPr>
          <w:lang w:val="en-GB"/>
        </w:rPr>
        <w:t>some other compelling reason</w:t>
      </w:r>
      <w:r w:rsidR="002343A6">
        <w:rPr>
          <w:lang w:val="en-GB"/>
        </w:rPr>
        <w:t>”</w:t>
      </w:r>
      <w:r w:rsidR="00C47C23">
        <w:rPr>
          <w:lang w:val="en-GB"/>
        </w:rPr>
        <w:t xml:space="preserve"> to allow it to do so. </w:t>
      </w:r>
      <w:r w:rsidR="000B6535">
        <w:rPr>
          <w:lang w:val="en-GB"/>
        </w:rPr>
        <w:t xml:space="preserve"> </w:t>
      </w:r>
    </w:p>
    <w:p w14:paraId="7294159F" w14:textId="5269731B" w:rsidR="000B6535" w:rsidRPr="000B6535" w:rsidRDefault="00476435" w:rsidP="00476435">
      <w:pPr>
        <w:pStyle w:val="Paragraph12pt"/>
        <w:tabs>
          <w:tab w:val="left" w:pos="851"/>
        </w:tabs>
        <w:ind w:left="851" w:hanging="851"/>
      </w:pPr>
      <w:r w:rsidRPr="000B6535">
        <w:rPr>
          <w:rFonts w:cs="Arial"/>
          <w:color w:val="000000"/>
          <w:szCs w:val="24"/>
        </w:rPr>
        <w:t>26</w:t>
      </w:r>
      <w:r w:rsidRPr="000B6535">
        <w:rPr>
          <w:rFonts w:cs="Arial"/>
          <w:color w:val="000000"/>
          <w:szCs w:val="24"/>
        </w:rPr>
        <w:tab/>
      </w:r>
      <w:r w:rsidR="000B6535">
        <w:rPr>
          <w:lang w:val="en-GB"/>
        </w:rPr>
        <w:t xml:space="preserve">But on the material before me, I cannot conclude that Mr. Shoba’s prospects of success rise even to the remote. In those circumstances, there is no </w:t>
      </w:r>
      <w:r w:rsidR="002343A6">
        <w:rPr>
          <w:lang w:val="en-GB"/>
        </w:rPr>
        <w:t>sufficiently compelling reason</w:t>
      </w:r>
      <w:r w:rsidR="000B6535">
        <w:rPr>
          <w:lang w:val="en-GB"/>
        </w:rPr>
        <w:t xml:space="preserve"> to grant leave</w:t>
      </w:r>
      <w:r w:rsidR="002343A6">
        <w:rPr>
          <w:lang w:val="en-GB"/>
        </w:rPr>
        <w:t xml:space="preserve"> to appeal</w:t>
      </w:r>
      <w:r w:rsidR="000B6535">
        <w:rPr>
          <w:lang w:val="en-GB"/>
        </w:rPr>
        <w:t xml:space="preserve">. To do so would be no more than an exercise in judicial vanity, and one which would only lengthen the dull dragging agony that these proceedings have no doubt imposed on Ms. </w:t>
      </w:r>
      <w:proofErr w:type="spellStart"/>
      <w:r w:rsidR="000B6535">
        <w:rPr>
          <w:lang w:val="en-GB"/>
        </w:rPr>
        <w:t>Pule’s</w:t>
      </w:r>
      <w:proofErr w:type="spellEnd"/>
      <w:r w:rsidR="000B6535">
        <w:rPr>
          <w:lang w:val="en-GB"/>
        </w:rPr>
        <w:t xml:space="preserve"> family and friends. </w:t>
      </w:r>
    </w:p>
    <w:p w14:paraId="4DCD8DC2" w14:textId="50E4C990" w:rsidR="000B6535" w:rsidRPr="000B6535" w:rsidRDefault="000B6535" w:rsidP="000B6535">
      <w:pPr>
        <w:pStyle w:val="Paragraph12pt"/>
        <w:rPr>
          <w:b/>
          <w:bCs/>
        </w:rPr>
      </w:pPr>
      <w:r w:rsidRPr="000B6535">
        <w:rPr>
          <w:b/>
          <w:bCs/>
          <w:lang w:val="en-GB"/>
        </w:rPr>
        <w:t>Sentence</w:t>
      </w:r>
    </w:p>
    <w:p w14:paraId="0D839FB5" w14:textId="3942CAC3" w:rsidR="000B6535" w:rsidRDefault="00476435" w:rsidP="00476435">
      <w:pPr>
        <w:pStyle w:val="Paragraph12pt"/>
        <w:tabs>
          <w:tab w:val="left" w:pos="851"/>
        </w:tabs>
        <w:ind w:left="851" w:hanging="851"/>
      </w:pPr>
      <w:r>
        <w:rPr>
          <w:rFonts w:cs="Arial"/>
          <w:color w:val="000000"/>
          <w:szCs w:val="24"/>
        </w:rPr>
        <w:t>27</w:t>
      </w:r>
      <w:r>
        <w:rPr>
          <w:rFonts w:cs="Arial"/>
          <w:color w:val="000000"/>
          <w:szCs w:val="24"/>
        </w:rPr>
        <w:tab/>
      </w:r>
      <w:r w:rsidR="000B6535">
        <w:t>No substantia</w:t>
      </w:r>
      <w:r w:rsidR="004E0137">
        <w:t>l argument on</w:t>
      </w:r>
      <w:r w:rsidR="00BA6F51">
        <w:t xml:space="preserve"> the prospects of</w:t>
      </w:r>
      <w:r w:rsidR="004E0137">
        <w:t xml:space="preserve"> an appeal against sentence was addressed to me. I put to Mr. Barnard that, if I was right to convict Mr. Shoba, I must have been right to sentence him as I did. Mr. Barnard offered no riposte. </w:t>
      </w:r>
    </w:p>
    <w:p w14:paraId="6A398E72" w14:textId="7E6B4977" w:rsidR="004E0137" w:rsidRPr="004E0137" w:rsidRDefault="004E0137" w:rsidP="004E0137">
      <w:pPr>
        <w:pStyle w:val="Paragraph12pt"/>
        <w:rPr>
          <w:b/>
          <w:bCs/>
        </w:rPr>
      </w:pPr>
      <w:r w:rsidRPr="004E0137">
        <w:rPr>
          <w:b/>
          <w:bCs/>
        </w:rPr>
        <w:t>Order</w:t>
      </w:r>
    </w:p>
    <w:p w14:paraId="1102ADBA" w14:textId="54722002" w:rsidR="004E0137" w:rsidRDefault="00476435" w:rsidP="00476435">
      <w:pPr>
        <w:pStyle w:val="Paragraph12pt"/>
        <w:tabs>
          <w:tab w:val="left" w:pos="851"/>
        </w:tabs>
        <w:spacing w:after="0"/>
        <w:ind w:left="851" w:hanging="851"/>
      </w:pPr>
      <w:r>
        <w:rPr>
          <w:rFonts w:cs="Arial"/>
          <w:color w:val="000000"/>
          <w:szCs w:val="24"/>
        </w:rPr>
        <w:t>28</w:t>
      </w:r>
      <w:r>
        <w:rPr>
          <w:rFonts w:cs="Arial"/>
          <w:color w:val="000000"/>
          <w:szCs w:val="24"/>
        </w:rPr>
        <w:tab/>
      </w:r>
      <w:r w:rsidR="004E0137">
        <w:t xml:space="preserve">For all these reasons, the application for leave to appeal against both conviction and sentence is refused. </w:t>
      </w:r>
    </w:p>
    <w:p w14:paraId="29470034" w14:textId="77777777" w:rsidR="004B5075" w:rsidRDefault="004B5075" w:rsidP="004B5075">
      <w:pPr>
        <w:pStyle w:val="Paragraph12pt"/>
        <w:spacing w:after="0"/>
      </w:pPr>
    </w:p>
    <w:p w14:paraId="238273DE" w14:textId="30C100A4" w:rsidR="007F48CC" w:rsidRDefault="007F48CC" w:rsidP="00155902">
      <w:pPr>
        <w:pStyle w:val="Paragraph12pt"/>
        <w:spacing w:after="0" w:line="240" w:lineRule="auto"/>
        <w:ind w:left="851"/>
        <w:jc w:val="right"/>
        <w:rPr>
          <w:noProof/>
          <w:lang w:eastAsia="en-ZA"/>
        </w:rPr>
      </w:pPr>
    </w:p>
    <w:p w14:paraId="774267F2" w14:textId="3346903B" w:rsidR="00E71DDB" w:rsidRDefault="00E71DDB" w:rsidP="00155902">
      <w:pPr>
        <w:pStyle w:val="Paragraph12pt"/>
        <w:spacing w:after="0" w:line="240" w:lineRule="auto"/>
        <w:ind w:left="851"/>
        <w:jc w:val="right"/>
        <w:rPr>
          <w:noProof/>
          <w:lang w:eastAsia="en-ZA"/>
        </w:rPr>
      </w:pPr>
    </w:p>
    <w:p w14:paraId="3518022C" w14:textId="77777777" w:rsidR="00E71DDB" w:rsidRDefault="00E71DDB" w:rsidP="00155902">
      <w:pPr>
        <w:pStyle w:val="Paragraph12pt"/>
        <w:spacing w:after="0" w:line="240" w:lineRule="auto"/>
        <w:ind w:left="851"/>
        <w:jc w:val="right"/>
      </w:pPr>
    </w:p>
    <w:p w14:paraId="5EA3D8AC" w14:textId="77777777" w:rsidR="007F48CC" w:rsidRPr="000315F7" w:rsidRDefault="007F48CC" w:rsidP="007F48CC">
      <w:pPr>
        <w:pStyle w:val="Paragraph12pt"/>
        <w:spacing w:after="0" w:line="240" w:lineRule="auto"/>
        <w:ind w:left="851"/>
        <w:jc w:val="right"/>
        <w:rPr>
          <w:b/>
          <w:bCs/>
        </w:rPr>
      </w:pPr>
      <w:r w:rsidRPr="000315F7">
        <w:rPr>
          <w:b/>
          <w:bCs/>
        </w:rPr>
        <w:t>S D J WILSON</w:t>
      </w:r>
    </w:p>
    <w:p w14:paraId="61B5AF0F" w14:textId="2FF28C15" w:rsidR="00BF14AB" w:rsidRDefault="007F48CC" w:rsidP="002F3EF9">
      <w:pPr>
        <w:pStyle w:val="Paragraph12pt"/>
        <w:spacing w:after="0" w:line="240" w:lineRule="auto"/>
        <w:ind w:left="851" w:firstLine="589"/>
        <w:jc w:val="right"/>
      </w:pPr>
      <w:r>
        <w:t>Acting Judge of the High Court</w:t>
      </w:r>
    </w:p>
    <w:p w14:paraId="48F6AA56" w14:textId="77777777" w:rsidR="004B5075" w:rsidRDefault="004B5075" w:rsidP="00155902">
      <w:pPr>
        <w:pStyle w:val="Paragraph12pt"/>
        <w:spacing w:after="0" w:line="240" w:lineRule="auto"/>
        <w:jc w:val="left"/>
      </w:pPr>
    </w:p>
    <w:p w14:paraId="34815143" w14:textId="7B5A0ECC" w:rsidR="008979E4" w:rsidRDefault="0051403A" w:rsidP="00155902">
      <w:pPr>
        <w:pStyle w:val="Paragraph12pt"/>
        <w:spacing w:after="0" w:line="240" w:lineRule="auto"/>
        <w:jc w:val="left"/>
      </w:pPr>
      <w:r>
        <w:t>HEARD ON:</w:t>
      </w:r>
      <w:r>
        <w:tab/>
      </w:r>
      <w:r w:rsidR="00155902">
        <w:tab/>
      </w:r>
      <w:r w:rsidR="00155902">
        <w:tab/>
      </w:r>
      <w:r w:rsidR="00155902">
        <w:tab/>
      </w:r>
      <w:r w:rsidR="003F7F0E">
        <w:t>2</w:t>
      </w:r>
      <w:r w:rsidR="00446DF1">
        <w:t>5</w:t>
      </w:r>
      <w:r w:rsidR="003F7F0E">
        <w:t xml:space="preserve"> </w:t>
      </w:r>
      <w:r w:rsidR="00446DF1">
        <w:t>November</w:t>
      </w:r>
      <w:r w:rsidR="003F7F0E">
        <w:t xml:space="preserve"> 2022</w:t>
      </w:r>
      <w:r w:rsidR="00621754">
        <w:t xml:space="preserve"> </w:t>
      </w:r>
    </w:p>
    <w:p w14:paraId="28B46E35" w14:textId="77777777" w:rsidR="00621754" w:rsidRDefault="00621754" w:rsidP="00621754">
      <w:pPr>
        <w:pStyle w:val="Paragraph12pt"/>
        <w:spacing w:after="0" w:line="240" w:lineRule="auto"/>
        <w:ind w:left="3600" w:hanging="3600"/>
        <w:jc w:val="left"/>
      </w:pPr>
    </w:p>
    <w:p w14:paraId="2B767162" w14:textId="3D23943F" w:rsidR="0051403A" w:rsidRDefault="0051403A" w:rsidP="00A31389">
      <w:pPr>
        <w:pStyle w:val="Paragraph12pt"/>
        <w:spacing w:after="0" w:line="240" w:lineRule="auto"/>
        <w:jc w:val="left"/>
      </w:pPr>
      <w:r>
        <w:t>DECIDED ON:</w:t>
      </w:r>
      <w:r>
        <w:tab/>
      </w:r>
      <w:r w:rsidR="00226B2D">
        <w:tab/>
      </w:r>
      <w:r w:rsidR="00226B2D">
        <w:tab/>
      </w:r>
      <w:r w:rsidR="00446DF1">
        <w:t>28 November</w:t>
      </w:r>
      <w:r w:rsidR="00335B03">
        <w:t xml:space="preserve"> 2022</w:t>
      </w:r>
    </w:p>
    <w:p w14:paraId="4D7570D5" w14:textId="2D768A59" w:rsidR="00A15B8D" w:rsidRDefault="00A15B8D" w:rsidP="00A31389">
      <w:pPr>
        <w:pStyle w:val="Paragraph12pt"/>
        <w:spacing w:after="0" w:line="240" w:lineRule="auto"/>
        <w:jc w:val="left"/>
      </w:pPr>
    </w:p>
    <w:p w14:paraId="05AFF686" w14:textId="3B8E029E" w:rsidR="007517F4" w:rsidRDefault="0051403A" w:rsidP="005539D4">
      <w:pPr>
        <w:pStyle w:val="Paragraph12pt"/>
        <w:spacing w:after="0" w:line="240" w:lineRule="auto"/>
        <w:jc w:val="left"/>
      </w:pPr>
      <w:r>
        <w:t>For the</w:t>
      </w:r>
      <w:r w:rsidR="00226B2D">
        <w:t xml:space="preserve"> </w:t>
      </w:r>
      <w:r w:rsidR="00335B03">
        <w:t>State</w:t>
      </w:r>
      <w:r>
        <w:t xml:space="preserve">: </w:t>
      </w:r>
      <w:r>
        <w:tab/>
      </w:r>
      <w:r>
        <w:tab/>
      </w:r>
      <w:r>
        <w:tab/>
      </w:r>
      <w:r w:rsidR="00621754">
        <w:t>F M</w:t>
      </w:r>
      <w:r w:rsidR="00607137">
        <w:t>o</w:t>
      </w:r>
      <w:r w:rsidR="00621754">
        <w:t>h</w:t>
      </w:r>
      <w:r w:rsidR="00607137">
        <w:t>a</w:t>
      </w:r>
      <w:r w:rsidR="00621754">
        <w:t>med</w:t>
      </w:r>
    </w:p>
    <w:p w14:paraId="253BCC30" w14:textId="3A82A9EA" w:rsidR="00A31389" w:rsidRDefault="0051403A" w:rsidP="00A31389">
      <w:pPr>
        <w:pStyle w:val="Paragraph12pt"/>
        <w:spacing w:after="0" w:line="240" w:lineRule="auto"/>
        <w:jc w:val="left"/>
        <w:rPr>
          <w:lang w:val="en-GB"/>
        </w:rPr>
      </w:pPr>
      <w:r>
        <w:tab/>
      </w:r>
      <w:r>
        <w:tab/>
      </w:r>
      <w:r>
        <w:tab/>
      </w:r>
      <w:r>
        <w:tab/>
      </w:r>
      <w:r>
        <w:tab/>
        <w:t xml:space="preserve">Instructed by </w:t>
      </w:r>
      <w:r w:rsidR="00335B03" w:rsidRPr="00335B03">
        <w:rPr>
          <w:lang w:val="en-GB"/>
        </w:rPr>
        <w:t>National Prosecuting Authority</w:t>
      </w:r>
    </w:p>
    <w:p w14:paraId="41BD4642" w14:textId="77777777" w:rsidR="00335B03" w:rsidRDefault="00335B03" w:rsidP="00A31389">
      <w:pPr>
        <w:pStyle w:val="Paragraph12pt"/>
        <w:spacing w:after="0" w:line="240" w:lineRule="auto"/>
        <w:jc w:val="left"/>
      </w:pPr>
    </w:p>
    <w:p w14:paraId="470E7BBB" w14:textId="6D0C3BA9" w:rsidR="00025BD3" w:rsidRDefault="0051403A" w:rsidP="00290C1B">
      <w:pPr>
        <w:pStyle w:val="Paragraph12pt"/>
        <w:spacing w:after="0" w:line="240" w:lineRule="auto"/>
        <w:ind w:left="3600" w:hanging="3600"/>
        <w:jc w:val="left"/>
      </w:pPr>
      <w:r>
        <w:t xml:space="preserve">For the </w:t>
      </w:r>
      <w:r w:rsidR="00335B03">
        <w:t>Accused</w:t>
      </w:r>
      <w:r>
        <w:t>:</w:t>
      </w:r>
      <w:r w:rsidR="00025BD3">
        <w:tab/>
      </w:r>
      <w:r w:rsidR="00446DF1">
        <w:t>L</w:t>
      </w:r>
      <w:r w:rsidR="00621754">
        <w:t xml:space="preserve"> </w:t>
      </w:r>
      <w:r w:rsidR="00446DF1">
        <w:t>Barnard</w:t>
      </w:r>
    </w:p>
    <w:p w14:paraId="2C6C559B" w14:textId="503B25F3" w:rsidR="002420C3" w:rsidRDefault="00025BD3" w:rsidP="00621754">
      <w:pPr>
        <w:pStyle w:val="Paragraph12pt"/>
        <w:spacing w:after="0" w:line="240" w:lineRule="auto"/>
        <w:ind w:left="3600" w:hanging="3600"/>
        <w:jc w:val="left"/>
      </w:pPr>
      <w:r>
        <w:tab/>
        <w:t xml:space="preserve">Instructed by </w:t>
      </w:r>
      <w:proofErr w:type="spellStart"/>
      <w:r w:rsidR="00446DF1">
        <w:t>Padayachee</w:t>
      </w:r>
      <w:proofErr w:type="spellEnd"/>
      <w:r w:rsidR="00446DF1">
        <w:t xml:space="preserve"> and Partners, Pietermaritzburg care of BDK Attorneys, Johannesburg</w:t>
      </w:r>
      <w:r w:rsidR="00607137">
        <w:t xml:space="preserve"> </w:t>
      </w:r>
    </w:p>
    <w:sectPr w:rsidR="002420C3" w:rsidSect="00E34C05">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F6D1" w14:textId="77777777" w:rsidR="00986B4D" w:rsidRDefault="00986B4D" w:rsidP="00023136">
      <w:r>
        <w:separator/>
      </w:r>
    </w:p>
  </w:endnote>
  <w:endnote w:type="continuationSeparator" w:id="0">
    <w:p w14:paraId="2060EC74" w14:textId="77777777" w:rsidR="00986B4D" w:rsidRDefault="00986B4D"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20710C87"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E71DDB">
          <w:rPr>
            <w:noProof/>
            <w:sz w:val="24"/>
            <w:szCs w:val="24"/>
          </w:rPr>
          <w:t>10</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A2A9" w14:textId="77777777" w:rsidR="00986B4D" w:rsidRDefault="00986B4D" w:rsidP="00023136">
      <w:r>
        <w:separator/>
      </w:r>
    </w:p>
  </w:footnote>
  <w:footnote w:type="continuationSeparator" w:id="0">
    <w:p w14:paraId="04C4B499" w14:textId="77777777" w:rsidR="00986B4D" w:rsidRDefault="00986B4D"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27472135">
    <w:abstractNumId w:val="14"/>
  </w:num>
  <w:num w:numId="2" w16cid:durableId="1596595165">
    <w:abstractNumId w:val="7"/>
  </w:num>
  <w:num w:numId="3" w16cid:durableId="2016959686">
    <w:abstractNumId w:val="13"/>
  </w:num>
  <w:num w:numId="4" w16cid:durableId="2144888354">
    <w:abstractNumId w:val="9"/>
  </w:num>
  <w:num w:numId="5" w16cid:durableId="1386292103">
    <w:abstractNumId w:val="30"/>
  </w:num>
  <w:num w:numId="6" w16cid:durableId="815535723">
    <w:abstractNumId w:val="17"/>
  </w:num>
  <w:num w:numId="7" w16cid:durableId="1320187477">
    <w:abstractNumId w:val="20"/>
  </w:num>
  <w:num w:numId="8" w16cid:durableId="387657245">
    <w:abstractNumId w:val="3"/>
  </w:num>
  <w:num w:numId="9" w16cid:durableId="1926184836">
    <w:abstractNumId w:val="18"/>
  </w:num>
  <w:num w:numId="10" w16cid:durableId="609825207">
    <w:abstractNumId w:val="26"/>
  </w:num>
  <w:num w:numId="11" w16cid:durableId="597373568">
    <w:abstractNumId w:val="31"/>
  </w:num>
  <w:num w:numId="12" w16cid:durableId="659970516">
    <w:abstractNumId w:val="22"/>
  </w:num>
  <w:num w:numId="13" w16cid:durableId="179705834">
    <w:abstractNumId w:val="25"/>
  </w:num>
  <w:num w:numId="14" w16cid:durableId="772239822">
    <w:abstractNumId w:val="37"/>
  </w:num>
  <w:num w:numId="15" w16cid:durableId="1488133854">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1327510038">
    <w:abstractNumId w:val="28"/>
  </w:num>
  <w:num w:numId="17" w16cid:durableId="667681336">
    <w:abstractNumId w:val="32"/>
  </w:num>
  <w:num w:numId="18" w16cid:durableId="1549486291">
    <w:abstractNumId w:val="16"/>
  </w:num>
  <w:num w:numId="19" w16cid:durableId="1135029867">
    <w:abstractNumId w:val="36"/>
  </w:num>
  <w:num w:numId="20" w16cid:durableId="21074616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5851705">
    <w:abstractNumId w:val="27"/>
  </w:num>
  <w:num w:numId="22" w16cid:durableId="1524050375">
    <w:abstractNumId w:val="15"/>
  </w:num>
  <w:num w:numId="23" w16cid:durableId="563806427">
    <w:abstractNumId w:val="10"/>
  </w:num>
  <w:num w:numId="24" w16cid:durableId="4768008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8141414">
    <w:abstractNumId w:val="4"/>
  </w:num>
  <w:num w:numId="26" w16cid:durableId="748582826">
    <w:abstractNumId w:val="19"/>
  </w:num>
  <w:num w:numId="27" w16cid:durableId="419372812">
    <w:abstractNumId w:val="0"/>
  </w:num>
  <w:num w:numId="28" w16cid:durableId="369383557">
    <w:abstractNumId w:val="2"/>
  </w:num>
  <w:num w:numId="29" w16cid:durableId="432569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2872879">
    <w:abstractNumId w:val="24"/>
  </w:num>
  <w:num w:numId="31" w16cid:durableId="1156386238">
    <w:abstractNumId w:val="34"/>
  </w:num>
  <w:num w:numId="32" w16cid:durableId="1087464118">
    <w:abstractNumId w:val="33"/>
  </w:num>
  <w:num w:numId="33" w16cid:durableId="2135441343">
    <w:abstractNumId w:val="23"/>
  </w:num>
  <w:num w:numId="34" w16cid:durableId="1929266347">
    <w:abstractNumId w:val="5"/>
  </w:num>
  <w:num w:numId="35" w16cid:durableId="4569905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8076466">
    <w:abstractNumId w:val="8"/>
  </w:num>
  <w:num w:numId="37" w16cid:durableId="178206219">
    <w:abstractNumId w:val="21"/>
  </w:num>
  <w:num w:numId="38" w16cid:durableId="97870382">
    <w:abstractNumId w:val="11"/>
  </w:num>
  <w:num w:numId="39" w16cid:durableId="116523918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15BF"/>
    <w:rsid w:val="00002BC4"/>
    <w:rsid w:val="00005573"/>
    <w:rsid w:val="00005831"/>
    <w:rsid w:val="0001207E"/>
    <w:rsid w:val="00013986"/>
    <w:rsid w:val="000142F6"/>
    <w:rsid w:val="000175D2"/>
    <w:rsid w:val="00020CA6"/>
    <w:rsid w:val="000227EB"/>
    <w:rsid w:val="00022A59"/>
    <w:rsid w:val="00023136"/>
    <w:rsid w:val="000242E6"/>
    <w:rsid w:val="00024607"/>
    <w:rsid w:val="00025BD3"/>
    <w:rsid w:val="000271F7"/>
    <w:rsid w:val="000315F7"/>
    <w:rsid w:val="00032CF6"/>
    <w:rsid w:val="00032FF8"/>
    <w:rsid w:val="00036188"/>
    <w:rsid w:val="00036DDC"/>
    <w:rsid w:val="00037B84"/>
    <w:rsid w:val="000419C2"/>
    <w:rsid w:val="000420E9"/>
    <w:rsid w:val="000438D7"/>
    <w:rsid w:val="00044A27"/>
    <w:rsid w:val="00044F81"/>
    <w:rsid w:val="000528BA"/>
    <w:rsid w:val="00053CB3"/>
    <w:rsid w:val="00054B4E"/>
    <w:rsid w:val="00055586"/>
    <w:rsid w:val="00057D4E"/>
    <w:rsid w:val="000610BF"/>
    <w:rsid w:val="00061450"/>
    <w:rsid w:val="000647DA"/>
    <w:rsid w:val="000649FE"/>
    <w:rsid w:val="000739D3"/>
    <w:rsid w:val="00073EA4"/>
    <w:rsid w:val="000827F8"/>
    <w:rsid w:val="0008326D"/>
    <w:rsid w:val="000834C6"/>
    <w:rsid w:val="00084ED7"/>
    <w:rsid w:val="00085056"/>
    <w:rsid w:val="00086B11"/>
    <w:rsid w:val="000907F6"/>
    <w:rsid w:val="00091FC7"/>
    <w:rsid w:val="00092644"/>
    <w:rsid w:val="00094A3E"/>
    <w:rsid w:val="0009719F"/>
    <w:rsid w:val="000A002D"/>
    <w:rsid w:val="000A0482"/>
    <w:rsid w:val="000A108F"/>
    <w:rsid w:val="000A2881"/>
    <w:rsid w:val="000A2F1E"/>
    <w:rsid w:val="000A63B7"/>
    <w:rsid w:val="000A7E6C"/>
    <w:rsid w:val="000B0260"/>
    <w:rsid w:val="000B433A"/>
    <w:rsid w:val="000B6535"/>
    <w:rsid w:val="000B67A5"/>
    <w:rsid w:val="000B703A"/>
    <w:rsid w:val="000B7614"/>
    <w:rsid w:val="000C111B"/>
    <w:rsid w:val="000C1BCC"/>
    <w:rsid w:val="000C7667"/>
    <w:rsid w:val="000D1822"/>
    <w:rsid w:val="000D4AB1"/>
    <w:rsid w:val="000D54BF"/>
    <w:rsid w:val="000D716E"/>
    <w:rsid w:val="000E0FCE"/>
    <w:rsid w:val="000E118F"/>
    <w:rsid w:val="000E2B7C"/>
    <w:rsid w:val="000E3412"/>
    <w:rsid w:val="000F0A27"/>
    <w:rsid w:val="000F1376"/>
    <w:rsid w:val="000F1501"/>
    <w:rsid w:val="000F2C07"/>
    <w:rsid w:val="000F4D80"/>
    <w:rsid w:val="000F4FA4"/>
    <w:rsid w:val="00100EC9"/>
    <w:rsid w:val="00101313"/>
    <w:rsid w:val="00102D51"/>
    <w:rsid w:val="001049AD"/>
    <w:rsid w:val="001052DD"/>
    <w:rsid w:val="00105EBE"/>
    <w:rsid w:val="001076EF"/>
    <w:rsid w:val="001102AB"/>
    <w:rsid w:val="00112426"/>
    <w:rsid w:val="0011340A"/>
    <w:rsid w:val="00117216"/>
    <w:rsid w:val="00123BF9"/>
    <w:rsid w:val="001263D3"/>
    <w:rsid w:val="00127B1D"/>
    <w:rsid w:val="00130FDE"/>
    <w:rsid w:val="00132BB9"/>
    <w:rsid w:val="00135E43"/>
    <w:rsid w:val="001377AD"/>
    <w:rsid w:val="001446DD"/>
    <w:rsid w:val="001505EB"/>
    <w:rsid w:val="0015187C"/>
    <w:rsid w:val="00154598"/>
    <w:rsid w:val="00155902"/>
    <w:rsid w:val="00156C9A"/>
    <w:rsid w:val="00157307"/>
    <w:rsid w:val="001607CE"/>
    <w:rsid w:val="001625E9"/>
    <w:rsid w:val="0017083E"/>
    <w:rsid w:val="00170977"/>
    <w:rsid w:val="0017523E"/>
    <w:rsid w:val="001763FA"/>
    <w:rsid w:val="0017669F"/>
    <w:rsid w:val="00183346"/>
    <w:rsid w:val="00185028"/>
    <w:rsid w:val="00193C5C"/>
    <w:rsid w:val="001A143C"/>
    <w:rsid w:val="001A17EB"/>
    <w:rsid w:val="001A3E58"/>
    <w:rsid w:val="001A462C"/>
    <w:rsid w:val="001A532C"/>
    <w:rsid w:val="001B011B"/>
    <w:rsid w:val="001B0CD4"/>
    <w:rsid w:val="001B209F"/>
    <w:rsid w:val="001B50EB"/>
    <w:rsid w:val="001C0737"/>
    <w:rsid w:val="001C4F4C"/>
    <w:rsid w:val="001C63A0"/>
    <w:rsid w:val="001D248E"/>
    <w:rsid w:val="001D2DAF"/>
    <w:rsid w:val="001D351D"/>
    <w:rsid w:val="001E0C36"/>
    <w:rsid w:val="001E4F79"/>
    <w:rsid w:val="001E5BCA"/>
    <w:rsid w:val="001E7CC4"/>
    <w:rsid w:val="001F3A43"/>
    <w:rsid w:val="001F6B3A"/>
    <w:rsid w:val="001F727F"/>
    <w:rsid w:val="00204A99"/>
    <w:rsid w:val="002055DF"/>
    <w:rsid w:val="002146CA"/>
    <w:rsid w:val="00215114"/>
    <w:rsid w:val="00215B41"/>
    <w:rsid w:val="00217A4E"/>
    <w:rsid w:val="0022152D"/>
    <w:rsid w:val="00225614"/>
    <w:rsid w:val="00225EF9"/>
    <w:rsid w:val="00226B2D"/>
    <w:rsid w:val="002274AE"/>
    <w:rsid w:val="0023381D"/>
    <w:rsid w:val="002343A6"/>
    <w:rsid w:val="002377F5"/>
    <w:rsid w:val="00237B58"/>
    <w:rsid w:val="002420C3"/>
    <w:rsid w:val="00242C0C"/>
    <w:rsid w:val="00244DB2"/>
    <w:rsid w:val="002457FF"/>
    <w:rsid w:val="00251CBA"/>
    <w:rsid w:val="0025235A"/>
    <w:rsid w:val="00255A2A"/>
    <w:rsid w:val="002564F7"/>
    <w:rsid w:val="00262654"/>
    <w:rsid w:val="002739CC"/>
    <w:rsid w:val="00277325"/>
    <w:rsid w:val="00281207"/>
    <w:rsid w:val="0028361E"/>
    <w:rsid w:val="00290C1B"/>
    <w:rsid w:val="00291174"/>
    <w:rsid w:val="00291B14"/>
    <w:rsid w:val="00294B0B"/>
    <w:rsid w:val="00295341"/>
    <w:rsid w:val="002A33F4"/>
    <w:rsid w:val="002A6607"/>
    <w:rsid w:val="002B021B"/>
    <w:rsid w:val="002B30C6"/>
    <w:rsid w:val="002B4772"/>
    <w:rsid w:val="002B4A76"/>
    <w:rsid w:val="002B4D93"/>
    <w:rsid w:val="002B5730"/>
    <w:rsid w:val="002B6DE9"/>
    <w:rsid w:val="002C0728"/>
    <w:rsid w:val="002C14FA"/>
    <w:rsid w:val="002C42A8"/>
    <w:rsid w:val="002D0141"/>
    <w:rsid w:val="002D4B37"/>
    <w:rsid w:val="002D5667"/>
    <w:rsid w:val="002D7D8F"/>
    <w:rsid w:val="002E2969"/>
    <w:rsid w:val="002E3F5D"/>
    <w:rsid w:val="002E5C39"/>
    <w:rsid w:val="002E7A2F"/>
    <w:rsid w:val="002E7E63"/>
    <w:rsid w:val="002F0CEA"/>
    <w:rsid w:val="002F216B"/>
    <w:rsid w:val="002F229A"/>
    <w:rsid w:val="002F3EF9"/>
    <w:rsid w:val="002F42E4"/>
    <w:rsid w:val="002F529B"/>
    <w:rsid w:val="002F6526"/>
    <w:rsid w:val="00303B86"/>
    <w:rsid w:val="00303DB2"/>
    <w:rsid w:val="0030418E"/>
    <w:rsid w:val="00307698"/>
    <w:rsid w:val="00312F1C"/>
    <w:rsid w:val="00314930"/>
    <w:rsid w:val="0031632A"/>
    <w:rsid w:val="00321A27"/>
    <w:rsid w:val="003239E3"/>
    <w:rsid w:val="003241A6"/>
    <w:rsid w:val="003257D4"/>
    <w:rsid w:val="00330567"/>
    <w:rsid w:val="00335B03"/>
    <w:rsid w:val="00336EBA"/>
    <w:rsid w:val="003441A3"/>
    <w:rsid w:val="0034660F"/>
    <w:rsid w:val="00351CFB"/>
    <w:rsid w:val="00354471"/>
    <w:rsid w:val="00354528"/>
    <w:rsid w:val="00355802"/>
    <w:rsid w:val="00355CE6"/>
    <w:rsid w:val="00355D85"/>
    <w:rsid w:val="003573FE"/>
    <w:rsid w:val="00360569"/>
    <w:rsid w:val="003610CA"/>
    <w:rsid w:val="00364F74"/>
    <w:rsid w:val="00366969"/>
    <w:rsid w:val="00371284"/>
    <w:rsid w:val="00372C1E"/>
    <w:rsid w:val="00375125"/>
    <w:rsid w:val="00377BF0"/>
    <w:rsid w:val="003802A8"/>
    <w:rsid w:val="003834BD"/>
    <w:rsid w:val="0038751A"/>
    <w:rsid w:val="00387983"/>
    <w:rsid w:val="00392DB5"/>
    <w:rsid w:val="00393838"/>
    <w:rsid w:val="00396EED"/>
    <w:rsid w:val="003A6A44"/>
    <w:rsid w:val="003A6D47"/>
    <w:rsid w:val="003B099C"/>
    <w:rsid w:val="003B2A56"/>
    <w:rsid w:val="003C0ED3"/>
    <w:rsid w:val="003C14E3"/>
    <w:rsid w:val="003C5B1A"/>
    <w:rsid w:val="003C5BCF"/>
    <w:rsid w:val="003C7F90"/>
    <w:rsid w:val="003D057C"/>
    <w:rsid w:val="003D22DD"/>
    <w:rsid w:val="003D3CB5"/>
    <w:rsid w:val="003D413C"/>
    <w:rsid w:val="003D4D89"/>
    <w:rsid w:val="003E0BF9"/>
    <w:rsid w:val="003E3D71"/>
    <w:rsid w:val="003E4CA1"/>
    <w:rsid w:val="003E4F7C"/>
    <w:rsid w:val="003E5CB9"/>
    <w:rsid w:val="003E6414"/>
    <w:rsid w:val="003F07B8"/>
    <w:rsid w:val="003F1DB2"/>
    <w:rsid w:val="003F4D3A"/>
    <w:rsid w:val="003F7F0E"/>
    <w:rsid w:val="0040054A"/>
    <w:rsid w:val="004025B7"/>
    <w:rsid w:val="00403723"/>
    <w:rsid w:val="004042FF"/>
    <w:rsid w:val="00404B9D"/>
    <w:rsid w:val="00404EF7"/>
    <w:rsid w:val="0042272B"/>
    <w:rsid w:val="00423481"/>
    <w:rsid w:val="00424137"/>
    <w:rsid w:val="004405D8"/>
    <w:rsid w:val="004415B7"/>
    <w:rsid w:val="00443B38"/>
    <w:rsid w:val="00444CE8"/>
    <w:rsid w:val="00445BDD"/>
    <w:rsid w:val="00446DF1"/>
    <w:rsid w:val="00451E8D"/>
    <w:rsid w:val="00453DDF"/>
    <w:rsid w:val="00456455"/>
    <w:rsid w:val="0046498E"/>
    <w:rsid w:val="004701EE"/>
    <w:rsid w:val="004728FC"/>
    <w:rsid w:val="00473C00"/>
    <w:rsid w:val="004740CD"/>
    <w:rsid w:val="004744DF"/>
    <w:rsid w:val="00475201"/>
    <w:rsid w:val="00476435"/>
    <w:rsid w:val="00476686"/>
    <w:rsid w:val="0048014C"/>
    <w:rsid w:val="00481334"/>
    <w:rsid w:val="00485754"/>
    <w:rsid w:val="00485AF7"/>
    <w:rsid w:val="00493747"/>
    <w:rsid w:val="00493F3D"/>
    <w:rsid w:val="00497AFE"/>
    <w:rsid w:val="004A105A"/>
    <w:rsid w:val="004A3209"/>
    <w:rsid w:val="004A4575"/>
    <w:rsid w:val="004A4870"/>
    <w:rsid w:val="004B0356"/>
    <w:rsid w:val="004B5075"/>
    <w:rsid w:val="004B615F"/>
    <w:rsid w:val="004B6C09"/>
    <w:rsid w:val="004B72E9"/>
    <w:rsid w:val="004C0A7B"/>
    <w:rsid w:val="004C318D"/>
    <w:rsid w:val="004C7405"/>
    <w:rsid w:val="004D6BFF"/>
    <w:rsid w:val="004D7372"/>
    <w:rsid w:val="004E0137"/>
    <w:rsid w:val="004E435D"/>
    <w:rsid w:val="004F17B7"/>
    <w:rsid w:val="004F2C17"/>
    <w:rsid w:val="004F351A"/>
    <w:rsid w:val="004F43A6"/>
    <w:rsid w:val="004F6B70"/>
    <w:rsid w:val="0050027D"/>
    <w:rsid w:val="00502D9D"/>
    <w:rsid w:val="00503094"/>
    <w:rsid w:val="00505088"/>
    <w:rsid w:val="00511A42"/>
    <w:rsid w:val="0051403A"/>
    <w:rsid w:val="0051459D"/>
    <w:rsid w:val="00520C15"/>
    <w:rsid w:val="00523907"/>
    <w:rsid w:val="005240A6"/>
    <w:rsid w:val="00524A8D"/>
    <w:rsid w:val="005271E9"/>
    <w:rsid w:val="00531F76"/>
    <w:rsid w:val="00533AFF"/>
    <w:rsid w:val="00534444"/>
    <w:rsid w:val="00534EEF"/>
    <w:rsid w:val="00537FB5"/>
    <w:rsid w:val="00542E2F"/>
    <w:rsid w:val="00544704"/>
    <w:rsid w:val="005461E8"/>
    <w:rsid w:val="0055038F"/>
    <w:rsid w:val="0055157D"/>
    <w:rsid w:val="00553141"/>
    <w:rsid w:val="00553322"/>
    <w:rsid w:val="005537EC"/>
    <w:rsid w:val="005539D4"/>
    <w:rsid w:val="0055620E"/>
    <w:rsid w:val="00557A6D"/>
    <w:rsid w:val="00557C67"/>
    <w:rsid w:val="00557DE3"/>
    <w:rsid w:val="005607C0"/>
    <w:rsid w:val="00561119"/>
    <w:rsid w:val="0056196F"/>
    <w:rsid w:val="00562C44"/>
    <w:rsid w:val="0056532E"/>
    <w:rsid w:val="0057595E"/>
    <w:rsid w:val="00587D3E"/>
    <w:rsid w:val="005901C0"/>
    <w:rsid w:val="0059096E"/>
    <w:rsid w:val="00590BC1"/>
    <w:rsid w:val="00592870"/>
    <w:rsid w:val="00593432"/>
    <w:rsid w:val="00595ACE"/>
    <w:rsid w:val="005A032A"/>
    <w:rsid w:val="005A1FBF"/>
    <w:rsid w:val="005A6E16"/>
    <w:rsid w:val="005B6074"/>
    <w:rsid w:val="005B7564"/>
    <w:rsid w:val="005B7B29"/>
    <w:rsid w:val="005C007A"/>
    <w:rsid w:val="005C73B3"/>
    <w:rsid w:val="005C7A92"/>
    <w:rsid w:val="005D2E79"/>
    <w:rsid w:val="005D7499"/>
    <w:rsid w:val="005D758A"/>
    <w:rsid w:val="005E146C"/>
    <w:rsid w:val="005F04B5"/>
    <w:rsid w:val="005F0D75"/>
    <w:rsid w:val="005F383B"/>
    <w:rsid w:val="005F3907"/>
    <w:rsid w:val="005F5290"/>
    <w:rsid w:val="00600E55"/>
    <w:rsid w:val="006029D8"/>
    <w:rsid w:val="00607137"/>
    <w:rsid w:val="0061057F"/>
    <w:rsid w:val="00611631"/>
    <w:rsid w:val="00612DD1"/>
    <w:rsid w:val="006170C0"/>
    <w:rsid w:val="00617EFF"/>
    <w:rsid w:val="00621754"/>
    <w:rsid w:val="006236D4"/>
    <w:rsid w:val="00623E41"/>
    <w:rsid w:val="00624919"/>
    <w:rsid w:val="0062547E"/>
    <w:rsid w:val="00627EA9"/>
    <w:rsid w:val="0063031C"/>
    <w:rsid w:val="0063063B"/>
    <w:rsid w:val="00636146"/>
    <w:rsid w:val="00636596"/>
    <w:rsid w:val="00640A3B"/>
    <w:rsid w:val="006414D1"/>
    <w:rsid w:val="006437B1"/>
    <w:rsid w:val="00644668"/>
    <w:rsid w:val="00646BAE"/>
    <w:rsid w:val="006478AB"/>
    <w:rsid w:val="006500C0"/>
    <w:rsid w:val="0065469A"/>
    <w:rsid w:val="00655D46"/>
    <w:rsid w:val="00656231"/>
    <w:rsid w:val="0065650F"/>
    <w:rsid w:val="00656C9C"/>
    <w:rsid w:val="00657EEC"/>
    <w:rsid w:val="00662F2F"/>
    <w:rsid w:val="006644DC"/>
    <w:rsid w:val="00666F66"/>
    <w:rsid w:val="00667FFB"/>
    <w:rsid w:val="00676666"/>
    <w:rsid w:val="006775AE"/>
    <w:rsid w:val="00680F44"/>
    <w:rsid w:val="006821B3"/>
    <w:rsid w:val="0068746C"/>
    <w:rsid w:val="006918A4"/>
    <w:rsid w:val="00693B36"/>
    <w:rsid w:val="00695E67"/>
    <w:rsid w:val="0069648D"/>
    <w:rsid w:val="00697231"/>
    <w:rsid w:val="006A14D2"/>
    <w:rsid w:val="006A27F4"/>
    <w:rsid w:val="006B0C30"/>
    <w:rsid w:val="006B0ED5"/>
    <w:rsid w:val="006B1FFC"/>
    <w:rsid w:val="006B3475"/>
    <w:rsid w:val="006B347A"/>
    <w:rsid w:val="006C54B6"/>
    <w:rsid w:val="006D08BA"/>
    <w:rsid w:val="006D3FDA"/>
    <w:rsid w:val="006D4C73"/>
    <w:rsid w:val="006D4EE0"/>
    <w:rsid w:val="006D5AF1"/>
    <w:rsid w:val="006D6652"/>
    <w:rsid w:val="006D7DF0"/>
    <w:rsid w:val="006F0178"/>
    <w:rsid w:val="006F2EC1"/>
    <w:rsid w:val="006F314F"/>
    <w:rsid w:val="006F4F6A"/>
    <w:rsid w:val="0070279A"/>
    <w:rsid w:val="00702F3D"/>
    <w:rsid w:val="0070306D"/>
    <w:rsid w:val="007064E7"/>
    <w:rsid w:val="00707B54"/>
    <w:rsid w:val="00711265"/>
    <w:rsid w:val="00711F5C"/>
    <w:rsid w:val="0072092A"/>
    <w:rsid w:val="00720B37"/>
    <w:rsid w:val="00720F65"/>
    <w:rsid w:val="00724768"/>
    <w:rsid w:val="00735861"/>
    <w:rsid w:val="007369BE"/>
    <w:rsid w:val="00736E02"/>
    <w:rsid w:val="00746354"/>
    <w:rsid w:val="007466AB"/>
    <w:rsid w:val="0074692A"/>
    <w:rsid w:val="007517F4"/>
    <w:rsid w:val="0075333F"/>
    <w:rsid w:val="007543B2"/>
    <w:rsid w:val="0075480C"/>
    <w:rsid w:val="00755AE8"/>
    <w:rsid w:val="00760570"/>
    <w:rsid w:val="0076589A"/>
    <w:rsid w:val="00765981"/>
    <w:rsid w:val="0076756F"/>
    <w:rsid w:val="0077139E"/>
    <w:rsid w:val="0077312E"/>
    <w:rsid w:val="00776EE4"/>
    <w:rsid w:val="00780BBC"/>
    <w:rsid w:val="00782AA7"/>
    <w:rsid w:val="007846C9"/>
    <w:rsid w:val="0078645E"/>
    <w:rsid w:val="00786C3D"/>
    <w:rsid w:val="00790C6D"/>
    <w:rsid w:val="00791B77"/>
    <w:rsid w:val="00792A54"/>
    <w:rsid w:val="00793610"/>
    <w:rsid w:val="0079395A"/>
    <w:rsid w:val="0079706C"/>
    <w:rsid w:val="007A287F"/>
    <w:rsid w:val="007B1EBD"/>
    <w:rsid w:val="007B2F7B"/>
    <w:rsid w:val="007B5277"/>
    <w:rsid w:val="007B5EE5"/>
    <w:rsid w:val="007B683A"/>
    <w:rsid w:val="007C0E7E"/>
    <w:rsid w:val="007C1E42"/>
    <w:rsid w:val="007C7440"/>
    <w:rsid w:val="007D016A"/>
    <w:rsid w:val="007D53AE"/>
    <w:rsid w:val="007D5890"/>
    <w:rsid w:val="007D62F3"/>
    <w:rsid w:val="007D647E"/>
    <w:rsid w:val="007E3D53"/>
    <w:rsid w:val="007E44CE"/>
    <w:rsid w:val="007E5B9A"/>
    <w:rsid w:val="007E6915"/>
    <w:rsid w:val="007F1345"/>
    <w:rsid w:val="007F1736"/>
    <w:rsid w:val="007F3DEC"/>
    <w:rsid w:val="007F4887"/>
    <w:rsid w:val="007F48CC"/>
    <w:rsid w:val="0080019C"/>
    <w:rsid w:val="00800694"/>
    <w:rsid w:val="00800F69"/>
    <w:rsid w:val="008023C4"/>
    <w:rsid w:val="008034D5"/>
    <w:rsid w:val="00806946"/>
    <w:rsid w:val="0081435E"/>
    <w:rsid w:val="008162BC"/>
    <w:rsid w:val="00820586"/>
    <w:rsid w:val="00822C4A"/>
    <w:rsid w:val="008231D9"/>
    <w:rsid w:val="0083030A"/>
    <w:rsid w:val="008308E4"/>
    <w:rsid w:val="00833258"/>
    <w:rsid w:val="00833343"/>
    <w:rsid w:val="00833771"/>
    <w:rsid w:val="00836320"/>
    <w:rsid w:val="00840D1B"/>
    <w:rsid w:val="00841418"/>
    <w:rsid w:val="00846EB8"/>
    <w:rsid w:val="0085393B"/>
    <w:rsid w:val="00854F39"/>
    <w:rsid w:val="008601DB"/>
    <w:rsid w:val="0086140B"/>
    <w:rsid w:val="00862400"/>
    <w:rsid w:val="00862CD3"/>
    <w:rsid w:val="00866B56"/>
    <w:rsid w:val="00866C7F"/>
    <w:rsid w:val="008735D2"/>
    <w:rsid w:val="008741FA"/>
    <w:rsid w:val="00874CAA"/>
    <w:rsid w:val="00875E25"/>
    <w:rsid w:val="00877096"/>
    <w:rsid w:val="0088086F"/>
    <w:rsid w:val="008853F7"/>
    <w:rsid w:val="00885ECB"/>
    <w:rsid w:val="00886286"/>
    <w:rsid w:val="00887394"/>
    <w:rsid w:val="00890F54"/>
    <w:rsid w:val="00892484"/>
    <w:rsid w:val="008925E0"/>
    <w:rsid w:val="00892F27"/>
    <w:rsid w:val="00892F89"/>
    <w:rsid w:val="00894C54"/>
    <w:rsid w:val="00897915"/>
    <w:rsid w:val="008979E4"/>
    <w:rsid w:val="008A05DA"/>
    <w:rsid w:val="008A0FE1"/>
    <w:rsid w:val="008A142E"/>
    <w:rsid w:val="008B4C2B"/>
    <w:rsid w:val="008B7385"/>
    <w:rsid w:val="008B7929"/>
    <w:rsid w:val="008C0C5D"/>
    <w:rsid w:val="008C32EC"/>
    <w:rsid w:val="008D3C4E"/>
    <w:rsid w:val="008D46C8"/>
    <w:rsid w:val="008E3D27"/>
    <w:rsid w:val="008E6DA3"/>
    <w:rsid w:val="008E73E3"/>
    <w:rsid w:val="008E74D3"/>
    <w:rsid w:val="008E7DEC"/>
    <w:rsid w:val="008E7F77"/>
    <w:rsid w:val="008F6064"/>
    <w:rsid w:val="00903C32"/>
    <w:rsid w:val="00911535"/>
    <w:rsid w:val="00912B3A"/>
    <w:rsid w:val="00920540"/>
    <w:rsid w:val="00920DC1"/>
    <w:rsid w:val="009229D4"/>
    <w:rsid w:val="00925406"/>
    <w:rsid w:val="00925A62"/>
    <w:rsid w:val="00937D20"/>
    <w:rsid w:val="00942801"/>
    <w:rsid w:val="009439F5"/>
    <w:rsid w:val="00944BF1"/>
    <w:rsid w:val="00946291"/>
    <w:rsid w:val="00946336"/>
    <w:rsid w:val="009465EF"/>
    <w:rsid w:val="009507F5"/>
    <w:rsid w:val="00950F5D"/>
    <w:rsid w:val="00952D3C"/>
    <w:rsid w:val="00953D1F"/>
    <w:rsid w:val="00955B3E"/>
    <w:rsid w:val="009563AF"/>
    <w:rsid w:val="009570AD"/>
    <w:rsid w:val="009626AA"/>
    <w:rsid w:val="00970C48"/>
    <w:rsid w:val="00970FB0"/>
    <w:rsid w:val="00972697"/>
    <w:rsid w:val="009735FF"/>
    <w:rsid w:val="00973BEA"/>
    <w:rsid w:val="00973C9E"/>
    <w:rsid w:val="00985C74"/>
    <w:rsid w:val="00986B4D"/>
    <w:rsid w:val="0098747C"/>
    <w:rsid w:val="00990143"/>
    <w:rsid w:val="00993C54"/>
    <w:rsid w:val="00997BC1"/>
    <w:rsid w:val="009A194C"/>
    <w:rsid w:val="009A2626"/>
    <w:rsid w:val="009A3757"/>
    <w:rsid w:val="009A3D72"/>
    <w:rsid w:val="009B10C5"/>
    <w:rsid w:val="009B2D5E"/>
    <w:rsid w:val="009B3638"/>
    <w:rsid w:val="009B5239"/>
    <w:rsid w:val="009C2B79"/>
    <w:rsid w:val="009C477E"/>
    <w:rsid w:val="009C5FFB"/>
    <w:rsid w:val="009C6550"/>
    <w:rsid w:val="009C6A0C"/>
    <w:rsid w:val="009C6A7E"/>
    <w:rsid w:val="009D1CFB"/>
    <w:rsid w:val="009D277B"/>
    <w:rsid w:val="009D4303"/>
    <w:rsid w:val="009D7040"/>
    <w:rsid w:val="009E08BF"/>
    <w:rsid w:val="009E1568"/>
    <w:rsid w:val="009E5212"/>
    <w:rsid w:val="009E5EEF"/>
    <w:rsid w:val="009E5EF1"/>
    <w:rsid w:val="009E65B8"/>
    <w:rsid w:val="009F1CE6"/>
    <w:rsid w:val="009F6F21"/>
    <w:rsid w:val="00A004E2"/>
    <w:rsid w:val="00A139DC"/>
    <w:rsid w:val="00A15B8D"/>
    <w:rsid w:val="00A15D6A"/>
    <w:rsid w:val="00A1786A"/>
    <w:rsid w:val="00A220F6"/>
    <w:rsid w:val="00A2403C"/>
    <w:rsid w:val="00A24C2A"/>
    <w:rsid w:val="00A252E9"/>
    <w:rsid w:val="00A30132"/>
    <w:rsid w:val="00A31389"/>
    <w:rsid w:val="00A32E29"/>
    <w:rsid w:val="00A40C93"/>
    <w:rsid w:val="00A42FCC"/>
    <w:rsid w:val="00A43B07"/>
    <w:rsid w:val="00A44BA6"/>
    <w:rsid w:val="00A455C0"/>
    <w:rsid w:val="00A45B89"/>
    <w:rsid w:val="00A578D2"/>
    <w:rsid w:val="00A67A51"/>
    <w:rsid w:val="00A70F50"/>
    <w:rsid w:val="00A746DF"/>
    <w:rsid w:val="00A74A02"/>
    <w:rsid w:val="00A74A8A"/>
    <w:rsid w:val="00A75587"/>
    <w:rsid w:val="00A81502"/>
    <w:rsid w:val="00A850AC"/>
    <w:rsid w:val="00A92AC1"/>
    <w:rsid w:val="00A93498"/>
    <w:rsid w:val="00A93C9C"/>
    <w:rsid w:val="00A93CDE"/>
    <w:rsid w:val="00A948EC"/>
    <w:rsid w:val="00AA00C9"/>
    <w:rsid w:val="00AA1B11"/>
    <w:rsid w:val="00AA6743"/>
    <w:rsid w:val="00AA68D5"/>
    <w:rsid w:val="00AA7F56"/>
    <w:rsid w:val="00AB1CA2"/>
    <w:rsid w:val="00AB31FE"/>
    <w:rsid w:val="00AB321F"/>
    <w:rsid w:val="00AB73F2"/>
    <w:rsid w:val="00AB7D63"/>
    <w:rsid w:val="00AC1BE1"/>
    <w:rsid w:val="00AC1D1B"/>
    <w:rsid w:val="00AC4551"/>
    <w:rsid w:val="00AC50D7"/>
    <w:rsid w:val="00AC64A8"/>
    <w:rsid w:val="00AC6C74"/>
    <w:rsid w:val="00AD1A65"/>
    <w:rsid w:val="00AD3DE5"/>
    <w:rsid w:val="00AD4747"/>
    <w:rsid w:val="00AD6331"/>
    <w:rsid w:val="00AE2442"/>
    <w:rsid w:val="00AE2AE0"/>
    <w:rsid w:val="00AE546D"/>
    <w:rsid w:val="00AE7456"/>
    <w:rsid w:val="00AF537A"/>
    <w:rsid w:val="00AF6C92"/>
    <w:rsid w:val="00AF739D"/>
    <w:rsid w:val="00B00409"/>
    <w:rsid w:val="00B00541"/>
    <w:rsid w:val="00B02F42"/>
    <w:rsid w:val="00B05ACB"/>
    <w:rsid w:val="00B0739C"/>
    <w:rsid w:val="00B110E1"/>
    <w:rsid w:val="00B1162D"/>
    <w:rsid w:val="00B11691"/>
    <w:rsid w:val="00B16DB4"/>
    <w:rsid w:val="00B2021B"/>
    <w:rsid w:val="00B22C69"/>
    <w:rsid w:val="00B239A7"/>
    <w:rsid w:val="00B25CD0"/>
    <w:rsid w:val="00B25F31"/>
    <w:rsid w:val="00B37175"/>
    <w:rsid w:val="00B40E4A"/>
    <w:rsid w:val="00B418D7"/>
    <w:rsid w:val="00B4368C"/>
    <w:rsid w:val="00B4433D"/>
    <w:rsid w:val="00B4511C"/>
    <w:rsid w:val="00B51390"/>
    <w:rsid w:val="00B56188"/>
    <w:rsid w:val="00B577D1"/>
    <w:rsid w:val="00B622A0"/>
    <w:rsid w:val="00B62A9A"/>
    <w:rsid w:val="00B63217"/>
    <w:rsid w:val="00B6401A"/>
    <w:rsid w:val="00B667C4"/>
    <w:rsid w:val="00B70059"/>
    <w:rsid w:val="00B70EC8"/>
    <w:rsid w:val="00B75332"/>
    <w:rsid w:val="00B80948"/>
    <w:rsid w:val="00B84A52"/>
    <w:rsid w:val="00B851A3"/>
    <w:rsid w:val="00B85517"/>
    <w:rsid w:val="00B86ED7"/>
    <w:rsid w:val="00B92933"/>
    <w:rsid w:val="00B93BD9"/>
    <w:rsid w:val="00B93D9F"/>
    <w:rsid w:val="00B94BE4"/>
    <w:rsid w:val="00B94DA4"/>
    <w:rsid w:val="00B95BF2"/>
    <w:rsid w:val="00BA14E0"/>
    <w:rsid w:val="00BA16B9"/>
    <w:rsid w:val="00BA3756"/>
    <w:rsid w:val="00BA6F51"/>
    <w:rsid w:val="00BA74A1"/>
    <w:rsid w:val="00BA7A07"/>
    <w:rsid w:val="00BA7B84"/>
    <w:rsid w:val="00BB0A10"/>
    <w:rsid w:val="00BB0E34"/>
    <w:rsid w:val="00BB4D83"/>
    <w:rsid w:val="00BB6378"/>
    <w:rsid w:val="00BC35EB"/>
    <w:rsid w:val="00BC5A8D"/>
    <w:rsid w:val="00BC7FA5"/>
    <w:rsid w:val="00BD0AA4"/>
    <w:rsid w:val="00BD580F"/>
    <w:rsid w:val="00BD712F"/>
    <w:rsid w:val="00BE034F"/>
    <w:rsid w:val="00BE40B7"/>
    <w:rsid w:val="00BF0AB6"/>
    <w:rsid w:val="00BF14AB"/>
    <w:rsid w:val="00BF2D91"/>
    <w:rsid w:val="00BF2FE8"/>
    <w:rsid w:val="00BF37A0"/>
    <w:rsid w:val="00BF3B7B"/>
    <w:rsid w:val="00BF666F"/>
    <w:rsid w:val="00C01E15"/>
    <w:rsid w:val="00C0480B"/>
    <w:rsid w:val="00C15A80"/>
    <w:rsid w:val="00C173CA"/>
    <w:rsid w:val="00C20CC8"/>
    <w:rsid w:val="00C24059"/>
    <w:rsid w:val="00C249EC"/>
    <w:rsid w:val="00C24CDC"/>
    <w:rsid w:val="00C254B1"/>
    <w:rsid w:val="00C25F74"/>
    <w:rsid w:val="00C32013"/>
    <w:rsid w:val="00C3204F"/>
    <w:rsid w:val="00C32487"/>
    <w:rsid w:val="00C34842"/>
    <w:rsid w:val="00C35E38"/>
    <w:rsid w:val="00C3796E"/>
    <w:rsid w:val="00C40F21"/>
    <w:rsid w:val="00C471C1"/>
    <w:rsid w:val="00C47C23"/>
    <w:rsid w:val="00C50394"/>
    <w:rsid w:val="00C5415E"/>
    <w:rsid w:val="00C561DB"/>
    <w:rsid w:val="00C5634B"/>
    <w:rsid w:val="00C57C38"/>
    <w:rsid w:val="00C602AC"/>
    <w:rsid w:val="00C61F96"/>
    <w:rsid w:val="00C65D70"/>
    <w:rsid w:val="00C67440"/>
    <w:rsid w:val="00C7153F"/>
    <w:rsid w:val="00C72092"/>
    <w:rsid w:val="00C73727"/>
    <w:rsid w:val="00C75EC5"/>
    <w:rsid w:val="00C76221"/>
    <w:rsid w:val="00C7779E"/>
    <w:rsid w:val="00C80708"/>
    <w:rsid w:val="00C81706"/>
    <w:rsid w:val="00C81F83"/>
    <w:rsid w:val="00C82197"/>
    <w:rsid w:val="00C83F34"/>
    <w:rsid w:val="00C86E08"/>
    <w:rsid w:val="00C92DF1"/>
    <w:rsid w:val="00C92DFC"/>
    <w:rsid w:val="00C95998"/>
    <w:rsid w:val="00C96F60"/>
    <w:rsid w:val="00CA0339"/>
    <w:rsid w:val="00CA318F"/>
    <w:rsid w:val="00CA670F"/>
    <w:rsid w:val="00CA6F2B"/>
    <w:rsid w:val="00CA7E0F"/>
    <w:rsid w:val="00CB16B1"/>
    <w:rsid w:val="00CB2319"/>
    <w:rsid w:val="00CB2917"/>
    <w:rsid w:val="00CB5BB3"/>
    <w:rsid w:val="00CB7B58"/>
    <w:rsid w:val="00CC0905"/>
    <w:rsid w:val="00CC3546"/>
    <w:rsid w:val="00CC540F"/>
    <w:rsid w:val="00CD16CE"/>
    <w:rsid w:val="00CD2D41"/>
    <w:rsid w:val="00CE0E0A"/>
    <w:rsid w:val="00CE2896"/>
    <w:rsid w:val="00CE57E8"/>
    <w:rsid w:val="00CF28A6"/>
    <w:rsid w:val="00CF2941"/>
    <w:rsid w:val="00CF362F"/>
    <w:rsid w:val="00CF3632"/>
    <w:rsid w:val="00CF7D82"/>
    <w:rsid w:val="00D11E46"/>
    <w:rsid w:val="00D12313"/>
    <w:rsid w:val="00D12AB0"/>
    <w:rsid w:val="00D14278"/>
    <w:rsid w:val="00D164DE"/>
    <w:rsid w:val="00D169FA"/>
    <w:rsid w:val="00D25B16"/>
    <w:rsid w:val="00D328DC"/>
    <w:rsid w:val="00D33899"/>
    <w:rsid w:val="00D349EE"/>
    <w:rsid w:val="00D36EA8"/>
    <w:rsid w:val="00D37AB6"/>
    <w:rsid w:val="00D40DFB"/>
    <w:rsid w:val="00D5212B"/>
    <w:rsid w:val="00D56BD2"/>
    <w:rsid w:val="00D62C6D"/>
    <w:rsid w:val="00D62F55"/>
    <w:rsid w:val="00D65DDB"/>
    <w:rsid w:val="00D67153"/>
    <w:rsid w:val="00D67E23"/>
    <w:rsid w:val="00D711F7"/>
    <w:rsid w:val="00D71E5E"/>
    <w:rsid w:val="00D725E0"/>
    <w:rsid w:val="00D747FF"/>
    <w:rsid w:val="00D76077"/>
    <w:rsid w:val="00D76554"/>
    <w:rsid w:val="00D80527"/>
    <w:rsid w:val="00D809A9"/>
    <w:rsid w:val="00D81A61"/>
    <w:rsid w:val="00D85110"/>
    <w:rsid w:val="00D87B09"/>
    <w:rsid w:val="00D87FE0"/>
    <w:rsid w:val="00D9115E"/>
    <w:rsid w:val="00D9205C"/>
    <w:rsid w:val="00D9282C"/>
    <w:rsid w:val="00D95F56"/>
    <w:rsid w:val="00D9606E"/>
    <w:rsid w:val="00D97B78"/>
    <w:rsid w:val="00DA2200"/>
    <w:rsid w:val="00DA56E9"/>
    <w:rsid w:val="00DA7864"/>
    <w:rsid w:val="00DB0F30"/>
    <w:rsid w:val="00DB1749"/>
    <w:rsid w:val="00DB200D"/>
    <w:rsid w:val="00DB4710"/>
    <w:rsid w:val="00DB495C"/>
    <w:rsid w:val="00DB535E"/>
    <w:rsid w:val="00DB76B8"/>
    <w:rsid w:val="00DC1B7D"/>
    <w:rsid w:val="00DC3C53"/>
    <w:rsid w:val="00DC4667"/>
    <w:rsid w:val="00DD2524"/>
    <w:rsid w:val="00DD3864"/>
    <w:rsid w:val="00DD6027"/>
    <w:rsid w:val="00DE0275"/>
    <w:rsid w:val="00DE08A8"/>
    <w:rsid w:val="00DE55B4"/>
    <w:rsid w:val="00DE60BE"/>
    <w:rsid w:val="00DE7272"/>
    <w:rsid w:val="00DE7D66"/>
    <w:rsid w:val="00DF35C3"/>
    <w:rsid w:val="00DF55AB"/>
    <w:rsid w:val="00DF61C7"/>
    <w:rsid w:val="00DF6AD2"/>
    <w:rsid w:val="00E01B06"/>
    <w:rsid w:val="00E02C74"/>
    <w:rsid w:val="00E05DEB"/>
    <w:rsid w:val="00E06E9E"/>
    <w:rsid w:val="00E14983"/>
    <w:rsid w:val="00E1626C"/>
    <w:rsid w:val="00E17181"/>
    <w:rsid w:val="00E2362C"/>
    <w:rsid w:val="00E2388C"/>
    <w:rsid w:val="00E3043C"/>
    <w:rsid w:val="00E31E70"/>
    <w:rsid w:val="00E34C05"/>
    <w:rsid w:val="00E358A6"/>
    <w:rsid w:val="00E35B66"/>
    <w:rsid w:val="00E362B0"/>
    <w:rsid w:val="00E42E9C"/>
    <w:rsid w:val="00E4614A"/>
    <w:rsid w:val="00E46DD6"/>
    <w:rsid w:val="00E47A33"/>
    <w:rsid w:val="00E50F24"/>
    <w:rsid w:val="00E52337"/>
    <w:rsid w:val="00E52C7B"/>
    <w:rsid w:val="00E52D10"/>
    <w:rsid w:val="00E54C9E"/>
    <w:rsid w:val="00E570E1"/>
    <w:rsid w:val="00E60242"/>
    <w:rsid w:val="00E62B5B"/>
    <w:rsid w:val="00E64923"/>
    <w:rsid w:val="00E66D95"/>
    <w:rsid w:val="00E71DDB"/>
    <w:rsid w:val="00E7572C"/>
    <w:rsid w:val="00E76C98"/>
    <w:rsid w:val="00E831F5"/>
    <w:rsid w:val="00E83E1E"/>
    <w:rsid w:val="00E90F6F"/>
    <w:rsid w:val="00E9302A"/>
    <w:rsid w:val="00E96FC2"/>
    <w:rsid w:val="00E97A76"/>
    <w:rsid w:val="00EA1552"/>
    <w:rsid w:val="00EA2EB1"/>
    <w:rsid w:val="00EA309A"/>
    <w:rsid w:val="00EA6D62"/>
    <w:rsid w:val="00EA74AF"/>
    <w:rsid w:val="00EB44CC"/>
    <w:rsid w:val="00EC0A60"/>
    <w:rsid w:val="00EC1695"/>
    <w:rsid w:val="00EC21CF"/>
    <w:rsid w:val="00EC2536"/>
    <w:rsid w:val="00EC2679"/>
    <w:rsid w:val="00EC33D9"/>
    <w:rsid w:val="00EC4DDE"/>
    <w:rsid w:val="00EC579E"/>
    <w:rsid w:val="00EE4245"/>
    <w:rsid w:val="00EE4A48"/>
    <w:rsid w:val="00EE6D64"/>
    <w:rsid w:val="00EF6548"/>
    <w:rsid w:val="00F00D98"/>
    <w:rsid w:val="00F017D9"/>
    <w:rsid w:val="00F05E3C"/>
    <w:rsid w:val="00F07248"/>
    <w:rsid w:val="00F07802"/>
    <w:rsid w:val="00F07C34"/>
    <w:rsid w:val="00F146B3"/>
    <w:rsid w:val="00F14C98"/>
    <w:rsid w:val="00F175CB"/>
    <w:rsid w:val="00F24423"/>
    <w:rsid w:val="00F2730E"/>
    <w:rsid w:val="00F27600"/>
    <w:rsid w:val="00F30191"/>
    <w:rsid w:val="00F311C0"/>
    <w:rsid w:val="00F31F4A"/>
    <w:rsid w:val="00F34E44"/>
    <w:rsid w:val="00F42672"/>
    <w:rsid w:val="00F42CA9"/>
    <w:rsid w:val="00F4368E"/>
    <w:rsid w:val="00F474A5"/>
    <w:rsid w:val="00F47DCF"/>
    <w:rsid w:val="00F53F7B"/>
    <w:rsid w:val="00F54BC1"/>
    <w:rsid w:val="00F57E0A"/>
    <w:rsid w:val="00F709DF"/>
    <w:rsid w:val="00F73F8E"/>
    <w:rsid w:val="00F741FB"/>
    <w:rsid w:val="00F74A1D"/>
    <w:rsid w:val="00F751B5"/>
    <w:rsid w:val="00F769AB"/>
    <w:rsid w:val="00F77178"/>
    <w:rsid w:val="00F816DF"/>
    <w:rsid w:val="00F83C2B"/>
    <w:rsid w:val="00F83E07"/>
    <w:rsid w:val="00F84FD8"/>
    <w:rsid w:val="00F8617A"/>
    <w:rsid w:val="00F86C8F"/>
    <w:rsid w:val="00F86D9B"/>
    <w:rsid w:val="00F904BB"/>
    <w:rsid w:val="00F913F6"/>
    <w:rsid w:val="00F9173C"/>
    <w:rsid w:val="00F97379"/>
    <w:rsid w:val="00F97E21"/>
    <w:rsid w:val="00F97E5B"/>
    <w:rsid w:val="00FA114F"/>
    <w:rsid w:val="00FA75F4"/>
    <w:rsid w:val="00FB0E81"/>
    <w:rsid w:val="00FB3FDC"/>
    <w:rsid w:val="00FB5A34"/>
    <w:rsid w:val="00FB6614"/>
    <w:rsid w:val="00FB6BBA"/>
    <w:rsid w:val="00FC6173"/>
    <w:rsid w:val="00FC6EE9"/>
    <w:rsid w:val="00FD0D9A"/>
    <w:rsid w:val="00FD2AD0"/>
    <w:rsid w:val="00FD5DB5"/>
    <w:rsid w:val="00FD6B15"/>
    <w:rsid w:val="00FE3832"/>
    <w:rsid w:val="00FE596A"/>
    <w:rsid w:val="00FE72B1"/>
    <w:rsid w:val="00FF1607"/>
    <w:rsid w:val="00FF267A"/>
    <w:rsid w:val="00FF3263"/>
    <w:rsid w:val="00FF333E"/>
    <w:rsid w:val="00FF4C07"/>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3EA67-9499-4F19-92AC-B1CABF69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2140</Words>
  <Characters>11455</Characters>
  <Application>Microsoft Office Word</Application>
  <DocSecurity>0</DocSecurity>
  <Lines>395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Mariana Anguelov</cp:lastModifiedBy>
  <cp:revision>3</cp:revision>
  <cp:lastPrinted>2022-11-27T06:19:00Z</cp:lastPrinted>
  <dcterms:created xsi:type="dcterms:W3CDTF">2022-11-29T07:28:00Z</dcterms:created>
  <dcterms:modified xsi:type="dcterms:W3CDTF">2022-11-29T14:58:00Z</dcterms:modified>
</cp:coreProperties>
</file>