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949E" w14:textId="77777777" w:rsidR="00624E08" w:rsidRPr="00624E08" w:rsidRDefault="00624E08" w:rsidP="00624E08">
      <w:pPr>
        <w:jc w:val="center"/>
        <w:rPr>
          <w:rFonts w:cs="Arial"/>
          <w:color w:val="000000" w:themeColor="text1"/>
          <w:lang w:val="en-ZA"/>
        </w:rPr>
      </w:pPr>
      <w:bookmarkStart w:id="0" w:name="_Hlk43404308"/>
      <w:r w:rsidRPr="00624E08">
        <w:rPr>
          <w:rFonts w:cs="Arial"/>
          <w:color w:val="000000" w:themeColor="text1"/>
          <w:lang w:val="en-ZA"/>
        </w:rPr>
        <w:t>REPUBLIC OF SOUTH AFRICA</w:t>
      </w:r>
    </w:p>
    <w:p w14:paraId="561529E5" w14:textId="77777777" w:rsidR="00624E08" w:rsidRPr="00624E08" w:rsidRDefault="00624E08" w:rsidP="00624E08">
      <w:pPr>
        <w:jc w:val="center"/>
        <w:rPr>
          <w:rFonts w:cs="Arial"/>
          <w:color w:val="000000" w:themeColor="text1"/>
          <w:lang w:val="en-ZA"/>
        </w:rPr>
      </w:pPr>
      <w:r w:rsidRPr="00624E08">
        <w:rPr>
          <w:rFonts w:cs="Arial"/>
          <w:b w:val="0"/>
          <w:color w:val="000000" w:themeColor="text1"/>
          <w:lang w:val="en-US"/>
        </w:rPr>
        <w:t xml:space="preserve">          </w:t>
      </w:r>
      <w:r w:rsidRPr="00624E08">
        <w:rPr>
          <w:rFonts w:cs="Arial"/>
          <w:b w:val="0"/>
          <w:noProof/>
          <w:color w:val="000000" w:themeColor="text1"/>
          <w:lang w:val="en-ZA" w:eastAsia="en-ZA"/>
        </w:rPr>
        <w:drawing>
          <wp:inline distT="0" distB="0" distL="0" distR="0" wp14:anchorId="4AFEF18F" wp14:editId="3185E74C">
            <wp:extent cx="1441450" cy="1441450"/>
            <wp:effectExtent l="0" t="0" r="6350" b="6350"/>
            <wp:docPr id="4" name="Picture 4"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sidRPr="00624E08">
        <w:rPr>
          <w:rFonts w:cs="Arial"/>
          <w:noProof/>
          <w:color w:val="000000" w:themeColor="text1"/>
          <w:lang w:val="en-ZA" w:eastAsia="en-ZA"/>
        </w:rPr>
        <mc:AlternateContent>
          <mc:Choice Requires="wpc">
            <w:drawing>
              <wp:inline distT="0" distB="0" distL="0" distR="0" wp14:anchorId="79071B1C" wp14:editId="20A7EC79">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BBCBFF0"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04F50E63" w14:textId="77777777" w:rsidR="00624E08" w:rsidRPr="00624E08" w:rsidRDefault="00624E08" w:rsidP="00624E08">
      <w:pPr>
        <w:jc w:val="center"/>
        <w:rPr>
          <w:rFonts w:cs="Arial"/>
          <w:color w:val="000000" w:themeColor="text1"/>
          <w:lang w:val="en-ZA"/>
        </w:rPr>
      </w:pPr>
      <w:r w:rsidRPr="00624E08">
        <w:rPr>
          <w:rFonts w:cs="Arial"/>
          <w:color w:val="000000" w:themeColor="text1"/>
          <w:lang w:val="en-ZA"/>
        </w:rPr>
        <w:t xml:space="preserve">IN THE HIGH COURT OF </w:t>
      </w:r>
      <w:smartTag w:uri="urn:schemas-microsoft-com:office:smarttags" w:element="place">
        <w:smartTag w:uri="urn:schemas-microsoft-com:office:smarttags" w:element="country-region">
          <w:r w:rsidRPr="00624E08">
            <w:rPr>
              <w:rFonts w:cs="Arial"/>
              <w:color w:val="000000" w:themeColor="text1"/>
              <w:lang w:val="en-ZA"/>
            </w:rPr>
            <w:t>SOUTH AFRICA</w:t>
          </w:r>
        </w:smartTag>
      </w:smartTag>
      <w:r w:rsidRPr="00624E08">
        <w:rPr>
          <w:rFonts w:cs="Arial"/>
          <w:color w:val="000000" w:themeColor="text1"/>
          <w:lang w:val="en-ZA"/>
        </w:rPr>
        <w:t xml:space="preserve">, </w:t>
      </w:r>
    </w:p>
    <w:p w14:paraId="4835976C" w14:textId="55D88377" w:rsidR="00624E08" w:rsidRDefault="00624E08" w:rsidP="00624E08">
      <w:pPr>
        <w:jc w:val="center"/>
        <w:rPr>
          <w:rFonts w:cs="Arial"/>
          <w:color w:val="000000" w:themeColor="text1"/>
          <w:lang w:val="en-ZA"/>
        </w:rPr>
      </w:pPr>
      <w:r w:rsidRPr="00624E08">
        <w:rPr>
          <w:rFonts w:cs="Arial"/>
          <w:color w:val="000000" w:themeColor="text1"/>
          <w:lang w:val="en-ZA"/>
        </w:rPr>
        <w:t>GAUTENG LOCAL DIVISION, JOHANNESBURG</w:t>
      </w:r>
    </w:p>
    <w:p w14:paraId="6E384CA9" w14:textId="77777777" w:rsidR="005971D6" w:rsidRPr="00624E08" w:rsidRDefault="005971D6" w:rsidP="00624E08">
      <w:pPr>
        <w:jc w:val="center"/>
        <w:rPr>
          <w:rFonts w:cs="Arial"/>
          <w:color w:val="000000" w:themeColor="text1"/>
          <w:lang w:val="en-ZA"/>
        </w:rPr>
      </w:pPr>
    </w:p>
    <w:p w14:paraId="0A2C11FB" w14:textId="77777777" w:rsidR="00013D70" w:rsidRPr="0012776D" w:rsidRDefault="00013D70" w:rsidP="00C12743">
      <w:pPr>
        <w:jc w:val="center"/>
        <w:rPr>
          <w:rFonts w:cs="Arial"/>
          <w:b w:val="0"/>
          <w:color w:val="000000" w:themeColor="text1"/>
        </w:rPr>
      </w:pPr>
    </w:p>
    <w:p w14:paraId="33B0589D" w14:textId="77777777" w:rsidR="005971D6" w:rsidRDefault="005971D6" w:rsidP="00243B87">
      <w:pPr>
        <w:ind w:left="4320" w:firstLine="720"/>
        <w:jc w:val="right"/>
        <w:rPr>
          <w:rFonts w:cs="Arial"/>
          <w:color w:val="000000" w:themeColor="text1"/>
        </w:rPr>
      </w:pPr>
    </w:p>
    <w:p w14:paraId="57BA6DEC" w14:textId="2E1340F9" w:rsidR="00013D70" w:rsidRPr="0012776D" w:rsidRDefault="00013D70" w:rsidP="00243B87">
      <w:pPr>
        <w:ind w:left="4320" w:firstLine="720"/>
        <w:jc w:val="right"/>
        <w:rPr>
          <w:rFonts w:cs="Arial"/>
          <w:color w:val="000000" w:themeColor="text1"/>
        </w:rPr>
      </w:pPr>
      <w:r w:rsidRPr="0012776D">
        <w:rPr>
          <w:rFonts w:cs="Arial"/>
          <w:color w:val="000000" w:themeColor="text1"/>
        </w:rPr>
        <w:t xml:space="preserve">CASE NO: </w:t>
      </w:r>
      <w:r w:rsidR="00BB3CC8" w:rsidRPr="0012776D">
        <w:rPr>
          <w:rFonts w:cs="Arial"/>
          <w:color w:val="000000" w:themeColor="text1"/>
        </w:rPr>
        <w:t>A3032/2022</w:t>
      </w:r>
    </w:p>
    <w:p w14:paraId="2617E93A" w14:textId="0CA95AE6" w:rsidR="00BB3CC8" w:rsidRDefault="00BB3CC8" w:rsidP="008D742C">
      <w:pPr>
        <w:jc w:val="right"/>
        <w:rPr>
          <w:rFonts w:cs="Arial"/>
          <w:color w:val="000000" w:themeColor="text1"/>
        </w:rPr>
      </w:pPr>
      <w:r w:rsidRPr="0012776D">
        <w:rPr>
          <w:rFonts w:cs="Arial"/>
          <w:color w:val="000000" w:themeColor="text1"/>
        </w:rPr>
        <w:t>Court a quo CASE No. 6948/2019</w:t>
      </w:r>
    </w:p>
    <w:p w14:paraId="5810E93E" w14:textId="77777777" w:rsidR="005971D6" w:rsidRPr="0012776D" w:rsidRDefault="005971D6" w:rsidP="008D742C">
      <w:pPr>
        <w:jc w:val="right"/>
        <w:rPr>
          <w:rFonts w:cs="Arial"/>
          <w:b w:val="0"/>
          <w:color w:val="000000" w:themeColor="text1"/>
        </w:rPr>
      </w:pPr>
    </w:p>
    <w:p w14:paraId="696BE012" w14:textId="77777777" w:rsidR="008D742C" w:rsidRPr="0012776D" w:rsidRDefault="008D742C" w:rsidP="00C12743">
      <w:pPr>
        <w:ind w:left="4320" w:firstLine="720"/>
        <w:jc w:val="center"/>
        <w:rPr>
          <w:rFonts w:cs="Arial"/>
          <w:b w:val="0"/>
          <w:color w:val="000000" w:themeColor="text1"/>
        </w:rPr>
      </w:pPr>
    </w:p>
    <w:p w14:paraId="7E5B1E86" w14:textId="6E1CFEE7" w:rsidR="00013D70" w:rsidRPr="0012776D" w:rsidRDefault="00243B87" w:rsidP="00C12743">
      <w:pPr>
        <w:ind w:left="4320" w:firstLine="720"/>
        <w:jc w:val="center"/>
        <w:rPr>
          <w:rFonts w:cs="Arial"/>
          <w:b w:val="0"/>
          <w:color w:val="000000" w:themeColor="text1"/>
        </w:rPr>
      </w:pPr>
      <w:r w:rsidRPr="0012776D">
        <w:rPr>
          <w:rFonts w:cs="Arial"/>
          <w:noProof/>
          <w:color w:val="000000" w:themeColor="text1"/>
          <w:lang w:val="en-ZA" w:eastAsia="en-ZA"/>
        </w:rPr>
        <mc:AlternateContent>
          <mc:Choice Requires="wps">
            <w:drawing>
              <wp:anchor distT="0" distB="0" distL="114300" distR="114300" simplePos="0" relativeHeight="251659264" behindDoc="0" locked="0" layoutInCell="1" allowOverlap="1" wp14:anchorId="5A0828A2" wp14:editId="060BA3C0">
                <wp:simplePos x="0" y="0"/>
                <wp:positionH relativeFrom="margin">
                  <wp:align>left</wp:align>
                </wp:positionH>
                <wp:positionV relativeFrom="paragraph">
                  <wp:posOffset>51170</wp:posOffset>
                </wp:positionV>
                <wp:extent cx="3314700" cy="1447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47800"/>
                        </a:xfrm>
                        <a:prstGeom prst="rect">
                          <a:avLst/>
                        </a:prstGeom>
                        <a:solidFill>
                          <a:srgbClr val="FFFFFF"/>
                        </a:solidFill>
                        <a:ln w="9525">
                          <a:solidFill>
                            <a:srgbClr val="000000"/>
                          </a:solidFill>
                          <a:miter lim="800000"/>
                          <a:headEnd/>
                          <a:tailEnd/>
                        </a:ln>
                      </wps:spPr>
                      <wps:txbx>
                        <w:txbxContent>
                          <w:p w14:paraId="72E889CA" w14:textId="77777777" w:rsidR="00FA3E3E" w:rsidRPr="00913F95" w:rsidRDefault="00FA3E3E" w:rsidP="00013D70">
                            <w:pPr>
                              <w:jc w:val="center"/>
                              <w:rPr>
                                <w:rFonts w:ascii="Century Gothic" w:hAnsi="Century Gothic"/>
                                <w:b w:val="0"/>
                              </w:rPr>
                            </w:pPr>
                          </w:p>
                          <w:p w14:paraId="5DFAEC50" w14:textId="24164165" w:rsidR="00FA3E3E" w:rsidRPr="00EC20B1" w:rsidRDefault="00487CF3" w:rsidP="00487CF3">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line="288" w:lineRule="auto"/>
                              <w:ind w:left="900" w:hanging="720"/>
                              <w:rPr>
                                <w:rFonts w:ascii="Century Gothic" w:hAnsi="Century Gothic"/>
                                <w:sz w:val="16"/>
                                <w:szCs w:val="16"/>
                              </w:rPr>
                            </w:pPr>
                            <w:r w:rsidRPr="00EC20B1">
                              <w:rPr>
                                <w:rFonts w:ascii="Century Gothic" w:hAnsi="Century Gothic"/>
                                <w:sz w:val="16"/>
                                <w:szCs w:val="16"/>
                              </w:rPr>
                              <w:t>(1)</w:t>
                            </w:r>
                            <w:r w:rsidRPr="00EC20B1">
                              <w:rPr>
                                <w:rFonts w:ascii="Century Gothic" w:hAnsi="Century Gothic"/>
                                <w:sz w:val="16"/>
                                <w:szCs w:val="16"/>
                              </w:rPr>
                              <w:tab/>
                            </w:r>
                            <w:r w:rsidR="00624E08">
                              <w:rPr>
                                <w:rFonts w:ascii="Century Gothic" w:hAnsi="Century Gothic"/>
                                <w:sz w:val="16"/>
                                <w:szCs w:val="16"/>
                              </w:rPr>
                              <w:t xml:space="preserve">REPORTABLE: </w:t>
                            </w:r>
                            <w:r w:rsidR="00FA3E3E" w:rsidRPr="00EC20B1">
                              <w:rPr>
                                <w:rFonts w:ascii="Century Gothic" w:hAnsi="Century Gothic"/>
                                <w:sz w:val="16"/>
                                <w:szCs w:val="16"/>
                              </w:rPr>
                              <w:t>NO</w:t>
                            </w:r>
                          </w:p>
                          <w:p w14:paraId="7E48A27C" w14:textId="77777777" w:rsidR="00FA3E3E" w:rsidRPr="00EC20B1" w:rsidRDefault="00FA3E3E" w:rsidP="00013D70">
                            <w:pPr>
                              <w:ind w:left="900"/>
                              <w:rPr>
                                <w:rFonts w:ascii="Century Gothic" w:hAnsi="Century Gothic"/>
                                <w:sz w:val="16"/>
                                <w:szCs w:val="16"/>
                              </w:rPr>
                            </w:pPr>
                          </w:p>
                          <w:p w14:paraId="438E5EB1" w14:textId="6FF1A365" w:rsidR="00FA3E3E" w:rsidRPr="00EC20B1" w:rsidRDefault="00487CF3" w:rsidP="00487CF3">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line="288" w:lineRule="auto"/>
                              <w:ind w:left="900" w:hanging="720"/>
                              <w:rPr>
                                <w:rFonts w:ascii="Century Gothic" w:hAnsi="Century Gothic"/>
                                <w:sz w:val="16"/>
                                <w:szCs w:val="16"/>
                              </w:rPr>
                            </w:pPr>
                            <w:r w:rsidRPr="00EC20B1">
                              <w:rPr>
                                <w:rFonts w:ascii="Century Gothic" w:hAnsi="Century Gothic"/>
                                <w:sz w:val="16"/>
                                <w:szCs w:val="16"/>
                              </w:rPr>
                              <w:t>(2)</w:t>
                            </w:r>
                            <w:r w:rsidRPr="00EC20B1">
                              <w:rPr>
                                <w:rFonts w:ascii="Century Gothic" w:hAnsi="Century Gothic"/>
                                <w:sz w:val="16"/>
                                <w:szCs w:val="16"/>
                              </w:rPr>
                              <w:tab/>
                            </w:r>
                            <w:r w:rsidR="00FA3E3E" w:rsidRPr="00EC20B1">
                              <w:rPr>
                                <w:rFonts w:ascii="Century Gothic" w:hAnsi="Century Gothic"/>
                                <w:sz w:val="16"/>
                                <w:szCs w:val="16"/>
                              </w:rPr>
                              <w:t>O</w:t>
                            </w:r>
                            <w:r w:rsidR="00624E08">
                              <w:rPr>
                                <w:rFonts w:ascii="Century Gothic" w:hAnsi="Century Gothic"/>
                                <w:sz w:val="16"/>
                                <w:szCs w:val="16"/>
                              </w:rPr>
                              <w:t xml:space="preserve">F INTEREST TO OTHER JUDGES: </w:t>
                            </w:r>
                            <w:r w:rsidR="00FA3E3E" w:rsidRPr="00EC20B1">
                              <w:rPr>
                                <w:rFonts w:ascii="Century Gothic" w:hAnsi="Century Gothic"/>
                                <w:sz w:val="16"/>
                                <w:szCs w:val="16"/>
                              </w:rPr>
                              <w:t>NO</w:t>
                            </w:r>
                          </w:p>
                          <w:p w14:paraId="47D378A7" w14:textId="77777777" w:rsidR="00FA3E3E" w:rsidRPr="00EC20B1" w:rsidRDefault="00FA3E3E" w:rsidP="00013D70">
                            <w:pPr>
                              <w:rPr>
                                <w:rFonts w:ascii="Century Gothic" w:hAnsi="Century Gothic"/>
                                <w:b w:val="0"/>
                                <w:sz w:val="16"/>
                                <w:szCs w:val="16"/>
                              </w:rPr>
                            </w:pPr>
                          </w:p>
                          <w:p w14:paraId="16C87C08" w14:textId="77777777" w:rsidR="00FA3E3E" w:rsidRPr="00EC20B1" w:rsidRDefault="00FA3E3E" w:rsidP="00013D70">
                            <w:pPr>
                              <w:rPr>
                                <w:rFonts w:ascii="Century Gothic" w:hAnsi="Century Gothic"/>
                                <w:b w:val="0"/>
                                <w:sz w:val="16"/>
                                <w:szCs w:val="16"/>
                              </w:rPr>
                            </w:pPr>
                            <w:r w:rsidRPr="00EC20B1">
                              <w:rPr>
                                <w:rFonts w:ascii="Century Gothic" w:hAnsi="Century Gothic"/>
                                <w:sz w:val="16"/>
                                <w:szCs w:val="16"/>
                              </w:rPr>
                              <w:t xml:space="preserve">         ……………………..</w:t>
                            </w:r>
                            <w:r w:rsidRPr="00EC20B1">
                              <w:rPr>
                                <w:rFonts w:ascii="Century Gothic" w:hAnsi="Century Gothic"/>
                                <w:sz w:val="16"/>
                                <w:szCs w:val="16"/>
                              </w:rPr>
                              <w:tab/>
                            </w:r>
                            <w:r w:rsidRPr="00EC20B1">
                              <w:rPr>
                                <w:rFonts w:ascii="Century Gothic" w:hAnsi="Century Gothic"/>
                                <w:sz w:val="16"/>
                                <w:szCs w:val="16"/>
                              </w:rPr>
                              <w:tab/>
                              <w:t>………………………...</w:t>
                            </w:r>
                          </w:p>
                          <w:p w14:paraId="244AFED2" w14:textId="77777777" w:rsidR="00FA3E3E" w:rsidRPr="00EC20B1" w:rsidRDefault="00FA3E3E" w:rsidP="00013D70">
                            <w:pPr>
                              <w:rPr>
                                <w:rFonts w:ascii="Century Gothic" w:hAnsi="Century Gothic"/>
                                <w:sz w:val="16"/>
                                <w:szCs w:val="16"/>
                              </w:rPr>
                            </w:pPr>
                            <w:r w:rsidRPr="00EC20B1">
                              <w:rPr>
                                <w:rFonts w:ascii="Century Gothic" w:hAnsi="Century Gothic"/>
                                <w:sz w:val="16"/>
                                <w:szCs w:val="16"/>
                              </w:rPr>
                              <w:t xml:space="preserve">                   DATE</w:t>
                            </w:r>
                            <w:r w:rsidRPr="00EC20B1">
                              <w:rPr>
                                <w:rFonts w:ascii="Century Gothic" w:hAnsi="Century Gothic"/>
                                <w:sz w:val="16"/>
                                <w:szCs w:val="16"/>
                              </w:rPr>
                              <w:tab/>
                            </w:r>
                            <w:r w:rsidRPr="00EC20B1">
                              <w:rPr>
                                <w:rFonts w:ascii="Century Gothic" w:hAnsi="Century Gothic"/>
                                <w:sz w:val="16"/>
                                <w:szCs w:val="16"/>
                              </w:rPr>
                              <w:tab/>
                            </w:r>
                            <w:r w:rsidRPr="00EC20B1">
                              <w:rPr>
                                <w:rFonts w:ascii="Century Gothic" w:hAnsi="Century Gothic"/>
                                <w:sz w:val="16"/>
                                <w:szCs w:val="16"/>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828A2" id="_x0000_t202" coordsize="21600,21600" o:spt="202" path="m,l,21600r21600,l21600,xe">
                <v:stroke joinstyle="miter"/>
                <v:path gradientshapeok="t" o:connecttype="rect"/>
              </v:shapetype>
              <v:shape id="Text Box 1" o:spid="_x0000_s1026" type="#_x0000_t202" style="position:absolute;left:0;text-align:left;margin-left:0;margin-top:4.05pt;width:261pt;height:1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">
                <v:textbox>
                  <w:txbxContent>
                    <w:p w14:paraId="72E889CA" w14:textId="77777777" w:rsidR="00FA3E3E" w:rsidRPr="00913F95" w:rsidRDefault="00FA3E3E" w:rsidP="00013D70">
                      <w:pPr>
                        <w:jc w:val="center"/>
                        <w:rPr>
                          <w:rFonts w:ascii="Century Gothic" w:hAnsi="Century Gothic"/>
                          <w:b w:val="0"/>
                        </w:rPr>
                      </w:pPr>
                    </w:p>
                    <w:p w14:paraId="5DFAEC50" w14:textId="24164165" w:rsidR="00FA3E3E" w:rsidRPr="00EC20B1" w:rsidRDefault="00487CF3" w:rsidP="00487CF3">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line="288" w:lineRule="auto"/>
                        <w:ind w:left="900" w:hanging="720"/>
                        <w:rPr>
                          <w:rFonts w:ascii="Century Gothic" w:hAnsi="Century Gothic"/>
                          <w:sz w:val="16"/>
                          <w:szCs w:val="16"/>
                        </w:rPr>
                      </w:pPr>
                      <w:r w:rsidRPr="00EC20B1">
                        <w:rPr>
                          <w:rFonts w:ascii="Century Gothic" w:hAnsi="Century Gothic"/>
                          <w:sz w:val="16"/>
                          <w:szCs w:val="16"/>
                        </w:rPr>
                        <w:t>(1)</w:t>
                      </w:r>
                      <w:r w:rsidRPr="00EC20B1">
                        <w:rPr>
                          <w:rFonts w:ascii="Century Gothic" w:hAnsi="Century Gothic"/>
                          <w:sz w:val="16"/>
                          <w:szCs w:val="16"/>
                        </w:rPr>
                        <w:tab/>
                      </w:r>
                      <w:r w:rsidR="00624E08">
                        <w:rPr>
                          <w:rFonts w:ascii="Century Gothic" w:hAnsi="Century Gothic"/>
                          <w:sz w:val="16"/>
                          <w:szCs w:val="16"/>
                        </w:rPr>
                        <w:t xml:space="preserve">REPORTABLE: </w:t>
                      </w:r>
                      <w:r w:rsidR="00FA3E3E" w:rsidRPr="00EC20B1">
                        <w:rPr>
                          <w:rFonts w:ascii="Century Gothic" w:hAnsi="Century Gothic"/>
                          <w:sz w:val="16"/>
                          <w:szCs w:val="16"/>
                        </w:rPr>
                        <w:t>NO</w:t>
                      </w:r>
                    </w:p>
                    <w:p w14:paraId="7E48A27C" w14:textId="77777777" w:rsidR="00FA3E3E" w:rsidRPr="00EC20B1" w:rsidRDefault="00FA3E3E" w:rsidP="00013D70">
                      <w:pPr>
                        <w:ind w:left="900"/>
                        <w:rPr>
                          <w:rFonts w:ascii="Century Gothic" w:hAnsi="Century Gothic"/>
                          <w:sz w:val="16"/>
                          <w:szCs w:val="16"/>
                        </w:rPr>
                      </w:pPr>
                    </w:p>
                    <w:p w14:paraId="438E5EB1" w14:textId="6FF1A365" w:rsidR="00FA3E3E" w:rsidRPr="00EC20B1" w:rsidRDefault="00487CF3" w:rsidP="00487CF3">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spacing w:after="160" w:line="288" w:lineRule="auto"/>
                        <w:ind w:left="900" w:hanging="720"/>
                        <w:rPr>
                          <w:rFonts w:ascii="Century Gothic" w:hAnsi="Century Gothic"/>
                          <w:sz w:val="16"/>
                          <w:szCs w:val="16"/>
                        </w:rPr>
                      </w:pPr>
                      <w:r w:rsidRPr="00EC20B1">
                        <w:rPr>
                          <w:rFonts w:ascii="Century Gothic" w:hAnsi="Century Gothic"/>
                          <w:sz w:val="16"/>
                          <w:szCs w:val="16"/>
                        </w:rPr>
                        <w:t>(2)</w:t>
                      </w:r>
                      <w:r w:rsidRPr="00EC20B1">
                        <w:rPr>
                          <w:rFonts w:ascii="Century Gothic" w:hAnsi="Century Gothic"/>
                          <w:sz w:val="16"/>
                          <w:szCs w:val="16"/>
                        </w:rPr>
                        <w:tab/>
                      </w:r>
                      <w:r w:rsidR="00FA3E3E" w:rsidRPr="00EC20B1">
                        <w:rPr>
                          <w:rFonts w:ascii="Century Gothic" w:hAnsi="Century Gothic"/>
                          <w:sz w:val="16"/>
                          <w:szCs w:val="16"/>
                        </w:rPr>
                        <w:t>O</w:t>
                      </w:r>
                      <w:r w:rsidR="00624E08">
                        <w:rPr>
                          <w:rFonts w:ascii="Century Gothic" w:hAnsi="Century Gothic"/>
                          <w:sz w:val="16"/>
                          <w:szCs w:val="16"/>
                        </w:rPr>
                        <w:t xml:space="preserve">F INTEREST TO OTHER JUDGES: </w:t>
                      </w:r>
                      <w:r w:rsidR="00FA3E3E" w:rsidRPr="00EC20B1">
                        <w:rPr>
                          <w:rFonts w:ascii="Century Gothic" w:hAnsi="Century Gothic"/>
                          <w:sz w:val="16"/>
                          <w:szCs w:val="16"/>
                        </w:rPr>
                        <w:t>NO</w:t>
                      </w:r>
                    </w:p>
                    <w:p w14:paraId="47D378A7" w14:textId="77777777" w:rsidR="00FA3E3E" w:rsidRPr="00EC20B1" w:rsidRDefault="00FA3E3E" w:rsidP="00013D70">
                      <w:pPr>
                        <w:rPr>
                          <w:rFonts w:ascii="Century Gothic" w:hAnsi="Century Gothic"/>
                          <w:b w:val="0"/>
                          <w:sz w:val="16"/>
                          <w:szCs w:val="16"/>
                        </w:rPr>
                      </w:pPr>
                    </w:p>
                    <w:p w14:paraId="16C87C08" w14:textId="77777777" w:rsidR="00FA3E3E" w:rsidRPr="00EC20B1" w:rsidRDefault="00FA3E3E" w:rsidP="00013D70">
                      <w:pPr>
                        <w:rPr>
                          <w:rFonts w:ascii="Century Gothic" w:hAnsi="Century Gothic"/>
                          <w:b w:val="0"/>
                          <w:sz w:val="16"/>
                          <w:szCs w:val="16"/>
                        </w:rPr>
                      </w:pPr>
                      <w:r w:rsidRPr="00EC20B1">
                        <w:rPr>
                          <w:rFonts w:ascii="Century Gothic" w:hAnsi="Century Gothic"/>
                          <w:sz w:val="16"/>
                          <w:szCs w:val="16"/>
                        </w:rPr>
                        <w:t xml:space="preserve">         ……………………..</w:t>
                      </w:r>
                      <w:r w:rsidRPr="00EC20B1">
                        <w:rPr>
                          <w:rFonts w:ascii="Century Gothic" w:hAnsi="Century Gothic"/>
                          <w:sz w:val="16"/>
                          <w:szCs w:val="16"/>
                        </w:rPr>
                        <w:tab/>
                      </w:r>
                      <w:r w:rsidRPr="00EC20B1">
                        <w:rPr>
                          <w:rFonts w:ascii="Century Gothic" w:hAnsi="Century Gothic"/>
                          <w:sz w:val="16"/>
                          <w:szCs w:val="16"/>
                        </w:rPr>
                        <w:tab/>
                        <w:t>………………………...</w:t>
                      </w:r>
                    </w:p>
                    <w:p w14:paraId="244AFED2" w14:textId="77777777" w:rsidR="00FA3E3E" w:rsidRPr="00EC20B1" w:rsidRDefault="00FA3E3E" w:rsidP="00013D70">
                      <w:pPr>
                        <w:rPr>
                          <w:rFonts w:ascii="Century Gothic" w:hAnsi="Century Gothic"/>
                          <w:sz w:val="16"/>
                          <w:szCs w:val="16"/>
                        </w:rPr>
                      </w:pPr>
                      <w:r w:rsidRPr="00EC20B1">
                        <w:rPr>
                          <w:rFonts w:ascii="Century Gothic" w:hAnsi="Century Gothic"/>
                          <w:sz w:val="16"/>
                          <w:szCs w:val="16"/>
                        </w:rPr>
                        <w:t xml:space="preserve">                   DATE</w:t>
                      </w:r>
                      <w:r w:rsidRPr="00EC20B1">
                        <w:rPr>
                          <w:rFonts w:ascii="Century Gothic" w:hAnsi="Century Gothic"/>
                          <w:sz w:val="16"/>
                          <w:szCs w:val="16"/>
                        </w:rPr>
                        <w:tab/>
                      </w:r>
                      <w:r w:rsidRPr="00EC20B1">
                        <w:rPr>
                          <w:rFonts w:ascii="Century Gothic" w:hAnsi="Century Gothic"/>
                          <w:sz w:val="16"/>
                          <w:szCs w:val="16"/>
                        </w:rPr>
                        <w:tab/>
                      </w:r>
                      <w:r w:rsidRPr="00EC20B1">
                        <w:rPr>
                          <w:rFonts w:ascii="Century Gothic" w:hAnsi="Century Gothic"/>
                          <w:sz w:val="16"/>
                          <w:szCs w:val="16"/>
                        </w:rPr>
                        <w:tab/>
                        <w:t xml:space="preserve">        SIGNATURE</w:t>
                      </w:r>
                    </w:p>
                  </w:txbxContent>
                </v:textbox>
                <w10:wrap anchorx="margin"/>
              </v:shape>
            </w:pict>
          </mc:Fallback>
        </mc:AlternateContent>
      </w:r>
    </w:p>
    <w:p w14:paraId="08AEED53" w14:textId="77777777" w:rsidR="00013D70" w:rsidRPr="0012776D" w:rsidRDefault="00013D70" w:rsidP="00C12743">
      <w:pPr>
        <w:ind w:left="4320" w:firstLine="720"/>
        <w:jc w:val="center"/>
        <w:rPr>
          <w:rFonts w:cs="Arial"/>
          <w:b w:val="0"/>
          <w:color w:val="000000" w:themeColor="text1"/>
        </w:rPr>
      </w:pPr>
    </w:p>
    <w:p w14:paraId="39D33955" w14:textId="77777777" w:rsidR="00013D70" w:rsidRPr="0012776D" w:rsidRDefault="00013D70" w:rsidP="00C12743">
      <w:pPr>
        <w:ind w:left="4320" w:firstLine="720"/>
        <w:jc w:val="center"/>
        <w:rPr>
          <w:rFonts w:cs="Arial"/>
          <w:b w:val="0"/>
          <w:color w:val="000000" w:themeColor="text1"/>
        </w:rPr>
      </w:pPr>
    </w:p>
    <w:p w14:paraId="774B43D9" w14:textId="77777777" w:rsidR="00013D70" w:rsidRPr="0012776D" w:rsidRDefault="00013D70" w:rsidP="00C12743">
      <w:pPr>
        <w:ind w:left="4320" w:firstLine="720"/>
        <w:jc w:val="center"/>
        <w:rPr>
          <w:rFonts w:cs="Arial"/>
          <w:b w:val="0"/>
          <w:color w:val="000000" w:themeColor="text1"/>
        </w:rPr>
      </w:pPr>
    </w:p>
    <w:p w14:paraId="1D76D119" w14:textId="77777777" w:rsidR="00013D70" w:rsidRPr="0012776D" w:rsidRDefault="00013D70" w:rsidP="00C12743">
      <w:pPr>
        <w:ind w:left="4320" w:firstLine="720"/>
        <w:jc w:val="center"/>
        <w:rPr>
          <w:rFonts w:cs="Arial"/>
          <w:b w:val="0"/>
          <w:color w:val="000000" w:themeColor="text1"/>
        </w:rPr>
      </w:pPr>
    </w:p>
    <w:p w14:paraId="724069E5" w14:textId="77777777" w:rsidR="00013D70" w:rsidRPr="0012776D" w:rsidRDefault="00013D70" w:rsidP="00C12743">
      <w:pPr>
        <w:rPr>
          <w:rFonts w:cs="Arial"/>
          <w:color w:val="000000" w:themeColor="text1"/>
        </w:rPr>
      </w:pPr>
      <w:r w:rsidRPr="0012776D">
        <w:rPr>
          <w:rFonts w:cs="Arial"/>
          <w:color w:val="000000" w:themeColor="text1"/>
        </w:rPr>
        <w:t>In the matter between:</w:t>
      </w:r>
    </w:p>
    <w:p w14:paraId="2C2B70C7" w14:textId="77777777" w:rsidR="00013D70" w:rsidRPr="0012776D" w:rsidRDefault="00013D70" w:rsidP="00C12743">
      <w:pPr>
        <w:rPr>
          <w:rFonts w:cs="Arial"/>
          <w:color w:val="000000" w:themeColor="text1"/>
        </w:rPr>
      </w:pPr>
    </w:p>
    <w:p w14:paraId="19923C11" w14:textId="77777777" w:rsidR="00EC08D9" w:rsidRPr="0012776D" w:rsidRDefault="00EC08D9" w:rsidP="00C12743">
      <w:pPr>
        <w:rPr>
          <w:rFonts w:cs="Arial"/>
          <w:color w:val="000000" w:themeColor="text1"/>
        </w:rPr>
      </w:pPr>
    </w:p>
    <w:p w14:paraId="1A170D61" w14:textId="77777777" w:rsidR="00EC08D9" w:rsidRPr="0012776D" w:rsidRDefault="00EC08D9" w:rsidP="00C12743">
      <w:pPr>
        <w:rPr>
          <w:rFonts w:cs="Arial"/>
          <w:color w:val="000000" w:themeColor="text1"/>
        </w:rPr>
      </w:pPr>
    </w:p>
    <w:p w14:paraId="0168F45F" w14:textId="77777777" w:rsidR="00EC08D9" w:rsidRPr="0012776D" w:rsidRDefault="00EC08D9" w:rsidP="00C12743">
      <w:pPr>
        <w:rPr>
          <w:rFonts w:cs="Arial"/>
          <w:color w:val="000000" w:themeColor="text1"/>
        </w:rPr>
      </w:pPr>
    </w:p>
    <w:p w14:paraId="3273817B" w14:textId="2BB88C5F" w:rsidR="0004142D" w:rsidRPr="0012776D" w:rsidRDefault="00F17F10" w:rsidP="00C12743">
      <w:pPr>
        <w:rPr>
          <w:rFonts w:cs="Arial"/>
          <w:color w:val="000000" w:themeColor="text1"/>
        </w:rPr>
      </w:pPr>
      <w:r w:rsidRPr="0012776D">
        <w:rPr>
          <w:rFonts w:cs="Arial"/>
          <w:color w:val="000000" w:themeColor="text1"/>
        </w:rPr>
        <w:t xml:space="preserve">THE BODY </w:t>
      </w:r>
      <w:r w:rsidR="0019795C" w:rsidRPr="0012776D">
        <w:rPr>
          <w:rFonts w:cs="Arial"/>
          <w:color w:val="000000" w:themeColor="text1"/>
        </w:rPr>
        <w:t>CORPORATE</w:t>
      </w:r>
      <w:r w:rsidRPr="0012776D">
        <w:rPr>
          <w:rFonts w:cs="Arial"/>
          <w:color w:val="000000" w:themeColor="text1"/>
        </w:rPr>
        <w:t xml:space="preserve"> OF RIVERSIDE LODGE</w:t>
      </w:r>
      <w:r w:rsidR="00013D70" w:rsidRPr="0012776D">
        <w:rPr>
          <w:rFonts w:cs="Arial"/>
          <w:color w:val="000000" w:themeColor="text1"/>
        </w:rPr>
        <w:tab/>
      </w:r>
      <w:r w:rsidR="00013D70" w:rsidRPr="0012776D">
        <w:rPr>
          <w:rFonts w:cs="Arial"/>
          <w:color w:val="000000" w:themeColor="text1"/>
        </w:rPr>
        <w:tab/>
      </w:r>
      <w:r w:rsidR="00013D70" w:rsidRPr="0012776D">
        <w:rPr>
          <w:rFonts w:cs="Arial"/>
          <w:color w:val="000000" w:themeColor="text1"/>
        </w:rPr>
        <w:tab/>
      </w:r>
      <w:r w:rsidR="00EC08D9" w:rsidRPr="0012776D">
        <w:rPr>
          <w:rFonts w:cs="Arial"/>
          <w:color w:val="000000" w:themeColor="text1"/>
        </w:rPr>
        <w:t xml:space="preserve">               </w:t>
      </w:r>
      <w:r w:rsidR="0038723C" w:rsidRPr="0012776D">
        <w:rPr>
          <w:rFonts w:cs="Arial"/>
          <w:color w:val="000000" w:themeColor="text1"/>
        </w:rPr>
        <w:t>Applicant</w:t>
      </w:r>
    </w:p>
    <w:p w14:paraId="143B2288" w14:textId="77777777" w:rsidR="0038723C" w:rsidRPr="0012776D" w:rsidRDefault="00F17F10" w:rsidP="00C12743">
      <w:pPr>
        <w:rPr>
          <w:rFonts w:cs="Arial"/>
          <w:color w:val="000000" w:themeColor="text1"/>
        </w:rPr>
      </w:pPr>
      <w:r w:rsidRPr="0012776D">
        <w:rPr>
          <w:rFonts w:cs="Arial"/>
          <w:color w:val="000000" w:themeColor="text1"/>
        </w:rPr>
        <w:t>SECTIONAL SCHEME</w:t>
      </w:r>
    </w:p>
    <w:p w14:paraId="3BA86807" w14:textId="77777777" w:rsidR="00EC08D9" w:rsidRPr="0012776D" w:rsidRDefault="00EC08D9" w:rsidP="00C12743">
      <w:pPr>
        <w:rPr>
          <w:rFonts w:cs="Arial"/>
          <w:color w:val="000000" w:themeColor="text1"/>
        </w:rPr>
      </w:pPr>
    </w:p>
    <w:p w14:paraId="46ABA19B" w14:textId="77777777" w:rsidR="00013D70" w:rsidRPr="0012776D" w:rsidRDefault="00013D70" w:rsidP="00C12743">
      <w:pPr>
        <w:rPr>
          <w:rFonts w:cs="Arial"/>
          <w:color w:val="000000" w:themeColor="text1"/>
        </w:rPr>
      </w:pPr>
      <w:r w:rsidRPr="0012776D">
        <w:rPr>
          <w:rFonts w:cs="Arial"/>
          <w:color w:val="000000" w:themeColor="text1"/>
        </w:rPr>
        <w:t>and</w:t>
      </w:r>
    </w:p>
    <w:p w14:paraId="41639D5C" w14:textId="77777777" w:rsidR="0004142D" w:rsidRPr="0012776D" w:rsidRDefault="0004142D" w:rsidP="00C12743">
      <w:pPr>
        <w:rPr>
          <w:rFonts w:cs="Arial"/>
          <w:color w:val="000000" w:themeColor="text1"/>
        </w:rPr>
      </w:pPr>
    </w:p>
    <w:p w14:paraId="2598BB66" w14:textId="77777777" w:rsidR="00EC08D9" w:rsidRPr="0012776D" w:rsidRDefault="00EC08D9" w:rsidP="00C12743">
      <w:pPr>
        <w:rPr>
          <w:rFonts w:cs="Arial"/>
          <w:color w:val="000000" w:themeColor="text1"/>
        </w:rPr>
      </w:pPr>
    </w:p>
    <w:p w14:paraId="6F59FDE3" w14:textId="7CAC02A8" w:rsidR="00013D70" w:rsidRPr="0012776D" w:rsidRDefault="00F17F10" w:rsidP="00C12743">
      <w:pPr>
        <w:rPr>
          <w:rFonts w:cs="Arial"/>
          <w:color w:val="000000" w:themeColor="text1"/>
        </w:rPr>
      </w:pPr>
      <w:r w:rsidRPr="0012776D">
        <w:rPr>
          <w:rFonts w:cs="Arial"/>
          <w:color w:val="000000" w:themeColor="text1"/>
        </w:rPr>
        <w:t>NTABAEKONJWA PROP DEVELOPMENT</w:t>
      </w:r>
      <w:r w:rsidR="00FC26E7" w:rsidRPr="0012776D">
        <w:rPr>
          <w:rFonts w:cs="Arial"/>
          <w:color w:val="000000" w:themeColor="text1"/>
        </w:rPr>
        <w:t>S</w:t>
      </w:r>
      <w:r w:rsidRPr="0012776D">
        <w:rPr>
          <w:rFonts w:cs="Arial"/>
          <w:color w:val="000000" w:themeColor="text1"/>
        </w:rPr>
        <w:t xml:space="preserve"> (PTY)</w:t>
      </w:r>
      <w:r w:rsidR="00FC26E7" w:rsidRPr="0012776D">
        <w:rPr>
          <w:rFonts w:cs="Arial"/>
          <w:color w:val="000000" w:themeColor="text1"/>
        </w:rPr>
        <w:t xml:space="preserve"> LTD</w:t>
      </w:r>
      <w:r w:rsidR="00013D70" w:rsidRPr="0012776D">
        <w:rPr>
          <w:rFonts w:cs="Arial"/>
          <w:color w:val="000000" w:themeColor="text1"/>
        </w:rPr>
        <w:tab/>
      </w:r>
      <w:r w:rsidR="00013D70" w:rsidRPr="0012776D">
        <w:rPr>
          <w:rFonts w:cs="Arial"/>
          <w:color w:val="000000" w:themeColor="text1"/>
        </w:rPr>
        <w:tab/>
      </w:r>
      <w:r w:rsidR="00CD780F" w:rsidRPr="0012776D">
        <w:rPr>
          <w:rFonts w:cs="Arial"/>
          <w:color w:val="000000" w:themeColor="text1"/>
        </w:rPr>
        <w:tab/>
      </w:r>
      <w:r w:rsidR="00EC08D9" w:rsidRPr="0012776D">
        <w:rPr>
          <w:rFonts w:cs="Arial"/>
          <w:color w:val="000000" w:themeColor="text1"/>
        </w:rPr>
        <w:t xml:space="preserve">   </w:t>
      </w:r>
      <w:r w:rsidR="0038723C" w:rsidRPr="0012776D">
        <w:rPr>
          <w:rFonts w:cs="Arial"/>
          <w:color w:val="000000" w:themeColor="text1"/>
        </w:rPr>
        <w:t>Respondent</w:t>
      </w:r>
    </w:p>
    <w:p w14:paraId="6A6DD264" w14:textId="77777777" w:rsidR="00EC08D9" w:rsidRPr="0012776D" w:rsidRDefault="00BB3CC8" w:rsidP="00C12743">
      <w:pPr>
        <w:rPr>
          <w:rFonts w:cs="Arial"/>
          <w:b w:val="0"/>
          <w:bCs/>
          <w:color w:val="000000" w:themeColor="text1"/>
        </w:rPr>
      </w:pPr>
      <w:r w:rsidRPr="0012776D">
        <w:rPr>
          <w:rFonts w:cs="Arial"/>
          <w:b w:val="0"/>
          <w:bCs/>
          <w:color w:val="000000" w:themeColor="text1"/>
        </w:rPr>
        <w:t>(Reg No. 2006/009133/07)</w:t>
      </w:r>
    </w:p>
    <w:p w14:paraId="122D39F2" w14:textId="77777777" w:rsidR="003D6C38" w:rsidRPr="0012776D" w:rsidRDefault="003D6C38" w:rsidP="00C12743">
      <w:pPr>
        <w:rPr>
          <w:rFonts w:cs="Arial"/>
          <w:color w:val="000000" w:themeColor="text1"/>
        </w:rPr>
      </w:pPr>
      <w:r w:rsidRPr="0012776D">
        <w:rPr>
          <w:rFonts w:cs="Arial"/>
          <w:color w:val="000000" w:themeColor="text1"/>
        </w:rPr>
        <w:t xml:space="preserve">[In Liquidation] </w:t>
      </w:r>
    </w:p>
    <w:p w14:paraId="6C14B6CD" w14:textId="77777777" w:rsidR="00F17F10" w:rsidRPr="0012776D" w:rsidRDefault="00F17F10" w:rsidP="00C12743">
      <w:pPr>
        <w:rPr>
          <w:rFonts w:cs="Arial"/>
          <w:color w:val="000000" w:themeColor="text1"/>
        </w:rPr>
      </w:pPr>
    </w:p>
    <w:p w14:paraId="71B5D805" w14:textId="77777777" w:rsidR="00013D70" w:rsidRPr="0012776D" w:rsidRDefault="00013D70" w:rsidP="00C12743">
      <w:pPr>
        <w:rPr>
          <w:rFonts w:cs="Arial"/>
          <w:b w:val="0"/>
          <w:color w:val="000000" w:themeColor="text1"/>
          <w:u w:val="single"/>
        </w:rPr>
      </w:pP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p>
    <w:p w14:paraId="682D3A44" w14:textId="77777777" w:rsidR="00013D70" w:rsidRPr="0012776D" w:rsidRDefault="00013D70" w:rsidP="00C12743">
      <w:pPr>
        <w:jc w:val="center"/>
        <w:rPr>
          <w:rFonts w:cs="Arial"/>
          <w:color w:val="000000" w:themeColor="text1"/>
        </w:rPr>
      </w:pPr>
    </w:p>
    <w:p w14:paraId="2A2125AF" w14:textId="77777777" w:rsidR="00013D70" w:rsidRPr="0012776D" w:rsidRDefault="00013D70" w:rsidP="00C12743">
      <w:pPr>
        <w:jc w:val="center"/>
        <w:rPr>
          <w:rFonts w:cs="Arial"/>
          <w:b w:val="0"/>
          <w:color w:val="000000" w:themeColor="text1"/>
        </w:rPr>
      </w:pPr>
      <w:r w:rsidRPr="0012776D">
        <w:rPr>
          <w:rFonts w:cs="Arial"/>
          <w:color w:val="000000" w:themeColor="text1"/>
        </w:rPr>
        <w:t>J U D G M E N T</w:t>
      </w:r>
    </w:p>
    <w:p w14:paraId="54AF8264" w14:textId="77777777" w:rsidR="00013D70" w:rsidRPr="0012776D" w:rsidRDefault="00013D70" w:rsidP="00C12743">
      <w:pPr>
        <w:rPr>
          <w:rFonts w:cs="Arial"/>
          <w:b w:val="0"/>
          <w:color w:val="000000" w:themeColor="text1"/>
          <w:u w:val="single"/>
        </w:rPr>
      </w:pP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r w:rsidRPr="0012776D">
        <w:rPr>
          <w:rFonts w:cs="Arial"/>
          <w:color w:val="000000" w:themeColor="text1"/>
          <w:u w:val="single"/>
        </w:rPr>
        <w:tab/>
      </w:r>
    </w:p>
    <w:p w14:paraId="6C2A0BAB" w14:textId="77777777" w:rsidR="00546BA8" w:rsidRPr="0012776D" w:rsidRDefault="00546BA8" w:rsidP="00C12743">
      <w:pPr>
        <w:rPr>
          <w:rFonts w:cs="Arial"/>
          <w:b w:val="0"/>
          <w:bCs/>
          <w:color w:val="000000" w:themeColor="text1"/>
        </w:rPr>
      </w:pPr>
    </w:p>
    <w:p w14:paraId="240E9B0E" w14:textId="7F0B123C" w:rsidR="00013D70" w:rsidRPr="0012776D" w:rsidRDefault="00850424" w:rsidP="00C12743">
      <w:pPr>
        <w:rPr>
          <w:rFonts w:cs="Arial"/>
          <w:color w:val="000000" w:themeColor="text1"/>
        </w:rPr>
      </w:pPr>
      <w:r w:rsidRPr="0012776D">
        <w:rPr>
          <w:rFonts w:cs="Arial"/>
          <w:color w:val="000000" w:themeColor="text1"/>
        </w:rPr>
        <w:t>MOKUTU</w:t>
      </w:r>
      <w:r w:rsidR="00013D70" w:rsidRPr="0012776D">
        <w:rPr>
          <w:rFonts w:cs="Arial"/>
          <w:color w:val="000000" w:themeColor="text1"/>
        </w:rPr>
        <w:t xml:space="preserve"> AJ</w:t>
      </w:r>
    </w:p>
    <w:p w14:paraId="5F5F2C58" w14:textId="77777777" w:rsidR="008153C0" w:rsidRPr="0012776D" w:rsidRDefault="008153C0" w:rsidP="00C12743">
      <w:pPr>
        <w:spacing w:line="480" w:lineRule="auto"/>
        <w:rPr>
          <w:rFonts w:cs="Arial"/>
          <w:b w:val="0"/>
          <w:bCs/>
          <w:color w:val="000000" w:themeColor="text1"/>
        </w:rPr>
      </w:pPr>
    </w:p>
    <w:p w14:paraId="61351803" w14:textId="616E7C81" w:rsidR="00CB231F" w:rsidRPr="0012776D" w:rsidRDefault="000A4AA2" w:rsidP="00D8213F">
      <w:pPr>
        <w:spacing w:line="480" w:lineRule="auto"/>
        <w:ind w:left="341" w:firstLine="510"/>
        <w:rPr>
          <w:rFonts w:cs="Arial"/>
          <w:bCs/>
          <w:iCs/>
          <w:color w:val="000000" w:themeColor="text1"/>
        </w:rPr>
      </w:pPr>
      <w:r w:rsidRPr="0012776D">
        <w:rPr>
          <w:rFonts w:cs="Arial"/>
          <w:bCs/>
          <w:iCs/>
          <w:color w:val="000000" w:themeColor="text1"/>
        </w:rPr>
        <w:t>INTRODUCTION</w:t>
      </w:r>
    </w:p>
    <w:p w14:paraId="66AB4797" w14:textId="77777777" w:rsidR="00D96DE9" w:rsidRPr="0012776D" w:rsidRDefault="00D96DE9" w:rsidP="00D8213F">
      <w:pPr>
        <w:spacing w:line="480" w:lineRule="auto"/>
        <w:ind w:left="341" w:firstLine="510"/>
        <w:rPr>
          <w:rFonts w:cs="Arial"/>
          <w:bCs/>
          <w:iCs/>
          <w:color w:val="000000" w:themeColor="text1"/>
        </w:rPr>
      </w:pPr>
    </w:p>
    <w:p w14:paraId="5B0772D5" w14:textId="52ED2D59" w:rsidR="00590CA0"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w:t>
      </w:r>
      <w:r w:rsidRPr="0012776D">
        <w:rPr>
          <w:rFonts w:cs="Arial"/>
          <w:b w:val="0"/>
          <w:bCs/>
          <w:color w:val="000000" w:themeColor="text1"/>
        </w:rPr>
        <w:tab/>
      </w:r>
      <w:proofErr w:type="gramStart"/>
      <w:r w:rsidR="00035849" w:rsidRPr="00487CF3">
        <w:rPr>
          <w:rFonts w:cs="Arial"/>
          <w:b w:val="0"/>
          <w:bCs/>
          <w:color w:val="000000" w:themeColor="text1"/>
        </w:rPr>
        <w:t>The appellant</w:t>
      </w:r>
      <w:r w:rsidR="00CA058B" w:rsidRPr="00487CF3">
        <w:rPr>
          <w:rFonts w:cs="Arial"/>
          <w:b w:val="0"/>
          <w:bCs/>
          <w:color w:val="000000" w:themeColor="text1"/>
        </w:rPr>
        <w:t>,</w:t>
      </w:r>
      <w:proofErr w:type="gramEnd"/>
      <w:r w:rsidR="00CA058B" w:rsidRPr="00487CF3">
        <w:rPr>
          <w:rFonts w:cs="Arial"/>
          <w:b w:val="0"/>
          <w:bCs/>
          <w:color w:val="000000" w:themeColor="text1"/>
        </w:rPr>
        <w:t xml:space="preserve"> is </w:t>
      </w:r>
      <w:r w:rsidR="00F35B38" w:rsidRPr="00487CF3">
        <w:rPr>
          <w:rFonts w:cs="Arial"/>
          <w:b w:val="0"/>
          <w:bCs/>
          <w:color w:val="000000" w:themeColor="text1"/>
        </w:rPr>
        <w:t>the Body Corporate of Riverside Lodge, Sectional Scheme</w:t>
      </w:r>
      <w:r w:rsidR="002F1D91" w:rsidRPr="00487CF3">
        <w:rPr>
          <w:rFonts w:cs="Arial"/>
          <w:b w:val="0"/>
          <w:bCs/>
          <w:color w:val="000000" w:themeColor="text1"/>
        </w:rPr>
        <w:t xml:space="preserve"> </w:t>
      </w:r>
      <w:r w:rsidR="00F35B38" w:rsidRPr="00487CF3">
        <w:rPr>
          <w:rFonts w:cs="Arial"/>
          <w:b w:val="0"/>
          <w:bCs/>
          <w:color w:val="000000" w:themeColor="text1"/>
        </w:rPr>
        <w:t xml:space="preserve">a body corporate </w:t>
      </w:r>
      <w:r w:rsidR="002F1D91" w:rsidRPr="00487CF3">
        <w:rPr>
          <w:rFonts w:cs="Arial"/>
          <w:b w:val="0"/>
          <w:bCs/>
          <w:color w:val="000000" w:themeColor="text1"/>
        </w:rPr>
        <w:t xml:space="preserve">duly registered </w:t>
      </w:r>
      <w:r w:rsidR="0005080A" w:rsidRPr="00487CF3">
        <w:rPr>
          <w:rFonts w:cs="Arial"/>
          <w:b w:val="0"/>
          <w:bCs/>
          <w:color w:val="000000" w:themeColor="text1"/>
        </w:rPr>
        <w:t xml:space="preserve">as such </w:t>
      </w:r>
      <w:r w:rsidR="002F1D91" w:rsidRPr="00487CF3">
        <w:rPr>
          <w:rFonts w:cs="Arial"/>
          <w:b w:val="0"/>
          <w:bCs/>
          <w:color w:val="000000" w:themeColor="text1"/>
        </w:rPr>
        <w:t xml:space="preserve">in terms of </w:t>
      </w:r>
      <w:r w:rsidR="0005080A" w:rsidRPr="00487CF3">
        <w:rPr>
          <w:rFonts w:cs="Arial"/>
          <w:b w:val="0"/>
          <w:bCs/>
          <w:color w:val="000000" w:themeColor="text1"/>
        </w:rPr>
        <w:t xml:space="preserve">the </w:t>
      </w:r>
      <w:r w:rsidR="002F1D91" w:rsidRPr="00487CF3">
        <w:rPr>
          <w:rFonts w:cs="Arial"/>
          <w:b w:val="0"/>
          <w:bCs/>
          <w:color w:val="000000" w:themeColor="text1"/>
        </w:rPr>
        <w:t>Sectional Titles Act 65 of 1986 (</w:t>
      </w:r>
      <w:r w:rsidR="0005080A" w:rsidRPr="00487CF3">
        <w:rPr>
          <w:rFonts w:cs="Arial"/>
          <w:b w:val="0"/>
          <w:bCs/>
          <w:color w:val="000000" w:themeColor="text1"/>
        </w:rPr>
        <w:t>“</w:t>
      </w:r>
      <w:r w:rsidR="0005080A" w:rsidRPr="00487CF3">
        <w:rPr>
          <w:rFonts w:cs="Arial"/>
          <w:b w:val="0"/>
          <w:color w:val="000000" w:themeColor="text1"/>
        </w:rPr>
        <w:t>the Sectional Titles Act</w:t>
      </w:r>
      <w:r w:rsidR="0005080A" w:rsidRPr="00487CF3">
        <w:rPr>
          <w:rFonts w:cs="Arial"/>
          <w:b w:val="0"/>
          <w:bCs/>
          <w:color w:val="000000" w:themeColor="text1"/>
        </w:rPr>
        <w:t>”)</w:t>
      </w:r>
      <w:r w:rsidR="0097000E" w:rsidRPr="00487CF3">
        <w:rPr>
          <w:rFonts w:cs="Arial"/>
          <w:b w:val="0"/>
          <w:bCs/>
          <w:color w:val="000000" w:themeColor="text1"/>
        </w:rPr>
        <w:t xml:space="preserve">. </w:t>
      </w:r>
      <w:proofErr w:type="gramStart"/>
      <w:r w:rsidR="0097000E" w:rsidRPr="00487CF3">
        <w:rPr>
          <w:rFonts w:cs="Arial"/>
          <w:b w:val="0"/>
          <w:bCs/>
          <w:color w:val="000000" w:themeColor="text1"/>
        </w:rPr>
        <w:t>The responden</w:t>
      </w:r>
      <w:r w:rsidR="00EC39A4" w:rsidRPr="00487CF3">
        <w:rPr>
          <w:rFonts w:cs="Arial"/>
          <w:b w:val="0"/>
          <w:bCs/>
          <w:color w:val="000000" w:themeColor="text1"/>
        </w:rPr>
        <w:t>t,</w:t>
      </w:r>
      <w:proofErr w:type="gramEnd"/>
      <w:r w:rsidR="00EC39A4" w:rsidRPr="00487CF3">
        <w:rPr>
          <w:rFonts w:cs="Arial"/>
          <w:b w:val="0"/>
          <w:bCs/>
          <w:color w:val="000000" w:themeColor="text1"/>
        </w:rPr>
        <w:t xml:space="preserve"> is </w:t>
      </w:r>
      <w:proofErr w:type="spellStart"/>
      <w:r w:rsidR="003D6C38" w:rsidRPr="00487CF3">
        <w:rPr>
          <w:rFonts w:cs="Arial"/>
          <w:b w:val="0"/>
          <w:bCs/>
          <w:color w:val="000000" w:themeColor="text1"/>
        </w:rPr>
        <w:t>Ntabaekonjwa</w:t>
      </w:r>
      <w:proofErr w:type="spellEnd"/>
      <w:r w:rsidR="003D6C38" w:rsidRPr="00487CF3">
        <w:rPr>
          <w:rFonts w:cs="Arial"/>
          <w:b w:val="0"/>
          <w:bCs/>
          <w:color w:val="000000" w:themeColor="text1"/>
        </w:rPr>
        <w:t xml:space="preserve"> Prop Developments (Pty) Ltd [in liquidation]</w:t>
      </w:r>
      <w:r w:rsidR="00C41EBF" w:rsidRPr="00487CF3">
        <w:rPr>
          <w:rFonts w:cs="Arial"/>
          <w:b w:val="0"/>
          <w:bCs/>
          <w:color w:val="000000" w:themeColor="text1"/>
        </w:rPr>
        <w:t>,</w:t>
      </w:r>
      <w:r w:rsidR="003D6C38" w:rsidRPr="00487CF3">
        <w:rPr>
          <w:rFonts w:cs="Arial"/>
          <w:b w:val="0"/>
          <w:bCs/>
          <w:color w:val="000000" w:themeColor="text1"/>
        </w:rPr>
        <w:t xml:space="preserve"> </w:t>
      </w:r>
      <w:r w:rsidR="00EC39A4" w:rsidRPr="00487CF3">
        <w:rPr>
          <w:rFonts w:cs="Arial"/>
          <w:b w:val="0"/>
          <w:bCs/>
          <w:color w:val="000000" w:themeColor="text1"/>
        </w:rPr>
        <w:t xml:space="preserve">a juristic person </w:t>
      </w:r>
      <w:r w:rsidR="00C41EBF" w:rsidRPr="00487CF3">
        <w:rPr>
          <w:rFonts w:cs="Arial"/>
          <w:b w:val="0"/>
          <w:bCs/>
          <w:color w:val="000000" w:themeColor="text1"/>
        </w:rPr>
        <w:t xml:space="preserve">and </w:t>
      </w:r>
      <w:r w:rsidR="0097000E" w:rsidRPr="00487CF3">
        <w:rPr>
          <w:rFonts w:cs="Arial"/>
          <w:b w:val="0"/>
          <w:bCs/>
          <w:color w:val="000000" w:themeColor="text1"/>
        </w:rPr>
        <w:t>a registered owner of a unit described as section 63, (door No. 65), Riverside Lodge 100, Waterfor</w:t>
      </w:r>
      <w:r w:rsidR="00590CA0" w:rsidRPr="00487CF3">
        <w:rPr>
          <w:rFonts w:cs="Arial"/>
          <w:b w:val="0"/>
          <w:bCs/>
          <w:color w:val="000000" w:themeColor="text1"/>
        </w:rPr>
        <w:t xml:space="preserve">d Road, </w:t>
      </w:r>
      <w:proofErr w:type="spellStart"/>
      <w:r w:rsidR="00590CA0" w:rsidRPr="00487CF3">
        <w:rPr>
          <w:rFonts w:cs="Arial"/>
          <w:b w:val="0"/>
          <w:bCs/>
          <w:color w:val="000000" w:themeColor="text1"/>
        </w:rPr>
        <w:t>Maroeladal</w:t>
      </w:r>
      <w:proofErr w:type="spellEnd"/>
      <w:r w:rsidR="00C40089" w:rsidRPr="00487CF3">
        <w:rPr>
          <w:rFonts w:cs="Arial"/>
          <w:b w:val="0"/>
          <w:bCs/>
          <w:color w:val="000000" w:themeColor="text1"/>
        </w:rPr>
        <w:t xml:space="preserve"> (“</w:t>
      </w:r>
      <w:r w:rsidR="00C40089" w:rsidRPr="00487CF3">
        <w:rPr>
          <w:rFonts w:cs="Arial"/>
          <w:b w:val="0"/>
          <w:color w:val="000000" w:themeColor="text1"/>
        </w:rPr>
        <w:t>the property</w:t>
      </w:r>
      <w:r w:rsidR="00C40089" w:rsidRPr="00487CF3">
        <w:rPr>
          <w:rFonts w:cs="Arial"/>
          <w:b w:val="0"/>
          <w:bCs/>
          <w:color w:val="000000" w:themeColor="text1"/>
        </w:rPr>
        <w:t>”)</w:t>
      </w:r>
      <w:r w:rsidR="00590CA0" w:rsidRPr="00487CF3">
        <w:rPr>
          <w:rFonts w:cs="Arial"/>
          <w:b w:val="0"/>
          <w:bCs/>
          <w:color w:val="000000" w:themeColor="text1"/>
        </w:rPr>
        <w:t xml:space="preserve">. </w:t>
      </w:r>
    </w:p>
    <w:p w14:paraId="47CD31EA" w14:textId="77777777" w:rsidR="00590CA0" w:rsidRPr="0012776D" w:rsidRDefault="00590CA0" w:rsidP="00C12743">
      <w:pPr>
        <w:pStyle w:val="ListParagraph"/>
        <w:spacing w:line="480" w:lineRule="auto"/>
        <w:ind w:left="851"/>
        <w:jc w:val="both"/>
        <w:rPr>
          <w:rFonts w:cs="Arial"/>
          <w:b w:val="0"/>
          <w:bCs/>
          <w:color w:val="000000" w:themeColor="text1"/>
        </w:rPr>
      </w:pPr>
    </w:p>
    <w:p w14:paraId="2600C45D" w14:textId="32D2566A" w:rsidR="007D74BD"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2.</w:t>
      </w:r>
      <w:r w:rsidRPr="0012776D">
        <w:rPr>
          <w:rFonts w:cs="Arial"/>
          <w:b w:val="0"/>
          <w:bCs/>
          <w:color w:val="000000" w:themeColor="text1"/>
        </w:rPr>
        <w:tab/>
      </w:r>
      <w:r w:rsidR="00105965" w:rsidRPr="00487CF3">
        <w:rPr>
          <w:rFonts w:cs="Arial"/>
          <w:b w:val="0"/>
          <w:bCs/>
          <w:color w:val="000000" w:themeColor="text1"/>
        </w:rPr>
        <w:t>The appellant</w:t>
      </w:r>
      <w:r w:rsidR="0005080A" w:rsidRPr="00487CF3">
        <w:rPr>
          <w:rFonts w:cs="Arial"/>
          <w:b w:val="0"/>
          <w:bCs/>
          <w:color w:val="000000" w:themeColor="text1"/>
        </w:rPr>
        <w:t xml:space="preserve"> </w:t>
      </w:r>
      <w:r w:rsidR="00035849" w:rsidRPr="00487CF3">
        <w:rPr>
          <w:rFonts w:cs="Arial"/>
          <w:b w:val="0"/>
          <w:bCs/>
          <w:color w:val="000000" w:themeColor="text1"/>
        </w:rPr>
        <w:t>approaches this Court by way of an appeal</w:t>
      </w:r>
      <w:r w:rsidR="00105965" w:rsidRPr="00487CF3">
        <w:rPr>
          <w:rFonts w:cs="Arial"/>
          <w:b w:val="0"/>
          <w:bCs/>
          <w:color w:val="000000" w:themeColor="text1"/>
        </w:rPr>
        <w:t xml:space="preserve">, following </w:t>
      </w:r>
      <w:r w:rsidR="00C41EBF" w:rsidRPr="00487CF3">
        <w:rPr>
          <w:rFonts w:cs="Arial"/>
          <w:b w:val="0"/>
          <w:bCs/>
          <w:color w:val="000000" w:themeColor="text1"/>
        </w:rPr>
        <w:t>the Magistrate’s Court</w:t>
      </w:r>
      <w:r w:rsidR="00CD780F" w:rsidRPr="00487CF3">
        <w:rPr>
          <w:rFonts w:cs="Arial"/>
          <w:b w:val="0"/>
          <w:bCs/>
          <w:color w:val="000000" w:themeColor="text1"/>
        </w:rPr>
        <w:t>’s</w:t>
      </w:r>
      <w:r w:rsidR="00C41EBF" w:rsidRPr="00487CF3">
        <w:rPr>
          <w:rFonts w:cs="Arial"/>
          <w:b w:val="0"/>
          <w:bCs/>
          <w:color w:val="000000" w:themeColor="text1"/>
        </w:rPr>
        <w:t xml:space="preserve"> </w:t>
      </w:r>
      <w:r w:rsidR="00105965" w:rsidRPr="00487CF3">
        <w:rPr>
          <w:rFonts w:cs="Arial"/>
          <w:b w:val="0"/>
          <w:bCs/>
          <w:color w:val="000000" w:themeColor="text1"/>
        </w:rPr>
        <w:t xml:space="preserve">dismissal of its application to declare </w:t>
      </w:r>
      <w:r w:rsidR="00C40089" w:rsidRPr="00487CF3">
        <w:rPr>
          <w:rFonts w:cs="Arial"/>
          <w:b w:val="0"/>
          <w:bCs/>
          <w:color w:val="000000" w:themeColor="text1"/>
        </w:rPr>
        <w:t xml:space="preserve">the property </w:t>
      </w:r>
      <w:proofErr w:type="gramStart"/>
      <w:r w:rsidR="00C40089" w:rsidRPr="00487CF3">
        <w:rPr>
          <w:rFonts w:cs="Arial"/>
          <w:b w:val="0"/>
          <w:bCs/>
          <w:color w:val="000000" w:themeColor="text1"/>
        </w:rPr>
        <w:t>specially</w:t>
      </w:r>
      <w:proofErr w:type="gramEnd"/>
      <w:r w:rsidR="00C40089" w:rsidRPr="00487CF3">
        <w:rPr>
          <w:rFonts w:cs="Arial"/>
          <w:b w:val="0"/>
          <w:bCs/>
          <w:color w:val="000000" w:themeColor="text1"/>
        </w:rPr>
        <w:t xml:space="preserve"> executable, owing to the respondent’s failure to pay </w:t>
      </w:r>
      <w:r w:rsidR="0006350B" w:rsidRPr="00487CF3">
        <w:rPr>
          <w:rFonts w:cs="Arial"/>
          <w:b w:val="0"/>
          <w:bCs/>
          <w:color w:val="000000" w:themeColor="text1"/>
        </w:rPr>
        <w:t xml:space="preserve">the initial amount of </w:t>
      </w:r>
      <w:r w:rsidR="00C40089" w:rsidRPr="00487CF3">
        <w:rPr>
          <w:rFonts w:cs="Arial"/>
          <w:b w:val="0"/>
          <w:bCs/>
          <w:color w:val="000000" w:themeColor="text1"/>
        </w:rPr>
        <w:t>R29 797.06, together with interest calculated at the rate of 10 percent per annum from 7 May 2016 until the date of payment</w:t>
      </w:r>
      <w:r w:rsidR="00035849" w:rsidRPr="00487CF3">
        <w:rPr>
          <w:rFonts w:cs="Arial"/>
          <w:b w:val="0"/>
          <w:bCs/>
          <w:color w:val="000000" w:themeColor="text1"/>
        </w:rPr>
        <w:t xml:space="preserve">. </w:t>
      </w:r>
      <w:r w:rsidR="0006350B" w:rsidRPr="00487CF3">
        <w:rPr>
          <w:rFonts w:cs="Arial"/>
          <w:b w:val="0"/>
          <w:bCs/>
          <w:color w:val="000000" w:themeColor="text1"/>
        </w:rPr>
        <w:t xml:space="preserve">The respondent is not opposing </w:t>
      </w:r>
      <w:r w:rsidR="00CD780F" w:rsidRPr="00487CF3">
        <w:rPr>
          <w:rFonts w:cs="Arial"/>
          <w:b w:val="0"/>
          <w:bCs/>
          <w:color w:val="000000" w:themeColor="text1"/>
        </w:rPr>
        <w:t xml:space="preserve">the </w:t>
      </w:r>
      <w:r w:rsidR="0006350B" w:rsidRPr="00487CF3">
        <w:rPr>
          <w:rFonts w:cs="Arial"/>
          <w:b w:val="0"/>
          <w:bCs/>
          <w:color w:val="000000" w:themeColor="text1"/>
        </w:rPr>
        <w:t xml:space="preserve">appeal. </w:t>
      </w:r>
    </w:p>
    <w:p w14:paraId="0679DBE9" w14:textId="77777777" w:rsidR="007D74BD" w:rsidRPr="0012776D" w:rsidRDefault="007D74BD" w:rsidP="00C12743">
      <w:pPr>
        <w:pStyle w:val="ListParagraph"/>
        <w:spacing w:line="480" w:lineRule="auto"/>
        <w:rPr>
          <w:rFonts w:cs="Arial"/>
          <w:b w:val="0"/>
          <w:bCs/>
          <w:color w:val="000000" w:themeColor="text1"/>
        </w:rPr>
      </w:pPr>
    </w:p>
    <w:p w14:paraId="0BF62EFF" w14:textId="4856CC61" w:rsidR="00064EDB"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3.</w:t>
      </w:r>
      <w:r w:rsidRPr="0012776D">
        <w:rPr>
          <w:rFonts w:cs="Arial"/>
          <w:b w:val="0"/>
          <w:bCs/>
          <w:color w:val="000000" w:themeColor="text1"/>
        </w:rPr>
        <w:tab/>
      </w:r>
      <w:r w:rsidR="00CD780F" w:rsidRPr="00487CF3">
        <w:rPr>
          <w:rFonts w:cs="Arial"/>
          <w:b w:val="0"/>
          <w:bCs/>
          <w:color w:val="000000" w:themeColor="text1"/>
        </w:rPr>
        <w:t>T</w:t>
      </w:r>
      <w:r w:rsidR="00035849" w:rsidRPr="00487CF3">
        <w:rPr>
          <w:rFonts w:cs="Arial"/>
          <w:b w:val="0"/>
          <w:bCs/>
          <w:color w:val="000000" w:themeColor="text1"/>
        </w:rPr>
        <w:t xml:space="preserve">he appellant </w:t>
      </w:r>
      <w:r w:rsidR="00D12BAA" w:rsidRPr="00487CF3">
        <w:rPr>
          <w:rFonts w:cs="Arial"/>
          <w:b w:val="0"/>
          <w:bCs/>
          <w:color w:val="000000" w:themeColor="text1"/>
        </w:rPr>
        <w:t xml:space="preserve">initiated action proceedings </w:t>
      </w:r>
      <w:r w:rsidR="00CD780F" w:rsidRPr="00487CF3">
        <w:rPr>
          <w:rFonts w:cs="Arial"/>
          <w:b w:val="0"/>
          <w:bCs/>
          <w:color w:val="000000" w:themeColor="text1"/>
        </w:rPr>
        <w:t xml:space="preserve">in the </w:t>
      </w:r>
      <w:proofErr w:type="spellStart"/>
      <w:r w:rsidR="00CD780F" w:rsidRPr="00487CF3">
        <w:rPr>
          <w:rFonts w:cs="Arial"/>
          <w:b w:val="0"/>
          <w:bCs/>
          <w:color w:val="000000" w:themeColor="text1"/>
        </w:rPr>
        <w:t>Randburg</w:t>
      </w:r>
      <w:proofErr w:type="spellEnd"/>
      <w:r w:rsidR="00CD780F" w:rsidRPr="00487CF3">
        <w:rPr>
          <w:rFonts w:cs="Arial"/>
          <w:b w:val="0"/>
          <w:bCs/>
          <w:color w:val="000000" w:themeColor="text1"/>
        </w:rPr>
        <w:t xml:space="preserve"> Magistrates Court </w:t>
      </w:r>
      <w:r w:rsidR="00D12BAA" w:rsidRPr="00487CF3">
        <w:rPr>
          <w:rFonts w:cs="Arial"/>
          <w:b w:val="0"/>
          <w:bCs/>
          <w:color w:val="000000" w:themeColor="text1"/>
        </w:rPr>
        <w:t>against the respondent</w:t>
      </w:r>
      <w:r w:rsidR="00564653" w:rsidRPr="00487CF3">
        <w:rPr>
          <w:rFonts w:cs="Arial"/>
          <w:b w:val="0"/>
          <w:bCs/>
          <w:color w:val="000000" w:themeColor="text1"/>
        </w:rPr>
        <w:t>.</w:t>
      </w:r>
      <w:r w:rsidR="007D74BD" w:rsidRPr="00487CF3">
        <w:rPr>
          <w:rFonts w:cs="Arial"/>
          <w:b w:val="0"/>
          <w:bCs/>
          <w:color w:val="000000" w:themeColor="text1"/>
        </w:rPr>
        <w:t xml:space="preserve"> </w:t>
      </w:r>
      <w:r w:rsidR="00564653" w:rsidRPr="00487CF3">
        <w:rPr>
          <w:rFonts w:cs="Arial"/>
          <w:b w:val="0"/>
          <w:bCs/>
          <w:color w:val="000000" w:themeColor="text1"/>
        </w:rPr>
        <w:t>T</w:t>
      </w:r>
      <w:r w:rsidR="00D12BAA" w:rsidRPr="00487CF3">
        <w:rPr>
          <w:rFonts w:cs="Arial"/>
          <w:b w:val="0"/>
          <w:bCs/>
          <w:color w:val="000000" w:themeColor="text1"/>
        </w:rPr>
        <w:t>he appellant</w:t>
      </w:r>
      <w:r w:rsidR="00064EDB" w:rsidRPr="00487CF3">
        <w:rPr>
          <w:rFonts w:cs="Arial"/>
          <w:b w:val="0"/>
          <w:bCs/>
          <w:color w:val="000000" w:themeColor="text1"/>
        </w:rPr>
        <w:t>’s</w:t>
      </w:r>
      <w:r w:rsidR="007D74BD" w:rsidRPr="00487CF3">
        <w:rPr>
          <w:rFonts w:cs="Arial"/>
          <w:b w:val="0"/>
          <w:bCs/>
          <w:color w:val="000000" w:themeColor="text1"/>
        </w:rPr>
        <w:t xml:space="preserve"> </w:t>
      </w:r>
      <w:r w:rsidR="00064EDB" w:rsidRPr="00487CF3">
        <w:rPr>
          <w:rFonts w:cs="Arial"/>
          <w:b w:val="0"/>
          <w:bCs/>
          <w:color w:val="000000" w:themeColor="text1"/>
        </w:rPr>
        <w:t xml:space="preserve">cause of action was predicated on the respondent’s failure to pay contributions that </w:t>
      </w:r>
      <w:r w:rsidR="00564653" w:rsidRPr="00487CF3">
        <w:rPr>
          <w:rFonts w:cs="Arial"/>
          <w:b w:val="0"/>
          <w:bCs/>
          <w:color w:val="000000" w:themeColor="text1"/>
        </w:rPr>
        <w:t xml:space="preserve">were </w:t>
      </w:r>
      <w:r w:rsidR="00064EDB" w:rsidRPr="00487CF3">
        <w:rPr>
          <w:rFonts w:cs="Arial"/>
          <w:b w:val="0"/>
          <w:bCs/>
          <w:color w:val="000000" w:themeColor="text1"/>
        </w:rPr>
        <w:t xml:space="preserve">levied by or on behalf of the appellant. Section 3(2) of the Sectional Titles Schemes Management Act 8 of 2011 (“STSMA”) </w:t>
      </w:r>
      <w:r w:rsidR="00064EDB" w:rsidRPr="00487CF3">
        <w:rPr>
          <w:rFonts w:cs="Arial"/>
          <w:b w:val="0"/>
          <w:bCs/>
          <w:i/>
          <w:iCs/>
          <w:color w:val="000000" w:themeColor="text1"/>
        </w:rPr>
        <w:t>inter alia</w:t>
      </w:r>
      <w:r w:rsidR="00064EDB" w:rsidRPr="00487CF3">
        <w:rPr>
          <w:rFonts w:cs="Arial"/>
          <w:b w:val="0"/>
          <w:bCs/>
          <w:color w:val="000000" w:themeColor="text1"/>
        </w:rPr>
        <w:t xml:space="preserve"> provides that a failure on the part of the owner of a unit to ensure that the payment of any contribution levied pursuant to section 3(1) of STSMA, may result in legal action being taken against such owner to recover any such amount(s) due by such owner</w:t>
      </w:r>
      <w:r w:rsidR="0006350B" w:rsidRPr="00487CF3">
        <w:rPr>
          <w:rFonts w:cs="Arial"/>
          <w:b w:val="0"/>
          <w:bCs/>
          <w:color w:val="000000" w:themeColor="text1"/>
        </w:rPr>
        <w:t>.</w:t>
      </w:r>
    </w:p>
    <w:p w14:paraId="7E75ACB2" w14:textId="77777777" w:rsidR="006648EB" w:rsidRPr="0012776D" w:rsidRDefault="006648EB" w:rsidP="00C12743">
      <w:pPr>
        <w:pStyle w:val="ListParagraph"/>
        <w:spacing w:line="480" w:lineRule="auto"/>
        <w:rPr>
          <w:rFonts w:cs="Arial"/>
          <w:b w:val="0"/>
          <w:bCs/>
          <w:color w:val="000000" w:themeColor="text1"/>
        </w:rPr>
      </w:pPr>
    </w:p>
    <w:p w14:paraId="036F347C" w14:textId="50F9D81D" w:rsidR="006648EB"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4.</w:t>
      </w:r>
      <w:r w:rsidRPr="0012776D">
        <w:rPr>
          <w:rFonts w:cs="Arial"/>
          <w:b w:val="0"/>
          <w:bCs/>
          <w:color w:val="000000" w:themeColor="text1"/>
        </w:rPr>
        <w:tab/>
      </w:r>
      <w:r w:rsidR="0086757E" w:rsidRPr="00487CF3">
        <w:rPr>
          <w:rFonts w:cs="Arial"/>
          <w:b w:val="0"/>
          <w:bCs/>
          <w:color w:val="000000" w:themeColor="text1"/>
        </w:rPr>
        <w:t>Rule 25(4) of the Rules promulgated pursuant to section 10 of the S</w:t>
      </w:r>
      <w:r w:rsidR="001F6F33" w:rsidRPr="00487CF3">
        <w:rPr>
          <w:rFonts w:cs="Arial"/>
          <w:b w:val="0"/>
          <w:bCs/>
          <w:color w:val="000000" w:themeColor="text1"/>
        </w:rPr>
        <w:t xml:space="preserve">TSMA confers a statutory obligation on the owner of a </w:t>
      </w:r>
      <w:proofErr w:type="gramStart"/>
      <w:r w:rsidR="001F6F33" w:rsidRPr="00487CF3">
        <w:rPr>
          <w:rFonts w:cs="Arial"/>
          <w:b w:val="0"/>
          <w:bCs/>
          <w:color w:val="000000" w:themeColor="text1"/>
        </w:rPr>
        <w:t>unit  to</w:t>
      </w:r>
      <w:proofErr w:type="gramEnd"/>
      <w:r w:rsidR="001F6F33" w:rsidRPr="00487CF3">
        <w:rPr>
          <w:rFonts w:cs="Arial"/>
          <w:b w:val="0"/>
          <w:bCs/>
          <w:color w:val="000000" w:themeColor="text1"/>
        </w:rPr>
        <w:t xml:space="preserve"> pay all reasonable costs and </w:t>
      </w:r>
      <w:r w:rsidR="00CA058B" w:rsidRPr="00487CF3">
        <w:rPr>
          <w:rFonts w:cs="Arial"/>
          <w:b w:val="0"/>
          <w:bCs/>
          <w:color w:val="000000" w:themeColor="text1"/>
        </w:rPr>
        <w:t xml:space="preserve">disbursements </w:t>
      </w:r>
      <w:r w:rsidR="001F6F33" w:rsidRPr="00487CF3">
        <w:rPr>
          <w:rFonts w:cs="Arial"/>
          <w:b w:val="0"/>
          <w:bCs/>
          <w:color w:val="000000" w:themeColor="text1"/>
        </w:rPr>
        <w:t xml:space="preserve">as taxed </w:t>
      </w:r>
      <w:r w:rsidR="00CA058B" w:rsidRPr="00487CF3">
        <w:rPr>
          <w:rFonts w:cs="Arial"/>
          <w:b w:val="0"/>
          <w:bCs/>
          <w:color w:val="000000" w:themeColor="text1"/>
        </w:rPr>
        <w:t>or agreed to</w:t>
      </w:r>
      <w:r w:rsidR="00564653" w:rsidRPr="00487CF3">
        <w:rPr>
          <w:rFonts w:cs="Arial"/>
          <w:b w:val="0"/>
          <w:bCs/>
          <w:color w:val="000000" w:themeColor="text1"/>
        </w:rPr>
        <w:t>.</w:t>
      </w:r>
      <w:r w:rsidR="00B6160A" w:rsidRPr="00487CF3">
        <w:rPr>
          <w:rFonts w:cs="Arial"/>
          <w:b w:val="0"/>
          <w:bCs/>
          <w:color w:val="000000" w:themeColor="text1"/>
        </w:rPr>
        <w:t xml:space="preserve"> </w:t>
      </w:r>
      <w:r w:rsidR="00564653" w:rsidRPr="00487CF3">
        <w:rPr>
          <w:rFonts w:cs="Arial"/>
          <w:b w:val="0"/>
          <w:bCs/>
          <w:color w:val="000000" w:themeColor="text1"/>
        </w:rPr>
        <w:t xml:space="preserve">The respondent as the owner of the unit was bound by the Rules and obliged to pay the costs. </w:t>
      </w:r>
      <w:r w:rsidR="00FC25C1" w:rsidRPr="00487CF3">
        <w:rPr>
          <w:rFonts w:cs="Arial"/>
          <w:b w:val="0"/>
          <w:bCs/>
          <w:color w:val="000000" w:themeColor="text1"/>
        </w:rPr>
        <w:t xml:space="preserve">The respondent failed to pay the amounts raised </w:t>
      </w:r>
      <w:proofErr w:type="gramStart"/>
      <w:r w:rsidR="00FC25C1" w:rsidRPr="00487CF3">
        <w:rPr>
          <w:rFonts w:cs="Arial"/>
          <w:b w:val="0"/>
          <w:bCs/>
          <w:color w:val="000000" w:themeColor="text1"/>
        </w:rPr>
        <w:t>on a monthly basis</w:t>
      </w:r>
      <w:proofErr w:type="gramEnd"/>
      <w:r w:rsidR="00FC25C1" w:rsidRPr="00487CF3">
        <w:rPr>
          <w:rFonts w:cs="Arial"/>
          <w:b w:val="0"/>
          <w:bCs/>
          <w:color w:val="000000" w:themeColor="text1"/>
        </w:rPr>
        <w:t>.</w:t>
      </w:r>
      <w:r w:rsidR="00CA058B" w:rsidRPr="00487CF3">
        <w:rPr>
          <w:rFonts w:cs="Arial"/>
          <w:b w:val="0"/>
          <w:bCs/>
          <w:color w:val="000000" w:themeColor="text1"/>
        </w:rPr>
        <w:t xml:space="preserve"> </w:t>
      </w:r>
    </w:p>
    <w:p w14:paraId="5C3D2A6C" w14:textId="77777777" w:rsidR="00306BF2" w:rsidRPr="0012776D" w:rsidRDefault="00306BF2" w:rsidP="00C12743">
      <w:pPr>
        <w:pStyle w:val="ListParagraph"/>
        <w:spacing w:line="480" w:lineRule="auto"/>
        <w:ind w:left="851"/>
        <w:jc w:val="both"/>
        <w:rPr>
          <w:rFonts w:cs="Arial"/>
          <w:b w:val="0"/>
          <w:bCs/>
          <w:color w:val="000000" w:themeColor="text1"/>
        </w:rPr>
      </w:pPr>
    </w:p>
    <w:p w14:paraId="319165F9" w14:textId="27CFFE66" w:rsidR="00306BF2"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5.</w:t>
      </w:r>
      <w:r w:rsidRPr="0012776D">
        <w:rPr>
          <w:rFonts w:cs="Arial"/>
          <w:b w:val="0"/>
          <w:bCs/>
          <w:color w:val="000000" w:themeColor="text1"/>
        </w:rPr>
        <w:tab/>
      </w:r>
      <w:r w:rsidR="00306BF2" w:rsidRPr="00487CF3">
        <w:rPr>
          <w:rFonts w:cs="Arial"/>
          <w:b w:val="0"/>
          <w:bCs/>
          <w:color w:val="000000" w:themeColor="text1"/>
        </w:rPr>
        <w:t>In the result, the appellant initially sought payment in the sum of R29 797.06, together with interest to be calculated at the rate of 10 percent per annum from 7 May 2016 until the date of payment</w:t>
      </w:r>
      <w:r w:rsidR="008166E1" w:rsidRPr="00487CF3">
        <w:rPr>
          <w:rFonts w:cs="Arial"/>
          <w:b w:val="0"/>
          <w:bCs/>
          <w:color w:val="000000" w:themeColor="text1"/>
        </w:rPr>
        <w:t xml:space="preserve">. </w:t>
      </w:r>
      <w:r w:rsidR="00FC25C1" w:rsidRPr="00487CF3">
        <w:rPr>
          <w:rFonts w:cs="Arial"/>
          <w:b w:val="0"/>
          <w:bCs/>
          <w:color w:val="000000" w:themeColor="text1"/>
        </w:rPr>
        <w:t>T</w:t>
      </w:r>
      <w:r w:rsidR="0091200F" w:rsidRPr="00487CF3">
        <w:rPr>
          <w:rFonts w:cs="Arial"/>
          <w:b w:val="0"/>
          <w:bCs/>
          <w:color w:val="000000" w:themeColor="text1"/>
        </w:rPr>
        <w:t xml:space="preserve">here was no opposition to the appellant’s action and application </w:t>
      </w:r>
      <w:r w:rsidR="00AD7553" w:rsidRPr="00487CF3">
        <w:rPr>
          <w:rFonts w:cs="Arial"/>
          <w:b w:val="0"/>
          <w:bCs/>
          <w:color w:val="000000" w:themeColor="text1"/>
        </w:rPr>
        <w:t xml:space="preserve">to declare the property </w:t>
      </w:r>
      <w:proofErr w:type="gramStart"/>
      <w:r w:rsidR="00AD7553" w:rsidRPr="00487CF3">
        <w:rPr>
          <w:rFonts w:cs="Arial"/>
          <w:b w:val="0"/>
          <w:bCs/>
          <w:color w:val="000000" w:themeColor="text1"/>
        </w:rPr>
        <w:t>specially</w:t>
      </w:r>
      <w:proofErr w:type="gramEnd"/>
      <w:r w:rsidR="00AD7553" w:rsidRPr="00487CF3">
        <w:rPr>
          <w:rFonts w:cs="Arial"/>
          <w:b w:val="0"/>
          <w:bCs/>
          <w:color w:val="000000" w:themeColor="text1"/>
        </w:rPr>
        <w:t xml:space="preserve"> executable</w:t>
      </w:r>
      <w:r w:rsidR="00406BA4" w:rsidRPr="00487CF3">
        <w:rPr>
          <w:rFonts w:cs="Arial"/>
          <w:b w:val="0"/>
          <w:bCs/>
          <w:color w:val="000000" w:themeColor="text1"/>
        </w:rPr>
        <w:t xml:space="preserve"> </w:t>
      </w:r>
      <w:r w:rsidR="00AD7553" w:rsidRPr="00487CF3">
        <w:rPr>
          <w:rFonts w:cs="Arial"/>
          <w:b w:val="0"/>
          <w:bCs/>
          <w:color w:val="000000" w:themeColor="text1"/>
        </w:rPr>
        <w:t xml:space="preserve">in the Court </w:t>
      </w:r>
      <w:r w:rsidR="00AD7553" w:rsidRPr="00487CF3">
        <w:rPr>
          <w:rFonts w:cs="Arial"/>
          <w:b w:val="0"/>
          <w:bCs/>
          <w:i/>
          <w:iCs/>
          <w:color w:val="000000" w:themeColor="text1"/>
        </w:rPr>
        <w:t>a quo</w:t>
      </w:r>
      <w:r w:rsidR="00AD7553" w:rsidRPr="00487CF3">
        <w:rPr>
          <w:rFonts w:cs="Arial"/>
          <w:b w:val="0"/>
          <w:bCs/>
          <w:color w:val="000000" w:themeColor="text1"/>
        </w:rPr>
        <w:t xml:space="preserve">. </w:t>
      </w:r>
    </w:p>
    <w:p w14:paraId="3201DB26" w14:textId="77777777" w:rsidR="00CA058B" w:rsidRPr="0012776D" w:rsidRDefault="00CA058B" w:rsidP="00C12743">
      <w:pPr>
        <w:pStyle w:val="ListParagraph"/>
        <w:spacing w:line="480" w:lineRule="auto"/>
        <w:rPr>
          <w:rFonts w:cs="Arial"/>
          <w:b w:val="0"/>
          <w:bCs/>
          <w:color w:val="000000" w:themeColor="text1"/>
        </w:rPr>
      </w:pPr>
    </w:p>
    <w:p w14:paraId="0C41048B" w14:textId="756AA925" w:rsidR="00CA058B"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6.</w:t>
      </w:r>
      <w:r w:rsidRPr="0012776D">
        <w:rPr>
          <w:rFonts w:cs="Arial"/>
          <w:b w:val="0"/>
          <w:bCs/>
          <w:color w:val="000000" w:themeColor="text1"/>
        </w:rPr>
        <w:tab/>
      </w:r>
      <w:r w:rsidR="006723CA" w:rsidRPr="00487CF3">
        <w:rPr>
          <w:rFonts w:cs="Arial"/>
          <w:b w:val="0"/>
          <w:bCs/>
          <w:color w:val="000000" w:themeColor="text1"/>
        </w:rPr>
        <w:t xml:space="preserve">The appellant obtained </w:t>
      </w:r>
      <w:r w:rsidR="00052191" w:rsidRPr="00487CF3">
        <w:rPr>
          <w:rFonts w:cs="Arial"/>
          <w:b w:val="0"/>
          <w:bCs/>
          <w:color w:val="000000" w:themeColor="text1"/>
        </w:rPr>
        <w:t xml:space="preserve">default judgment and </w:t>
      </w:r>
      <w:r w:rsidR="00FC25C1" w:rsidRPr="00487CF3">
        <w:rPr>
          <w:rFonts w:cs="Arial"/>
          <w:b w:val="0"/>
          <w:bCs/>
          <w:color w:val="000000" w:themeColor="text1"/>
        </w:rPr>
        <w:t xml:space="preserve">an </w:t>
      </w:r>
      <w:r w:rsidR="00052191" w:rsidRPr="00487CF3">
        <w:rPr>
          <w:rFonts w:cs="Arial"/>
          <w:b w:val="0"/>
          <w:bCs/>
          <w:color w:val="000000" w:themeColor="text1"/>
        </w:rPr>
        <w:t xml:space="preserve">order against the respondent for the payment of the amount of R29 797.06, together with interest to be calculated at the rate of 10 percent per annum from 7 May 2016 until the date of payment. </w:t>
      </w:r>
    </w:p>
    <w:p w14:paraId="355803C4" w14:textId="77777777" w:rsidR="00052191" w:rsidRPr="0012776D" w:rsidRDefault="00052191" w:rsidP="00C12743">
      <w:pPr>
        <w:pStyle w:val="ListParagraph"/>
        <w:spacing w:line="480" w:lineRule="auto"/>
        <w:rPr>
          <w:rFonts w:cs="Arial"/>
          <w:b w:val="0"/>
          <w:bCs/>
          <w:color w:val="000000" w:themeColor="text1"/>
        </w:rPr>
      </w:pPr>
    </w:p>
    <w:p w14:paraId="0C9543AF" w14:textId="7BFF033B" w:rsidR="00052191"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7.</w:t>
      </w:r>
      <w:r w:rsidRPr="0012776D">
        <w:rPr>
          <w:rFonts w:cs="Arial"/>
          <w:b w:val="0"/>
          <w:bCs/>
          <w:color w:val="000000" w:themeColor="text1"/>
        </w:rPr>
        <w:tab/>
      </w:r>
      <w:r w:rsidR="00052191" w:rsidRPr="00487CF3">
        <w:rPr>
          <w:rFonts w:cs="Arial"/>
          <w:b w:val="0"/>
          <w:bCs/>
          <w:color w:val="000000" w:themeColor="text1"/>
        </w:rPr>
        <w:t xml:space="preserve">Notwithstanding </w:t>
      </w:r>
      <w:r w:rsidR="00652562" w:rsidRPr="00487CF3">
        <w:rPr>
          <w:rFonts w:cs="Arial"/>
          <w:b w:val="0"/>
          <w:bCs/>
          <w:color w:val="000000" w:themeColor="text1"/>
        </w:rPr>
        <w:t xml:space="preserve">several </w:t>
      </w:r>
      <w:r w:rsidR="002331C3" w:rsidRPr="00487CF3">
        <w:rPr>
          <w:rFonts w:cs="Arial"/>
          <w:b w:val="0"/>
          <w:bCs/>
          <w:color w:val="000000" w:themeColor="text1"/>
        </w:rPr>
        <w:t xml:space="preserve">attempts to serve the initial summons and particulars of claim, the Sheriff was unable to effect </w:t>
      </w:r>
      <w:r w:rsidR="008907F5" w:rsidRPr="00487CF3">
        <w:rPr>
          <w:rFonts w:cs="Arial"/>
          <w:b w:val="0"/>
          <w:bCs/>
          <w:color w:val="000000" w:themeColor="text1"/>
        </w:rPr>
        <w:t>“</w:t>
      </w:r>
      <w:r w:rsidR="002331C3" w:rsidRPr="00487CF3">
        <w:rPr>
          <w:rFonts w:cs="Arial"/>
          <w:b w:val="0"/>
          <w:bCs/>
          <w:i/>
          <w:iCs/>
          <w:color w:val="000000" w:themeColor="text1"/>
        </w:rPr>
        <w:t>personal</w:t>
      </w:r>
      <w:r w:rsidR="008907F5" w:rsidRPr="00487CF3">
        <w:rPr>
          <w:rFonts w:cs="Arial"/>
          <w:b w:val="0"/>
          <w:bCs/>
          <w:color w:val="000000" w:themeColor="text1"/>
        </w:rPr>
        <w:t>”</w:t>
      </w:r>
      <w:r w:rsidR="002331C3" w:rsidRPr="00487CF3">
        <w:rPr>
          <w:rFonts w:cs="Arial"/>
          <w:b w:val="0"/>
          <w:bCs/>
          <w:color w:val="000000" w:themeColor="text1"/>
        </w:rPr>
        <w:t xml:space="preserve"> service on the respondent </w:t>
      </w:r>
      <w:r w:rsidR="002044C6" w:rsidRPr="00487CF3">
        <w:rPr>
          <w:rFonts w:cs="Arial"/>
          <w:b w:val="0"/>
          <w:bCs/>
          <w:color w:val="000000" w:themeColor="text1"/>
        </w:rPr>
        <w:t xml:space="preserve">or on respondent’s authorised agents or officials </w:t>
      </w:r>
      <w:r w:rsidR="006C2E9D" w:rsidRPr="00487CF3">
        <w:rPr>
          <w:rFonts w:cs="Arial"/>
          <w:b w:val="0"/>
          <w:bCs/>
          <w:color w:val="000000" w:themeColor="text1"/>
        </w:rPr>
        <w:t xml:space="preserve">on account of the property </w:t>
      </w:r>
      <w:r w:rsidR="00406BA4" w:rsidRPr="00487CF3">
        <w:rPr>
          <w:rFonts w:cs="Arial"/>
          <w:b w:val="0"/>
          <w:bCs/>
          <w:color w:val="000000" w:themeColor="text1"/>
        </w:rPr>
        <w:t xml:space="preserve">being </w:t>
      </w:r>
      <w:r w:rsidR="002044C6" w:rsidRPr="00487CF3">
        <w:rPr>
          <w:rFonts w:cs="Arial"/>
          <w:b w:val="0"/>
          <w:bCs/>
          <w:color w:val="000000" w:themeColor="text1"/>
        </w:rPr>
        <w:t xml:space="preserve">found </w:t>
      </w:r>
      <w:r w:rsidR="006C2E9D" w:rsidRPr="00487CF3">
        <w:rPr>
          <w:rFonts w:cs="Arial"/>
          <w:b w:val="0"/>
          <w:bCs/>
          <w:color w:val="000000" w:themeColor="text1"/>
        </w:rPr>
        <w:t xml:space="preserve">locked </w:t>
      </w:r>
      <w:r w:rsidR="002044C6" w:rsidRPr="00487CF3">
        <w:rPr>
          <w:rFonts w:cs="Arial"/>
          <w:b w:val="0"/>
          <w:bCs/>
          <w:color w:val="000000" w:themeColor="text1"/>
        </w:rPr>
        <w:t xml:space="preserve">by the Sheriff </w:t>
      </w:r>
      <w:r w:rsidR="006C2E9D" w:rsidRPr="00487CF3">
        <w:rPr>
          <w:rFonts w:cs="Arial"/>
          <w:b w:val="0"/>
          <w:bCs/>
          <w:color w:val="000000" w:themeColor="text1"/>
        </w:rPr>
        <w:t xml:space="preserve">at all material times. </w:t>
      </w:r>
    </w:p>
    <w:p w14:paraId="55523D01" w14:textId="77777777" w:rsidR="006C2E9D" w:rsidRPr="0012776D" w:rsidRDefault="006C2E9D" w:rsidP="00C12743">
      <w:pPr>
        <w:pStyle w:val="ListParagraph"/>
        <w:spacing w:line="480" w:lineRule="auto"/>
        <w:rPr>
          <w:rFonts w:cs="Arial"/>
          <w:b w:val="0"/>
          <w:bCs/>
          <w:color w:val="000000" w:themeColor="text1"/>
        </w:rPr>
      </w:pPr>
    </w:p>
    <w:p w14:paraId="4EFB448D" w14:textId="3C092F1F" w:rsidR="006C2E9D"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lastRenderedPageBreak/>
        <w:t>8.</w:t>
      </w:r>
      <w:r w:rsidRPr="0012776D">
        <w:rPr>
          <w:rFonts w:cs="Arial"/>
          <w:b w:val="0"/>
          <w:bCs/>
          <w:color w:val="000000" w:themeColor="text1"/>
        </w:rPr>
        <w:tab/>
      </w:r>
      <w:r w:rsidR="006C2E9D" w:rsidRPr="00487CF3">
        <w:rPr>
          <w:rFonts w:cs="Arial"/>
          <w:b w:val="0"/>
          <w:bCs/>
          <w:color w:val="000000" w:themeColor="text1"/>
        </w:rPr>
        <w:t>At some point when the Sheriff effect</w:t>
      </w:r>
      <w:r w:rsidR="000F554E" w:rsidRPr="00487CF3">
        <w:rPr>
          <w:rFonts w:cs="Arial"/>
          <w:b w:val="0"/>
          <w:bCs/>
          <w:color w:val="000000" w:themeColor="text1"/>
        </w:rPr>
        <w:t>ed</w:t>
      </w:r>
      <w:r w:rsidR="006C2E9D" w:rsidRPr="00487CF3">
        <w:rPr>
          <w:rFonts w:cs="Arial"/>
          <w:b w:val="0"/>
          <w:bCs/>
          <w:color w:val="000000" w:themeColor="text1"/>
        </w:rPr>
        <w:t xml:space="preserve"> service of the warrant of execution </w:t>
      </w:r>
      <w:r w:rsidR="000F554E" w:rsidRPr="00487CF3">
        <w:rPr>
          <w:rFonts w:cs="Arial"/>
          <w:b w:val="0"/>
          <w:bCs/>
          <w:color w:val="000000" w:themeColor="text1"/>
        </w:rPr>
        <w:t xml:space="preserve">on the property </w:t>
      </w:r>
      <w:r w:rsidR="006C2E9D" w:rsidRPr="00487CF3">
        <w:rPr>
          <w:rFonts w:cs="Arial"/>
          <w:b w:val="0"/>
          <w:bCs/>
          <w:color w:val="000000" w:themeColor="text1"/>
        </w:rPr>
        <w:t xml:space="preserve">there was a certain </w:t>
      </w:r>
      <w:r w:rsidR="00E016A1" w:rsidRPr="00487CF3">
        <w:rPr>
          <w:rFonts w:cs="Arial"/>
          <w:b w:val="0"/>
          <w:bCs/>
          <w:color w:val="000000" w:themeColor="text1"/>
        </w:rPr>
        <w:t>James Molefe (“</w:t>
      </w:r>
      <w:r w:rsidR="00E016A1" w:rsidRPr="00487CF3">
        <w:rPr>
          <w:rFonts w:cs="Arial"/>
          <w:b w:val="0"/>
          <w:color w:val="000000" w:themeColor="text1"/>
        </w:rPr>
        <w:t>Mr Molefe</w:t>
      </w:r>
      <w:r w:rsidR="00E016A1" w:rsidRPr="00487CF3">
        <w:rPr>
          <w:rFonts w:cs="Arial"/>
          <w:b w:val="0"/>
          <w:bCs/>
          <w:color w:val="000000" w:themeColor="text1"/>
        </w:rPr>
        <w:t>”) in</w:t>
      </w:r>
      <w:r w:rsidR="000F554E" w:rsidRPr="00487CF3">
        <w:rPr>
          <w:rFonts w:cs="Arial"/>
          <w:b w:val="0"/>
          <w:bCs/>
          <w:color w:val="000000" w:themeColor="text1"/>
        </w:rPr>
        <w:t xml:space="preserve"> </w:t>
      </w:r>
      <w:r w:rsidR="00E016A1" w:rsidRPr="00487CF3">
        <w:rPr>
          <w:rFonts w:cs="Arial"/>
          <w:b w:val="0"/>
          <w:bCs/>
          <w:color w:val="000000" w:themeColor="text1"/>
        </w:rPr>
        <w:t>occupation of the property</w:t>
      </w:r>
      <w:r w:rsidR="000F554E" w:rsidRPr="00487CF3">
        <w:rPr>
          <w:rFonts w:cs="Arial"/>
          <w:b w:val="0"/>
          <w:bCs/>
          <w:color w:val="000000" w:themeColor="text1"/>
        </w:rPr>
        <w:t xml:space="preserve">. </w:t>
      </w:r>
    </w:p>
    <w:p w14:paraId="1881B25C" w14:textId="77777777" w:rsidR="00E016A1" w:rsidRPr="0012776D" w:rsidRDefault="00E016A1" w:rsidP="00C12743">
      <w:pPr>
        <w:pStyle w:val="ListParagraph"/>
        <w:spacing w:line="480" w:lineRule="auto"/>
        <w:rPr>
          <w:rFonts w:cs="Arial"/>
          <w:b w:val="0"/>
          <w:bCs/>
          <w:color w:val="000000" w:themeColor="text1"/>
        </w:rPr>
      </w:pPr>
    </w:p>
    <w:p w14:paraId="42A444CB" w14:textId="1327F904" w:rsidR="00E016A1"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9.</w:t>
      </w:r>
      <w:r w:rsidRPr="0012776D">
        <w:rPr>
          <w:rFonts w:cs="Arial"/>
          <w:b w:val="0"/>
          <w:bCs/>
          <w:color w:val="000000" w:themeColor="text1"/>
        </w:rPr>
        <w:tab/>
      </w:r>
      <w:r w:rsidR="00E016A1" w:rsidRPr="00487CF3">
        <w:rPr>
          <w:rFonts w:cs="Arial"/>
          <w:b w:val="0"/>
          <w:bCs/>
          <w:color w:val="000000" w:themeColor="text1"/>
        </w:rPr>
        <w:t>The appellant</w:t>
      </w:r>
      <w:r w:rsidR="00204BB2" w:rsidRPr="00487CF3">
        <w:rPr>
          <w:rFonts w:cs="Arial"/>
          <w:b w:val="0"/>
          <w:bCs/>
          <w:color w:val="000000" w:themeColor="text1"/>
        </w:rPr>
        <w:t xml:space="preserve">, through the Sheriff, </w:t>
      </w:r>
      <w:r w:rsidR="00E016A1" w:rsidRPr="00487CF3">
        <w:rPr>
          <w:rFonts w:cs="Arial"/>
          <w:b w:val="0"/>
          <w:bCs/>
          <w:color w:val="000000" w:themeColor="text1"/>
        </w:rPr>
        <w:t xml:space="preserve">was unable to discern whether Mr Molefe had occupied the property at the </w:t>
      </w:r>
      <w:r w:rsidR="00AF19FE" w:rsidRPr="00487CF3">
        <w:rPr>
          <w:rFonts w:cs="Arial"/>
          <w:b w:val="0"/>
          <w:bCs/>
          <w:color w:val="000000" w:themeColor="text1"/>
        </w:rPr>
        <w:t>behest</w:t>
      </w:r>
      <w:r w:rsidR="00E016A1" w:rsidRPr="00487CF3">
        <w:rPr>
          <w:rFonts w:cs="Arial"/>
          <w:b w:val="0"/>
          <w:bCs/>
          <w:color w:val="000000" w:themeColor="text1"/>
        </w:rPr>
        <w:t xml:space="preserve"> of the respondent</w:t>
      </w:r>
      <w:r w:rsidR="00FC25C1" w:rsidRPr="00487CF3">
        <w:rPr>
          <w:rFonts w:cs="Arial"/>
          <w:b w:val="0"/>
          <w:bCs/>
          <w:color w:val="000000" w:themeColor="text1"/>
        </w:rPr>
        <w:t xml:space="preserve">. </w:t>
      </w:r>
      <w:r w:rsidR="00AF19FE" w:rsidRPr="00487CF3">
        <w:rPr>
          <w:rFonts w:cs="Arial"/>
          <w:b w:val="0"/>
          <w:bCs/>
          <w:color w:val="000000" w:themeColor="text1"/>
        </w:rPr>
        <w:t xml:space="preserve">Mr Molefe is </w:t>
      </w:r>
      <w:r w:rsidR="00057CDF" w:rsidRPr="00487CF3">
        <w:rPr>
          <w:rFonts w:cs="Arial"/>
          <w:b w:val="0"/>
          <w:bCs/>
          <w:color w:val="000000" w:themeColor="text1"/>
        </w:rPr>
        <w:t xml:space="preserve">however </w:t>
      </w:r>
      <w:r w:rsidR="00AF19FE" w:rsidRPr="00487CF3">
        <w:rPr>
          <w:rFonts w:cs="Arial"/>
          <w:b w:val="0"/>
          <w:bCs/>
          <w:color w:val="000000" w:themeColor="text1"/>
        </w:rPr>
        <w:t xml:space="preserve">not the registered owner of the property. </w:t>
      </w:r>
    </w:p>
    <w:p w14:paraId="32F003A0" w14:textId="77777777" w:rsidR="00AF19FE" w:rsidRPr="0012776D" w:rsidRDefault="00AF19FE" w:rsidP="00C12743">
      <w:pPr>
        <w:pStyle w:val="ListParagraph"/>
        <w:spacing w:line="480" w:lineRule="auto"/>
        <w:rPr>
          <w:rFonts w:cs="Arial"/>
          <w:b w:val="0"/>
          <w:bCs/>
          <w:color w:val="000000" w:themeColor="text1"/>
        </w:rPr>
      </w:pPr>
    </w:p>
    <w:p w14:paraId="3CC7EFD6" w14:textId="629E470E" w:rsidR="00AF19FE"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10.</w:t>
      </w:r>
      <w:r w:rsidRPr="0012776D">
        <w:rPr>
          <w:rFonts w:cs="Arial"/>
          <w:b w:val="0"/>
          <w:bCs/>
          <w:color w:val="000000" w:themeColor="text1"/>
        </w:rPr>
        <w:tab/>
      </w:r>
      <w:r w:rsidR="007C0CE4" w:rsidRPr="00487CF3">
        <w:rPr>
          <w:rFonts w:cs="Arial"/>
          <w:b w:val="0"/>
          <w:bCs/>
          <w:color w:val="000000" w:themeColor="text1"/>
        </w:rPr>
        <w:t xml:space="preserve">The Magistrate seized with the </w:t>
      </w:r>
      <w:r w:rsidR="00783D5B" w:rsidRPr="00487CF3">
        <w:rPr>
          <w:rFonts w:cs="Arial"/>
          <w:b w:val="0"/>
          <w:bCs/>
          <w:color w:val="000000" w:themeColor="text1"/>
        </w:rPr>
        <w:t xml:space="preserve">application to declare the property </w:t>
      </w:r>
      <w:proofErr w:type="gramStart"/>
      <w:r w:rsidR="00783D5B" w:rsidRPr="00487CF3">
        <w:rPr>
          <w:rFonts w:cs="Arial"/>
          <w:b w:val="0"/>
          <w:bCs/>
          <w:color w:val="000000" w:themeColor="text1"/>
        </w:rPr>
        <w:t>specially</w:t>
      </w:r>
      <w:proofErr w:type="gramEnd"/>
      <w:r w:rsidR="00783D5B" w:rsidRPr="00487CF3">
        <w:rPr>
          <w:rFonts w:cs="Arial"/>
          <w:b w:val="0"/>
          <w:bCs/>
          <w:color w:val="000000" w:themeColor="text1"/>
        </w:rPr>
        <w:t xml:space="preserve"> executable was not satisfied that such an order </w:t>
      </w:r>
      <w:r w:rsidR="00406BA4" w:rsidRPr="00487CF3">
        <w:rPr>
          <w:rFonts w:cs="Arial"/>
          <w:b w:val="0"/>
          <w:bCs/>
          <w:color w:val="000000" w:themeColor="text1"/>
        </w:rPr>
        <w:t xml:space="preserve">could be granted </w:t>
      </w:r>
      <w:r w:rsidR="00783D5B" w:rsidRPr="00487CF3">
        <w:rPr>
          <w:rFonts w:cs="Arial"/>
          <w:b w:val="0"/>
          <w:bCs/>
          <w:color w:val="000000" w:themeColor="text1"/>
        </w:rPr>
        <w:t xml:space="preserve">where there </w:t>
      </w:r>
      <w:r w:rsidR="00406BA4" w:rsidRPr="00487CF3">
        <w:rPr>
          <w:rFonts w:cs="Arial"/>
          <w:b w:val="0"/>
          <w:bCs/>
          <w:color w:val="000000" w:themeColor="text1"/>
        </w:rPr>
        <w:t xml:space="preserve">was </w:t>
      </w:r>
      <w:r w:rsidR="00783D5B" w:rsidRPr="00487CF3">
        <w:rPr>
          <w:rFonts w:cs="Arial"/>
          <w:b w:val="0"/>
          <w:bCs/>
          <w:color w:val="000000" w:themeColor="text1"/>
        </w:rPr>
        <w:t xml:space="preserve">no </w:t>
      </w:r>
      <w:r w:rsidR="00023EE0" w:rsidRPr="00487CF3">
        <w:rPr>
          <w:rFonts w:cs="Arial"/>
          <w:b w:val="0"/>
          <w:bCs/>
          <w:color w:val="000000" w:themeColor="text1"/>
        </w:rPr>
        <w:t>“</w:t>
      </w:r>
      <w:r w:rsidR="00783D5B" w:rsidRPr="00487CF3">
        <w:rPr>
          <w:rFonts w:cs="Arial"/>
          <w:b w:val="0"/>
          <w:bCs/>
          <w:i/>
          <w:iCs/>
          <w:color w:val="000000" w:themeColor="text1"/>
        </w:rPr>
        <w:t>personal</w:t>
      </w:r>
      <w:r w:rsidR="00023EE0" w:rsidRPr="00487CF3">
        <w:rPr>
          <w:rFonts w:cs="Arial"/>
          <w:b w:val="0"/>
          <w:bCs/>
          <w:color w:val="000000" w:themeColor="text1"/>
        </w:rPr>
        <w:t>”</w:t>
      </w:r>
      <w:r w:rsidR="00783D5B" w:rsidRPr="00487CF3">
        <w:rPr>
          <w:rFonts w:cs="Arial"/>
          <w:b w:val="0"/>
          <w:bCs/>
          <w:color w:val="000000" w:themeColor="text1"/>
        </w:rPr>
        <w:t xml:space="preserve"> service on the respondent. </w:t>
      </w:r>
    </w:p>
    <w:p w14:paraId="5D48AEFF" w14:textId="77777777" w:rsidR="00783D5B" w:rsidRPr="0012776D" w:rsidRDefault="00783D5B" w:rsidP="00C12743">
      <w:pPr>
        <w:pStyle w:val="ListParagraph"/>
        <w:spacing w:line="480" w:lineRule="auto"/>
        <w:rPr>
          <w:rFonts w:cs="Arial"/>
          <w:b w:val="0"/>
          <w:bCs/>
          <w:color w:val="000000" w:themeColor="text1"/>
        </w:rPr>
      </w:pPr>
    </w:p>
    <w:p w14:paraId="486E46B3" w14:textId="3E8699FF" w:rsidR="00783D5B"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11.</w:t>
      </w:r>
      <w:r w:rsidRPr="0012776D">
        <w:rPr>
          <w:rFonts w:cs="Arial"/>
          <w:b w:val="0"/>
          <w:bCs/>
          <w:color w:val="000000" w:themeColor="text1"/>
        </w:rPr>
        <w:tab/>
      </w:r>
      <w:r w:rsidR="00783D5B" w:rsidRPr="00487CF3">
        <w:rPr>
          <w:rFonts w:cs="Arial"/>
          <w:b w:val="0"/>
          <w:bCs/>
          <w:color w:val="000000" w:themeColor="text1"/>
        </w:rPr>
        <w:t>Below</w:t>
      </w:r>
      <w:r w:rsidR="00E97C8B" w:rsidRPr="00487CF3">
        <w:rPr>
          <w:rFonts w:cs="Arial"/>
          <w:b w:val="0"/>
          <w:bCs/>
          <w:color w:val="000000" w:themeColor="text1"/>
        </w:rPr>
        <w:t>, in this judgment, we deal with the cr</w:t>
      </w:r>
      <w:r w:rsidR="00560565" w:rsidRPr="00487CF3">
        <w:rPr>
          <w:rFonts w:cs="Arial"/>
          <w:b w:val="0"/>
          <w:bCs/>
          <w:color w:val="000000" w:themeColor="text1"/>
        </w:rPr>
        <w:t>uc</w:t>
      </w:r>
      <w:r w:rsidR="00E97C8B" w:rsidRPr="00487CF3">
        <w:rPr>
          <w:rFonts w:cs="Arial"/>
          <w:b w:val="0"/>
          <w:bCs/>
          <w:color w:val="000000" w:themeColor="text1"/>
        </w:rPr>
        <w:t>ial aspect of the juris</w:t>
      </w:r>
      <w:r w:rsidR="00560565" w:rsidRPr="00487CF3">
        <w:rPr>
          <w:rFonts w:cs="Arial"/>
          <w:b w:val="0"/>
          <w:bCs/>
          <w:color w:val="000000" w:themeColor="text1"/>
        </w:rPr>
        <w:t>t</w:t>
      </w:r>
      <w:r w:rsidR="00E97C8B" w:rsidRPr="00487CF3">
        <w:rPr>
          <w:rFonts w:cs="Arial"/>
          <w:b w:val="0"/>
          <w:bCs/>
          <w:color w:val="000000" w:themeColor="text1"/>
        </w:rPr>
        <w:t xml:space="preserve">ic personality of the respondent viewed against the Court </w:t>
      </w:r>
      <w:r w:rsidR="00E97C8B" w:rsidRPr="00487CF3">
        <w:rPr>
          <w:rFonts w:cs="Arial"/>
          <w:b w:val="0"/>
          <w:bCs/>
          <w:i/>
          <w:iCs/>
          <w:color w:val="000000" w:themeColor="text1"/>
        </w:rPr>
        <w:t>a quo</w:t>
      </w:r>
      <w:r w:rsidR="00E97C8B" w:rsidRPr="00487CF3">
        <w:rPr>
          <w:rFonts w:cs="Arial"/>
          <w:b w:val="0"/>
          <w:bCs/>
          <w:color w:val="000000" w:themeColor="text1"/>
        </w:rPr>
        <w:t xml:space="preserve">’s finding </w:t>
      </w:r>
      <w:r w:rsidR="00560565" w:rsidRPr="00487CF3">
        <w:rPr>
          <w:rFonts w:cs="Arial"/>
          <w:b w:val="0"/>
          <w:bCs/>
          <w:color w:val="000000" w:themeColor="text1"/>
        </w:rPr>
        <w:t xml:space="preserve">that </w:t>
      </w:r>
      <w:r w:rsidR="00023EE0" w:rsidRPr="00487CF3">
        <w:rPr>
          <w:rFonts w:cs="Arial"/>
          <w:b w:val="0"/>
          <w:bCs/>
          <w:color w:val="000000" w:themeColor="text1"/>
        </w:rPr>
        <w:t>“</w:t>
      </w:r>
      <w:r w:rsidR="00560565" w:rsidRPr="00487CF3">
        <w:rPr>
          <w:rFonts w:cs="Arial"/>
          <w:b w:val="0"/>
          <w:bCs/>
          <w:i/>
          <w:iCs/>
          <w:color w:val="000000" w:themeColor="text1"/>
        </w:rPr>
        <w:t>personal</w:t>
      </w:r>
      <w:r w:rsidR="00023EE0" w:rsidRPr="00487CF3">
        <w:rPr>
          <w:rFonts w:cs="Arial"/>
          <w:b w:val="0"/>
          <w:bCs/>
          <w:color w:val="000000" w:themeColor="text1"/>
        </w:rPr>
        <w:t>”</w:t>
      </w:r>
      <w:r w:rsidR="00560565" w:rsidRPr="00487CF3">
        <w:rPr>
          <w:rFonts w:cs="Arial"/>
          <w:b w:val="0"/>
          <w:bCs/>
          <w:color w:val="000000" w:themeColor="text1"/>
        </w:rPr>
        <w:t xml:space="preserve"> service should have been </w:t>
      </w:r>
      <w:proofErr w:type="gramStart"/>
      <w:r w:rsidR="00560565" w:rsidRPr="00487CF3">
        <w:rPr>
          <w:rFonts w:cs="Arial"/>
          <w:b w:val="0"/>
          <w:bCs/>
          <w:color w:val="000000" w:themeColor="text1"/>
        </w:rPr>
        <w:t>effected</w:t>
      </w:r>
      <w:proofErr w:type="gramEnd"/>
      <w:r w:rsidR="00560565" w:rsidRPr="00487CF3">
        <w:rPr>
          <w:rFonts w:cs="Arial"/>
          <w:b w:val="0"/>
          <w:bCs/>
          <w:color w:val="000000" w:themeColor="text1"/>
        </w:rPr>
        <w:t xml:space="preserve"> on the respondent</w:t>
      </w:r>
      <w:r w:rsidR="00023EE0" w:rsidRPr="00487CF3">
        <w:rPr>
          <w:rFonts w:cs="Arial"/>
          <w:b w:val="0"/>
          <w:bCs/>
          <w:color w:val="000000" w:themeColor="text1"/>
        </w:rPr>
        <w:t xml:space="preserve">. </w:t>
      </w:r>
    </w:p>
    <w:p w14:paraId="499B279B" w14:textId="77777777" w:rsidR="00560565" w:rsidRPr="0012776D" w:rsidRDefault="00560565" w:rsidP="00C12743">
      <w:pPr>
        <w:pStyle w:val="ListParagraph"/>
        <w:spacing w:line="480" w:lineRule="auto"/>
        <w:rPr>
          <w:rFonts w:cs="Arial"/>
          <w:b w:val="0"/>
          <w:bCs/>
          <w:color w:val="000000" w:themeColor="text1"/>
        </w:rPr>
      </w:pPr>
    </w:p>
    <w:p w14:paraId="604B3255" w14:textId="7C85A087" w:rsidR="00560565" w:rsidRPr="0012776D" w:rsidRDefault="00057CDF" w:rsidP="000A2853">
      <w:pPr>
        <w:spacing w:line="480" w:lineRule="auto"/>
        <w:ind w:left="341" w:firstLine="510"/>
        <w:rPr>
          <w:rFonts w:cs="Arial"/>
          <w:bCs/>
          <w:iCs/>
          <w:color w:val="000000" w:themeColor="text1"/>
        </w:rPr>
      </w:pPr>
      <w:r w:rsidRPr="0012776D">
        <w:rPr>
          <w:rFonts w:cs="Arial"/>
          <w:bCs/>
          <w:iCs/>
          <w:color w:val="000000" w:themeColor="text1"/>
        </w:rPr>
        <w:t>ISSUES FOR DETERMINATION</w:t>
      </w:r>
    </w:p>
    <w:p w14:paraId="2D6C5D02" w14:textId="77777777" w:rsidR="00B120CB" w:rsidRPr="0012776D" w:rsidRDefault="00B120CB" w:rsidP="000A2853">
      <w:pPr>
        <w:spacing w:line="480" w:lineRule="auto"/>
        <w:ind w:left="341" w:firstLine="510"/>
        <w:rPr>
          <w:rFonts w:cs="Arial"/>
          <w:b w:val="0"/>
          <w:bCs/>
          <w:i/>
          <w:iCs/>
          <w:color w:val="000000" w:themeColor="text1"/>
          <w:u w:val="single"/>
        </w:rPr>
      </w:pPr>
    </w:p>
    <w:p w14:paraId="30D97468" w14:textId="0BDCF4D2" w:rsidR="00C5289D"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12.</w:t>
      </w:r>
      <w:r w:rsidRPr="0012776D">
        <w:rPr>
          <w:rFonts w:cs="Arial"/>
          <w:b w:val="0"/>
          <w:bCs/>
          <w:color w:val="000000" w:themeColor="text1"/>
        </w:rPr>
        <w:tab/>
      </w:r>
      <w:r w:rsidR="00912E6F" w:rsidRPr="00487CF3">
        <w:rPr>
          <w:rFonts w:cs="Arial"/>
          <w:b w:val="0"/>
          <w:bCs/>
          <w:color w:val="000000" w:themeColor="text1"/>
        </w:rPr>
        <w:t>At the heart of this appeal is whether</w:t>
      </w:r>
      <w:r w:rsidR="00C5289D" w:rsidRPr="00487CF3">
        <w:rPr>
          <w:rFonts w:cs="Arial"/>
          <w:b w:val="0"/>
          <w:bCs/>
          <w:color w:val="000000" w:themeColor="text1"/>
        </w:rPr>
        <w:t xml:space="preserve"> the Court </w:t>
      </w:r>
      <w:r w:rsidR="00C5289D" w:rsidRPr="00487CF3">
        <w:rPr>
          <w:rFonts w:cs="Arial"/>
          <w:b w:val="0"/>
          <w:bCs/>
          <w:i/>
          <w:iCs/>
          <w:color w:val="000000" w:themeColor="text1"/>
        </w:rPr>
        <w:t>a quo</w:t>
      </w:r>
      <w:r w:rsidR="00C5289D" w:rsidRPr="00487CF3">
        <w:rPr>
          <w:rFonts w:cs="Arial"/>
          <w:b w:val="0"/>
          <w:bCs/>
          <w:color w:val="000000" w:themeColor="text1"/>
        </w:rPr>
        <w:t xml:space="preserve">: </w:t>
      </w:r>
    </w:p>
    <w:p w14:paraId="215394AC" w14:textId="77777777" w:rsidR="00C5289D" w:rsidRPr="0012776D" w:rsidRDefault="00C5289D" w:rsidP="00C12743">
      <w:pPr>
        <w:pStyle w:val="ListParagraph"/>
        <w:spacing w:line="480" w:lineRule="auto"/>
        <w:ind w:left="851"/>
        <w:jc w:val="both"/>
        <w:rPr>
          <w:rFonts w:cs="Arial"/>
          <w:b w:val="0"/>
          <w:bCs/>
          <w:color w:val="000000" w:themeColor="text1"/>
        </w:rPr>
      </w:pPr>
    </w:p>
    <w:p w14:paraId="1E7B4AA0" w14:textId="05B9841B" w:rsidR="00560565" w:rsidRPr="00487CF3" w:rsidRDefault="00487CF3" w:rsidP="00487CF3">
      <w:pPr>
        <w:spacing w:line="480" w:lineRule="auto"/>
        <w:ind w:left="1701" w:hanging="850"/>
        <w:jc w:val="both"/>
        <w:rPr>
          <w:rFonts w:cs="Arial"/>
          <w:b w:val="0"/>
          <w:bCs/>
          <w:color w:val="000000" w:themeColor="text1"/>
        </w:rPr>
      </w:pPr>
      <w:r w:rsidRPr="0012776D">
        <w:rPr>
          <w:rFonts w:cs="Arial"/>
          <w:b w:val="0"/>
          <w:bCs/>
          <w:color w:val="000000" w:themeColor="text1"/>
        </w:rPr>
        <w:t>12.1.</w:t>
      </w:r>
      <w:r w:rsidRPr="0012776D">
        <w:rPr>
          <w:rFonts w:cs="Arial"/>
          <w:b w:val="0"/>
          <w:bCs/>
          <w:color w:val="000000" w:themeColor="text1"/>
        </w:rPr>
        <w:tab/>
      </w:r>
      <w:r w:rsidR="00912E6F" w:rsidRPr="00487CF3">
        <w:rPr>
          <w:rFonts w:cs="Arial"/>
          <w:b w:val="0"/>
          <w:bCs/>
          <w:color w:val="000000" w:themeColor="text1"/>
        </w:rPr>
        <w:t xml:space="preserve">was correct in dismissing the </w:t>
      </w:r>
      <w:r w:rsidR="00C5289D" w:rsidRPr="00487CF3">
        <w:rPr>
          <w:rFonts w:cs="Arial"/>
          <w:b w:val="0"/>
          <w:bCs/>
          <w:color w:val="000000" w:themeColor="text1"/>
        </w:rPr>
        <w:t xml:space="preserve">appellant’s application to declare the property specially </w:t>
      </w:r>
      <w:proofErr w:type="gramStart"/>
      <w:r w:rsidR="00C5289D" w:rsidRPr="00487CF3">
        <w:rPr>
          <w:rFonts w:cs="Arial"/>
          <w:b w:val="0"/>
          <w:bCs/>
          <w:color w:val="000000" w:themeColor="text1"/>
        </w:rPr>
        <w:t>executable;</w:t>
      </w:r>
      <w:proofErr w:type="gramEnd"/>
      <w:r w:rsidR="00C5289D" w:rsidRPr="00487CF3">
        <w:rPr>
          <w:rFonts w:cs="Arial"/>
          <w:b w:val="0"/>
          <w:bCs/>
          <w:color w:val="000000" w:themeColor="text1"/>
        </w:rPr>
        <w:t xml:space="preserve"> </w:t>
      </w:r>
    </w:p>
    <w:p w14:paraId="7AEAA22E" w14:textId="77777777" w:rsidR="00C5289D" w:rsidRPr="0012776D" w:rsidRDefault="00C5289D" w:rsidP="00C12743">
      <w:pPr>
        <w:pStyle w:val="ListParagraph"/>
        <w:spacing w:line="480" w:lineRule="auto"/>
        <w:ind w:left="1701"/>
        <w:jc w:val="both"/>
        <w:rPr>
          <w:rFonts w:cs="Arial"/>
          <w:b w:val="0"/>
          <w:bCs/>
          <w:color w:val="000000" w:themeColor="text1"/>
        </w:rPr>
      </w:pPr>
    </w:p>
    <w:p w14:paraId="165CB88C" w14:textId="3C92EDBD" w:rsidR="00C5289D" w:rsidRPr="00487CF3" w:rsidRDefault="00487CF3" w:rsidP="00487CF3">
      <w:pPr>
        <w:spacing w:line="480" w:lineRule="auto"/>
        <w:ind w:left="1701" w:hanging="850"/>
        <w:jc w:val="both"/>
        <w:rPr>
          <w:rFonts w:cs="Arial"/>
          <w:b w:val="0"/>
          <w:bCs/>
          <w:color w:val="000000" w:themeColor="text1"/>
        </w:rPr>
      </w:pPr>
      <w:r w:rsidRPr="0012776D">
        <w:rPr>
          <w:rFonts w:cs="Arial"/>
          <w:b w:val="0"/>
          <w:bCs/>
          <w:color w:val="000000" w:themeColor="text1"/>
        </w:rPr>
        <w:lastRenderedPageBreak/>
        <w:t>12.2.</w:t>
      </w:r>
      <w:r w:rsidRPr="0012776D">
        <w:rPr>
          <w:rFonts w:cs="Arial"/>
          <w:b w:val="0"/>
          <w:bCs/>
          <w:color w:val="000000" w:themeColor="text1"/>
        </w:rPr>
        <w:tab/>
      </w:r>
      <w:r w:rsidR="00C5289D" w:rsidRPr="00487CF3">
        <w:rPr>
          <w:rFonts w:cs="Arial"/>
          <w:b w:val="0"/>
          <w:bCs/>
          <w:color w:val="000000" w:themeColor="text1"/>
        </w:rPr>
        <w:t xml:space="preserve">should have further investigated the matter </w:t>
      </w:r>
      <w:r w:rsidR="00AD4A04" w:rsidRPr="00487CF3">
        <w:rPr>
          <w:rFonts w:cs="Arial"/>
          <w:b w:val="0"/>
          <w:bCs/>
          <w:color w:val="000000" w:themeColor="text1"/>
        </w:rPr>
        <w:t xml:space="preserve">by postponing such </w:t>
      </w:r>
      <w:r w:rsidR="00023EE0" w:rsidRPr="00487CF3">
        <w:rPr>
          <w:rFonts w:cs="Arial"/>
          <w:b w:val="0"/>
          <w:bCs/>
          <w:color w:val="000000" w:themeColor="text1"/>
        </w:rPr>
        <w:t xml:space="preserve">an </w:t>
      </w:r>
      <w:r w:rsidR="00AD4A04" w:rsidRPr="00487CF3">
        <w:rPr>
          <w:rFonts w:cs="Arial"/>
          <w:b w:val="0"/>
          <w:bCs/>
          <w:color w:val="000000" w:themeColor="text1"/>
        </w:rPr>
        <w:t xml:space="preserve">application, </w:t>
      </w:r>
      <w:r w:rsidR="00406BA4" w:rsidRPr="00487CF3">
        <w:rPr>
          <w:rFonts w:cs="Arial"/>
          <w:b w:val="0"/>
          <w:bCs/>
          <w:color w:val="000000" w:themeColor="text1"/>
        </w:rPr>
        <w:t>before dismissing it</w:t>
      </w:r>
      <w:r w:rsidR="00AD4A04" w:rsidRPr="00487CF3">
        <w:rPr>
          <w:rFonts w:cs="Arial"/>
          <w:b w:val="0"/>
          <w:bCs/>
          <w:color w:val="000000" w:themeColor="text1"/>
        </w:rPr>
        <w:t>; and</w:t>
      </w:r>
    </w:p>
    <w:p w14:paraId="7E2093D2" w14:textId="77777777" w:rsidR="00AD4A04" w:rsidRPr="0012776D" w:rsidRDefault="00AD4A04" w:rsidP="00C12743">
      <w:pPr>
        <w:pStyle w:val="ListParagraph"/>
        <w:spacing w:line="480" w:lineRule="auto"/>
        <w:rPr>
          <w:rFonts w:cs="Arial"/>
          <w:b w:val="0"/>
          <w:bCs/>
          <w:color w:val="000000" w:themeColor="text1"/>
        </w:rPr>
      </w:pPr>
    </w:p>
    <w:p w14:paraId="42D3CBA3" w14:textId="24CE2A30" w:rsidR="00AD4A04" w:rsidRPr="00487CF3" w:rsidRDefault="00487CF3" w:rsidP="00487CF3">
      <w:pPr>
        <w:spacing w:line="480" w:lineRule="auto"/>
        <w:ind w:left="1701" w:hanging="850"/>
        <w:jc w:val="both"/>
        <w:rPr>
          <w:rFonts w:cs="Arial"/>
          <w:b w:val="0"/>
          <w:bCs/>
          <w:color w:val="000000" w:themeColor="text1"/>
        </w:rPr>
      </w:pPr>
      <w:r w:rsidRPr="0012776D">
        <w:rPr>
          <w:rFonts w:cs="Arial"/>
          <w:b w:val="0"/>
          <w:bCs/>
          <w:color w:val="000000" w:themeColor="text1"/>
        </w:rPr>
        <w:t>12.3.</w:t>
      </w:r>
      <w:r w:rsidRPr="0012776D">
        <w:rPr>
          <w:rFonts w:cs="Arial"/>
          <w:b w:val="0"/>
          <w:bCs/>
          <w:color w:val="000000" w:themeColor="text1"/>
        </w:rPr>
        <w:tab/>
      </w:r>
      <w:r w:rsidR="00AD4A04" w:rsidRPr="00487CF3">
        <w:rPr>
          <w:rFonts w:cs="Arial"/>
          <w:b w:val="0"/>
          <w:bCs/>
          <w:color w:val="000000" w:themeColor="text1"/>
        </w:rPr>
        <w:t xml:space="preserve">should have granted the order sought by the appellant. </w:t>
      </w:r>
    </w:p>
    <w:p w14:paraId="5237F8DE" w14:textId="77777777" w:rsidR="008173BA" w:rsidRPr="0012776D" w:rsidRDefault="008173BA" w:rsidP="00C12743">
      <w:pPr>
        <w:pStyle w:val="ListParagraph"/>
        <w:spacing w:line="480" w:lineRule="auto"/>
        <w:rPr>
          <w:rFonts w:cs="Arial"/>
          <w:b w:val="0"/>
          <w:bCs/>
          <w:color w:val="000000" w:themeColor="text1"/>
        </w:rPr>
      </w:pPr>
    </w:p>
    <w:p w14:paraId="48532F85" w14:textId="0BC82B37" w:rsidR="00AD4A04" w:rsidRPr="0012776D" w:rsidRDefault="005E2365" w:rsidP="00D96DE9">
      <w:pPr>
        <w:spacing w:line="480" w:lineRule="auto"/>
        <w:ind w:left="341" w:firstLine="510"/>
        <w:rPr>
          <w:rFonts w:cs="Arial"/>
          <w:bCs/>
          <w:iCs/>
          <w:color w:val="000000" w:themeColor="text1"/>
        </w:rPr>
      </w:pPr>
      <w:r w:rsidRPr="0012776D">
        <w:rPr>
          <w:rFonts w:ascii="Arial Bold" w:hAnsi="Arial Bold" w:cs="Arial"/>
          <w:bCs/>
          <w:iCs/>
          <w:color w:val="000000" w:themeColor="text1"/>
        </w:rPr>
        <w:t>THE</w:t>
      </w:r>
      <w:r w:rsidR="00B120CB" w:rsidRPr="0012776D">
        <w:rPr>
          <w:rFonts w:ascii="Arial Bold" w:hAnsi="Arial Bold" w:cs="Arial"/>
          <w:bCs/>
          <w:iCs/>
          <w:color w:val="000000" w:themeColor="text1"/>
        </w:rPr>
        <w:t xml:space="preserve"> </w:t>
      </w:r>
      <w:r w:rsidRPr="0012776D">
        <w:rPr>
          <w:rFonts w:cs="Arial"/>
          <w:bCs/>
          <w:iCs/>
          <w:color w:val="000000" w:themeColor="text1"/>
        </w:rPr>
        <w:t>LEGAL PRINCIPLES</w:t>
      </w:r>
    </w:p>
    <w:p w14:paraId="3C6C376F" w14:textId="77777777" w:rsidR="00B120CB" w:rsidRPr="0012776D" w:rsidRDefault="00B120CB" w:rsidP="00D96DE9">
      <w:pPr>
        <w:spacing w:line="480" w:lineRule="auto"/>
        <w:ind w:left="341" w:firstLine="510"/>
        <w:rPr>
          <w:rFonts w:cs="Arial"/>
          <w:bCs/>
          <w:iCs/>
          <w:color w:val="000000" w:themeColor="text1"/>
        </w:rPr>
      </w:pPr>
    </w:p>
    <w:p w14:paraId="17132631" w14:textId="2E08B75C" w:rsidR="00AD4A04"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13.</w:t>
      </w:r>
      <w:r w:rsidRPr="0012776D">
        <w:rPr>
          <w:rFonts w:cs="Arial"/>
          <w:b w:val="0"/>
          <w:bCs/>
          <w:color w:val="000000" w:themeColor="text1"/>
        </w:rPr>
        <w:tab/>
      </w:r>
      <w:r w:rsidR="00E1767F" w:rsidRPr="00487CF3">
        <w:rPr>
          <w:rFonts w:cs="Arial"/>
          <w:b w:val="0"/>
          <w:bCs/>
          <w:color w:val="000000" w:themeColor="text1"/>
        </w:rPr>
        <w:t>Rule 9 of the Magistrates’ Court Rules (“</w:t>
      </w:r>
      <w:r w:rsidR="00E1767F" w:rsidRPr="00487CF3">
        <w:rPr>
          <w:rFonts w:cs="Arial"/>
          <w:b w:val="0"/>
          <w:color w:val="000000" w:themeColor="text1"/>
        </w:rPr>
        <w:t>Magistrates’ Court Rules</w:t>
      </w:r>
      <w:r w:rsidR="00E1767F" w:rsidRPr="00487CF3">
        <w:rPr>
          <w:rFonts w:cs="Arial"/>
          <w:b w:val="0"/>
          <w:bCs/>
          <w:color w:val="000000" w:themeColor="text1"/>
        </w:rPr>
        <w:t xml:space="preserve">”) deals with service of process, </w:t>
      </w:r>
      <w:proofErr w:type="gramStart"/>
      <w:r w:rsidR="00E1767F" w:rsidRPr="00487CF3">
        <w:rPr>
          <w:rFonts w:cs="Arial"/>
          <w:b w:val="0"/>
          <w:bCs/>
          <w:color w:val="000000" w:themeColor="text1"/>
        </w:rPr>
        <w:t>notices</w:t>
      </w:r>
      <w:proofErr w:type="gramEnd"/>
      <w:r w:rsidR="00E1767F" w:rsidRPr="00487CF3">
        <w:rPr>
          <w:rFonts w:cs="Arial"/>
          <w:b w:val="0"/>
          <w:bCs/>
          <w:color w:val="000000" w:themeColor="text1"/>
        </w:rPr>
        <w:t xml:space="preserve"> and other documents in that Court. For present purposes</w:t>
      </w:r>
      <w:r w:rsidR="008B3271" w:rsidRPr="00487CF3">
        <w:rPr>
          <w:rFonts w:cs="Arial"/>
          <w:b w:val="0"/>
          <w:bCs/>
          <w:color w:val="000000" w:themeColor="text1"/>
        </w:rPr>
        <w:t>,</w:t>
      </w:r>
      <w:r w:rsidR="00E1767F" w:rsidRPr="00487CF3">
        <w:rPr>
          <w:rFonts w:cs="Arial"/>
          <w:b w:val="0"/>
          <w:bCs/>
          <w:color w:val="000000" w:themeColor="text1"/>
        </w:rPr>
        <w:t xml:space="preserve"> Rule 9(3)(a) </w:t>
      </w:r>
      <w:r w:rsidR="00C34E25" w:rsidRPr="00487CF3">
        <w:rPr>
          <w:rFonts w:cs="Arial"/>
          <w:b w:val="0"/>
          <w:bCs/>
          <w:color w:val="000000" w:themeColor="text1"/>
        </w:rPr>
        <w:t xml:space="preserve">provides that all process shall, subject to the other applicable provisions contained in </w:t>
      </w:r>
      <w:r w:rsidR="005E2365" w:rsidRPr="00487CF3">
        <w:rPr>
          <w:rFonts w:cs="Arial"/>
          <w:b w:val="0"/>
          <w:bCs/>
          <w:color w:val="000000" w:themeColor="text1"/>
        </w:rPr>
        <w:t xml:space="preserve">the </w:t>
      </w:r>
      <w:r w:rsidR="00C34E25" w:rsidRPr="00487CF3">
        <w:rPr>
          <w:rFonts w:cs="Arial"/>
          <w:b w:val="0"/>
          <w:bCs/>
          <w:color w:val="000000" w:themeColor="text1"/>
        </w:rPr>
        <w:t xml:space="preserve">Magistrates’ Court Rules, be served upon the person affected thereby </w:t>
      </w:r>
      <w:r w:rsidR="00C15260" w:rsidRPr="00487CF3">
        <w:rPr>
          <w:rFonts w:cs="Arial"/>
          <w:b w:val="0"/>
          <w:bCs/>
          <w:color w:val="000000" w:themeColor="text1"/>
        </w:rPr>
        <w:t>by delivering a copy thereof to the said person personally or to such persons</w:t>
      </w:r>
      <w:r w:rsidR="008B3271" w:rsidRPr="00487CF3">
        <w:rPr>
          <w:rFonts w:cs="Arial"/>
          <w:b w:val="0"/>
          <w:bCs/>
          <w:color w:val="000000" w:themeColor="text1"/>
        </w:rPr>
        <w:t>’</w:t>
      </w:r>
      <w:r w:rsidR="00C15260" w:rsidRPr="00487CF3">
        <w:rPr>
          <w:rFonts w:cs="Arial"/>
          <w:b w:val="0"/>
          <w:bCs/>
          <w:color w:val="000000" w:themeColor="text1"/>
        </w:rPr>
        <w:t xml:space="preserve"> duly authorised agent. </w:t>
      </w:r>
    </w:p>
    <w:p w14:paraId="54ACD12F" w14:textId="77777777" w:rsidR="00C15260" w:rsidRPr="0012776D" w:rsidRDefault="00C15260" w:rsidP="00C12743">
      <w:pPr>
        <w:pStyle w:val="ListParagraph"/>
        <w:spacing w:line="480" w:lineRule="auto"/>
        <w:ind w:left="851"/>
        <w:jc w:val="both"/>
        <w:rPr>
          <w:rFonts w:cs="Arial"/>
          <w:b w:val="0"/>
          <w:bCs/>
          <w:color w:val="000000" w:themeColor="text1"/>
        </w:rPr>
      </w:pPr>
    </w:p>
    <w:p w14:paraId="04E1D870" w14:textId="02636E3A" w:rsidR="00C15260"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14.</w:t>
      </w:r>
      <w:r w:rsidRPr="0012776D">
        <w:rPr>
          <w:rFonts w:cs="Arial"/>
          <w:b w:val="0"/>
          <w:bCs/>
          <w:color w:val="000000" w:themeColor="text1"/>
        </w:rPr>
        <w:tab/>
      </w:r>
      <w:r w:rsidR="002D3937" w:rsidRPr="00487CF3">
        <w:rPr>
          <w:rFonts w:cs="Arial"/>
          <w:b w:val="0"/>
          <w:bCs/>
          <w:color w:val="000000" w:themeColor="text1"/>
        </w:rPr>
        <w:t xml:space="preserve">Furthermore, Rule 9(3)(d) of the Magistrates’ Court Rules provides that </w:t>
      </w:r>
      <w:r w:rsidR="008D2CB7" w:rsidRPr="00487CF3">
        <w:rPr>
          <w:rFonts w:cs="Arial"/>
          <w:b w:val="0"/>
          <w:bCs/>
          <w:color w:val="000000" w:themeColor="text1"/>
        </w:rPr>
        <w:t>if the person to be served has chosen</w:t>
      </w:r>
      <w:r w:rsidR="005E2365" w:rsidRPr="00487CF3">
        <w:rPr>
          <w:rFonts w:cs="Arial"/>
          <w:b w:val="0"/>
          <w:bCs/>
          <w:color w:val="000000" w:themeColor="text1"/>
        </w:rPr>
        <w:t xml:space="preserve"> a</w:t>
      </w:r>
      <w:r w:rsidR="008D2CB7" w:rsidRPr="00487CF3">
        <w:rPr>
          <w:rFonts w:cs="Arial"/>
          <w:b w:val="0"/>
          <w:bCs/>
          <w:color w:val="000000" w:themeColor="text1"/>
        </w:rPr>
        <w:t xml:space="preserve"> </w:t>
      </w:r>
      <w:proofErr w:type="spellStart"/>
      <w:r w:rsidR="008173BA" w:rsidRPr="00487CF3">
        <w:rPr>
          <w:rFonts w:cs="Arial"/>
          <w:b w:val="0"/>
          <w:bCs/>
          <w:i/>
          <w:iCs/>
          <w:color w:val="000000" w:themeColor="text1"/>
        </w:rPr>
        <w:t>domicilium</w:t>
      </w:r>
      <w:proofErr w:type="spellEnd"/>
      <w:r w:rsidR="008173BA" w:rsidRPr="00487CF3">
        <w:rPr>
          <w:rFonts w:cs="Arial"/>
          <w:b w:val="0"/>
          <w:bCs/>
          <w:i/>
          <w:iCs/>
          <w:color w:val="000000" w:themeColor="text1"/>
        </w:rPr>
        <w:t xml:space="preserve"> </w:t>
      </w:r>
      <w:proofErr w:type="spellStart"/>
      <w:r w:rsidR="008173BA" w:rsidRPr="00487CF3">
        <w:rPr>
          <w:rFonts w:cs="Arial"/>
          <w:b w:val="0"/>
          <w:bCs/>
          <w:i/>
          <w:iCs/>
          <w:color w:val="000000" w:themeColor="text1"/>
        </w:rPr>
        <w:t>citandi</w:t>
      </w:r>
      <w:proofErr w:type="spellEnd"/>
      <w:r w:rsidR="008D2CB7" w:rsidRPr="00487CF3">
        <w:rPr>
          <w:rFonts w:cs="Arial"/>
          <w:b w:val="0"/>
          <w:bCs/>
          <w:color w:val="000000" w:themeColor="text1"/>
        </w:rPr>
        <w:t xml:space="preserve">, service may be </w:t>
      </w:r>
      <w:proofErr w:type="gramStart"/>
      <w:r w:rsidR="008D2CB7" w:rsidRPr="00487CF3">
        <w:rPr>
          <w:rFonts w:cs="Arial"/>
          <w:b w:val="0"/>
          <w:bCs/>
          <w:color w:val="000000" w:themeColor="text1"/>
        </w:rPr>
        <w:t>effected</w:t>
      </w:r>
      <w:proofErr w:type="gramEnd"/>
      <w:r w:rsidR="008D2CB7" w:rsidRPr="00487CF3">
        <w:rPr>
          <w:rFonts w:cs="Arial"/>
          <w:b w:val="0"/>
          <w:bCs/>
          <w:color w:val="000000" w:themeColor="text1"/>
        </w:rPr>
        <w:t xml:space="preserve"> by delivering a copy thereof at the </w:t>
      </w:r>
      <w:proofErr w:type="spellStart"/>
      <w:r w:rsidR="00F35A64" w:rsidRPr="00487CF3">
        <w:rPr>
          <w:rFonts w:cs="Arial"/>
          <w:b w:val="0"/>
          <w:bCs/>
          <w:i/>
          <w:iCs/>
          <w:color w:val="000000" w:themeColor="text1"/>
        </w:rPr>
        <w:t>domicilium</w:t>
      </w:r>
      <w:proofErr w:type="spellEnd"/>
      <w:r w:rsidR="005E2365" w:rsidRPr="00487CF3">
        <w:rPr>
          <w:rFonts w:cs="Arial"/>
          <w:b w:val="0"/>
          <w:bCs/>
          <w:i/>
          <w:iCs/>
          <w:color w:val="000000" w:themeColor="text1"/>
        </w:rPr>
        <w:t xml:space="preserve"> </w:t>
      </w:r>
      <w:proofErr w:type="spellStart"/>
      <w:r w:rsidR="005E2365" w:rsidRPr="00487CF3">
        <w:rPr>
          <w:rFonts w:cs="Arial"/>
          <w:b w:val="0"/>
          <w:bCs/>
          <w:i/>
          <w:iCs/>
          <w:color w:val="000000" w:themeColor="text1"/>
        </w:rPr>
        <w:t>citandi</w:t>
      </w:r>
      <w:proofErr w:type="spellEnd"/>
      <w:r w:rsidR="00F35A64" w:rsidRPr="00487CF3">
        <w:rPr>
          <w:rFonts w:cs="Arial"/>
          <w:b w:val="0"/>
          <w:bCs/>
          <w:color w:val="000000" w:themeColor="text1"/>
        </w:rPr>
        <w:t xml:space="preserve"> so chosen. There is an important proviso in Rule 9(3)(d) being that the Sheriff must set out in the return of service the details of the manner and circumstances under which such service was </w:t>
      </w:r>
      <w:proofErr w:type="gramStart"/>
      <w:r w:rsidR="00F35A64" w:rsidRPr="00487CF3">
        <w:rPr>
          <w:rFonts w:cs="Arial"/>
          <w:b w:val="0"/>
          <w:bCs/>
          <w:color w:val="000000" w:themeColor="text1"/>
        </w:rPr>
        <w:t>effected</w:t>
      </w:r>
      <w:proofErr w:type="gramEnd"/>
      <w:r w:rsidR="00AB39E0" w:rsidRPr="00487CF3">
        <w:rPr>
          <w:rFonts w:cs="Arial"/>
          <w:b w:val="0"/>
          <w:bCs/>
          <w:color w:val="000000" w:themeColor="text1"/>
        </w:rPr>
        <w:t xml:space="preserve">. </w:t>
      </w:r>
    </w:p>
    <w:p w14:paraId="6738E46D" w14:textId="77777777" w:rsidR="00F35A64" w:rsidRPr="0012776D" w:rsidRDefault="00F35A64" w:rsidP="00C12743">
      <w:pPr>
        <w:pStyle w:val="ListParagraph"/>
        <w:spacing w:line="480" w:lineRule="auto"/>
        <w:rPr>
          <w:rFonts w:cs="Arial"/>
          <w:b w:val="0"/>
          <w:bCs/>
          <w:color w:val="000000" w:themeColor="text1"/>
        </w:rPr>
      </w:pPr>
    </w:p>
    <w:p w14:paraId="0CA01C17" w14:textId="5CFC6158" w:rsidR="00F35A64"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15.</w:t>
      </w:r>
      <w:r w:rsidRPr="0012776D">
        <w:rPr>
          <w:rFonts w:cs="Arial"/>
          <w:b w:val="0"/>
          <w:bCs/>
          <w:color w:val="000000" w:themeColor="text1"/>
        </w:rPr>
        <w:tab/>
      </w:r>
      <w:r w:rsidR="00AB39E0" w:rsidRPr="00487CF3">
        <w:rPr>
          <w:rFonts w:cs="Arial"/>
          <w:b w:val="0"/>
          <w:bCs/>
          <w:color w:val="000000" w:themeColor="text1"/>
        </w:rPr>
        <w:t xml:space="preserve">Rule 9(3)(e) of the Magistrates’ Court Rules deals with service in the case of a juristic person, such as the respondent, and it is provided therein that service may be effected by delivering a copy </w:t>
      </w:r>
      <w:r w:rsidR="00A76C55" w:rsidRPr="00487CF3">
        <w:rPr>
          <w:rFonts w:cs="Arial"/>
          <w:b w:val="0"/>
          <w:bCs/>
          <w:color w:val="000000" w:themeColor="text1"/>
        </w:rPr>
        <w:t xml:space="preserve">to a responsible employee </w:t>
      </w:r>
      <w:r w:rsidR="00A76C55" w:rsidRPr="00487CF3">
        <w:rPr>
          <w:rFonts w:cs="Arial"/>
          <w:b w:val="0"/>
          <w:bCs/>
          <w:color w:val="000000" w:themeColor="text1"/>
        </w:rPr>
        <w:lastRenderedPageBreak/>
        <w:t>thereof at its registered office or principal place of business (within the Court’s jurisdiction) “</w:t>
      </w:r>
      <w:r w:rsidR="00A76C55" w:rsidRPr="00487CF3">
        <w:rPr>
          <w:rFonts w:cs="Arial"/>
          <w:b w:val="0"/>
          <w:bCs/>
          <w:i/>
          <w:iCs/>
          <w:color w:val="000000" w:themeColor="text1"/>
        </w:rPr>
        <w:t xml:space="preserve">or if there is no such employee willing to accept service, by affixing a copy to the main door </w:t>
      </w:r>
      <w:r w:rsidR="00C32283" w:rsidRPr="00487CF3">
        <w:rPr>
          <w:rFonts w:cs="Arial"/>
          <w:b w:val="0"/>
          <w:bCs/>
          <w:i/>
          <w:iCs/>
          <w:color w:val="000000" w:themeColor="text1"/>
        </w:rPr>
        <w:t xml:space="preserve">of such office or place of business or in any </w:t>
      </w:r>
      <w:r w:rsidR="008B3271" w:rsidRPr="00487CF3">
        <w:rPr>
          <w:rFonts w:cs="Arial"/>
          <w:b w:val="0"/>
          <w:bCs/>
          <w:i/>
          <w:iCs/>
          <w:color w:val="000000" w:themeColor="text1"/>
        </w:rPr>
        <w:t>manner</w:t>
      </w:r>
      <w:r w:rsidR="00C32283" w:rsidRPr="00487CF3">
        <w:rPr>
          <w:rFonts w:cs="Arial"/>
          <w:b w:val="0"/>
          <w:bCs/>
          <w:i/>
          <w:iCs/>
          <w:color w:val="000000" w:themeColor="text1"/>
        </w:rPr>
        <w:t xml:space="preserve"> provided in law</w:t>
      </w:r>
      <w:r w:rsidR="00C32283" w:rsidRPr="00487CF3">
        <w:rPr>
          <w:rFonts w:cs="Arial"/>
          <w:b w:val="0"/>
          <w:bCs/>
          <w:color w:val="000000" w:themeColor="text1"/>
        </w:rPr>
        <w:t xml:space="preserve">”. </w:t>
      </w:r>
    </w:p>
    <w:p w14:paraId="756266CF" w14:textId="77777777" w:rsidR="00C32283" w:rsidRPr="0012776D" w:rsidRDefault="00C32283" w:rsidP="00C12743">
      <w:pPr>
        <w:pStyle w:val="ListParagraph"/>
        <w:spacing w:line="480" w:lineRule="auto"/>
        <w:rPr>
          <w:rFonts w:cs="Arial"/>
          <w:b w:val="0"/>
          <w:bCs/>
          <w:color w:val="000000" w:themeColor="text1"/>
        </w:rPr>
      </w:pPr>
    </w:p>
    <w:p w14:paraId="5B0F05D7" w14:textId="3D24866D" w:rsidR="00C32283"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16.</w:t>
      </w:r>
      <w:r w:rsidRPr="0012776D">
        <w:rPr>
          <w:rFonts w:cs="Arial"/>
          <w:b w:val="0"/>
          <w:bCs/>
          <w:color w:val="000000" w:themeColor="text1"/>
        </w:rPr>
        <w:tab/>
      </w:r>
      <w:r w:rsidR="001A065B" w:rsidRPr="00487CF3">
        <w:rPr>
          <w:rFonts w:cs="Arial"/>
          <w:b w:val="0"/>
          <w:bCs/>
          <w:color w:val="000000" w:themeColor="text1"/>
        </w:rPr>
        <w:t xml:space="preserve">According to </w:t>
      </w:r>
      <w:r w:rsidR="00C32283" w:rsidRPr="00487CF3">
        <w:rPr>
          <w:rFonts w:cs="Arial"/>
          <w:b w:val="0"/>
          <w:bCs/>
          <w:color w:val="000000" w:themeColor="text1"/>
        </w:rPr>
        <w:t>Rule 43(3)(a) of the Magistrates’ Court Rules</w:t>
      </w:r>
      <w:r w:rsidR="001A065B" w:rsidRPr="00487CF3">
        <w:rPr>
          <w:rFonts w:cs="Arial"/>
          <w:b w:val="0"/>
          <w:bCs/>
          <w:color w:val="000000" w:themeColor="text1"/>
        </w:rPr>
        <w:t xml:space="preserve">, notice of attachment (of the property) must be served by the Sheriff upon the owner of the immovable property concerned </w:t>
      </w:r>
      <w:r w:rsidR="001E0AED" w:rsidRPr="00487CF3">
        <w:rPr>
          <w:rFonts w:cs="Arial"/>
          <w:b w:val="0"/>
          <w:bCs/>
          <w:color w:val="000000" w:themeColor="text1"/>
        </w:rPr>
        <w:t xml:space="preserve">and upon the Registrar of Deeds or other officer charged with the registration of that property and if the property is occupied by some person other than the owner, also upon such occupier. </w:t>
      </w:r>
    </w:p>
    <w:p w14:paraId="6A5FDFA5" w14:textId="77777777" w:rsidR="001E0AED" w:rsidRPr="0012776D" w:rsidRDefault="001E0AED" w:rsidP="00C12743">
      <w:pPr>
        <w:pStyle w:val="ListParagraph"/>
        <w:spacing w:line="480" w:lineRule="auto"/>
        <w:rPr>
          <w:rFonts w:cs="Arial"/>
          <w:b w:val="0"/>
          <w:bCs/>
          <w:color w:val="000000" w:themeColor="text1"/>
        </w:rPr>
      </w:pPr>
    </w:p>
    <w:p w14:paraId="7B13B546" w14:textId="2EF2EEE3" w:rsidR="001E0AED"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17.</w:t>
      </w:r>
      <w:r w:rsidRPr="0012776D">
        <w:rPr>
          <w:rFonts w:cs="Arial"/>
          <w:b w:val="0"/>
          <w:bCs/>
          <w:color w:val="000000" w:themeColor="text1"/>
        </w:rPr>
        <w:tab/>
      </w:r>
      <w:r w:rsidR="001257AD" w:rsidRPr="00487CF3">
        <w:rPr>
          <w:rFonts w:cs="Arial"/>
          <w:b w:val="0"/>
          <w:bCs/>
          <w:color w:val="000000" w:themeColor="text1"/>
        </w:rPr>
        <w:t>Rule 43A of the Magistrates’ Court Rules concerns itself with the requirements that must be satisfied by an applicant who seeks execution against residential immovable property. In terms of Rule 43</w:t>
      </w:r>
      <w:r w:rsidR="00820BE9" w:rsidRPr="00487CF3">
        <w:rPr>
          <w:rFonts w:cs="Arial"/>
          <w:b w:val="0"/>
          <w:bCs/>
          <w:color w:val="000000" w:themeColor="text1"/>
        </w:rPr>
        <w:t>A(2)(a)(</w:t>
      </w:r>
      <w:proofErr w:type="spellStart"/>
      <w:r w:rsidR="00820BE9" w:rsidRPr="00487CF3">
        <w:rPr>
          <w:rFonts w:cs="Arial"/>
          <w:b w:val="0"/>
          <w:bCs/>
          <w:color w:val="000000" w:themeColor="text1"/>
        </w:rPr>
        <w:t>i</w:t>
      </w:r>
      <w:proofErr w:type="spellEnd"/>
      <w:r w:rsidR="00820BE9" w:rsidRPr="00487CF3">
        <w:rPr>
          <w:rFonts w:cs="Arial"/>
          <w:b w:val="0"/>
          <w:bCs/>
          <w:color w:val="000000" w:themeColor="text1"/>
        </w:rPr>
        <w:t xml:space="preserve">) and (ii), a Court considering an application to declare a property executable must: </w:t>
      </w:r>
    </w:p>
    <w:p w14:paraId="27B1F17B" w14:textId="77777777" w:rsidR="002E5627" w:rsidRPr="0012776D" w:rsidRDefault="002E5627" w:rsidP="00D96DE9">
      <w:pPr>
        <w:pStyle w:val="ListParagraph"/>
        <w:spacing w:line="480" w:lineRule="auto"/>
        <w:ind w:left="851"/>
        <w:jc w:val="both"/>
        <w:rPr>
          <w:rFonts w:cs="Arial"/>
          <w:b w:val="0"/>
          <w:bCs/>
          <w:color w:val="000000" w:themeColor="text1"/>
        </w:rPr>
      </w:pPr>
    </w:p>
    <w:p w14:paraId="71F9B10C" w14:textId="7251D983" w:rsidR="00820BE9" w:rsidRPr="00487CF3" w:rsidRDefault="00487CF3" w:rsidP="00487CF3">
      <w:pPr>
        <w:spacing w:line="480" w:lineRule="auto"/>
        <w:ind w:left="1701" w:hanging="850"/>
        <w:jc w:val="both"/>
        <w:rPr>
          <w:rFonts w:cs="Arial"/>
          <w:b w:val="0"/>
          <w:bCs/>
          <w:color w:val="000000" w:themeColor="text1"/>
        </w:rPr>
      </w:pPr>
      <w:r w:rsidRPr="0012776D">
        <w:rPr>
          <w:rFonts w:cs="Arial"/>
          <w:b w:val="0"/>
          <w:bCs/>
          <w:color w:val="000000" w:themeColor="text1"/>
        </w:rPr>
        <w:t>17.1.</w:t>
      </w:r>
      <w:r w:rsidRPr="0012776D">
        <w:rPr>
          <w:rFonts w:cs="Arial"/>
          <w:b w:val="0"/>
          <w:bCs/>
          <w:color w:val="000000" w:themeColor="text1"/>
        </w:rPr>
        <w:tab/>
      </w:r>
      <w:r w:rsidR="00A145EB" w:rsidRPr="00487CF3">
        <w:rPr>
          <w:rFonts w:cs="Arial"/>
          <w:b w:val="0"/>
          <w:bCs/>
          <w:color w:val="000000" w:themeColor="text1"/>
        </w:rPr>
        <w:t>e</w:t>
      </w:r>
      <w:r w:rsidR="00820BE9" w:rsidRPr="00487CF3">
        <w:rPr>
          <w:rFonts w:cs="Arial"/>
          <w:b w:val="0"/>
          <w:bCs/>
          <w:color w:val="000000" w:themeColor="text1"/>
        </w:rPr>
        <w:t>stablish whether the immovable property</w:t>
      </w:r>
      <w:r w:rsidR="00A145EB" w:rsidRPr="00487CF3">
        <w:rPr>
          <w:rFonts w:cs="Arial"/>
          <w:b w:val="0"/>
          <w:bCs/>
          <w:color w:val="000000" w:themeColor="text1"/>
        </w:rPr>
        <w:t>, which is the subject matter of the application, is the primary residence of the judgment debtor; and</w:t>
      </w:r>
    </w:p>
    <w:p w14:paraId="0CEBCA87" w14:textId="77777777" w:rsidR="003F2DF2" w:rsidRPr="0012776D" w:rsidRDefault="003F2DF2" w:rsidP="003F2DF2">
      <w:pPr>
        <w:pStyle w:val="ListParagraph"/>
        <w:spacing w:line="480" w:lineRule="auto"/>
        <w:ind w:left="1701"/>
        <w:jc w:val="both"/>
        <w:rPr>
          <w:rFonts w:cs="Arial"/>
          <w:b w:val="0"/>
          <w:bCs/>
          <w:color w:val="000000" w:themeColor="text1"/>
        </w:rPr>
      </w:pPr>
    </w:p>
    <w:p w14:paraId="05C877F6" w14:textId="1FF9062B" w:rsidR="00A145EB" w:rsidRPr="00487CF3" w:rsidRDefault="00487CF3" w:rsidP="00487CF3">
      <w:pPr>
        <w:spacing w:line="480" w:lineRule="auto"/>
        <w:ind w:left="1701" w:hanging="850"/>
        <w:jc w:val="both"/>
        <w:rPr>
          <w:rFonts w:cs="Arial"/>
          <w:b w:val="0"/>
          <w:bCs/>
          <w:color w:val="000000" w:themeColor="text1"/>
        </w:rPr>
      </w:pPr>
      <w:r w:rsidRPr="0012776D">
        <w:rPr>
          <w:rFonts w:cs="Arial"/>
          <w:b w:val="0"/>
          <w:bCs/>
          <w:color w:val="000000" w:themeColor="text1"/>
        </w:rPr>
        <w:t>17.2.</w:t>
      </w:r>
      <w:r w:rsidRPr="0012776D">
        <w:rPr>
          <w:rFonts w:cs="Arial"/>
          <w:b w:val="0"/>
          <w:bCs/>
          <w:color w:val="000000" w:themeColor="text1"/>
        </w:rPr>
        <w:tab/>
      </w:r>
      <w:r w:rsidR="00A145EB" w:rsidRPr="00487CF3">
        <w:rPr>
          <w:rFonts w:cs="Arial"/>
          <w:b w:val="0"/>
          <w:bCs/>
          <w:color w:val="000000" w:themeColor="text1"/>
        </w:rPr>
        <w:t>consider all alternative means by the judgment debtor</w:t>
      </w:r>
      <w:r w:rsidR="00CF2996" w:rsidRPr="00487CF3">
        <w:rPr>
          <w:rFonts w:cs="Arial"/>
          <w:b w:val="0"/>
          <w:bCs/>
          <w:color w:val="000000" w:themeColor="text1"/>
        </w:rPr>
        <w:t xml:space="preserve">, if any, of </w:t>
      </w:r>
      <w:r w:rsidR="00A145EB" w:rsidRPr="00487CF3">
        <w:rPr>
          <w:rFonts w:cs="Arial"/>
          <w:b w:val="0"/>
          <w:bCs/>
          <w:color w:val="000000" w:themeColor="text1"/>
        </w:rPr>
        <w:t xml:space="preserve">satisfying the judgment debt, other than execution against the judgment debtors’ primary residence. </w:t>
      </w:r>
    </w:p>
    <w:p w14:paraId="76AEBC2E" w14:textId="77777777" w:rsidR="00A145EB" w:rsidRPr="0012776D" w:rsidRDefault="00A145EB" w:rsidP="00C12743">
      <w:pPr>
        <w:pStyle w:val="ListParagraph"/>
        <w:spacing w:line="480" w:lineRule="auto"/>
        <w:rPr>
          <w:rFonts w:cs="Arial"/>
          <w:b w:val="0"/>
          <w:bCs/>
          <w:color w:val="000000" w:themeColor="text1"/>
        </w:rPr>
      </w:pPr>
    </w:p>
    <w:p w14:paraId="28762A2C" w14:textId="3FBAE42B" w:rsidR="00A145EB"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18.</w:t>
      </w:r>
      <w:r w:rsidRPr="0012776D">
        <w:rPr>
          <w:rFonts w:cs="Arial"/>
          <w:b w:val="0"/>
          <w:bCs/>
          <w:color w:val="000000" w:themeColor="text1"/>
        </w:rPr>
        <w:tab/>
      </w:r>
      <w:r w:rsidR="00196C7C" w:rsidRPr="00487CF3">
        <w:rPr>
          <w:rFonts w:cs="Arial"/>
          <w:b w:val="0"/>
          <w:bCs/>
          <w:color w:val="000000" w:themeColor="text1"/>
        </w:rPr>
        <w:t>An important further requirement appears in Rule 43A(8)</w:t>
      </w:r>
      <w:r w:rsidR="008F5F0C" w:rsidRPr="00487CF3">
        <w:rPr>
          <w:rFonts w:cs="Arial"/>
          <w:b w:val="0"/>
          <w:bCs/>
          <w:color w:val="000000" w:themeColor="text1"/>
        </w:rPr>
        <w:t>(d); (f); (g) and (</w:t>
      </w:r>
      <w:proofErr w:type="spellStart"/>
      <w:r w:rsidR="008F5F0C" w:rsidRPr="00487CF3">
        <w:rPr>
          <w:rFonts w:cs="Arial"/>
          <w:b w:val="0"/>
          <w:bCs/>
          <w:color w:val="000000" w:themeColor="text1"/>
        </w:rPr>
        <w:t>i</w:t>
      </w:r>
      <w:proofErr w:type="spellEnd"/>
      <w:r w:rsidR="008F5F0C" w:rsidRPr="00487CF3">
        <w:rPr>
          <w:rFonts w:cs="Arial"/>
          <w:b w:val="0"/>
          <w:bCs/>
          <w:color w:val="000000" w:themeColor="text1"/>
        </w:rPr>
        <w:t xml:space="preserve">) </w:t>
      </w:r>
      <w:r w:rsidR="00196C7C" w:rsidRPr="00487CF3">
        <w:rPr>
          <w:rFonts w:cs="Arial"/>
          <w:b w:val="0"/>
          <w:bCs/>
          <w:color w:val="000000" w:themeColor="text1"/>
        </w:rPr>
        <w:t>of the Magistrates’ Court Rules</w:t>
      </w:r>
      <w:r w:rsidR="008F5F0C" w:rsidRPr="00487CF3">
        <w:rPr>
          <w:rFonts w:cs="Arial"/>
          <w:b w:val="0"/>
          <w:bCs/>
          <w:color w:val="000000" w:themeColor="text1"/>
        </w:rPr>
        <w:t xml:space="preserve">. In terms of the said Rule, a Court considering an application concerning the executability of an immovable property may make the following orders: </w:t>
      </w:r>
    </w:p>
    <w:p w14:paraId="583C9E65" w14:textId="77777777" w:rsidR="008F5F0C" w:rsidRPr="0012776D" w:rsidRDefault="008F5F0C" w:rsidP="00C12743">
      <w:pPr>
        <w:pStyle w:val="ListParagraph"/>
        <w:spacing w:line="480" w:lineRule="auto"/>
        <w:ind w:left="851"/>
        <w:jc w:val="both"/>
        <w:rPr>
          <w:rFonts w:cs="Arial"/>
          <w:b w:val="0"/>
          <w:bCs/>
          <w:color w:val="000000" w:themeColor="text1"/>
        </w:rPr>
      </w:pPr>
    </w:p>
    <w:p w14:paraId="28955C50" w14:textId="7397AA8D" w:rsidR="008F5F0C" w:rsidRPr="00487CF3" w:rsidRDefault="00487CF3" w:rsidP="00487CF3">
      <w:pPr>
        <w:spacing w:line="480" w:lineRule="auto"/>
        <w:ind w:left="1701" w:hanging="850"/>
        <w:jc w:val="both"/>
        <w:rPr>
          <w:rFonts w:cs="Arial"/>
          <w:b w:val="0"/>
          <w:bCs/>
          <w:color w:val="000000" w:themeColor="text1"/>
        </w:rPr>
      </w:pPr>
      <w:r w:rsidRPr="0012776D">
        <w:rPr>
          <w:rFonts w:cs="Arial"/>
          <w:b w:val="0"/>
          <w:bCs/>
          <w:color w:val="000000" w:themeColor="text1"/>
        </w:rPr>
        <w:t>18.1.</w:t>
      </w:r>
      <w:r w:rsidRPr="0012776D">
        <w:rPr>
          <w:rFonts w:cs="Arial"/>
          <w:b w:val="0"/>
          <w:bCs/>
          <w:color w:val="000000" w:themeColor="text1"/>
        </w:rPr>
        <w:tab/>
      </w:r>
      <w:r w:rsidR="009D4998" w:rsidRPr="00487CF3">
        <w:rPr>
          <w:rFonts w:cs="Arial"/>
          <w:b w:val="0"/>
          <w:bCs/>
          <w:color w:val="000000" w:themeColor="text1"/>
        </w:rPr>
        <w:t xml:space="preserve">order execution against the primary residence of a judgment debtor if there is no other satisfactory means of satisfying the judgment </w:t>
      </w:r>
      <w:proofErr w:type="gramStart"/>
      <w:r w:rsidR="009D4998" w:rsidRPr="00487CF3">
        <w:rPr>
          <w:rFonts w:cs="Arial"/>
          <w:b w:val="0"/>
          <w:bCs/>
          <w:color w:val="000000" w:themeColor="text1"/>
        </w:rPr>
        <w:t>debt;</w:t>
      </w:r>
      <w:proofErr w:type="gramEnd"/>
      <w:r w:rsidR="009D4998" w:rsidRPr="00487CF3">
        <w:rPr>
          <w:rFonts w:cs="Arial"/>
          <w:b w:val="0"/>
          <w:bCs/>
          <w:color w:val="000000" w:themeColor="text1"/>
        </w:rPr>
        <w:t xml:space="preserve"> </w:t>
      </w:r>
    </w:p>
    <w:p w14:paraId="050337D1" w14:textId="77777777" w:rsidR="009D4998" w:rsidRPr="0012776D" w:rsidRDefault="009D4998" w:rsidP="00C12743">
      <w:pPr>
        <w:pStyle w:val="ListParagraph"/>
        <w:spacing w:line="480" w:lineRule="auto"/>
        <w:ind w:left="1701"/>
        <w:jc w:val="both"/>
        <w:rPr>
          <w:rFonts w:cs="Arial"/>
          <w:b w:val="0"/>
          <w:bCs/>
          <w:color w:val="000000" w:themeColor="text1"/>
        </w:rPr>
      </w:pPr>
    </w:p>
    <w:p w14:paraId="6780FCBA" w14:textId="4DCA4822" w:rsidR="009D4998" w:rsidRPr="00487CF3" w:rsidRDefault="00487CF3" w:rsidP="00487CF3">
      <w:pPr>
        <w:spacing w:line="480" w:lineRule="auto"/>
        <w:ind w:left="1701" w:hanging="850"/>
        <w:jc w:val="both"/>
        <w:rPr>
          <w:rFonts w:cs="Arial"/>
          <w:b w:val="0"/>
          <w:bCs/>
          <w:color w:val="000000" w:themeColor="text1"/>
        </w:rPr>
      </w:pPr>
      <w:r w:rsidRPr="0012776D">
        <w:rPr>
          <w:rFonts w:cs="Arial"/>
          <w:b w:val="0"/>
          <w:bCs/>
          <w:color w:val="000000" w:themeColor="text1"/>
        </w:rPr>
        <w:t>18.2.</w:t>
      </w:r>
      <w:r w:rsidRPr="0012776D">
        <w:rPr>
          <w:rFonts w:cs="Arial"/>
          <w:b w:val="0"/>
          <w:bCs/>
          <w:color w:val="000000" w:themeColor="text1"/>
        </w:rPr>
        <w:tab/>
      </w:r>
      <w:r w:rsidR="009D4998" w:rsidRPr="00487CF3">
        <w:rPr>
          <w:rFonts w:cs="Arial"/>
          <w:b w:val="0"/>
          <w:bCs/>
          <w:color w:val="000000" w:themeColor="text1"/>
        </w:rPr>
        <w:t xml:space="preserve">postpone the application on such terms as it may consider </w:t>
      </w:r>
      <w:proofErr w:type="gramStart"/>
      <w:r w:rsidR="009D4998" w:rsidRPr="00487CF3">
        <w:rPr>
          <w:rFonts w:cs="Arial"/>
          <w:b w:val="0"/>
          <w:bCs/>
          <w:color w:val="000000" w:themeColor="text1"/>
        </w:rPr>
        <w:t>appropriate;</w:t>
      </w:r>
      <w:proofErr w:type="gramEnd"/>
      <w:r w:rsidR="009D4998" w:rsidRPr="00487CF3">
        <w:rPr>
          <w:rFonts w:cs="Arial"/>
          <w:b w:val="0"/>
          <w:bCs/>
          <w:color w:val="000000" w:themeColor="text1"/>
        </w:rPr>
        <w:t xml:space="preserve"> </w:t>
      </w:r>
    </w:p>
    <w:p w14:paraId="5A6C676D" w14:textId="77777777" w:rsidR="009D4998" w:rsidRPr="0012776D" w:rsidRDefault="009D4998" w:rsidP="00C12743">
      <w:pPr>
        <w:pStyle w:val="ListParagraph"/>
        <w:spacing w:line="480" w:lineRule="auto"/>
        <w:rPr>
          <w:rFonts w:cs="Arial"/>
          <w:b w:val="0"/>
          <w:bCs/>
          <w:color w:val="000000" w:themeColor="text1"/>
        </w:rPr>
      </w:pPr>
    </w:p>
    <w:p w14:paraId="0BC8A41B" w14:textId="02ED45CC" w:rsidR="009D4998" w:rsidRPr="00487CF3" w:rsidRDefault="00487CF3" w:rsidP="00487CF3">
      <w:pPr>
        <w:spacing w:line="480" w:lineRule="auto"/>
        <w:ind w:left="1701" w:hanging="850"/>
        <w:jc w:val="both"/>
        <w:rPr>
          <w:rFonts w:cs="Arial"/>
          <w:b w:val="0"/>
          <w:bCs/>
          <w:color w:val="000000" w:themeColor="text1"/>
        </w:rPr>
      </w:pPr>
      <w:r w:rsidRPr="0012776D">
        <w:rPr>
          <w:rFonts w:cs="Arial"/>
          <w:b w:val="0"/>
          <w:bCs/>
          <w:color w:val="000000" w:themeColor="text1"/>
        </w:rPr>
        <w:t>18.3.</w:t>
      </w:r>
      <w:r w:rsidRPr="0012776D">
        <w:rPr>
          <w:rFonts w:cs="Arial"/>
          <w:b w:val="0"/>
          <w:bCs/>
          <w:color w:val="000000" w:themeColor="text1"/>
        </w:rPr>
        <w:tab/>
      </w:r>
      <w:r w:rsidR="009D4998" w:rsidRPr="00487CF3">
        <w:rPr>
          <w:rFonts w:cs="Arial"/>
          <w:b w:val="0"/>
          <w:bCs/>
          <w:color w:val="000000" w:themeColor="text1"/>
        </w:rPr>
        <w:t>refuse the application if it has no merit; or</w:t>
      </w:r>
    </w:p>
    <w:p w14:paraId="2B4C5BAE" w14:textId="77777777" w:rsidR="009D4998" w:rsidRPr="0012776D" w:rsidRDefault="009D4998" w:rsidP="00C12743">
      <w:pPr>
        <w:pStyle w:val="ListParagraph"/>
        <w:spacing w:line="480" w:lineRule="auto"/>
        <w:rPr>
          <w:rFonts w:cs="Arial"/>
          <w:b w:val="0"/>
          <w:bCs/>
          <w:color w:val="000000" w:themeColor="text1"/>
        </w:rPr>
      </w:pPr>
    </w:p>
    <w:p w14:paraId="2B65DAB5" w14:textId="27AD5BDB" w:rsidR="009D4998" w:rsidRPr="00487CF3" w:rsidRDefault="00487CF3" w:rsidP="00487CF3">
      <w:pPr>
        <w:spacing w:line="480" w:lineRule="auto"/>
        <w:ind w:left="1701" w:hanging="850"/>
        <w:jc w:val="both"/>
        <w:rPr>
          <w:rFonts w:cs="Arial"/>
          <w:b w:val="0"/>
          <w:bCs/>
          <w:color w:val="000000" w:themeColor="text1"/>
        </w:rPr>
      </w:pPr>
      <w:r w:rsidRPr="0012776D">
        <w:rPr>
          <w:rFonts w:cs="Arial"/>
          <w:b w:val="0"/>
          <w:bCs/>
          <w:color w:val="000000" w:themeColor="text1"/>
        </w:rPr>
        <w:t>18.4.</w:t>
      </w:r>
      <w:r w:rsidRPr="0012776D">
        <w:rPr>
          <w:rFonts w:cs="Arial"/>
          <w:b w:val="0"/>
          <w:bCs/>
          <w:color w:val="000000" w:themeColor="text1"/>
        </w:rPr>
        <w:tab/>
      </w:r>
      <w:r w:rsidR="009D4998" w:rsidRPr="00487CF3">
        <w:rPr>
          <w:rFonts w:cs="Arial"/>
          <w:b w:val="0"/>
          <w:bCs/>
          <w:color w:val="000000" w:themeColor="text1"/>
        </w:rPr>
        <w:t xml:space="preserve">make </w:t>
      </w:r>
      <w:r w:rsidR="00FD4D61" w:rsidRPr="00487CF3">
        <w:rPr>
          <w:rFonts w:cs="Arial"/>
          <w:b w:val="0"/>
          <w:bCs/>
          <w:color w:val="000000" w:themeColor="text1"/>
        </w:rPr>
        <w:t xml:space="preserve">any other appropriate order. </w:t>
      </w:r>
    </w:p>
    <w:p w14:paraId="7D8429F1" w14:textId="77777777" w:rsidR="00FD4D61" w:rsidRPr="0012776D" w:rsidRDefault="00FD4D61" w:rsidP="00C12743">
      <w:pPr>
        <w:pStyle w:val="ListParagraph"/>
        <w:spacing w:line="480" w:lineRule="auto"/>
        <w:rPr>
          <w:rFonts w:cs="Arial"/>
          <w:b w:val="0"/>
          <w:bCs/>
          <w:color w:val="000000" w:themeColor="text1"/>
        </w:rPr>
      </w:pPr>
    </w:p>
    <w:p w14:paraId="5249FABC" w14:textId="0837A130" w:rsidR="00FD4D61"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19.</w:t>
      </w:r>
      <w:r w:rsidRPr="0012776D">
        <w:rPr>
          <w:rFonts w:cs="Arial"/>
          <w:b w:val="0"/>
          <w:bCs/>
          <w:color w:val="000000" w:themeColor="text1"/>
        </w:rPr>
        <w:tab/>
      </w:r>
      <w:r w:rsidR="00136173" w:rsidRPr="00487CF3">
        <w:rPr>
          <w:rFonts w:cs="Arial"/>
          <w:b w:val="0"/>
          <w:bCs/>
          <w:color w:val="000000" w:themeColor="text1"/>
        </w:rPr>
        <w:t xml:space="preserve">The law on executability against immovable property is settled. The starting point is to recall </w:t>
      </w:r>
      <w:r w:rsidR="00593C19" w:rsidRPr="00487CF3">
        <w:rPr>
          <w:rFonts w:cs="Arial"/>
          <w:b w:val="0"/>
          <w:bCs/>
          <w:color w:val="000000" w:themeColor="text1"/>
        </w:rPr>
        <w:t xml:space="preserve">the sentiments expressed by </w:t>
      </w:r>
      <w:r w:rsidR="004178C4" w:rsidRPr="00487CF3">
        <w:rPr>
          <w:rFonts w:cs="Arial"/>
          <w:b w:val="0"/>
          <w:bCs/>
          <w:color w:val="000000" w:themeColor="text1"/>
        </w:rPr>
        <w:t>the Supreme Court of Appeal</w:t>
      </w:r>
      <w:r w:rsidR="004178C4" w:rsidRPr="0012776D">
        <w:rPr>
          <w:rStyle w:val="FootnoteReference"/>
          <w:rFonts w:cs="Arial"/>
          <w:b w:val="0"/>
          <w:bCs/>
          <w:color w:val="000000" w:themeColor="text1"/>
        </w:rPr>
        <w:footnoteReference w:id="1"/>
      </w:r>
      <w:r w:rsidR="004178C4" w:rsidRPr="00487CF3">
        <w:rPr>
          <w:rFonts w:cs="Arial"/>
          <w:b w:val="0"/>
          <w:bCs/>
          <w:color w:val="000000" w:themeColor="text1"/>
        </w:rPr>
        <w:t xml:space="preserve"> </w:t>
      </w:r>
      <w:r w:rsidR="00FB501B" w:rsidRPr="00487CF3">
        <w:rPr>
          <w:rFonts w:cs="Arial"/>
          <w:b w:val="0"/>
          <w:bCs/>
          <w:color w:val="000000" w:themeColor="text1"/>
        </w:rPr>
        <w:t>that in all cases of execution against immovable property, judicial oversight is require</w:t>
      </w:r>
      <w:r w:rsidR="00CF2996" w:rsidRPr="00487CF3">
        <w:rPr>
          <w:rFonts w:cs="Arial"/>
          <w:b w:val="0"/>
          <w:bCs/>
          <w:color w:val="000000" w:themeColor="text1"/>
        </w:rPr>
        <w:t>d and necessary</w:t>
      </w:r>
      <w:r w:rsidR="00FB501B" w:rsidRPr="00487CF3">
        <w:rPr>
          <w:rFonts w:cs="Arial"/>
          <w:b w:val="0"/>
          <w:bCs/>
          <w:color w:val="000000" w:themeColor="text1"/>
        </w:rPr>
        <w:t xml:space="preserve">. </w:t>
      </w:r>
    </w:p>
    <w:p w14:paraId="7B24E59F" w14:textId="77777777" w:rsidR="00193001" w:rsidRPr="0012776D" w:rsidRDefault="00193001" w:rsidP="00C12743">
      <w:pPr>
        <w:pStyle w:val="ListParagraph"/>
        <w:spacing w:line="480" w:lineRule="auto"/>
        <w:ind w:left="851"/>
        <w:jc w:val="both"/>
        <w:rPr>
          <w:rFonts w:cs="Arial"/>
          <w:b w:val="0"/>
          <w:bCs/>
          <w:color w:val="000000" w:themeColor="text1"/>
        </w:rPr>
      </w:pPr>
    </w:p>
    <w:p w14:paraId="5189F11B" w14:textId="5BCA197B" w:rsidR="00FB501B"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lastRenderedPageBreak/>
        <w:t>20.</w:t>
      </w:r>
      <w:r w:rsidRPr="0012776D">
        <w:rPr>
          <w:rFonts w:cs="Arial"/>
          <w:b w:val="0"/>
          <w:bCs/>
          <w:color w:val="000000" w:themeColor="text1"/>
        </w:rPr>
        <w:tab/>
      </w:r>
      <w:r w:rsidR="0004180A" w:rsidRPr="00487CF3">
        <w:rPr>
          <w:rFonts w:cs="Arial"/>
          <w:b w:val="0"/>
          <w:bCs/>
          <w:color w:val="000000" w:themeColor="text1"/>
        </w:rPr>
        <w:t xml:space="preserve">In </w:t>
      </w:r>
      <w:r w:rsidR="0004180A" w:rsidRPr="00487CF3">
        <w:rPr>
          <w:rFonts w:cs="Arial"/>
          <w:b w:val="0"/>
          <w:i/>
          <w:iCs/>
          <w:color w:val="000000" w:themeColor="text1"/>
        </w:rPr>
        <w:t>Jaftha v Schoeman and Others; Van Rooyen v Stol</w:t>
      </w:r>
      <w:r w:rsidR="005332E3" w:rsidRPr="00487CF3">
        <w:rPr>
          <w:rFonts w:cs="Arial"/>
          <w:b w:val="0"/>
          <w:i/>
          <w:iCs/>
          <w:color w:val="000000" w:themeColor="text1"/>
        </w:rPr>
        <w:t>tz and Others</w:t>
      </w:r>
      <w:r w:rsidR="005332E3" w:rsidRPr="0012776D">
        <w:rPr>
          <w:rStyle w:val="FootnoteReference"/>
          <w:rFonts w:cs="Arial"/>
          <w:b w:val="0"/>
          <w:bCs/>
          <w:color w:val="000000" w:themeColor="text1"/>
        </w:rPr>
        <w:footnoteReference w:id="2"/>
      </w:r>
      <w:r w:rsidR="008A6442" w:rsidRPr="00487CF3">
        <w:rPr>
          <w:rFonts w:cs="Arial"/>
          <w:b w:val="0"/>
          <w:bCs/>
          <w:color w:val="000000" w:themeColor="text1"/>
        </w:rPr>
        <w:t xml:space="preserve"> the Constitutional Court, amongst other things, summarised the pertinent principles </w:t>
      </w:r>
      <w:r w:rsidR="00324605" w:rsidRPr="00487CF3">
        <w:rPr>
          <w:rFonts w:cs="Arial"/>
          <w:b w:val="0"/>
          <w:bCs/>
          <w:color w:val="000000" w:themeColor="text1"/>
        </w:rPr>
        <w:t>that the Court must observe in adjudicating matters involving executability of immovable properties</w:t>
      </w:r>
      <w:r w:rsidR="00CF2996" w:rsidRPr="00487CF3">
        <w:rPr>
          <w:rFonts w:cs="Arial"/>
          <w:b w:val="0"/>
          <w:bCs/>
          <w:color w:val="000000" w:themeColor="text1"/>
        </w:rPr>
        <w:t xml:space="preserve"> as follows: </w:t>
      </w:r>
    </w:p>
    <w:p w14:paraId="7EF06A9E" w14:textId="77777777" w:rsidR="003F2DF2" w:rsidRPr="0012776D" w:rsidRDefault="003F2DF2" w:rsidP="003F2DF2">
      <w:pPr>
        <w:pStyle w:val="ListParagraph"/>
        <w:spacing w:line="480" w:lineRule="auto"/>
        <w:ind w:left="851"/>
        <w:jc w:val="both"/>
        <w:rPr>
          <w:rFonts w:cs="Arial"/>
          <w:b w:val="0"/>
          <w:bCs/>
          <w:color w:val="000000" w:themeColor="text1"/>
        </w:rPr>
      </w:pPr>
    </w:p>
    <w:p w14:paraId="2147F086" w14:textId="77777777" w:rsidR="007E04B1" w:rsidRPr="0012776D" w:rsidRDefault="00324605" w:rsidP="00D96DE9">
      <w:pPr>
        <w:pStyle w:val="lrpara"/>
        <w:shd w:val="clear" w:color="auto" w:fill="FFFFFF"/>
        <w:spacing w:before="0" w:beforeAutospacing="0" w:after="0" w:afterAutospacing="0" w:line="480" w:lineRule="auto"/>
        <w:ind w:left="1701" w:hanging="681"/>
        <w:jc w:val="both"/>
        <w:rPr>
          <w:rFonts w:ascii="Arial" w:hAnsi="Arial" w:cs="Arial"/>
          <w:i/>
          <w:color w:val="000000" w:themeColor="text1"/>
          <w:sz w:val="22"/>
          <w:szCs w:val="22"/>
        </w:rPr>
      </w:pPr>
      <w:r w:rsidRPr="0012776D">
        <w:rPr>
          <w:rFonts w:ascii="Arial" w:hAnsi="Arial" w:cs="Arial"/>
          <w:b/>
          <w:bCs/>
          <w:i/>
          <w:color w:val="000000" w:themeColor="text1"/>
          <w:sz w:val="22"/>
          <w:szCs w:val="22"/>
        </w:rPr>
        <w:t>“</w:t>
      </w:r>
      <w:r w:rsidR="007E04B1" w:rsidRPr="0012776D">
        <w:rPr>
          <w:rFonts w:ascii="Arial" w:hAnsi="Arial" w:cs="Arial"/>
          <w:i/>
          <w:color w:val="000000" w:themeColor="text1"/>
          <w:sz w:val="22"/>
          <w:szCs w:val="22"/>
        </w:rPr>
        <w:t xml:space="preserve">[40] </w:t>
      </w:r>
      <w:r w:rsidR="00A354F1" w:rsidRPr="0012776D">
        <w:rPr>
          <w:rFonts w:ascii="Arial" w:hAnsi="Arial" w:cs="Arial"/>
          <w:i/>
          <w:color w:val="000000" w:themeColor="text1"/>
          <w:sz w:val="22"/>
          <w:szCs w:val="22"/>
        </w:rPr>
        <w:tab/>
      </w:r>
      <w:r w:rsidR="007E04B1" w:rsidRPr="0012776D">
        <w:rPr>
          <w:rFonts w:ascii="Arial" w:hAnsi="Arial" w:cs="Arial"/>
          <w:i/>
          <w:color w:val="000000" w:themeColor="text1"/>
          <w:sz w:val="22"/>
          <w:szCs w:val="22"/>
        </w:rPr>
        <w:t>… it is not easy to adopt a uniform definition of the concept of a 'trifling debt'. What might seem trifling to an affluent observer might not be trifling to a poor creditor reliant on his or her ability to recover debts. Indeed, not all creditors are affluent and to many who use the execution process, it constitutes the only mechanism to recover outstanding debts.</w:t>
      </w:r>
    </w:p>
    <w:p w14:paraId="5FE31A79" w14:textId="77777777" w:rsidR="00A354F1" w:rsidRPr="0012776D" w:rsidRDefault="00A354F1" w:rsidP="00C12743">
      <w:pPr>
        <w:pStyle w:val="lrpara"/>
        <w:shd w:val="clear" w:color="auto" w:fill="FFFFFF"/>
        <w:spacing w:before="0" w:beforeAutospacing="0" w:after="0" w:afterAutospacing="0" w:line="480" w:lineRule="auto"/>
        <w:ind w:left="1701" w:hanging="851"/>
        <w:jc w:val="both"/>
        <w:rPr>
          <w:rFonts w:ascii="Arial" w:hAnsi="Arial" w:cs="Arial"/>
          <w:i/>
          <w:color w:val="000000" w:themeColor="text1"/>
        </w:rPr>
      </w:pPr>
    </w:p>
    <w:p w14:paraId="267B6CF9" w14:textId="77777777" w:rsidR="007E04B1" w:rsidRPr="0012776D" w:rsidRDefault="007E04B1" w:rsidP="00D96DE9">
      <w:pPr>
        <w:pStyle w:val="lrpara"/>
        <w:shd w:val="clear" w:color="auto" w:fill="FFFFFF"/>
        <w:spacing w:before="0" w:beforeAutospacing="0" w:after="0" w:afterAutospacing="0" w:line="480" w:lineRule="auto"/>
        <w:ind w:left="1701" w:hanging="681"/>
        <w:jc w:val="both"/>
        <w:rPr>
          <w:rFonts w:ascii="Arial" w:hAnsi="Arial" w:cs="Arial"/>
          <w:i/>
          <w:color w:val="000000" w:themeColor="text1"/>
          <w:sz w:val="22"/>
          <w:szCs w:val="22"/>
        </w:rPr>
      </w:pPr>
      <w:r w:rsidRPr="0012776D">
        <w:rPr>
          <w:rFonts w:ascii="Arial" w:hAnsi="Arial" w:cs="Arial"/>
          <w:i/>
          <w:color w:val="000000" w:themeColor="text1"/>
          <w:sz w:val="22"/>
          <w:szCs w:val="22"/>
        </w:rPr>
        <w:t xml:space="preserve">[41] </w:t>
      </w:r>
      <w:r w:rsidR="00A354F1" w:rsidRPr="0012776D">
        <w:rPr>
          <w:rFonts w:ascii="Arial" w:hAnsi="Arial" w:cs="Arial"/>
          <w:i/>
          <w:color w:val="000000" w:themeColor="text1"/>
          <w:sz w:val="22"/>
          <w:szCs w:val="22"/>
        </w:rPr>
        <w:tab/>
      </w:r>
      <w:r w:rsidRPr="0012776D">
        <w:rPr>
          <w:rFonts w:ascii="Arial" w:hAnsi="Arial" w:cs="Arial"/>
          <w:i/>
          <w:color w:val="000000" w:themeColor="text1"/>
          <w:sz w:val="22"/>
          <w:szCs w:val="22"/>
        </w:rPr>
        <w:t>Another difficulty is that there may be other factors which militate against a finding that execution is unjustifiable. Such factors will vary according to the facts of each case. It might be that the debtor incurred debts despite the knowledge of his or her inability to repay the money and was reckless as to the consequences of incurring the debt. While it will ordinarily be unjustifiable for a person to be rendered homeless where a small amount of money is owed, and where there are other ways for the creditor to recover the money lent, this will not be the case in every execution of this nature.</w:t>
      </w:r>
    </w:p>
    <w:p w14:paraId="68105E34" w14:textId="77777777" w:rsidR="00A354F1" w:rsidRPr="0012776D" w:rsidRDefault="00A354F1" w:rsidP="00C12743">
      <w:pPr>
        <w:pStyle w:val="lrpara"/>
        <w:shd w:val="clear" w:color="auto" w:fill="FFFFFF"/>
        <w:spacing w:before="0" w:beforeAutospacing="0" w:after="0" w:afterAutospacing="0" w:line="480" w:lineRule="auto"/>
        <w:ind w:left="1701" w:hanging="851"/>
        <w:jc w:val="both"/>
        <w:rPr>
          <w:rFonts w:ascii="Arial" w:hAnsi="Arial" w:cs="Arial"/>
          <w:i/>
          <w:color w:val="000000" w:themeColor="text1"/>
          <w:sz w:val="22"/>
          <w:szCs w:val="22"/>
        </w:rPr>
      </w:pPr>
    </w:p>
    <w:p w14:paraId="56FAD13F" w14:textId="77777777" w:rsidR="007E04B1" w:rsidRPr="0012776D" w:rsidRDefault="007E04B1" w:rsidP="00D96DE9">
      <w:pPr>
        <w:pStyle w:val="lrpara"/>
        <w:shd w:val="clear" w:color="auto" w:fill="FFFFFF"/>
        <w:spacing w:before="0" w:beforeAutospacing="0" w:after="0" w:afterAutospacing="0" w:line="480" w:lineRule="auto"/>
        <w:ind w:left="1701" w:hanging="681"/>
        <w:jc w:val="both"/>
        <w:rPr>
          <w:rFonts w:ascii="Arial" w:hAnsi="Arial" w:cs="Arial"/>
          <w:i/>
          <w:color w:val="000000" w:themeColor="text1"/>
          <w:sz w:val="22"/>
          <w:szCs w:val="22"/>
        </w:rPr>
      </w:pPr>
      <w:r w:rsidRPr="0012776D">
        <w:rPr>
          <w:rFonts w:ascii="Arial" w:hAnsi="Arial" w:cs="Arial"/>
          <w:i/>
          <w:color w:val="000000" w:themeColor="text1"/>
          <w:sz w:val="22"/>
          <w:szCs w:val="22"/>
        </w:rPr>
        <w:t xml:space="preserve">[42] </w:t>
      </w:r>
      <w:r w:rsidR="00A354F1" w:rsidRPr="0012776D">
        <w:rPr>
          <w:rFonts w:ascii="Arial" w:hAnsi="Arial" w:cs="Arial"/>
          <w:i/>
          <w:color w:val="000000" w:themeColor="text1"/>
          <w:sz w:val="22"/>
          <w:szCs w:val="22"/>
        </w:rPr>
        <w:tab/>
      </w:r>
      <w:r w:rsidRPr="0012776D">
        <w:rPr>
          <w:rFonts w:ascii="Arial" w:hAnsi="Arial" w:cs="Arial"/>
          <w:i/>
          <w:color w:val="000000" w:themeColor="text1"/>
          <w:sz w:val="22"/>
          <w:szCs w:val="22"/>
        </w:rPr>
        <w:t xml:space="preserve">The interests of creditors must not be overlooked. There might be circumstances where, notwithstanding the relatively small amount of money owed, the creditor's advantage in execution outweighs the harm </w:t>
      </w:r>
      <w:r w:rsidRPr="0012776D">
        <w:rPr>
          <w:rFonts w:ascii="Arial" w:hAnsi="Arial" w:cs="Arial"/>
          <w:i/>
          <w:color w:val="000000" w:themeColor="text1"/>
          <w:sz w:val="22"/>
          <w:szCs w:val="22"/>
        </w:rPr>
        <w:lastRenderedPageBreak/>
        <w:t>caused to the debtor. In such circumstances, it may be justifiable to execute. It is in this sense that a consideration of the legitimacy of a sale in execution must be seen as a balancing process.</w:t>
      </w:r>
    </w:p>
    <w:p w14:paraId="6F3A4E5A" w14:textId="77777777" w:rsidR="00A354F1" w:rsidRPr="0012776D" w:rsidRDefault="00A354F1" w:rsidP="00C12743">
      <w:pPr>
        <w:pStyle w:val="lrpara"/>
        <w:shd w:val="clear" w:color="auto" w:fill="FFFFFF"/>
        <w:spacing w:before="0" w:beforeAutospacing="0" w:after="0" w:afterAutospacing="0" w:line="480" w:lineRule="auto"/>
        <w:ind w:left="1701" w:hanging="851"/>
        <w:jc w:val="both"/>
        <w:rPr>
          <w:rFonts w:ascii="Arial" w:hAnsi="Arial" w:cs="Arial"/>
          <w:i/>
          <w:color w:val="000000" w:themeColor="text1"/>
          <w:sz w:val="22"/>
          <w:szCs w:val="22"/>
        </w:rPr>
      </w:pPr>
    </w:p>
    <w:p w14:paraId="2ADCC530" w14:textId="77777777" w:rsidR="007E04B1" w:rsidRPr="0012776D" w:rsidRDefault="007E04B1" w:rsidP="00D96DE9">
      <w:pPr>
        <w:pStyle w:val="lrpara"/>
        <w:shd w:val="clear" w:color="auto" w:fill="FFFFFF"/>
        <w:spacing w:before="0" w:beforeAutospacing="0" w:after="0" w:afterAutospacing="0" w:line="480" w:lineRule="auto"/>
        <w:ind w:left="1701" w:hanging="681"/>
        <w:jc w:val="both"/>
        <w:rPr>
          <w:rFonts w:ascii="Arial" w:hAnsi="Arial" w:cs="Arial"/>
          <w:i/>
          <w:color w:val="000000" w:themeColor="text1"/>
          <w:sz w:val="22"/>
          <w:szCs w:val="22"/>
        </w:rPr>
      </w:pPr>
      <w:r w:rsidRPr="0012776D">
        <w:rPr>
          <w:rFonts w:ascii="Arial" w:hAnsi="Arial" w:cs="Arial"/>
          <w:i/>
          <w:color w:val="000000" w:themeColor="text1"/>
          <w:sz w:val="22"/>
          <w:szCs w:val="22"/>
        </w:rPr>
        <w:t xml:space="preserve">[43] </w:t>
      </w:r>
      <w:r w:rsidR="00A354F1" w:rsidRPr="0012776D">
        <w:rPr>
          <w:rFonts w:ascii="Arial" w:hAnsi="Arial" w:cs="Arial"/>
          <w:i/>
          <w:color w:val="000000" w:themeColor="text1"/>
          <w:sz w:val="22"/>
          <w:szCs w:val="22"/>
        </w:rPr>
        <w:tab/>
      </w:r>
      <w:r w:rsidRPr="0012776D">
        <w:rPr>
          <w:rFonts w:ascii="Arial" w:hAnsi="Arial" w:cs="Arial"/>
          <w:i/>
          <w:color w:val="000000" w:themeColor="text1"/>
          <w:sz w:val="22"/>
          <w:szCs w:val="22"/>
        </w:rPr>
        <w:t xml:space="preserve">However, it is clear that there will be circumstances in which it will be unjustifiable to allow execution. The severe impact that the execution process can have on indigent debtors has already been described. There will be many instances where execution will be unjustifiable because the </w:t>
      </w:r>
      <w:r w:rsidR="00A354F1" w:rsidRPr="0012776D">
        <w:rPr>
          <w:rFonts w:ascii="Arial" w:hAnsi="Arial" w:cs="Arial"/>
          <w:i/>
          <w:color w:val="000000" w:themeColor="text1"/>
          <w:sz w:val="22"/>
          <w:szCs w:val="22"/>
          <w:shd w:val="clear" w:color="auto" w:fill="FFFFFF"/>
        </w:rPr>
        <w:t>advantage that attaches to a creditor who seeks execution will be far outweighed by the immense prejudice and hardship caused to the debtor. Besides, the facts of this case also demonstrate the potential of the s 66(1)(a) process to be abused by unscrupulous people who take advantage of the lack of knowledge and information of debtors similarly situated to the appellants. Execution in these circumstances will also be unjustifiable.</w:t>
      </w:r>
    </w:p>
    <w:p w14:paraId="72858AE4" w14:textId="77777777" w:rsidR="00136173" w:rsidRPr="0012776D" w:rsidRDefault="00136173" w:rsidP="00C12743">
      <w:pPr>
        <w:pStyle w:val="ListParagraph"/>
        <w:spacing w:line="480" w:lineRule="auto"/>
        <w:ind w:left="1701" w:hanging="851"/>
        <w:jc w:val="both"/>
        <w:rPr>
          <w:rFonts w:cs="Arial"/>
          <w:b w:val="0"/>
          <w:bCs/>
          <w:i/>
          <w:color w:val="000000" w:themeColor="text1"/>
          <w:sz w:val="22"/>
          <w:szCs w:val="22"/>
        </w:rPr>
      </w:pPr>
    </w:p>
    <w:p w14:paraId="082E3F79" w14:textId="77777777" w:rsidR="004C7EB3" w:rsidRPr="0012776D" w:rsidRDefault="004C7EB3" w:rsidP="00D96DE9">
      <w:pPr>
        <w:pStyle w:val="ListParagraph"/>
        <w:spacing w:line="480" w:lineRule="auto"/>
        <w:ind w:left="1701" w:hanging="681"/>
        <w:jc w:val="both"/>
        <w:rPr>
          <w:rFonts w:cs="Arial"/>
          <w:b w:val="0"/>
          <w:bCs/>
          <w:i/>
          <w:color w:val="000000" w:themeColor="text1"/>
          <w:sz w:val="22"/>
          <w:szCs w:val="22"/>
        </w:rPr>
      </w:pPr>
      <w:r w:rsidRPr="0012776D">
        <w:rPr>
          <w:rFonts w:cs="Arial"/>
          <w:b w:val="0"/>
          <w:bCs/>
          <w:i/>
          <w:color w:val="000000" w:themeColor="text1"/>
          <w:sz w:val="22"/>
          <w:szCs w:val="22"/>
        </w:rPr>
        <w:t>[53]</w:t>
      </w:r>
      <w:r w:rsidR="00EE2F43" w:rsidRPr="0012776D">
        <w:rPr>
          <w:rFonts w:cs="Arial"/>
          <w:b w:val="0"/>
          <w:bCs/>
          <w:i/>
          <w:color w:val="000000" w:themeColor="text1"/>
          <w:sz w:val="22"/>
          <w:szCs w:val="22"/>
        </w:rPr>
        <w:tab/>
        <w:t>…</w:t>
      </w:r>
      <w:r w:rsidR="001B295B" w:rsidRPr="0012776D">
        <w:rPr>
          <w:rFonts w:cs="Arial"/>
          <w:b w:val="0"/>
          <w:bCs/>
          <w:i/>
          <w:color w:val="000000" w:themeColor="text1"/>
          <w:sz w:val="22"/>
          <w:szCs w:val="22"/>
        </w:rPr>
        <w:t xml:space="preserve"> </w:t>
      </w:r>
      <w:r w:rsidR="001B295B" w:rsidRPr="0012776D">
        <w:rPr>
          <w:rFonts w:cs="Arial"/>
          <w:b w:val="0"/>
          <w:bCs/>
          <w:i/>
          <w:color w:val="000000" w:themeColor="text1"/>
          <w:sz w:val="22"/>
          <w:szCs w:val="22"/>
          <w:shd w:val="clear" w:color="auto" w:fill="FFFFFF"/>
        </w:rPr>
        <w:t xml:space="preserve">it would be inappropriate for this Court to attempt to delineate all the circumstances in which a sale in execution would not be justifiable. There are countless ways in which the facts of a case might differ and it would not be possible to anticipate all these permutations. An appropriate remedy should be sufficiently flexible, therefore, to accommodate varying circumstances in a way that takes cognisance of the plight of a debtor who stands to lose his or her security of tenure, but is also sensitive to the interests of creditors whose circumstances are such that recovery of the debt owed is the countervailing consideration, in a context where </w:t>
      </w:r>
      <w:r w:rsidR="001B295B" w:rsidRPr="0012776D">
        <w:rPr>
          <w:rFonts w:cs="Arial"/>
          <w:b w:val="0"/>
          <w:bCs/>
          <w:i/>
          <w:color w:val="000000" w:themeColor="text1"/>
          <w:sz w:val="22"/>
          <w:szCs w:val="22"/>
          <w:shd w:val="clear" w:color="auto" w:fill="FFFFFF"/>
        </w:rPr>
        <w:lastRenderedPageBreak/>
        <w:t>there is a need for poor communities to take financial responsibility for owning a home.</w:t>
      </w:r>
    </w:p>
    <w:p w14:paraId="7145B522" w14:textId="77777777" w:rsidR="004C7EB3" w:rsidRPr="0012776D" w:rsidRDefault="004C7EB3" w:rsidP="00C12743">
      <w:pPr>
        <w:pStyle w:val="ListParagraph"/>
        <w:spacing w:line="480" w:lineRule="auto"/>
        <w:ind w:left="1701" w:hanging="851"/>
        <w:jc w:val="both"/>
        <w:rPr>
          <w:rFonts w:cs="Arial"/>
          <w:b w:val="0"/>
          <w:bCs/>
          <w:i/>
          <w:color w:val="000000" w:themeColor="text1"/>
          <w:sz w:val="22"/>
          <w:szCs w:val="22"/>
        </w:rPr>
      </w:pPr>
    </w:p>
    <w:p w14:paraId="1A42D1B0" w14:textId="77777777" w:rsidR="004C7EB3" w:rsidRPr="0012776D" w:rsidRDefault="004C7EB3" w:rsidP="00D96DE9">
      <w:pPr>
        <w:pStyle w:val="ListParagraph"/>
        <w:spacing w:line="480" w:lineRule="auto"/>
        <w:ind w:left="1701" w:hanging="681"/>
        <w:jc w:val="both"/>
        <w:rPr>
          <w:rFonts w:cs="Arial"/>
          <w:b w:val="0"/>
          <w:bCs/>
          <w:i/>
          <w:color w:val="000000" w:themeColor="text1"/>
          <w:sz w:val="22"/>
          <w:szCs w:val="22"/>
        </w:rPr>
      </w:pPr>
      <w:r w:rsidRPr="0012776D">
        <w:rPr>
          <w:rFonts w:cs="Arial"/>
          <w:b w:val="0"/>
          <w:bCs/>
          <w:i/>
          <w:color w:val="000000" w:themeColor="text1"/>
          <w:sz w:val="22"/>
          <w:szCs w:val="22"/>
        </w:rPr>
        <w:t xml:space="preserve">[55] </w:t>
      </w:r>
      <w:r w:rsidR="001B295B" w:rsidRPr="0012776D">
        <w:rPr>
          <w:rFonts w:cs="Arial"/>
          <w:b w:val="0"/>
          <w:bCs/>
          <w:i/>
          <w:color w:val="000000" w:themeColor="text1"/>
          <w:sz w:val="22"/>
          <w:szCs w:val="22"/>
        </w:rPr>
        <w:tab/>
      </w:r>
      <w:r w:rsidR="001B295B" w:rsidRPr="0012776D">
        <w:rPr>
          <w:rFonts w:cs="Arial"/>
          <w:b w:val="0"/>
          <w:bCs/>
          <w:i/>
          <w:color w:val="000000" w:themeColor="text1"/>
          <w:sz w:val="22"/>
          <w:szCs w:val="22"/>
          <w:shd w:val="clear" w:color="auto" w:fill="FFFFFF"/>
        </w:rPr>
        <w:t>It is my view that this is indeed an appropriate remedy in this case. Judicial oversight permits a magistrate to consider all the</w:t>
      </w:r>
      <w:r w:rsidR="00EE2F43" w:rsidRPr="0012776D">
        <w:rPr>
          <w:rFonts w:cs="Arial"/>
          <w:b w:val="0"/>
          <w:bCs/>
          <w:i/>
          <w:color w:val="000000" w:themeColor="text1"/>
          <w:sz w:val="22"/>
          <w:szCs w:val="22"/>
          <w:shd w:val="clear" w:color="auto" w:fill="FFFFFF"/>
        </w:rPr>
        <w:t xml:space="preserve"> </w:t>
      </w:r>
      <w:r w:rsidR="001B295B" w:rsidRPr="0012776D">
        <w:rPr>
          <w:rFonts w:cs="Arial"/>
          <w:b w:val="0"/>
          <w:bCs/>
          <w:i/>
          <w:color w:val="000000" w:themeColor="text1"/>
          <w:sz w:val="22"/>
          <w:szCs w:val="22"/>
          <w:shd w:val="clear" w:color="auto" w:fill="FFFFFF"/>
        </w:rPr>
        <w:t>relevant circumstances of a case to determine whether there is good cause to order execution. …”</w:t>
      </w:r>
    </w:p>
    <w:p w14:paraId="10731BFD" w14:textId="77777777" w:rsidR="004C7EB3" w:rsidRPr="0012776D" w:rsidRDefault="004C7EB3" w:rsidP="00C12743">
      <w:pPr>
        <w:pStyle w:val="ListParagraph"/>
        <w:spacing w:line="480" w:lineRule="auto"/>
        <w:ind w:left="851"/>
        <w:jc w:val="both"/>
        <w:rPr>
          <w:rFonts w:cs="Arial"/>
          <w:b w:val="0"/>
          <w:bCs/>
          <w:color w:val="000000" w:themeColor="text1"/>
          <w:sz w:val="22"/>
          <w:szCs w:val="22"/>
        </w:rPr>
      </w:pPr>
    </w:p>
    <w:p w14:paraId="2B058497" w14:textId="4317F40A" w:rsidR="004C7EB3" w:rsidRPr="0012776D" w:rsidRDefault="00181573" w:rsidP="00D96DE9">
      <w:pPr>
        <w:spacing w:line="480" w:lineRule="auto"/>
        <w:ind w:left="341" w:firstLine="510"/>
        <w:jc w:val="both"/>
        <w:rPr>
          <w:rFonts w:cs="Arial"/>
          <w:bCs/>
          <w:iCs/>
          <w:color w:val="000000" w:themeColor="text1"/>
          <w:u w:val="single"/>
        </w:rPr>
      </w:pPr>
      <w:r w:rsidRPr="0012776D">
        <w:rPr>
          <w:rFonts w:cs="Arial"/>
          <w:bCs/>
          <w:iCs/>
          <w:color w:val="000000" w:themeColor="text1"/>
          <w:u w:val="single"/>
        </w:rPr>
        <w:t>APPLICATION OF THE LAW TO THE FACTS</w:t>
      </w:r>
    </w:p>
    <w:p w14:paraId="08FA05B8" w14:textId="77777777" w:rsidR="00470CF2" w:rsidRPr="0012776D" w:rsidRDefault="00470CF2" w:rsidP="00D96DE9">
      <w:pPr>
        <w:spacing w:line="480" w:lineRule="auto"/>
        <w:ind w:left="341" w:firstLine="510"/>
        <w:jc w:val="both"/>
        <w:rPr>
          <w:rFonts w:cs="Arial"/>
          <w:bCs/>
          <w:iCs/>
          <w:color w:val="000000" w:themeColor="text1"/>
          <w:u w:val="single"/>
        </w:rPr>
      </w:pPr>
    </w:p>
    <w:p w14:paraId="0DD0584B" w14:textId="03C2E725" w:rsidR="00136173"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21.</w:t>
      </w:r>
      <w:r w:rsidRPr="0012776D">
        <w:rPr>
          <w:rFonts w:cs="Arial"/>
          <w:b w:val="0"/>
          <w:bCs/>
          <w:color w:val="000000" w:themeColor="text1"/>
        </w:rPr>
        <w:tab/>
      </w:r>
      <w:r w:rsidR="007026D4" w:rsidRPr="00487CF3">
        <w:rPr>
          <w:rFonts w:cs="Arial"/>
          <w:b w:val="0"/>
          <w:bCs/>
          <w:color w:val="000000" w:themeColor="text1"/>
        </w:rPr>
        <w:t xml:space="preserve">In </w:t>
      </w:r>
      <w:r w:rsidR="00181573" w:rsidRPr="00487CF3">
        <w:rPr>
          <w:rFonts w:cs="Arial"/>
          <w:b w:val="0"/>
          <w:bCs/>
          <w:color w:val="000000" w:themeColor="text1"/>
        </w:rPr>
        <w:t>my</w:t>
      </w:r>
      <w:r w:rsidR="007026D4" w:rsidRPr="00487CF3">
        <w:rPr>
          <w:rFonts w:cs="Arial"/>
          <w:b w:val="0"/>
          <w:bCs/>
          <w:color w:val="000000" w:themeColor="text1"/>
        </w:rPr>
        <w:t xml:space="preserve"> view, t</w:t>
      </w:r>
      <w:r w:rsidR="004C7EB3" w:rsidRPr="00487CF3">
        <w:rPr>
          <w:rFonts w:cs="Arial"/>
          <w:b w:val="0"/>
          <w:bCs/>
          <w:color w:val="000000" w:themeColor="text1"/>
        </w:rPr>
        <w:t xml:space="preserve">he Court </w:t>
      </w:r>
      <w:r w:rsidR="004C7EB3" w:rsidRPr="00487CF3">
        <w:rPr>
          <w:rFonts w:cs="Arial"/>
          <w:b w:val="0"/>
          <w:bCs/>
          <w:i/>
          <w:iCs/>
          <w:color w:val="000000" w:themeColor="text1"/>
        </w:rPr>
        <w:t>a quo</w:t>
      </w:r>
      <w:r w:rsidR="004C7EB3" w:rsidRPr="00487CF3">
        <w:rPr>
          <w:rFonts w:cs="Arial"/>
          <w:b w:val="0"/>
          <w:bCs/>
          <w:color w:val="000000" w:themeColor="text1"/>
        </w:rPr>
        <w:t xml:space="preserve"> erred </w:t>
      </w:r>
      <w:r w:rsidR="001D0C42" w:rsidRPr="00487CF3">
        <w:rPr>
          <w:rFonts w:cs="Arial"/>
          <w:b w:val="0"/>
          <w:bCs/>
          <w:color w:val="000000" w:themeColor="text1"/>
        </w:rPr>
        <w:t xml:space="preserve">in dismissing the appellant’s application to declare the respondent’s immovable property </w:t>
      </w:r>
      <w:proofErr w:type="gramStart"/>
      <w:r w:rsidR="001D0C42" w:rsidRPr="00487CF3">
        <w:rPr>
          <w:rFonts w:cs="Arial"/>
          <w:b w:val="0"/>
          <w:bCs/>
          <w:color w:val="000000" w:themeColor="text1"/>
        </w:rPr>
        <w:t>specially</w:t>
      </w:r>
      <w:proofErr w:type="gramEnd"/>
      <w:r w:rsidR="001D0C42" w:rsidRPr="00487CF3">
        <w:rPr>
          <w:rFonts w:cs="Arial"/>
          <w:b w:val="0"/>
          <w:bCs/>
          <w:color w:val="000000" w:themeColor="text1"/>
        </w:rPr>
        <w:t xml:space="preserve"> executable. In the main, it is an important consideration that the respondent showed no interest whatsoever in </w:t>
      </w:r>
      <w:r w:rsidR="00667D03" w:rsidRPr="00487CF3">
        <w:rPr>
          <w:rFonts w:cs="Arial"/>
          <w:b w:val="0"/>
          <w:bCs/>
          <w:color w:val="000000" w:themeColor="text1"/>
        </w:rPr>
        <w:t xml:space="preserve">defending </w:t>
      </w:r>
      <w:r w:rsidR="001D0C42" w:rsidRPr="00487CF3">
        <w:rPr>
          <w:rFonts w:cs="Arial"/>
          <w:b w:val="0"/>
          <w:bCs/>
          <w:color w:val="000000" w:themeColor="text1"/>
        </w:rPr>
        <w:t xml:space="preserve">the </w:t>
      </w:r>
      <w:r w:rsidR="00667D03" w:rsidRPr="00487CF3">
        <w:rPr>
          <w:rFonts w:cs="Arial"/>
          <w:b w:val="0"/>
          <w:bCs/>
          <w:color w:val="000000" w:themeColor="text1"/>
        </w:rPr>
        <w:t>appellant’s claim.</w:t>
      </w:r>
      <w:r w:rsidR="009067FC" w:rsidRPr="00487CF3">
        <w:rPr>
          <w:rFonts w:cs="Arial"/>
          <w:b w:val="0"/>
          <w:bCs/>
          <w:color w:val="000000" w:themeColor="text1"/>
        </w:rPr>
        <w:t xml:space="preserve"> </w:t>
      </w:r>
    </w:p>
    <w:p w14:paraId="0CD7E308" w14:textId="77777777" w:rsidR="009067FC" w:rsidRPr="0012776D" w:rsidRDefault="009067FC" w:rsidP="00C12743">
      <w:pPr>
        <w:pStyle w:val="ListParagraph"/>
        <w:spacing w:line="480" w:lineRule="auto"/>
        <w:ind w:left="851"/>
        <w:jc w:val="both"/>
        <w:rPr>
          <w:rFonts w:cs="Arial"/>
          <w:b w:val="0"/>
          <w:bCs/>
          <w:color w:val="000000" w:themeColor="text1"/>
        </w:rPr>
      </w:pPr>
    </w:p>
    <w:p w14:paraId="64CF0229" w14:textId="53D75D27" w:rsidR="000421CD"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22.</w:t>
      </w:r>
      <w:r w:rsidRPr="0012776D">
        <w:rPr>
          <w:rFonts w:cs="Arial"/>
          <w:b w:val="0"/>
          <w:bCs/>
          <w:color w:val="000000" w:themeColor="text1"/>
        </w:rPr>
        <w:tab/>
      </w:r>
      <w:r w:rsidR="00470CF2" w:rsidRPr="00487CF3">
        <w:rPr>
          <w:rFonts w:cs="Arial"/>
          <w:b w:val="0"/>
          <w:bCs/>
          <w:color w:val="000000" w:themeColor="text1"/>
        </w:rPr>
        <w:t>Notwithstanding</w:t>
      </w:r>
      <w:r w:rsidR="00C41A17" w:rsidRPr="00487CF3">
        <w:rPr>
          <w:rFonts w:cs="Arial"/>
          <w:b w:val="0"/>
          <w:bCs/>
          <w:color w:val="000000" w:themeColor="text1"/>
        </w:rPr>
        <w:t xml:space="preserve"> the respondent’s </w:t>
      </w:r>
      <w:r w:rsidR="00667D03" w:rsidRPr="00487CF3">
        <w:rPr>
          <w:rFonts w:cs="Arial"/>
          <w:b w:val="0"/>
          <w:bCs/>
          <w:color w:val="000000" w:themeColor="text1"/>
        </w:rPr>
        <w:t>failure to defend the claim,</w:t>
      </w:r>
      <w:r w:rsidR="00C41A17" w:rsidRPr="00487CF3">
        <w:rPr>
          <w:rFonts w:cs="Arial"/>
          <w:b w:val="0"/>
          <w:bCs/>
          <w:color w:val="000000" w:themeColor="text1"/>
        </w:rPr>
        <w:t xml:space="preserve"> </w:t>
      </w:r>
      <w:r w:rsidR="000421CD" w:rsidRPr="00487CF3">
        <w:rPr>
          <w:rFonts w:cs="Arial"/>
          <w:b w:val="0"/>
          <w:bCs/>
          <w:color w:val="000000" w:themeColor="text1"/>
        </w:rPr>
        <w:t>the</w:t>
      </w:r>
      <w:r w:rsidR="009067FC" w:rsidRPr="00487CF3">
        <w:rPr>
          <w:rFonts w:cs="Arial"/>
          <w:b w:val="0"/>
          <w:bCs/>
          <w:color w:val="000000" w:themeColor="text1"/>
        </w:rPr>
        <w:t xml:space="preserve"> Court </w:t>
      </w:r>
      <w:r w:rsidR="009067FC" w:rsidRPr="00487CF3">
        <w:rPr>
          <w:rFonts w:cs="Arial"/>
          <w:b w:val="0"/>
          <w:bCs/>
          <w:i/>
          <w:iCs/>
          <w:color w:val="000000" w:themeColor="text1"/>
        </w:rPr>
        <w:t>a quo</w:t>
      </w:r>
      <w:r w:rsidR="009067FC" w:rsidRPr="00487CF3">
        <w:rPr>
          <w:rFonts w:cs="Arial"/>
          <w:b w:val="0"/>
          <w:bCs/>
          <w:color w:val="000000" w:themeColor="text1"/>
        </w:rPr>
        <w:t xml:space="preserve"> </w:t>
      </w:r>
      <w:r w:rsidR="00E87699" w:rsidRPr="00487CF3">
        <w:rPr>
          <w:rFonts w:cs="Arial"/>
          <w:b w:val="0"/>
          <w:bCs/>
          <w:color w:val="000000" w:themeColor="text1"/>
        </w:rPr>
        <w:t xml:space="preserve">was unable to ascertain the reason why </w:t>
      </w:r>
      <w:proofErr w:type="gramStart"/>
      <w:r w:rsidR="00E87699" w:rsidRPr="00487CF3">
        <w:rPr>
          <w:rFonts w:cs="Arial"/>
          <w:b w:val="0"/>
          <w:bCs/>
          <w:color w:val="000000" w:themeColor="text1"/>
        </w:rPr>
        <w:t xml:space="preserve">the </w:t>
      </w:r>
      <w:r w:rsidR="009067FC" w:rsidRPr="00487CF3">
        <w:rPr>
          <w:rFonts w:cs="Arial"/>
          <w:b w:val="0"/>
          <w:bCs/>
          <w:color w:val="000000" w:themeColor="text1"/>
        </w:rPr>
        <w:t xml:space="preserve"> respondent</w:t>
      </w:r>
      <w:proofErr w:type="gramEnd"/>
      <w:r w:rsidR="009067FC" w:rsidRPr="00487CF3">
        <w:rPr>
          <w:rFonts w:cs="Arial"/>
          <w:b w:val="0"/>
          <w:bCs/>
          <w:color w:val="000000" w:themeColor="text1"/>
        </w:rPr>
        <w:t xml:space="preserve"> opted not to </w:t>
      </w:r>
      <w:r w:rsidR="00034E77" w:rsidRPr="00487CF3">
        <w:rPr>
          <w:rFonts w:cs="Arial"/>
          <w:b w:val="0"/>
          <w:bCs/>
          <w:color w:val="000000" w:themeColor="text1"/>
        </w:rPr>
        <w:t xml:space="preserve">file opposing papers in the Court </w:t>
      </w:r>
      <w:r w:rsidR="00034E77" w:rsidRPr="00487CF3">
        <w:rPr>
          <w:rFonts w:cs="Arial"/>
          <w:b w:val="0"/>
          <w:bCs/>
          <w:i/>
          <w:iCs/>
          <w:color w:val="000000" w:themeColor="text1"/>
        </w:rPr>
        <w:t>a quo</w:t>
      </w:r>
      <w:r w:rsidR="00034E77" w:rsidRPr="00487CF3">
        <w:rPr>
          <w:rFonts w:cs="Arial"/>
          <w:b w:val="0"/>
          <w:bCs/>
          <w:color w:val="000000" w:themeColor="text1"/>
        </w:rPr>
        <w:t xml:space="preserve">. As pointed out above, service </w:t>
      </w:r>
      <w:r w:rsidR="007026D4" w:rsidRPr="00487CF3">
        <w:rPr>
          <w:rFonts w:cs="Arial"/>
          <w:b w:val="0"/>
          <w:bCs/>
          <w:color w:val="000000" w:themeColor="text1"/>
        </w:rPr>
        <w:t xml:space="preserve">of </w:t>
      </w:r>
      <w:r w:rsidR="00034E77" w:rsidRPr="00487CF3">
        <w:rPr>
          <w:rFonts w:cs="Arial"/>
          <w:b w:val="0"/>
          <w:bCs/>
          <w:color w:val="000000" w:themeColor="text1"/>
        </w:rPr>
        <w:t>Court process either by affixing it to the door or serving the occupier of the relevant property is good service in terms of Rule 9</w:t>
      </w:r>
      <w:r w:rsidR="002B3B96" w:rsidRPr="00487CF3">
        <w:rPr>
          <w:rFonts w:cs="Arial"/>
          <w:b w:val="0"/>
          <w:bCs/>
          <w:color w:val="000000" w:themeColor="text1"/>
        </w:rPr>
        <w:t>(d) and (e) of the Magistrates’ Court Rules</w:t>
      </w:r>
      <w:r w:rsidR="00E87699" w:rsidRPr="00487CF3">
        <w:rPr>
          <w:rFonts w:cs="Arial"/>
          <w:b w:val="0"/>
          <w:bCs/>
          <w:color w:val="000000" w:themeColor="text1"/>
        </w:rPr>
        <w:t>, despite the respondent’s failure to file a</w:t>
      </w:r>
      <w:r w:rsidR="00667D03" w:rsidRPr="00487CF3">
        <w:rPr>
          <w:rFonts w:cs="Arial"/>
          <w:b w:val="0"/>
          <w:bCs/>
          <w:color w:val="000000" w:themeColor="text1"/>
        </w:rPr>
        <w:t xml:space="preserve"> notice to defend or a</w:t>
      </w:r>
      <w:r w:rsidR="00E87699" w:rsidRPr="00487CF3">
        <w:rPr>
          <w:rFonts w:cs="Arial"/>
          <w:b w:val="0"/>
          <w:bCs/>
          <w:color w:val="000000" w:themeColor="text1"/>
        </w:rPr>
        <w:t xml:space="preserve">n </w:t>
      </w:r>
      <w:r w:rsidR="00667D03" w:rsidRPr="00487CF3">
        <w:rPr>
          <w:rFonts w:cs="Arial"/>
          <w:b w:val="0"/>
          <w:bCs/>
          <w:color w:val="000000" w:themeColor="text1"/>
        </w:rPr>
        <w:t xml:space="preserve">answering </w:t>
      </w:r>
      <w:r w:rsidR="00E87699" w:rsidRPr="00487CF3">
        <w:rPr>
          <w:rFonts w:cs="Arial"/>
          <w:b w:val="0"/>
          <w:bCs/>
          <w:color w:val="000000" w:themeColor="text1"/>
        </w:rPr>
        <w:t>affid</w:t>
      </w:r>
      <w:r w:rsidR="00667D03" w:rsidRPr="00487CF3">
        <w:rPr>
          <w:rFonts w:cs="Arial"/>
          <w:b w:val="0"/>
          <w:bCs/>
          <w:color w:val="000000" w:themeColor="text1"/>
        </w:rPr>
        <w:t>avit</w:t>
      </w:r>
      <w:r w:rsidR="002B3B96" w:rsidRPr="00487CF3">
        <w:rPr>
          <w:rFonts w:cs="Arial"/>
          <w:b w:val="0"/>
          <w:bCs/>
          <w:color w:val="000000" w:themeColor="text1"/>
        </w:rPr>
        <w:t xml:space="preserve">. </w:t>
      </w:r>
    </w:p>
    <w:p w14:paraId="7492C984" w14:textId="77777777" w:rsidR="000421CD" w:rsidRPr="0012776D" w:rsidRDefault="000421CD" w:rsidP="000421CD">
      <w:pPr>
        <w:pStyle w:val="ListParagraph"/>
        <w:rPr>
          <w:rFonts w:cs="Arial"/>
          <w:b w:val="0"/>
          <w:bCs/>
          <w:color w:val="000000" w:themeColor="text1"/>
        </w:rPr>
      </w:pPr>
    </w:p>
    <w:p w14:paraId="46087FCE" w14:textId="43A3FD65" w:rsidR="00FA3E3E"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23.</w:t>
      </w:r>
      <w:r w:rsidRPr="0012776D">
        <w:rPr>
          <w:rFonts w:cs="Arial"/>
          <w:b w:val="0"/>
          <w:bCs/>
          <w:color w:val="000000" w:themeColor="text1"/>
        </w:rPr>
        <w:tab/>
      </w:r>
      <w:r w:rsidR="00E87699" w:rsidRPr="00487CF3">
        <w:rPr>
          <w:rFonts w:cs="Arial"/>
          <w:b w:val="0"/>
          <w:bCs/>
          <w:color w:val="000000" w:themeColor="text1"/>
        </w:rPr>
        <w:t xml:space="preserve">The Court </w:t>
      </w:r>
      <w:r w:rsidR="00E87699" w:rsidRPr="00487CF3">
        <w:rPr>
          <w:rFonts w:cs="Arial"/>
          <w:b w:val="0"/>
          <w:bCs/>
          <w:i/>
          <w:color w:val="000000" w:themeColor="text1"/>
        </w:rPr>
        <w:t>a quo</w:t>
      </w:r>
      <w:r w:rsidR="00E87699" w:rsidRPr="00487CF3">
        <w:rPr>
          <w:rFonts w:cs="Arial"/>
          <w:b w:val="0"/>
          <w:bCs/>
          <w:color w:val="000000" w:themeColor="text1"/>
        </w:rPr>
        <w:t xml:space="preserve"> d</w:t>
      </w:r>
      <w:r w:rsidR="00FA3E3E" w:rsidRPr="00487CF3">
        <w:rPr>
          <w:rFonts w:cs="Arial"/>
          <w:b w:val="0"/>
          <w:bCs/>
          <w:color w:val="000000" w:themeColor="text1"/>
        </w:rPr>
        <w:t>id take</w:t>
      </w:r>
      <w:r w:rsidR="00E87699" w:rsidRPr="00487CF3">
        <w:rPr>
          <w:rFonts w:cs="Arial"/>
          <w:b w:val="0"/>
          <w:bCs/>
          <w:color w:val="000000" w:themeColor="text1"/>
        </w:rPr>
        <w:t xml:space="preserve"> </w:t>
      </w:r>
      <w:r w:rsidR="00A91D53" w:rsidRPr="00487CF3">
        <w:rPr>
          <w:rFonts w:cs="Arial"/>
          <w:b w:val="0"/>
          <w:bCs/>
          <w:color w:val="000000" w:themeColor="text1"/>
        </w:rPr>
        <w:t>cognisance</w:t>
      </w:r>
      <w:r w:rsidR="00E87699" w:rsidRPr="00487CF3">
        <w:rPr>
          <w:rFonts w:cs="Arial"/>
          <w:b w:val="0"/>
          <w:bCs/>
          <w:color w:val="000000" w:themeColor="text1"/>
        </w:rPr>
        <w:t xml:space="preserve"> of the respondent’s failure to </w:t>
      </w:r>
      <w:r w:rsidR="00667D03" w:rsidRPr="00487CF3">
        <w:rPr>
          <w:rFonts w:cs="Arial"/>
          <w:b w:val="0"/>
          <w:bCs/>
          <w:color w:val="000000" w:themeColor="text1"/>
        </w:rPr>
        <w:t xml:space="preserve">defend the appellant’s claim. </w:t>
      </w:r>
      <w:r w:rsidR="00FA3E3E" w:rsidRPr="00487CF3">
        <w:rPr>
          <w:rFonts w:cs="Arial"/>
          <w:b w:val="0"/>
          <w:bCs/>
          <w:color w:val="000000" w:themeColor="text1"/>
        </w:rPr>
        <w:t xml:space="preserve">It failed to consider that the respondent placed no </w:t>
      </w:r>
      <w:r w:rsidR="00FA3E3E" w:rsidRPr="00487CF3">
        <w:rPr>
          <w:rFonts w:cs="Arial"/>
          <w:b w:val="0"/>
          <w:bCs/>
          <w:color w:val="000000" w:themeColor="text1"/>
        </w:rPr>
        <w:lastRenderedPageBreak/>
        <w:t xml:space="preserve">facts before it. On the facts before the Court </w:t>
      </w:r>
      <w:r w:rsidR="008F7BEA" w:rsidRPr="00487CF3">
        <w:rPr>
          <w:rFonts w:cs="Arial"/>
          <w:b w:val="0"/>
          <w:bCs/>
          <w:i/>
          <w:iCs/>
          <w:color w:val="000000" w:themeColor="text1"/>
        </w:rPr>
        <w:t>a quo</w:t>
      </w:r>
      <w:r w:rsidR="00FA3E3E" w:rsidRPr="00487CF3">
        <w:rPr>
          <w:rFonts w:cs="Arial"/>
          <w:b w:val="0"/>
          <w:bCs/>
          <w:color w:val="000000" w:themeColor="text1"/>
        </w:rPr>
        <w:t xml:space="preserve"> where the return of service was in accordance with the rules the court had to exercise </w:t>
      </w:r>
      <w:r w:rsidR="00FE43DE" w:rsidRPr="00487CF3">
        <w:rPr>
          <w:rFonts w:cs="Arial"/>
          <w:b w:val="0"/>
          <w:bCs/>
          <w:color w:val="000000" w:themeColor="text1"/>
        </w:rPr>
        <w:t>its</w:t>
      </w:r>
      <w:r w:rsidR="00FA3E3E" w:rsidRPr="00487CF3">
        <w:rPr>
          <w:rFonts w:cs="Arial"/>
          <w:b w:val="0"/>
          <w:bCs/>
          <w:color w:val="000000" w:themeColor="text1"/>
        </w:rPr>
        <w:t xml:space="preserve"> judicial oversight prior to determining whether it was appropriate to grant an order for special executability. In circumstances where: the</w:t>
      </w:r>
      <w:r w:rsidR="00667D03" w:rsidRPr="00487CF3">
        <w:rPr>
          <w:rFonts w:cs="Arial"/>
          <w:b w:val="0"/>
          <w:bCs/>
          <w:color w:val="000000" w:themeColor="text1"/>
        </w:rPr>
        <w:t xml:space="preserve"> return of ser</w:t>
      </w:r>
      <w:r w:rsidR="00FA3E3E" w:rsidRPr="00487CF3">
        <w:rPr>
          <w:rFonts w:cs="Arial"/>
          <w:b w:val="0"/>
          <w:bCs/>
          <w:color w:val="000000" w:themeColor="text1"/>
        </w:rPr>
        <w:t>v</w:t>
      </w:r>
      <w:r w:rsidR="00667D03" w:rsidRPr="00487CF3">
        <w:rPr>
          <w:rFonts w:cs="Arial"/>
          <w:b w:val="0"/>
          <w:bCs/>
          <w:color w:val="000000" w:themeColor="text1"/>
        </w:rPr>
        <w:t xml:space="preserve">ice </w:t>
      </w:r>
      <w:r w:rsidR="00FA3E3E" w:rsidRPr="00487CF3">
        <w:rPr>
          <w:rFonts w:cs="Arial"/>
          <w:b w:val="0"/>
          <w:bCs/>
          <w:color w:val="000000" w:themeColor="text1"/>
        </w:rPr>
        <w:t xml:space="preserve">complied with the Rules; and the house was not the primary residence and the respondent failed to place other relevant factors before the </w:t>
      </w:r>
      <w:r w:rsidR="008F7BEA" w:rsidRPr="00487CF3">
        <w:rPr>
          <w:rFonts w:cs="Arial"/>
          <w:b w:val="0"/>
          <w:bCs/>
          <w:color w:val="000000" w:themeColor="text1"/>
        </w:rPr>
        <w:t>C</w:t>
      </w:r>
      <w:r w:rsidR="00FA3E3E" w:rsidRPr="00487CF3">
        <w:rPr>
          <w:rFonts w:cs="Arial"/>
          <w:b w:val="0"/>
          <w:bCs/>
          <w:color w:val="000000" w:themeColor="text1"/>
        </w:rPr>
        <w:t xml:space="preserve">ourt there was nothing indicating the Court </w:t>
      </w:r>
      <w:r w:rsidR="008F7BEA" w:rsidRPr="00487CF3">
        <w:rPr>
          <w:rFonts w:cs="Arial"/>
          <w:b w:val="0"/>
          <w:bCs/>
          <w:i/>
          <w:iCs/>
          <w:color w:val="000000" w:themeColor="text1"/>
        </w:rPr>
        <w:t>a quo</w:t>
      </w:r>
      <w:r w:rsidR="008F7BEA" w:rsidRPr="00487CF3">
        <w:rPr>
          <w:rFonts w:cs="Arial"/>
          <w:b w:val="0"/>
          <w:bCs/>
          <w:color w:val="000000" w:themeColor="text1"/>
        </w:rPr>
        <w:t xml:space="preserve"> </w:t>
      </w:r>
      <w:r w:rsidR="00FA3E3E" w:rsidRPr="00487CF3">
        <w:rPr>
          <w:rFonts w:cs="Arial"/>
          <w:b w:val="0"/>
          <w:bCs/>
          <w:color w:val="000000" w:themeColor="text1"/>
        </w:rPr>
        <w:t>should not grant and order for special executability.</w:t>
      </w:r>
    </w:p>
    <w:p w14:paraId="4F1BCCB0" w14:textId="77777777" w:rsidR="00FA3E3E" w:rsidRPr="0012776D" w:rsidRDefault="00FA3E3E" w:rsidP="00D96DE9">
      <w:pPr>
        <w:pStyle w:val="ListParagraph"/>
        <w:rPr>
          <w:rFonts w:cs="Arial"/>
          <w:b w:val="0"/>
          <w:bCs/>
          <w:color w:val="000000" w:themeColor="text1"/>
        </w:rPr>
      </w:pPr>
    </w:p>
    <w:p w14:paraId="78886762" w14:textId="4345B124" w:rsidR="00916838" w:rsidRPr="00487CF3" w:rsidRDefault="00487CF3" w:rsidP="00487CF3">
      <w:pPr>
        <w:spacing w:line="480" w:lineRule="auto"/>
        <w:ind w:left="851" w:hanging="851"/>
        <w:jc w:val="both"/>
        <w:rPr>
          <w:rFonts w:cs="Arial"/>
          <w:b w:val="0"/>
          <w:bCs/>
          <w:strike/>
          <w:color w:val="000000" w:themeColor="text1"/>
        </w:rPr>
      </w:pPr>
      <w:r w:rsidRPr="0012776D">
        <w:rPr>
          <w:rFonts w:cs="Arial"/>
          <w:b w:val="0"/>
          <w:bCs/>
          <w:color w:val="000000" w:themeColor="text1"/>
        </w:rPr>
        <w:t>24.</w:t>
      </w:r>
      <w:r w:rsidRPr="0012776D">
        <w:rPr>
          <w:rFonts w:cs="Arial"/>
          <w:b w:val="0"/>
          <w:bCs/>
          <w:color w:val="000000" w:themeColor="text1"/>
        </w:rPr>
        <w:tab/>
      </w:r>
      <w:r w:rsidR="00FA3E3E" w:rsidRPr="00487CF3">
        <w:rPr>
          <w:rFonts w:cs="Arial"/>
          <w:b w:val="0"/>
          <w:bCs/>
          <w:color w:val="000000" w:themeColor="text1"/>
        </w:rPr>
        <w:t xml:space="preserve">Where the Court </w:t>
      </w:r>
      <w:r w:rsidR="008F7BEA" w:rsidRPr="00487CF3">
        <w:rPr>
          <w:rFonts w:cs="Arial"/>
          <w:b w:val="0"/>
          <w:bCs/>
          <w:i/>
          <w:iCs/>
          <w:color w:val="000000" w:themeColor="text1"/>
        </w:rPr>
        <w:t>a quo</w:t>
      </w:r>
      <w:r w:rsidR="00FA3E3E" w:rsidRPr="00487CF3">
        <w:rPr>
          <w:rFonts w:cs="Arial"/>
          <w:b w:val="0"/>
          <w:bCs/>
          <w:color w:val="000000" w:themeColor="text1"/>
        </w:rPr>
        <w:t xml:space="preserve"> had concerns about service, it could remand the matter with appropriate directions regarding service. It could seek better service,</w:t>
      </w:r>
      <w:r w:rsidR="00796E11" w:rsidRPr="00487CF3">
        <w:rPr>
          <w:rFonts w:cs="Arial"/>
          <w:b w:val="0"/>
          <w:bCs/>
          <w:color w:val="000000" w:themeColor="text1"/>
        </w:rPr>
        <w:t xml:space="preserve"> or direct that service be upon an address that the applicant knew would come to the attention of the respondent. This is useful where it is apparent that the property is </w:t>
      </w:r>
      <w:r w:rsidR="00667D03" w:rsidRPr="00487CF3">
        <w:rPr>
          <w:rFonts w:cs="Arial"/>
          <w:b w:val="0"/>
          <w:bCs/>
          <w:color w:val="000000" w:themeColor="text1"/>
        </w:rPr>
        <w:t xml:space="preserve">occupied by a person </w:t>
      </w:r>
      <w:r w:rsidR="00796E11" w:rsidRPr="00487CF3">
        <w:rPr>
          <w:rFonts w:cs="Arial"/>
          <w:b w:val="0"/>
          <w:bCs/>
          <w:color w:val="000000" w:themeColor="text1"/>
        </w:rPr>
        <w:t xml:space="preserve">other </w:t>
      </w:r>
      <w:r w:rsidR="00667D03" w:rsidRPr="00487CF3">
        <w:rPr>
          <w:rFonts w:cs="Arial"/>
          <w:b w:val="0"/>
          <w:bCs/>
          <w:color w:val="000000" w:themeColor="text1"/>
        </w:rPr>
        <w:t>tha</w:t>
      </w:r>
      <w:r w:rsidR="00796E11" w:rsidRPr="00487CF3">
        <w:rPr>
          <w:rFonts w:cs="Arial"/>
          <w:b w:val="0"/>
          <w:bCs/>
          <w:color w:val="000000" w:themeColor="text1"/>
        </w:rPr>
        <w:t>n</w:t>
      </w:r>
      <w:r w:rsidR="00667D03" w:rsidRPr="00487CF3">
        <w:rPr>
          <w:rFonts w:cs="Arial"/>
          <w:b w:val="0"/>
          <w:bCs/>
          <w:color w:val="000000" w:themeColor="text1"/>
        </w:rPr>
        <w:t xml:space="preserve"> the respondent suggesting it was not a primary residen</w:t>
      </w:r>
      <w:r w:rsidR="00796E11" w:rsidRPr="00487CF3">
        <w:rPr>
          <w:rFonts w:cs="Arial"/>
          <w:b w:val="0"/>
          <w:bCs/>
          <w:color w:val="000000" w:themeColor="text1"/>
        </w:rPr>
        <w:t>ce</w:t>
      </w:r>
      <w:r w:rsidR="00667D03" w:rsidRPr="00487CF3">
        <w:rPr>
          <w:rFonts w:cs="Arial"/>
          <w:b w:val="0"/>
          <w:bCs/>
          <w:color w:val="000000" w:themeColor="text1"/>
        </w:rPr>
        <w:t xml:space="preserve">. </w:t>
      </w:r>
    </w:p>
    <w:p w14:paraId="23F30693" w14:textId="77777777" w:rsidR="00916838" w:rsidRPr="0012776D" w:rsidRDefault="00916838" w:rsidP="00916838">
      <w:pPr>
        <w:pStyle w:val="ListParagraph"/>
        <w:rPr>
          <w:rFonts w:cs="Arial"/>
          <w:b w:val="0"/>
          <w:bCs/>
          <w:strike/>
          <w:color w:val="000000" w:themeColor="text1"/>
        </w:rPr>
      </w:pPr>
    </w:p>
    <w:p w14:paraId="3D500580" w14:textId="4860C33E" w:rsidR="002B3B96"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25.</w:t>
      </w:r>
      <w:r w:rsidRPr="0012776D">
        <w:rPr>
          <w:rFonts w:cs="Arial"/>
          <w:b w:val="0"/>
          <w:bCs/>
          <w:color w:val="000000" w:themeColor="text1"/>
        </w:rPr>
        <w:tab/>
      </w:r>
      <w:r w:rsidR="002B3B96" w:rsidRPr="00487CF3">
        <w:rPr>
          <w:rFonts w:cs="Arial"/>
          <w:b w:val="0"/>
          <w:bCs/>
          <w:color w:val="000000" w:themeColor="text1"/>
        </w:rPr>
        <w:t xml:space="preserve">The monthly levies that the appellant collects from </w:t>
      </w:r>
      <w:r w:rsidR="007D46F1" w:rsidRPr="00487CF3">
        <w:rPr>
          <w:rFonts w:cs="Arial"/>
          <w:b w:val="0"/>
          <w:bCs/>
          <w:color w:val="000000" w:themeColor="text1"/>
        </w:rPr>
        <w:t xml:space="preserve">the </w:t>
      </w:r>
      <w:r w:rsidR="002B3B96" w:rsidRPr="00487CF3">
        <w:rPr>
          <w:rFonts w:cs="Arial"/>
          <w:b w:val="0"/>
          <w:bCs/>
          <w:color w:val="000000" w:themeColor="text1"/>
        </w:rPr>
        <w:t xml:space="preserve">owners of </w:t>
      </w:r>
      <w:r w:rsidR="00FD3117" w:rsidRPr="00487CF3">
        <w:rPr>
          <w:rFonts w:cs="Arial"/>
          <w:b w:val="0"/>
          <w:bCs/>
          <w:color w:val="000000" w:themeColor="text1"/>
        </w:rPr>
        <w:t>immovable properties are provided for in terms of the legislation</w:t>
      </w:r>
      <w:r w:rsidR="00BC0C9D" w:rsidRPr="00487CF3">
        <w:rPr>
          <w:rFonts w:cs="Arial"/>
          <w:b w:val="0"/>
          <w:bCs/>
          <w:color w:val="000000" w:themeColor="text1"/>
        </w:rPr>
        <w:t>.</w:t>
      </w:r>
      <w:r w:rsidR="00FD3117" w:rsidRPr="0012776D">
        <w:rPr>
          <w:rStyle w:val="FootnoteReference"/>
          <w:rFonts w:cs="Arial"/>
          <w:b w:val="0"/>
          <w:bCs/>
          <w:color w:val="000000" w:themeColor="text1"/>
        </w:rPr>
        <w:footnoteReference w:id="3"/>
      </w:r>
      <w:r w:rsidR="00FD3117" w:rsidRPr="00487CF3">
        <w:rPr>
          <w:rFonts w:cs="Arial"/>
          <w:b w:val="0"/>
          <w:bCs/>
          <w:color w:val="000000" w:themeColor="text1"/>
        </w:rPr>
        <w:t xml:space="preserve"> </w:t>
      </w:r>
      <w:r w:rsidR="00BC0C9D" w:rsidRPr="00487CF3">
        <w:rPr>
          <w:rFonts w:cs="Arial"/>
          <w:b w:val="0"/>
          <w:bCs/>
          <w:color w:val="000000" w:themeColor="text1"/>
        </w:rPr>
        <w:t xml:space="preserve">The respondent knew or can be expected to have reasonably known of its </w:t>
      </w:r>
      <w:r w:rsidR="00847130" w:rsidRPr="00487CF3">
        <w:rPr>
          <w:rFonts w:cs="Arial"/>
          <w:b w:val="0"/>
          <w:bCs/>
          <w:color w:val="000000" w:themeColor="text1"/>
        </w:rPr>
        <w:t xml:space="preserve">statutory </w:t>
      </w:r>
      <w:r w:rsidR="00BC0C9D" w:rsidRPr="00487CF3">
        <w:rPr>
          <w:rFonts w:cs="Arial"/>
          <w:b w:val="0"/>
          <w:bCs/>
          <w:color w:val="000000" w:themeColor="text1"/>
        </w:rPr>
        <w:t>monthly obligations towards the appellant</w:t>
      </w:r>
      <w:r w:rsidR="00847130" w:rsidRPr="00487CF3">
        <w:rPr>
          <w:rFonts w:cs="Arial"/>
          <w:b w:val="0"/>
          <w:bCs/>
          <w:color w:val="000000" w:themeColor="text1"/>
        </w:rPr>
        <w:t>, yet the respondent refused and continues to refuse, to date, to effect monthly levies</w:t>
      </w:r>
      <w:r w:rsidR="00BC0C9D" w:rsidRPr="00487CF3">
        <w:rPr>
          <w:rFonts w:cs="Arial"/>
          <w:b w:val="0"/>
          <w:bCs/>
          <w:color w:val="000000" w:themeColor="text1"/>
        </w:rPr>
        <w:t xml:space="preserve">. </w:t>
      </w:r>
    </w:p>
    <w:p w14:paraId="41EFE002" w14:textId="77777777" w:rsidR="00BC0C9D" w:rsidRPr="0012776D" w:rsidRDefault="00BC0C9D" w:rsidP="00C12743">
      <w:pPr>
        <w:pStyle w:val="ListParagraph"/>
        <w:spacing w:line="480" w:lineRule="auto"/>
        <w:rPr>
          <w:rFonts w:cs="Arial"/>
          <w:b w:val="0"/>
          <w:bCs/>
          <w:color w:val="000000" w:themeColor="text1"/>
        </w:rPr>
      </w:pPr>
    </w:p>
    <w:p w14:paraId="2A7184C5" w14:textId="7A1DC897" w:rsidR="005467F1"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26.</w:t>
      </w:r>
      <w:r w:rsidRPr="0012776D">
        <w:rPr>
          <w:rFonts w:cs="Arial"/>
          <w:b w:val="0"/>
          <w:bCs/>
          <w:color w:val="000000" w:themeColor="text1"/>
        </w:rPr>
        <w:tab/>
      </w:r>
      <w:r w:rsidR="00BC0C9D" w:rsidRPr="00487CF3">
        <w:rPr>
          <w:rFonts w:cs="Arial"/>
          <w:b w:val="0"/>
          <w:bCs/>
          <w:color w:val="000000" w:themeColor="text1"/>
        </w:rPr>
        <w:t>As at the date of dismissing the appellant’s application to declare the property specially executable</w:t>
      </w:r>
      <w:r w:rsidR="005467F1" w:rsidRPr="00487CF3">
        <w:rPr>
          <w:rFonts w:cs="Arial"/>
          <w:b w:val="0"/>
          <w:bCs/>
          <w:color w:val="000000" w:themeColor="text1"/>
        </w:rPr>
        <w:t xml:space="preserve">, the debt owing </w:t>
      </w:r>
      <w:r w:rsidR="00C53618" w:rsidRPr="00487CF3">
        <w:rPr>
          <w:rFonts w:cs="Arial"/>
          <w:b w:val="0"/>
          <w:bCs/>
          <w:color w:val="000000" w:themeColor="text1"/>
        </w:rPr>
        <w:t xml:space="preserve">together with interest would </w:t>
      </w:r>
      <w:r w:rsidR="00C53618" w:rsidRPr="00487CF3">
        <w:rPr>
          <w:rFonts w:cs="Arial"/>
          <w:b w:val="0"/>
          <w:bCs/>
          <w:color w:val="000000" w:themeColor="text1"/>
        </w:rPr>
        <w:lastRenderedPageBreak/>
        <w:t xml:space="preserve">have </w:t>
      </w:r>
      <w:proofErr w:type="gramStart"/>
      <w:r w:rsidR="00E87699" w:rsidRPr="00487CF3">
        <w:rPr>
          <w:rFonts w:cs="Arial"/>
          <w:b w:val="0"/>
          <w:bCs/>
          <w:color w:val="000000" w:themeColor="text1"/>
        </w:rPr>
        <w:t xml:space="preserve">increased </w:t>
      </w:r>
      <w:r w:rsidR="00DC6E67" w:rsidRPr="00487CF3">
        <w:rPr>
          <w:rFonts w:cs="Arial"/>
          <w:b w:val="0"/>
          <w:bCs/>
          <w:color w:val="000000" w:themeColor="text1"/>
        </w:rPr>
        <w:t xml:space="preserve"> in</w:t>
      </w:r>
      <w:proofErr w:type="gramEnd"/>
      <w:r w:rsidR="00DC6E67" w:rsidRPr="00487CF3">
        <w:rPr>
          <w:rFonts w:cs="Arial"/>
          <w:b w:val="0"/>
          <w:bCs/>
          <w:color w:val="000000" w:themeColor="text1"/>
        </w:rPr>
        <w:t xml:space="preserve"> favour of </w:t>
      </w:r>
      <w:r w:rsidR="005467F1" w:rsidRPr="00487CF3">
        <w:rPr>
          <w:rFonts w:cs="Arial"/>
          <w:b w:val="0"/>
          <w:bCs/>
          <w:color w:val="000000" w:themeColor="text1"/>
        </w:rPr>
        <w:t>the appellant</w:t>
      </w:r>
      <w:r w:rsidR="00DC6E67" w:rsidRPr="00487CF3">
        <w:rPr>
          <w:rFonts w:cs="Arial"/>
          <w:b w:val="0"/>
          <w:bCs/>
          <w:color w:val="000000" w:themeColor="text1"/>
        </w:rPr>
        <w:t>. In addition</w:t>
      </w:r>
      <w:r w:rsidR="00C53618" w:rsidRPr="00487CF3">
        <w:rPr>
          <w:rFonts w:cs="Arial"/>
          <w:b w:val="0"/>
          <w:bCs/>
          <w:color w:val="000000" w:themeColor="text1"/>
        </w:rPr>
        <w:t xml:space="preserve">, the respondent also owes the </w:t>
      </w:r>
      <w:r w:rsidR="005467F1" w:rsidRPr="00487CF3">
        <w:rPr>
          <w:rFonts w:cs="Arial"/>
          <w:b w:val="0"/>
          <w:bCs/>
          <w:color w:val="000000" w:themeColor="text1"/>
        </w:rPr>
        <w:t>City of Johannesburg Metropolitan Municipality</w:t>
      </w:r>
      <w:r w:rsidR="00C53618" w:rsidRPr="00487CF3">
        <w:rPr>
          <w:rFonts w:cs="Arial"/>
          <w:b w:val="0"/>
          <w:bCs/>
          <w:color w:val="000000" w:themeColor="text1"/>
        </w:rPr>
        <w:t xml:space="preserve"> for unpaid municipal </w:t>
      </w:r>
      <w:r w:rsidR="003930F0" w:rsidRPr="00487CF3">
        <w:rPr>
          <w:rFonts w:cs="Arial"/>
          <w:b w:val="0"/>
          <w:bCs/>
          <w:color w:val="000000" w:themeColor="text1"/>
        </w:rPr>
        <w:t xml:space="preserve">rates and </w:t>
      </w:r>
      <w:r w:rsidR="00C53618" w:rsidRPr="00487CF3">
        <w:rPr>
          <w:rFonts w:cs="Arial"/>
          <w:b w:val="0"/>
          <w:bCs/>
          <w:color w:val="000000" w:themeColor="text1"/>
        </w:rPr>
        <w:t>tax</w:t>
      </w:r>
      <w:r w:rsidR="005A7C3B" w:rsidRPr="00487CF3">
        <w:rPr>
          <w:rFonts w:cs="Arial"/>
          <w:b w:val="0"/>
          <w:bCs/>
          <w:color w:val="000000" w:themeColor="text1"/>
        </w:rPr>
        <w:t>es</w:t>
      </w:r>
      <w:r w:rsidR="005467F1" w:rsidRPr="00487CF3">
        <w:rPr>
          <w:rFonts w:cs="Arial"/>
          <w:b w:val="0"/>
          <w:bCs/>
          <w:color w:val="000000" w:themeColor="text1"/>
        </w:rPr>
        <w:t xml:space="preserve">. </w:t>
      </w:r>
    </w:p>
    <w:p w14:paraId="5FFF3D73" w14:textId="77777777" w:rsidR="00FD3C81" w:rsidRPr="0012776D" w:rsidRDefault="00FD3C81" w:rsidP="00C12743">
      <w:pPr>
        <w:pStyle w:val="ListParagraph"/>
        <w:spacing w:line="480" w:lineRule="auto"/>
        <w:rPr>
          <w:rFonts w:cs="Arial"/>
          <w:b w:val="0"/>
          <w:bCs/>
          <w:color w:val="000000" w:themeColor="text1"/>
        </w:rPr>
      </w:pPr>
    </w:p>
    <w:p w14:paraId="5DE55458" w14:textId="60BFB1D4" w:rsidR="00FD3C81"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27.</w:t>
      </w:r>
      <w:r w:rsidRPr="0012776D">
        <w:rPr>
          <w:rFonts w:cs="Arial"/>
          <w:b w:val="0"/>
          <w:bCs/>
          <w:color w:val="000000" w:themeColor="text1"/>
        </w:rPr>
        <w:tab/>
      </w:r>
      <w:r w:rsidR="00FD3C81" w:rsidRPr="00487CF3">
        <w:rPr>
          <w:rFonts w:cs="Arial"/>
          <w:b w:val="0"/>
          <w:bCs/>
          <w:color w:val="000000" w:themeColor="text1"/>
        </w:rPr>
        <w:t xml:space="preserve">The Court </w:t>
      </w:r>
      <w:r w:rsidR="00FD3C81" w:rsidRPr="00487CF3">
        <w:rPr>
          <w:rFonts w:cs="Arial"/>
          <w:b w:val="0"/>
          <w:bCs/>
          <w:i/>
          <w:iCs/>
          <w:color w:val="000000" w:themeColor="text1"/>
        </w:rPr>
        <w:t>a quo</w:t>
      </w:r>
      <w:r w:rsidR="00FD3C81" w:rsidRPr="00487CF3">
        <w:rPr>
          <w:rFonts w:cs="Arial"/>
          <w:b w:val="0"/>
          <w:bCs/>
          <w:color w:val="000000" w:themeColor="text1"/>
        </w:rPr>
        <w:t xml:space="preserve"> has also, in </w:t>
      </w:r>
      <w:r w:rsidR="00DC6E67" w:rsidRPr="00487CF3">
        <w:rPr>
          <w:rFonts w:cs="Arial"/>
          <w:b w:val="0"/>
          <w:bCs/>
          <w:color w:val="000000" w:themeColor="text1"/>
        </w:rPr>
        <w:t xml:space="preserve">my </w:t>
      </w:r>
      <w:r w:rsidR="00FD3C81" w:rsidRPr="00487CF3">
        <w:rPr>
          <w:rFonts w:cs="Arial"/>
          <w:b w:val="0"/>
          <w:bCs/>
          <w:color w:val="000000" w:themeColor="text1"/>
        </w:rPr>
        <w:t xml:space="preserve">view, </w:t>
      </w:r>
      <w:r w:rsidR="000B1BF6" w:rsidRPr="00487CF3">
        <w:rPr>
          <w:rFonts w:cs="Arial"/>
          <w:b w:val="0"/>
          <w:bCs/>
          <w:color w:val="000000" w:themeColor="text1"/>
        </w:rPr>
        <w:t>misdirected itself in having insisted that the appellant</w:t>
      </w:r>
      <w:r w:rsidR="00CD2211" w:rsidRPr="00487CF3">
        <w:rPr>
          <w:rFonts w:cs="Arial"/>
          <w:b w:val="0"/>
          <w:bCs/>
          <w:color w:val="000000" w:themeColor="text1"/>
        </w:rPr>
        <w:t xml:space="preserve">, through the Sherriff, </w:t>
      </w:r>
      <w:r w:rsidR="000B1BF6" w:rsidRPr="00487CF3">
        <w:rPr>
          <w:rFonts w:cs="Arial"/>
          <w:b w:val="0"/>
          <w:bCs/>
          <w:color w:val="000000" w:themeColor="text1"/>
        </w:rPr>
        <w:t xml:space="preserve">ought to have </w:t>
      </w:r>
      <w:proofErr w:type="gramStart"/>
      <w:r w:rsidR="000B1BF6" w:rsidRPr="00487CF3">
        <w:rPr>
          <w:rFonts w:cs="Arial"/>
          <w:b w:val="0"/>
          <w:bCs/>
          <w:color w:val="000000" w:themeColor="text1"/>
        </w:rPr>
        <w:t>effected</w:t>
      </w:r>
      <w:proofErr w:type="gramEnd"/>
      <w:r w:rsidR="000B1BF6" w:rsidRPr="00487CF3">
        <w:rPr>
          <w:rFonts w:cs="Arial"/>
          <w:b w:val="0"/>
          <w:bCs/>
          <w:color w:val="000000" w:themeColor="text1"/>
        </w:rPr>
        <w:t xml:space="preserve"> </w:t>
      </w:r>
      <w:r w:rsidR="00D4125E" w:rsidRPr="00487CF3">
        <w:rPr>
          <w:rFonts w:cs="Arial"/>
          <w:b w:val="0"/>
          <w:bCs/>
          <w:color w:val="000000" w:themeColor="text1"/>
        </w:rPr>
        <w:t>“</w:t>
      </w:r>
      <w:r w:rsidR="000B1BF6" w:rsidRPr="00487CF3">
        <w:rPr>
          <w:rFonts w:cs="Arial"/>
          <w:b w:val="0"/>
          <w:bCs/>
          <w:i/>
          <w:iCs/>
          <w:color w:val="000000" w:themeColor="text1"/>
        </w:rPr>
        <w:t>personal</w:t>
      </w:r>
      <w:r w:rsidR="00D4125E" w:rsidRPr="00487CF3">
        <w:rPr>
          <w:rFonts w:cs="Arial"/>
          <w:b w:val="0"/>
          <w:bCs/>
          <w:color w:val="000000" w:themeColor="text1"/>
        </w:rPr>
        <w:t>”</w:t>
      </w:r>
      <w:r w:rsidR="000B1BF6" w:rsidRPr="00487CF3">
        <w:rPr>
          <w:rFonts w:cs="Arial"/>
          <w:b w:val="0"/>
          <w:bCs/>
          <w:color w:val="000000" w:themeColor="text1"/>
        </w:rPr>
        <w:t xml:space="preserve"> service on the respondent. It is trite law that a juristic person, such as the respondent, can only act through its directors</w:t>
      </w:r>
      <w:r w:rsidR="00D4125E" w:rsidRPr="00487CF3">
        <w:rPr>
          <w:rFonts w:cs="Arial"/>
          <w:b w:val="0"/>
          <w:bCs/>
          <w:color w:val="000000" w:themeColor="text1"/>
        </w:rPr>
        <w:t xml:space="preserve"> and/or its duly authorised agents</w:t>
      </w:r>
      <w:r w:rsidR="00FC68BC" w:rsidRPr="00487CF3">
        <w:rPr>
          <w:rFonts w:cs="Arial"/>
          <w:b w:val="0"/>
          <w:bCs/>
          <w:color w:val="000000" w:themeColor="text1"/>
        </w:rPr>
        <w:t xml:space="preserve">. In </w:t>
      </w:r>
      <w:proofErr w:type="spellStart"/>
      <w:r w:rsidR="00FC68BC" w:rsidRPr="00487CF3">
        <w:rPr>
          <w:rFonts w:cs="Arial"/>
          <w:b w:val="0"/>
          <w:bCs/>
          <w:i/>
          <w:iCs/>
          <w:color w:val="000000" w:themeColor="text1"/>
        </w:rPr>
        <w:t>casu</w:t>
      </w:r>
      <w:proofErr w:type="spellEnd"/>
      <w:r w:rsidR="00FC68BC" w:rsidRPr="00487CF3">
        <w:rPr>
          <w:rFonts w:cs="Arial"/>
          <w:b w:val="0"/>
          <w:bCs/>
          <w:color w:val="000000" w:themeColor="text1"/>
        </w:rPr>
        <w:t xml:space="preserve">, the respondent’s sole director </w:t>
      </w:r>
      <w:r w:rsidR="00F52D42" w:rsidRPr="00487CF3">
        <w:rPr>
          <w:rFonts w:cs="Arial"/>
          <w:b w:val="0"/>
          <w:bCs/>
          <w:color w:val="000000" w:themeColor="text1"/>
        </w:rPr>
        <w:t xml:space="preserve">is Tebogo Phillip </w:t>
      </w:r>
      <w:proofErr w:type="spellStart"/>
      <w:r w:rsidR="00F52D42" w:rsidRPr="00487CF3">
        <w:rPr>
          <w:rFonts w:cs="Arial"/>
          <w:b w:val="0"/>
          <w:bCs/>
          <w:color w:val="000000" w:themeColor="text1"/>
        </w:rPr>
        <w:t>Bahlekazi</w:t>
      </w:r>
      <w:proofErr w:type="spellEnd"/>
      <w:r w:rsidR="00A32FC0" w:rsidRPr="00487CF3">
        <w:rPr>
          <w:rFonts w:cs="Arial"/>
          <w:b w:val="0"/>
          <w:bCs/>
          <w:color w:val="000000" w:themeColor="text1"/>
        </w:rPr>
        <w:t xml:space="preserve">, </w:t>
      </w:r>
      <w:r w:rsidR="00FC68BC" w:rsidRPr="00487CF3">
        <w:rPr>
          <w:rFonts w:cs="Arial"/>
          <w:b w:val="0"/>
          <w:bCs/>
          <w:color w:val="000000" w:themeColor="text1"/>
        </w:rPr>
        <w:t xml:space="preserve">according to the Companies and Intellectual Properties </w:t>
      </w:r>
      <w:proofErr w:type="gramStart"/>
      <w:r w:rsidR="00FC68BC" w:rsidRPr="00487CF3">
        <w:rPr>
          <w:rFonts w:cs="Arial"/>
          <w:b w:val="0"/>
          <w:bCs/>
          <w:color w:val="000000" w:themeColor="text1"/>
        </w:rPr>
        <w:t>Commission</w:t>
      </w:r>
      <w:r w:rsidR="00DC6E67" w:rsidRPr="00487CF3">
        <w:rPr>
          <w:rFonts w:cs="Arial"/>
          <w:b w:val="0"/>
          <w:bCs/>
          <w:color w:val="000000" w:themeColor="text1"/>
        </w:rPr>
        <w:t xml:space="preserve"> </w:t>
      </w:r>
      <w:r w:rsidR="00A607EE" w:rsidRPr="00487CF3">
        <w:rPr>
          <w:rFonts w:cs="Arial"/>
          <w:b w:val="0"/>
          <w:bCs/>
          <w:color w:val="000000" w:themeColor="text1"/>
        </w:rPr>
        <w:t xml:space="preserve"> (</w:t>
      </w:r>
      <w:proofErr w:type="gramEnd"/>
      <w:r w:rsidR="00A607EE" w:rsidRPr="00487CF3">
        <w:rPr>
          <w:rFonts w:cs="Arial"/>
          <w:b w:val="0"/>
          <w:bCs/>
          <w:color w:val="000000" w:themeColor="text1"/>
        </w:rPr>
        <w:t>“</w:t>
      </w:r>
      <w:r w:rsidR="00A607EE" w:rsidRPr="00487CF3">
        <w:rPr>
          <w:rFonts w:cs="Arial"/>
          <w:b w:val="0"/>
          <w:color w:val="000000" w:themeColor="text1"/>
        </w:rPr>
        <w:t>CIPC</w:t>
      </w:r>
      <w:r w:rsidR="00A607EE" w:rsidRPr="00487CF3">
        <w:rPr>
          <w:rFonts w:cs="Arial"/>
          <w:b w:val="0"/>
          <w:bCs/>
          <w:color w:val="000000" w:themeColor="text1"/>
        </w:rPr>
        <w:t>”)</w:t>
      </w:r>
      <w:r w:rsidR="00DC6E67" w:rsidRPr="00487CF3">
        <w:rPr>
          <w:rFonts w:cs="Arial"/>
          <w:b w:val="0"/>
          <w:bCs/>
          <w:color w:val="000000" w:themeColor="text1"/>
        </w:rPr>
        <w:t xml:space="preserve"> record</w:t>
      </w:r>
      <w:r w:rsidR="00A607EE" w:rsidRPr="00487CF3">
        <w:rPr>
          <w:rFonts w:cs="Arial"/>
          <w:b w:val="0"/>
          <w:bCs/>
          <w:color w:val="000000" w:themeColor="text1"/>
        </w:rPr>
        <w:t xml:space="preserve">. </w:t>
      </w:r>
    </w:p>
    <w:p w14:paraId="41E19F91" w14:textId="77777777" w:rsidR="00A607EE" w:rsidRPr="0012776D" w:rsidRDefault="00A607EE" w:rsidP="00C12743">
      <w:pPr>
        <w:pStyle w:val="ListParagraph"/>
        <w:spacing w:line="480" w:lineRule="auto"/>
        <w:rPr>
          <w:rFonts w:cs="Arial"/>
          <w:b w:val="0"/>
          <w:bCs/>
          <w:color w:val="000000" w:themeColor="text1"/>
        </w:rPr>
      </w:pPr>
    </w:p>
    <w:p w14:paraId="07B35139" w14:textId="77CB4A20" w:rsidR="007F7671"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28.</w:t>
      </w:r>
      <w:r w:rsidRPr="0012776D">
        <w:rPr>
          <w:rFonts w:cs="Arial"/>
          <w:b w:val="0"/>
          <w:bCs/>
          <w:color w:val="000000" w:themeColor="text1"/>
        </w:rPr>
        <w:tab/>
      </w:r>
      <w:r w:rsidR="006A6B59" w:rsidRPr="00487CF3">
        <w:rPr>
          <w:rFonts w:cs="Arial"/>
          <w:b w:val="0"/>
          <w:bCs/>
          <w:color w:val="000000" w:themeColor="text1"/>
        </w:rPr>
        <w:t xml:space="preserve">In circumstances where personal service on the agents of the juristic person concerned is not possible, service can and may be </w:t>
      </w:r>
      <w:proofErr w:type="gramStart"/>
      <w:r w:rsidR="006A6B59" w:rsidRPr="00487CF3">
        <w:rPr>
          <w:rFonts w:cs="Arial"/>
          <w:b w:val="0"/>
          <w:bCs/>
          <w:color w:val="000000" w:themeColor="text1"/>
        </w:rPr>
        <w:t>effected</w:t>
      </w:r>
      <w:proofErr w:type="gramEnd"/>
      <w:r w:rsidR="006A6B59" w:rsidRPr="00487CF3">
        <w:rPr>
          <w:rFonts w:cs="Arial"/>
          <w:b w:val="0"/>
          <w:bCs/>
          <w:color w:val="000000" w:themeColor="text1"/>
        </w:rPr>
        <w:t xml:space="preserve"> by affixing the Court process concerned on the main door at the registered address of the ju</w:t>
      </w:r>
      <w:r w:rsidR="000F6630" w:rsidRPr="00487CF3">
        <w:rPr>
          <w:rFonts w:cs="Arial"/>
          <w:b w:val="0"/>
          <w:bCs/>
          <w:color w:val="000000" w:themeColor="text1"/>
        </w:rPr>
        <w:t>ristic entity concerned</w:t>
      </w:r>
      <w:r w:rsidR="002405D5" w:rsidRPr="0012776D">
        <w:rPr>
          <w:rStyle w:val="FootnoteReference"/>
          <w:rFonts w:cs="Arial"/>
          <w:b w:val="0"/>
          <w:bCs/>
          <w:color w:val="000000" w:themeColor="text1"/>
        </w:rPr>
        <w:footnoteReference w:id="4"/>
      </w:r>
      <w:r w:rsidR="000F6630" w:rsidRPr="00487CF3">
        <w:rPr>
          <w:rFonts w:cs="Arial"/>
          <w:b w:val="0"/>
          <w:bCs/>
          <w:color w:val="000000" w:themeColor="text1"/>
        </w:rPr>
        <w:t xml:space="preserve">. </w:t>
      </w:r>
    </w:p>
    <w:p w14:paraId="053FBF7E" w14:textId="77777777" w:rsidR="007F7671" w:rsidRPr="0012776D" w:rsidRDefault="007F7671" w:rsidP="00C12743">
      <w:pPr>
        <w:pStyle w:val="ListParagraph"/>
        <w:spacing w:line="480" w:lineRule="auto"/>
        <w:rPr>
          <w:rFonts w:cs="Arial"/>
          <w:b w:val="0"/>
          <w:bCs/>
          <w:color w:val="000000" w:themeColor="text1"/>
        </w:rPr>
      </w:pPr>
    </w:p>
    <w:p w14:paraId="79A1F8B2" w14:textId="62DCF61F" w:rsidR="007F7671"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29.</w:t>
      </w:r>
      <w:r w:rsidRPr="0012776D">
        <w:rPr>
          <w:rFonts w:cs="Arial"/>
          <w:b w:val="0"/>
          <w:bCs/>
          <w:color w:val="000000" w:themeColor="text1"/>
        </w:rPr>
        <w:tab/>
      </w:r>
      <w:r w:rsidR="00440F5D" w:rsidRPr="00487CF3">
        <w:rPr>
          <w:rFonts w:cs="Arial"/>
          <w:b w:val="0"/>
          <w:bCs/>
          <w:color w:val="000000" w:themeColor="text1"/>
        </w:rPr>
        <w:t xml:space="preserve">The Court </w:t>
      </w:r>
      <w:r w:rsidR="00440F5D" w:rsidRPr="00487CF3">
        <w:rPr>
          <w:rFonts w:cs="Arial"/>
          <w:b w:val="0"/>
          <w:bCs/>
          <w:i/>
          <w:iCs/>
          <w:color w:val="000000" w:themeColor="text1"/>
        </w:rPr>
        <w:t>a quo</w:t>
      </w:r>
      <w:r w:rsidR="00440F5D" w:rsidRPr="00487CF3">
        <w:rPr>
          <w:rFonts w:cs="Arial"/>
          <w:b w:val="0"/>
          <w:bCs/>
          <w:color w:val="000000" w:themeColor="text1"/>
        </w:rPr>
        <w:t xml:space="preserve"> erred in dismissing, the appellant’s </w:t>
      </w:r>
      <w:r w:rsidR="00C62356" w:rsidRPr="00487CF3">
        <w:rPr>
          <w:rFonts w:cs="Arial"/>
          <w:b w:val="0"/>
          <w:bCs/>
          <w:color w:val="000000" w:themeColor="text1"/>
        </w:rPr>
        <w:t xml:space="preserve">application to declare the respondent’s property </w:t>
      </w:r>
      <w:proofErr w:type="gramStart"/>
      <w:r w:rsidR="00C62356" w:rsidRPr="00487CF3">
        <w:rPr>
          <w:rFonts w:cs="Arial"/>
          <w:b w:val="0"/>
          <w:bCs/>
          <w:color w:val="000000" w:themeColor="text1"/>
        </w:rPr>
        <w:t>specially</w:t>
      </w:r>
      <w:proofErr w:type="gramEnd"/>
      <w:r w:rsidR="00C62356" w:rsidRPr="00487CF3">
        <w:rPr>
          <w:rFonts w:cs="Arial"/>
          <w:b w:val="0"/>
          <w:bCs/>
          <w:color w:val="000000" w:themeColor="text1"/>
        </w:rPr>
        <w:t xml:space="preserve"> executable without </w:t>
      </w:r>
      <w:r w:rsidR="007F7671" w:rsidRPr="00487CF3">
        <w:rPr>
          <w:rFonts w:cs="Arial"/>
          <w:b w:val="0"/>
          <w:bCs/>
          <w:color w:val="000000" w:themeColor="text1"/>
        </w:rPr>
        <w:t xml:space="preserve">postponing the matter </w:t>
      </w:r>
      <w:r w:rsidR="002405D5" w:rsidRPr="00487CF3">
        <w:rPr>
          <w:rFonts w:cs="Arial"/>
          <w:b w:val="0"/>
          <w:bCs/>
          <w:color w:val="000000" w:themeColor="text1"/>
        </w:rPr>
        <w:t xml:space="preserve">to enable the applicant to address its concerns </w:t>
      </w:r>
      <w:r w:rsidR="007F7671" w:rsidRPr="00487CF3">
        <w:rPr>
          <w:rFonts w:cs="Arial"/>
          <w:b w:val="0"/>
          <w:bCs/>
          <w:color w:val="000000" w:themeColor="text1"/>
        </w:rPr>
        <w:t xml:space="preserve">in view of the fact that the matter was unopposed. </w:t>
      </w:r>
    </w:p>
    <w:p w14:paraId="55CEC025" w14:textId="77777777" w:rsidR="007F7671" w:rsidRPr="0012776D" w:rsidRDefault="007F7671" w:rsidP="00C12743">
      <w:pPr>
        <w:pStyle w:val="ListParagraph"/>
        <w:spacing w:line="480" w:lineRule="auto"/>
        <w:rPr>
          <w:rFonts w:cs="Arial"/>
          <w:b w:val="0"/>
          <w:bCs/>
          <w:color w:val="000000" w:themeColor="text1"/>
        </w:rPr>
      </w:pPr>
    </w:p>
    <w:p w14:paraId="70D2F610" w14:textId="44348B47" w:rsidR="00943CDB" w:rsidRPr="0012776D" w:rsidRDefault="00943CDB">
      <w:pPr>
        <w:pStyle w:val="ListParagraph"/>
        <w:spacing w:line="480" w:lineRule="auto"/>
        <w:rPr>
          <w:rFonts w:cs="Arial"/>
          <w:b w:val="0"/>
          <w:bCs/>
          <w:color w:val="000000" w:themeColor="text1"/>
        </w:rPr>
      </w:pPr>
      <w:r w:rsidRPr="0012776D">
        <w:rPr>
          <w:rFonts w:cs="Arial"/>
          <w:b w:val="0"/>
          <w:bCs/>
          <w:color w:val="000000" w:themeColor="text1"/>
        </w:rPr>
        <w:lastRenderedPageBreak/>
        <w:t xml:space="preserve">The appropriate order, should have been to grant the order sought and not to refuse the application, since such application can only be refused if it has no merit. </w:t>
      </w:r>
    </w:p>
    <w:p w14:paraId="6836C74F" w14:textId="77777777" w:rsidR="002405D5" w:rsidRPr="0012776D" w:rsidRDefault="002405D5">
      <w:pPr>
        <w:pStyle w:val="ListParagraph"/>
        <w:spacing w:line="480" w:lineRule="auto"/>
        <w:rPr>
          <w:rFonts w:cs="Arial"/>
          <w:b w:val="0"/>
          <w:bCs/>
          <w:color w:val="000000" w:themeColor="text1"/>
        </w:rPr>
      </w:pPr>
    </w:p>
    <w:p w14:paraId="18891983" w14:textId="174187D6" w:rsidR="00943CDB"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30.</w:t>
      </w:r>
      <w:r w:rsidRPr="0012776D">
        <w:rPr>
          <w:rFonts w:cs="Arial"/>
          <w:b w:val="0"/>
          <w:bCs/>
          <w:color w:val="000000" w:themeColor="text1"/>
        </w:rPr>
        <w:tab/>
      </w:r>
      <w:r w:rsidR="00943CDB" w:rsidRPr="00487CF3">
        <w:rPr>
          <w:rFonts w:cs="Arial"/>
          <w:b w:val="0"/>
          <w:bCs/>
          <w:color w:val="000000" w:themeColor="text1"/>
        </w:rPr>
        <w:t xml:space="preserve">The respondent was not in Court nor has the respondent filed </w:t>
      </w:r>
      <w:r w:rsidR="000F79AA" w:rsidRPr="00487CF3">
        <w:rPr>
          <w:rFonts w:cs="Arial"/>
          <w:b w:val="0"/>
          <w:bCs/>
          <w:color w:val="000000" w:themeColor="text1"/>
        </w:rPr>
        <w:t xml:space="preserve">an </w:t>
      </w:r>
      <w:r w:rsidR="00943CDB" w:rsidRPr="00487CF3">
        <w:rPr>
          <w:rFonts w:cs="Arial"/>
          <w:b w:val="0"/>
          <w:bCs/>
          <w:color w:val="000000" w:themeColor="text1"/>
        </w:rPr>
        <w:t xml:space="preserve">opposing affidavit to gainsay the appellant’s averments made in the Court </w:t>
      </w:r>
      <w:r w:rsidR="00943CDB" w:rsidRPr="00487CF3">
        <w:rPr>
          <w:rFonts w:cs="Arial"/>
          <w:b w:val="0"/>
          <w:bCs/>
          <w:i/>
          <w:iCs/>
          <w:color w:val="000000" w:themeColor="text1"/>
        </w:rPr>
        <w:t>a quo</w:t>
      </w:r>
      <w:r w:rsidR="00A32FC0" w:rsidRPr="00487CF3">
        <w:rPr>
          <w:rFonts w:cs="Arial"/>
          <w:b w:val="0"/>
          <w:bCs/>
          <w:color w:val="000000" w:themeColor="text1"/>
        </w:rPr>
        <w:t xml:space="preserve"> </w:t>
      </w:r>
      <w:proofErr w:type="gramStart"/>
      <w:r w:rsidR="00A32FC0" w:rsidRPr="00487CF3">
        <w:rPr>
          <w:rFonts w:cs="Arial"/>
          <w:b w:val="0"/>
          <w:bCs/>
          <w:color w:val="000000" w:themeColor="text1"/>
        </w:rPr>
        <w:t>and also</w:t>
      </w:r>
      <w:proofErr w:type="gramEnd"/>
      <w:r w:rsidR="00A32FC0" w:rsidRPr="00487CF3">
        <w:rPr>
          <w:rFonts w:cs="Arial"/>
          <w:b w:val="0"/>
          <w:bCs/>
          <w:color w:val="000000" w:themeColor="text1"/>
        </w:rPr>
        <w:t xml:space="preserve"> in this Court</w:t>
      </w:r>
      <w:r w:rsidR="008B16ED" w:rsidRPr="00487CF3">
        <w:rPr>
          <w:rFonts w:cs="Arial"/>
          <w:b w:val="0"/>
          <w:bCs/>
          <w:color w:val="000000" w:themeColor="text1"/>
        </w:rPr>
        <w:t xml:space="preserve">. As at the date of dismissal of the appellant’s application to declare the respondent’s immovable property </w:t>
      </w:r>
      <w:proofErr w:type="gramStart"/>
      <w:r w:rsidR="008B16ED" w:rsidRPr="00487CF3">
        <w:rPr>
          <w:rFonts w:cs="Arial"/>
          <w:b w:val="0"/>
          <w:bCs/>
          <w:color w:val="000000" w:themeColor="text1"/>
        </w:rPr>
        <w:t>specially</w:t>
      </w:r>
      <w:proofErr w:type="gramEnd"/>
      <w:r w:rsidR="008B16ED" w:rsidRPr="00487CF3">
        <w:rPr>
          <w:rFonts w:cs="Arial"/>
          <w:b w:val="0"/>
          <w:bCs/>
          <w:color w:val="000000" w:themeColor="text1"/>
        </w:rPr>
        <w:t xml:space="preserve"> executable</w:t>
      </w:r>
      <w:r w:rsidR="00A74CB1" w:rsidRPr="00487CF3">
        <w:rPr>
          <w:rFonts w:cs="Arial"/>
          <w:b w:val="0"/>
          <w:bCs/>
          <w:color w:val="000000" w:themeColor="text1"/>
        </w:rPr>
        <w:t xml:space="preserve">, the appellant was armed with a favourable judgment and order for the payment of outstanding levies that the respondent owed to the appellant. </w:t>
      </w:r>
    </w:p>
    <w:p w14:paraId="47594667" w14:textId="77777777" w:rsidR="000F79AA" w:rsidRPr="0012776D" w:rsidRDefault="000F79AA" w:rsidP="00D96DE9">
      <w:pPr>
        <w:spacing w:line="480" w:lineRule="auto"/>
        <w:ind w:left="341" w:firstLine="510"/>
        <w:jc w:val="both"/>
        <w:rPr>
          <w:rFonts w:cs="Arial"/>
          <w:bCs/>
          <w:iCs/>
          <w:color w:val="000000" w:themeColor="text1"/>
          <w:u w:val="single"/>
        </w:rPr>
      </w:pPr>
    </w:p>
    <w:p w14:paraId="46EEB3F6" w14:textId="57172F0D" w:rsidR="00A74CB1" w:rsidRPr="0012776D" w:rsidRDefault="000F79AA" w:rsidP="00D96DE9">
      <w:pPr>
        <w:spacing w:line="480" w:lineRule="auto"/>
        <w:ind w:left="341" w:firstLine="510"/>
        <w:jc w:val="both"/>
        <w:rPr>
          <w:rFonts w:cs="Arial"/>
          <w:bCs/>
          <w:iCs/>
          <w:color w:val="000000" w:themeColor="text1"/>
          <w:u w:val="single"/>
        </w:rPr>
      </w:pPr>
      <w:r w:rsidRPr="0012776D">
        <w:rPr>
          <w:rFonts w:cs="Arial"/>
          <w:bCs/>
          <w:iCs/>
          <w:color w:val="000000" w:themeColor="text1"/>
          <w:u w:val="single"/>
        </w:rPr>
        <w:t>REMEDY</w:t>
      </w:r>
    </w:p>
    <w:p w14:paraId="2F74E7A8" w14:textId="77777777" w:rsidR="0074734B" w:rsidRPr="0012776D" w:rsidRDefault="0074734B" w:rsidP="00D96DE9">
      <w:pPr>
        <w:spacing w:line="480" w:lineRule="auto"/>
        <w:ind w:left="341" w:firstLine="510"/>
        <w:jc w:val="both"/>
        <w:rPr>
          <w:rFonts w:cs="Arial"/>
          <w:bCs/>
          <w:iCs/>
          <w:color w:val="000000" w:themeColor="text1"/>
          <w:u w:val="single"/>
        </w:rPr>
      </w:pPr>
    </w:p>
    <w:p w14:paraId="4A4A96F8" w14:textId="746C1008" w:rsidR="0045413E"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31.</w:t>
      </w:r>
      <w:r w:rsidRPr="0012776D">
        <w:rPr>
          <w:rFonts w:cs="Arial"/>
          <w:b w:val="0"/>
          <w:bCs/>
          <w:color w:val="000000" w:themeColor="text1"/>
        </w:rPr>
        <w:tab/>
      </w:r>
      <w:r w:rsidR="003A598C" w:rsidRPr="00487CF3">
        <w:rPr>
          <w:rFonts w:cs="Arial"/>
          <w:b w:val="0"/>
          <w:bCs/>
          <w:color w:val="000000" w:themeColor="text1"/>
        </w:rPr>
        <w:t xml:space="preserve">Having </w:t>
      </w:r>
      <w:r w:rsidR="000F79AA" w:rsidRPr="00487CF3">
        <w:rPr>
          <w:rFonts w:cs="Arial"/>
          <w:b w:val="0"/>
          <w:bCs/>
          <w:color w:val="000000" w:themeColor="text1"/>
        </w:rPr>
        <w:t xml:space="preserve">considered </w:t>
      </w:r>
      <w:r w:rsidR="003A598C" w:rsidRPr="00487CF3">
        <w:rPr>
          <w:rFonts w:cs="Arial"/>
          <w:b w:val="0"/>
          <w:bCs/>
          <w:color w:val="000000" w:themeColor="text1"/>
        </w:rPr>
        <w:t xml:space="preserve">the pleaded facts and the appellant’s notice of appeal, </w:t>
      </w:r>
      <w:r w:rsidR="000F79AA" w:rsidRPr="00487CF3">
        <w:rPr>
          <w:rFonts w:cs="Arial"/>
          <w:b w:val="0"/>
          <w:bCs/>
          <w:color w:val="000000" w:themeColor="text1"/>
        </w:rPr>
        <w:t xml:space="preserve">it is appropriate to set aside the judgment of the Court </w:t>
      </w:r>
      <w:r w:rsidR="000F79AA" w:rsidRPr="00487CF3">
        <w:rPr>
          <w:rFonts w:cs="Arial"/>
          <w:b w:val="0"/>
          <w:bCs/>
          <w:i/>
          <w:color w:val="000000" w:themeColor="text1"/>
        </w:rPr>
        <w:t>a quo</w:t>
      </w:r>
      <w:r w:rsidR="000F79AA" w:rsidRPr="00487CF3">
        <w:rPr>
          <w:rFonts w:cs="Arial"/>
          <w:b w:val="0"/>
          <w:bCs/>
          <w:color w:val="000000" w:themeColor="text1"/>
        </w:rPr>
        <w:t xml:space="preserve">- and to declare the respondent’s immovable property </w:t>
      </w:r>
      <w:proofErr w:type="gramStart"/>
      <w:r w:rsidR="000F79AA" w:rsidRPr="00487CF3">
        <w:rPr>
          <w:rFonts w:cs="Arial"/>
          <w:b w:val="0"/>
          <w:bCs/>
          <w:color w:val="000000" w:themeColor="text1"/>
        </w:rPr>
        <w:t>specially</w:t>
      </w:r>
      <w:proofErr w:type="gramEnd"/>
      <w:r w:rsidR="000F79AA" w:rsidRPr="00487CF3">
        <w:rPr>
          <w:rFonts w:cs="Arial"/>
          <w:b w:val="0"/>
          <w:bCs/>
          <w:color w:val="000000" w:themeColor="text1"/>
        </w:rPr>
        <w:t xml:space="preserve"> executable. </w:t>
      </w:r>
    </w:p>
    <w:p w14:paraId="09F2C86D" w14:textId="77777777" w:rsidR="0050558C" w:rsidRPr="0012776D" w:rsidRDefault="0050558C" w:rsidP="0050558C">
      <w:pPr>
        <w:pStyle w:val="ListParagraph"/>
        <w:spacing w:line="480" w:lineRule="auto"/>
        <w:ind w:left="851"/>
        <w:jc w:val="both"/>
        <w:rPr>
          <w:rFonts w:cs="Arial"/>
          <w:b w:val="0"/>
          <w:bCs/>
          <w:color w:val="000000" w:themeColor="text1"/>
        </w:rPr>
      </w:pPr>
    </w:p>
    <w:p w14:paraId="2A8E7559" w14:textId="4B26D3CF" w:rsidR="0045413E" w:rsidRPr="00487CF3" w:rsidRDefault="00487CF3" w:rsidP="00487CF3">
      <w:pPr>
        <w:spacing w:line="480" w:lineRule="auto"/>
        <w:ind w:left="851" w:hanging="851"/>
        <w:jc w:val="both"/>
        <w:rPr>
          <w:rFonts w:cs="Arial"/>
          <w:b w:val="0"/>
          <w:bCs/>
          <w:color w:val="000000" w:themeColor="text1"/>
        </w:rPr>
      </w:pPr>
      <w:r w:rsidRPr="0012776D">
        <w:rPr>
          <w:rFonts w:cs="Arial"/>
          <w:b w:val="0"/>
          <w:bCs/>
          <w:color w:val="000000" w:themeColor="text1"/>
        </w:rPr>
        <w:t>32.</w:t>
      </w:r>
      <w:r w:rsidRPr="0012776D">
        <w:rPr>
          <w:rFonts w:cs="Arial"/>
          <w:b w:val="0"/>
          <w:bCs/>
          <w:color w:val="000000" w:themeColor="text1"/>
        </w:rPr>
        <w:tab/>
      </w:r>
      <w:r w:rsidR="00AA0CD2" w:rsidRPr="00487CF3">
        <w:rPr>
          <w:rFonts w:cs="Arial"/>
          <w:b w:val="0"/>
          <w:bCs/>
          <w:color w:val="000000" w:themeColor="text1"/>
        </w:rPr>
        <w:t>The cost</w:t>
      </w:r>
      <w:r w:rsidR="000A7C06" w:rsidRPr="00487CF3">
        <w:rPr>
          <w:rFonts w:cs="Arial"/>
          <w:b w:val="0"/>
          <w:bCs/>
          <w:color w:val="000000" w:themeColor="text1"/>
        </w:rPr>
        <w:t>s</w:t>
      </w:r>
      <w:r w:rsidR="00AA0CD2" w:rsidRPr="00487CF3">
        <w:rPr>
          <w:rFonts w:cs="Arial"/>
          <w:b w:val="0"/>
          <w:bCs/>
          <w:color w:val="000000" w:themeColor="text1"/>
        </w:rPr>
        <w:t xml:space="preserve"> order granted against the appellant was also</w:t>
      </w:r>
      <w:r w:rsidR="0050558C" w:rsidRPr="00487CF3">
        <w:rPr>
          <w:rFonts w:cs="Arial"/>
          <w:b w:val="0"/>
          <w:bCs/>
          <w:color w:val="000000" w:themeColor="text1"/>
        </w:rPr>
        <w:t xml:space="preserve"> </w:t>
      </w:r>
      <w:r w:rsidR="00AA0CD2" w:rsidRPr="00487CF3">
        <w:rPr>
          <w:rFonts w:cs="Arial"/>
          <w:b w:val="0"/>
          <w:bCs/>
          <w:color w:val="000000" w:themeColor="text1"/>
        </w:rPr>
        <w:t xml:space="preserve">unwarranted since the outright dismissal of the application </w:t>
      </w:r>
      <w:r w:rsidR="000A7C06" w:rsidRPr="00487CF3">
        <w:rPr>
          <w:rFonts w:cs="Arial"/>
          <w:b w:val="0"/>
          <w:bCs/>
          <w:color w:val="000000" w:themeColor="text1"/>
        </w:rPr>
        <w:t>was meritless</w:t>
      </w:r>
      <w:r w:rsidR="00AA0CD2" w:rsidRPr="00487CF3">
        <w:rPr>
          <w:rFonts w:cs="Arial"/>
          <w:b w:val="0"/>
          <w:bCs/>
          <w:color w:val="000000" w:themeColor="text1"/>
        </w:rPr>
        <w:t xml:space="preserve"> in view of the nonchalant attitude adopted by the respondent</w:t>
      </w:r>
      <w:r w:rsidR="00DD6E77" w:rsidRPr="00487CF3">
        <w:rPr>
          <w:rFonts w:cs="Arial"/>
          <w:b w:val="0"/>
          <w:bCs/>
          <w:color w:val="000000" w:themeColor="text1"/>
        </w:rPr>
        <w:t xml:space="preserve">. </w:t>
      </w:r>
    </w:p>
    <w:p w14:paraId="36389539" w14:textId="7198B577" w:rsidR="00DD6E77" w:rsidRPr="0012776D" w:rsidRDefault="00DD6E77" w:rsidP="00C12743">
      <w:pPr>
        <w:pStyle w:val="ListParagraph"/>
        <w:spacing w:line="480" w:lineRule="auto"/>
        <w:rPr>
          <w:rFonts w:cs="Arial"/>
          <w:b w:val="0"/>
          <w:bCs/>
          <w:color w:val="000000" w:themeColor="text1"/>
        </w:rPr>
      </w:pPr>
    </w:p>
    <w:p w14:paraId="0A7697A3" w14:textId="02A3F001" w:rsidR="0012776D" w:rsidRPr="0012776D" w:rsidRDefault="0012776D" w:rsidP="00C12743">
      <w:pPr>
        <w:pStyle w:val="ListParagraph"/>
        <w:spacing w:line="480" w:lineRule="auto"/>
        <w:rPr>
          <w:rFonts w:cs="Arial"/>
          <w:b w:val="0"/>
          <w:bCs/>
          <w:color w:val="000000" w:themeColor="text1"/>
        </w:rPr>
      </w:pPr>
    </w:p>
    <w:p w14:paraId="663B1B25" w14:textId="048D50E9" w:rsidR="0012776D" w:rsidRPr="0012776D" w:rsidRDefault="0012776D" w:rsidP="00C12743">
      <w:pPr>
        <w:pStyle w:val="ListParagraph"/>
        <w:spacing w:line="480" w:lineRule="auto"/>
        <w:rPr>
          <w:rFonts w:cs="Arial"/>
          <w:b w:val="0"/>
          <w:bCs/>
          <w:color w:val="000000" w:themeColor="text1"/>
        </w:rPr>
      </w:pPr>
    </w:p>
    <w:p w14:paraId="3C65A56E" w14:textId="77777777" w:rsidR="0012776D" w:rsidRPr="0012776D" w:rsidRDefault="0012776D" w:rsidP="00C12743">
      <w:pPr>
        <w:pStyle w:val="ListParagraph"/>
        <w:spacing w:line="480" w:lineRule="auto"/>
        <w:rPr>
          <w:rFonts w:cs="Arial"/>
          <w:b w:val="0"/>
          <w:bCs/>
          <w:color w:val="000000" w:themeColor="text1"/>
        </w:rPr>
      </w:pPr>
    </w:p>
    <w:p w14:paraId="33C186E5" w14:textId="2E6D77FF" w:rsidR="005B2FDB" w:rsidRPr="0012776D" w:rsidRDefault="005B2FDB" w:rsidP="00D96DE9">
      <w:pPr>
        <w:spacing w:line="480" w:lineRule="auto"/>
        <w:ind w:left="341" w:firstLine="510"/>
        <w:jc w:val="both"/>
        <w:rPr>
          <w:rFonts w:cs="Arial"/>
          <w:color w:val="000000" w:themeColor="text1"/>
        </w:rPr>
      </w:pPr>
      <w:r w:rsidRPr="0012776D">
        <w:rPr>
          <w:rFonts w:cs="Arial"/>
          <w:color w:val="000000" w:themeColor="text1"/>
        </w:rPr>
        <w:lastRenderedPageBreak/>
        <w:t>ORDER</w:t>
      </w:r>
    </w:p>
    <w:p w14:paraId="38A14628" w14:textId="77777777" w:rsidR="0050558C" w:rsidRPr="0012776D" w:rsidRDefault="0050558C" w:rsidP="00D96DE9">
      <w:pPr>
        <w:spacing w:line="480" w:lineRule="auto"/>
        <w:ind w:left="341" w:firstLine="510"/>
        <w:jc w:val="both"/>
        <w:rPr>
          <w:rFonts w:cs="Arial"/>
          <w:color w:val="000000" w:themeColor="text1"/>
        </w:rPr>
      </w:pPr>
    </w:p>
    <w:p w14:paraId="2260DB35" w14:textId="1E0D422D" w:rsidR="00DD79BF" w:rsidRPr="0012776D" w:rsidRDefault="00DD79BF" w:rsidP="00D96DE9">
      <w:pPr>
        <w:spacing w:line="480" w:lineRule="auto"/>
        <w:ind w:left="341" w:firstLine="510"/>
        <w:jc w:val="both"/>
        <w:rPr>
          <w:rFonts w:cs="Arial"/>
          <w:b w:val="0"/>
          <w:color w:val="000000" w:themeColor="text1"/>
        </w:rPr>
      </w:pPr>
      <w:r w:rsidRPr="0012776D">
        <w:rPr>
          <w:rFonts w:cs="Arial"/>
          <w:b w:val="0"/>
          <w:color w:val="000000" w:themeColor="text1"/>
        </w:rPr>
        <w:t xml:space="preserve">For the reasons above the following order is proposed: </w:t>
      </w:r>
    </w:p>
    <w:p w14:paraId="7DB0836C" w14:textId="77777777" w:rsidR="0050558C" w:rsidRPr="0012776D" w:rsidRDefault="0050558C" w:rsidP="00D96DE9">
      <w:pPr>
        <w:spacing w:line="480" w:lineRule="auto"/>
        <w:ind w:left="341" w:firstLine="510"/>
        <w:jc w:val="both"/>
        <w:rPr>
          <w:rFonts w:cs="Arial"/>
          <w:b w:val="0"/>
          <w:color w:val="000000" w:themeColor="text1"/>
        </w:rPr>
      </w:pPr>
    </w:p>
    <w:p w14:paraId="59D4A5B3" w14:textId="708823E6" w:rsidR="0071408E" w:rsidRPr="00487CF3" w:rsidRDefault="00487CF3" w:rsidP="00487CF3">
      <w:pPr>
        <w:spacing w:line="480" w:lineRule="auto"/>
        <w:ind w:left="1526" w:hanging="675"/>
        <w:jc w:val="both"/>
        <w:rPr>
          <w:rFonts w:cs="Arial"/>
          <w:b w:val="0"/>
          <w:bCs/>
          <w:color w:val="000000" w:themeColor="text1"/>
        </w:rPr>
      </w:pPr>
      <w:r w:rsidRPr="0012776D">
        <w:rPr>
          <w:rFonts w:cs="Arial"/>
          <w:b w:val="0"/>
          <w:bCs/>
          <w:color w:val="000000" w:themeColor="text1"/>
        </w:rPr>
        <w:t>1.</w:t>
      </w:r>
      <w:r w:rsidRPr="0012776D">
        <w:rPr>
          <w:rFonts w:cs="Arial"/>
          <w:b w:val="0"/>
          <w:bCs/>
          <w:color w:val="000000" w:themeColor="text1"/>
        </w:rPr>
        <w:tab/>
      </w:r>
      <w:r w:rsidR="00DD6E77" w:rsidRPr="00487CF3">
        <w:rPr>
          <w:rFonts w:cs="Arial"/>
          <w:b w:val="0"/>
          <w:bCs/>
          <w:color w:val="000000" w:themeColor="text1"/>
        </w:rPr>
        <w:t xml:space="preserve">The </w:t>
      </w:r>
      <w:r w:rsidR="00DD79BF" w:rsidRPr="00487CF3">
        <w:rPr>
          <w:rFonts w:cs="Arial"/>
          <w:b w:val="0"/>
          <w:bCs/>
          <w:color w:val="000000" w:themeColor="text1"/>
        </w:rPr>
        <w:t xml:space="preserve">order of the </w:t>
      </w:r>
      <w:r w:rsidR="00DD6E77" w:rsidRPr="00487CF3">
        <w:rPr>
          <w:rFonts w:cs="Arial"/>
          <w:b w:val="0"/>
          <w:bCs/>
          <w:color w:val="000000" w:themeColor="text1"/>
        </w:rPr>
        <w:t>Magistrate’s Court</w:t>
      </w:r>
      <w:r w:rsidR="0084191F" w:rsidRPr="00487CF3">
        <w:rPr>
          <w:rFonts w:cs="Arial"/>
          <w:b w:val="0"/>
          <w:bCs/>
          <w:color w:val="000000" w:themeColor="text1"/>
        </w:rPr>
        <w:t xml:space="preserve"> including the costs order </w:t>
      </w:r>
      <w:r w:rsidR="00DD6E77" w:rsidRPr="00487CF3">
        <w:rPr>
          <w:rFonts w:cs="Arial"/>
          <w:b w:val="0"/>
          <w:bCs/>
          <w:color w:val="000000" w:themeColor="text1"/>
        </w:rPr>
        <w:t>is set aside</w:t>
      </w:r>
      <w:r w:rsidR="0084191F" w:rsidRPr="00487CF3">
        <w:rPr>
          <w:rFonts w:cs="Arial"/>
          <w:b w:val="0"/>
          <w:bCs/>
          <w:color w:val="000000" w:themeColor="text1"/>
        </w:rPr>
        <w:t xml:space="preserve"> </w:t>
      </w:r>
      <w:r w:rsidR="00DD79BF" w:rsidRPr="00487CF3">
        <w:rPr>
          <w:rFonts w:cs="Arial"/>
          <w:b w:val="0"/>
          <w:bCs/>
          <w:color w:val="000000" w:themeColor="text1"/>
        </w:rPr>
        <w:t>and replaced with the following order:</w:t>
      </w:r>
    </w:p>
    <w:p w14:paraId="0B23D8AA" w14:textId="77777777" w:rsidR="0071408E" w:rsidRPr="0012776D" w:rsidRDefault="0071408E" w:rsidP="0071408E">
      <w:pPr>
        <w:pStyle w:val="ListParagraph"/>
        <w:spacing w:line="480" w:lineRule="auto"/>
        <w:ind w:left="1526"/>
        <w:jc w:val="both"/>
        <w:rPr>
          <w:rFonts w:cs="Arial"/>
          <w:b w:val="0"/>
          <w:bCs/>
          <w:color w:val="000000" w:themeColor="text1"/>
        </w:rPr>
      </w:pPr>
    </w:p>
    <w:p w14:paraId="6E9ACD09" w14:textId="4F29A46B" w:rsidR="0071408E" w:rsidRPr="00487CF3" w:rsidRDefault="00487CF3" w:rsidP="00487CF3">
      <w:pPr>
        <w:spacing w:line="480" w:lineRule="auto"/>
        <w:ind w:left="2552" w:hanging="851"/>
        <w:jc w:val="both"/>
        <w:rPr>
          <w:rFonts w:cs="Arial"/>
          <w:b w:val="0"/>
          <w:bCs/>
          <w:color w:val="000000" w:themeColor="text1"/>
        </w:rPr>
      </w:pPr>
      <w:r w:rsidRPr="0012776D">
        <w:rPr>
          <w:rFonts w:cs="Arial"/>
          <w:b w:val="0"/>
          <w:bCs/>
          <w:color w:val="000000" w:themeColor="text1"/>
        </w:rPr>
        <w:t>1.1.</w:t>
      </w:r>
      <w:r w:rsidRPr="0012776D">
        <w:rPr>
          <w:rFonts w:cs="Arial"/>
          <w:b w:val="0"/>
          <w:bCs/>
          <w:color w:val="000000" w:themeColor="text1"/>
        </w:rPr>
        <w:tab/>
      </w:r>
      <w:r w:rsidR="0071408E" w:rsidRPr="00487CF3">
        <w:rPr>
          <w:rFonts w:cs="Arial"/>
          <w:b w:val="0"/>
          <w:bCs/>
          <w:color w:val="000000" w:themeColor="text1"/>
        </w:rPr>
        <w:t>t</w:t>
      </w:r>
      <w:r w:rsidR="00DD6E77" w:rsidRPr="00487CF3">
        <w:rPr>
          <w:rFonts w:cs="Arial"/>
          <w:b w:val="0"/>
          <w:bCs/>
          <w:color w:val="000000" w:themeColor="text1"/>
        </w:rPr>
        <w:t xml:space="preserve">he respondent’s immovable property </w:t>
      </w:r>
      <w:r w:rsidR="00DC35FD" w:rsidRPr="00487CF3">
        <w:rPr>
          <w:rFonts w:cs="Arial"/>
          <w:b w:val="0"/>
          <w:bCs/>
          <w:color w:val="000000" w:themeColor="text1"/>
        </w:rPr>
        <w:t xml:space="preserve">specially </w:t>
      </w:r>
      <w:proofErr w:type="gramStart"/>
      <w:r w:rsidR="00DC35FD" w:rsidRPr="00487CF3">
        <w:rPr>
          <w:rFonts w:cs="Arial"/>
          <w:b w:val="0"/>
          <w:bCs/>
          <w:color w:val="000000" w:themeColor="text1"/>
        </w:rPr>
        <w:t>executable</w:t>
      </w:r>
      <w:r w:rsidR="0071408E" w:rsidRPr="00487CF3">
        <w:rPr>
          <w:rFonts w:cs="Arial"/>
          <w:b w:val="0"/>
          <w:bCs/>
          <w:color w:val="000000" w:themeColor="text1"/>
        </w:rPr>
        <w:t>;</w:t>
      </w:r>
      <w:proofErr w:type="gramEnd"/>
      <w:r w:rsidR="0071408E" w:rsidRPr="00487CF3">
        <w:rPr>
          <w:rFonts w:cs="Arial"/>
          <w:b w:val="0"/>
          <w:bCs/>
          <w:color w:val="000000" w:themeColor="text1"/>
        </w:rPr>
        <w:t xml:space="preserve"> </w:t>
      </w:r>
    </w:p>
    <w:p w14:paraId="01D973B1" w14:textId="77777777" w:rsidR="0071408E" w:rsidRPr="0012776D" w:rsidRDefault="0071408E" w:rsidP="0071408E">
      <w:pPr>
        <w:pStyle w:val="ListParagraph"/>
        <w:spacing w:line="480" w:lineRule="auto"/>
        <w:ind w:left="2552"/>
        <w:jc w:val="both"/>
        <w:rPr>
          <w:rFonts w:cs="Arial"/>
          <w:b w:val="0"/>
          <w:bCs/>
          <w:color w:val="000000" w:themeColor="text1"/>
        </w:rPr>
      </w:pPr>
    </w:p>
    <w:p w14:paraId="000F5626" w14:textId="3A0A788A" w:rsidR="007D13AF" w:rsidRPr="00487CF3" w:rsidRDefault="00487CF3" w:rsidP="00487CF3">
      <w:pPr>
        <w:spacing w:line="480" w:lineRule="auto"/>
        <w:ind w:left="2552" w:hanging="851"/>
        <w:jc w:val="both"/>
        <w:rPr>
          <w:rFonts w:cs="Arial"/>
          <w:b w:val="0"/>
          <w:bCs/>
          <w:color w:val="000000" w:themeColor="text1"/>
        </w:rPr>
      </w:pPr>
      <w:r w:rsidRPr="0012776D">
        <w:rPr>
          <w:rFonts w:cs="Arial"/>
          <w:b w:val="0"/>
          <w:bCs/>
          <w:color w:val="000000" w:themeColor="text1"/>
        </w:rPr>
        <w:t>1.2.</w:t>
      </w:r>
      <w:r w:rsidRPr="0012776D">
        <w:rPr>
          <w:rFonts w:cs="Arial"/>
          <w:b w:val="0"/>
          <w:bCs/>
          <w:color w:val="000000" w:themeColor="text1"/>
        </w:rPr>
        <w:tab/>
      </w:r>
      <w:r w:rsidR="0071408E" w:rsidRPr="00487CF3">
        <w:rPr>
          <w:rFonts w:cs="Arial"/>
          <w:b w:val="0"/>
          <w:bCs/>
          <w:color w:val="000000" w:themeColor="text1"/>
        </w:rPr>
        <w:t>t</w:t>
      </w:r>
      <w:r w:rsidR="00EB21C5" w:rsidRPr="00487CF3">
        <w:rPr>
          <w:rFonts w:cs="Arial"/>
          <w:b w:val="0"/>
          <w:bCs/>
          <w:color w:val="000000" w:themeColor="text1"/>
        </w:rPr>
        <w:t xml:space="preserve">he respondent is ordered to pay the costs of the litigation proceedings in the Magistrate’s Court. </w:t>
      </w:r>
      <w:bookmarkEnd w:id="0"/>
    </w:p>
    <w:p w14:paraId="34277483" w14:textId="77777777" w:rsidR="00EB21C5" w:rsidRPr="0012776D" w:rsidRDefault="00EB21C5" w:rsidP="00D96DE9">
      <w:pPr>
        <w:spacing w:line="480" w:lineRule="auto"/>
        <w:ind w:left="1530" w:hanging="679"/>
        <w:jc w:val="both"/>
        <w:rPr>
          <w:rFonts w:cs="Arial"/>
          <w:b w:val="0"/>
          <w:bCs/>
          <w:color w:val="000000" w:themeColor="text1"/>
        </w:rPr>
      </w:pPr>
    </w:p>
    <w:p w14:paraId="0357ECC9" w14:textId="4CBC3514" w:rsidR="00DC35FD" w:rsidRPr="0012776D" w:rsidRDefault="007D13AF" w:rsidP="00C12743">
      <w:pPr>
        <w:spacing w:line="480" w:lineRule="auto"/>
        <w:rPr>
          <w:rFonts w:cs="Arial"/>
          <w:color w:val="000000" w:themeColor="text1"/>
        </w:rPr>
      </w:pPr>
      <w:r w:rsidRPr="0012776D">
        <w:rPr>
          <w:rFonts w:cs="Arial"/>
          <w:color w:val="000000" w:themeColor="text1"/>
        </w:rPr>
        <w:t>_____________</w:t>
      </w:r>
    </w:p>
    <w:p w14:paraId="5F239DC7" w14:textId="5350E503" w:rsidR="0004142D" w:rsidRPr="0012776D" w:rsidRDefault="00F145F2" w:rsidP="00C12743">
      <w:pPr>
        <w:spacing w:line="480" w:lineRule="auto"/>
        <w:rPr>
          <w:rFonts w:cs="Arial"/>
          <w:color w:val="000000" w:themeColor="text1"/>
        </w:rPr>
      </w:pPr>
      <w:r w:rsidRPr="0012776D">
        <w:rPr>
          <w:rFonts w:cs="Arial"/>
          <w:color w:val="000000" w:themeColor="text1"/>
        </w:rPr>
        <w:t>MOKUTU</w:t>
      </w:r>
      <w:r w:rsidR="0004142D" w:rsidRPr="0012776D">
        <w:rPr>
          <w:rFonts w:cs="Arial"/>
          <w:color w:val="000000" w:themeColor="text1"/>
        </w:rPr>
        <w:t xml:space="preserve"> AJ</w:t>
      </w:r>
      <w:r w:rsidR="00B12CDA" w:rsidRPr="0012776D">
        <w:rPr>
          <w:rFonts w:cs="Arial"/>
          <w:color w:val="000000" w:themeColor="text1"/>
        </w:rPr>
        <w:t xml:space="preserve"> </w:t>
      </w:r>
    </w:p>
    <w:p w14:paraId="7468D56C" w14:textId="77777777" w:rsidR="0004142D" w:rsidRPr="0012776D" w:rsidRDefault="0004142D" w:rsidP="00C12743">
      <w:pPr>
        <w:spacing w:line="480" w:lineRule="auto"/>
        <w:rPr>
          <w:rFonts w:cs="Arial"/>
          <w:color w:val="000000" w:themeColor="text1"/>
        </w:rPr>
      </w:pPr>
      <w:r w:rsidRPr="0012776D">
        <w:rPr>
          <w:rFonts w:cs="Arial"/>
          <w:color w:val="000000" w:themeColor="text1"/>
        </w:rPr>
        <w:t>ACTING JUDGE OF THE HIGH COURT</w:t>
      </w:r>
      <w:r w:rsidR="00B12CDA" w:rsidRPr="0012776D">
        <w:rPr>
          <w:rFonts w:cs="Arial"/>
          <w:color w:val="000000" w:themeColor="text1"/>
        </w:rPr>
        <w:t xml:space="preserve"> </w:t>
      </w:r>
    </w:p>
    <w:p w14:paraId="74D09348" w14:textId="77777777" w:rsidR="007D13AF" w:rsidRPr="0012776D" w:rsidRDefault="007D13AF" w:rsidP="00C12743">
      <w:pPr>
        <w:spacing w:line="480" w:lineRule="auto"/>
        <w:rPr>
          <w:rFonts w:cs="Arial"/>
          <w:color w:val="000000" w:themeColor="text1"/>
        </w:rPr>
      </w:pPr>
      <w:r w:rsidRPr="0012776D">
        <w:rPr>
          <w:rFonts w:cs="Arial"/>
          <w:color w:val="000000" w:themeColor="text1"/>
        </w:rPr>
        <w:t xml:space="preserve">GAUTENG LOCAL DIVISION </w:t>
      </w:r>
    </w:p>
    <w:p w14:paraId="5A3F3C9A" w14:textId="77777777" w:rsidR="007D13AF" w:rsidRPr="0012776D" w:rsidRDefault="007D13AF" w:rsidP="00C12743">
      <w:pPr>
        <w:spacing w:line="480" w:lineRule="auto"/>
        <w:rPr>
          <w:rFonts w:cs="Arial"/>
          <w:bCs/>
          <w:color w:val="000000" w:themeColor="text1"/>
        </w:rPr>
      </w:pPr>
    </w:p>
    <w:p w14:paraId="4704BF41" w14:textId="77777777" w:rsidR="007D13AF" w:rsidRPr="0012776D" w:rsidRDefault="007D13AF" w:rsidP="00C12743">
      <w:pPr>
        <w:spacing w:line="480" w:lineRule="auto"/>
        <w:rPr>
          <w:rFonts w:cs="Arial"/>
          <w:bCs/>
          <w:color w:val="000000" w:themeColor="text1"/>
        </w:rPr>
      </w:pPr>
      <w:r w:rsidRPr="0012776D">
        <w:rPr>
          <w:rFonts w:cs="Arial"/>
          <w:bCs/>
          <w:color w:val="000000" w:themeColor="text1"/>
        </w:rPr>
        <w:t>I agree and it is so ordered</w:t>
      </w:r>
    </w:p>
    <w:p w14:paraId="1376CEED" w14:textId="77777777" w:rsidR="007D13AF" w:rsidRPr="0012776D" w:rsidRDefault="007D13AF" w:rsidP="00C12743">
      <w:pPr>
        <w:spacing w:line="480" w:lineRule="auto"/>
        <w:rPr>
          <w:rFonts w:cs="Arial"/>
          <w:bCs/>
          <w:color w:val="000000" w:themeColor="text1"/>
        </w:rPr>
      </w:pPr>
    </w:p>
    <w:p w14:paraId="4FED0C99" w14:textId="77777777" w:rsidR="007D13AF" w:rsidRPr="0012776D" w:rsidRDefault="007D13AF" w:rsidP="00C12743">
      <w:pPr>
        <w:spacing w:line="480" w:lineRule="auto"/>
        <w:rPr>
          <w:rFonts w:cs="Arial"/>
          <w:bCs/>
          <w:color w:val="000000" w:themeColor="text1"/>
        </w:rPr>
      </w:pPr>
      <w:r w:rsidRPr="0012776D">
        <w:rPr>
          <w:rFonts w:cs="Arial"/>
          <w:bCs/>
          <w:color w:val="000000" w:themeColor="text1"/>
        </w:rPr>
        <w:t>_________________________</w:t>
      </w:r>
    </w:p>
    <w:p w14:paraId="540933C1" w14:textId="77777777" w:rsidR="007D13AF" w:rsidRPr="0012776D" w:rsidRDefault="007D13AF" w:rsidP="00C12743">
      <w:pPr>
        <w:spacing w:line="480" w:lineRule="auto"/>
        <w:rPr>
          <w:rFonts w:cs="Arial"/>
          <w:bCs/>
          <w:color w:val="000000" w:themeColor="text1"/>
        </w:rPr>
      </w:pPr>
      <w:r w:rsidRPr="0012776D">
        <w:rPr>
          <w:rFonts w:cs="Arial"/>
          <w:bCs/>
          <w:color w:val="000000" w:themeColor="text1"/>
        </w:rPr>
        <w:t xml:space="preserve">SC Mia </w:t>
      </w:r>
    </w:p>
    <w:p w14:paraId="00135BB8" w14:textId="77777777" w:rsidR="007D13AF" w:rsidRPr="0012776D" w:rsidRDefault="007D13AF" w:rsidP="00C12743">
      <w:pPr>
        <w:spacing w:line="480" w:lineRule="auto"/>
        <w:rPr>
          <w:rFonts w:cs="Arial"/>
          <w:bCs/>
          <w:color w:val="000000" w:themeColor="text1"/>
        </w:rPr>
      </w:pPr>
      <w:r w:rsidRPr="0012776D">
        <w:rPr>
          <w:rFonts w:cs="Arial"/>
          <w:bCs/>
          <w:color w:val="000000" w:themeColor="text1"/>
        </w:rPr>
        <w:t xml:space="preserve">JUDGE OF THE HIGH COURT </w:t>
      </w:r>
    </w:p>
    <w:p w14:paraId="01B244D7" w14:textId="77777777" w:rsidR="007D13AF" w:rsidRPr="0012776D" w:rsidRDefault="007D13AF" w:rsidP="00C12743">
      <w:pPr>
        <w:spacing w:line="480" w:lineRule="auto"/>
        <w:rPr>
          <w:rFonts w:cs="Arial"/>
          <w:bCs/>
          <w:color w:val="000000" w:themeColor="text1"/>
        </w:rPr>
      </w:pPr>
      <w:r w:rsidRPr="0012776D">
        <w:rPr>
          <w:rFonts w:cs="Arial"/>
          <w:bCs/>
          <w:color w:val="000000" w:themeColor="text1"/>
        </w:rPr>
        <w:t xml:space="preserve">GAUTENG LOCAL DIVISION </w:t>
      </w:r>
    </w:p>
    <w:p w14:paraId="2F0798EA" w14:textId="77777777" w:rsidR="007D13AF" w:rsidRPr="0012776D" w:rsidRDefault="007D13AF" w:rsidP="00C12743">
      <w:pPr>
        <w:spacing w:line="480" w:lineRule="auto"/>
        <w:jc w:val="both"/>
        <w:rPr>
          <w:rFonts w:cs="Arial"/>
          <w:b w:val="0"/>
          <w:bCs/>
          <w:color w:val="000000" w:themeColor="text1"/>
        </w:rPr>
      </w:pPr>
    </w:p>
    <w:p w14:paraId="518221F7" w14:textId="77777777" w:rsidR="0004142D" w:rsidRPr="0012776D" w:rsidRDefault="0004142D" w:rsidP="00C12743">
      <w:pPr>
        <w:spacing w:line="480" w:lineRule="auto"/>
        <w:jc w:val="both"/>
        <w:rPr>
          <w:rFonts w:cs="Arial"/>
          <w:b w:val="0"/>
          <w:bCs/>
          <w:color w:val="000000" w:themeColor="text1"/>
        </w:rPr>
      </w:pPr>
      <w:r w:rsidRPr="0012776D">
        <w:rPr>
          <w:rFonts w:cs="Arial"/>
          <w:b w:val="0"/>
          <w:bCs/>
          <w:color w:val="000000" w:themeColor="text1"/>
        </w:rPr>
        <w:lastRenderedPageBreak/>
        <w:t xml:space="preserve">Date of hearing:  </w:t>
      </w:r>
      <w:r w:rsidR="00560426" w:rsidRPr="0012776D">
        <w:rPr>
          <w:rFonts w:cs="Arial"/>
          <w:b w:val="0"/>
          <w:bCs/>
          <w:color w:val="000000" w:themeColor="text1"/>
        </w:rPr>
        <w:tab/>
      </w:r>
      <w:r w:rsidR="00560426" w:rsidRPr="0012776D">
        <w:rPr>
          <w:rFonts w:cs="Arial"/>
          <w:b w:val="0"/>
          <w:bCs/>
          <w:color w:val="000000" w:themeColor="text1"/>
        </w:rPr>
        <w:tab/>
      </w:r>
      <w:r w:rsidR="00560426" w:rsidRPr="0012776D">
        <w:rPr>
          <w:rFonts w:cs="Arial"/>
          <w:b w:val="0"/>
          <w:bCs/>
          <w:color w:val="000000" w:themeColor="text1"/>
        </w:rPr>
        <w:tab/>
      </w:r>
      <w:r w:rsidR="00391537" w:rsidRPr="0012776D">
        <w:rPr>
          <w:rFonts w:cs="Arial"/>
          <w:b w:val="0"/>
          <w:bCs/>
          <w:color w:val="000000" w:themeColor="text1"/>
        </w:rPr>
        <w:t>3 November 2022</w:t>
      </w:r>
    </w:p>
    <w:p w14:paraId="085DEA02" w14:textId="163065D9" w:rsidR="0004142D" w:rsidRPr="0012776D" w:rsidRDefault="0004142D" w:rsidP="00C12743">
      <w:pPr>
        <w:spacing w:line="480" w:lineRule="auto"/>
        <w:jc w:val="both"/>
        <w:rPr>
          <w:rFonts w:cs="Arial"/>
          <w:b w:val="0"/>
          <w:bCs/>
          <w:color w:val="000000" w:themeColor="text1"/>
        </w:rPr>
      </w:pPr>
      <w:r w:rsidRPr="0012776D">
        <w:rPr>
          <w:rFonts w:cs="Arial"/>
          <w:b w:val="0"/>
          <w:bCs/>
          <w:color w:val="000000" w:themeColor="text1"/>
        </w:rPr>
        <w:t xml:space="preserve">Judgment delivered:  </w:t>
      </w:r>
      <w:r w:rsidR="00560426" w:rsidRPr="0012776D">
        <w:rPr>
          <w:rFonts w:cs="Arial"/>
          <w:b w:val="0"/>
          <w:bCs/>
          <w:color w:val="000000" w:themeColor="text1"/>
        </w:rPr>
        <w:tab/>
      </w:r>
      <w:r w:rsidR="00560426" w:rsidRPr="0012776D">
        <w:rPr>
          <w:rFonts w:cs="Arial"/>
          <w:b w:val="0"/>
          <w:bCs/>
          <w:color w:val="000000" w:themeColor="text1"/>
        </w:rPr>
        <w:tab/>
      </w:r>
      <w:r w:rsidR="003D7B63">
        <w:rPr>
          <w:rFonts w:cs="Arial"/>
          <w:b w:val="0"/>
          <w:bCs/>
          <w:color w:val="000000" w:themeColor="text1"/>
        </w:rPr>
        <w:t>28 November 2022</w:t>
      </w:r>
    </w:p>
    <w:p w14:paraId="15E70A13" w14:textId="77777777" w:rsidR="0004142D" w:rsidRPr="0012776D" w:rsidRDefault="0004142D" w:rsidP="00C12743">
      <w:pPr>
        <w:spacing w:line="480" w:lineRule="auto"/>
        <w:jc w:val="both"/>
        <w:rPr>
          <w:rFonts w:cs="Arial"/>
          <w:b w:val="0"/>
          <w:bCs/>
          <w:color w:val="000000" w:themeColor="text1"/>
        </w:rPr>
      </w:pPr>
    </w:p>
    <w:p w14:paraId="5B7A28FB" w14:textId="77777777" w:rsidR="00A670BD" w:rsidRPr="0012776D" w:rsidRDefault="00A670BD" w:rsidP="00C12743">
      <w:pPr>
        <w:spacing w:line="480" w:lineRule="auto"/>
        <w:jc w:val="both"/>
        <w:rPr>
          <w:rFonts w:cs="Arial"/>
          <w:b w:val="0"/>
          <w:bCs/>
          <w:color w:val="000000" w:themeColor="text1"/>
        </w:rPr>
      </w:pPr>
      <w:r w:rsidRPr="0012776D">
        <w:rPr>
          <w:rFonts w:cs="Arial"/>
          <w:b w:val="0"/>
          <w:bCs/>
          <w:color w:val="000000" w:themeColor="text1"/>
        </w:rPr>
        <w:t>Counsel for Applicant:</w:t>
      </w:r>
      <w:r w:rsidRPr="0012776D">
        <w:rPr>
          <w:rFonts w:cs="Arial"/>
          <w:b w:val="0"/>
          <w:bCs/>
          <w:color w:val="000000" w:themeColor="text1"/>
        </w:rPr>
        <w:tab/>
      </w:r>
      <w:r w:rsidR="00560426" w:rsidRPr="0012776D">
        <w:rPr>
          <w:rFonts w:cs="Arial"/>
          <w:b w:val="0"/>
          <w:bCs/>
          <w:color w:val="000000" w:themeColor="text1"/>
        </w:rPr>
        <w:tab/>
      </w:r>
      <w:r w:rsidR="00C12743" w:rsidRPr="0012776D">
        <w:rPr>
          <w:rFonts w:cs="Arial"/>
          <w:b w:val="0"/>
          <w:bCs/>
          <w:color w:val="000000" w:themeColor="text1"/>
        </w:rPr>
        <w:t xml:space="preserve">Adv S </w:t>
      </w:r>
      <w:proofErr w:type="spellStart"/>
      <w:r w:rsidR="00C12743" w:rsidRPr="0012776D">
        <w:rPr>
          <w:rFonts w:cs="Arial"/>
          <w:b w:val="0"/>
          <w:bCs/>
          <w:color w:val="000000" w:themeColor="text1"/>
        </w:rPr>
        <w:t>McTurk</w:t>
      </w:r>
      <w:proofErr w:type="spellEnd"/>
    </w:p>
    <w:p w14:paraId="78831A38" w14:textId="77777777" w:rsidR="0004142D" w:rsidRPr="0012776D" w:rsidRDefault="0004142D" w:rsidP="00C12743">
      <w:pPr>
        <w:spacing w:line="480" w:lineRule="auto"/>
        <w:jc w:val="both"/>
        <w:rPr>
          <w:rFonts w:cs="Arial"/>
          <w:b w:val="0"/>
          <w:bCs/>
          <w:color w:val="000000" w:themeColor="text1"/>
        </w:rPr>
      </w:pPr>
      <w:r w:rsidRPr="0012776D">
        <w:rPr>
          <w:rFonts w:cs="Arial"/>
          <w:b w:val="0"/>
          <w:bCs/>
          <w:color w:val="000000" w:themeColor="text1"/>
        </w:rPr>
        <w:t xml:space="preserve">Attorneys for </w:t>
      </w:r>
      <w:r w:rsidR="00A670BD" w:rsidRPr="0012776D">
        <w:rPr>
          <w:rFonts w:cs="Arial"/>
          <w:b w:val="0"/>
          <w:bCs/>
          <w:color w:val="000000" w:themeColor="text1"/>
        </w:rPr>
        <w:t>Applicant</w:t>
      </w:r>
      <w:r w:rsidRPr="0012776D">
        <w:rPr>
          <w:rFonts w:cs="Arial"/>
          <w:b w:val="0"/>
          <w:bCs/>
          <w:color w:val="000000" w:themeColor="text1"/>
        </w:rPr>
        <w:t>:</w:t>
      </w:r>
      <w:r w:rsidRPr="0012776D">
        <w:rPr>
          <w:rFonts w:cs="Arial"/>
          <w:b w:val="0"/>
          <w:bCs/>
          <w:color w:val="000000" w:themeColor="text1"/>
        </w:rPr>
        <w:tab/>
      </w:r>
      <w:r w:rsidR="00560426" w:rsidRPr="0012776D">
        <w:rPr>
          <w:rFonts w:cs="Arial"/>
          <w:b w:val="0"/>
          <w:bCs/>
          <w:color w:val="000000" w:themeColor="text1"/>
        </w:rPr>
        <w:tab/>
      </w:r>
      <w:r w:rsidR="00391537" w:rsidRPr="0012776D">
        <w:rPr>
          <w:rFonts w:cs="Arial"/>
          <w:b w:val="0"/>
          <w:bCs/>
          <w:color w:val="000000" w:themeColor="text1"/>
        </w:rPr>
        <w:t>O</w:t>
      </w:r>
      <w:r w:rsidR="0055057D" w:rsidRPr="0012776D">
        <w:rPr>
          <w:rFonts w:cs="Arial"/>
          <w:b w:val="0"/>
          <w:bCs/>
          <w:color w:val="000000" w:themeColor="text1"/>
        </w:rPr>
        <w:t>tto</w:t>
      </w:r>
      <w:r w:rsidR="00391537" w:rsidRPr="0012776D">
        <w:rPr>
          <w:rFonts w:cs="Arial"/>
          <w:b w:val="0"/>
          <w:bCs/>
          <w:color w:val="000000" w:themeColor="text1"/>
        </w:rPr>
        <w:t xml:space="preserve"> Krause Inc </w:t>
      </w:r>
      <w:r w:rsidR="0055057D" w:rsidRPr="0012776D">
        <w:rPr>
          <w:rFonts w:cs="Arial"/>
          <w:b w:val="0"/>
          <w:bCs/>
          <w:color w:val="000000" w:themeColor="text1"/>
        </w:rPr>
        <w:t>Attorneys</w:t>
      </w:r>
    </w:p>
    <w:p w14:paraId="5891CBE8" w14:textId="77777777" w:rsidR="0004142D" w:rsidRPr="0012776D" w:rsidRDefault="0004142D" w:rsidP="00C12743">
      <w:pPr>
        <w:spacing w:line="480" w:lineRule="auto"/>
        <w:jc w:val="both"/>
        <w:rPr>
          <w:rFonts w:cs="Arial"/>
          <w:b w:val="0"/>
          <w:bCs/>
          <w:color w:val="000000" w:themeColor="text1"/>
        </w:rPr>
      </w:pPr>
    </w:p>
    <w:p w14:paraId="6C485CF8" w14:textId="77777777" w:rsidR="003D673D" w:rsidRPr="0012776D" w:rsidRDefault="003D673D" w:rsidP="00C12743">
      <w:pPr>
        <w:spacing w:line="480" w:lineRule="auto"/>
        <w:jc w:val="both"/>
        <w:rPr>
          <w:rFonts w:cs="Arial"/>
          <w:b w:val="0"/>
          <w:bCs/>
          <w:color w:val="000000" w:themeColor="text1"/>
        </w:rPr>
      </w:pPr>
      <w:r w:rsidRPr="0012776D">
        <w:rPr>
          <w:rFonts w:cs="Arial"/>
          <w:b w:val="0"/>
          <w:bCs/>
          <w:color w:val="000000" w:themeColor="text1"/>
        </w:rPr>
        <w:t xml:space="preserve">Counsel for Respondent: </w:t>
      </w:r>
      <w:r w:rsidRPr="0012776D">
        <w:rPr>
          <w:rFonts w:cs="Arial"/>
          <w:b w:val="0"/>
          <w:bCs/>
          <w:color w:val="000000" w:themeColor="text1"/>
        </w:rPr>
        <w:tab/>
      </w:r>
      <w:r w:rsidR="0055057D" w:rsidRPr="0012776D">
        <w:rPr>
          <w:rFonts w:cs="Arial"/>
          <w:b w:val="0"/>
          <w:bCs/>
          <w:color w:val="000000" w:themeColor="text1"/>
        </w:rPr>
        <w:t>No appearance</w:t>
      </w:r>
    </w:p>
    <w:p w14:paraId="2F238032" w14:textId="77777777" w:rsidR="003D673D" w:rsidRPr="0012776D" w:rsidRDefault="0004142D" w:rsidP="00C12743">
      <w:pPr>
        <w:spacing w:line="480" w:lineRule="auto"/>
        <w:jc w:val="both"/>
        <w:rPr>
          <w:rFonts w:cs="Arial"/>
          <w:b w:val="0"/>
          <w:bCs/>
          <w:color w:val="000000" w:themeColor="text1"/>
        </w:rPr>
      </w:pPr>
      <w:r w:rsidRPr="0012776D">
        <w:rPr>
          <w:rFonts w:cs="Arial"/>
          <w:b w:val="0"/>
          <w:bCs/>
          <w:color w:val="000000" w:themeColor="text1"/>
        </w:rPr>
        <w:t xml:space="preserve">Attorneys for </w:t>
      </w:r>
      <w:r w:rsidR="00A670BD" w:rsidRPr="0012776D">
        <w:rPr>
          <w:rFonts w:cs="Arial"/>
          <w:b w:val="0"/>
          <w:bCs/>
          <w:color w:val="000000" w:themeColor="text1"/>
        </w:rPr>
        <w:t>Respondent</w:t>
      </w:r>
      <w:r w:rsidRPr="0012776D">
        <w:rPr>
          <w:rFonts w:cs="Arial"/>
          <w:b w:val="0"/>
          <w:bCs/>
          <w:color w:val="000000" w:themeColor="text1"/>
        </w:rPr>
        <w:t>:</w:t>
      </w:r>
      <w:r w:rsidRPr="0012776D">
        <w:rPr>
          <w:rFonts w:cs="Arial"/>
          <w:b w:val="0"/>
          <w:bCs/>
          <w:color w:val="000000" w:themeColor="text1"/>
        </w:rPr>
        <w:tab/>
      </w:r>
      <w:r w:rsidR="0055057D" w:rsidRPr="0012776D">
        <w:rPr>
          <w:rFonts w:cs="Arial"/>
          <w:b w:val="0"/>
          <w:bCs/>
          <w:color w:val="000000" w:themeColor="text1"/>
        </w:rPr>
        <w:t>No appearance</w:t>
      </w:r>
    </w:p>
    <w:p w14:paraId="7FF9B96E" w14:textId="77777777" w:rsidR="00013D70" w:rsidRPr="0012776D" w:rsidRDefault="00013D70" w:rsidP="00C12743">
      <w:pPr>
        <w:spacing w:line="480" w:lineRule="auto"/>
        <w:jc w:val="both"/>
        <w:rPr>
          <w:rFonts w:cs="Arial"/>
          <w:b w:val="0"/>
          <w:bCs/>
          <w:color w:val="000000" w:themeColor="text1"/>
        </w:rPr>
      </w:pPr>
    </w:p>
    <w:sectPr w:rsidR="00013D70" w:rsidRPr="0012776D">
      <w:footerReference w:type="default" r:id="rId10"/>
      <w:pgSz w:w="11900" w:h="16840"/>
      <w:pgMar w:top="1584" w:right="1584" w:bottom="2016" w:left="1584" w:header="706" w:footer="1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B701" w14:textId="77777777" w:rsidR="00B01A6F" w:rsidRDefault="00B01A6F">
      <w:r>
        <w:separator/>
      </w:r>
    </w:p>
  </w:endnote>
  <w:endnote w:type="continuationSeparator" w:id="0">
    <w:p w14:paraId="3FE1CE0A" w14:textId="77777777" w:rsidR="00B01A6F" w:rsidRDefault="00B0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8C46" w14:textId="18172A4C" w:rsidR="00FA3E3E" w:rsidRPr="0071408E" w:rsidRDefault="00FA3E3E">
    <w:pPr>
      <w:pStyle w:val="Footer"/>
      <w:tabs>
        <w:tab w:val="clear" w:pos="8766"/>
        <w:tab w:val="right" w:pos="8712"/>
      </w:tabs>
      <w:jc w:val="center"/>
      <w:rPr>
        <w:rStyle w:val="PageNumber"/>
        <w:rFonts w:cs="Arial"/>
      </w:rPr>
    </w:pPr>
    <w:r w:rsidRPr="0071408E">
      <w:rPr>
        <w:rFonts w:cs="Arial"/>
        <w:b/>
        <w:bCs/>
        <w:sz w:val="24"/>
        <w:szCs w:val="24"/>
      </w:rPr>
      <w:fldChar w:fldCharType="begin"/>
    </w:r>
    <w:r w:rsidRPr="0071408E">
      <w:rPr>
        <w:rFonts w:cs="Arial"/>
        <w:b/>
        <w:bCs/>
        <w:sz w:val="24"/>
        <w:szCs w:val="24"/>
      </w:rPr>
      <w:instrText xml:space="preserve"> PAGE </w:instrText>
    </w:r>
    <w:r w:rsidRPr="0071408E">
      <w:rPr>
        <w:rFonts w:cs="Arial"/>
        <w:b/>
        <w:bCs/>
        <w:sz w:val="24"/>
        <w:szCs w:val="24"/>
      </w:rPr>
      <w:fldChar w:fldCharType="separate"/>
    </w:r>
    <w:r w:rsidR="007C3914">
      <w:rPr>
        <w:rFonts w:cs="Arial"/>
        <w:b/>
        <w:bCs/>
        <w:noProof/>
        <w:sz w:val="24"/>
        <w:szCs w:val="24"/>
      </w:rPr>
      <w:t>14</w:t>
    </w:r>
    <w:r w:rsidRPr="0071408E">
      <w:rPr>
        <w:rFonts w:cs="Arial"/>
        <w:b/>
        <w:bCs/>
        <w:sz w:val="24"/>
        <w:szCs w:val="24"/>
      </w:rPr>
      <w:fldChar w:fldCharType="end"/>
    </w:r>
  </w:p>
  <w:p w14:paraId="57643D28" w14:textId="77777777" w:rsidR="00FA3E3E" w:rsidRPr="0071408E" w:rsidRDefault="00FA3E3E">
    <w:pPr>
      <w:pStyle w:val="Footer"/>
      <w:tabs>
        <w:tab w:val="clear" w:pos="8766"/>
        <w:tab w:val="right" w:pos="8712"/>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0342" w14:textId="77777777" w:rsidR="00B01A6F" w:rsidRDefault="00B01A6F">
      <w:r>
        <w:separator/>
      </w:r>
    </w:p>
  </w:footnote>
  <w:footnote w:type="continuationSeparator" w:id="0">
    <w:p w14:paraId="2073F4CB" w14:textId="77777777" w:rsidR="00B01A6F" w:rsidRDefault="00B01A6F">
      <w:r>
        <w:continuationSeparator/>
      </w:r>
    </w:p>
  </w:footnote>
  <w:footnote w:id="1">
    <w:p w14:paraId="3B1E49F1" w14:textId="77777777" w:rsidR="00FA3E3E" w:rsidRPr="007A24E2" w:rsidRDefault="00FA3E3E">
      <w:pPr>
        <w:pStyle w:val="FootnoteText"/>
        <w:rPr>
          <w:rFonts w:cs="Arial"/>
          <w:b w:val="0"/>
          <w:bCs/>
        </w:rPr>
      </w:pPr>
      <w:r w:rsidRPr="007A24E2">
        <w:rPr>
          <w:rStyle w:val="FootnoteReference"/>
          <w:rFonts w:cs="Arial"/>
          <w:b w:val="0"/>
          <w:bCs/>
        </w:rPr>
        <w:footnoteRef/>
      </w:r>
      <w:r w:rsidRPr="007A24E2">
        <w:rPr>
          <w:rFonts w:cs="Arial"/>
          <w:b w:val="0"/>
          <w:bCs/>
        </w:rPr>
        <w:t xml:space="preserve"> In </w:t>
      </w:r>
      <w:r w:rsidRPr="007A24E2">
        <w:rPr>
          <w:rFonts w:cs="Arial"/>
          <w:b w:val="0"/>
          <w:i/>
          <w:iCs/>
        </w:rPr>
        <w:t>Mkhize v Umvoti Municipality and Others</w:t>
      </w:r>
      <w:r w:rsidRPr="007A24E2">
        <w:rPr>
          <w:rFonts w:cs="Arial"/>
          <w:b w:val="0"/>
          <w:bCs/>
        </w:rPr>
        <w:t xml:space="preserve"> 2012 (1) SA 1 (SCA) para. 24 (approved by this Court in </w:t>
      </w:r>
      <w:r w:rsidRPr="007A24E2">
        <w:rPr>
          <w:rFonts w:cs="Arial"/>
          <w:b w:val="0"/>
          <w:i/>
          <w:iCs/>
        </w:rPr>
        <w:t>ABSA v Mokebe</w:t>
      </w:r>
      <w:r w:rsidRPr="007A24E2">
        <w:rPr>
          <w:rFonts w:cs="Arial"/>
          <w:b w:val="0"/>
          <w:bCs/>
        </w:rPr>
        <w:t xml:space="preserve"> 2018 (6) SA 492 (GJ) at 516A – B. </w:t>
      </w:r>
    </w:p>
  </w:footnote>
  <w:footnote w:id="2">
    <w:p w14:paraId="14076EE8" w14:textId="77777777" w:rsidR="00FA3E3E" w:rsidRPr="007A24E2" w:rsidRDefault="00FA3E3E">
      <w:pPr>
        <w:pStyle w:val="FootnoteText"/>
        <w:rPr>
          <w:rFonts w:cs="Arial"/>
          <w:b w:val="0"/>
          <w:bCs/>
        </w:rPr>
      </w:pPr>
      <w:r w:rsidRPr="007A24E2">
        <w:rPr>
          <w:rStyle w:val="FootnoteReference"/>
          <w:rFonts w:cs="Arial"/>
          <w:b w:val="0"/>
          <w:bCs/>
        </w:rPr>
        <w:footnoteRef/>
      </w:r>
      <w:r w:rsidRPr="007A24E2">
        <w:rPr>
          <w:rFonts w:cs="Arial"/>
          <w:b w:val="0"/>
          <w:bCs/>
        </w:rPr>
        <w:t xml:space="preserve"> 2005 (2) SA 140 at 158E-159B. </w:t>
      </w:r>
    </w:p>
  </w:footnote>
  <w:footnote w:id="3">
    <w:p w14:paraId="7C367146" w14:textId="77777777" w:rsidR="00FA3E3E" w:rsidRPr="007A24E2" w:rsidRDefault="00FA3E3E">
      <w:pPr>
        <w:pStyle w:val="FootnoteText"/>
        <w:rPr>
          <w:rFonts w:cs="Arial"/>
          <w:b w:val="0"/>
          <w:bCs/>
        </w:rPr>
      </w:pPr>
      <w:r w:rsidRPr="007A24E2">
        <w:rPr>
          <w:rStyle w:val="FootnoteReference"/>
          <w:rFonts w:cs="Arial"/>
          <w:b w:val="0"/>
          <w:bCs/>
        </w:rPr>
        <w:footnoteRef/>
      </w:r>
      <w:r w:rsidRPr="007A24E2">
        <w:rPr>
          <w:rFonts w:cs="Arial"/>
          <w:b w:val="0"/>
          <w:bCs/>
        </w:rPr>
        <w:t xml:space="preserve"> The Sectional Title Act and STSMA. </w:t>
      </w:r>
    </w:p>
  </w:footnote>
  <w:footnote w:id="4">
    <w:p w14:paraId="4FA49712" w14:textId="2BA7EC12" w:rsidR="00FA3E3E" w:rsidRPr="007A24E2" w:rsidRDefault="00FA3E3E">
      <w:pPr>
        <w:pStyle w:val="FootnoteText"/>
        <w:rPr>
          <w:rFonts w:cs="Arial"/>
          <w:lang w:val="en-ZA"/>
        </w:rPr>
      </w:pPr>
      <w:r w:rsidRPr="007A24E2">
        <w:rPr>
          <w:rStyle w:val="FootnoteReference"/>
          <w:rFonts w:cs="Arial"/>
        </w:rPr>
        <w:footnoteRef/>
      </w:r>
      <w:r w:rsidRPr="007A24E2">
        <w:rPr>
          <w:rFonts w:cs="Arial"/>
        </w:rPr>
        <w:t xml:space="preserve"> </w:t>
      </w:r>
      <w:r w:rsidRPr="007A24E2">
        <w:rPr>
          <w:rFonts w:cs="Arial"/>
          <w:b w:val="0"/>
          <w:bCs/>
        </w:rPr>
        <w:t>Rule 9(3)(e)</w:t>
      </w:r>
      <w:r w:rsidR="007A24E2">
        <w:rPr>
          <w:rFonts w:cs="Arial"/>
          <w:b w:val="0"/>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A9B1385"/>
    <w:multiLevelType w:val="multilevel"/>
    <w:tmpl w:val="C5FAC4E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11464F5"/>
    <w:multiLevelType w:val="multilevel"/>
    <w:tmpl w:val="21F66704"/>
    <w:styleLink w:val="ImportedStyle1"/>
    <w:lvl w:ilvl="0">
      <w:start w:val="1"/>
      <w:numFmt w:val="decimal"/>
      <w:lvlText w:val="%1."/>
      <w:lvlJc w:val="left"/>
      <w:pPr>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026FA6"/>
    <w:multiLevelType w:val="multilevel"/>
    <w:tmpl w:val="21F66704"/>
    <w:numStyleLink w:val="ImportedStyle1"/>
  </w:abstractNum>
  <w:abstractNum w:abstractNumId="4" w15:restartNumberingAfterBreak="0">
    <w:nsid w:val="20E7C063"/>
    <w:multiLevelType w:val="hybridMultilevel"/>
    <w:tmpl w:val="5BB6AE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C62AD7"/>
    <w:multiLevelType w:val="hybridMultilevel"/>
    <w:tmpl w:val="35CEA668"/>
    <w:lvl w:ilvl="0" w:tplc="56EADA80">
      <w:start w:val="1"/>
      <w:numFmt w:val="decimal"/>
      <w:lvlText w:val="%1."/>
      <w:lvlJc w:val="left"/>
      <w:pPr>
        <w:ind w:left="1211" w:hanging="360"/>
      </w:pPr>
      <w:rPr>
        <w:rFonts w:ascii="Arial" w:eastAsia="Arial Unicode MS" w:hAnsi="Arial" w:cs="Arial"/>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326A390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6B1C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8A770C"/>
    <w:multiLevelType w:val="multilevel"/>
    <w:tmpl w:val="1890C5A6"/>
    <w:lvl w:ilvl="0">
      <w:start w:val="1"/>
      <w:numFmt w:val="decimal"/>
      <w:lvlText w:val="%1."/>
      <w:lvlJc w:val="left"/>
      <w:pPr>
        <w:ind w:left="1526" w:hanging="675"/>
      </w:pPr>
      <w:rPr>
        <w:rFonts w:hint="default"/>
      </w:rPr>
    </w:lvl>
    <w:lvl w:ilvl="1">
      <w:start w:val="1"/>
      <w:numFmt w:val="decimal"/>
      <w:isLgl/>
      <w:lvlText w:val="%1.%2."/>
      <w:lvlJc w:val="left"/>
      <w:pPr>
        <w:ind w:left="2246" w:hanging="720"/>
      </w:pPr>
      <w:rPr>
        <w:rFonts w:hint="default"/>
      </w:rPr>
    </w:lvl>
    <w:lvl w:ilvl="2">
      <w:start w:val="1"/>
      <w:numFmt w:val="decimal"/>
      <w:isLgl/>
      <w:lvlText w:val="%1.%2.%3."/>
      <w:lvlJc w:val="left"/>
      <w:pPr>
        <w:ind w:left="2921" w:hanging="720"/>
      </w:pPr>
      <w:rPr>
        <w:rFonts w:hint="default"/>
      </w:rPr>
    </w:lvl>
    <w:lvl w:ilvl="3">
      <w:start w:val="1"/>
      <w:numFmt w:val="decimal"/>
      <w:isLgl/>
      <w:lvlText w:val="%1.%2.%3.%4."/>
      <w:lvlJc w:val="left"/>
      <w:pPr>
        <w:ind w:left="3956" w:hanging="1080"/>
      </w:pPr>
      <w:rPr>
        <w:rFonts w:hint="default"/>
      </w:rPr>
    </w:lvl>
    <w:lvl w:ilvl="4">
      <w:start w:val="1"/>
      <w:numFmt w:val="decimal"/>
      <w:isLgl/>
      <w:lvlText w:val="%1.%2.%3.%4.%5."/>
      <w:lvlJc w:val="left"/>
      <w:pPr>
        <w:ind w:left="4631" w:hanging="1080"/>
      </w:pPr>
      <w:rPr>
        <w:rFonts w:hint="default"/>
      </w:rPr>
    </w:lvl>
    <w:lvl w:ilvl="5">
      <w:start w:val="1"/>
      <w:numFmt w:val="decimal"/>
      <w:isLgl/>
      <w:lvlText w:val="%1.%2.%3.%4.%5.%6."/>
      <w:lvlJc w:val="left"/>
      <w:pPr>
        <w:ind w:left="5666" w:hanging="1440"/>
      </w:pPr>
      <w:rPr>
        <w:rFonts w:hint="default"/>
      </w:rPr>
    </w:lvl>
    <w:lvl w:ilvl="6">
      <w:start w:val="1"/>
      <w:numFmt w:val="decimal"/>
      <w:isLgl/>
      <w:lvlText w:val="%1.%2.%3.%4.%5.%6.%7."/>
      <w:lvlJc w:val="left"/>
      <w:pPr>
        <w:ind w:left="6341" w:hanging="1440"/>
      </w:pPr>
      <w:rPr>
        <w:rFonts w:hint="default"/>
      </w:rPr>
    </w:lvl>
    <w:lvl w:ilvl="7">
      <w:start w:val="1"/>
      <w:numFmt w:val="decimal"/>
      <w:isLgl/>
      <w:lvlText w:val="%1.%2.%3.%4.%5.%6.%7.%8."/>
      <w:lvlJc w:val="left"/>
      <w:pPr>
        <w:ind w:left="7376" w:hanging="1800"/>
      </w:pPr>
      <w:rPr>
        <w:rFonts w:hint="default"/>
      </w:rPr>
    </w:lvl>
    <w:lvl w:ilvl="8">
      <w:start w:val="1"/>
      <w:numFmt w:val="decimal"/>
      <w:isLgl/>
      <w:lvlText w:val="%1.%2.%3.%4.%5.%6.%7.%8.%9."/>
      <w:lvlJc w:val="left"/>
      <w:pPr>
        <w:ind w:left="8411" w:hanging="2160"/>
      </w:pPr>
      <w:rPr>
        <w:rFonts w:hint="default"/>
      </w:rPr>
    </w:lvl>
  </w:abstractNum>
  <w:abstractNum w:abstractNumId="9" w15:restartNumberingAfterBreak="0">
    <w:nsid w:val="497437AA"/>
    <w:multiLevelType w:val="hybridMultilevel"/>
    <w:tmpl w:val="9E26B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E47E8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8A75599"/>
    <w:multiLevelType w:val="multilevel"/>
    <w:tmpl w:val="2BF4A8EA"/>
    <w:lvl w:ilvl="0">
      <w:start w:val="1"/>
      <w:numFmt w:val="decimal"/>
      <w:pStyle w:val="ListLevel1"/>
      <w:lvlText w:val="%1."/>
      <w:lvlJc w:val="left"/>
      <w:pPr>
        <w:tabs>
          <w:tab w:val="num" w:pos="851"/>
        </w:tabs>
        <w:ind w:left="851" w:hanging="851"/>
      </w:pPr>
      <w:rPr>
        <w:rFonts w:hint="default"/>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9346404"/>
    <w:multiLevelType w:val="multilevel"/>
    <w:tmpl w:val="53BA5670"/>
    <w:lvl w:ilvl="0">
      <w:start w:val="1"/>
      <w:numFmt w:val="decimal"/>
      <w:lvlText w:val="%1."/>
      <w:lvlJc w:val="left"/>
      <w:pPr>
        <w:ind w:left="1061" w:hanging="360"/>
      </w:pPr>
      <w:rPr>
        <w:rFonts w:hint="default"/>
        <w:strike w:val="0"/>
      </w:rPr>
    </w:lvl>
    <w:lvl w:ilvl="1">
      <w:start w:val="1"/>
      <w:numFmt w:val="decimal"/>
      <w:isLgl/>
      <w:lvlText w:val="%1.%2."/>
      <w:lvlJc w:val="left"/>
      <w:pPr>
        <w:ind w:left="1912" w:hanging="720"/>
      </w:pPr>
      <w:rPr>
        <w:rFonts w:hint="default"/>
      </w:rPr>
    </w:lvl>
    <w:lvl w:ilvl="2">
      <w:start w:val="1"/>
      <w:numFmt w:val="decimal"/>
      <w:isLgl/>
      <w:lvlText w:val="%1.%2.%3."/>
      <w:lvlJc w:val="left"/>
      <w:pPr>
        <w:ind w:left="2403" w:hanging="720"/>
      </w:pPr>
      <w:rPr>
        <w:rFonts w:hint="default"/>
      </w:rPr>
    </w:lvl>
    <w:lvl w:ilvl="3">
      <w:start w:val="1"/>
      <w:numFmt w:val="decimal"/>
      <w:isLgl/>
      <w:lvlText w:val="%1.%2.%3.%4."/>
      <w:lvlJc w:val="left"/>
      <w:pPr>
        <w:ind w:left="3254" w:hanging="1080"/>
      </w:pPr>
      <w:rPr>
        <w:rFonts w:hint="default"/>
      </w:rPr>
    </w:lvl>
    <w:lvl w:ilvl="4">
      <w:start w:val="1"/>
      <w:numFmt w:val="decimal"/>
      <w:isLgl/>
      <w:lvlText w:val="%1.%2.%3.%4.%5."/>
      <w:lvlJc w:val="left"/>
      <w:pPr>
        <w:ind w:left="3745" w:hanging="1080"/>
      </w:pPr>
      <w:rPr>
        <w:rFonts w:hint="default"/>
      </w:rPr>
    </w:lvl>
    <w:lvl w:ilvl="5">
      <w:start w:val="1"/>
      <w:numFmt w:val="decimal"/>
      <w:isLgl/>
      <w:lvlText w:val="%1.%2.%3.%4.%5.%6."/>
      <w:lvlJc w:val="left"/>
      <w:pPr>
        <w:ind w:left="4596" w:hanging="1440"/>
      </w:pPr>
      <w:rPr>
        <w:rFonts w:hint="default"/>
      </w:rPr>
    </w:lvl>
    <w:lvl w:ilvl="6">
      <w:start w:val="1"/>
      <w:numFmt w:val="decimal"/>
      <w:isLgl/>
      <w:lvlText w:val="%1.%2.%3.%4.%5.%6.%7."/>
      <w:lvlJc w:val="left"/>
      <w:pPr>
        <w:ind w:left="5087" w:hanging="1440"/>
      </w:pPr>
      <w:rPr>
        <w:rFonts w:hint="default"/>
      </w:rPr>
    </w:lvl>
    <w:lvl w:ilvl="7">
      <w:start w:val="1"/>
      <w:numFmt w:val="decimal"/>
      <w:isLgl/>
      <w:lvlText w:val="%1.%2.%3.%4.%5.%6.%7.%8."/>
      <w:lvlJc w:val="left"/>
      <w:pPr>
        <w:ind w:left="5938" w:hanging="1800"/>
      </w:pPr>
      <w:rPr>
        <w:rFonts w:hint="default"/>
      </w:rPr>
    </w:lvl>
    <w:lvl w:ilvl="8">
      <w:start w:val="1"/>
      <w:numFmt w:val="decimal"/>
      <w:isLgl/>
      <w:lvlText w:val="%1.%2.%3.%4.%5.%6.%7.%8.%9."/>
      <w:lvlJc w:val="left"/>
      <w:pPr>
        <w:ind w:left="6429" w:hanging="1800"/>
      </w:pPr>
      <w:rPr>
        <w:rFonts w:hint="default"/>
      </w:rPr>
    </w:lvl>
  </w:abstractNum>
  <w:abstractNum w:abstractNumId="13" w15:restartNumberingAfterBreak="0">
    <w:nsid w:val="5AC61D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272DC6"/>
    <w:multiLevelType w:val="multilevel"/>
    <w:tmpl w:val="6E4CDE08"/>
    <w:lvl w:ilvl="0">
      <w:start w:val="32"/>
      <w:numFmt w:val="decimal"/>
      <w:lvlText w:val="%1"/>
      <w:lvlJc w:val="left"/>
      <w:pPr>
        <w:ind w:left="460" w:hanging="460"/>
      </w:pPr>
      <w:rPr>
        <w:rFonts w:hint="default"/>
      </w:rPr>
    </w:lvl>
    <w:lvl w:ilvl="1">
      <w:start w:val="2"/>
      <w:numFmt w:val="decimal"/>
      <w:lvlText w:val="%1.%2"/>
      <w:lvlJc w:val="left"/>
      <w:pPr>
        <w:ind w:left="1311" w:hanging="4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7F4147EF"/>
    <w:multiLevelType w:val="multilevel"/>
    <w:tmpl w:val="74C8B992"/>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b w:val="0"/>
        <w:bCs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580799929">
    <w:abstractNumId w:val="2"/>
  </w:num>
  <w:num w:numId="2" w16cid:durableId="1879971520">
    <w:abstractNumId w:val="3"/>
  </w:num>
  <w:num w:numId="3" w16cid:durableId="2120446046">
    <w:abstractNumId w:val="3"/>
    <w:lvlOverride w:ilvl="0">
      <w:lvl w:ilvl="0">
        <w:start w:val="1"/>
        <w:numFmt w:val="decimal"/>
        <w:lvlText w:val="%1."/>
        <w:lvlJc w:val="left"/>
        <w:pPr>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21" w:hanging="10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531" w:hanging="1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041" w:hanging="20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552" w:hanging="25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062" w:hanging="30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72" w:hanging="3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082" w:hanging="40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593" w:hanging="45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70991677">
    <w:abstractNumId w:val="10"/>
  </w:num>
  <w:num w:numId="5" w16cid:durableId="2135754933">
    <w:abstractNumId w:val="4"/>
  </w:num>
  <w:num w:numId="6" w16cid:durableId="586381740">
    <w:abstractNumId w:val="7"/>
  </w:num>
  <w:num w:numId="7" w16cid:durableId="174149654">
    <w:abstractNumId w:val="11"/>
  </w:num>
  <w:num w:numId="8" w16cid:durableId="1361203597">
    <w:abstractNumId w:val="0"/>
  </w:num>
  <w:num w:numId="9" w16cid:durableId="1134756151">
    <w:abstractNumId w:val="6"/>
  </w:num>
  <w:num w:numId="10" w16cid:durableId="386149160">
    <w:abstractNumId w:val="13"/>
  </w:num>
  <w:num w:numId="11" w16cid:durableId="1658917969">
    <w:abstractNumId w:val="15"/>
  </w:num>
  <w:num w:numId="12" w16cid:durableId="175311670">
    <w:abstractNumId w:val="1"/>
  </w:num>
  <w:num w:numId="13" w16cid:durableId="122502745">
    <w:abstractNumId w:val="12"/>
  </w:num>
  <w:num w:numId="14" w16cid:durableId="1994987261">
    <w:abstractNumId w:val="9"/>
  </w:num>
  <w:num w:numId="15" w16cid:durableId="1460995424">
    <w:abstractNumId w:val="14"/>
  </w:num>
  <w:num w:numId="16" w16cid:durableId="1533113396">
    <w:abstractNumId w:val="5"/>
  </w:num>
  <w:num w:numId="17" w16cid:durableId="1146821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1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BBC80E2-D150-46FE-881C-EF3FBA4151B8}"/>
    <w:docVar w:name="dgnword-eventsink" w:val="1428439798816"/>
  </w:docVars>
  <w:rsids>
    <w:rsidRoot w:val="00D41535"/>
    <w:rsid w:val="00000194"/>
    <w:rsid w:val="00000374"/>
    <w:rsid w:val="00003BB7"/>
    <w:rsid w:val="000044A3"/>
    <w:rsid w:val="000044BB"/>
    <w:rsid w:val="00007C83"/>
    <w:rsid w:val="00013D70"/>
    <w:rsid w:val="000157DD"/>
    <w:rsid w:val="00023EE0"/>
    <w:rsid w:val="00030913"/>
    <w:rsid w:val="00032052"/>
    <w:rsid w:val="00034E77"/>
    <w:rsid w:val="00035849"/>
    <w:rsid w:val="0004142D"/>
    <w:rsid w:val="0004180A"/>
    <w:rsid w:val="000421CD"/>
    <w:rsid w:val="00043B1F"/>
    <w:rsid w:val="0005080A"/>
    <w:rsid w:val="00052191"/>
    <w:rsid w:val="00057CDF"/>
    <w:rsid w:val="0006350B"/>
    <w:rsid w:val="00064EDB"/>
    <w:rsid w:val="00066507"/>
    <w:rsid w:val="00072F10"/>
    <w:rsid w:val="00073B2A"/>
    <w:rsid w:val="00073D50"/>
    <w:rsid w:val="00084AC7"/>
    <w:rsid w:val="00091CA5"/>
    <w:rsid w:val="00091E0F"/>
    <w:rsid w:val="00092A7B"/>
    <w:rsid w:val="000938F7"/>
    <w:rsid w:val="000A1904"/>
    <w:rsid w:val="000A2853"/>
    <w:rsid w:val="000A4AA2"/>
    <w:rsid w:val="000A71AE"/>
    <w:rsid w:val="000A7C06"/>
    <w:rsid w:val="000B1BF6"/>
    <w:rsid w:val="000B204F"/>
    <w:rsid w:val="000B698E"/>
    <w:rsid w:val="000B6C72"/>
    <w:rsid w:val="000C2F4B"/>
    <w:rsid w:val="000C4BEB"/>
    <w:rsid w:val="000D25B2"/>
    <w:rsid w:val="000D68D1"/>
    <w:rsid w:val="000E0913"/>
    <w:rsid w:val="000E1C63"/>
    <w:rsid w:val="000E3E74"/>
    <w:rsid w:val="000E3F39"/>
    <w:rsid w:val="000E7890"/>
    <w:rsid w:val="000F15E3"/>
    <w:rsid w:val="000F554E"/>
    <w:rsid w:val="000F5F16"/>
    <w:rsid w:val="000F6630"/>
    <w:rsid w:val="000F79AA"/>
    <w:rsid w:val="001000C8"/>
    <w:rsid w:val="00105334"/>
    <w:rsid w:val="00105965"/>
    <w:rsid w:val="00110AD9"/>
    <w:rsid w:val="00113344"/>
    <w:rsid w:val="00116BFB"/>
    <w:rsid w:val="00122DF9"/>
    <w:rsid w:val="00123B7D"/>
    <w:rsid w:val="001257AD"/>
    <w:rsid w:val="00125B86"/>
    <w:rsid w:val="0012776D"/>
    <w:rsid w:val="00131825"/>
    <w:rsid w:val="00131E69"/>
    <w:rsid w:val="001331A1"/>
    <w:rsid w:val="00133B44"/>
    <w:rsid w:val="00134A33"/>
    <w:rsid w:val="00135C5E"/>
    <w:rsid w:val="00136173"/>
    <w:rsid w:val="00137FEC"/>
    <w:rsid w:val="00140468"/>
    <w:rsid w:val="001437AC"/>
    <w:rsid w:val="00155E81"/>
    <w:rsid w:val="00156934"/>
    <w:rsid w:val="00162086"/>
    <w:rsid w:val="001620B8"/>
    <w:rsid w:val="0016233A"/>
    <w:rsid w:val="0017013D"/>
    <w:rsid w:val="001709E5"/>
    <w:rsid w:val="00181573"/>
    <w:rsid w:val="00183EF0"/>
    <w:rsid w:val="00187B40"/>
    <w:rsid w:val="0019266E"/>
    <w:rsid w:val="00192762"/>
    <w:rsid w:val="00193001"/>
    <w:rsid w:val="00193623"/>
    <w:rsid w:val="00196C7C"/>
    <w:rsid w:val="0019795C"/>
    <w:rsid w:val="001A0269"/>
    <w:rsid w:val="001A065B"/>
    <w:rsid w:val="001B295B"/>
    <w:rsid w:val="001B2BD9"/>
    <w:rsid w:val="001B5D0A"/>
    <w:rsid w:val="001C6003"/>
    <w:rsid w:val="001C6525"/>
    <w:rsid w:val="001D06FC"/>
    <w:rsid w:val="001D0C42"/>
    <w:rsid w:val="001D2AD6"/>
    <w:rsid w:val="001D3B82"/>
    <w:rsid w:val="001E0AED"/>
    <w:rsid w:val="001E5674"/>
    <w:rsid w:val="001E568D"/>
    <w:rsid w:val="001F0E08"/>
    <w:rsid w:val="001F1CBC"/>
    <w:rsid w:val="001F2FBA"/>
    <w:rsid w:val="001F343C"/>
    <w:rsid w:val="001F42A4"/>
    <w:rsid w:val="001F4A87"/>
    <w:rsid w:val="001F6F33"/>
    <w:rsid w:val="002015BE"/>
    <w:rsid w:val="00203DFA"/>
    <w:rsid w:val="002044C6"/>
    <w:rsid w:val="00204BB2"/>
    <w:rsid w:val="002053DB"/>
    <w:rsid w:val="002077EF"/>
    <w:rsid w:val="00212DCE"/>
    <w:rsid w:val="00213D8B"/>
    <w:rsid w:val="0022022E"/>
    <w:rsid w:val="00224E9F"/>
    <w:rsid w:val="00227D16"/>
    <w:rsid w:val="002315DE"/>
    <w:rsid w:val="002323FA"/>
    <w:rsid w:val="002331C3"/>
    <w:rsid w:val="0023360C"/>
    <w:rsid w:val="002344CF"/>
    <w:rsid w:val="002405D5"/>
    <w:rsid w:val="00241105"/>
    <w:rsid w:val="00243B87"/>
    <w:rsid w:val="00246150"/>
    <w:rsid w:val="002637D1"/>
    <w:rsid w:val="00271157"/>
    <w:rsid w:val="0027258D"/>
    <w:rsid w:val="002726C5"/>
    <w:rsid w:val="002735D8"/>
    <w:rsid w:val="00276B87"/>
    <w:rsid w:val="002772C3"/>
    <w:rsid w:val="002809F8"/>
    <w:rsid w:val="00280D0C"/>
    <w:rsid w:val="00283900"/>
    <w:rsid w:val="00284819"/>
    <w:rsid w:val="00285F91"/>
    <w:rsid w:val="0029033A"/>
    <w:rsid w:val="00291919"/>
    <w:rsid w:val="00294BA3"/>
    <w:rsid w:val="002961A2"/>
    <w:rsid w:val="002A5FE4"/>
    <w:rsid w:val="002A7994"/>
    <w:rsid w:val="002B06EC"/>
    <w:rsid w:val="002B1833"/>
    <w:rsid w:val="002B30F3"/>
    <w:rsid w:val="002B3B96"/>
    <w:rsid w:val="002B4872"/>
    <w:rsid w:val="002B4DA6"/>
    <w:rsid w:val="002B5024"/>
    <w:rsid w:val="002B52F8"/>
    <w:rsid w:val="002B5A72"/>
    <w:rsid w:val="002B78C8"/>
    <w:rsid w:val="002C10CF"/>
    <w:rsid w:val="002D1EF7"/>
    <w:rsid w:val="002D3937"/>
    <w:rsid w:val="002D400F"/>
    <w:rsid w:val="002D6C82"/>
    <w:rsid w:val="002E14B3"/>
    <w:rsid w:val="002E5627"/>
    <w:rsid w:val="002F1D91"/>
    <w:rsid w:val="002F1F9E"/>
    <w:rsid w:val="002F336D"/>
    <w:rsid w:val="002F40F4"/>
    <w:rsid w:val="00300167"/>
    <w:rsid w:val="00300AA4"/>
    <w:rsid w:val="003019F4"/>
    <w:rsid w:val="00302660"/>
    <w:rsid w:val="00306BF2"/>
    <w:rsid w:val="00307CE6"/>
    <w:rsid w:val="0032431B"/>
    <w:rsid w:val="00324605"/>
    <w:rsid w:val="00325E0A"/>
    <w:rsid w:val="0033685C"/>
    <w:rsid w:val="003438DD"/>
    <w:rsid w:val="0034620B"/>
    <w:rsid w:val="003505EF"/>
    <w:rsid w:val="003523FE"/>
    <w:rsid w:val="00355AA6"/>
    <w:rsid w:val="00366A4E"/>
    <w:rsid w:val="003675D0"/>
    <w:rsid w:val="0037517F"/>
    <w:rsid w:val="00383A52"/>
    <w:rsid w:val="00386690"/>
    <w:rsid w:val="0038674E"/>
    <w:rsid w:val="00386A3D"/>
    <w:rsid w:val="0038723C"/>
    <w:rsid w:val="00391537"/>
    <w:rsid w:val="00391B65"/>
    <w:rsid w:val="003930F0"/>
    <w:rsid w:val="00394557"/>
    <w:rsid w:val="00397356"/>
    <w:rsid w:val="003A0800"/>
    <w:rsid w:val="003A598C"/>
    <w:rsid w:val="003A68AB"/>
    <w:rsid w:val="003B172B"/>
    <w:rsid w:val="003B3444"/>
    <w:rsid w:val="003C2D8F"/>
    <w:rsid w:val="003C7E87"/>
    <w:rsid w:val="003D5C7B"/>
    <w:rsid w:val="003D673D"/>
    <w:rsid w:val="003D6C38"/>
    <w:rsid w:val="003D7B63"/>
    <w:rsid w:val="003E025D"/>
    <w:rsid w:val="003F0F7A"/>
    <w:rsid w:val="003F2B24"/>
    <w:rsid w:val="003F2DF2"/>
    <w:rsid w:val="003F73CA"/>
    <w:rsid w:val="0040163F"/>
    <w:rsid w:val="0040367B"/>
    <w:rsid w:val="00404DDB"/>
    <w:rsid w:val="00406BA4"/>
    <w:rsid w:val="00413536"/>
    <w:rsid w:val="004157AC"/>
    <w:rsid w:val="004178C4"/>
    <w:rsid w:val="00417F95"/>
    <w:rsid w:val="00431B57"/>
    <w:rsid w:val="00435D17"/>
    <w:rsid w:val="00440F5D"/>
    <w:rsid w:val="00442AA4"/>
    <w:rsid w:val="00443517"/>
    <w:rsid w:val="004442B9"/>
    <w:rsid w:val="004467C1"/>
    <w:rsid w:val="00447127"/>
    <w:rsid w:val="004531CB"/>
    <w:rsid w:val="0045413E"/>
    <w:rsid w:val="00462AA3"/>
    <w:rsid w:val="00466B71"/>
    <w:rsid w:val="004678C7"/>
    <w:rsid w:val="00470CF2"/>
    <w:rsid w:val="00473F0D"/>
    <w:rsid w:val="00474D50"/>
    <w:rsid w:val="0048147A"/>
    <w:rsid w:val="00486875"/>
    <w:rsid w:val="00487CF3"/>
    <w:rsid w:val="00491035"/>
    <w:rsid w:val="0049792A"/>
    <w:rsid w:val="00497B34"/>
    <w:rsid w:val="004A1893"/>
    <w:rsid w:val="004A6E82"/>
    <w:rsid w:val="004B03DA"/>
    <w:rsid w:val="004B1F43"/>
    <w:rsid w:val="004B39A7"/>
    <w:rsid w:val="004B3C0A"/>
    <w:rsid w:val="004B3C2A"/>
    <w:rsid w:val="004B5FD5"/>
    <w:rsid w:val="004C16BA"/>
    <w:rsid w:val="004C4B85"/>
    <w:rsid w:val="004C5DF6"/>
    <w:rsid w:val="004C7EB3"/>
    <w:rsid w:val="004D7823"/>
    <w:rsid w:val="004E241E"/>
    <w:rsid w:val="004E2B81"/>
    <w:rsid w:val="004E572F"/>
    <w:rsid w:val="004F0620"/>
    <w:rsid w:val="004F1060"/>
    <w:rsid w:val="004F1ECA"/>
    <w:rsid w:val="004F55D0"/>
    <w:rsid w:val="00500FE2"/>
    <w:rsid w:val="0050103E"/>
    <w:rsid w:val="00504684"/>
    <w:rsid w:val="0050558C"/>
    <w:rsid w:val="00505FB2"/>
    <w:rsid w:val="0050721B"/>
    <w:rsid w:val="0051187F"/>
    <w:rsid w:val="005123E3"/>
    <w:rsid w:val="005143DD"/>
    <w:rsid w:val="00514D4B"/>
    <w:rsid w:val="00516FA8"/>
    <w:rsid w:val="00523E49"/>
    <w:rsid w:val="005332E3"/>
    <w:rsid w:val="005337DF"/>
    <w:rsid w:val="00540976"/>
    <w:rsid w:val="0054123A"/>
    <w:rsid w:val="005467F1"/>
    <w:rsid w:val="00546BA8"/>
    <w:rsid w:val="0055057D"/>
    <w:rsid w:val="00560426"/>
    <w:rsid w:val="00560565"/>
    <w:rsid w:val="00562572"/>
    <w:rsid w:val="005627FF"/>
    <w:rsid w:val="00564653"/>
    <w:rsid w:val="0056684A"/>
    <w:rsid w:val="00570241"/>
    <w:rsid w:val="005705C7"/>
    <w:rsid w:val="00571765"/>
    <w:rsid w:val="00574128"/>
    <w:rsid w:val="00581AD5"/>
    <w:rsid w:val="005824B8"/>
    <w:rsid w:val="00582D2B"/>
    <w:rsid w:val="005834EC"/>
    <w:rsid w:val="00584F60"/>
    <w:rsid w:val="005907C6"/>
    <w:rsid w:val="00590CA0"/>
    <w:rsid w:val="005934E6"/>
    <w:rsid w:val="00593C19"/>
    <w:rsid w:val="00595BB0"/>
    <w:rsid w:val="005971D6"/>
    <w:rsid w:val="005A4A07"/>
    <w:rsid w:val="005A7C3B"/>
    <w:rsid w:val="005B2FDB"/>
    <w:rsid w:val="005C3146"/>
    <w:rsid w:val="005D37B6"/>
    <w:rsid w:val="005E11A6"/>
    <w:rsid w:val="005E2365"/>
    <w:rsid w:val="005E67D4"/>
    <w:rsid w:val="005F34C6"/>
    <w:rsid w:val="005F4965"/>
    <w:rsid w:val="005F4E14"/>
    <w:rsid w:val="005F769F"/>
    <w:rsid w:val="005F7995"/>
    <w:rsid w:val="0060109E"/>
    <w:rsid w:val="006035D1"/>
    <w:rsid w:val="006102FD"/>
    <w:rsid w:val="006115EC"/>
    <w:rsid w:val="00615C7A"/>
    <w:rsid w:val="00615CA9"/>
    <w:rsid w:val="00616778"/>
    <w:rsid w:val="0062197C"/>
    <w:rsid w:val="006236AE"/>
    <w:rsid w:val="00624E08"/>
    <w:rsid w:val="00624F0C"/>
    <w:rsid w:val="006261BF"/>
    <w:rsid w:val="00632C71"/>
    <w:rsid w:val="006332F3"/>
    <w:rsid w:val="006346FA"/>
    <w:rsid w:val="00634C87"/>
    <w:rsid w:val="00637C96"/>
    <w:rsid w:val="00640D2C"/>
    <w:rsid w:val="00642640"/>
    <w:rsid w:val="00642EA6"/>
    <w:rsid w:val="00652562"/>
    <w:rsid w:val="00652998"/>
    <w:rsid w:val="00655133"/>
    <w:rsid w:val="00655CD8"/>
    <w:rsid w:val="00656838"/>
    <w:rsid w:val="006571C6"/>
    <w:rsid w:val="00661620"/>
    <w:rsid w:val="00662406"/>
    <w:rsid w:val="00662576"/>
    <w:rsid w:val="006648EB"/>
    <w:rsid w:val="006664FE"/>
    <w:rsid w:val="00666590"/>
    <w:rsid w:val="00667B0C"/>
    <w:rsid w:val="00667D03"/>
    <w:rsid w:val="00671A27"/>
    <w:rsid w:val="006720A1"/>
    <w:rsid w:val="006723CA"/>
    <w:rsid w:val="00673248"/>
    <w:rsid w:val="00675E8E"/>
    <w:rsid w:val="00675F3B"/>
    <w:rsid w:val="006848BE"/>
    <w:rsid w:val="0068599D"/>
    <w:rsid w:val="00691C78"/>
    <w:rsid w:val="00692ACD"/>
    <w:rsid w:val="0069504E"/>
    <w:rsid w:val="006A0469"/>
    <w:rsid w:val="006A0A07"/>
    <w:rsid w:val="006A2E54"/>
    <w:rsid w:val="006A6B59"/>
    <w:rsid w:val="006B2A71"/>
    <w:rsid w:val="006B36E6"/>
    <w:rsid w:val="006B39C5"/>
    <w:rsid w:val="006C02BF"/>
    <w:rsid w:val="006C2E9D"/>
    <w:rsid w:val="006C73A0"/>
    <w:rsid w:val="006D047A"/>
    <w:rsid w:val="006D584D"/>
    <w:rsid w:val="006E011C"/>
    <w:rsid w:val="006E6A31"/>
    <w:rsid w:val="006F17B8"/>
    <w:rsid w:val="006F64AD"/>
    <w:rsid w:val="007026D4"/>
    <w:rsid w:val="00704379"/>
    <w:rsid w:val="00704CC0"/>
    <w:rsid w:val="00705EA7"/>
    <w:rsid w:val="0071230A"/>
    <w:rsid w:val="00713806"/>
    <w:rsid w:val="0071408E"/>
    <w:rsid w:val="00721EBE"/>
    <w:rsid w:val="007279B1"/>
    <w:rsid w:val="0073194C"/>
    <w:rsid w:val="00731F54"/>
    <w:rsid w:val="007352D3"/>
    <w:rsid w:val="007354F6"/>
    <w:rsid w:val="00740A25"/>
    <w:rsid w:val="0074300D"/>
    <w:rsid w:val="00743CE4"/>
    <w:rsid w:val="0074734B"/>
    <w:rsid w:val="00747669"/>
    <w:rsid w:val="00751A5C"/>
    <w:rsid w:val="007564EE"/>
    <w:rsid w:val="00756FFC"/>
    <w:rsid w:val="0076055A"/>
    <w:rsid w:val="0076272D"/>
    <w:rsid w:val="00765625"/>
    <w:rsid w:val="00766D79"/>
    <w:rsid w:val="00767D75"/>
    <w:rsid w:val="00771213"/>
    <w:rsid w:val="00775A2E"/>
    <w:rsid w:val="00782180"/>
    <w:rsid w:val="00783D5B"/>
    <w:rsid w:val="00791EAB"/>
    <w:rsid w:val="00793403"/>
    <w:rsid w:val="00793A23"/>
    <w:rsid w:val="00796E11"/>
    <w:rsid w:val="007A24E2"/>
    <w:rsid w:val="007A5D5E"/>
    <w:rsid w:val="007B3EE2"/>
    <w:rsid w:val="007B45C8"/>
    <w:rsid w:val="007C0BD7"/>
    <w:rsid w:val="007C0CE4"/>
    <w:rsid w:val="007C1CE4"/>
    <w:rsid w:val="007C209C"/>
    <w:rsid w:val="007C3914"/>
    <w:rsid w:val="007C5506"/>
    <w:rsid w:val="007D13AF"/>
    <w:rsid w:val="007D46F1"/>
    <w:rsid w:val="007D74BD"/>
    <w:rsid w:val="007E04B1"/>
    <w:rsid w:val="007E1794"/>
    <w:rsid w:val="007E1CF9"/>
    <w:rsid w:val="007E401C"/>
    <w:rsid w:val="007E465C"/>
    <w:rsid w:val="007E4759"/>
    <w:rsid w:val="007E69C8"/>
    <w:rsid w:val="007F3207"/>
    <w:rsid w:val="007F3362"/>
    <w:rsid w:val="007F7671"/>
    <w:rsid w:val="0080119F"/>
    <w:rsid w:val="0080169B"/>
    <w:rsid w:val="008024DD"/>
    <w:rsid w:val="00807313"/>
    <w:rsid w:val="00812016"/>
    <w:rsid w:val="008153C0"/>
    <w:rsid w:val="008166E1"/>
    <w:rsid w:val="008173BA"/>
    <w:rsid w:val="00820BE9"/>
    <w:rsid w:val="0082171B"/>
    <w:rsid w:val="00824B40"/>
    <w:rsid w:val="0083390D"/>
    <w:rsid w:val="008356B0"/>
    <w:rsid w:val="00835B2C"/>
    <w:rsid w:val="0084191F"/>
    <w:rsid w:val="00842B62"/>
    <w:rsid w:val="008430AA"/>
    <w:rsid w:val="00847130"/>
    <w:rsid w:val="00847E0B"/>
    <w:rsid w:val="00850424"/>
    <w:rsid w:val="0085517E"/>
    <w:rsid w:val="0085754C"/>
    <w:rsid w:val="00857B1F"/>
    <w:rsid w:val="00860C80"/>
    <w:rsid w:val="0086757E"/>
    <w:rsid w:val="0087495F"/>
    <w:rsid w:val="0087595C"/>
    <w:rsid w:val="00883C22"/>
    <w:rsid w:val="0088477B"/>
    <w:rsid w:val="008907F5"/>
    <w:rsid w:val="00891B00"/>
    <w:rsid w:val="00893728"/>
    <w:rsid w:val="0089425C"/>
    <w:rsid w:val="00895FDA"/>
    <w:rsid w:val="008A1076"/>
    <w:rsid w:val="008A3E20"/>
    <w:rsid w:val="008A4CBA"/>
    <w:rsid w:val="008A6442"/>
    <w:rsid w:val="008A6935"/>
    <w:rsid w:val="008B16ED"/>
    <w:rsid w:val="008B3271"/>
    <w:rsid w:val="008B52EA"/>
    <w:rsid w:val="008B5E77"/>
    <w:rsid w:val="008C296F"/>
    <w:rsid w:val="008C2CE0"/>
    <w:rsid w:val="008D2CB7"/>
    <w:rsid w:val="008D3678"/>
    <w:rsid w:val="008D742C"/>
    <w:rsid w:val="008E3E9D"/>
    <w:rsid w:val="008E514E"/>
    <w:rsid w:val="008F230B"/>
    <w:rsid w:val="008F5F0C"/>
    <w:rsid w:val="008F7BEA"/>
    <w:rsid w:val="008F7CD5"/>
    <w:rsid w:val="00903E5E"/>
    <w:rsid w:val="009067FC"/>
    <w:rsid w:val="009076F9"/>
    <w:rsid w:val="0091200F"/>
    <w:rsid w:val="00912E6F"/>
    <w:rsid w:val="009133CD"/>
    <w:rsid w:val="00916838"/>
    <w:rsid w:val="00924D06"/>
    <w:rsid w:val="009278D3"/>
    <w:rsid w:val="0093416A"/>
    <w:rsid w:val="00936974"/>
    <w:rsid w:val="009436B1"/>
    <w:rsid w:val="00943CDB"/>
    <w:rsid w:val="00947803"/>
    <w:rsid w:val="009512D8"/>
    <w:rsid w:val="009535BE"/>
    <w:rsid w:val="009557D8"/>
    <w:rsid w:val="00963D57"/>
    <w:rsid w:val="0097000E"/>
    <w:rsid w:val="009730A6"/>
    <w:rsid w:val="009855DA"/>
    <w:rsid w:val="00986F14"/>
    <w:rsid w:val="0099440B"/>
    <w:rsid w:val="009946AB"/>
    <w:rsid w:val="00994B95"/>
    <w:rsid w:val="009954B3"/>
    <w:rsid w:val="009A00C3"/>
    <w:rsid w:val="009B69DA"/>
    <w:rsid w:val="009C60F2"/>
    <w:rsid w:val="009C65CF"/>
    <w:rsid w:val="009C7C91"/>
    <w:rsid w:val="009D06B0"/>
    <w:rsid w:val="009D4998"/>
    <w:rsid w:val="009E00BB"/>
    <w:rsid w:val="009E0197"/>
    <w:rsid w:val="00A0473F"/>
    <w:rsid w:val="00A07F4C"/>
    <w:rsid w:val="00A119B7"/>
    <w:rsid w:val="00A145EB"/>
    <w:rsid w:val="00A261B9"/>
    <w:rsid w:val="00A32DBA"/>
    <w:rsid w:val="00A32FC0"/>
    <w:rsid w:val="00A354F1"/>
    <w:rsid w:val="00A35615"/>
    <w:rsid w:val="00A431E7"/>
    <w:rsid w:val="00A43948"/>
    <w:rsid w:val="00A445BB"/>
    <w:rsid w:val="00A46321"/>
    <w:rsid w:val="00A51A2B"/>
    <w:rsid w:val="00A5223E"/>
    <w:rsid w:val="00A52E4B"/>
    <w:rsid w:val="00A54869"/>
    <w:rsid w:val="00A56903"/>
    <w:rsid w:val="00A607EE"/>
    <w:rsid w:val="00A64E66"/>
    <w:rsid w:val="00A670BD"/>
    <w:rsid w:val="00A67232"/>
    <w:rsid w:val="00A74CB1"/>
    <w:rsid w:val="00A75DC3"/>
    <w:rsid w:val="00A76A9C"/>
    <w:rsid w:val="00A76C55"/>
    <w:rsid w:val="00A80AF4"/>
    <w:rsid w:val="00A811F8"/>
    <w:rsid w:val="00A81FA6"/>
    <w:rsid w:val="00A8299D"/>
    <w:rsid w:val="00A836B4"/>
    <w:rsid w:val="00A86019"/>
    <w:rsid w:val="00A91D53"/>
    <w:rsid w:val="00AA0762"/>
    <w:rsid w:val="00AA0CD2"/>
    <w:rsid w:val="00AA197B"/>
    <w:rsid w:val="00AA3299"/>
    <w:rsid w:val="00AA4522"/>
    <w:rsid w:val="00AA667F"/>
    <w:rsid w:val="00AA678D"/>
    <w:rsid w:val="00AB39E0"/>
    <w:rsid w:val="00AB3A1C"/>
    <w:rsid w:val="00AB6D47"/>
    <w:rsid w:val="00AC286F"/>
    <w:rsid w:val="00AD050A"/>
    <w:rsid w:val="00AD0CA9"/>
    <w:rsid w:val="00AD2B9B"/>
    <w:rsid w:val="00AD4A04"/>
    <w:rsid w:val="00AD7553"/>
    <w:rsid w:val="00AD76ED"/>
    <w:rsid w:val="00AE4CC1"/>
    <w:rsid w:val="00AE52F8"/>
    <w:rsid w:val="00AF19FE"/>
    <w:rsid w:val="00AF3299"/>
    <w:rsid w:val="00AF713F"/>
    <w:rsid w:val="00B01A6F"/>
    <w:rsid w:val="00B03C75"/>
    <w:rsid w:val="00B050E7"/>
    <w:rsid w:val="00B05603"/>
    <w:rsid w:val="00B101C2"/>
    <w:rsid w:val="00B11C29"/>
    <w:rsid w:val="00B120CB"/>
    <w:rsid w:val="00B1232A"/>
    <w:rsid w:val="00B124FB"/>
    <w:rsid w:val="00B12CDA"/>
    <w:rsid w:val="00B17A7F"/>
    <w:rsid w:val="00B20EC6"/>
    <w:rsid w:val="00B23508"/>
    <w:rsid w:val="00B27DCA"/>
    <w:rsid w:val="00B33728"/>
    <w:rsid w:val="00B35DD7"/>
    <w:rsid w:val="00B36DAB"/>
    <w:rsid w:val="00B40844"/>
    <w:rsid w:val="00B6160A"/>
    <w:rsid w:val="00B63803"/>
    <w:rsid w:val="00B63C59"/>
    <w:rsid w:val="00B6673B"/>
    <w:rsid w:val="00B71371"/>
    <w:rsid w:val="00B71627"/>
    <w:rsid w:val="00B71E94"/>
    <w:rsid w:val="00B80F79"/>
    <w:rsid w:val="00B82ACB"/>
    <w:rsid w:val="00B92503"/>
    <w:rsid w:val="00B92970"/>
    <w:rsid w:val="00B92AB1"/>
    <w:rsid w:val="00B96865"/>
    <w:rsid w:val="00BA3C7E"/>
    <w:rsid w:val="00BA5BAB"/>
    <w:rsid w:val="00BA6692"/>
    <w:rsid w:val="00BA6E78"/>
    <w:rsid w:val="00BB2DCE"/>
    <w:rsid w:val="00BB3CC8"/>
    <w:rsid w:val="00BB5D16"/>
    <w:rsid w:val="00BC0C9D"/>
    <w:rsid w:val="00BC3172"/>
    <w:rsid w:val="00BD1A8F"/>
    <w:rsid w:val="00BD1CE7"/>
    <w:rsid w:val="00BD7C33"/>
    <w:rsid w:val="00BE033D"/>
    <w:rsid w:val="00BE1314"/>
    <w:rsid w:val="00BF451B"/>
    <w:rsid w:val="00C1106C"/>
    <w:rsid w:val="00C12743"/>
    <w:rsid w:val="00C15260"/>
    <w:rsid w:val="00C209DF"/>
    <w:rsid w:val="00C32283"/>
    <w:rsid w:val="00C33D21"/>
    <w:rsid w:val="00C34E25"/>
    <w:rsid w:val="00C40089"/>
    <w:rsid w:val="00C41A17"/>
    <w:rsid w:val="00C41EBF"/>
    <w:rsid w:val="00C465A2"/>
    <w:rsid w:val="00C477EF"/>
    <w:rsid w:val="00C51901"/>
    <w:rsid w:val="00C5289D"/>
    <w:rsid w:val="00C53618"/>
    <w:rsid w:val="00C62356"/>
    <w:rsid w:val="00C64679"/>
    <w:rsid w:val="00C64DC1"/>
    <w:rsid w:val="00C66E43"/>
    <w:rsid w:val="00C70EE5"/>
    <w:rsid w:val="00C74FF7"/>
    <w:rsid w:val="00C77FDA"/>
    <w:rsid w:val="00C80D78"/>
    <w:rsid w:val="00C830D9"/>
    <w:rsid w:val="00C83404"/>
    <w:rsid w:val="00C84464"/>
    <w:rsid w:val="00C84749"/>
    <w:rsid w:val="00C84B7F"/>
    <w:rsid w:val="00C9028D"/>
    <w:rsid w:val="00CA058B"/>
    <w:rsid w:val="00CB231F"/>
    <w:rsid w:val="00CB28CF"/>
    <w:rsid w:val="00CB4ACC"/>
    <w:rsid w:val="00CD1324"/>
    <w:rsid w:val="00CD2211"/>
    <w:rsid w:val="00CD26D1"/>
    <w:rsid w:val="00CD3863"/>
    <w:rsid w:val="00CD405C"/>
    <w:rsid w:val="00CD780F"/>
    <w:rsid w:val="00CE035D"/>
    <w:rsid w:val="00CE0C14"/>
    <w:rsid w:val="00CE5A59"/>
    <w:rsid w:val="00CF2996"/>
    <w:rsid w:val="00CF5E25"/>
    <w:rsid w:val="00D01FB4"/>
    <w:rsid w:val="00D1130E"/>
    <w:rsid w:val="00D12BAA"/>
    <w:rsid w:val="00D20155"/>
    <w:rsid w:val="00D3043E"/>
    <w:rsid w:val="00D4125E"/>
    <w:rsid w:val="00D412CF"/>
    <w:rsid w:val="00D41535"/>
    <w:rsid w:val="00D4228F"/>
    <w:rsid w:val="00D426B9"/>
    <w:rsid w:val="00D42F61"/>
    <w:rsid w:val="00D44677"/>
    <w:rsid w:val="00D45EF9"/>
    <w:rsid w:val="00D46CEC"/>
    <w:rsid w:val="00D5664C"/>
    <w:rsid w:val="00D60088"/>
    <w:rsid w:val="00D637F8"/>
    <w:rsid w:val="00D81D82"/>
    <w:rsid w:val="00D8213F"/>
    <w:rsid w:val="00D8412A"/>
    <w:rsid w:val="00D84ED8"/>
    <w:rsid w:val="00D8726E"/>
    <w:rsid w:val="00D91FEE"/>
    <w:rsid w:val="00D935D4"/>
    <w:rsid w:val="00D95577"/>
    <w:rsid w:val="00D95BB3"/>
    <w:rsid w:val="00D96DE9"/>
    <w:rsid w:val="00D97632"/>
    <w:rsid w:val="00DA2DC3"/>
    <w:rsid w:val="00DB173C"/>
    <w:rsid w:val="00DB6259"/>
    <w:rsid w:val="00DC01EA"/>
    <w:rsid w:val="00DC35FD"/>
    <w:rsid w:val="00DC3CDB"/>
    <w:rsid w:val="00DC48CD"/>
    <w:rsid w:val="00DC6627"/>
    <w:rsid w:val="00DC6E67"/>
    <w:rsid w:val="00DD0F55"/>
    <w:rsid w:val="00DD6E77"/>
    <w:rsid w:val="00DD79BF"/>
    <w:rsid w:val="00DF2258"/>
    <w:rsid w:val="00DF25CE"/>
    <w:rsid w:val="00DF70BE"/>
    <w:rsid w:val="00E014E3"/>
    <w:rsid w:val="00E016A1"/>
    <w:rsid w:val="00E017FD"/>
    <w:rsid w:val="00E019D2"/>
    <w:rsid w:val="00E03032"/>
    <w:rsid w:val="00E04191"/>
    <w:rsid w:val="00E04B2A"/>
    <w:rsid w:val="00E061B0"/>
    <w:rsid w:val="00E16565"/>
    <w:rsid w:val="00E1767F"/>
    <w:rsid w:val="00E2062B"/>
    <w:rsid w:val="00E2269C"/>
    <w:rsid w:val="00E23097"/>
    <w:rsid w:val="00E2362C"/>
    <w:rsid w:val="00E23B1D"/>
    <w:rsid w:val="00E25109"/>
    <w:rsid w:val="00E304C6"/>
    <w:rsid w:val="00E31853"/>
    <w:rsid w:val="00E32C81"/>
    <w:rsid w:val="00E35FB9"/>
    <w:rsid w:val="00E36724"/>
    <w:rsid w:val="00E40142"/>
    <w:rsid w:val="00E41B8B"/>
    <w:rsid w:val="00E4537F"/>
    <w:rsid w:val="00E45E90"/>
    <w:rsid w:val="00E45F9A"/>
    <w:rsid w:val="00E56945"/>
    <w:rsid w:val="00E5696F"/>
    <w:rsid w:val="00E57121"/>
    <w:rsid w:val="00E57D10"/>
    <w:rsid w:val="00E70DC0"/>
    <w:rsid w:val="00E7405B"/>
    <w:rsid w:val="00E87699"/>
    <w:rsid w:val="00E91FF8"/>
    <w:rsid w:val="00E92181"/>
    <w:rsid w:val="00E97C8B"/>
    <w:rsid w:val="00EA3F77"/>
    <w:rsid w:val="00EA6685"/>
    <w:rsid w:val="00EA697A"/>
    <w:rsid w:val="00EA7004"/>
    <w:rsid w:val="00EA721F"/>
    <w:rsid w:val="00EB0F73"/>
    <w:rsid w:val="00EB1229"/>
    <w:rsid w:val="00EB21C5"/>
    <w:rsid w:val="00EB5196"/>
    <w:rsid w:val="00EB774A"/>
    <w:rsid w:val="00EC08D9"/>
    <w:rsid w:val="00EC39A4"/>
    <w:rsid w:val="00EC7EB2"/>
    <w:rsid w:val="00ED119B"/>
    <w:rsid w:val="00EE007E"/>
    <w:rsid w:val="00EE0538"/>
    <w:rsid w:val="00EE2A51"/>
    <w:rsid w:val="00EE2F43"/>
    <w:rsid w:val="00EF3813"/>
    <w:rsid w:val="00F02619"/>
    <w:rsid w:val="00F037D4"/>
    <w:rsid w:val="00F145F2"/>
    <w:rsid w:val="00F15AE8"/>
    <w:rsid w:val="00F17F10"/>
    <w:rsid w:val="00F20129"/>
    <w:rsid w:val="00F24357"/>
    <w:rsid w:val="00F27900"/>
    <w:rsid w:val="00F31964"/>
    <w:rsid w:val="00F32AA8"/>
    <w:rsid w:val="00F338CE"/>
    <w:rsid w:val="00F35A64"/>
    <w:rsid w:val="00F35B38"/>
    <w:rsid w:val="00F3663D"/>
    <w:rsid w:val="00F40550"/>
    <w:rsid w:val="00F505B6"/>
    <w:rsid w:val="00F52D42"/>
    <w:rsid w:val="00F531E1"/>
    <w:rsid w:val="00F64AA5"/>
    <w:rsid w:val="00F6553D"/>
    <w:rsid w:val="00F70124"/>
    <w:rsid w:val="00F71AA5"/>
    <w:rsid w:val="00F8255B"/>
    <w:rsid w:val="00F8282C"/>
    <w:rsid w:val="00F82E65"/>
    <w:rsid w:val="00F83CE9"/>
    <w:rsid w:val="00F8497D"/>
    <w:rsid w:val="00F871A4"/>
    <w:rsid w:val="00F915F5"/>
    <w:rsid w:val="00F93BF8"/>
    <w:rsid w:val="00F95E64"/>
    <w:rsid w:val="00FA3E3E"/>
    <w:rsid w:val="00FA5A83"/>
    <w:rsid w:val="00FA6022"/>
    <w:rsid w:val="00FA686E"/>
    <w:rsid w:val="00FB0101"/>
    <w:rsid w:val="00FB4653"/>
    <w:rsid w:val="00FB4A72"/>
    <w:rsid w:val="00FB501B"/>
    <w:rsid w:val="00FC0DD9"/>
    <w:rsid w:val="00FC1D7A"/>
    <w:rsid w:val="00FC25C1"/>
    <w:rsid w:val="00FC26E7"/>
    <w:rsid w:val="00FC340B"/>
    <w:rsid w:val="00FC675E"/>
    <w:rsid w:val="00FC68BC"/>
    <w:rsid w:val="00FC7B51"/>
    <w:rsid w:val="00FD17A0"/>
    <w:rsid w:val="00FD3117"/>
    <w:rsid w:val="00FD3C81"/>
    <w:rsid w:val="00FD4D61"/>
    <w:rsid w:val="00FD6B48"/>
    <w:rsid w:val="00FE367E"/>
    <w:rsid w:val="00FE43DE"/>
    <w:rsid w:val="00FF1AFE"/>
    <w:rsid w:val="00FF37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F4AC89"/>
  <w15:docId w15:val="{C51B9755-828F-433C-8ABF-337CD9EB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5D4"/>
    <w:rPr>
      <w:rFonts w:ascii="Arial" w:hAnsi="Arial"/>
      <w:b/>
      <w:sz w:val="24"/>
      <w:szCs w:val="24"/>
      <w:lang w:val="en-GB" w:eastAsia="en-US"/>
    </w:rPr>
  </w:style>
  <w:style w:type="paragraph" w:styleId="Heading1">
    <w:name w:val="heading 1"/>
    <w:basedOn w:val="Normal"/>
    <w:next w:val="Normal"/>
    <w:link w:val="Heading1Char"/>
    <w:uiPriority w:val="9"/>
    <w:qFormat/>
    <w:rsid w:val="002726C5"/>
    <w:pPr>
      <w:widowControl w:val="0"/>
      <w:numPr>
        <w:numId w:val="4"/>
      </w:numPr>
      <w:spacing w:before="240" w:after="240" w:line="480" w:lineRule="auto"/>
      <w:ind w:left="1134" w:hanging="1134"/>
      <w:jc w:val="both"/>
      <w:outlineLvl w:val="0"/>
    </w:pPr>
    <w:rPr>
      <w:rFonts w:eastAsiaTheme="majorEastAsia" w:cstheme="majorBidi"/>
      <w:b w:val="0"/>
      <w:color w:val="000000" w:themeColor="text1"/>
      <w:szCs w:val="32"/>
    </w:rPr>
  </w:style>
  <w:style w:type="paragraph" w:styleId="Heading2">
    <w:name w:val="heading 2"/>
    <w:uiPriority w:val="9"/>
    <w:unhideWhenUsed/>
    <w:qFormat/>
    <w:rsid w:val="002726C5"/>
    <w:pPr>
      <w:widowControl w:val="0"/>
      <w:numPr>
        <w:ilvl w:val="1"/>
        <w:numId w:val="4"/>
      </w:numPr>
      <w:tabs>
        <w:tab w:val="left" w:pos="1021"/>
      </w:tabs>
      <w:suppressAutoHyphens/>
      <w:spacing w:before="240" w:after="60" w:line="360" w:lineRule="auto"/>
      <w:ind w:left="2155" w:hanging="1021"/>
      <w:jc w:val="both"/>
      <w:outlineLvl w:val="1"/>
    </w:pPr>
    <w:rPr>
      <w:rFonts w:ascii="Arial" w:hAnsi="Arial" w:cs="Arial Unicode MS"/>
      <w:color w:val="000000"/>
      <w:sz w:val="24"/>
      <w:szCs w:val="24"/>
      <w:u w:color="000000"/>
      <w:lang w:val="en-US"/>
    </w:rPr>
  </w:style>
  <w:style w:type="paragraph" w:styleId="Heading3">
    <w:name w:val="heading 3"/>
    <w:uiPriority w:val="9"/>
    <w:unhideWhenUsed/>
    <w:qFormat/>
    <w:rsid w:val="002726C5"/>
    <w:pPr>
      <w:numPr>
        <w:ilvl w:val="2"/>
        <w:numId w:val="4"/>
      </w:numPr>
      <w:tabs>
        <w:tab w:val="left" w:pos="1531"/>
      </w:tabs>
      <w:suppressAutoHyphens/>
      <w:spacing w:before="240" w:after="60" w:line="360" w:lineRule="auto"/>
      <w:ind w:left="2325" w:hanging="1134"/>
      <w:jc w:val="both"/>
      <w:outlineLvl w:val="2"/>
    </w:pPr>
    <w:rPr>
      <w:rFonts w:ascii="Arial" w:hAnsi="Arial" w:cs="Arial Unicode MS"/>
      <w:color w:val="000000"/>
      <w:sz w:val="24"/>
      <w:szCs w:val="24"/>
      <w:u w:color="000000"/>
      <w:lang w:val="en-US"/>
    </w:rPr>
  </w:style>
  <w:style w:type="paragraph" w:styleId="Heading4">
    <w:name w:val="heading 4"/>
    <w:uiPriority w:val="9"/>
    <w:unhideWhenUsed/>
    <w:qFormat/>
    <w:rsid w:val="003675D0"/>
    <w:pPr>
      <w:numPr>
        <w:ilvl w:val="3"/>
        <w:numId w:val="4"/>
      </w:numPr>
      <w:tabs>
        <w:tab w:val="left" w:pos="2041"/>
      </w:tabs>
      <w:suppressAutoHyphens/>
      <w:spacing w:before="240" w:after="60" w:line="360" w:lineRule="auto"/>
      <w:ind w:left="2438" w:hanging="1134"/>
      <w:jc w:val="both"/>
      <w:outlineLvl w:val="3"/>
    </w:pPr>
    <w:rPr>
      <w:rFonts w:ascii="Arial" w:hAnsi="Arial" w:cs="Arial Unicode MS"/>
      <w:color w:val="000000"/>
      <w:sz w:val="24"/>
      <w:szCs w:val="24"/>
      <w:u w:color="000000"/>
      <w:lang w:val="en-US"/>
    </w:rPr>
  </w:style>
  <w:style w:type="paragraph" w:styleId="Heading5">
    <w:name w:val="heading 5"/>
    <w:basedOn w:val="Normal"/>
    <w:next w:val="Normal"/>
    <w:link w:val="Heading5Char"/>
    <w:uiPriority w:val="9"/>
    <w:semiHidden/>
    <w:unhideWhenUsed/>
    <w:qFormat/>
    <w:rsid w:val="00D935D4"/>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35D4"/>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pPr>
      <w:numPr>
        <w:ilvl w:val="6"/>
        <w:numId w:val="4"/>
      </w:numPr>
      <w:tabs>
        <w:tab w:val="left" w:pos="3572"/>
      </w:tabs>
      <w:suppressAutoHyphens/>
      <w:spacing w:before="240" w:after="60" w:line="360" w:lineRule="auto"/>
      <w:jc w:val="both"/>
      <w:outlineLvl w:val="6"/>
    </w:pPr>
    <w:rPr>
      <w:rFonts w:ascii="Arial" w:hAnsi="Arial" w:cs="Arial Unicode MS"/>
      <w:color w:val="000000"/>
      <w:sz w:val="24"/>
      <w:szCs w:val="24"/>
      <w:u w:color="000000"/>
      <w:lang w:val="en-US"/>
    </w:rPr>
  </w:style>
  <w:style w:type="paragraph" w:styleId="Heading8">
    <w:name w:val="heading 8"/>
    <w:basedOn w:val="Normal"/>
    <w:next w:val="Normal"/>
    <w:link w:val="Heading8Char"/>
    <w:uiPriority w:val="9"/>
    <w:semiHidden/>
    <w:unhideWhenUsed/>
    <w:qFormat/>
    <w:rsid w:val="00D935D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35D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83"/>
        <w:tab w:val="right" w:pos="8766"/>
      </w:tabs>
      <w:suppressAutoHyphens/>
      <w:jc w:val="both"/>
    </w:pPr>
    <w:rPr>
      <w:rFonts w:ascii="Arial" w:hAnsi="Arial" w:cs="Arial Unicode MS"/>
      <w:color w:val="000000"/>
      <w:sz w:val="16"/>
      <w:szCs w:val="16"/>
      <w:u w:color="000000"/>
      <w:lang w:val="en-US"/>
    </w:rPr>
  </w:style>
  <w:style w:type="character" w:styleId="PageNumber">
    <w:name w:val="page number"/>
    <w:rPr>
      <w:rFonts w:ascii="Arial" w:hAnsi="Arial"/>
      <w:b/>
      <w:bCs/>
      <w:sz w:val="24"/>
      <w:szCs w:val="24"/>
    </w:rPr>
  </w:style>
  <w:style w:type="paragraph" w:customStyle="1" w:styleId="Body">
    <w:name w:val="Body"/>
    <w:pPr>
      <w:suppressAutoHyphens/>
      <w:spacing w:line="360" w:lineRule="auto"/>
      <w:jc w:val="both"/>
    </w:pPr>
    <w:rPr>
      <w:rFonts w:ascii="Arial" w:hAnsi="Arial" w:cs="Arial Unicode MS"/>
      <w:color w:val="000000"/>
      <w:sz w:val="24"/>
      <w:szCs w:val="24"/>
      <w:u w:color="000000"/>
      <w:lang w:val="en-US"/>
    </w:rPr>
  </w:style>
  <w:style w:type="paragraph" w:customStyle="1" w:styleId="Heading">
    <w:name w:val="Heading"/>
    <w:pPr>
      <w:tabs>
        <w:tab w:val="left" w:pos="510"/>
      </w:tabs>
      <w:suppressAutoHyphens/>
      <w:spacing w:before="240" w:after="240" w:line="480" w:lineRule="auto"/>
      <w:jc w:val="both"/>
      <w:outlineLvl w:val="0"/>
    </w:pPr>
    <w:rPr>
      <w:rFonts w:ascii="Arial" w:hAnsi="Arial" w:cs="Arial Unicode MS"/>
      <w:color w:val="000000"/>
      <w:sz w:val="24"/>
      <w:szCs w:val="24"/>
      <w:u w:color="000000"/>
      <w:lang w:val="en-US"/>
    </w:rPr>
  </w:style>
  <w:style w:type="paragraph" w:styleId="Header">
    <w:name w:val="header"/>
    <w:link w:val="HeaderChar"/>
    <w:rsid w:val="004B3C2A"/>
    <w:pPr>
      <w:keepNext/>
      <w:widowControl w:val="0"/>
      <w:tabs>
        <w:tab w:val="center" w:pos="4383"/>
        <w:tab w:val="right" w:pos="8766"/>
      </w:tabs>
      <w:suppressAutoHyphens/>
      <w:spacing w:before="360" w:after="120"/>
      <w:jc w:val="both"/>
    </w:pPr>
    <w:rPr>
      <w:rFonts w:ascii="Arial" w:eastAsia="Arial" w:hAnsi="Arial" w:cs="Arial"/>
      <w:b/>
      <w:bCs/>
      <w:color w:val="000000"/>
      <w:sz w:val="24"/>
      <w:szCs w:val="24"/>
      <w:u w:color="000000"/>
      <w:lang w:val="en-US"/>
    </w:rPr>
  </w:style>
  <w:style w:type="numbering" w:customStyle="1" w:styleId="ImportedStyle1">
    <w:name w:val="Imported Style 1"/>
    <w:pPr>
      <w:numPr>
        <w:numId w:val="1"/>
      </w:numPr>
    </w:pPr>
  </w:style>
  <w:style w:type="paragraph" w:styleId="BodyTextIndent3">
    <w:name w:val="Body Text Indent 3"/>
    <w:pPr>
      <w:suppressAutoHyphens/>
      <w:spacing w:before="240" w:after="60" w:line="360" w:lineRule="auto"/>
      <w:ind w:left="1531"/>
      <w:jc w:val="both"/>
    </w:pPr>
    <w:rPr>
      <w:rFonts w:ascii="Calibri" w:eastAsia="Calibri" w:hAnsi="Calibri" w:cs="Calibri"/>
      <w:color w:val="000000"/>
      <w:sz w:val="22"/>
      <w:szCs w:val="22"/>
      <w:u w:color="000000"/>
      <w:lang w:val="en-US"/>
    </w:rPr>
  </w:style>
  <w:style w:type="paragraph" w:customStyle="1" w:styleId="BodyTextIndent4">
    <w:name w:val="Body Text Indent 4"/>
    <w:pPr>
      <w:suppressAutoHyphens/>
      <w:spacing w:before="120" w:after="240" w:line="360" w:lineRule="auto"/>
      <w:ind w:left="2045"/>
      <w:jc w:val="both"/>
    </w:pPr>
    <w:rPr>
      <w:rFonts w:ascii="Bookman Old Style" w:hAnsi="Bookman Old Style" w:cs="Arial Unicode M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4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ACC"/>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2726C5"/>
    <w:rPr>
      <w:rFonts w:ascii="Arial" w:eastAsiaTheme="majorEastAsia" w:hAnsi="Arial" w:cstheme="majorBidi"/>
      <w:color w:val="000000" w:themeColor="text1"/>
      <w:sz w:val="24"/>
      <w:szCs w:val="32"/>
      <w:lang w:val="en-US" w:eastAsia="en-US"/>
    </w:rPr>
  </w:style>
  <w:style w:type="character" w:customStyle="1" w:styleId="Heading5Char">
    <w:name w:val="Heading 5 Char"/>
    <w:basedOn w:val="DefaultParagraphFont"/>
    <w:link w:val="Heading5"/>
    <w:uiPriority w:val="9"/>
    <w:semiHidden/>
    <w:rsid w:val="00D935D4"/>
    <w:rPr>
      <w:rFonts w:asciiTheme="majorHAnsi" w:eastAsiaTheme="majorEastAsia" w:hAnsiTheme="majorHAnsi" w:cstheme="majorBidi"/>
      <w:color w:val="2E74B5" w:themeColor="accent1" w:themeShade="BF"/>
      <w:sz w:val="24"/>
      <w:szCs w:val="24"/>
      <w:lang w:val="en-US" w:eastAsia="en-US"/>
    </w:rPr>
  </w:style>
  <w:style w:type="character" w:customStyle="1" w:styleId="Heading6Char">
    <w:name w:val="Heading 6 Char"/>
    <w:basedOn w:val="DefaultParagraphFont"/>
    <w:link w:val="Heading6"/>
    <w:uiPriority w:val="9"/>
    <w:semiHidden/>
    <w:rsid w:val="00D935D4"/>
    <w:rPr>
      <w:rFonts w:asciiTheme="majorHAnsi" w:eastAsiaTheme="majorEastAsia" w:hAnsiTheme="majorHAnsi" w:cstheme="majorBidi"/>
      <w:color w:val="1F4D78" w:themeColor="accent1" w:themeShade="7F"/>
      <w:sz w:val="24"/>
      <w:szCs w:val="24"/>
      <w:lang w:val="en-US" w:eastAsia="en-US"/>
    </w:rPr>
  </w:style>
  <w:style w:type="character" w:customStyle="1" w:styleId="Heading8Char">
    <w:name w:val="Heading 8 Char"/>
    <w:basedOn w:val="DefaultParagraphFont"/>
    <w:link w:val="Heading8"/>
    <w:uiPriority w:val="9"/>
    <w:semiHidden/>
    <w:rsid w:val="00D935D4"/>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D935D4"/>
    <w:rPr>
      <w:rFonts w:asciiTheme="majorHAnsi" w:eastAsiaTheme="majorEastAsia" w:hAnsiTheme="majorHAnsi" w:cstheme="majorBidi"/>
      <w:i/>
      <w:iCs/>
      <w:color w:val="272727" w:themeColor="text1" w:themeTint="D8"/>
      <w:sz w:val="21"/>
      <w:szCs w:val="21"/>
      <w:lang w:val="en-US" w:eastAsia="en-US"/>
    </w:rPr>
  </w:style>
  <w:style w:type="paragraph" w:styleId="Title">
    <w:name w:val="Title"/>
    <w:basedOn w:val="Normal"/>
    <w:next w:val="Normal"/>
    <w:link w:val="TitleChar"/>
    <w:uiPriority w:val="10"/>
    <w:qFormat/>
    <w:rsid w:val="00D935D4"/>
    <w:pPr>
      <w:contextualSpacing/>
      <w:jc w:val="center"/>
    </w:pPr>
    <w:rPr>
      <w:rFonts w:eastAsiaTheme="majorEastAsia" w:cstheme="majorBidi"/>
      <w:b w:val="0"/>
      <w:spacing w:val="-10"/>
      <w:kern w:val="28"/>
      <w:sz w:val="28"/>
      <w:szCs w:val="56"/>
    </w:rPr>
  </w:style>
  <w:style w:type="character" w:customStyle="1" w:styleId="TitleChar">
    <w:name w:val="Title Char"/>
    <w:basedOn w:val="DefaultParagraphFont"/>
    <w:link w:val="Title"/>
    <w:uiPriority w:val="10"/>
    <w:rsid w:val="00D935D4"/>
    <w:rPr>
      <w:rFonts w:ascii="Arial" w:eastAsiaTheme="majorEastAsia" w:hAnsi="Arial" w:cstheme="majorBidi"/>
      <w:b/>
      <w:spacing w:val="-10"/>
      <w:kern w:val="28"/>
      <w:sz w:val="28"/>
      <w:szCs w:val="56"/>
      <w:lang w:val="en-US" w:eastAsia="en-US"/>
    </w:rPr>
  </w:style>
  <w:style w:type="paragraph" w:styleId="FootnoteText">
    <w:name w:val="footnote text"/>
    <w:basedOn w:val="Normal"/>
    <w:link w:val="FootnoteTextChar"/>
    <w:uiPriority w:val="99"/>
    <w:unhideWhenUsed/>
    <w:rsid w:val="00E35FB9"/>
    <w:rPr>
      <w:sz w:val="20"/>
      <w:szCs w:val="20"/>
    </w:rPr>
  </w:style>
  <w:style w:type="character" w:customStyle="1" w:styleId="FootnoteTextChar">
    <w:name w:val="Footnote Text Char"/>
    <w:basedOn w:val="DefaultParagraphFont"/>
    <w:link w:val="FootnoteText"/>
    <w:uiPriority w:val="99"/>
    <w:rsid w:val="00E35FB9"/>
    <w:rPr>
      <w:rFonts w:ascii="Arial" w:hAnsi="Arial"/>
      <w:b/>
      <w:lang w:val="en-US" w:eastAsia="en-US"/>
    </w:rPr>
  </w:style>
  <w:style w:type="character" w:styleId="FootnoteReference">
    <w:name w:val="footnote reference"/>
    <w:basedOn w:val="DefaultParagraphFont"/>
    <w:uiPriority w:val="99"/>
    <w:semiHidden/>
    <w:unhideWhenUsed/>
    <w:rsid w:val="00E35FB9"/>
    <w:rPr>
      <w:vertAlign w:val="superscript"/>
    </w:rPr>
  </w:style>
  <w:style w:type="paragraph" w:styleId="Quote">
    <w:name w:val="Quote"/>
    <w:basedOn w:val="Normal"/>
    <w:next w:val="Normal"/>
    <w:link w:val="QuoteChar"/>
    <w:uiPriority w:val="29"/>
    <w:qFormat/>
    <w:rsid w:val="001000C8"/>
    <w:pPr>
      <w:spacing w:before="200" w:after="160"/>
      <w:ind w:left="1985" w:right="862"/>
      <w:jc w:val="both"/>
    </w:pPr>
    <w:rPr>
      <w:rFonts w:ascii="Bookman Old Style" w:hAnsi="Bookman Old Style"/>
      <w:b w:val="0"/>
      <w:i/>
      <w:iCs/>
      <w:color w:val="000000" w:themeColor="text1"/>
    </w:rPr>
  </w:style>
  <w:style w:type="character" w:customStyle="1" w:styleId="QuoteChar">
    <w:name w:val="Quote Char"/>
    <w:basedOn w:val="DefaultParagraphFont"/>
    <w:link w:val="Quote"/>
    <w:uiPriority w:val="29"/>
    <w:rsid w:val="001000C8"/>
    <w:rPr>
      <w:rFonts w:ascii="Bookman Old Style" w:hAnsi="Bookman Old Style"/>
      <w:i/>
      <w:iCs/>
      <w:color w:val="000000" w:themeColor="text1"/>
      <w:sz w:val="24"/>
      <w:szCs w:val="24"/>
      <w:lang w:val="en-US" w:eastAsia="en-US"/>
    </w:rPr>
  </w:style>
  <w:style w:type="paragraph" w:styleId="CommentSubject">
    <w:name w:val="annotation subject"/>
    <w:basedOn w:val="CommentText"/>
    <w:next w:val="CommentText"/>
    <w:link w:val="CommentSubjectChar"/>
    <w:uiPriority w:val="99"/>
    <w:semiHidden/>
    <w:unhideWhenUsed/>
    <w:rsid w:val="00F24357"/>
    <w:rPr>
      <w:bCs/>
    </w:rPr>
  </w:style>
  <w:style w:type="character" w:customStyle="1" w:styleId="CommentSubjectChar">
    <w:name w:val="Comment Subject Char"/>
    <w:basedOn w:val="CommentTextChar"/>
    <w:link w:val="CommentSubject"/>
    <w:uiPriority w:val="99"/>
    <w:semiHidden/>
    <w:rsid w:val="00F24357"/>
    <w:rPr>
      <w:rFonts w:ascii="Arial" w:hAnsi="Arial"/>
      <w:b/>
      <w:bCs/>
      <w:lang w:val="en-US" w:eastAsia="en-US"/>
    </w:rPr>
  </w:style>
  <w:style w:type="character" w:customStyle="1" w:styleId="UnresolvedMention1">
    <w:name w:val="Unresolved Mention1"/>
    <w:basedOn w:val="DefaultParagraphFont"/>
    <w:uiPriority w:val="99"/>
    <w:semiHidden/>
    <w:unhideWhenUsed/>
    <w:rsid w:val="00404DDB"/>
    <w:rPr>
      <w:color w:val="605E5C"/>
      <w:shd w:val="clear" w:color="auto" w:fill="E1DFDD"/>
    </w:rPr>
  </w:style>
  <w:style w:type="character" w:customStyle="1" w:styleId="HeaderChar">
    <w:name w:val="Header Char"/>
    <w:basedOn w:val="DefaultParagraphFont"/>
    <w:link w:val="Header"/>
    <w:rsid w:val="005D37B6"/>
    <w:rPr>
      <w:rFonts w:ascii="Arial" w:eastAsia="Arial" w:hAnsi="Arial" w:cs="Arial"/>
      <w:b/>
      <w:bCs/>
      <w:color w:val="000000"/>
      <w:sz w:val="24"/>
      <w:szCs w:val="24"/>
      <w:u w:color="000000"/>
      <w:lang w:val="en-US"/>
    </w:rPr>
  </w:style>
  <w:style w:type="paragraph" w:customStyle="1" w:styleId="TramLines">
    <w:name w:val="TramLines"/>
    <w:basedOn w:val="Normal"/>
    <w:rsid w:val="00FE367E"/>
    <w:pPr>
      <w:pBdr>
        <w:top w:val="single" w:sz="8" w:space="6" w:color="auto"/>
        <w:left w:val="none" w:sz="0" w:space="0" w:color="auto"/>
        <w:bottom w:val="single" w:sz="8" w:space="6" w:color="auto"/>
        <w:right w:val="none" w:sz="0" w:space="0" w:color="auto"/>
        <w:between w:val="none" w:sz="0" w:space="0" w:color="auto"/>
        <w:bar w:val="none" w:sz="0" w:color="auto"/>
      </w:pBdr>
      <w:suppressAutoHyphens/>
      <w:spacing w:line="360" w:lineRule="auto"/>
      <w:jc w:val="both"/>
    </w:pPr>
    <w:rPr>
      <w:rFonts w:ascii="Arial Bold" w:eastAsia="Times New Roman" w:hAnsi="Arial Bold" w:cs="Arial"/>
      <w:bCs/>
      <w:caps/>
      <w:bdr w:val="none" w:sz="0" w:space="0" w:color="auto"/>
      <w:lang w:val="en-ZA"/>
    </w:rPr>
  </w:style>
  <w:style w:type="paragraph" w:styleId="ListParagraph">
    <w:name w:val="List Paragraph"/>
    <w:basedOn w:val="Normal"/>
    <w:uiPriority w:val="34"/>
    <w:qFormat/>
    <w:rsid w:val="00BD7C33"/>
    <w:pPr>
      <w:ind w:left="720"/>
      <w:contextualSpacing/>
    </w:pPr>
  </w:style>
  <w:style w:type="paragraph" w:customStyle="1" w:styleId="ListLevel1">
    <w:name w:val="ListLevel1"/>
    <w:basedOn w:val="Normal"/>
    <w:rsid w:val="00AE4CC1"/>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after="560" w:line="480" w:lineRule="auto"/>
      <w:jc w:val="both"/>
    </w:pPr>
    <w:rPr>
      <w:rFonts w:asciiTheme="minorHAnsi" w:eastAsiaTheme="minorEastAsia" w:hAnsiTheme="minorHAnsi" w:cstheme="minorBidi"/>
      <w:b w:val="0"/>
      <w:color w:val="5A5A5A" w:themeColor="text1" w:themeTint="A5"/>
      <w:sz w:val="20"/>
      <w:szCs w:val="20"/>
      <w:bdr w:val="none" w:sz="0" w:space="0" w:color="auto"/>
    </w:rPr>
  </w:style>
  <w:style w:type="paragraph" w:customStyle="1" w:styleId="ListLevel2">
    <w:name w:val="ListLevel2"/>
    <w:basedOn w:val="ListLevel1"/>
    <w:rsid w:val="00AE4CC1"/>
    <w:pPr>
      <w:numPr>
        <w:ilvl w:val="1"/>
      </w:numPr>
    </w:pPr>
  </w:style>
  <w:style w:type="paragraph" w:customStyle="1" w:styleId="ListLevel3">
    <w:name w:val="ListLevel3"/>
    <w:basedOn w:val="ListLevel1"/>
    <w:rsid w:val="00AE4CC1"/>
    <w:pPr>
      <w:numPr>
        <w:ilvl w:val="2"/>
      </w:numPr>
    </w:pPr>
  </w:style>
  <w:style w:type="paragraph" w:customStyle="1" w:styleId="ListLevel4">
    <w:name w:val="ListLevel4"/>
    <w:basedOn w:val="ListLevel1"/>
    <w:rsid w:val="00AE4CC1"/>
    <w:pPr>
      <w:numPr>
        <w:ilvl w:val="3"/>
      </w:numPr>
    </w:pPr>
  </w:style>
  <w:style w:type="character" w:customStyle="1" w:styleId="UnresolvedMention2">
    <w:name w:val="Unresolved Mention2"/>
    <w:basedOn w:val="DefaultParagraphFont"/>
    <w:uiPriority w:val="99"/>
    <w:semiHidden/>
    <w:unhideWhenUsed/>
    <w:rsid w:val="00E061B0"/>
    <w:rPr>
      <w:color w:val="605E5C"/>
      <w:shd w:val="clear" w:color="auto" w:fill="E1DFDD"/>
    </w:rPr>
  </w:style>
  <w:style w:type="character" w:styleId="Strong">
    <w:name w:val="Strong"/>
    <w:basedOn w:val="DefaultParagraphFont"/>
    <w:uiPriority w:val="22"/>
    <w:qFormat/>
    <w:rsid w:val="006035D1"/>
    <w:rPr>
      <w:b/>
      <w:bCs/>
    </w:rPr>
  </w:style>
  <w:style w:type="paragraph" w:styleId="NoSpacing">
    <w:name w:val="No Spacing"/>
    <w:uiPriority w:val="1"/>
    <w:qFormat/>
    <w:rsid w:val="00EC7EB2"/>
    <w:rPr>
      <w:rFonts w:ascii="Arial" w:hAnsi="Arial"/>
      <w:b/>
      <w:sz w:val="24"/>
      <w:szCs w:val="24"/>
      <w:lang w:val="en-US" w:eastAsia="en-US"/>
    </w:rPr>
  </w:style>
  <w:style w:type="paragraph" w:customStyle="1" w:styleId="normaltext">
    <w:name w:val="normaltext"/>
    <w:basedOn w:val="Normal"/>
    <w:rsid w:val="004E57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 w:val="0"/>
      <w:bdr w:val="none" w:sz="0" w:space="0" w:color="auto"/>
      <w:lang w:val="en-ZA" w:eastAsia="en-ZA"/>
    </w:rPr>
  </w:style>
  <w:style w:type="paragraph" w:customStyle="1" w:styleId="arunninghead">
    <w:name w:val="arunninghead"/>
    <w:basedOn w:val="Normal"/>
    <w:rsid w:val="004E57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 w:val="0"/>
      <w:bdr w:val="none" w:sz="0" w:space="0" w:color="auto"/>
      <w:lang w:val="en-ZA" w:eastAsia="en-ZA"/>
    </w:rPr>
  </w:style>
  <w:style w:type="character" w:customStyle="1" w:styleId="footnote-link">
    <w:name w:val="footnote-link"/>
    <w:basedOn w:val="DefaultParagraphFont"/>
    <w:rsid w:val="004E572F"/>
  </w:style>
  <w:style w:type="table" w:styleId="TableGrid">
    <w:name w:val="Table Grid"/>
    <w:basedOn w:val="TableNormal"/>
    <w:uiPriority w:val="39"/>
    <w:rsid w:val="0081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para">
    <w:name w:val="lrpara"/>
    <w:basedOn w:val="Normal"/>
    <w:rsid w:val="007E04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 w:val="0"/>
      <w:bdr w:val="none" w:sz="0" w:space="0" w:color="auto"/>
      <w:lang w:eastAsia="en-GB"/>
    </w:rPr>
  </w:style>
  <w:style w:type="character" w:customStyle="1" w:styleId="mc">
    <w:name w:val="mc"/>
    <w:basedOn w:val="DefaultParagraphFont"/>
    <w:rsid w:val="007E04B1"/>
  </w:style>
  <w:style w:type="paragraph" w:styleId="Revision">
    <w:name w:val="Revision"/>
    <w:hidden/>
    <w:uiPriority w:val="99"/>
    <w:semiHidden/>
    <w:rsid w:val="00CE035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80944">
      <w:bodyDiv w:val="1"/>
      <w:marLeft w:val="0"/>
      <w:marRight w:val="0"/>
      <w:marTop w:val="0"/>
      <w:marBottom w:val="0"/>
      <w:divBdr>
        <w:top w:val="none" w:sz="0" w:space="0" w:color="auto"/>
        <w:left w:val="none" w:sz="0" w:space="0" w:color="auto"/>
        <w:bottom w:val="none" w:sz="0" w:space="0" w:color="auto"/>
        <w:right w:val="none" w:sz="0" w:space="0" w:color="auto"/>
      </w:divBdr>
    </w:div>
    <w:div w:id="730276030">
      <w:bodyDiv w:val="1"/>
      <w:marLeft w:val="0"/>
      <w:marRight w:val="0"/>
      <w:marTop w:val="0"/>
      <w:marBottom w:val="0"/>
      <w:divBdr>
        <w:top w:val="none" w:sz="0" w:space="0" w:color="auto"/>
        <w:left w:val="none" w:sz="0" w:space="0" w:color="auto"/>
        <w:bottom w:val="none" w:sz="0" w:space="0" w:color="auto"/>
        <w:right w:val="none" w:sz="0" w:space="0" w:color="auto"/>
      </w:divBdr>
    </w:div>
    <w:div w:id="834881958">
      <w:bodyDiv w:val="1"/>
      <w:marLeft w:val="0"/>
      <w:marRight w:val="0"/>
      <w:marTop w:val="0"/>
      <w:marBottom w:val="0"/>
      <w:divBdr>
        <w:top w:val="none" w:sz="0" w:space="0" w:color="auto"/>
        <w:left w:val="none" w:sz="0" w:space="0" w:color="auto"/>
        <w:bottom w:val="none" w:sz="0" w:space="0" w:color="auto"/>
        <w:right w:val="none" w:sz="0" w:space="0" w:color="auto"/>
      </w:divBdr>
    </w:div>
    <w:div w:id="906645707">
      <w:bodyDiv w:val="1"/>
      <w:marLeft w:val="0"/>
      <w:marRight w:val="0"/>
      <w:marTop w:val="0"/>
      <w:marBottom w:val="0"/>
      <w:divBdr>
        <w:top w:val="none" w:sz="0" w:space="0" w:color="auto"/>
        <w:left w:val="none" w:sz="0" w:space="0" w:color="auto"/>
        <w:bottom w:val="none" w:sz="0" w:space="0" w:color="auto"/>
        <w:right w:val="none" w:sz="0" w:space="0" w:color="auto"/>
      </w:divBdr>
    </w:div>
    <w:div w:id="1894734447">
      <w:bodyDiv w:val="1"/>
      <w:marLeft w:val="0"/>
      <w:marRight w:val="0"/>
      <w:marTop w:val="0"/>
      <w:marBottom w:val="0"/>
      <w:divBdr>
        <w:top w:val="none" w:sz="0" w:space="0" w:color="auto"/>
        <w:left w:val="none" w:sz="0" w:space="0" w:color="auto"/>
        <w:bottom w:val="none" w:sz="0" w:space="0" w:color="auto"/>
        <w:right w:val="none" w:sz="0" w:space="0" w:color="auto"/>
      </w:divBdr>
    </w:div>
    <w:div w:id="207011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A5A2-5094-437E-8D73-4FC77ECC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2574</Words>
  <Characters>13777</Characters>
  <Application>Microsoft Office Word</Application>
  <DocSecurity>0</DocSecurity>
  <Lines>475</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Moorcroft</dc:creator>
  <cp:keywords/>
  <dc:description/>
  <cp:lastModifiedBy>Mariana Anguelov</cp:lastModifiedBy>
  <cp:revision>3</cp:revision>
  <cp:lastPrinted>2022-11-28T07:47:00Z</cp:lastPrinted>
  <dcterms:created xsi:type="dcterms:W3CDTF">2022-11-29T08:03:00Z</dcterms:created>
  <dcterms:modified xsi:type="dcterms:W3CDTF">2022-11-29T15:01:00Z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0db91d4f882b8275a2b2a02b5d536747df3c621054682d36b6af97bc778275d2</vt:lpwstr>
  </property>
</Properties>
</file>