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490F" w:rsidRDefault="0067490F" w:rsidP="0067490F">
      <w:pPr>
        <w:spacing w:line="480" w:lineRule="auto"/>
        <w:ind w:left="2880" w:firstLine="720"/>
        <w:rPr>
          <w:rFonts w:ascii="Arial" w:hAnsi="Arial" w:cs="Arial"/>
          <w:sz w:val="24"/>
          <w:szCs w:val="24"/>
        </w:rPr>
      </w:pPr>
      <w:bookmarkStart w:id="0" w:name="_GoBack"/>
      <w:bookmarkEnd w:id="0"/>
      <w:r w:rsidRPr="009D0704">
        <w:rPr>
          <w:rFonts w:ascii="Arial" w:hAnsi="Arial" w:cs="Arial"/>
          <w:noProof/>
          <w:sz w:val="24"/>
          <w:szCs w:val="24"/>
          <w:lang w:eastAsia="en-ZA"/>
        </w:rPr>
        <w:drawing>
          <wp:inline distT="0" distB="0" distL="0" distR="0" wp14:anchorId="51F08CA5" wp14:editId="14506E0F">
            <wp:extent cx="13525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2550" cy="1352550"/>
                    </a:xfrm>
                    <a:prstGeom prst="rect">
                      <a:avLst/>
                    </a:prstGeom>
                    <a:noFill/>
                    <a:ln>
                      <a:noFill/>
                    </a:ln>
                  </pic:spPr>
                </pic:pic>
              </a:graphicData>
            </a:graphic>
          </wp:inline>
        </w:drawing>
      </w:r>
    </w:p>
    <w:p w:rsidR="0067490F" w:rsidRPr="00010747" w:rsidRDefault="00361581" w:rsidP="0067490F">
      <w:pPr>
        <w:pStyle w:val="Heading1"/>
        <w:widowControl w:val="0"/>
        <w:autoSpaceDE w:val="0"/>
        <w:autoSpaceDN w:val="0"/>
        <w:spacing w:line="480" w:lineRule="auto"/>
        <w:jc w:val="center"/>
        <w:rPr>
          <w:rFonts w:ascii="Arial" w:hAnsi="Arial" w:cs="Arial"/>
          <w:color w:val="auto"/>
          <w:szCs w:val="24"/>
        </w:rPr>
      </w:pPr>
      <w:r>
        <w:rPr>
          <w:rFonts w:ascii="Arial" w:hAnsi="Arial" w:cs="Arial"/>
          <w:color w:val="auto"/>
          <w:szCs w:val="24"/>
        </w:rPr>
        <w:t xml:space="preserve">IN THE HIGH COURT OF </w:t>
      </w:r>
      <w:r w:rsidR="0067490F" w:rsidRPr="00010747">
        <w:rPr>
          <w:rFonts w:ascii="Arial" w:hAnsi="Arial" w:cs="Arial"/>
          <w:color w:val="auto"/>
          <w:szCs w:val="24"/>
        </w:rPr>
        <w:t>UTH AFRICA</w:t>
      </w:r>
    </w:p>
    <w:p w:rsidR="0067490F" w:rsidRPr="002734FA" w:rsidRDefault="0067490F" w:rsidP="0067490F">
      <w:pPr>
        <w:pStyle w:val="Heading1"/>
        <w:widowControl w:val="0"/>
        <w:autoSpaceDE w:val="0"/>
        <w:autoSpaceDN w:val="0"/>
        <w:spacing w:line="480" w:lineRule="auto"/>
        <w:jc w:val="center"/>
        <w:rPr>
          <w:rFonts w:ascii="Arial" w:hAnsi="Arial" w:cs="Arial"/>
          <w:szCs w:val="24"/>
        </w:rPr>
      </w:pPr>
      <w:r w:rsidRPr="00010747">
        <w:rPr>
          <w:rFonts w:ascii="Arial" w:hAnsi="Arial" w:cs="Arial"/>
          <w:color w:val="auto"/>
          <w:szCs w:val="24"/>
        </w:rPr>
        <w:t>(GAUTENG DIVISION, JOHANNESBURG</w:t>
      </w:r>
      <w:r w:rsidRPr="009D0704">
        <w:rPr>
          <w:rFonts w:ascii="Arial" w:hAnsi="Arial" w:cs="Arial"/>
          <w:szCs w:val="24"/>
        </w:rPr>
        <w:t>)</w:t>
      </w:r>
    </w:p>
    <w:p w:rsidR="0067490F" w:rsidRPr="00CE1091" w:rsidRDefault="0067490F" w:rsidP="0067490F">
      <w:pPr>
        <w:spacing w:line="480" w:lineRule="auto"/>
        <w:jc w:val="right"/>
        <w:rPr>
          <w:rFonts w:ascii="Arial" w:hAnsi="Arial" w:cs="Arial"/>
          <w:bCs/>
          <w:sz w:val="24"/>
          <w:szCs w:val="24"/>
        </w:rPr>
      </w:pPr>
      <w:r w:rsidRPr="00CE1091">
        <w:rPr>
          <w:rFonts w:ascii="Arial" w:hAnsi="Arial" w:cs="Arial"/>
          <w:bCs/>
          <w:sz w:val="24"/>
          <w:szCs w:val="24"/>
        </w:rPr>
        <w:t>Case No:</w:t>
      </w:r>
      <w:r w:rsidR="00CE1091">
        <w:rPr>
          <w:rFonts w:ascii="Arial" w:hAnsi="Arial" w:cs="Arial"/>
          <w:bCs/>
          <w:sz w:val="24"/>
          <w:szCs w:val="24"/>
        </w:rPr>
        <w:t xml:space="preserve"> 30337/2015</w:t>
      </w:r>
      <w:r w:rsidRPr="00CE1091">
        <w:rPr>
          <w:rFonts w:ascii="Arial" w:hAnsi="Arial" w:cs="Arial"/>
          <w:bCs/>
          <w:sz w:val="24"/>
          <w:szCs w:val="24"/>
        </w:rPr>
        <w:t xml:space="preserve">   </w:t>
      </w:r>
    </w:p>
    <w:p w:rsidR="002E1E7E" w:rsidRPr="009D0704" w:rsidRDefault="0067490F" w:rsidP="0067490F">
      <w:pPr>
        <w:spacing w:after="0" w:line="240" w:lineRule="auto"/>
        <w:rPr>
          <w:rFonts w:ascii="Arial" w:hAnsi="Arial" w:cs="Arial"/>
          <w:sz w:val="16"/>
          <w:szCs w:val="16"/>
        </w:rPr>
      </w:pPr>
      <w:r w:rsidRPr="009D0704">
        <w:rPr>
          <w:rFonts w:ascii="Arial" w:hAnsi="Arial" w:cs="Arial"/>
          <w:sz w:val="16"/>
          <w:szCs w:val="16"/>
        </w:rPr>
        <w:t xml:space="preserve"> </w:t>
      </w: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31"/>
      </w:tblGrid>
      <w:tr w:rsidR="002E1E7E" w:rsidRPr="009D0704" w:rsidTr="002E1E7E">
        <w:trPr>
          <w:trHeight w:val="808"/>
        </w:trPr>
        <w:tc>
          <w:tcPr>
            <w:tcW w:w="4131" w:type="dxa"/>
          </w:tcPr>
          <w:p w:rsidR="002E1E7E" w:rsidRPr="009D0704" w:rsidRDefault="002E1E7E" w:rsidP="00DD6183">
            <w:pPr>
              <w:spacing w:after="0" w:line="240" w:lineRule="auto"/>
              <w:rPr>
                <w:rFonts w:ascii="Arial" w:hAnsi="Arial" w:cs="Arial"/>
                <w:sz w:val="16"/>
                <w:szCs w:val="16"/>
              </w:rPr>
            </w:pPr>
            <w:r w:rsidRPr="009D0704">
              <w:rPr>
                <w:rFonts w:ascii="Arial" w:hAnsi="Arial" w:cs="Arial"/>
                <w:sz w:val="16"/>
                <w:szCs w:val="16"/>
              </w:rPr>
              <w:t xml:space="preserve">REPORTABLE: No </w:t>
            </w:r>
          </w:p>
          <w:p w:rsidR="002E1E7E" w:rsidRPr="009D0704" w:rsidRDefault="002E1E7E" w:rsidP="00DD6183">
            <w:pPr>
              <w:spacing w:after="0" w:line="240" w:lineRule="auto"/>
              <w:rPr>
                <w:rFonts w:ascii="Arial" w:hAnsi="Arial" w:cs="Arial"/>
                <w:sz w:val="16"/>
                <w:szCs w:val="16"/>
              </w:rPr>
            </w:pPr>
            <w:r w:rsidRPr="009D0704">
              <w:rPr>
                <w:rFonts w:ascii="Arial" w:hAnsi="Arial" w:cs="Arial"/>
                <w:sz w:val="16"/>
                <w:szCs w:val="16"/>
              </w:rPr>
              <w:t xml:space="preserve">OF INTEREST TO OTHER JUDGES: No </w:t>
            </w:r>
          </w:p>
          <w:p w:rsidR="002E1E7E" w:rsidRDefault="002E1E7E" w:rsidP="00DD6183">
            <w:pPr>
              <w:spacing w:after="0" w:line="240" w:lineRule="auto"/>
              <w:rPr>
                <w:rFonts w:ascii="Arial" w:hAnsi="Arial" w:cs="Arial"/>
                <w:sz w:val="16"/>
                <w:szCs w:val="16"/>
              </w:rPr>
            </w:pPr>
            <w:r w:rsidRPr="009D0704">
              <w:rPr>
                <w:rFonts w:ascii="Arial" w:hAnsi="Arial" w:cs="Arial"/>
                <w:sz w:val="16"/>
                <w:szCs w:val="16"/>
              </w:rPr>
              <w:t>REVISED</w:t>
            </w:r>
            <w:r>
              <w:rPr>
                <w:rFonts w:ascii="Arial" w:hAnsi="Arial" w:cs="Arial"/>
                <w:sz w:val="16"/>
                <w:szCs w:val="16"/>
              </w:rPr>
              <w:t>: NO</w:t>
            </w:r>
          </w:p>
          <w:p w:rsidR="002E1E7E" w:rsidRDefault="002E1E7E" w:rsidP="00DD6183">
            <w:pPr>
              <w:spacing w:after="0" w:line="240" w:lineRule="auto"/>
              <w:rPr>
                <w:rFonts w:ascii="Arial" w:hAnsi="Arial" w:cs="Arial"/>
                <w:sz w:val="16"/>
                <w:szCs w:val="16"/>
              </w:rPr>
            </w:pPr>
          </w:p>
          <w:p w:rsidR="002E1E7E" w:rsidRDefault="002E1E7E" w:rsidP="00DD6183">
            <w:pPr>
              <w:spacing w:after="0" w:line="240" w:lineRule="auto"/>
              <w:rPr>
                <w:rFonts w:ascii="Arial" w:hAnsi="Arial" w:cs="Arial"/>
                <w:b/>
                <w:sz w:val="16"/>
                <w:szCs w:val="16"/>
              </w:rPr>
            </w:pPr>
            <w:r w:rsidRPr="002E1E7E">
              <w:rPr>
                <w:rFonts w:ascii="Arial" w:hAnsi="Arial" w:cs="Arial"/>
                <w:b/>
                <w:sz w:val="16"/>
                <w:szCs w:val="16"/>
              </w:rPr>
              <w:t xml:space="preserve"> </w:t>
            </w:r>
            <w:r>
              <w:rPr>
                <w:rFonts w:ascii="Arial" w:hAnsi="Arial" w:cs="Arial"/>
                <w:b/>
                <w:sz w:val="16"/>
                <w:szCs w:val="16"/>
              </w:rPr>
              <w:t>DATE</w:t>
            </w:r>
            <w:r w:rsidRPr="002E1E7E">
              <w:rPr>
                <w:rFonts w:ascii="Arial" w:hAnsi="Arial" w:cs="Arial"/>
                <w:b/>
                <w:sz w:val="16"/>
                <w:szCs w:val="16"/>
              </w:rPr>
              <w:t xml:space="preserve">  </w:t>
            </w:r>
            <w:r>
              <w:rPr>
                <w:rFonts w:ascii="Arial" w:hAnsi="Arial" w:cs="Arial"/>
                <w:b/>
                <w:sz w:val="16"/>
                <w:szCs w:val="16"/>
              </w:rPr>
              <w:t xml:space="preserve">                                  SIGNATURE</w:t>
            </w:r>
          </w:p>
          <w:p w:rsidR="002E1E7E" w:rsidRDefault="002E1E7E" w:rsidP="00DD6183">
            <w:pPr>
              <w:spacing w:after="0" w:line="240" w:lineRule="auto"/>
              <w:rPr>
                <w:rFonts w:ascii="Arial" w:hAnsi="Arial" w:cs="Arial"/>
                <w:b/>
                <w:sz w:val="16"/>
                <w:szCs w:val="16"/>
              </w:rPr>
            </w:pPr>
          </w:p>
          <w:p w:rsidR="002E1E7E" w:rsidRPr="009D0704" w:rsidRDefault="002E1E7E" w:rsidP="00DD6183">
            <w:pPr>
              <w:spacing w:after="0" w:line="240" w:lineRule="auto"/>
              <w:rPr>
                <w:rFonts w:ascii="Arial" w:hAnsi="Arial" w:cs="Arial"/>
                <w:sz w:val="16"/>
                <w:szCs w:val="16"/>
              </w:rPr>
            </w:pPr>
            <w:r w:rsidRPr="002E1E7E">
              <w:rPr>
                <w:rFonts w:ascii="Arial" w:hAnsi="Arial" w:cs="Arial"/>
                <w:b/>
                <w:sz w:val="16"/>
                <w:szCs w:val="16"/>
              </w:rPr>
              <w:t xml:space="preserve"> </w:t>
            </w:r>
            <w:r>
              <w:rPr>
                <w:rFonts w:ascii="Arial" w:hAnsi="Arial" w:cs="Arial"/>
                <w:b/>
                <w:sz w:val="16"/>
                <w:szCs w:val="16"/>
              </w:rPr>
              <w:t>……………..</w:t>
            </w:r>
            <w:r w:rsidRPr="002E1E7E">
              <w:rPr>
                <w:rFonts w:ascii="Arial" w:hAnsi="Arial" w:cs="Arial"/>
                <w:b/>
                <w:sz w:val="16"/>
                <w:szCs w:val="16"/>
              </w:rPr>
              <w:t xml:space="preserve">   </w:t>
            </w:r>
            <w:r w:rsidRPr="002E1E7E">
              <w:rPr>
                <w:noProof/>
                <w:u w:val="single"/>
              </w:rPr>
              <w:t xml:space="preserve"> </w:t>
            </w:r>
            <w:r w:rsidRPr="002E1E7E">
              <w:rPr>
                <w:rFonts w:ascii="Arial" w:hAnsi="Arial" w:cs="Arial"/>
                <w:b/>
                <w:sz w:val="16"/>
                <w:szCs w:val="16"/>
              </w:rPr>
              <w:t xml:space="preserve"> </w:t>
            </w:r>
            <w:r>
              <w:rPr>
                <w:rFonts w:ascii="Arial" w:hAnsi="Arial" w:cs="Arial"/>
                <w:b/>
                <w:sz w:val="16"/>
                <w:szCs w:val="16"/>
              </w:rPr>
              <w:t xml:space="preserve">                 ………………………</w:t>
            </w:r>
          </w:p>
        </w:tc>
      </w:tr>
    </w:tbl>
    <w:p w:rsidR="0067490F" w:rsidRPr="009D0704" w:rsidRDefault="0067490F" w:rsidP="0067490F">
      <w:pPr>
        <w:spacing w:after="0" w:line="240" w:lineRule="auto"/>
        <w:rPr>
          <w:rFonts w:ascii="Arial" w:hAnsi="Arial" w:cs="Arial"/>
          <w:sz w:val="16"/>
          <w:szCs w:val="16"/>
        </w:rPr>
      </w:pPr>
    </w:p>
    <w:p w:rsidR="0067490F" w:rsidRPr="009B3642" w:rsidRDefault="0067490F" w:rsidP="0067490F">
      <w:pPr>
        <w:spacing w:after="0" w:line="480" w:lineRule="auto"/>
        <w:jc w:val="both"/>
        <w:rPr>
          <w:rFonts w:ascii="Arial" w:hAnsi="Arial" w:cs="Arial"/>
          <w:sz w:val="24"/>
          <w:szCs w:val="24"/>
        </w:rPr>
      </w:pPr>
      <w:r w:rsidRPr="009B3642">
        <w:rPr>
          <w:rFonts w:ascii="Arial" w:hAnsi="Arial" w:cs="Arial"/>
          <w:sz w:val="24"/>
          <w:szCs w:val="24"/>
        </w:rPr>
        <w:t xml:space="preserve">In the matter between: </w:t>
      </w:r>
    </w:p>
    <w:p w:rsidR="0067490F" w:rsidRPr="00CE1091" w:rsidRDefault="00CE1091" w:rsidP="0067490F">
      <w:pPr>
        <w:spacing w:after="0" w:line="480" w:lineRule="auto"/>
        <w:jc w:val="both"/>
        <w:rPr>
          <w:rFonts w:ascii="Arial" w:hAnsi="Arial" w:cs="Arial"/>
          <w:sz w:val="24"/>
          <w:szCs w:val="24"/>
        </w:rPr>
      </w:pPr>
      <w:r>
        <w:rPr>
          <w:rFonts w:ascii="Arial" w:hAnsi="Arial" w:cs="Arial"/>
          <w:b/>
          <w:sz w:val="24"/>
          <w:szCs w:val="24"/>
        </w:rPr>
        <w:t>SIBIYA KHAKHWE THOKOZANI                                       PLAINTIFF</w:t>
      </w:r>
      <w:r w:rsidR="0067490F">
        <w:rPr>
          <w:rFonts w:ascii="Arial" w:hAnsi="Arial" w:cs="Arial"/>
          <w:b/>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0067490F" w:rsidRPr="00A93762">
        <w:rPr>
          <w:rFonts w:ascii="Arial" w:hAnsi="Arial" w:cs="Arial"/>
          <w:b/>
          <w:sz w:val="24"/>
          <w:szCs w:val="24"/>
        </w:rPr>
        <w:t xml:space="preserve">and </w:t>
      </w:r>
    </w:p>
    <w:p w:rsidR="00CE1091" w:rsidRPr="00A93762" w:rsidRDefault="00CE1091" w:rsidP="0067490F">
      <w:pPr>
        <w:spacing w:after="0" w:line="480" w:lineRule="auto"/>
        <w:jc w:val="both"/>
        <w:rPr>
          <w:rFonts w:ascii="Arial" w:hAnsi="Arial" w:cs="Arial"/>
          <w:b/>
          <w:sz w:val="24"/>
          <w:szCs w:val="24"/>
        </w:rPr>
      </w:pPr>
      <w:r>
        <w:rPr>
          <w:rFonts w:ascii="Arial" w:hAnsi="Arial" w:cs="Arial"/>
          <w:b/>
          <w:sz w:val="24"/>
          <w:szCs w:val="24"/>
        </w:rPr>
        <w:t>MINISTER OF POLICE                                                      DEFENDANT</w:t>
      </w:r>
    </w:p>
    <w:p w:rsidR="0067490F" w:rsidRDefault="0067490F" w:rsidP="0067490F">
      <w:pPr>
        <w:spacing w:after="0" w:line="480" w:lineRule="auto"/>
        <w:jc w:val="both"/>
        <w:rPr>
          <w:rFonts w:ascii="Arial" w:hAnsi="Arial" w:cs="Arial"/>
          <w:sz w:val="24"/>
          <w:szCs w:val="24"/>
          <w:u w:val="single"/>
        </w:rPr>
      </w:pPr>
      <w:r>
        <w:rPr>
          <w:rFonts w:ascii="Arial" w:hAnsi="Arial" w:cs="Arial"/>
          <w:b/>
          <w:sz w:val="24"/>
          <w:szCs w:val="24"/>
        </w:rPr>
        <w:t xml:space="preserve"> </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rsidR="0067490F" w:rsidRPr="0088689A" w:rsidRDefault="0067490F" w:rsidP="0067490F">
      <w:pPr>
        <w:spacing w:after="0" w:line="48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sz w:val="24"/>
          <w:szCs w:val="24"/>
        </w:rPr>
        <w:t xml:space="preserve"> </w:t>
      </w:r>
      <w:r w:rsidRPr="0088689A">
        <w:rPr>
          <w:rFonts w:ascii="Arial" w:hAnsi="Arial" w:cs="Arial"/>
          <w:b/>
          <w:sz w:val="24"/>
          <w:szCs w:val="24"/>
        </w:rPr>
        <w:t xml:space="preserve"> JUDGMENT</w:t>
      </w:r>
    </w:p>
    <w:p w:rsidR="0067490F" w:rsidRPr="0088689A" w:rsidRDefault="0067490F" w:rsidP="0067490F">
      <w:pPr>
        <w:spacing w:after="0" w:line="480" w:lineRule="auto"/>
        <w:jc w:val="both"/>
        <w:rPr>
          <w:rFonts w:ascii="Arial" w:hAnsi="Arial" w:cs="Arial"/>
          <w:sz w:val="24"/>
          <w:szCs w:val="24"/>
          <w:u w:val="single"/>
        </w:rPr>
      </w:pP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rsidR="0067490F" w:rsidRPr="009B3642" w:rsidRDefault="0067490F" w:rsidP="0067490F">
      <w:pPr>
        <w:spacing w:after="0" w:line="480" w:lineRule="auto"/>
        <w:jc w:val="both"/>
        <w:rPr>
          <w:rFonts w:ascii="Arial" w:hAnsi="Arial" w:cs="Arial"/>
          <w:sz w:val="24"/>
          <w:szCs w:val="24"/>
        </w:rPr>
      </w:pPr>
      <w:r>
        <w:rPr>
          <w:rFonts w:ascii="Arial" w:hAnsi="Arial" w:cs="Arial"/>
          <w:b/>
          <w:sz w:val="24"/>
          <w:szCs w:val="24"/>
        </w:rPr>
        <w:t xml:space="preserve"> </w:t>
      </w:r>
    </w:p>
    <w:p w:rsidR="002E1E7E" w:rsidRDefault="002E1E7E" w:rsidP="0067490F">
      <w:pPr>
        <w:spacing w:line="480" w:lineRule="auto"/>
        <w:ind w:left="1440" w:hanging="1440"/>
        <w:rPr>
          <w:rFonts w:ascii="Arial" w:hAnsi="Arial" w:cs="Arial"/>
          <w:b/>
          <w:sz w:val="24"/>
          <w:szCs w:val="24"/>
        </w:rPr>
      </w:pPr>
    </w:p>
    <w:p w:rsidR="002E1E7E" w:rsidRDefault="0067490F" w:rsidP="002E1E7E">
      <w:pPr>
        <w:spacing w:line="480" w:lineRule="auto"/>
        <w:ind w:left="1440" w:hanging="1440"/>
        <w:rPr>
          <w:rFonts w:ascii="Arial" w:hAnsi="Arial" w:cs="Arial"/>
          <w:sz w:val="24"/>
          <w:szCs w:val="24"/>
        </w:rPr>
      </w:pPr>
      <w:r w:rsidRPr="00154A42">
        <w:rPr>
          <w:rFonts w:ascii="Arial" w:hAnsi="Arial" w:cs="Arial"/>
          <w:b/>
          <w:sz w:val="24"/>
          <w:szCs w:val="24"/>
        </w:rPr>
        <w:t xml:space="preserve">Delivered: </w:t>
      </w:r>
      <w:r w:rsidRPr="00154A42">
        <w:rPr>
          <w:rFonts w:ascii="Arial" w:hAnsi="Arial" w:cs="Arial"/>
          <w:b/>
          <w:sz w:val="24"/>
          <w:szCs w:val="24"/>
        </w:rPr>
        <w:tab/>
      </w:r>
      <w:r w:rsidRPr="00154A42">
        <w:rPr>
          <w:rFonts w:ascii="Arial" w:hAnsi="Arial" w:cs="Arial"/>
          <w:sz w:val="24"/>
          <w:szCs w:val="24"/>
        </w:rPr>
        <w:t>This judgment was handed down electronically by circulation to the parties' legal representatives by email, and uploaded on caselines electronic platform. The date</w:t>
      </w:r>
      <w:r w:rsidR="002E1E7E">
        <w:rPr>
          <w:rFonts w:ascii="Arial" w:hAnsi="Arial" w:cs="Arial"/>
          <w:sz w:val="24"/>
          <w:szCs w:val="24"/>
        </w:rPr>
        <w:t xml:space="preserve"> for hand-down is deemed to be 30 November 2022.</w:t>
      </w:r>
    </w:p>
    <w:p w:rsidR="0067490F" w:rsidRPr="002E1E7E" w:rsidRDefault="002E1E7E" w:rsidP="002E1E7E">
      <w:pPr>
        <w:spacing w:line="480" w:lineRule="auto"/>
        <w:ind w:left="1440" w:hanging="1440"/>
        <w:rPr>
          <w:rFonts w:ascii="Arial" w:hAnsi="Arial" w:cs="Arial"/>
          <w:sz w:val="24"/>
          <w:szCs w:val="24"/>
        </w:rPr>
      </w:pPr>
      <w:r>
        <w:rPr>
          <w:rFonts w:ascii="Arial" w:hAnsi="Arial" w:cs="Arial"/>
          <w:b/>
          <w:sz w:val="24"/>
          <w:szCs w:val="24"/>
        </w:rPr>
        <w:lastRenderedPageBreak/>
        <w:t xml:space="preserve">                                               </w:t>
      </w:r>
      <w:r w:rsidR="0067490F" w:rsidRPr="009D0704">
        <w:rPr>
          <w:rFonts w:ascii="Arial" w:hAnsi="Arial" w:cs="Arial"/>
          <w:b/>
          <w:sz w:val="24"/>
          <w:szCs w:val="24"/>
          <w:lang w:val="en-GB"/>
        </w:rPr>
        <w:t xml:space="preserve">JUDGEMENT </w:t>
      </w:r>
    </w:p>
    <w:p w:rsidR="002E1E7E" w:rsidRPr="009D0704" w:rsidRDefault="00CE1091" w:rsidP="0067490F">
      <w:pPr>
        <w:spacing w:line="480" w:lineRule="auto"/>
        <w:rPr>
          <w:rFonts w:ascii="Arial" w:hAnsi="Arial" w:cs="Arial"/>
          <w:b/>
          <w:sz w:val="24"/>
          <w:szCs w:val="24"/>
          <w:lang w:val="en-GB"/>
        </w:rPr>
      </w:pPr>
      <w:r>
        <w:rPr>
          <w:rFonts w:ascii="Arial" w:hAnsi="Arial" w:cs="Arial"/>
          <w:b/>
          <w:sz w:val="24"/>
          <w:szCs w:val="24"/>
          <w:lang w:val="en-GB"/>
        </w:rPr>
        <w:t>Mahalelo J</w:t>
      </w:r>
    </w:p>
    <w:p w:rsidR="001D0A15" w:rsidRPr="001D0A15" w:rsidRDefault="00CE1091" w:rsidP="001D0A15">
      <w:pPr>
        <w:pStyle w:val="ListParagraph"/>
        <w:widowControl w:val="0"/>
        <w:autoSpaceDE w:val="0"/>
        <w:autoSpaceDN w:val="0"/>
        <w:adjustRightInd w:val="0"/>
        <w:spacing w:after="0" w:line="480" w:lineRule="auto"/>
        <w:ind w:left="0"/>
        <w:jc w:val="both"/>
        <w:rPr>
          <w:rFonts w:ascii="Arial" w:hAnsi="Arial" w:cs="Arial"/>
          <w:color w:val="0E101A"/>
          <w:sz w:val="24"/>
          <w:szCs w:val="24"/>
        </w:rPr>
      </w:pPr>
      <w:r>
        <w:rPr>
          <w:rFonts w:ascii="Arial" w:hAnsi="Arial" w:cs="Arial"/>
          <w:color w:val="000000"/>
          <w:sz w:val="24"/>
          <w:szCs w:val="24"/>
        </w:rPr>
        <w:t xml:space="preserve">[1]   This is an action for damages arising from an unlawful arrest and detention which took place on </w:t>
      </w:r>
      <w:r w:rsidR="0015047A">
        <w:rPr>
          <w:rFonts w:ascii="Arial" w:hAnsi="Arial" w:cs="Arial"/>
          <w:color w:val="000000"/>
          <w:sz w:val="24"/>
          <w:szCs w:val="24"/>
        </w:rPr>
        <w:t xml:space="preserve">5 June 2015. </w:t>
      </w:r>
      <w:r w:rsidR="001D0A15">
        <w:rPr>
          <w:rFonts w:ascii="Arial" w:hAnsi="Arial" w:cs="Arial"/>
          <w:color w:val="000000"/>
          <w:sz w:val="24"/>
          <w:szCs w:val="24"/>
        </w:rPr>
        <w:t>The plaintiff was released from custody without appearing in court on Monday 8 June 2015. He</w:t>
      </w:r>
      <w:r w:rsidR="0015047A">
        <w:rPr>
          <w:rFonts w:ascii="Arial" w:hAnsi="Arial" w:cs="Arial"/>
          <w:color w:val="000000"/>
          <w:sz w:val="24"/>
          <w:szCs w:val="24"/>
        </w:rPr>
        <w:t xml:space="preserve"> instituted </w:t>
      </w:r>
      <w:r w:rsidR="001D0A15">
        <w:rPr>
          <w:rFonts w:ascii="Arial" w:hAnsi="Arial" w:cs="Arial"/>
          <w:color w:val="000000"/>
          <w:sz w:val="24"/>
          <w:szCs w:val="24"/>
        </w:rPr>
        <w:t xml:space="preserve">an action for damages on 26 August 2015 </w:t>
      </w:r>
      <w:r w:rsidR="002E1E7E">
        <w:rPr>
          <w:rFonts w:ascii="Arial" w:hAnsi="Arial" w:cs="Arial"/>
          <w:color w:val="000000"/>
          <w:sz w:val="24"/>
          <w:szCs w:val="24"/>
        </w:rPr>
        <w:t>seeking</w:t>
      </w:r>
      <w:r w:rsidR="001D0A15">
        <w:rPr>
          <w:rFonts w:ascii="Arial" w:hAnsi="Arial" w:cs="Arial"/>
          <w:color w:val="000000"/>
          <w:sz w:val="24"/>
          <w:szCs w:val="24"/>
        </w:rPr>
        <w:t xml:space="preserve"> payment of R400</w:t>
      </w:r>
      <w:r w:rsidR="002E1E7E">
        <w:rPr>
          <w:rFonts w:ascii="Arial" w:hAnsi="Arial" w:cs="Arial"/>
          <w:color w:val="000000"/>
          <w:sz w:val="24"/>
          <w:szCs w:val="24"/>
        </w:rPr>
        <w:t> </w:t>
      </w:r>
      <w:r w:rsidR="001D0A15">
        <w:rPr>
          <w:rFonts w:ascii="Arial" w:hAnsi="Arial" w:cs="Arial"/>
          <w:color w:val="000000"/>
          <w:sz w:val="24"/>
          <w:szCs w:val="24"/>
        </w:rPr>
        <w:t>000</w:t>
      </w:r>
      <w:r w:rsidR="002E1E7E">
        <w:rPr>
          <w:rFonts w:ascii="Arial" w:hAnsi="Arial" w:cs="Arial"/>
          <w:color w:val="000000"/>
          <w:sz w:val="24"/>
          <w:szCs w:val="24"/>
        </w:rPr>
        <w:t>- 00</w:t>
      </w:r>
      <w:r w:rsidR="001D0A15">
        <w:rPr>
          <w:rFonts w:ascii="Arial" w:hAnsi="Arial" w:cs="Arial"/>
          <w:color w:val="000000"/>
          <w:sz w:val="24"/>
          <w:szCs w:val="24"/>
        </w:rPr>
        <w:t xml:space="preserve"> against the defendant. </w:t>
      </w:r>
      <w:r w:rsidR="001D0A15" w:rsidRPr="001D0A15">
        <w:rPr>
          <w:rFonts w:ascii="Arial" w:hAnsi="Arial" w:cs="Arial"/>
          <w:sz w:val="24"/>
          <w:szCs w:val="24"/>
        </w:rPr>
        <w:t>The action is defended by the defendant who</w:t>
      </w:r>
      <w:r w:rsidR="00FA13F8" w:rsidRPr="001D0A15">
        <w:rPr>
          <w:rFonts w:ascii="Arial" w:hAnsi="Arial" w:cs="Arial"/>
          <w:color w:val="0E101A"/>
          <w:sz w:val="24"/>
          <w:szCs w:val="24"/>
        </w:rPr>
        <w:t xml:space="preserve"> delivered a plea dated 30 November 2015 containing a bald denial of the events as pleaded which plea was amended on 13 November 2018.</w:t>
      </w:r>
    </w:p>
    <w:p w:rsidR="001D0A15" w:rsidRDefault="001D0A15" w:rsidP="001D0A15">
      <w:pPr>
        <w:pStyle w:val="ListParagraph"/>
        <w:widowControl w:val="0"/>
        <w:autoSpaceDE w:val="0"/>
        <w:autoSpaceDN w:val="0"/>
        <w:adjustRightInd w:val="0"/>
        <w:spacing w:after="0" w:line="480" w:lineRule="auto"/>
        <w:ind w:left="0"/>
        <w:rPr>
          <w:rFonts w:ascii="Arial" w:hAnsi="Arial" w:cs="Arial"/>
          <w:color w:val="0E101A"/>
        </w:rPr>
      </w:pPr>
    </w:p>
    <w:p w:rsidR="0067490F" w:rsidRPr="001D0A15" w:rsidRDefault="00FA13F8" w:rsidP="001D0A15">
      <w:pPr>
        <w:pStyle w:val="ListParagraph"/>
        <w:widowControl w:val="0"/>
        <w:autoSpaceDE w:val="0"/>
        <w:autoSpaceDN w:val="0"/>
        <w:adjustRightInd w:val="0"/>
        <w:spacing w:after="0" w:line="480" w:lineRule="auto"/>
        <w:ind w:left="0"/>
        <w:rPr>
          <w:rFonts w:ascii="Arial" w:hAnsi="Arial" w:cs="Arial"/>
          <w:color w:val="000000"/>
          <w:sz w:val="24"/>
          <w:szCs w:val="24"/>
        </w:rPr>
      </w:pPr>
      <w:r>
        <w:rPr>
          <w:rFonts w:ascii="Arial" w:hAnsi="Arial" w:cs="Arial"/>
          <w:color w:val="0E101A"/>
        </w:rPr>
        <w:t xml:space="preserve"> </w:t>
      </w:r>
      <w:r w:rsidR="001D0A15">
        <w:rPr>
          <w:rFonts w:ascii="Arial" w:hAnsi="Arial" w:cs="Arial"/>
          <w:color w:val="0E101A"/>
        </w:rPr>
        <w:t xml:space="preserve">[2]   </w:t>
      </w:r>
      <w:r>
        <w:rPr>
          <w:rFonts w:ascii="Arial" w:hAnsi="Arial" w:cs="Arial"/>
          <w:color w:val="0E101A"/>
        </w:rPr>
        <w:t>The matter came before me on the civil trial roll on 1 November 2022. Mr Vilakazi represented the plaintiff and Mr Mpulo the defendant.</w:t>
      </w:r>
    </w:p>
    <w:p w:rsidR="0067490F" w:rsidRPr="003337A9" w:rsidRDefault="0067490F" w:rsidP="0067490F">
      <w:pPr>
        <w:pStyle w:val="NormalWeb"/>
        <w:spacing w:before="0" w:beforeAutospacing="0" w:after="0" w:afterAutospacing="0" w:line="480" w:lineRule="auto"/>
        <w:jc w:val="both"/>
        <w:rPr>
          <w:rFonts w:ascii="Arial" w:hAnsi="Arial" w:cs="Arial"/>
          <w:color w:val="0E101A"/>
          <w:sz w:val="22"/>
          <w:szCs w:val="22"/>
        </w:rPr>
      </w:pPr>
    </w:p>
    <w:p w:rsidR="0067490F" w:rsidRDefault="00FA13F8" w:rsidP="00FA13F8">
      <w:pPr>
        <w:pStyle w:val="ListParagraph"/>
        <w:widowControl w:val="0"/>
        <w:autoSpaceDE w:val="0"/>
        <w:autoSpaceDN w:val="0"/>
        <w:adjustRightInd w:val="0"/>
        <w:spacing w:after="0" w:line="480" w:lineRule="auto"/>
        <w:ind w:left="0"/>
        <w:rPr>
          <w:rFonts w:ascii="Arial" w:hAnsi="Arial" w:cs="Arial"/>
          <w:color w:val="000000"/>
          <w:sz w:val="24"/>
          <w:szCs w:val="24"/>
        </w:rPr>
      </w:pPr>
      <w:r>
        <w:rPr>
          <w:rFonts w:ascii="Arial" w:hAnsi="Arial" w:cs="Arial"/>
          <w:color w:val="000000"/>
          <w:sz w:val="24"/>
          <w:szCs w:val="24"/>
        </w:rPr>
        <w:t xml:space="preserve">[3]   </w:t>
      </w:r>
      <w:r w:rsidRPr="00460268">
        <w:rPr>
          <w:rFonts w:ascii="Arial" w:hAnsi="Arial" w:cs="Arial"/>
          <w:color w:val="000000"/>
          <w:sz w:val="24"/>
          <w:szCs w:val="24"/>
        </w:rPr>
        <w:t xml:space="preserve">The plaintiff was the only witness </w:t>
      </w:r>
      <w:r w:rsidRPr="00460268">
        <w:rPr>
          <w:rFonts w:ascii="Arial" w:hAnsi="Arial" w:cs="Arial"/>
          <w:color w:val="242121"/>
          <w:sz w:val="24"/>
          <w:szCs w:val="24"/>
          <w:shd w:val="clear" w:color="auto" w:fill="FFFFFF"/>
        </w:rPr>
        <w:t>who testified about the events and their impact on him. </w:t>
      </w:r>
      <w:r w:rsidRPr="00460268">
        <w:rPr>
          <w:rFonts w:ascii="Arial" w:hAnsi="Arial" w:cs="Arial"/>
          <w:color w:val="000000"/>
          <w:sz w:val="24"/>
          <w:szCs w:val="24"/>
        </w:rPr>
        <w:t xml:space="preserve"> </w:t>
      </w:r>
      <w:r w:rsidR="00460268" w:rsidRPr="00460268">
        <w:rPr>
          <w:rFonts w:ascii="Arial" w:hAnsi="Arial" w:cs="Arial"/>
          <w:color w:val="000000"/>
          <w:sz w:val="24"/>
          <w:szCs w:val="24"/>
        </w:rPr>
        <w:t>During c</w:t>
      </w:r>
      <w:r w:rsidRPr="00460268">
        <w:rPr>
          <w:rFonts w:ascii="Arial" w:hAnsi="Arial" w:cs="Arial"/>
          <w:color w:val="000000"/>
          <w:sz w:val="24"/>
          <w:szCs w:val="24"/>
        </w:rPr>
        <w:t xml:space="preserve">ross examination of the plaintiff </w:t>
      </w:r>
      <w:r w:rsidR="00460268" w:rsidRPr="00460268">
        <w:rPr>
          <w:rFonts w:ascii="Arial" w:hAnsi="Arial" w:cs="Arial"/>
          <w:color w:val="000000"/>
          <w:sz w:val="24"/>
          <w:szCs w:val="24"/>
        </w:rPr>
        <w:t>Mr Mpulo</w:t>
      </w:r>
      <w:r w:rsidRPr="00460268">
        <w:rPr>
          <w:rFonts w:ascii="Arial" w:hAnsi="Arial" w:cs="Arial"/>
          <w:color w:val="000000"/>
          <w:sz w:val="24"/>
          <w:szCs w:val="24"/>
        </w:rPr>
        <w:t xml:space="preserve"> informed me </w:t>
      </w:r>
      <w:r>
        <w:rPr>
          <w:rFonts w:ascii="Arial" w:hAnsi="Arial" w:cs="Arial"/>
          <w:color w:val="000000"/>
          <w:sz w:val="24"/>
          <w:szCs w:val="24"/>
        </w:rPr>
        <w:t xml:space="preserve">that </w:t>
      </w:r>
      <w:r w:rsidR="00460268">
        <w:rPr>
          <w:rFonts w:ascii="Arial" w:hAnsi="Arial" w:cs="Arial"/>
          <w:color w:val="000000"/>
          <w:sz w:val="24"/>
          <w:szCs w:val="24"/>
        </w:rPr>
        <w:t>the defendant is conceding the merits of the claim and that the only issue to be determined was the quantum.</w:t>
      </w:r>
    </w:p>
    <w:p w:rsidR="0067490F" w:rsidRPr="00D5603A" w:rsidRDefault="0067490F" w:rsidP="0067490F">
      <w:pPr>
        <w:pStyle w:val="ListParagraph"/>
        <w:widowControl w:val="0"/>
        <w:autoSpaceDE w:val="0"/>
        <w:autoSpaceDN w:val="0"/>
        <w:adjustRightInd w:val="0"/>
        <w:spacing w:after="0" w:line="480" w:lineRule="auto"/>
        <w:ind w:left="0"/>
        <w:rPr>
          <w:rFonts w:ascii="Arial" w:hAnsi="Arial" w:cs="Arial"/>
          <w:color w:val="000000"/>
          <w:sz w:val="24"/>
          <w:szCs w:val="24"/>
        </w:rPr>
      </w:pPr>
      <w:r w:rsidRPr="00D5603A">
        <w:rPr>
          <w:rFonts w:ascii="Arial" w:hAnsi="Arial" w:cs="Arial"/>
          <w:color w:val="000000"/>
          <w:sz w:val="24"/>
          <w:szCs w:val="24"/>
        </w:rPr>
        <w:t xml:space="preserve"> </w:t>
      </w:r>
    </w:p>
    <w:p w:rsidR="0067490F" w:rsidRDefault="00460268" w:rsidP="00460268">
      <w:pPr>
        <w:pStyle w:val="ListParagraph"/>
        <w:widowControl w:val="0"/>
        <w:autoSpaceDE w:val="0"/>
        <w:autoSpaceDN w:val="0"/>
        <w:adjustRightInd w:val="0"/>
        <w:spacing w:after="0" w:line="480" w:lineRule="auto"/>
        <w:ind w:left="0"/>
        <w:rPr>
          <w:rFonts w:ascii="Arial" w:hAnsi="Arial" w:cs="Arial"/>
          <w:color w:val="000000"/>
          <w:sz w:val="24"/>
          <w:szCs w:val="24"/>
        </w:rPr>
      </w:pPr>
      <w:r>
        <w:rPr>
          <w:rFonts w:ascii="Arial" w:hAnsi="Arial" w:cs="Arial"/>
          <w:color w:val="000000"/>
          <w:sz w:val="24"/>
          <w:szCs w:val="24"/>
        </w:rPr>
        <w:t xml:space="preserve">[4]   </w:t>
      </w:r>
      <w:r w:rsidR="0067490F">
        <w:rPr>
          <w:rFonts w:ascii="Arial" w:hAnsi="Arial" w:cs="Arial"/>
          <w:color w:val="000000"/>
          <w:sz w:val="24"/>
          <w:szCs w:val="24"/>
        </w:rPr>
        <w:t xml:space="preserve"> </w:t>
      </w:r>
      <w:r>
        <w:rPr>
          <w:rFonts w:ascii="Arial" w:hAnsi="Arial" w:cs="Arial"/>
          <w:color w:val="000000"/>
          <w:sz w:val="24"/>
          <w:szCs w:val="24"/>
        </w:rPr>
        <w:t xml:space="preserve"> Th</w:t>
      </w:r>
      <w:r w:rsidR="001D0A15">
        <w:rPr>
          <w:rFonts w:ascii="Arial" w:hAnsi="Arial" w:cs="Arial"/>
          <w:color w:val="000000"/>
          <w:sz w:val="24"/>
          <w:szCs w:val="24"/>
        </w:rPr>
        <w:t>e</w:t>
      </w:r>
      <w:r>
        <w:rPr>
          <w:rFonts w:ascii="Arial" w:hAnsi="Arial" w:cs="Arial"/>
          <w:color w:val="000000"/>
          <w:sz w:val="24"/>
          <w:szCs w:val="24"/>
        </w:rPr>
        <w:t xml:space="preserve"> defendant contended that an award of </w:t>
      </w:r>
      <w:r w:rsidR="001D0A15">
        <w:rPr>
          <w:rFonts w:ascii="Arial" w:hAnsi="Arial" w:cs="Arial"/>
          <w:color w:val="000000"/>
          <w:sz w:val="24"/>
          <w:szCs w:val="24"/>
        </w:rPr>
        <w:t xml:space="preserve">damages as prayed for by the plaintiff is </w:t>
      </w:r>
      <w:r w:rsidR="00563078">
        <w:rPr>
          <w:rFonts w:ascii="Arial" w:hAnsi="Arial" w:cs="Arial"/>
          <w:color w:val="000000"/>
          <w:sz w:val="24"/>
          <w:szCs w:val="24"/>
        </w:rPr>
        <w:t xml:space="preserve">excessive and exaggerated. He suggested an amount of </w:t>
      </w:r>
      <w:r>
        <w:rPr>
          <w:rFonts w:ascii="Arial" w:hAnsi="Arial" w:cs="Arial"/>
          <w:color w:val="000000"/>
          <w:sz w:val="24"/>
          <w:szCs w:val="24"/>
        </w:rPr>
        <w:t>approximately R45</w:t>
      </w:r>
      <w:r w:rsidR="00563078">
        <w:rPr>
          <w:rFonts w:ascii="Arial" w:hAnsi="Arial" w:cs="Arial"/>
          <w:color w:val="000000"/>
          <w:sz w:val="24"/>
          <w:szCs w:val="24"/>
        </w:rPr>
        <w:t> </w:t>
      </w:r>
      <w:r>
        <w:rPr>
          <w:rFonts w:ascii="Arial" w:hAnsi="Arial" w:cs="Arial"/>
          <w:color w:val="000000"/>
          <w:sz w:val="24"/>
          <w:szCs w:val="24"/>
        </w:rPr>
        <w:t>000</w:t>
      </w:r>
      <w:r w:rsidR="00563078">
        <w:rPr>
          <w:rFonts w:ascii="Arial" w:hAnsi="Arial" w:cs="Arial"/>
          <w:color w:val="000000"/>
          <w:sz w:val="24"/>
          <w:szCs w:val="24"/>
        </w:rPr>
        <w:t>-00.</w:t>
      </w:r>
    </w:p>
    <w:p w:rsidR="00460268" w:rsidRPr="00D5603A" w:rsidRDefault="00460268" w:rsidP="00460268">
      <w:pPr>
        <w:pStyle w:val="ListParagraph"/>
        <w:widowControl w:val="0"/>
        <w:autoSpaceDE w:val="0"/>
        <w:autoSpaceDN w:val="0"/>
        <w:adjustRightInd w:val="0"/>
        <w:spacing w:after="0" w:line="480" w:lineRule="auto"/>
        <w:ind w:left="0"/>
        <w:rPr>
          <w:rFonts w:ascii="Arial" w:hAnsi="Arial" w:cs="Arial"/>
          <w:color w:val="000000"/>
          <w:sz w:val="24"/>
          <w:szCs w:val="24"/>
        </w:rPr>
      </w:pPr>
    </w:p>
    <w:p w:rsidR="0067490F" w:rsidRDefault="00460268" w:rsidP="0067490F">
      <w:pPr>
        <w:pStyle w:val="ListParagraph"/>
        <w:widowControl w:val="0"/>
        <w:autoSpaceDE w:val="0"/>
        <w:autoSpaceDN w:val="0"/>
        <w:adjustRightInd w:val="0"/>
        <w:spacing w:after="0" w:line="480" w:lineRule="auto"/>
        <w:ind w:left="0"/>
        <w:rPr>
          <w:rFonts w:ascii="Arial" w:hAnsi="Arial" w:cs="Arial"/>
          <w:color w:val="000000"/>
          <w:sz w:val="24"/>
          <w:szCs w:val="24"/>
        </w:rPr>
      </w:pPr>
      <w:r>
        <w:rPr>
          <w:rFonts w:ascii="Arial" w:hAnsi="Arial" w:cs="Arial"/>
          <w:color w:val="000000"/>
          <w:sz w:val="24"/>
          <w:szCs w:val="24"/>
        </w:rPr>
        <w:t xml:space="preserve">[5]   The events unfolded in the morning of 5 June 2015 when the plaintiff was at home preparing for work. He worked as a taxi driver. He heard a knock at the door. When he asked who it was a voice came out saying “we are the police open the door”. He opened and the police entered. They asked him his full names. He told </w:t>
      </w:r>
      <w:r>
        <w:rPr>
          <w:rFonts w:ascii="Arial" w:hAnsi="Arial" w:cs="Arial"/>
          <w:color w:val="000000"/>
          <w:sz w:val="24"/>
          <w:szCs w:val="24"/>
        </w:rPr>
        <w:lastRenderedPageBreak/>
        <w:t xml:space="preserve">them that he </w:t>
      </w:r>
      <w:r w:rsidR="000654F6">
        <w:rPr>
          <w:rFonts w:ascii="Arial" w:hAnsi="Arial" w:cs="Arial"/>
          <w:color w:val="000000"/>
          <w:sz w:val="24"/>
          <w:szCs w:val="24"/>
        </w:rPr>
        <w:t>is Kwakhe</w:t>
      </w:r>
      <w:r>
        <w:rPr>
          <w:rFonts w:ascii="Arial" w:hAnsi="Arial" w:cs="Arial"/>
          <w:color w:val="000000"/>
          <w:sz w:val="24"/>
          <w:szCs w:val="24"/>
        </w:rPr>
        <w:t xml:space="preserve"> Thokozani Sibiya. They</w:t>
      </w:r>
      <w:r w:rsidR="00556E26">
        <w:rPr>
          <w:rFonts w:ascii="Arial" w:hAnsi="Arial" w:cs="Arial"/>
          <w:color w:val="000000"/>
          <w:sz w:val="24"/>
          <w:szCs w:val="24"/>
        </w:rPr>
        <w:t xml:space="preserve"> </w:t>
      </w:r>
      <w:r>
        <w:rPr>
          <w:rFonts w:ascii="Arial" w:hAnsi="Arial" w:cs="Arial"/>
          <w:color w:val="000000"/>
          <w:sz w:val="24"/>
          <w:szCs w:val="24"/>
        </w:rPr>
        <w:t>asked for his identity document to confirm his names. He gave it to them and thereafter enquired from them what he had done. They conveyed to him that he had stolen a motor vehicle in Sebenza in 1997.</w:t>
      </w:r>
      <w:r w:rsidR="000654F6">
        <w:rPr>
          <w:rFonts w:ascii="Arial" w:hAnsi="Arial" w:cs="Arial"/>
          <w:color w:val="000000"/>
          <w:sz w:val="24"/>
          <w:szCs w:val="24"/>
        </w:rPr>
        <w:t xml:space="preserve"> When he denied any knowledge he was told to come with and that he will explain at the police station.</w:t>
      </w:r>
    </w:p>
    <w:p w:rsidR="0067490F" w:rsidRPr="00D5603A" w:rsidRDefault="0067490F" w:rsidP="0067490F">
      <w:pPr>
        <w:widowControl w:val="0"/>
        <w:autoSpaceDE w:val="0"/>
        <w:autoSpaceDN w:val="0"/>
        <w:adjustRightInd w:val="0"/>
        <w:spacing w:after="0" w:line="480" w:lineRule="auto"/>
        <w:rPr>
          <w:rFonts w:ascii="Arial" w:hAnsi="Arial" w:cs="Arial"/>
          <w:color w:val="000000"/>
          <w:sz w:val="24"/>
          <w:szCs w:val="24"/>
        </w:rPr>
      </w:pPr>
      <w:r>
        <w:rPr>
          <w:rFonts w:ascii="Arial" w:hAnsi="Arial" w:cs="Arial"/>
          <w:color w:val="000000"/>
          <w:sz w:val="24"/>
          <w:szCs w:val="24"/>
        </w:rPr>
        <w:t xml:space="preserve"> </w:t>
      </w:r>
    </w:p>
    <w:p w:rsidR="000654F6" w:rsidRDefault="000654F6" w:rsidP="000654F6">
      <w:pPr>
        <w:pStyle w:val="ListParagraph"/>
        <w:widowControl w:val="0"/>
        <w:autoSpaceDE w:val="0"/>
        <w:autoSpaceDN w:val="0"/>
        <w:adjustRightInd w:val="0"/>
        <w:spacing w:after="0" w:line="480" w:lineRule="auto"/>
        <w:ind w:left="0"/>
        <w:rPr>
          <w:rFonts w:ascii="Arial" w:hAnsi="Arial" w:cs="Arial"/>
          <w:color w:val="000000"/>
          <w:sz w:val="24"/>
          <w:szCs w:val="24"/>
        </w:rPr>
      </w:pPr>
      <w:r>
        <w:rPr>
          <w:rFonts w:ascii="Arial" w:hAnsi="Arial" w:cs="Arial"/>
          <w:color w:val="000000"/>
          <w:sz w:val="24"/>
          <w:szCs w:val="24"/>
        </w:rPr>
        <w:t xml:space="preserve">[6]   </w:t>
      </w:r>
      <w:r w:rsidR="00563078">
        <w:rPr>
          <w:rFonts w:ascii="Arial" w:hAnsi="Arial" w:cs="Arial"/>
          <w:color w:val="000000"/>
          <w:sz w:val="24"/>
          <w:szCs w:val="24"/>
        </w:rPr>
        <w:t xml:space="preserve">He was taken to </w:t>
      </w:r>
      <w:r w:rsidR="00556E26">
        <w:rPr>
          <w:rFonts w:ascii="Arial" w:hAnsi="Arial" w:cs="Arial"/>
          <w:color w:val="000000"/>
          <w:sz w:val="24"/>
          <w:szCs w:val="24"/>
        </w:rPr>
        <w:t>Sebenza</w:t>
      </w:r>
      <w:r>
        <w:rPr>
          <w:rFonts w:ascii="Arial" w:hAnsi="Arial" w:cs="Arial"/>
          <w:color w:val="000000"/>
          <w:sz w:val="24"/>
          <w:szCs w:val="24"/>
        </w:rPr>
        <w:t xml:space="preserve"> police station </w:t>
      </w:r>
      <w:r w:rsidR="00563078">
        <w:rPr>
          <w:rFonts w:ascii="Arial" w:hAnsi="Arial" w:cs="Arial"/>
          <w:color w:val="000000"/>
          <w:sz w:val="24"/>
          <w:szCs w:val="24"/>
        </w:rPr>
        <w:t xml:space="preserve">where </w:t>
      </w:r>
      <w:r>
        <w:rPr>
          <w:rFonts w:ascii="Arial" w:hAnsi="Arial" w:cs="Arial"/>
          <w:color w:val="000000"/>
          <w:sz w:val="24"/>
          <w:szCs w:val="24"/>
        </w:rPr>
        <w:t>he was placed in a room</w:t>
      </w:r>
      <w:r w:rsidR="00563078">
        <w:rPr>
          <w:rFonts w:ascii="Arial" w:hAnsi="Arial" w:cs="Arial"/>
          <w:color w:val="000000"/>
          <w:sz w:val="24"/>
          <w:szCs w:val="24"/>
        </w:rPr>
        <w:t>.</w:t>
      </w:r>
      <w:r>
        <w:rPr>
          <w:rFonts w:ascii="Arial" w:hAnsi="Arial" w:cs="Arial"/>
          <w:color w:val="000000"/>
          <w:sz w:val="24"/>
          <w:szCs w:val="24"/>
        </w:rPr>
        <w:t xml:space="preserve"> </w:t>
      </w:r>
      <w:r w:rsidR="00563078">
        <w:rPr>
          <w:rFonts w:ascii="Arial" w:hAnsi="Arial" w:cs="Arial"/>
          <w:color w:val="000000"/>
          <w:sz w:val="24"/>
          <w:szCs w:val="24"/>
        </w:rPr>
        <w:t>I</w:t>
      </w:r>
      <w:r>
        <w:rPr>
          <w:rFonts w:ascii="Arial" w:hAnsi="Arial" w:cs="Arial"/>
          <w:color w:val="000000"/>
          <w:sz w:val="24"/>
          <w:szCs w:val="24"/>
        </w:rPr>
        <w:t xml:space="preserve">n less than </w:t>
      </w:r>
      <w:r w:rsidR="00556E26">
        <w:rPr>
          <w:rFonts w:ascii="Arial" w:hAnsi="Arial" w:cs="Arial"/>
          <w:color w:val="000000"/>
          <w:sz w:val="24"/>
          <w:szCs w:val="24"/>
        </w:rPr>
        <w:t>an hour he was taken to Edenval</w:t>
      </w:r>
      <w:r>
        <w:rPr>
          <w:rFonts w:ascii="Arial" w:hAnsi="Arial" w:cs="Arial"/>
          <w:color w:val="000000"/>
          <w:sz w:val="24"/>
          <w:szCs w:val="24"/>
        </w:rPr>
        <w:t xml:space="preserve">e police station where he was detained. His rights were read to him and he signed a form. He was detained over the weekend. On Monday in the morning he was called out of the cells and let out of detention. It was explained to him that he was to be taken home. The police officer transported him up to the nearby Mall </w:t>
      </w:r>
      <w:r w:rsidR="002E1E7E">
        <w:rPr>
          <w:rFonts w:ascii="Arial" w:hAnsi="Arial" w:cs="Arial"/>
          <w:color w:val="000000"/>
          <w:sz w:val="24"/>
          <w:szCs w:val="24"/>
        </w:rPr>
        <w:t>and he dropped him. This</w:t>
      </w:r>
      <w:r>
        <w:rPr>
          <w:rFonts w:ascii="Arial" w:hAnsi="Arial" w:cs="Arial"/>
          <w:color w:val="000000"/>
          <w:sz w:val="24"/>
          <w:szCs w:val="24"/>
        </w:rPr>
        <w:t xml:space="preserve"> police officer apologised to him </w:t>
      </w:r>
      <w:r w:rsidR="002E1E7E">
        <w:rPr>
          <w:rFonts w:ascii="Arial" w:hAnsi="Arial" w:cs="Arial"/>
          <w:color w:val="000000"/>
          <w:sz w:val="24"/>
          <w:szCs w:val="24"/>
        </w:rPr>
        <w:t>saying that he had arrested</w:t>
      </w:r>
      <w:r>
        <w:rPr>
          <w:rFonts w:ascii="Arial" w:hAnsi="Arial" w:cs="Arial"/>
          <w:color w:val="000000"/>
          <w:sz w:val="24"/>
          <w:szCs w:val="24"/>
        </w:rPr>
        <w:t xml:space="preserve"> him on unfounded allegations. </w:t>
      </w:r>
      <w:r w:rsidR="002E1E7E">
        <w:rPr>
          <w:rFonts w:ascii="Arial" w:hAnsi="Arial" w:cs="Arial"/>
          <w:color w:val="000000"/>
          <w:sz w:val="24"/>
          <w:szCs w:val="24"/>
        </w:rPr>
        <w:t>He</w:t>
      </w:r>
      <w:r>
        <w:rPr>
          <w:rFonts w:ascii="Arial" w:hAnsi="Arial" w:cs="Arial"/>
          <w:color w:val="000000"/>
          <w:sz w:val="24"/>
          <w:szCs w:val="24"/>
        </w:rPr>
        <w:t xml:space="preserve"> promised to comp</w:t>
      </w:r>
      <w:r w:rsidR="00556E26">
        <w:rPr>
          <w:rFonts w:ascii="Arial" w:hAnsi="Arial" w:cs="Arial"/>
          <w:color w:val="000000"/>
          <w:sz w:val="24"/>
          <w:szCs w:val="24"/>
        </w:rPr>
        <w:t>ensate him with mon</w:t>
      </w:r>
      <w:r>
        <w:rPr>
          <w:rFonts w:ascii="Arial" w:hAnsi="Arial" w:cs="Arial"/>
          <w:color w:val="000000"/>
          <w:sz w:val="24"/>
          <w:szCs w:val="24"/>
        </w:rPr>
        <w:t>ey which he never did.</w:t>
      </w:r>
    </w:p>
    <w:p w:rsidR="00563078" w:rsidRDefault="00563078" w:rsidP="000654F6">
      <w:pPr>
        <w:pStyle w:val="ListParagraph"/>
        <w:widowControl w:val="0"/>
        <w:autoSpaceDE w:val="0"/>
        <w:autoSpaceDN w:val="0"/>
        <w:adjustRightInd w:val="0"/>
        <w:spacing w:after="0" w:line="480" w:lineRule="auto"/>
        <w:ind w:left="0"/>
        <w:rPr>
          <w:rFonts w:ascii="Arial" w:hAnsi="Arial" w:cs="Arial"/>
          <w:color w:val="000000"/>
          <w:sz w:val="24"/>
          <w:szCs w:val="24"/>
        </w:rPr>
      </w:pPr>
    </w:p>
    <w:p w:rsidR="00563078" w:rsidRDefault="00556E26" w:rsidP="000654F6">
      <w:pPr>
        <w:pStyle w:val="ListParagraph"/>
        <w:widowControl w:val="0"/>
        <w:autoSpaceDE w:val="0"/>
        <w:autoSpaceDN w:val="0"/>
        <w:adjustRightInd w:val="0"/>
        <w:spacing w:after="0" w:line="480" w:lineRule="auto"/>
        <w:ind w:left="0"/>
        <w:rPr>
          <w:rFonts w:ascii="Arial" w:hAnsi="Arial" w:cs="Arial"/>
          <w:color w:val="000000"/>
          <w:sz w:val="24"/>
          <w:szCs w:val="24"/>
        </w:rPr>
      </w:pPr>
      <w:r>
        <w:rPr>
          <w:rFonts w:ascii="Arial" w:hAnsi="Arial" w:cs="Arial"/>
          <w:color w:val="000000"/>
          <w:sz w:val="24"/>
          <w:szCs w:val="24"/>
        </w:rPr>
        <w:t xml:space="preserve">[7]   </w:t>
      </w:r>
      <w:r w:rsidR="00563078">
        <w:rPr>
          <w:rFonts w:ascii="Arial" w:hAnsi="Arial" w:cs="Arial"/>
          <w:color w:val="000000"/>
          <w:sz w:val="24"/>
          <w:szCs w:val="24"/>
        </w:rPr>
        <w:t xml:space="preserve">The issue for determination is what is a just and equitable compensation to be awarded to the plaintiff. </w:t>
      </w:r>
    </w:p>
    <w:p w:rsidR="00563078" w:rsidRDefault="00563078" w:rsidP="000654F6">
      <w:pPr>
        <w:pStyle w:val="ListParagraph"/>
        <w:widowControl w:val="0"/>
        <w:autoSpaceDE w:val="0"/>
        <w:autoSpaceDN w:val="0"/>
        <w:adjustRightInd w:val="0"/>
        <w:spacing w:after="0" w:line="480" w:lineRule="auto"/>
        <w:ind w:left="0"/>
        <w:rPr>
          <w:rFonts w:ascii="Arial" w:hAnsi="Arial" w:cs="Arial"/>
          <w:color w:val="000000"/>
          <w:sz w:val="24"/>
          <w:szCs w:val="24"/>
        </w:rPr>
      </w:pPr>
    </w:p>
    <w:p w:rsidR="00556E26" w:rsidRDefault="00563078" w:rsidP="000654F6">
      <w:pPr>
        <w:pStyle w:val="ListParagraph"/>
        <w:widowControl w:val="0"/>
        <w:autoSpaceDE w:val="0"/>
        <w:autoSpaceDN w:val="0"/>
        <w:adjustRightInd w:val="0"/>
        <w:spacing w:after="0" w:line="480" w:lineRule="auto"/>
        <w:ind w:left="0"/>
        <w:rPr>
          <w:rFonts w:ascii="Arial" w:hAnsi="Arial" w:cs="Arial"/>
          <w:color w:val="000000"/>
          <w:sz w:val="24"/>
          <w:szCs w:val="24"/>
        </w:rPr>
      </w:pPr>
      <w:r>
        <w:rPr>
          <w:rFonts w:ascii="Arial" w:hAnsi="Arial" w:cs="Arial"/>
          <w:color w:val="000000"/>
          <w:sz w:val="24"/>
          <w:szCs w:val="24"/>
        </w:rPr>
        <w:t xml:space="preserve">[8]   </w:t>
      </w:r>
      <w:r w:rsidR="00556E26">
        <w:rPr>
          <w:rFonts w:ascii="Arial" w:hAnsi="Arial" w:cs="Arial"/>
          <w:color w:val="000000"/>
          <w:sz w:val="24"/>
          <w:szCs w:val="24"/>
        </w:rPr>
        <w:t xml:space="preserve">The plaintiff is an adult man who is currently unemployed. He was employed as a taxi driver at the time of the incident. He did not give evidence regarding his earnings. He testified that the conditions at Edenvale police station cells were terrible and uncomfortable to an extend that if he was a child he would have cried. He mentioned that he was not afforded an opportunity to contact his family members or his lawyer. He was detained from Friday until Monday morning. He did not go back to work because the taxi he was </w:t>
      </w:r>
      <w:r w:rsidR="002E1E7E">
        <w:rPr>
          <w:rFonts w:ascii="Arial" w:hAnsi="Arial" w:cs="Arial"/>
          <w:color w:val="000000"/>
          <w:sz w:val="24"/>
          <w:szCs w:val="24"/>
        </w:rPr>
        <w:t>driving was already allocated</w:t>
      </w:r>
      <w:r w:rsidR="00556E26">
        <w:rPr>
          <w:rFonts w:ascii="Arial" w:hAnsi="Arial" w:cs="Arial"/>
          <w:color w:val="000000"/>
          <w:sz w:val="24"/>
          <w:szCs w:val="24"/>
        </w:rPr>
        <w:t xml:space="preserve"> a new driver. He could </w:t>
      </w:r>
      <w:r w:rsidR="00556E26">
        <w:rPr>
          <w:rFonts w:ascii="Arial" w:hAnsi="Arial" w:cs="Arial"/>
          <w:color w:val="000000"/>
          <w:sz w:val="24"/>
          <w:szCs w:val="24"/>
        </w:rPr>
        <w:lastRenderedPageBreak/>
        <w:t>not find employment and he eventually went back home in KZN where he currently stays with his mother.</w:t>
      </w:r>
    </w:p>
    <w:p w:rsidR="00563078" w:rsidRDefault="00563078" w:rsidP="000654F6">
      <w:pPr>
        <w:pStyle w:val="ListParagraph"/>
        <w:widowControl w:val="0"/>
        <w:autoSpaceDE w:val="0"/>
        <w:autoSpaceDN w:val="0"/>
        <w:adjustRightInd w:val="0"/>
        <w:spacing w:after="0" w:line="480" w:lineRule="auto"/>
        <w:ind w:left="0"/>
        <w:rPr>
          <w:rFonts w:ascii="Arial" w:hAnsi="Arial" w:cs="Arial"/>
          <w:color w:val="000000"/>
          <w:sz w:val="24"/>
          <w:szCs w:val="24"/>
        </w:rPr>
      </w:pPr>
    </w:p>
    <w:p w:rsidR="00EA27C0" w:rsidRPr="00EA27C0" w:rsidRDefault="00563078" w:rsidP="00EA27C0">
      <w:pPr>
        <w:spacing w:after="544" w:line="480" w:lineRule="auto"/>
        <w:jc w:val="both"/>
        <w:rPr>
          <w:rFonts w:ascii="Arial" w:eastAsiaTheme="minorEastAsia" w:hAnsi="Arial" w:cs="Arial"/>
          <w:sz w:val="24"/>
          <w:lang w:eastAsia="en-ZA"/>
        </w:rPr>
      </w:pPr>
      <w:r>
        <w:rPr>
          <w:rFonts w:ascii="Arial" w:hAnsi="Arial" w:cs="Arial"/>
          <w:color w:val="000000"/>
          <w:sz w:val="24"/>
          <w:szCs w:val="24"/>
        </w:rPr>
        <w:t>[9</w:t>
      </w:r>
      <w:r w:rsidR="00EA27C0" w:rsidRPr="00EA27C0">
        <w:rPr>
          <w:rFonts w:ascii="Arial" w:hAnsi="Arial" w:cs="Arial"/>
          <w:color w:val="000000"/>
          <w:sz w:val="24"/>
          <w:szCs w:val="24"/>
        </w:rPr>
        <w:t xml:space="preserve">]   </w:t>
      </w:r>
      <w:r w:rsidR="005B2C20">
        <w:rPr>
          <w:rFonts w:ascii="Arial" w:eastAsiaTheme="minorEastAsia" w:hAnsi="Arial" w:cs="Arial"/>
          <w:sz w:val="24"/>
          <w:lang w:eastAsia="en-ZA"/>
        </w:rPr>
        <w:t xml:space="preserve">In assessing </w:t>
      </w:r>
      <w:r w:rsidR="00EA27C0" w:rsidRPr="00EA27C0">
        <w:rPr>
          <w:rFonts w:ascii="Arial" w:eastAsiaTheme="minorEastAsia" w:hAnsi="Arial" w:cs="Arial"/>
          <w:sz w:val="24"/>
          <w:lang w:eastAsia="en-ZA"/>
        </w:rPr>
        <w:t>the issue of quantum</w:t>
      </w:r>
      <w:r w:rsidR="005B2C20">
        <w:rPr>
          <w:rFonts w:ascii="Arial" w:eastAsiaTheme="minorEastAsia" w:hAnsi="Arial" w:cs="Arial"/>
          <w:sz w:val="24"/>
          <w:lang w:eastAsia="en-ZA"/>
        </w:rPr>
        <w:t xml:space="preserve"> of damages the plaintiff suffered</w:t>
      </w:r>
      <w:r w:rsidR="00EA27C0" w:rsidRPr="00EA27C0">
        <w:rPr>
          <w:rFonts w:ascii="Arial" w:eastAsiaTheme="minorEastAsia" w:hAnsi="Arial" w:cs="Arial"/>
          <w:sz w:val="24"/>
          <w:lang w:eastAsia="en-ZA"/>
        </w:rPr>
        <w:t>, I bear in mind what was held in</w:t>
      </w:r>
      <w:r w:rsidR="00EA27C0" w:rsidRPr="00EA27C0">
        <w:rPr>
          <w:rFonts w:ascii="Arial" w:eastAsiaTheme="minorEastAsia" w:hAnsi="Arial" w:cs="Arial"/>
          <w:i/>
          <w:sz w:val="24"/>
          <w:lang w:eastAsia="en-ZA"/>
        </w:rPr>
        <w:t xml:space="preserve"> Minister of Safety and Security v Tyulu</w:t>
      </w:r>
      <w:r w:rsidR="00EA27C0" w:rsidRPr="00EA27C0">
        <w:rPr>
          <w:i/>
          <w:vertAlign w:val="superscript"/>
          <w:lang w:eastAsia="en-ZA"/>
        </w:rPr>
        <w:footnoteReference w:id="1"/>
      </w:r>
      <w:r w:rsidR="00EA27C0" w:rsidRPr="00EA27C0">
        <w:rPr>
          <w:rFonts w:ascii="Arial" w:eastAsiaTheme="minorEastAsia" w:hAnsi="Arial" w:cs="Arial"/>
          <w:sz w:val="24"/>
          <w:lang w:eastAsia="en-ZA"/>
        </w:rPr>
        <w:t>:</w:t>
      </w:r>
    </w:p>
    <w:p w:rsidR="00EA27C0" w:rsidRPr="00EA27C0" w:rsidRDefault="00EA27C0" w:rsidP="00EA27C0">
      <w:pPr>
        <w:spacing w:after="544" w:line="480" w:lineRule="auto"/>
        <w:ind w:left="1440"/>
        <w:contextualSpacing/>
        <w:jc w:val="both"/>
        <w:rPr>
          <w:rFonts w:ascii="Arial" w:eastAsiaTheme="minorEastAsia" w:hAnsi="Arial" w:cs="Arial"/>
          <w:i/>
          <w:sz w:val="24"/>
          <w:lang w:eastAsia="en-ZA"/>
        </w:rPr>
      </w:pPr>
      <w:r w:rsidRPr="00EA27C0">
        <w:rPr>
          <w:rFonts w:ascii="Arial" w:eastAsiaTheme="minorEastAsia" w:hAnsi="Arial" w:cs="Arial"/>
          <w:i/>
          <w:sz w:val="24"/>
          <w:lang w:eastAsia="en-ZA"/>
        </w:rPr>
        <w:t>“In the assessment of damages for unlawful arrest and detention, it is important to bear in mind that the primary purpose is not to enrich the aggrieved party but to offer him or her some much-needed solatium for his or her injured feelings. It is therefore crucial that serious attempts be made to ensure that the damages awarded are</w:t>
      </w:r>
      <w:r w:rsidRPr="00EA27C0">
        <w:rPr>
          <w:rFonts w:ascii="Times New Roman" w:eastAsia="Times New Roman" w:hAnsi="Times New Roman" w:cs="Times New Roman"/>
          <w:color w:val="000000"/>
          <w:sz w:val="24"/>
          <w:lang w:eastAsia="en-ZA"/>
        </w:rPr>
        <w:t xml:space="preserve"> </w:t>
      </w:r>
      <w:r w:rsidRPr="00EA27C0">
        <w:rPr>
          <w:rFonts w:ascii="Arial" w:eastAsiaTheme="minorEastAsia" w:hAnsi="Arial" w:cs="Arial"/>
          <w:i/>
          <w:sz w:val="24"/>
          <w:lang w:eastAsia="en-ZA"/>
        </w:rPr>
        <w:t>commensurate with the injury inflicted. However, our courts should be astute to ensure that the awards they make for such infractions reflect the importance of the right to personal liberty and the seriousness with which any arbitrary deprivation of personal liberty is viewed in our law. I readily concede that it is impossible to determine an award of damages for this kind of injuria with any kind of mathematical accuracy. Although it is always helpful to have regard to awards made in previous cases to serve as a guide, such an approach if slavishly followed can prove to be treacherous. The correct approach is to have regard to all the facts of the particular case and to determine the quantum of damages on such facts (Minister of Safety and Security v Seymour 2006 (6) SA 320 (SCA) 325 para 17; Rudolph &amp; others v Minister of Safety and Security &amp; others (380/2008) [2009] ZASCA 39 (31 March 2009) (paras 26-29).”</w:t>
      </w:r>
    </w:p>
    <w:p w:rsidR="00EA27C0" w:rsidRPr="00EA27C0" w:rsidRDefault="00563078" w:rsidP="00EA27C0">
      <w:pPr>
        <w:spacing w:after="544" w:line="480" w:lineRule="auto"/>
        <w:ind w:left="455" w:right="53"/>
        <w:contextualSpacing/>
        <w:jc w:val="both"/>
        <w:rPr>
          <w:rFonts w:ascii="Arial" w:eastAsiaTheme="minorEastAsia" w:hAnsi="Arial" w:cs="Arial"/>
          <w:sz w:val="24"/>
          <w:lang w:eastAsia="en-ZA"/>
        </w:rPr>
      </w:pPr>
      <w:r>
        <w:rPr>
          <w:rFonts w:ascii="Arial" w:eastAsiaTheme="minorEastAsia" w:hAnsi="Arial" w:cs="Arial"/>
          <w:sz w:val="24"/>
          <w:lang w:eastAsia="en-ZA"/>
        </w:rPr>
        <w:lastRenderedPageBreak/>
        <w:t>[10</w:t>
      </w:r>
      <w:r w:rsidR="00EA27C0">
        <w:rPr>
          <w:rFonts w:ascii="Arial" w:eastAsiaTheme="minorEastAsia" w:hAnsi="Arial" w:cs="Arial"/>
          <w:sz w:val="24"/>
          <w:lang w:eastAsia="en-ZA"/>
        </w:rPr>
        <w:t xml:space="preserve">]   </w:t>
      </w:r>
      <w:r w:rsidR="00EA27C0" w:rsidRPr="00EA27C0">
        <w:rPr>
          <w:rFonts w:ascii="Arial" w:eastAsiaTheme="minorEastAsia" w:hAnsi="Arial" w:cs="Arial"/>
          <w:sz w:val="24"/>
          <w:lang w:eastAsia="en-ZA"/>
        </w:rPr>
        <w:t>In evaluating what damages to award to the plaintiff, Visser en Potgieter – Law of Damages, Third Edition, at 15.3.9 at page 505 to 548, states the following factors that generally play a role in the assessment of damages in similar cases, an assessment to determine what is fundamentally fair and equitable, as follows:</w:t>
      </w:r>
    </w:p>
    <w:p w:rsidR="00EA27C0" w:rsidRDefault="00EA27C0" w:rsidP="00EA27C0">
      <w:pPr>
        <w:spacing w:after="4" w:line="480" w:lineRule="auto"/>
        <w:ind w:left="1440" w:right="53"/>
        <w:contextualSpacing/>
        <w:jc w:val="both"/>
        <w:rPr>
          <w:rFonts w:ascii="Arial" w:eastAsiaTheme="minorEastAsia" w:hAnsi="Arial" w:cs="Arial"/>
          <w:i/>
          <w:sz w:val="24"/>
          <w:lang w:eastAsia="en-ZA"/>
        </w:rPr>
      </w:pPr>
      <w:r w:rsidRPr="00EA27C0">
        <w:rPr>
          <w:rFonts w:ascii="Arial" w:eastAsiaTheme="minorEastAsia" w:hAnsi="Arial" w:cs="Arial"/>
          <w:i/>
          <w:sz w:val="24"/>
          <w:lang w:eastAsia="en-ZA"/>
        </w:rPr>
        <w:t>“… The circumstances under which the depravation of liberty took place; the presence or absence of improper motive or ‘malice’ on the part of the defendant; the harsh conduct of the defendants; the duration and nature of the depravation of liberty; the status, standing, age and health and disability of the plaintiff; the extent of the publicity given to the depravation of liberty; the presence or absence of an apology or satisfactory explanation of the events by the defendant; award in previous comparable cases; the fact that in addition to physical freedom, other personality interest such as honour and good name as well as constitutionality protected fundamental rights have been infringed constitutionally protected fundamental rights have been infringed; the high value of the right to physical liberty; the effect of inflation; the fact that the plaintiff contributed to his or her misfortune;the</w:t>
      </w:r>
      <w:r w:rsidRPr="00EA27C0">
        <w:rPr>
          <w:rFonts w:ascii="Times New Roman" w:eastAsia="Times New Roman" w:hAnsi="Times New Roman" w:cs="Times New Roman"/>
          <w:color w:val="000000"/>
          <w:sz w:val="24"/>
          <w:lang w:eastAsia="en-ZA"/>
        </w:rPr>
        <w:t xml:space="preserve"> </w:t>
      </w:r>
      <w:r w:rsidRPr="00EA27C0">
        <w:rPr>
          <w:rFonts w:ascii="Arial" w:eastAsiaTheme="minorEastAsia" w:hAnsi="Arial" w:cs="Arial"/>
          <w:i/>
          <w:sz w:val="24"/>
          <w:lang w:eastAsia="en-ZA"/>
        </w:rPr>
        <w:t>effect an award may have on the public purse; and according to some, the view that actio injuriarum also have a punitive function.”</w:t>
      </w:r>
    </w:p>
    <w:p w:rsidR="00EA27C0" w:rsidRDefault="00EA27C0" w:rsidP="00EA27C0">
      <w:pPr>
        <w:spacing w:after="4" w:line="480" w:lineRule="auto"/>
        <w:ind w:left="1440" w:right="53"/>
        <w:contextualSpacing/>
        <w:jc w:val="both"/>
        <w:rPr>
          <w:rFonts w:ascii="Arial" w:eastAsiaTheme="minorEastAsia" w:hAnsi="Arial" w:cs="Arial"/>
          <w:i/>
          <w:sz w:val="24"/>
          <w:lang w:eastAsia="en-ZA"/>
        </w:rPr>
      </w:pPr>
    </w:p>
    <w:p w:rsidR="00C44D35" w:rsidRPr="00C44D35" w:rsidRDefault="00563078" w:rsidP="00C44D35">
      <w:pPr>
        <w:spacing w:line="480" w:lineRule="auto"/>
        <w:ind w:left="720" w:hanging="720"/>
        <w:jc w:val="both"/>
        <w:rPr>
          <w:rFonts w:ascii="Arial" w:eastAsia="Times New Roman" w:hAnsi="Arial" w:cs="Arial"/>
          <w:sz w:val="24"/>
          <w:szCs w:val="24"/>
          <w:lang w:val="en-GB" w:eastAsia="en-GB"/>
        </w:rPr>
      </w:pPr>
      <w:r w:rsidRPr="00C44D35">
        <w:rPr>
          <w:rFonts w:ascii="Arial" w:eastAsiaTheme="minorEastAsia" w:hAnsi="Arial" w:cs="Arial"/>
          <w:sz w:val="24"/>
          <w:szCs w:val="24"/>
          <w:lang w:eastAsia="en-ZA"/>
        </w:rPr>
        <w:t>[11</w:t>
      </w:r>
      <w:r w:rsidR="00EA27C0" w:rsidRPr="00C44D35">
        <w:rPr>
          <w:rFonts w:ascii="Arial" w:eastAsiaTheme="minorEastAsia" w:hAnsi="Arial" w:cs="Arial"/>
          <w:sz w:val="24"/>
          <w:szCs w:val="24"/>
          <w:lang w:eastAsia="en-ZA"/>
        </w:rPr>
        <w:t>]</w:t>
      </w:r>
      <w:r w:rsidR="00EA27C0" w:rsidRPr="00EA27C0">
        <w:rPr>
          <w:rFonts w:eastAsiaTheme="minorEastAsia" w:cs="Arial"/>
          <w:lang w:eastAsia="en-ZA"/>
        </w:rPr>
        <w:t xml:space="preserve">   </w:t>
      </w:r>
      <w:r w:rsidR="00C44D35" w:rsidRPr="00C44D35">
        <w:rPr>
          <w:rFonts w:ascii="Arial" w:eastAsia="Times New Roman" w:hAnsi="Arial" w:cs="Arial"/>
          <w:sz w:val="24"/>
          <w:szCs w:val="24"/>
          <w:lang w:val="en-GB" w:eastAsia="en-GB"/>
        </w:rPr>
        <w:t xml:space="preserve">In </w:t>
      </w:r>
      <w:r w:rsidR="00C44D35" w:rsidRPr="00C44D35">
        <w:rPr>
          <w:rFonts w:ascii="Arial" w:eastAsia="Times New Roman" w:hAnsi="Arial" w:cs="Arial"/>
          <w:i/>
          <w:sz w:val="24"/>
          <w:szCs w:val="24"/>
          <w:lang w:val="en-GB" w:eastAsia="en-GB"/>
        </w:rPr>
        <w:t>Minister of Safety and Security v Seymour</w:t>
      </w:r>
      <w:r w:rsidR="00C44D35">
        <w:rPr>
          <w:rStyle w:val="FootnoteReference"/>
          <w:rFonts w:ascii="Arial" w:eastAsia="Times New Roman" w:hAnsi="Arial" w:cs="Arial"/>
          <w:i/>
          <w:sz w:val="24"/>
          <w:szCs w:val="24"/>
          <w:lang w:val="en-GB" w:eastAsia="en-GB"/>
        </w:rPr>
        <w:footnoteReference w:id="2"/>
      </w:r>
      <w:r w:rsidR="00C44D35" w:rsidRPr="00C44D35">
        <w:rPr>
          <w:rFonts w:ascii="Arial" w:eastAsia="Times New Roman" w:hAnsi="Arial" w:cs="Arial"/>
          <w:i/>
          <w:sz w:val="24"/>
          <w:szCs w:val="24"/>
          <w:lang w:val="en-GB" w:eastAsia="en-GB"/>
        </w:rPr>
        <w:t xml:space="preserve"> </w:t>
      </w:r>
      <w:r w:rsidR="00C44D35" w:rsidRPr="00C44D35">
        <w:rPr>
          <w:rFonts w:ascii="Arial" w:eastAsia="Times New Roman" w:hAnsi="Arial" w:cs="Arial"/>
          <w:sz w:val="24"/>
          <w:szCs w:val="24"/>
          <w:lang w:val="en-GB" w:eastAsia="en-GB"/>
        </w:rPr>
        <w:t>the S</w:t>
      </w:r>
      <w:r w:rsidR="00C44D35">
        <w:rPr>
          <w:rFonts w:ascii="Arial" w:eastAsia="Times New Roman" w:hAnsi="Arial" w:cs="Arial"/>
          <w:sz w:val="24"/>
          <w:szCs w:val="24"/>
          <w:lang w:val="en-GB" w:eastAsia="en-GB"/>
        </w:rPr>
        <w:t xml:space="preserve">upreme Court of Appeal </w:t>
      </w:r>
      <w:r w:rsidR="00C44D35" w:rsidRPr="00C44D35">
        <w:rPr>
          <w:rFonts w:ascii="Arial" w:eastAsia="Times New Roman" w:hAnsi="Arial" w:cs="Arial"/>
          <w:sz w:val="24"/>
          <w:szCs w:val="24"/>
          <w:lang w:val="en-GB" w:eastAsia="en-GB"/>
        </w:rPr>
        <w:t>reduced the general a</w:t>
      </w:r>
      <w:r w:rsidR="00620990">
        <w:rPr>
          <w:rFonts w:ascii="Arial" w:eastAsia="Times New Roman" w:hAnsi="Arial" w:cs="Arial"/>
          <w:sz w:val="24"/>
          <w:szCs w:val="24"/>
          <w:lang w:val="en-GB" w:eastAsia="en-GB"/>
        </w:rPr>
        <w:t>ward of damages awarded to the plaintiff</w:t>
      </w:r>
      <w:r w:rsidR="00C44D35" w:rsidRPr="00C44D35">
        <w:rPr>
          <w:rFonts w:ascii="Arial" w:eastAsia="Times New Roman" w:hAnsi="Arial" w:cs="Arial"/>
          <w:sz w:val="24"/>
          <w:szCs w:val="24"/>
          <w:lang w:val="en-GB" w:eastAsia="en-GB"/>
        </w:rPr>
        <w:t xml:space="preserve"> from R500 000 to R90 000.00.  The </w:t>
      </w:r>
      <w:r w:rsidR="00620990">
        <w:rPr>
          <w:rFonts w:ascii="Arial" w:eastAsia="Times New Roman" w:hAnsi="Arial" w:cs="Arial"/>
          <w:sz w:val="24"/>
          <w:szCs w:val="24"/>
          <w:lang w:val="en-GB" w:eastAsia="en-GB"/>
        </w:rPr>
        <w:t>plaintiff</w:t>
      </w:r>
      <w:r w:rsidR="00C44D35" w:rsidRPr="00C44D35">
        <w:rPr>
          <w:rFonts w:ascii="Arial" w:eastAsia="Times New Roman" w:hAnsi="Arial" w:cs="Arial"/>
          <w:sz w:val="24"/>
          <w:szCs w:val="24"/>
          <w:lang w:val="en-GB" w:eastAsia="en-GB"/>
        </w:rPr>
        <w:t xml:space="preserve"> was a 63-year-old man and had been unlawfully arrested and imprisoned for a period of five days.  In </w:t>
      </w:r>
      <w:r w:rsidR="00C44D35" w:rsidRPr="00C44D35">
        <w:rPr>
          <w:rFonts w:ascii="Arial" w:eastAsia="Times New Roman" w:hAnsi="Arial" w:cs="Arial"/>
          <w:i/>
          <w:sz w:val="24"/>
          <w:szCs w:val="24"/>
          <w:lang w:val="en-GB" w:eastAsia="en-GB"/>
        </w:rPr>
        <w:t>Olivier v Minister</w:t>
      </w:r>
      <w:r w:rsidR="009342CE">
        <w:rPr>
          <w:rFonts w:ascii="Arial" w:eastAsia="Times New Roman" w:hAnsi="Arial" w:cs="Arial"/>
          <w:i/>
          <w:sz w:val="24"/>
          <w:szCs w:val="24"/>
          <w:lang w:val="en-GB" w:eastAsia="en-GB"/>
        </w:rPr>
        <w:t xml:space="preserve"> </w:t>
      </w:r>
      <w:r w:rsidR="00C44D35" w:rsidRPr="00C44D35">
        <w:rPr>
          <w:rFonts w:ascii="Arial" w:eastAsia="Times New Roman" w:hAnsi="Arial" w:cs="Arial"/>
          <w:i/>
          <w:sz w:val="24"/>
          <w:szCs w:val="24"/>
          <w:lang w:val="en-GB" w:eastAsia="en-GB"/>
        </w:rPr>
        <w:t xml:space="preserve">of Safety </w:t>
      </w:r>
      <w:r w:rsidR="00C44D35" w:rsidRPr="00C44D35">
        <w:rPr>
          <w:rFonts w:ascii="Arial" w:eastAsia="Times New Roman" w:hAnsi="Arial" w:cs="Arial"/>
          <w:i/>
          <w:sz w:val="24"/>
          <w:szCs w:val="24"/>
          <w:lang w:val="en-GB" w:eastAsia="en-GB"/>
        </w:rPr>
        <w:lastRenderedPageBreak/>
        <w:t>and Security and Another</w:t>
      </w:r>
      <w:r w:rsidR="00C44D35">
        <w:rPr>
          <w:rStyle w:val="FootnoteReference"/>
          <w:rFonts w:ascii="Arial" w:eastAsia="Times New Roman" w:hAnsi="Arial" w:cs="Arial"/>
          <w:i/>
          <w:sz w:val="24"/>
          <w:szCs w:val="24"/>
          <w:lang w:val="en-GB" w:eastAsia="en-GB"/>
        </w:rPr>
        <w:footnoteReference w:id="3"/>
      </w:r>
      <w:r w:rsidR="00C44D35" w:rsidRPr="00C44D35">
        <w:rPr>
          <w:rFonts w:ascii="Arial" w:eastAsia="Times New Roman" w:hAnsi="Arial" w:cs="Arial"/>
          <w:sz w:val="24"/>
          <w:szCs w:val="24"/>
          <w:lang w:val="en-GB" w:eastAsia="en-GB"/>
        </w:rPr>
        <w:t xml:space="preserve">, the plaintiff was a senior police officer who was arrested by the police in full view of his colleagues and then detained at the same police station where he worked.  He had claimed R150 000.00 for such arrest where he spent about six hours in custody.  He was awarded R50 000.00.  In </w:t>
      </w:r>
      <w:r w:rsidR="00C44D35" w:rsidRPr="00C44D35">
        <w:rPr>
          <w:rFonts w:ascii="Arial" w:eastAsia="Times New Roman" w:hAnsi="Arial" w:cs="Arial"/>
          <w:i/>
          <w:sz w:val="24"/>
          <w:szCs w:val="24"/>
          <w:lang w:val="en-GB" w:eastAsia="en-GB"/>
        </w:rPr>
        <w:t>De Klerk v Minister of Police</w:t>
      </w:r>
      <w:r w:rsidR="001F38DE">
        <w:rPr>
          <w:rStyle w:val="FootnoteReference"/>
          <w:rFonts w:ascii="Arial" w:eastAsia="Times New Roman" w:hAnsi="Arial" w:cs="Arial"/>
          <w:i/>
          <w:sz w:val="24"/>
          <w:szCs w:val="24"/>
          <w:lang w:val="en-GB" w:eastAsia="en-GB"/>
        </w:rPr>
        <w:footnoteReference w:id="4"/>
      </w:r>
      <w:r w:rsidR="00C44D35" w:rsidRPr="00C44D35">
        <w:rPr>
          <w:rFonts w:ascii="Arial" w:eastAsia="Times New Roman" w:hAnsi="Arial" w:cs="Arial"/>
          <w:i/>
          <w:sz w:val="24"/>
          <w:szCs w:val="24"/>
          <w:lang w:val="en-GB" w:eastAsia="en-GB"/>
        </w:rPr>
        <w:t xml:space="preserve"> </w:t>
      </w:r>
      <w:r w:rsidR="00C44D35" w:rsidRPr="00C44D35">
        <w:rPr>
          <w:rFonts w:ascii="Arial" w:eastAsia="Times New Roman" w:hAnsi="Arial" w:cs="Arial"/>
          <w:sz w:val="24"/>
          <w:szCs w:val="24"/>
          <w:lang w:val="en-GB" w:eastAsia="en-GB"/>
        </w:rPr>
        <w:t xml:space="preserve">the </w:t>
      </w:r>
      <w:r w:rsidR="00620990">
        <w:rPr>
          <w:rFonts w:ascii="Arial" w:eastAsia="Times New Roman" w:hAnsi="Arial" w:cs="Arial"/>
          <w:sz w:val="24"/>
          <w:szCs w:val="24"/>
          <w:lang w:val="en-GB" w:eastAsia="en-GB"/>
        </w:rPr>
        <w:t>plaintiff</w:t>
      </w:r>
      <w:r w:rsidR="00C44D35" w:rsidRPr="00C44D35">
        <w:rPr>
          <w:rFonts w:ascii="Arial" w:eastAsia="Times New Roman" w:hAnsi="Arial" w:cs="Arial"/>
          <w:sz w:val="24"/>
          <w:szCs w:val="24"/>
          <w:lang w:val="en-GB" w:eastAsia="en-GB"/>
        </w:rPr>
        <w:t xml:space="preserve"> was awarded R300 </w:t>
      </w:r>
      <w:r w:rsidR="001F38DE" w:rsidRPr="00C44D35">
        <w:rPr>
          <w:rFonts w:ascii="Arial" w:eastAsia="Times New Roman" w:hAnsi="Arial" w:cs="Arial"/>
          <w:sz w:val="24"/>
          <w:szCs w:val="24"/>
          <w:lang w:val="en-GB" w:eastAsia="en-GB"/>
        </w:rPr>
        <w:t>000.00 compensation</w:t>
      </w:r>
      <w:r w:rsidR="00C44D35" w:rsidRPr="00C44D35">
        <w:rPr>
          <w:rFonts w:ascii="Arial" w:eastAsia="Times New Roman" w:hAnsi="Arial" w:cs="Arial"/>
          <w:sz w:val="24"/>
          <w:szCs w:val="24"/>
          <w:lang w:val="en-GB" w:eastAsia="en-GB"/>
        </w:rPr>
        <w:t xml:space="preserve"> for wrongful arrest and detention.  De Klerk </w:t>
      </w:r>
      <w:r w:rsidR="001F38DE">
        <w:rPr>
          <w:rFonts w:ascii="Arial" w:eastAsia="Times New Roman" w:hAnsi="Arial" w:cs="Arial"/>
          <w:sz w:val="24"/>
          <w:szCs w:val="24"/>
          <w:lang w:val="en-GB" w:eastAsia="en-GB"/>
        </w:rPr>
        <w:t xml:space="preserve">was arrested </w:t>
      </w:r>
      <w:r w:rsidR="00C44D35" w:rsidRPr="00C44D35">
        <w:rPr>
          <w:rFonts w:ascii="Arial" w:eastAsia="Times New Roman" w:hAnsi="Arial" w:cs="Arial"/>
          <w:sz w:val="24"/>
          <w:szCs w:val="24"/>
          <w:lang w:val="en-GB" w:eastAsia="en-GB"/>
        </w:rPr>
        <w:t>o</w:t>
      </w:r>
      <w:r w:rsidR="001F38DE">
        <w:rPr>
          <w:rFonts w:ascii="Arial" w:eastAsia="Times New Roman" w:hAnsi="Arial" w:cs="Arial"/>
          <w:sz w:val="24"/>
          <w:szCs w:val="24"/>
          <w:lang w:val="en-GB" w:eastAsia="en-GB"/>
        </w:rPr>
        <w:t xml:space="preserve">n 20 December 2012, around 8h00. He was detained and was not </w:t>
      </w:r>
      <w:r w:rsidR="00C44D35" w:rsidRPr="00C44D35">
        <w:rPr>
          <w:rFonts w:ascii="Arial" w:eastAsia="Times New Roman" w:hAnsi="Arial" w:cs="Arial"/>
          <w:sz w:val="24"/>
          <w:szCs w:val="24"/>
          <w:lang w:val="en-GB" w:eastAsia="en-GB"/>
        </w:rPr>
        <w:t xml:space="preserve">granted bail and was released </w:t>
      </w:r>
      <w:r w:rsidR="001F38DE">
        <w:rPr>
          <w:rFonts w:ascii="Arial" w:eastAsia="Times New Roman" w:hAnsi="Arial" w:cs="Arial"/>
          <w:sz w:val="24"/>
          <w:szCs w:val="24"/>
          <w:lang w:val="en-GB" w:eastAsia="en-GB"/>
        </w:rPr>
        <w:t xml:space="preserve">from prison on 28 December 2012. </w:t>
      </w:r>
      <w:r w:rsidR="00C44D35" w:rsidRPr="00C44D35">
        <w:rPr>
          <w:rFonts w:ascii="Arial" w:eastAsia="Times New Roman" w:hAnsi="Arial" w:cs="Arial"/>
          <w:sz w:val="24"/>
          <w:szCs w:val="24"/>
          <w:lang w:val="en-GB" w:eastAsia="en-GB"/>
        </w:rPr>
        <w:t>He had been detained for nine days</w:t>
      </w:r>
      <w:r w:rsidR="001F38DE">
        <w:rPr>
          <w:rFonts w:ascii="Arial" w:eastAsia="Times New Roman" w:hAnsi="Arial" w:cs="Arial"/>
          <w:sz w:val="24"/>
          <w:szCs w:val="24"/>
          <w:lang w:val="en-GB" w:eastAsia="en-GB"/>
        </w:rPr>
        <w:t xml:space="preserve">. The plaintiff </w:t>
      </w:r>
      <w:r w:rsidR="00C44D35" w:rsidRPr="00C44D35">
        <w:rPr>
          <w:rFonts w:ascii="Arial" w:eastAsia="Times New Roman" w:hAnsi="Arial" w:cs="Arial"/>
          <w:sz w:val="24"/>
          <w:szCs w:val="24"/>
          <w:lang w:val="en-GB" w:eastAsia="en-GB"/>
        </w:rPr>
        <w:t xml:space="preserve">in this matter was detained for </w:t>
      </w:r>
      <w:r w:rsidR="001F38DE">
        <w:rPr>
          <w:rFonts w:ascii="Arial" w:eastAsia="Times New Roman" w:hAnsi="Arial" w:cs="Arial"/>
          <w:sz w:val="24"/>
          <w:szCs w:val="24"/>
          <w:lang w:val="en-GB" w:eastAsia="en-GB"/>
        </w:rPr>
        <w:t xml:space="preserve">3 </w:t>
      </w:r>
      <w:r w:rsidR="00C44D35" w:rsidRPr="00C44D35">
        <w:rPr>
          <w:rFonts w:ascii="Arial" w:eastAsia="Times New Roman" w:hAnsi="Arial" w:cs="Arial"/>
          <w:sz w:val="24"/>
          <w:szCs w:val="24"/>
          <w:lang w:val="en-GB" w:eastAsia="en-GB"/>
        </w:rPr>
        <w:t>days.</w:t>
      </w:r>
    </w:p>
    <w:p w:rsidR="009E2D39" w:rsidRDefault="009E2D39" w:rsidP="001F38DE">
      <w:pPr>
        <w:pStyle w:val="BodyText"/>
        <w:tabs>
          <w:tab w:val="left" w:pos="518"/>
        </w:tabs>
        <w:spacing w:line="480" w:lineRule="auto"/>
        <w:ind w:left="0" w:right="600"/>
        <w:jc w:val="both"/>
        <w:rPr>
          <w:rFonts w:eastAsiaTheme="minorEastAsia" w:cs="Arial"/>
          <w:lang w:eastAsia="en-ZA"/>
        </w:rPr>
      </w:pPr>
      <w:r>
        <w:rPr>
          <w:rFonts w:eastAsiaTheme="minorEastAsia" w:cs="Arial"/>
          <w:lang w:eastAsia="en-ZA"/>
        </w:rPr>
        <w:t xml:space="preserve">[12]   </w:t>
      </w:r>
      <w:r w:rsidR="00EA27C0" w:rsidRPr="00C44D35">
        <w:rPr>
          <w:rFonts w:eastAsiaTheme="minorEastAsia" w:cs="Arial"/>
          <w:lang w:eastAsia="en-ZA"/>
        </w:rPr>
        <w:t xml:space="preserve">I </w:t>
      </w:r>
      <w:r w:rsidR="00EA27C0" w:rsidRPr="00EA27C0">
        <w:rPr>
          <w:rFonts w:eastAsiaTheme="minorEastAsia" w:cs="Arial"/>
          <w:lang w:eastAsia="en-ZA"/>
        </w:rPr>
        <w:t xml:space="preserve">have had regard to </w:t>
      </w:r>
      <w:r w:rsidR="00EA27C0">
        <w:rPr>
          <w:rFonts w:eastAsiaTheme="minorEastAsia" w:cs="Arial"/>
          <w:lang w:eastAsia="en-ZA"/>
        </w:rPr>
        <w:t xml:space="preserve">all </w:t>
      </w:r>
      <w:r w:rsidR="001F38DE">
        <w:rPr>
          <w:rFonts w:eastAsiaTheme="minorEastAsia" w:cs="Arial"/>
          <w:lang w:eastAsia="en-ZA"/>
        </w:rPr>
        <w:t>othe</w:t>
      </w:r>
      <w:r>
        <w:rPr>
          <w:rFonts w:eastAsiaTheme="minorEastAsia" w:cs="Arial"/>
          <w:lang w:eastAsia="en-ZA"/>
        </w:rPr>
        <w:t>r</w:t>
      </w:r>
      <w:r w:rsidR="001F38DE">
        <w:rPr>
          <w:rFonts w:eastAsiaTheme="minorEastAsia" w:cs="Arial"/>
          <w:lang w:eastAsia="en-ZA"/>
        </w:rPr>
        <w:t xml:space="preserve"> judgments I </w:t>
      </w:r>
      <w:r>
        <w:rPr>
          <w:rFonts w:eastAsiaTheme="minorEastAsia" w:cs="Arial"/>
          <w:lang w:eastAsia="en-ZA"/>
        </w:rPr>
        <w:t>was referred to by the parties</w:t>
      </w:r>
      <w:r w:rsidR="00EA27C0" w:rsidRPr="00EA27C0">
        <w:rPr>
          <w:rFonts w:eastAsiaTheme="minorEastAsia" w:cs="Arial"/>
          <w:lang w:eastAsia="en-ZA"/>
        </w:rPr>
        <w:t xml:space="preserve"> and am mindful that they only serve as a guide without losing sight of the facts of this matter.  The ultimate purpose of this award is to compensate the plaintiff for his injured feelings and not to enrich him.  </w:t>
      </w:r>
    </w:p>
    <w:p w:rsidR="009E2D39" w:rsidRDefault="009E2D39" w:rsidP="001F38DE">
      <w:pPr>
        <w:pStyle w:val="BodyText"/>
        <w:tabs>
          <w:tab w:val="left" w:pos="518"/>
        </w:tabs>
        <w:spacing w:line="480" w:lineRule="auto"/>
        <w:ind w:left="0" w:right="600"/>
        <w:jc w:val="both"/>
        <w:rPr>
          <w:rFonts w:eastAsiaTheme="minorEastAsia" w:cs="Arial"/>
          <w:lang w:eastAsia="en-ZA"/>
        </w:rPr>
      </w:pPr>
    </w:p>
    <w:p w:rsidR="00EA27C0" w:rsidRDefault="009E2D39" w:rsidP="001F38DE">
      <w:pPr>
        <w:pStyle w:val="BodyText"/>
        <w:tabs>
          <w:tab w:val="left" w:pos="518"/>
        </w:tabs>
        <w:spacing w:line="480" w:lineRule="auto"/>
        <w:ind w:left="0" w:right="600"/>
        <w:jc w:val="both"/>
        <w:rPr>
          <w:rFonts w:eastAsiaTheme="minorEastAsia" w:cs="Arial"/>
          <w:i/>
          <w:lang w:eastAsia="en-ZA"/>
        </w:rPr>
      </w:pPr>
      <w:r>
        <w:rPr>
          <w:rFonts w:eastAsiaTheme="minorEastAsia" w:cs="Arial"/>
          <w:lang w:eastAsia="en-ZA"/>
        </w:rPr>
        <w:t xml:space="preserve">[13]   </w:t>
      </w:r>
      <w:r w:rsidR="00EA27C0" w:rsidRPr="003573FC">
        <w:rPr>
          <w:rFonts w:eastAsiaTheme="minorEastAsia" w:cs="Arial"/>
          <w:lang w:eastAsia="en-ZA"/>
        </w:rPr>
        <w:t xml:space="preserve">I am of the view that </w:t>
      </w:r>
      <w:r>
        <w:rPr>
          <w:rFonts w:eastAsiaTheme="minorEastAsia" w:cs="Arial"/>
          <w:lang w:eastAsia="en-ZA"/>
        </w:rPr>
        <w:t xml:space="preserve">a just and equitable compensation under the circumstances of this matter </w:t>
      </w:r>
      <w:r w:rsidR="003573FC">
        <w:rPr>
          <w:rFonts w:eastAsiaTheme="minorEastAsia" w:cs="Arial"/>
          <w:lang w:eastAsia="en-ZA"/>
        </w:rPr>
        <w:t>is an amount of R100</w:t>
      </w:r>
      <w:r w:rsidR="00EA27C0" w:rsidRPr="003573FC">
        <w:rPr>
          <w:rFonts w:eastAsiaTheme="minorEastAsia" w:cs="Arial"/>
          <w:lang w:eastAsia="en-ZA"/>
        </w:rPr>
        <w:t xml:space="preserve"> 000.00 </w:t>
      </w:r>
      <w:r w:rsidR="003573FC">
        <w:rPr>
          <w:rFonts w:eastAsiaTheme="minorEastAsia" w:cs="Arial"/>
          <w:lang w:eastAsia="en-ZA"/>
        </w:rPr>
        <w:t>(Hundred</w:t>
      </w:r>
      <w:r w:rsidR="00EA27C0" w:rsidRPr="003573FC">
        <w:rPr>
          <w:rFonts w:eastAsiaTheme="minorEastAsia" w:cs="Arial"/>
          <w:i/>
          <w:lang w:eastAsia="en-ZA"/>
        </w:rPr>
        <w:t xml:space="preserve"> Thousand Rand only).</w:t>
      </w:r>
    </w:p>
    <w:p w:rsidR="009E2D39" w:rsidRDefault="009E2D39" w:rsidP="001F38DE">
      <w:pPr>
        <w:pStyle w:val="BodyText"/>
        <w:tabs>
          <w:tab w:val="left" w:pos="518"/>
        </w:tabs>
        <w:spacing w:line="480" w:lineRule="auto"/>
        <w:ind w:left="0" w:right="600"/>
        <w:jc w:val="both"/>
        <w:rPr>
          <w:rFonts w:eastAsiaTheme="minorEastAsia" w:cs="Arial"/>
          <w:i/>
          <w:lang w:eastAsia="en-ZA"/>
        </w:rPr>
      </w:pPr>
    </w:p>
    <w:p w:rsidR="009E2D39" w:rsidRDefault="009E2D39" w:rsidP="009E2D39">
      <w:pPr>
        <w:spacing w:line="480" w:lineRule="auto"/>
        <w:jc w:val="both"/>
        <w:rPr>
          <w:rFonts w:ascii="Arial" w:eastAsia="Times New Roman" w:hAnsi="Arial" w:cs="Arial"/>
          <w:sz w:val="24"/>
          <w:szCs w:val="24"/>
          <w:lang w:val="en-GB" w:eastAsia="en-GB"/>
        </w:rPr>
      </w:pPr>
      <w:r w:rsidRPr="009E2D39">
        <w:rPr>
          <w:rFonts w:ascii="Arial" w:hAnsi="Arial" w:cs="Arial"/>
          <w:sz w:val="24"/>
          <w:szCs w:val="24"/>
        </w:rPr>
        <w:t xml:space="preserve">[14]   </w:t>
      </w:r>
      <w:r w:rsidRPr="009E2D39">
        <w:rPr>
          <w:rFonts w:ascii="Arial" w:eastAsia="Times New Roman" w:hAnsi="Arial" w:cs="Arial"/>
          <w:sz w:val="24"/>
          <w:szCs w:val="24"/>
          <w:lang w:val="en-GB" w:eastAsia="en-GB"/>
        </w:rPr>
        <w:t xml:space="preserve">The quantum that is being awarded by this court falls within the jurisdiction of the Magistrate’s Court.  The </w:t>
      </w:r>
      <w:r>
        <w:rPr>
          <w:rFonts w:ascii="Arial" w:eastAsia="Times New Roman" w:hAnsi="Arial" w:cs="Arial"/>
          <w:sz w:val="24"/>
          <w:szCs w:val="24"/>
          <w:lang w:val="en-GB" w:eastAsia="en-GB"/>
        </w:rPr>
        <w:t>plaintiff</w:t>
      </w:r>
      <w:r w:rsidRPr="009E2D39">
        <w:rPr>
          <w:rFonts w:ascii="Arial" w:eastAsia="Times New Roman" w:hAnsi="Arial" w:cs="Arial"/>
          <w:sz w:val="24"/>
          <w:szCs w:val="24"/>
          <w:lang w:val="en-GB" w:eastAsia="en-GB"/>
        </w:rPr>
        <w:t xml:space="preserve"> had made a choice to pursue the matter in the High Court.  It follows that costs of the action should be on the Magistrate’s Court’s scale.</w:t>
      </w:r>
    </w:p>
    <w:p w:rsidR="009E2D39" w:rsidRDefault="009E2D39" w:rsidP="009E2D39">
      <w:pPr>
        <w:spacing w:line="480" w:lineRule="auto"/>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lastRenderedPageBreak/>
        <w:t>[15]   In the result I make the following order:</w:t>
      </w:r>
    </w:p>
    <w:p w:rsidR="009E2D39" w:rsidRPr="008F7B7A" w:rsidRDefault="009E2D39" w:rsidP="00620990">
      <w:pPr>
        <w:spacing w:line="480" w:lineRule="auto"/>
        <w:ind w:left="1440" w:hanging="720"/>
        <w:jc w:val="both"/>
        <w:rPr>
          <w:rFonts w:ascii="Arial" w:hAnsi="Arial" w:cs="Arial"/>
          <w:sz w:val="24"/>
          <w:szCs w:val="24"/>
        </w:rPr>
      </w:pPr>
      <w:r>
        <w:rPr>
          <w:rFonts w:ascii="Arial" w:eastAsia="Times New Roman" w:hAnsi="Arial" w:cs="Arial"/>
          <w:sz w:val="24"/>
          <w:szCs w:val="24"/>
          <w:lang w:val="en-GB" w:eastAsia="en-GB"/>
        </w:rPr>
        <w:t xml:space="preserve">         1</w:t>
      </w:r>
      <w:r w:rsidRPr="008F7B7A">
        <w:rPr>
          <w:rFonts w:ascii="Arial" w:eastAsia="Times New Roman" w:hAnsi="Arial" w:cs="Arial"/>
          <w:sz w:val="24"/>
          <w:szCs w:val="24"/>
          <w:lang w:val="en-GB" w:eastAsia="en-GB"/>
        </w:rPr>
        <w:t xml:space="preserve">. </w:t>
      </w:r>
      <w:r w:rsidRPr="008F7B7A">
        <w:rPr>
          <w:rFonts w:ascii="Arial" w:hAnsi="Arial" w:cs="Arial"/>
          <w:sz w:val="24"/>
          <w:szCs w:val="24"/>
        </w:rPr>
        <w:t xml:space="preserve">The defendant is ordered to pay the plaintiff an amount of </w:t>
      </w:r>
      <w:r w:rsidR="008F7B7A" w:rsidRPr="008F7B7A">
        <w:rPr>
          <w:rFonts w:ascii="Arial" w:hAnsi="Arial" w:cs="Arial"/>
          <w:sz w:val="24"/>
          <w:szCs w:val="24"/>
        </w:rPr>
        <w:t>R10</w:t>
      </w:r>
      <w:r w:rsidRPr="008F7B7A">
        <w:rPr>
          <w:rFonts w:ascii="Arial" w:hAnsi="Arial" w:cs="Arial"/>
          <w:sz w:val="24"/>
          <w:szCs w:val="24"/>
        </w:rPr>
        <w:t>0 000.00</w:t>
      </w:r>
      <w:r w:rsidR="00620990">
        <w:rPr>
          <w:rFonts w:ascii="Arial" w:hAnsi="Arial" w:cs="Arial"/>
          <w:sz w:val="24"/>
          <w:szCs w:val="24"/>
        </w:rPr>
        <w:t xml:space="preserve"> (</w:t>
      </w:r>
      <w:r w:rsidR="00620990" w:rsidRPr="00620990">
        <w:rPr>
          <w:rFonts w:ascii="Arial" w:hAnsi="Arial" w:cs="Arial"/>
          <w:i/>
          <w:sz w:val="24"/>
          <w:szCs w:val="24"/>
        </w:rPr>
        <w:t>One Hundred Thousand Rand only</w:t>
      </w:r>
      <w:r w:rsidR="00620990">
        <w:rPr>
          <w:rFonts w:ascii="Arial" w:hAnsi="Arial" w:cs="Arial"/>
          <w:sz w:val="24"/>
          <w:szCs w:val="24"/>
        </w:rPr>
        <w:t>)</w:t>
      </w:r>
      <w:r w:rsidRPr="008F7B7A">
        <w:rPr>
          <w:rFonts w:ascii="Arial" w:hAnsi="Arial" w:cs="Arial"/>
          <w:sz w:val="24"/>
          <w:szCs w:val="24"/>
        </w:rPr>
        <w:t xml:space="preserve"> </w:t>
      </w:r>
      <w:r w:rsidR="008F7B7A">
        <w:rPr>
          <w:rFonts w:ascii="Arial" w:hAnsi="Arial" w:cs="Arial"/>
          <w:sz w:val="24"/>
          <w:szCs w:val="24"/>
        </w:rPr>
        <w:t xml:space="preserve">with interest </w:t>
      </w:r>
      <w:r w:rsidRPr="008F7B7A">
        <w:rPr>
          <w:rFonts w:ascii="Arial" w:hAnsi="Arial" w:cs="Arial"/>
          <w:sz w:val="24"/>
          <w:szCs w:val="24"/>
        </w:rPr>
        <w:t>at the prescribed rate from date of judgment to date of payment.</w:t>
      </w:r>
    </w:p>
    <w:p w:rsidR="008F7B7A" w:rsidRDefault="008F7B7A" w:rsidP="009E2D39">
      <w:pPr>
        <w:spacing w:line="480" w:lineRule="auto"/>
        <w:jc w:val="both"/>
        <w:rPr>
          <w:rFonts w:ascii="Arial" w:hAnsi="Arial" w:cs="Arial"/>
          <w:sz w:val="24"/>
          <w:szCs w:val="24"/>
        </w:rPr>
      </w:pPr>
      <w:r>
        <w:rPr>
          <w:rFonts w:ascii="Arial" w:hAnsi="Arial" w:cs="Arial"/>
          <w:sz w:val="24"/>
          <w:szCs w:val="24"/>
        </w:rPr>
        <w:t xml:space="preserve">        </w:t>
      </w:r>
      <w:r w:rsidR="00CB351E">
        <w:rPr>
          <w:rFonts w:ascii="Arial" w:hAnsi="Arial" w:cs="Arial"/>
          <w:sz w:val="24"/>
          <w:szCs w:val="24"/>
        </w:rPr>
        <w:t xml:space="preserve">          </w:t>
      </w:r>
      <w:r>
        <w:rPr>
          <w:rFonts w:ascii="Arial" w:hAnsi="Arial" w:cs="Arial"/>
          <w:sz w:val="24"/>
          <w:szCs w:val="24"/>
        </w:rPr>
        <w:t xml:space="preserve"> </w:t>
      </w:r>
      <w:r w:rsidRPr="008F7B7A">
        <w:rPr>
          <w:rFonts w:ascii="Arial" w:hAnsi="Arial" w:cs="Arial"/>
          <w:sz w:val="24"/>
          <w:szCs w:val="24"/>
        </w:rPr>
        <w:t xml:space="preserve"> 2. </w:t>
      </w:r>
      <w:r w:rsidR="009E2D39" w:rsidRPr="008F7B7A">
        <w:rPr>
          <w:rFonts w:ascii="Arial" w:hAnsi="Arial" w:cs="Arial"/>
          <w:sz w:val="24"/>
          <w:szCs w:val="24"/>
        </w:rPr>
        <w:t>The defendant is to pay the costs of the action on the Magistrate’s</w:t>
      </w:r>
      <w:r w:rsidRPr="008F7B7A">
        <w:rPr>
          <w:rFonts w:ascii="Arial" w:hAnsi="Arial" w:cs="Arial"/>
          <w:sz w:val="24"/>
          <w:szCs w:val="24"/>
        </w:rPr>
        <w:t xml:space="preserve"> </w:t>
      </w:r>
    </w:p>
    <w:p w:rsidR="009E2D39" w:rsidRPr="008F7B7A" w:rsidRDefault="001A655F" w:rsidP="009E2D39">
      <w:pPr>
        <w:spacing w:line="480" w:lineRule="auto"/>
        <w:jc w:val="both"/>
        <w:rPr>
          <w:rFonts w:ascii="Arial" w:eastAsia="Times New Roman" w:hAnsi="Arial" w:cs="Arial"/>
          <w:sz w:val="24"/>
          <w:szCs w:val="24"/>
          <w:lang w:val="en-GB" w:eastAsia="en-GB"/>
        </w:rPr>
      </w:pPr>
      <w:r>
        <w:rPr>
          <w:rFonts w:ascii="Arial" w:hAnsi="Arial" w:cs="Arial"/>
          <w:sz w:val="24"/>
          <w:szCs w:val="24"/>
        </w:rPr>
        <w:t xml:space="preserve">                          </w:t>
      </w:r>
      <w:r w:rsidR="00620990">
        <w:rPr>
          <w:rFonts w:ascii="Arial" w:hAnsi="Arial" w:cs="Arial"/>
          <w:sz w:val="24"/>
          <w:szCs w:val="24"/>
        </w:rPr>
        <w:t xml:space="preserve"> </w:t>
      </w:r>
      <w:r w:rsidR="008F7B7A" w:rsidRPr="008F7B7A">
        <w:rPr>
          <w:rFonts w:ascii="Arial" w:hAnsi="Arial" w:cs="Arial"/>
          <w:sz w:val="24"/>
          <w:szCs w:val="24"/>
        </w:rPr>
        <w:t>Court Scale.</w:t>
      </w:r>
    </w:p>
    <w:p w:rsidR="009E2D39" w:rsidRPr="008F7B7A" w:rsidRDefault="008F7B7A" w:rsidP="009E2D39">
      <w:pPr>
        <w:spacing w:line="480" w:lineRule="auto"/>
        <w:jc w:val="both"/>
        <w:rPr>
          <w:rFonts w:ascii="Arial" w:eastAsia="Times New Roman" w:hAnsi="Arial" w:cs="Arial"/>
          <w:sz w:val="24"/>
          <w:szCs w:val="24"/>
          <w:lang w:val="en-GB" w:eastAsia="en-GB"/>
        </w:rPr>
      </w:pPr>
      <w:r w:rsidRPr="008F7B7A">
        <w:rPr>
          <w:rFonts w:ascii="Arial" w:eastAsia="Times New Roman" w:hAnsi="Arial" w:cs="Arial"/>
          <w:sz w:val="24"/>
          <w:szCs w:val="24"/>
          <w:lang w:val="en-GB" w:eastAsia="en-GB"/>
        </w:rPr>
        <w:t xml:space="preserve">          </w:t>
      </w:r>
    </w:p>
    <w:p w:rsidR="009E2D39" w:rsidRPr="009E2D39" w:rsidRDefault="009E2D39" w:rsidP="001F38DE">
      <w:pPr>
        <w:pStyle w:val="BodyText"/>
        <w:tabs>
          <w:tab w:val="left" w:pos="518"/>
        </w:tabs>
        <w:spacing w:line="480" w:lineRule="auto"/>
        <w:ind w:left="0" w:right="600"/>
        <w:jc w:val="both"/>
      </w:pPr>
    </w:p>
    <w:p w:rsidR="00EA27C0" w:rsidRPr="00EA27C0" w:rsidRDefault="00EA27C0" w:rsidP="003573FC">
      <w:pPr>
        <w:spacing w:after="4" w:line="480" w:lineRule="auto"/>
        <w:ind w:right="53"/>
        <w:contextualSpacing/>
        <w:jc w:val="both"/>
        <w:rPr>
          <w:rFonts w:ascii="Arial" w:eastAsiaTheme="minorEastAsia" w:hAnsi="Arial" w:cs="Arial"/>
          <w:sz w:val="24"/>
          <w:lang w:eastAsia="en-ZA"/>
        </w:rPr>
      </w:pPr>
    </w:p>
    <w:p w:rsidR="00EA27C0" w:rsidRDefault="00EA27C0" w:rsidP="000654F6">
      <w:pPr>
        <w:pStyle w:val="ListParagraph"/>
        <w:widowControl w:val="0"/>
        <w:autoSpaceDE w:val="0"/>
        <w:autoSpaceDN w:val="0"/>
        <w:adjustRightInd w:val="0"/>
        <w:spacing w:after="0" w:line="480" w:lineRule="auto"/>
        <w:ind w:left="0"/>
        <w:rPr>
          <w:rFonts w:ascii="Arial" w:hAnsi="Arial" w:cs="Arial"/>
          <w:color w:val="000000"/>
          <w:sz w:val="24"/>
          <w:szCs w:val="24"/>
        </w:rPr>
      </w:pPr>
    </w:p>
    <w:p w:rsidR="0067490F" w:rsidRDefault="0067490F" w:rsidP="000654F6">
      <w:pPr>
        <w:pStyle w:val="ListParagraph"/>
        <w:widowControl w:val="0"/>
        <w:autoSpaceDE w:val="0"/>
        <w:autoSpaceDN w:val="0"/>
        <w:adjustRightInd w:val="0"/>
        <w:spacing w:after="0" w:line="480" w:lineRule="auto"/>
        <w:ind w:left="0"/>
        <w:rPr>
          <w:rFonts w:ascii="Arial" w:hAnsi="Arial" w:cs="Arial"/>
          <w:color w:val="000000"/>
          <w:sz w:val="24"/>
          <w:szCs w:val="24"/>
        </w:rPr>
      </w:pPr>
      <w:r>
        <w:rPr>
          <w:rFonts w:ascii="Arial" w:hAnsi="Arial" w:cs="Arial"/>
          <w:color w:val="000000"/>
          <w:sz w:val="24"/>
          <w:szCs w:val="24"/>
        </w:rPr>
        <w:t xml:space="preserve"> </w:t>
      </w:r>
      <w:r w:rsidRPr="00D5603A">
        <w:rPr>
          <w:rFonts w:ascii="Arial" w:hAnsi="Arial" w:cs="Arial"/>
          <w:color w:val="000000"/>
          <w:sz w:val="24"/>
          <w:szCs w:val="24"/>
        </w:rPr>
        <w:t xml:space="preserve"> </w:t>
      </w:r>
      <w:r>
        <w:rPr>
          <w:rFonts w:ascii="Arial" w:hAnsi="Arial" w:cs="Arial"/>
          <w:color w:val="000000"/>
          <w:sz w:val="24"/>
          <w:szCs w:val="24"/>
        </w:rPr>
        <w:t xml:space="preserve"> </w:t>
      </w:r>
    </w:p>
    <w:p w:rsidR="0067490F" w:rsidRDefault="0067490F" w:rsidP="0067490F">
      <w:pPr>
        <w:widowControl w:val="0"/>
        <w:autoSpaceDE w:val="0"/>
        <w:autoSpaceDN w:val="0"/>
        <w:adjustRightInd w:val="0"/>
        <w:spacing w:after="0" w:line="480" w:lineRule="auto"/>
        <w:ind w:left="5040"/>
        <w:rPr>
          <w:rFonts w:ascii="Arial" w:hAnsi="Arial" w:cs="Arial"/>
          <w:color w:val="000000"/>
          <w:sz w:val="24"/>
          <w:szCs w:val="24"/>
          <w:u w:val="single"/>
        </w:rPr>
      </w:pPr>
      <w:r>
        <w:rPr>
          <w:rFonts w:ascii="Arial" w:hAnsi="Arial" w:cs="Arial"/>
          <w:color w:val="000000"/>
          <w:sz w:val="24"/>
          <w:szCs w:val="24"/>
          <w:u w:val="single"/>
        </w:rPr>
        <w:tab/>
      </w:r>
      <w:r>
        <w:rPr>
          <w:rFonts w:ascii="Arial" w:hAnsi="Arial" w:cs="Arial"/>
          <w:color w:val="000000"/>
          <w:sz w:val="24"/>
          <w:szCs w:val="24"/>
          <w:u w:val="single"/>
        </w:rPr>
        <w:tab/>
      </w:r>
      <w:r>
        <w:rPr>
          <w:rFonts w:ascii="Arial" w:hAnsi="Arial" w:cs="Arial"/>
          <w:color w:val="000000"/>
          <w:sz w:val="24"/>
          <w:szCs w:val="24"/>
          <w:u w:val="single"/>
        </w:rPr>
        <w:tab/>
      </w:r>
      <w:r>
        <w:rPr>
          <w:rFonts w:ascii="Arial" w:hAnsi="Arial" w:cs="Arial"/>
          <w:color w:val="000000"/>
          <w:sz w:val="24"/>
          <w:szCs w:val="24"/>
          <w:u w:val="single"/>
        </w:rPr>
        <w:tab/>
      </w:r>
      <w:r>
        <w:rPr>
          <w:rFonts w:ascii="Arial" w:hAnsi="Arial" w:cs="Arial"/>
          <w:color w:val="000000"/>
          <w:sz w:val="24"/>
          <w:szCs w:val="24"/>
          <w:u w:val="single"/>
        </w:rPr>
        <w:tab/>
      </w:r>
    </w:p>
    <w:p w:rsidR="0067490F" w:rsidRDefault="003573FC" w:rsidP="0067490F">
      <w:pPr>
        <w:widowControl w:val="0"/>
        <w:autoSpaceDE w:val="0"/>
        <w:autoSpaceDN w:val="0"/>
        <w:adjustRightInd w:val="0"/>
        <w:spacing w:after="0" w:line="480" w:lineRule="auto"/>
        <w:ind w:left="5040"/>
        <w:rPr>
          <w:rFonts w:ascii="Arial" w:hAnsi="Arial" w:cs="Arial"/>
          <w:color w:val="000000"/>
          <w:sz w:val="24"/>
          <w:szCs w:val="24"/>
        </w:rPr>
      </w:pPr>
      <w:r>
        <w:rPr>
          <w:rFonts w:ascii="Arial" w:hAnsi="Arial" w:cs="Arial"/>
          <w:color w:val="000000"/>
          <w:sz w:val="24"/>
          <w:szCs w:val="24"/>
        </w:rPr>
        <w:t>M B Mahalelo</w:t>
      </w:r>
    </w:p>
    <w:p w:rsidR="0067490F" w:rsidRDefault="0067490F" w:rsidP="0067490F">
      <w:pPr>
        <w:widowControl w:val="0"/>
        <w:autoSpaceDE w:val="0"/>
        <w:autoSpaceDN w:val="0"/>
        <w:adjustRightInd w:val="0"/>
        <w:spacing w:after="0" w:line="480" w:lineRule="auto"/>
        <w:ind w:left="5040"/>
        <w:rPr>
          <w:rFonts w:ascii="Arial" w:hAnsi="Arial" w:cs="Arial"/>
          <w:color w:val="000000"/>
          <w:sz w:val="24"/>
          <w:szCs w:val="24"/>
        </w:rPr>
      </w:pPr>
      <w:r>
        <w:rPr>
          <w:rFonts w:ascii="Arial" w:hAnsi="Arial" w:cs="Arial"/>
          <w:color w:val="000000"/>
          <w:sz w:val="24"/>
          <w:szCs w:val="24"/>
        </w:rPr>
        <w:t xml:space="preserve">JUDGE OF THE HIGH COURT OF SOUTH AFRICA, GAUTENG DIVISION, JOHANNNESBURG. </w:t>
      </w:r>
    </w:p>
    <w:p w:rsidR="0067490F" w:rsidRDefault="0067490F" w:rsidP="0067490F">
      <w:pPr>
        <w:widowControl w:val="0"/>
        <w:autoSpaceDE w:val="0"/>
        <w:autoSpaceDN w:val="0"/>
        <w:adjustRightInd w:val="0"/>
        <w:spacing w:after="0" w:line="480" w:lineRule="auto"/>
        <w:rPr>
          <w:rFonts w:ascii="Arial" w:hAnsi="Arial" w:cs="Arial"/>
          <w:color w:val="000000"/>
          <w:sz w:val="24"/>
          <w:szCs w:val="24"/>
        </w:rPr>
      </w:pPr>
      <w:r>
        <w:rPr>
          <w:rFonts w:ascii="Arial" w:hAnsi="Arial" w:cs="Arial"/>
          <w:color w:val="000000"/>
          <w:sz w:val="24"/>
          <w:szCs w:val="24"/>
        </w:rPr>
        <w:t>Representation:</w:t>
      </w:r>
    </w:p>
    <w:p w:rsidR="00AE7825" w:rsidRDefault="0067490F" w:rsidP="0067490F">
      <w:pPr>
        <w:widowControl w:val="0"/>
        <w:autoSpaceDE w:val="0"/>
        <w:autoSpaceDN w:val="0"/>
        <w:adjustRightInd w:val="0"/>
        <w:spacing w:after="0" w:line="480" w:lineRule="auto"/>
        <w:rPr>
          <w:rFonts w:ascii="Arial" w:hAnsi="Arial" w:cs="Arial"/>
          <w:color w:val="000000"/>
          <w:sz w:val="24"/>
          <w:szCs w:val="24"/>
        </w:rPr>
      </w:pPr>
      <w:r>
        <w:rPr>
          <w:rFonts w:ascii="Arial" w:hAnsi="Arial" w:cs="Arial"/>
          <w:color w:val="000000"/>
          <w:sz w:val="24"/>
          <w:szCs w:val="24"/>
        </w:rPr>
        <w:t>For the applicant</w:t>
      </w:r>
      <w:r w:rsidR="001A655F">
        <w:rPr>
          <w:rFonts w:ascii="Arial" w:hAnsi="Arial" w:cs="Arial"/>
          <w:color w:val="000000"/>
          <w:sz w:val="24"/>
          <w:szCs w:val="24"/>
        </w:rPr>
        <w:t xml:space="preserve">   </w:t>
      </w:r>
      <w:r w:rsidR="001A655F">
        <w:rPr>
          <w:rFonts w:ascii="Arial" w:hAnsi="Arial" w:cs="Arial"/>
          <w:color w:val="000000"/>
          <w:sz w:val="24"/>
          <w:szCs w:val="24"/>
        </w:rPr>
        <w:tab/>
      </w:r>
      <w:r w:rsidR="001A655F">
        <w:rPr>
          <w:rFonts w:ascii="Arial" w:hAnsi="Arial" w:cs="Arial"/>
          <w:color w:val="000000"/>
          <w:sz w:val="24"/>
          <w:szCs w:val="24"/>
        </w:rPr>
        <w:tab/>
      </w:r>
      <w:r>
        <w:rPr>
          <w:rFonts w:ascii="Arial" w:hAnsi="Arial" w:cs="Arial"/>
          <w:color w:val="000000"/>
          <w:sz w:val="24"/>
          <w:szCs w:val="24"/>
        </w:rPr>
        <w:t xml:space="preserve">: </w:t>
      </w:r>
      <w:r w:rsidR="00AE7825">
        <w:rPr>
          <w:rFonts w:ascii="Arial" w:hAnsi="Arial" w:cs="Arial"/>
          <w:color w:val="000000"/>
          <w:sz w:val="24"/>
          <w:szCs w:val="24"/>
        </w:rPr>
        <w:t>Adv Vilakazi</w:t>
      </w:r>
    </w:p>
    <w:p w:rsidR="00AE7825" w:rsidRDefault="00AE7825" w:rsidP="0067490F">
      <w:pPr>
        <w:widowControl w:val="0"/>
        <w:autoSpaceDE w:val="0"/>
        <w:autoSpaceDN w:val="0"/>
        <w:adjustRightInd w:val="0"/>
        <w:spacing w:after="0" w:line="480" w:lineRule="auto"/>
        <w:rPr>
          <w:rFonts w:ascii="Arial" w:hAnsi="Arial" w:cs="Arial"/>
          <w:color w:val="000000"/>
          <w:sz w:val="24"/>
          <w:szCs w:val="24"/>
        </w:rPr>
      </w:pPr>
      <w:r>
        <w:rPr>
          <w:rFonts w:ascii="Arial" w:hAnsi="Arial" w:cs="Arial"/>
          <w:color w:val="000000"/>
          <w:sz w:val="24"/>
          <w:szCs w:val="24"/>
        </w:rPr>
        <w:t>Instructed by</w:t>
      </w:r>
      <w:r w:rsidR="001A655F">
        <w:rPr>
          <w:rFonts w:ascii="Arial" w:hAnsi="Arial" w:cs="Arial"/>
          <w:color w:val="000000"/>
          <w:sz w:val="24"/>
          <w:szCs w:val="24"/>
        </w:rPr>
        <w:tab/>
      </w:r>
      <w:r w:rsidR="001A655F">
        <w:rPr>
          <w:rFonts w:ascii="Arial" w:hAnsi="Arial" w:cs="Arial"/>
          <w:color w:val="000000"/>
          <w:sz w:val="24"/>
          <w:szCs w:val="24"/>
        </w:rPr>
        <w:tab/>
      </w:r>
      <w:r w:rsidR="001A655F">
        <w:rPr>
          <w:rFonts w:ascii="Arial" w:hAnsi="Arial" w:cs="Arial"/>
          <w:color w:val="000000"/>
          <w:sz w:val="24"/>
          <w:szCs w:val="24"/>
        </w:rPr>
        <w:tab/>
      </w:r>
      <w:r w:rsidR="00606882">
        <w:rPr>
          <w:rFonts w:ascii="Arial" w:hAnsi="Arial" w:cs="Arial"/>
          <w:color w:val="000000"/>
          <w:sz w:val="24"/>
          <w:szCs w:val="24"/>
        </w:rPr>
        <w:t>: Mangxola Attorneys</w:t>
      </w:r>
    </w:p>
    <w:p w:rsidR="0067490F" w:rsidRDefault="0067490F" w:rsidP="0067490F">
      <w:pPr>
        <w:widowControl w:val="0"/>
        <w:autoSpaceDE w:val="0"/>
        <w:autoSpaceDN w:val="0"/>
        <w:adjustRightInd w:val="0"/>
        <w:spacing w:after="0" w:line="480" w:lineRule="auto"/>
        <w:rPr>
          <w:rFonts w:ascii="Arial" w:hAnsi="Arial" w:cs="Arial"/>
          <w:color w:val="000000"/>
          <w:sz w:val="24"/>
          <w:szCs w:val="24"/>
        </w:rPr>
      </w:pPr>
      <w:r>
        <w:rPr>
          <w:rFonts w:ascii="Arial" w:hAnsi="Arial" w:cs="Arial"/>
          <w:color w:val="000000"/>
          <w:sz w:val="24"/>
          <w:szCs w:val="24"/>
        </w:rPr>
        <w:t xml:space="preserve"> </w:t>
      </w:r>
    </w:p>
    <w:p w:rsidR="00AE7825" w:rsidRDefault="0067490F" w:rsidP="0067490F">
      <w:pPr>
        <w:widowControl w:val="0"/>
        <w:autoSpaceDE w:val="0"/>
        <w:autoSpaceDN w:val="0"/>
        <w:adjustRightInd w:val="0"/>
        <w:spacing w:after="0" w:line="480" w:lineRule="auto"/>
        <w:rPr>
          <w:rFonts w:ascii="Arial" w:hAnsi="Arial" w:cs="Arial"/>
          <w:color w:val="000000"/>
          <w:sz w:val="24"/>
          <w:szCs w:val="24"/>
        </w:rPr>
      </w:pPr>
      <w:r>
        <w:rPr>
          <w:rFonts w:ascii="Arial" w:hAnsi="Arial" w:cs="Arial"/>
          <w:color w:val="000000"/>
          <w:sz w:val="24"/>
          <w:szCs w:val="24"/>
        </w:rPr>
        <w:t>For the respondents</w:t>
      </w:r>
      <w:r w:rsidR="001A655F">
        <w:rPr>
          <w:rFonts w:ascii="Arial" w:hAnsi="Arial" w:cs="Arial"/>
          <w:color w:val="000000"/>
          <w:sz w:val="24"/>
          <w:szCs w:val="24"/>
        </w:rPr>
        <w:tab/>
      </w:r>
      <w:r w:rsidR="001A655F">
        <w:rPr>
          <w:rFonts w:ascii="Arial" w:hAnsi="Arial" w:cs="Arial"/>
          <w:color w:val="000000"/>
          <w:sz w:val="24"/>
          <w:szCs w:val="24"/>
        </w:rPr>
        <w:tab/>
      </w:r>
      <w:r>
        <w:rPr>
          <w:rFonts w:ascii="Arial" w:hAnsi="Arial" w:cs="Arial"/>
          <w:color w:val="000000"/>
          <w:sz w:val="24"/>
          <w:szCs w:val="24"/>
        </w:rPr>
        <w:t xml:space="preserve">: </w:t>
      </w:r>
      <w:r w:rsidR="00AE7825">
        <w:rPr>
          <w:rFonts w:ascii="Arial" w:hAnsi="Arial" w:cs="Arial"/>
          <w:color w:val="000000"/>
          <w:sz w:val="24"/>
          <w:szCs w:val="24"/>
        </w:rPr>
        <w:t>Adv Mpulo</w:t>
      </w:r>
    </w:p>
    <w:p w:rsidR="0067490F" w:rsidRDefault="00AE7825" w:rsidP="0067490F">
      <w:pPr>
        <w:widowControl w:val="0"/>
        <w:autoSpaceDE w:val="0"/>
        <w:autoSpaceDN w:val="0"/>
        <w:adjustRightInd w:val="0"/>
        <w:spacing w:after="0" w:line="480" w:lineRule="auto"/>
        <w:rPr>
          <w:rFonts w:ascii="Arial" w:hAnsi="Arial" w:cs="Arial"/>
          <w:color w:val="000000"/>
          <w:sz w:val="24"/>
          <w:szCs w:val="24"/>
        </w:rPr>
      </w:pPr>
      <w:r>
        <w:rPr>
          <w:rFonts w:ascii="Arial" w:hAnsi="Arial" w:cs="Arial"/>
          <w:color w:val="000000"/>
          <w:sz w:val="24"/>
          <w:szCs w:val="24"/>
        </w:rPr>
        <w:t>Instructed by</w:t>
      </w:r>
      <w:r w:rsidR="001A655F">
        <w:rPr>
          <w:rFonts w:ascii="Arial" w:hAnsi="Arial" w:cs="Arial"/>
          <w:color w:val="000000"/>
          <w:sz w:val="24"/>
          <w:szCs w:val="24"/>
        </w:rPr>
        <w:tab/>
      </w:r>
      <w:r w:rsidR="001A655F">
        <w:rPr>
          <w:rFonts w:ascii="Arial" w:hAnsi="Arial" w:cs="Arial"/>
          <w:color w:val="000000"/>
          <w:sz w:val="24"/>
          <w:szCs w:val="24"/>
        </w:rPr>
        <w:tab/>
      </w:r>
      <w:r w:rsidR="001A655F">
        <w:rPr>
          <w:rFonts w:ascii="Arial" w:hAnsi="Arial" w:cs="Arial"/>
          <w:color w:val="000000"/>
          <w:sz w:val="24"/>
          <w:szCs w:val="24"/>
        </w:rPr>
        <w:tab/>
        <w:t>:</w:t>
      </w:r>
      <w:r>
        <w:rPr>
          <w:rFonts w:ascii="Arial" w:hAnsi="Arial" w:cs="Arial"/>
          <w:color w:val="000000"/>
          <w:sz w:val="24"/>
          <w:szCs w:val="24"/>
        </w:rPr>
        <w:t xml:space="preserve"> State Attorney Johannesburg</w:t>
      </w:r>
      <w:r w:rsidR="0067490F">
        <w:rPr>
          <w:rFonts w:ascii="Arial" w:hAnsi="Arial" w:cs="Arial"/>
          <w:color w:val="000000"/>
          <w:sz w:val="24"/>
          <w:szCs w:val="24"/>
        </w:rPr>
        <w:t xml:space="preserve">  </w:t>
      </w:r>
    </w:p>
    <w:p w:rsidR="0067490F" w:rsidRDefault="0067490F" w:rsidP="0067490F">
      <w:pPr>
        <w:widowControl w:val="0"/>
        <w:autoSpaceDE w:val="0"/>
        <w:autoSpaceDN w:val="0"/>
        <w:adjustRightInd w:val="0"/>
        <w:spacing w:after="0" w:line="480" w:lineRule="auto"/>
        <w:rPr>
          <w:rFonts w:ascii="Arial" w:hAnsi="Arial" w:cs="Arial"/>
          <w:color w:val="000000"/>
          <w:sz w:val="24"/>
          <w:szCs w:val="24"/>
        </w:rPr>
      </w:pPr>
      <w:r>
        <w:rPr>
          <w:rFonts w:ascii="Arial" w:hAnsi="Arial" w:cs="Arial"/>
          <w:color w:val="000000"/>
          <w:sz w:val="24"/>
          <w:szCs w:val="24"/>
        </w:rPr>
        <w:t>Heard on</w:t>
      </w:r>
      <w:r w:rsidR="001A655F">
        <w:rPr>
          <w:rFonts w:ascii="Arial" w:hAnsi="Arial" w:cs="Arial"/>
          <w:color w:val="000000"/>
          <w:sz w:val="24"/>
          <w:szCs w:val="24"/>
        </w:rPr>
        <w:tab/>
      </w:r>
      <w:r w:rsidR="001A655F">
        <w:rPr>
          <w:rFonts w:ascii="Arial" w:hAnsi="Arial" w:cs="Arial"/>
          <w:color w:val="000000"/>
          <w:sz w:val="24"/>
          <w:szCs w:val="24"/>
        </w:rPr>
        <w:tab/>
      </w:r>
      <w:r w:rsidR="001A655F">
        <w:rPr>
          <w:rFonts w:ascii="Arial" w:hAnsi="Arial" w:cs="Arial"/>
          <w:color w:val="000000"/>
          <w:sz w:val="24"/>
          <w:szCs w:val="24"/>
        </w:rPr>
        <w:tab/>
      </w:r>
      <w:r>
        <w:rPr>
          <w:rFonts w:ascii="Arial" w:hAnsi="Arial" w:cs="Arial"/>
          <w:color w:val="000000"/>
          <w:sz w:val="24"/>
          <w:szCs w:val="24"/>
        </w:rPr>
        <w:t>:</w:t>
      </w:r>
      <w:r w:rsidR="001A655F">
        <w:rPr>
          <w:rFonts w:ascii="Arial" w:hAnsi="Arial" w:cs="Arial"/>
          <w:color w:val="000000"/>
          <w:sz w:val="24"/>
          <w:szCs w:val="24"/>
        </w:rPr>
        <w:t xml:space="preserve"> </w:t>
      </w:r>
      <w:r w:rsidR="00606882">
        <w:rPr>
          <w:rFonts w:ascii="Arial" w:hAnsi="Arial" w:cs="Arial"/>
          <w:color w:val="000000"/>
          <w:sz w:val="24"/>
          <w:szCs w:val="24"/>
        </w:rPr>
        <w:t xml:space="preserve">1 November </w:t>
      </w:r>
      <w:r>
        <w:rPr>
          <w:rFonts w:ascii="Arial" w:hAnsi="Arial" w:cs="Arial"/>
          <w:color w:val="000000"/>
          <w:sz w:val="24"/>
          <w:szCs w:val="24"/>
        </w:rPr>
        <w:t>2022</w:t>
      </w:r>
    </w:p>
    <w:p w:rsidR="0067490F" w:rsidRPr="00D77B50" w:rsidRDefault="0067490F" w:rsidP="0067490F">
      <w:pPr>
        <w:widowControl w:val="0"/>
        <w:autoSpaceDE w:val="0"/>
        <w:autoSpaceDN w:val="0"/>
        <w:adjustRightInd w:val="0"/>
        <w:spacing w:after="0" w:line="480" w:lineRule="auto"/>
        <w:rPr>
          <w:rFonts w:ascii="Arial" w:hAnsi="Arial" w:cs="Arial"/>
          <w:color w:val="000000"/>
          <w:sz w:val="24"/>
          <w:szCs w:val="24"/>
        </w:rPr>
      </w:pPr>
      <w:r>
        <w:rPr>
          <w:rFonts w:ascii="Arial" w:hAnsi="Arial" w:cs="Arial"/>
          <w:color w:val="000000"/>
          <w:sz w:val="24"/>
          <w:szCs w:val="24"/>
        </w:rPr>
        <w:t>Delivered</w:t>
      </w:r>
      <w:r w:rsidR="001A655F">
        <w:rPr>
          <w:rFonts w:ascii="Arial" w:hAnsi="Arial" w:cs="Arial"/>
          <w:color w:val="000000"/>
          <w:sz w:val="24"/>
          <w:szCs w:val="24"/>
        </w:rPr>
        <w:tab/>
      </w:r>
      <w:r w:rsidR="001A655F">
        <w:rPr>
          <w:rFonts w:ascii="Arial" w:hAnsi="Arial" w:cs="Arial"/>
          <w:color w:val="000000"/>
          <w:sz w:val="24"/>
          <w:szCs w:val="24"/>
        </w:rPr>
        <w:tab/>
      </w:r>
      <w:r w:rsidR="001A655F">
        <w:rPr>
          <w:rFonts w:ascii="Arial" w:hAnsi="Arial" w:cs="Arial"/>
          <w:color w:val="000000"/>
          <w:sz w:val="24"/>
          <w:szCs w:val="24"/>
        </w:rPr>
        <w:tab/>
      </w:r>
      <w:r>
        <w:rPr>
          <w:rFonts w:ascii="Arial" w:hAnsi="Arial" w:cs="Arial"/>
          <w:color w:val="000000"/>
          <w:sz w:val="24"/>
          <w:szCs w:val="24"/>
        </w:rPr>
        <w:t xml:space="preserve">: </w:t>
      </w:r>
      <w:r w:rsidR="001A655F">
        <w:rPr>
          <w:rFonts w:ascii="Arial" w:hAnsi="Arial" w:cs="Arial"/>
          <w:color w:val="000000"/>
          <w:sz w:val="24"/>
          <w:szCs w:val="24"/>
        </w:rPr>
        <w:t>2</w:t>
      </w:r>
      <w:r w:rsidR="00606882">
        <w:rPr>
          <w:rFonts w:ascii="Arial" w:hAnsi="Arial" w:cs="Arial"/>
          <w:color w:val="000000"/>
          <w:sz w:val="24"/>
          <w:szCs w:val="24"/>
        </w:rPr>
        <w:t xml:space="preserve">1 November </w:t>
      </w:r>
      <w:r>
        <w:rPr>
          <w:rFonts w:ascii="Arial" w:hAnsi="Arial" w:cs="Arial"/>
          <w:color w:val="000000"/>
          <w:sz w:val="24"/>
          <w:szCs w:val="24"/>
        </w:rPr>
        <w:t>2022</w:t>
      </w:r>
    </w:p>
    <w:p w:rsidR="0067490F" w:rsidRPr="00D5603A" w:rsidRDefault="0067490F" w:rsidP="0067490F">
      <w:pPr>
        <w:widowControl w:val="0"/>
        <w:autoSpaceDE w:val="0"/>
        <w:autoSpaceDN w:val="0"/>
        <w:adjustRightInd w:val="0"/>
        <w:spacing w:after="0" w:line="480" w:lineRule="auto"/>
        <w:rPr>
          <w:rFonts w:ascii="Arial" w:hAnsi="Arial" w:cs="Arial"/>
          <w:color w:val="000000"/>
          <w:sz w:val="24"/>
          <w:szCs w:val="24"/>
        </w:rPr>
      </w:pPr>
    </w:p>
    <w:p w:rsidR="0067490F" w:rsidRPr="00D5603A" w:rsidRDefault="0067490F" w:rsidP="0067490F">
      <w:pPr>
        <w:widowControl w:val="0"/>
        <w:autoSpaceDE w:val="0"/>
        <w:autoSpaceDN w:val="0"/>
        <w:adjustRightInd w:val="0"/>
        <w:spacing w:after="0" w:line="480" w:lineRule="auto"/>
        <w:rPr>
          <w:rFonts w:ascii="Arial" w:hAnsi="Arial" w:cs="Arial"/>
          <w:color w:val="000000"/>
          <w:sz w:val="24"/>
          <w:szCs w:val="24"/>
        </w:rPr>
      </w:pPr>
    </w:p>
    <w:p w:rsidR="0067490F" w:rsidRPr="00D5603A" w:rsidRDefault="0067490F" w:rsidP="0067490F">
      <w:pPr>
        <w:widowControl w:val="0"/>
        <w:autoSpaceDE w:val="0"/>
        <w:autoSpaceDN w:val="0"/>
        <w:adjustRightInd w:val="0"/>
        <w:spacing w:after="0" w:line="480" w:lineRule="auto"/>
        <w:rPr>
          <w:rFonts w:ascii="Arial" w:hAnsi="Arial" w:cs="Arial"/>
          <w:color w:val="000000"/>
          <w:sz w:val="24"/>
          <w:szCs w:val="24"/>
        </w:rPr>
      </w:pPr>
    </w:p>
    <w:p w:rsidR="0067490F" w:rsidRPr="00D5603A" w:rsidRDefault="0067490F" w:rsidP="0067490F">
      <w:pPr>
        <w:widowControl w:val="0"/>
        <w:autoSpaceDE w:val="0"/>
        <w:autoSpaceDN w:val="0"/>
        <w:adjustRightInd w:val="0"/>
        <w:spacing w:after="0" w:line="480" w:lineRule="auto"/>
        <w:rPr>
          <w:rFonts w:ascii="Arial" w:hAnsi="Arial" w:cs="Arial"/>
          <w:color w:val="000000"/>
          <w:sz w:val="24"/>
          <w:szCs w:val="24"/>
        </w:rPr>
      </w:pPr>
    </w:p>
    <w:p w:rsidR="0067490F" w:rsidRPr="00D5603A" w:rsidRDefault="0067490F" w:rsidP="0067490F">
      <w:pPr>
        <w:spacing w:line="480" w:lineRule="auto"/>
        <w:rPr>
          <w:rFonts w:ascii="Arial" w:hAnsi="Arial" w:cs="Arial"/>
          <w:color w:val="000000"/>
          <w:sz w:val="24"/>
          <w:szCs w:val="24"/>
        </w:rPr>
      </w:pPr>
    </w:p>
    <w:p w:rsidR="0067490F" w:rsidRPr="00D5603A" w:rsidRDefault="0067490F" w:rsidP="0067490F">
      <w:pPr>
        <w:spacing w:line="480" w:lineRule="auto"/>
        <w:rPr>
          <w:rFonts w:ascii="Arial" w:hAnsi="Arial" w:cs="Arial"/>
          <w:color w:val="000000"/>
          <w:sz w:val="24"/>
          <w:szCs w:val="24"/>
        </w:rPr>
      </w:pPr>
    </w:p>
    <w:p w:rsidR="0067490F" w:rsidRPr="00D5603A" w:rsidRDefault="0067490F" w:rsidP="0067490F">
      <w:pPr>
        <w:spacing w:line="480" w:lineRule="auto"/>
        <w:rPr>
          <w:rFonts w:ascii="Arial" w:hAnsi="Arial" w:cs="Arial"/>
          <w:color w:val="000000"/>
          <w:sz w:val="24"/>
          <w:szCs w:val="24"/>
        </w:rPr>
      </w:pPr>
    </w:p>
    <w:p w:rsidR="0067490F" w:rsidRPr="00D5603A" w:rsidRDefault="0067490F" w:rsidP="0067490F">
      <w:pPr>
        <w:spacing w:line="480" w:lineRule="auto"/>
        <w:rPr>
          <w:rFonts w:ascii="Arial" w:hAnsi="Arial" w:cs="Arial"/>
          <w:color w:val="000000"/>
          <w:sz w:val="24"/>
          <w:szCs w:val="24"/>
        </w:rPr>
      </w:pPr>
    </w:p>
    <w:p w:rsidR="0067490F" w:rsidRPr="00D5603A" w:rsidRDefault="0067490F" w:rsidP="0067490F">
      <w:pPr>
        <w:spacing w:line="480" w:lineRule="auto"/>
        <w:rPr>
          <w:rFonts w:ascii="Arial" w:hAnsi="Arial" w:cs="Arial"/>
          <w:sz w:val="24"/>
          <w:szCs w:val="24"/>
        </w:rPr>
      </w:pPr>
    </w:p>
    <w:p w:rsidR="00214B41" w:rsidRDefault="00214B41"/>
    <w:sectPr w:rsidR="00214B4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6FDE" w:rsidRDefault="00D16FDE" w:rsidP="0067490F">
      <w:pPr>
        <w:spacing w:after="0" w:line="240" w:lineRule="auto"/>
      </w:pPr>
      <w:r>
        <w:separator/>
      </w:r>
    </w:p>
  </w:endnote>
  <w:endnote w:type="continuationSeparator" w:id="0">
    <w:p w:rsidR="00D16FDE" w:rsidRDefault="00D16FDE" w:rsidP="006749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6FDE" w:rsidRDefault="00D16FDE" w:rsidP="0067490F">
      <w:pPr>
        <w:spacing w:after="0" w:line="240" w:lineRule="auto"/>
      </w:pPr>
      <w:r>
        <w:separator/>
      </w:r>
    </w:p>
  </w:footnote>
  <w:footnote w:type="continuationSeparator" w:id="0">
    <w:p w:rsidR="00D16FDE" w:rsidRDefault="00D16FDE" w:rsidP="0067490F">
      <w:pPr>
        <w:spacing w:after="0" w:line="240" w:lineRule="auto"/>
      </w:pPr>
      <w:r>
        <w:continuationSeparator/>
      </w:r>
    </w:p>
  </w:footnote>
  <w:footnote w:id="1">
    <w:p w:rsidR="00EA27C0" w:rsidRPr="00C75034" w:rsidRDefault="00EA27C0" w:rsidP="00EA27C0">
      <w:pPr>
        <w:pStyle w:val="FootnoteText"/>
        <w:rPr>
          <w:rFonts w:ascii="Arial" w:hAnsi="Arial" w:cs="Arial"/>
          <w:lang w:val="en-GB"/>
        </w:rPr>
      </w:pPr>
      <w:r w:rsidRPr="00C75034">
        <w:rPr>
          <w:rStyle w:val="FootnoteReference"/>
          <w:rFonts w:ascii="Arial" w:hAnsi="Arial" w:cs="Arial"/>
        </w:rPr>
        <w:footnoteRef/>
      </w:r>
      <w:r w:rsidRPr="00C75034">
        <w:rPr>
          <w:rFonts w:ascii="Arial" w:hAnsi="Arial" w:cs="Arial"/>
        </w:rPr>
        <w:t xml:space="preserve"> 2009 (2) SACR 282 (SCA)</w:t>
      </w:r>
      <w:r>
        <w:rPr>
          <w:rFonts w:ascii="Arial" w:hAnsi="Arial" w:cs="Arial"/>
        </w:rPr>
        <w:t xml:space="preserve"> para 26. </w:t>
      </w:r>
    </w:p>
  </w:footnote>
  <w:footnote w:id="2">
    <w:p w:rsidR="00C44D35" w:rsidRDefault="00C44D35">
      <w:pPr>
        <w:pStyle w:val="FootnoteText"/>
      </w:pPr>
      <w:r>
        <w:rPr>
          <w:rStyle w:val="FootnoteReference"/>
        </w:rPr>
        <w:footnoteRef/>
      </w:r>
      <w:r>
        <w:t xml:space="preserve"> </w:t>
      </w:r>
      <w:r w:rsidRPr="00C44D35">
        <w:rPr>
          <w:rFonts w:ascii="Arial" w:eastAsia="Times New Roman" w:hAnsi="Arial" w:cs="Arial"/>
          <w:sz w:val="24"/>
          <w:szCs w:val="24"/>
          <w:lang w:val="en-GB" w:eastAsia="en-GB"/>
        </w:rPr>
        <w:t>2006 (6) SA 320 (SCA)</w:t>
      </w:r>
    </w:p>
  </w:footnote>
  <w:footnote w:id="3">
    <w:p w:rsidR="00C44D35" w:rsidRDefault="00C44D35" w:rsidP="00C44D35">
      <w:pPr>
        <w:pStyle w:val="FootnoteText"/>
      </w:pPr>
      <w:r>
        <w:rPr>
          <w:rStyle w:val="FootnoteReference"/>
        </w:rPr>
        <w:footnoteRef/>
      </w:r>
      <w:r>
        <w:t xml:space="preserve"> </w:t>
      </w:r>
      <w:r w:rsidRPr="00C44D35">
        <w:rPr>
          <w:rFonts w:ascii="Arial" w:eastAsia="Times New Roman" w:hAnsi="Arial" w:cs="Arial"/>
          <w:sz w:val="24"/>
          <w:szCs w:val="24"/>
          <w:lang w:val="en-GB" w:eastAsia="en-GB"/>
        </w:rPr>
        <w:t>2009 (3) SA 434 (W),</w:t>
      </w:r>
    </w:p>
  </w:footnote>
  <w:footnote w:id="4">
    <w:p w:rsidR="001F38DE" w:rsidRDefault="001F38DE" w:rsidP="001F38DE">
      <w:pPr>
        <w:pStyle w:val="FootnoteText"/>
      </w:pPr>
      <w:r>
        <w:rPr>
          <w:rStyle w:val="FootnoteReference"/>
        </w:rPr>
        <w:footnoteRef/>
      </w:r>
      <w:r>
        <w:t xml:space="preserve"> </w:t>
      </w:r>
      <w:r w:rsidRPr="00C44D35">
        <w:rPr>
          <w:rFonts w:ascii="Arial" w:eastAsia="Times New Roman" w:hAnsi="Arial" w:cs="Arial"/>
          <w:sz w:val="24"/>
          <w:szCs w:val="24"/>
          <w:lang w:val="en-GB" w:eastAsia="en-GB"/>
        </w:rPr>
        <w:t>2020 (1) SACR 1 CC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6D62CC"/>
    <w:multiLevelType w:val="hybridMultilevel"/>
    <w:tmpl w:val="212E480E"/>
    <w:lvl w:ilvl="0" w:tplc="AC3ADBE2">
      <w:start w:val="1"/>
      <w:numFmt w:val="decimal"/>
      <w:lvlText w:val="[%1]"/>
      <w:lvlJc w:val="left"/>
      <w:pPr>
        <w:ind w:left="815" w:hanging="360"/>
      </w:pPr>
      <w:rPr>
        <w:rFonts w:ascii="Arial" w:eastAsia="Times New Roman" w:hAnsi="Arial" w:cs="Arial" w:hint="default"/>
        <w:b w:val="0"/>
        <w:i w:val="0"/>
        <w:strike w:val="0"/>
        <w:dstrike w:val="0"/>
        <w:color w:val="000000"/>
        <w:sz w:val="26"/>
        <w:szCs w:val="26"/>
        <w:u w:val="none" w:color="000000"/>
        <w:bdr w:val="none" w:sz="0" w:space="0" w:color="auto"/>
        <w:shd w:val="clear" w:color="auto" w:fill="auto"/>
        <w:vertAlign w:val="baseline"/>
      </w:rPr>
    </w:lvl>
    <w:lvl w:ilvl="1" w:tplc="1C090019">
      <w:start w:val="1"/>
      <w:numFmt w:val="lowerLetter"/>
      <w:lvlText w:val="%2."/>
      <w:lvlJc w:val="left"/>
      <w:pPr>
        <w:ind w:left="1535" w:hanging="360"/>
      </w:pPr>
    </w:lvl>
    <w:lvl w:ilvl="2" w:tplc="1C09001B" w:tentative="1">
      <w:start w:val="1"/>
      <w:numFmt w:val="lowerRoman"/>
      <w:lvlText w:val="%3."/>
      <w:lvlJc w:val="right"/>
      <w:pPr>
        <w:ind w:left="2255" w:hanging="180"/>
      </w:pPr>
    </w:lvl>
    <w:lvl w:ilvl="3" w:tplc="1C09000F" w:tentative="1">
      <w:start w:val="1"/>
      <w:numFmt w:val="decimal"/>
      <w:lvlText w:val="%4."/>
      <w:lvlJc w:val="left"/>
      <w:pPr>
        <w:ind w:left="2975" w:hanging="360"/>
      </w:pPr>
    </w:lvl>
    <w:lvl w:ilvl="4" w:tplc="1C090019" w:tentative="1">
      <w:start w:val="1"/>
      <w:numFmt w:val="lowerLetter"/>
      <w:lvlText w:val="%5."/>
      <w:lvlJc w:val="left"/>
      <w:pPr>
        <w:ind w:left="3695" w:hanging="360"/>
      </w:pPr>
    </w:lvl>
    <w:lvl w:ilvl="5" w:tplc="1C09001B" w:tentative="1">
      <w:start w:val="1"/>
      <w:numFmt w:val="lowerRoman"/>
      <w:lvlText w:val="%6."/>
      <w:lvlJc w:val="right"/>
      <w:pPr>
        <w:ind w:left="4415" w:hanging="180"/>
      </w:pPr>
    </w:lvl>
    <w:lvl w:ilvl="6" w:tplc="1C09000F" w:tentative="1">
      <w:start w:val="1"/>
      <w:numFmt w:val="decimal"/>
      <w:lvlText w:val="%7."/>
      <w:lvlJc w:val="left"/>
      <w:pPr>
        <w:ind w:left="5135" w:hanging="360"/>
      </w:pPr>
    </w:lvl>
    <w:lvl w:ilvl="7" w:tplc="1C090019" w:tentative="1">
      <w:start w:val="1"/>
      <w:numFmt w:val="lowerLetter"/>
      <w:lvlText w:val="%8."/>
      <w:lvlJc w:val="left"/>
      <w:pPr>
        <w:ind w:left="5855" w:hanging="360"/>
      </w:pPr>
    </w:lvl>
    <w:lvl w:ilvl="8" w:tplc="1C09001B" w:tentative="1">
      <w:start w:val="1"/>
      <w:numFmt w:val="lowerRoman"/>
      <w:lvlText w:val="%9."/>
      <w:lvlJc w:val="right"/>
      <w:pPr>
        <w:ind w:left="6575" w:hanging="180"/>
      </w:pPr>
    </w:lvl>
  </w:abstractNum>
  <w:abstractNum w:abstractNumId="1" w15:restartNumberingAfterBreak="0">
    <w:nsid w:val="63E10909"/>
    <w:multiLevelType w:val="hybridMultilevel"/>
    <w:tmpl w:val="86E0D0F4"/>
    <w:lvl w:ilvl="0" w:tplc="5566C362">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6D6A494C"/>
    <w:multiLevelType w:val="multilevel"/>
    <w:tmpl w:val="87764800"/>
    <w:lvl w:ilvl="0">
      <w:start w:val="3"/>
      <w:numFmt w:val="decimal"/>
      <w:lvlText w:val="%1."/>
      <w:lvlJc w:val="left"/>
      <w:pPr>
        <w:ind w:left="788" w:hanging="267"/>
        <w:jc w:val="left"/>
      </w:pPr>
      <w:rPr>
        <w:rFonts w:ascii="Arial" w:eastAsia="Arial" w:hAnsi="Arial" w:hint="default"/>
        <w:b/>
        <w:bCs/>
        <w:spacing w:val="-1"/>
        <w:w w:val="99"/>
        <w:sz w:val="24"/>
        <w:szCs w:val="24"/>
      </w:rPr>
    </w:lvl>
    <w:lvl w:ilvl="1">
      <w:start w:val="1"/>
      <w:numFmt w:val="decimal"/>
      <w:lvlText w:val="%1.%2"/>
      <w:lvlJc w:val="left"/>
      <w:pPr>
        <w:ind w:left="522" w:hanging="401"/>
        <w:jc w:val="right"/>
      </w:pPr>
      <w:rPr>
        <w:rFonts w:ascii="Arial" w:eastAsia="Arial" w:hAnsi="Arial" w:hint="default"/>
        <w:spacing w:val="-1"/>
        <w:sz w:val="24"/>
        <w:szCs w:val="24"/>
      </w:rPr>
    </w:lvl>
    <w:lvl w:ilvl="2">
      <w:start w:val="1"/>
      <w:numFmt w:val="lowerLetter"/>
      <w:lvlText w:val="%3)"/>
      <w:lvlJc w:val="left"/>
      <w:pPr>
        <w:ind w:left="1242" w:hanging="360"/>
        <w:jc w:val="left"/>
      </w:pPr>
      <w:rPr>
        <w:rFonts w:ascii="Arial" w:eastAsia="Arial" w:hAnsi="Arial" w:hint="default"/>
        <w:spacing w:val="-1"/>
        <w:sz w:val="24"/>
        <w:szCs w:val="24"/>
      </w:rPr>
    </w:lvl>
    <w:lvl w:ilvl="3">
      <w:start w:val="1"/>
      <w:numFmt w:val="bullet"/>
      <w:lvlText w:val="•"/>
      <w:lvlJc w:val="left"/>
      <w:pPr>
        <w:ind w:left="2302" w:hanging="360"/>
      </w:pPr>
      <w:rPr>
        <w:rFonts w:hint="default"/>
      </w:rPr>
    </w:lvl>
    <w:lvl w:ilvl="4">
      <w:start w:val="1"/>
      <w:numFmt w:val="bullet"/>
      <w:lvlText w:val="•"/>
      <w:lvlJc w:val="left"/>
      <w:pPr>
        <w:ind w:left="3363" w:hanging="360"/>
      </w:pPr>
      <w:rPr>
        <w:rFonts w:hint="default"/>
      </w:rPr>
    </w:lvl>
    <w:lvl w:ilvl="5">
      <w:start w:val="1"/>
      <w:numFmt w:val="bullet"/>
      <w:lvlText w:val="•"/>
      <w:lvlJc w:val="left"/>
      <w:pPr>
        <w:ind w:left="4423" w:hanging="360"/>
      </w:pPr>
      <w:rPr>
        <w:rFonts w:hint="default"/>
      </w:rPr>
    </w:lvl>
    <w:lvl w:ilvl="6">
      <w:start w:val="1"/>
      <w:numFmt w:val="bullet"/>
      <w:lvlText w:val="•"/>
      <w:lvlJc w:val="left"/>
      <w:pPr>
        <w:ind w:left="5484" w:hanging="360"/>
      </w:pPr>
      <w:rPr>
        <w:rFonts w:hint="default"/>
      </w:rPr>
    </w:lvl>
    <w:lvl w:ilvl="7">
      <w:start w:val="1"/>
      <w:numFmt w:val="bullet"/>
      <w:lvlText w:val="•"/>
      <w:lvlJc w:val="left"/>
      <w:pPr>
        <w:ind w:left="6544" w:hanging="360"/>
      </w:pPr>
      <w:rPr>
        <w:rFonts w:hint="default"/>
      </w:rPr>
    </w:lvl>
    <w:lvl w:ilvl="8">
      <w:start w:val="1"/>
      <w:numFmt w:val="bullet"/>
      <w:lvlText w:val="•"/>
      <w:lvlJc w:val="left"/>
      <w:pPr>
        <w:ind w:left="7605" w:hanging="36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90F"/>
    <w:rsid w:val="00026A75"/>
    <w:rsid w:val="000654F6"/>
    <w:rsid w:val="0015047A"/>
    <w:rsid w:val="00154A42"/>
    <w:rsid w:val="001A655F"/>
    <w:rsid w:val="001D0A15"/>
    <w:rsid w:val="001F38DE"/>
    <w:rsid w:val="00214B41"/>
    <w:rsid w:val="002256CA"/>
    <w:rsid w:val="00233D5F"/>
    <w:rsid w:val="002C642D"/>
    <w:rsid w:val="002E1E7E"/>
    <w:rsid w:val="00304C89"/>
    <w:rsid w:val="003573FC"/>
    <w:rsid w:val="00361581"/>
    <w:rsid w:val="00460268"/>
    <w:rsid w:val="004967C4"/>
    <w:rsid w:val="00525956"/>
    <w:rsid w:val="00556E26"/>
    <w:rsid w:val="00563078"/>
    <w:rsid w:val="005B2C20"/>
    <w:rsid w:val="00606882"/>
    <w:rsid w:val="00620990"/>
    <w:rsid w:val="0067490F"/>
    <w:rsid w:val="00695F7C"/>
    <w:rsid w:val="006A0EB5"/>
    <w:rsid w:val="00774FEE"/>
    <w:rsid w:val="00885FBE"/>
    <w:rsid w:val="008E6565"/>
    <w:rsid w:val="008F7B7A"/>
    <w:rsid w:val="00915266"/>
    <w:rsid w:val="009342CE"/>
    <w:rsid w:val="00942259"/>
    <w:rsid w:val="009E2D39"/>
    <w:rsid w:val="00A41141"/>
    <w:rsid w:val="00AE7825"/>
    <w:rsid w:val="00C44D35"/>
    <w:rsid w:val="00CB351E"/>
    <w:rsid w:val="00CE1091"/>
    <w:rsid w:val="00CF4CBB"/>
    <w:rsid w:val="00CF5698"/>
    <w:rsid w:val="00D16FDE"/>
    <w:rsid w:val="00D96F5A"/>
    <w:rsid w:val="00DD30E1"/>
    <w:rsid w:val="00E30310"/>
    <w:rsid w:val="00EA27C0"/>
    <w:rsid w:val="00F600AC"/>
    <w:rsid w:val="00FA13F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C4F83B-92C4-4736-AD62-C67833095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490F"/>
  </w:style>
  <w:style w:type="paragraph" w:styleId="Heading1">
    <w:name w:val="heading 1"/>
    <w:basedOn w:val="Normal"/>
    <w:next w:val="Normal"/>
    <w:link w:val="Heading1Char"/>
    <w:uiPriority w:val="9"/>
    <w:qFormat/>
    <w:rsid w:val="0067490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490F"/>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unhideWhenUsed/>
    <w:rsid w:val="0067490F"/>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FootnoteText">
    <w:name w:val="footnote text"/>
    <w:basedOn w:val="Normal"/>
    <w:link w:val="FootnoteTextChar"/>
    <w:uiPriority w:val="99"/>
    <w:semiHidden/>
    <w:unhideWhenUsed/>
    <w:rsid w:val="0067490F"/>
    <w:pPr>
      <w:spacing w:after="0" w:line="240" w:lineRule="auto"/>
    </w:pPr>
    <w:rPr>
      <w:rFonts w:eastAsiaTheme="minorEastAsia" w:cs="Times New Roman"/>
      <w:sz w:val="20"/>
      <w:szCs w:val="20"/>
      <w:lang w:eastAsia="en-ZA"/>
    </w:rPr>
  </w:style>
  <w:style w:type="character" w:customStyle="1" w:styleId="FootnoteTextChar">
    <w:name w:val="Footnote Text Char"/>
    <w:basedOn w:val="DefaultParagraphFont"/>
    <w:link w:val="FootnoteText"/>
    <w:uiPriority w:val="99"/>
    <w:semiHidden/>
    <w:rsid w:val="0067490F"/>
    <w:rPr>
      <w:rFonts w:eastAsiaTheme="minorEastAsia" w:cs="Times New Roman"/>
      <w:sz w:val="20"/>
      <w:szCs w:val="20"/>
      <w:lang w:eastAsia="en-ZA"/>
    </w:rPr>
  </w:style>
  <w:style w:type="character" w:styleId="FootnoteReference">
    <w:name w:val="footnote reference"/>
    <w:basedOn w:val="DefaultParagraphFont"/>
    <w:uiPriority w:val="99"/>
    <w:semiHidden/>
    <w:unhideWhenUsed/>
    <w:rsid w:val="0067490F"/>
    <w:rPr>
      <w:vertAlign w:val="superscript"/>
    </w:rPr>
  </w:style>
  <w:style w:type="paragraph" w:styleId="ListParagraph">
    <w:name w:val="List Paragraph"/>
    <w:basedOn w:val="Normal"/>
    <w:uiPriority w:val="34"/>
    <w:qFormat/>
    <w:rsid w:val="0067490F"/>
    <w:pPr>
      <w:ind w:left="720"/>
      <w:contextualSpacing/>
    </w:pPr>
  </w:style>
  <w:style w:type="paragraph" w:styleId="BodyText">
    <w:name w:val="Body Text"/>
    <w:basedOn w:val="Normal"/>
    <w:link w:val="BodyTextChar"/>
    <w:uiPriority w:val="1"/>
    <w:qFormat/>
    <w:rsid w:val="003573FC"/>
    <w:pPr>
      <w:widowControl w:val="0"/>
      <w:spacing w:before="142" w:after="0" w:line="240" w:lineRule="auto"/>
      <w:ind w:left="117"/>
    </w:pPr>
    <w:rPr>
      <w:rFonts w:ascii="Arial" w:eastAsia="Arial" w:hAnsi="Arial"/>
      <w:sz w:val="24"/>
      <w:szCs w:val="24"/>
      <w:lang w:val="en-US"/>
    </w:rPr>
  </w:style>
  <w:style w:type="character" w:customStyle="1" w:styleId="BodyTextChar">
    <w:name w:val="Body Text Char"/>
    <w:basedOn w:val="DefaultParagraphFont"/>
    <w:link w:val="BodyText"/>
    <w:uiPriority w:val="1"/>
    <w:rsid w:val="003573FC"/>
    <w:rPr>
      <w:rFonts w:ascii="Arial" w:eastAsia="Arial" w:hAnsi="Arial"/>
      <w:sz w:val="24"/>
      <w:szCs w:val="24"/>
      <w:lang w:val="en-US"/>
    </w:rPr>
  </w:style>
  <w:style w:type="paragraph" w:styleId="CommentText">
    <w:name w:val="annotation text"/>
    <w:basedOn w:val="Normal"/>
    <w:link w:val="CommentTextChar"/>
    <w:rsid w:val="001D0A15"/>
    <w:pPr>
      <w:spacing w:after="0" w:line="240" w:lineRule="auto"/>
    </w:pPr>
    <w:rPr>
      <w:rFonts w:ascii="Times New Roman" w:eastAsia="Times New Roman" w:hAnsi="Times New Roman" w:cs="Times New Roman"/>
      <w:sz w:val="20"/>
      <w:szCs w:val="20"/>
      <w:lang w:val="en-GB" w:eastAsia="en-GB"/>
    </w:rPr>
  </w:style>
  <w:style w:type="character" w:customStyle="1" w:styleId="CommentTextChar">
    <w:name w:val="Comment Text Char"/>
    <w:basedOn w:val="DefaultParagraphFont"/>
    <w:link w:val="CommentText"/>
    <w:rsid w:val="001D0A15"/>
    <w:rPr>
      <w:rFonts w:ascii="Times New Roman" w:eastAsia="Times New Roman" w:hAnsi="Times New Roman" w:cs="Times New Roman"/>
      <w:sz w:val="20"/>
      <w:szCs w:val="20"/>
      <w:lang w:val="en-GB" w:eastAsia="en-GB"/>
    </w:rPr>
  </w:style>
  <w:style w:type="paragraph" w:styleId="BalloonText">
    <w:name w:val="Balloon Text"/>
    <w:basedOn w:val="Normal"/>
    <w:link w:val="BalloonTextChar"/>
    <w:uiPriority w:val="99"/>
    <w:semiHidden/>
    <w:unhideWhenUsed/>
    <w:rsid w:val="004967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67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AF339C-5261-494C-B848-38A81923C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1367</Words>
  <Characters>7798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9147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 Edwin Molahlehi</dc:creator>
  <cp:keywords/>
  <dc:description/>
  <cp:lastModifiedBy>Lazarus Rakgwale</cp:lastModifiedBy>
  <cp:revision>2</cp:revision>
  <cp:lastPrinted>2022-11-30T08:15:00Z</cp:lastPrinted>
  <dcterms:created xsi:type="dcterms:W3CDTF">2022-12-02T08:34:00Z</dcterms:created>
  <dcterms:modified xsi:type="dcterms:W3CDTF">2022-12-02T08:34:00Z</dcterms:modified>
</cp:coreProperties>
</file>