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1283" w14:textId="6B904DC8" w:rsidR="00AE39D3" w:rsidRPr="00C71BA3" w:rsidRDefault="00842028" w:rsidP="00BC3FB8">
      <w:pPr>
        <w:spacing w:line="360" w:lineRule="auto"/>
        <w:jc w:val="center"/>
        <w:rPr>
          <w:rFonts w:ascii="Arial" w:hAnsi="Arial" w:cs="Arial"/>
          <w:b/>
        </w:rPr>
      </w:pPr>
      <w:bookmarkStart w:id="0" w:name="_GoBack"/>
      <w:bookmarkEnd w:id="0"/>
      <w:r w:rsidRPr="00C71BA3">
        <w:rPr>
          <w:rFonts w:ascii="Arial" w:hAnsi="Arial" w:cs="Arial"/>
          <w:b/>
          <w:noProof/>
          <w:lang w:val="en-ZA" w:eastAsia="en-ZA"/>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77777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ZA" w:eastAsia="en-ZA"/>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25EEE7C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962D2">
                                    <w:rPr>
                                      <w:rFonts w:ascii="Arial" w:hAnsi="Arial" w:cs="Arial"/>
                                      <w:sz w:val="20"/>
                                      <w:szCs w:val="20"/>
                                    </w:rPr>
                                    <w:t>18 November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25EEE7C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962D2">
                              <w:rPr>
                                <w:rFonts w:ascii="Arial" w:hAnsi="Arial" w:cs="Arial"/>
                                <w:sz w:val="20"/>
                                <w:szCs w:val="20"/>
                              </w:rPr>
                              <w:t>18 November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1CC6A608"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3962D2">
              <w:rPr>
                <w:rFonts w:cs="Arial"/>
                <w:b/>
                <w:sz w:val="24"/>
                <w:szCs w:val="24"/>
              </w:rPr>
              <w:t>59320/2021</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4D607004" w:rsidR="00574219" w:rsidRDefault="005A17DB"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IRUTABANTU DESTINY</w:t>
      </w:r>
      <w:r w:rsidR="00574219">
        <w:rPr>
          <w:rFonts w:ascii="Arial" w:eastAsia="Times New Roman" w:hAnsi="Arial" w:cs="Arial"/>
          <w:b/>
          <w:lang w:val="en-ZA" w:eastAsia="en-GB"/>
        </w:rPr>
        <w:tab/>
      </w:r>
      <w:r w:rsidR="00041F40">
        <w:rPr>
          <w:rFonts w:ascii="Arial" w:eastAsia="Times New Roman" w:hAnsi="Arial" w:cs="Arial"/>
          <w:b/>
          <w:lang w:val="en-ZA" w:eastAsia="en-GB"/>
        </w:rPr>
        <w:t>APPLICANT</w:t>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3BC41B07" w14:textId="0D9294A0" w:rsidR="00574219" w:rsidRDefault="005A17DB"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THE MINISTER OF HOME AFFAIRS</w:t>
      </w:r>
      <w:r w:rsidR="00574219">
        <w:rPr>
          <w:rFonts w:ascii="Arial" w:eastAsia="Times New Roman" w:hAnsi="Arial" w:cs="Arial"/>
          <w:b/>
          <w:lang w:val="en-ZA" w:eastAsia="en-GB"/>
        </w:rPr>
        <w:tab/>
      </w:r>
      <w:r w:rsidR="001C0076">
        <w:rPr>
          <w:rFonts w:ascii="Arial" w:eastAsia="Times New Roman" w:hAnsi="Arial" w:cs="Arial"/>
          <w:b/>
          <w:lang w:val="en-ZA" w:eastAsia="en-GB"/>
        </w:rPr>
        <w:t xml:space="preserve">FIRST </w:t>
      </w:r>
      <w:r w:rsidR="00041F40">
        <w:rPr>
          <w:rFonts w:ascii="Arial" w:eastAsia="Times New Roman" w:hAnsi="Arial" w:cs="Arial"/>
          <w:b/>
          <w:lang w:val="en-ZA" w:eastAsia="en-GB"/>
        </w:rPr>
        <w:t>RESPONDENT</w:t>
      </w:r>
    </w:p>
    <w:p w14:paraId="3840EB14" w14:textId="77777777" w:rsidR="005A17DB" w:rsidRDefault="005A17D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 xml:space="preserve">THE DIRECTOR-GENERAL, </w:t>
      </w:r>
    </w:p>
    <w:p w14:paraId="6D4DBB73" w14:textId="6E66A54D" w:rsidR="001C0076" w:rsidRDefault="005A17D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DEPARTMENT OF HOME AFFAIRS</w:t>
      </w:r>
      <w:r>
        <w:rPr>
          <w:rFonts w:ascii="Arial" w:eastAsia="Times New Roman" w:hAnsi="Arial" w:cs="Arial"/>
          <w:b/>
          <w:lang w:val="en-ZA" w:eastAsia="en-GB"/>
        </w:rPr>
        <w:tab/>
      </w:r>
      <w:r w:rsidR="001C0076">
        <w:rPr>
          <w:rFonts w:ascii="Arial" w:eastAsia="Times New Roman" w:hAnsi="Arial" w:cs="Arial"/>
          <w:b/>
          <w:lang w:val="en-ZA" w:eastAsia="en-GB"/>
        </w:rPr>
        <w:t>SECOND RESPONDENT</w:t>
      </w:r>
    </w:p>
    <w:p w14:paraId="4EF5087E" w14:textId="77777777" w:rsidR="005A17DB" w:rsidRDefault="005A17DB" w:rsidP="005A17DB">
      <w:pPr>
        <w:tabs>
          <w:tab w:val="left" w:pos="5868"/>
        </w:tabs>
        <w:spacing w:line="360" w:lineRule="auto"/>
        <w:ind w:left="936" w:hanging="936"/>
        <w:jc w:val="both"/>
        <w:rPr>
          <w:rFonts w:ascii="Arial" w:eastAsia="Times New Roman" w:hAnsi="Arial" w:cs="Arial"/>
          <w:b/>
          <w:lang w:val="en-ZA" w:eastAsia="en-GB"/>
        </w:rPr>
      </w:pPr>
    </w:p>
    <w:p w14:paraId="5A1D17CC" w14:textId="77777777" w:rsidR="00574219" w:rsidRDefault="00574219" w:rsidP="00574219">
      <w:pPr>
        <w:tabs>
          <w:tab w:val="left" w:pos="5868"/>
        </w:tabs>
        <w:spacing w:line="360" w:lineRule="auto"/>
        <w:ind w:left="936" w:hanging="936"/>
        <w:jc w:val="both"/>
        <w:rPr>
          <w:rFonts w:ascii="Arial" w:eastAsia="Times New Roman" w:hAnsi="Arial" w:cs="Arial"/>
          <w:b/>
          <w:lang w:val="en-ZA" w:eastAsia="en-GB"/>
        </w:rPr>
      </w:pPr>
    </w:p>
    <w:p w14:paraId="2926D20A" w14:textId="77777777" w:rsidR="00041F40" w:rsidRPr="00AD3B10" w:rsidRDefault="00041F40" w:rsidP="00574219">
      <w:pPr>
        <w:tabs>
          <w:tab w:val="left" w:pos="5868"/>
        </w:tabs>
        <w:spacing w:line="360" w:lineRule="auto"/>
        <w:ind w:left="936" w:hanging="936"/>
        <w:jc w:val="both"/>
        <w:rPr>
          <w:rFonts w:ascii="Arial" w:eastAsia="Times New Roman" w:hAnsi="Arial" w:cs="Arial"/>
          <w:b/>
          <w:lang w:val="en-ZA" w:eastAsia="en-GB"/>
        </w:rPr>
      </w:pP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72E0691D"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w:t>
      </w:r>
      <w:r w:rsidR="005A17DB">
        <w:rPr>
          <w:rFonts w:ascii="Arial" w:eastAsia="Times New Roman" w:hAnsi="Arial" w:cs="Arial"/>
          <w:b/>
          <w:lang w:val="en-ZA" w:eastAsia="en-GB"/>
        </w:rPr>
        <w:t>E</w:t>
      </w:r>
      <w:r>
        <w:rPr>
          <w:rFonts w:ascii="Arial" w:eastAsia="Times New Roman" w:hAnsi="Arial" w:cs="Arial"/>
          <w:b/>
          <w:lang w:val="en-ZA" w:eastAsia="en-GB"/>
        </w:rPr>
        <w:t>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37A54620" w14:textId="23683E48" w:rsidR="00574219"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712A1CCE" w14:textId="77A00411" w:rsidR="00AA7BEE" w:rsidRDefault="00AA7BEE" w:rsidP="00E56817">
      <w:pPr>
        <w:tabs>
          <w:tab w:val="left" w:pos="5868"/>
        </w:tabs>
        <w:spacing w:line="360" w:lineRule="auto"/>
        <w:jc w:val="both"/>
        <w:rPr>
          <w:rFonts w:ascii="Arial" w:eastAsia="Times New Roman" w:hAnsi="Arial" w:cs="Arial"/>
          <w:b/>
          <w:u w:val="single"/>
          <w:lang w:val="en-ZA" w:eastAsia="en-GB"/>
        </w:rPr>
      </w:pPr>
    </w:p>
    <w:p w14:paraId="50C8FC7B" w14:textId="29E4CDAB" w:rsidR="00AA7BEE" w:rsidRPr="00AA7BEE" w:rsidRDefault="00AA7BEE"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5A7FFCD6" w14:textId="77777777" w:rsidR="00E56817" w:rsidRPr="00E56817" w:rsidRDefault="00E56817" w:rsidP="00E56817">
      <w:pPr>
        <w:tabs>
          <w:tab w:val="left" w:pos="5868"/>
        </w:tabs>
        <w:spacing w:line="360" w:lineRule="auto"/>
        <w:jc w:val="both"/>
        <w:rPr>
          <w:rFonts w:ascii="Arial" w:eastAsia="Times New Roman" w:hAnsi="Arial" w:cs="Arial"/>
          <w:b/>
          <w:u w:val="single"/>
          <w:lang w:val="en-ZA" w:eastAsia="en-GB"/>
        </w:rPr>
      </w:pPr>
    </w:p>
    <w:p w14:paraId="36E29361" w14:textId="00880F24" w:rsidR="00AA7BEE" w:rsidRDefault="00574219" w:rsidP="00036640">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4A3BFD">
        <w:rPr>
          <w:rFonts w:ascii="Arial" w:eastAsia="Calibri" w:hAnsi="Arial" w:cs="Arial"/>
          <w:lang w:val="en-ZA"/>
        </w:rPr>
        <w:t xml:space="preserve">This </w:t>
      </w:r>
      <w:r w:rsidR="00AA7BEE">
        <w:rPr>
          <w:rFonts w:ascii="Arial" w:eastAsia="Calibri" w:hAnsi="Arial" w:cs="Arial"/>
          <w:lang w:val="en-ZA"/>
        </w:rPr>
        <w:t xml:space="preserve">application </w:t>
      </w:r>
      <w:r w:rsidR="005A17DB">
        <w:rPr>
          <w:rFonts w:ascii="Arial" w:eastAsia="Calibri" w:hAnsi="Arial" w:cs="Arial"/>
          <w:lang w:val="en-ZA"/>
        </w:rPr>
        <w:t>was heard at the same time with another application because of the reason that the facts were the same and the parties agreed thereto.</w:t>
      </w:r>
      <w:r w:rsidR="00E27630">
        <w:rPr>
          <w:rFonts w:ascii="Arial" w:eastAsia="Calibri" w:hAnsi="Arial" w:cs="Arial"/>
          <w:lang w:val="en-ZA"/>
        </w:rPr>
        <w:t xml:space="preserve"> I have, however, decided to give two judgements with the same effect for convenience and clarity.</w:t>
      </w:r>
      <w:r w:rsidR="005A17DB">
        <w:rPr>
          <w:rFonts w:ascii="Arial" w:eastAsia="Calibri" w:hAnsi="Arial" w:cs="Arial"/>
          <w:lang w:val="en-ZA"/>
        </w:rPr>
        <w:t xml:space="preserve"> </w:t>
      </w:r>
    </w:p>
    <w:p w14:paraId="257748CF" w14:textId="77777777" w:rsidR="005A17DB" w:rsidRDefault="005A17DB" w:rsidP="00036640">
      <w:pPr>
        <w:spacing w:after="200"/>
        <w:rPr>
          <w:rFonts w:ascii="Arial" w:eastAsia="Calibri" w:hAnsi="Arial" w:cs="Arial"/>
          <w:lang w:val="en-ZA"/>
        </w:rPr>
      </w:pPr>
    </w:p>
    <w:p w14:paraId="45CE2AD1" w14:textId="77777777" w:rsidR="005A17DB" w:rsidRDefault="00AA7BEE" w:rsidP="00036640">
      <w:pPr>
        <w:spacing w:after="200"/>
        <w:rPr>
          <w:rFonts w:ascii="Arial" w:eastAsia="Calibri" w:hAnsi="Arial" w:cs="Arial"/>
          <w:lang w:val="en-ZA"/>
        </w:rPr>
      </w:pPr>
      <w:r>
        <w:rPr>
          <w:rFonts w:ascii="Arial" w:eastAsia="Calibri" w:hAnsi="Arial" w:cs="Arial"/>
          <w:lang w:val="en-ZA"/>
        </w:rPr>
        <w:t>[</w:t>
      </w:r>
      <w:r w:rsidR="005A17DB">
        <w:rPr>
          <w:rFonts w:ascii="Arial" w:eastAsia="Calibri" w:hAnsi="Arial" w:cs="Arial"/>
          <w:lang w:val="en-ZA"/>
        </w:rPr>
        <w:t>2</w:t>
      </w:r>
      <w:r>
        <w:rPr>
          <w:rFonts w:ascii="Arial" w:eastAsia="Calibri" w:hAnsi="Arial" w:cs="Arial"/>
          <w:lang w:val="en-ZA"/>
        </w:rPr>
        <w:t>]</w:t>
      </w:r>
      <w:r>
        <w:rPr>
          <w:rFonts w:ascii="Arial" w:eastAsia="Calibri" w:hAnsi="Arial" w:cs="Arial"/>
          <w:lang w:val="en-ZA"/>
        </w:rPr>
        <w:tab/>
      </w:r>
      <w:r w:rsidR="005A17DB">
        <w:rPr>
          <w:rFonts w:ascii="Arial" w:eastAsia="Calibri" w:hAnsi="Arial" w:cs="Arial"/>
          <w:lang w:val="en-ZA"/>
        </w:rPr>
        <w:t xml:space="preserve">This application is a return day of rule </w:t>
      </w:r>
      <w:r w:rsidR="005A17DB" w:rsidRPr="00E27630">
        <w:rPr>
          <w:rFonts w:ascii="Arial" w:eastAsia="Calibri" w:hAnsi="Arial" w:cs="Arial"/>
          <w:i/>
          <w:iCs/>
          <w:lang w:val="en-ZA"/>
        </w:rPr>
        <w:t xml:space="preserve">nisi </w:t>
      </w:r>
      <w:r w:rsidR="005A17DB">
        <w:rPr>
          <w:rFonts w:ascii="Arial" w:eastAsia="Calibri" w:hAnsi="Arial" w:cs="Arial"/>
          <w:lang w:val="en-ZA"/>
        </w:rPr>
        <w:t>issued on 31 December 2021 by my brother Wright J.</w:t>
      </w:r>
    </w:p>
    <w:p w14:paraId="62564B6D" w14:textId="77777777" w:rsidR="005A17DB" w:rsidRDefault="005A17DB" w:rsidP="00036640">
      <w:pPr>
        <w:spacing w:after="200"/>
        <w:rPr>
          <w:rFonts w:ascii="Arial" w:eastAsia="Calibri" w:hAnsi="Arial" w:cs="Arial"/>
          <w:lang w:val="en-ZA"/>
        </w:rPr>
      </w:pPr>
    </w:p>
    <w:p w14:paraId="3E51C086" w14:textId="6DF4C2EE" w:rsidR="00AA7BEE" w:rsidRDefault="005A17DB" w:rsidP="00036640">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r>
      <w:r w:rsidR="003962D2">
        <w:rPr>
          <w:rFonts w:ascii="Arial" w:eastAsia="Calibri" w:hAnsi="Arial" w:cs="Arial"/>
          <w:lang w:val="en-ZA"/>
        </w:rPr>
        <w:t xml:space="preserve">My understanding of Respondents’ submissions made by </w:t>
      </w:r>
      <w:r>
        <w:rPr>
          <w:rFonts w:ascii="Arial" w:eastAsia="Calibri" w:hAnsi="Arial" w:cs="Arial"/>
          <w:lang w:val="en-ZA"/>
        </w:rPr>
        <w:t xml:space="preserve">Counsel </w:t>
      </w:r>
      <w:r w:rsidR="003962D2">
        <w:rPr>
          <w:rFonts w:ascii="Arial" w:eastAsia="Calibri" w:hAnsi="Arial" w:cs="Arial"/>
          <w:lang w:val="en-ZA"/>
        </w:rPr>
        <w:t xml:space="preserve">was that the emphasis was based more on the law that pertained before opposition was registered and therefore the submissions dealt </w:t>
      </w:r>
      <w:r w:rsidR="00E27630">
        <w:rPr>
          <w:rFonts w:ascii="Arial" w:eastAsia="Calibri" w:hAnsi="Arial" w:cs="Arial"/>
          <w:lang w:val="en-ZA"/>
        </w:rPr>
        <w:t xml:space="preserve">more </w:t>
      </w:r>
      <w:r w:rsidR="003962D2">
        <w:rPr>
          <w:rFonts w:ascii="Arial" w:eastAsia="Calibri" w:hAnsi="Arial" w:cs="Arial"/>
          <w:lang w:val="en-ZA"/>
        </w:rPr>
        <w:t>with the issue of costs.</w:t>
      </w:r>
    </w:p>
    <w:p w14:paraId="511E1E3E" w14:textId="0B7B15E8" w:rsidR="003962D2" w:rsidRDefault="003962D2" w:rsidP="00036640">
      <w:pPr>
        <w:spacing w:after="200"/>
        <w:rPr>
          <w:rFonts w:ascii="Arial" w:eastAsia="Calibri" w:hAnsi="Arial" w:cs="Arial"/>
          <w:lang w:val="en-ZA"/>
        </w:rPr>
      </w:pPr>
    </w:p>
    <w:p w14:paraId="0C040F8B" w14:textId="281B675D" w:rsidR="003962D2" w:rsidRDefault="003962D2" w:rsidP="00036640">
      <w:pPr>
        <w:spacing w:after="200"/>
        <w:rPr>
          <w:rFonts w:ascii="Arial" w:eastAsia="Calibri" w:hAnsi="Arial" w:cs="Arial"/>
          <w:b/>
          <w:bCs/>
          <w:lang w:val="en-ZA"/>
        </w:rPr>
      </w:pPr>
      <w:r>
        <w:rPr>
          <w:rFonts w:ascii="Arial" w:eastAsia="Calibri" w:hAnsi="Arial" w:cs="Arial"/>
          <w:b/>
          <w:bCs/>
          <w:lang w:val="en-ZA"/>
        </w:rPr>
        <w:t>FACTUAL BACKGROUND</w:t>
      </w:r>
    </w:p>
    <w:p w14:paraId="3E591E25" w14:textId="354C53F8" w:rsidR="003962D2" w:rsidRDefault="00DD22AC" w:rsidP="00036640">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The Applicant is a Burundi national and an asylum seeker in the Republic of South Africa.</w:t>
      </w:r>
    </w:p>
    <w:p w14:paraId="4C3E1055" w14:textId="04057269" w:rsidR="00DD22AC" w:rsidRDefault="00DD22AC" w:rsidP="00036640">
      <w:pPr>
        <w:spacing w:after="200"/>
        <w:rPr>
          <w:rFonts w:ascii="Arial" w:eastAsia="Calibri" w:hAnsi="Arial" w:cs="Arial"/>
          <w:lang w:val="en-ZA"/>
        </w:rPr>
      </w:pPr>
    </w:p>
    <w:p w14:paraId="6002DE57" w14:textId="218BA750" w:rsidR="00DD22AC" w:rsidRDefault="00DD22AC" w:rsidP="00036640">
      <w:pPr>
        <w:spacing w:after="200"/>
        <w:rPr>
          <w:rFonts w:ascii="Arial" w:eastAsia="Calibri" w:hAnsi="Arial" w:cs="Arial"/>
          <w:lang w:val="en-ZA"/>
        </w:rPr>
      </w:pPr>
      <w:r>
        <w:rPr>
          <w:rFonts w:ascii="Arial" w:eastAsia="Calibri" w:hAnsi="Arial" w:cs="Arial"/>
          <w:lang w:val="en-ZA"/>
        </w:rPr>
        <w:t>[5]</w:t>
      </w:r>
      <w:r>
        <w:rPr>
          <w:rFonts w:ascii="Arial" w:eastAsia="Calibri" w:hAnsi="Arial" w:cs="Arial"/>
          <w:lang w:val="en-ZA"/>
        </w:rPr>
        <w:tab/>
        <w:t xml:space="preserve">At the time </w:t>
      </w:r>
      <w:r w:rsidR="00E27630">
        <w:rPr>
          <w:rFonts w:ascii="Arial" w:eastAsia="Calibri" w:hAnsi="Arial" w:cs="Arial"/>
          <w:lang w:val="en-ZA"/>
        </w:rPr>
        <w:t xml:space="preserve">of </w:t>
      </w:r>
      <w:r>
        <w:rPr>
          <w:rFonts w:ascii="Arial" w:eastAsia="Calibri" w:hAnsi="Arial" w:cs="Arial"/>
          <w:lang w:val="en-ZA"/>
        </w:rPr>
        <w:t>this application the interim order had ordered his release from detention pending the finalisation of this application and he was allowed to submit an asylum application to the Respondents for adjudication in terms of the prevailing laws of the Republic of South Africa.</w:t>
      </w:r>
    </w:p>
    <w:p w14:paraId="6B64CE88" w14:textId="1554216F" w:rsidR="00DD22AC" w:rsidRDefault="00DD22AC" w:rsidP="00036640">
      <w:pPr>
        <w:spacing w:after="200"/>
        <w:rPr>
          <w:rFonts w:ascii="Arial" w:eastAsia="Calibri" w:hAnsi="Arial" w:cs="Arial"/>
          <w:lang w:val="en-ZA"/>
        </w:rPr>
      </w:pPr>
    </w:p>
    <w:p w14:paraId="579353B3" w14:textId="059E7A6A" w:rsidR="00DD22AC" w:rsidRDefault="00DD22AC" w:rsidP="00036640">
      <w:pPr>
        <w:spacing w:after="200"/>
        <w:rPr>
          <w:rFonts w:ascii="Arial" w:eastAsia="Calibri" w:hAnsi="Arial" w:cs="Arial"/>
          <w:lang w:val="en-ZA"/>
        </w:rPr>
      </w:pPr>
      <w:r>
        <w:rPr>
          <w:rFonts w:ascii="Arial" w:eastAsia="Calibri" w:hAnsi="Arial" w:cs="Arial"/>
          <w:lang w:val="en-ZA"/>
        </w:rPr>
        <w:lastRenderedPageBreak/>
        <w:t>[6]</w:t>
      </w:r>
      <w:r>
        <w:rPr>
          <w:rFonts w:ascii="Arial" w:eastAsia="Calibri" w:hAnsi="Arial" w:cs="Arial"/>
          <w:lang w:val="en-ZA"/>
        </w:rPr>
        <w:tab/>
        <w:t>Furthermore the rule nisi also ordered that he is not to be deported pending the finalisation of this application.</w:t>
      </w:r>
    </w:p>
    <w:p w14:paraId="2BCAD986" w14:textId="77777777" w:rsidR="00E27630" w:rsidRDefault="00E27630" w:rsidP="00036640">
      <w:pPr>
        <w:spacing w:after="200"/>
        <w:rPr>
          <w:rFonts w:ascii="Arial" w:eastAsia="Calibri" w:hAnsi="Arial" w:cs="Arial"/>
          <w:lang w:val="en-ZA"/>
        </w:rPr>
      </w:pPr>
    </w:p>
    <w:p w14:paraId="6248E678" w14:textId="68AD862C" w:rsidR="00780877" w:rsidRDefault="00780877" w:rsidP="00036640">
      <w:pPr>
        <w:spacing w:after="200"/>
        <w:rPr>
          <w:rFonts w:ascii="Arial" w:eastAsia="Calibri" w:hAnsi="Arial" w:cs="Arial"/>
          <w:lang w:val="en-ZA"/>
        </w:rPr>
      </w:pPr>
      <w:r>
        <w:rPr>
          <w:rFonts w:ascii="Arial" w:eastAsia="Calibri" w:hAnsi="Arial" w:cs="Arial"/>
          <w:lang w:val="en-ZA"/>
        </w:rPr>
        <w:t>[7]</w:t>
      </w:r>
      <w:r>
        <w:rPr>
          <w:rFonts w:ascii="Arial" w:eastAsia="Calibri" w:hAnsi="Arial" w:cs="Arial"/>
          <w:lang w:val="en-ZA"/>
        </w:rPr>
        <w:tab/>
        <w:t xml:space="preserve">The Applicant indicated that he had not had the opportunity of applying for asylum and still desired to apply for asylum. </w:t>
      </w:r>
    </w:p>
    <w:p w14:paraId="64012CB6" w14:textId="1C1D1D15" w:rsidR="00780877" w:rsidRDefault="00780877" w:rsidP="00036640">
      <w:pPr>
        <w:spacing w:after="200"/>
        <w:rPr>
          <w:rFonts w:ascii="Arial" w:eastAsia="Calibri" w:hAnsi="Arial" w:cs="Arial"/>
          <w:lang w:val="en-ZA"/>
        </w:rPr>
      </w:pPr>
    </w:p>
    <w:p w14:paraId="23F175BD" w14:textId="41526663" w:rsidR="00780877" w:rsidRDefault="00780877" w:rsidP="00036640">
      <w:pPr>
        <w:spacing w:after="200"/>
        <w:rPr>
          <w:rFonts w:ascii="Arial" w:eastAsia="Calibri" w:hAnsi="Arial" w:cs="Arial"/>
          <w:lang w:val="en-ZA"/>
        </w:rPr>
      </w:pPr>
      <w:r>
        <w:rPr>
          <w:rFonts w:ascii="Arial" w:eastAsia="Calibri" w:hAnsi="Arial" w:cs="Arial"/>
          <w:lang w:val="en-ZA"/>
        </w:rPr>
        <w:t>[8]</w:t>
      </w:r>
      <w:r>
        <w:rPr>
          <w:rFonts w:ascii="Arial" w:eastAsia="Calibri" w:hAnsi="Arial" w:cs="Arial"/>
          <w:lang w:val="en-ZA"/>
        </w:rPr>
        <w:tab/>
        <w:t>The Applicant allege</w:t>
      </w:r>
      <w:r w:rsidR="00CB6431">
        <w:rPr>
          <w:rFonts w:ascii="Arial" w:eastAsia="Calibri" w:hAnsi="Arial" w:cs="Arial"/>
          <w:lang w:val="en-ZA"/>
        </w:rPr>
        <w:t>s</w:t>
      </w:r>
      <w:r>
        <w:rPr>
          <w:rFonts w:ascii="Arial" w:eastAsia="Calibri" w:hAnsi="Arial" w:cs="Arial"/>
          <w:lang w:val="en-ZA"/>
        </w:rPr>
        <w:t xml:space="preserve"> that he falls within Section 21(2) of the Refugees Act</w:t>
      </w:r>
      <w:r>
        <w:rPr>
          <w:rStyle w:val="FootnoteReference"/>
          <w:rFonts w:ascii="Arial" w:eastAsia="Calibri" w:hAnsi="Arial" w:cs="Arial"/>
          <w:lang w:val="en-ZA"/>
        </w:rPr>
        <w:footnoteReference w:id="1"/>
      </w:r>
      <w:r w:rsidR="00CB6431">
        <w:rPr>
          <w:rFonts w:ascii="Arial" w:eastAsia="Calibri" w:hAnsi="Arial" w:cs="Arial"/>
          <w:lang w:val="en-ZA"/>
        </w:rPr>
        <w:t xml:space="preserve"> as interpreted by the Supreme Court of Appeal and approved in the case of </w:t>
      </w:r>
      <w:proofErr w:type="spellStart"/>
      <w:r w:rsidR="00CB6431">
        <w:rPr>
          <w:rFonts w:ascii="Arial" w:eastAsia="Calibri" w:hAnsi="Arial" w:cs="Arial"/>
          <w:b/>
          <w:bCs/>
          <w:lang w:val="en-ZA"/>
        </w:rPr>
        <w:t>Ruta</w:t>
      </w:r>
      <w:proofErr w:type="spellEnd"/>
      <w:r w:rsidR="00CB6431">
        <w:rPr>
          <w:rFonts w:ascii="Arial" w:eastAsia="Calibri" w:hAnsi="Arial" w:cs="Arial"/>
          <w:b/>
          <w:bCs/>
          <w:lang w:val="en-ZA"/>
        </w:rPr>
        <w:t xml:space="preserve"> v Home Affairs</w:t>
      </w:r>
      <w:r w:rsidR="00CB6431">
        <w:rPr>
          <w:rStyle w:val="FootnoteReference"/>
          <w:rFonts w:ascii="Arial" w:eastAsia="Calibri" w:hAnsi="Arial" w:cs="Arial"/>
          <w:b/>
          <w:bCs/>
          <w:lang w:val="en-ZA"/>
        </w:rPr>
        <w:footnoteReference w:id="2"/>
      </w:r>
      <w:r w:rsidR="00CB6431">
        <w:rPr>
          <w:rFonts w:ascii="Arial" w:eastAsia="Calibri" w:hAnsi="Arial" w:cs="Arial"/>
          <w:lang w:val="en-ZA"/>
        </w:rPr>
        <w:t>.</w:t>
      </w:r>
    </w:p>
    <w:p w14:paraId="112EBB42" w14:textId="48D29DE8" w:rsidR="00CB6431" w:rsidRDefault="00CB6431" w:rsidP="00036640">
      <w:pPr>
        <w:spacing w:after="200"/>
        <w:rPr>
          <w:rFonts w:ascii="Arial" w:eastAsia="Calibri" w:hAnsi="Arial" w:cs="Arial"/>
          <w:lang w:val="en-ZA"/>
        </w:rPr>
      </w:pPr>
    </w:p>
    <w:p w14:paraId="53009955" w14:textId="0734B8AF" w:rsidR="00CB6431" w:rsidRDefault="00CB6431" w:rsidP="00036640">
      <w:pPr>
        <w:spacing w:after="200"/>
        <w:rPr>
          <w:rFonts w:ascii="Arial" w:eastAsia="Calibri" w:hAnsi="Arial" w:cs="Arial"/>
          <w:lang w:val="en-ZA"/>
        </w:rPr>
      </w:pPr>
      <w:r>
        <w:rPr>
          <w:rFonts w:ascii="Arial" w:eastAsia="Calibri" w:hAnsi="Arial" w:cs="Arial"/>
          <w:lang w:val="en-ZA"/>
        </w:rPr>
        <w:t>[9]</w:t>
      </w:r>
      <w:r>
        <w:rPr>
          <w:rFonts w:ascii="Arial" w:eastAsia="Calibri" w:hAnsi="Arial" w:cs="Arial"/>
          <w:lang w:val="en-ZA"/>
        </w:rPr>
        <w:tab/>
      </w:r>
      <w:r w:rsidR="0035547B">
        <w:rPr>
          <w:rFonts w:ascii="Arial" w:eastAsia="Calibri" w:hAnsi="Arial" w:cs="Arial"/>
          <w:lang w:val="en-ZA"/>
        </w:rPr>
        <w:t xml:space="preserve">The Respondents allege </w:t>
      </w:r>
      <w:r w:rsidR="00E27630">
        <w:rPr>
          <w:rFonts w:ascii="Arial" w:eastAsia="Calibri" w:hAnsi="Arial" w:cs="Arial"/>
          <w:lang w:val="en-ZA"/>
        </w:rPr>
        <w:t xml:space="preserve"> and submit </w:t>
      </w:r>
      <w:r w:rsidR="0035547B">
        <w:rPr>
          <w:rFonts w:ascii="Arial" w:eastAsia="Calibri" w:hAnsi="Arial" w:cs="Arial"/>
          <w:lang w:val="en-ZA"/>
        </w:rPr>
        <w:t>that the Applicant was arrested on 13 November 2021 for contravening the Immigration Act</w:t>
      </w:r>
      <w:r w:rsidR="0035547B">
        <w:rPr>
          <w:rStyle w:val="FootnoteReference"/>
          <w:rFonts w:ascii="Arial" w:eastAsia="Calibri" w:hAnsi="Arial" w:cs="Arial"/>
          <w:lang w:val="en-ZA"/>
        </w:rPr>
        <w:footnoteReference w:id="3"/>
      </w:r>
      <w:r w:rsidR="0035547B">
        <w:rPr>
          <w:rFonts w:ascii="Arial" w:eastAsia="Calibri" w:hAnsi="Arial" w:cs="Arial"/>
          <w:lang w:val="en-ZA"/>
        </w:rPr>
        <w:t xml:space="preserve"> as he was in the Republic of South Africa without any lawful documentation permitting him to be in the country. A warrant of detention was issued by a Magistrate authorising his detention.</w:t>
      </w:r>
    </w:p>
    <w:p w14:paraId="7635410A" w14:textId="740D06F4" w:rsidR="0035547B" w:rsidRDefault="0035547B" w:rsidP="00036640">
      <w:pPr>
        <w:spacing w:after="200"/>
        <w:rPr>
          <w:rFonts w:ascii="Arial" w:eastAsia="Calibri" w:hAnsi="Arial" w:cs="Arial"/>
          <w:lang w:val="en-ZA"/>
        </w:rPr>
      </w:pPr>
    </w:p>
    <w:p w14:paraId="32D0B541" w14:textId="32F3D502" w:rsidR="0035547B" w:rsidRDefault="0035547B" w:rsidP="00036640">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 xml:space="preserve">Furthermore, the Respondents allege that the Applicant was transferred to the </w:t>
      </w:r>
      <w:proofErr w:type="spellStart"/>
      <w:r>
        <w:rPr>
          <w:rFonts w:ascii="Arial" w:eastAsia="Calibri" w:hAnsi="Arial" w:cs="Arial"/>
          <w:lang w:val="en-ZA"/>
        </w:rPr>
        <w:t>Lindela</w:t>
      </w:r>
      <w:proofErr w:type="spellEnd"/>
      <w:r>
        <w:rPr>
          <w:rFonts w:ascii="Arial" w:eastAsia="Calibri" w:hAnsi="Arial" w:cs="Arial"/>
          <w:lang w:val="en-ZA"/>
        </w:rPr>
        <w:t xml:space="preserve"> Repatriation Centre for purposes of deportation.</w:t>
      </w:r>
    </w:p>
    <w:p w14:paraId="4F3F8757" w14:textId="5337F7BC" w:rsidR="00D8080B" w:rsidRDefault="00D8080B" w:rsidP="00036640">
      <w:pPr>
        <w:spacing w:after="200"/>
        <w:rPr>
          <w:rFonts w:ascii="Arial" w:eastAsia="Calibri" w:hAnsi="Arial" w:cs="Arial"/>
          <w:lang w:val="en-ZA"/>
        </w:rPr>
      </w:pPr>
    </w:p>
    <w:p w14:paraId="2527CD0D" w14:textId="2E1F4B5D" w:rsidR="00D8080B" w:rsidRDefault="00D8080B" w:rsidP="00036640">
      <w:pPr>
        <w:spacing w:after="20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t xml:space="preserve">In answer to Applicant’s assertion that he is an asylum seeker and falls within the </w:t>
      </w:r>
      <w:proofErr w:type="spellStart"/>
      <w:r w:rsidRPr="00E27630">
        <w:rPr>
          <w:rFonts w:ascii="Arial" w:eastAsia="Calibri" w:hAnsi="Arial" w:cs="Arial"/>
          <w:b/>
          <w:bCs/>
          <w:lang w:val="en-ZA"/>
        </w:rPr>
        <w:t>Ruta</w:t>
      </w:r>
      <w:proofErr w:type="spellEnd"/>
      <w:r>
        <w:rPr>
          <w:rFonts w:ascii="Arial" w:eastAsia="Calibri" w:hAnsi="Arial" w:cs="Arial"/>
          <w:lang w:val="en-ZA"/>
        </w:rPr>
        <w:t xml:space="preserve"> principles, the Respondent alleges that the </w:t>
      </w:r>
      <w:proofErr w:type="spellStart"/>
      <w:r w:rsidRPr="00E27630">
        <w:rPr>
          <w:rFonts w:ascii="Arial" w:eastAsia="Calibri" w:hAnsi="Arial" w:cs="Arial"/>
          <w:b/>
          <w:bCs/>
          <w:lang w:val="en-ZA"/>
        </w:rPr>
        <w:t>Ruta</w:t>
      </w:r>
      <w:proofErr w:type="spellEnd"/>
      <w:r>
        <w:rPr>
          <w:rFonts w:ascii="Arial" w:eastAsia="Calibri" w:hAnsi="Arial" w:cs="Arial"/>
          <w:lang w:val="en-ZA"/>
        </w:rPr>
        <w:t xml:space="preserve"> judgement has been overtaken by the repeal of regulation 2 and the amendment of section 21 of the Refugees Act. </w:t>
      </w:r>
    </w:p>
    <w:p w14:paraId="019AECD4" w14:textId="2F7C43C7" w:rsidR="00D8080B" w:rsidRDefault="00D8080B" w:rsidP="00036640">
      <w:pPr>
        <w:spacing w:after="200"/>
        <w:rPr>
          <w:rFonts w:ascii="Arial" w:eastAsia="Calibri" w:hAnsi="Arial" w:cs="Arial"/>
          <w:lang w:val="en-ZA"/>
        </w:rPr>
      </w:pPr>
    </w:p>
    <w:p w14:paraId="4D40FD10" w14:textId="0C519E5E" w:rsidR="00D8080B" w:rsidRDefault="00D8080B" w:rsidP="00036640">
      <w:pPr>
        <w:spacing w:after="200"/>
        <w:rPr>
          <w:rFonts w:ascii="Arial" w:eastAsia="Calibri" w:hAnsi="Arial" w:cs="Arial"/>
          <w:b/>
          <w:bCs/>
          <w:lang w:val="en-ZA"/>
        </w:rPr>
      </w:pPr>
      <w:r>
        <w:rPr>
          <w:rFonts w:ascii="Arial" w:eastAsia="Calibri" w:hAnsi="Arial" w:cs="Arial"/>
          <w:b/>
          <w:bCs/>
          <w:lang w:val="en-ZA"/>
        </w:rPr>
        <w:t>EVALUATION AND ANALYSIS</w:t>
      </w:r>
    </w:p>
    <w:p w14:paraId="3235431B" w14:textId="405C3D2C" w:rsidR="00D8080B" w:rsidRDefault="00D8080B" w:rsidP="00036640">
      <w:pPr>
        <w:spacing w:after="200"/>
        <w:rPr>
          <w:rFonts w:ascii="Arial" w:eastAsia="Calibri" w:hAnsi="Arial" w:cs="Arial"/>
          <w:b/>
          <w:bCs/>
          <w:lang w:val="en-ZA"/>
        </w:rPr>
      </w:pPr>
    </w:p>
    <w:p w14:paraId="415CF3A7" w14:textId="77777777" w:rsidR="001B2982" w:rsidRDefault="00D8080B" w:rsidP="00036640">
      <w:pPr>
        <w:spacing w:after="200"/>
        <w:rPr>
          <w:rFonts w:ascii="Arial" w:eastAsia="Calibri" w:hAnsi="Arial" w:cs="Arial"/>
          <w:lang w:val="en-ZA"/>
        </w:rPr>
      </w:pPr>
      <w:r>
        <w:rPr>
          <w:rFonts w:ascii="Arial" w:eastAsia="Calibri" w:hAnsi="Arial" w:cs="Arial"/>
          <w:lang w:val="en-ZA"/>
        </w:rPr>
        <w:t>[12]</w:t>
      </w:r>
      <w:r>
        <w:rPr>
          <w:rFonts w:ascii="Arial" w:eastAsia="Calibri" w:hAnsi="Arial" w:cs="Arial"/>
          <w:lang w:val="en-ZA"/>
        </w:rPr>
        <w:tab/>
        <w:t xml:space="preserve">Since the </w:t>
      </w:r>
      <w:proofErr w:type="spellStart"/>
      <w:r>
        <w:rPr>
          <w:rFonts w:ascii="Arial" w:eastAsia="Calibri" w:hAnsi="Arial" w:cs="Arial"/>
          <w:b/>
          <w:bCs/>
          <w:lang w:val="en-ZA"/>
        </w:rPr>
        <w:t>Ruta</w:t>
      </w:r>
      <w:proofErr w:type="spellEnd"/>
      <w:r>
        <w:rPr>
          <w:rFonts w:ascii="Arial" w:eastAsia="Calibri" w:hAnsi="Arial" w:cs="Arial"/>
          <w:b/>
          <w:bCs/>
          <w:lang w:val="en-ZA"/>
        </w:rPr>
        <w:t xml:space="preserve"> </w:t>
      </w:r>
      <w:r>
        <w:rPr>
          <w:rFonts w:ascii="Arial" w:eastAsia="Calibri" w:hAnsi="Arial" w:cs="Arial"/>
          <w:lang w:val="en-ZA"/>
        </w:rPr>
        <w:t>judgement</w:t>
      </w:r>
      <w:r>
        <w:rPr>
          <w:rStyle w:val="FootnoteReference"/>
          <w:rFonts w:ascii="Arial" w:eastAsia="Calibri" w:hAnsi="Arial" w:cs="Arial"/>
          <w:lang w:val="en-ZA"/>
        </w:rPr>
        <w:footnoteReference w:id="4"/>
      </w:r>
      <w:r>
        <w:rPr>
          <w:rFonts w:ascii="Arial" w:eastAsia="Calibri" w:hAnsi="Arial" w:cs="Arial"/>
          <w:lang w:val="en-ZA"/>
        </w:rPr>
        <w:t xml:space="preserve"> and the Order issued by my brother Wright in this matter, the Constitutional Court</w:t>
      </w:r>
      <w:r>
        <w:rPr>
          <w:rStyle w:val="FootnoteReference"/>
          <w:rFonts w:ascii="Arial" w:eastAsia="Calibri" w:hAnsi="Arial" w:cs="Arial"/>
          <w:lang w:val="en-ZA"/>
        </w:rPr>
        <w:footnoteReference w:id="5"/>
      </w:r>
      <w:r>
        <w:rPr>
          <w:rFonts w:ascii="Arial" w:eastAsia="Calibri" w:hAnsi="Arial" w:cs="Arial"/>
          <w:lang w:val="en-ZA"/>
        </w:rPr>
        <w:t xml:space="preserve"> has had the opportunity of </w:t>
      </w:r>
      <w:r w:rsidR="001B2982">
        <w:rPr>
          <w:rFonts w:ascii="Arial" w:eastAsia="Calibri" w:hAnsi="Arial" w:cs="Arial"/>
          <w:lang w:val="en-ZA"/>
        </w:rPr>
        <w:t xml:space="preserve">reviewing the said </w:t>
      </w:r>
      <w:proofErr w:type="spellStart"/>
      <w:r w:rsidR="001B2982">
        <w:rPr>
          <w:rFonts w:ascii="Arial" w:eastAsia="Calibri" w:hAnsi="Arial" w:cs="Arial"/>
          <w:b/>
          <w:bCs/>
          <w:lang w:val="en-ZA"/>
        </w:rPr>
        <w:t>Ruta</w:t>
      </w:r>
      <w:proofErr w:type="spellEnd"/>
      <w:r w:rsidR="001B2982">
        <w:rPr>
          <w:rFonts w:ascii="Arial" w:eastAsia="Calibri" w:hAnsi="Arial" w:cs="Arial"/>
          <w:b/>
          <w:bCs/>
          <w:lang w:val="en-ZA"/>
        </w:rPr>
        <w:t xml:space="preserve"> </w:t>
      </w:r>
      <w:r w:rsidR="001B2982">
        <w:rPr>
          <w:rFonts w:ascii="Arial" w:eastAsia="Calibri" w:hAnsi="Arial" w:cs="Arial"/>
          <w:lang w:val="en-ZA"/>
        </w:rPr>
        <w:t xml:space="preserve">judgement and the amendments to the Refugees Act. </w:t>
      </w:r>
    </w:p>
    <w:p w14:paraId="52A778E0" w14:textId="77777777" w:rsidR="001B2982" w:rsidRDefault="001B2982" w:rsidP="00036640">
      <w:pPr>
        <w:spacing w:after="200"/>
        <w:rPr>
          <w:rFonts w:ascii="Arial" w:eastAsia="Calibri" w:hAnsi="Arial" w:cs="Arial"/>
          <w:lang w:val="en-ZA"/>
        </w:rPr>
      </w:pPr>
    </w:p>
    <w:p w14:paraId="1F9F5A17" w14:textId="0EA8CB34" w:rsidR="001B2982" w:rsidRDefault="001B2982" w:rsidP="00036640">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The most important pronouncement for the purpose of these proceedings and accepted by Counsel for the Respondents is that it does not matter when an asylum seeker arrives in the country but it is the date on which he or she evinces an intention to apply for asylum.</w:t>
      </w:r>
      <w:r w:rsidR="00E27630">
        <w:rPr>
          <w:rFonts w:ascii="Arial" w:eastAsia="Calibri" w:hAnsi="Arial" w:cs="Arial"/>
          <w:lang w:val="en-ZA"/>
        </w:rPr>
        <w:t xml:space="preserve"> The Applicant has evinced such an intention to apply for asylum.</w:t>
      </w:r>
    </w:p>
    <w:p w14:paraId="7925895C" w14:textId="77777777" w:rsidR="001B2982" w:rsidRDefault="001B2982" w:rsidP="00036640">
      <w:pPr>
        <w:spacing w:after="200"/>
        <w:rPr>
          <w:rFonts w:ascii="Arial" w:eastAsia="Calibri" w:hAnsi="Arial" w:cs="Arial"/>
          <w:lang w:val="en-ZA"/>
        </w:rPr>
      </w:pPr>
    </w:p>
    <w:p w14:paraId="0DB2C0EF" w14:textId="7C883007" w:rsidR="001B2982" w:rsidRDefault="001B2982" w:rsidP="00036640">
      <w:pPr>
        <w:spacing w:after="200"/>
        <w:rPr>
          <w:rFonts w:ascii="Arial" w:eastAsia="Calibri" w:hAnsi="Arial" w:cs="Arial"/>
          <w:lang w:val="en-ZA"/>
        </w:rPr>
      </w:pPr>
      <w:r>
        <w:rPr>
          <w:rFonts w:ascii="Arial" w:eastAsia="Calibri" w:hAnsi="Arial" w:cs="Arial"/>
          <w:lang w:val="en-ZA"/>
        </w:rPr>
        <w:lastRenderedPageBreak/>
        <w:t>[14]</w:t>
      </w:r>
      <w:r>
        <w:rPr>
          <w:rFonts w:ascii="Arial" w:eastAsia="Calibri" w:hAnsi="Arial" w:cs="Arial"/>
          <w:lang w:val="en-ZA"/>
        </w:rPr>
        <w:tab/>
        <w:t xml:space="preserve">In accordance with the principle set out in </w:t>
      </w:r>
      <w:proofErr w:type="spellStart"/>
      <w:r>
        <w:rPr>
          <w:rFonts w:ascii="Arial" w:eastAsia="Calibri" w:hAnsi="Arial" w:cs="Arial"/>
          <w:b/>
          <w:bCs/>
          <w:lang w:val="en-ZA"/>
        </w:rPr>
        <w:t>Desta</w:t>
      </w:r>
      <w:proofErr w:type="spellEnd"/>
      <w:r>
        <w:rPr>
          <w:rFonts w:ascii="Arial" w:eastAsia="Calibri" w:hAnsi="Arial" w:cs="Arial"/>
          <w:b/>
          <w:bCs/>
          <w:lang w:val="en-ZA"/>
        </w:rPr>
        <w:t xml:space="preserve"> </w:t>
      </w:r>
      <w:proofErr w:type="spellStart"/>
      <w:r>
        <w:rPr>
          <w:rFonts w:ascii="Arial" w:eastAsia="Calibri" w:hAnsi="Arial" w:cs="Arial"/>
          <w:b/>
          <w:bCs/>
          <w:lang w:val="en-ZA"/>
        </w:rPr>
        <w:t>Abore</w:t>
      </w:r>
      <w:proofErr w:type="spellEnd"/>
      <w:r>
        <w:rPr>
          <w:rStyle w:val="FootnoteReference"/>
          <w:rFonts w:ascii="Arial" w:eastAsia="Calibri" w:hAnsi="Arial" w:cs="Arial"/>
          <w:b/>
          <w:bCs/>
          <w:lang w:val="en-ZA"/>
        </w:rPr>
        <w:footnoteReference w:id="6"/>
      </w:r>
      <w:r>
        <w:rPr>
          <w:rFonts w:ascii="Arial" w:eastAsia="Calibri" w:hAnsi="Arial" w:cs="Arial"/>
          <w:lang w:val="en-ZA"/>
        </w:rPr>
        <w:t>, it is clear that the Applicant falls within that principle and should be allowed to seek an asylum permit in accordance with the prevailing laws and the rule</w:t>
      </w:r>
      <w:r w:rsidRPr="00E27630">
        <w:rPr>
          <w:rFonts w:ascii="Arial" w:eastAsia="Calibri" w:hAnsi="Arial" w:cs="Arial"/>
          <w:i/>
          <w:iCs/>
          <w:lang w:val="en-ZA"/>
        </w:rPr>
        <w:t xml:space="preserve"> nisi</w:t>
      </w:r>
      <w:r>
        <w:rPr>
          <w:rFonts w:ascii="Arial" w:eastAsia="Calibri" w:hAnsi="Arial" w:cs="Arial"/>
          <w:lang w:val="en-ZA"/>
        </w:rPr>
        <w:t xml:space="preserve"> on that ground must be confirmed.</w:t>
      </w:r>
    </w:p>
    <w:p w14:paraId="0FA767D8" w14:textId="77777777" w:rsidR="00E27630" w:rsidRDefault="00E27630" w:rsidP="00036640">
      <w:pPr>
        <w:spacing w:after="200"/>
        <w:rPr>
          <w:rFonts w:ascii="Arial" w:eastAsia="Calibri" w:hAnsi="Arial" w:cs="Arial"/>
          <w:lang w:val="en-ZA"/>
        </w:rPr>
      </w:pPr>
    </w:p>
    <w:p w14:paraId="775248B0" w14:textId="7026B474" w:rsidR="001B2982" w:rsidRDefault="001B2982" w:rsidP="00036640">
      <w:pPr>
        <w:spacing w:after="200"/>
        <w:rPr>
          <w:rFonts w:ascii="Arial" w:eastAsia="Calibri" w:hAnsi="Arial" w:cs="Arial"/>
          <w:b/>
          <w:bCs/>
          <w:lang w:val="en-ZA"/>
        </w:rPr>
      </w:pPr>
      <w:r>
        <w:rPr>
          <w:rFonts w:ascii="Arial" w:eastAsia="Calibri" w:hAnsi="Arial" w:cs="Arial"/>
          <w:b/>
          <w:bCs/>
          <w:lang w:val="en-ZA"/>
        </w:rPr>
        <w:t>COSTS</w:t>
      </w:r>
    </w:p>
    <w:p w14:paraId="3F644F96" w14:textId="77777777" w:rsidR="001B2982" w:rsidRDefault="001B2982" w:rsidP="00036640">
      <w:pPr>
        <w:spacing w:after="200"/>
        <w:rPr>
          <w:rFonts w:ascii="Arial" w:eastAsia="Calibri" w:hAnsi="Arial" w:cs="Arial"/>
          <w:lang w:val="en-ZA"/>
        </w:rPr>
      </w:pPr>
      <w:r>
        <w:rPr>
          <w:rFonts w:ascii="Arial" w:eastAsia="Calibri" w:hAnsi="Arial" w:cs="Arial"/>
          <w:lang w:val="en-ZA"/>
        </w:rPr>
        <w:t>[15]</w:t>
      </w:r>
      <w:r>
        <w:rPr>
          <w:rFonts w:ascii="Arial" w:eastAsia="Calibri" w:hAnsi="Arial" w:cs="Arial"/>
          <w:lang w:val="en-ZA"/>
        </w:rPr>
        <w:tab/>
        <w:t>It is trite that the successful party is entitled to their costs unless extenuating circumstances pertain in which such principle should not be applied.</w:t>
      </w:r>
    </w:p>
    <w:p w14:paraId="7C7BC287" w14:textId="77777777" w:rsidR="001B2982" w:rsidRDefault="001B2982" w:rsidP="00036640">
      <w:pPr>
        <w:spacing w:after="200"/>
        <w:rPr>
          <w:rFonts w:ascii="Arial" w:eastAsia="Calibri" w:hAnsi="Arial" w:cs="Arial"/>
          <w:lang w:val="en-ZA"/>
        </w:rPr>
      </w:pPr>
    </w:p>
    <w:p w14:paraId="6A7A59B3" w14:textId="3E501B6F" w:rsidR="00F04DF1" w:rsidRDefault="001B2982" w:rsidP="00036640">
      <w:pPr>
        <w:spacing w:after="200"/>
        <w:rPr>
          <w:rFonts w:ascii="Arial" w:eastAsia="Calibri" w:hAnsi="Arial" w:cs="Arial"/>
          <w:lang w:val="en-ZA"/>
        </w:rPr>
      </w:pPr>
      <w:r>
        <w:rPr>
          <w:rFonts w:ascii="Arial" w:eastAsia="Calibri" w:hAnsi="Arial" w:cs="Arial"/>
          <w:lang w:val="en-ZA"/>
        </w:rPr>
        <w:t>[16]</w:t>
      </w:r>
      <w:r>
        <w:rPr>
          <w:rFonts w:ascii="Arial" w:eastAsia="Calibri" w:hAnsi="Arial" w:cs="Arial"/>
          <w:lang w:val="en-ZA"/>
        </w:rPr>
        <w:tab/>
        <w:t xml:space="preserve">The Respondents submit that at the time of </w:t>
      </w:r>
      <w:r w:rsidR="00F04DF1">
        <w:rPr>
          <w:rFonts w:ascii="Arial" w:eastAsia="Calibri" w:hAnsi="Arial" w:cs="Arial"/>
          <w:lang w:val="en-ZA"/>
        </w:rPr>
        <w:t xml:space="preserve">entering opposition in this case, there was an amendment to the law which in their view overruled the </w:t>
      </w:r>
      <w:proofErr w:type="spellStart"/>
      <w:r w:rsidR="00F04DF1">
        <w:rPr>
          <w:rFonts w:ascii="Arial" w:eastAsia="Calibri" w:hAnsi="Arial" w:cs="Arial"/>
          <w:b/>
          <w:bCs/>
          <w:lang w:val="en-ZA"/>
        </w:rPr>
        <w:t>Ruta</w:t>
      </w:r>
      <w:proofErr w:type="spellEnd"/>
      <w:r w:rsidR="00F04DF1">
        <w:rPr>
          <w:rFonts w:ascii="Arial" w:eastAsia="Calibri" w:hAnsi="Arial" w:cs="Arial"/>
          <w:b/>
          <w:bCs/>
          <w:lang w:val="en-ZA"/>
        </w:rPr>
        <w:t xml:space="preserve"> </w:t>
      </w:r>
      <w:r w:rsidR="00F04DF1">
        <w:rPr>
          <w:rFonts w:ascii="Arial" w:eastAsia="Calibri" w:hAnsi="Arial" w:cs="Arial"/>
          <w:lang w:val="en-ZA"/>
        </w:rPr>
        <w:t>principle and they thus justified in opposing the application and at the very least, each party should pay their own costs.</w:t>
      </w:r>
    </w:p>
    <w:p w14:paraId="33E110EC" w14:textId="77777777" w:rsidR="00F04DF1" w:rsidRDefault="00F04DF1" w:rsidP="00036640">
      <w:pPr>
        <w:spacing w:after="200"/>
        <w:rPr>
          <w:rFonts w:ascii="Arial" w:eastAsia="Calibri" w:hAnsi="Arial" w:cs="Arial"/>
          <w:lang w:val="en-ZA"/>
        </w:rPr>
      </w:pPr>
    </w:p>
    <w:p w14:paraId="7FC9D44F" w14:textId="77777777" w:rsidR="00F04DF1" w:rsidRDefault="00F04DF1" w:rsidP="00036640">
      <w:pPr>
        <w:spacing w:after="200"/>
        <w:rPr>
          <w:rFonts w:ascii="Arial" w:eastAsia="Calibri" w:hAnsi="Arial" w:cs="Arial"/>
          <w:lang w:val="en-ZA"/>
        </w:rPr>
      </w:pPr>
      <w:r>
        <w:rPr>
          <w:rFonts w:ascii="Arial" w:eastAsia="Calibri" w:hAnsi="Arial" w:cs="Arial"/>
          <w:lang w:val="en-ZA"/>
        </w:rPr>
        <w:t>[17]</w:t>
      </w:r>
      <w:r>
        <w:rPr>
          <w:rFonts w:ascii="Arial" w:eastAsia="Calibri" w:hAnsi="Arial" w:cs="Arial"/>
          <w:lang w:val="en-ZA"/>
        </w:rPr>
        <w:tab/>
        <w:t>Now that might be true, but that does not derogate from the trite principle that a successful party is entitled to costs. I see no reason in this particular case why this Court should deviate from the said principle.</w:t>
      </w:r>
    </w:p>
    <w:p w14:paraId="26AC9964" w14:textId="77777777" w:rsidR="00F04DF1" w:rsidRDefault="00F04DF1" w:rsidP="00036640">
      <w:pPr>
        <w:spacing w:after="200"/>
        <w:rPr>
          <w:rFonts w:ascii="Arial" w:eastAsia="Calibri" w:hAnsi="Arial" w:cs="Arial"/>
          <w:lang w:val="en-ZA"/>
        </w:rPr>
      </w:pPr>
    </w:p>
    <w:p w14:paraId="17E5C06D" w14:textId="51169D89" w:rsidR="001B2982" w:rsidRDefault="00F04DF1" w:rsidP="00036640">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t xml:space="preserve">Accordingly the Applicant is entitled to his costs. </w:t>
      </w:r>
      <w:r w:rsidR="001B2982">
        <w:rPr>
          <w:rFonts w:ascii="Arial" w:eastAsia="Calibri" w:hAnsi="Arial" w:cs="Arial"/>
          <w:lang w:val="en-ZA"/>
        </w:rPr>
        <w:t xml:space="preserve"> </w:t>
      </w:r>
    </w:p>
    <w:p w14:paraId="6BA67818" w14:textId="6C5A1D10" w:rsidR="00F04DF1" w:rsidRDefault="00F04DF1" w:rsidP="00036640">
      <w:pPr>
        <w:spacing w:after="200"/>
        <w:rPr>
          <w:rFonts w:ascii="Arial" w:eastAsia="Calibri" w:hAnsi="Arial" w:cs="Arial"/>
          <w:lang w:val="en-ZA"/>
        </w:rPr>
      </w:pPr>
    </w:p>
    <w:p w14:paraId="5819E1D4" w14:textId="5168A7B1" w:rsidR="00F04DF1" w:rsidRDefault="00F04DF1" w:rsidP="00036640">
      <w:pPr>
        <w:spacing w:after="200"/>
        <w:rPr>
          <w:rFonts w:ascii="Arial" w:eastAsia="Calibri" w:hAnsi="Arial" w:cs="Arial"/>
          <w:b/>
          <w:bCs/>
          <w:lang w:val="en-ZA"/>
        </w:rPr>
      </w:pPr>
      <w:r>
        <w:rPr>
          <w:rFonts w:ascii="Arial" w:eastAsia="Calibri" w:hAnsi="Arial" w:cs="Arial"/>
          <w:b/>
          <w:bCs/>
          <w:lang w:val="en-ZA"/>
        </w:rPr>
        <w:t>CONCLUSION</w:t>
      </w:r>
    </w:p>
    <w:p w14:paraId="36F60AC4" w14:textId="1807D666" w:rsidR="00F04DF1" w:rsidRDefault="00F04DF1" w:rsidP="00036640">
      <w:pPr>
        <w:spacing w:after="200"/>
        <w:rPr>
          <w:rFonts w:ascii="Arial" w:eastAsia="Calibri" w:hAnsi="Arial" w:cs="Arial"/>
          <w:b/>
          <w:bCs/>
          <w:lang w:val="en-ZA"/>
        </w:rPr>
      </w:pPr>
    </w:p>
    <w:p w14:paraId="7FB8CEAF" w14:textId="0FF44860" w:rsidR="00F04DF1" w:rsidRDefault="00F04DF1" w:rsidP="00036640">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t xml:space="preserve">For the reasons stated above, the rule </w:t>
      </w:r>
      <w:r w:rsidRPr="00E27630">
        <w:rPr>
          <w:rFonts w:ascii="Arial" w:eastAsia="Calibri" w:hAnsi="Arial" w:cs="Arial"/>
          <w:i/>
          <w:iCs/>
          <w:lang w:val="en-ZA"/>
        </w:rPr>
        <w:t>nisi</w:t>
      </w:r>
      <w:r>
        <w:rPr>
          <w:rFonts w:ascii="Arial" w:eastAsia="Calibri" w:hAnsi="Arial" w:cs="Arial"/>
          <w:lang w:val="en-ZA"/>
        </w:rPr>
        <w:t xml:space="preserve"> issued on 30 December 2021 falls to be confirmed.</w:t>
      </w:r>
    </w:p>
    <w:p w14:paraId="29893536" w14:textId="0FCB2426" w:rsidR="00F04DF1" w:rsidRDefault="00F04DF1" w:rsidP="00036640">
      <w:pPr>
        <w:spacing w:after="200"/>
        <w:rPr>
          <w:rFonts w:ascii="Arial" w:eastAsia="Calibri" w:hAnsi="Arial" w:cs="Arial"/>
          <w:lang w:val="en-ZA"/>
        </w:rPr>
      </w:pPr>
    </w:p>
    <w:p w14:paraId="7F367CE0" w14:textId="107A4573" w:rsidR="00F04DF1" w:rsidRDefault="00F04DF1" w:rsidP="00036640">
      <w:pPr>
        <w:spacing w:after="200"/>
        <w:rPr>
          <w:rFonts w:ascii="Arial" w:eastAsia="Calibri" w:hAnsi="Arial" w:cs="Arial"/>
          <w:lang w:val="en-ZA"/>
        </w:rPr>
      </w:pPr>
      <w:r>
        <w:rPr>
          <w:rFonts w:ascii="Arial" w:eastAsia="Calibri" w:hAnsi="Arial" w:cs="Arial"/>
          <w:lang w:val="en-ZA"/>
        </w:rPr>
        <w:t>[20]</w:t>
      </w:r>
      <w:r>
        <w:rPr>
          <w:rFonts w:ascii="Arial" w:eastAsia="Calibri" w:hAnsi="Arial" w:cs="Arial"/>
          <w:lang w:val="en-ZA"/>
        </w:rPr>
        <w:tab/>
      </w:r>
      <w:r>
        <w:rPr>
          <w:rFonts w:ascii="Arial" w:eastAsia="Calibri" w:hAnsi="Arial" w:cs="Arial"/>
          <w:b/>
          <w:bCs/>
          <w:lang w:val="en-ZA"/>
        </w:rPr>
        <w:t>Accordingly</w:t>
      </w:r>
      <w:r>
        <w:rPr>
          <w:rFonts w:ascii="Arial" w:eastAsia="Calibri" w:hAnsi="Arial" w:cs="Arial"/>
          <w:lang w:val="en-ZA"/>
        </w:rPr>
        <w:t xml:space="preserve"> an Order will issue in the following terms:</w:t>
      </w:r>
    </w:p>
    <w:p w14:paraId="3DC70B31" w14:textId="164DC4F8" w:rsidR="00F04DF1" w:rsidRDefault="00F04DF1" w:rsidP="00036640">
      <w:pPr>
        <w:spacing w:after="200"/>
        <w:rPr>
          <w:rFonts w:ascii="Arial" w:eastAsia="Calibri" w:hAnsi="Arial" w:cs="Arial"/>
          <w:lang w:val="en-ZA"/>
        </w:rPr>
      </w:pPr>
      <w:r>
        <w:rPr>
          <w:rFonts w:ascii="Arial" w:eastAsia="Calibri" w:hAnsi="Arial" w:cs="Arial"/>
          <w:lang w:val="en-ZA"/>
        </w:rPr>
        <w:tab/>
        <w:t>a).</w:t>
      </w:r>
      <w:r>
        <w:rPr>
          <w:rFonts w:ascii="Arial" w:eastAsia="Calibri" w:hAnsi="Arial" w:cs="Arial"/>
          <w:lang w:val="en-ZA"/>
        </w:rPr>
        <w:tab/>
        <w:t xml:space="preserve">The rule </w:t>
      </w:r>
      <w:r w:rsidRPr="00E27630">
        <w:rPr>
          <w:rFonts w:ascii="Arial" w:eastAsia="Calibri" w:hAnsi="Arial" w:cs="Arial"/>
          <w:i/>
          <w:iCs/>
          <w:lang w:val="en-ZA"/>
        </w:rPr>
        <w:t>nisi</w:t>
      </w:r>
      <w:r>
        <w:rPr>
          <w:rFonts w:ascii="Arial" w:eastAsia="Calibri" w:hAnsi="Arial" w:cs="Arial"/>
          <w:lang w:val="en-ZA"/>
        </w:rPr>
        <w:t xml:space="preserve"> issued on 30 December 2021 is hereby confirmed;</w:t>
      </w:r>
    </w:p>
    <w:p w14:paraId="408A153E" w14:textId="66B1DF88" w:rsidR="00F04DF1" w:rsidRPr="00F04DF1" w:rsidRDefault="00F04DF1" w:rsidP="00F04DF1">
      <w:pPr>
        <w:spacing w:after="200"/>
        <w:ind w:left="1440" w:hanging="72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Respondents are ordered to pay the costs of this application as well as the costs reserved on 30 December 2021 jointly and severally, the one paying the other to be absolved.</w:t>
      </w:r>
    </w:p>
    <w:p w14:paraId="2AEA12CE" w14:textId="77777777" w:rsidR="001B2982" w:rsidRDefault="001B2982" w:rsidP="00036640">
      <w:pPr>
        <w:spacing w:after="200"/>
        <w:rPr>
          <w:rFonts w:ascii="Arial" w:eastAsia="Calibri" w:hAnsi="Arial" w:cs="Arial"/>
          <w:lang w:val="en-ZA"/>
        </w:rPr>
      </w:pPr>
    </w:p>
    <w:p w14:paraId="1DAE9E01" w14:textId="6FDED241" w:rsidR="006E3B98" w:rsidRPr="00F04DF1" w:rsidRDefault="001B2982" w:rsidP="00F04DF1">
      <w:pPr>
        <w:spacing w:after="200"/>
        <w:rPr>
          <w:rFonts w:ascii="Arial" w:eastAsia="Calibri" w:hAnsi="Arial" w:cs="Arial"/>
          <w:lang w:val="en-ZA"/>
        </w:rPr>
      </w:pPr>
      <w:r>
        <w:rPr>
          <w:rFonts w:ascii="Arial" w:eastAsia="Calibri" w:hAnsi="Arial" w:cs="Arial"/>
          <w:lang w:val="en-ZA"/>
        </w:rPr>
        <w:t xml:space="preserve"> </w:t>
      </w:r>
    </w:p>
    <w:p w14:paraId="241C4197" w14:textId="39661E8B"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77777777"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GAUTENG DIVISION OF THE HIGH COURT, JOHANNESBURG</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7A0461F7" w14:textId="77777777" w:rsidR="00C71BA3" w:rsidRDefault="00C71BA3" w:rsidP="00F86E29">
      <w:pPr>
        <w:pStyle w:val="ListParagraph"/>
        <w:spacing w:after="200"/>
        <w:ind w:left="0"/>
        <w:contextualSpacing/>
        <w:rPr>
          <w:rFonts w:ascii="Arial" w:eastAsia="Arial Unicode MS" w:hAnsi="Arial" w:cs="Arial"/>
          <w:bCs/>
        </w:rPr>
      </w:pPr>
    </w:p>
    <w:p w14:paraId="152F2C55" w14:textId="77777777" w:rsidR="00C71BA3" w:rsidRDefault="00C71BA3" w:rsidP="00F86E29">
      <w:pPr>
        <w:pStyle w:val="ListParagraph"/>
        <w:spacing w:after="200"/>
        <w:ind w:left="0"/>
        <w:contextualSpacing/>
        <w:rPr>
          <w:rFonts w:ascii="Arial" w:eastAsia="Arial Unicode MS" w:hAnsi="Arial" w:cs="Arial"/>
          <w:bCs/>
        </w:rPr>
      </w:pPr>
    </w:p>
    <w:p w14:paraId="4DC4660F" w14:textId="0EB3D0B8"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 xml:space="preserve">is handed down electronically by circulation to the Parties/their legal </w:t>
      </w:r>
      <w:r w:rsidRPr="00C71BA3">
        <w:rPr>
          <w:rFonts w:ascii="Arial" w:eastAsia="Arial Unicode MS" w:hAnsi="Arial" w:cs="Arial"/>
          <w:bCs/>
        </w:rPr>
        <w:lastRenderedPageBreak/>
        <w:t>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w:t>
      </w:r>
      <w:proofErr w:type="spellStart"/>
      <w:r w:rsidR="004417F7">
        <w:rPr>
          <w:rFonts w:ascii="Arial" w:eastAsia="Arial Unicode MS" w:hAnsi="Arial" w:cs="Arial"/>
          <w:bCs/>
        </w:rPr>
        <w:t>CaseLines</w:t>
      </w:r>
      <w:proofErr w:type="spellEnd"/>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F04DF1">
        <w:rPr>
          <w:rFonts w:ascii="Arial" w:eastAsia="Arial Unicode MS" w:hAnsi="Arial" w:cs="Arial"/>
          <w:bCs/>
        </w:rPr>
        <w:t>18 November</w:t>
      </w:r>
      <w:r w:rsidRPr="00C71BA3">
        <w:rPr>
          <w:rFonts w:ascii="Arial" w:eastAsia="Arial Unicode MS" w:hAnsi="Arial" w:cs="Arial"/>
          <w:bCs/>
        </w:rPr>
        <w:t xml:space="preserve"> 202</w:t>
      </w:r>
      <w:r w:rsidR="00287A07">
        <w:rPr>
          <w:rFonts w:ascii="Arial" w:eastAsia="Arial Unicode MS" w:hAnsi="Arial" w:cs="Arial"/>
          <w:bCs/>
        </w:rPr>
        <w:t>2</w:t>
      </w:r>
      <w:r w:rsidR="00350F08" w:rsidRPr="00C71BA3">
        <w:rPr>
          <w:rFonts w:ascii="Arial" w:eastAsia="Arial Unicode MS" w:hAnsi="Arial" w:cs="Arial"/>
          <w:bCs/>
        </w:rPr>
        <w:t>.</w:t>
      </w:r>
    </w:p>
    <w:p w14:paraId="028C3B99" w14:textId="77777777" w:rsidR="00F86E29" w:rsidRPr="00C71BA3" w:rsidRDefault="00F86E29" w:rsidP="00AB16B4">
      <w:pPr>
        <w:pStyle w:val="ListParagraph"/>
        <w:spacing w:after="200"/>
        <w:ind w:left="0"/>
        <w:contextualSpacing/>
        <w:jc w:val="right"/>
        <w:rPr>
          <w:rFonts w:ascii="Arial" w:hAnsi="Arial" w:cs="Arial"/>
          <w:b/>
          <w:i/>
          <w:iCs/>
        </w:rPr>
      </w:pPr>
    </w:p>
    <w:p w14:paraId="58D71082" w14:textId="77777777" w:rsidR="00FF2527" w:rsidRDefault="00FF2527" w:rsidP="004B0905">
      <w:pPr>
        <w:pStyle w:val="Default"/>
      </w:pPr>
    </w:p>
    <w:p w14:paraId="4DA12059" w14:textId="1BF0F8F0" w:rsidR="0014506E" w:rsidRPr="00C71BA3" w:rsidRDefault="0014506E" w:rsidP="004B0905">
      <w:pPr>
        <w:pStyle w:val="Default"/>
      </w:pPr>
      <w:r w:rsidRPr="00C71BA3">
        <w:t xml:space="preserve">Date of </w:t>
      </w:r>
      <w:r w:rsidR="00287A07">
        <w:t xml:space="preserve">virtual </w:t>
      </w:r>
      <w:r w:rsidRPr="00C71BA3">
        <w:t xml:space="preserve">hearing: </w:t>
      </w:r>
      <w:r w:rsidR="00F04DF1">
        <w:t>1</w:t>
      </w:r>
      <w:r w:rsidR="00B76203">
        <w:t>4</w:t>
      </w:r>
      <w:r w:rsidR="00F04DF1">
        <w:t xml:space="preserve"> March</w:t>
      </w:r>
      <w:r w:rsidR="00287A07">
        <w:t xml:space="preserve"> 2022</w:t>
      </w:r>
    </w:p>
    <w:p w14:paraId="3962CE00" w14:textId="6459198F"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B76203">
        <w:rPr>
          <w:rFonts w:ascii="Arial" w:hAnsi="Arial" w:cs="Arial"/>
        </w:rPr>
        <w:t>18 November</w:t>
      </w:r>
      <w:r w:rsidR="00287A07">
        <w:rPr>
          <w:rFonts w:ascii="Arial" w:hAnsi="Arial" w:cs="Arial"/>
        </w:rPr>
        <w:t xml:space="preserve"> 2022</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143FFED9" w:rsidR="008C369D" w:rsidRPr="00332EC5" w:rsidRDefault="00C71BA3" w:rsidP="004B0905">
      <w:pPr>
        <w:pStyle w:val="Default"/>
        <w:rPr>
          <w:b/>
          <w:bCs/>
        </w:rPr>
      </w:pPr>
      <w:r>
        <w:t>Attorneys for the Applicant</w:t>
      </w:r>
      <w:r w:rsidR="007863A9">
        <w:t>:</w:t>
      </w:r>
      <w:r w:rsidR="007863A9">
        <w:tab/>
      </w:r>
      <w:r w:rsidR="0083204B">
        <w:tab/>
      </w:r>
      <w:r w:rsidR="00E27630">
        <w:rPr>
          <w:b/>
          <w:bCs/>
        </w:rPr>
        <w:t>MALADZHI &amp; SIBUYI ATTORNEYS</w:t>
      </w:r>
    </w:p>
    <w:p w14:paraId="0509699B" w14:textId="134E0574" w:rsidR="007863A9" w:rsidRDefault="007863A9" w:rsidP="004B0905">
      <w:pPr>
        <w:pStyle w:val="Default"/>
      </w:pPr>
      <w:r>
        <w:tab/>
      </w:r>
      <w:r>
        <w:tab/>
      </w:r>
      <w:r>
        <w:tab/>
      </w:r>
      <w:r>
        <w:tab/>
      </w:r>
      <w:r>
        <w:tab/>
      </w:r>
      <w:r w:rsidR="0083204B">
        <w:tab/>
      </w:r>
      <w:hyperlink r:id="rId9" w:history="1">
        <w:r w:rsidR="0032352D" w:rsidRPr="00C13998">
          <w:rPr>
            <w:rStyle w:val="Hyperlink"/>
          </w:rPr>
          <w:t>maladzhiandsibuyiatt@gmail.com</w:t>
        </w:r>
      </w:hyperlink>
    </w:p>
    <w:p w14:paraId="552517CE" w14:textId="28ECC111" w:rsidR="00C71BA3" w:rsidRPr="007863A9" w:rsidRDefault="00C71BA3" w:rsidP="004B0905">
      <w:pPr>
        <w:pStyle w:val="Default"/>
        <w:rPr>
          <w:b/>
        </w:rPr>
      </w:pPr>
      <w:r>
        <w:t xml:space="preserve">Counsel for the Applicant:  </w:t>
      </w:r>
      <w:r w:rsidR="007863A9">
        <w:tab/>
      </w:r>
      <w:r w:rsidR="0083204B">
        <w:tab/>
      </w:r>
      <w:r w:rsidR="00322FCD">
        <w:rPr>
          <w:b/>
        </w:rPr>
        <w:t xml:space="preserve">Adv. </w:t>
      </w:r>
      <w:r w:rsidR="0032352D">
        <w:rPr>
          <w:b/>
        </w:rPr>
        <w:t xml:space="preserve">M. </w:t>
      </w:r>
      <w:proofErr w:type="spellStart"/>
      <w:r w:rsidR="0032352D">
        <w:rPr>
          <w:b/>
        </w:rPr>
        <w:t>Ndubani</w:t>
      </w:r>
      <w:proofErr w:type="spellEnd"/>
    </w:p>
    <w:p w14:paraId="0B0F1208" w14:textId="77777777" w:rsidR="008C369D" w:rsidRPr="00C71BA3" w:rsidRDefault="008C369D" w:rsidP="004B0905">
      <w:pPr>
        <w:pStyle w:val="Default"/>
      </w:pPr>
    </w:p>
    <w:p w14:paraId="5C33685D" w14:textId="2D681ADD" w:rsidR="00671F90" w:rsidRDefault="00AB1F4A" w:rsidP="007863A9">
      <w:pPr>
        <w:pStyle w:val="Default"/>
        <w:rPr>
          <w:b/>
        </w:rPr>
      </w:pPr>
      <w:r>
        <w:t>Attorneys for the</w:t>
      </w:r>
      <w:r w:rsidR="0083204B">
        <w:t xml:space="preserve"> Respondent:</w:t>
      </w:r>
      <w:r w:rsidR="0083204B">
        <w:tab/>
      </w:r>
      <w:r>
        <w:tab/>
      </w:r>
      <w:r w:rsidR="0032352D">
        <w:rPr>
          <w:b/>
        </w:rPr>
        <w:t>STATE ATTORNEY, JOHANNESBURG</w:t>
      </w:r>
    </w:p>
    <w:p w14:paraId="3B379F1D" w14:textId="73093047" w:rsidR="0083204B" w:rsidRDefault="0083204B" w:rsidP="007863A9">
      <w:pPr>
        <w:pStyle w:val="Default"/>
      </w:pPr>
      <w:r>
        <w:rPr>
          <w:b/>
        </w:rPr>
        <w:tab/>
      </w:r>
      <w:r>
        <w:rPr>
          <w:b/>
        </w:rPr>
        <w:tab/>
      </w:r>
      <w:r>
        <w:rPr>
          <w:b/>
        </w:rPr>
        <w:tab/>
      </w:r>
      <w:r>
        <w:rPr>
          <w:b/>
        </w:rPr>
        <w:tab/>
      </w:r>
      <w:r>
        <w:rPr>
          <w:b/>
        </w:rPr>
        <w:tab/>
      </w:r>
      <w:r>
        <w:rPr>
          <w:b/>
        </w:rPr>
        <w:tab/>
      </w:r>
      <w:hyperlink r:id="rId10" w:history="1">
        <w:r w:rsidR="0032352D" w:rsidRPr="00C13998">
          <w:rPr>
            <w:rStyle w:val="Hyperlink"/>
          </w:rPr>
          <w:t>TMalape@justice.gov.za</w:t>
        </w:r>
      </w:hyperlink>
      <w:r w:rsidR="0032352D">
        <w:t xml:space="preserve"> </w:t>
      </w:r>
      <w:r w:rsidR="006E2DF1">
        <w:t xml:space="preserve"> </w:t>
      </w:r>
    </w:p>
    <w:p w14:paraId="5FDFE184" w14:textId="2B92E369" w:rsidR="0083204B" w:rsidRPr="0083204B" w:rsidRDefault="006E2DF1" w:rsidP="007863A9">
      <w:pPr>
        <w:pStyle w:val="Default"/>
        <w:rPr>
          <w:b/>
        </w:rPr>
      </w:pPr>
      <w:r>
        <w:t>Counsel for the</w:t>
      </w:r>
      <w:r w:rsidR="0083204B">
        <w:t xml:space="preserve"> Respondent:</w:t>
      </w:r>
      <w:r w:rsidR="0083204B">
        <w:tab/>
      </w:r>
      <w:r>
        <w:tab/>
      </w:r>
      <w:r w:rsidR="0083204B">
        <w:rPr>
          <w:b/>
        </w:rPr>
        <w:t xml:space="preserve">Adv. </w:t>
      </w:r>
      <w:r w:rsidR="0032352D">
        <w:rPr>
          <w:b/>
        </w:rPr>
        <w:t xml:space="preserve">Z. </w:t>
      </w:r>
      <w:proofErr w:type="spellStart"/>
      <w:r w:rsidR="0032352D">
        <w:rPr>
          <w:b/>
        </w:rPr>
        <w:t>Mokatsane</w:t>
      </w:r>
      <w:proofErr w:type="spellEnd"/>
    </w:p>
    <w:sectPr w:rsidR="0083204B" w:rsidRPr="0083204B"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06227" w14:textId="77777777" w:rsidR="001B1652" w:rsidRDefault="001B1652">
      <w:r>
        <w:separator/>
      </w:r>
    </w:p>
  </w:endnote>
  <w:endnote w:type="continuationSeparator" w:id="0">
    <w:p w14:paraId="5EA60E5F" w14:textId="77777777" w:rsidR="001B1652" w:rsidRDefault="001B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586B" w14:textId="77777777" w:rsidR="001B1652" w:rsidRDefault="001B1652">
      <w:r>
        <w:separator/>
      </w:r>
    </w:p>
  </w:footnote>
  <w:footnote w:type="continuationSeparator" w:id="0">
    <w:p w14:paraId="32AC4D1A" w14:textId="77777777" w:rsidR="001B1652" w:rsidRDefault="001B1652">
      <w:r>
        <w:continuationSeparator/>
      </w:r>
    </w:p>
  </w:footnote>
  <w:footnote w:id="1">
    <w:p w14:paraId="4BAE5005" w14:textId="665C6342" w:rsidR="00780877" w:rsidRPr="00780877" w:rsidRDefault="00780877">
      <w:pPr>
        <w:pStyle w:val="FootnoteText"/>
        <w:rPr>
          <w:rFonts w:ascii="Arial" w:hAnsi="Arial" w:cs="Arial"/>
        </w:rPr>
      </w:pPr>
      <w:r w:rsidRPr="00780877">
        <w:rPr>
          <w:rStyle w:val="FootnoteReference"/>
          <w:rFonts w:ascii="Arial" w:hAnsi="Arial" w:cs="Arial"/>
        </w:rPr>
        <w:footnoteRef/>
      </w:r>
      <w:r w:rsidRPr="00780877">
        <w:rPr>
          <w:rFonts w:ascii="Arial" w:hAnsi="Arial" w:cs="Arial"/>
        </w:rPr>
        <w:t xml:space="preserve"> </w:t>
      </w:r>
      <w:r w:rsidR="00CB6431">
        <w:rPr>
          <w:rFonts w:ascii="Arial" w:hAnsi="Arial" w:cs="Arial"/>
        </w:rPr>
        <w:t>130 of 1998</w:t>
      </w:r>
    </w:p>
  </w:footnote>
  <w:footnote w:id="2">
    <w:p w14:paraId="627A7109" w14:textId="011A9A02" w:rsidR="00CB6431" w:rsidRPr="00CB6431" w:rsidRDefault="00CB6431">
      <w:pPr>
        <w:pStyle w:val="FootnoteText"/>
        <w:rPr>
          <w:rFonts w:ascii="Arial" w:hAnsi="Arial" w:cs="Arial"/>
        </w:rPr>
      </w:pPr>
      <w:r w:rsidRPr="00CB6431">
        <w:rPr>
          <w:rStyle w:val="FootnoteReference"/>
          <w:rFonts w:ascii="Arial" w:hAnsi="Arial" w:cs="Arial"/>
        </w:rPr>
        <w:footnoteRef/>
      </w:r>
      <w:r w:rsidRPr="00CB6431">
        <w:rPr>
          <w:rFonts w:ascii="Arial" w:hAnsi="Arial" w:cs="Arial"/>
        </w:rPr>
        <w:t xml:space="preserve"> </w:t>
      </w:r>
      <w:r>
        <w:rPr>
          <w:rFonts w:ascii="Arial" w:hAnsi="Arial" w:cs="Arial"/>
        </w:rPr>
        <w:t>2018 CC</w:t>
      </w:r>
    </w:p>
  </w:footnote>
  <w:footnote w:id="3">
    <w:p w14:paraId="0FCA7BA9" w14:textId="4386CAE0" w:rsidR="0035547B" w:rsidRPr="0035547B" w:rsidRDefault="0035547B">
      <w:pPr>
        <w:pStyle w:val="FootnoteText"/>
        <w:rPr>
          <w:rFonts w:ascii="Arial" w:hAnsi="Arial" w:cs="Arial"/>
        </w:rPr>
      </w:pPr>
      <w:r w:rsidRPr="0035547B">
        <w:rPr>
          <w:rStyle w:val="FootnoteReference"/>
          <w:rFonts w:ascii="Arial" w:hAnsi="Arial" w:cs="Arial"/>
        </w:rPr>
        <w:footnoteRef/>
      </w:r>
      <w:r w:rsidRPr="0035547B">
        <w:rPr>
          <w:rFonts w:ascii="Arial" w:hAnsi="Arial" w:cs="Arial"/>
        </w:rPr>
        <w:t xml:space="preserve"> </w:t>
      </w:r>
    </w:p>
  </w:footnote>
  <w:footnote w:id="4">
    <w:p w14:paraId="4A430276" w14:textId="7D5BECF0" w:rsidR="00D8080B" w:rsidRPr="00D8080B" w:rsidRDefault="00D8080B">
      <w:pPr>
        <w:pStyle w:val="FootnoteText"/>
        <w:rPr>
          <w:rFonts w:ascii="Arial" w:hAnsi="Arial" w:cs="Arial"/>
        </w:rPr>
      </w:pPr>
      <w:r w:rsidRPr="00D8080B">
        <w:rPr>
          <w:rStyle w:val="FootnoteReference"/>
          <w:rFonts w:ascii="Arial" w:hAnsi="Arial" w:cs="Arial"/>
        </w:rPr>
        <w:footnoteRef/>
      </w:r>
      <w:r w:rsidRPr="00D8080B">
        <w:rPr>
          <w:rFonts w:ascii="Arial" w:hAnsi="Arial" w:cs="Arial"/>
        </w:rPr>
        <w:t xml:space="preserve"> </w:t>
      </w:r>
      <w:r>
        <w:rPr>
          <w:rFonts w:ascii="Arial" w:hAnsi="Arial" w:cs="Arial"/>
        </w:rPr>
        <w:t>supra</w:t>
      </w:r>
    </w:p>
  </w:footnote>
  <w:footnote w:id="5">
    <w:p w14:paraId="7A9D1E31" w14:textId="3E11DF72" w:rsidR="00D8080B" w:rsidRPr="00D8080B" w:rsidRDefault="00D8080B">
      <w:pPr>
        <w:pStyle w:val="FootnoteText"/>
        <w:rPr>
          <w:rFonts w:ascii="Arial" w:hAnsi="Arial" w:cs="Arial"/>
        </w:rPr>
      </w:pPr>
      <w:r w:rsidRPr="00D8080B">
        <w:rPr>
          <w:rStyle w:val="FootnoteReference"/>
          <w:rFonts w:ascii="Arial" w:hAnsi="Arial" w:cs="Arial"/>
        </w:rPr>
        <w:footnoteRef/>
      </w:r>
      <w:r w:rsidRPr="00D8080B">
        <w:rPr>
          <w:rFonts w:ascii="Arial" w:hAnsi="Arial" w:cs="Arial"/>
        </w:rPr>
        <w:t xml:space="preserve"> </w:t>
      </w:r>
      <w:proofErr w:type="spellStart"/>
      <w:r>
        <w:rPr>
          <w:rFonts w:ascii="Arial" w:hAnsi="Arial" w:cs="Arial"/>
        </w:rPr>
        <w:t>De</w:t>
      </w:r>
      <w:r w:rsidR="007D251D">
        <w:rPr>
          <w:rFonts w:ascii="Arial" w:hAnsi="Arial" w:cs="Arial"/>
        </w:rPr>
        <w:t>sta</w:t>
      </w:r>
      <w:proofErr w:type="spellEnd"/>
      <w:r>
        <w:rPr>
          <w:rFonts w:ascii="Arial" w:hAnsi="Arial" w:cs="Arial"/>
        </w:rPr>
        <w:t xml:space="preserve"> </w:t>
      </w:r>
      <w:proofErr w:type="spellStart"/>
      <w:r>
        <w:rPr>
          <w:rFonts w:ascii="Arial" w:hAnsi="Arial" w:cs="Arial"/>
        </w:rPr>
        <w:t>Abore</w:t>
      </w:r>
      <w:proofErr w:type="spellEnd"/>
      <w:r w:rsidR="007D251D">
        <w:rPr>
          <w:rFonts w:ascii="Arial" w:hAnsi="Arial" w:cs="Arial"/>
        </w:rPr>
        <w:t xml:space="preserve"> v Min of Home Affairs &amp; Another 2021 CC</w:t>
      </w:r>
      <w:r>
        <w:rPr>
          <w:rFonts w:ascii="Arial" w:hAnsi="Arial" w:cs="Arial"/>
        </w:rPr>
        <w:t xml:space="preserve"> </w:t>
      </w:r>
    </w:p>
  </w:footnote>
  <w:footnote w:id="6">
    <w:p w14:paraId="4C08C826" w14:textId="5F167DEE" w:rsidR="001B2982" w:rsidRPr="001B2982" w:rsidRDefault="001B2982">
      <w:pPr>
        <w:pStyle w:val="FootnoteText"/>
        <w:rPr>
          <w:rFonts w:ascii="Arial" w:hAnsi="Arial" w:cs="Arial"/>
        </w:rPr>
      </w:pPr>
      <w:r w:rsidRPr="001B2982">
        <w:rPr>
          <w:rStyle w:val="FootnoteReference"/>
          <w:rFonts w:ascii="Arial" w:hAnsi="Arial" w:cs="Arial"/>
        </w:rPr>
        <w:footnoteRef/>
      </w:r>
      <w:r w:rsidRPr="001B2982">
        <w:rPr>
          <w:rFonts w:ascii="Arial" w:hAnsi="Arial" w:cs="Arial"/>
        </w:rPr>
        <w:t xml:space="preserve"> </w:t>
      </w:r>
      <w:r>
        <w:rPr>
          <w:rFonts w:ascii="Arial" w:hAnsi="Arial" w:cs="Arial"/>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964" w14:textId="2E15A2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EE8">
      <w:rPr>
        <w:rStyle w:val="PageNumber"/>
        <w:noProof/>
      </w:rPr>
      <w:t>4</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3E38"/>
    <w:rsid w:val="00065794"/>
    <w:rsid w:val="00073D5C"/>
    <w:rsid w:val="000746E0"/>
    <w:rsid w:val="0007485B"/>
    <w:rsid w:val="00074F96"/>
    <w:rsid w:val="00075A8C"/>
    <w:rsid w:val="000773E4"/>
    <w:rsid w:val="00077F28"/>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7B1"/>
    <w:rsid w:val="00114E95"/>
    <w:rsid w:val="00116005"/>
    <w:rsid w:val="00117959"/>
    <w:rsid w:val="00120C65"/>
    <w:rsid w:val="00123195"/>
    <w:rsid w:val="001242A4"/>
    <w:rsid w:val="001245A8"/>
    <w:rsid w:val="00124E64"/>
    <w:rsid w:val="00124ECB"/>
    <w:rsid w:val="00125ABA"/>
    <w:rsid w:val="00127459"/>
    <w:rsid w:val="0013334C"/>
    <w:rsid w:val="0013349B"/>
    <w:rsid w:val="00134545"/>
    <w:rsid w:val="001347BA"/>
    <w:rsid w:val="00137924"/>
    <w:rsid w:val="00142481"/>
    <w:rsid w:val="00143719"/>
    <w:rsid w:val="001439DB"/>
    <w:rsid w:val="0014425D"/>
    <w:rsid w:val="00144B80"/>
    <w:rsid w:val="0014506E"/>
    <w:rsid w:val="00146F88"/>
    <w:rsid w:val="001472EA"/>
    <w:rsid w:val="0014793F"/>
    <w:rsid w:val="00150C1D"/>
    <w:rsid w:val="00152029"/>
    <w:rsid w:val="001539FA"/>
    <w:rsid w:val="00153D97"/>
    <w:rsid w:val="001541B6"/>
    <w:rsid w:val="00154297"/>
    <w:rsid w:val="00156BA5"/>
    <w:rsid w:val="00156BCC"/>
    <w:rsid w:val="001619D3"/>
    <w:rsid w:val="00163F09"/>
    <w:rsid w:val="001663DF"/>
    <w:rsid w:val="001716EC"/>
    <w:rsid w:val="00171B36"/>
    <w:rsid w:val="00174F8B"/>
    <w:rsid w:val="00181375"/>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652"/>
    <w:rsid w:val="001B170B"/>
    <w:rsid w:val="001B2982"/>
    <w:rsid w:val="001B3808"/>
    <w:rsid w:val="001B646A"/>
    <w:rsid w:val="001C0076"/>
    <w:rsid w:val="001C05CC"/>
    <w:rsid w:val="001C40D7"/>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21FE"/>
    <w:rsid w:val="002430E1"/>
    <w:rsid w:val="00245804"/>
    <w:rsid w:val="00245AF2"/>
    <w:rsid w:val="002509C8"/>
    <w:rsid w:val="0025197C"/>
    <w:rsid w:val="002532BC"/>
    <w:rsid w:val="002545C2"/>
    <w:rsid w:val="00256F8B"/>
    <w:rsid w:val="00260BBD"/>
    <w:rsid w:val="00263180"/>
    <w:rsid w:val="00263BF2"/>
    <w:rsid w:val="0026606C"/>
    <w:rsid w:val="00266A0D"/>
    <w:rsid w:val="002672C1"/>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5C3F"/>
    <w:rsid w:val="0032073D"/>
    <w:rsid w:val="00322FCD"/>
    <w:rsid w:val="0032352D"/>
    <w:rsid w:val="00323EFB"/>
    <w:rsid w:val="00323FA7"/>
    <w:rsid w:val="00324C28"/>
    <w:rsid w:val="00326524"/>
    <w:rsid w:val="003266CE"/>
    <w:rsid w:val="00326D5B"/>
    <w:rsid w:val="0032704A"/>
    <w:rsid w:val="003303CB"/>
    <w:rsid w:val="00331B63"/>
    <w:rsid w:val="00332B8C"/>
    <w:rsid w:val="00332EC5"/>
    <w:rsid w:val="00337F63"/>
    <w:rsid w:val="003406CD"/>
    <w:rsid w:val="003418B5"/>
    <w:rsid w:val="00344470"/>
    <w:rsid w:val="0034483D"/>
    <w:rsid w:val="003476B3"/>
    <w:rsid w:val="00350F08"/>
    <w:rsid w:val="00354540"/>
    <w:rsid w:val="0035547B"/>
    <w:rsid w:val="0035716C"/>
    <w:rsid w:val="00360E31"/>
    <w:rsid w:val="00361A3D"/>
    <w:rsid w:val="00361D69"/>
    <w:rsid w:val="00363826"/>
    <w:rsid w:val="00363F18"/>
    <w:rsid w:val="00365760"/>
    <w:rsid w:val="00366132"/>
    <w:rsid w:val="00366343"/>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9D9"/>
    <w:rsid w:val="003A22F1"/>
    <w:rsid w:val="003A3305"/>
    <w:rsid w:val="003A6677"/>
    <w:rsid w:val="003A6799"/>
    <w:rsid w:val="003A6BF8"/>
    <w:rsid w:val="003A6C33"/>
    <w:rsid w:val="003A7B36"/>
    <w:rsid w:val="003B0FB6"/>
    <w:rsid w:val="003B3D03"/>
    <w:rsid w:val="003B40F8"/>
    <w:rsid w:val="003B67C6"/>
    <w:rsid w:val="003B6D76"/>
    <w:rsid w:val="003C0F75"/>
    <w:rsid w:val="003C12C6"/>
    <w:rsid w:val="003C1DBC"/>
    <w:rsid w:val="003C248A"/>
    <w:rsid w:val="003C403B"/>
    <w:rsid w:val="003C6032"/>
    <w:rsid w:val="003C6D3D"/>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11BA"/>
    <w:rsid w:val="00453FF8"/>
    <w:rsid w:val="004541FE"/>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4986"/>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110F"/>
    <w:rsid w:val="004F13CA"/>
    <w:rsid w:val="004F13DB"/>
    <w:rsid w:val="004F1CDD"/>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75C8"/>
    <w:rsid w:val="00561ED7"/>
    <w:rsid w:val="00561FE4"/>
    <w:rsid w:val="00563790"/>
    <w:rsid w:val="00563D95"/>
    <w:rsid w:val="005640D9"/>
    <w:rsid w:val="00565114"/>
    <w:rsid w:val="00566788"/>
    <w:rsid w:val="00570338"/>
    <w:rsid w:val="00572D06"/>
    <w:rsid w:val="00574219"/>
    <w:rsid w:val="005751B9"/>
    <w:rsid w:val="005756A7"/>
    <w:rsid w:val="005779A8"/>
    <w:rsid w:val="00581B35"/>
    <w:rsid w:val="00582BB0"/>
    <w:rsid w:val="00582BB6"/>
    <w:rsid w:val="00584F6F"/>
    <w:rsid w:val="0059031F"/>
    <w:rsid w:val="00590AFF"/>
    <w:rsid w:val="00591785"/>
    <w:rsid w:val="0059690E"/>
    <w:rsid w:val="00597016"/>
    <w:rsid w:val="005974A2"/>
    <w:rsid w:val="0059767B"/>
    <w:rsid w:val="005A0758"/>
    <w:rsid w:val="005A17DB"/>
    <w:rsid w:val="005A30EE"/>
    <w:rsid w:val="005A5805"/>
    <w:rsid w:val="005B06C7"/>
    <w:rsid w:val="005B09D0"/>
    <w:rsid w:val="005B1354"/>
    <w:rsid w:val="005B6CFB"/>
    <w:rsid w:val="005B775D"/>
    <w:rsid w:val="005C19F1"/>
    <w:rsid w:val="005C2242"/>
    <w:rsid w:val="005C266F"/>
    <w:rsid w:val="005C2B2E"/>
    <w:rsid w:val="005C59A5"/>
    <w:rsid w:val="005C5CF1"/>
    <w:rsid w:val="005C6642"/>
    <w:rsid w:val="005C6721"/>
    <w:rsid w:val="005C7EC0"/>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06B35"/>
    <w:rsid w:val="00610237"/>
    <w:rsid w:val="006110C1"/>
    <w:rsid w:val="00611860"/>
    <w:rsid w:val="00611DA3"/>
    <w:rsid w:val="0061203E"/>
    <w:rsid w:val="00614940"/>
    <w:rsid w:val="006153EE"/>
    <w:rsid w:val="00616842"/>
    <w:rsid w:val="00616D82"/>
    <w:rsid w:val="0061791A"/>
    <w:rsid w:val="00617BA4"/>
    <w:rsid w:val="00621964"/>
    <w:rsid w:val="006233A2"/>
    <w:rsid w:val="00627832"/>
    <w:rsid w:val="00630413"/>
    <w:rsid w:val="00630EE1"/>
    <w:rsid w:val="006328ED"/>
    <w:rsid w:val="006350CD"/>
    <w:rsid w:val="00636CC4"/>
    <w:rsid w:val="00636F6D"/>
    <w:rsid w:val="006415B6"/>
    <w:rsid w:val="0065008E"/>
    <w:rsid w:val="00652566"/>
    <w:rsid w:val="006546FF"/>
    <w:rsid w:val="0065526A"/>
    <w:rsid w:val="00655FFB"/>
    <w:rsid w:val="006605D6"/>
    <w:rsid w:val="006615C6"/>
    <w:rsid w:val="00671F90"/>
    <w:rsid w:val="00675EA3"/>
    <w:rsid w:val="0067711E"/>
    <w:rsid w:val="006779A6"/>
    <w:rsid w:val="0068081A"/>
    <w:rsid w:val="00680F77"/>
    <w:rsid w:val="0068490D"/>
    <w:rsid w:val="00685ABD"/>
    <w:rsid w:val="00690910"/>
    <w:rsid w:val="00690D25"/>
    <w:rsid w:val="00693147"/>
    <w:rsid w:val="0069671E"/>
    <w:rsid w:val="006A0C61"/>
    <w:rsid w:val="006A27B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BCB"/>
    <w:rsid w:val="007A5149"/>
    <w:rsid w:val="007B2BEB"/>
    <w:rsid w:val="007B3440"/>
    <w:rsid w:val="007B36C0"/>
    <w:rsid w:val="007B4A53"/>
    <w:rsid w:val="007B6586"/>
    <w:rsid w:val="007B6E7E"/>
    <w:rsid w:val="007B75A1"/>
    <w:rsid w:val="007B79E4"/>
    <w:rsid w:val="007C1B98"/>
    <w:rsid w:val="007C42D5"/>
    <w:rsid w:val="007D0011"/>
    <w:rsid w:val="007D1C75"/>
    <w:rsid w:val="007D251D"/>
    <w:rsid w:val="007D25A5"/>
    <w:rsid w:val="007D37B5"/>
    <w:rsid w:val="007D4AD9"/>
    <w:rsid w:val="007D66CB"/>
    <w:rsid w:val="007E0A7F"/>
    <w:rsid w:val="007E1468"/>
    <w:rsid w:val="007E2C2D"/>
    <w:rsid w:val="007E2ECA"/>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FFD"/>
    <w:rsid w:val="008117F5"/>
    <w:rsid w:val="00812EBA"/>
    <w:rsid w:val="00814492"/>
    <w:rsid w:val="0081468E"/>
    <w:rsid w:val="00814959"/>
    <w:rsid w:val="00814F3C"/>
    <w:rsid w:val="00815022"/>
    <w:rsid w:val="00816040"/>
    <w:rsid w:val="0082108A"/>
    <w:rsid w:val="0082172A"/>
    <w:rsid w:val="008249C0"/>
    <w:rsid w:val="0082569E"/>
    <w:rsid w:val="00826853"/>
    <w:rsid w:val="0082788D"/>
    <w:rsid w:val="0083204B"/>
    <w:rsid w:val="00832288"/>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125E"/>
    <w:rsid w:val="009036C3"/>
    <w:rsid w:val="009046D3"/>
    <w:rsid w:val="00904806"/>
    <w:rsid w:val="00904DBF"/>
    <w:rsid w:val="00907202"/>
    <w:rsid w:val="00910A34"/>
    <w:rsid w:val="0091107D"/>
    <w:rsid w:val="009138BE"/>
    <w:rsid w:val="0091449E"/>
    <w:rsid w:val="00916AB4"/>
    <w:rsid w:val="00917366"/>
    <w:rsid w:val="00917C22"/>
    <w:rsid w:val="00920B7E"/>
    <w:rsid w:val="009220FE"/>
    <w:rsid w:val="00922B25"/>
    <w:rsid w:val="00922EE8"/>
    <w:rsid w:val="009232FB"/>
    <w:rsid w:val="00924358"/>
    <w:rsid w:val="009254CB"/>
    <w:rsid w:val="00927267"/>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32A1"/>
    <w:rsid w:val="009533D5"/>
    <w:rsid w:val="009547DF"/>
    <w:rsid w:val="00956D56"/>
    <w:rsid w:val="00957F8A"/>
    <w:rsid w:val="0096046F"/>
    <w:rsid w:val="00963E70"/>
    <w:rsid w:val="00972138"/>
    <w:rsid w:val="009735D9"/>
    <w:rsid w:val="0097571E"/>
    <w:rsid w:val="00975BE4"/>
    <w:rsid w:val="00976632"/>
    <w:rsid w:val="00977303"/>
    <w:rsid w:val="009808FF"/>
    <w:rsid w:val="009813FA"/>
    <w:rsid w:val="00990A02"/>
    <w:rsid w:val="00990CF8"/>
    <w:rsid w:val="00991E11"/>
    <w:rsid w:val="00993489"/>
    <w:rsid w:val="00995AC4"/>
    <w:rsid w:val="0099643E"/>
    <w:rsid w:val="009A08C1"/>
    <w:rsid w:val="009A133E"/>
    <w:rsid w:val="009A1723"/>
    <w:rsid w:val="009A247F"/>
    <w:rsid w:val="009A24B7"/>
    <w:rsid w:val="009A2540"/>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4039"/>
    <w:rsid w:val="00A0610B"/>
    <w:rsid w:val="00A10E8A"/>
    <w:rsid w:val="00A1148A"/>
    <w:rsid w:val="00A12036"/>
    <w:rsid w:val="00A12AA3"/>
    <w:rsid w:val="00A1346D"/>
    <w:rsid w:val="00A14976"/>
    <w:rsid w:val="00A14A32"/>
    <w:rsid w:val="00A169A8"/>
    <w:rsid w:val="00A20E63"/>
    <w:rsid w:val="00A2123D"/>
    <w:rsid w:val="00A230F2"/>
    <w:rsid w:val="00A24C5C"/>
    <w:rsid w:val="00A26E9B"/>
    <w:rsid w:val="00A30D0B"/>
    <w:rsid w:val="00A32282"/>
    <w:rsid w:val="00A36D70"/>
    <w:rsid w:val="00A37048"/>
    <w:rsid w:val="00A44236"/>
    <w:rsid w:val="00A45935"/>
    <w:rsid w:val="00A47057"/>
    <w:rsid w:val="00A47737"/>
    <w:rsid w:val="00A47B15"/>
    <w:rsid w:val="00A51884"/>
    <w:rsid w:val="00A51A28"/>
    <w:rsid w:val="00A52A74"/>
    <w:rsid w:val="00A543F5"/>
    <w:rsid w:val="00A56E82"/>
    <w:rsid w:val="00A646D7"/>
    <w:rsid w:val="00A73041"/>
    <w:rsid w:val="00A77BCC"/>
    <w:rsid w:val="00A80BC0"/>
    <w:rsid w:val="00A810AE"/>
    <w:rsid w:val="00A816C5"/>
    <w:rsid w:val="00A8254D"/>
    <w:rsid w:val="00A87845"/>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3214"/>
    <w:rsid w:val="00AF3E75"/>
    <w:rsid w:val="00B00FE0"/>
    <w:rsid w:val="00B0247E"/>
    <w:rsid w:val="00B02847"/>
    <w:rsid w:val="00B041BE"/>
    <w:rsid w:val="00B04640"/>
    <w:rsid w:val="00B054F1"/>
    <w:rsid w:val="00B06C6A"/>
    <w:rsid w:val="00B1181D"/>
    <w:rsid w:val="00B14735"/>
    <w:rsid w:val="00B160E9"/>
    <w:rsid w:val="00B17D44"/>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97"/>
    <w:rsid w:val="00B72ABC"/>
    <w:rsid w:val="00B744A2"/>
    <w:rsid w:val="00B758DB"/>
    <w:rsid w:val="00B76203"/>
    <w:rsid w:val="00B80510"/>
    <w:rsid w:val="00B827B6"/>
    <w:rsid w:val="00B862AB"/>
    <w:rsid w:val="00B932DE"/>
    <w:rsid w:val="00B934F2"/>
    <w:rsid w:val="00B94130"/>
    <w:rsid w:val="00B94552"/>
    <w:rsid w:val="00B945EE"/>
    <w:rsid w:val="00B94C44"/>
    <w:rsid w:val="00B95100"/>
    <w:rsid w:val="00B971EA"/>
    <w:rsid w:val="00BA322F"/>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386F"/>
    <w:rsid w:val="00C245D5"/>
    <w:rsid w:val="00C271EA"/>
    <w:rsid w:val="00C30FB4"/>
    <w:rsid w:val="00C32279"/>
    <w:rsid w:val="00C32FCA"/>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BA3"/>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735E"/>
    <w:rsid w:val="00CA789A"/>
    <w:rsid w:val="00CA7F9C"/>
    <w:rsid w:val="00CB183B"/>
    <w:rsid w:val="00CB4408"/>
    <w:rsid w:val="00CB5673"/>
    <w:rsid w:val="00CB5DBF"/>
    <w:rsid w:val="00CB620F"/>
    <w:rsid w:val="00CB6431"/>
    <w:rsid w:val="00CB671B"/>
    <w:rsid w:val="00CB6EA0"/>
    <w:rsid w:val="00CB7366"/>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D019BD"/>
    <w:rsid w:val="00D0249E"/>
    <w:rsid w:val="00D03E2F"/>
    <w:rsid w:val="00D0664B"/>
    <w:rsid w:val="00D07BCE"/>
    <w:rsid w:val="00D10D5D"/>
    <w:rsid w:val="00D1186C"/>
    <w:rsid w:val="00D139B0"/>
    <w:rsid w:val="00D14C42"/>
    <w:rsid w:val="00D17480"/>
    <w:rsid w:val="00D3078E"/>
    <w:rsid w:val="00D32E06"/>
    <w:rsid w:val="00D350CB"/>
    <w:rsid w:val="00D36152"/>
    <w:rsid w:val="00D40456"/>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80B"/>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1351"/>
    <w:rsid w:val="00DD196B"/>
    <w:rsid w:val="00DD22AC"/>
    <w:rsid w:val="00DD31CA"/>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27630"/>
    <w:rsid w:val="00E3060D"/>
    <w:rsid w:val="00E31572"/>
    <w:rsid w:val="00E344C7"/>
    <w:rsid w:val="00E34D84"/>
    <w:rsid w:val="00E37D90"/>
    <w:rsid w:val="00E37E9F"/>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7A6"/>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3E2E"/>
    <w:rsid w:val="00F04DF1"/>
    <w:rsid w:val="00F07D34"/>
    <w:rsid w:val="00F1020A"/>
    <w:rsid w:val="00F1331D"/>
    <w:rsid w:val="00F15CF1"/>
    <w:rsid w:val="00F21884"/>
    <w:rsid w:val="00F2620A"/>
    <w:rsid w:val="00F26CC1"/>
    <w:rsid w:val="00F326BB"/>
    <w:rsid w:val="00F350DB"/>
    <w:rsid w:val="00F372FA"/>
    <w:rsid w:val="00F37755"/>
    <w:rsid w:val="00F402B2"/>
    <w:rsid w:val="00F420F4"/>
    <w:rsid w:val="00F448AC"/>
    <w:rsid w:val="00F450F5"/>
    <w:rsid w:val="00F45406"/>
    <w:rsid w:val="00F45DA4"/>
    <w:rsid w:val="00F50453"/>
    <w:rsid w:val="00F51A7E"/>
    <w:rsid w:val="00F53647"/>
    <w:rsid w:val="00F53CD2"/>
    <w:rsid w:val="00F54D14"/>
    <w:rsid w:val="00F55C32"/>
    <w:rsid w:val="00F55E06"/>
    <w:rsid w:val="00F567ED"/>
    <w:rsid w:val="00F56EBA"/>
    <w:rsid w:val="00F61EE0"/>
    <w:rsid w:val="00F66069"/>
    <w:rsid w:val="00F67223"/>
    <w:rsid w:val="00F678D9"/>
    <w:rsid w:val="00F732C5"/>
    <w:rsid w:val="00F74C2A"/>
    <w:rsid w:val="00F767F8"/>
    <w:rsid w:val="00F803FE"/>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Malape@justice.gov.za" TargetMode="External"/><Relationship Id="rId4" Type="http://schemas.openxmlformats.org/officeDocument/2006/relationships/settings" Target="settings.xml"/><Relationship Id="rId9" Type="http://schemas.openxmlformats.org/officeDocument/2006/relationships/hyperlink" Target="mailto:maladzhiandsibuyiat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E364-B68E-4A41-B15D-E5F54A94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5418</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Lazarus Rakgwale</cp:lastModifiedBy>
  <cp:revision>2</cp:revision>
  <cp:lastPrinted>2022-08-31T15:27:00Z</cp:lastPrinted>
  <dcterms:created xsi:type="dcterms:W3CDTF">2022-12-05T10:43:00Z</dcterms:created>
  <dcterms:modified xsi:type="dcterms:W3CDTF">2022-12-05T10:43:00Z</dcterms:modified>
</cp:coreProperties>
</file>