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176F" w14:textId="77777777" w:rsidR="00725270" w:rsidRPr="00725270" w:rsidRDefault="00725270" w:rsidP="00725270">
      <w:pPr>
        <w:rPr>
          <w:rFonts w:ascii="Arial" w:eastAsia="Calibri" w:hAnsi="Arial" w:cs="Arial"/>
          <w:sz w:val="24"/>
          <w:szCs w:val="24"/>
          <w:lang w:val="en-US"/>
        </w:rPr>
      </w:pPr>
      <w:bookmarkStart w:id="0" w:name="_Hlk23418695"/>
      <w:r w:rsidRPr="00725270">
        <w:rPr>
          <w:rFonts w:ascii="Arial" w:eastAsia="Calibri" w:hAnsi="Arial" w:cs="Arial"/>
          <w:noProof/>
          <w:sz w:val="24"/>
          <w:szCs w:val="24"/>
          <w:lang w:eastAsia="en-ZA"/>
        </w:rPr>
        <w:drawing>
          <wp:anchor distT="0" distB="0" distL="114300" distR="114300" simplePos="0" relativeHeight="251659264" behindDoc="0" locked="0" layoutInCell="1" allowOverlap="1" wp14:anchorId="20221D5E" wp14:editId="57CD6E7F">
            <wp:simplePos x="0" y="0"/>
            <wp:positionH relativeFrom="column">
              <wp:posOffset>2359660</wp:posOffset>
            </wp:positionH>
            <wp:positionV relativeFrom="paragraph">
              <wp:posOffset>0</wp:posOffset>
            </wp:positionV>
            <wp:extent cx="904875" cy="904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2B5CD6C" w14:textId="77777777" w:rsidR="00725270" w:rsidRPr="00725270" w:rsidRDefault="00725270" w:rsidP="00725270">
      <w:pPr>
        <w:rPr>
          <w:rFonts w:ascii="Arial" w:eastAsia="Calibri" w:hAnsi="Arial" w:cs="Arial"/>
          <w:sz w:val="24"/>
          <w:szCs w:val="24"/>
          <w:lang w:val="en-US"/>
        </w:rPr>
      </w:pPr>
      <w:bookmarkStart w:id="1" w:name="_Hlk23418680"/>
    </w:p>
    <w:p w14:paraId="039688BF" w14:textId="77777777" w:rsidR="00725270" w:rsidRPr="00725270" w:rsidRDefault="00725270" w:rsidP="00725270">
      <w:pPr>
        <w:rPr>
          <w:rFonts w:ascii="Arial" w:eastAsia="Calibri" w:hAnsi="Arial" w:cs="Arial"/>
          <w:sz w:val="24"/>
          <w:szCs w:val="24"/>
          <w:lang w:val="en-US"/>
        </w:rPr>
      </w:pPr>
    </w:p>
    <w:p w14:paraId="4108B910" w14:textId="77777777" w:rsidR="00725270" w:rsidRPr="00725270" w:rsidRDefault="00725270" w:rsidP="00725270">
      <w:pPr>
        <w:rPr>
          <w:rFonts w:ascii="Arial" w:eastAsia="Calibri" w:hAnsi="Arial" w:cs="Arial"/>
          <w:sz w:val="24"/>
          <w:szCs w:val="24"/>
          <w:lang w:val="en-US"/>
        </w:rPr>
      </w:pPr>
    </w:p>
    <w:p w14:paraId="06B08511" w14:textId="77777777" w:rsidR="00725270" w:rsidRPr="00725270" w:rsidRDefault="00725270" w:rsidP="00725270">
      <w:pPr>
        <w:rPr>
          <w:rFonts w:ascii="Arial" w:eastAsia="Calibri" w:hAnsi="Arial" w:cs="Arial"/>
          <w:sz w:val="24"/>
          <w:szCs w:val="24"/>
          <w:lang w:val="en-US"/>
        </w:rPr>
      </w:pPr>
    </w:p>
    <w:p w14:paraId="3CED8005" w14:textId="77777777" w:rsidR="00725270" w:rsidRPr="00725270" w:rsidRDefault="00725270" w:rsidP="00725270">
      <w:pPr>
        <w:rPr>
          <w:rFonts w:ascii="Arial" w:eastAsia="Calibri" w:hAnsi="Arial" w:cs="Arial"/>
          <w:sz w:val="24"/>
          <w:szCs w:val="24"/>
          <w:lang w:val="en-US"/>
        </w:rPr>
      </w:pPr>
    </w:p>
    <w:p w14:paraId="7E55050C" w14:textId="77777777" w:rsidR="00725270" w:rsidRPr="00725270" w:rsidRDefault="00725270" w:rsidP="00725270">
      <w:pPr>
        <w:spacing w:line="360" w:lineRule="auto"/>
        <w:jc w:val="center"/>
        <w:rPr>
          <w:rFonts w:ascii="Arial" w:eastAsia="Calibri" w:hAnsi="Arial" w:cs="Arial"/>
          <w:b/>
          <w:sz w:val="24"/>
          <w:szCs w:val="24"/>
        </w:rPr>
      </w:pPr>
      <w:r w:rsidRPr="00725270">
        <w:rPr>
          <w:rFonts w:ascii="Arial" w:eastAsia="Calibri" w:hAnsi="Arial" w:cs="Arial"/>
          <w:b/>
          <w:sz w:val="24"/>
          <w:szCs w:val="24"/>
        </w:rPr>
        <w:t>REPUBLIC OF SOUTH AFRICA</w:t>
      </w:r>
    </w:p>
    <w:bookmarkEnd w:id="0"/>
    <w:bookmarkEnd w:id="1"/>
    <w:p w14:paraId="1EAF9745" w14:textId="77777777" w:rsidR="00725270" w:rsidRPr="00725270" w:rsidRDefault="00725270" w:rsidP="00725270">
      <w:pPr>
        <w:spacing w:line="360" w:lineRule="auto"/>
        <w:jc w:val="center"/>
        <w:rPr>
          <w:rFonts w:ascii="Arial" w:eastAsia="Calibri" w:hAnsi="Arial" w:cs="Arial"/>
          <w:b/>
          <w:sz w:val="24"/>
          <w:szCs w:val="24"/>
        </w:rPr>
      </w:pPr>
      <w:r w:rsidRPr="00725270">
        <w:rPr>
          <w:rFonts w:ascii="Arial" w:eastAsia="Calibri" w:hAnsi="Arial" w:cs="Arial"/>
          <w:b/>
          <w:sz w:val="24"/>
          <w:szCs w:val="24"/>
        </w:rPr>
        <w:t>IN THE HIGH COURT OF SOUTH AFRICA</w:t>
      </w:r>
    </w:p>
    <w:p w14:paraId="514AF9EC" w14:textId="77777777" w:rsidR="00725270" w:rsidRPr="00725270" w:rsidRDefault="00325C54" w:rsidP="00725270">
      <w:pPr>
        <w:spacing w:line="360" w:lineRule="auto"/>
        <w:jc w:val="center"/>
        <w:rPr>
          <w:rFonts w:ascii="Arial" w:eastAsia="Calibri" w:hAnsi="Arial" w:cs="Arial"/>
          <w:b/>
          <w:sz w:val="24"/>
          <w:szCs w:val="24"/>
        </w:rPr>
      </w:pPr>
      <w:r>
        <w:rPr>
          <w:rFonts w:ascii="Arial" w:eastAsia="Calibri" w:hAnsi="Arial" w:cs="Arial"/>
          <w:b/>
          <w:sz w:val="24"/>
          <w:szCs w:val="24"/>
        </w:rPr>
        <w:t>GAUTENG</w:t>
      </w:r>
      <w:r w:rsidR="00DF7E4E">
        <w:rPr>
          <w:rFonts w:ascii="Arial" w:eastAsia="Calibri" w:hAnsi="Arial" w:cs="Arial"/>
          <w:b/>
          <w:sz w:val="24"/>
          <w:szCs w:val="24"/>
        </w:rPr>
        <w:t xml:space="preserve"> DIVISION, JOHANNESBURG</w:t>
      </w:r>
    </w:p>
    <w:p w14:paraId="4462B3FE" w14:textId="77777777" w:rsidR="00725270" w:rsidRPr="00725270" w:rsidRDefault="00725270" w:rsidP="00725270">
      <w:pPr>
        <w:spacing w:line="360" w:lineRule="auto"/>
        <w:jc w:val="center"/>
        <w:rPr>
          <w:rFonts w:ascii="Arial" w:eastAsia="Calibri" w:hAnsi="Arial" w:cs="Arial"/>
          <w:b/>
          <w:sz w:val="24"/>
          <w:szCs w:val="24"/>
        </w:rPr>
      </w:pPr>
    </w:p>
    <w:p w14:paraId="199FE846" w14:textId="77777777" w:rsidR="00AF0778" w:rsidRPr="00AF0778" w:rsidRDefault="00AF0778" w:rsidP="00725270">
      <w:pPr>
        <w:spacing w:line="360" w:lineRule="auto"/>
        <w:jc w:val="right"/>
        <w:rPr>
          <w:rFonts w:ascii="Arial" w:eastAsia="Calibri" w:hAnsi="Arial" w:cs="Arial"/>
          <w:bCs/>
          <w:sz w:val="24"/>
          <w:szCs w:val="24"/>
          <w:lang w:val="en-GB"/>
        </w:rPr>
      </w:pPr>
      <w:r>
        <w:rPr>
          <w:rFonts w:ascii="Arial" w:eastAsia="Calibri" w:hAnsi="Arial" w:cs="Arial"/>
          <w:bCs/>
          <w:sz w:val="24"/>
          <w:szCs w:val="24"/>
          <w:lang w:val="en-GB"/>
        </w:rPr>
        <w:t xml:space="preserve">CASE NO:  </w:t>
      </w:r>
      <w:r w:rsidR="00DF7E4E">
        <w:rPr>
          <w:rFonts w:ascii="Arial" w:eastAsia="Calibri" w:hAnsi="Arial" w:cs="Arial"/>
          <w:b/>
          <w:sz w:val="24"/>
          <w:szCs w:val="24"/>
          <w:lang w:val="en-GB"/>
        </w:rPr>
        <w:t>2220/2017</w:t>
      </w:r>
    </w:p>
    <w:p w14:paraId="269E8678" w14:textId="77777777" w:rsidR="00725270" w:rsidRDefault="00725270" w:rsidP="00C23E45">
      <w:pPr>
        <w:spacing w:line="360" w:lineRule="auto"/>
        <w:rPr>
          <w:rFonts w:ascii="Arial" w:hAnsi="Arial" w:cs="Arial"/>
          <w:color w:val="242121"/>
        </w:rPr>
      </w:pPr>
      <w:r w:rsidRPr="00725270">
        <w:rPr>
          <w:rFonts w:ascii="Arial" w:eastAsia="Times New Roman" w:hAnsi="Arial" w:cs="Arial"/>
          <w:b/>
          <w:bCs/>
          <w:noProof/>
          <w:sz w:val="24"/>
          <w:szCs w:val="24"/>
          <w:lang w:eastAsia="en-ZA"/>
        </w:rPr>
        <mc:AlternateContent>
          <mc:Choice Requires="wps">
            <w:drawing>
              <wp:anchor distT="45720" distB="45720" distL="114300" distR="114300" simplePos="0" relativeHeight="251660288" behindDoc="0" locked="0" layoutInCell="1" allowOverlap="1" wp14:anchorId="7F14E5AF" wp14:editId="5FBC6BD3">
                <wp:simplePos x="0" y="0"/>
                <wp:positionH relativeFrom="column">
                  <wp:posOffset>-9525</wp:posOffset>
                </wp:positionH>
                <wp:positionV relativeFrom="paragraph">
                  <wp:posOffset>88900</wp:posOffset>
                </wp:positionV>
                <wp:extent cx="3438525" cy="1285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285875"/>
                        </a:xfrm>
                        <a:prstGeom prst="rect">
                          <a:avLst/>
                        </a:prstGeom>
                        <a:solidFill>
                          <a:srgbClr val="FFFFFF"/>
                        </a:solidFill>
                        <a:ln w="9525">
                          <a:solidFill>
                            <a:srgbClr val="000000"/>
                          </a:solidFill>
                          <a:miter lim="800000"/>
                          <a:headEnd/>
                          <a:tailEnd/>
                        </a:ln>
                      </wps:spPr>
                      <wps:txbx>
                        <w:txbxContent>
                          <w:p w14:paraId="690EA76A" w14:textId="77777777" w:rsidR="007021AD" w:rsidRPr="00E72C81" w:rsidRDefault="007021AD" w:rsidP="00725270">
                            <w:pPr>
                              <w:spacing w:before="100" w:beforeAutospacing="1" w:after="100" w:afterAutospacing="1"/>
                              <w:jc w:val="both"/>
                              <w:rPr>
                                <w:rFonts w:eastAsia="Times New Roman" w:cs="Times New Roman"/>
                                <w:sz w:val="24"/>
                                <w:szCs w:val="24"/>
                                <w:lang w:val="en-GB" w:eastAsia="en-GB"/>
                              </w:rPr>
                            </w:pPr>
                            <w:r w:rsidRPr="00E72C81">
                              <w:rPr>
                                <w:rFonts w:ascii="Arial" w:eastAsia="Times New Roman" w:hAnsi="Arial" w:cs="Arial"/>
                                <w:b/>
                                <w:bCs/>
                                <w:lang w:val="en-GB" w:eastAsia="en-GB"/>
                              </w:rPr>
                              <w:t xml:space="preserve">DELETE WHICHEVER IS NOT APPLICABLE </w:t>
                            </w:r>
                          </w:p>
                          <w:p w14:paraId="72398B76" w14:textId="77777777" w:rsidR="007021AD" w:rsidRPr="00E72C81" w:rsidRDefault="007021AD" w:rsidP="00725270">
                            <w:pPr>
                              <w:spacing w:before="100" w:beforeAutospacing="1" w:after="100" w:afterAutospacing="1"/>
                              <w:ind w:left="360" w:hanging="360"/>
                              <w:contextualSpacing/>
                              <w:jc w:val="both"/>
                              <w:rPr>
                                <w:rFonts w:eastAsia="Times New Roman" w:cs="Times New Roman"/>
                                <w:sz w:val="24"/>
                                <w:szCs w:val="24"/>
                                <w:lang w:val="en-GB" w:eastAsia="en-GB"/>
                              </w:rPr>
                            </w:pPr>
                            <w:r w:rsidRPr="00E72C81">
                              <w:rPr>
                                <w:rFonts w:ascii="Arial" w:eastAsia="Times New Roman" w:hAnsi="Arial" w:cs="Arial"/>
                                <w:lang w:val="en-GB" w:eastAsia="en-GB"/>
                              </w:rPr>
                              <w:t>(1)</w:t>
                            </w:r>
                            <w:r w:rsidRPr="00E72C81">
                              <w:rPr>
                                <w:rFonts w:eastAsia="Times New Roman" w:cs="Times New Roman"/>
                                <w:sz w:val="14"/>
                                <w:szCs w:val="14"/>
                                <w:lang w:val="en-GB" w:eastAsia="en-GB"/>
                              </w:rPr>
                              <w:t xml:space="preserve">   </w:t>
                            </w:r>
                            <w:r w:rsidRPr="00E72C81">
                              <w:rPr>
                                <w:rFonts w:ascii="Arial" w:eastAsia="Times New Roman" w:hAnsi="Arial" w:cs="Arial"/>
                                <w:b/>
                                <w:bCs/>
                                <w:lang w:val="en-GB" w:eastAsia="en-GB"/>
                              </w:rPr>
                              <w:t>  </w:t>
                            </w:r>
                            <w:r>
                              <w:rPr>
                                <w:rFonts w:ascii="Arial" w:eastAsia="Times New Roman" w:hAnsi="Arial" w:cs="Arial"/>
                                <w:lang w:val="en-GB" w:eastAsia="en-GB"/>
                              </w:rPr>
                              <w:t xml:space="preserve">REPORTABLE: </w:t>
                            </w:r>
                            <w:r w:rsidRPr="00E72C81">
                              <w:rPr>
                                <w:rFonts w:ascii="Arial" w:eastAsia="Times New Roman" w:hAnsi="Arial" w:cs="Arial"/>
                                <w:lang w:val="en-GB" w:eastAsia="en-GB"/>
                              </w:rPr>
                              <w:t xml:space="preserve">NO </w:t>
                            </w:r>
                          </w:p>
                          <w:p w14:paraId="24A814AC" w14:textId="77777777" w:rsidR="007021AD" w:rsidRPr="00E72C81" w:rsidRDefault="007021AD" w:rsidP="00725270">
                            <w:pPr>
                              <w:spacing w:before="100" w:beforeAutospacing="1" w:after="100" w:afterAutospacing="1"/>
                              <w:ind w:left="360" w:hanging="360"/>
                              <w:contextualSpacing/>
                              <w:jc w:val="both"/>
                              <w:rPr>
                                <w:rFonts w:eastAsia="Times New Roman" w:cs="Times New Roman"/>
                                <w:sz w:val="24"/>
                                <w:szCs w:val="24"/>
                                <w:lang w:val="en-GB" w:eastAsia="en-GB"/>
                              </w:rPr>
                            </w:pPr>
                            <w:r w:rsidRPr="00E72C81">
                              <w:rPr>
                                <w:rFonts w:ascii="Arial" w:eastAsia="Times New Roman" w:hAnsi="Arial" w:cs="Arial"/>
                                <w:lang w:val="en-GB" w:eastAsia="en-GB"/>
                              </w:rPr>
                              <w:t>(2)</w:t>
                            </w:r>
                            <w:r w:rsidRPr="00E72C81">
                              <w:rPr>
                                <w:rFonts w:eastAsia="Times New Roman" w:cs="Times New Roman"/>
                                <w:sz w:val="14"/>
                                <w:szCs w:val="14"/>
                                <w:lang w:val="en-GB" w:eastAsia="en-GB"/>
                              </w:rPr>
                              <w:t xml:space="preserve">   </w:t>
                            </w:r>
                            <w:r w:rsidRPr="00E72C81">
                              <w:rPr>
                                <w:rFonts w:ascii="Arial" w:eastAsia="Times New Roman" w:hAnsi="Arial" w:cs="Arial"/>
                                <w:lang w:val="en-GB" w:eastAsia="en-GB"/>
                              </w:rPr>
                              <w:t> O</w:t>
                            </w:r>
                            <w:r>
                              <w:rPr>
                                <w:rFonts w:ascii="Arial" w:eastAsia="Times New Roman" w:hAnsi="Arial" w:cs="Arial"/>
                                <w:lang w:val="en-GB" w:eastAsia="en-GB"/>
                              </w:rPr>
                              <w:t xml:space="preserve">F INTEREST TO OTHER JUDGES: </w:t>
                            </w:r>
                            <w:r w:rsidRPr="00E72C81">
                              <w:rPr>
                                <w:rFonts w:ascii="Arial" w:eastAsia="Times New Roman" w:hAnsi="Arial" w:cs="Arial"/>
                                <w:lang w:val="en-GB" w:eastAsia="en-GB"/>
                              </w:rPr>
                              <w:t xml:space="preserve">NO </w:t>
                            </w:r>
                          </w:p>
                          <w:p w14:paraId="5F2DC60D" w14:textId="77777777" w:rsidR="007021AD" w:rsidRDefault="007021AD" w:rsidP="00725270">
                            <w:pPr>
                              <w:spacing w:before="100" w:beforeAutospacing="1" w:after="100" w:afterAutospacing="1"/>
                              <w:ind w:left="360" w:hanging="360"/>
                              <w:contextualSpacing/>
                              <w:jc w:val="both"/>
                              <w:rPr>
                                <w:rFonts w:ascii="Arial" w:eastAsia="Times New Roman" w:hAnsi="Arial" w:cs="Arial"/>
                                <w:lang w:val="en-GB" w:eastAsia="en-GB"/>
                              </w:rPr>
                            </w:pPr>
                            <w:r w:rsidRPr="00E72C81">
                              <w:rPr>
                                <w:rFonts w:ascii="Arial" w:eastAsia="Times New Roman" w:hAnsi="Arial" w:cs="Arial"/>
                                <w:lang w:val="en-GB" w:eastAsia="en-GB"/>
                              </w:rPr>
                              <w:t>(3)</w:t>
                            </w:r>
                            <w:r w:rsidRPr="00E72C81">
                              <w:rPr>
                                <w:rFonts w:eastAsia="Times New Roman" w:cs="Times New Roman"/>
                                <w:sz w:val="14"/>
                                <w:szCs w:val="14"/>
                                <w:lang w:val="en-GB" w:eastAsia="en-GB"/>
                              </w:rPr>
                              <w:t xml:space="preserve">   </w:t>
                            </w:r>
                            <w:r w:rsidRPr="00E72C81">
                              <w:rPr>
                                <w:rFonts w:ascii="Arial" w:eastAsia="Times New Roman" w:hAnsi="Arial" w:cs="Arial"/>
                                <w:lang w:val="en-GB" w:eastAsia="en-GB"/>
                              </w:rPr>
                              <w:t xml:space="preserve"> REVISED: </w:t>
                            </w:r>
                          </w:p>
                          <w:p w14:paraId="7A13CA12" w14:textId="77777777" w:rsidR="007021AD" w:rsidRPr="00E72C81" w:rsidRDefault="007021AD" w:rsidP="00725270">
                            <w:pPr>
                              <w:spacing w:before="100" w:beforeAutospacing="1" w:after="100" w:afterAutospacing="1"/>
                              <w:ind w:left="360" w:hanging="360"/>
                              <w:contextualSpacing/>
                              <w:jc w:val="both"/>
                              <w:rPr>
                                <w:rFonts w:eastAsia="Times New Roman" w:cs="Times New Roman"/>
                                <w:sz w:val="24"/>
                                <w:szCs w:val="24"/>
                                <w:lang w:val="en-GB" w:eastAsia="en-GB"/>
                              </w:rPr>
                            </w:pPr>
                          </w:p>
                          <w:p w14:paraId="643BFD36" w14:textId="77777777" w:rsidR="007021AD" w:rsidRPr="00E72C81" w:rsidRDefault="007021AD" w:rsidP="00725270">
                            <w:pPr>
                              <w:spacing w:before="100" w:beforeAutospacing="1" w:after="100" w:afterAutospacing="1"/>
                              <w:jc w:val="both"/>
                              <w:rPr>
                                <w:rFonts w:eastAsia="Times New Roman" w:cs="Times New Roman"/>
                                <w:sz w:val="24"/>
                                <w:szCs w:val="24"/>
                                <w:lang w:val="en-GB" w:eastAsia="en-GB"/>
                              </w:rPr>
                            </w:pPr>
                            <w:r w:rsidRPr="00E72C81">
                              <w:rPr>
                                <w:rFonts w:ascii="Arial" w:eastAsia="Times New Roman" w:hAnsi="Arial" w:cs="Arial"/>
                                <w:b/>
                                <w:bCs/>
                                <w:lang w:val="en-GB" w:eastAsia="en-GB"/>
                              </w:rPr>
                              <w:t>...................                        .....................</w:t>
                            </w:r>
                          </w:p>
                          <w:p w14:paraId="6C6DF760" w14:textId="77777777" w:rsidR="007021AD" w:rsidRDefault="007021AD" w:rsidP="00725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06861" id="_x0000_t202" coordsize="21600,21600" o:spt="202" path="m,l,21600r21600,l21600,xe">
                <v:stroke joinstyle="miter"/>
                <v:path gradientshapeok="t" o:connecttype="rect"/>
              </v:shapetype>
              <v:shape id="Text Box 2" o:spid="_x0000_s1026" type="#_x0000_t202" style="position:absolute;margin-left:-.75pt;margin-top:7pt;width:270.75pt;height:10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">
                <v:textbox>
                  <w:txbxContent>
                    <w:p w:rsidR="007021AD" w:rsidRPr="00E72C81" w:rsidRDefault="007021AD" w:rsidP="00725270">
                      <w:pPr>
                        <w:spacing w:before="100" w:beforeAutospacing="1" w:after="100" w:afterAutospacing="1"/>
                        <w:jc w:val="both"/>
                        <w:rPr>
                          <w:rFonts w:eastAsia="Times New Roman" w:cs="Times New Roman"/>
                          <w:sz w:val="24"/>
                          <w:szCs w:val="24"/>
                          <w:lang w:val="en-GB" w:eastAsia="en-GB"/>
                        </w:rPr>
                      </w:pPr>
                      <w:r w:rsidRPr="00E72C81">
                        <w:rPr>
                          <w:rFonts w:ascii="Arial" w:eastAsia="Times New Roman" w:hAnsi="Arial" w:cs="Arial"/>
                          <w:b/>
                          <w:bCs/>
                          <w:lang w:val="en-GB" w:eastAsia="en-GB"/>
                        </w:rPr>
                        <w:t xml:space="preserve">DELETE WHICHEVER IS NOT APPLICABLE </w:t>
                      </w:r>
                    </w:p>
                    <w:p w:rsidR="007021AD" w:rsidRPr="00E72C81" w:rsidRDefault="007021AD" w:rsidP="00725270">
                      <w:pPr>
                        <w:spacing w:before="100" w:beforeAutospacing="1" w:after="100" w:afterAutospacing="1"/>
                        <w:ind w:left="360" w:hanging="360"/>
                        <w:contextualSpacing/>
                        <w:jc w:val="both"/>
                        <w:rPr>
                          <w:rFonts w:eastAsia="Times New Roman" w:cs="Times New Roman"/>
                          <w:sz w:val="24"/>
                          <w:szCs w:val="24"/>
                          <w:lang w:val="en-GB" w:eastAsia="en-GB"/>
                        </w:rPr>
                      </w:pPr>
                      <w:r w:rsidRPr="00E72C81">
                        <w:rPr>
                          <w:rFonts w:ascii="Arial" w:eastAsia="Times New Roman" w:hAnsi="Arial" w:cs="Arial"/>
                          <w:lang w:val="en-GB" w:eastAsia="en-GB"/>
                        </w:rPr>
                        <w:t>(1)</w:t>
                      </w:r>
                      <w:r w:rsidRPr="00E72C81">
                        <w:rPr>
                          <w:rFonts w:eastAsia="Times New Roman" w:cs="Times New Roman"/>
                          <w:sz w:val="14"/>
                          <w:szCs w:val="14"/>
                          <w:lang w:val="en-GB" w:eastAsia="en-GB"/>
                        </w:rPr>
                        <w:t xml:space="preserve">   </w:t>
                      </w:r>
                      <w:r w:rsidRPr="00E72C81">
                        <w:rPr>
                          <w:rFonts w:ascii="Arial" w:eastAsia="Times New Roman" w:hAnsi="Arial" w:cs="Arial"/>
                          <w:b/>
                          <w:bCs/>
                          <w:lang w:val="en-GB" w:eastAsia="en-GB"/>
                        </w:rPr>
                        <w:t>  </w:t>
                      </w:r>
                      <w:r>
                        <w:rPr>
                          <w:rFonts w:ascii="Arial" w:eastAsia="Times New Roman" w:hAnsi="Arial" w:cs="Arial"/>
                          <w:lang w:val="en-GB" w:eastAsia="en-GB"/>
                        </w:rPr>
                        <w:t xml:space="preserve">REPORTABLE: </w:t>
                      </w:r>
                      <w:r w:rsidRPr="00E72C81">
                        <w:rPr>
                          <w:rFonts w:ascii="Arial" w:eastAsia="Times New Roman" w:hAnsi="Arial" w:cs="Arial"/>
                          <w:lang w:val="en-GB" w:eastAsia="en-GB"/>
                        </w:rPr>
                        <w:t xml:space="preserve">NO </w:t>
                      </w:r>
                    </w:p>
                    <w:p w:rsidR="007021AD" w:rsidRPr="00E72C81" w:rsidRDefault="007021AD" w:rsidP="00725270">
                      <w:pPr>
                        <w:spacing w:before="100" w:beforeAutospacing="1" w:after="100" w:afterAutospacing="1"/>
                        <w:ind w:left="360" w:hanging="360"/>
                        <w:contextualSpacing/>
                        <w:jc w:val="both"/>
                        <w:rPr>
                          <w:rFonts w:eastAsia="Times New Roman" w:cs="Times New Roman"/>
                          <w:sz w:val="24"/>
                          <w:szCs w:val="24"/>
                          <w:lang w:val="en-GB" w:eastAsia="en-GB"/>
                        </w:rPr>
                      </w:pPr>
                      <w:r w:rsidRPr="00E72C81">
                        <w:rPr>
                          <w:rFonts w:ascii="Arial" w:eastAsia="Times New Roman" w:hAnsi="Arial" w:cs="Arial"/>
                          <w:lang w:val="en-GB" w:eastAsia="en-GB"/>
                        </w:rPr>
                        <w:t>(2)</w:t>
                      </w:r>
                      <w:r w:rsidRPr="00E72C81">
                        <w:rPr>
                          <w:rFonts w:eastAsia="Times New Roman" w:cs="Times New Roman"/>
                          <w:sz w:val="14"/>
                          <w:szCs w:val="14"/>
                          <w:lang w:val="en-GB" w:eastAsia="en-GB"/>
                        </w:rPr>
                        <w:t xml:space="preserve">   </w:t>
                      </w:r>
                      <w:r w:rsidRPr="00E72C81">
                        <w:rPr>
                          <w:rFonts w:ascii="Arial" w:eastAsia="Times New Roman" w:hAnsi="Arial" w:cs="Arial"/>
                          <w:lang w:val="en-GB" w:eastAsia="en-GB"/>
                        </w:rPr>
                        <w:t> O</w:t>
                      </w:r>
                      <w:r>
                        <w:rPr>
                          <w:rFonts w:ascii="Arial" w:eastAsia="Times New Roman" w:hAnsi="Arial" w:cs="Arial"/>
                          <w:lang w:val="en-GB" w:eastAsia="en-GB"/>
                        </w:rPr>
                        <w:t xml:space="preserve">F INTEREST TO OTHER JUDGES: </w:t>
                      </w:r>
                      <w:r w:rsidRPr="00E72C81">
                        <w:rPr>
                          <w:rFonts w:ascii="Arial" w:eastAsia="Times New Roman" w:hAnsi="Arial" w:cs="Arial"/>
                          <w:lang w:val="en-GB" w:eastAsia="en-GB"/>
                        </w:rPr>
                        <w:t xml:space="preserve">NO </w:t>
                      </w:r>
                    </w:p>
                    <w:p w:rsidR="007021AD" w:rsidRDefault="007021AD" w:rsidP="00725270">
                      <w:pPr>
                        <w:spacing w:before="100" w:beforeAutospacing="1" w:after="100" w:afterAutospacing="1"/>
                        <w:ind w:left="360" w:hanging="360"/>
                        <w:contextualSpacing/>
                        <w:jc w:val="both"/>
                        <w:rPr>
                          <w:rFonts w:ascii="Arial" w:eastAsia="Times New Roman" w:hAnsi="Arial" w:cs="Arial"/>
                          <w:lang w:val="en-GB" w:eastAsia="en-GB"/>
                        </w:rPr>
                      </w:pPr>
                      <w:r w:rsidRPr="00E72C81">
                        <w:rPr>
                          <w:rFonts w:ascii="Arial" w:eastAsia="Times New Roman" w:hAnsi="Arial" w:cs="Arial"/>
                          <w:lang w:val="en-GB" w:eastAsia="en-GB"/>
                        </w:rPr>
                        <w:t>(3)</w:t>
                      </w:r>
                      <w:r w:rsidRPr="00E72C81">
                        <w:rPr>
                          <w:rFonts w:eastAsia="Times New Roman" w:cs="Times New Roman"/>
                          <w:sz w:val="14"/>
                          <w:szCs w:val="14"/>
                          <w:lang w:val="en-GB" w:eastAsia="en-GB"/>
                        </w:rPr>
                        <w:t xml:space="preserve">   </w:t>
                      </w:r>
                      <w:r w:rsidRPr="00E72C81">
                        <w:rPr>
                          <w:rFonts w:ascii="Arial" w:eastAsia="Times New Roman" w:hAnsi="Arial" w:cs="Arial"/>
                          <w:lang w:val="en-GB" w:eastAsia="en-GB"/>
                        </w:rPr>
                        <w:t xml:space="preserve"> REVISED: </w:t>
                      </w:r>
                    </w:p>
                    <w:p w:rsidR="007021AD" w:rsidRPr="00E72C81" w:rsidRDefault="007021AD" w:rsidP="00725270">
                      <w:pPr>
                        <w:spacing w:before="100" w:beforeAutospacing="1" w:after="100" w:afterAutospacing="1"/>
                        <w:ind w:left="360" w:hanging="360"/>
                        <w:contextualSpacing/>
                        <w:jc w:val="both"/>
                        <w:rPr>
                          <w:rFonts w:eastAsia="Times New Roman" w:cs="Times New Roman"/>
                          <w:sz w:val="24"/>
                          <w:szCs w:val="24"/>
                          <w:lang w:val="en-GB" w:eastAsia="en-GB"/>
                        </w:rPr>
                      </w:pPr>
                    </w:p>
                    <w:p w:rsidR="007021AD" w:rsidRPr="00E72C81" w:rsidRDefault="007021AD" w:rsidP="00725270">
                      <w:pPr>
                        <w:spacing w:before="100" w:beforeAutospacing="1" w:after="100" w:afterAutospacing="1"/>
                        <w:jc w:val="both"/>
                        <w:rPr>
                          <w:rFonts w:eastAsia="Times New Roman" w:cs="Times New Roman"/>
                          <w:sz w:val="24"/>
                          <w:szCs w:val="24"/>
                          <w:lang w:val="en-GB" w:eastAsia="en-GB"/>
                        </w:rPr>
                      </w:pPr>
                      <w:r w:rsidRPr="00E72C81">
                        <w:rPr>
                          <w:rFonts w:ascii="Arial" w:eastAsia="Times New Roman" w:hAnsi="Arial" w:cs="Arial"/>
                          <w:b/>
                          <w:bCs/>
                          <w:lang w:val="en-GB" w:eastAsia="en-GB"/>
                        </w:rPr>
                        <w:t>...................                        .....................</w:t>
                      </w:r>
                    </w:p>
                    <w:p w:rsidR="007021AD" w:rsidRDefault="007021AD" w:rsidP="00725270"/>
                  </w:txbxContent>
                </v:textbox>
                <w10:wrap type="square"/>
              </v:shape>
            </w:pict>
          </mc:Fallback>
        </mc:AlternateContent>
      </w:r>
    </w:p>
    <w:p w14:paraId="2A99768C" w14:textId="77777777" w:rsidR="00C23E45" w:rsidRDefault="00C23E45" w:rsidP="00C23E45">
      <w:pPr>
        <w:spacing w:line="360" w:lineRule="auto"/>
        <w:rPr>
          <w:rFonts w:ascii="Arial" w:hAnsi="Arial" w:cs="Arial"/>
          <w:color w:val="242121"/>
        </w:rPr>
      </w:pPr>
    </w:p>
    <w:p w14:paraId="5C65A13D" w14:textId="77777777" w:rsidR="00C23E45" w:rsidRPr="00725270" w:rsidRDefault="00C23E45" w:rsidP="00C23E45">
      <w:pPr>
        <w:spacing w:line="360" w:lineRule="auto"/>
        <w:rPr>
          <w:rFonts w:ascii="Arial" w:hAnsi="Arial" w:cs="Arial"/>
          <w:color w:val="242121"/>
        </w:rPr>
      </w:pPr>
    </w:p>
    <w:p w14:paraId="41E78CD5" w14:textId="77777777" w:rsidR="00725270" w:rsidRPr="00725270" w:rsidRDefault="00725270" w:rsidP="00725270">
      <w:pPr>
        <w:pStyle w:val="NormalWeb"/>
        <w:shd w:val="clear" w:color="auto" w:fill="FFFFFF"/>
        <w:spacing w:beforeAutospacing="0" w:afterAutospacing="0" w:line="480" w:lineRule="auto"/>
        <w:rPr>
          <w:rFonts w:ascii="Arial" w:hAnsi="Arial" w:cs="Arial"/>
          <w:color w:val="242121"/>
        </w:rPr>
      </w:pPr>
    </w:p>
    <w:p w14:paraId="6B12A1E4" w14:textId="77777777" w:rsidR="00725270" w:rsidRPr="00725270" w:rsidRDefault="00725270" w:rsidP="007851C6">
      <w:pPr>
        <w:ind w:firstLine="720"/>
        <w:rPr>
          <w:rFonts w:ascii="Arial" w:hAnsi="Arial" w:cs="Arial"/>
          <w:sz w:val="24"/>
          <w:szCs w:val="24"/>
        </w:rPr>
      </w:pPr>
    </w:p>
    <w:p w14:paraId="44D991DA" w14:textId="77777777" w:rsidR="007851C6" w:rsidRPr="00725270" w:rsidRDefault="007851C6" w:rsidP="00725270">
      <w:pPr>
        <w:rPr>
          <w:rFonts w:ascii="Arial" w:hAnsi="Arial" w:cs="Arial"/>
          <w:sz w:val="24"/>
          <w:szCs w:val="24"/>
        </w:rPr>
      </w:pPr>
      <w:r w:rsidRPr="00725270">
        <w:rPr>
          <w:rFonts w:ascii="Arial" w:hAnsi="Arial" w:cs="Arial"/>
          <w:sz w:val="24"/>
          <w:szCs w:val="24"/>
        </w:rPr>
        <w:tab/>
      </w:r>
      <w:r w:rsidRPr="00725270">
        <w:rPr>
          <w:rFonts w:ascii="Arial" w:hAnsi="Arial" w:cs="Arial"/>
          <w:sz w:val="24"/>
          <w:szCs w:val="24"/>
        </w:rPr>
        <w:tab/>
      </w:r>
      <w:r w:rsidRPr="00725270">
        <w:rPr>
          <w:rFonts w:ascii="Arial" w:hAnsi="Arial" w:cs="Arial"/>
          <w:sz w:val="24"/>
          <w:szCs w:val="24"/>
        </w:rPr>
        <w:tab/>
      </w:r>
      <w:r w:rsidRPr="00725270">
        <w:rPr>
          <w:rFonts w:ascii="Arial" w:hAnsi="Arial" w:cs="Arial"/>
          <w:sz w:val="24"/>
          <w:szCs w:val="24"/>
        </w:rPr>
        <w:tab/>
      </w:r>
      <w:r w:rsidRPr="00725270">
        <w:rPr>
          <w:rFonts w:ascii="Arial" w:hAnsi="Arial" w:cs="Arial"/>
          <w:sz w:val="24"/>
          <w:szCs w:val="24"/>
        </w:rPr>
        <w:tab/>
      </w:r>
    </w:p>
    <w:p w14:paraId="69BD32EE" w14:textId="77777777" w:rsidR="00447EF9" w:rsidRPr="00725270" w:rsidRDefault="00447EF9" w:rsidP="007851C6">
      <w:pPr>
        <w:rPr>
          <w:rFonts w:ascii="Arial" w:hAnsi="Arial" w:cs="Arial"/>
          <w:sz w:val="24"/>
          <w:szCs w:val="24"/>
        </w:rPr>
      </w:pPr>
    </w:p>
    <w:p w14:paraId="1A57D364" w14:textId="77777777" w:rsidR="00D85E90" w:rsidRPr="007B782C" w:rsidRDefault="00D85E90" w:rsidP="007851C6">
      <w:pPr>
        <w:rPr>
          <w:rFonts w:ascii="Arial" w:hAnsi="Arial" w:cs="Arial"/>
          <w:color w:val="FF0000"/>
          <w:sz w:val="24"/>
          <w:szCs w:val="24"/>
        </w:rPr>
      </w:pPr>
    </w:p>
    <w:p w14:paraId="365571A1" w14:textId="77777777" w:rsidR="007851C6" w:rsidRPr="00725270" w:rsidRDefault="007851C6" w:rsidP="007851C6">
      <w:pPr>
        <w:rPr>
          <w:rFonts w:ascii="Arial" w:hAnsi="Arial" w:cs="Arial"/>
          <w:sz w:val="24"/>
          <w:szCs w:val="24"/>
        </w:rPr>
      </w:pPr>
      <w:r w:rsidRPr="00725270">
        <w:rPr>
          <w:rFonts w:ascii="Arial" w:hAnsi="Arial" w:cs="Arial"/>
          <w:sz w:val="24"/>
          <w:szCs w:val="24"/>
        </w:rPr>
        <w:t>In the matter between:</w:t>
      </w:r>
    </w:p>
    <w:p w14:paraId="06F50037" w14:textId="77777777" w:rsidR="007851C6" w:rsidRPr="00AF0778" w:rsidRDefault="007851C6" w:rsidP="00725270">
      <w:pPr>
        <w:tabs>
          <w:tab w:val="right" w:pos="8931"/>
        </w:tabs>
        <w:rPr>
          <w:rFonts w:ascii="Arial" w:hAnsi="Arial" w:cs="Arial"/>
          <w:bCs/>
          <w:sz w:val="24"/>
          <w:szCs w:val="24"/>
        </w:rPr>
      </w:pPr>
    </w:p>
    <w:p w14:paraId="0015DF7A" w14:textId="77777777" w:rsidR="007851C6" w:rsidRPr="00725270" w:rsidRDefault="007851C6" w:rsidP="00725270">
      <w:pPr>
        <w:tabs>
          <w:tab w:val="right" w:pos="8931"/>
        </w:tabs>
        <w:rPr>
          <w:rFonts w:ascii="Arial" w:hAnsi="Arial" w:cs="Arial"/>
          <w:b/>
          <w:sz w:val="24"/>
          <w:szCs w:val="24"/>
        </w:rPr>
      </w:pPr>
    </w:p>
    <w:p w14:paraId="622B0636" w14:textId="77777777" w:rsidR="00325C54" w:rsidRDefault="00DF7E4E" w:rsidP="0010062C">
      <w:pPr>
        <w:tabs>
          <w:tab w:val="right" w:pos="8931"/>
        </w:tabs>
        <w:rPr>
          <w:rFonts w:ascii="Arial" w:hAnsi="Arial" w:cs="Arial"/>
          <w:bCs/>
          <w:sz w:val="24"/>
          <w:szCs w:val="24"/>
        </w:rPr>
      </w:pPr>
      <w:r>
        <w:rPr>
          <w:rFonts w:ascii="Arial" w:hAnsi="Arial" w:cs="Arial"/>
          <w:b/>
          <w:sz w:val="24"/>
          <w:szCs w:val="24"/>
        </w:rPr>
        <w:t>NT MAKHUBELE ENTERPRISE CC</w:t>
      </w:r>
      <w:r w:rsidR="0010062C">
        <w:rPr>
          <w:rFonts w:ascii="Arial" w:hAnsi="Arial" w:cs="Arial"/>
          <w:bCs/>
          <w:sz w:val="24"/>
          <w:szCs w:val="24"/>
        </w:rPr>
        <w:tab/>
      </w:r>
      <w:r w:rsidR="00325C54">
        <w:rPr>
          <w:rFonts w:ascii="Arial" w:hAnsi="Arial" w:cs="Arial"/>
          <w:bCs/>
          <w:sz w:val="24"/>
          <w:szCs w:val="24"/>
        </w:rPr>
        <w:t>First Applicant</w:t>
      </w:r>
    </w:p>
    <w:p w14:paraId="279A3CFB" w14:textId="77777777" w:rsidR="00285BDE" w:rsidRDefault="00285BDE" w:rsidP="0010062C">
      <w:pPr>
        <w:tabs>
          <w:tab w:val="right" w:pos="8931"/>
        </w:tabs>
        <w:rPr>
          <w:rFonts w:ascii="Arial" w:hAnsi="Arial" w:cs="Arial"/>
          <w:bCs/>
          <w:sz w:val="24"/>
          <w:szCs w:val="24"/>
        </w:rPr>
      </w:pPr>
    </w:p>
    <w:p w14:paraId="632237DB" w14:textId="77777777" w:rsidR="00285BDE" w:rsidRDefault="00DF7E4E" w:rsidP="00285BDE">
      <w:pPr>
        <w:tabs>
          <w:tab w:val="right" w:pos="8931"/>
        </w:tabs>
        <w:rPr>
          <w:rFonts w:ascii="Arial" w:hAnsi="Arial" w:cs="Arial"/>
          <w:bCs/>
          <w:sz w:val="24"/>
          <w:szCs w:val="24"/>
        </w:rPr>
      </w:pPr>
      <w:r>
        <w:rPr>
          <w:rFonts w:ascii="Arial" w:hAnsi="Arial" w:cs="Arial"/>
          <w:b/>
          <w:sz w:val="24"/>
          <w:szCs w:val="24"/>
        </w:rPr>
        <w:t>NATHANIEL TSAKANE MAKHUBELE</w:t>
      </w:r>
      <w:r w:rsidR="00285BDE">
        <w:rPr>
          <w:rFonts w:ascii="Arial" w:hAnsi="Arial" w:cs="Arial"/>
          <w:bCs/>
          <w:sz w:val="24"/>
          <w:szCs w:val="24"/>
        </w:rPr>
        <w:tab/>
      </w:r>
      <w:r w:rsidR="007C4B7A">
        <w:rPr>
          <w:rFonts w:ascii="Arial" w:hAnsi="Arial" w:cs="Arial"/>
          <w:bCs/>
          <w:sz w:val="24"/>
          <w:szCs w:val="24"/>
        </w:rPr>
        <w:t xml:space="preserve">  </w:t>
      </w:r>
      <w:r w:rsidR="00285BDE">
        <w:rPr>
          <w:rFonts w:ascii="Arial" w:hAnsi="Arial" w:cs="Arial"/>
          <w:bCs/>
          <w:sz w:val="24"/>
          <w:szCs w:val="24"/>
        </w:rPr>
        <w:t xml:space="preserve">Second </w:t>
      </w:r>
      <w:r w:rsidR="00325C54">
        <w:rPr>
          <w:rFonts w:ascii="Arial" w:hAnsi="Arial" w:cs="Arial"/>
          <w:bCs/>
          <w:sz w:val="24"/>
          <w:szCs w:val="24"/>
        </w:rPr>
        <w:t>Applicant</w:t>
      </w:r>
    </w:p>
    <w:p w14:paraId="32C5C21F" w14:textId="77777777" w:rsidR="00285BDE" w:rsidRDefault="00285BDE" w:rsidP="00285BDE">
      <w:pPr>
        <w:tabs>
          <w:tab w:val="right" w:pos="8931"/>
        </w:tabs>
        <w:rPr>
          <w:rFonts w:ascii="Arial" w:hAnsi="Arial" w:cs="Arial"/>
          <w:bCs/>
          <w:sz w:val="24"/>
          <w:szCs w:val="24"/>
        </w:rPr>
      </w:pPr>
    </w:p>
    <w:p w14:paraId="67B4F8E0" w14:textId="77777777" w:rsidR="00325C54" w:rsidRDefault="00DF7E4E" w:rsidP="00285BDE">
      <w:pPr>
        <w:tabs>
          <w:tab w:val="right" w:pos="8931"/>
        </w:tabs>
        <w:rPr>
          <w:rFonts w:ascii="Arial" w:hAnsi="Arial" w:cs="Arial"/>
          <w:sz w:val="24"/>
          <w:szCs w:val="24"/>
        </w:rPr>
      </w:pPr>
      <w:r>
        <w:rPr>
          <w:rFonts w:ascii="Arial" w:hAnsi="Arial" w:cs="Arial"/>
          <w:sz w:val="24"/>
          <w:szCs w:val="24"/>
        </w:rPr>
        <w:t>a</w:t>
      </w:r>
      <w:r w:rsidR="00E70940">
        <w:rPr>
          <w:rFonts w:ascii="Arial" w:hAnsi="Arial" w:cs="Arial"/>
          <w:sz w:val="24"/>
          <w:szCs w:val="24"/>
        </w:rPr>
        <w:t>nd</w:t>
      </w:r>
    </w:p>
    <w:p w14:paraId="24BC8C82" w14:textId="77777777" w:rsidR="00E70940" w:rsidRDefault="00E70940" w:rsidP="00285BDE">
      <w:pPr>
        <w:tabs>
          <w:tab w:val="right" w:pos="8931"/>
        </w:tabs>
        <w:rPr>
          <w:rFonts w:ascii="Arial" w:hAnsi="Arial" w:cs="Arial"/>
          <w:sz w:val="24"/>
          <w:szCs w:val="24"/>
        </w:rPr>
      </w:pPr>
    </w:p>
    <w:p w14:paraId="7067169D" w14:textId="77777777" w:rsidR="00285BDE" w:rsidRPr="00E70940" w:rsidRDefault="00DF7E4E" w:rsidP="00285BDE">
      <w:pPr>
        <w:tabs>
          <w:tab w:val="right" w:pos="8931"/>
        </w:tabs>
        <w:rPr>
          <w:rFonts w:ascii="Arial" w:hAnsi="Arial" w:cs="Arial"/>
          <w:b/>
          <w:sz w:val="24"/>
          <w:szCs w:val="24"/>
        </w:rPr>
      </w:pPr>
      <w:r>
        <w:rPr>
          <w:rFonts w:ascii="Arial" w:hAnsi="Arial" w:cs="Arial"/>
          <w:b/>
          <w:sz w:val="24"/>
          <w:szCs w:val="24"/>
        </w:rPr>
        <w:t>BUSINESS PARTNERS</w:t>
      </w:r>
      <w:r w:rsidR="00E70940">
        <w:rPr>
          <w:rFonts w:ascii="Arial" w:hAnsi="Arial" w:cs="Arial"/>
          <w:b/>
          <w:sz w:val="24"/>
          <w:szCs w:val="24"/>
        </w:rPr>
        <w:t xml:space="preserve"> LIMITED                                              </w:t>
      </w:r>
      <w:r>
        <w:rPr>
          <w:rFonts w:ascii="Arial" w:hAnsi="Arial" w:cs="Arial"/>
          <w:b/>
          <w:sz w:val="24"/>
          <w:szCs w:val="24"/>
        </w:rPr>
        <w:t xml:space="preserve">             </w:t>
      </w:r>
      <w:r>
        <w:rPr>
          <w:rFonts w:ascii="Arial" w:hAnsi="Arial" w:cs="Arial"/>
          <w:sz w:val="24"/>
          <w:szCs w:val="24"/>
        </w:rPr>
        <w:t>Respondent</w:t>
      </w:r>
      <w:r>
        <w:rPr>
          <w:rFonts w:ascii="Arial" w:hAnsi="Arial" w:cs="Arial"/>
          <w:b/>
          <w:sz w:val="24"/>
          <w:szCs w:val="24"/>
        </w:rPr>
        <w:t xml:space="preserve">                         </w:t>
      </w:r>
    </w:p>
    <w:p w14:paraId="3DDB7880" w14:textId="77777777" w:rsidR="00285BDE" w:rsidRDefault="00285BDE" w:rsidP="00285BDE">
      <w:pPr>
        <w:tabs>
          <w:tab w:val="right" w:pos="8931"/>
        </w:tabs>
        <w:rPr>
          <w:rFonts w:ascii="Arial" w:hAnsi="Arial" w:cs="Arial"/>
          <w:bCs/>
          <w:sz w:val="24"/>
          <w:szCs w:val="24"/>
        </w:rPr>
      </w:pPr>
    </w:p>
    <w:p w14:paraId="27AA9CE5" w14:textId="77777777" w:rsidR="00285BDE" w:rsidRDefault="00285BDE" w:rsidP="00285BDE">
      <w:pPr>
        <w:tabs>
          <w:tab w:val="right" w:pos="8931"/>
        </w:tabs>
        <w:rPr>
          <w:rFonts w:ascii="Arial" w:hAnsi="Arial" w:cs="Arial"/>
          <w:bCs/>
          <w:sz w:val="24"/>
          <w:szCs w:val="24"/>
        </w:rPr>
      </w:pPr>
    </w:p>
    <w:p w14:paraId="5751C13A" w14:textId="77777777" w:rsidR="00585B12" w:rsidRPr="00725270" w:rsidRDefault="00725270" w:rsidP="00585B12">
      <w:pPr>
        <w:rPr>
          <w:rFonts w:ascii="Arial" w:hAnsi="Arial" w:cs="Arial"/>
          <w:sz w:val="24"/>
          <w:szCs w:val="24"/>
        </w:rPr>
      </w:pPr>
      <w:r>
        <w:rPr>
          <w:rFonts w:ascii="Arial" w:hAnsi="Arial" w:cs="Arial"/>
          <w:sz w:val="24"/>
          <w:szCs w:val="24"/>
        </w:rPr>
        <w:t>___</w:t>
      </w:r>
      <w:r w:rsidR="00585B12" w:rsidRPr="00725270">
        <w:rPr>
          <w:rFonts w:ascii="Arial" w:hAnsi="Arial" w:cs="Arial"/>
          <w:sz w:val="24"/>
          <w:szCs w:val="24"/>
        </w:rPr>
        <w:t>_______________________________________</w:t>
      </w:r>
      <w:r w:rsidR="00294DB5" w:rsidRPr="00725270">
        <w:rPr>
          <w:rFonts w:ascii="Arial" w:hAnsi="Arial" w:cs="Arial"/>
          <w:sz w:val="24"/>
          <w:szCs w:val="24"/>
        </w:rPr>
        <w:t>_________________________</w:t>
      </w:r>
    </w:p>
    <w:p w14:paraId="766EA535" w14:textId="77777777" w:rsidR="00294DB5" w:rsidRPr="00725270" w:rsidRDefault="00585B12" w:rsidP="00585B12">
      <w:pPr>
        <w:rPr>
          <w:rFonts w:ascii="Arial" w:hAnsi="Arial" w:cs="Arial"/>
          <w:sz w:val="24"/>
          <w:szCs w:val="24"/>
        </w:rPr>
      </w:pPr>
      <w:r w:rsidRPr="00725270">
        <w:rPr>
          <w:rFonts w:ascii="Arial" w:hAnsi="Arial" w:cs="Arial"/>
          <w:sz w:val="24"/>
          <w:szCs w:val="24"/>
        </w:rPr>
        <w:tab/>
      </w:r>
      <w:r w:rsidRPr="00725270">
        <w:rPr>
          <w:rFonts w:ascii="Arial" w:hAnsi="Arial" w:cs="Arial"/>
          <w:sz w:val="24"/>
          <w:szCs w:val="24"/>
        </w:rPr>
        <w:tab/>
      </w:r>
    </w:p>
    <w:p w14:paraId="0DC4EBFA" w14:textId="77777777" w:rsidR="00585B12" w:rsidRPr="00725270" w:rsidRDefault="00B75046" w:rsidP="00AF0778">
      <w:pPr>
        <w:jc w:val="center"/>
        <w:rPr>
          <w:rFonts w:ascii="Arial" w:hAnsi="Arial" w:cs="Arial"/>
          <w:b/>
          <w:bCs/>
          <w:sz w:val="24"/>
          <w:szCs w:val="24"/>
        </w:rPr>
      </w:pPr>
      <w:r w:rsidRPr="00725270">
        <w:rPr>
          <w:rFonts w:ascii="Arial" w:hAnsi="Arial" w:cs="Arial"/>
          <w:b/>
          <w:bCs/>
          <w:sz w:val="24"/>
          <w:szCs w:val="24"/>
        </w:rPr>
        <w:t>JUDGMENT</w:t>
      </w:r>
      <w:r w:rsidR="007B782C">
        <w:rPr>
          <w:rFonts w:ascii="Arial" w:hAnsi="Arial" w:cs="Arial"/>
          <w:b/>
          <w:bCs/>
          <w:sz w:val="24"/>
          <w:szCs w:val="24"/>
        </w:rPr>
        <w:t xml:space="preserve"> ON LEAVE TO APPEAL</w:t>
      </w:r>
    </w:p>
    <w:p w14:paraId="569D83E6" w14:textId="77777777" w:rsidR="00585B12" w:rsidRPr="00725270" w:rsidRDefault="00585B12" w:rsidP="00585B12">
      <w:pPr>
        <w:rPr>
          <w:rFonts w:ascii="Arial" w:hAnsi="Arial" w:cs="Arial"/>
          <w:sz w:val="24"/>
          <w:szCs w:val="24"/>
        </w:rPr>
      </w:pPr>
      <w:r w:rsidRPr="00725270">
        <w:rPr>
          <w:rFonts w:ascii="Arial" w:hAnsi="Arial" w:cs="Arial"/>
          <w:sz w:val="24"/>
          <w:szCs w:val="24"/>
        </w:rPr>
        <w:t>___</w:t>
      </w:r>
      <w:r w:rsidR="00725270">
        <w:rPr>
          <w:rFonts w:ascii="Arial" w:hAnsi="Arial" w:cs="Arial"/>
          <w:sz w:val="24"/>
          <w:szCs w:val="24"/>
        </w:rPr>
        <w:t>___</w:t>
      </w:r>
      <w:r w:rsidRPr="00725270">
        <w:rPr>
          <w:rFonts w:ascii="Arial" w:hAnsi="Arial" w:cs="Arial"/>
          <w:sz w:val="24"/>
          <w:szCs w:val="24"/>
        </w:rPr>
        <w:t>___________________________________</w:t>
      </w:r>
      <w:r w:rsidR="00294DB5" w:rsidRPr="00725270">
        <w:rPr>
          <w:rFonts w:ascii="Arial" w:hAnsi="Arial" w:cs="Arial"/>
          <w:sz w:val="24"/>
          <w:szCs w:val="24"/>
        </w:rPr>
        <w:t>__________________________</w:t>
      </w:r>
    </w:p>
    <w:p w14:paraId="73DA0397" w14:textId="77777777" w:rsidR="00585B12" w:rsidRDefault="00585B12" w:rsidP="00585B12">
      <w:pPr>
        <w:rPr>
          <w:rFonts w:ascii="Arial" w:hAnsi="Arial" w:cs="Arial"/>
          <w:sz w:val="24"/>
          <w:szCs w:val="24"/>
        </w:rPr>
      </w:pPr>
      <w:r w:rsidRPr="00725270">
        <w:rPr>
          <w:rFonts w:ascii="Arial" w:hAnsi="Arial" w:cs="Arial"/>
          <w:sz w:val="24"/>
          <w:szCs w:val="24"/>
        </w:rPr>
        <w:t xml:space="preserve">  </w:t>
      </w:r>
    </w:p>
    <w:p w14:paraId="0DC8AD6C" w14:textId="77777777" w:rsidR="00C23E45" w:rsidRPr="00C23E45" w:rsidRDefault="00C23E45" w:rsidP="00585B12">
      <w:pPr>
        <w:rPr>
          <w:rFonts w:ascii="Arial" w:hAnsi="Arial" w:cs="Arial"/>
          <w:b/>
          <w:bCs/>
          <w:sz w:val="24"/>
          <w:szCs w:val="24"/>
        </w:rPr>
      </w:pPr>
      <w:r>
        <w:rPr>
          <w:rFonts w:ascii="Arial" w:hAnsi="Arial" w:cs="Arial"/>
          <w:b/>
          <w:bCs/>
          <w:sz w:val="24"/>
          <w:szCs w:val="24"/>
        </w:rPr>
        <w:t>GRENFELL AJ</w:t>
      </w:r>
    </w:p>
    <w:p w14:paraId="66B1BB8F" w14:textId="385FD39F" w:rsidR="00AF0778" w:rsidRPr="009B35E8" w:rsidRDefault="009B35E8" w:rsidP="009B35E8">
      <w:pPr>
        <w:keepNext/>
        <w:spacing w:before="360" w:after="240" w:line="480" w:lineRule="auto"/>
        <w:ind w:left="709" w:hanging="709"/>
        <w:jc w:val="both"/>
        <w:rPr>
          <w:rFonts w:ascii="Arial" w:hAnsi="Arial" w:cs="Arial"/>
          <w:b/>
          <w:bCs/>
          <w:sz w:val="24"/>
          <w:szCs w:val="24"/>
        </w:rPr>
      </w:pPr>
      <w:r w:rsidRPr="00AF0778">
        <w:rPr>
          <w:rFonts w:ascii="Arial" w:hAnsi="Arial" w:cs="Arial"/>
          <w:sz w:val="24"/>
          <w:szCs w:val="24"/>
        </w:rPr>
        <w:t>[1]</w:t>
      </w:r>
      <w:r w:rsidRPr="00AF0778">
        <w:rPr>
          <w:rFonts w:ascii="Arial" w:hAnsi="Arial" w:cs="Arial"/>
          <w:sz w:val="24"/>
          <w:szCs w:val="24"/>
        </w:rPr>
        <w:tab/>
      </w:r>
      <w:r w:rsidR="00AF0778" w:rsidRPr="009B35E8">
        <w:rPr>
          <w:rFonts w:ascii="Arial" w:hAnsi="Arial" w:cs="Arial"/>
          <w:b/>
          <w:bCs/>
          <w:sz w:val="24"/>
          <w:szCs w:val="24"/>
        </w:rPr>
        <w:t>INTRODUCTION</w:t>
      </w:r>
    </w:p>
    <w:p w14:paraId="4B75470C" w14:textId="45D1376D" w:rsidR="00DF7E4E"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F7E4E" w:rsidRPr="009B35E8">
        <w:rPr>
          <w:rFonts w:ascii="Arial" w:hAnsi="Arial" w:cs="Arial"/>
          <w:sz w:val="24"/>
          <w:szCs w:val="24"/>
        </w:rPr>
        <w:t>The applicants,</w:t>
      </w:r>
      <w:r w:rsidR="00EA78FB" w:rsidRPr="009B35E8">
        <w:rPr>
          <w:rFonts w:ascii="Arial" w:hAnsi="Arial" w:cs="Arial"/>
          <w:sz w:val="24"/>
          <w:szCs w:val="24"/>
        </w:rPr>
        <w:t xml:space="preserve"> unsuccessful</w:t>
      </w:r>
      <w:r w:rsidR="00DF7E4E" w:rsidRPr="009B35E8">
        <w:rPr>
          <w:rFonts w:ascii="Arial" w:hAnsi="Arial" w:cs="Arial"/>
          <w:sz w:val="24"/>
          <w:szCs w:val="24"/>
        </w:rPr>
        <w:t xml:space="preserve">ly applied to amend their particulars of claim. The judgment, refusing leave to amend on the ground that to grant same, would </w:t>
      </w:r>
      <w:r w:rsidR="00DF7E4E" w:rsidRPr="009B35E8">
        <w:rPr>
          <w:rFonts w:ascii="Arial" w:hAnsi="Arial" w:cs="Arial"/>
          <w:sz w:val="24"/>
          <w:szCs w:val="24"/>
        </w:rPr>
        <w:lastRenderedPageBreak/>
        <w:t>render the applicants’</w:t>
      </w:r>
      <w:r w:rsidR="00EE5391" w:rsidRPr="009B35E8">
        <w:rPr>
          <w:rFonts w:ascii="Arial" w:hAnsi="Arial" w:cs="Arial"/>
          <w:sz w:val="24"/>
          <w:szCs w:val="24"/>
        </w:rPr>
        <w:t xml:space="preserve"> particulars of claim </w:t>
      </w:r>
      <w:proofErr w:type="spellStart"/>
      <w:r w:rsidR="00EE5391" w:rsidRPr="009B35E8">
        <w:rPr>
          <w:rFonts w:ascii="Arial" w:hAnsi="Arial" w:cs="Arial"/>
          <w:sz w:val="24"/>
          <w:szCs w:val="24"/>
        </w:rPr>
        <w:t>excipia</w:t>
      </w:r>
      <w:r w:rsidR="00DF7E4E" w:rsidRPr="009B35E8">
        <w:rPr>
          <w:rFonts w:ascii="Arial" w:hAnsi="Arial" w:cs="Arial"/>
          <w:sz w:val="24"/>
          <w:szCs w:val="24"/>
        </w:rPr>
        <w:t>ble</w:t>
      </w:r>
      <w:proofErr w:type="spellEnd"/>
      <w:r w:rsidR="00DF7E4E" w:rsidRPr="009B35E8">
        <w:rPr>
          <w:rFonts w:ascii="Arial" w:hAnsi="Arial" w:cs="Arial"/>
          <w:sz w:val="24"/>
          <w:szCs w:val="24"/>
        </w:rPr>
        <w:t>, as failing to disclose a cause of action, was handed down on 19 June 2020. Leave to appeal is sought on three grounds, namely, a misdirection on the facts, a misapplication of the relevant legal principles and bias against the applic</w:t>
      </w:r>
      <w:r w:rsidR="002079A9" w:rsidRPr="009B35E8">
        <w:rPr>
          <w:rFonts w:ascii="Arial" w:hAnsi="Arial" w:cs="Arial"/>
          <w:sz w:val="24"/>
          <w:szCs w:val="24"/>
        </w:rPr>
        <w:t>ants in refusing leave to amend</w:t>
      </w:r>
      <w:r w:rsidR="00DF7E4E" w:rsidRPr="009B35E8">
        <w:rPr>
          <w:rFonts w:ascii="Arial" w:hAnsi="Arial" w:cs="Arial"/>
          <w:sz w:val="24"/>
          <w:szCs w:val="24"/>
        </w:rPr>
        <w:t>.</w:t>
      </w:r>
    </w:p>
    <w:p w14:paraId="6D3378FD" w14:textId="36130974" w:rsidR="00DF7E4E"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1.2.</w:t>
      </w:r>
      <w:r>
        <w:rPr>
          <w:rFonts w:ascii="Arial" w:hAnsi="Arial" w:cs="Arial"/>
          <w:sz w:val="24"/>
          <w:szCs w:val="24"/>
        </w:rPr>
        <w:tab/>
      </w:r>
      <w:r w:rsidR="00DF7E4E" w:rsidRPr="009B35E8">
        <w:rPr>
          <w:rFonts w:ascii="Arial" w:hAnsi="Arial" w:cs="Arial"/>
          <w:sz w:val="24"/>
          <w:szCs w:val="24"/>
        </w:rPr>
        <w:t xml:space="preserve">This application was heard by </w:t>
      </w:r>
      <w:proofErr w:type="gramStart"/>
      <w:r w:rsidR="00DF7E4E" w:rsidRPr="009B35E8">
        <w:rPr>
          <w:rFonts w:ascii="Arial" w:hAnsi="Arial" w:cs="Arial"/>
          <w:sz w:val="24"/>
          <w:szCs w:val="24"/>
        </w:rPr>
        <w:t>video-conference</w:t>
      </w:r>
      <w:proofErr w:type="gramEnd"/>
      <w:r w:rsidR="00DF7E4E" w:rsidRPr="009B35E8">
        <w:rPr>
          <w:rFonts w:ascii="Arial" w:hAnsi="Arial" w:cs="Arial"/>
          <w:sz w:val="24"/>
          <w:szCs w:val="24"/>
        </w:rPr>
        <w:t xml:space="preserve"> on 18 November 2022, the first available date</w:t>
      </w:r>
      <w:r w:rsidR="00EE5391" w:rsidRPr="009B35E8">
        <w:rPr>
          <w:rFonts w:ascii="Arial" w:hAnsi="Arial" w:cs="Arial"/>
          <w:sz w:val="24"/>
          <w:szCs w:val="24"/>
        </w:rPr>
        <w:t>,</w:t>
      </w:r>
      <w:r w:rsidR="00DF7E4E" w:rsidRPr="009B35E8">
        <w:rPr>
          <w:rFonts w:ascii="Arial" w:hAnsi="Arial" w:cs="Arial"/>
          <w:sz w:val="24"/>
          <w:szCs w:val="24"/>
        </w:rPr>
        <w:t xml:space="preserve"> after I had been notified of an application for leave to appeal. The more than </w:t>
      </w:r>
      <w:proofErr w:type="gramStart"/>
      <w:r w:rsidR="00DF7E4E" w:rsidRPr="009B35E8">
        <w:rPr>
          <w:rFonts w:ascii="Arial" w:hAnsi="Arial" w:cs="Arial"/>
          <w:sz w:val="24"/>
          <w:szCs w:val="24"/>
        </w:rPr>
        <w:t>two year</w:t>
      </w:r>
      <w:proofErr w:type="gramEnd"/>
      <w:r w:rsidR="00DF7E4E" w:rsidRPr="009B35E8">
        <w:rPr>
          <w:rFonts w:ascii="Arial" w:hAnsi="Arial" w:cs="Arial"/>
          <w:sz w:val="24"/>
          <w:szCs w:val="24"/>
        </w:rPr>
        <w:t xml:space="preserve"> delay in getting to that point was n</w:t>
      </w:r>
      <w:r w:rsidR="00EE5391" w:rsidRPr="009B35E8">
        <w:rPr>
          <w:rFonts w:ascii="Arial" w:hAnsi="Arial" w:cs="Arial"/>
          <w:sz w:val="24"/>
          <w:szCs w:val="24"/>
        </w:rPr>
        <w:t>ot addressed by either party, and</w:t>
      </w:r>
      <w:r w:rsidR="00DF7E4E" w:rsidRPr="009B35E8">
        <w:rPr>
          <w:rFonts w:ascii="Arial" w:hAnsi="Arial" w:cs="Arial"/>
          <w:sz w:val="24"/>
          <w:szCs w:val="24"/>
        </w:rPr>
        <w:t xml:space="preserve"> remains unexplained, but nothing more</w:t>
      </w:r>
      <w:r w:rsidR="0038634F" w:rsidRPr="009B35E8">
        <w:rPr>
          <w:rFonts w:ascii="Arial" w:hAnsi="Arial" w:cs="Arial"/>
          <w:sz w:val="24"/>
          <w:szCs w:val="24"/>
        </w:rPr>
        <w:t xml:space="preserve"> need be </w:t>
      </w:r>
      <w:r w:rsidR="00DF7E4E" w:rsidRPr="009B35E8">
        <w:rPr>
          <w:rFonts w:ascii="Arial" w:hAnsi="Arial" w:cs="Arial"/>
          <w:sz w:val="24"/>
          <w:szCs w:val="24"/>
        </w:rPr>
        <w:t>said about it.</w:t>
      </w:r>
    </w:p>
    <w:p w14:paraId="6AB575BF" w14:textId="29A2091C" w:rsidR="0038634F"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1.3.</w:t>
      </w:r>
      <w:r>
        <w:rPr>
          <w:rFonts w:ascii="Arial" w:hAnsi="Arial" w:cs="Arial"/>
          <w:sz w:val="24"/>
          <w:szCs w:val="24"/>
        </w:rPr>
        <w:tab/>
      </w:r>
      <w:r w:rsidR="00DF7E4E" w:rsidRPr="009B35E8">
        <w:rPr>
          <w:rFonts w:ascii="Arial" w:hAnsi="Arial" w:cs="Arial"/>
          <w:sz w:val="24"/>
          <w:szCs w:val="24"/>
        </w:rPr>
        <w:t xml:space="preserve">Mr </w:t>
      </w:r>
      <w:proofErr w:type="spellStart"/>
      <w:r w:rsidR="00DF7E4E" w:rsidRPr="009B35E8">
        <w:rPr>
          <w:rFonts w:ascii="Arial" w:hAnsi="Arial" w:cs="Arial"/>
          <w:sz w:val="24"/>
          <w:szCs w:val="24"/>
        </w:rPr>
        <w:t>Makhubele</w:t>
      </w:r>
      <w:proofErr w:type="spellEnd"/>
      <w:r w:rsidR="00DF7E4E" w:rsidRPr="009B35E8">
        <w:rPr>
          <w:rFonts w:ascii="Arial" w:hAnsi="Arial" w:cs="Arial"/>
          <w:sz w:val="24"/>
          <w:szCs w:val="24"/>
        </w:rPr>
        <w:t xml:space="preserve"> </w:t>
      </w:r>
      <w:r w:rsidR="0038634F" w:rsidRPr="009B35E8">
        <w:rPr>
          <w:rFonts w:ascii="Arial" w:hAnsi="Arial" w:cs="Arial"/>
          <w:sz w:val="24"/>
          <w:szCs w:val="24"/>
        </w:rPr>
        <w:t xml:space="preserve">filed a practice note, heads of argument and a list of authorities in support of the leave to appeal </w:t>
      </w:r>
      <w:proofErr w:type="gramStart"/>
      <w:r w:rsidR="0038634F" w:rsidRPr="009B35E8">
        <w:rPr>
          <w:rFonts w:ascii="Arial" w:hAnsi="Arial" w:cs="Arial"/>
          <w:sz w:val="24"/>
          <w:szCs w:val="24"/>
        </w:rPr>
        <w:t>sought, and</w:t>
      </w:r>
      <w:proofErr w:type="gramEnd"/>
      <w:r w:rsidR="0038634F" w:rsidRPr="009B35E8">
        <w:rPr>
          <w:rFonts w:ascii="Arial" w:hAnsi="Arial" w:cs="Arial"/>
          <w:sz w:val="24"/>
          <w:szCs w:val="24"/>
        </w:rPr>
        <w:t xml:space="preserve"> addresses his submissions at length during the hearing. He submitted that the Full Bench of this division should be the forum to hear the appeal.</w:t>
      </w:r>
    </w:p>
    <w:p w14:paraId="4E7319B2" w14:textId="738B4191" w:rsidR="00EE5391"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[2]</w:t>
      </w:r>
      <w:r>
        <w:rPr>
          <w:rFonts w:ascii="Arial" w:hAnsi="Arial" w:cs="Arial"/>
          <w:sz w:val="24"/>
          <w:szCs w:val="24"/>
        </w:rPr>
        <w:tab/>
      </w:r>
      <w:r w:rsidR="00EE5391" w:rsidRPr="009B35E8">
        <w:rPr>
          <w:rFonts w:ascii="Arial" w:hAnsi="Arial" w:cs="Arial"/>
          <w:b/>
          <w:sz w:val="24"/>
          <w:szCs w:val="24"/>
        </w:rPr>
        <w:t>FACTS AND LEGAL PRINCIPLES</w:t>
      </w:r>
    </w:p>
    <w:p w14:paraId="30AD9E6D" w14:textId="09CFEB92" w:rsidR="0038634F"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2.1.</w:t>
      </w:r>
      <w:r>
        <w:rPr>
          <w:rFonts w:ascii="Arial" w:hAnsi="Arial" w:cs="Arial"/>
          <w:sz w:val="24"/>
          <w:szCs w:val="24"/>
        </w:rPr>
        <w:tab/>
      </w:r>
      <w:r w:rsidR="0038634F" w:rsidRPr="009B35E8">
        <w:rPr>
          <w:rFonts w:ascii="Arial" w:hAnsi="Arial" w:cs="Arial"/>
          <w:sz w:val="24"/>
          <w:szCs w:val="24"/>
        </w:rPr>
        <w:t>There is no dispute on the principles governing amendments to pleadings. They should always be allowed</w:t>
      </w:r>
      <w:r w:rsidR="00EE5391" w:rsidRPr="009B35E8">
        <w:rPr>
          <w:rFonts w:ascii="Arial" w:hAnsi="Arial" w:cs="Arial"/>
          <w:sz w:val="24"/>
          <w:szCs w:val="24"/>
        </w:rPr>
        <w:t>,</w:t>
      </w:r>
      <w:r w:rsidR="0038634F" w:rsidRPr="009B35E8">
        <w:rPr>
          <w:rFonts w:ascii="Arial" w:hAnsi="Arial" w:cs="Arial"/>
          <w:sz w:val="24"/>
          <w:szCs w:val="24"/>
        </w:rPr>
        <w:t xml:space="preserve"> subject to prejudice to other party. Courts should take a benevolent approach to pleadings, which need not be a picture of perfection and if there are differing interpretations, the amendment should be allowed. An amendment that would render a pleading vague and embarrassing within the amendment context</w:t>
      </w:r>
      <w:r w:rsidR="00EE5391" w:rsidRPr="009B35E8">
        <w:rPr>
          <w:rFonts w:ascii="Arial" w:hAnsi="Arial" w:cs="Arial"/>
          <w:sz w:val="24"/>
          <w:szCs w:val="24"/>
        </w:rPr>
        <w:t>,</w:t>
      </w:r>
      <w:r w:rsidR="0038634F" w:rsidRPr="009B35E8">
        <w:rPr>
          <w:rFonts w:ascii="Arial" w:hAnsi="Arial" w:cs="Arial"/>
          <w:sz w:val="24"/>
          <w:szCs w:val="24"/>
        </w:rPr>
        <w:t xml:space="preserve"> should not be refused but the refusal of the amendment should be reserved for </w:t>
      </w:r>
      <w:r w:rsidR="00EE5391" w:rsidRPr="009B35E8">
        <w:rPr>
          <w:rFonts w:ascii="Arial" w:hAnsi="Arial" w:cs="Arial"/>
          <w:sz w:val="24"/>
          <w:szCs w:val="24"/>
        </w:rPr>
        <w:t xml:space="preserve">rare </w:t>
      </w:r>
      <w:r w:rsidR="0038634F" w:rsidRPr="009B35E8">
        <w:rPr>
          <w:rFonts w:ascii="Arial" w:hAnsi="Arial" w:cs="Arial"/>
          <w:sz w:val="24"/>
          <w:szCs w:val="24"/>
        </w:rPr>
        <w:t>cases where the effect thereof would be to r</w:t>
      </w:r>
      <w:r w:rsidR="00EE5391" w:rsidRPr="009B35E8">
        <w:rPr>
          <w:rFonts w:ascii="Arial" w:hAnsi="Arial" w:cs="Arial"/>
          <w:sz w:val="24"/>
          <w:szCs w:val="24"/>
        </w:rPr>
        <w:t>ender the pleadings defective by</w:t>
      </w:r>
      <w:r w:rsidR="0038634F" w:rsidRPr="009B35E8">
        <w:rPr>
          <w:rFonts w:ascii="Arial" w:hAnsi="Arial" w:cs="Arial"/>
          <w:sz w:val="24"/>
          <w:szCs w:val="24"/>
        </w:rPr>
        <w:t xml:space="preserve"> failing to make out a cause of action.</w:t>
      </w:r>
    </w:p>
    <w:p w14:paraId="0FA3907F" w14:textId="536CC380" w:rsidR="00816F4C"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38634F" w:rsidRPr="009B35E8">
        <w:rPr>
          <w:rFonts w:ascii="Arial" w:hAnsi="Arial" w:cs="Arial"/>
          <w:sz w:val="24"/>
          <w:szCs w:val="24"/>
        </w:rPr>
        <w:t>The applicants submissions, both in heads of argument and during the hearing, relie</w:t>
      </w:r>
      <w:r w:rsidR="00EE5391" w:rsidRPr="009B35E8">
        <w:rPr>
          <w:rFonts w:ascii="Arial" w:hAnsi="Arial" w:cs="Arial"/>
          <w:sz w:val="24"/>
          <w:szCs w:val="24"/>
        </w:rPr>
        <w:t>d on a plethor</w:t>
      </w:r>
      <w:r w:rsidR="0038634F" w:rsidRPr="009B35E8">
        <w:rPr>
          <w:rFonts w:ascii="Arial" w:hAnsi="Arial" w:cs="Arial"/>
          <w:sz w:val="24"/>
          <w:szCs w:val="24"/>
        </w:rPr>
        <w:t>a of authorities, which were un</w:t>
      </w:r>
      <w:r w:rsidR="00EE5391" w:rsidRPr="009B35E8">
        <w:rPr>
          <w:rFonts w:ascii="Arial" w:hAnsi="Arial" w:cs="Arial"/>
          <w:sz w:val="24"/>
          <w:szCs w:val="24"/>
        </w:rPr>
        <w:t>helpful as they set out trite</w:t>
      </w:r>
      <w:r w:rsidR="0038634F" w:rsidRPr="009B35E8">
        <w:rPr>
          <w:rFonts w:ascii="Arial" w:hAnsi="Arial" w:cs="Arial"/>
          <w:sz w:val="24"/>
          <w:szCs w:val="24"/>
        </w:rPr>
        <w:t xml:space="preserve"> principles that are not in dispute, but failed to deal with the crux of the judgment and the authority of Nxumalo v First Link Insurance Brokers (Pty) Ltd and the cases therein cited, which are authority for the proposition that </w:t>
      </w:r>
      <w:r w:rsidR="00816F4C" w:rsidRPr="009B35E8">
        <w:rPr>
          <w:rFonts w:ascii="Arial" w:hAnsi="Arial" w:cs="Arial"/>
          <w:sz w:val="24"/>
          <w:szCs w:val="24"/>
        </w:rPr>
        <w:t>if to allow an amendment would resul</w:t>
      </w:r>
      <w:r w:rsidR="00EE5391" w:rsidRPr="009B35E8">
        <w:rPr>
          <w:rFonts w:ascii="Arial" w:hAnsi="Arial" w:cs="Arial"/>
          <w:sz w:val="24"/>
          <w:szCs w:val="24"/>
        </w:rPr>
        <w:t>t in no cause of action being dis</w:t>
      </w:r>
      <w:r w:rsidR="00816F4C" w:rsidRPr="009B35E8">
        <w:rPr>
          <w:rFonts w:ascii="Arial" w:hAnsi="Arial" w:cs="Arial"/>
          <w:sz w:val="24"/>
          <w:szCs w:val="24"/>
        </w:rPr>
        <w:t>closed</w:t>
      </w:r>
      <w:r w:rsidR="00EE5391" w:rsidRPr="009B35E8">
        <w:rPr>
          <w:rFonts w:ascii="Arial" w:hAnsi="Arial" w:cs="Arial"/>
          <w:sz w:val="24"/>
          <w:szCs w:val="24"/>
        </w:rPr>
        <w:t>,</w:t>
      </w:r>
      <w:r w:rsidR="00816F4C" w:rsidRPr="009B35E8">
        <w:rPr>
          <w:rFonts w:ascii="Arial" w:hAnsi="Arial" w:cs="Arial"/>
          <w:sz w:val="24"/>
          <w:szCs w:val="24"/>
        </w:rPr>
        <w:t xml:space="preserve"> the amendment should be refused, which is precisely what the judgment holds. This aspect was pertinently raised with Mr </w:t>
      </w:r>
      <w:proofErr w:type="spellStart"/>
      <w:r w:rsidR="00816F4C" w:rsidRPr="009B35E8">
        <w:rPr>
          <w:rFonts w:ascii="Arial" w:hAnsi="Arial" w:cs="Arial"/>
          <w:sz w:val="24"/>
          <w:szCs w:val="24"/>
        </w:rPr>
        <w:t>Makhubele</w:t>
      </w:r>
      <w:proofErr w:type="spellEnd"/>
      <w:r w:rsidR="00816F4C" w:rsidRPr="009B35E8">
        <w:rPr>
          <w:rFonts w:ascii="Arial" w:hAnsi="Arial" w:cs="Arial"/>
          <w:sz w:val="24"/>
          <w:szCs w:val="24"/>
        </w:rPr>
        <w:t xml:space="preserve"> during argument and the extract from the judgment was read to him and his submissions sought. There was no attempt to distinguish the N</w:t>
      </w:r>
      <w:r w:rsidR="00EE5391" w:rsidRPr="009B35E8">
        <w:rPr>
          <w:rFonts w:ascii="Arial" w:hAnsi="Arial" w:cs="Arial"/>
          <w:sz w:val="24"/>
          <w:szCs w:val="24"/>
        </w:rPr>
        <w:t>xumalo decision or counter the</w:t>
      </w:r>
      <w:r w:rsidR="00816F4C" w:rsidRPr="009B35E8">
        <w:rPr>
          <w:rFonts w:ascii="Arial" w:hAnsi="Arial" w:cs="Arial"/>
          <w:sz w:val="24"/>
          <w:szCs w:val="24"/>
        </w:rPr>
        <w:t xml:space="preserve"> effect</w:t>
      </w:r>
      <w:r w:rsidR="00EE5391" w:rsidRPr="009B35E8">
        <w:rPr>
          <w:rFonts w:ascii="Arial" w:hAnsi="Arial" w:cs="Arial"/>
          <w:sz w:val="24"/>
          <w:szCs w:val="24"/>
        </w:rPr>
        <w:t xml:space="preserve"> of same</w:t>
      </w:r>
      <w:r w:rsidR="00816F4C" w:rsidRPr="009B35E8">
        <w:rPr>
          <w:rFonts w:ascii="Arial" w:hAnsi="Arial" w:cs="Arial"/>
          <w:sz w:val="24"/>
          <w:szCs w:val="24"/>
        </w:rPr>
        <w:t>. I</w:t>
      </w:r>
      <w:r w:rsidR="00EE5391" w:rsidRPr="009B35E8">
        <w:rPr>
          <w:rFonts w:ascii="Arial" w:hAnsi="Arial" w:cs="Arial"/>
          <w:sz w:val="24"/>
          <w:szCs w:val="24"/>
        </w:rPr>
        <w:t>t remains unchallenged as the correct</w:t>
      </w:r>
      <w:r w:rsidR="00816F4C" w:rsidRPr="009B35E8">
        <w:rPr>
          <w:rFonts w:ascii="Arial" w:hAnsi="Arial" w:cs="Arial"/>
          <w:sz w:val="24"/>
          <w:szCs w:val="24"/>
        </w:rPr>
        <w:t xml:space="preserve"> approach.</w:t>
      </w:r>
    </w:p>
    <w:p w14:paraId="10EB03E6" w14:textId="3ECA4BAF" w:rsidR="00816F4C"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2.3.</w:t>
      </w:r>
      <w:r>
        <w:rPr>
          <w:rFonts w:ascii="Arial" w:hAnsi="Arial" w:cs="Arial"/>
          <w:sz w:val="24"/>
          <w:szCs w:val="24"/>
        </w:rPr>
        <w:tab/>
      </w:r>
      <w:r w:rsidR="00816F4C" w:rsidRPr="009B35E8">
        <w:rPr>
          <w:rFonts w:ascii="Arial" w:hAnsi="Arial" w:cs="Arial"/>
          <w:sz w:val="24"/>
          <w:szCs w:val="24"/>
        </w:rPr>
        <w:t>Instead</w:t>
      </w:r>
      <w:r w:rsidR="00EE5391" w:rsidRPr="009B35E8">
        <w:rPr>
          <w:rFonts w:ascii="Arial" w:hAnsi="Arial" w:cs="Arial"/>
          <w:sz w:val="24"/>
          <w:szCs w:val="24"/>
        </w:rPr>
        <w:t>,</w:t>
      </w:r>
      <w:r w:rsidR="00816F4C" w:rsidRPr="009B35E8">
        <w:rPr>
          <w:rFonts w:ascii="Arial" w:hAnsi="Arial" w:cs="Arial"/>
          <w:sz w:val="24"/>
          <w:szCs w:val="24"/>
        </w:rPr>
        <w:t xml:space="preserve"> Mr </w:t>
      </w:r>
      <w:proofErr w:type="spellStart"/>
      <w:r w:rsidR="00816F4C" w:rsidRPr="009B35E8">
        <w:rPr>
          <w:rFonts w:ascii="Arial" w:hAnsi="Arial" w:cs="Arial"/>
          <w:sz w:val="24"/>
          <w:szCs w:val="24"/>
        </w:rPr>
        <w:t>Makhu</w:t>
      </w:r>
      <w:r w:rsidR="00EE5391" w:rsidRPr="009B35E8">
        <w:rPr>
          <w:rFonts w:ascii="Arial" w:hAnsi="Arial" w:cs="Arial"/>
          <w:sz w:val="24"/>
          <w:szCs w:val="24"/>
        </w:rPr>
        <w:t>bele</w:t>
      </w:r>
      <w:proofErr w:type="spellEnd"/>
      <w:r w:rsidR="00EE5391" w:rsidRPr="009B35E8">
        <w:rPr>
          <w:rFonts w:ascii="Arial" w:hAnsi="Arial" w:cs="Arial"/>
          <w:sz w:val="24"/>
          <w:szCs w:val="24"/>
        </w:rPr>
        <w:t xml:space="preserve"> made the submission that because</w:t>
      </w:r>
      <w:r w:rsidR="00816F4C" w:rsidRPr="009B35E8">
        <w:rPr>
          <w:rFonts w:ascii="Arial" w:hAnsi="Arial" w:cs="Arial"/>
          <w:sz w:val="24"/>
          <w:szCs w:val="24"/>
        </w:rPr>
        <w:t xml:space="preserve"> the upholding of an exception</w:t>
      </w:r>
      <w:r w:rsidR="00EE5391" w:rsidRPr="009B35E8">
        <w:rPr>
          <w:rFonts w:ascii="Arial" w:hAnsi="Arial" w:cs="Arial"/>
          <w:sz w:val="24"/>
          <w:szCs w:val="24"/>
        </w:rPr>
        <w:t>, invariably and on settled authority,</w:t>
      </w:r>
      <w:r w:rsidR="00816F4C" w:rsidRPr="009B35E8">
        <w:rPr>
          <w:rFonts w:ascii="Arial" w:hAnsi="Arial" w:cs="Arial"/>
          <w:sz w:val="24"/>
          <w:szCs w:val="24"/>
        </w:rPr>
        <w:t xml:space="preserve"> resulted in a court always granting leave to amend, </w:t>
      </w:r>
      <w:r w:rsidR="00EE5391" w:rsidRPr="009B35E8">
        <w:rPr>
          <w:rFonts w:ascii="Arial" w:hAnsi="Arial" w:cs="Arial"/>
          <w:sz w:val="24"/>
          <w:szCs w:val="24"/>
        </w:rPr>
        <w:t xml:space="preserve">the judgment should have found that </w:t>
      </w:r>
      <w:r w:rsidR="00816F4C" w:rsidRPr="009B35E8">
        <w:rPr>
          <w:rFonts w:ascii="Arial" w:hAnsi="Arial" w:cs="Arial"/>
          <w:sz w:val="24"/>
          <w:szCs w:val="24"/>
        </w:rPr>
        <w:t xml:space="preserve">if the notice to amend was unsatisfactory, I should have granted </w:t>
      </w:r>
      <w:r w:rsidR="00EE5391" w:rsidRPr="009B35E8">
        <w:rPr>
          <w:rFonts w:ascii="Arial" w:hAnsi="Arial" w:cs="Arial"/>
          <w:sz w:val="24"/>
          <w:szCs w:val="24"/>
        </w:rPr>
        <w:t>the applicants further leave to amend, rather than dismissing the application</w:t>
      </w:r>
      <w:r w:rsidR="00816F4C" w:rsidRPr="009B35E8">
        <w:rPr>
          <w:rFonts w:ascii="Arial" w:hAnsi="Arial" w:cs="Arial"/>
          <w:sz w:val="24"/>
          <w:szCs w:val="24"/>
        </w:rPr>
        <w:t xml:space="preserve">. This erroneous and circuitous reasoning arises from a failure to appreciate that the applicants do not need the court’s leave to bring a further amendment on notice in terms of the rules. </w:t>
      </w:r>
      <w:r w:rsidR="00EE5391" w:rsidRPr="009B35E8">
        <w:rPr>
          <w:rFonts w:ascii="Arial" w:hAnsi="Arial" w:cs="Arial"/>
          <w:sz w:val="24"/>
          <w:szCs w:val="24"/>
        </w:rPr>
        <w:t xml:space="preserve">The attempt to conflate the notice of intention to amend and the objection thereto, with an exception is the very situation that is avoided by refusing leave to amend if the result would be </w:t>
      </w:r>
      <w:proofErr w:type="spellStart"/>
      <w:r w:rsidR="00EE5391" w:rsidRPr="009B35E8">
        <w:rPr>
          <w:rFonts w:ascii="Arial" w:hAnsi="Arial" w:cs="Arial"/>
          <w:sz w:val="24"/>
          <w:szCs w:val="24"/>
        </w:rPr>
        <w:t>excipiablility</w:t>
      </w:r>
      <w:proofErr w:type="spellEnd"/>
      <w:r w:rsidR="00EE5391" w:rsidRPr="009B35E8">
        <w:rPr>
          <w:rFonts w:ascii="Arial" w:hAnsi="Arial" w:cs="Arial"/>
          <w:sz w:val="24"/>
          <w:szCs w:val="24"/>
        </w:rPr>
        <w:t>.</w:t>
      </w:r>
    </w:p>
    <w:p w14:paraId="23014508" w14:textId="4522C2D6" w:rsidR="00816F4C"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2.4.</w:t>
      </w:r>
      <w:r>
        <w:rPr>
          <w:rFonts w:ascii="Arial" w:hAnsi="Arial" w:cs="Arial"/>
          <w:sz w:val="24"/>
          <w:szCs w:val="24"/>
        </w:rPr>
        <w:tab/>
      </w:r>
      <w:r w:rsidR="00816F4C" w:rsidRPr="009B35E8">
        <w:rPr>
          <w:rFonts w:ascii="Arial" w:hAnsi="Arial" w:cs="Arial"/>
          <w:sz w:val="24"/>
          <w:szCs w:val="24"/>
        </w:rPr>
        <w:t xml:space="preserve">This links to the point </w:t>
      </w:r>
      <w:r w:rsidR="00EE5391" w:rsidRPr="009B35E8">
        <w:rPr>
          <w:rFonts w:ascii="Arial" w:hAnsi="Arial" w:cs="Arial"/>
          <w:sz w:val="24"/>
          <w:szCs w:val="24"/>
        </w:rPr>
        <w:t xml:space="preserve">also </w:t>
      </w:r>
      <w:r w:rsidR="00816F4C" w:rsidRPr="009B35E8">
        <w:rPr>
          <w:rFonts w:ascii="Arial" w:hAnsi="Arial" w:cs="Arial"/>
          <w:sz w:val="24"/>
          <w:szCs w:val="24"/>
        </w:rPr>
        <w:t xml:space="preserve">raised with Mr </w:t>
      </w:r>
      <w:proofErr w:type="spellStart"/>
      <w:r w:rsidR="00816F4C" w:rsidRPr="009B35E8">
        <w:rPr>
          <w:rFonts w:ascii="Arial" w:hAnsi="Arial" w:cs="Arial"/>
          <w:sz w:val="24"/>
          <w:szCs w:val="24"/>
        </w:rPr>
        <w:t>Makhubele</w:t>
      </w:r>
      <w:proofErr w:type="spellEnd"/>
      <w:r w:rsidR="00816F4C" w:rsidRPr="009B35E8">
        <w:rPr>
          <w:rFonts w:ascii="Arial" w:hAnsi="Arial" w:cs="Arial"/>
          <w:sz w:val="24"/>
          <w:szCs w:val="24"/>
        </w:rPr>
        <w:t xml:space="preserve"> in argument, namely, that the refusal to grant the amendment sought on the grounds that to do so would render the pleadings defective in the truly </w:t>
      </w:r>
      <w:proofErr w:type="spellStart"/>
      <w:r w:rsidR="00816F4C" w:rsidRPr="009B35E8">
        <w:rPr>
          <w:rFonts w:ascii="Arial" w:hAnsi="Arial" w:cs="Arial"/>
          <w:sz w:val="24"/>
          <w:szCs w:val="24"/>
        </w:rPr>
        <w:t>excipiable</w:t>
      </w:r>
      <w:proofErr w:type="spellEnd"/>
      <w:r w:rsidR="00816F4C" w:rsidRPr="009B35E8">
        <w:rPr>
          <w:rFonts w:ascii="Arial" w:hAnsi="Arial" w:cs="Arial"/>
          <w:sz w:val="24"/>
          <w:szCs w:val="24"/>
        </w:rPr>
        <w:t xml:space="preserve"> sense of failing to disclose </w:t>
      </w:r>
      <w:r w:rsidR="00816F4C" w:rsidRPr="009B35E8">
        <w:rPr>
          <w:rFonts w:ascii="Arial" w:hAnsi="Arial" w:cs="Arial"/>
          <w:sz w:val="24"/>
          <w:szCs w:val="24"/>
        </w:rPr>
        <w:lastRenderedPageBreak/>
        <w:t>a cause of action, is not a final judgment that closes the doors of court to the applicants. It was framed another way in the heads of argument of Mr Shepherd for the respondent, namely that the judgment is not dispositive of the applicants</w:t>
      </w:r>
      <w:r w:rsidR="00EE5391" w:rsidRPr="009B35E8">
        <w:rPr>
          <w:rFonts w:ascii="Arial" w:hAnsi="Arial" w:cs="Arial"/>
          <w:sz w:val="24"/>
          <w:szCs w:val="24"/>
        </w:rPr>
        <w:t>’</w:t>
      </w:r>
      <w:r w:rsidR="00816F4C" w:rsidRPr="009B35E8">
        <w:rPr>
          <w:rFonts w:ascii="Arial" w:hAnsi="Arial" w:cs="Arial"/>
          <w:sz w:val="24"/>
          <w:szCs w:val="24"/>
        </w:rPr>
        <w:t xml:space="preserve"> rights.</w:t>
      </w:r>
    </w:p>
    <w:p w14:paraId="02C1F969" w14:textId="646DAE37" w:rsidR="003F0070"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2.5.</w:t>
      </w:r>
      <w:r>
        <w:rPr>
          <w:rFonts w:ascii="Arial" w:hAnsi="Arial" w:cs="Arial"/>
          <w:sz w:val="24"/>
          <w:szCs w:val="24"/>
        </w:rPr>
        <w:tab/>
      </w:r>
      <w:r w:rsidR="0049233A" w:rsidRPr="009B35E8">
        <w:rPr>
          <w:rFonts w:ascii="Arial" w:hAnsi="Arial" w:cs="Arial"/>
          <w:sz w:val="24"/>
          <w:szCs w:val="24"/>
        </w:rPr>
        <w:t xml:space="preserve">Two other points were emphasised by Mr </w:t>
      </w:r>
      <w:proofErr w:type="spellStart"/>
      <w:r w:rsidR="0049233A" w:rsidRPr="009B35E8">
        <w:rPr>
          <w:rFonts w:ascii="Arial" w:hAnsi="Arial" w:cs="Arial"/>
          <w:sz w:val="24"/>
          <w:szCs w:val="24"/>
        </w:rPr>
        <w:t>Makhubele</w:t>
      </w:r>
      <w:proofErr w:type="spellEnd"/>
      <w:r w:rsidR="0049233A" w:rsidRPr="009B35E8">
        <w:rPr>
          <w:rFonts w:ascii="Arial" w:hAnsi="Arial" w:cs="Arial"/>
          <w:sz w:val="24"/>
          <w:szCs w:val="24"/>
        </w:rPr>
        <w:t xml:space="preserve"> from the 15 complaints numbered in letters in his practice note. First</w:t>
      </w:r>
      <w:r w:rsidR="002079A9" w:rsidRPr="009B35E8">
        <w:rPr>
          <w:rFonts w:ascii="Arial" w:hAnsi="Arial" w:cs="Arial"/>
          <w:sz w:val="24"/>
          <w:szCs w:val="24"/>
        </w:rPr>
        <w:t>,</w:t>
      </w:r>
      <w:r w:rsidR="0049233A" w:rsidRPr="009B35E8">
        <w:rPr>
          <w:rFonts w:ascii="Arial" w:hAnsi="Arial" w:cs="Arial"/>
          <w:sz w:val="24"/>
          <w:szCs w:val="24"/>
        </w:rPr>
        <w:t xml:space="preserve"> that the applicants were not obliged to state whether their claims were in contract or delict, which is accepted, but it is a peripheral point, as the amendment failed to set out averments that would make out a case for either cause of action for the new parties and secondly, that the court didn’t </w:t>
      </w:r>
      <w:proofErr w:type="gramStart"/>
      <w:r w:rsidR="0049233A" w:rsidRPr="009B35E8">
        <w:rPr>
          <w:rFonts w:ascii="Arial" w:hAnsi="Arial" w:cs="Arial"/>
          <w:sz w:val="24"/>
          <w:szCs w:val="24"/>
        </w:rPr>
        <w:t>take into account</w:t>
      </w:r>
      <w:proofErr w:type="gramEnd"/>
      <w:r w:rsidR="0049233A" w:rsidRPr="009B35E8">
        <w:rPr>
          <w:rFonts w:ascii="Arial" w:hAnsi="Arial" w:cs="Arial"/>
          <w:sz w:val="24"/>
          <w:szCs w:val="24"/>
        </w:rPr>
        <w:t xml:space="preserve"> the annexures to the pleadings, in particular the actuarial report. This complaint fails to address paragraph 5.3 of the judgment, which expressly deals with the averments that are lacking to sustain a cause of action for the two further </w:t>
      </w:r>
      <w:proofErr w:type="gramStart"/>
      <w:r w:rsidR="0049233A" w:rsidRPr="009B35E8">
        <w:rPr>
          <w:rFonts w:ascii="Arial" w:hAnsi="Arial" w:cs="Arial"/>
          <w:sz w:val="24"/>
          <w:szCs w:val="24"/>
        </w:rPr>
        <w:t>entities, and</w:t>
      </w:r>
      <w:proofErr w:type="gramEnd"/>
      <w:r w:rsidR="0049233A" w:rsidRPr="009B35E8">
        <w:rPr>
          <w:rFonts w:ascii="Arial" w:hAnsi="Arial" w:cs="Arial"/>
          <w:sz w:val="24"/>
          <w:szCs w:val="24"/>
        </w:rPr>
        <w:t xml:space="preserve"> deals specifically </w:t>
      </w:r>
      <w:r w:rsidR="002079A9" w:rsidRPr="009B35E8">
        <w:rPr>
          <w:rFonts w:ascii="Arial" w:hAnsi="Arial" w:cs="Arial"/>
          <w:sz w:val="24"/>
          <w:szCs w:val="24"/>
        </w:rPr>
        <w:t>with the actuarial report annex</w:t>
      </w:r>
      <w:r w:rsidR="0049233A" w:rsidRPr="009B35E8">
        <w:rPr>
          <w:rFonts w:ascii="Arial" w:hAnsi="Arial" w:cs="Arial"/>
          <w:sz w:val="24"/>
          <w:szCs w:val="24"/>
        </w:rPr>
        <w:t>ed as NTM4.</w:t>
      </w:r>
    </w:p>
    <w:p w14:paraId="6689D8C8" w14:textId="75B4D889" w:rsidR="0049233A"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[3]</w:t>
      </w:r>
      <w:r>
        <w:rPr>
          <w:rFonts w:ascii="Arial" w:hAnsi="Arial" w:cs="Arial"/>
          <w:sz w:val="24"/>
          <w:szCs w:val="24"/>
        </w:rPr>
        <w:tab/>
      </w:r>
      <w:r w:rsidR="0049233A" w:rsidRPr="009B35E8">
        <w:rPr>
          <w:rFonts w:ascii="Arial" w:hAnsi="Arial" w:cs="Arial"/>
          <w:b/>
          <w:sz w:val="24"/>
          <w:szCs w:val="24"/>
        </w:rPr>
        <w:t>BIAS</w:t>
      </w:r>
    </w:p>
    <w:p w14:paraId="514E4DDE" w14:textId="2F0534D0" w:rsidR="0049233A"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3.1.</w:t>
      </w:r>
      <w:r>
        <w:rPr>
          <w:rFonts w:ascii="Arial" w:hAnsi="Arial" w:cs="Arial"/>
          <w:sz w:val="24"/>
          <w:szCs w:val="24"/>
        </w:rPr>
        <w:tab/>
      </w:r>
      <w:r w:rsidR="0049233A" w:rsidRPr="009B35E8">
        <w:rPr>
          <w:rFonts w:ascii="Arial" w:hAnsi="Arial" w:cs="Arial"/>
          <w:sz w:val="24"/>
          <w:szCs w:val="24"/>
        </w:rPr>
        <w:t xml:space="preserve">The submission of bias was proceeded with in argument by Mr </w:t>
      </w:r>
      <w:proofErr w:type="spellStart"/>
      <w:r w:rsidR="0049233A" w:rsidRPr="009B35E8">
        <w:rPr>
          <w:rFonts w:ascii="Arial" w:hAnsi="Arial" w:cs="Arial"/>
          <w:sz w:val="24"/>
          <w:szCs w:val="24"/>
        </w:rPr>
        <w:t>Makhubele</w:t>
      </w:r>
      <w:proofErr w:type="spellEnd"/>
      <w:r w:rsidR="0049233A" w:rsidRPr="009B35E8">
        <w:rPr>
          <w:rFonts w:ascii="Arial" w:hAnsi="Arial" w:cs="Arial"/>
          <w:sz w:val="24"/>
          <w:szCs w:val="24"/>
        </w:rPr>
        <w:t>, after much deliberation on his part. When interrogated however, it appears that the foundation of bias is based on the judgment’s confining itself to what is relevant to decide the matter, nothing more.</w:t>
      </w:r>
    </w:p>
    <w:p w14:paraId="440E2CFE" w14:textId="06FE420B" w:rsidR="00BF778A"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3.2.</w:t>
      </w:r>
      <w:r>
        <w:rPr>
          <w:rFonts w:ascii="Arial" w:hAnsi="Arial" w:cs="Arial"/>
          <w:sz w:val="24"/>
          <w:szCs w:val="24"/>
        </w:rPr>
        <w:tab/>
      </w:r>
      <w:r w:rsidR="008C5946" w:rsidRPr="009B35E8">
        <w:rPr>
          <w:rFonts w:ascii="Arial" w:hAnsi="Arial" w:cs="Arial"/>
          <w:sz w:val="24"/>
          <w:szCs w:val="24"/>
        </w:rPr>
        <w:t xml:space="preserve">The applicants were given every opportunity to state their case and make their submissions, both in the court a quo and in this application for leave to appeal. They delivered heads of argument and made full submissions. The applicants are disappointed with the outcome of the application to amend, but never </w:t>
      </w:r>
      <w:r w:rsidR="008C5946" w:rsidRPr="009B35E8">
        <w:rPr>
          <w:rFonts w:ascii="Arial" w:hAnsi="Arial" w:cs="Arial"/>
          <w:sz w:val="24"/>
          <w:szCs w:val="24"/>
        </w:rPr>
        <w:lastRenderedPageBreak/>
        <w:t xml:space="preserve">availed themselves of the opportunity to reflect on what was found to be lacking in the </w:t>
      </w:r>
      <w:r w:rsidR="002079A9" w:rsidRPr="009B35E8">
        <w:rPr>
          <w:rFonts w:ascii="Arial" w:hAnsi="Arial" w:cs="Arial"/>
          <w:sz w:val="24"/>
          <w:szCs w:val="24"/>
        </w:rPr>
        <w:t xml:space="preserve">proposed amendment as specified in the </w:t>
      </w:r>
      <w:r w:rsidR="008C5946" w:rsidRPr="009B35E8">
        <w:rPr>
          <w:rFonts w:ascii="Arial" w:hAnsi="Arial" w:cs="Arial"/>
          <w:sz w:val="24"/>
          <w:szCs w:val="24"/>
        </w:rPr>
        <w:t xml:space="preserve">judgment, which they could have done and brought a further application to amend, which they could have done at any time since 2020 and can still do. </w:t>
      </w:r>
      <w:r w:rsidR="002079A9" w:rsidRPr="009B35E8">
        <w:rPr>
          <w:rFonts w:ascii="Arial" w:hAnsi="Arial" w:cs="Arial"/>
          <w:sz w:val="24"/>
          <w:szCs w:val="24"/>
        </w:rPr>
        <w:t>However, it is not for the court to give the applicants legal advice on how best to proceed when t</w:t>
      </w:r>
      <w:r w:rsidR="008C5946" w:rsidRPr="009B35E8">
        <w:rPr>
          <w:rFonts w:ascii="Arial" w:hAnsi="Arial" w:cs="Arial"/>
          <w:sz w:val="24"/>
          <w:szCs w:val="24"/>
        </w:rPr>
        <w:t>he applicants are dominus litis and must conduct their litigation as t</w:t>
      </w:r>
      <w:r w:rsidR="002079A9" w:rsidRPr="009B35E8">
        <w:rPr>
          <w:rFonts w:ascii="Arial" w:hAnsi="Arial" w:cs="Arial"/>
          <w:sz w:val="24"/>
          <w:szCs w:val="24"/>
        </w:rPr>
        <w:t>hey see fit, having taken the legal</w:t>
      </w:r>
      <w:r w:rsidR="008C5946" w:rsidRPr="009B35E8">
        <w:rPr>
          <w:rFonts w:ascii="Arial" w:hAnsi="Arial" w:cs="Arial"/>
          <w:sz w:val="24"/>
          <w:szCs w:val="24"/>
        </w:rPr>
        <w:t xml:space="preserve"> advice</w:t>
      </w:r>
      <w:r w:rsidR="002079A9" w:rsidRPr="009B35E8">
        <w:rPr>
          <w:rFonts w:ascii="Arial" w:hAnsi="Arial" w:cs="Arial"/>
          <w:sz w:val="24"/>
          <w:szCs w:val="24"/>
        </w:rPr>
        <w:t xml:space="preserve"> of their choosing</w:t>
      </w:r>
      <w:r w:rsidR="008C5946" w:rsidRPr="009B35E8">
        <w:rPr>
          <w:rFonts w:ascii="Arial" w:hAnsi="Arial" w:cs="Arial"/>
          <w:sz w:val="24"/>
          <w:szCs w:val="24"/>
        </w:rPr>
        <w:t xml:space="preserve">. </w:t>
      </w:r>
    </w:p>
    <w:p w14:paraId="6EE0E2F7" w14:textId="35AFE618" w:rsidR="00E15D2C" w:rsidRPr="009B35E8" w:rsidRDefault="009B35E8" w:rsidP="009B35E8">
      <w:pPr>
        <w:keepNext/>
        <w:spacing w:before="360" w:after="240" w:line="480" w:lineRule="auto"/>
        <w:ind w:left="709" w:hanging="709"/>
        <w:jc w:val="both"/>
        <w:rPr>
          <w:rFonts w:ascii="Arial" w:hAnsi="Arial" w:cs="Arial"/>
          <w:b/>
          <w:bCs/>
          <w:sz w:val="24"/>
          <w:szCs w:val="24"/>
        </w:rPr>
      </w:pPr>
      <w:r w:rsidRPr="0040236F">
        <w:rPr>
          <w:rFonts w:ascii="Arial" w:hAnsi="Arial" w:cs="Arial"/>
          <w:sz w:val="24"/>
          <w:szCs w:val="24"/>
        </w:rPr>
        <w:t>[4]</w:t>
      </w:r>
      <w:r w:rsidRPr="0040236F">
        <w:rPr>
          <w:rFonts w:ascii="Arial" w:hAnsi="Arial" w:cs="Arial"/>
          <w:sz w:val="24"/>
          <w:szCs w:val="24"/>
        </w:rPr>
        <w:tab/>
      </w:r>
      <w:r w:rsidR="00EA78FB" w:rsidRPr="009B35E8">
        <w:rPr>
          <w:rFonts w:ascii="Arial" w:hAnsi="Arial" w:cs="Arial"/>
          <w:b/>
          <w:bCs/>
          <w:sz w:val="24"/>
          <w:szCs w:val="24"/>
        </w:rPr>
        <w:t xml:space="preserve">THE </w:t>
      </w:r>
      <w:r w:rsidR="00126FA0" w:rsidRPr="009B35E8">
        <w:rPr>
          <w:rFonts w:ascii="Arial" w:hAnsi="Arial" w:cs="Arial"/>
          <w:b/>
          <w:bCs/>
          <w:sz w:val="24"/>
          <w:szCs w:val="24"/>
        </w:rPr>
        <w:t>APPLICATION FOR LEAVE TO APPEAL</w:t>
      </w:r>
    </w:p>
    <w:p w14:paraId="446FFDA4" w14:textId="63E1685F" w:rsidR="008C5946"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4.1.</w:t>
      </w:r>
      <w:r>
        <w:rPr>
          <w:rFonts w:ascii="Arial" w:hAnsi="Arial" w:cs="Arial"/>
          <w:sz w:val="24"/>
          <w:szCs w:val="24"/>
        </w:rPr>
        <w:tab/>
      </w:r>
      <w:r w:rsidR="008C5946" w:rsidRPr="009B35E8">
        <w:rPr>
          <w:rFonts w:ascii="Arial" w:hAnsi="Arial" w:cs="Arial"/>
          <w:sz w:val="24"/>
          <w:szCs w:val="24"/>
        </w:rPr>
        <w:t>I have summarised the three grounds on which leave to appeal is sought above.</w:t>
      </w:r>
    </w:p>
    <w:p w14:paraId="1762433D" w14:textId="63C3BE8E" w:rsidR="00BB0E23"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4.2.</w:t>
      </w:r>
      <w:r>
        <w:rPr>
          <w:rFonts w:ascii="Arial" w:hAnsi="Arial" w:cs="Arial"/>
          <w:sz w:val="24"/>
          <w:szCs w:val="24"/>
        </w:rPr>
        <w:tab/>
      </w:r>
      <w:r w:rsidR="008C5946" w:rsidRPr="009B35E8">
        <w:rPr>
          <w:rFonts w:ascii="Arial" w:hAnsi="Arial" w:cs="Arial"/>
          <w:sz w:val="24"/>
          <w:szCs w:val="24"/>
        </w:rPr>
        <w:t xml:space="preserve">The applicants referred in their heads of argument to </w:t>
      </w:r>
      <w:proofErr w:type="spellStart"/>
      <w:r w:rsidR="008C5946" w:rsidRPr="009B35E8">
        <w:rPr>
          <w:rFonts w:ascii="Arial" w:hAnsi="Arial" w:cs="Arial"/>
          <w:sz w:val="24"/>
          <w:szCs w:val="24"/>
        </w:rPr>
        <w:t>Makate</w:t>
      </w:r>
      <w:proofErr w:type="spellEnd"/>
      <w:r w:rsidR="008C5946" w:rsidRPr="009B35E8">
        <w:rPr>
          <w:rFonts w:ascii="Arial" w:hAnsi="Arial" w:cs="Arial"/>
          <w:sz w:val="24"/>
          <w:szCs w:val="24"/>
        </w:rPr>
        <w:t xml:space="preserve"> v Vodacom Ltd at [88], in submitting that the Bill of Rights must inform t</w:t>
      </w:r>
      <w:r w:rsidR="00BB0E23" w:rsidRPr="009B35E8">
        <w:rPr>
          <w:rFonts w:ascii="Arial" w:hAnsi="Arial" w:cs="Arial"/>
          <w:sz w:val="24"/>
          <w:szCs w:val="24"/>
        </w:rPr>
        <w:t>he int</w:t>
      </w:r>
      <w:r w:rsidR="002079A9" w:rsidRPr="009B35E8">
        <w:rPr>
          <w:rFonts w:ascii="Arial" w:hAnsi="Arial" w:cs="Arial"/>
          <w:sz w:val="24"/>
          <w:szCs w:val="24"/>
        </w:rPr>
        <w:t xml:space="preserve">erpretation of the rules, termed in the </w:t>
      </w:r>
      <w:proofErr w:type="gramStart"/>
      <w:r w:rsidR="002079A9" w:rsidRPr="009B35E8">
        <w:rPr>
          <w:rFonts w:ascii="Arial" w:hAnsi="Arial" w:cs="Arial"/>
          <w:sz w:val="24"/>
          <w:szCs w:val="24"/>
        </w:rPr>
        <w:t>applicants</w:t>
      </w:r>
      <w:proofErr w:type="gramEnd"/>
      <w:r w:rsidR="002079A9" w:rsidRPr="009B35E8">
        <w:rPr>
          <w:rFonts w:ascii="Arial" w:hAnsi="Arial" w:cs="Arial"/>
          <w:sz w:val="24"/>
          <w:szCs w:val="24"/>
        </w:rPr>
        <w:t xml:space="preserve"> heads of argument as</w:t>
      </w:r>
      <w:r w:rsidR="00BB0E23" w:rsidRPr="009B35E8">
        <w:rPr>
          <w:rFonts w:ascii="Arial" w:hAnsi="Arial" w:cs="Arial"/>
          <w:sz w:val="24"/>
          <w:szCs w:val="24"/>
        </w:rPr>
        <w:t xml:space="preserve"> the </w:t>
      </w:r>
      <w:r w:rsidR="002079A9" w:rsidRPr="009B35E8">
        <w:rPr>
          <w:rFonts w:ascii="Arial" w:hAnsi="Arial" w:cs="Arial"/>
          <w:sz w:val="24"/>
          <w:szCs w:val="24"/>
        </w:rPr>
        <w:t>“</w:t>
      </w:r>
      <w:r w:rsidR="00BB0E23" w:rsidRPr="009B35E8">
        <w:rPr>
          <w:rFonts w:ascii="Arial" w:hAnsi="Arial" w:cs="Arial"/>
          <w:sz w:val="24"/>
          <w:szCs w:val="24"/>
        </w:rPr>
        <w:t>Rule 28(4) jurisprudence</w:t>
      </w:r>
      <w:r w:rsidR="002079A9" w:rsidRPr="009B35E8">
        <w:rPr>
          <w:rFonts w:ascii="Arial" w:hAnsi="Arial" w:cs="Arial"/>
          <w:sz w:val="24"/>
          <w:szCs w:val="24"/>
        </w:rPr>
        <w:t>”</w:t>
      </w:r>
      <w:r w:rsidR="00BB0E23" w:rsidRPr="009B35E8">
        <w:rPr>
          <w:rFonts w:ascii="Arial" w:hAnsi="Arial" w:cs="Arial"/>
          <w:sz w:val="24"/>
          <w:szCs w:val="24"/>
        </w:rPr>
        <w:t>. I shall consider this as a standalone ground in considering whether the test for leave to appeal has been met.</w:t>
      </w:r>
    </w:p>
    <w:p w14:paraId="2FBA39A7" w14:textId="428AAA0D" w:rsidR="009A2C41" w:rsidRPr="009B35E8" w:rsidRDefault="009B35E8" w:rsidP="009B35E8">
      <w:pPr>
        <w:spacing w:before="360" w:after="240" w:line="480" w:lineRule="auto"/>
        <w:ind w:left="709" w:hanging="709"/>
        <w:jc w:val="both"/>
        <w:rPr>
          <w:rFonts w:ascii="Arial" w:hAnsi="Arial" w:cs="Arial"/>
          <w:sz w:val="24"/>
          <w:szCs w:val="24"/>
        </w:rPr>
      </w:pPr>
      <w:r w:rsidRPr="008C5946">
        <w:rPr>
          <w:rFonts w:ascii="Arial" w:hAnsi="Arial" w:cs="Arial"/>
          <w:sz w:val="24"/>
          <w:szCs w:val="24"/>
        </w:rPr>
        <w:t>4.3.</w:t>
      </w:r>
      <w:r w:rsidRPr="008C5946">
        <w:rPr>
          <w:rFonts w:ascii="Arial" w:hAnsi="Arial" w:cs="Arial"/>
          <w:sz w:val="24"/>
          <w:szCs w:val="24"/>
        </w:rPr>
        <w:tab/>
      </w:r>
      <w:r w:rsidR="00BB0E23" w:rsidRPr="009B35E8">
        <w:rPr>
          <w:rFonts w:ascii="Arial" w:hAnsi="Arial" w:cs="Arial"/>
          <w:sz w:val="24"/>
          <w:szCs w:val="24"/>
        </w:rPr>
        <w:t xml:space="preserve">The test for leave to appeal is no longer whether another court might hold differently, as submitted by Mr </w:t>
      </w:r>
      <w:proofErr w:type="spellStart"/>
      <w:r w:rsidR="00BB0E23" w:rsidRPr="009B35E8">
        <w:rPr>
          <w:rFonts w:ascii="Arial" w:hAnsi="Arial" w:cs="Arial"/>
          <w:sz w:val="24"/>
          <w:szCs w:val="24"/>
        </w:rPr>
        <w:t>Makhubele</w:t>
      </w:r>
      <w:proofErr w:type="spellEnd"/>
      <w:r w:rsidR="00BB0E23" w:rsidRPr="009B35E8">
        <w:rPr>
          <w:rFonts w:ascii="Arial" w:hAnsi="Arial" w:cs="Arial"/>
          <w:sz w:val="24"/>
          <w:szCs w:val="24"/>
        </w:rPr>
        <w:t xml:space="preserve">, but rather whether there are prospects of success on appeal or whether there is some other compelling reason why the appeal should be heard. This formulation by me during argument, was agreed to by Mr </w:t>
      </w:r>
      <w:proofErr w:type="spellStart"/>
      <w:r w:rsidR="00BB0E23" w:rsidRPr="009B35E8">
        <w:rPr>
          <w:rFonts w:ascii="Arial" w:hAnsi="Arial" w:cs="Arial"/>
          <w:sz w:val="24"/>
          <w:szCs w:val="24"/>
        </w:rPr>
        <w:t>Makhubele</w:t>
      </w:r>
      <w:proofErr w:type="spellEnd"/>
      <w:r w:rsidR="00BB0E23" w:rsidRPr="009B35E8">
        <w:rPr>
          <w:rFonts w:ascii="Arial" w:hAnsi="Arial" w:cs="Arial"/>
          <w:sz w:val="24"/>
          <w:szCs w:val="24"/>
        </w:rPr>
        <w:t xml:space="preserve"> as the standard to be met.</w:t>
      </w:r>
      <w:r w:rsidR="009A2C41" w:rsidRPr="009B35E8">
        <w:rPr>
          <w:rFonts w:ascii="Arial" w:hAnsi="Arial" w:cs="Arial"/>
          <w:sz w:val="24"/>
          <w:szCs w:val="24"/>
        </w:rPr>
        <w:t xml:space="preserve"> </w:t>
      </w:r>
    </w:p>
    <w:p w14:paraId="164281E1" w14:textId="3E8518E9" w:rsidR="007F4E63" w:rsidRPr="009B35E8" w:rsidRDefault="009B35E8" w:rsidP="009B35E8">
      <w:pPr>
        <w:keepNext/>
        <w:spacing w:before="360" w:after="240" w:line="480" w:lineRule="auto"/>
        <w:ind w:left="709" w:hanging="709"/>
        <w:jc w:val="both"/>
        <w:rPr>
          <w:rFonts w:ascii="Arial" w:hAnsi="Arial" w:cs="Arial"/>
          <w:b/>
          <w:bCs/>
          <w:sz w:val="24"/>
          <w:szCs w:val="24"/>
        </w:rPr>
      </w:pPr>
      <w:r w:rsidRPr="00ED136E">
        <w:rPr>
          <w:rFonts w:ascii="Arial" w:hAnsi="Arial" w:cs="Arial"/>
          <w:sz w:val="24"/>
          <w:szCs w:val="24"/>
        </w:rPr>
        <w:lastRenderedPageBreak/>
        <w:t>[5]</w:t>
      </w:r>
      <w:r w:rsidRPr="00ED136E">
        <w:rPr>
          <w:rFonts w:ascii="Arial" w:hAnsi="Arial" w:cs="Arial"/>
          <w:sz w:val="24"/>
          <w:szCs w:val="24"/>
        </w:rPr>
        <w:tab/>
      </w:r>
      <w:r w:rsidR="009B31B5" w:rsidRPr="009B35E8">
        <w:rPr>
          <w:rFonts w:ascii="Arial" w:hAnsi="Arial" w:cs="Arial"/>
          <w:b/>
          <w:bCs/>
          <w:sz w:val="24"/>
          <w:szCs w:val="24"/>
        </w:rPr>
        <w:t>THE TEST FOR LEAVE TO APPEAL</w:t>
      </w:r>
    </w:p>
    <w:p w14:paraId="107D4FC9" w14:textId="05E5920B" w:rsidR="007F4E63"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5.1.</w:t>
      </w:r>
      <w:r>
        <w:rPr>
          <w:rFonts w:ascii="Arial" w:hAnsi="Arial" w:cs="Arial"/>
          <w:sz w:val="24"/>
          <w:szCs w:val="24"/>
        </w:rPr>
        <w:tab/>
      </w:r>
      <w:r w:rsidR="009B31B5" w:rsidRPr="009B35E8">
        <w:rPr>
          <w:rFonts w:ascii="Arial" w:hAnsi="Arial" w:cs="Arial"/>
          <w:sz w:val="24"/>
          <w:szCs w:val="24"/>
        </w:rPr>
        <w:t>It is a precondition to the granting of leave to appeal</w:t>
      </w:r>
      <w:r w:rsidR="006A3CAB" w:rsidRPr="009B35E8">
        <w:rPr>
          <w:rFonts w:ascii="Arial" w:hAnsi="Arial" w:cs="Arial"/>
          <w:sz w:val="24"/>
          <w:szCs w:val="24"/>
        </w:rPr>
        <w:t>,</w:t>
      </w:r>
      <w:r w:rsidR="009B31B5" w:rsidRPr="009B35E8">
        <w:rPr>
          <w:rFonts w:ascii="Arial" w:hAnsi="Arial" w:cs="Arial"/>
          <w:sz w:val="24"/>
          <w:szCs w:val="24"/>
        </w:rPr>
        <w:t xml:space="preserve"> that the cour</w:t>
      </w:r>
      <w:r w:rsidR="007C5133" w:rsidRPr="009B35E8">
        <w:rPr>
          <w:rFonts w:ascii="Arial" w:hAnsi="Arial" w:cs="Arial"/>
          <w:sz w:val="24"/>
          <w:szCs w:val="24"/>
        </w:rPr>
        <w:t xml:space="preserve">t is of the opinion, that either, </w:t>
      </w:r>
      <w:r w:rsidR="009B31B5" w:rsidRPr="009B35E8">
        <w:rPr>
          <w:rFonts w:ascii="Arial" w:hAnsi="Arial" w:cs="Arial"/>
          <w:sz w:val="24"/>
          <w:szCs w:val="24"/>
        </w:rPr>
        <w:t>the appeal would have a reasonable prospect of success or that there is some other compelling reason why the appeal should be heard.</w:t>
      </w:r>
    </w:p>
    <w:p w14:paraId="326A8A97" w14:textId="447A1EEB" w:rsidR="00AD6C04"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5.2.</w:t>
      </w:r>
      <w:r>
        <w:rPr>
          <w:rFonts w:ascii="Arial" w:hAnsi="Arial" w:cs="Arial"/>
          <w:sz w:val="24"/>
          <w:szCs w:val="24"/>
        </w:rPr>
        <w:tab/>
      </w:r>
      <w:r w:rsidR="009B31B5" w:rsidRPr="009B35E8">
        <w:rPr>
          <w:rFonts w:ascii="Arial" w:hAnsi="Arial" w:cs="Arial"/>
          <w:sz w:val="24"/>
          <w:szCs w:val="24"/>
        </w:rPr>
        <w:t>The wording of section 17(1) of the Superior Courts Act 10 of 2013 provides:</w:t>
      </w:r>
    </w:p>
    <w:p w14:paraId="3C53A204" w14:textId="77777777" w:rsidR="00AD6C04" w:rsidRDefault="00AD6C04" w:rsidP="00AD6C04">
      <w:pPr>
        <w:pStyle w:val="ListParagraph"/>
        <w:spacing w:before="360" w:after="240" w:line="480" w:lineRule="auto"/>
        <w:ind w:left="1440"/>
        <w:contextualSpacing w:val="0"/>
        <w:jc w:val="both"/>
        <w:rPr>
          <w:rFonts w:ascii="Arial" w:hAnsi="Arial" w:cs="Arial"/>
          <w:i/>
          <w:iCs/>
          <w:sz w:val="24"/>
          <w:szCs w:val="24"/>
        </w:rPr>
      </w:pPr>
      <w:r>
        <w:rPr>
          <w:rFonts w:ascii="Arial" w:hAnsi="Arial" w:cs="Arial"/>
          <w:i/>
          <w:iCs/>
          <w:sz w:val="24"/>
          <w:szCs w:val="24"/>
        </w:rPr>
        <w:t>“</w:t>
      </w:r>
      <w:r w:rsidR="009B31B5">
        <w:rPr>
          <w:rFonts w:ascii="Arial" w:hAnsi="Arial" w:cs="Arial"/>
          <w:i/>
          <w:iCs/>
          <w:sz w:val="24"/>
          <w:szCs w:val="24"/>
        </w:rPr>
        <w:t>Leave to appeal may only be given where the judge or judges concerned are of the opinion that –</w:t>
      </w:r>
    </w:p>
    <w:p w14:paraId="6F7B4127" w14:textId="77777777" w:rsidR="009B31B5" w:rsidRDefault="009B31B5" w:rsidP="00AD6C04">
      <w:pPr>
        <w:pStyle w:val="ListParagraph"/>
        <w:spacing w:before="360" w:after="240" w:line="480" w:lineRule="auto"/>
        <w:ind w:left="1440"/>
        <w:contextualSpacing w:val="0"/>
        <w:jc w:val="both"/>
        <w:rPr>
          <w:rFonts w:ascii="Arial" w:hAnsi="Arial" w:cs="Arial"/>
          <w:i/>
          <w:iCs/>
          <w:sz w:val="24"/>
          <w:szCs w:val="24"/>
        </w:rPr>
      </w:pPr>
      <w:r>
        <w:rPr>
          <w:rFonts w:ascii="Arial" w:hAnsi="Arial" w:cs="Arial"/>
          <w:i/>
          <w:iCs/>
          <w:sz w:val="24"/>
          <w:szCs w:val="24"/>
        </w:rPr>
        <w:t>(a)(</w:t>
      </w:r>
      <w:proofErr w:type="spellStart"/>
      <w:r>
        <w:rPr>
          <w:rFonts w:ascii="Arial" w:hAnsi="Arial" w:cs="Arial"/>
          <w:i/>
          <w:iCs/>
          <w:sz w:val="24"/>
          <w:szCs w:val="24"/>
        </w:rPr>
        <w:t>i</w:t>
      </w:r>
      <w:proofErr w:type="spellEnd"/>
      <w:r>
        <w:rPr>
          <w:rFonts w:ascii="Arial" w:hAnsi="Arial" w:cs="Arial"/>
          <w:i/>
          <w:iCs/>
          <w:sz w:val="24"/>
          <w:szCs w:val="24"/>
        </w:rPr>
        <w:t>)</w:t>
      </w:r>
      <w:r>
        <w:rPr>
          <w:rFonts w:ascii="Arial" w:hAnsi="Arial" w:cs="Arial"/>
          <w:i/>
          <w:iCs/>
          <w:sz w:val="24"/>
          <w:szCs w:val="24"/>
        </w:rPr>
        <w:tab/>
        <w:t>The appeal would have reasonable prospects of success; or</w:t>
      </w:r>
    </w:p>
    <w:p w14:paraId="667F5CDE" w14:textId="77777777" w:rsidR="009B31B5" w:rsidRDefault="009B31B5" w:rsidP="009B31B5">
      <w:pPr>
        <w:pStyle w:val="ListParagraph"/>
        <w:spacing w:before="360" w:after="240" w:line="480" w:lineRule="auto"/>
        <w:ind w:left="2127" w:hanging="687"/>
        <w:contextualSpacing w:val="0"/>
        <w:jc w:val="both"/>
        <w:rPr>
          <w:rFonts w:ascii="Arial" w:hAnsi="Arial" w:cs="Arial"/>
          <w:i/>
          <w:iCs/>
          <w:sz w:val="24"/>
          <w:szCs w:val="24"/>
        </w:rPr>
      </w:pPr>
      <w:r>
        <w:rPr>
          <w:rFonts w:ascii="Arial" w:hAnsi="Arial" w:cs="Arial"/>
          <w:i/>
          <w:iCs/>
          <w:sz w:val="24"/>
          <w:szCs w:val="24"/>
        </w:rPr>
        <w:t xml:space="preserve">   (ii)</w:t>
      </w:r>
      <w:r>
        <w:rPr>
          <w:rFonts w:ascii="Arial" w:hAnsi="Arial" w:cs="Arial"/>
          <w:i/>
          <w:iCs/>
          <w:sz w:val="24"/>
          <w:szCs w:val="24"/>
        </w:rPr>
        <w:tab/>
        <w:t>There is some other compelling reason why the appeal should be heard including conflicting judgments on the matter under consideration;</w:t>
      </w:r>
    </w:p>
    <w:p w14:paraId="3F1A9979" w14:textId="77777777" w:rsidR="009B31B5" w:rsidRPr="00AD6C04" w:rsidRDefault="009B31B5" w:rsidP="008208F1">
      <w:pPr>
        <w:pStyle w:val="ListParagraph"/>
        <w:spacing w:before="360" w:after="240" w:line="480" w:lineRule="auto"/>
        <w:ind w:left="2127" w:hanging="687"/>
        <w:contextualSpacing w:val="0"/>
        <w:jc w:val="both"/>
        <w:rPr>
          <w:rFonts w:ascii="Arial" w:hAnsi="Arial" w:cs="Arial"/>
          <w:i/>
          <w:iCs/>
          <w:sz w:val="24"/>
          <w:szCs w:val="24"/>
        </w:rPr>
      </w:pPr>
      <w:r>
        <w:rPr>
          <w:rFonts w:ascii="Arial" w:hAnsi="Arial" w:cs="Arial"/>
          <w:i/>
          <w:iCs/>
          <w:sz w:val="24"/>
          <w:szCs w:val="24"/>
        </w:rPr>
        <w:t>(b)</w:t>
      </w:r>
      <w:r>
        <w:rPr>
          <w:rFonts w:ascii="Arial" w:hAnsi="Arial" w:cs="Arial"/>
          <w:i/>
          <w:iCs/>
          <w:sz w:val="24"/>
          <w:szCs w:val="24"/>
        </w:rPr>
        <w:tab/>
        <w:t>The decision sought on appeal does not fall within the ambit of section 16(2)(a) and (c)</w:t>
      </w:r>
      <w:r w:rsidR="008208F1">
        <w:rPr>
          <w:rFonts w:ascii="Arial" w:hAnsi="Arial" w:cs="Arial"/>
          <w:i/>
          <w:iCs/>
          <w:sz w:val="24"/>
          <w:szCs w:val="24"/>
        </w:rPr>
        <w:t>.  W</w:t>
      </w:r>
      <w:r>
        <w:rPr>
          <w:rFonts w:ascii="Arial" w:hAnsi="Arial" w:cs="Arial"/>
          <w:i/>
          <w:iCs/>
          <w:sz w:val="24"/>
          <w:szCs w:val="24"/>
        </w:rPr>
        <w:t xml:space="preserve">here the appeal sought to be appealed does not dispose of all the issues of the </w:t>
      </w:r>
      <w:r w:rsidR="008208F1">
        <w:rPr>
          <w:rFonts w:ascii="Arial" w:hAnsi="Arial" w:cs="Arial"/>
          <w:i/>
          <w:iCs/>
          <w:sz w:val="24"/>
          <w:szCs w:val="24"/>
        </w:rPr>
        <w:t>case the appeal would lead to a just and prompt resolution of the real issues between the parties.”</w:t>
      </w:r>
    </w:p>
    <w:p w14:paraId="7A7E9537" w14:textId="7BAEC42A" w:rsidR="00AD6C04"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5.3.</w:t>
      </w:r>
      <w:r>
        <w:rPr>
          <w:rFonts w:ascii="Arial" w:hAnsi="Arial" w:cs="Arial"/>
          <w:sz w:val="24"/>
          <w:szCs w:val="24"/>
        </w:rPr>
        <w:tab/>
      </w:r>
      <w:r w:rsidR="00B86CCB" w:rsidRPr="009B35E8">
        <w:rPr>
          <w:rFonts w:ascii="Arial" w:hAnsi="Arial" w:cs="Arial"/>
          <w:sz w:val="24"/>
          <w:szCs w:val="24"/>
        </w:rPr>
        <w:t>Th</w:t>
      </w:r>
      <w:r w:rsidR="007C5133" w:rsidRPr="009B35E8">
        <w:rPr>
          <w:rFonts w:ascii="Arial" w:hAnsi="Arial" w:cs="Arial"/>
          <w:sz w:val="24"/>
          <w:szCs w:val="24"/>
        </w:rPr>
        <w:t>e wording of the rule was amended</w:t>
      </w:r>
      <w:r w:rsidR="00B86CCB" w:rsidRPr="009B35E8">
        <w:rPr>
          <w:rFonts w:ascii="Arial" w:hAnsi="Arial" w:cs="Arial"/>
          <w:sz w:val="24"/>
          <w:szCs w:val="24"/>
        </w:rPr>
        <w:t xml:space="preserve"> by virtue of the inclusion of the word </w:t>
      </w:r>
      <w:r w:rsidR="00B86CCB" w:rsidRPr="009B35E8">
        <w:rPr>
          <w:rFonts w:ascii="Arial" w:hAnsi="Arial" w:cs="Arial"/>
          <w:i/>
          <w:iCs/>
          <w:sz w:val="24"/>
          <w:szCs w:val="24"/>
        </w:rPr>
        <w:t>“would”</w:t>
      </w:r>
      <w:r w:rsidR="00B86CCB" w:rsidRPr="009B35E8">
        <w:rPr>
          <w:rFonts w:ascii="Arial" w:hAnsi="Arial" w:cs="Arial"/>
          <w:sz w:val="24"/>
          <w:szCs w:val="24"/>
        </w:rPr>
        <w:t xml:space="preserve"> in section 17(1)(a)(</w:t>
      </w:r>
      <w:proofErr w:type="spellStart"/>
      <w:r w:rsidR="00B86CCB" w:rsidRPr="009B35E8">
        <w:rPr>
          <w:rFonts w:ascii="Arial" w:hAnsi="Arial" w:cs="Arial"/>
          <w:sz w:val="24"/>
          <w:szCs w:val="24"/>
        </w:rPr>
        <w:t>i</w:t>
      </w:r>
      <w:proofErr w:type="spellEnd"/>
      <w:r w:rsidR="00B86CCB" w:rsidRPr="009B35E8">
        <w:rPr>
          <w:rFonts w:ascii="Arial" w:hAnsi="Arial" w:cs="Arial"/>
          <w:sz w:val="24"/>
          <w:szCs w:val="24"/>
        </w:rPr>
        <w:t>) thereof.  As a precursor to the granting of leave to appeal, same should be seen as a more stringent requirement of reasonable prospects of success on appeal</w:t>
      </w:r>
      <w:r w:rsidR="007C5133" w:rsidRPr="009B35E8">
        <w:rPr>
          <w:rFonts w:ascii="Arial" w:hAnsi="Arial" w:cs="Arial"/>
          <w:sz w:val="24"/>
          <w:szCs w:val="24"/>
        </w:rPr>
        <w:t>,</w:t>
      </w:r>
      <w:r w:rsidR="00B86CCB" w:rsidRPr="009B35E8">
        <w:rPr>
          <w:rFonts w:ascii="Arial" w:hAnsi="Arial" w:cs="Arial"/>
          <w:sz w:val="24"/>
          <w:szCs w:val="24"/>
        </w:rPr>
        <w:t xml:space="preserve"> as opposed to another court coming to a </w:t>
      </w:r>
      <w:r w:rsidR="00B86CCB" w:rsidRPr="009B35E8">
        <w:rPr>
          <w:rFonts w:ascii="Arial" w:hAnsi="Arial" w:cs="Arial"/>
          <w:sz w:val="24"/>
          <w:szCs w:val="24"/>
        </w:rPr>
        <w:lastRenderedPageBreak/>
        <w:t>different conclusion.</w:t>
      </w:r>
      <w:r w:rsidR="007C5133" w:rsidRPr="009B35E8">
        <w:rPr>
          <w:rFonts w:ascii="Arial" w:hAnsi="Arial" w:cs="Arial"/>
          <w:sz w:val="24"/>
          <w:szCs w:val="24"/>
        </w:rPr>
        <w:t xml:space="preserve"> I now consider whether the applicants have reasonable prospects of success on appeal.</w:t>
      </w:r>
    </w:p>
    <w:p w14:paraId="652F4C26" w14:textId="03D21813" w:rsidR="00B86CCB" w:rsidRPr="009B35E8" w:rsidRDefault="009B35E8" w:rsidP="009B35E8">
      <w:pPr>
        <w:keepNext/>
        <w:spacing w:before="360" w:after="240" w:line="480" w:lineRule="auto"/>
        <w:ind w:left="709" w:hanging="709"/>
        <w:jc w:val="both"/>
        <w:rPr>
          <w:rFonts w:ascii="Arial" w:hAnsi="Arial" w:cs="Arial"/>
          <w:sz w:val="24"/>
          <w:szCs w:val="24"/>
        </w:rPr>
      </w:pPr>
      <w:r>
        <w:rPr>
          <w:rFonts w:ascii="Arial" w:hAnsi="Arial" w:cs="Arial"/>
          <w:sz w:val="24"/>
          <w:szCs w:val="24"/>
        </w:rPr>
        <w:t>[6]</w:t>
      </w:r>
      <w:r>
        <w:rPr>
          <w:rFonts w:ascii="Arial" w:hAnsi="Arial" w:cs="Arial"/>
          <w:sz w:val="24"/>
          <w:szCs w:val="24"/>
        </w:rPr>
        <w:tab/>
      </w:r>
      <w:r w:rsidR="00B86CCB" w:rsidRPr="009B35E8">
        <w:rPr>
          <w:rFonts w:ascii="Arial" w:hAnsi="Arial" w:cs="Arial"/>
          <w:b/>
          <w:bCs/>
          <w:sz w:val="24"/>
          <w:szCs w:val="24"/>
        </w:rPr>
        <w:t>GROUNDS OF APPEAL</w:t>
      </w:r>
    </w:p>
    <w:p w14:paraId="628940AB" w14:textId="0CAAA4FB" w:rsidR="00BB0E23"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6.1.</w:t>
      </w:r>
      <w:r>
        <w:rPr>
          <w:rFonts w:ascii="Arial" w:hAnsi="Arial" w:cs="Arial"/>
          <w:sz w:val="24"/>
          <w:szCs w:val="24"/>
        </w:rPr>
        <w:tab/>
      </w:r>
      <w:r w:rsidR="00BB0E23" w:rsidRPr="009B35E8">
        <w:rPr>
          <w:rFonts w:ascii="Arial" w:hAnsi="Arial" w:cs="Arial"/>
          <w:sz w:val="24"/>
          <w:szCs w:val="24"/>
        </w:rPr>
        <w:t xml:space="preserve">I am of the view that the refusal of leave to amend was not dispositive of the </w:t>
      </w:r>
      <w:proofErr w:type="gramStart"/>
      <w:r w:rsidR="00BB0E23" w:rsidRPr="009B35E8">
        <w:rPr>
          <w:rFonts w:ascii="Arial" w:hAnsi="Arial" w:cs="Arial"/>
          <w:sz w:val="24"/>
          <w:szCs w:val="24"/>
        </w:rPr>
        <w:t>applicants</w:t>
      </w:r>
      <w:proofErr w:type="gramEnd"/>
      <w:r w:rsidR="00BB0E23" w:rsidRPr="009B35E8">
        <w:rPr>
          <w:rFonts w:ascii="Arial" w:hAnsi="Arial" w:cs="Arial"/>
          <w:sz w:val="24"/>
          <w:szCs w:val="24"/>
        </w:rPr>
        <w:t xml:space="preserve"> rights, nor did it comprise a final judgment. The matter is pleaded and ready for trial and should additions be required to be made to the </w:t>
      </w:r>
      <w:proofErr w:type="gramStart"/>
      <w:r w:rsidR="00BB0E23" w:rsidRPr="009B35E8">
        <w:rPr>
          <w:rFonts w:ascii="Arial" w:hAnsi="Arial" w:cs="Arial"/>
          <w:sz w:val="24"/>
          <w:szCs w:val="24"/>
        </w:rPr>
        <w:t>applicants</w:t>
      </w:r>
      <w:proofErr w:type="gramEnd"/>
      <w:r w:rsidR="00BB0E23" w:rsidRPr="009B35E8">
        <w:rPr>
          <w:rFonts w:ascii="Arial" w:hAnsi="Arial" w:cs="Arial"/>
          <w:sz w:val="24"/>
          <w:szCs w:val="24"/>
        </w:rPr>
        <w:t xml:space="preserve"> pleadings, they can bring a notice to amend that sets out a cause of action. This was an avenue always open to them, and which remains open.</w:t>
      </w:r>
    </w:p>
    <w:p w14:paraId="4682CB6B" w14:textId="382ABF83" w:rsidR="007C2CFA"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6.2.</w:t>
      </w:r>
      <w:r>
        <w:rPr>
          <w:rFonts w:ascii="Arial" w:hAnsi="Arial" w:cs="Arial"/>
          <w:sz w:val="24"/>
          <w:szCs w:val="24"/>
        </w:rPr>
        <w:tab/>
      </w:r>
      <w:r w:rsidR="003551DE" w:rsidRPr="009B35E8">
        <w:rPr>
          <w:rFonts w:ascii="Arial" w:hAnsi="Arial" w:cs="Arial"/>
          <w:sz w:val="24"/>
          <w:szCs w:val="24"/>
        </w:rPr>
        <w:t xml:space="preserve"> </w:t>
      </w:r>
      <w:r w:rsidR="00333562" w:rsidRPr="009B35E8">
        <w:rPr>
          <w:rFonts w:ascii="Arial" w:hAnsi="Arial" w:cs="Arial"/>
          <w:sz w:val="24"/>
          <w:szCs w:val="24"/>
        </w:rPr>
        <w:t xml:space="preserve">The constitutional point </w:t>
      </w:r>
      <w:r w:rsidR="007C2CFA" w:rsidRPr="009B35E8">
        <w:rPr>
          <w:rFonts w:ascii="Arial" w:hAnsi="Arial" w:cs="Arial"/>
          <w:sz w:val="24"/>
          <w:szCs w:val="24"/>
        </w:rPr>
        <w:t>deals with the interpretation of Rule 28(4) dealing with amendments and there is no challenge of</w:t>
      </w:r>
      <w:r w:rsidR="00333562" w:rsidRPr="009B35E8">
        <w:rPr>
          <w:rFonts w:ascii="Arial" w:hAnsi="Arial" w:cs="Arial"/>
          <w:sz w:val="24"/>
          <w:szCs w:val="24"/>
        </w:rPr>
        <w:t xml:space="preserve"> the validity </w:t>
      </w:r>
      <w:r w:rsidR="007C2CFA" w:rsidRPr="009B35E8">
        <w:rPr>
          <w:rFonts w:ascii="Arial" w:hAnsi="Arial" w:cs="Arial"/>
          <w:sz w:val="24"/>
          <w:szCs w:val="24"/>
        </w:rPr>
        <w:t xml:space="preserve">thereof by Mr </w:t>
      </w:r>
      <w:proofErr w:type="spellStart"/>
      <w:r w:rsidR="007C2CFA" w:rsidRPr="009B35E8">
        <w:rPr>
          <w:rFonts w:ascii="Arial" w:hAnsi="Arial" w:cs="Arial"/>
          <w:sz w:val="24"/>
          <w:szCs w:val="24"/>
        </w:rPr>
        <w:t>Makhubele</w:t>
      </w:r>
      <w:proofErr w:type="spellEnd"/>
      <w:r w:rsidR="007C2CFA" w:rsidRPr="009B35E8">
        <w:rPr>
          <w:rFonts w:ascii="Arial" w:hAnsi="Arial" w:cs="Arial"/>
          <w:sz w:val="24"/>
          <w:szCs w:val="24"/>
        </w:rPr>
        <w:t>.</w:t>
      </w:r>
    </w:p>
    <w:p w14:paraId="22C2A5E9" w14:textId="4C19BDDB" w:rsidR="007C2CFA"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6.3.</w:t>
      </w:r>
      <w:r>
        <w:rPr>
          <w:rFonts w:ascii="Arial" w:hAnsi="Arial" w:cs="Arial"/>
          <w:sz w:val="24"/>
          <w:szCs w:val="24"/>
        </w:rPr>
        <w:tab/>
      </w:r>
      <w:r w:rsidR="007C2CFA" w:rsidRPr="009B35E8">
        <w:rPr>
          <w:rFonts w:ascii="Arial" w:hAnsi="Arial" w:cs="Arial"/>
          <w:sz w:val="24"/>
          <w:szCs w:val="24"/>
        </w:rPr>
        <w:t>I cannot form the opinion, in the absence of a dipositive order and proper cause of action sought to be introduced by amendment that the applicants have prospects of success on appeal or that there are special considerations requiring leave to appeal.</w:t>
      </w:r>
    </w:p>
    <w:p w14:paraId="20638D8D" w14:textId="0EE1E357" w:rsidR="007154EA"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6.4.</w:t>
      </w:r>
      <w:r>
        <w:rPr>
          <w:rFonts w:ascii="Arial" w:hAnsi="Arial" w:cs="Arial"/>
          <w:sz w:val="24"/>
          <w:szCs w:val="24"/>
        </w:rPr>
        <w:tab/>
      </w:r>
      <w:r w:rsidR="007C2CFA" w:rsidRPr="009B35E8">
        <w:rPr>
          <w:rFonts w:ascii="Arial" w:hAnsi="Arial" w:cs="Arial"/>
          <w:sz w:val="24"/>
          <w:szCs w:val="24"/>
        </w:rPr>
        <w:t xml:space="preserve">There is no reason why costs should not follow the result. </w:t>
      </w:r>
    </w:p>
    <w:p w14:paraId="263A0CA7" w14:textId="5D380BE1" w:rsidR="0036155A" w:rsidRPr="009B35E8" w:rsidRDefault="009B35E8" w:rsidP="009B35E8">
      <w:pPr>
        <w:keepNext/>
        <w:spacing w:before="360" w:after="240" w:line="480" w:lineRule="auto"/>
        <w:ind w:left="709" w:hanging="709"/>
        <w:jc w:val="both"/>
        <w:rPr>
          <w:rFonts w:ascii="Arial" w:hAnsi="Arial" w:cs="Arial"/>
          <w:b/>
          <w:bCs/>
          <w:sz w:val="24"/>
          <w:szCs w:val="24"/>
        </w:rPr>
      </w:pPr>
      <w:r w:rsidRPr="0036155A">
        <w:rPr>
          <w:rFonts w:ascii="Arial" w:hAnsi="Arial" w:cs="Arial"/>
          <w:sz w:val="24"/>
          <w:szCs w:val="24"/>
        </w:rPr>
        <w:t>[7]</w:t>
      </w:r>
      <w:r w:rsidRPr="0036155A">
        <w:rPr>
          <w:rFonts w:ascii="Arial" w:hAnsi="Arial" w:cs="Arial"/>
          <w:sz w:val="24"/>
          <w:szCs w:val="24"/>
        </w:rPr>
        <w:tab/>
      </w:r>
      <w:r w:rsidR="00D85E90" w:rsidRPr="009B35E8">
        <w:rPr>
          <w:rFonts w:ascii="Arial" w:hAnsi="Arial" w:cs="Arial"/>
          <w:b/>
          <w:bCs/>
          <w:sz w:val="24"/>
          <w:szCs w:val="24"/>
        </w:rPr>
        <w:t>CONCLUSION</w:t>
      </w:r>
    </w:p>
    <w:p w14:paraId="1C041F83" w14:textId="69F51B3C" w:rsidR="00ED43F4" w:rsidRPr="009B35E8" w:rsidRDefault="009B35E8" w:rsidP="009B35E8">
      <w:pPr>
        <w:spacing w:before="360" w:after="240" w:line="480" w:lineRule="auto"/>
        <w:ind w:left="709" w:hanging="709"/>
        <w:jc w:val="both"/>
        <w:rPr>
          <w:rFonts w:ascii="Arial" w:hAnsi="Arial" w:cs="Arial"/>
          <w:sz w:val="24"/>
          <w:szCs w:val="24"/>
        </w:rPr>
      </w:pPr>
      <w:r>
        <w:rPr>
          <w:rFonts w:ascii="Arial" w:hAnsi="Arial" w:cs="Arial"/>
          <w:sz w:val="24"/>
          <w:szCs w:val="24"/>
        </w:rPr>
        <w:t>7.1.</w:t>
      </w:r>
      <w:r>
        <w:rPr>
          <w:rFonts w:ascii="Arial" w:hAnsi="Arial" w:cs="Arial"/>
          <w:sz w:val="24"/>
          <w:szCs w:val="24"/>
        </w:rPr>
        <w:tab/>
      </w:r>
      <w:r w:rsidR="00C44086" w:rsidRPr="009B35E8">
        <w:rPr>
          <w:rFonts w:ascii="Arial" w:hAnsi="Arial" w:cs="Arial"/>
          <w:sz w:val="24"/>
          <w:szCs w:val="24"/>
        </w:rPr>
        <w:t>Having failed to satisfy the test for leave to appeal the application falls to be dismissed.</w:t>
      </w:r>
    </w:p>
    <w:p w14:paraId="6539AAF2" w14:textId="4A65A8F9" w:rsidR="00546371" w:rsidRPr="009B35E8" w:rsidRDefault="009B35E8" w:rsidP="009B35E8">
      <w:pPr>
        <w:keepNext/>
        <w:spacing w:before="360" w:after="240" w:line="480" w:lineRule="auto"/>
        <w:ind w:left="709" w:hanging="709"/>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546371" w:rsidRPr="009B35E8">
        <w:rPr>
          <w:rFonts w:ascii="Arial" w:hAnsi="Arial" w:cs="Arial"/>
          <w:b/>
          <w:bCs/>
          <w:sz w:val="24"/>
          <w:szCs w:val="24"/>
        </w:rPr>
        <w:t>ORDER</w:t>
      </w:r>
    </w:p>
    <w:p w14:paraId="705FF541" w14:textId="77777777" w:rsidR="009332D7" w:rsidRPr="008865A1" w:rsidRDefault="009332D7" w:rsidP="008E5216">
      <w:pPr>
        <w:pStyle w:val="ListParagraph"/>
        <w:spacing w:before="360" w:after="240" w:line="480" w:lineRule="auto"/>
        <w:ind w:left="709"/>
        <w:contextualSpacing w:val="0"/>
        <w:jc w:val="both"/>
        <w:rPr>
          <w:rFonts w:ascii="Arial" w:hAnsi="Arial" w:cs="Arial"/>
          <w:sz w:val="24"/>
          <w:szCs w:val="24"/>
        </w:rPr>
      </w:pPr>
      <w:r w:rsidRPr="008865A1">
        <w:rPr>
          <w:rFonts w:ascii="Arial" w:hAnsi="Arial" w:cs="Arial"/>
          <w:sz w:val="24"/>
          <w:szCs w:val="24"/>
        </w:rPr>
        <w:t xml:space="preserve">I </w:t>
      </w:r>
      <w:r w:rsidR="008E5216">
        <w:rPr>
          <w:rFonts w:ascii="Arial" w:hAnsi="Arial" w:cs="Arial"/>
          <w:sz w:val="24"/>
          <w:szCs w:val="24"/>
        </w:rPr>
        <w:t xml:space="preserve">grant </w:t>
      </w:r>
      <w:r w:rsidRPr="008865A1">
        <w:rPr>
          <w:rFonts w:ascii="Arial" w:hAnsi="Arial" w:cs="Arial"/>
          <w:sz w:val="24"/>
          <w:szCs w:val="24"/>
        </w:rPr>
        <w:t>the following order:</w:t>
      </w:r>
    </w:p>
    <w:p w14:paraId="2C50BBAC" w14:textId="4602DED3" w:rsidR="00725270" w:rsidRPr="009B35E8" w:rsidRDefault="009B35E8" w:rsidP="009B35E8">
      <w:pPr>
        <w:spacing w:before="360" w:after="240" w:line="480" w:lineRule="auto"/>
        <w:ind w:left="1446" w:hanging="737"/>
        <w:jc w:val="both"/>
        <w:rPr>
          <w:rFonts w:ascii="Arial" w:hAnsi="Arial" w:cs="Arial"/>
          <w:sz w:val="24"/>
          <w:szCs w:val="24"/>
        </w:rPr>
      </w:pPr>
      <w:r>
        <w:rPr>
          <w:rFonts w:ascii="Arial" w:hAnsi="Arial" w:cs="Arial"/>
          <w:sz w:val="24"/>
          <w:szCs w:val="24"/>
        </w:rPr>
        <w:t>1</w:t>
      </w:r>
      <w:r>
        <w:rPr>
          <w:rFonts w:ascii="Arial" w:hAnsi="Arial" w:cs="Arial"/>
          <w:sz w:val="24"/>
          <w:szCs w:val="24"/>
        </w:rPr>
        <w:tab/>
      </w:r>
      <w:r w:rsidR="001260A8" w:rsidRPr="009B35E8">
        <w:rPr>
          <w:rFonts w:ascii="Arial" w:hAnsi="Arial" w:cs="Arial"/>
          <w:sz w:val="24"/>
          <w:szCs w:val="24"/>
        </w:rPr>
        <w:t xml:space="preserve">The </w:t>
      </w:r>
      <w:r w:rsidR="008E5216" w:rsidRPr="009B35E8">
        <w:rPr>
          <w:rFonts w:ascii="Arial" w:hAnsi="Arial" w:cs="Arial"/>
          <w:sz w:val="24"/>
          <w:szCs w:val="24"/>
        </w:rPr>
        <w:t>application for le</w:t>
      </w:r>
      <w:r w:rsidR="00C44086" w:rsidRPr="009B35E8">
        <w:rPr>
          <w:rFonts w:ascii="Arial" w:hAnsi="Arial" w:cs="Arial"/>
          <w:sz w:val="24"/>
          <w:szCs w:val="24"/>
        </w:rPr>
        <w:t>ave to appe</w:t>
      </w:r>
      <w:r w:rsidR="007C2CFA" w:rsidRPr="009B35E8">
        <w:rPr>
          <w:rFonts w:ascii="Arial" w:hAnsi="Arial" w:cs="Arial"/>
          <w:sz w:val="24"/>
          <w:szCs w:val="24"/>
        </w:rPr>
        <w:t>al the order of 19 June 2020</w:t>
      </w:r>
      <w:r w:rsidR="00C44086" w:rsidRPr="009B35E8">
        <w:rPr>
          <w:rFonts w:ascii="Arial" w:hAnsi="Arial" w:cs="Arial"/>
          <w:sz w:val="24"/>
          <w:szCs w:val="24"/>
        </w:rPr>
        <w:t xml:space="preserve"> is </w:t>
      </w:r>
      <w:proofErr w:type="gramStart"/>
      <w:r w:rsidR="00C44086" w:rsidRPr="009B35E8">
        <w:rPr>
          <w:rFonts w:ascii="Arial" w:hAnsi="Arial" w:cs="Arial"/>
          <w:sz w:val="24"/>
          <w:szCs w:val="24"/>
        </w:rPr>
        <w:t>dismissed</w:t>
      </w:r>
      <w:r w:rsidR="008E5216" w:rsidRPr="009B35E8">
        <w:rPr>
          <w:rFonts w:ascii="Arial" w:hAnsi="Arial" w:cs="Arial"/>
          <w:sz w:val="24"/>
          <w:szCs w:val="24"/>
        </w:rPr>
        <w:t>;</w:t>
      </w:r>
      <w:proofErr w:type="gramEnd"/>
    </w:p>
    <w:p w14:paraId="303C6F1B" w14:textId="4B5F1CB6" w:rsidR="009332D7" w:rsidRPr="009B35E8" w:rsidRDefault="009B35E8" w:rsidP="009B35E8">
      <w:pPr>
        <w:spacing w:before="360" w:after="240" w:line="480" w:lineRule="auto"/>
        <w:ind w:left="1446" w:hanging="737"/>
        <w:jc w:val="both"/>
        <w:rPr>
          <w:rFonts w:ascii="Arial" w:hAnsi="Arial" w:cs="Arial"/>
          <w:sz w:val="24"/>
          <w:szCs w:val="24"/>
        </w:rPr>
      </w:pPr>
      <w:r w:rsidRPr="007C2CFA">
        <w:rPr>
          <w:rFonts w:ascii="Arial" w:hAnsi="Arial" w:cs="Arial"/>
          <w:sz w:val="24"/>
          <w:szCs w:val="24"/>
        </w:rPr>
        <w:t>2</w:t>
      </w:r>
      <w:r w:rsidRPr="007C2CFA">
        <w:rPr>
          <w:rFonts w:ascii="Arial" w:hAnsi="Arial" w:cs="Arial"/>
          <w:sz w:val="24"/>
          <w:szCs w:val="24"/>
        </w:rPr>
        <w:tab/>
      </w:r>
      <w:r w:rsidR="001260A8" w:rsidRPr="009B35E8">
        <w:rPr>
          <w:rFonts w:ascii="Arial" w:hAnsi="Arial" w:cs="Arial"/>
          <w:sz w:val="24"/>
          <w:szCs w:val="24"/>
        </w:rPr>
        <w:t xml:space="preserve">The </w:t>
      </w:r>
      <w:r w:rsidR="007154EA" w:rsidRPr="009B35E8">
        <w:rPr>
          <w:rFonts w:ascii="Arial" w:hAnsi="Arial" w:cs="Arial"/>
          <w:sz w:val="24"/>
          <w:szCs w:val="24"/>
        </w:rPr>
        <w:t xml:space="preserve">costs of the </w:t>
      </w:r>
      <w:r w:rsidR="000946FA" w:rsidRPr="009B35E8">
        <w:rPr>
          <w:rFonts w:ascii="Arial" w:hAnsi="Arial" w:cs="Arial"/>
          <w:sz w:val="24"/>
          <w:szCs w:val="24"/>
        </w:rPr>
        <w:t xml:space="preserve">application for leave to appeal, </w:t>
      </w:r>
      <w:r w:rsidR="007C2CFA" w:rsidRPr="009B35E8">
        <w:rPr>
          <w:rFonts w:ascii="Arial" w:hAnsi="Arial" w:cs="Arial"/>
          <w:sz w:val="24"/>
          <w:szCs w:val="24"/>
        </w:rPr>
        <w:t>are to be paid by the applicants, jointly and severally, the one paying the other to be absolved.</w:t>
      </w:r>
    </w:p>
    <w:p w14:paraId="197F2C70" w14:textId="77777777" w:rsidR="008E5216" w:rsidRDefault="008E5216" w:rsidP="009332D7">
      <w:pPr>
        <w:spacing w:line="480" w:lineRule="auto"/>
        <w:jc w:val="both"/>
        <w:rPr>
          <w:rFonts w:ascii="Arial" w:hAnsi="Arial" w:cs="Arial"/>
          <w:sz w:val="24"/>
          <w:szCs w:val="24"/>
        </w:rPr>
      </w:pPr>
    </w:p>
    <w:p w14:paraId="3ED87F0F" w14:textId="77777777" w:rsidR="00A13A70" w:rsidRDefault="00A13A70" w:rsidP="009332D7">
      <w:pPr>
        <w:spacing w:line="480" w:lineRule="auto"/>
        <w:jc w:val="both"/>
        <w:rPr>
          <w:rFonts w:ascii="Arial" w:hAnsi="Arial" w:cs="Arial"/>
          <w:sz w:val="24"/>
          <w:szCs w:val="24"/>
        </w:rPr>
      </w:pPr>
    </w:p>
    <w:p w14:paraId="128F2909" w14:textId="77777777" w:rsidR="00725270" w:rsidRPr="00725270" w:rsidRDefault="00725270" w:rsidP="009332D7">
      <w:pPr>
        <w:spacing w:line="480" w:lineRule="auto"/>
        <w:jc w:val="both"/>
        <w:rPr>
          <w:rFonts w:ascii="Arial" w:hAnsi="Arial" w:cs="Arial"/>
          <w:sz w:val="24"/>
          <w:szCs w:val="24"/>
        </w:rPr>
      </w:pPr>
      <w:r>
        <w:rPr>
          <w:rFonts w:ascii="Arial" w:hAnsi="Arial" w:cs="Arial"/>
          <w:sz w:val="24"/>
          <w:szCs w:val="24"/>
        </w:rPr>
        <w:t>_________________</w:t>
      </w:r>
    </w:p>
    <w:p w14:paraId="1925F5CB" w14:textId="77777777" w:rsidR="009332D7" w:rsidRPr="00725270" w:rsidRDefault="009332D7" w:rsidP="009332D7">
      <w:pPr>
        <w:spacing w:line="480" w:lineRule="auto"/>
        <w:jc w:val="both"/>
        <w:rPr>
          <w:rFonts w:ascii="Arial" w:hAnsi="Arial" w:cs="Arial"/>
          <w:b/>
          <w:bCs/>
          <w:sz w:val="24"/>
          <w:szCs w:val="24"/>
        </w:rPr>
      </w:pPr>
      <w:r w:rsidRPr="00725270">
        <w:rPr>
          <w:rFonts w:ascii="Arial" w:hAnsi="Arial" w:cs="Arial"/>
          <w:b/>
          <w:bCs/>
          <w:sz w:val="24"/>
          <w:szCs w:val="24"/>
        </w:rPr>
        <w:t>Grenfell AJ</w:t>
      </w:r>
    </w:p>
    <w:p w14:paraId="60533713" w14:textId="77777777" w:rsidR="00447EF9" w:rsidRDefault="00447EF9" w:rsidP="009332D7">
      <w:pPr>
        <w:spacing w:line="480" w:lineRule="auto"/>
        <w:jc w:val="both"/>
        <w:rPr>
          <w:rFonts w:ascii="Arial" w:hAnsi="Arial" w:cs="Arial"/>
          <w:sz w:val="24"/>
          <w:szCs w:val="24"/>
        </w:rPr>
      </w:pPr>
    </w:p>
    <w:p w14:paraId="7374B4EF" w14:textId="77777777" w:rsidR="0019456E" w:rsidRDefault="008E5216" w:rsidP="009332D7">
      <w:pPr>
        <w:spacing w:line="480" w:lineRule="auto"/>
        <w:jc w:val="both"/>
        <w:rPr>
          <w:rFonts w:ascii="Arial" w:hAnsi="Arial" w:cs="Arial"/>
          <w:sz w:val="24"/>
          <w:szCs w:val="24"/>
        </w:rPr>
      </w:pPr>
      <w:r>
        <w:rPr>
          <w:rFonts w:ascii="Arial" w:hAnsi="Arial" w:cs="Arial"/>
          <w:sz w:val="24"/>
          <w:szCs w:val="24"/>
        </w:rPr>
        <w:t>Appearances</w:t>
      </w:r>
    </w:p>
    <w:p w14:paraId="5F4E1747" w14:textId="77777777" w:rsidR="0019456E" w:rsidRDefault="008865A1" w:rsidP="009332D7">
      <w:pPr>
        <w:spacing w:line="480" w:lineRule="auto"/>
        <w:jc w:val="both"/>
        <w:rPr>
          <w:rFonts w:ascii="Arial" w:hAnsi="Arial" w:cs="Arial"/>
          <w:sz w:val="24"/>
          <w:szCs w:val="24"/>
        </w:rPr>
      </w:pPr>
      <w:r>
        <w:rPr>
          <w:rFonts w:ascii="Arial" w:hAnsi="Arial" w:cs="Arial"/>
          <w:sz w:val="24"/>
          <w:szCs w:val="24"/>
        </w:rPr>
        <w:t>F</w:t>
      </w:r>
      <w:r w:rsidR="009332D7" w:rsidRPr="00725270">
        <w:rPr>
          <w:rFonts w:ascii="Arial" w:hAnsi="Arial" w:cs="Arial"/>
          <w:sz w:val="24"/>
          <w:szCs w:val="24"/>
        </w:rPr>
        <w:t xml:space="preserve">or </w:t>
      </w:r>
      <w:r w:rsidR="007C2CFA">
        <w:rPr>
          <w:rFonts w:ascii="Arial" w:hAnsi="Arial" w:cs="Arial"/>
          <w:sz w:val="24"/>
          <w:szCs w:val="24"/>
        </w:rPr>
        <w:t>the applicants</w:t>
      </w:r>
      <w:r w:rsidR="009332D7" w:rsidRPr="00725270">
        <w:rPr>
          <w:rFonts w:ascii="Arial" w:hAnsi="Arial" w:cs="Arial"/>
          <w:sz w:val="24"/>
          <w:szCs w:val="24"/>
        </w:rPr>
        <w:t>:</w:t>
      </w:r>
      <w:r w:rsidR="007C2CFA">
        <w:rPr>
          <w:rFonts w:ascii="Arial" w:hAnsi="Arial" w:cs="Arial"/>
          <w:sz w:val="24"/>
          <w:szCs w:val="24"/>
        </w:rPr>
        <w:tab/>
        <w:t xml:space="preserve">          Mr N T </w:t>
      </w:r>
      <w:proofErr w:type="spellStart"/>
      <w:r w:rsidR="007C2CFA">
        <w:rPr>
          <w:rFonts w:ascii="Arial" w:hAnsi="Arial" w:cs="Arial"/>
          <w:sz w:val="24"/>
          <w:szCs w:val="24"/>
        </w:rPr>
        <w:t>Makhubele</w:t>
      </w:r>
      <w:proofErr w:type="spellEnd"/>
    </w:p>
    <w:p w14:paraId="51DFF2B5" w14:textId="77777777" w:rsidR="00447EF9" w:rsidRDefault="008865A1" w:rsidP="009332D7">
      <w:pPr>
        <w:spacing w:line="480" w:lineRule="auto"/>
        <w:jc w:val="both"/>
        <w:rPr>
          <w:rFonts w:ascii="Arial" w:hAnsi="Arial" w:cs="Arial"/>
          <w:sz w:val="24"/>
          <w:szCs w:val="24"/>
        </w:rPr>
      </w:pPr>
      <w:r>
        <w:rPr>
          <w:rFonts w:ascii="Arial" w:hAnsi="Arial" w:cs="Arial"/>
          <w:sz w:val="24"/>
          <w:szCs w:val="24"/>
        </w:rPr>
        <w:t>F</w:t>
      </w:r>
      <w:r w:rsidR="009332D7" w:rsidRPr="00725270">
        <w:rPr>
          <w:rFonts w:ascii="Arial" w:hAnsi="Arial" w:cs="Arial"/>
          <w:sz w:val="24"/>
          <w:szCs w:val="24"/>
        </w:rPr>
        <w:t xml:space="preserve">or </w:t>
      </w:r>
      <w:r w:rsidR="00A13A70">
        <w:rPr>
          <w:rFonts w:ascii="Arial" w:hAnsi="Arial" w:cs="Arial"/>
          <w:sz w:val="24"/>
          <w:szCs w:val="24"/>
        </w:rPr>
        <w:t xml:space="preserve">the </w:t>
      </w:r>
      <w:r w:rsidR="009332D7" w:rsidRPr="00725270">
        <w:rPr>
          <w:rFonts w:ascii="Arial" w:hAnsi="Arial" w:cs="Arial"/>
          <w:sz w:val="24"/>
          <w:szCs w:val="24"/>
        </w:rPr>
        <w:t>respondent:</w:t>
      </w:r>
      <w:r w:rsidR="00725270">
        <w:rPr>
          <w:rFonts w:ascii="Arial" w:hAnsi="Arial" w:cs="Arial"/>
          <w:sz w:val="24"/>
          <w:szCs w:val="24"/>
        </w:rPr>
        <w:tab/>
      </w:r>
      <w:r w:rsidR="007C2CFA">
        <w:rPr>
          <w:rFonts w:ascii="Arial" w:hAnsi="Arial" w:cs="Arial"/>
          <w:sz w:val="24"/>
          <w:szCs w:val="24"/>
        </w:rPr>
        <w:t xml:space="preserve">          Adv M T Shepherd</w:t>
      </w:r>
    </w:p>
    <w:p w14:paraId="176EE385" w14:textId="77777777" w:rsidR="0019456E" w:rsidRDefault="0019456E" w:rsidP="009332D7">
      <w:pPr>
        <w:spacing w:line="480" w:lineRule="auto"/>
        <w:jc w:val="both"/>
        <w:rPr>
          <w:rFonts w:ascii="Arial" w:hAnsi="Arial" w:cs="Arial"/>
          <w:sz w:val="24"/>
          <w:szCs w:val="24"/>
        </w:rPr>
      </w:pPr>
      <w:r>
        <w:rPr>
          <w:rFonts w:ascii="Arial" w:hAnsi="Arial" w:cs="Arial"/>
          <w:sz w:val="24"/>
          <w:szCs w:val="24"/>
        </w:rPr>
        <w:t xml:space="preserve">Instructed </w:t>
      </w:r>
      <w:r w:rsidR="000946FA">
        <w:rPr>
          <w:rFonts w:ascii="Arial" w:hAnsi="Arial" w:cs="Arial"/>
          <w:sz w:val="24"/>
          <w:szCs w:val="24"/>
        </w:rPr>
        <w:t>by:</w:t>
      </w:r>
      <w:r w:rsidR="000946FA">
        <w:rPr>
          <w:rFonts w:ascii="Arial" w:hAnsi="Arial" w:cs="Arial"/>
          <w:sz w:val="24"/>
          <w:szCs w:val="24"/>
        </w:rPr>
        <w:tab/>
      </w:r>
      <w:r w:rsidR="000946FA">
        <w:rPr>
          <w:rFonts w:ascii="Arial" w:hAnsi="Arial" w:cs="Arial"/>
          <w:sz w:val="24"/>
          <w:szCs w:val="24"/>
        </w:rPr>
        <w:tab/>
      </w:r>
      <w:r w:rsidR="007C2CFA">
        <w:rPr>
          <w:rFonts w:ascii="Arial" w:hAnsi="Arial" w:cs="Arial"/>
          <w:sz w:val="24"/>
          <w:szCs w:val="24"/>
        </w:rPr>
        <w:t xml:space="preserve">Strydom </w:t>
      </w:r>
      <w:proofErr w:type="spellStart"/>
      <w:r w:rsidR="007C2CFA">
        <w:rPr>
          <w:rFonts w:ascii="Arial" w:hAnsi="Arial" w:cs="Arial"/>
          <w:sz w:val="24"/>
          <w:szCs w:val="24"/>
        </w:rPr>
        <w:t>Britz</w:t>
      </w:r>
      <w:proofErr w:type="spellEnd"/>
      <w:r w:rsidR="007C2CFA">
        <w:rPr>
          <w:rFonts w:ascii="Arial" w:hAnsi="Arial" w:cs="Arial"/>
          <w:sz w:val="24"/>
          <w:szCs w:val="24"/>
        </w:rPr>
        <w:t xml:space="preserve"> </w:t>
      </w:r>
      <w:proofErr w:type="spellStart"/>
      <w:r w:rsidR="007C2CFA">
        <w:rPr>
          <w:rFonts w:ascii="Arial" w:hAnsi="Arial" w:cs="Arial"/>
          <w:sz w:val="24"/>
          <w:szCs w:val="24"/>
        </w:rPr>
        <w:t>Mohulatsi</w:t>
      </w:r>
      <w:proofErr w:type="spellEnd"/>
      <w:r w:rsidR="007C2CFA">
        <w:rPr>
          <w:rFonts w:ascii="Arial" w:hAnsi="Arial" w:cs="Arial"/>
          <w:sz w:val="24"/>
          <w:szCs w:val="24"/>
        </w:rPr>
        <w:t xml:space="preserve"> Inc</w:t>
      </w:r>
    </w:p>
    <w:p w14:paraId="141B3006" w14:textId="77777777" w:rsidR="008A5B48" w:rsidRDefault="008A5B48" w:rsidP="008A5B48">
      <w:pPr>
        <w:rPr>
          <w:rFonts w:ascii="Arial" w:hAnsi="Arial" w:cs="Arial"/>
          <w:sz w:val="24"/>
          <w:szCs w:val="24"/>
        </w:rPr>
      </w:pPr>
      <w:r w:rsidRPr="008A5B48">
        <w:rPr>
          <w:rFonts w:ascii="Arial" w:hAnsi="Arial" w:cs="Arial"/>
          <w:sz w:val="24"/>
          <w:szCs w:val="24"/>
        </w:rPr>
        <w:t xml:space="preserve">Date of hearing     </w:t>
      </w:r>
      <w:r w:rsidR="004D6D6B">
        <w:rPr>
          <w:rFonts w:ascii="Arial" w:hAnsi="Arial" w:cs="Arial"/>
          <w:sz w:val="24"/>
          <w:szCs w:val="24"/>
        </w:rPr>
        <w:t>:   18 November</w:t>
      </w:r>
      <w:r w:rsidR="000946FA">
        <w:rPr>
          <w:rFonts w:ascii="Arial" w:hAnsi="Arial" w:cs="Arial"/>
          <w:sz w:val="24"/>
          <w:szCs w:val="24"/>
        </w:rPr>
        <w:t xml:space="preserve"> 2022</w:t>
      </w:r>
      <w:r w:rsidRPr="008A5B48">
        <w:rPr>
          <w:rFonts w:ascii="Arial" w:hAnsi="Arial" w:cs="Arial"/>
          <w:sz w:val="24"/>
          <w:szCs w:val="24"/>
        </w:rPr>
        <w:t xml:space="preserve"> by video-conference</w:t>
      </w:r>
      <w:r w:rsidR="00580D02">
        <w:rPr>
          <w:rFonts w:ascii="Arial" w:hAnsi="Arial" w:cs="Arial"/>
          <w:sz w:val="24"/>
          <w:szCs w:val="24"/>
        </w:rPr>
        <w:t xml:space="preserve"> and </w:t>
      </w:r>
      <w:r w:rsidRPr="008A5B48">
        <w:rPr>
          <w:rFonts w:ascii="Arial" w:hAnsi="Arial" w:cs="Arial"/>
          <w:sz w:val="24"/>
          <w:szCs w:val="24"/>
        </w:rPr>
        <w:t xml:space="preserve">Date of judgment:   </w:t>
      </w:r>
      <w:r>
        <w:rPr>
          <w:rFonts w:ascii="Arial" w:hAnsi="Arial" w:cs="Arial"/>
          <w:sz w:val="24"/>
          <w:szCs w:val="24"/>
        </w:rPr>
        <w:tab/>
      </w:r>
      <w:r w:rsidR="00580D02">
        <w:rPr>
          <w:rFonts w:ascii="Arial" w:hAnsi="Arial" w:cs="Arial"/>
          <w:sz w:val="24"/>
          <w:szCs w:val="24"/>
        </w:rPr>
        <w:t xml:space="preserve"> </w:t>
      </w:r>
      <w:r w:rsidR="000946FA">
        <w:rPr>
          <w:rFonts w:ascii="Arial" w:hAnsi="Arial" w:cs="Arial"/>
          <w:sz w:val="24"/>
          <w:szCs w:val="24"/>
        </w:rPr>
        <w:t xml:space="preserve"> </w:t>
      </w:r>
      <w:r w:rsidR="004D6D6B">
        <w:rPr>
          <w:rFonts w:ascii="Arial" w:hAnsi="Arial" w:cs="Arial"/>
          <w:sz w:val="24"/>
          <w:szCs w:val="24"/>
        </w:rPr>
        <w:t>25 November</w:t>
      </w:r>
      <w:r w:rsidR="000946FA">
        <w:rPr>
          <w:rFonts w:ascii="Arial" w:hAnsi="Arial" w:cs="Arial"/>
          <w:sz w:val="24"/>
          <w:szCs w:val="24"/>
        </w:rPr>
        <w:t xml:space="preserve"> 2022</w:t>
      </w:r>
      <w:r w:rsidRPr="008A5B48">
        <w:rPr>
          <w:rFonts w:ascii="Arial" w:hAnsi="Arial" w:cs="Arial"/>
          <w:sz w:val="24"/>
          <w:szCs w:val="24"/>
        </w:rPr>
        <w:t xml:space="preserve"> - deemed date by email and uploading onto </w:t>
      </w:r>
      <w:proofErr w:type="spellStart"/>
      <w:r w:rsidRPr="008A5B48">
        <w:rPr>
          <w:rFonts w:ascii="Arial" w:hAnsi="Arial" w:cs="Arial"/>
          <w:sz w:val="24"/>
          <w:szCs w:val="24"/>
        </w:rPr>
        <w:t>CaseLines</w:t>
      </w:r>
      <w:proofErr w:type="spellEnd"/>
      <w:r>
        <w:rPr>
          <w:rFonts w:ascii="Arial" w:hAnsi="Arial" w:cs="Arial"/>
          <w:sz w:val="24"/>
          <w:szCs w:val="24"/>
        </w:rPr>
        <w:t xml:space="preserve">                        </w:t>
      </w:r>
    </w:p>
    <w:p w14:paraId="720E0D53" w14:textId="77777777" w:rsidR="0019456E" w:rsidRPr="00725270" w:rsidRDefault="0019456E" w:rsidP="009332D7">
      <w:pPr>
        <w:spacing w:line="480" w:lineRule="auto"/>
        <w:jc w:val="both"/>
        <w:rPr>
          <w:rFonts w:ascii="Arial" w:hAnsi="Arial" w:cs="Arial"/>
          <w:sz w:val="24"/>
          <w:szCs w:val="24"/>
        </w:rPr>
      </w:pPr>
    </w:p>
    <w:sectPr w:rsidR="0019456E" w:rsidRPr="00725270" w:rsidSect="00BE2D11">
      <w:head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759D" w14:textId="77777777" w:rsidR="00275802" w:rsidRDefault="00275802" w:rsidP="0036155A">
      <w:r>
        <w:separator/>
      </w:r>
    </w:p>
  </w:endnote>
  <w:endnote w:type="continuationSeparator" w:id="0">
    <w:p w14:paraId="384C13B0" w14:textId="77777777" w:rsidR="00275802" w:rsidRDefault="00275802" w:rsidP="0036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01BE" w14:textId="77777777" w:rsidR="00275802" w:rsidRDefault="00275802" w:rsidP="0036155A">
      <w:r>
        <w:separator/>
      </w:r>
    </w:p>
  </w:footnote>
  <w:footnote w:type="continuationSeparator" w:id="0">
    <w:p w14:paraId="4E6A27B0" w14:textId="77777777" w:rsidR="00275802" w:rsidRDefault="00275802" w:rsidP="0036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732254"/>
      <w:docPartObj>
        <w:docPartGallery w:val="Page Numbers (Top of Page)"/>
        <w:docPartUnique/>
      </w:docPartObj>
    </w:sdtPr>
    <w:sdtEndPr>
      <w:rPr>
        <w:rFonts w:ascii="Arial" w:hAnsi="Arial" w:cs="Arial"/>
        <w:noProof/>
      </w:rPr>
    </w:sdtEndPr>
    <w:sdtContent>
      <w:p w14:paraId="55B3B44C" w14:textId="77777777" w:rsidR="007021AD" w:rsidRDefault="007021AD">
        <w:pPr>
          <w:pStyle w:val="Header"/>
          <w:jc w:val="right"/>
        </w:pPr>
        <w:r w:rsidRPr="00BE2D11">
          <w:rPr>
            <w:rFonts w:ascii="Arial" w:hAnsi="Arial" w:cs="Arial"/>
          </w:rPr>
          <w:t xml:space="preserve">Page </w:t>
        </w:r>
        <w:r w:rsidRPr="00BE2D11">
          <w:rPr>
            <w:rFonts w:ascii="Arial" w:hAnsi="Arial" w:cs="Arial"/>
          </w:rPr>
          <w:fldChar w:fldCharType="begin"/>
        </w:r>
        <w:r w:rsidRPr="00BE2D11">
          <w:rPr>
            <w:rFonts w:ascii="Arial" w:hAnsi="Arial" w:cs="Arial"/>
          </w:rPr>
          <w:instrText xml:space="preserve"> PAGE   \* MERGEFORMAT </w:instrText>
        </w:r>
        <w:r w:rsidRPr="00BE2D11">
          <w:rPr>
            <w:rFonts w:ascii="Arial" w:hAnsi="Arial" w:cs="Arial"/>
          </w:rPr>
          <w:fldChar w:fldCharType="separate"/>
        </w:r>
        <w:r w:rsidR="00780992">
          <w:rPr>
            <w:rFonts w:ascii="Arial" w:hAnsi="Arial" w:cs="Arial"/>
            <w:noProof/>
          </w:rPr>
          <w:t>8</w:t>
        </w:r>
        <w:r w:rsidRPr="00BE2D11">
          <w:rPr>
            <w:rFonts w:ascii="Arial" w:hAnsi="Arial" w:cs="Arial"/>
            <w:noProof/>
          </w:rPr>
          <w:fldChar w:fldCharType="end"/>
        </w:r>
      </w:p>
    </w:sdtContent>
  </w:sdt>
  <w:p w14:paraId="6A18A617" w14:textId="77777777" w:rsidR="007021AD" w:rsidRDefault="00702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8455E"/>
    <w:multiLevelType w:val="hybridMultilevel"/>
    <w:tmpl w:val="9272A186"/>
    <w:lvl w:ilvl="0" w:tplc="8E167518">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31F6747A"/>
    <w:multiLevelType w:val="multilevel"/>
    <w:tmpl w:val="59F44B88"/>
    <w:lvl w:ilvl="0">
      <w:start w:val="1"/>
      <w:numFmt w:val="decimal"/>
      <w:lvlText w:val="[%1]"/>
      <w:lvlJc w:val="left"/>
      <w:pPr>
        <w:ind w:left="709" w:hanging="709"/>
      </w:pPr>
      <w:rPr>
        <w:rFonts w:hint="default"/>
        <w:b w:val="0"/>
        <w:bCs w:val="0"/>
      </w:rPr>
    </w:lvl>
    <w:lvl w:ilvl="1">
      <w:start w:val="1"/>
      <w:numFmt w:val="decimal"/>
      <w:lvlText w:val="%1.%2."/>
      <w:lvlJc w:val="left"/>
      <w:pPr>
        <w:ind w:left="709" w:hanging="709"/>
      </w:pPr>
      <w:rPr>
        <w:rFonts w:hint="default"/>
      </w:rPr>
    </w:lvl>
    <w:lvl w:ilvl="2">
      <w:start w:val="1"/>
      <w:numFmt w:val="decimal"/>
      <w:lvlText w:val="%1.%2.%3."/>
      <w:lvlJc w:val="left"/>
      <w:pPr>
        <w:ind w:left="1701" w:hanging="992"/>
      </w:pPr>
      <w:rPr>
        <w:rFonts w:hint="default"/>
      </w:rPr>
    </w:lvl>
    <w:lvl w:ilvl="3">
      <w:start w:val="1"/>
      <w:numFmt w:val="decimal"/>
      <w:lvlText w:val="%1.%2.%3.%4."/>
      <w:lvlJc w:val="left"/>
      <w:pPr>
        <w:ind w:left="2835"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42068709">
    <w:abstractNumId w:val="1"/>
  </w:num>
  <w:num w:numId="2" w16cid:durableId="20401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B12"/>
    <w:rsid w:val="000149A2"/>
    <w:rsid w:val="0002434E"/>
    <w:rsid w:val="00086A91"/>
    <w:rsid w:val="000946FA"/>
    <w:rsid w:val="00095257"/>
    <w:rsid w:val="000A2541"/>
    <w:rsid w:val="0010062C"/>
    <w:rsid w:val="001054A4"/>
    <w:rsid w:val="001260A8"/>
    <w:rsid w:val="00126FA0"/>
    <w:rsid w:val="00147C24"/>
    <w:rsid w:val="001608F3"/>
    <w:rsid w:val="0019456E"/>
    <w:rsid w:val="001B55A6"/>
    <w:rsid w:val="001F35C7"/>
    <w:rsid w:val="001F68D1"/>
    <w:rsid w:val="00202575"/>
    <w:rsid w:val="002079A9"/>
    <w:rsid w:val="002276C9"/>
    <w:rsid w:val="0027413A"/>
    <w:rsid w:val="0027480F"/>
    <w:rsid w:val="00275802"/>
    <w:rsid w:val="00285BDE"/>
    <w:rsid w:val="00294DB5"/>
    <w:rsid w:val="002C47E9"/>
    <w:rsid w:val="002E7C3E"/>
    <w:rsid w:val="00301A33"/>
    <w:rsid w:val="00305951"/>
    <w:rsid w:val="00325C54"/>
    <w:rsid w:val="003331F6"/>
    <w:rsid w:val="00333562"/>
    <w:rsid w:val="00344383"/>
    <w:rsid w:val="0034554D"/>
    <w:rsid w:val="003551DE"/>
    <w:rsid w:val="0036155A"/>
    <w:rsid w:val="00373AA7"/>
    <w:rsid w:val="00381C9B"/>
    <w:rsid w:val="00381F96"/>
    <w:rsid w:val="0038634F"/>
    <w:rsid w:val="003925D1"/>
    <w:rsid w:val="003C29EB"/>
    <w:rsid w:val="003C78D0"/>
    <w:rsid w:val="003E5929"/>
    <w:rsid w:val="003F0070"/>
    <w:rsid w:val="0040236F"/>
    <w:rsid w:val="00447EF9"/>
    <w:rsid w:val="0048392B"/>
    <w:rsid w:val="0049233A"/>
    <w:rsid w:val="004C478F"/>
    <w:rsid w:val="004D566B"/>
    <w:rsid w:val="004D6D6B"/>
    <w:rsid w:val="004F20CC"/>
    <w:rsid w:val="004F38F2"/>
    <w:rsid w:val="005235A8"/>
    <w:rsid w:val="00536E1C"/>
    <w:rsid w:val="00546371"/>
    <w:rsid w:val="00580D02"/>
    <w:rsid w:val="00585B12"/>
    <w:rsid w:val="005E38B4"/>
    <w:rsid w:val="00681B92"/>
    <w:rsid w:val="00695D23"/>
    <w:rsid w:val="006A3CAB"/>
    <w:rsid w:val="006B1B9D"/>
    <w:rsid w:val="006F2409"/>
    <w:rsid w:val="007021AD"/>
    <w:rsid w:val="007154EA"/>
    <w:rsid w:val="007204BF"/>
    <w:rsid w:val="00725270"/>
    <w:rsid w:val="00726E5E"/>
    <w:rsid w:val="00741503"/>
    <w:rsid w:val="00747F5C"/>
    <w:rsid w:val="00775CED"/>
    <w:rsid w:val="00780992"/>
    <w:rsid w:val="007851C6"/>
    <w:rsid w:val="007A2895"/>
    <w:rsid w:val="007B5315"/>
    <w:rsid w:val="007B782C"/>
    <w:rsid w:val="007C2CFA"/>
    <w:rsid w:val="007C4B7A"/>
    <w:rsid w:val="007C5133"/>
    <w:rsid w:val="007D57F8"/>
    <w:rsid w:val="007E1B77"/>
    <w:rsid w:val="007F4E63"/>
    <w:rsid w:val="00816F4C"/>
    <w:rsid w:val="008208F1"/>
    <w:rsid w:val="00832A48"/>
    <w:rsid w:val="00851DD6"/>
    <w:rsid w:val="00853E4E"/>
    <w:rsid w:val="008654CC"/>
    <w:rsid w:val="008865A1"/>
    <w:rsid w:val="00887FE3"/>
    <w:rsid w:val="00893CF9"/>
    <w:rsid w:val="008A5B48"/>
    <w:rsid w:val="008C5946"/>
    <w:rsid w:val="008D1C30"/>
    <w:rsid w:val="008E5216"/>
    <w:rsid w:val="008F1919"/>
    <w:rsid w:val="009332D7"/>
    <w:rsid w:val="009424D4"/>
    <w:rsid w:val="009470B1"/>
    <w:rsid w:val="009A2C41"/>
    <w:rsid w:val="009B31B5"/>
    <w:rsid w:val="009B35E8"/>
    <w:rsid w:val="009D5C6C"/>
    <w:rsid w:val="009E5A6A"/>
    <w:rsid w:val="009E6497"/>
    <w:rsid w:val="00A01532"/>
    <w:rsid w:val="00A07A74"/>
    <w:rsid w:val="00A13A70"/>
    <w:rsid w:val="00A207A1"/>
    <w:rsid w:val="00A46682"/>
    <w:rsid w:val="00A63CCA"/>
    <w:rsid w:val="00A8139B"/>
    <w:rsid w:val="00AD6C04"/>
    <w:rsid w:val="00AF0778"/>
    <w:rsid w:val="00AF27C9"/>
    <w:rsid w:val="00B16CF1"/>
    <w:rsid w:val="00B54583"/>
    <w:rsid w:val="00B72C84"/>
    <w:rsid w:val="00B75046"/>
    <w:rsid w:val="00B82C54"/>
    <w:rsid w:val="00B86CCB"/>
    <w:rsid w:val="00B961E5"/>
    <w:rsid w:val="00BA1CE6"/>
    <w:rsid w:val="00BB0E23"/>
    <w:rsid w:val="00BB53C5"/>
    <w:rsid w:val="00BE2D11"/>
    <w:rsid w:val="00BF778A"/>
    <w:rsid w:val="00C03531"/>
    <w:rsid w:val="00C03998"/>
    <w:rsid w:val="00C23E45"/>
    <w:rsid w:val="00C33B37"/>
    <w:rsid w:val="00C44086"/>
    <w:rsid w:val="00C44BA4"/>
    <w:rsid w:val="00C61C6F"/>
    <w:rsid w:val="00C7256F"/>
    <w:rsid w:val="00D04EF1"/>
    <w:rsid w:val="00D0767F"/>
    <w:rsid w:val="00D23CDC"/>
    <w:rsid w:val="00D34C1C"/>
    <w:rsid w:val="00D56EBA"/>
    <w:rsid w:val="00D57E62"/>
    <w:rsid w:val="00D64837"/>
    <w:rsid w:val="00D66252"/>
    <w:rsid w:val="00D674C8"/>
    <w:rsid w:val="00D7556B"/>
    <w:rsid w:val="00D85E90"/>
    <w:rsid w:val="00D86EB4"/>
    <w:rsid w:val="00D9241C"/>
    <w:rsid w:val="00D97237"/>
    <w:rsid w:val="00DA3934"/>
    <w:rsid w:val="00DB2BE2"/>
    <w:rsid w:val="00DD7EB2"/>
    <w:rsid w:val="00DE2978"/>
    <w:rsid w:val="00DF7E4E"/>
    <w:rsid w:val="00E109C0"/>
    <w:rsid w:val="00E11567"/>
    <w:rsid w:val="00E15D2C"/>
    <w:rsid w:val="00E33435"/>
    <w:rsid w:val="00E42A73"/>
    <w:rsid w:val="00E6519E"/>
    <w:rsid w:val="00E70940"/>
    <w:rsid w:val="00E70B86"/>
    <w:rsid w:val="00E76F46"/>
    <w:rsid w:val="00E8775B"/>
    <w:rsid w:val="00E920F4"/>
    <w:rsid w:val="00EA78FB"/>
    <w:rsid w:val="00EC138E"/>
    <w:rsid w:val="00ED136E"/>
    <w:rsid w:val="00ED43F4"/>
    <w:rsid w:val="00EE5391"/>
    <w:rsid w:val="00F32534"/>
    <w:rsid w:val="00FA4FB7"/>
    <w:rsid w:val="00FB6EB2"/>
    <w:rsid w:val="00FF39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77A6"/>
  <w15:docId w15:val="{6F5F83C6-8BE5-4E49-84E0-E3D3D43F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C6C"/>
    <w:pPr>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C6C"/>
    <w:pPr>
      <w:ind w:left="720"/>
      <w:contextualSpacing/>
    </w:pPr>
    <w:rPr>
      <w:rFonts w:cs="Times New Roman"/>
    </w:rPr>
  </w:style>
  <w:style w:type="paragraph" w:styleId="BalloonText">
    <w:name w:val="Balloon Text"/>
    <w:basedOn w:val="Normal"/>
    <w:link w:val="BalloonTextChar"/>
    <w:uiPriority w:val="99"/>
    <w:semiHidden/>
    <w:unhideWhenUsed/>
    <w:rsid w:val="009332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2D7"/>
    <w:rPr>
      <w:rFonts w:ascii="Segoe UI" w:hAnsi="Segoe UI" w:cs="Segoe UI"/>
      <w:sz w:val="18"/>
      <w:szCs w:val="18"/>
    </w:rPr>
  </w:style>
  <w:style w:type="paragraph" w:styleId="NormalWeb">
    <w:name w:val="Normal (Web)"/>
    <w:basedOn w:val="Normal"/>
    <w:uiPriority w:val="99"/>
    <w:unhideWhenUsed/>
    <w:rsid w:val="00725270"/>
    <w:pPr>
      <w:autoSpaceDE/>
      <w:autoSpaceDN/>
      <w:adjustRightInd/>
      <w:spacing w:before="100" w:beforeAutospacing="1" w:after="100" w:afterAutospacing="1"/>
    </w:pPr>
    <w:rPr>
      <w:rFonts w:eastAsia="Times New Roman" w:cs="Times New Roman"/>
      <w:sz w:val="24"/>
      <w:szCs w:val="24"/>
      <w:lang w:val="en-GB" w:eastAsia="en-GB"/>
    </w:rPr>
  </w:style>
  <w:style w:type="paragraph" w:styleId="FootnoteText">
    <w:name w:val="footnote text"/>
    <w:basedOn w:val="Normal"/>
    <w:link w:val="FootnoteTextChar"/>
    <w:uiPriority w:val="99"/>
    <w:semiHidden/>
    <w:unhideWhenUsed/>
    <w:rsid w:val="0036155A"/>
  </w:style>
  <w:style w:type="character" w:customStyle="1" w:styleId="FootnoteTextChar">
    <w:name w:val="Footnote Text Char"/>
    <w:basedOn w:val="DefaultParagraphFont"/>
    <w:link w:val="FootnoteText"/>
    <w:uiPriority w:val="99"/>
    <w:semiHidden/>
    <w:rsid w:val="0036155A"/>
    <w:rPr>
      <w:rFonts w:ascii="Times New Roman" w:hAnsi="Times New Roman"/>
      <w:sz w:val="20"/>
      <w:szCs w:val="20"/>
    </w:rPr>
  </w:style>
  <w:style w:type="character" w:styleId="FootnoteReference">
    <w:name w:val="footnote reference"/>
    <w:basedOn w:val="DefaultParagraphFont"/>
    <w:uiPriority w:val="99"/>
    <w:semiHidden/>
    <w:unhideWhenUsed/>
    <w:rsid w:val="0036155A"/>
    <w:rPr>
      <w:vertAlign w:val="superscript"/>
    </w:rPr>
  </w:style>
  <w:style w:type="paragraph" w:styleId="Header">
    <w:name w:val="header"/>
    <w:basedOn w:val="Normal"/>
    <w:link w:val="HeaderChar"/>
    <w:uiPriority w:val="99"/>
    <w:unhideWhenUsed/>
    <w:rsid w:val="00BE2D11"/>
    <w:pPr>
      <w:tabs>
        <w:tab w:val="center" w:pos="4513"/>
        <w:tab w:val="right" w:pos="9026"/>
      </w:tabs>
    </w:pPr>
  </w:style>
  <w:style w:type="character" w:customStyle="1" w:styleId="HeaderChar">
    <w:name w:val="Header Char"/>
    <w:basedOn w:val="DefaultParagraphFont"/>
    <w:link w:val="Header"/>
    <w:uiPriority w:val="99"/>
    <w:rsid w:val="00BE2D11"/>
    <w:rPr>
      <w:rFonts w:ascii="Times New Roman" w:hAnsi="Times New Roman"/>
      <w:sz w:val="20"/>
      <w:szCs w:val="20"/>
    </w:rPr>
  </w:style>
  <w:style w:type="paragraph" w:styleId="Footer">
    <w:name w:val="footer"/>
    <w:basedOn w:val="Normal"/>
    <w:link w:val="FooterChar"/>
    <w:uiPriority w:val="99"/>
    <w:unhideWhenUsed/>
    <w:rsid w:val="00BE2D11"/>
    <w:pPr>
      <w:tabs>
        <w:tab w:val="center" w:pos="4513"/>
        <w:tab w:val="right" w:pos="9026"/>
      </w:tabs>
    </w:pPr>
  </w:style>
  <w:style w:type="character" w:customStyle="1" w:styleId="FooterChar">
    <w:name w:val="Footer Char"/>
    <w:basedOn w:val="DefaultParagraphFont"/>
    <w:link w:val="Footer"/>
    <w:uiPriority w:val="99"/>
    <w:rsid w:val="00BE2D11"/>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CC973-1D05-4509-BEAD-AE795476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mareme</dc:creator>
  <cp:lastModifiedBy>Mariana Anguelov</cp:lastModifiedBy>
  <cp:revision>3</cp:revision>
  <cp:lastPrinted>2022-07-28T07:56:00Z</cp:lastPrinted>
  <dcterms:created xsi:type="dcterms:W3CDTF">2022-12-05T12:52:00Z</dcterms:created>
  <dcterms:modified xsi:type="dcterms:W3CDTF">2022-12-07T17:41:00Z</dcterms:modified>
</cp:coreProperties>
</file>