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294F" w14:textId="77777777" w:rsidR="00567FC6" w:rsidRPr="00567FC6" w:rsidRDefault="00567FC6" w:rsidP="00567FC6">
      <w:pPr>
        <w:spacing w:after="0"/>
        <w:jc w:val="center"/>
        <w:rPr>
          <w:rFonts w:eastAsia="Times New Roman"/>
          <w:lang w:eastAsia="en-GB"/>
        </w:rPr>
      </w:pPr>
      <w:bookmarkStart w:id="0" w:name="_GoBack"/>
      <w:bookmarkEnd w:id="0"/>
      <w:r w:rsidRPr="00567FC6">
        <w:rPr>
          <w:rFonts w:eastAsia="Times New Roman"/>
          <w:lang w:eastAsia="en-GB"/>
        </w:rPr>
        <w:t>REPUBLIC OF SOUTH AFRICA</w:t>
      </w:r>
    </w:p>
    <w:p w14:paraId="08D4C618" w14:textId="77777777" w:rsidR="00567FC6" w:rsidRPr="00567FC6" w:rsidRDefault="00567FC6" w:rsidP="00567FC6">
      <w:pPr>
        <w:spacing w:after="0"/>
        <w:jc w:val="center"/>
        <w:rPr>
          <w:rFonts w:eastAsia="Times New Roman"/>
          <w:lang w:eastAsia="en-GB"/>
        </w:rPr>
      </w:pPr>
      <w:r w:rsidRPr="00567FC6">
        <w:rPr>
          <w:rFonts w:eastAsia="MS Mincho"/>
          <w:noProof/>
          <w:lang w:eastAsia="en-ZA"/>
        </w:rPr>
        <w:drawing>
          <wp:inline distT="0" distB="0" distL="0" distR="0" wp14:anchorId="4366C660" wp14:editId="58D53607">
            <wp:extent cx="906780" cy="90678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65C04D13" w14:textId="77777777" w:rsidR="00567FC6" w:rsidRPr="00567FC6" w:rsidRDefault="00567FC6" w:rsidP="00E004CA">
      <w:pPr>
        <w:spacing w:after="0" w:line="240" w:lineRule="auto"/>
        <w:jc w:val="center"/>
        <w:rPr>
          <w:rFonts w:eastAsia="Times New Roman"/>
          <w:lang w:eastAsia="en-GB"/>
        </w:rPr>
      </w:pPr>
      <w:r w:rsidRPr="00567FC6">
        <w:rPr>
          <w:rFonts w:eastAsia="Times New Roman"/>
          <w:lang w:eastAsia="en-GB"/>
        </w:rPr>
        <w:t>IN THE HIGH COURT OF SOUTH AFRICA</w:t>
      </w:r>
    </w:p>
    <w:p w14:paraId="1D59C140" w14:textId="77777777" w:rsidR="00567FC6" w:rsidRPr="00567FC6" w:rsidRDefault="00567FC6" w:rsidP="00E004CA">
      <w:pPr>
        <w:spacing w:after="0" w:line="240" w:lineRule="auto"/>
        <w:jc w:val="center"/>
        <w:rPr>
          <w:rFonts w:eastAsia="Times New Roman"/>
          <w:lang w:eastAsia="en-GB"/>
        </w:rPr>
      </w:pPr>
      <w:r w:rsidRPr="00567FC6">
        <w:rPr>
          <w:rFonts w:eastAsia="Times New Roman"/>
          <w:lang w:eastAsia="en-GB"/>
        </w:rPr>
        <w:t>GAUTENG DIVISION, JOHANNESBURG</w:t>
      </w:r>
    </w:p>
    <w:p w14:paraId="17576495" w14:textId="77777777" w:rsidR="00567FC6" w:rsidRPr="00567FC6" w:rsidRDefault="00567FC6" w:rsidP="00567FC6">
      <w:pPr>
        <w:spacing w:after="0"/>
        <w:jc w:val="center"/>
        <w:rPr>
          <w:rFonts w:eastAsia="Times New Roman"/>
          <w:lang w:eastAsia="en-GB"/>
        </w:rPr>
      </w:pPr>
    </w:p>
    <w:p w14:paraId="0EBA61AD" w14:textId="26D901C8" w:rsidR="00567FC6" w:rsidRPr="00567FC6" w:rsidRDefault="00567FC6" w:rsidP="00567FC6">
      <w:pPr>
        <w:spacing w:after="0"/>
        <w:jc w:val="both"/>
        <w:rPr>
          <w:rFonts w:eastAsia="MS Mincho"/>
          <w:color w:val="1B1919"/>
          <w:lang w:val="en-US" w:eastAsia="ja-JP"/>
        </w:rPr>
      </w:pPr>
      <w:r w:rsidRPr="00567FC6">
        <w:rPr>
          <w:rFonts w:eastAsia="Times New Roman"/>
          <w:lang w:eastAsia="en-GB"/>
        </w:rPr>
        <w:t xml:space="preserve">                                                             </w:t>
      </w:r>
      <w:r w:rsidRPr="00567FC6">
        <w:rPr>
          <w:rFonts w:eastAsia="Times New Roman"/>
          <w:lang w:eastAsia="en-GB"/>
        </w:rPr>
        <w:tab/>
      </w:r>
      <w:r w:rsidRPr="00567FC6">
        <w:rPr>
          <w:rFonts w:eastAsia="Times New Roman"/>
          <w:lang w:eastAsia="en-GB"/>
        </w:rPr>
        <w:tab/>
      </w:r>
      <w:r w:rsidRPr="00567FC6">
        <w:rPr>
          <w:rFonts w:eastAsia="Times New Roman"/>
          <w:lang w:eastAsia="en-GB"/>
        </w:rPr>
        <w:tab/>
      </w:r>
      <w:r w:rsidRPr="00567FC6">
        <w:rPr>
          <w:rFonts w:eastAsia="Times New Roman"/>
          <w:lang w:eastAsia="en-GB"/>
        </w:rPr>
        <w:tab/>
        <w:t xml:space="preserve">  Case No:</w:t>
      </w:r>
      <w:r w:rsidRPr="00567FC6">
        <w:rPr>
          <w:rFonts w:eastAsia="Times New Roman"/>
          <w:kern w:val="25"/>
          <w:lang w:val="en-GB" w:eastAsia="en-GB"/>
        </w:rPr>
        <w:t xml:space="preserve"> </w:t>
      </w:r>
      <w:r>
        <w:rPr>
          <w:color w:val="1B1919"/>
          <w:lang w:val="en-US"/>
        </w:rPr>
        <w:t>20209</w:t>
      </w:r>
      <w:r w:rsidRPr="0009265C">
        <w:rPr>
          <w:color w:val="1B1919"/>
          <w:lang w:val="en-US"/>
        </w:rPr>
        <w:t>/201</w:t>
      </w:r>
      <w:r>
        <w:rPr>
          <w:color w:val="1B1919"/>
          <w:lang w:val="en-US"/>
        </w:rPr>
        <w:t>9</w:t>
      </w:r>
    </w:p>
    <w:p w14:paraId="1F41F082" w14:textId="77777777" w:rsidR="00567FC6" w:rsidRPr="00567FC6" w:rsidRDefault="00567FC6" w:rsidP="00567FC6">
      <w:pPr>
        <w:spacing w:after="0"/>
        <w:jc w:val="both"/>
        <w:rPr>
          <w:rFonts w:eastAsia="Times New Roman"/>
          <w:kern w:val="25"/>
          <w:lang w:val="en-GB" w:eastAsia="en-GB"/>
        </w:rPr>
      </w:pPr>
      <w:r w:rsidRPr="00567FC6">
        <w:rPr>
          <w:rFonts w:eastAsia="MS Mincho"/>
          <w:noProof/>
          <w:lang w:eastAsia="en-ZA"/>
        </w:rPr>
        <mc:AlternateContent>
          <mc:Choice Requires="wps">
            <w:drawing>
              <wp:anchor distT="0" distB="0" distL="114300" distR="114300" simplePos="0" relativeHeight="251659264" behindDoc="0" locked="0" layoutInCell="1" allowOverlap="1" wp14:anchorId="06868CA1" wp14:editId="281477D2">
                <wp:simplePos x="0" y="0"/>
                <wp:positionH relativeFrom="margin">
                  <wp:align>left</wp:align>
                </wp:positionH>
                <wp:positionV relativeFrom="paragraph">
                  <wp:posOffset>212090</wp:posOffset>
                </wp:positionV>
                <wp:extent cx="3314700" cy="1447800"/>
                <wp:effectExtent l="0" t="0" r="1905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447800"/>
                        </a:xfrm>
                        <a:prstGeom prst="rect">
                          <a:avLst/>
                        </a:prstGeom>
                        <a:solidFill>
                          <a:srgbClr val="FFFFFF"/>
                        </a:solidFill>
                        <a:ln w="9525">
                          <a:solidFill>
                            <a:srgbClr val="000000"/>
                          </a:solidFill>
                          <a:miter lim="800000"/>
                          <a:headEnd/>
                          <a:tailEnd/>
                        </a:ln>
                      </wps:spPr>
                      <wps:txbx>
                        <w:txbxContent>
                          <w:p w14:paraId="5FA57DEF" w14:textId="77777777" w:rsidR="00567FC6" w:rsidRPr="004120A8" w:rsidRDefault="00567FC6" w:rsidP="00567FC6">
                            <w:pPr>
                              <w:jc w:val="center"/>
                              <w:rPr>
                                <w:rFonts w:ascii="Century Gothic" w:hAnsi="Century Gothic"/>
                                <w:b/>
                                <w:sz w:val="2"/>
                                <w:szCs w:val="18"/>
                              </w:rPr>
                            </w:pPr>
                          </w:p>
                          <w:p w14:paraId="6ADD3574" w14:textId="48A0055E" w:rsidR="00567FC6" w:rsidRPr="004120A8" w:rsidRDefault="00567FC6" w:rsidP="00567FC6">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358981B" w14:textId="3856A7D3" w:rsidR="00567FC6" w:rsidRPr="004120A8" w:rsidRDefault="00567FC6" w:rsidP="00567FC6">
                            <w:pPr>
                              <w:numPr>
                                <w:ilvl w:val="0"/>
                                <w:numId w:val="2"/>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38D00C1D" w14:textId="77777777" w:rsidR="00567FC6" w:rsidRPr="004120A8" w:rsidRDefault="00567FC6" w:rsidP="00567FC6">
                            <w:pPr>
                              <w:numPr>
                                <w:ilvl w:val="0"/>
                                <w:numId w:val="2"/>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206D993E" w14:textId="77777777" w:rsidR="00567FC6" w:rsidRPr="004120A8" w:rsidRDefault="00567FC6" w:rsidP="00567FC6">
                            <w:pPr>
                              <w:rPr>
                                <w:rFonts w:ascii="Century Gothic" w:hAnsi="Century Gothic"/>
                                <w:b/>
                                <w:sz w:val="18"/>
                                <w:szCs w:val="18"/>
                              </w:rPr>
                            </w:pPr>
                          </w:p>
                          <w:p w14:paraId="279C97CC" w14:textId="77777777" w:rsidR="00567FC6" w:rsidRPr="004120A8" w:rsidRDefault="00567FC6" w:rsidP="00567FC6">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783065" w14:textId="16220A67" w:rsidR="00567FC6" w:rsidRDefault="00567FC6" w:rsidP="00567FC6">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2F5DE5F" w14:textId="77777777" w:rsidR="00567FC6" w:rsidRPr="004120A8" w:rsidRDefault="00567FC6" w:rsidP="00567FC6">
                            <w:pPr>
                              <w:spacing w:after="0"/>
                              <w:rPr>
                                <w:rFonts w:ascii="Century Gothic" w:hAnsi="Century Gothic"/>
                                <w:b/>
                                <w:sz w:val="18"/>
                                <w:szCs w:val="18"/>
                              </w:rPr>
                            </w:pPr>
                          </w:p>
                          <w:p w14:paraId="46E570E0" w14:textId="77777777" w:rsidR="00567FC6" w:rsidRPr="004120A8" w:rsidRDefault="00567FC6" w:rsidP="00567FC6">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868CA1" id="_x0000_t202" coordsize="21600,21600" o:spt="202" path="m,l,21600r21600,l21600,xe">
                <v:stroke joinstyle="miter"/>
                <v:path gradientshapeok="t" o:connecttype="rect"/>
              </v:shapetype>
              <v:shape id="Text Box 1" o:spid="_x0000_s1026" type="#_x0000_t202" style="position:absolute;left:0;text-align:left;margin-left:0;margin-top:16.7pt;width:261pt;height:1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">
                <v:path arrowok="t"/>
                <v:textbox>
                  <w:txbxContent>
                    <w:p w14:paraId="5FA57DEF" w14:textId="77777777" w:rsidR="00567FC6" w:rsidRPr="004120A8" w:rsidRDefault="00567FC6" w:rsidP="00567FC6">
                      <w:pPr>
                        <w:jc w:val="center"/>
                        <w:rPr>
                          <w:rFonts w:ascii="Century Gothic" w:hAnsi="Century Gothic"/>
                          <w:b/>
                          <w:sz w:val="2"/>
                          <w:szCs w:val="18"/>
                        </w:rPr>
                      </w:pPr>
                    </w:p>
                    <w:p w14:paraId="6ADD3574" w14:textId="48A0055E" w:rsidR="00567FC6" w:rsidRPr="004120A8" w:rsidRDefault="00567FC6" w:rsidP="00567FC6">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358981B" w14:textId="3856A7D3" w:rsidR="00567FC6" w:rsidRPr="004120A8" w:rsidRDefault="00567FC6" w:rsidP="00567FC6">
                      <w:pPr>
                        <w:numPr>
                          <w:ilvl w:val="0"/>
                          <w:numId w:val="2"/>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38D00C1D" w14:textId="77777777" w:rsidR="00567FC6" w:rsidRPr="004120A8" w:rsidRDefault="00567FC6" w:rsidP="00567FC6">
                      <w:pPr>
                        <w:numPr>
                          <w:ilvl w:val="0"/>
                          <w:numId w:val="2"/>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206D993E" w14:textId="77777777" w:rsidR="00567FC6" w:rsidRPr="004120A8" w:rsidRDefault="00567FC6" w:rsidP="00567FC6">
                      <w:pPr>
                        <w:rPr>
                          <w:rFonts w:ascii="Century Gothic" w:hAnsi="Century Gothic"/>
                          <w:b/>
                          <w:sz w:val="18"/>
                          <w:szCs w:val="18"/>
                        </w:rPr>
                      </w:pPr>
                    </w:p>
                    <w:p w14:paraId="279C97CC" w14:textId="77777777" w:rsidR="00567FC6" w:rsidRPr="004120A8" w:rsidRDefault="00567FC6" w:rsidP="00567FC6">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783065" w14:textId="16220A67" w:rsidR="00567FC6" w:rsidRDefault="00567FC6" w:rsidP="00567FC6">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2F5DE5F" w14:textId="77777777" w:rsidR="00567FC6" w:rsidRPr="004120A8" w:rsidRDefault="00567FC6" w:rsidP="00567FC6">
                      <w:pPr>
                        <w:spacing w:after="0"/>
                        <w:rPr>
                          <w:rFonts w:ascii="Century Gothic" w:hAnsi="Century Gothic"/>
                          <w:b/>
                          <w:sz w:val="18"/>
                          <w:szCs w:val="18"/>
                        </w:rPr>
                      </w:pPr>
                    </w:p>
                    <w:p w14:paraId="46E570E0" w14:textId="77777777" w:rsidR="00567FC6" w:rsidRPr="004120A8" w:rsidRDefault="00567FC6" w:rsidP="00567FC6">
                      <w:pPr>
                        <w:rPr>
                          <w:rFonts w:ascii="Century Gothic" w:hAnsi="Century Gothic"/>
                          <w:b/>
                          <w:sz w:val="2"/>
                          <w:szCs w:val="18"/>
                        </w:rPr>
                      </w:pPr>
                    </w:p>
                  </w:txbxContent>
                </v:textbox>
                <w10:wrap anchorx="margin"/>
              </v:shape>
            </w:pict>
          </mc:Fallback>
        </mc:AlternateContent>
      </w:r>
    </w:p>
    <w:p w14:paraId="3FB469B8" w14:textId="77777777" w:rsidR="00567FC6" w:rsidRPr="00567FC6" w:rsidRDefault="00567FC6" w:rsidP="00567FC6">
      <w:pPr>
        <w:spacing w:after="0"/>
        <w:jc w:val="both"/>
        <w:rPr>
          <w:rFonts w:eastAsia="Times New Roman"/>
          <w:u w:val="single"/>
          <w:lang w:val="en-GB" w:eastAsia="en-GB"/>
        </w:rPr>
      </w:pPr>
    </w:p>
    <w:p w14:paraId="07487E0E" w14:textId="77777777" w:rsidR="00567FC6" w:rsidRPr="00567FC6" w:rsidRDefault="00567FC6" w:rsidP="00567FC6">
      <w:pPr>
        <w:spacing w:after="0"/>
        <w:jc w:val="both"/>
        <w:rPr>
          <w:rFonts w:eastAsia="Times New Roman"/>
          <w:u w:val="single"/>
          <w:lang w:val="en-GB" w:eastAsia="en-GB"/>
        </w:rPr>
      </w:pPr>
    </w:p>
    <w:p w14:paraId="03189A22" w14:textId="77777777" w:rsidR="00567FC6" w:rsidRPr="00567FC6" w:rsidRDefault="00567FC6" w:rsidP="00567FC6">
      <w:pPr>
        <w:spacing w:after="0"/>
        <w:jc w:val="both"/>
        <w:rPr>
          <w:rFonts w:eastAsia="Times New Roman"/>
          <w:u w:val="single"/>
          <w:lang w:val="en-GB" w:eastAsia="en-GB"/>
        </w:rPr>
      </w:pPr>
    </w:p>
    <w:p w14:paraId="61DDC2EC" w14:textId="77777777" w:rsidR="00567FC6" w:rsidRPr="00567FC6" w:rsidRDefault="00567FC6" w:rsidP="00567FC6">
      <w:pPr>
        <w:spacing w:after="0"/>
        <w:jc w:val="both"/>
        <w:rPr>
          <w:rFonts w:eastAsia="Times New Roman"/>
          <w:u w:val="single"/>
          <w:lang w:val="en-GB" w:eastAsia="en-GB"/>
        </w:rPr>
      </w:pPr>
    </w:p>
    <w:p w14:paraId="138BB6E6" w14:textId="77777777" w:rsidR="00567FC6" w:rsidRPr="00567FC6" w:rsidRDefault="00567FC6" w:rsidP="00567FC6">
      <w:pPr>
        <w:spacing w:after="200"/>
        <w:jc w:val="both"/>
        <w:rPr>
          <w:rFonts w:eastAsia="Calibri"/>
        </w:rPr>
      </w:pPr>
    </w:p>
    <w:p w14:paraId="71F453E4" w14:textId="77777777" w:rsidR="00567FC6" w:rsidRPr="00567FC6" w:rsidRDefault="00567FC6" w:rsidP="00567FC6">
      <w:pPr>
        <w:widowControl w:val="0"/>
        <w:tabs>
          <w:tab w:val="left" w:pos="220"/>
          <w:tab w:val="left" w:pos="720"/>
        </w:tabs>
        <w:autoSpaceDE w:val="0"/>
        <w:autoSpaceDN w:val="0"/>
        <w:adjustRightInd w:val="0"/>
        <w:spacing w:after="0"/>
        <w:jc w:val="both"/>
        <w:rPr>
          <w:rFonts w:eastAsia="MS Mincho"/>
          <w:color w:val="0E3C0B"/>
          <w:lang w:val="en-GB" w:eastAsia="ja-JP"/>
        </w:rPr>
      </w:pPr>
    </w:p>
    <w:p w14:paraId="454356D3" w14:textId="77777777" w:rsidR="00567FC6" w:rsidRPr="00567FC6" w:rsidRDefault="00567FC6" w:rsidP="00567FC6">
      <w:pPr>
        <w:widowControl w:val="0"/>
        <w:autoSpaceDE w:val="0"/>
        <w:autoSpaceDN w:val="0"/>
        <w:adjustRightInd w:val="0"/>
        <w:spacing w:after="0"/>
        <w:jc w:val="both"/>
        <w:rPr>
          <w:rFonts w:eastAsia="MS Mincho"/>
          <w:color w:val="1B1919"/>
          <w:lang w:val="en-US" w:eastAsia="ja-JP"/>
        </w:rPr>
      </w:pPr>
      <w:r w:rsidRPr="00567FC6">
        <w:rPr>
          <w:rFonts w:eastAsia="MS Mincho"/>
          <w:color w:val="1B1919"/>
          <w:lang w:val="en-US" w:eastAsia="ja-JP"/>
        </w:rPr>
        <w:t>In the matter between:</w:t>
      </w:r>
    </w:p>
    <w:p w14:paraId="72080527" w14:textId="77777777" w:rsidR="00567FC6" w:rsidRDefault="00567FC6" w:rsidP="0056140D">
      <w:pPr>
        <w:jc w:val="both"/>
        <w:rPr>
          <w:lang w:val="en-US"/>
        </w:rPr>
      </w:pPr>
    </w:p>
    <w:p w14:paraId="19307814" w14:textId="286A35CC" w:rsidR="005D3E23" w:rsidRDefault="005D3E23" w:rsidP="0056140D">
      <w:pPr>
        <w:jc w:val="both"/>
        <w:rPr>
          <w:lang w:val="en-US"/>
        </w:rPr>
      </w:pPr>
      <w:r w:rsidRPr="00567FC6">
        <w:rPr>
          <w:b/>
          <w:lang w:val="en-US"/>
        </w:rPr>
        <w:t>DRAGON CITY MANAGEMENT (PTY) LIMITED</w:t>
      </w:r>
      <w:r w:rsidRPr="005D3E23">
        <w:rPr>
          <w:lang w:val="en-US"/>
        </w:rPr>
        <w:t xml:space="preserve"> </w:t>
      </w:r>
      <w:r>
        <w:rPr>
          <w:lang w:val="en-US"/>
        </w:rPr>
        <w:tab/>
      </w:r>
      <w:r>
        <w:rPr>
          <w:lang w:val="en-US"/>
        </w:rPr>
        <w:tab/>
      </w:r>
      <w:r w:rsidR="005D7D08">
        <w:rPr>
          <w:lang w:val="en-US"/>
        </w:rPr>
        <w:tab/>
      </w:r>
      <w:r w:rsidR="00567FC6">
        <w:rPr>
          <w:lang w:val="en-US"/>
        </w:rPr>
        <w:t xml:space="preserve">   </w:t>
      </w:r>
      <w:r w:rsidR="005D7D08">
        <w:rPr>
          <w:lang w:val="en-US"/>
        </w:rPr>
        <w:t xml:space="preserve">First </w:t>
      </w:r>
      <w:r w:rsidRPr="005D3E23">
        <w:rPr>
          <w:lang w:val="en-US"/>
        </w:rPr>
        <w:t xml:space="preserve"> Applicant </w:t>
      </w:r>
    </w:p>
    <w:p w14:paraId="1008D3FB" w14:textId="7121520F" w:rsidR="005D7D08" w:rsidRDefault="005D3E23" w:rsidP="0056140D">
      <w:pPr>
        <w:jc w:val="both"/>
        <w:rPr>
          <w:lang w:val="en-US"/>
        </w:rPr>
      </w:pPr>
      <w:r w:rsidRPr="00567FC6">
        <w:rPr>
          <w:b/>
          <w:lang w:val="en-US"/>
        </w:rPr>
        <w:t>ANCHOR PROJECTS (PTY) LIMITED</w:t>
      </w:r>
      <w:r w:rsidR="005D7D08" w:rsidRPr="00567FC6">
        <w:rPr>
          <w:b/>
          <w:lang w:val="en-US"/>
        </w:rPr>
        <w:tab/>
      </w:r>
      <w:r w:rsidR="005D7D08">
        <w:rPr>
          <w:lang w:val="en-US"/>
        </w:rPr>
        <w:tab/>
      </w:r>
      <w:r w:rsidR="005D7D08">
        <w:rPr>
          <w:lang w:val="en-US"/>
        </w:rPr>
        <w:tab/>
      </w:r>
      <w:r w:rsidR="005D7D08">
        <w:rPr>
          <w:lang w:val="en-US"/>
        </w:rPr>
        <w:tab/>
      </w:r>
      <w:r w:rsidRPr="005D3E23">
        <w:rPr>
          <w:lang w:val="en-US"/>
        </w:rPr>
        <w:t xml:space="preserve"> </w:t>
      </w:r>
      <w:r w:rsidR="005D7D08">
        <w:rPr>
          <w:lang w:val="en-US"/>
        </w:rPr>
        <w:t xml:space="preserve">     </w:t>
      </w:r>
      <w:r w:rsidR="00567FC6">
        <w:rPr>
          <w:lang w:val="en-US"/>
        </w:rPr>
        <w:t xml:space="preserve">  </w:t>
      </w:r>
      <w:r w:rsidR="005D7D08">
        <w:rPr>
          <w:lang w:val="en-US"/>
        </w:rPr>
        <w:t xml:space="preserve">Second </w:t>
      </w:r>
      <w:r w:rsidRPr="005D3E23">
        <w:rPr>
          <w:lang w:val="en-US"/>
        </w:rPr>
        <w:t xml:space="preserve"> Applicant </w:t>
      </w:r>
    </w:p>
    <w:p w14:paraId="66FE3D4D" w14:textId="603E2FD1" w:rsidR="005D7D08" w:rsidRDefault="00E004CA" w:rsidP="0056140D">
      <w:pPr>
        <w:jc w:val="both"/>
        <w:rPr>
          <w:lang w:val="en-US"/>
        </w:rPr>
      </w:pPr>
      <w:r>
        <w:rPr>
          <w:lang w:val="en-US"/>
        </w:rPr>
        <w:t>A</w:t>
      </w:r>
      <w:r w:rsidR="005D3E23" w:rsidRPr="005D3E23">
        <w:rPr>
          <w:lang w:val="en-US"/>
        </w:rPr>
        <w:t xml:space="preserve">nd </w:t>
      </w:r>
    </w:p>
    <w:p w14:paraId="2AD01AA4" w14:textId="77777777" w:rsidR="005D7D08" w:rsidRPr="00567FC6" w:rsidRDefault="005D3E23" w:rsidP="0056140D">
      <w:pPr>
        <w:jc w:val="both"/>
        <w:rPr>
          <w:b/>
          <w:lang w:val="en-US"/>
        </w:rPr>
      </w:pPr>
      <w:r w:rsidRPr="00567FC6">
        <w:rPr>
          <w:b/>
          <w:lang w:val="en-US"/>
        </w:rPr>
        <w:t xml:space="preserve">THE ANGLICAN CHURCH OF SOUTHERN AFRICA: </w:t>
      </w:r>
    </w:p>
    <w:p w14:paraId="23EAA12B" w14:textId="0DC5ED5D" w:rsidR="006A7649" w:rsidRDefault="005D3E23" w:rsidP="0056140D">
      <w:pPr>
        <w:jc w:val="both"/>
        <w:rPr>
          <w:lang w:val="en-US"/>
        </w:rPr>
      </w:pPr>
      <w:r w:rsidRPr="00567FC6">
        <w:rPr>
          <w:b/>
          <w:lang w:val="en-US"/>
        </w:rPr>
        <w:t>DIOCESE OF JOHANNESBURG</w:t>
      </w:r>
      <w:r w:rsidRPr="005D3E23">
        <w:rPr>
          <w:lang w:val="en-US"/>
        </w:rPr>
        <w:t xml:space="preserve"> </w:t>
      </w:r>
      <w:r w:rsidR="006A7649">
        <w:rPr>
          <w:lang w:val="en-US"/>
        </w:rPr>
        <w:tab/>
      </w:r>
      <w:r w:rsidR="006A7649">
        <w:rPr>
          <w:lang w:val="en-US"/>
        </w:rPr>
        <w:tab/>
      </w:r>
      <w:r w:rsidR="006A7649">
        <w:rPr>
          <w:lang w:val="en-US"/>
        </w:rPr>
        <w:tab/>
      </w:r>
      <w:r w:rsidR="006A7649">
        <w:rPr>
          <w:lang w:val="en-US"/>
        </w:rPr>
        <w:tab/>
        <w:t xml:space="preserve">       </w:t>
      </w:r>
      <w:r w:rsidR="00567FC6">
        <w:rPr>
          <w:lang w:val="en-US"/>
        </w:rPr>
        <w:tab/>
        <w:t xml:space="preserve">      </w:t>
      </w:r>
      <w:r w:rsidR="006A7649">
        <w:rPr>
          <w:lang w:val="en-US"/>
        </w:rPr>
        <w:t>Respondent</w:t>
      </w:r>
    </w:p>
    <w:p w14:paraId="584CD491" w14:textId="77777777" w:rsidR="006A7649" w:rsidRDefault="005D3E23" w:rsidP="0056140D">
      <w:pPr>
        <w:jc w:val="both"/>
        <w:rPr>
          <w:lang w:val="en-US"/>
        </w:rPr>
      </w:pPr>
      <w:r w:rsidRPr="005D3E23">
        <w:rPr>
          <w:lang w:val="en-US"/>
        </w:rPr>
        <w:t xml:space="preserve">In Re: </w:t>
      </w:r>
    </w:p>
    <w:p w14:paraId="26A0D472" w14:textId="77777777" w:rsidR="006A7649" w:rsidRPr="00567FC6" w:rsidRDefault="005D3E23" w:rsidP="0056140D">
      <w:pPr>
        <w:jc w:val="both"/>
        <w:rPr>
          <w:b/>
          <w:lang w:val="en-US"/>
        </w:rPr>
      </w:pPr>
      <w:r w:rsidRPr="00567FC6">
        <w:rPr>
          <w:b/>
          <w:lang w:val="en-US"/>
        </w:rPr>
        <w:t>THE ANGLICAN CHURCH OF SOUTHERN AFRICA:</w:t>
      </w:r>
    </w:p>
    <w:p w14:paraId="1CA4017E" w14:textId="340F4860" w:rsidR="005D3E23" w:rsidRDefault="005D3E23" w:rsidP="0056140D">
      <w:pPr>
        <w:jc w:val="both"/>
        <w:rPr>
          <w:lang w:val="en-US"/>
        </w:rPr>
      </w:pPr>
      <w:r w:rsidRPr="00567FC6">
        <w:rPr>
          <w:b/>
          <w:lang w:val="en-US"/>
        </w:rPr>
        <w:t>DIOCESE OF JOHANNESBURG</w:t>
      </w:r>
      <w:r w:rsidRPr="005D3E23">
        <w:rPr>
          <w:lang w:val="en-US"/>
        </w:rPr>
        <w:t xml:space="preserve"> </w:t>
      </w:r>
      <w:r w:rsidR="006A7649">
        <w:rPr>
          <w:lang w:val="en-US"/>
        </w:rPr>
        <w:tab/>
      </w:r>
      <w:r w:rsidR="006A7649">
        <w:rPr>
          <w:lang w:val="en-US"/>
        </w:rPr>
        <w:tab/>
      </w:r>
      <w:r w:rsidR="006A7649">
        <w:rPr>
          <w:lang w:val="en-US"/>
        </w:rPr>
        <w:tab/>
      </w:r>
      <w:r w:rsidR="006A7649">
        <w:rPr>
          <w:lang w:val="en-US"/>
        </w:rPr>
        <w:tab/>
      </w:r>
      <w:r w:rsidR="006A7649">
        <w:rPr>
          <w:lang w:val="en-US"/>
        </w:rPr>
        <w:tab/>
      </w:r>
      <w:r w:rsidR="00567FC6">
        <w:rPr>
          <w:lang w:val="en-US"/>
        </w:rPr>
        <w:t xml:space="preserve">          </w:t>
      </w:r>
      <w:r w:rsidRPr="005D3E23">
        <w:rPr>
          <w:lang w:val="en-US"/>
        </w:rPr>
        <w:t>Applicant</w:t>
      </w:r>
    </w:p>
    <w:p w14:paraId="764651E2" w14:textId="26A57A31" w:rsidR="005D3E23" w:rsidRDefault="006A7649" w:rsidP="0056140D">
      <w:pPr>
        <w:jc w:val="both"/>
        <w:rPr>
          <w:lang w:val="en-US"/>
        </w:rPr>
      </w:pPr>
      <w:r>
        <w:rPr>
          <w:lang w:val="en-US"/>
        </w:rPr>
        <w:t>And</w:t>
      </w:r>
    </w:p>
    <w:p w14:paraId="4C84E6DD" w14:textId="77777777" w:rsidR="002F60CE" w:rsidRPr="00567FC6" w:rsidRDefault="002F60CE" w:rsidP="0056140D">
      <w:pPr>
        <w:jc w:val="both"/>
        <w:rPr>
          <w:b/>
          <w:lang w:val="en-US"/>
        </w:rPr>
      </w:pPr>
      <w:r w:rsidRPr="00567FC6">
        <w:rPr>
          <w:b/>
          <w:lang w:val="en-US"/>
        </w:rPr>
        <w:t>DRAGON CITY MANAGEMENT PROPRIETARY LIMITED</w:t>
      </w:r>
    </w:p>
    <w:p w14:paraId="7BDA68AE" w14:textId="44598CEB" w:rsidR="0004794E" w:rsidRDefault="002F60CE" w:rsidP="0004794E">
      <w:pPr>
        <w:rPr>
          <w:lang w:val="en-US"/>
        </w:rPr>
      </w:pPr>
      <w:r w:rsidRPr="00567FC6">
        <w:rPr>
          <w:b/>
          <w:lang w:val="en-US"/>
        </w:rPr>
        <w:t>REGISTRATION NUMBER:</w:t>
      </w:r>
      <w:r w:rsidRPr="002F60CE">
        <w:rPr>
          <w:lang w:val="en-US"/>
        </w:rPr>
        <w:t xml:space="preserve"> 2016/351548/07 </w:t>
      </w:r>
      <w:r>
        <w:rPr>
          <w:lang w:val="en-US"/>
        </w:rPr>
        <w:tab/>
      </w:r>
      <w:r>
        <w:rPr>
          <w:lang w:val="en-US"/>
        </w:rPr>
        <w:tab/>
      </w:r>
      <w:r w:rsidR="0004794E">
        <w:rPr>
          <w:lang w:val="en-US"/>
        </w:rPr>
        <w:tab/>
      </w:r>
      <w:r w:rsidR="00567FC6">
        <w:rPr>
          <w:lang w:val="en-US"/>
        </w:rPr>
        <w:t xml:space="preserve">        </w:t>
      </w:r>
      <w:r w:rsidR="0004794E">
        <w:rPr>
          <w:lang w:val="en-US"/>
        </w:rPr>
        <w:t>First Respondent</w:t>
      </w:r>
    </w:p>
    <w:p w14:paraId="3F366CC1" w14:textId="77777777" w:rsidR="0004794E" w:rsidRPr="00567FC6" w:rsidRDefault="002F60CE" w:rsidP="0056140D">
      <w:pPr>
        <w:jc w:val="both"/>
        <w:rPr>
          <w:b/>
          <w:lang w:val="en-US"/>
        </w:rPr>
      </w:pPr>
      <w:r w:rsidRPr="00567FC6">
        <w:rPr>
          <w:b/>
          <w:lang w:val="en-US"/>
        </w:rPr>
        <w:lastRenderedPageBreak/>
        <w:t xml:space="preserve">ANCHOR PROJECTS PROPRIETARY LIMITED </w:t>
      </w:r>
    </w:p>
    <w:p w14:paraId="3DD4337D" w14:textId="3F4B3607" w:rsidR="0004794E" w:rsidRDefault="002F60CE" w:rsidP="0004794E">
      <w:pPr>
        <w:rPr>
          <w:lang w:val="en-US"/>
        </w:rPr>
      </w:pPr>
      <w:r w:rsidRPr="00567FC6">
        <w:rPr>
          <w:b/>
          <w:lang w:val="en-US"/>
        </w:rPr>
        <w:t>REGISTRATION NUMBER:</w:t>
      </w:r>
      <w:r w:rsidRPr="002F60CE">
        <w:rPr>
          <w:lang w:val="en-US"/>
        </w:rPr>
        <w:t xml:space="preserve"> 2016/351555/07 </w:t>
      </w:r>
      <w:r w:rsidR="0004794E">
        <w:rPr>
          <w:lang w:val="en-US"/>
        </w:rPr>
        <w:tab/>
      </w:r>
      <w:r w:rsidR="0004794E">
        <w:rPr>
          <w:lang w:val="en-US"/>
        </w:rPr>
        <w:tab/>
      </w:r>
      <w:r w:rsidR="0004794E">
        <w:rPr>
          <w:lang w:val="en-US"/>
        </w:rPr>
        <w:tab/>
        <w:t>Second Respondent</w:t>
      </w:r>
    </w:p>
    <w:p w14:paraId="26D3788D" w14:textId="0FAC69EB" w:rsidR="005D3E23" w:rsidRDefault="0004794E" w:rsidP="0056140D">
      <w:pPr>
        <w:jc w:val="both"/>
        <w:rPr>
          <w:lang w:val="en-US"/>
        </w:rPr>
      </w:pPr>
      <w:r>
        <w:rPr>
          <w:lang w:val="en-US"/>
        </w:rPr>
        <w:t xml:space="preserve">___________________________________________________________________ </w:t>
      </w:r>
    </w:p>
    <w:p w14:paraId="0A14A866" w14:textId="792710D6" w:rsidR="0004794E" w:rsidRPr="00567FC6" w:rsidRDefault="0004794E" w:rsidP="00E004CA">
      <w:pPr>
        <w:spacing w:after="0" w:line="240" w:lineRule="auto"/>
        <w:jc w:val="center"/>
        <w:rPr>
          <w:b/>
          <w:lang w:val="en-US"/>
        </w:rPr>
      </w:pPr>
      <w:r w:rsidRPr="00567FC6">
        <w:rPr>
          <w:b/>
          <w:lang w:val="en-US"/>
        </w:rPr>
        <w:t xml:space="preserve">JUDGMENT </w:t>
      </w:r>
    </w:p>
    <w:p w14:paraId="4A5B4E76" w14:textId="42A688D4" w:rsidR="00E004CA" w:rsidRDefault="0004794E" w:rsidP="00E004CA">
      <w:pPr>
        <w:spacing w:after="0" w:line="240" w:lineRule="auto"/>
        <w:rPr>
          <w:lang w:val="en-US"/>
        </w:rPr>
      </w:pPr>
      <w:r>
        <w:rPr>
          <w:lang w:val="en-US"/>
        </w:rPr>
        <w:t>___________________________________________________________________</w:t>
      </w:r>
    </w:p>
    <w:p w14:paraId="09DC0C41" w14:textId="77777777" w:rsidR="00E004CA" w:rsidRPr="00E004CA" w:rsidRDefault="00E004CA" w:rsidP="00E004CA">
      <w:pPr>
        <w:spacing w:after="0" w:line="240" w:lineRule="auto"/>
        <w:rPr>
          <w:lang w:val="en-US"/>
        </w:rPr>
      </w:pPr>
    </w:p>
    <w:p w14:paraId="03CC94CD" w14:textId="339C64AF" w:rsidR="004537D5" w:rsidRDefault="004537D5" w:rsidP="00E004CA">
      <w:pPr>
        <w:jc w:val="both"/>
        <w:rPr>
          <w:b/>
          <w:lang w:val="en-US"/>
        </w:rPr>
      </w:pPr>
      <w:r w:rsidRPr="00567FC6">
        <w:rPr>
          <w:b/>
          <w:lang w:val="en-US"/>
        </w:rPr>
        <w:t>Matojane J</w:t>
      </w:r>
    </w:p>
    <w:p w14:paraId="1EE31B49" w14:textId="22F3F361" w:rsidR="0052617F" w:rsidRDefault="0052617F" w:rsidP="00E004CA">
      <w:pPr>
        <w:jc w:val="both"/>
        <w:rPr>
          <w:lang w:val="en-US"/>
        </w:rPr>
      </w:pPr>
      <w:r>
        <w:rPr>
          <w:lang w:val="en-US"/>
        </w:rPr>
        <w:t>Introduction</w:t>
      </w:r>
    </w:p>
    <w:p w14:paraId="797C0D89" w14:textId="260D46D1" w:rsidR="007A5F03" w:rsidRDefault="007A5F03" w:rsidP="0056140D">
      <w:pPr>
        <w:jc w:val="both"/>
        <w:rPr>
          <w:lang w:val="en-US"/>
        </w:rPr>
      </w:pPr>
      <w:r>
        <w:rPr>
          <w:lang w:val="en-US"/>
        </w:rPr>
        <w:t>[1]</w:t>
      </w:r>
      <w:r>
        <w:rPr>
          <w:lang w:val="en-US"/>
        </w:rPr>
        <w:tab/>
      </w:r>
      <w:r w:rsidR="00D27670">
        <w:rPr>
          <w:lang w:val="en-US"/>
        </w:rPr>
        <w:t xml:space="preserve">This is a condonation application to condone </w:t>
      </w:r>
      <w:r w:rsidR="009C6C24">
        <w:rPr>
          <w:lang w:val="en-US"/>
        </w:rPr>
        <w:t xml:space="preserve">the first and second </w:t>
      </w:r>
      <w:r w:rsidR="00593DB1">
        <w:rPr>
          <w:lang w:val="en-US"/>
        </w:rPr>
        <w:t>applicants'</w:t>
      </w:r>
      <w:r w:rsidR="009C6C24">
        <w:rPr>
          <w:lang w:val="en-US"/>
        </w:rPr>
        <w:t xml:space="preserve"> late filing of the replying affidavit </w:t>
      </w:r>
      <w:r w:rsidR="00221BD3">
        <w:rPr>
          <w:lang w:val="en-US"/>
        </w:rPr>
        <w:t xml:space="preserve">to the </w:t>
      </w:r>
      <w:r w:rsidR="00593DB1">
        <w:rPr>
          <w:lang w:val="en-US"/>
        </w:rPr>
        <w:t>applicants'</w:t>
      </w:r>
      <w:r w:rsidR="00221BD3">
        <w:rPr>
          <w:lang w:val="en-US"/>
        </w:rPr>
        <w:t xml:space="preserve"> condonation application for the late filing </w:t>
      </w:r>
      <w:r w:rsidR="00285F6F">
        <w:rPr>
          <w:lang w:val="en-US"/>
        </w:rPr>
        <w:t>of the review of taxation</w:t>
      </w:r>
      <w:r>
        <w:rPr>
          <w:lang w:val="en-US"/>
        </w:rPr>
        <w:t>.</w:t>
      </w:r>
    </w:p>
    <w:p w14:paraId="583DD54C" w14:textId="77513CA2" w:rsidR="00D318A1" w:rsidRDefault="002D546D" w:rsidP="0056140D">
      <w:pPr>
        <w:jc w:val="both"/>
        <w:rPr>
          <w:lang w:val="en-US"/>
        </w:rPr>
      </w:pPr>
      <w:r>
        <w:rPr>
          <w:lang w:val="en-US"/>
        </w:rPr>
        <w:t>[2]</w:t>
      </w:r>
      <w:r>
        <w:rPr>
          <w:lang w:val="en-US"/>
        </w:rPr>
        <w:tab/>
      </w:r>
      <w:r w:rsidR="00D318A1">
        <w:rPr>
          <w:lang w:val="en-US"/>
        </w:rPr>
        <w:t xml:space="preserve">The taxation took place on </w:t>
      </w:r>
      <w:r w:rsidR="00593DB1">
        <w:rPr>
          <w:lang w:val="en-US"/>
        </w:rPr>
        <w:t>7 September</w:t>
      </w:r>
      <w:r w:rsidR="00D318A1">
        <w:rPr>
          <w:lang w:val="en-US"/>
        </w:rPr>
        <w:t xml:space="preserve"> 2021, resulting in a taxed bill of costs in the amount of R602,694.55. The applicants had 15 days within which they could bring an application for review of the taxed bill of costs. The last day being </w:t>
      </w:r>
      <w:r w:rsidR="00593DB1">
        <w:rPr>
          <w:lang w:val="en-US"/>
        </w:rPr>
        <w:t>29 September</w:t>
      </w:r>
      <w:r w:rsidR="00D318A1">
        <w:rPr>
          <w:lang w:val="en-US"/>
        </w:rPr>
        <w:t xml:space="preserve"> 2021.</w:t>
      </w:r>
    </w:p>
    <w:p w14:paraId="3DDFCBE9" w14:textId="22D065F8" w:rsidR="00C910F2" w:rsidRDefault="00C910F2" w:rsidP="0056140D">
      <w:pPr>
        <w:jc w:val="both"/>
      </w:pPr>
      <w:r>
        <w:t xml:space="preserve">Background facts relevant to the </w:t>
      </w:r>
      <w:r w:rsidR="007F7488">
        <w:t xml:space="preserve">two </w:t>
      </w:r>
      <w:r>
        <w:t>application</w:t>
      </w:r>
      <w:r w:rsidR="007F7488">
        <w:t>s</w:t>
      </w:r>
    </w:p>
    <w:p w14:paraId="00542C90" w14:textId="538D851A" w:rsidR="00E85FDC" w:rsidRDefault="007F7488" w:rsidP="00804D77">
      <w:pPr>
        <w:jc w:val="both"/>
      </w:pPr>
      <w:r>
        <w:rPr>
          <w:lang w:val="en-US"/>
        </w:rPr>
        <w:t>[</w:t>
      </w:r>
      <w:r w:rsidR="002D546D">
        <w:rPr>
          <w:lang w:val="en-US"/>
        </w:rPr>
        <w:t>3</w:t>
      </w:r>
      <w:r>
        <w:rPr>
          <w:lang w:val="en-US"/>
        </w:rPr>
        <w:t>]</w:t>
      </w:r>
      <w:r>
        <w:rPr>
          <w:lang w:val="en-US"/>
        </w:rPr>
        <w:tab/>
      </w:r>
      <w:r w:rsidR="00F82DFE">
        <w:rPr>
          <w:lang w:val="en-US"/>
        </w:rPr>
        <w:t>T</w:t>
      </w:r>
      <w:r w:rsidR="006755EC" w:rsidRPr="004A1B0F">
        <w:rPr>
          <w:lang w:val="en-US"/>
        </w:rPr>
        <w:t>he litigation between the parties has been long and arduous</w:t>
      </w:r>
      <w:r w:rsidR="006755EC">
        <w:rPr>
          <w:lang w:val="en-US"/>
        </w:rPr>
        <w:t>, s</w:t>
      </w:r>
      <w:r w:rsidR="006755EC" w:rsidRPr="004B4EDD">
        <w:rPr>
          <w:lang w:val="en-US"/>
        </w:rPr>
        <w:t xml:space="preserve">panning </w:t>
      </w:r>
      <w:r w:rsidR="001D71A0">
        <w:rPr>
          <w:lang w:val="en-US"/>
        </w:rPr>
        <w:t>over</w:t>
      </w:r>
      <w:r w:rsidR="006755EC" w:rsidRPr="004B4EDD">
        <w:rPr>
          <w:lang w:val="en-US"/>
        </w:rPr>
        <w:t xml:space="preserve"> about two years</w:t>
      </w:r>
      <w:r w:rsidR="006755EC">
        <w:rPr>
          <w:lang w:val="en-US"/>
        </w:rPr>
        <w:t>.</w:t>
      </w:r>
      <w:r w:rsidR="001D71A0">
        <w:t xml:space="preserve"> </w:t>
      </w:r>
      <w:r w:rsidR="007433A3">
        <w:t xml:space="preserve">The litigation </w:t>
      </w:r>
      <w:r w:rsidR="00804D77">
        <w:t xml:space="preserve">commenced with an </w:t>
      </w:r>
      <w:r w:rsidR="007433A3">
        <w:t>ur</w:t>
      </w:r>
      <w:r w:rsidR="00804D77">
        <w:t>gent application</w:t>
      </w:r>
      <w:r w:rsidR="002913D6">
        <w:t xml:space="preserve"> on </w:t>
      </w:r>
      <w:r w:rsidR="00593DB1">
        <w:t>13 November</w:t>
      </w:r>
      <w:r w:rsidR="002913D6">
        <w:t xml:space="preserve"> </w:t>
      </w:r>
      <w:r w:rsidR="0033363A">
        <w:t>2018</w:t>
      </w:r>
      <w:r w:rsidR="00C93C16">
        <w:t>,</w:t>
      </w:r>
      <w:r w:rsidR="0033363A">
        <w:t xml:space="preserve"> </w:t>
      </w:r>
      <w:r w:rsidR="007B7044">
        <w:t xml:space="preserve">which resulted in an order by </w:t>
      </w:r>
      <w:r w:rsidR="00C93C16">
        <w:t xml:space="preserve">the </w:t>
      </w:r>
      <w:r w:rsidR="007B7044">
        <w:t xml:space="preserve">agreement </w:t>
      </w:r>
      <w:r w:rsidR="00DE7238">
        <w:t xml:space="preserve">being made that applicants </w:t>
      </w:r>
      <w:r w:rsidR="00EE3923">
        <w:t>would stop construction work</w:t>
      </w:r>
      <w:r w:rsidR="00C93C16">
        <w:t xml:space="preserve"> </w:t>
      </w:r>
      <w:r w:rsidR="00EE3923">
        <w:t xml:space="preserve">on </w:t>
      </w:r>
      <w:r w:rsidR="00C93C16">
        <w:t xml:space="preserve">the </w:t>
      </w:r>
      <w:r w:rsidR="00593DB1">
        <w:t>respondent's</w:t>
      </w:r>
      <w:r w:rsidR="00EE3923">
        <w:t xml:space="preserve"> property </w:t>
      </w:r>
      <w:r w:rsidR="0000177A">
        <w:t>pending mediation</w:t>
      </w:r>
      <w:r w:rsidR="00581445">
        <w:t>.</w:t>
      </w:r>
      <w:r w:rsidR="001D71A0">
        <w:t xml:space="preserve"> </w:t>
      </w:r>
      <w:r w:rsidR="00581445">
        <w:t>The mediation effort</w:t>
      </w:r>
      <w:r w:rsidR="0000177A">
        <w:t xml:space="preserve"> was unsuccessful</w:t>
      </w:r>
      <w:r w:rsidR="007433A3">
        <w:t>.</w:t>
      </w:r>
      <w:r w:rsidR="001D71A0">
        <w:t xml:space="preserve"> </w:t>
      </w:r>
      <w:r w:rsidR="007433A3">
        <w:t xml:space="preserve">On </w:t>
      </w:r>
      <w:r w:rsidR="00593DB1">
        <w:t>16 May</w:t>
      </w:r>
      <w:r w:rsidR="007433A3">
        <w:t xml:space="preserve"> 2020</w:t>
      </w:r>
      <w:r w:rsidR="00C93C16">
        <w:t>,</w:t>
      </w:r>
      <w:r w:rsidR="007433A3">
        <w:t xml:space="preserve"> </w:t>
      </w:r>
      <w:r w:rsidR="008B3BBC">
        <w:t xml:space="preserve">this </w:t>
      </w:r>
      <w:r w:rsidR="00593DB1">
        <w:t>Court</w:t>
      </w:r>
      <w:r w:rsidR="008B3BBC">
        <w:t xml:space="preserve"> granted an order</w:t>
      </w:r>
      <w:r w:rsidR="00903883">
        <w:t xml:space="preserve"> </w:t>
      </w:r>
      <w:r w:rsidR="00C65C10">
        <w:t>evict</w:t>
      </w:r>
      <w:r w:rsidR="008B3BBC">
        <w:t>ing the applicants</w:t>
      </w:r>
      <w:r w:rsidR="00C65C10">
        <w:t xml:space="preserve"> from the </w:t>
      </w:r>
      <w:r w:rsidR="00593DB1">
        <w:t>respondent's properties</w:t>
      </w:r>
      <w:r w:rsidR="00C65C10">
        <w:t>.</w:t>
      </w:r>
      <w:r w:rsidR="001D71A0">
        <w:t xml:space="preserve"> </w:t>
      </w:r>
      <w:r w:rsidR="008A4B23">
        <w:t xml:space="preserve">On </w:t>
      </w:r>
      <w:r w:rsidR="00593DB1">
        <w:t>31 June</w:t>
      </w:r>
      <w:r w:rsidR="008A4B23">
        <w:t xml:space="preserve"> 2020</w:t>
      </w:r>
      <w:r w:rsidR="00903883">
        <w:t>,</w:t>
      </w:r>
      <w:r w:rsidR="008A4B23">
        <w:t xml:space="preserve"> the applicants </w:t>
      </w:r>
      <w:r w:rsidR="005E2783">
        <w:t xml:space="preserve">unsuccessfully applied </w:t>
      </w:r>
      <w:r w:rsidR="00761875">
        <w:t>for leave to appeal the high court order</w:t>
      </w:r>
      <w:r w:rsidR="005E2783">
        <w:t>. The application</w:t>
      </w:r>
      <w:r w:rsidR="00761875">
        <w:t xml:space="preserve"> was </w:t>
      </w:r>
      <w:r w:rsidR="00170F74">
        <w:t>dismissed with costs.</w:t>
      </w:r>
      <w:r w:rsidR="001D71A0">
        <w:t xml:space="preserve"> </w:t>
      </w:r>
      <w:r w:rsidR="00E132E9">
        <w:t>The</w:t>
      </w:r>
      <w:r w:rsidR="00767BC7">
        <w:t>reafter</w:t>
      </w:r>
      <w:r w:rsidR="00E132E9">
        <w:t xml:space="preserve"> applicants unsuccessful sought to rescind the </w:t>
      </w:r>
      <w:r w:rsidR="00F216C8">
        <w:t xml:space="preserve">judgment and order of the </w:t>
      </w:r>
      <w:r w:rsidR="00E832F0">
        <w:t>high</w:t>
      </w:r>
      <w:r w:rsidR="00F216C8">
        <w:t xml:space="preserve"> </w:t>
      </w:r>
      <w:r w:rsidR="00593DB1">
        <w:t>Court</w:t>
      </w:r>
      <w:r w:rsidR="00F216C8">
        <w:t>.</w:t>
      </w:r>
    </w:p>
    <w:p w14:paraId="1BD22144" w14:textId="69D7E10D" w:rsidR="007F0370" w:rsidRDefault="00767BC7" w:rsidP="007F0370">
      <w:pPr>
        <w:jc w:val="both"/>
      </w:pPr>
      <w:r>
        <w:t>[</w:t>
      </w:r>
      <w:r w:rsidR="002D546D">
        <w:t>4</w:t>
      </w:r>
      <w:r>
        <w:t>]</w:t>
      </w:r>
      <w:r>
        <w:tab/>
      </w:r>
      <w:r w:rsidR="007F0370">
        <w:t xml:space="preserve">after that, </w:t>
      </w:r>
      <w:r>
        <w:t xml:space="preserve">the applicants </w:t>
      </w:r>
      <w:r w:rsidR="007F0370">
        <w:t>petitioned the Supreme Court of Appeal for leave to appeal, which was also dismissed with costs.</w:t>
      </w:r>
      <w:r w:rsidR="001D71A0">
        <w:t xml:space="preserve"> </w:t>
      </w:r>
      <w:r w:rsidR="007F0370">
        <w:t xml:space="preserve">The applicants then brought an application </w:t>
      </w:r>
      <w:r w:rsidR="00E832F0">
        <w:t>to</w:t>
      </w:r>
      <w:r w:rsidR="007F0370">
        <w:t xml:space="preserve"> the Supreme Court of Appeal for reconsideration</w:t>
      </w:r>
      <w:r w:rsidR="002B2DC3">
        <w:t>, and the</w:t>
      </w:r>
      <w:r w:rsidR="007F0370">
        <w:t xml:space="preserve"> application was also dismissed with costs on </w:t>
      </w:r>
      <w:r w:rsidR="00593DB1">
        <w:t>16 December</w:t>
      </w:r>
      <w:r w:rsidR="007F0370">
        <w:t xml:space="preserve"> 2020.</w:t>
      </w:r>
    </w:p>
    <w:p w14:paraId="2A1F4057" w14:textId="01F04B3B" w:rsidR="009B641D" w:rsidRDefault="00772D99" w:rsidP="009B641D">
      <w:pPr>
        <w:jc w:val="both"/>
      </w:pPr>
      <w:r>
        <w:t>[</w:t>
      </w:r>
      <w:r w:rsidR="002D546D">
        <w:t>5</w:t>
      </w:r>
      <w:r>
        <w:t>]</w:t>
      </w:r>
      <w:r>
        <w:tab/>
      </w:r>
      <w:r w:rsidR="00877AC6">
        <w:t xml:space="preserve">The bill of costs was finally taxed on </w:t>
      </w:r>
      <w:r w:rsidR="00593DB1">
        <w:t>7 September</w:t>
      </w:r>
      <w:r w:rsidR="00877AC6">
        <w:t xml:space="preserve"> 2021</w:t>
      </w:r>
      <w:r w:rsidR="002B2DC3">
        <w:t>,</w:t>
      </w:r>
      <w:r w:rsidR="00A16B2A">
        <w:t xml:space="preserve"> </w:t>
      </w:r>
      <w:r w:rsidR="002619AF">
        <w:t xml:space="preserve">resulting in a taxed bill of costs in terms of which applicants </w:t>
      </w:r>
      <w:r w:rsidR="00A535E0">
        <w:t>are to pay an amount of R602,694.55</w:t>
      </w:r>
      <w:r w:rsidR="009B641D">
        <w:t>.</w:t>
      </w:r>
      <w:r w:rsidR="001D71A0">
        <w:t xml:space="preserve"> </w:t>
      </w:r>
      <w:r w:rsidR="009B641D">
        <w:t xml:space="preserve">The </w:t>
      </w:r>
      <w:r w:rsidR="009B641D">
        <w:lastRenderedPageBreak/>
        <w:t xml:space="preserve">applicants did not respond to the </w:t>
      </w:r>
      <w:r w:rsidR="00593DB1">
        <w:t>defendant's</w:t>
      </w:r>
      <w:r w:rsidR="009B641D">
        <w:t xml:space="preserve"> </w:t>
      </w:r>
      <w:r w:rsidR="00593DB1">
        <w:t>attorney's</w:t>
      </w:r>
      <w:r w:rsidR="009B641D">
        <w:t xml:space="preserve"> letter demanding payment</w:t>
      </w:r>
      <w:r w:rsidR="002B2DC3">
        <w:t>,</w:t>
      </w:r>
      <w:r w:rsidR="009B641D">
        <w:t xml:space="preserve"> and on 6  October 2021</w:t>
      </w:r>
      <w:r w:rsidR="002B2DC3">
        <w:t>,</w:t>
      </w:r>
      <w:r w:rsidR="009B641D">
        <w:t xml:space="preserve"> another letter was dispatched by the respondent incorporating the additional taxed allocator for the</w:t>
      </w:r>
      <w:r w:rsidR="002B2DC3">
        <w:t xml:space="preserve"> </w:t>
      </w:r>
      <w:r w:rsidR="009B641D">
        <w:t>failed application for reconsideration in terms of section 17(2)(f).</w:t>
      </w:r>
      <w:r w:rsidR="001D71A0">
        <w:t xml:space="preserve"> </w:t>
      </w:r>
      <w:r w:rsidR="009B641D">
        <w:t>The letter specifically stated that should payment not be forthcoming</w:t>
      </w:r>
      <w:r w:rsidR="00327AC7">
        <w:t>,</w:t>
      </w:r>
      <w:r w:rsidR="009B641D">
        <w:t xml:space="preserve"> a warrant of execution would be issued.</w:t>
      </w:r>
    </w:p>
    <w:p w14:paraId="0BF401E1" w14:textId="7471DF6A" w:rsidR="009B641D" w:rsidRDefault="009301F3" w:rsidP="009B641D">
      <w:pPr>
        <w:jc w:val="both"/>
      </w:pPr>
      <w:r>
        <w:t>[</w:t>
      </w:r>
      <w:r w:rsidR="002D546D">
        <w:t>6</w:t>
      </w:r>
      <w:r>
        <w:t>]</w:t>
      </w:r>
      <w:r>
        <w:tab/>
      </w:r>
      <w:r w:rsidR="009B641D">
        <w:t xml:space="preserve">The respondent instructed the sheriff to attach all the </w:t>
      </w:r>
      <w:r w:rsidR="00593DB1">
        <w:t>applicants'</w:t>
      </w:r>
      <w:r w:rsidR="009B641D">
        <w:t xml:space="preserve"> movable goods that were still being illegally stored on the </w:t>
      </w:r>
      <w:r w:rsidR="00593DB1">
        <w:t>respondent's</w:t>
      </w:r>
      <w:r w:rsidR="009B641D">
        <w:t xml:space="preserve"> property</w:t>
      </w:r>
      <w:r w:rsidR="00CB566A">
        <w:t xml:space="preserve"> in contravention of the court order.</w:t>
      </w:r>
    </w:p>
    <w:p w14:paraId="6390BDEF" w14:textId="6C9817A1" w:rsidR="007F00F2" w:rsidRDefault="00CB566A" w:rsidP="0056140D">
      <w:pPr>
        <w:jc w:val="both"/>
      </w:pPr>
      <w:r>
        <w:rPr>
          <w:lang w:val="en-US"/>
        </w:rPr>
        <w:t>[</w:t>
      </w:r>
      <w:r w:rsidR="002D546D">
        <w:rPr>
          <w:lang w:val="en-US"/>
        </w:rPr>
        <w:t>7</w:t>
      </w:r>
      <w:r>
        <w:rPr>
          <w:lang w:val="en-US"/>
        </w:rPr>
        <w:t>]</w:t>
      </w:r>
      <w:r>
        <w:rPr>
          <w:lang w:val="en-US"/>
        </w:rPr>
        <w:tab/>
      </w:r>
      <w:r w:rsidR="009B641D">
        <w:rPr>
          <w:lang w:val="en-US"/>
        </w:rPr>
        <w:t xml:space="preserve">On </w:t>
      </w:r>
      <w:r w:rsidR="00593DB1">
        <w:rPr>
          <w:lang w:val="en-US"/>
        </w:rPr>
        <w:t>18 October</w:t>
      </w:r>
      <w:r w:rsidR="009B641D">
        <w:rPr>
          <w:lang w:val="en-US"/>
        </w:rPr>
        <w:t xml:space="preserve"> </w:t>
      </w:r>
      <w:r w:rsidR="009B641D" w:rsidRPr="002254EE">
        <w:rPr>
          <w:lang w:val="en-US"/>
        </w:rPr>
        <w:t>2021</w:t>
      </w:r>
      <w:r w:rsidR="00327AC7">
        <w:rPr>
          <w:lang w:val="en-US"/>
        </w:rPr>
        <w:t>,</w:t>
      </w:r>
      <w:r w:rsidR="009B641D" w:rsidRPr="002254EE">
        <w:rPr>
          <w:lang w:val="en-US"/>
        </w:rPr>
        <w:t xml:space="preserve"> the sheriff attempted to remove</w:t>
      </w:r>
      <w:r w:rsidR="009B641D" w:rsidRPr="008B35D7">
        <w:rPr>
          <w:lang w:val="en-US"/>
        </w:rPr>
        <w:t xml:space="preserve"> the attached goods</w:t>
      </w:r>
      <w:r w:rsidR="009B641D">
        <w:rPr>
          <w:lang w:val="en-US"/>
        </w:rPr>
        <w:t>.</w:t>
      </w:r>
      <w:r w:rsidR="001D71A0">
        <w:rPr>
          <w:lang w:val="en-US"/>
        </w:rPr>
        <w:t xml:space="preserve"> </w:t>
      </w:r>
      <w:r w:rsidR="009B641D">
        <w:rPr>
          <w:lang w:val="en-US"/>
        </w:rPr>
        <w:t xml:space="preserve">The following day on </w:t>
      </w:r>
      <w:r w:rsidR="00593DB1">
        <w:rPr>
          <w:lang w:val="en-US"/>
        </w:rPr>
        <w:t>19 October</w:t>
      </w:r>
      <w:r w:rsidR="009B641D">
        <w:rPr>
          <w:lang w:val="en-US"/>
        </w:rPr>
        <w:t xml:space="preserve"> 2021, </w:t>
      </w:r>
      <w:r w:rsidR="009B641D">
        <w:t>a week after the attachment</w:t>
      </w:r>
      <w:r w:rsidR="002B3BD5">
        <w:t>,</w:t>
      </w:r>
      <w:r w:rsidR="009B641D">
        <w:t xml:space="preserve"> the </w:t>
      </w:r>
      <w:r w:rsidR="009B641D" w:rsidRPr="00456C8D">
        <w:rPr>
          <w:lang w:val="en-US"/>
        </w:rPr>
        <w:t>applicant</w:t>
      </w:r>
      <w:r w:rsidR="009B641D">
        <w:rPr>
          <w:lang w:val="en-US"/>
        </w:rPr>
        <w:t>s</w:t>
      </w:r>
      <w:r w:rsidR="009B641D" w:rsidRPr="00456C8D">
        <w:rPr>
          <w:lang w:val="en-US"/>
        </w:rPr>
        <w:t xml:space="preserve"> brought the condonation application</w:t>
      </w:r>
      <w:r w:rsidR="009B641D" w:rsidRPr="006A757C">
        <w:rPr>
          <w:lang w:val="en-US"/>
        </w:rPr>
        <w:t xml:space="preserve"> with the review application attached</w:t>
      </w:r>
      <w:r w:rsidR="009B641D">
        <w:rPr>
          <w:lang w:val="en-US"/>
        </w:rPr>
        <w:t>.</w:t>
      </w:r>
      <w:r w:rsidR="001D71A0">
        <w:rPr>
          <w:lang w:val="en-US"/>
        </w:rPr>
        <w:t xml:space="preserve"> </w:t>
      </w:r>
      <w:r w:rsidR="005464D0">
        <w:t>After that, the applicants paid</w:t>
      </w:r>
      <w:r w:rsidR="009B641D">
        <w:t xml:space="preserve"> the amount of R602,694.55 to </w:t>
      </w:r>
      <w:r w:rsidR="005464D0">
        <w:t xml:space="preserve">the </w:t>
      </w:r>
      <w:r w:rsidR="00593DB1">
        <w:t>respondent's</w:t>
      </w:r>
      <w:r w:rsidR="009B641D">
        <w:t xml:space="preserve"> attorneys in terms of the taxed bill of costs dated </w:t>
      </w:r>
      <w:r w:rsidR="00593DB1">
        <w:t>7 September</w:t>
      </w:r>
      <w:r w:rsidR="009B641D">
        <w:t xml:space="preserve"> 2021.</w:t>
      </w:r>
      <w:r w:rsidR="008925CA">
        <w:t xml:space="preserve"> </w:t>
      </w:r>
    </w:p>
    <w:p w14:paraId="5E7BD1C5" w14:textId="2F504C7B" w:rsidR="008925CA" w:rsidRPr="008925CA" w:rsidRDefault="00133390" w:rsidP="00145479">
      <w:pPr>
        <w:jc w:val="both"/>
      </w:pPr>
      <w:r>
        <w:t>[</w:t>
      </w:r>
      <w:r w:rsidR="002D546D">
        <w:t>8</w:t>
      </w:r>
      <w:r>
        <w:t>]</w:t>
      </w:r>
      <w:r>
        <w:tab/>
      </w:r>
      <w:r w:rsidR="008925CA">
        <w:t xml:space="preserve">According to the </w:t>
      </w:r>
      <w:r w:rsidR="00593DB1">
        <w:t>sheriff's</w:t>
      </w:r>
      <w:r w:rsidR="008925CA">
        <w:t xml:space="preserve"> return</w:t>
      </w:r>
      <w:r w:rsidR="005464D0">
        <w:t xml:space="preserve"> </w:t>
      </w:r>
      <w:r w:rsidR="008925CA">
        <w:t xml:space="preserve">of service in respect of the removal of the attached goods dated </w:t>
      </w:r>
      <w:r w:rsidR="00593DB1">
        <w:t>28 October</w:t>
      </w:r>
      <w:r w:rsidR="008925CA">
        <w:t xml:space="preserve"> 2021</w:t>
      </w:r>
      <w:r w:rsidR="005464D0">
        <w:t>,</w:t>
      </w:r>
      <w:r w:rsidR="008925CA">
        <w:t xml:space="preserve"> the applicants vacated the </w:t>
      </w:r>
      <w:r w:rsidR="00593DB1">
        <w:t>respondent's</w:t>
      </w:r>
      <w:r w:rsidR="008925CA">
        <w:t xml:space="preserve"> premises and unlawfully removed the goods </w:t>
      </w:r>
      <w:r w:rsidR="00621228">
        <w:t xml:space="preserve">that were </w:t>
      </w:r>
      <w:r w:rsidR="008925CA">
        <w:t>under judicial attachment.</w:t>
      </w:r>
    </w:p>
    <w:p w14:paraId="7AE798AC" w14:textId="03235350" w:rsidR="00145479" w:rsidRDefault="00270860" w:rsidP="00145479">
      <w:pPr>
        <w:jc w:val="both"/>
        <w:rPr>
          <w:lang w:val="en-US"/>
        </w:rPr>
      </w:pPr>
      <w:r>
        <w:rPr>
          <w:lang w:val="en-US"/>
        </w:rPr>
        <w:t>[</w:t>
      </w:r>
      <w:r w:rsidR="002D546D">
        <w:rPr>
          <w:lang w:val="en-US"/>
        </w:rPr>
        <w:t>9</w:t>
      </w:r>
      <w:r>
        <w:rPr>
          <w:lang w:val="en-US"/>
        </w:rPr>
        <w:t>]</w:t>
      </w:r>
      <w:r>
        <w:rPr>
          <w:lang w:val="en-US"/>
        </w:rPr>
        <w:tab/>
      </w:r>
      <w:r w:rsidR="00145479" w:rsidRPr="00BC5253">
        <w:rPr>
          <w:lang w:val="en-US"/>
        </w:rPr>
        <w:t xml:space="preserve">The respondent filed its opposing affidavit to the condonation application on </w:t>
      </w:r>
      <w:r w:rsidR="00593DB1">
        <w:rPr>
          <w:lang w:val="en-US"/>
        </w:rPr>
        <w:t>29 October</w:t>
      </w:r>
      <w:r w:rsidR="00145479" w:rsidRPr="00BC5253">
        <w:rPr>
          <w:lang w:val="en-US"/>
        </w:rPr>
        <w:t xml:space="preserve"> 2021</w:t>
      </w:r>
      <w:r w:rsidR="00145479">
        <w:rPr>
          <w:lang w:val="en-US"/>
        </w:rPr>
        <w:t>.</w:t>
      </w:r>
      <w:r w:rsidR="001D71A0">
        <w:rPr>
          <w:lang w:val="en-US"/>
        </w:rPr>
        <w:t xml:space="preserve"> </w:t>
      </w:r>
      <w:r w:rsidR="00145479">
        <w:rPr>
          <w:lang w:val="en-US"/>
        </w:rPr>
        <w:t xml:space="preserve">The </w:t>
      </w:r>
      <w:r w:rsidR="00145479" w:rsidRPr="00F23A67">
        <w:rPr>
          <w:i/>
          <w:iCs/>
          <w:lang w:val="en-US"/>
        </w:rPr>
        <w:t xml:space="preserve">dies </w:t>
      </w:r>
      <w:r w:rsidR="00145479">
        <w:rPr>
          <w:lang w:val="en-US"/>
        </w:rPr>
        <w:t>f</w:t>
      </w:r>
      <w:r w:rsidR="00145479" w:rsidRPr="005E6311">
        <w:rPr>
          <w:lang w:val="en-US"/>
        </w:rPr>
        <w:t xml:space="preserve">or the applicants to file a replying affidavit lapsed on </w:t>
      </w:r>
      <w:r w:rsidR="00593DB1">
        <w:rPr>
          <w:lang w:val="en-US"/>
        </w:rPr>
        <w:t>15 November</w:t>
      </w:r>
      <w:r w:rsidR="00145479" w:rsidRPr="005E6311">
        <w:rPr>
          <w:lang w:val="en-US"/>
        </w:rPr>
        <w:t xml:space="preserve"> 2021 </w:t>
      </w:r>
      <w:r w:rsidR="001C38E9">
        <w:rPr>
          <w:lang w:val="en-US"/>
        </w:rPr>
        <w:t>in terms of Rule 6(5)</w:t>
      </w:r>
      <w:r w:rsidR="008903C7">
        <w:rPr>
          <w:lang w:val="en-US"/>
        </w:rPr>
        <w:t>(e)</w:t>
      </w:r>
      <w:r w:rsidR="005464D0">
        <w:rPr>
          <w:lang w:val="en-US"/>
        </w:rPr>
        <w:t>,</w:t>
      </w:r>
      <w:r w:rsidR="008903C7">
        <w:rPr>
          <w:lang w:val="en-US"/>
        </w:rPr>
        <w:t xml:space="preserve"> </w:t>
      </w:r>
      <w:r w:rsidR="00145479" w:rsidRPr="005E6311">
        <w:rPr>
          <w:lang w:val="en-US"/>
        </w:rPr>
        <w:t xml:space="preserve">and the </w:t>
      </w:r>
      <w:r w:rsidR="00593DB1">
        <w:rPr>
          <w:lang w:val="en-US"/>
        </w:rPr>
        <w:t>applicants'</w:t>
      </w:r>
      <w:r w:rsidR="00145479" w:rsidRPr="005E6311">
        <w:rPr>
          <w:lang w:val="en-US"/>
        </w:rPr>
        <w:t xml:space="preserve"> heads of argument were due on </w:t>
      </w:r>
      <w:r w:rsidR="00593DB1">
        <w:rPr>
          <w:lang w:val="en-US"/>
        </w:rPr>
        <w:t>29 November</w:t>
      </w:r>
      <w:r w:rsidR="00145479" w:rsidRPr="005E6311">
        <w:rPr>
          <w:lang w:val="en-US"/>
        </w:rPr>
        <w:t xml:space="preserve"> 2021</w:t>
      </w:r>
      <w:r w:rsidR="00145479">
        <w:rPr>
          <w:lang w:val="en-US"/>
        </w:rPr>
        <w:t>.</w:t>
      </w:r>
    </w:p>
    <w:p w14:paraId="00E674E2" w14:textId="3BA06487" w:rsidR="00C46737" w:rsidRDefault="00CC5B4D" w:rsidP="0056140D">
      <w:pPr>
        <w:jc w:val="both"/>
        <w:rPr>
          <w:lang w:val="en-US"/>
        </w:rPr>
      </w:pPr>
      <w:r>
        <w:rPr>
          <w:lang w:val="en-US"/>
        </w:rPr>
        <w:t>[</w:t>
      </w:r>
      <w:r w:rsidR="002D546D">
        <w:rPr>
          <w:lang w:val="en-US"/>
        </w:rPr>
        <w:t>10</w:t>
      </w:r>
      <w:r>
        <w:rPr>
          <w:lang w:val="en-US"/>
        </w:rPr>
        <w:t>]</w:t>
      </w:r>
      <w:r>
        <w:rPr>
          <w:lang w:val="en-US"/>
        </w:rPr>
        <w:tab/>
      </w:r>
      <w:r w:rsidR="00665B4A" w:rsidRPr="0031357A">
        <w:rPr>
          <w:lang w:val="en-US"/>
        </w:rPr>
        <w:t xml:space="preserve">On </w:t>
      </w:r>
      <w:r w:rsidR="00593DB1">
        <w:rPr>
          <w:lang w:val="en-US"/>
        </w:rPr>
        <w:t>13 December</w:t>
      </w:r>
      <w:r w:rsidR="005D7A84">
        <w:rPr>
          <w:lang w:val="en-US"/>
        </w:rPr>
        <w:t xml:space="preserve"> </w:t>
      </w:r>
      <w:r w:rsidR="00665B4A" w:rsidRPr="0031357A">
        <w:rPr>
          <w:lang w:val="en-US"/>
        </w:rPr>
        <w:t>2021,</w:t>
      </w:r>
      <w:r w:rsidR="00665B4A" w:rsidRPr="00DE4FF0">
        <w:rPr>
          <w:lang w:val="en-US"/>
        </w:rPr>
        <w:t xml:space="preserve"> the respondent placed the applicants on teams to comply with the practice directive and fi</w:t>
      </w:r>
      <w:r w:rsidR="00665B4A">
        <w:rPr>
          <w:lang w:val="en-US"/>
        </w:rPr>
        <w:t>le</w:t>
      </w:r>
      <w:r w:rsidR="00665B4A" w:rsidRPr="00DE4FF0">
        <w:rPr>
          <w:lang w:val="en-US"/>
        </w:rPr>
        <w:t xml:space="preserve"> their heads of argument</w:t>
      </w:r>
      <w:r w:rsidR="003522EC">
        <w:rPr>
          <w:lang w:val="en-US"/>
        </w:rPr>
        <w:t>,</w:t>
      </w:r>
      <w:r w:rsidR="00665B4A">
        <w:rPr>
          <w:lang w:val="en-US"/>
        </w:rPr>
        <w:t xml:space="preserve"> </w:t>
      </w:r>
      <w:r w:rsidR="00665B4A" w:rsidRPr="00513D8A">
        <w:rPr>
          <w:lang w:val="en-US"/>
        </w:rPr>
        <w:t>failing which an application to compel would be launched.</w:t>
      </w:r>
      <w:r w:rsidR="001D71A0">
        <w:rPr>
          <w:lang w:val="en-US"/>
        </w:rPr>
        <w:t xml:space="preserve"> </w:t>
      </w:r>
      <w:r w:rsidR="00BF6D13">
        <w:rPr>
          <w:lang w:val="en-US"/>
        </w:rPr>
        <w:t xml:space="preserve">On </w:t>
      </w:r>
      <w:r w:rsidR="00593DB1">
        <w:rPr>
          <w:lang w:val="en-US"/>
        </w:rPr>
        <w:t>15 December</w:t>
      </w:r>
      <w:r w:rsidR="00BF6D13">
        <w:rPr>
          <w:lang w:val="en-US"/>
        </w:rPr>
        <w:t xml:space="preserve"> 2021</w:t>
      </w:r>
      <w:r w:rsidR="003522EC">
        <w:rPr>
          <w:lang w:val="en-US"/>
        </w:rPr>
        <w:t>,</w:t>
      </w:r>
      <w:r w:rsidR="00BF6D13">
        <w:rPr>
          <w:lang w:val="en-US"/>
        </w:rPr>
        <w:t xml:space="preserve"> the applicants sent an </w:t>
      </w:r>
      <w:r w:rsidR="003522EC">
        <w:rPr>
          <w:lang w:val="en-US"/>
        </w:rPr>
        <w:t>email</w:t>
      </w:r>
      <w:r w:rsidR="00BF6D13">
        <w:rPr>
          <w:lang w:val="en-US"/>
        </w:rPr>
        <w:t xml:space="preserve"> to the respondent requesting an indulgence to file</w:t>
      </w:r>
      <w:r w:rsidR="003522EC">
        <w:rPr>
          <w:lang w:val="en-US"/>
        </w:rPr>
        <w:t xml:space="preserve"> </w:t>
      </w:r>
      <w:r w:rsidR="00BF6D13">
        <w:rPr>
          <w:lang w:val="en-US"/>
        </w:rPr>
        <w:t xml:space="preserve">heads of argument on </w:t>
      </w:r>
      <w:r w:rsidR="00593DB1">
        <w:rPr>
          <w:lang w:val="en-US"/>
        </w:rPr>
        <w:t>14 January</w:t>
      </w:r>
      <w:r w:rsidR="00BF6D13">
        <w:rPr>
          <w:lang w:val="en-US"/>
        </w:rPr>
        <w:t xml:space="preserve"> 2022</w:t>
      </w:r>
      <w:r w:rsidR="00C93C55">
        <w:rPr>
          <w:lang w:val="en-US"/>
        </w:rPr>
        <w:t xml:space="preserve"> </w:t>
      </w:r>
      <w:r w:rsidR="00947209">
        <w:rPr>
          <w:lang w:val="en-US"/>
        </w:rPr>
        <w:t>due to the closure of their offices that day for the festive period</w:t>
      </w:r>
      <w:r w:rsidR="00BF6D13">
        <w:rPr>
          <w:lang w:val="en-US"/>
        </w:rPr>
        <w:t>. The applicant</w:t>
      </w:r>
      <w:r w:rsidR="00306B47">
        <w:rPr>
          <w:lang w:val="en-US"/>
        </w:rPr>
        <w:t>s</w:t>
      </w:r>
      <w:r w:rsidR="00BF6D13">
        <w:rPr>
          <w:lang w:val="en-US"/>
        </w:rPr>
        <w:t xml:space="preserve"> were afforded an extension of time until </w:t>
      </w:r>
      <w:r w:rsidR="00593DB1">
        <w:rPr>
          <w:lang w:val="en-US"/>
        </w:rPr>
        <w:t>14 January</w:t>
      </w:r>
      <w:r w:rsidR="00BF6D13">
        <w:rPr>
          <w:lang w:val="en-US"/>
        </w:rPr>
        <w:t xml:space="preserve"> 2022 to deliver heads of argument. </w:t>
      </w:r>
      <w:r w:rsidR="00306B47">
        <w:rPr>
          <w:lang w:val="en-US"/>
        </w:rPr>
        <w:t>The a</w:t>
      </w:r>
      <w:r w:rsidR="00BF6D13">
        <w:rPr>
          <w:lang w:val="en-US"/>
        </w:rPr>
        <w:t xml:space="preserve">pplicants filed heads of argument on </w:t>
      </w:r>
      <w:r w:rsidR="00593DB1">
        <w:rPr>
          <w:lang w:val="en-US"/>
        </w:rPr>
        <w:t>18 January</w:t>
      </w:r>
      <w:r w:rsidR="00BF6D13">
        <w:rPr>
          <w:lang w:val="en-US"/>
        </w:rPr>
        <w:t xml:space="preserve"> 2022</w:t>
      </w:r>
      <w:r w:rsidR="00947209">
        <w:rPr>
          <w:lang w:val="en-US"/>
        </w:rPr>
        <w:t xml:space="preserve"> instead</w:t>
      </w:r>
      <w:r w:rsidR="00BF6D13">
        <w:rPr>
          <w:lang w:val="en-US"/>
        </w:rPr>
        <w:t xml:space="preserve">. </w:t>
      </w:r>
      <w:r w:rsidR="00306B47">
        <w:rPr>
          <w:lang w:val="en-US"/>
        </w:rPr>
        <w:t>All along, the</w:t>
      </w:r>
      <w:r w:rsidR="00BF6D13">
        <w:rPr>
          <w:lang w:val="en-US"/>
        </w:rPr>
        <w:t xml:space="preserve"> applicants gave </w:t>
      </w:r>
      <w:r w:rsidR="00593DB1">
        <w:rPr>
          <w:lang w:val="en-US"/>
        </w:rPr>
        <w:t>the</w:t>
      </w:r>
      <w:r w:rsidR="00BF6D13">
        <w:rPr>
          <w:lang w:val="en-US"/>
        </w:rPr>
        <w:t xml:space="preserve"> impression that no replying affidavit would be filed. </w:t>
      </w:r>
      <w:r w:rsidR="00BF6D13" w:rsidRPr="001B10FF">
        <w:rPr>
          <w:lang w:val="en-US"/>
        </w:rPr>
        <w:t>It is not explained why</w:t>
      </w:r>
      <w:r w:rsidR="00BF6D13" w:rsidRPr="008E3BAB">
        <w:rPr>
          <w:lang w:val="en-US"/>
        </w:rPr>
        <w:t xml:space="preserve"> the applicant</w:t>
      </w:r>
      <w:r w:rsidR="006F40AA">
        <w:rPr>
          <w:lang w:val="en-US"/>
        </w:rPr>
        <w:t>s</w:t>
      </w:r>
      <w:r w:rsidR="00E80292">
        <w:rPr>
          <w:lang w:val="en-US"/>
        </w:rPr>
        <w:t xml:space="preserve"> </w:t>
      </w:r>
      <w:r w:rsidR="00593DB1">
        <w:rPr>
          <w:lang w:val="en-US"/>
        </w:rPr>
        <w:t>chose</w:t>
      </w:r>
      <w:r w:rsidR="00BF6D13" w:rsidRPr="008E3BAB">
        <w:rPr>
          <w:lang w:val="en-US"/>
        </w:rPr>
        <w:t xml:space="preserve"> to file</w:t>
      </w:r>
      <w:r w:rsidR="00BF6D13">
        <w:rPr>
          <w:lang w:val="en-US"/>
        </w:rPr>
        <w:t xml:space="preserve"> the replying </w:t>
      </w:r>
      <w:r w:rsidR="00BF6D13" w:rsidRPr="008E3BAB">
        <w:rPr>
          <w:lang w:val="en-US"/>
        </w:rPr>
        <w:t xml:space="preserve">affidavit on </w:t>
      </w:r>
      <w:r w:rsidR="00593DB1">
        <w:rPr>
          <w:lang w:val="en-US"/>
        </w:rPr>
        <w:t>10 February</w:t>
      </w:r>
      <w:r w:rsidR="00BF6D13" w:rsidRPr="008E3BAB">
        <w:rPr>
          <w:lang w:val="en-US"/>
        </w:rPr>
        <w:t xml:space="preserve"> 2022</w:t>
      </w:r>
      <w:r w:rsidR="000569E1">
        <w:rPr>
          <w:lang w:val="en-US"/>
        </w:rPr>
        <w:t xml:space="preserve"> and the condonation application </w:t>
      </w:r>
      <w:r w:rsidR="000E297E">
        <w:rPr>
          <w:lang w:val="en-US"/>
        </w:rPr>
        <w:t xml:space="preserve">only on </w:t>
      </w:r>
      <w:r w:rsidR="00593DB1">
        <w:rPr>
          <w:lang w:val="en-US"/>
        </w:rPr>
        <w:t>24 February</w:t>
      </w:r>
      <w:r w:rsidR="000E297E">
        <w:rPr>
          <w:lang w:val="en-US"/>
        </w:rPr>
        <w:t xml:space="preserve"> 2022. The delivery of the replying affidavit was</w:t>
      </w:r>
      <w:r w:rsidR="00BF6D13" w:rsidRPr="008E3BAB">
        <w:rPr>
          <w:lang w:val="en-US"/>
        </w:rPr>
        <w:t xml:space="preserve"> not only excessively out of time</w:t>
      </w:r>
      <w:r w:rsidR="00BF6D13">
        <w:rPr>
          <w:lang w:val="en-US"/>
        </w:rPr>
        <w:t xml:space="preserve"> (72 </w:t>
      </w:r>
      <w:r w:rsidR="00D6626B">
        <w:rPr>
          <w:lang w:val="en-US"/>
        </w:rPr>
        <w:t>days</w:t>
      </w:r>
      <w:r w:rsidR="00FF347A">
        <w:rPr>
          <w:lang w:val="en-US"/>
        </w:rPr>
        <w:t xml:space="preserve"> late</w:t>
      </w:r>
      <w:r w:rsidR="00D6626B">
        <w:rPr>
          <w:lang w:val="en-US"/>
        </w:rPr>
        <w:t>)</w:t>
      </w:r>
      <w:r w:rsidR="00593DB1">
        <w:rPr>
          <w:lang w:val="en-US"/>
        </w:rPr>
        <w:t>,</w:t>
      </w:r>
      <w:r w:rsidR="00D6626B">
        <w:rPr>
          <w:lang w:val="en-US"/>
        </w:rPr>
        <w:t xml:space="preserve"> </w:t>
      </w:r>
      <w:r w:rsidR="0095734C">
        <w:rPr>
          <w:lang w:val="en-US"/>
        </w:rPr>
        <w:t xml:space="preserve">it was served a </w:t>
      </w:r>
      <w:r w:rsidR="0095734C">
        <w:rPr>
          <w:lang w:val="en-US"/>
        </w:rPr>
        <w:lastRenderedPageBreak/>
        <w:t xml:space="preserve">month after </w:t>
      </w:r>
      <w:r w:rsidR="003F5FFF">
        <w:rPr>
          <w:lang w:val="en-US"/>
        </w:rPr>
        <w:t>both parties had filed their respective heads of argument</w:t>
      </w:r>
      <w:r w:rsidR="00593DB1">
        <w:rPr>
          <w:lang w:val="en-US"/>
        </w:rPr>
        <w:t>,</w:t>
      </w:r>
      <w:r w:rsidR="003F5FFF">
        <w:rPr>
          <w:lang w:val="en-US"/>
        </w:rPr>
        <w:t xml:space="preserve"> which is irregular.</w:t>
      </w:r>
    </w:p>
    <w:p w14:paraId="3924D7C6" w14:textId="2E94D2BC" w:rsidR="002B083E" w:rsidRDefault="002B083E" w:rsidP="0056140D">
      <w:pPr>
        <w:jc w:val="both"/>
        <w:rPr>
          <w:lang w:val="en-US"/>
        </w:rPr>
      </w:pPr>
      <w:r>
        <w:rPr>
          <w:lang w:val="en-US"/>
        </w:rPr>
        <w:t xml:space="preserve">Applicable legal principles </w:t>
      </w:r>
    </w:p>
    <w:p w14:paraId="0A4B59B1" w14:textId="77D3306B" w:rsidR="008D45B4" w:rsidRDefault="0077652F" w:rsidP="00346BAC">
      <w:pPr>
        <w:jc w:val="both"/>
        <w:rPr>
          <w:lang w:val="en-US"/>
        </w:rPr>
      </w:pPr>
      <w:r>
        <w:rPr>
          <w:lang w:val="en-US"/>
        </w:rPr>
        <w:t>[1</w:t>
      </w:r>
      <w:r w:rsidR="00902274">
        <w:rPr>
          <w:lang w:val="en-US"/>
        </w:rPr>
        <w:t>1</w:t>
      </w:r>
      <w:r>
        <w:rPr>
          <w:lang w:val="en-US"/>
        </w:rPr>
        <w:t>]</w:t>
      </w:r>
      <w:r>
        <w:rPr>
          <w:lang w:val="en-US"/>
        </w:rPr>
        <w:tab/>
      </w:r>
      <w:r w:rsidR="007F78A7">
        <w:rPr>
          <w:lang w:val="en-US"/>
        </w:rPr>
        <w:t>The Constitutional Court restated the legal principles applicable to the granting of condonation</w:t>
      </w:r>
      <w:r w:rsidR="00471C70">
        <w:rPr>
          <w:lang w:val="en-US"/>
        </w:rPr>
        <w:t xml:space="preserve"> in Steenkamp </w:t>
      </w:r>
      <w:r w:rsidR="00CD7715">
        <w:rPr>
          <w:lang w:val="en-US"/>
        </w:rPr>
        <w:t>and Others v Edcon Limited</w:t>
      </w:r>
      <w:r w:rsidR="007F78A7">
        <w:rPr>
          <w:rStyle w:val="FootnoteReference"/>
          <w:lang w:val="en-US"/>
        </w:rPr>
        <w:footnoteReference w:id="1"/>
      </w:r>
      <w:r w:rsidR="008D45B4">
        <w:rPr>
          <w:lang w:val="en-US"/>
        </w:rPr>
        <w:t xml:space="preserve"> as follows:</w:t>
      </w:r>
    </w:p>
    <w:p w14:paraId="3BA68255" w14:textId="38FC68E1" w:rsidR="002C2DBE" w:rsidRPr="002C2DBE" w:rsidRDefault="002C2DBE" w:rsidP="002C2DBE">
      <w:pPr>
        <w:ind w:left="720"/>
        <w:jc w:val="both"/>
        <w:rPr>
          <w:sz w:val="20"/>
          <w:szCs w:val="20"/>
        </w:rPr>
      </w:pPr>
      <w:r w:rsidRPr="002C2DBE">
        <w:rPr>
          <w:sz w:val="20"/>
          <w:szCs w:val="20"/>
          <w:lang w:val="en-US"/>
        </w:rPr>
        <w:t>[36]</w:t>
      </w:r>
      <w:r w:rsidRPr="002C2DBE">
        <w:rPr>
          <w:sz w:val="20"/>
          <w:szCs w:val="20"/>
        </w:rPr>
        <w:t>   </w:t>
      </w:r>
      <w:r w:rsidRPr="002C2DBE">
        <w:rPr>
          <w:sz w:val="20"/>
          <w:szCs w:val="20"/>
          <w:lang w:val="en-US"/>
        </w:rPr>
        <w:t xml:space="preserve">Granting condonation must be in the </w:t>
      </w:r>
      <w:r w:rsidR="007F78A7">
        <w:rPr>
          <w:sz w:val="20"/>
          <w:szCs w:val="20"/>
          <w:lang w:val="en-US"/>
        </w:rPr>
        <w:t>interest</w:t>
      </w:r>
      <w:r w:rsidRPr="002C2DBE">
        <w:rPr>
          <w:sz w:val="20"/>
          <w:szCs w:val="20"/>
          <w:lang w:val="en-US"/>
        </w:rPr>
        <w:t xml:space="preserve"> of justice.</w:t>
      </w:r>
      <w:r w:rsidR="001D71A0">
        <w:rPr>
          <w:sz w:val="20"/>
          <w:szCs w:val="20"/>
          <w:lang w:val="en-US"/>
        </w:rPr>
        <w:t xml:space="preserve"> </w:t>
      </w:r>
      <w:r w:rsidRPr="002C2DBE">
        <w:rPr>
          <w:sz w:val="20"/>
          <w:szCs w:val="20"/>
          <w:lang w:val="en-US"/>
        </w:rPr>
        <w:t>This Court in Grootboom set out the factors that must be considered in determining whether or not it is in the interests of justice to grant condonation:</w:t>
      </w:r>
    </w:p>
    <w:p w14:paraId="7DE2C27A" w14:textId="55177DC5" w:rsidR="002C2DBE" w:rsidRPr="002C2DBE" w:rsidRDefault="00593DB1" w:rsidP="002C2DBE">
      <w:pPr>
        <w:ind w:left="720"/>
        <w:jc w:val="both"/>
        <w:rPr>
          <w:sz w:val="20"/>
          <w:szCs w:val="20"/>
        </w:rPr>
      </w:pPr>
      <w:r>
        <w:rPr>
          <w:sz w:val="20"/>
          <w:szCs w:val="20"/>
        </w:rPr>
        <w:t>"</w:t>
      </w:r>
      <w:r w:rsidR="002C2DBE" w:rsidRPr="002C2DBE">
        <w:rPr>
          <w:sz w:val="20"/>
          <w:szCs w:val="20"/>
          <w:lang w:val="en-US"/>
        </w:rPr>
        <w:t>[T]he standard for considering an application for condonation is the interests of justice.</w:t>
      </w:r>
      <w:r w:rsidR="001D71A0">
        <w:rPr>
          <w:sz w:val="20"/>
          <w:szCs w:val="20"/>
          <w:lang w:val="en-US"/>
        </w:rPr>
        <w:t xml:space="preserve"> </w:t>
      </w:r>
      <w:r w:rsidR="002C2DBE" w:rsidRPr="002C2DBE">
        <w:rPr>
          <w:sz w:val="20"/>
          <w:szCs w:val="20"/>
          <w:lang w:val="en-US"/>
        </w:rPr>
        <w:t xml:space="preserve">However, the </w:t>
      </w:r>
      <w:r w:rsidR="00B55275">
        <w:rPr>
          <w:sz w:val="20"/>
          <w:szCs w:val="20"/>
          <w:lang w:val="en-US"/>
        </w:rPr>
        <w:t>concept</w:t>
      </w:r>
      <w:r w:rsidR="00752137">
        <w:rPr>
          <w:sz w:val="20"/>
          <w:szCs w:val="20"/>
          <w:lang w:val="en-US"/>
        </w:rPr>
        <w:t xml:space="preserve"> of</w:t>
      </w:r>
      <w:r>
        <w:rPr>
          <w:sz w:val="20"/>
          <w:szCs w:val="20"/>
          <w:lang w:val="en-US"/>
        </w:rPr>
        <w:t>'</w:t>
      </w:r>
      <w:r w:rsidR="00630F84">
        <w:rPr>
          <w:sz w:val="20"/>
          <w:szCs w:val="20"/>
          <w:lang w:val="en-US"/>
        </w:rPr>
        <w:t xml:space="preserve"> </w:t>
      </w:r>
      <w:r w:rsidR="002C2DBE" w:rsidRPr="002C2DBE">
        <w:rPr>
          <w:sz w:val="20"/>
          <w:szCs w:val="20"/>
          <w:lang w:val="en-US"/>
        </w:rPr>
        <w:t>interests of justice</w:t>
      </w:r>
      <w:r>
        <w:rPr>
          <w:sz w:val="20"/>
          <w:szCs w:val="20"/>
          <w:lang w:val="en-US"/>
        </w:rPr>
        <w:t>'</w:t>
      </w:r>
      <w:r w:rsidR="002C2DBE" w:rsidRPr="002C2DBE">
        <w:rPr>
          <w:sz w:val="20"/>
          <w:szCs w:val="20"/>
          <w:lang w:val="en-US"/>
        </w:rPr>
        <w:t xml:space="preserve"> is so elastic that it is not capable of precise definition.</w:t>
      </w:r>
      <w:r w:rsidR="001D71A0">
        <w:rPr>
          <w:sz w:val="20"/>
          <w:szCs w:val="20"/>
          <w:lang w:val="en-US"/>
        </w:rPr>
        <w:t xml:space="preserve"> </w:t>
      </w:r>
      <w:r w:rsidR="002C2DBE" w:rsidRPr="002C2DBE">
        <w:rPr>
          <w:sz w:val="20"/>
          <w:szCs w:val="20"/>
          <w:lang w:val="en-US"/>
        </w:rPr>
        <w:t>As the two cases demonstrate, it includes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1D71A0">
        <w:rPr>
          <w:sz w:val="20"/>
          <w:szCs w:val="20"/>
          <w:lang w:val="en-US"/>
        </w:rPr>
        <w:t xml:space="preserve"> </w:t>
      </w:r>
      <w:r w:rsidR="002C2DBE" w:rsidRPr="002C2DBE">
        <w:rPr>
          <w:sz w:val="20"/>
          <w:szCs w:val="20"/>
          <w:lang w:val="en-US"/>
        </w:rPr>
        <w:t>It is crucial to reiterate that both Brummer and Van Wyk emphasise that the ultimate determination of what is in the interests of justice must reflect due regard to all the relevant factors, but it is not necessarily limited to those mentioned above.</w:t>
      </w:r>
      <w:r w:rsidR="001D71A0">
        <w:rPr>
          <w:sz w:val="20"/>
          <w:szCs w:val="20"/>
          <w:lang w:val="en-US"/>
        </w:rPr>
        <w:t xml:space="preserve"> </w:t>
      </w:r>
      <w:r w:rsidR="002C2DBE" w:rsidRPr="002C2DBE">
        <w:rPr>
          <w:sz w:val="20"/>
          <w:szCs w:val="20"/>
          <w:lang w:val="en-US"/>
        </w:rPr>
        <w:t>The particular circumstances of each case will determine which of these factors are relevant.</w:t>
      </w:r>
    </w:p>
    <w:p w14:paraId="7F4BCD15" w14:textId="0C0BBE97" w:rsidR="002C2DBE" w:rsidRPr="002C2DBE" w:rsidRDefault="002C2DBE" w:rsidP="002C2DBE">
      <w:pPr>
        <w:ind w:left="720"/>
        <w:jc w:val="both"/>
        <w:rPr>
          <w:sz w:val="20"/>
          <w:szCs w:val="20"/>
          <w:lang w:val="en-US"/>
        </w:rPr>
      </w:pPr>
      <w:r w:rsidRPr="002C2DBE">
        <w:rPr>
          <w:sz w:val="20"/>
          <w:szCs w:val="20"/>
          <w:lang w:val="en-US"/>
        </w:rPr>
        <w:t>It is now trite that condonation cannot be had for the mere asking.</w:t>
      </w:r>
      <w:r w:rsidR="001D71A0">
        <w:rPr>
          <w:sz w:val="20"/>
          <w:szCs w:val="20"/>
          <w:lang w:val="en-US"/>
        </w:rPr>
        <w:t xml:space="preserve"> </w:t>
      </w:r>
      <w:r w:rsidRPr="002C2DBE">
        <w:rPr>
          <w:sz w:val="20"/>
          <w:szCs w:val="20"/>
          <w:lang w:val="en-US"/>
        </w:rPr>
        <w:t xml:space="preserve">A party seeking condonation must make out a case entitling it to the </w:t>
      </w:r>
      <w:r w:rsidR="00593DB1">
        <w:rPr>
          <w:sz w:val="20"/>
          <w:szCs w:val="20"/>
          <w:lang w:val="en-US"/>
        </w:rPr>
        <w:t>Court's</w:t>
      </w:r>
      <w:r w:rsidRPr="002C2DBE">
        <w:rPr>
          <w:sz w:val="20"/>
          <w:szCs w:val="20"/>
          <w:lang w:val="en-US"/>
        </w:rPr>
        <w:t xml:space="preserve"> indulgence.</w:t>
      </w:r>
      <w:r w:rsidR="001D71A0">
        <w:rPr>
          <w:sz w:val="20"/>
          <w:szCs w:val="20"/>
          <w:lang w:val="en-US"/>
        </w:rPr>
        <w:t xml:space="preserve"> </w:t>
      </w:r>
      <w:r w:rsidRPr="002C2DBE">
        <w:rPr>
          <w:sz w:val="20"/>
          <w:szCs w:val="20"/>
          <w:lang w:val="en-US"/>
        </w:rPr>
        <w:t>It must show sufficient cause.</w:t>
      </w:r>
      <w:r w:rsidR="001D71A0">
        <w:rPr>
          <w:sz w:val="20"/>
          <w:szCs w:val="20"/>
          <w:lang w:val="en-US"/>
        </w:rPr>
        <w:t xml:space="preserve"> </w:t>
      </w:r>
      <w:r w:rsidRPr="002C2DBE">
        <w:rPr>
          <w:sz w:val="20"/>
          <w:szCs w:val="20"/>
          <w:lang w:val="en-US"/>
        </w:rPr>
        <w:t xml:space="preserve">This requires a party to give a full explanation for the non-compliance with the rules or </w:t>
      </w:r>
      <w:r w:rsidR="00593DB1">
        <w:rPr>
          <w:sz w:val="20"/>
          <w:szCs w:val="20"/>
          <w:lang w:val="en-US"/>
        </w:rPr>
        <w:t>Court's</w:t>
      </w:r>
      <w:r w:rsidRPr="002C2DBE">
        <w:rPr>
          <w:sz w:val="20"/>
          <w:szCs w:val="20"/>
          <w:lang w:val="en-US"/>
        </w:rPr>
        <w:t xml:space="preserve"> directions.</w:t>
      </w:r>
      <w:r w:rsidR="001D71A0">
        <w:rPr>
          <w:sz w:val="20"/>
          <w:szCs w:val="20"/>
          <w:lang w:val="en-US"/>
        </w:rPr>
        <w:t xml:space="preserve"> </w:t>
      </w:r>
      <w:r w:rsidRPr="002C2DBE">
        <w:rPr>
          <w:sz w:val="20"/>
          <w:szCs w:val="20"/>
          <w:lang w:val="en-US"/>
        </w:rPr>
        <w:t>Of great significance, the explanation must be reasonable enough to excuse the default.</w:t>
      </w:r>
    </w:p>
    <w:p w14:paraId="0F54751D" w14:textId="16E17C36" w:rsidR="00FC10DE" w:rsidRDefault="002C2DBE" w:rsidP="00FC10DE">
      <w:pPr>
        <w:ind w:left="720"/>
        <w:jc w:val="both"/>
      </w:pPr>
      <w:r w:rsidRPr="002C2DBE">
        <w:rPr>
          <w:sz w:val="20"/>
          <w:szCs w:val="20"/>
          <w:lang w:val="en-US"/>
        </w:rPr>
        <w:t>The interests of justice must be determined with reference to all relevant factors.</w:t>
      </w:r>
      <w:r w:rsidR="001D71A0">
        <w:rPr>
          <w:sz w:val="20"/>
          <w:szCs w:val="20"/>
          <w:lang w:val="en-US"/>
        </w:rPr>
        <w:t xml:space="preserve"> </w:t>
      </w:r>
      <w:r w:rsidRPr="002C2DBE">
        <w:rPr>
          <w:sz w:val="20"/>
          <w:szCs w:val="20"/>
          <w:lang w:val="en-US"/>
        </w:rPr>
        <w:t>However, some of the factors may justifiably be left out of consideration in certain circumstances.</w:t>
      </w:r>
      <w:r w:rsidR="001D71A0">
        <w:rPr>
          <w:sz w:val="20"/>
          <w:szCs w:val="20"/>
          <w:lang w:val="en-US"/>
        </w:rPr>
        <w:t xml:space="preserve"> </w:t>
      </w:r>
      <w:r w:rsidRPr="002C2DBE">
        <w:rPr>
          <w:sz w:val="20"/>
          <w:szCs w:val="20"/>
          <w:lang w:val="en-US"/>
        </w:rPr>
        <w:t>For example, where the delay is unacceptably excessive and there is no explanation for the delay, there may be no need to consider the prospects of success.</w:t>
      </w:r>
      <w:r w:rsidR="001D71A0">
        <w:rPr>
          <w:sz w:val="20"/>
          <w:szCs w:val="20"/>
          <w:lang w:val="en-US"/>
        </w:rPr>
        <w:t xml:space="preserve"> </w:t>
      </w:r>
      <w:r w:rsidRPr="002C2DBE">
        <w:rPr>
          <w:sz w:val="20"/>
          <w:szCs w:val="20"/>
          <w:lang w:val="en-US"/>
        </w:rPr>
        <w:t>If the period of delay is short and there is an unsatisfactory explanation but there are reasonable prospects of success, condonation should be granted.</w:t>
      </w:r>
      <w:r w:rsidR="001D71A0">
        <w:rPr>
          <w:sz w:val="20"/>
          <w:szCs w:val="20"/>
          <w:lang w:val="en-US"/>
        </w:rPr>
        <w:t xml:space="preserve"> </w:t>
      </w:r>
      <w:r w:rsidRPr="002C2DBE">
        <w:rPr>
          <w:sz w:val="20"/>
          <w:szCs w:val="20"/>
          <w:lang w:val="en-US"/>
        </w:rPr>
        <w:t>However, despite the presence of reasonable prospects of success, condonation may be refused where the delay is excessive, the explanation is non-existent and granting condonation would prejudice the other party.</w:t>
      </w:r>
      <w:r w:rsidR="001D71A0">
        <w:rPr>
          <w:sz w:val="20"/>
          <w:szCs w:val="20"/>
          <w:lang w:val="en-US"/>
        </w:rPr>
        <w:t xml:space="preserve"> </w:t>
      </w:r>
      <w:r w:rsidRPr="002C2DBE">
        <w:rPr>
          <w:sz w:val="20"/>
          <w:szCs w:val="20"/>
          <w:lang w:val="en-US"/>
        </w:rPr>
        <w:t>As a general proposition the various factors are not individually decisive but should all be taken into account to arrive at a conclusion as to what is in the interests of justice</w:t>
      </w:r>
      <w:r w:rsidRPr="002C2DBE">
        <w:rPr>
          <w:lang w:val="en-US"/>
        </w:rPr>
        <w:t>.</w:t>
      </w:r>
      <w:r w:rsidR="00593DB1">
        <w:rPr>
          <w:lang w:val="en-US"/>
        </w:rPr>
        <w:t>"</w:t>
      </w:r>
      <w:r w:rsidR="00FC10DE" w:rsidRPr="002C2DBE">
        <w:t xml:space="preserve"> </w:t>
      </w:r>
    </w:p>
    <w:p w14:paraId="655F767E" w14:textId="7333DFAA" w:rsidR="00C9396D" w:rsidRPr="001A5E83" w:rsidRDefault="00005127" w:rsidP="00DA7DEB">
      <w:pPr>
        <w:jc w:val="both"/>
      </w:pPr>
      <w:r>
        <w:lastRenderedPageBreak/>
        <w:t>[1</w:t>
      </w:r>
      <w:r w:rsidR="00902274">
        <w:t>2</w:t>
      </w:r>
      <w:r>
        <w:t>]</w:t>
      </w:r>
      <w:r>
        <w:tab/>
      </w:r>
      <w:r w:rsidR="00C9396D">
        <w:t xml:space="preserve">The explanation </w:t>
      </w:r>
      <w:r w:rsidR="008D3831">
        <w:t xml:space="preserve">provided by the applicants </w:t>
      </w:r>
      <w:r w:rsidR="00C9396D">
        <w:t xml:space="preserve">for the delay </w:t>
      </w:r>
      <w:r w:rsidR="004E694E">
        <w:t>in filing the replying affidavit</w:t>
      </w:r>
      <w:r w:rsidR="008D3831">
        <w:t xml:space="preserve"> </w:t>
      </w:r>
      <w:r w:rsidR="002B60BD">
        <w:t xml:space="preserve">is unacceptable, unreasonable </w:t>
      </w:r>
      <w:r w:rsidR="001A5E83">
        <w:t>and unsatisfactory in a number of respects.</w:t>
      </w:r>
      <w:r w:rsidR="001D71A0">
        <w:t xml:space="preserve"> </w:t>
      </w:r>
      <w:r w:rsidR="008A50A5">
        <w:rPr>
          <w:lang w:val="en-US"/>
        </w:rPr>
        <w:t xml:space="preserve">First, </w:t>
      </w:r>
      <w:r w:rsidR="00FC2CF4">
        <w:rPr>
          <w:lang w:val="en-US"/>
        </w:rPr>
        <w:t>t</w:t>
      </w:r>
      <w:r w:rsidR="00FC2CF4" w:rsidRPr="00FC2CF4">
        <w:rPr>
          <w:lang w:val="en-US"/>
        </w:rPr>
        <w:t>he applicants</w:t>
      </w:r>
      <w:r w:rsidR="00782CBD">
        <w:rPr>
          <w:lang w:val="en-US"/>
        </w:rPr>
        <w:t xml:space="preserve"> </w:t>
      </w:r>
      <w:r w:rsidR="00752137">
        <w:rPr>
          <w:lang w:val="en-US"/>
        </w:rPr>
        <w:t>allege</w:t>
      </w:r>
      <w:r w:rsidR="00782CBD">
        <w:rPr>
          <w:lang w:val="en-US"/>
        </w:rPr>
        <w:t xml:space="preserve"> that they</w:t>
      </w:r>
      <w:r w:rsidR="00FC2CF4" w:rsidRPr="00FC2CF4">
        <w:rPr>
          <w:lang w:val="en-US"/>
        </w:rPr>
        <w:t xml:space="preserve"> had to procure the instructions o</w:t>
      </w:r>
      <w:r w:rsidR="00FC2CF4">
        <w:rPr>
          <w:lang w:val="en-US"/>
        </w:rPr>
        <w:t xml:space="preserve">f their </w:t>
      </w:r>
      <w:r w:rsidR="00FC2CF4" w:rsidRPr="00FC2CF4">
        <w:rPr>
          <w:lang w:val="en-US"/>
        </w:rPr>
        <w:t>managing director</w:t>
      </w:r>
      <w:r w:rsidR="00FC2CF4">
        <w:rPr>
          <w:lang w:val="en-US"/>
        </w:rPr>
        <w:t xml:space="preserve">, Shuk </w:t>
      </w:r>
      <w:r w:rsidR="00D538EB">
        <w:rPr>
          <w:lang w:val="en-US"/>
        </w:rPr>
        <w:t>Wa Lam (</w:t>
      </w:r>
      <w:r w:rsidR="00593DB1">
        <w:rPr>
          <w:lang w:val="en-US"/>
        </w:rPr>
        <w:t>"</w:t>
      </w:r>
      <w:r w:rsidR="00D538EB">
        <w:rPr>
          <w:lang w:val="en-US"/>
        </w:rPr>
        <w:t>Lam</w:t>
      </w:r>
      <w:r w:rsidR="00593DB1">
        <w:rPr>
          <w:lang w:val="en-US"/>
        </w:rPr>
        <w:t>"</w:t>
      </w:r>
      <w:r w:rsidR="00D538EB">
        <w:rPr>
          <w:lang w:val="en-US"/>
        </w:rPr>
        <w:t>)</w:t>
      </w:r>
      <w:r w:rsidR="00505254">
        <w:rPr>
          <w:lang w:val="en-US"/>
        </w:rPr>
        <w:t>,</w:t>
      </w:r>
      <w:r w:rsidR="00D538EB">
        <w:rPr>
          <w:lang w:val="en-US"/>
        </w:rPr>
        <w:t xml:space="preserve"> </w:t>
      </w:r>
      <w:r w:rsidR="00D63D9A" w:rsidRPr="00D63D9A">
        <w:rPr>
          <w:lang w:val="en-US"/>
        </w:rPr>
        <w:t>who</w:t>
      </w:r>
      <w:r w:rsidR="001E1B59">
        <w:rPr>
          <w:lang w:val="en-US"/>
        </w:rPr>
        <w:t>,</w:t>
      </w:r>
      <w:r w:rsidR="00D63D9A" w:rsidRPr="00D63D9A">
        <w:rPr>
          <w:lang w:val="en-US"/>
        </w:rPr>
        <w:t xml:space="preserve"> </w:t>
      </w:r>
      <w:r w:rsidR="00D63D9A">
        <w:rPr>
          <w:lang w:val="en-US"/>
        </w:rPr>
        <w:t>as</w:t>
      </w:r>
      <w:r w:rsidR="00D63D9A" w:rsidRPr="00D63D9A">
        <w:rPr>
          <w:lang w:val="en-US"/>
        </w:rPr>
        <w:t xml:space="preserve"> </w:t>
      </w:r>
      <w:r w:rsidR="00505254">
        <w:rPr>
          <w:lang w:val="en-US"/>
        </w:rPr>
        <w:t>of</w:t>
      </w:r>
      <w:r w:rsidR="00D63D9A" w:rsidRPr="00D63D9A">
        <w:rPr>
          <w:lang w:val="en-US"/>
        </w:rPr>
        <w:t xml:space="preserve"> </w:t>
      </w:r>
      <w:r w:rsidR="00593DB1">
        <w:rPr>
          <w:lang w:val="en-US"/>
        </w:rPr>
        <w:t>12 November</w:t>
      </w:r>
      <w:r w:rsidR="00D63D9A" w:rsidRPr="00D63D9A">
        <w:rPr>
          <w:lang w:val="en-US"/>
        </w:rPr>
        <w:t xml:space="preserve"> 20</w:t>
      </w:r>
      <w:r w:rsidR="00D63D9A">
        <w:rPr>
          <w:lang w:val="en-US"/>
        </w:rPr>
        <w:t>21</w:t>
      </w:r>
      <w:r w:rsidR="00505254">
        <w:rPr>
          <w:lang w:val="en-US"/>
        </w:rPr>
        <w:t>,</w:t>
      </w:r>
      <w:r w:rsidR="00460A8A" w:rsidRPr="00460A8A">
        <w:rPr>
          <w:lang w:val="en-US"/>
        </w:rPr>
        <w:t xml:space="preserve"> was in the process of preparing for a </w:t>
      </w:r>
      <w:r w:rsidR="00505254">
        <w:rPr>
          <w:lang w:val="en-US"/>
        </w:rPr>
        <w:t>three-month</w:t>
      </w:r>
      <w:r w:rsidR="00460A8A" w:rsidRPr="00460A8A">
        <w:rPr>
          <w:lang w:val="en-US"/>
        </w:rPr>
        <w:t xml:space="preserve"> trip to visit her minor children in Hong Kong </w:t>
      </w:r>
      <w:r w:rsidR="00460A8A">
        <w:rPr>
          <w:lang w:val="en-US"/>
        </w:rPr>
        <w:t xml:space="preserve">on </w:t>
      </w:r>
      <w:r w:rsidR="00593DB1">
        <w:rPr>
          <w:lang w:val="en-US"/>
        </w:rPr>
        <w:t>19 November</w:t>
      </w:r>
      <w:r w:rsidR="00460A8A" w:rsidRPr="00460A8A">
        <w:rPr>
          <w:lang w:val="en-US"/>
        </w:rPr>
        <w:t xml:space="preserve"> 2021</w:t>
      </w:r>
      <w:r w:rsidR="00460A8A">
        <w:rPr>
          <w:lang w:val="en-US"/>
        </w:rPr>
        <w:t>.</w:t>
      </w:r>
      <w:r w:rsidR="001D71A0">
        <w:rPr>
          <w:lang w:val="en-US"/>
        </w:rPr>
        <w:t xml:space="preserve"> </w:t>
      </w:r>
      <w:r w:rsidR="006660D7">
        <w:rPr>
          <w:lang w:val="en-US"/>
        </w:rPr>
        <w:t>It is alleged that she</w:t>
      </w:r>
      <w:r w:rsidR="00910757" w:rsidRPr="00910757">
        <w:rPr>
          <w:lang w:val="en-US"/>
        </w:rPr>
        <w:t xml:space="preserve"> could not find time </w:t>
      </w:r>
      <w:r w:rsidR="004E694E">
        <w:rPr>
          <w:lang w:val="en-US"/>
        </w:rPr>
        <w:t xml:space="preserve">during this period to </w:t>
      </w:r>
      <w:r w:rsidR="00910757" w:rsidRPr="00910757">
        <w:rPr>
          <w:lang w:val="en-US"/>
        </w:rPr>
        <w:t>deal with the replying affidavit as she was involved in numerous meetings in which arrangements were made for the running of her extensive business interests once she was away</w:t>
      </w:r>
      <w:r w:rsidR="004E694E">
        <w:rPr>
          <w:lang w:val="en-US"/>
        </w:rPr>
        <w:t>.</w:t>
      </w:r>
    </w:p>
    <w:p w14:paraId="6A91AA1F" w14:textId="6E01D1A6" w:rsidR="00AA1690" w:rsidRDefault="007B1FFB" w:rsidP="00AA1690">
      <w:pPr>
        <w:jc w:val="both"/>
        <w:rPr>
          <w:lang w:val="en-US"/>
        </w:rPr>
      </w:pPr>
      <w:r>
        <w:rPr>
          <w:lang w:val="en-US"/>
        </w:rPr>
        <w:t>[1</w:t>
      </w:r>
      <w:r w:rsidR="00902274">
        <w:rPr>
          <w:lang w:val="en-US"/>
        </w:rPr>
        <w:t>3</w:t>
      </w:r>
      <w:r>
        <w:rPr>
          <w:lang w:val="en-US"/>
        </w:rPr>
        <w:t>]</w:t>
      </w:r>
      <w:r>
        <w:rPr>
          <w:lang w:val="en-US"/>
        </w:rPr>
        <w:tab/>
      </w:r>
      <w:r w:rsidR="006523BD">
        <w:rPr>
          <w:lang w:val="en-US"/>
        </w:rPr>
        <w:t xml:space="preserve">The replying affidavit was due on </w:t>
      </w:r>
      <w:r w:rsidR="00593DB1">
        <w:rPr>
          <w:lang w:val="en-US"/>
        </w:rPr>
        <w:t>15 November</w:t>
      </w:r>
      <w:r w:rsidR="006523BD">
        <w:rPr>
          <w:lang w:val="en-US"/>
        </w:rPr>
        <w:t xml:space="preserve"> 2021</w:t>
      </w:r>
      <w:r w:rsidR="00A2560E">
        <w:rPr>
          <w:lang w:val="en-US"/>
        </w:rPr>
        <w:t>.</w:t>
      </w:r>
      <w:r w:rsidR="001D71A0">
        <w:rPr>
          <w:lang w:val="en-US"/>
        </w:rPr>
        <w:t xml:space="preserve"> </w:t>
      </w:r>
      <w:r w:rsidR="00D1433F">
        <w:rPr>
          <w:lang w:val="en-US"/>
        </w:rPr>
        <w:t xml:space="preserve">There is no adequate explanation why applicants could not arrange </w:t>
      </w:r>
      <w:r w:rsidR="005C5D00">
        <w:rPr>
          <w:lang w:val="en-US"/>
        </w:rPr>
        <w:t xml:space="preserve">to obtain instructions from Lam before her departure on </w:t>
      </w:r>
      <w:r w:rsidR="00593DB1">
        <w:rPr>
          <w:lang w:val="en-US"/>
        </w:rPr>
        <w:t>19 November</w:t>
      </w:r>
      <w:r w:rsidR="00682291">
        <w:rPr>
          <w:lang w:val="en-US"/>
        </w:rPr>
        <w:t xml:space="preserve"> 2021</w:t>
      </w:r>
      <w:r w:rsidR="00630AEA">
        <w:rPr>
          <w:lang w:val="en-US"/>
        </w:rPr>
        <w:t xml:space="preserve"> when they knew that </w:t>
      </w:r>
      <w:r w:rsidR="00C5003D">
        <w:rPr>
          <w:lang w:val="en-US"/>
        </w:rPr>
        <w:t>Lam</w:t>
      </w:r>
      <w:r w:rsidR="00630AEA">
        <w:rPr>
          <w:lang w:val="en-US"/>
        </w:rPr>
        <w:t xml:space="preserve"> </w:t>
      </w:r>
      <w:r>
        <w:rPr>
          <w:lang w:val="en-US"/>
        </w:rPr>
        <w:t>would</w:t>
      </w:r>
      <w:r w:rsidR="00630AEA">
        <w:rPr>
          <w:lang w:val="en-US"/>
        </w:rPr>
        <w:t xml:space="preserve"> be </w:t>
      </w:r>
      <w:r w:rsidR="009D5760">
        <w:rPr>
          <w:lang w:val="en-US"/>
        </w:rPr>
        <w:t xml:space="preserve">out of the country </w:t>
      </w:r>
      <w:r w:rsidR="00630AEA">
        <w:rPr>
          <w:lang w:val="en-US"/>
        </w:rPr>
        <w:t>for three months.</w:t>
      </w:r>
      <w:r w:rsidR="001D71A0">
        <w:rPr>
          <w:lang w:val="en-US"/>
        </w:rPr>
        <w:t xml:space="preserve"> </w:t>
      </w:r>
      <w:r w:rsidR="007E4FFF">
        <w:rPr>
          <w:lang w:val="en-US"/>
        </w:rPr>
        <w:t>In any event, Lam is</w:t>
      </w:r>
      <w:r w:rsidR="007E4FFF" w:rsidRPr="00411E33">
        <w:rPr>
          <w:lang w:val="en-US"/>
        </w:rPr>
        <w:t xml:space="preserve"> not the deponent to either the founding affidavit or the replying affidavit in the condonation application for the review of the taxation.</w:t>
      </w:r>
      <w:r w:rsidR="001D71A0">
        <w:rPr>
          <w:lang w:val="en-US"/>
        </w:rPr>
        <w:t xml:space="preserve"> </w:t>
      </w:r>
      <w:r w:rsidR="007E4FFF" w:rsidRPr="004E64F9">
        <w:rPr>
          <w:lang w:val="en-US"/>
        </w:rPr>
        <w:t>She would not have</w:t>
      </w:r>
      <w:r w:rsidR="00D16A01">
        <w:rPr>
          <w:lang w:val="en-US"/>
        </w:rPr>
        <w:t xml:space="preserve"> had</w:t>
      </w:r>
      <w:r w:rsidR="007E4FFF" w:rsidRPr="004E64F9">
        <w:rPr>
          <w:lang w:val="en-US"/>
        </w:rPr>
        <w:t xml:space="preserve"> </w:t>
      </w:r>
      <w:r w:rsidR="00906264">
        <w:rPr>
          <w:lang w:val="en-US"/>
        </w:rPr>
        <w:t xml:space="preserve">insight </w:t>
      </w:r>
      <w:r w:rsidR="00D16A01">
        <w:rPr>
          <w:lang w:val="en-US"/>
        </w:rPr>
        <w:t>into the taxation of the bill of costs.</w:t>
      </w:r>
      <w:r w:rsidR="001D71A0">
        <w:rPr>
          <w:lang w:val="en-US"/>
        </w:rPr>
        <w:t xml:space="preserve"> </w:t>
      </w:r>
      <w:r w:rsidR="007E4FFF" w:rsidRPr="004E64F9">
        <w:rPr>
          <w:lang w:val="en-US"/>
        </w:rPr>
        <w:t>The applicants do not state what instructions</w:t>
      </w:r>
      <w:r w:rsidR="007E4FFF" w:rsidRPr="00582A57">
        <w:rPr>
          <w:lang w:val="en-US"/>
        </w:rPr>
        <w:t xml:space="preserve"> were required </w:t>
      </w:r>
      <w:r w:rsidR="00B143BB">
        <w:rPr>
          <w:lang w:val="en-US"/>
        </w:rPr>
        <w:t xml:space="preserve">from Lam </w:t>
      </w:r>
      <w:r w:rsidR="007E4FFF" w:rsidRPr="00582A57">
        <w:rPr>
          <w:lang w:val="en-US"/>
        </w:rPr>
        <w:t>or why th</w:t>
      </w:r>
      <w:r w:rsidR="00537D57">
        <w:rPr>
          <w:lang w:val="en-US"/>
        </w:rPr>
        <w:t>ese</w:t>
      </w:r>
      <w:r w:rsidR="007E4FFF" w:rsidRPr="00582A57">
        <w:rPr>
          <w:lang w:val="en-US"/>
        </w:rPr>
        <w:t xml:space="preserve"> instructions could not have been obtained electronically or via </w:t>
      </w:r>
      <w:r w:rsidR="003522EC">
        <w:rPr>
          <w:lang w:val="en-US"/>
        </w:rPr>
        <w:t>email</w:t>
      </w:r>
      <w:r w:rsidR="007E4FFF">
        <w:rPr>
          <w:lang w:val="en-US"/>
        </w:rPr>
        <w:t>.</w:t>
      </w:r>
    </w:p>
    <w:p w14:paraId="770ED546" w14:textId="3FED3826" w:rsidR="00C02F32" w:rsidRDefault="009A048C" w:rsidP="00DA7DEB">
      <w:pPr>
        <w:jc w:val="both"/>
        <w:rPr>
          <w:lang w:val="en-US"/>
        </w:rPr>
      </w:pPr>
      <w:r>
        <w:rPr>
          <w:lang w:val="en-US"/>
        </w:rPr>
        <w:t>[1</w:t>
      </w:r>
      <w:r w:rsidR="004350CE">
        <w:rPr>
          <w:lang w:val="en-US"/>
        </w:rPr>
        <w:t>4</w:t>
      </w:r>
      <w:r>
        <w:rPr>
          <w:lang w:val="en-US"/>
        </w:rPr>
        <w:t>]</w:t>
      </w:r>
      <w:r>
        <w:rPr>
          <w:lang w:val="en-US"/>
        </w:rPr>
        <w:tab/>
      </w:r>
      <w:r w:rsidR="00AA1690">
        <w:rPr>
          <w:lang w:val="en-US"/>
        </w:rPr>
        <w:t xml:space="preserve">Second, </w:t>
      </w:r>
      <w:r w:rsidR="00B143BB">
        <w:rPr>
          <w:lang w:val="en-US"/>
        </w:rPr>
        <w:t>the</w:t>
      </w:r>
      <w:r w:rsidR="00E456EF">
        <w:rPr>
          <w:lang w:val="en-US"/>
        </w:rPr>
        <w:t xml:space="preserve"> allegation is made that </w:t>
      </w:r>
      <w:r w:rsidR="00AA1690">
        <w:rPr>
          <w:lang w:val="en-US"/>
        </w:rPr>
        <w:t>once Lam arrived in Hong Kong</w:t>
      </w:r>
      <w:r w:rsidR="004B4ADD">
        <w:rPr>
          <w:lang w:val="en-US"/>
        </w:rPr>
        <w:t>,</w:t>
      </w:r>
      <w:r w:rsidR="00AA1690">
        <w:rPr>
          <w:lang w:val="en-US"/>
        </w:rPr>
        <w:t xml:space="preserve"> it was difficult to obtain proper instructions from her because of </w:t>
      </w:r>
      <w:r w:rsidR="004B4ADD">
        <w:rPr>
          <w:lang w:val="en-US"/>
        </w:rPr>
        <w:t xml:space="preserve">the </w:t>
      </w:r>
      <w:r w:rsidR="00AA1690">
        <w:rPr>
          <w:lang w:val="en-US"/>
        </w:rPr>
        <w:t>time difference between Hong Kong and South Africa</w:t>
      </w:r>
      <w:r w:rsidR="005F417A">
        <w:rPr>
          <w:lang w:val="en-US"/>
        </w:rPr>
        <w:t>.</w:t>
      </w:r>
      <w:r w:rsidR="001D71A0">
        <w:rPr>
          <w:lang w:val="en-US"/>
        </w:rPr>
        <w:t xml:space="preserve"> </w:t>
      </w:r>
      <w:r w:rsidR="0010254F">
        <w:rPr>
          <w:lang w:val="en-US"/>
        </w:rPr>
        <w:t xml:space="preserve">There is no explanation to show how </w:t>
      </w:r>
      <w:r w:rsidR="005000E3">
        <w:rPr>
          <w:lang w:val="en-US"/>
        </w:rPr>
        <w:t xml:space="preserve">the attorneys could not </w:t>
      </w:r>
      <w:r w:rsidR="00F64909">
        <w:rPr>
          <w:lang w:val="en-US"/>
        </w:rPr>
        <w:t>obtain instructions from Lam</w:t>
      </w:r>
      <w:r w:rsidR="00593DB1">
        <w:rPr>
          <w:lang w:val="en-US"/>
        </w:rPr>
        <w:t xml:space="preserve"> based on time differences</w:t>
      </w:r>
      <w:r w:rsidR="00F64909">
        <w:rPr>
          <w:lang w:val="en-US"/>
        </w:rPr>
        <w:t>.</w:t>
      </w:r>
      <w:r w:rsidR="00F07BDB">
        <w:rPr>
          <w:lang w:val="en-US"/>
        </w:rPr>
        <w:t xml:space="preserve"> There is no explanation</w:t>
      </w:r>
      <w:r w:rsidR="004727EA">
        <w:rPr>
          <w:lang w:val="en-US"/>
        </w:rPr>
        <w:t xml:space="preserve"> </w:t>
      </w:r>
      <w:r w:rsidR="00593DB1">
        <w:rPr>
          <w:lang w:val="en-US"/>
        </w:rPr>
        <w:t xml:space="preserve">for </w:t>
      </w:r>
      <w:r w:rsidR="004727EA">
        <w:rPr>
          <w:lang w:val="en-US"/>
        </w:rPr>
        <w:t xml:space="preserve">why </w:t>
      </w:r>
      <w:r w:rsidR="004B4ADD">
        <w:rPr>
          <w:lang w:val="en-US"/>
        </w:rPr>
        <w:t>th</w:t>
      </w:r>
      <w:r w:rsidR="0099574B">
        <w:rPr>
          <w:lang w:val="en-US"/>
        </w:rPr>
        <w:t>e</w:t>
      </w:r>
      <w:r w:rsidR="004727EA">
        <w:rPr>
          <w:lang w:val="en-US"/>
        </w:rPr>
        <w:t xml:space="preserve"> attorneys could not </w:t>
      </w:r>
      <w:r w:rsidR="00227755">
        <w:rPr>
          <w:lang w:val="en-US"/>
        </w:rPr>
        <w:t>use accessible electronic means to obtain instructions.</w:t>
      </w:r>
      <w:r w:rsidR="00644314">
        <w:rPr>
          <w:lang w:val="en-US"/>
        </w:rPr>
        <w:t xml:space="preserve"> </w:t>
      </w:r>
      <w:r w:rsidR="0093014C">
        <w:t xml:space="preserve">On </w:t>
      </w:r>
      <w:r w:rsidR="00593DB1">
        <w:t>the applicants'</w:t>
      </w:r>
      <w:r w:rsidR="0093014C">
        <w:t xml:space="preserve"> version</w:t>
      </w:r>
      <w:r w:rsidR="00593DB1">
        <w:t>,</w:t>
      </w:r>
      <w:r w:rsidR="0093014C">
        <w:t xml:space="preserve"> they could not obtain instructions</w:t>
      </w:r>
      <w:r w:rsidR="00593DB1">
        <w:t>,</w:t>
      </w:r>
      <w:r w:rsidR="0093014C">
        <w:t xml:space="preserve"> </w:t>
      </w:r>
      <w:r w:rsidR="00812217">
        <w:t>yet</w:t>
      </w:r>
      <w:r w:rsidR="0093014C">
        <w:t xml:space="preserve"> they delivered the replying affidavit five days before Lam arrived back in South Africa. </w:t>
      </w:r>
    </w:p>
    <w:p w14:paraId="382E71F7" w14:textId="7332E7AD" w:rsidR="00032C3C" w:rsidRDefault="004B4ADD" w:rsidP="00370039">
      <w:pPr>
        <w:jc w:val="both"/>
        <w:rPr>
          <w:lang w:val="en-US"/>
        </w:rPr>
      </w:pPr>
      <w:r>
        <w:rPr>
          <w:lang w:val="en-US"/>
        </w:rPr>
        <w:t>[1</w:t>
      </w:r>
      <w:r w:rsidR="004350CE">
        <w:rPr>
          <w:lang w:val="en-US"/>
        </w:rPr>
        <w:t>5</w:t>
      </w:r>
      <w:r>
        <w:rPr>
          <w:lang w:val="en-US"/>
        </w:rPr>
        <w:t>]</w:t>
      </w:r>
      <w:r>
        <w:rPr>
          <w:lang w:val="en-US"/>
        </w:rPr>
        <w:tab/>
      </w:r>
      <w:r w:rsidR="00C123D5">
        <w:rPr>
          <w:lang w:val="en-US"/>
        </w:rPr>
        <w:t>Third</w:t>
      </w:r>
      <w:r w:rsidR="00370039">
        <w:rPr>
          <w:lang w:val="en-US"/>
        </w:rPr>
        <w:t>,</w:t>
      </w:r>
      <w:r w:rsidR="00C123D5">
        <w:rPr>
          <w:lang w:val="en-US"/>
        </w:rPr>
        <w:t xml:space="preserve"> </w:t>
      </w:r>
      <w:r w:rsidR="00DA3DC6">
        <w:rPr>
          <w:lang w:val="en-US"/>
        </w:rPr>
        <w:t xml:space="preserve">the </w:t>
      </w:r>
      <w:r w:rsidR="00593DB1">
        <w:rPr>
          <w:lang w:val="en-US"/>
        </w:rPr>
        <w:t>applicants'</w:t>
      </w:r>
      <w:r w:rsidR="00C123D5">
        <w:rPr>
          <w:lang w:val="en-US"/>
        </w:rPr>
        <w:t xml:space="preserve"> attorneys </w:t>
      </w:r>
      <w:r w:rsidR="008F3997">
        <w:rPr>
          <w:lang w:val="en-US"/>
        </w:rPr>
        <w:t xml:space="preserve">state that they </w:t>
      </w:r>
      <w:r w:rsidR="00C123D5">
        <w:rPr>
          <w:lang w:val="en-US"/>
        </w:rPr>
        <w:t xml:space="preserve">closed for the </w:t>
      </w:r>
      <w:r w:rsidR="00DA3DC6">
        <w:rPr>
          <w:lang w:val="en-US"/>
        </w:rPr>
        <w:t>year-end</w:t>
      </w:r>
      <w:r w:rsidR="00C123D5">
        <w:rPr>
          <w:lang w:val="en-US"/>
        </w:rPr>
        <w:t xml:space="preserve"> break on </w:t>
      </w:r>
      <w:r w:rsidR="00593DB1">
        <w:rPr>
          <w:lang w:val="en-US"/>
        </w:rPr>
        <w:t>15 December</w:t>
      </w:r>
      <w:r w:rsidR="00C123D5">
        <w:rPr>
          <w:lang w:val="en-US"/>
        </w:rPr>
        <w:t xml:space="preserve"> 2021 and reopened on </w:t>
      </w:r>
      <w:r w:rsidR="00593DB1">
        <w:rPr>
          <w:lang w:val="en-US"/>
        </w:rPr>
        <w:t>10 January</w:t>
      </w:r>
      <w:r w:rsidR="00C123D5">
        <w:rPr>
          <w:lang w:val="en-US"/>
        </w:rPr>
        <w:t xml:space="preserve"> 2022</w:t>
      </w:r>
      <w:r w:rsidR="00CC1A20">
        <w:rPr>
          <w:lang w:val="en-US"/>
        </w:rPr>
        <w:t xml:space="preserve"> </w:t>
      </w:r>
      <w:r w:rsidR="00370039">
        <w:rPr>
          <w:lang w:val="en-US"/>
        </w:rPr>
        <w:t>and</w:t>
      </w:r>
      <w:r w:rsidR="005B6DB3">
        <w:rPr>
          <w:lang w:val="en-US"/>
        </w:rPr>
        <w:t xml:space="preserve"> that</w:t>
      </w:r>
      <w:r w:rsidR="00370039">
        <w:rPr>
          <w:lang w:val="en-US"/>
        </w:rPr>
        <w:t xml:space="preserve"> the attorney dealing with the matter on behalf of </w:t>
      </w:r>
      <w:r w:rsidR="00DA3DC6">
        <w:rPr>
          <w:lang w:val="en-US"/>
        </w:rPr>
        <w:t xml:space="preserve">the </w:t>
      </w:r>
      <w:r w:rsidR="00370039">
        <w:rPr>
          <w:lang w:val="en-US"/>
        </w:rPr>
        <w:t xml:space="preserve">applicants was extremely ill with Covid </w:t>
      </w:r>
      <w:r w:rsidR="004C6671">
        <w:rPr>
          <w:lang w:val="en-US"/>
        </w:rPr>
        <w:t>and</w:t>
      </w:r>
      <w:r w:rsidR="00370039">
        <w:rPr>
          <w:lang w:val="en-US"/>
        </w:rPr>
        <w:t xml:space="preserve"> only managed to return to work on </w:t>
      </w:r>
      <w:r w:rsidR="00593DB1">
        <w:rPr>
          <w:lang w:val="en-US"/>
        </w:rPr>
        <w:t>17 January</w:t>
      </w:r>
      <w:r w:rsidR="00370039">
        <w:rPr>
          <w:lang w:val="en-US"/>
        </w:rPr>
        <w:t xml:space="preserve"> 2022.</w:t>
      </w:r>
      <w:r w:rsidR="001D71A0">
        <w:rPr>
          <w:lang w:val="en-US"/>
        </w:rPr>
        <w:t xml:space="preserve"> </w:t>
      </w:r>
      <w:r w:rsidR="00370039">
        <w:rPr>
          <w:lang w:val="en-US"/>
        </w:rPr>
        <w:t>The</w:t>
      </w:r>
      <w:r w:rsidR="00435695">
        <w:rPr>
          <w:lang w:val="en-US"/>
        </w:rPr>
        <w:t xml:space="preserve"> further allegation is made that the</w:t>
      </w:r>
      <w:r w:rsidR="00E1647A">
        <w:rPr>
          <w:lang w:val="en-US"/>
        </w:rPr>
        <w:t xml:space="preserve"> </w:t>
      </w:r>
      <w:r w:rsidR="00370039">
        <w:rPr>
          <w:lang w:val="en-US"/>
        </w:rPr>
        <w:t xml:space="preserve">other attorney dealing with the matter was diagnosed with </w:t>
      </w:r>
      <w:r w:rsidR="00E1647A">
        <w:rPr>
          <w:lang w:val="en-US"/>
        </w:rPr>
        <w:t xml:space="preserve">a </w:t>
      </w:r>
      <w:r w:rsidR="00370039">
        <w:rPr>
          <w:lang w:val="en-US"/>
        </w:rPr>
        <w:t xml:space="preserve">severe lung infection and could only commence with work on </w:t>
      </w:r>
      <w:r w:rsidR="00593DB1">
        <w:rPr>
          <w:lang w:val="en-US"/>
        </w:rPr>
        <w:t>24 January</w:t>
      </w:r>
      <w:r w:rsidR="00370039">
        <w:rPr>
          <w:lang w:val="en-US"/>
        </w:rPr>
        <w:t xml:space="preserve"> 2022.</w:t>
      </w:r>
      <w:r w:rsidR="00052EC6">
        <w:rPr>
          <w:lang w:val="en-US"/>
        </w:rPr>
        <w:t xml:space="preserve"> </w:t>
      </w:r>
    </w:p>
    <w:p w14:paraId="497AD765" w14:textId="5E659EB9" w:rsidR="00790012" w:rsidRPr="005A08EF" w:rsidRDefault="00EE1C7B" w:rsidP="00790012">
      <w:pPr>
        <w:jc w:val="both"/>
      </w:pPr>
      <w:r>
        <w:rPr>
          <w:lang w:val="en-US"/>
        </w:rPr>
        <w:t>[1</w:t>
      </w:r>
      <w:r w:rsidR="004350CE">
        <w:rPr>
          <w:lang w:val="en-US"/>
        </w:rPr>
        <w:t>6</w:t>
      </w:r>
      <w:r>
        <w:rPr>
          <w:lang w:val="en-US"/>
        </w:rPr>
        <w:t>]</w:t>
      </w:r>
      <w:r>
        <w:rPr>
          <w:lang w:val="en-US"/>
        </w:rPr>
        <w:tab/>
      </w:r>
      <w:r w:rsidR="00052EC6">
        <w:rPr>
          <w:lang w:val="en-US"/>
        </w:rPr>
        <w:t>The difficulty with th</w:t>
      </w:r>
      <w:r w:rsidR="005D73EA">
        <w:rPr>
          <w:lang w:val="en-US"/>
        </w:rPr>
        <w:t xml:space="preserve">ese </w:t>
      </w:r>
      <w:r>
        <w:rPr>
          <w:lang w:val="en-US"/>
        </w:rPr>
        <w:t>explanations</w:t>
      </w:r>
      <w:r w:rsidR="00052EC6">
        <w:rPr>
          <w:lang w:val="en-US"/>
        </w:rPr>
        <w:t xml:space="preserve"> is that</w:t>
      </w:r>
      <w:r w:rsidR="005D73EA">
        <w:rPr>
          <w:lang w:val="en-US"/>
        </w:rPr>
        <w:t xml:space="preserve"> </w:t>
      </w:r>
      <w:r w:rsidR="003B1C91">
        <w:rPr>
          <w:lang w:val="en-US"/>
        </w:rPr>
        <w:t xml:space="preserve">the replying affidavit was due on </w:t>
      </w:r>
      <w:r w:rsidR="00593DB1">
        <w:rPr>
          <w:lang w:val="en-US"/>
        </w:rPr>
        <w:t>15 November</w:t>
      </w:r>
      <w:r w:rsidR="00C93C16">
        <w:rPr>
          <w:lang w:val="en-US"/>
        </w:rPr>
        <w:t xml:space="preserve"> </w:t>
      </w:r>
      <w:r w:rsidR="003B1C91">
        <w:rPr>
          <w:lang w:val="en-US"/>
        </w:rPr>
        <w:t>2021</w:t>
      </w:r>
      <w:r w:rsidR="00E1647A">
        <w:rPr>
          <w:lang w:val="en-US"/>
        </w:rPr>
        <w:t>,</w:t>
      </w:r>
      <w:r w:rsidR="003B1C91">
        <w:rPr>
          <w:lang w:val="en-US"/>
        </w:rPr>
        <w:t xml:space="preserve"> which is a full month before </w:t>
      </w:r>
      <w:r w:rsidR="00AE103E">
        <w:rPr>
          <w:lang w:val="en-US"/>
        </w:rPr>
        <w:t>any office closure</w:t>
      </w:r>
      <w:r w:rsidR="00DA3DC6">
        <w:rPr>
          <w:lang w:val="en-US"/>
        </w:rPr>
        <w:t>s</w:t>
      </w:r>
      <w:r w:rsidR="00A561EE">
        <w:rPr>
          <w:lang w:val="en-US"/>
        </w:rPr>
        <w:t>.</w:t>
      </w:r>
      <w:r w:rsidR="00955179">
        <w:rPr>
          <w:lang w:val="en-US"/>
        </w:rPr>
        <w:t xml:space="preserve"> </w:t>
      </w:r>
      <w:r w:rsidR="00594509">
        <w:rPr>
          <w:lang w:val="en-US"/>
        </w:rPr>
        <w:t>Accordingly</w:t>
      </w:r>
      <w:r w:rsidR="00593DB1">
        <w:rPr>
          <w:lang w:val="en-US"/>
        </w:rPr>
        <w:t>,</w:t>
      </w:r>
      <w:r w:rsidR="00594509">
        <w:rPr>
          <w:lang w:val="en-US"/>
        </w:rPr>
        <w:t xml:space="preserve"> t</w:t>
      </w:r>
      <w:r w:rsidR="00056D72">
        <w:rPr>
          <w:lang w:val="en-US"/>
        </w:rPr>
        <w:t xml:space="preserve">he </w:t>
      </w:r>
      <w:r w:rsidR="00056D72">
        <w:rPr>
          <w:lang w:val="en-US"/>
        </w:rPr>
        <w:lastRenderedPageBreak/>
        <w:t xml:space="preserve">office closure </w:t>
      </w:r>
      <w:r w:rsidR="00E04C87">
        <w:rPr>
          <w:lang w:val="en-US"/>
        </w:rPr>
        <w:t xml:space="preserve">and the December rush </w:t>
      </w:r>
      <w:r w:rsidR="00056D72">
        <w:rPr>
          <w:lang w:val="en-US"/>
        </w:rPr>
        <w:t xml:space="preserve">played no role in the </w:t>
      </w:r>
      <w:r w:rsidR="00050B33">
        <w:rPr>
          <w:lang w:val="en-US"/>
        </w:rPr>
        <w:t>replying affidavit not been served timeously.</w:t>
      </w:r>
      <w:r w:rsidR="001D71A0">
        <w:rPr>
          <w:lang w:val="en-US"/>
        </w:rPr>
        <w:t xml:space="preserve"> </w:t>
      </w:r>
      <w:r w:rsidR="00683FB3">
        <w:rPr>
          <w:lang w:val="en-US"/>
        </w:rPr>
        <w:t xml:space="preserve">The same applies to </w:t>
      </w:r>
      <w:r w:rsidR="00A561EE">
        <w:rPr>
          <w:lang w:val="en-US"/>
        </w:rPr>
        <w:t xml:space="preserve">the attorneys </w:t>
      </w:r>
      <w:r w:rsidR="00E90A10">
        <w:rPr>
          <w:lang w:val="en-US"/>
        </w:rPr>
        <w:t xml:space="preserve">handling the matter on behalf of the applicants </w:t>
      </w:r>
      <w:r w:rsidR="00E819AA">
        <w:rPr>
          <w:lang w:val="en-US"/>
        </w:rPr>
        <w:t>being</w:t>
      </w:r>
      <w:r w:rsidR="00E90A10">
        <w:rPr>
          <w:lang w:val="en-US"/>
        </w:rPr>
        <w:t xml:space="preserve"> sick</w:t>
      </w:r>
      <w:r w:rsidR="00593DB1">
        <w:rPr>
          <w:lang w:val="en-US"/>
        </w:rPr>
        <w:t>; according</w:t>
      </w:r>
      <w:r w:rsidR="00096E17">
        <w:rPr>
          <w:lang w:val="en-US"/>
        </w:rPr>
        <w:t xml:space="preserve"> to the applicants</w:t>
      </w:r>
      <w:r w:rsidR="00593DB1">
        <w:rPr>
          <w:lang w:val="en-US"/>
        </w:rPr>
        <w:t>,</w:t>
      </w:r>
      <w:r w:rsidR="00096E17">
        <w:rPr>
          <w:lang w:val="en-US"/>
        </w:rPr>
        <w:t xml:space="preserve"> they were delivering their heads of argument </w:t>
      </w:r>
      <w:r w:rsidR="007C08E2">
        <w:rPr>
          <w:lang w:val="en-US"/>
        </w:rPr>
        <w:t xml:space="preserve">on </w:t>
      </w:r>
      <w:r w:rsidR="00593DB1">
        <w:rPr>
          <w:lang w:val="en-US"/>
        </w:rPr>
        <w:t>14 January</w:t>
      </w:r>
      <w:r w:rsidR="007C08E2">
        <w:rPr>
          <w:lang w:val="en-US"/>
        </w:rPr>
        <w:t xml:space="preserve"> 2022 in the same matter.</w:t>
      </w:r>
      <w:r w:rsidR="00E04C87">
        <w:rPr>
          <w:lang w:val="en-US"/>
        </w:rPr>
        <w:t xml:space="preserve"> </w:t>
      </w:r>
      <w:r w:rsidR="00D02106">
        <w:rPr>
          <w:lang w:val="en-US"/>
        </w:rPr>
        <w:t xml:space="preserve">There is no suggestion that </w:t>
      </w:r>
      <w:r w:rsidR="005A08EF">
        <w:rPr>
          <w:lang w:val="en-US"/>
        </w:rPr>
        <w:t>the attorneys were sick at the time</w:t>
      </w:r>
      <w:r w:rsidR="00EA7748">
        <w:rPr>
          <w:lang w:val="en-US"/>
        </w:rPr>
        <w:t xml:space="preserve"> the replying affidavit was due.</w:t>
      </w:r>
      <w:r w:rsidR="001D71A0">
        <w:rPr>
          <w:lang w:val="en-US"/>
        </w:rPr>
        <w:t xml:space="preserve"> </w:t>
      </w:r>
      <w:r w:rsidR="003F1E6F">
        <w:rPr>
          <w:lang w:val="en-US"/>
        </w:rPr>
        <w:t xml:space="preserve">The applicants have thus failed to </w:t>
      </w:r>
      <w:r w:rsidR="00070E01">
        <w:rPr>
          <w:lang w:val="en-US"/>
        </w:rPr>
        <w:t xml:space="preserve">provide an explanation </w:t>
      </w:r>
      <w:r w:rsidR="00671E0F">
        <w:rPr>
          <w:lang w:val="en-US"/>
        </w:rPr>
        <w:t>that expounds the full duration of the period of delay.</w:t>
      </w:r>
      <w:r w:rsidR="001D71A0">
        <w:rPr>
          <w:lang w:val="en-US"/>
        </w:rPr>
        <w:t xml:space="preserve"> </w:t>
      </w:r>
      <w:r w:rsidR="00790012">
        <w:rPr>
          <w:lang w:val="en-US"/>
        </w:rPr>
        <w:t>In Uitenhage Transitional Local Council v South African Revenue Service</w:t>
      </w:r>
      <w:r w:rsidR="00790012">
        <w:rPr>
          <w:rStyle w:val="FootnoteReference"/>
          <w:lang w:val="en-US"/>
        </w:rPr>
        <w:footnoteReference w:id="2"/>
      </w:r>
      <w:r w:rsidR="00790012">
        <w:rPr>
          <w:lang w:val="en-US"/>
        </w:rPr>
        <w:t xml:space="preserve"> 2004 (1) 292 (SCA)</w:t>
      </w:r>
      <w:r w:rsidR="00E9588B">
        <w:rPr>
          <w:lang w:val="en-US"/>
        </w:rPr>
        <w:t xml:space="preserve">, </w:t>
      </w:r>
      <w:r w:rsidR="00790012">
        <w:rPr>
          <w:lang w:val="en-US"/>
        </w:rPr>
        <w:t xml:space="preserve">the </w:t>
      </w:r>
      <w:r w:rsidR="00593DB1">
        <w:rPr>
          <w:lang w:val="en-US"/>
        </w:rPr>
        <w:t>Court</w:t>
      </w:r>
      <w:r w:rsidR="00790012">
        <w:rPr>
          <w:lang w:val="en-US"/>
        </w:rPr>
        <w:t xml:space="preserve"> held that </w:t>
      </w:r>
    </w:p>
    <w:p w14:paraId="6C3E641C" w14:textId="3247645B" w:rsidR="008B7E6A" w:rsidRPr="00E004CA" w:rsidRDefault="00593DB1" w:rsidP="00E004CA">
      <w:pPr>
        <w:ind w:left="720"/>
        <w:jc w:val="both"/>
        <w:rPr>
          <w:sz w:val="20"/>
          <w:szCs w:val="20"/>
          <w:lang w:val="en-US"/>
        </w:rPr>
      </w:pPr>
      <w:r>
        <w:rPr>
          <w:sz w:val="20"/>
          <w:szCs w:val="20"/>
          <w:lang w:val="en-US"/>
        </w:rPr>
        <w:t>"</w:t>
      </w:r>
      <w:r w:rsidR="00790012" w:rsidRPr="00CA547B">
        <w:rPr>
          <w:sz w:val="20"/>
          <w:szCs w:val="20"/>
          <w:lang w:val="en-US"/>
        </w:rPr>
        <w:t>...condonation is not to be had merely for the asking; a full, detailed and accurate account of the causes of the delay and their effects must be furnished so as to enable the Court to understand clearly the reasons and to assess the responsibility.</w:t>
      </w:r>
      <w:r>
        <w:rPr>
          <w:sz w:val="20"/>
          <w:szCs w:val="20"/>
          <w:lang w:val="en-US"/>
        </w:rPr>
        <w:t>"</w:t>
      </w:r>
    </w:p>
    <w:p w14:paraId="59DE3A9D" w14:textId="2CB05DE2" w:rsidR="00160C8F" w:rsidRDefault="00877BBC" w:rsidP="00370039">
      <w:pPr>
        <w:jc w:val="both"/>
        <w:rPr>
          <w:lang w:val="en-US"/>
        </w:rPr>
      </w:pPr>
      <w:r>
        <w:rPr>
          <w:lang w:val="en-US"/>
        </w:rPr>
        <w:t>[1</w:t>
      </w:r>
      <w:r w:rsidR="004350CE">
        <w:rPr>
          <w:lang w:val="en-US"/>
        </w:rPr>
        <w:t>7</w:t>
      </w:r>
      <w:r>
        <w:rPr>
          <w:lang w:val="en-US"/>
        </w:rPr>
        <w:t>]</w:t>
      </w:r>
      <w:r>
        <w:rPr>
          <w:lang w:val="en-US"/>
        </w:rPr>
        <w:tab/>
      </w:r>
      <w:r w:rsidR="00F52DBB" w:rsidRPr="00F52DBB">
        <w:rPr>
          <w:lang w:val="en-US"/>
        </w:rPr>
        <w:t>Given the extent of the delay and the poor explanation for the delay</w:t>
      </w:r>
      <w:r w:rsidR="00E9588B">
        <w:rPr>
          <w:lang w:val="en-US"/>
        </w:rPr>
        <w:t>,</w:t>
      </w:r>
      <w:r w:rsidR="00F52DBB" w:rsidRPr="00F52DBB">
        <w:rPr>
          <w:lang w:val="en-US"/>
        </w:rPr>
        <w:t xml:space="preserve"> it is not</w:t>
      </w:r>
      <w:r w:rsidR="00D446D6">
        <w:rPr>
          <w:lang w:val="en-US"/>
        </w:rPr>
        <w:t>,</w:t>
      </w:r>
      <w:r w:rsidR="00F52DBB" w:rsidRPr="00F52DBB">
        <w:rPr>
          <w:lang w:val="en-US"/>
        </w:rPr>
        <w:t xml:space="preserve"> in my view</w:t>
      </w:r>
      <w:r w:rsidR="00E9588B">
        <w:rPr>
          <w:lang w:val="en-US"/>
        </w:rPr>
        <w:t>,</w:t>
      </w:r>
      <w:r w:rsidR="00F52DBB" w:rsidRPr="00F52DBB">
        <w:rPr>
          <w:lang w:val="en-US"/>
        </w:rPr>
        <w:t xml:space="preserve"> necessary to consider the </w:t>
      </w:r>
      <w:r w:rsidR="00593DB1">
        <w:rPr>
          <w:lang w:val="en-US"/>
        </w:rPr>
        <w:t>applicants'</w:t>
      </w:r>
      <w:r w:rsidR="00F52DBB" w:rsidRPr="00F52DBB">
        <w:rPr>
          <w:lang w:val="en-US"/>
        </w:rPr>
        <w:t xml:space="preserve"> prospect of success</w:t>
      </w:r>
      <w:r w:rsidR="005A045B" w:rsidRPr="005A045B">
        <w:rPr>
          <w:lang w:val="en-US"/>
        </w:rPr>
        <w:t xml:space="preserve"> in the main application</w:t>
      </w:r>
      <w:r w:rsidR="005A045B">
        <w:rPr>
          <w:lang w:val="en-US"/>
        </w:rPr>
        <w:t>.</w:t>
      </w:r>
    </w:p>
    <w:p w14:paraId="32A6EFA9" w14:textId="25B9898A" w:rsidR="003068AF" w:rsidRDefault="00146B82" w:rsidP="00370039">
      <w:pPr>
        <w:jc w:val="both"/>
        <w:rPr>
          <w:lang w:val="en-US"/>
        </w:rPr>
      </w:pPr>
      <w:r>
        <w:rPr>
          <w:lang w:val="en-US"/>
        </w:rPr>
        <w:t xml:space="preserve">Condonation </w:t>
      </w:r>
      <w:r w:rsidR="008E656A">
        <w:rPr>
          <w:lang w:val="en-US"/>
        </w:rPr>
        <w:t xml:space="preserve">for </w:t>
      </w:r>
      <w:r w:rsidR="00160C8F">
        <w:rPr>
          <w:lang w:val="en-US"/>
        </w:rPr>
        <w:t xml:space="preserve">late </w:t>
      </w:r>
      <w:r w:rsidR="008E656A">
        <w:rPr>
          <w:lang w:val="en-US"/>
        </w:rPr>
        <w:t xml:space="preserve">application for </w:t>
      </w:r>
      <w:r w:rsidR="00160C8F">
        <w:rPr>
          <w:lang w:val="en-US"/>
        </w:rPr>
        <w:t>review of the taxed bill of costs</w:t>
      </w:r>
    </w:p>
    <w:p w14:paraId="3B1CB32F" w14:textId="0F56D90A" w:rsidR="00B7188C" w:rsidRDefault="006B7DA2" w:rsidP="00C123D5">
      <w:pPr>
        <w:jc w:val="both"/>
        <w:rPr>
          <w:lang w:val="en-US"/>
        </w:rPr>
      </w:pPr>
      <w:r>
        <w:rPr>
          <w:lang w:val="en-US"/>
        </w:rPr>
        <w:t>[1</w:t>
      </w:r>
      <w:r w:rsidR="004350CE">
        <w:rPr>
          <w:lang w:val="en-US"/>
        </w:rPr>
        <w:t>8</w:t>
      </w:r>
      <w:r>
        <w:rPr>
          <w:lang w:val="en-US"/>
        </w:rPr>
        <w:t>]</w:t>
      </w:r>
      <w:r>
        <w:rPr>
          <w:lang w:val="en-US"/>
        </w:rPr>
        <w:tab/>
      </w:r>
      <w:r w:rsidR="00CC70DD">
        <w:rPr>
          <w:lang w:val="en-US"/>
        </w:rPr>
        <w:t xml:space="preserve">Just like </w:t>
      </w:r>
      <w:r w:rsidR="009B3498">
        <w:rPr>
          <w:lang w:val="en-US"/>
        </w:rPr>
        <w:t xml:space="preserve">the explanation for the late serving and filing of the replying affidavit, the applicants </w:t>
      </w:r>
      <w:r w:rsidR="00900471">
        <w:rPr>
          <w:lang w:val="en-US"/>
        </w:rPr>
        <w:t xml:space="preserve">were required to provide a reasonable explanation for the delay in serving and filing </w:t>
      </w:r>
      <w:r w:rsidR="00F53112">
        <w:rPr>
          <w:lang w:val="en-US"/>
        </w:rPr>
        <w:t>the review application.</w:t>
      </w:r>
    </w:p>
    <w:p w14:paraId="70D1D56D" w14:textId="1E2FBECE" w:rsidR="00A03022" w:rsidRDefault="00B11E93" w:rsidP="00C123D5">
      <w:pPr>
        <w:jc w:val="both"/>
        <w:rPr>
          <w:lang w:val="en-US"/>
        </w:rPr>
      </w:pPr>
      <w:r>
        <w:rPr>
          <w:lang w:val="en-US"/>
        </w:rPr>
        <w:t>[</w:t>
      </w:r>
      <w:r w:rsidR="004350CE">
        <w:rPr>
          <w:lang w:val="en-US"/>
        </w:rPr>
        <w:t>19</w:t>
      </w:r>
      <w:r>
        <w:rPr>
          <w:lang w:val="en-US"/>
        </w:rPr>
        <w:t>]</w:t>
      </w:r>
      <w:r>
        <w:rPr>
          <w:lang w:val="en-US"/>
        </w:rPr>
        <w:tab/>
      </w:r>
      <w:r w:rsidR="00F16315" w:rsidRPr="00F16315">
        <w:rPr>
          <w:lang w:val="en-US"/>
        </w:rPr>
        <w:t xml:space="preserve">The </w:t>
      </w:r>
      <w:r w:rsidR="00593DB1">
        <w:rPr>
          <w:lang w:val="en-US"/>
        </w:rPr>
        <w:t>applicants'</w:t>
      </w:r>
      <w:r w:rsidR="009614F0">
        <w:rPr>
          <w:lang w:val="en-US"/>
        </w:rPr>
        <w:t xml:space="preserve"> attorney alleges that </w:t>
      </w:r>
      <w:r w:rsidR="00D446D6">
        <w:rPr>
          <w:lang w:val="en-US"/>
        </w:rPr>
        <w:t xml:space="preserve">the </w:t>
      </w:r>
      <w:r w:rsidR="00613E69">
        <w:rPr>
          <w:lang w:val="en-US"/>
        </w:rPr>
        <w:t xml:space="preserve">applicants were only made aware of the taxed bill of costs on </w:t>
      </w:r>
      <w:r w:rsidR="00593DB1">
        <w:rPr>
          <w:lang w:val="en-US"/>
        </w:rPr>
        <w:t>8 September</w:t>
      </w:r>
      <w:r w:rsidR="00613E69">
        <w:rPr>
          <w:lang w:val="en-US"/>
        </w:rPr>
        <w:t xml:space="preserve"> </w:t>
      </w:r>
      <w:r w:rsidR="000668CB">
        <w:rPr>
          <w:lang w:val="en-US"/>
        </w:rPr>
        <w:t xml:space="preserve">when the </w:t>
      </w:r>
      <w:r w:rsidR="00593DB1">
        <w:rPr>
          <w:lang w:val="en-US"/>
        </w:rPr>
        <w:t>respondent's</w:t>
      </w:r>
      <w:r w:rsidR="000668CB">
        <w:rPr>
          <w:lang w:val="en-US"/>
        </w:rPr>
        <w:t xml:space="preserve"> attorney sent </w:t>
      </w:r>
      <w:r w:rsidR="00CB6192">
        <w:rPr>
          <w:lang w:val="en-US"/>
        </w:rPr>
        <w:t xml:space="preserve">a </w:t>
      </w:r>
      <w:r w:rsidR="000668CB">
        <w:rPr>
          <w:lang w:val="en-US"/>
        </w:rPr>
        <w:t xml:space="preserve">communication demanding payment of </w:t>
      </w:r>
      <w:r w:rsidR="001A6618">
        <w:rPr>
          <w:lang w:val="en-US"/>
        </w:rPr>
        <w:t>the taxed amount.</w:t>
      </w:r>
      <w:r w:rsidR="001D71A0">
        <w:rPr>
          <w:lang w:val="en-US"/>
        </w:rPr>
        <w:t xml:space="preserve"> </w:t>
      </w:r>
      <w:r w:rsidR="001A6618">
        <w:rPr>
          <w:lang w:val="en-US"/>
        </w:rPr>
        <w:t xml:space="preserve">The attorney </w:t>
      </w:r>
      <w:r w:rsidR="00C92E3C">
        <w:rPr>
          <w:lang w:val="en-US"/>
        </w:rPr>
        <w:t xml:space="preserve">consulted with the applicants on </w:t>
      </w:r>
      <w:r w:rsidR="00593DB1">
        <w:rPr>
          <w:lang w:val="en-US"/>
        </w:rPr>
        <w:t>13 September</w:t>
      </w:r>
      <w:r w:rsidR="00C92E3C">
        <w:rPr>
          <w:lang w:val="en-US"/>
        </w:rPr>
        <w:t xml:space="preserve"> 2021 </w:t>
      </w:r>
      <w:r w:rsidR="00CB6192">
        <w:rPr>
          <w:lang w:val="en-US"/>
        </w:rPr>
        <w:t>and</w:t>
      </w:r>
      <w:r w:rsidR="00BB0B00">
        <w:rPr>
          <w:lang w:val="en-US"/>
        </w:rPr>
        <w:t xml:space="preserve"> </w:t>
      </w:r>
      <w:r w:rsidR="00F40AEB">
        <w:rPr>
          <w:lang w:val="en-US"/>
        </w:rPr>
        <w:t>was instructed</w:t>
      </w:r>
      <w:r w:rsidR="00BB0B00">
        <w:rPr>
          <w:lang w:val="en-US"/>
        </w:rPr>
        <w:t xml:space="preserve"> to file a review application.</w:t>
      </w:r>
      <w:r w:rsidR="001D71A0">
        <w:rPr>
          <w:lang w:val="en-US"/>
        </w:rPr>
        <w:t xml:space="preserve"> </w:t>
      </w:r>
      <w:r w:rsidR="008C3ED4" w:rsidRPr="008C3ED4">
        <w:rPr>
          <w:lang w:val="en-US"/>
        </w:rPr>
        <w:t xml:space="preserve">The two </w:t>
      </w:r>
      <w:r w:rsidR="00CF1264">
        <w:rPr>
          <w:lang w:val="en-US"/>
        </w:rPr>
        <w:t>attorneys</w:t>
      </w:r>
      <w:r w:rsidR="00142A28">
        <w:rPr>
          <w:lang w:val="en-US"/>
        </w:rPr>
        <w:t>,</w:t>
      </w:r>
      <w:r w:rsidR="008C3ED4" w:rsidRPr="008C3ED4">
        <w:rPr>
          <w:lang w:val="en-US"/>
        </w:rPr>
        <w:t xml:space="preserve"> having been present in the consultation with the applicants</w:t>
      </w:r>
      <w:r w:rsidR="00365934">
        <w:rPr>
          <w:lang w:val="en-US"/>
        </w:rPr>
        <w:t>,</w:t>
      </w:r>
      <w:r w:rsidR="00B351B0" w:rsidRPr="00B351B0">
        <w:rPr>
          <w:lang w:val="en-US"/>
        </w:rPr>
        <w:t xml:space="preserve"> had </w:t>
      </w:r>
      <w:r w:rsidR="00142A28">
        <w:rPr>
          <w:lang w:val="en-US"/>
        </w:rPr>
        <w:t>mistakenly believed</w:t>
      </w:r>
      <w:r w:rsidR="00B351B0" w:rsidRPr="00B351B0">
        <w:rPr>
          <w:lang w:val="en-US"/>
        </w:rPr>
        <w:t xml:space="preserve"> that the other team member would instruct the cost consultant</w:t>
      </w:r>
      <w:r w:rsidR="00591410">
        <w:rPr>
          <w:lang w:val="en-US"/>
        </w:rPr>
        <w:t>.</w:t>
      </w:r>
      <w:r w:rsidR="001D71A0">
        <w:rPr>
          <w:lang w:val="en-US"/>
        </w:rPr>
        <w:t xml:space="preserve"> </w:t>
      </w:r>
      <w:r w:rsidR="00B125E9">
        <w:rPr>
          <w:lang w:val="en-US"/>
        </w:rPr>
        <w:t xml:space="preserve">The </w:t>
      </w:r>
      <w:r w:rsidR="00A34E28">
        <w:rPr>
          <w:lang w:val="en-US"/>
        </w:rPr>
        <w:t xml:space="preserve">applicant </w:t>
      </w:r>
      <w:r w:rsidR="0052501F">
        <w:rPr>
          <w:lang w:val="en-US"/>
        </w:rPr>
        <w:t xml:space="preserve">alleges that the </w:t>
      </w:r>
      <w:r w:rsidR="00B125E9">
        <w:rPr>
          <w:lang w:val="en-US"/>
        </w:rPr>
        <w:t>cost consult was</w:t>
      </w:r>
      <w:r w:rsidR="00A34E28">
        <w:rPr>
          <w:lang w:val="en-US"/>
        </w:rPr>
        <w:t xml:space="preserve"> formally</w:t>
      </w:r>
      <w:r w:rsidR="00B125E9">
        <w:rPr>
          <w:lang w:val="en-US"/>
        </w:rPr>
        <w:t xml:space="preserve"> instructed on </w:t>
      </w:r>
      <w:r w:rsidR="00593DB1">
        <w:rPr>
          <w:lang w:val="en-US"/>
        </w:rPr>
        <w:t>27 September</w:t>
      </w:r>
      <w:r w:rsidR="00652879">
        <w:rPr>
          <w:lang w:val="en-US"/>
        </w:rPr>
        <w:t xml:space="preserve"> 2021.</w:t>
      </w:r>
      <w:r w:rsidR="003C62F8">
        <w:rPr>
          <w:lang w:val="en-US"/>
        </w:rPr>
        <w:t xml:space="preserve"> </w:t>
      </w:r>
    </w:p>
    <w:p w14:paraId="06140046" w14:textId="18B18E08" w:rsidR="008346D8" w:rsidRDefault="00333BA9" w:rsidP="00C123D5">
      <w:pPr>
        <w:jc w:val="both"/>
        <w:rPr>
          <w:lang w:val="en-US"/>
        </w:rPr>
      </w:pPr>
      <w:r>
        <w:rPr>
          <w:lang w:val="en-US"/>
        </w:rPr>
        <w:t>[2</w:t>
      </w:r>
      <w:r w:rsidR="004350CE">
        <w:rPr>
          <w:lang w:val="en-US"/>
        </w:rPr>
        <w:t>0</w:t>
      </w:r>
      <w:r>
        <w:rPr>
          <w:lang w:val="en-US"/>
        </w:rPr>
        <w:t>]</w:t>
      </w:r>
      <w:r>
        <w:rPr>
          <w:lang w:val="en-US"/>
        </w:rPr>
        <w:tab/>
      </w:r>
      <w:r w:rsidR="003C62F8">
        <w:rPr>
          <w:lang w:val="en-US"/>
        </w:rPr>
        <w:t>It bears mentioning</w:t>
      </w:r>
      <w:r w:rsidR="0078395F">
        <w:rPr>
          <w:lang w:val="en-US"/>
        </w:rPr>
        <w:t xml:space="preserve"> that the </w:t>
      </w:r>
      <w:r w:rsidR="003C62F8">
        <w:rPr>
          <w:lang w:val="en-US"/>
        </w:rPr>
        <w:t xml:space="preserve">same </w:t>
      </w:r>
      <w:r w:rsidR="00E451F3">
        <w:rPr>
          <w:lang w:val="en-US"/>
        </w:rPr>
        <w:t xml:space="preserve">expert </w:t>
      </w:r>
      <w:r w:rsidR="003C62F8">
        <w:rPr>
          <w:lang w:val="en-US"/>
        </w:rPr>
        <w:t>tax consultant</w:t>
      </w:r>
      <w:r w:rsidR="00E00E52">
        <w:rPr>
          <w:lang w:val="en-US"/>
        </w:rPr>
        <w:t xml:space="preserve">, Mr </w:t>
      </w:r>
      <w:r w:rsidR="00A23603">
        <w:rPr>
          <w:lang w:val="en-US"/>
        </w:rPr>
        <w:t>Fuls</w:t>
      </w:r>
      <w:r w:rsidR="0086659B">
        <w:rPr>
          <w:lang w:val="en-US"/>
        </w:rPr>
        <w:t>,</w:t>
      </w:r>
      <w:r w:rsidR="00CA5776">
        <w:rPr>
          <w:lang w:val="en-US"/>
        </w:rPr>
        <w:t xml:space="preserve"> who was allegedly instructed on </w:t>
      </w:r>
      <w:r w:rsidR="00593DB1">
        <w:rPr>
          <w:lang w:val="en-US"/>
        </w:rPr>
        <w:t>27 September</w:t>
      </w:r>
      <w:r w:rsidR="00035DF1">
        <w:rPr>
          <w:lang w:val="en-US"/>
        </w:rPr>
        <w:t xml:space="preserve"> 2021</w:t>
      </w:r>
      <w:r w:rsidR="001D69F9">
        <w:rPr>
          <w:lang w:val="en-US"/>
        </w:rPr>
        <w:t>,</w:t>
      </w:r>
      <w:r w:rsidR="00A23603">
        <w:rPr>
          <w:lang w:val="en-US"/>
        </w:rPr>
        <w:t xml:space="preserve"> </w:t>
      </w:r>
      <w:r w:rsidR="001C130D">
        <w:rPr>
          <w:lang w:val="en-US"/>
        </w:rPr>
        <w:t>attended to</w:t>
      </w:r>
      <w:r w:rsidR="00DB1458">
        <w:rPr>
          <w:lang w:val="en-US"/>
        </w:rPr>
        <w:t xml:space="preserve"> and</w:t>
      </w:r>
      <w:r w:rsidR="001C130D">
        <w:rPr>
          <w:lang w:val="en-US"/>
        </w:rPr>
        <w:t xml:space="preserve"> oppose</w:t>
      </w:r>
      <w:r w:rsidR="00DB1458">
        <w:rPr>
          <w:lang w:val="en-US"/>
        </w:rPr>
        <w:t xml:space="preserve">d </w:t>
      </w:r>
      <w:r w:rsidR="003A2987">
        <w:rPr>
          <w:lang w:val="en-US"/>
        </w:rPr>
        <w:t xml:space="preserve">the taxation </w:t>
      </w:r>
      <w:r w:rsidR="00C447CA">
        <w:rPr>
          <w:lang w:val="en-US"/>
        </w:rPr>
        <w:t>on behalf of the</w:t>
      </w:r>
      <w:r w:rsidR="0078395F">
        <w:rPr>
          <w:lang w:val="en-US"/>
        </w:rPr>
        <w:t xml:space="preserve"> applicants </w:t>
      </w:r>
      <w:r w:rsidR="00C447CA">
        <w:rPr>
          <w:lang w:val="en-US"/>
        </w:rPr>
        <w:t xml:space="preserve">for </w:t>
      </w:r>
      <w:r w:rsidR="00C32F02">
        <w:rPr>
          <w:lang w:val="en-US"/>
        </w:rPr>
        <w:t>several days</w:t>
      </w:r>
      <w:r w:rsidR="00D47F77">
        <w:rPr>
          <w:lang w:val="en-US"/>
        </w:rPr>
        <w:t>,</w:t>
      </w:r>
      <w:r w:rsidR="00C32F02">
        <w:rPr>
          <w:lang w:val="en-US"/>
        </w:rPr>
        <w:t xml:space="preserve"> starting </w:t>
      </w:r>
      <w:r w:rsidR="00035DF1">
        <w:rPr>
          <w:lang w:val="en-US"/>
        </w:rPr>
        <w:t xml:space="preserve">on </w:t>
      </w:r>
      <w:r w:rsidR="00593DB1">
        <w:rPr>
          <w:lang w:val="en-US"/>
        </w:rPr>
        <w:t>23 June</w:t>
      </w:r>
      <w:r w:rsidR="00C32F02">
        <w:rPr>
          <w:lang w:val="en-US"/>
        </w:rPr>
        <w:t xml:space="preserve"> 2021 to </w:t>
      </w:r>
      <w:r w:rsidR="00593DB1">
        <w:rPr>
          <w:lang w:val="en-US"/>
        </w:rPr>
        <w:t>7 September</w:t>
      </w:r>
      <w:r w:rsidR="00C32F02">
        <w:rPr>
          <w:lang w:val="en-US"/>
        </w:rPr>
        <w:t xml:space="preserve"> 2021.</w:t>
      </w:r>
      <w:r w:rsidR="001D71A0">
        <w:rPr>
          <w:lang w:val="en-US"/>
        </w:rPr>
        <w:t xml:space="preserve"> </w:t>
      </w:r>
      <w:r w:rsidR="00276FFC">
        <w:rPr>
          <w:lang w:val="en-US"/>
        </w:rPr>
        <w:t xml:space="preserve">Mr Fuls raised the </w:t>
      </w:r>
      <w:r w:rsidR="008F2E9D">
        <w:rPr>
          <w:lang w:val="en-US"/>
        </w:rPr>
        <w:t xml:space="preserve">disputed points in the bill </w:t>
      </w:r>
      <w:r w:rsidR="0098044C">
        <w:rPr>
          <w:lang w:val="en-US"/>
        </w:rPr>
        <w:t>during the taxation</w:t>
      </w:r>
      <w:r w:rsidR="001D69F9">
        <w:rPr>
          <w:lang w:val="en-US"/>
        </w:rPr>
        <w:t>; accordingly,</w:t>
      </w:r>
      <w:r w:rsidR="00055EE5">
        <w:rPr>
          <w:lang w:val="en-US"/>
        </w:rPr>
        <w:t xml:space="preserve"> </w:t>
      </w:r>
      <w:r w:rsidR="00055EE5">
        <w:rPr>
          <w:lang w:val="en-US"/>
        </w:rPr>
        <w:lastRenderedPageBreak/>
        <w:t>there was</w:t>
      </w:r>
      <w:r w:rsidR="00CE162D">
        <w:rPr>
          <w:lang w:val="en-US"/>
        </w:rPr>
        <w:t xml:space="preserve"> nothing new to consider </w:t>
      </w:r>
      <w:r w:rsidR="008D6B07">
        <w:rPr>
          <w:lang w:val="en-US"/>
        </w:rPr>
        <w:t>for purposes of preparing a review application</w:t>
      </w:r>
      <w:r w:rsidR="0087087B">
        <w:rPr>
          <w:lang w:val="en-US"/>
        </w:rPr>
        <w:t>.</w:t>
      </w:r>
      <w:r w:rsidR="001D71A0">
        <w:rPr>
          <w:lang w:val="en-US"/>
        </w:rPr>
        <w:t xml:space="preserve"> </w:t>
      </w:r>
      <w:r w:rsidR="00BC4D85">
        <w:rPr>
          <w:lang w:val="en-US"/>
        </w:rPr>
        <w:t xml:space="preserve">The applicants </w:t>
      </w:r>
      <w:r w:rsidR="0086659B">
        <w:rPr>
          <w:lang w:val="en-US"/>
        </w:rPr>
        <w:t>had</w:t>
      </w:r>
      <w:r w:rsidR="00BC4D85">
        <w:rPr>
          <w:lang w:val="en-US"/>
        </w:rPr>
        <w:t xml:space="preserve"> failed to explain why it took 13 days to finalize the review application whe</w:t>
      </w:r>
      <w:r w:rsidR="00E9588B">
        <w:rPr>
          <w:lang w:val="en-US"/>
        </w:rPr>
        <w:t>n</w:t>
      </w:r>
      <w:r w:rsidR="00BC4D85">
        <w:rPr>
          <w:lang w:val="en-US"/>
        </w:rPr>
        <w:t xml:space="preserve"> only a portion of the bill of costs was </w:t>
      </w:r>
      <w:r w:rsidR="00FA329A">
        <w:rPr>
          <w:lang w:val="en-US"/>
        </w:rPr>
        <w:t xml:space="preserve">being </w:t>
      </w:r>
      <w:r w:rsidR="00BC4D85">
        <w:rPr>
          <w:lang w:val="en-US"/>
        </w:rPr>
        <w:t>disputed</w:t>
      </w:r>
      <w:r w:rsidR="005F1CFB">
        <w:rPr>
          <w:lang w:val="en-US"/>
        </w:rPr>
        <w:t xml:space="preserve">. </w:t>
      </w:r>
    </w:p>
    <w:p w14:paraId="27D9317E" w14:textId="3C5E1F22" w:rsidR="006840F1" w:rsidRPr="006840F1" w:rsidRDefault="00F93C5A" w:rsidP="006840F1">
      <w:pPr>
        <w:jc w:val="both"/>
        <w:rPr>
          <w:lang w:val="en-US"/>
        </w:rPr>
      </w:pPr>
      <w:r>
        <w:rPr>
          <w:lang w:val="en-US"/>
        </w:rPr>
        <w:t>[2</w:t>
      </w:r>
      <w:r w:rsidR="004350CE">
        <w:rPr>
          <w:lang w:val="en-US"/>
        </w:rPr>
        <w:t>1</w:t>
      </w:r>
      <w:r>
        <w:rPr>
          <w:lang w:val="en-US"/>
        </w:rPr>
        <w:t>]</w:t>
      </w:r>
      <w:r>
        <w:rPr>
          <w:lang w:val="en-US"/>
        </w:rPr>
        <w:tab/>
      </w:r>
      <w:r w:rsidR="00D4234A">
        <w:rPr>
          <w:lang w:val="en-US"/>
        </w:rPr>
        <w:t xml:space="preserve">It is trite that </w:t>
      </w:r>
      <w:r w:rsidR="000D066D">
        <w:rPr>
          <w:lang w:val="en-US"/>
        </w:rPr>
        <w:t xml:space="preserve">invariably a litigant cannot </w:t>
      </w:r>
      <w:r w:rsidR="007374E6">
        <w:rPr>
          <w:lang w:val="en-US"/>
        </w:rPr>
        <w:t xml:space="preserve">be </w:t>
      </w:r>
      <w:r w:rsidR="00C33C54">
        <w:rPr>
          <w:lang w:val="en-US"/>
        </w:rPr>
        <w:t>excused if the blame lies with the attorney.</w:t>
      </w:r>
      <w:r w:rsidR="00D47F77">
        <w:rPr>
          <w:lang w:val="en-US"/>
        </w:rPr>
        <w:t xml:space="preserve"> </w:t>
      </w:r>
      <w:r w:rsidR="00C33C54">
        <w:rPr>
          <w:lang w:val="en-US"/>
        </w:rPr>
        <w:t xml:space="preserve">In </w:t>
      </w:r>
      <w:r w:rsidR="006840F1" w:rsidRPr="006840F1">
        <w:rPr>
          <w:lang w:val="en-US"/>
        </w:rPr>
        <w:t>Saloojee and Another NNO v Minister of Community Developmen</w:t>
      </w:r>
      <w:r w:rsidR="00062DBF">
        <w:rPr>
          <w:lang w:val="en-US"/>
        </w:rPr>
        <w:t>t</w:t>
      </w:r>
      <w:r w:rsidR="00062DBF">
        <w:rPr>
          <w:rStyle w:val="FootnoteReference"/>
          <w:lang w:val="en-US"/>
        </w:rPr>
        <w:footnoteReference w:id="3"/>
      </w:r>
      <w:bookmarkStart w:id="1" w:name="_ftnref17"/>
      <w:r w:rsidR="00D46F55">
        <w:rPr>
          <w:lang w:val="en-US"/>
        </w:rPr>
        <w:t xml:space="preserve"> </w:t>
      </w:r>
      <w:r w:rsidR="00D47F77">
        <w:rPr>
          <w:lang w:val="en-US"/>
        </w:rPr>
        <w:t xml:space="preserve">, </w:t>
      </w:r>
      <w:r w:rsidR="00D46F55">
        <w:rPr>
          <w:lang w:val="en-US"/>
        </w:rPr>
        <w:t xml:space="preserve">the then AD stated the following </w:t>
      </w:r>
      <w:r w:rsidR="00D47F77">
        <w:rPr>
          <w:lang w:val="en-US"/>
        </w:rPr>
        <w:t>about</w:t>
      </w:r>
      <w:r w:rsidR="006E0E33">
        <w:rPr>
          <w:lang w:val="en-US"/>
        </w:rPr>
        <w:t xml:space="preserve"> lack of diligence on the part of an attorney </w:t>
      </w:r>
      <w:bookmarkEnd w:id="1"/>
      <w:r w:rsidR="006840F1" w:rsidRPr="006840F1">
        <w:rPr>
          <w:szCs w:val="20"/>
          <w:lang w:val="en-US"/>
        </w:rPr>
        <w:t>and how a litigant that chose that attorney as its representative should not be absolved from the normal consequences of such a relationship</w:t>
      </w:r>
      <w:r w:rsidR="00044BFE">
        <w:rPr>
          <w:szCs w:val="20"/>
          <w:lang w:val="en-US"/>
        </w:rPr>
        <w:t>.</w:t>
      </w:r>
      <w:r w:rsidR="001D71A0">
        <w:rPr>
          <w:szCs w:val="20"/>
          <w:lang w:val="en-US"/>
        </w:rPr>
        <w:t xml:space="preserve"> </w:t>
      </w:r>
      <w:r w:rsidR="00044BFE">
        <w:rPr>
          <w:szCs w:val="20"/>
          <w:lang w:val="en-US"/>
        </w:rPr>
        <w:t xml:space="preserve">The </w:t>
      </w:r>
      <w:r w:rsidR="00593DB1">
        <w:rPr>
          <w:szCs w:val="20"/>
          <w:lang w:val="en-US"/>
        </w:rPr>
        <w:t>Court</w:t>
      </w:r>
      <w:r w:rsidR="00044BFE">
        <w:rPr>
          <w:szCs w:val="20"/>
          <w:lang w:val="en-US"/>
        </w:rPr>
        <w:t xml:space="preserve"> held:</w:t>
      </w:r>
    </w:p>
    <w:p w14:paraId="524C77FA" w14:textId="1BC1E7D5" w:rsidR="006840F1" w:rsidRPr="006840F1" w:rsidRDefault="00593DB1" w:rsidP="006840F1">
      <w:pPr>
        <w:jc w:val="both"/>
        <w:rPr>
          <w:sz w:val="20"/>
          <w:szCs w:val="20"/>
        </w:rPr>
      </w:pPr>
      <w:r>
        <w:rPr>
          <w:sz w:val="20"/>
          <w:szCs w:val="20"/>
        </w:rPr>
        <w:t>"</w:t>
      </w:r>
      <w:r w:rsidR="006840F1" w:rsidRPr="006840F1">
        <w:rPr>
          <w:sz w:val="20"/>
          <w:szCs w:val="20"/>
          <w:lang w:val="en-US"/>
        </w:rPr>
        <w:t>I should point out, however, that it has not at any time been held that condonation will not in any circumstances be withheld if the blame lies with his attorney.</w:t>
      </w:r>
      <w:r w:rsidR="001D71A0">
        <w:rPr>
          <w:sz w:val="20"/>
          <w:szCs w:val="20"/>
          <w:lang w:val="en-US"/>
        </w:rPr>
        <w:t xml:space="preserve"> </w:t>
      </w:r>
      <w:r w:rsidR="006840F1" w:rsidRPr="006840F1">
        <w:rPr>
          <w:sz w:val="20"/>
          <w:szCs w:val="20"/>
          <w:lang w:val="en-US"/>
        </w:rPr>
        <w:t xml:space="preserve">There is a limit beyond which a litigant cannot escape the results of his </w:t>
      </w:r>
      <w:r>
        <w:rPr>
          <w:sz w:val="20"/>
          <w:szCs w:val="20"/>
          <w:lang w:val="en-US"/>
        </w:rPr>
        <w:t>attorney's</w:t>
      </w:r>
      <w:r w:rsidR="006840F1" w:rsidRPr="006840F1">
        <w:rPr>
          <w:sz w:val="20"/>
          <w:szCs w:val="20"/>
          <w:lang w:val="en-US"/>
        </w:rPr>
        <w:t xml:space="preserve"> lack of diligence, or the insufficiency of the explanation tendered.</w:t>
      </w:r>
      <w:r w:rsidR="001D71A0">
        <w:rPr>
          <w:sz w:val="20"/>
          <w:szCs w:val="20"/>
          <w:lang w:val="en-US"/>
        </w:rPr>
        <w:t xml:space="preserve"> </w:t>
      </w:r>
      <w:r w:rsidR="006840F1" w:rsidRPr="006840F1">
        <w:rPr>
          <w:sz w:val="20"/>
          <w:szCs w:val="20"/>
          <w:lang w:val="en-US"/>
        </w:rPr>
        <w:t>To hold otherwise might have a disastrous effect on the observance of the Rules of this Court.</w:t>
      </w:r>
      <w:r w:rsidR="001D71A0">
        <w:rPr>
          <w:sz w:val="20"/>
          <w:szCs w:val="20"/>
          <w:lang w:val="en-US"/>
        </w:rPr>
        <w:t xml:space="preserve"> </w:t>
      </w:r>
      <w:r w:rsidR="006840F1" w:rsidRPr="006840F1">
        <w:rPr>
          <w:sz w:val="20"/>
          <w:szCs w:val="20"/>
          <w:lang w:val="en-US"/>
        </w:rPr>
        <w:t>Considerations ad misericordiam should not be allowed to become an invitation to laxity.</w:t>
      </w:r>
      <w:r w:rsidR="001D71A0">
        <w:rPr>
          <w:sz w:val="20"/>
          <w:szCs w:val="20"/>
          <w:lang w:val="en-US"/>
        </w:rPr>
        <w:t xml:space="preserve"> </w:t>
      </w:r>
      <w:r w:rsidR="006840F1" w:rsidRPr="006840F1">
        <w:rPr>
          <w:sz w:val="20"/>
          <w:szCs w:val="20"/>
          <w:lang w:val="en-US"/>
        </w:rPr>
        <w:t xml:space="preserve">In fact, this </w:t>
      </w:r>
      <w:r>
        <w:rPr>
          <w:sz w:val="20"/>
          <w:szCs w:val="20"/>
          <w:lang w:val="en-US"/>
        </w:rPr>
        <w:t>Court</w:t>
      </w:r>
      <w:r w:rsidR="006840F1" w:rsidRPr="006840F1">
        <w:rPr>
          <w:sz w:val="20"/>
          <w:szCs w:val="20"/>
          <w:lang w:val="en-US"/>
        </w:rPr>
        <w:t xml:space="preserve"> has lately been burdened with an undue increasing number of applications for condonation in which the failure to comply with the Rules of this Court was due to neglect on the part of the attorney.</w:t>
      </w:r>
      <w:r w:rsidR="001D71A0">
        <w:rPr>
          <w:sz w:val="20"/>
          <w:szCs w:val="20"/>
          <w:lang w:val="en-US"/>
        </w:rPr>
        <w:t xml:space="preserve"> </w:t>
      </w:r>
      <w:r w:rsidR="006840F1" w:rsidRPr="006840F1">
        <w:rPr>
          <w:sz w:val="20"/>
          <w:szCs w:val="20"/>
          <w:lang w:val="en-US"/>
        </w:rPr>
        <w:t>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consequences of the failure are.</w:t>
      </w:r>
      <w:r>
        <w:rPr>
          <w:sz w:val="20"/>
          <w:szCs w:val="20"/>
          <w:lang w:val="en-US"/>
        </w:rPr>
        <w:t>"</w:t>
      </w:r>
    </w:p>
    <w:p w14:paraId="239D3243" w14:textId="7B87197D" w:rsidR="00951A4D" w:rsidRDefault="00781373" w:rsidP="00C123D5">
      <w:pPr>
        <w:jc w:val="both"/>
        <w:rPr>
          <w:lang w:val="en-US"/>
        </w:rPr>
      </w:pPr>
      <w:r>
        <w:t>[2</w:t>
      </w:r>
      <w:r w:rsidR="004350CE">
        <w:t>2</w:t>
      </w:r>
      <w:r>
        <w:t>]</w:t>
      </w:r>
      <w:r>
        <w:tab/>
      </w:r>
      <w:r w:rsidR="00AE2E9B">
        <w:t xml:space="preserve">The applicants have thus failed to provide a reasonable and acceptable </w:t>
      </w:r>
      <w:r w:rsidR="001E13CB">
        <w:t>explanation for the delay</w:t>
      </w:r>
      <w:r w:rsidR="00870D7A">
        <w:t xml:space="preserve"> rendering the prospects of success immaterial.</w:t>
      </w:r>
      <w:r w:rsidR="008A626A">
        <w:t xml:space="preserve"> In any event, t</w:t>
      </w:r>
      <w:r w:rsidR="001C7C47">
        <w:t xml:space="preserve">he prospect of success in a condonation application is one of the factors </w:t>
      </w:r>
      <w:r w:rsidR="008A626A">
        <w:t xml:space="preserve">to </w:t>
      </w:r>
      <w:r w:rsidR="000E3191" w:rsidRPr="002C2DBE">
        <w:rPr>
          <w:lang w:val="en-US"/>
        </w:rPr>
        <w:t>be taken into account when assessing whether it is in the interests of justice to grant or refuse condonation.</w:t>
      </w:r>
      <w:r w:rsidR="000E3191">
        <w:rPr>
          <w:lang w:val="en-US"/>
        </w:rPr>
        <w:t xml:space="preserve"> The </w:t>
      </w:r>
      <w:r w:rsidR="00593DB1">
        <w:rPr>
          <w:lang w:val="en-US"/>
        </w:rPr>
        <w:t>Court</w:t>
      </w:r>
      <w:r w:rsidR="000E3191">
        <w:rPr>
          <w:lang w:val="en-US"/>
        </w:rPr>
        <w:t xml:space="preserve"> must also weigh </w:t>
      </w:r>
      <w:r w:rsidR="000E3191" w:rsidRPr="00093C50">
        <w:rPr>
          <w:lang w:val="en-US"/>
        </w:rPr>
        <w:t>the</w:t>
      </w:r>
      <w:r w:rsidR="000E3191">
        <w:rPr>
          <w:lang w:val="en-US"/>
        </w:rPr>
        <w:t xml:space="preserve"> following</w:t>
      </w:r>
      <w:r w:rsidR="00955D0F">
        <w:rPr>
          <w:lang w:val="en-US"/>
        </w:rPr>
        <w:t xml:space="preserve"> other</w:t>
      </w:r>
      <w:r w:rsidR="000E3191">
        <w:rPr>
          <w:lang w:val="en-US"/>
        </w:rPr>
        <w:t xml:space="preserve"> factors against one another, </w:t>
      </w:r>
      <w:r w:rsidR="00593DB1">
        <w:rPr>
          <w:lang w:val="en-US"/>
        </w:rPr>
        <w:t>the respondent's</w:t>
      </w:r>
      <w:r w:rsidR="000E3191" w:rsidRPr="00093C50">
        <w:rPr>
          <w:lang w:val="en-US"/>
        </w:rPr>
        <w:t xml:space="preserve"> interest in the finality of the judgment, the convenience of the </w:t>
      </w:r>
      <w:r w:rsidR="00593DB1">
        <w:rPr>
          <w:lang w:val="en-US"/>
        </w:rPr>
        <w:t>Court</w:t>
      </w:r>
      <w:r w:rsidR="000E3191" w:rsidRPr="00093C50">
        <w:rPr>
          <w:lang w:val="en-US"/>
        </w:rPr>
        <w:t>, and the avoidance of unnecessary delay in the administration of justice, the list is not exhaustive</w:t>
      </w:r>
      <w:r w:rsidR="003E1F74">
        <w:rPr>
          <w:lang w:val="en-US"/>
        </w:rPr>
        <w:t>.</w:t>
      </w:r>
    </w:p>
    <w:p w14:paraId="7DE10FBE" w14:textId="67DB3013" w:rsidR="001E01FC" w:rsidRDefault="00D94929" w:rsidP="00C123D5">
      <w:pPr>
        <w:jc w:val="both"/>
        <w:rPr>
          <w:lang w:val="en-US"/>
        </w:rPr>
      </w:pPr>
      <w:r>
        <w:rPr>
          <w:lang w:val="en-US"/>
        </w:rPr>
        <w:t xml:space="preserve">Every step taken by the applicants </w:t>
      </w:r>
      <w:r w:rsidR="00564D04">
        <w:rPr>
          <w:lang w:val="en-US"/>
        </w:rPr>
        <w:t>has been</w:t>
      </w:r>
      <w:r w:rsidR="005D3506">
        <w:rPr>
          <w:lang w:val="en-US"/>
        </w:rPr>
        <w:t xml:space="preserve"> out of time.</w:t>
      </w:r>
      <w:r w:rsidR="00085F3C">
        <w:rPr>
          <w:lang w:val="en-US"/>
        </w:rPr>
        <w:t xml:space="preserve"> The replying affidavit </w:t>
      </w:r>
      <w:r w:rsidR="0097430F">
        <w:rPr>
          <w:lang w:val="en-US"/>
        </w:rPr>
        <w:t xml:space="preserve">in the condonation application for the late filing of an application to review taxation </w:t>
      </w:r>
      <w:r w:rsidR="00085F3C">
        <w:rPr>
          <w:lang w:val="en-US"/>
        </w:rPr>
        <w:t>was filed out of time</w:t>
      </w:r>
      <w:r w:rsidR="0097430F">
        <w:rPr>
          <w:lang w:val="en-US"/>
        </w:rPr>
        <w:t xml:space="preserve">. </w:t>
      </w:r>
      <w:r w:rsidR="007711E4">
        <w:rPr>
          <w:lang w:val="en-US"/>
        </w:rPr>
        <w:t xml:space="preserve">The applicants delivered heads of argument </w:t>
      </w:r>
      <w:r w:rsidR="005F27D3">
        <w:rPr>
          <w:lang w:val="en-US"/>
        </w:rPr>
        <w:t>out of time before filing their replying affidavit</w:t>
      </w:r>
      <w:r w:rsidR="00583270">
        <w:rPr>
          <w:lang w:val="en-US"/>
        </w:rPr>
        <w:t>.</w:t>
      </w:r>
      <w:r w:rsidR="00881731">
        <w:rPr>
          <w:lang w:val="en-US"/>
        </w:rPr>
        <w:t xml:space="preserve"> </w:t>
      </w:r>
      <w:r w:rsidR="005C2465">
        <w:rPr>
          <w:lang w:val="en-US"/>
        </w:rPr>
        <w:t xml:space="preserve">They unlawfully removed goods that were under judicial attachment </w:t>
      </w:r>
      <w:r w:rsidR="007A0374">
        <w:rPr>
          <w:lang w:val="en-US"/>
        </w:rPr>
        <w:lastRenderedPageBreak/>
        <w:t xml:space="preserve">in contempt of the court order. </w:t>
      </w:r>
      <w:r w:rsidR="00D62AF3">
        <w:rPr>
          <w:lang w:val="en-US"/>
        </w:rPr>
        <w:t xml:space="preserve">This </w:t>
      </w:r>
      <w:r w:rsidR="007A0374">
        <w:rPr>
          <w:lang w:val="en-US"/>
        </w:rPr>
        <w:t xml:space="preserve">flagrant </w:t>
      </w:r>
      <w:r w:rsidR="00D440D2">
        <w:rPr>
          <w:lang w:val="en-US"/>
        </w:rPr>
        <w:t xml:space="preserve">disregard </w:t>
      </w:r>
      <w:r w:rsidR="00564D04">
        <w:rPr>
          <w:lang w:val="en-US"/>
        </w:rPr>
        <w:t>for</w:t>
      </w:r>
      <w:r w:rsidR="00D440D2">
        <w:rPr>
          <w:lang w:val="en-US"/>
        </w:rPr>
        <w:t xml:space="preserve"> the rules of </w:t>
      </w:r>
      <w:r w:rsidR="00564D04">
        <w:rPr>
          <w:lang w:val="en-US"/>
        </w:rPr>
        <w:t xml:space="preserve">the </w:t>
      </w:r>
      <w:r w:rsidR="00593DB1">
        <w:rPr>
          <w:lang w:val="en-US"/>
        </w:rPr>
        <w:t>Court</w:t>
      </w:r>
      <w:r w:rsidR="00D440D2">
        <w:rPr>
          <w:lang w:val="en-US"/>
        </w:rPr>
        <w:t xml:space="preserve"> </w:t>
      </w:r>
      <w:r w:rsidR="007B03C7">
        <w:rPr>
          <w:lang w:val="en-US"/>
        </w:rPr>
        <w:t xml:space="preserve">and abuse of </w:t>
      </w:r>
      <w:r w:rsidR="00564D04">
        <w:rPr>
          <w:lang w:val="en-US"/>
        </w:rPr>
        <w:t xml:space="preserve">the </w:t>
      </w:r>
      <w:r w:rsidR="007B03C7">
        <w:rPr>
          <w:lang w:val="en-US"/>
        </w:rPr>
        <w:t>court process is also a factor to be taken into account</w:t>
      </w:r>
      <w:r w:rsidR="005A0407">
        <w:rPr>
          <w:lang w:val="en-US"/>
        </w:rPr>
        <w:t xml:space="preserve"> in assessing </w:t>
      </w:r>
      <w:r w:rsidR="00B05005">
        <w:rPr>
          <w:lang w:val="en-US"/>
        </w:rPr>
        <w:t>the interest of justice</w:t>
      </w:r>
      <w:r w:rsidR="007B03C7">
        <w:rPr>
          <w:lang w:val="en-US"/>
        </w:rPr>
        <w:t>.</w:t>
      </w:r>
      <w:r w:rsidR="005A0407">
        <w:rPr>
          <w:lang w:val="en-US"/>
        </w:rPr>
        <w:t xml:space="preserve"> </w:t>
      </w:r>
      <w:r w:rsidR="007665A6">
        <w:rPr>
          <w:lang w:val="en-US"/>
        </w:rPr>
        <w:t>In my view, t</w:t>
      </w:r>
      <w:r w:rsidR="003F0177">
        <w:rPr>
          <w:lang w:val="en-US"/>
        </w:rPr>
        <w:t xml:space="preserve">he cumulative effect of </w:t>
      </w:r>
      <w:r w:rsidR="00F66074">
        <w:rPr>
          <w:lang w:val="en-US"/>
        </w:rPr>
        <w:t>all</w:t>
      </w:r>
      <w:r w:rsidR="003F0177">
        <w:rPr>
          <w:lang w:val="en-US"/>
        </w:rPr>
        <w:t xml:space="preserve"> relevant factors is such that it</w:t>
      </w:r>
      <w:r w:rsidR="00F66074">
        <w:rPr>
          <w:lang w:val="en-US"/>
        </w:rPr>
        <w:t xml:space="preserve"> would not be in the interest of justice </w:t>
      </w:r>
      <w:r w:rsidR="006D6079">
        <w:rPr>
          <w:lang w:val="en-US"/>
        </w:rPr>
        <w:t>to gran</w:t>
      </w:r>
      <w:r w:rsidR="00D61001">
        <w:rPr>
          <w:lang w:val="en-US"/>
        </w:rPr>
        <w:t>t the condonation applications sought.</w:t>
      </w:r>
    </w:p>
    <w:p w14:paraId="5C8AC93E" w14:textId="2EE297D0" w:rsidR="00D61001" w:rsidRDefault="00D61001" w:rsidP="00C123D5">
      <w:pPr>
        <w:jc w:val="both"/>
        <w:rPr>
          <w:lang w:val="en-US"/>
        </w:rPr>
      </w:pPr>
      <w:r>
        <w:rPr>
          <w:lang w:val="en-US"/>
        </w:rPr>
        <w:t>In the result, the following order is made.</w:t>
      </w:r>
    </w:p>
    <w:p w14:paraId="6B96905E" w14:textId="6A3A10E4" w:rsidR="0047640A" w:rsidRDefault="009F48B4" w:rsidP="00BB2143">
      <w:pPr>
        <w:pStyle w:val="ListParagraph"/>
        <w:numPr>
          <w:ilvl w:val="0"/>
          <w:numId w:val="1"/>
        </w:numPr>
        <w:jc w:val="both"/>
        <w:rPr>
          <w:lang w:val="en-US"/>
        </w:rPr>
      </w:pPr>
      <w:r>
        <w:rPr>
          <w:lang w:val="en-US"/>
        </w:rPr>
        <w:t xml:space="preserve">The application for the condonation of the late serving and filing of the review of taxation </w:t>
      </w:r>
      <w:r w:rsidR="00185376">
        <w:rPr>
          <w:lang w:val="en-US"/>
        </w:rPr>
        <w:t xml:space="preserve">application dated </w:t>
      </w:r>
      <w:r w:rsidR="00593DB1">
        <w:rPr>
          <w:lang w:val="en-US"/>
        </w:rPr>
        <w:t>18 October</w:t>
      </w:r>
      <w:r w:rsidR="00185376">
        <w:rPr>
          <w:lang w:val="en-US"/>
        </w:rPr>
        <w:t xml:space="preserve"> 2021 is refused.</w:t>
      </w:r>
    </w:p>
    <w:p w14:paraId="3068F59E" w14:textId="30F93394" w:rsidR="00185376" w:rsidRDefault="009D399E" w:rsidP="00BB2143">
      <w:pPr>
        <w:pStyle w:val="ListParagraph"/>
        <w:numPr>
          <w:ilvl w:val="0"/>
          <w:numId w:val="1"/>
        </w:numPr>
        <w:jc w:val="both"/>
        <w:rPr>
          <w:lang w:val="en-US"/>
        </w:rPr>
      </w:pPr>
      <w:r>
        <w:rPr>
          <w:lang w:val="en-US"/>
        </w:rPr>
        <w:t xml:space="preserve">The application for the late serving and filing of the replying affidavit dated </w:t>
      </w:r>
      <w:r w:rsidR="00593DB1">
        <w:rPr>
          <w:lang w:val="en-US"/>
        </w:rPr>
        <w:t>10 February</w:t>
      </w:r>
      <w:r w:rsidR="00ED3C9B">
        <w:rPr>
          <w:lang w:val="en-US"/>
        </w:rPr>
        <w:t xml:space="preserve"> 2022 is refused.</w:t>
      </w:r>
    </w:p>
    <w:p w14:paraId="6F696AE7" w14:textId="57E05208" w:rsidR="00ED3C9B" w:rsidRDefault="00ED3C9B" w:rsidP="00BB2143">
      <w:pPr>
        <w:pStyle w:val="ListParagraph"/>
        <w:numPr>
          <w:ilvl w:val="0"/>
          <w:numId w:val="1"/>
        </w:numPr>
        <w:jc w:val="both"/>
        <w:rPr>
          <w:lang w:val="en-US"/>
        </w:rPr>
      </w:pPr>
      <w:r>
        <w:rPr>
          <w:lang w:val="en-US"/>
        </w:rPr>
        <w:t>The applicants are ordered to pay the costs jointly and severally</w:t>
      </w:r>
      <w:r w:rsidR="007B4B68">
        <w:rPr>
          <w:lang w:val="en-US"/>
        </w:rPr>
        <w:t>, the one paying the other to be absolved.</w:t>
      </w:r>
    </w:p>
    <w:p w14:paraId="18993AE6" w14:textId="0A01A9DB" w:rsidR="00E004CA" w:rsidRPr="00E004CA" w:rsidRDefault="00E004CA" w:rsidP="00E004CA">
      <w:pPr>
        <w:jc w:val="both"/>
        <w:rPr>
          <w:lang w:val="en-US"/>
        </w:rPr>
      </w:pPr>
    </w:p>
    <w:p w14:paraId="5F55F7C7" w14:textId="77777777" w:rsidR="00567FC6" w:rsidRPr="00567FC6" w:rsidRDefault="00567FC6" w:rsidP="00567FC6">
      <w:pPr>
        <w:jc w:val="right"/>
        <w:rPr>
          <w:lang w:val="en-US"/>
        </w:rPr>
      </w:pPr>
      <w:r w:rsidRPr="00567FC6">
        <w:rPr>
          <w:lang w:val="en-US"/>
        </w:rPr>
        <w:t>__________________________</w:t>
      </w:r>
    </w:p>
    <w:p w14:paraId="000F7EAA" w14:textId="77777777" w:rsidR="00567FC6" w:rsidRPr="00567FC6" w:rsidRDefault="00567FC6" w:rsidP="00567FC6">
      <w:pPr>
        <w:spacing w:line="240" w:lineRule="auto"/>
        <w:jc w:val="right"/>
        <w:rPr>
          <w:b/>
          <w:lang w:val="en-US"/>
        </w:rPr>
      </w:pPr>
      <w:r w:rsidRPr="00567FC6">
        <w:rPr>
          <w:lang w:val="en-US"/>
        </w:rPr>
        <w:t xml:space="preserve"> </w:t>
      </w:r>
      <w:r w:rsidRPr="00567FC6">
        <w:rPr>
          <w:b/>
          <w:lang w:val="en-US"/>
        </w:rPr>
        <w:t xml:space="preserve">KE MATOJANE                </w:t>
      </w:r>
    </w:p>
    <w:p w14:paraId="6D7AEC6A" w14:textId="77777777" w:rsidR="00567FC6" w:rsidRPr="00567FC6" w:rsidRDefault="00567FC6" w:rsidP="00567FC6">
      <w:pPr>
        <w:spacing w:line="240" w:lineRule="auto"/>
        <w:jc w:val="right"/>
        <w:rPr>
          <w:b/>
          <w:lang w:val="en-US"/>
        </w:rPr>
      </w:pPr>
      <w:r w:rsidRPr="00567FC6">
        <w:rPr>
          <w:b/>
          <w:lang w:val="en-US"/>
        </w:rPr>
        <w:t xml:space="preserve">JUDGE OF THE HIGH COURT </w:t>
      </w:r>
    </w:p>
    <w:p w14:paraId="0D7B029E" w14:textId="1FCC823E" w:rsidR="00567FC6" w:rsidRPr="00567FC6" w:rsidRDefault="00567FC6" w:rsidP="00567FC6">
      <w:pPr>
        <w:spacing w:line="240" w:lineRule="auto"/>
        <w:jc w:val="right"/>
        <w:rPr>
          <w:b/>
          <w:lang w:val="en-US"/>
        </w:rPr>
      </w:pPr>
      <w:r w:rsidRPr="00567FC6">
        <w:rPr>
          <w:b/>
          <w:lang w:val="en-US"/>
        </w:rPr>
        <w:t>GAUTENG DIVISION, JOHANNESBURG</w:t>
      </w:r>
    </w:p>
    <w:p w14:paraId="1718B0D6" w14:textId="77777777" w:rsidR="00567FC6" w:rsidRPr="00567FC6" w:rsidRDefault="00567FC6" w:rsidP="00567FC6">
      <w:pPr>
        <w:jc w:val="both"/>
        <w:rPr>
          <w:lang w:val="en-US"/>
        </w:rPr>
      </w:pPr>
    </w:p>
    <w:p w14:paraId="2944D092" w14:textId="77777777" w:rsidR="00567FC6" w:rsidRPr="00567FC6" w:rsidRDefault="00567FC6" w:rsidP="00567FC6">
      <w:pPr>
        <w:jc w:val="both"/>
        <w:rPr>
          <w:lang w:val="en-US"/>
        </w:rPr>
      </w:pPr>
    </w:p>
    <w:p w14:paraId="6CA8DB2C" w14:textId="77777777" w:rsidR="00567FC6" w:rsidRPr="00567FC6" w:rsidRDefault="00567FC6" w:rsidP="00567FC6">
      <w:pPr>
        <w:spacing w:after="0"/>
        <w:jc w:val="both"/>
        <w:rPr>
          <w:lang w:val="en-US"/>
        </w:rPr>
      </w:pPr>
      <w:r w:rsidRPr="00567FC6">
        <w:rPr>
          <w:lang w:val="en-US"/>
        </w:rPr>
        <w:t>For the Plaintiff:</w:t>
      </w:r>
    </w:p>
    <w:p w14:paraId="24ED1E93" w14:textId="4B45F73E" w:rsidR="00567FC6" w:rsidRPr="00567FC6" w:rsidRDefault="00567FC6" w:rsidP="00567FC6">
      <w:pPr>
        <w:spacing w:after="0"/>
        <w:jc w:val="both"/>
        <w:rPr>
          <w:lang w:val="en-US"/>
        </w:rPr>
      </w:pPr>
      <w:r w:rsidRPr="00567FC6">
        <w:rPr>
          <w:lang w:val="en-US"/>
        </w:rPr>
        <w:t xml:space="preserve">Advocate </w:t>
      </w:r>
      <w:r>
        <w:rPr>
          <w:lang w:val="en-US"/>
        </w:rPr>
        <w:t>J Kaplan</w:t>
      </w:r>
    </w:p>
    <w:p w14:paraId="37BAB410" w14:textId="10908E38" w:rsidR="00567FC6" w:rsidRPr="00567FC6" w:rsidRDefault="00567FC6" w:rsidP="00567FC6">
      <w:pPr>
        <w:spacing w:after="0"/>
        <w:jc w:val="both"/>
        <w:rPr>
          <w:lang w:val="en-US"/>
        </w:rPr>
      </w:pPr>
      <w:r>
        <w:rPr>
          <w:lang w:val="en-US"/>
        </w:rPr>
        <w:t>Advocate L</w:t>
      </w:r>
      <w:r w:rsidRPr="00567FC6">
        <w:rPr>
          <w:lang w:val="en-US"/>
        </w:rPr>
        <w:t xml:space="preserve"> </w:t>
      </w:r>
      <w:r>
        <w:rPr>
          <w:lang w:val="en-US"/>
        </w:rPr>
        <w:t xml:space="preserve">de Wet </w:t>
      </w:r>
    </w:p>
    <w:p w14:paraId="109A884E" w14:textId="2A9C8F14" w:rsidR="00567FC6" w:rsidRPr="00567FC6" w:rsidRDefault="00567FC6" w:rsidP="00567FC6">
      <w:pPr>
        <w:spacing w:after="0"/>
        <w:jc w:val="both"/>
        <w:rPr>
          <w:lang w:val="en-US"/>
        </w:rPr>
      </w:pPr>
      <w:r w:rsidRPr="00567FC6">
        <w:rPr>
          <w:lang w:val="en-US"/>
        </w:rPr>
        <w:t xml:space="preserve">Instructed by </w:t>
      </w:r>
      <w:r>
        <w:rPr>
          <w:lang w:val="en-US"/>
        </w:rPr>
        <w:t xml:space="preserve">Ian Levitt Attorneys </w:t>
      </w:r>
      <w:r w:rsidRPr="00567FC6">
        <w:rPr>
          <w:lang w:val="en-US"/>
        </w:rPr>
        <w:t xml:space="preserve"> </w:t>
      </w:r>
    </w:p>
    <w:p w14:paraId="136BDE8C" w14:textId="77777777" w:rsidR="00567FC6" w:rsidRPr="00567FC6" w:rsidRDefault="00567FC6" w:rsidP="00567FC6">
      <w:pPr>
        <w:spacing w:after="0"/>
        <w:jc w:val="both"/>
        <w:rPr>
          <w:lang w:val="en-US"/>
        </w:rPr>
      </w:pPr>
    </w:p>
    <w:p w14:paraId="2C455BE8" w14:textId="77777777" w:rsidR="00567FC6" w:rsidRPr="00567FC6" w:rsidRDefault="00567FC6" w:rsidP="00567FC6">
      <w:pPr>
        <w:spacing w:after="0"/>
        <w:jc w:val="both"/>
        <w:rPr>
          <w:lang w:val="en-US"/>
        </w:rPr>
      </w:pPr>
      <w:r w:rsidRPr="00567FC6">
        <w:rPr>
          <w:lang w:val="en-US"/>
        </w:rPr>
        <w:t>For the Defendant:</w:t>
      </w:r>
    </w:p>
    <w:p w14:paraId="7BE38BD9" w14:textId="17371EE0" w:rsidR="00567FC6" w:rsidRPr="00567FC6" w:rsidRDefault="00567FC6" w:rsidP="00567FC6">
      <w:pPr>
        <w:spacing w:after="0"/>
        <w:jc w:val="both"/>
        <w:rPr>
          <w:lang w:val="en-US"/>
        </w:rPr>
      </w:pPr>
      <w:r w:rsidRPr="00567FC6">
        <w:rPr>
          <w:lang w:val="en-US"/>
        </w:rPr>
        <w:t xml:space="preserve">Advocate </w:t>
      </w:r>
      <w:r>
        <w:rPr>
          <w:lang w:val="en-US"/>
        </w:rPr>
        <w:t>S Jackson</w:t>
      </w:r>
    </w:p>
    <w:p w14:paraId="26AA7964" w14:textId="21E47162" w:rsidR="00951A4D" w:rsidRDefault="00567FC6" w:rsidP="00567FC6">
      <w:pPr>
        <w:spacing w:after="0"/>
        <w:jc w:val="both"/>
        <w:rPr>
          <w:lang w:val="en-US"/>
        </w:rPr>
      </w:pPr>
      <w:r w:rsidRPr="00567FC6">
        <w:rPr>
          <w:lang w:val="en-US"/>
        </w:rPr>
        <w:t xml:space="preserve">Instructed by </w:t>
      </w:r>
      <w:r>
        <w:rPr>
          <w:lang w:val="en-US"/>
        </w:rPr>
        <w:t xml:space="preserve">Cherry-Singh Inc. Attorneys </w:t>
      </w:r>
      <w:r w:rsidRPr="00567FC6">
        <w:rPr>
          <w:lang w:val="en-US"/>
        </w:rPr>
        <w:t xml:space="preserve">  </w:t>
      </w:r>
    </w:p>
    <w:p w14:paraId="5B30AE51" w14:textId="77777777" w:rsidR="00C46737" w:rsidRDefault="00C46737" w:rsidP="0056140D">
      <w:pPr>
        <w:jc w:val="both"/>
      </w:pPr>
    </w:p>
    <w:p w14:paraId="15212B0A" w14:textId="77777777" w:rsidR="00886C03" w:rsidRDefault="00886C03" w:rsidP="0056140D">
      <w:pPr>
        <w:jc w:val="both"/>
        <w:rPr>
          <w:lang w:val="en-US"/>
        </w:rPr>
      </w:pPr>
    </w:p>
    <w:p w14:paraId="2DDAA8B1" w14:textId="77777777" w:rsidR="00F06D51" w:rsidRDefault="00F06D51" w:rsidP="0056140D">
      <w:pPr>
        <w:jc w:val="both"/>
      </w:pPr>
    </w:p>
    <w:p w14:paraId="5295E425" w14:textId="77777777" w:rsidR="00F06D51" w:rsidRDefault="00F06D51" w:rsidP="0056140D">
      <w:pPr>
        <w:jc w:val="both"/>
      </w:pPr>
    </w:p>
    <w:sectPr w:rsidR="00F06D51" w:rsidSect="00014B14">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74FC" w14:textId="77777777" w:rsidR="00B900C8" w:rsidRDefault="00B900C8" w:rsidP="00062DBF">
      <w:pPr>
        <w:spacing w:after="0" w:line="240" w:lineRule="auto"/>
      </w:pPr>
      <w:r>
        <w:separator/>
      </w:r>
    </w:p>
  </w:endnote>
  <w:endnote w:type="continuationSeparator" w:id="0">
    <w:p w14:paraId="6EE88663" w14:textId="77777777" w:rsidR="00B900C8" w:rsidRDefault="00B900C8" w:rsidP="000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7C97" w14:textId="77777777" w:rsidR="00B900C8" w:rsidRDefault="00B900C8" w:rsidP="00062DBF">
      <w:pPr>
        <w:spacing w:after="0" w:line="240" w:lineRule="auto"/>
      </w:pPr>
      <w:r>
        <w:separator/>
      </w:r>
    </w:p>
  </w:footnote>
  <w:footnote w:type="continuationSeparator" w:id="0">
    <w:p w14:paraId="6D211068" w14:textId="77777777" w:rsidR="00B900C8" w:rsidRDefault="00B900C8" w:rsidP="00062DBF">
      <w:pPr>
        <w:spacing w:after="0" w:line="240" w:lineRule="auto"/>
      </w:pPr>
      <w:r>
        <w:continuationSeparator/>
      </w:r>
    </w:p>
  </w:footnote>
  <w:footnote w:id="1">
    <w:p w14:paraId="2104A7B8" w14:textId="14AA3B90" w:rsidR="00794DCB" w:rsidRPr="00093C50" w:rsidRDefault="007F78A7" w:rsidP="00794DCB">
      <w:pPr>
        <w:pStyle w:val="FootnoteText"/>
        <w:rPr>
          <w:lang w:val="en-US"/>
        </w:rPr>
      </w:pPr>
      <w:r>
        <w:rPr>
          <w:rStyle w:val="FootnoteReference"/>
        </w:rPr>
        <w:footnoteRef/>
      </w:r>
      <w:r>
        <w:t xml:space="preserve"> </w:t>
      </w:r>
      <w:r>
        <w:rPr>
          <w:lang w:val="en-US"/>
        </w:rPr>
        <w:t>[2019] 11 BLLR 1189 (CC)</w:t>
      </w:r>
      <w:r w:rsidR="004B286D">
        <w:rPr>
          <w:lang w:val="en-US"/>
        </w:rPr>
        <w:t xml:space="preserve">, </w:t>
      </w:r>
      <w:r w:rsidR="00794DCB" w:rsidRPr="00093C50">
        <w:rPr>
          <w:lang w:val="en-US"/>
        </w:rPr>
        <w:t>See</w:t>
      </w:r>
      <w:r w:rsidR="00794DCB">
        <w:rPr>
          <w:lang w:val="en-US"/>
        </w:rPr>
        <w:t xml:space="preserve"> also</w:t>
      </w:r>
      <w:r w:rsidR="00794DCB" w:rsidRPr="00093C50">
        <w:rPr>
          <w:lang w:val="en-US"/>
        </w:rPr>
        <w:t xml:space="preserve"> </w:t>
      </w:r>
      <w:r w:rsidR="00794DCB" w:rsidRPr="00346BAC">
        <w:rPr>
          <w:lang w:val="en-US"/>
        </w:rPr>
        <w:t>Melane v Santam Insurance Co</w:t>
      </w:r>
      <w:r w:rsidR="00794DCB" w:rsidRPr="00346BAC">
        <w:rPr>
          <w:i/>
          <w:iCs/>
          <w:lang w:val="en-US"/>
        </w:rPr>
        <w:t>. Ltd</w:t>
      </w:r>
      <w:r w:rsidR="00794DCB" w:rsidRPr="00794DCB">
        <w:rPr>
          <w:lang w:val="en-US"/>
        </w:rPr>
        <w:t xml:space="preserve"> 1962 (4) SA 531 at 532.</w:t>
      </w:r>
    </w:p>
    <w:p w14:paraId="4AA2FE35" w14:textId="77777777" w:rsidR="00794DCB" w:rsidRPr="00794DCB" w:rsidRDefault="00794DCB" w:rsidP="00794DCB">
      <w:pPr>
        <w:pStyle w:val="FootnoteText"/>
        <w:rPr>
          <w:lang w:val="en-US"/>
        </w:rPr>
      </w:pPr>
    </w:p>
    <w:p w14:paraId="44D8CAEF" w14:textId="69FF1237" w:rsidR="007F78A7" w:rsidRPr="007F78A7" w:rsidRDefault="007F78A7">
      <w:pPr>
        <w:pStyle w:val="FootnoteText"/>
        <w:rPr>
          <w:lang w:val="en-US"/>
        </w:rPr>
      </w:pPr>
    </w:p>
  </w:footnote>
  <w:footnote w:id="2">
    <w:p w14:paraId="2D63095D" w14:textId="07175975" w:rsidR="00790012" w:rsidRPr="00790012" w:rsidRDefault="00790012">
      <w:pPr>
        <w:pStyle w:val="FootnoteText"/>
        <w:rPr>
          <w:lang w:val="en-US"/>
        </w:rPr>
      </w:pPr>
      <w:r>
        <w:rPr>
          <w:rStyle w:val="FootnoteReference"/>
        </w:rPr>
        <w:footnoteRef/>
      </w:r>
      <w:r>
        <w:t xml:space="preserve"> </w:t>
      </w:r>
      <w:r>
        <w:rPr>
          <w:lang w:val="en-US"/>
        </w:rPr>
        <w:t xml:space="preserve">2004 (1) 292 (SCA)  </w:t>
      </w:r>
    </w:p>
  </w:footnote>
  <w:footnote w:id="3">
    <w:p w14:paraId="7BA4C7D9" w14:textId="77777777" w:rsidR="00062DBF" w:rsidRPr="006840F1" w:rsidRDefault="00062DBF" w:rsidP="00062DBF">
      <w:pPr>
        <w:jc w:val="both"/>
        <w:rPr>
          <w:lang w:val="en-US"/>
        </w:rPr>
      </w:pPr>
      <w:r>
        <w:rPr>
          <w:rStyle w:val="FootnoteReference"/>
        </w:rPr>
        <w:footnoteRef/>
      </w:r>
      <w:r>
        <w:t xml:space="preserve"> </w:t>
      </w:r>
      <w:r>
        <w:rPr>
          <w:lang w:val="en-US"/>
        </w:rPr>
        <w:t>1962 (2) SA 135 (A) at 141 C-E</w:t>
      </w:r>
    </w:p>
    <w:p w14:paraId="7BAAB356" w14:textId="7B93B7C1" w:rsidR="00062DBF" w:rsidRPr="00062DBF" w:rsidRDefault="00062DB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4921209"/>
      <w:docPartObj>
        <w:docPartGallery w:val="Page Numbers (Top of Page)"/>
        <w:docPartUnique/>
      </w:docPartObj>
    </w:sdtPr>
    <w:sdtEndPr>
      <w:rPr>
        <w:rStyle w:val="PageNumber"/>
      </w:rPr>
    </w:sdtEndPr>
    <w:sdtContent>
      <w:p w14:paraId="21DDE5F6" w14:textId="1D64FB4C" w:rsidR="00014B14" w:rsidRDefault="00014B14" w:rsidP="007D269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BF54A" w14:textId="77777777" w:rsidR="00014B14" w:rsidRDefault="0001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6794783"/>
      <w:docPartObj>
        <w:docPartGallery w:val="Page Numbers (Top of Page)"/>
        <w:docPartUnique/>
      </w:docPartObj>
    </w:sdtPr>
    <w:sdtEndPr>
      <w:rPr>
        <w:rStyle w:val="PageNumber"/>
      </w:rPr>
    </w:sdtEndPr>
    <w:sdtContent>
      <w:p w14:paraId="13A2EB87" w14:textId="2A226C8B" w:rsidR="00014B14" w:rsidRDefault="00014B14" w:rsidP="007D269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3504">
          <w:rPr>
            <w:rStyle w:val="PageNumber"/>
            <w:noProof/>
          </w:rPr>
          <w:t>8</w:t>
        </w:r>
        <w:r>
          <w:rPr>
            <w:rStyle w:val="PageNumber"/>
          </w:rPr>
          <w:fldChar w:fldCharType="end"/>
        </w:r>
      </w:p>
    </w:sdtContent>
  </w:sdt>
  <w:p w14:paraId="54491B23" w14:textId="77777777" w:rsidR="00014B14" w:rsidRDefault="0001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5D862A08"/>
    <w:multiLevelType w:val="hybridMultilevel"/>
    <w:tmpl w:val="9DFA109C"/>
    <w:lvl w:ilvl="0" w:tplc="553C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4"/>
    <w:rsid w:val="0000177A"/>
    <w:rsid w:val="00005127"/>
    <w:rsid w:val="00010AEB"/>
    <w:rsid w:val="00014B14"/>
    <w:rsid w:val="00030233"/>
    <w:rsid w:val="00032C3C"/>
    <w:rsid w:val="00035DF1"/>
    <w:rsid w:val="00040CAD"/>
    <w:rsid w:val="00044BFE"/>
    <w:rsid w:val="0004794E"/>
    <w:rsid w:val="00050B33"/>
    <w:rsid w:val="000513AB"/>
    <w:rsid w:val="00052EC6"/>
    <w:rsid w:val="00055EE5"/>
    <w:rsid w:val="0005689A"/>
    <w:rsid w:val="000569E1"/>
    <w:rsid w:val="00056D72"/>
    <w:rsid w:val="00062220"/>
    <w:rsid w:val="00062DBF"/>
    <w:rsid w:val="00063245"/>
    <w:rsid w:val="00063A5C"/>
    <w:rsid w:val="000655FC"/>
    <w:rsid w:val="000668CB"/>
    <w:rsid w:val="00070E01"/>
    <w:rsid w:val="00071048"/>
    <w:rsid w:val="000721E7"/>
    <w:rsid w:val="00076B39"/>
    <w:rsid w:val="00085F3C"/>
    <w:rsid w:val="00090DB4"/>
    <w:rsid w:val="0009126E"/>
    <w:rsid w:val="000933D6"/>
    <w:rsid w:val="00093C50"/>
    <w:rsid w:val="00096E17"/>
    <w:rsid w:val="00097787"/>
    <w:rsid w:val="000A10FF"/>
    <w:rsid w:val="000A1664"/>
    <w:rsid w:val="000A359C"/>
    <w:rsid w:val="000A4230"/>
    <w:rsid w:val="000A5BA7"/>
    <w:rsid w:val="000B22CB"/>
    <w:rsid w:val="000B4ECA"/>
    <w:rsid w:val="000B5974"/>
    <w:rsid w:val="000B604D"/>
    <w:rsid w:val="000C59D4"/>
    <w:rsid w:val="000D066D"/>
    <w:rsid w:val="000D0CC0"/>
    <w:rsid w:val="000E297E"/>
    <w:rsid w:val="000E3191"/>
    <w:rsid w:val="000E556F"/>
    <w:rsid w:val="000E70AD"/>
    <w:rsid w:val="000F2CD3"/>
    <w:rsid w:val="000F48E6"/>
    <w:rsid w:val="0010208C"/>
    <w:rsid w:val="0010254F"/>
    <w:rsid w:val="001107A6"/>
    <w:rsid w:val="00112856"/>
    <w:rsid w:val="00121753"/>
    <w:rsid w:val="00124413"/>
    <w:rsid w:val="00127428"/>
    <w:rsid w:val="00131F8B"/>
    <w:rsid w:val="00132411"/>
    <w:rsid w:val="001330E9"/>
    <w:rsid w:val="00133390"/>
    <w:rsid w:val="00133B71"/>
    <w:rsid w:val="00133D21"/>
    <w:rsid w:val="00141717"/>
    <w:rsid w:val="00142A28"/>
    <w:rsid w:val="001441F3"/>
    <w:rsid w:val="00145479"/>
    <w:rsid w:val="00145D94"/>
    <w:rsid w:val="0014674F"/>
    <w:rsid w:val="00146B82"/>
    <w:rsid w:val="00146D66"/>
    <w:rsid w:val="0014796E"/>
    <w:rsid w:val="00151A70"/>
    <w:rsid w:val="00154D76"/>
    <w:rsid w:val="00160C8F"/>
    <w:rsid w:val="00164A5E"/>
    <w:rsid w:val="00170F74"/>
    <w:rsid w:val="00171F97"/>
    <w:rsid w:val="0017671B"/>
    <w:rsid w:val="00184BD4"/>
    <w:rsid w:val="00185376"/>
    <w:rsid w:val="00193AA4"/>
    <w:rsid w:val="00194EAF"/>
    <w:rsid w:val="00195491"/>
    <w:rsid w:val="001A4AB1"/>
    <w:rsid w:val="001A5E83"/>
    <w:rsid w:val="001A6618"/>
    <w:rsid w:val="001B10FF"/>
    <w:rsid w:val="001B24F3"/>
    <w:rsid w:val="001C09DC"/>
    <w:rsid w:val="001C130D"/>
    <w:rsid w:val="001C14C8"/>
    <w:rsid w:val="001C38E9"/>
    <w:rsid w:val="001C7C47"/>
    <w:rsid w:val="001D115B"/>
    <w:rsid w:val="001D6372"/>
    <w:rsid w:val="001D69F9"/>
    <w:rsid w:val="001D71A0"/>
    <w:rsid w:val="001E01FC"/>
    <w:rsid w:val="001E13CB"/>
    <w:rsid w:val="001E1B59"/>
    <w:rsid w:val="001E4674"/>
    <w:rsid w:val="001F17B0"/>
    <w:rsid w:val="001F2D87"/>
    <w:rsid w:val="001F625B"/>
    <w:rsid w:val="001F654E"/>
    <w:rsid w:val="002049C6"/>
    <w:rsid w:val="002079D4"/>
    <w:rsid w:val="00216750"/>
    <w:rsid w:val="00221BD3"/>
    <w:rsid w:val="00221D5E"/>
    <w:rsid w:val="002254EE"/>
    <w:rsid w:val="00227755"/>
    <w:rsid w:val="002277BE"/>
    <w:rsid w:val="0023558F"/>
    <w:rsid w:val="00243BB1"/>
    <w:rsid w:val="002578BF"/>
    <w:rsid w:val="002619AF"/>
    <w:rsid w:val="002622AD"/>
    <w:rsid w:val="00263504"/>
    <w:rsid w:val="0026492F"/>
    <w:rsid w:val="00266132"/>
    <w:rsid w:val="00270860"/>
    <w:rsid w:val="00273033"/>
    <w:rsid w:val="00275327"/>
    <w:rsid w:val="00276EEE"/>
    <w:rsid w:val="00276FFC"/>
    <w:rsid w:val="00280744"/>
    <w:rsid w:val="00281473"/>
    <w:rsid w:val="00283F7B"/>
    <w:rsid w:val="0028463A"/>
    <w:rsid w:val="00284DE0"/>
    <w:rsid w:val="00285F6F"/>
    <w:rsid w:val="00286541"/>
    <w:rsid w:val="00287C2A"/>
    <w:rsid w:val="002913D6"/>
    <w:rsid w:val="002939CF"/>
    <w:rsid w:val="00293E73"/>
    <w:rsid w:val="0029609A"/>
    <w:rsid w:val="0029625B"/>
    <w:rsid w:val="00296E64"/>
    <w:rsid w:val="002A10FD"/>
    <w:rsid w:val="002A6301"/>
    <w:rsid w:val="002B083E"/>
    <w:rsid w:val="002B2DC3"/>
    <w:rsid w:val="002B3BD5"/>
    <w:rsid w:val="002B60BD"/>
    <w:rsid w:val="002B65A8"/>
    <w:rsid w:val="002C2719"/>
    <w:rsid w:val="002C2DBE"/>
    <w:rsid w:val="002C6593"/>
    <w:rsid w:val="002D2CA4"/>
    <w:rsid w:val="002D4859"/>
    <w:rsid w:val="002D528B"/>
    <w:rsid w:val="002D546D"/>
    <w:rsid w:val="002E194D"/>
    <w:rsid w:val="002F1319"/>
    <w:rsid w:val="002F60CE"/>
    <w:rsid w:val="002F6A90"/>
    <w:rsid w:val="002F6AB4"/>
    <w:rsid w:val="003068AF"/>
    <w:rsid w:val="00306B47"/>
    <w:rsid w:val="0031357A"/>
    <w:rsid w:val="00320559"/>
    <w:rsid w:val="00322719"/>
    <w:rsid w:val="00327AC7"/>
    <w:rsid w:val="00330D40"/>
    <w:rsid w:val="0033363A"/>
    <w:rsid w:val="00333BA9"/>
    <w:rsid w:val="0033752F"/>
    <w:rsid w:val="0034611F"/>
    <w:rsid w:val="00346BAC"/>
    <w:rsid w:val="00350EAB"/>
    <w:rsid w:val="003522EC"/>
    <w:rsid w:val="0035284D"/>
    <w:rsid w:val="00352ABA"/>
    <w:rsid w:val="00354792"/>
    <w:rsid w:val="003552A0"/>
    <w:rsid w:val="0036075E"/>
    <w:rsid w:val="00365934"/>
    <w:rsid w:val="00367A0B"/>
    <w:rsid w:val="00370039"/>
    <w:rsid w:val="00371F85"/>
    <w:rsid w:val="00373033"/>
    <w:rsid w:val="0037391B"/>
    <w:rsid w:val="00373F60"/>
    <w:rsid w:val="0037632C"/>
    <w:rsid w:val="003767E5"/>
    <w:rsid w:val="003810E8"/>
    <w:rsid w:val="003860CA"/>
    <w:rsid w:val="003919B0"/>
    <w:rsid w:val="003A2987"/>
    <w:rsid w:val="003A6DBB"/>
    <w:rsid w:val="003A73B9"/>
    <w:rsid w:val="003B1C91"/>
    <w:rsid w:val="003B6B78"/>
    <w:rsid w:val="003C3C36"/>
    <w:rsid w:val="003C47B7"/>
    <w:rsid w:val="003C5D5A"/>
    <w:rsid w:val="003C62F8"/>
    <w:rsid w:val="003E1F74"/>
    <w:rsid w:val="003E2735"/>
    <w:rsid w:val="003E3C89"/>
    <w:rsid w:val="003E7582"/>
    <w:rsid w:val="003F0177"/>
    <w:rsid w:val="003F1E6F"/>
    <w:rsid w:val="003F2E85"/>
    <w:rsid w:val="003F40EA"/>
    <w:rsid w:val="003F5FFF"/>
    <w:rsid w:val="00401E30"/>
    <w:rsid w:val="00411E33"/>
    <w:rsid w:val="00422638"/>
    <w:rsid w:val="0042773E"/>
    <w:rsid w:val="00432642"/>
    <w:rsid w:val="004347D4"/>
    <w:rsid w:val="004350CE"/>
    <w:rsid w:val="00435695"/>
    <w:rsid w:val="00435DBC"/>
    <w:rsid w:val="004360A6"/>
    <w:rsid w:val="00441B58"/>
    <w:rsid w:val="00446286"/>
    <w:rsid w:val="00453300"/>
    <w:rsid w:val="004537D5"/>
    <w:rsid w:val="00456C8D"/>
    <w:rsid w:val="00460A8A"/>
    <w:rsid w:val="00460FEC"/>
    <w:rsid w:val="00463869"/>
    <w:rsid w:val="00465443"/>
    <w:rsid w:val="0046625C"/>
    <w:rsid w:val="004676C0"/>
    <w:rsid w:val="00471C70"/>
    <w:rsid w:val="004727EA"/>
    <w:rsid w:val="00475A6B"/>
    <w:rsid w:val="0047640A"/>
    <w:rsid w:val="00477D29"/>
    <w:rsid w:val="004806FD"/>
    <w:rsid w:val="00485F58"/>
    <w:rsid w:val="00490198"/>
    <w:rsid w:val="00490E68"/>
    <w:rsid w:val="004A0426"/>
    <w:rsid w:val="004A0B0B"/>
    <w:rsid w:val="004A1B0F"/>
    <w:rsid w:val="004B0AE6"/>
    <w:rsid w:val="004B0E5F"/>
    <w:rsid w:val="004B286D"/>
    <w:rsid w:val="004B4ADD"/>
    <w:rsid w:val="004B4EDD"/>
    <w:rsid w:val="004B5889"/>
    <w:rsid w:val="004B7AEC"/>
    <w:rsid w:val="004C43A9"/>
    <w:rsid w:val="004C6671"/>
    <w:rsid w:val="004D2439"/>
    <w:rsid w:val="004D6355"/>
    <w:rsid w:val="004E0153"/>
    <w:rsid w:val="004E2D42"/>
    <w:rsid w:val="004E64F9"/>
    <w:rsid w:val="004E694E"/>
    <w:rsid w:val="004F2475"/>
    <w:rsid w:val="004F6CBB"/>
    <w:rsid w:val="005000E3"/>
    <w:rsid w:val="00505254"/>
    <w:rsid w:val="00506687"/>
    <w:rsid w:val="00513D8A"/>
    <w:rsid w:val="00516CC2"/>
    <w:rsid w:val="00520E67"/>
    <w:rsid w:val="0052501F"/>
    <w:rsid w:val="0052617F"/>
    <w:rsid w:val="00537365"/>
    <w:rsid w:val="00537D57"/>
    <w:rsid w:val="00537D74"/>
    <w:rsid w:val="00537D94"/>
    <w:rsid w:val="00543048"/>
    <w:rsid w:val="005464D0"/>
    <w:rsid w:val="00550AD2"/>
    <w:rsid w:val="00551495"/>
    <w:rsid w:val="005610CB"/>
    <w:rsid w:val="0056140D"/>
    <w:rsid w:val="00564D04"/>
    <w:rsid w:val="00567FC6"/>
    <w:rsid w:val="00570747"/>
    <w:rsid w:val="0057314B"/>
    <w:rsid w:val="005731D8"/>
    <w:rsid w:val="0057572E"/>
    <w:rsid w:val="00581445"/>
    <w:rsid w:val="00582A57"/>
    <w:rsid w:val="00583270"/>
    <w:rsid w:val="00587794"/>
    <w:rsid w:val="00591410"/>
    <w:rsid w:val="005926DF"/>
    <w:rsid w:val="00593DB1"/>
    <w:rsid w:val="00594509"/>
    <w:rsid w:val="005A0407"/>
    <w:rsid w:val="005A045B"/>
    <w:rsid w:val="005A08EF"/>
    <w:rsid w:val="005A5178"/>
    <w:rsid w:val="005B4BA0"/>
    <w:rsid w:val="005B5FCF"/>
    <w:rsid w:val="005B6DB3"/>
    <w:rsid w:val="005C068C"/>
    <w:rsid w:val="005C2465"/>
    <w:rsid w:val="005C327A"/>
    <w:rsid w:val="005C5D00"/>
    <w:rsid w:val="005D0A67"/>
    <w:rsid w:val="005D12CC"/>
    <w:rsid w:val="005D3506"/>
    <w:rsid w:val="005D3E23"/>
    <w:rsid w:val="005D51B5"/>
    <w:rsid w:val="005D544F"/>
    <w:rsid w:val="005D54EF"/>
    <w:rsid w:val="005D73EA"/>
    <w:rsid w:val="005D7A84"/>
    <w:rsid w:val="005D7D08"/>
    <w:rsid w:val="005E2457"/>
    <w:rsid w:val="005E2783"/>
    <w:rsid w:val="005E544A"/>
    <w:rsid w:val="005E6132"/>
    <w:rsid w:val="005E6311"/>
    <w:rsid w:val="005E6AFA"/>
    <w:rsid w:val="005F15C2"/>
    <w:rsid w:val="005F1CFB"/>
    <w:rsid w:val="005F27D3"/>
    <w:rsid w:val="005F417A"/>
    <w:rsid w:val="005F6FD3"/>
    <w:rsid w:val="005F7088"/>
    <w:rsid w:val="00606EC6"/>
    <w:rsid w:val="006124CE"/>
    <w:rsid w:val="0061341D"/>
    <w:rsid w:val="00613E69"/>
    <w:rsid w:val="00614AC8"/>
    <w:rsid w:val="006209AE"/>
    <w:rsid w:val="00621228"/>
    <w:rsid w:val="00623E13"/>
    <w:rsid w:val="00630AEA"/>
    <w:rsid w:val="00630F84"/>
    <w:rsid w:val="00640469"/>
    <w:rsid w:val="0064256A"/>
    <w:rsid w:val="00644314"/>
    <w:rsid w:val="00646D83"/>
    <w:rsid w:val="00647525"/>
    <w:rsid w:val="00651893"/>
    <w:rsid w:val="006523BD"/>
    <w:rsid w:val="00652879"/>
    <w:rsid w:val="00665B4A"/>
    <w:rsid w:val="006660D7"/>
    <w:rsid w:val="00667B0E"/>
    <w:rsid w:val="00671E0F"/>
    <w:rsid w:val="00672D32"/>
    <w:rsid w:val="006755EC"/>
    <w:rsid w:val="0067732D"/>
    <w:rsid w:val="006777C8"/>
    <w:rsid w:val="00677E46"/>
    <w:rsid w:val="00682291"/>
    <w:rsid w:val="00683889"/>
    <w:rsid w:val="00683FB3"/>
    <w:rsid w:val="006840F1"/>
    <w:rsid w:val="006860D4"/>
    <w:rsid w:val="00686D82"/>
    <w:rsid w:val="00692724"/>
    <w:rsid w:val="006938F5"/>
    <w:rsid w:val="006A2057"/>
    <w:rsid w:val="006A5215"/>
    <w:rsid w:val="006A757C"/>
    <w:rsid w:val="006A7649"/>
    <w:rsid w:val="006B150D"/>
    <w:rsid w:val="006B1B08"/>
    <w:rsid w:val="006B1ED8"/>
    <w:rsid w:val="006B2DE0"/>
    <w:rsid w:val="006B3893"/>
    <w:rsid w:val="006B3D57"/>
    <w:rsid w:val="006B628B"/>
    <w:rsid w:val="006B7338"/>
    <w:rsid w:val="006B7DA2"/>
    <w:rsid w:val="006C58CD"/>
    <w:rsid w:val="006D0FCD"/>
    <w:rsid w:val="006D6079"/>
    <w:rsid w:val="006E0E33"/>
    <w:rsid w:val="006E474C"/>
    <w:rsid w:val="006E7973"/>
    <w:rsid w:val="006F2740"/>
    <w:rsid w:val="006F40AA"/>
    <w:rsid w:val="006F6632"/>
    <w:rsid w:val="006F669A"/>
    <w:rsid w:val="0070190B"/>
    <w:rsid w:val="007137C5"/>
    <w:rsid w:val="00714762"/>
    <w:rsid w:val="007153E2"/>
    <w:rsid w:val="007163AD"/>
    <w:rsid w:val="00717798"/>
    <w:rsid w:val="00723C97"/>
    <w:rsid w:val="007247B1"/>
    <w:rsid w:val="00725513"/>
    <w:rsid w:val="007278E5"/>
    <w:rsid w:val="00732F7A"/>
    <w:rsid w:val="007374E6"/>
    <w:rsid w:val="007431A0"/>
    <w:rsid w:val="007433A3"/>
    <w:rsid w:val="00744A11"/>
    <w:rsid w:val="00744B26"/>
    <w:rsid w:val="00752137"/>
    <w:rsid w:val="00754DDA"/>
    <w:rsid w:val="0075593F"/>
    <w:rsid w:val="00755E1F"/>
    <w:rsid w:val="0076055F"/>
    <w:rsid w:val="00761875"/>
    <w:rsid w:val="007649EA"/>
    <w:rsid w:val="007665A6"/>
    <w:rsid w:val="00766AD1"/>
    <w:rsid w:val="00767BC7"/>
    <w:rsid w:val="007709FE"/>
    <w:rsid w:val="007711E4"/>
    <w:rsid w:val="00772D99"/>
    <w:rsid w:val="007736CF"/>
    <w:rsid w:val="0077594D"/>
    <w:rsid w:val="0077652F"/>
    <w:rsid w:val="00781373"/>
    <w:rsid w:val="00782CBD"/>
    <w:rsid w:val="00783304"/>
    <w:rsid w:val="0078395F"/>
    <w:rsid w:val="00790012"/>
    <w:rsid w:val="007907C7"/>
    <w:rsid w:val="00794DCB"/>
    <w:rsid w:val="0079554F"/>
    <w:rsid w:val="00796100"/>
    <w:rsid w:val="0079644B"/>
    <w:rsid w:val="007A0374"/>
    <w:rsid w:val="007A27D0"/>
    <w:rsid w:val="007A29CE"/>
    <w:rsid w:val="007A3D33"/>
    <w:rsid w:val="007A5F03"/>
    <w:rsid w:val="007B03C7"/>
    <w:rsid w:val="007B1FFB"/>
    <w:rsid w:val="007B4B68"/>
    <w:rsid w:val="007B7044"/>
    <w:rsid w:val="007B758E"/>
    <w:rsid w:val="007C08E2"/>
    <w:rsid w:val="007D218F"/>
    <w:rsid w:val="007D3DF6"/>
    <w:rsid w:val="007D45EA"/>
    <w:rsid w:val="007D7AA6"/>
    <w:rsid w:val="007E0776"/>
    <w:rsid w:val="007E13ED"/>
    <w:rsid w:val="007E1DB3"/>
    <w:rsid w:val="007E3537"/>
    <w:rsid w:val="007E4A49"/>
    <w:rsid w:val="007E4FFF"/>
    <w:rsid w:val="007E7364"/>
    <w:rsid w:val="007F00F2"/>
    <w:rsid w:val="007F0370"/>
    <w:rsid w:val="007F6279"/>
    <w:rsid w:val="007F7488"/>
    <w:rsid w:val="007F78A7"/>
    <w:rsid w:val="008010BA"/>
    <w:rsid w:val="00804D77"/>
    <w:rsid w:val="00807AA5"/>
    <w:rsid w:val="00812217"/>
    <w:rsid w:val="00814A59"/>
    <w:rsid w:val="008151F2"/>
    <w:rsid w:val="0081648E"/>
    <w:rsid w:val="00822DDF"/>
    <w:rsid w:val="00822F56"/>
    <w:rsid w:val="00823A28"/>
    <w:rsid w:val="00827DED"/>
    <w:rsid w:val="00831447"/>
    <w:rsid w:val="008339C6"/>
    <w:rsid w:val="008346D8"/>
    <w:rsid w:val="00845F22"/>
    <w:rsid w:val="0085076C"/>
    <w:rsid w:val="008515A9"/>
    <w:rsid w:val="008560A1"/>
    <w:rsid w:val="00862AD4"/>
    <w:rsid w:val="008633DC"/>
    <w:rsid w:val="00863F76"/>
    <w:rsid w:val="008660B3"/>
    <w:rsid w:val="0086659B"/>
    <w:rsid w:val="0087087B"/>
    <w:rsid w:val="00870D7A"/>
    <w:rsid w:val="00871160"/>
    <w:rsid w:val="00872C60"/>
    <w:rsid w:val="00877AC6"/>
    <w:rsid w:val="00877BBC"/>
    <w:rsid w:val="00881731"/>
    <w:rsid w:val="0088287E"/>
    <w:rsid w:val="00886C03"/>
    <w:rsid w:val="00887938"/>
    <w:rsid w:val="008903C7"/>
    <w:rsid w:val="008925CA"/>
    <w:rsid w:val="008A3341"/>
    <w:rsid w:val="008A4B23"/>
    <w:rsid w:val="008A50A5"/>
    <w:rsid w:val="008A5D88"/>
    <w:rsid w:val="008A626A"/>
    <w:rsid w:val="008A62D6"/>
    <w:rsid w:val="008A74A2"/>
    <w:rsid w:val="008A7A51"/>
    <w:rsid w:val="008B2F36"/>
    <w:rsid w:val="008B35D7"/>
    <w:rsid w:val="008B3BBC"/>
    <w:rsid w:val="008B7E6A"/>
    <w:rsid w:val="008C3E5A"/>
    <w:rsid w:val="008C3ED4"/>
    <w:rsid w:val="008C7EA0"/>
    <w:rsid w:val="008D0611"/>
    <w:rsid w:val="008D1154"/>
    <w:rsid w:val="008D3831"/>
    <w:rsid w:val="008D45B4"/>
    <w:rsid w:val="008D6B07"/>
    <w:rsid w:val="008E241E"/>
    <w:rsid w:val="008E3BAB"/>
    <w:rsid w:val="008E656A"/>
    <w:rsid w:val="008F08C1"/>
    <w:rsid w:val="008F2086"/>
    <w:rsid w:val="008F2E9D"/>
    <w:rsid w:val="008F3997"/>
    <w:rsid w:val="00900471"/>
    <w:rsid w:val="009009EA"/>
    <w:rsid w:val="00902274"/>
    <w:rsid w:val="00903883"/>
    <w:rsid w:val="00904678"/>
    <w:rsid w:val="00906264"/>
    <w:rsid w:val="00910757"/>
    <w:rsid w:val="00910EEA"/>
    <w:rsid w:val="0091521A"/>
    <w:rsid w:val="0091584A"/>
    <w:rsid w:val="00921061"/>
    <w:rsid w:val="009244BF"/>
    <w:rsid w:val="009266F3"/>
    <w:rsid w:val="0093014C"/>
    <w:rsid w:val="009301F3"/>
    <w:rsid w:val="00933404"/>
    <w:rsid w:val="00934403"/>
    <w:rsid w:val="0093643B"/>
    <w:rsid w:val="00937D90"/>
    <w:rsid w:val="00941893"/>
    <w:rsid w:val="0094248B"/>
    <w:rsid w:val="00942DA6"/>
    <w:rsid w:val="00944076"/>
    <w:rsid w:val="00947209"/>
    <w:rsid w:val="00951451"/>
    <w:rsid w:val="00951A4D"/>
    <w:rsid w:val="00955179"/>
    <w:rsid w:val="00955D0F"/>
    <w:rsid w:val="0095734C"/>
    <w:rsid w:val="009612B5"/>
    <w:rsid w:val="009614F0"/>
    <w:rsid w:val="00961C33"/>
    <w:rsid w:val="00962899"/>
    <w:rsid w:val="00963BEC"/>
    <w:rsid w:val="00970FE5"/>
    <w:rsid w:val="0097430F"/>
    <w:rsid w:val="0098044C"/>
    <w:rsid w:val="00980F42"/>
    <w:rsid w:val="00981070"/>
    <w:rsid w:val="00982537"/>
    <w:rsid w:val="00985C26"/>
    <w:rsid w:val="009869C9"/>
    <w:rsid w:val="0099574B"/>
    <w:rsid w:val="00997E0A"/>
    <w:rsid w:val="009A048C"/>
    <w:rsid w:val="009A04C4"/>
    <w:rsid w:val="009A06F7"/>
    <w:rsid w:val="009A699B"/>
    <w:rsid w:val="009B3498"/>
    <w:rsid w:val="009B3630"/>
    <w:rsid w:val="009B641D"/>
    <w:rsid w:val="009B7EE7"/>
    <w:rsid w:val="009C2DB1"/>
    <w:rsid w:val="009C3C04"/>
    <w:rsid w:val="009C590C"/>
    <w:rsid w:val="009C6177"/>
    <w:rsid w:val="009C6C24"/>
    <w:rsid w:val="009D0BFE"/>
    <w:rsid w:val="009D1906"/>
    <w:rsid w:val="009D399E"/>
    <w:rsid w:val="009D5760"/>
    <w:rsid w:val="009E1CED"/>
    <w:rsid w:val="009E4DE1"/>
    <w:rsid w:val="009F48B4"/>
    <w:rsid w:val="009F5C2B"/>
    <w:rsid w:val="009F704E"/>
    <w:rsid w:val="00A03022"/>
    <w:rsid w:val="00A03857"/>
    <w:rsid w:val="00A03DD4"/>
    <w:rsid w:val="00A0435F"/>
    <w:rsid w:val="00A04382"/>
    <w:rsid w:val="00A0489D"/>
    <w:rsid w:val="00A10F18"/>
    <w:rsid w:val="00A127E3"/>
    <w:rsid w:val="00A16B2A"/>
    <w:rsid w:val="00A20322"/>
    <w:rsid w:val="00A222BF"/>
    <w:rsid w:val="00A22446"/>
    <w:rsid w:val="00A23603"/>
    <w:rsid w:val="00A2560E"/>
    <w:rsid w:val="00A34E28"/>
    <w:rsid w:val="00A36175"/>
    <w:rsid w:val="00A362E5"/>
    <w:rsid w:val="00A37D73"/>
    <w:rsid w:val="00A40322"/>
    <w:rsid w:val="00A410B5"/>
    <w:rsid w:val="00A42274"/>
    <w:rsid w:val="00A44599"/>
    <w:rsid w:val="00A452D4"/>
    <w:rsid w:val="00A50FFE"/>
    <w:rsid w:val="00A535E0"/>
    <w:rsid w:val="00A53758"/>
    <w:rsid w:val="00A53FD9"/>
    <w:rsid w:val="00A561EE"/>
    <w:rsid w:val="00A5725E"/>
    <w:rsid w:val="00A60054"/>
    <w:rsid w:val="00A64E38"/>
    <w:rsid w:val="00A654A9"/>
    <w:rsid w:val="00A725BF"/>
    <w:rsid w:val="00A72C6B"/>
    <w:rsid w:val="00A73F6B"/>
    <w:rsid w:val="00A9381A"/>
    <w:rsid w:val="00A951E5"/>
    <w:rsid w:val="00A97765"/>
    <w:rsid w:val="00AA0B1B"/>
    <w:rsid w:val="00AA0E35"/>
    <w:rsid w:val="00AA1690"/>
    <w:rsid w:val="00AB17D8"/>
    <w:rsid w:val="00AB19CE"/>
    <w:rsid w:val="00AB3304"/>
    <w:rsid w:val="00AB6D65"/>
    <w:rsid w:val="00AC066B"/>
    <w:rsid w:val="00AC7D5F"/>
    <w:rsid w:val="00AE103E"/>
    <w:rsid w:val="00AE16D9"/>
    <w:rsid w:val="00AE1903"/>
    <w:rsid w:val="00AE2E9B"/>
    <w:rsid w:val="00AE31FE"/>
    <w:rsid w:val="00AE561A"/>
    <w:rsid w:val="00AE6223"/>
    <w:rsid w:val="00AE7068"/>
    <w:rsid w:val="00AF0B0F"/>
    <w:rsid w:val="00B029A1"/>
    <w:rsid w:val="00B05005"/>
    <w:rsid w:val="00B05488"/>
    <w:rsid w:val="00B11E93"/>
    <w:rsid w:val="00B125E9"/>
    <w:rsid w:val="00B12655"/>
    <w:rsid w:val="00B143BB"/>
    <w:rsid w:val="00B179CD"/>
    <w:rsid w:val="00B266B4"/>
    <w:rsid w:val="00B33440"/>
    <w:rsid w:val="00B351B0"/>
    <w:rsid w:val="00B36066"/>
    <w:rsid w:val="00B3778F"/>
    <w:rsid w:val="00B5120F"/>
    <w:rsid w:val="00B5393D"/>
    <w:rsid w:val="00B53DD9"/>
    <w:rsid w:val="00B55275"/>
    <w:rsid w:val="00B570AB"/>
    <w:rsid w:val="00B57D66"/>
    <w:rsid w:val="00B7188C"/>
    <w:rsid w:val="00B75B78"/>
    <w:rsid w:val="00B82B9A"/>
    <w:rsid w:val="00B87FB1"/>
    <w:rsid w:val="00B900C8"/>
    <w:rsid w:val="00B948E9"/>
    <w:rsid w:val="00BA34EA"/>
    <w:rsid w:val="00BA5DF4"/>
    <w:rsid w:val="00BA5E1D"/>
    <w:rsid w:val="00BB0B00"/>
    <w:rsid w:val="00BB2143"/>
    <w:rsid w:val="00BB69DB"/>
    <w:rsid w:val="00BC182C"/>
    <w:rsid w:val="00BC1F83"/>
    <w:rsid w:val="00BC4D85"/>
    <w:rsid w:val="00BC51E2"/>
    <w:rsid w:val="00BC5253"/>
    <w:rsid w:val="00BD2A93"/>
    <w:rsid w:val="00BD2D34"/>
    <w:rsid w:val="00BE1B2D"/>
    <w:rsid w:val="00BE51D2"/>
    <w:rsid w:val="00BF4386"/>
    <w:rsid w:val="00BF5121"/>
    <w:rsid w:val="00BF6D13"/>
    <w:rsid w:val="00BF6E95"/>
    <w:rsid w:val="00BF6FA9"/>
    <w:rsid w:val="00C007CB"/>
    <w:rsid w:val="00C024C5"/>
    <w:rsid w:val="00C02F32"/>
    <w:rsid w:val="00C066AF"/>
    <w:rsid w:val="00C123D5"/>
    <w:rsid w:val="00C13700"/>
    <w:rsid w:val="00C14F37"/>
    <w:rsid w:val="00C2164A"/>
    <w:rsid w:val="00C224B3"/>
    <w:rsid w:val="00C230AD"/>
    <w:rsid w:val="00C25E24"/>
    <w:rsid w:val="00C30F8E"/>
    <w:rsid w:val="00C32298"/>
    <w:rsid w:val="00C32F02"/>
    <w:rsid w:val="00C33C54"/>
    <w:rsid w:val="00C342C7"/>
    <w:rsid w:val="00C348DC"/>
    <w:rsid w:val="00C42920"/>
    <w:rsid w:val="00C447CA"/>
    <w:rsid w:val="00C45EFF"/>
    <w:rsid w:val="00C46737"/>
    <w:rsid w:val="00C46F52"/>
    <w:rsid w:val="00C47310"/>
    <w:rsid w:val="00C47C39"/>
    <w:rsid w:val="00C5003D"/>
    <w:rsid w:val="00C62FFE"/>
    <w:rsid w:val="00C65C10"/>
    <w:rsid w:val="00C66348"/>
    <w:rsid w:val="00C83092"/>
    <w:rsid w:val="00C83D79"/>
    <w:rsid w:val="00C85251"/>
    <w:rsid w:val="00C910F2"/>
    <w:rsid w:val="00C91584"/>
    <w:rsid w:val="00C92E3C"/>
    <w:rsid w:val="00C9396D"/>
    <w:rsid w:val="00C93C16"/>
    <w:rsid w:val="00C93C55"/>
    <w:rsid w:val="00C945A4"/>
    <w:rsid w:val="00C950DA"/>
    <w:rsid w:val="00C95512"/>
    <w:rsid w:val="00CA09B6"/>
    <w:rsid w:val="00CA0A1C"/>
    <w:rsid w:val="00CA1590"/>
    <w:rsid w:val="00CA27CE"/>
    <w:rsid w:val="00CA547B"/>
    <w:rsid w:val="00CA5776"/>
    <w:rsid w:val="00CA71AA"/>
    <w:rsid w:val="00CB1CA9"/>
    <w:rsid w:val="00CB1D12"/>
    <w:rsid w:val="00CB566A"/>
    <w:rsid w:val="00CB5FFA"/>
    <w:rsid w:val="00CB6192"/>
    <w:rsid w:val="00CC1A20"/>
    <w:rsid w:val="00CC2971"/>
    <w:rsid w:val="00CC3F23"/>
    <w:rsid w:val="00CC4127"/>
    <w:rsid w:val="00CC5B4D"/>
    <w:rsid w:val="00CC70DD"/>
    <w:rsid w:val="00CD0792"/>
    <w:rsid w:val="00CD220F"/>
    <w:rsid w:val="00CD22AA"/>
    <w:rsid w:val="00CD4AEC"/>
    <w:rsid w:val="00CD7715"/>
    <w:rsid w:val="00CE09E7"/>
    <w:rsid w:val="00CE162D"/>
    <w:rsid w:val="00CE1E6C"/>
    <w:rsid w:val="00CE460B"/>
    <w:rsid w:val="00CF1264"/>
    <w:rsid w:val="00D008BC"/>
    <w:rsid w:val="00D01DD8"/>
    <w:rsid w:val="00D02106"/>
    <w:rsid w:val="00D028C4"/>
    <w:rsid w:val="00D077AA"/>
    <w:rsid w:val="00D14059"/>
    <w:rsid w:val="00D1423B"/>
    <w:rsid w:val="00D1433F"/>
    <w:rsid w:val="00D16A01"/>
    <w:rsid w:val="00D236FC"/>
    <w:rsid w:val="00D27670"/>
    <w:rsid w:val="00D318A1"/>
    <w:rsid w:val="00D321CC"/>
    <w:rsid w:val="00D33B46"/>
    <w:rsid w:val="00D36ED2"/>
    <w:rsid w:val="00D377BD"/>
    <w:rsid w:val="00D4234A"/>
    <w:rsid w:val="00D42CFD"/>
    <w:rsid w:val="00D440D2"/>
    <w:rsid w:val="00D446D6"/>
    <w:rsid w:val="00D46708"/>
    <w:rsid w:val="00D46F55"/>
    <w:rsid w:val="00D476AD"/>
    <w:rsid w:val="00D47F77"/>
    <w:rsid w:val="00D517DB"/>
    <w:rsid w:val="00D52143"/>
    <w:rsid w:val="00D53773"/>
    <w:rsid w:val="00D538EB"/>
    <w:rsid w:val="00D61001"/>
    <w:rsid w:val="00D62AF3"/>
    <w:rsid w:val="00D6385D"/>
    <w:rsid w:val="00D63D9A"/>
    <w:rsid w:val="00D64CBD"/>
    <w:rsid w:val="00D65D43"/>
    <w:rsid w:val="00D6626B"/>
    <w:rsid w:val="00D712D8"/>
    <w:rsid w:val="00D75066"/>
    <w:rsid w:val="00D75443"/>
    <w:rsid w:val="00D77C0C"/>
    <w:rsid w:val="00D91CCB"/>
    <w:rsid w:val="00D94929"/>
    <w:rsid w:val="00D958DC"/>
    <w:rsid w:val="00D95A47"/>
    <w:rsid w:val="00D95BE9"/>
    <w:rsid w:val="00D96828"/>
    <w:rsid w:val="00DA01BB"/>
    <w:rsid w:val="00DA02FE"/>
    <w:rsid w:val="00DA043B"/>
    <w:rsid w:val="00DA10EE"/>
    <w:rsid w:val="00DA12DA"/>
    <w:rsid w:val="00DA3DC6"/>
    <w:rsid w:val="00DA5970"/>
    <w:rsid w:val="00DA7DEB"/>
    <w:rsid w:val="00DB1458"/>
    <w:rsid w:val="00DB4B72"/>
    <w:rsid w:val="00DB6874"/>
    <w:rsid w:val="00DD0D9F"/>
    <w:rsid w:val="00DD1EE8"/>
    <w:rsid w:val="00DD1F3F"/>
    <w:rsid w:val="00DD684C"/>
    <w:rsid w:val="00DE243A"/>
    <w:rsid w:val="00DE3D61"/>
    <w:rsid w:val="00DE4FF0"/>
    <w:rsid w:val="00DE6B59"/>
    <w:rsid w:val="00DE7238"/>
    <w:rsid w:val="00DE739D"/>
    <w:rsid w:val="00E004CA"/>
    <w:rsid w:val="00E00E52"/>
    <w:rsid w:val="00E013CA"/>
    <w:rsid w:val="00E0220F"/>
    <w:rsid w:val="00E02BEB"/>
    <w:rsid w:val="00E04C87"/>
    <w:rsid w:val="00E05516"/>
    <w:rsid w:val="00E07631"/>
    <w:rsid w:val="00E12DF9"/>
    <w:rsid w:val="00E132E9"/>
    <w:rsid w:val="00E14E31"/>
    <w:rsid w:val="00E15A29"/>
    <w:rsid w:val="00E15CDC"/>
    <w:rsid w:val="00E1647A"/>
    <w:rsid w:val="00E1668B"/>
    <w:rsid w:val="00E1690A"/>
    <w:rsid w:val="00E17860"/>
    <w:rsid w:val="00E23105"/>
    <w:rsid w:val="00E2443B"/>
    <w:rsid w:val="00E26961"/>
    <w:rsid w:val="00E272CF"/>
    <w:rsid w:val="00E31483"/>
    <w:rsid w:val="00E32B14"/>
    <w:rsid w:val="00E451F3"/>
    <w:rsid w:val="00E456EF"/>
    <w:rsid w:val="00E46053"/>
    <w:rsid w:val="00E4717B"/>
    <w:rsid w:val="00E508BA"/>
    <w:rsid w:val="00E51ECB"/>
    <w:rsid w:val="00E52882"/>
    <w:rsid w:val="00E606BE"/>
    <w:rsid w:val="00E64235"/>
    <w:rsid w:val="00E672D4"/>
    <w:rsid w:val="00E675A2"/>
    <w:rsid w:val="00E74E60"/>
    <w:rsid w:val="00E77B5B"/>
    <w:rsid w:val="00E80292"/>
    <w:rsid w:val="00E818CD"/>
    <w:rsid w:val="00E819AA"/>
    <w:rsid w:val="00E832F0"/>
    <w:rsid w:val="00E8425A"/>
    <w:rsid w:val="00E85FDC"/>
    <w:rsid w:val="00E877E0"/>
    <w:rsid w:val="00E90A10"/>
    <w:rsid w:val="00E90A94"/>
    <w:rsid w:val="00E95085"/>
    <w:rsid w:val="00E9508E"/>
    <w:rsid w:val="00E9588B"/>
    <w:rsid w:val="00EA397A"/>
    <w:rsid w:val="00EA6EA5"/>
    <w:rsid w:val="00EA7748"/>
    <w:rsid w:val="00EB0FFA"/>
    <w:rsid w:val="00EB1665"/>
    <w:rsid w:val="00EB337A"/>
    <w:rsid w:val="00EB39D1"/>
    <w:rsid w:val="00ED1F74"/>
    <w:rsid w:val="00ED3C9B"/>
    <w:rsid w:val="00ED52AA"/>
    <w:rsid w:val="00ED54C9"/>
    <w:rsid w:val="00ED559C"/>
    <w:rsid w:val="00ED57F8"/>
    <w:rsid w:val="00ED7317"/>
    <w:rsid w:val="00ED7CBA"/>
    <w:rsid w:val="00EE1C7B"/>
    <w:rsid w:val="00EE3923"/>
    <w:rsid w:val="00EE77EC"/>
    <w:rsid w:val="00EF401E"/>
    <w:rsid w:val="00EF58D1"/>
    <w:rsid w:val="00EF7995"/>
    <w:rsid w:val="00EF7B98"/>
    <w:rsid w:val="00F00110"/>
    <w:rsid w:val="00F048FF"/>
    <w:rsid w:val="00F04A1A"/>
    <w:rsid w:val="00F04AD4"/>
    <w:rsid w:val="00F06D51"/>
    <w:rsid w:val="00F07BDB"/>
    <w:rsid w:val="00F07FF4"/>
    <w:rsid w:val="00F103F4"/>
    <w:rsid w:val="00F112F0"/>
    <w:rsid w:val="00F125C1"/>
    <w:rsid w:val="00F16315"/>
    <w:rsid w:val="00F216C8"/>
    <w:rsid w:val="00F21954"/>
    <w:rsid w:val="00F21A8E"/>
    <w:rsid w:val="00F23A67"/>
    <w:rsid w:val="00F23C0D"/>
    <w:rsid w:val="00F23D9C"/>
    <w:rsid w:val="00F2792B"/>
    <w:rsid w:val="00F30396"/>
    <w:rsid w:val="00F368F4"/>
    <w:rsid w:val="00F37776"/>
    <w:rsid w:val="00F40636"/>
    <w:rsid w:val="00F40AEB"/>
    <w:rsid w:val="00F4172A"/>
    <w:rsid w:val="00F41B76"/>
    <w:rsid w:val="00F46110"/>
    <w:rsid w:val="00F521BD"/>
    <w:rsid w:val="00F52DBB"/>
    <w:rsid w:val="00F53112"/>
    <w:rsid w:val="00F5462B"/>
    <w:rsid w:val="00F567AC"/>
    <w:rsid w:val="00F57049"/>
    <w:rsid w:val="00F64909"/>
    <w:rsid w:val="00F66074"/>
    <w:rsid w:val="00F746BA"/>
    <w:rsid w:val="00F74E81"/>
    <w:rsid w:val="00F767B4"/>
    <w:rsid w:val="00F82DFE"/>
    <w:rsid w:val="00F83C3F"/>
    <w:rsid w:val="00F93C5A"/>
    <w:rsid w:val="00F953BE"/>
    <w:rsid w:val="00F961FD"/>
    <w:rsid w:val="00F96D20"/>
    <w:rsid w:val="00F97748"/>
    <w:rsid w:val="00FA12BA"/>
    <w:rsid w:val="00FA329A"/>
    <w:rsid w:val="00FA330E"/>
    <w:rsid w:val="00FB0B33"/>
    <w:rsid w:val="00FB7415"/>
    <w:rsid w:val="00FB7ADC"/>
    <w:rsid w:val="00FB7B46"/>
    <w:rsid w:val="00FC10DE"/>
    <w:rsid w:val="00FC2CF4"/>
    <w:rsid w:val="00FC6C02"/>
    <w:rsid w:val="00FD70F8"/>
    <w:rsid w:val="00FE024D"/>
    <w:rsid w:val="00FE7274"/>
    <w:rsid w:val="00FF1C01"/>
    <w:rsid w:val="00FF1FEA"/>
    <w:rsid w:val="00FF34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FEF1"/>
  <w15:chartTrackingRefBased/>
  <w15:docId w15:val="{59155E84-ECFB-4518-B82C-785C19F8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50"/>
    <w:rPr>
      <w:color w:val="0563C1" w:themeColor="hyperlink"/>
      <w:u w:val="single"/>
    </w:rPr>
  </w:style>
  <w:style w:type="character" w:customStyle="1" w:styleId="UnresolvedMention1">
    <w:name w:val="Unresolved Mention1"/>
    <w:basedOn w:val="DefaultParagraphFont"/>
    <w:uiPriority w:val="99"/>
    <w:semiHidden/>
    <w:unhideWhenUsed/>
    <w:rsid w:val="00093C50"/>
    <w:rPr>
      <w:color w:val="605E5C"/>
      <w:shd w:val="clear" w:color="auto" w:fill="E1DFDD"/>
    </w:rPr>
  </w:style>
  <w:style w:type="paragraph" w:styleId="NormalWeb">
    <w:name w:val="Normal (Web)"/>
    <w:basedOn w:val="Normal"/>
    <w:uiPriority w:val="99"/>
    <w:semiHidden/>
    <w:unhideWhenUsed/>
    <w:rsid w:val="002C2DBE"/>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840F1"/>
    <w:rPr>
      <w:color w:val="954F72" w:themeColor="followedHyperlink"/>
      <w:u w:val="single"/>
    </w:rPr>
  </w:style>
  <w:style w:type="paragraph" w:styleId="FootnoteText">
    <w:name w:val="footnote text"/>
    <w:basedOn w:val="Normal"/>
    <w:link w:val="FootnoteTextChar"/>
    <w:uiPriority w:val="99"/>
    <w:semiHidden/>
    <w:unhideWhenUsed/>
    <w:rsid w:val="00062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DBF"/>
    <w:rPr>
      <w:sz w:val="20"/>
      <w:szCs w:val="20"/>
    </w:rPr>
  </w:style>
  <w:style w:type="character" w:styleId="FootnoteReference">
    <w:name w:val="footnote reference"/>
    <w:basedOn w:val="DefaultParagraphFont"/>
    <w:uiPriority w:val="99"/>
    <w:semiHidden/>
    <w:unhideWhenUsed/>
    <w:rsid w:val="00062DBF"/>
    <w:rPr>
      <w:vertAlign w:val="superscript"/>
    </w:rPr>
  </w:style>
  <w:style w:type="paragraph" w:styleId="Header">
    <w:name w:val="header"/>
    <w:basedOn w:val="Normal"/>
    <w:link w:val="HeaderChar"/>
    <w:uiPriority w:val="99"/>
    <w:unhideWhenUsed/>
    <w:rsid w:val="0001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14"/>
  </w:style>
  <w:style w:type="character" w:styleId="PageNumber">
    <w:name w:val="page number"/>
    <w:basedOn w:val="DefaultParagraphFont"/>
    <w:uiPriority w:val="99"/>
    <w:semiHidden/>
    <w:unhideWhenUsed/>
    <w:rsid w:val="00014B14"/>
  </w:style>
  <w:style w:type="paragraph" w:styleId="ListParagraph">
    <w:name w:val="List Paragraph"/>
    <w:basedOn w:val="Normal"/>
    <w:uiPriority w:val="34"/>
    <w:qFormat/>
    <w:rsid w:val="00BB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2681">
      <w:bodyDiv w:val="1"/>
      <w:marLeft w:val="0"/>
      <w:marRight w:val="0"/>
      <w:marTop w:val="0"/>
      <w:marBottom w:val="0"/>
      <w:divBdr>
        <w:top w:val="none" w:sz="0" w:space="0" w:color="auto"/>
        <w:left w:val="none" w:sz="0" w:space="0" w:color="auto"/>
        <w:bottom w:val="none" w:sz="0" w:space="0" w:color="auto"/>
        <w:right w:val="none" w:sz="0" w:space="0" w:color="auto"/>
      </w:divBdr>
    </w:div>
    <w:div w:id="1068571499">
      <w:bodyDiv w:val="1"/>
      <w:marLeft w:val="0"/>
      <w:marRight w:val="0"/>
      <w:marTop w:val="0"/>
      <w:marBottom w:val="0"/>
      <w:divBdr>
        <w:top w:val="none" w:sz="0" w:space="0" w:color="auto"/>
        <w:left w:val="none" w:sz="0" w:space="0" w:color="auto"/>
        <w:bottom w:val="none" w:sz="0" w:space="0" w:color="auto"/>
        <w:right w:val="none" w:sz="0" w:space="0" w:color="auto"/>
      </w:divBdr>
    </w:div>
    <w:div w:id="1251154832">
      <w:bodyDiv w:val="1"/>
      <w:marLeft w:val="0"/>
      <w:marRight w:val="0"/>
      <w:marTop w:val="0"/>
      <w:marBottom w:val="0"/>
      <w:divBdr>
        <w:top w:val="none" w:sz="0" w:space="0" w:color="auto"/>
        <w:left w:val="none" w:sz="0" w:space="0" w:color="auto"/>
        <w:bottom w:val="none" w:sz="0" w:space="0" w:color="auto"/>
        <w:right w:val="none" w:sz="0" w:space="0" w:color="auto"/>
      </w:divBdr>
    </w:div>
    <w:div w:id="2137218933">
      <w:bodyDiv w:val="1"/>
      <w:marLeft w:val="0"/>
      <w:marRight w:val="0"/>
      <w:marTop w:val="0"/>
      <w:marBottom w:val="0"/>
      <w:divBdr>
        <w:top w:val="none" w:sz="0" w:space="0" w:color="auto"/>
        <w:left w:val="none" w:sz="0" w:space="0" w:color="auto"/>
        <w:bottom w:val="none" w:sz="0" w:space="0" w:color="auto"/>
        <w:right w:val="none" w:sz="0" w:space="0" w:color="auto"/>
      </w:divBdr>
    </w:div>
    <w:div w:id="21372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8DF13A-8170-5149-8BD9-F2A7164CCA4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Keoagile Matojane</dc:creator>
  <cp:keywords/>
  <dc:description/>
  <cp:lastModifiedBy>Lazarus Rakgwale</cp:lastModifiedBy>
  <cp:revision>2</cp:revision>
  <dcterms:created xsi:type="dcterms:W3CDTF">2022-12-14T10:08:00Z</dcterms:created>
  <dcterms:modified xsi:type="dcterms:W3CDTF">2022-12-14T10:08:00Z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15deb4c3-7796-465f-8884-a78d318946fd</vt:lpwstr>
  </property>
  <property fmtid="{D5CDD505-2E9C-101B-9397-08002B2CF9AE}" pid="3" name="grammarly_documentId">
    <vt:lpwstr>documentId_780</vt:lpwstr>
  </property>
  <property fmtid="{D5CDD505-2E9C-101B-9397-08002B2CF9AE}" pid="4" name="grammarly_documentContext">
    <vt:lpwstr>{"goals":[],"domain":"general","emotions":[],"dialect":"british"}</vt:lpwstr>
  </property>
</Properties>
</file>