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2104" w14:textId="77777777" w:rsidR="0050496D" w:rsidRDefault="0050496D" w:rsidP="0050496D">
      <w:pPr>
        <w:pStyle w:val="LegalTitle"/>
        <w:spacing w:after="120" w:line="360" w:lineRule="auto"/>
        <w:rPr>
          <w:u w:val="single"/>
        </w:rPr>
      </w:pPr>
      <w:r>
        <w:rPr>
          <w:u w:val="single"/>
        </w:rPr>
        <w:t>REPUBLIC OF SOUTH AFRICA</w:t>
      </w:r>
    </w:p>
    <w:p w14:paraId="23247D8E" w14:textId="77777777" w:rsidR="000B38D0" w:rsidRDefault="000B38D0" w:rsidP="004A6C63">
      <w:pPr>
        <w:pStyle w:val="LegalTitle"/>
        <w:spacing w:after="0" w:line="360" w:lineRule="auto"/>
        <w:rPr>
          <w:u w:val="single"/>
        </w:rPr>
      </w:pPr>
      <w:r>
        <w:rPr>
          <w:noProof/>
          <w:lang w:val="en-ZA" w:eastAsia="en-ZA"/>
        </w:rPr>
        <w:drawing>
          <wp:inline distT="0" distB="0" distL="0" distR="0" wp14:anchorId="27232129" wp14:editId="09BBEEED">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49F18807" w14:textId="77777777" w:rsidR="00781994" w:rsidRDefault="00781994" w:rsidP="004A6C63">
      <w:pPr>
        <w:pStyle w:val="LegalTitle"/>
        <w:spacing w:after="120" w:line="360" w:lineRule="auto"/>
        <w:rPr>
          <w:u w:val="single"/>
        </w:rPr>
      </w:pPr>
      <w:r>
        <w:rPr>
          <w:u w:val="single"/>
        </w:rPr>
        <w:t>IN THE HIGH COURT OF SOUTH AFRICA</w:t>
      </w:r>
    </w:p>
    <w:p w14:paraId="51FC4D68" w14:textId="77777777" w:rsidR="00520591" w:rsidRPr="00520591" w:rsidRDefault="000301C4" w:rsidP="006377C9">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61312" behindDoc="0" locked="0" layoutInCell="1" allowOverlap="1" wp14:anchorId="09C9A316" wp14:editId="1782442F">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03F469F6" w14:textId="5BEEE7FE" w:rsidR="00B15D90" w:rsidRPr="0038792A" w:rsidRDefault="00CB6E06" w:rsidP="00CB6E0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15D90">
                              <w:rPr>
                                <w:rFonts w:ascii="Century Gothic" w:hAnsi="Century Gothic"/>
                                <w:sz w:val="20"/>
                                <w:szCs w:val="20"/>
                              </w:rPr>
                              <w:t xml:space="preserve">REPORTABLE: </w:t>
                            </w:r>
                            <w:r w:rsidR="00B15D90" w:rsidRPr="008C535C">
                              <w:rPr>
                                <w:rFonts w:ascii="Century Gothic" w:hAnsi="Century Gothic"/>
                                <w:b/>
                                <w:i/>
                                <w:sz w:val="20"/>
                                <w:szCs w:val="20"/>
                              </w:rPr>
                              <w:t>NO</w:t>
                            </w:r>
                          </w:p>
                          <w:p w14:paraId="5291C26E" w14:textId="3AD6C275" w:rsidR="00B15D90" w:rsidRPr="0038792A" w:rsidRDefault="00CB6E06" w:rsidP="00CB6E0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15D90" w:rsidRPr="0038792A">
                              <w:rPr>
                                <w:rFonts w:ascii="Century Gothic" w:hAnsi="Century Gothic"/>
                                <w:sz w:val="20"/>
                                <w:szCs w:val="20"/>
                              </w:rPr>
                              <w:t xml:space="preserve">OF </w:t>
                            </w:r>
                            <w:r w:rsidR="00B15D90">
                              <w:rPr>
                                <w:rFonts w:ascii="Century Gothic" w:hAnsi="Century Gothic"/>
                                <w:sz w:val="20"/>
                                <w:szCs w:val="20"/>
                              </w:rPr>
                              <w:t xml:space="preserve">INTEREST TO OTHER JUDGES: </w:t>
                            </w:r>
                            <w:r w:rsidR="00B15D90" w:rsidRPr="008C535C">
                              <w:rPr>
                                <w:rFonts w:ascii="Century Gothic" w:hAnsi="Century Gothic"/>
                                <w:b/>
                                <w:i/>
                                <w:sz w:val="20"/>
                                <w:szCs w:val="20"/>
                              </w:rPr>
                              <w:t>NO</w:t>
                            </w:r>
                          </w:p>
                          <w:p w14:paraId="3CDCDB6A" w14:textId="26197CD5" w:rsidR="00B15D90" w:rsidRPr="0038792A" w:rsidRDefault="00CB6E06" w:rsidP="00CB6E06">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B15D90" w:rsidRPr="0038792A">
                              <w:rPr>
                                <w:rFonts w:ascii="Century Gothic" w:hAnsi="Century Gothic"/>
                                <w:sz w:val="20"/>
                                <w:szCs w:val="20"/>
                              </w:rPr>
                              <w:t xml:space="preserve">REVISED: </w:t>
                            </w:r>
                          </w:p>
                          <w:p w14:paraId="7FDA4918" w14:textId="77777777" w:rsidR="00B15D90" w:rsidRPr="009C4FE9" w:rsidRDefault="00B15D90" w:rsidP="000C3AF7">
                            <w:pPr>
                              <w:rPr>
                                <w:rFonts w:ascii="Century Gothic" w:hAnsi="Century Gothic"/>
                                <w:b/>
                                <w:i/>
                                <w:sz w:val="28"/>
                                <w:szCs w:val="28"/>
                                <w:u w:val="single"/>
                              </w:rPr>
                            </w:pPr>
                            <w:r>
                              <w:rPr>
                                <w:rFonts w:ascii="Century Gothic" w:hAnsi="Century Gothic"/>
                                <w:sz w:val="22"/>
                                <w:szCs w:val="22"/>
                              </w:rPr>
                              <w:t xml:space="preserve">Date: </w:t>
                            </w:r>
                            <w:r w:rsidR="001E60DE">
                              <w:rPr>
                                <w:rFonts w:ascii="Century Gothic" w:hAnsi="Century Gothic"/>
                                <w:b/>
                                <w:i/>
                                <w:sz w:val="22"/>
                                <w:szCs w:val="22"/>
                                <w:u w:val="single"/>
                              </w:rPr>
                              <w:t>13</w:t>
                            </w:r>
                            <w:r w:rsidR="001E60DE" w:rsidRPr="001E60DE">
                              <w:rPr>
                                <w:rFonts w:ascii="Century Gothic" w:hAnsi="Century Gothic"/>
                                <w:b/>
                                <w:i/>
                                <w:sz w:val="22"/>
                                <w:szCs w:val="22"/>
                                <w:u w:val="single"/>
                                <w:vertAlign w:val="superscript"/>
                              </w:rPr>
                              <w:t>th</w:t>
                            </w:r>
                            <w:r w:rsidR="001E60DE">
                              <w:rPr>
                                <w:rFonts w:ascii="Century Gothic" w:hAnsi="Century Gothic"/>
                                <w:b/>
                                <w:i/>
                                <w:sz w:val="22"/>
                                <w:szCs w:val="22"/>
                                <w:u w:val="single"/>
                              </w:rPr>
                              <w:t xml:space="preserve"> </w:t>
                            </w:r>
                            <w:r>
                              <w:rPr>
                                <w:rFonts w:ascii="Century Gothic" w:hAnsi="Century Gothic"/>
                                <w:b/>
                                <w:i/>
                                <w:sz w:val="22"/>
                                <w:szCs w:val="22"/>
                                <w:u w:val="single"/>
                              </w:rPr>
                              <w:t>December 2022</w:t>
                            </w:r>
                            <w:r w:rsidRPr="0070234A">
                              <w:rPr>
                                <w:rFonts w:ascii="Century Gothic" w:hAnsi="Century Gothic"/>
                                <w:b/>
                                <w:i/>
                                <w:sz w:val="22"/>
                                <w:szCs w:val="22"/>
                              </w:rPr>
                              <w:t xml:space="preserve"> </w:t>
                            </w:r>
                            <w:r>
                              <w:rPr>
                                <w:rFonts w:ascii="Century Gothic" w:hAnsi="Century Gothic"/>
                                <w:sz w:val="22"/>
                                <w:szCs w:val="22"/>
                              </w:rPr>
                              <w:t xml:space="preserve">Signature: </w:t>
                            </w:r>
                            <w:r>
                              <w:rPr>
                                <w:rFonts w:ascii="Century Gothic" w:hAnsi="Century Gothic"/>
                                <w:b/>
                                <w:i/>
                                <w:sz w:val="22"/>
                                <w:szCs w:val="22"/>
                                <w:u w:val="single"/>
                              </w:rPr>
                              <w:t>_____________</w:t>
                            </w:r>
                          </w:p>
                          <w:p w14:paraId="74332AE1" w14:textId="77777777" w:rsidR="00B15D90" w:rsidRDefault="00B15D90"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6A010208" w14:textId="77777777" w:rsidR="00B15D90" w:rsidRDefault="00B15D90" w:rsidP="000C3AF7">
                            <w:pPr>
                              <w:rPr>
                                <w:rFonts w:ascii="Century Gothic" w:hAnsi="Century Gothic"/>
                                <w:sz w:val="28"/>
                                <w:szCs w:val="28"/>
                              </w:rPr>
                            </w:pPr>
                          </w:p>
                          <w:p w14:paraId="43B7D655" w14:textId="77777777" w:rsidR="00B15D90" w:rsidRDefault="00B15D90" w:rsidP="000C3AF7">
                            <w:pPr>
                              <w:rPr>
                                <w:rFonts w:ascii="Century Gothic" w:hAnsi="Century Gothic"/>
                                <w:sz w:val="28"/>
                                <w:szCs w:val="28"/>
                              </w:rPr>
                            </w:pPr>
                          </w:p>
                          <w:p w14:paraId="7EA64428" w14:textId="77777777" w:rsidR="00B15D90" w:rsidRDefault="00B15D90" w:rsidP="000C3AF7">
                            <w:pPr>
                              <w:rPr>
                                <w:rFonts w:ascii="Century Gothic" w:hAnsi="Century Gothic"/>
                                <w:sz w:val="28"/>
                                <w:szCs w:val="28"/>
                              </w:rPr>
                            </w:pPr>
                          </w:p>
                          <w:p w14:paraId="4B91A519" w14:textId="77777777" w:rsidR="00B15D90" w:rsidRPr="009533D5" w:rsidRDefault="00B15D90" w:rsidP="000C3AF7">
                            <w:pPr>
                              <w:rPr>
                                <w:rFonts w:ascii="Century Gothic" w:hAnsi="Century Gothic"/>
                                <w:sz w:val="28"/>
                                <w:szCs w:val="28"/>
                              </w:rPr>
                            </w:pPr>
                          </w:p>
                          <w:p w14:paraId="2D777F95" w14:textId="77777777" w:rsidR="00B15D90" w:rsidRDefault="00B15D90" w:rsidP="000C3AF7">
                            <w:pPr>
                              <w:rPr>
                                <w:rFonts w:ascii="Century Gothic" w:hAnsi="Century Gothic"/>
                                <w:b/>
                                <w:sz w:val="18"/>
                                <w:szCs w:val="18"/>
                              </w:rPr>
                            </w:pPr>
                          </w:p>
                          <w:p w14:paraId="5C664640" w14:textId="77777777" w:rsidR="00B15D90" w:rsidRDefault="00B15D90" w:rsidP="000C3AF7">
                            <w:pPr>
                              <w:rPr>
                                <w:rFonts w:ascii="Century Gothic" w:hAnsi="Century Gothic"/>
                                <w:b/>
                                <w:sz w:val="18"/>
                                <w:szCs w:val="18"/>
                              </w:rPr>
                            </w:pPr>
                          </w:p>
                          <w:p w14:paraId="5AA1FE42" w14:textId="77777777" w:rsidR="00B15D90" w:rsidRDefault="00B15D90" w:rsidP="000C3AF7">
                            <w:pPr>
                              <w:rPr>
                                <w:rFonts w:ascii="Century Gothic" w:hAnsi="Century Gothic"/>
                                <w:b/>
                                <w:sz w:val="18"/>
                                <w:szCs w:val="18"/>
                              </w:rPr>
                            </w:pPr>
                          </w:p>
                          <w:p w14:paraId="13A4113B" w14:textId="77777777" w:rsidR="00B15D90" w:rsidRPr="00B93709" w:rsidRDefault="00B15D90" w:rsidP="000C3AF7">
                            <w:pPr>
                              <w:rPr>
                                <w:rFonts w:ascii="Century Gothic" w:hAnsi="Century Gothic"/>
                                <w:b/>
                                <w:sz w:val="18"/>
                                <w:szCs w:val="18"/>
                              </w:rPr>
                            </w:pPr>
                          </w:p>
                          <w:p w14:paraId="1835C373" w14:textId="77777777" w:rsidR="00B15D90" w:rsidRPr="00B93709" w:rsidRDefault="00B15D90"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9A316"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">
                <v:textbox>
                  <w:txbxContent>
                    <w:p w14:paraId="03F469F6" w14:textId="5BEEE7FE" w:rsidR="00B15D90" w:rsidRPr="0038792A" w:rsidRDefault="00CB6E06" w:rsidP="00CB6E0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15D90">
                        <w:rPr>
                          <w:rFonts w:ascii="Century Gothic" w:hAnsi="Century Gothic"/>
                          <w:sz w:val="20"/>
                          <w:szCs w:val="20"/>
                        </w:rPr>
                        <w:t xml:space="preserve">REPORTABLE: </w:t>
                      </w:r>
                      <w:r w:rsidR="00B15D90" w:rsidRPr="008C535C">
                        <w:rPr>
                          <w:rFonts w:ascii="Century Gothic" w:hAnsi="Century Gothic"/>
                          <w:b/>
                          <w:i/>
                          <w:sz w:val="20"/>
                          <w:szCs w:val="20"/>
                        </w:rPr>
                        <w:t>NO</w:t>
                      </w:r>
                    </w:p>
                    <w:p w14:paraId="5291C26E" w14:textId="3AD6C275" w:rsidR="00B15D90" w:rsidRPr="0038792A" w:rsidRDefault="00CB6E06" w:rsidP="00CB6E0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15D90" w:rsidRPr="0038792A">
                        <w:rPr>
                          <w:rFonts w:ascii="Century Gothic" w:hAnsi="Century Gothic"/>
                          <w:sz w:val="20"/>
                          <w:szCs w:val="20"/>
                        </w:rPr>
                        <w:t xml:space="preserve">OF </w:t>
                      </w:r>
                      <w:r w:rsidR="00B15D90">
                        <w:rPr>
                          <w:rFonts w:ascii="Century Gothic" w:hAnsi="Century Gothic"/>
                          <w:sz w:val="20"/>
                          <w:szCs w:val="20"/>
                        </w:rPr>
                        <w:t xml:space="preserve">INTEREST TO OTHER JUDGES: </w:t>
                      </w:r>
                      <w:r w:rsidR="00B15D90" w:rsidRPr="008C535C">
                        <w:rPr>
                          <w:rFonts w:ascii="Century Gothic" w:hAnsi="Century Gothic"/>
                          <w:b/>
                          <w:i/>
                          <w:sz w:val="20"/>
                          <w:szCs w:val="20"/>
                        </w:rPr>
                        <w:t>NO</w:t>
                      </w:r>
                    </w:p>
                    <w:p w14:paraId="3CDCDB6A" w14:textId="26197CD5" w:rsidR="00B15D90" w:rsidRPr="0038792A" w:rsidRDefault="00CB6E06" w:rsidP="00CB6E06">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B15D90" w:rsidRPr="0038792A">
                        <w:rPr>
                          <w:rFonts w:ascii="Century Gothic" w:hAnsi="Century Gothic"/>
                          <w:sz w:val="20"/>
                          <w:szCs w:val="20"/>
                        </w:rPr>
                        <w:t xml:space="preserve">REVISED: </w:t>
                      </w:r>
                    </w:p>
                    <w:p w14:paraId="7FDA4918" w14:textId="77777777" w:rsidR="00B15D90" w:rsidRPr="009C4FE9" w:rsidRDefault="00B15D90" w:rsidP="000C3AF7">
                      <w:pPr>
                        <w:rPr>
                          <w:rFonts w:ascii="Century Gothic" w:hAnsi="Century Gothic"/>
                          <w:b/>
                          <w:i/>
                          <w:sz w:val="28"/>
                          <w:szCs w:val="28"/>
                          <w:u w:val="single"/>
                        </w:rPr>
                      </w:pPr>
                      <w:r>
                        <w:rPr>
                          <w:rFonts w:ascii="Century Gothic" w:hAnsi="Century Gothic"/>
                          <w:sz w:val="22"/>
                          <w:szCs w:val="22"/>
                        </w:rPr>
                        <w:t xml:space="preserve">Date: </w:t>
                      </w:r>
                      <w:r w:rsidR="001E60DE">
                        <w:rPr>
                          <w:rFonts w:ascii="Century Gothic" w:hAnsi="Century Gothic"/>
                          <w:b/>
                          <w:i/>
                          <w:sz w:val="22"/>
                          <w:szCs w:val="22"/>
                          <w:u w:val="single"/>
                        </w:rPr>
                        <w:t>13</w:t>
                      </w:r>
                      <w:r w:rsidR="001E60DE" w:rsidRPr="001E60DE">
                        <w:rPr>
                          <w:rFonts w:ascii="Century Gothic" w:hAnsi="Century Gothic"/>
                          <w:b/>
                          <w:i/>
                          <w:sz w:val="22"/>
                          <w:szCs w:val="22"/>
                          <w:u w:val="single"/>
                          <w:vertAlign w:val="superscript"/>
                        </w:rPr>
                        <w:t>th</w:t>
                      </w:r>
                      <w:r w:rsidR="001E60DE">
                        <w:rPr>
                          <w:rFonts w:ascii="Century Gothic" w:hAnsi="Century Gothic"/>
                          <w:b/>
                          <w:i/>
                          <w:sz w:val="22"/>
                          <w:szCs w:val="22"/>
                          <w:u w:val="single"/>
                        </w:rPr>
                        <w:t xml:space="preserve"> </w:t>
                      </w:r>
                      <w:r>
                        <w:rPr>
                          <w:rFonts w:ascii="Century Gothic" w:hAnsi="Century Gothic"/>
                          <w:b/>
                          <w:i/>
                          <w:sz w:val="22"/>
                          <w:szCs w:val="22"/>
                          <w:u w:val="single"/>
                        </w:rPr>
                        <w:t>December 2022</w:t>
                      </w:r>
                      <w:r w:rsidRPr="0070234A">
                        <w:rPr>
                          <w:rFonts w:ascii="Century Gothic" w:hAnsi="Century Gothic"/>
                          <w:b/>
                          <w:i/>
                          <w:sz w:val="22"/>
                          <w:szCs w:val="22"/>
                        </w:rPr>
                        <w:t xml:space="preserve"> </w:t>
                      </w:r>
                      <w:r>
                        <w:rPr>
                          <w:rFonts w:ascii="Century Gothic" w:hAnsi="Century Gothic"/>
                          <w:sz w:val="22"/>
                          <w:szCs w:val="22"/>
                        </w:rPr>
                        <w:t xml:space="preserve">Signature: </w:t>
                      </w:r>
                      <w:r>
                        <w:rPr>
                          <w:rFonts w:ascii="Century Gothic" w:hAnsi="Century Gothic"/>
                          <w:b/>
                          <w:i/>
                          <w:sz w:val="22"/>
                          <w:szCs w:val="22"/>
                          <w:u w:val="single"/>
                        </w:rPr>
                        <w:t>_____________</w:t>
                      </w:r>
                    </w:p>
                    <w:p w14:paraId="74332AE1" w14:textId="77777777" w:rsidR="00B15D90" w:rsidRDefault="00B15D90"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6A010208" w14:textId="77777777" w:rsidR="00B15D90" w:rsidRDefault="00B15D90" w:rsidP="000C3AF7">
                      <w:pPr>
                        <w:rPr>
                          <w:rFonts w:ascii="Century Gothic" w:hAnsi="Century Gothic"/>
                          <w:sz w:val="28"/>
                          <w:szCs w:val="28"/>
                        </w:rPr>
                      </w:pPr>
                    </w:p>
                    <w:p w14:paraId="43B7D655" w14:textId="77777777" w:rsidR="00B15D90" w:rsidRDefault="00B15D90" w:rsidP="000C3AF7">
                      <w:pPr>
                        <w:rPr>
                          <w:rFonts w:ascii="Century Gothic" w:hAnsi="Century Gothic"/>
                          <w:sz w:val="28"/>
                          <w:szCs w:val="28"/>
                        </w:rPr>
                      </w:pPr>
                    </w:p>
                    <w:p w14:paraId="7EA64428" w14:textId="77777777" w:rsidR="00B15D90" w:rsidRDefault="00B15D90" w:rsidP="000C3AF7">
                      <w:pPr>
                        <w:rPr>
                          <w:rFonts w:ascii="Century Gothic" w:hAnsi="Century Gothic"/>
                          <w:sz w:val="28"/>
                          <w:szCs w:val="28"/>
                        </w:rPr>
                      </w:pPr>
                    </w:p>
                    <w:p w14:paraId="4B91A519" w14:textId="77777777" w:rsidR="00B15D90" w:rsidRPr="009533D5" w:rsidRDefault="00B15D90" w:rsidP="000C3AF7">
                      <w:pPr>
                        <w:rPr>
                          <w:rFonts w:ascii="Century Gothic" w:hAnsi="Century Gothic"/>
                          <w:sz w:val="28"/>
                          <w:szCs w:val="28"/>
                        </w:rPr>
                      </w:pPr>
                    </w:p>
                    <w:p w14:paraId="2D777F95" w14:textId="77777777" w:rsidR="00B15D90" w:rsidRDefault="00B15D90" w:rsidP="000C3AF7">
                      <w:pPr>
                        <w:rPr>
                          <w:rFonts w:ascii="Century Gothic" w:hAnsi="Century Gothic"/>
                          <w:b/>
                          <w:sz w:val="18"/>
                          <w:szCs w:val="18"/>
                        </w:rPr>
                      </w:pPr>
                    </w:p>
                    <w:p w14:paraId="5C664640" w14:textId="77777777" w:rsidR="00B15D90" w:rsidRDefault="00B15D90" w:rsidP="000C3AF7">
                      <w:pPr>
                        <w:rPr>
                          <w:rFonts w:ascii="Century Gothic" w:hAnsi="Century Gothic"/>
                          <w:b/>
                          <w:sz w:val="18"/>
                          <w:szCs w:val="18"/>
                        </w:rPr>
                      </w:pPr>
                    </w:p>
                    <w:p w14:paraId="5AA1FE42" w14:textId="77777777" w:rsidR="00B15D90" w:rsidRDefault="00B15D90" w:rsidP="000C3AF7">
                      <w:pPr>
                        <w:rPr>
                          <w:rFonts w:ascii="Century Gothic" w:hAnsi="Century Gothic"/>
                          <w:b/>
                          <w:sz w:val="18"/>
                          <w:szCs w:val="18"/>
                        </w:rPr>
                      </w:pPr>
                    </w:p>
                    <w:p w14:paraId="13A4113B" w14:textId="77777777" w:rsidR="00B15D90" w:rsidRPr="00B93709" w:rsidRDefault="00B15D90" w:rsidP="000C3AF7">
                      <w:pPr>
                        <w:rPr>
                          <w:rFonts w:ascii="Century Gothic" w:hAnsi="Century Gothic"/>
                          <w:b/>
                          <w:sz w:val="18"/>
                          <w:szCs w:val="18"/>
                        </w:rPr>
                      </w:pPr>
                    </w:p>
                    <w:p w14:paraId="1835C373" w14:textId="77777777" w:rsidR="00B15D90" w:rsidRPr="00B93709" w:rsidRDefault="00B15D90"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DIVISION, </w:t>
      </w:r>
      <w:r w:rsidR="000B38D0">
        <w:rPr>
          <w:u w:val="single"/>
        </w:rPr>
        <w:t>JOHANNESBURG</w:t>
      </w:r>
    </w:p>
    <w:p w14:paraId="573278F4" w14:textId="77777777" w:rsidR="00781994" w:rsidRDefault="00781994" w:rsidP="00832A5E">
      <w:pPr>
        <w:pStyle w:val="LegalAnnexure"/>
        <w:spacing w:line="360" w:lineRule="auto"/>
        <w:rPr>
          <w:u w:val="single"/>
        </w:rPr>
      </w:pPr>
    </w:p>
    <w:p w14:paraId="4657113E" w14:textId="77777777" w:rsidR="004A6C63" w:rsidRDefault="004A6C63" w:rsidP="0044143F">
      <w:pPr>
        <w:pStyle w:val="LegalAnnexure"/>
        <w:spacing w:after="120" w:line="360" w:lineRule="auto"/>
        <w:rPr>
          <w:u w:val="single"/>
        </w:rPr>
      </w:pPr>
    </w:p>
    <w:p w14:paraId="153D40E2" w14:textId="77777777" w:rsidR="00631B31" w:rsidRDefault="00B50E9E" w:rsidP="004A6C63">
      <w:pPr>
        <w:pStyle w:val="LegalAnnexure"/>
        <w:spacing w:after="0" w:line="360" w:lineRule="auto"/>
        <w:rPr>
          <w:b w:val="0"/>
        </w:rPr>
      </w:pPr>
      <w:r>
        <w:rPr>
          <w:u w:val="single"/>
        </w:rPr>
        <w:t>case</w:t>
      </w:r>
      <w:r w:rsidR="00631B31" w:rsidRPr="00631B31">
        <w:rPr>
          <w:u w:val="single"/>
        </w:rPr>
        <w:t xml:space="preserve"> NO</w:t>
      </w:r>
      <w:r w:rsidR="00631B31" w:rsidRPr="00631B31">
        <w:t xml:space="preserve">: </w:t>
      </w:r>
      <w:r w:rsidR="0050496D">
        <w:rPr>
          <w:b w:val="0"/>
        </w:rPr>
        <w:t>617</w:t>
      </w:r>
      <w:r w:rsidR="00631B31" w:rsidRPr="004A6C63">
        <w:rPr>
          <w:b w:val="0"/>
        </w:rPr>
        <w:t>/</w:t>
      </w:r>
      <w:r>
        <w:rPr>
          <w:b w:val="0"/>
        </w:rPr>
        <w:t>201</w:t>
      </w:r>
      <w:r w:rsidR="0050496D">
        <w:rPr>
          <w:b w:val="0"/>
        </w:rPr>
        <w:t>8</w:t>
      </w:r>
    </w:p>
    <w:p w14:paraId="69EECAE8" w14:textId="77777777" w:rsidR="00631B31" w:rsidRPr="00631B31" w:rsidRDefault="00631B31" w:rsidP="00C0654E">
      <w:pPr>
        <w:pStyle w:val="LegalAnnexure"/>
        <w:spacing w:after="0" w:line="360" w:lineRule="auto"/>
      </w:pPr>
      <w:r w:rsidRPr="0044143F">
        <w:rPr>
          <w:u w:val="single"/>
        </w:rPr>
        <w:t>DATE</w:t>
      </w:r>
      <w:r>
        <w:t xml:space="preserve">: </w:t>
      </w:r>
      <w:r w:rsidR="001E60DE">
        <w:rPr>
          <w:b w:val="0"/>
          <w:caps w:val="0"/>
        </w:rPr>
        <w:t>13</w:t>
      </w:r>
      <w:r w:rsidR="001E60DE" w:rsidRPr="001E60DE">
        <w:rPr>
          <w:b w:val="0"/>
          <w:caps w:val="0"/>
          <w:vertAlign w:val="superscript"/>
        </w:rPr>
        <w:t>th</w:t>
      </w:r>
      <w:r w:rsidR="001E60DE">
        <w:rPr>
          <w:b w:val="0"/>
          <w:caps w:val="0"/>
        </w:rPr>
        <w:t xml:space="preserve"> </w:t>
      </w:r>
      <w:r w:rsidR="00DF047B">
        <w:rPr>
          <w:b w:val="0"/>
        </w:rPr>
        <w:t>december</w:t>
      </w:r>
      <w:r w:rsidR="00832A5E">
        <w:rPr>
          <w:b w:val="0"/>
        </w:rPr>
        <w:t xml:space="preserve"> </w:t>
      </w:r>
      <w:r w:rsidR="0044143F" w:rsidRPr="0044143F">
        <w:rPr>
          <w:b w:val="0"/>
        </w:rPr>
        <w:t>20</w:t>
      </w:r>
      <w:r w:rsidR="0070234A">
        <w:rPr>
          <w:b w:val="0"/>
        </w:rPr>
        <w:t>2</w:t>
      </w:r>
      <w:r w:rsidR="0050496D">
        <w:rPr>
          <w:b w:val="0"/>
        </w:rPr>
        <w:t>2</w:t>
      </w:r>
    </w:p>
    <w:p w14:paraId="08EB17F3" w14:textId="77777777" w:rsidR="009314F3" w:rsidRPr="00A84826" w:rsidRDefault="009314F3" w:rsidP="0070234A">
      <w:pPr>
        <w:pStyle w:val="LegalNormal"/>
        <w:spacing w:after="240" w:line="360" w:lineRule="auto"/>
      </w:pPr>
      <w:r w:rsidRPr="00A84826">
        <w:t>In the matter between:</w:t>
      </w:r>
    </w:p>
    <w:p w14:paraId="3E028DCF" w14:textId="77777777" w:rsidR="009314F3" w:rsidRDefault="00931ABE" w:rsidP="00B50E9E">
      <w:pPr>
        <w:pStyle w:val="LegalPlainDef"/>
        <w:spacing w:after="120" w:line="360" w:lineRule="auto"/>
      </w:pPr>
      <w:r>
        <w:rPr>
          <w:b/>
        </w:rPr>
        <w:t>CONFIDENT CONCEPT</w:t>
      </w:r>
      <w:r w:rsidR="008E161B">
        <w:rPr>
          <w:b/>
        </w:rPr>
        <w:t xml:space="preserve"> (PTY) LIMITED</w:t>
      </w:r>
      <w:r w:rsidR="0080126D">
        <w:rPr>
          <w:b/>
        </w:rPr>
        <w:tab/>
      </w:r>
      <w:r w:rsidR="008E161B">
        <w:t>Applicant</w:t>
      </w:r>
      <w:r w:rsidR="000B38D0">
        <w:t xml:space="preserve"> </w:t>
      </w:r>
    </w:p>
    <w:p w14:paraId="03071173" w14:textId="77777777" w:rsidR="009314F3" w:rsidRPr="00A84826" w:rsidRDefault="009314F3" w:rsidP="00B50E9E">
      <w:pPr>
        <w:pStyle w:val="LegalNormal"/>
        <w:spacing w:after="120" w:line="360" w:lineRule="auto"/>
      </w:pPr>
      <w:r w:rsidRPr="00A84826">
        <w:t>and</w:t>
      </w:r>
    </w:p>
    <w:p w14:paraId="413514B0" w14:textId="77777777" w:rsidR="00931ABE" w:rsidRDefault="00931ABE" w:rsidP="00931ABE">
      <w:pPr>
        <w:pStyle w:val="LegalPlainDef"/>
        <w:spacing w:after="0" w:line="240" w:lineRule="auto"/>
        <w:rPr>
          <w:b/>
        </w:rPr>
      </w:pPr>
      <w:r>
        <w:rPr>
          <w:b/>
        </w:rPr>
        <w:t>MEMBER OF THE MAYORAL COMMITTEE:</w:t>
      </w:r>
    </w:p>
    <w:p w14:paraId="2C67685A" w14:textId="77777777" w:rsidR="00931ABE" w:rsidRDefault="00931ABE" w:rsidP="00931ABE">
      <w:pPr>
        <w:pStyle w:val="LegalPlainDef"/>
        <w:spacing w:after="0" w:line="240" w:lineRule="auto"/>
        <w:rPr>
          <w:b/>
        </w:rPr>
      </w:pPr>
      <w:r>
        <w:rPr>
          <w:b/>
        </w:rPr>
        <w:t xml:space="preserve">DEVELOPMENT PLANNING – </w:t>
      </w:r>
    </w:p>
    <w:p w14:paraId="161B08F5" w14:textId="77777777" w:rsidR="00631B31" w:rsidRDefault="00931ABE" w:rsidP="00931ABE">
      <w:pPr>
        <w:pStyle w:val="LegalPlainDef"/>
        <w:spacing w:after="0" w:line="360" w:lineRule="auto"/>
      </w:pPr>
      <w:r>
        <w:rPr>
          <w:b/>
        </w:rPr>
        <w:t>CITY OF JOHANNESBURG</w:t>
      </w:r>
      <w:r w:rsidR="00C627E6">
        <w:tab/>
      </w:r>
      <w:r>
        <w:t>First R</w:t>
      </w:r>
      <w:r w:rsidR="008E161B">
        <w:t>espondent</w:t>
      </w:r>
    </w:p>
    <w:p w14:paraId="263364B0" w14:textId="77777777" w:rsidR="00931ABE" w:rsidRDefault="00931ABE" w:rsidP="00931ABE">
      <w:pPr>
        <w:pStyle w:val="LegalPlainDef"/>
        <w:spacing w:after="0" w:line="240" w:lineRule="auto"/>
        <w:rPr>
          <w:b/>
        </w:rPr>
      </w:pPr>
      <w:r>
        <w:rPr>
          <w:b/>
        </w:rPr>
        <w:t xml:space="preserve">CITY OF JOHANNESBURG </w:t>
      </w:r>
    </w:p>
    <w:p w14:paraId="1CAA8AEF" w14:textId="77777777" w:rsidR="00931ABE" w:rsidRDefault="00931ABE" w:rsidP="00931ABE">
      <w:pPr>
        <w:pStyle w:val="LegalPlainDef"/>
        <w:spacing w:after="0" w:line="360" w:lineRule="auto"/>
      </w:pPr>
      <w:r>
        <w:rPr>
          <w:b/>
        </w:rPr>
        <w:t>METROPOLITAN MUNICIPALITY</w:t>
      </w:r>
      <w:r>
        <w:tab/>
        <w:t>Second Respondent</w:t>
      </w:r>
    </w:p>
    <w:p w14:paraId="55A0A1E1" w14:textId="77777777" w:rsidR="00931ABE" w:rsidRDefault="00931ABE" w:rsidP="00931ABE">
      <w:pPr>
        <w:pStyle w:val="LegalPlainDef"/>
        <w:spacing w:after="0" w:line="360" w:lineRule="auto"/>
      </w:pPr>
      <w:r>
        <w:rPr>
          <w:b/>
          <w:u w:val="single"/>
        </w:rPr>
        <w:t>LEWISON</w:t>
      </w:r>
      <w:r>
        <w:rPr>
          <w:b/>
        </w:rPr>
        <w:t>, MARTIN</w:t>
      </w:r>
      <w:r>
        <w:tab/>
        <w:t>Third Respondent</w:t>
      </w:r>
    </w:p>
    <w:p w14:paraId="0E6F1147" w14:textId="77777777" w:rsidR="00931ABE" w:rsidRDefault="00931ABE" w:rsidP="00931ABE">
      <w:pPr>
        <w:pStyle w:val="LegalPlainDef"/>
        <w:spacing w:after="0" w:line="360" w:lineRule="auto"/>
      </w:pPr>
      <w:r>
        <w:rPr>
          <w:b/>
          <w:u w:val="single"/>
        </w:rPr>
        <w:t>LEWISON</w:t>
      </w:r>
      <w:r>
        <w:rPr>
          <w:b/>
        </w:rPr>
        <w:t xml:space="preserve">, SYLVIA </w:t>
      </w:r>
      <w:r>
        <w:tab/>
        <w:t>Fourth Respondent</w:t>
      </w:r>
    </w:p>
    <w:p w14:paraId="55F690C8" w14:textId="77777777" w:rsidR="00931ABE" w:rsidRDefault="00931ABE" w:rsidP="00931ABE">
      <w:pPr>
        <w:pStyle w:val="LegalPlainDef"/>
        <w:spacing w:after="0" w:line="240" w:lineRule="auto"/>
        <w:rPr>
          <w:b/>
        </w:rPr>
      </w:pPr>
      <w:r>
        <w:rPr>
          <w:b/>
        </w:rPr>
        <w:t xml:space="preserve">THE SAXONWOLD &amp; PARKWOOD </w:t>
      </w:r>
    </w:p>
    <w:p w14:paraId="6F1D2723" w14:textId="77777777" w:rsidR="00931ABE" w:rsidRDefault="00931ABE" w:rsidP="00931ABE">
      <w:pPr>
        <w:pStyle w:val="LegalPlainDef"/>
        <w:spacing w:after="240" w:line="360" w:lineRule="auto"/>
      </w:pPr>
      <w:r>
        <w:rPr>
          <w:b/>
        </w:rPr>
        <w:t xml:space="preserve">RESIDENTS’ ASSOCIATION </w:t>
      </w:r>
      <w:r>
        <w:tab/>
        <w:t>Fifth Respondent</w:t>
      </w:r>
    </w:p>
    <w:p w14:paraId="4C736BCA" w14:textId="77777777" w:rsidR="006377C9" w:rsidRDefault="006377C9" w:rsidP="00931ABE">
      <w:pPr>
        <w:suppressAutoHyphens w:val="0"/>
        <w:spacing w:line="360" w:lineRule="auto"/>
        <w:ind w:left="851" w:hanging="851"/>
        <w:rPr>
          <w:rFonts w:cs="Arial"/>
          <w:lang w:val="en-ZA" w:eastAsia="en-US"/>
        </w:rPr>
      </w:pPr>
      <w:r>
        <w:rPr>
          <w:rFonts w:cs="Arial"/>
          <w:b/>
          <w:bCs/>
          <w:lang w:val="en-ZA" w:eastAsia="en-US"/>
        </w:rPr>
        <w:t>Coram:</w:t>
      </w:r>
      <w:r w:rsidR="00931ABE">
        <w:rPr>
          <w:rFonts w:cs="Arial"/>
          <w:lang w:val="en-ZA" w:eastAsia="en-US"/>
        </w:rPr>
        <w:tab/>
      </w:r>
      <w:r w:rsidR="00931ABE">
        <w:rPr>
          <w:rFonts w:cs="Arial"/>
          <w:lang w:val="en-ZA" w:eastAsia="en-US"/>
        </w:rPr>
        <w:tab/>
      </w:r>
      <w:r w:rsidR="00E645ED">
        <w:rPr>
          <w:rFonts w:cs="Arial"/>
          <w:lang w:val="en-ZA" w:eastAsia="en-US"/>
        </w:rPr>
        <w:t>Adams</w:t>
      </w:r>
      <w:r>
        <w:rPr>
          <w:rFonts w:cs="Arial"/>
          <w:lang w:val="en-ZA" w:eastAsia="en-US"/>
        </w:rPr>
        <w:t xml:space="preserve"> J</w:t>
      </w:r>
    </w:p>
    <w:p w14:paraId="02FB0AD0" w14:textId="77777777" w:rsidR="006377C9" w:rsidRDefault="006377C9" w:rsidP="00931ABE">
      <w:pPr>
        <w:suppressAutoHyphens w:val="0"/>
        <w:spacing w:line="360" w:lineRule="auto"/>
        <w:ind w:left="851" w:hanging="851"/>
        <w:rPr>
          <w:rFonts w:cs="Arial"/>
          <w:b/>
          <w:lang w:val="en-ZA" w:eastAsia="en-US"/>
        </w:rPr>
      </w:pPr>
      <w:r>
        <w:rPr>
          <w:rFonts w:cs="Arial"/>
          <w:b/>
          <w:bCs/>
          <w:lang w:val="en-ZA" w:eastAsia="en-US"/>
        </w:rPr>
        <w:t>Heard</w:t>
      </w:r>
      <w:r w:rsidR="00931ABE">
        <w:rPr>
          <w:rFonts w:cs="Arial"/>
          <w:lang w:val="en-ZA" w:eastAsia="en-US"/>
        </w:rPr>
        <w:t>:</w:t>
      </w:r>
      <w:r w:rsidR="00931ABE">
        <w:rPr>
          <w:rFonts w:cs="Arial"/>
          <w:lang w:val="en-ZA" w:eastAsia="en-US"/>
        </w:rPr>
        <w:tab/>
      </w:r>
      <w:r w:rsidR="00931ABE">
        <w:rPr>
          <w:rFonts w:cs="Arial"/>
          <w:lang w:val="en-ZA" w:eastAsia="en-US"/>
        </w:rPr>
        <w:tab/>
      </w:r>
      <w:r w:rsidR="006B1461">
        <w:rPr>
          <w:rFonts w:cs="Arial"/>
          <w:lang w:val="en-ZA" w:eastAsia="en-US"/>
        </w:rPr>
        <w:t>2</w:t>
      </w:r>
      <w:r w:rsidR="00B50E9E">
        <w:rPr>
          <w:rFonts w:cs="Arial"/>
          <w:lang w:val="en-ZA" w:eastAsia="en-US"/>
        </w:rPr>
        <w:t xml:space="preserve"> </w:t>
      </w:r>
      <w:r w:rsidR="006B1461">
        <w:rPr>
          <w:rFonts w:cs="Arial"/>
          <w:lang w:val="en-ZA" w:eastAsia="en-US"/>
        </w:rPr>
        <w:t>August 2022</w:t>
      </w:r>
    </w:p>
    <w:p w14:paraId="73DA8CA6" w14:textId="77777777" w:rsidR="006377C9" w:rsidRDefault="006377C9" w:rsidP="00931ABE">
      <w:pPr>
        <w:suppressAutoHyphens w:val="0"/>
        <w:spacing w:after="240" w:line="360" w:lineRule="auto"/>
        <w:ind w:left="1440" w:hanging="1440"/>
        <w:jc w:val="both"/>
        <w:rPr>
          <w:rFonts w:cs="Arial"/>
          <w:lang w:val="en-ZA" w:eastAsia="en-US"/>
        </w:rPr>
      </w:pPr>
      <w:r>
        <w:rPr>
          <w:rFonts w:cs="Arial"/>
          <w:b/>
          <w:lang w:val="en-ZA" w:eastAsia="en-US"/>
        </w:rPr>
        <w:t>Delivered:</w:t>
      </w:r>
      <w:r w:rsidR="00931ABE">
        <w:rPr>
          <w:rFonts w:cs="Arial"/>
          <w:b/>
          <w:lang w:val="en-ZA" w:eastAsia="en-US"/>
        </w:rPr>
        <w:tab/>
      </w:r>
      <w:r w:rsidR="001E60DE">
        <w:rPr>
          <w:rFonts w:cs="Arial"/>
          <w:lang w:val="en-ZA" w:eastAsia="en-US"/>
        </w:rPr>
        <w:t>13</w:t>
      </w:r>
      <w:r>
        <w:rPr>
          <w:rFonts w:cs="Arial"/>
          <w:lang w:val="en-ZA" w:eastAsia="en-US"/>
        </w:rPr>
        <w:t xml:space="preserve"> </w:t>
      </w:r>
      <w:r w:rsidR="00DF047B">
        <w:rPr>
          <w:rFonts w:cs="Arial"/>
          <w:lang w:val="en-ZA" w:eastAsia="en-US"/>
        </w:rPr>
        <w:t>December</w:t>
      </w:r>
      <w:r>
        <w:rPr>
          <w:rFonts w:cs="Arial"/>
          <w:lang w:val="en-ZA" w:eastAsia="en-US"/>
        </w:rPr>
        <w:t xml:space="preserve"> 20</w:t>
      </w:r>
      <w:r w:rsidR="006B1461">
        <w:rPr>
          <w:rFonts w:cs="Arial"/>
          <w:lang w:val="en-ZA" w:eastAsia="en-US"/>
        </w:rPr>
        <w:t>22</w:t>
      </w:r>
      <w:r w:rsidR="002C75EB">
        <w:rPr>
          <w:rFonts w:cs="Arial"/>
          <w:lang w:val="en-ZA" w:eastAsia="en-US"/>
        </w:rPr>
        <w:t xml:space="preserve"> – </w:t>
      </w:r>
      <w:r w:rsidR="002C75EB" w:rsidRPr="002C75EB">
        <w:rPr>
          <w:rFonts w:cs="Arial"/>
          <w:lang w:val="en-ZA" w:eastAsia="en-US"/>
        </w:rPr>
        <w:t>This</w:t>
      </w:r>
      <w:r w:rsidR="002C75EB">
        <w:rPr>
          <w:rFonts w:cs="Arial"/>
          <w:lang w:val="en-ZA" w:eastAsia="en-US"/>
        </w:rPr>
        <w:t xml:space="preserve"> </w:t>
      </w:r>
      <w:r w:rsidR="002C75EB" w:rsidRPr="002C75EB">
        <w:rPr>
          <w:rFonts w:cs="Arial"/>
          <w:lang w:val="en-ZA" w:eastAsia="en-US"/>
        </w:rPr>
        <w:t>judgment was handed down electronically by circulation to the par</w:t>
      </w:r>
      <w:r w:rsidR="002C75EB">
        <w:rPr>
          <w:rFonts w:cs="Arial"/>
          <w:lang w:val="en-ZA" w:eastAsia="en-US"/>
        </w:rPr>
        <w:t>ties' representatives by email</w:t>
      </w:r>
      <w:r w:rsidR="000F6670">
        <w:rPr>
          <w:rFonts w:cs="Arial"/>
          <w:lang w:val="en-ZA" w:eastAsia="en-US"/>
        </w:rPr>
        <w:t xml:space="preserve">, </w:t>
      </w:r>
      <w:r w:rsidR="006B1461">
        <w:rPr>
          <w:rFonts w:cs="Arial"/>
          <w:lang w:val="en-ZA" w:eastAsia="en-US"/>
        </w:rPr>
        <w:lastRenderedPageBreak/>
        <w:t xml:space="preserve">by </w:t>
      </w:r>
      <w:r w:rsidR="000F6670">
        <w:rPr>
          <w:rFonts w:cs="Arial"/>
          <w:lang w:val="en-ZA" w:eastAsia="en-US"/>
        </w:rPr>
        <w:t xml:space="preserve">being uploaded to </w:t>
      </w:r>
      <w:proofErr w:type="spellStart"/>
      <w:r w:rsidR="000F6670" w:rsidRPr="008A3125">
        <w:rPr>
          <w:rFonts w:cs="Arial"/>
          <w:i/>
          <w:lang w:val="en-ZA" w:eastAsia="en-US"/>
        </w:rPr>
        <w:t>CaseLines</w:t>
      </w:r>
      <w:proofErr w:type="spellEnd"/>
      <w:r w:rsidR="000F6670">
        <w:rPr>
          <w:rFonts w:cs="Arial"/>
          <w:lang w:val="en-ZA" w:eastAsia="en-US"/>
        </w:rPr>
        <w:t xml:space="preserve"> </w:t>
      </w:r>
      <w:r w:rsidR="002C75EB" w:rsidRPr="002C75EB">
        <w:rPr>
          <w:rFonts w:cs="Arial"/>
          <w:lang w:val="en-ZA" w:eastAsia="en-US"/>
        </w:rPr>
        <w:t xml:space="preserve">and </w:t>
      </w:r>
      <w:r w:rsidR="000F6670">
        <w:rPr>
          <w:rFonts w:cs="Arial"/>
          <w:lang w:val="en-ZA" w:eastAsia="en-US"/>
        </w:rPr>
        <w:t xml:space="preserve">by </w:t>
      </w:r>
      <w:r w:rsidR="002C75EB" w:rsidRPr="002C75EB">
        <w:rPr>
          <w:rFonts w:cs="Arial"/>
          <w:lang w:val="en-ZA" w:eastAsia="en-US"/>
        </w:rPr>
        <w:t xml:space="preserve">release to SAFLII. The date and time </w:t>
      </w:r>
      <w:r w:rsidR="002C75EB">
        <w:rPr>
          <w:rFonts w:cs="Arial"/>
          <w:lang w:val="en-ZA" w:eastAsia="en-US"/>
        </w:rPr>
        <w:t xml:space="preserve">for hand-down is deemed to be </w:t>
      </w:r>
      <w:r w:rsidR="001E60DE">
        <w:rPr>
          <w:rFonts w:cs="Arial"/>
          <w:lang w:val="en-ZA" w:eastAsia="en-US"/>
        </w:rPr>
        <w:t>10:0</w:t>
      </w:r>
      <w:r w:rsidR="00976061">
        <w:rPr>
          <w:rFonts w:cs="Arial"/>
          <w:lang w:val="en-ZA" w:eastAsia="en-US"/>
        </w:rPr>
        <w:t>0</w:t>
      </w:r>
      <w:r w:rsidR="002C75EB" w:rsidRPr="002C75EB">
        <w:rPr>
          <w:rFonts w:cs="Arial"/>
          <w:lang w:val="en-ZA" w:eastAsia="en-US"/>
        </w:rPr>
        <w:t xml:space="preserve"> on </w:t>
      </w:r>
      <w:r w:rsidR="001E60DE">
        <w:rPr>
          <w:rFonts w:cs="Arial"/>
          <w:lang w:val="en-ZA" w:eastAsia="en-US"/>
        </w:rPr>
        <w:t>13</w:t>
      </w:r>
      <w:r w:rsidR="002C75EB" w:rsidRPr="002C75EB">
        <w:rPr>
          <w:rFonts w:cs="Arial"/>
          <w:lang w:val="en-ZA" w:eastAsia="en-US"/>
        </w:rPr>
        <w:t xml:space="preserve"> </w:t>
      </w:r>
      <w:r w:rsidR="00DF047B">
        <w:rPr>
          <w:rFonts w:cs="Arial"/>
          <w:lang w:val="en-ZA" w:eastAsia="en-US"/>
        </w:rPr>
        <w:t>December</w:t>
      </w:r>
      <w:r w:rsidR="006B1461">
        <w:rPr>
          <w:rFonts w:cs="Arial"/>
          <w:lang w:val="en-ZA" w:eastAsia="en-US"/>
        </w:rPr>
        <w:t xml:space="preserve"> 2022</w:t>
      </w:r>
      <w:r w:rsidR="002C75EB">
        <w:rPr>
          <w:rFonts w:cs="Arial"/>
          <w:lang w:val="en-ZA" w:eastAsia="en-US"/>
        </w:rPr>
        <w:t>.</w:t>
      </w:r>
    </w:p>
    <w:p w14:paraId="2252BA43" w14:textId="77777777" w:rsidR="000B358E" w:rsidRDefault="006377C9" w:rsidP="000B358E">
      <w:pPr>
        <w:spacing w:line="360" w:lineRule="auto"/>
        <w:jc w:val="both"/>
      </w:pPr>
      <w:r w:rsidRPr="00E9240D">
        <w:rPr>
          <w:rFonts w:cs="Arial"/>
          <w:b/>
          <w:bCs/>
          <w:lang w:val="en-ZA" w:eastAsia="en-US"/>
        </w:rPr>
        <w:t>Summary:</w:t>
      </w:r>
      <w:r w:rsidRPr="00E9240D">
        <w:rPr>
          <w:rFonts w:cs="Arial"/>
          <w:b/>
          <w:bCs/>
          <w:lang w:val="en-ZA" w:eastAsia="en-US"/>
        </w:rPr>
        <w:tab/>
      </w:r>
      <w:r w:rsidR="007A0759">
        <w:t xml:space="preserve">Judicial review – </w:t>
      </w:r>
      <w:r w:rsidR="007A7BF6">
        <w:t xml:space="preserve">Johannesburg Town Planning Scheme – application for the rezoning of a residential property </w:t>
      </w:r>
      <w:proofErr w:type="gramStart"/>
      <w:r w:rsidR="007A7BF6">
        <w:t>–  approved</w:t>
      </w:r>
      <w:proofErr w:type="gramEnd"/>
      <w:r w:rsidR="007A7BF6">
        <w:t xml:space="preserve"> by Municipal Planning Tribunal – appeal against the approval upheld by the City Appeal Authority (the MMC </w:t>
      </w:r>
      <w:r w:rsidR="000B358E">
        <w:t>–</w:t>
      </w:r>
      <w:r w:rsidR="007A7BF6">
        <w:t xml:space="preserve"> </w:t>
      </w:r>
      <w:r w:rsidR="000B358E">
        <w:t xml:space="preserve">Municipal Planning) – that decision taken on judicial review in terms </w:t>
      </w:r>
      <w:r w:rsidR="007A0759">
        <w:t xml:space="preserve">section 6(2) of PAJA – </w:t>
      </w:r>
    </w:p>
    <w:p w14:paraId="5AC073C8" w14:textId="77777777" w:rsidR="000B358E" w:rsidRPr="006D4ACC" w:rsidRDefault="000B358E" w:rsidP="006D4ACC">
      <w:pPr>
        <w:spacing w:line="360" w:lineRule="auto"/>
        <w:jc w:val="both"/>
      </w:pPr>
      <w:r>
        <w:t>Incompetent for the Appeal Authority to have decided issues not before it</w:t>
      </w:r>
      <w:r w:rsidR="007A0759">
        <w:t xml:space="preserve"> </w:t>
      </w:r>
      <w:r w:rsidR="00471544">
        <w:t xml:space="preserve">– </w:t>
      </w:r>
      <w:r>
        <w:t>decision on appeal therefore invalid</w:t>
      </w:r>
      <w:r w:rsidR="00FE1CB4" w:rsidRPr="00FE1CB4">
        <w:t xml:space="preserve"> – </w:t>
      </w:r>
      <w:r>
        <w:t xml:space="preserve">administrative </w:t>
      </w:r>
      <w:r w:rsidR="006D4ACC">
        <w:t xml:space="preserve">decision </w:t>
      </w:r>
      <w:r>
        <w:t>also cannot ignore</w:t>
      </w:r>
      <w:r w:rsidR="006D4ACC">
        <w:t xml:space="preserve"> previous administrative decision, which is still extant – </w:t>
      </w:r>
      <w:proofErr w:type="spellStart"/>
      <w:r w:rsidR="006D4ACC" w:rsidRPr="006D4ACC">
        <w:rPr>
          <w:i/>
        </w:rPr>
        <w:t>Oudekraal</w:t>
      </w:r>
      <w:proofErr w:type="spellEnd"/>
      <w:r w:rsidR="006D4ACC" w:rsidRPr="006D4ACC">
        <w:rPr>
          <w:i/>
        </w:rPr>
        <w:t xml:space="preserve"> Estates v City of Cape and Others</w:t>
      </w:r>
      <w:r w:rsidR="006D4ACC">
        <w:rPr>
          <w:i/>
        </w:rPr>
        <w:t xml:space="preserve"> </w:t>
      </w:r>
      <w:r w:rsidR="006D4ACC">
        <w:t xml:space="preserve">– </w:t>
      </w:r>
    </w:p>
    <w:p w14:paraId="24269886" w14:textId="77777777" w:rsidR="00023C1A" w:rsidRDefault="006D4ACC" w:rsidP="00023C1A">
      <w:pPr>
        <w:spacing w:line="360" w:lineRule="auto"/>
        <w:jc w:val="both"/>
      </w:pPr>
      <w:r>
        <w:t>D</w:t>
      </w:r>
      <w:r w:rsidR="000B358E">
        <w:t xml:space="preserve">ecision also </w:t>
      </w:r>
      <w:r w:rsidR="00FE1CB4" w:rsidRPr="00FE1CB4">
        <w:t xml:space="preserve">challenged on the basis </w:t>
      </w:r>
      <w:r w:rsidR="008A3125" w:rsidRPr="008A3125">
        <w:rPr>
          <w:i/>
        </w:rPr>
        <w:t>inter alia</w:t>
      </w:r>
      <w:r w:rsidR="008A3125">
        <w:t xml:space="preserve"> </w:t>
      </w:r>
      <w:r w:rsidR="00FE1CB4" w:rsidRPr="00FE1CB4">
        <w:t xml:space="preserve">of </w:t>
      </w:r>
      <w:r w:rsidRPr="006D4ACC">
        <w:t>failure of the decision-maker to take into consideration relevant factors</w:t>
      </w:r>
      <w:r>
        <w:t xml:space="preserve">, </w:t>
      </w:r>
      <w:r w:rsidR="00023C1A">
        <w:t xml:space="preserve">as well as </w:t>
      </w:r>
      <w:proofErr w:type="gramStart"/>
      <w:r w:rsidR="00023C1A">
        <w:t>on the basis of</w:t>
      </w:r>
      <w:proofErr w:type="gramEnd"/>
      <w:r w:rsidR="00023C1A">
        <w:t xml:space="preserve"> </w:t>
      </w:r>
      <w:r w:rsidR="00FE1CB4" w:rsidRPr="00FE1CB4">
        <w:t>unreasonablen</w:t>
      </w:r>
      <w:r>
        <w:t xml:space="preserve">ess and </w:t>
      </w:r>
      <w:r w:rsidR="00576DF0">
        <w:t>irrationality</w:t>
      </w:r>
      <w:r w:rsidR="00FE1CB4" w:rsidRPr="00FE1CB4">
        <w:t xml:space="preserve"> – </w:t>
      </w:r>
    </w:p>
    <w:p w14:paraId="77B6107D" w14:textId="77777777" w:rsidR="00AF2CC4" w:rsidRDefault="006D4ACC" w:rsidP="00CF3B7D">
      <w:pPr>
        <w:spacing w:after="240" w:line="360" w:lineRule="auto"/>
        <w:jc w:val="both"/>
      </w:pPr>
      <w:r>
        <w:t>Upholding of appeal reviewed and s</w:t>
      </w:r>
      <w:r w:rsidR="00994493">
        <w:t>et aside</w:t>
      </w:r>
      <w:r w:rsidR="00FE1CB4" w:rsidRPr="00FE1CB4">
        <w:t xml:space="preserve"> – </w:t>
      </w:r>
      <w:r w:rsidR="008232A2">
        <w:t xml:space="preserve">in terms of </w:t>
      </w:r>
      <w:r w:rsidR="008232A2">
        <w:rPr>
          <w:color w:val="000000"/>
        </w:rPr>
        <w:t>s 8(1)(c)(</w:t>
      </w:r>
      <w:proofErr w:type="gramStart"/>
      <w:r w:rsidR="008232A2">
        <w:rPr>
          <w:color w:val="000000"/>
        </w:rPr>
        <w:t>ii)(</w:t>
      </w:r>
      <w:proofErr w:type="gramEnd"/>
      <w:r w:rsidR="008232A2">
        <w:rPr>
          <w:color w:val="000000"/>
        </w:rPr>
        <w:t xml:space="preserve">aa) of PAJA </w:t>
      </w:r>
      <w:r w:rsidR="00994493">
        <w:t>decision of decision-maker substituted with court decision</w:t>
      </w:r>
      <w:r w:rsidR="00FE1CB4" w:rsidRPr="00FE1CB4">
        <w:t xml:space="preserve"> – </w:t>
      </w:r>
    </w:p>
    <w:p w14:paraId="1EA37403" w14:textId="77777777" w:rsidR="006377C9" w:rsidRDefault="006377C9" w:rsidP="00A001F1">
      <w:pPr>
        <w:pStyle w:val="LegalTramLines"/>
        <w:spacing w:after="240"/>
      </w:pPr>
      <w:r>
        <w:t>ORDER</w:t>
      </w:r>
    </w:p>
    <w:p w14:paraId="7FA66071" w14:textId="00A070F1" w:rsidR="00CE5C48" w:rsidRPr="00CE5C48" w:rsidRDefault="00CB6E06" w:rsidP="00CB6E06">
      <w:pPr>
        <w:pStyle w:val="LegalList1"/>
        <w:spacing w:after="0" w:line="360" w:lineRule="auto"/>
        <w:ind w:left="567" w:hanging="567"/>
      </w:pPr>
      <w:r w:rsidRPr="00CE5C48">
        <w:t>(1)</w:t>
      </w:r>
      <w:r w:rsidRPr="00CE5C48">
        <w:tab/>
      </w:r>
      <w:r w:rsidR="00CE5C48">
        <w:rPr>
          <w:rFonts w:cs="Arial"/>
        </w:rPr>
        <w:t>The decision of the first r</w:t>
      </w:r>
      <w:r w:rsidR="00CE5C48" w:rsidRPr="00CE5C48">
        <w:rPr>
          <w:rFonts w:cs="Arial"/>
        </w:rPr>
        <w:t>espondent</w:t>
      </w:r>
      <w:r w:rsidR="00CE5C48">
        <w:rPr>
          <w:rFonts w:cs="Arial"/>
        </w:rPr>
        <w:t xml:space="preserve"> </w:t>
      </w:r>
      <w:r w:rsidR="00CE5C48" w:rsidRPr="00CE5C48">
        <w:rPr>
          <w:rFonts w:cs="Arial"/>
        </w:rPr>
        <w:t>dated 22 August 2017 ('the decision')</w:t>
      </w:r>
      <w:r w:rsidR="00CE5C48">
        <w:rPr>
          <w:rFonts w:cs="Arial"/>
        </w:rPr>
        <w:t>,</w:t>
      </w:r>
      <w:r w:rsidR="00CE5C48">
        <w:t xml:space="preserve"> </w:t>
      </w:r>
      <w:r w:rsidR="00CE5C48" w:rsidRPr="00CE5C48">
        <w:rPr>
          <w:rFonts w:cs="Arial"/>
        </w:rPr>
        <w:t>which decision reads as follows:</w:t>
      </w:r>
      <w:r w:rsidR="00720069">
        <w:rPr>
          <w:rFonts w:cs="Arial"/>
        </w:rPr>
        <w:t xml:space="preserve"> - </w:t>
      </w:r>
    </w:p>
    <w:p w14:paraId="2CCEC896" w14:textId="77777777" w:rsidR="00CE5C48" w:rsidRPr="00720069" w:rsidRDefault="00CE5C48" w:rsidP="00CE5C48">
      <w:pPr>
        <w:pStyle w:val="LegalList1"/>
        <w:spacing w:after="0" w:line="360" w:lineRule="auto"/>
        <w:ind w:left="1134" w:hanging="850"/>
        <w:rPr>
          <w:rFonts w:cs="Arial"/>
          <w:sz w:val="20"/>
          <w:szCs w:val="20"/>
        </w:rPr>
      </w:pPr>
      <w:r w:rsidRPr="00720069">
        <w:rPr>
          <w:rFonts w:cs="Arial"/>
          <w:sz w:val="20"/>
          <w:szCs w:val="20"/>
        </w:rPr>
        <w:t>‘(1)</w:t>
      </w:r>
      <w:r w:rsidRPr="00720069">
        <w:rPr>
          <w:rFonts w:cs="Arial"/>
          <w:sz w:val="20"/>
          <w:szCs w:val="20"/>
        </w:rPr>
        <w:tab/>
        <w:t>That the appeal be upheld.</w:t>
      </w:r>
    </w:p>
    <w:p w14:paraId="13F1EDF3" w14:textId="4F581167" w:rsidR="00CE5C48" w:rsidRPr="00720069" w:rsidRDefault="00CB6E06" w:rsidP="00CB6E06">
      <w:pPr>
        <w:pStyle w:val="LegalList1"/>
        <w:spacing w:after="0" w:line="360" w:lineRule="auto"/>
        <w:ind w:left="1134" w:hanging="850"/>
        <w:rPr>
          <w:rFonts w:cs="Arial"/>
          <w:sz w:val="20"/>
          <w:szCs w:val="20"/>
        </w:rPr>
      </w:pPr>
      <w:r w:rsidRPr="00720069">
        <w:rPr>
          <w:sz w:val="20"/>
          <w:szCs w:val="20"/>
        </w:rPr>
        <w:t>(2)</w:t>
      </w:r>
      <w:r w:rsidRPr="00720069">
        <w:rPr>
          <w:sz w:val="20"/>
          <w:szCs w:val="20"/>
        </w:rPr>
        <w:tab/>
      </w:r>
      <w:r w:rsidR="00CE5C48" w:rsidRPr="00720069">
        <w:rPr>
          <w:rFonts w:cs="Arial"/>
          <w:sz w:val="20"/>
          <w:szCs w:val="20"/>
        </w:rPr>
        <w:t>That the owner of the Remainder of Erf 297 Saxonwold be directed to submit amended / deviation building plans to the City as per Regulation A25 of the National Building Regulations</w:t>
      </w:r>
      <w:r w:rsidR="00AB33EF">
        <w:rPr>
          <w:rFonts w:cs="Arial"/>
          <w:sz w:val="20"/>
          <w:szCs w:val="20"/>
        </w:rPr>
        <w:t>,</w:t>
      </w:r>
      <w:r w:rsidR="00CE5C48" w:rsidRPr="00720069">
        <w:rPr>
          <w:rFonts w:cs="Arial"/>
          <w:sz w:val="20"/>
          <w:szCs w:val="20"/>
        </w:rPr>
        <w:t xml:space="preserve"> within 30 days from date of receipt of this notification</w:t>
      </w:r>
      <w:r w:rsidR="00AB33EF">
        <w:rPr>
          <w:rFonts w:cs="Arial"/>
          <w:sz w:val="20"/>
          <w:szCs w:val="20"/>
        </w:rPr>
        <w:t>,</w:t>
      </w:r>
      <w:r w:rsidR="00CE5C48" w:rsidRPr="00720069">
        <w:rPr>
          <w:rFonts w:cs="Arial"/>
          <w:sz w:val="20"/>
          <w:szCs w:val="20"/>
        </w:rPr>
        <w:t xml:space="preserve"> that reflect a building which is in accordance with 40% coverage applicable to the said Erf.</w:t>
      </w:r>
    </w:p>
    <w:p w14:paraId="43423362" w14:textId="38BD4049" w:rsidR="00CE5C48" w:rsidRPr="00720069" w:rsidRDefault="00CB6E06" w:rsidP="00CB6E06">
      <w:pPr>
        <w:pStyle w:val="LegalList1"/>
        <w:spacing w:after="0" w:line="360" w:lineRule="auto"/>
        <w:ind w:left="1134" w:hanging="850"/>
        <w:rPr>
          <w:rFonts w:cs="Arial"/>
          <w:sz w:val="20"/>
          <w:szCs w:val="20"/>
        </w:rPr>
      </w:pPr>
      <w:r w:rsidRPr="00720069">
        <w:rPr>
          <w:sz w:val="20"/>
          <w:szCs w:val="20"/>
        </w:rPr>
        <w:t>(3)</w:t>
      </w:r>
      <w:r w:rsidRPr="00720069">
        <w:rPr>
          <w:sz w:val="20"/>
          <w:szCs w:val="20"/>
        </w:rPr>
        <w:tab/>
      </w:r>
      <w:r w:rsidR="00CE5C48" w:rsidRPr="00720069">
        <w:rPr>
          <w:rFonts w:cs="Arial"/>
          <w:sz w:val="20"/>
          <w:szCs w:val="20"/>
        </w:rPr>
        <w:t>The plans envisaged in 2 above shall also show how the 2</w:t>
      </w:r>
      <w:r w:rsidR="00CE5C48" w:rsidRPr="00720069">
        <w:rPr>
          <w:rFonts w:cs="Arial"/>
          <w:sz w:val="20"/>
          <w:szCs w:val="20"/>
          <w:vertAlign w:val="superscript"/>
        </w:rPr>
        <w:t>nd</w:t>
      </w:r>
      <w:r w:rsidR="00CE5C48" w:rsidRPr="00720069">
        <w:rPr>
          <w:rFonts w:cs="Arial"/>
          <w:sz w:val="20"/>
          <w:szCs w:val="20"/>
        </w:rPr>
        <w:t xml:space="preserve"> and 3</w:t>
      </w:r>
      <w:r w:rsidR="00CE5C48" w:rsidRPr="00720069">
        <w:rPr>
          <w:rFonts w:cs="Arial"/>
          <w:sz w:val="20"/>
          <w:szCs w:val="20"/>
          <w:vertAlign w:val="superscript"/>
        </w:rPr>
        <w:t>rd</w:t>
      </w:r>
      <w:r w:rsidR="00CE5C48" w:rsidRPr="00720069">
        <w:rPr>
          <w:rFonts w:cs="Arial"/>
          <w:sz w:val="20"/>
          <w:szCs w:val="20"/>
        </w:rPr>
        <w:t xml:space="preserve"> storey balconies will be screened off</w:t>
      </w:r>
      <w:r w:rsidR="00AB33EF">
        <w:rPr>
          <w:rFonts w:cs="Arial"/>
          <w:sz w:val="20"/>
          <w:szCs w:val="20"/>
        </w:rPr>
        <w:t>,</w:t>
      </w:r>
      <w:r w:rsidR="00CE5C48" w:rsidRPr="00720069">
        <w:rPr>
          <w:rFonts w:cs="Arial"/>
          <w:sz w:val="20"/>
          <w:szCs w:val="20"/>
        </w:rPr>
        <w:t xml:space="preserve"> therefore limiting</w:t>
      </w:r>
      <w:r w:rsidR="00AB33EF">
        <w:rPr>
          <w:rFonts w:cs="Arial"/>
          <w:sz w:val="20"/>
          <w:szCs w:val="20"/>
        </w:rPr>
        <w:t xml:space="preserve"> any over-looking into Portion 1</w:t>
      </w:r>
      <w:r w:rsidR="00CE5C48" w:rsidRPr="00720069">
        <w:rPr>
          <w:rFonts w:cs="Arial"/>
          <w:sz w:val="20"/>
          <w:szCs w:val="20"/>
        </w:rPr>
        <w:t xml:space="preserve"> of Erf 297 Saxonwold</w:t>
      </w:r>
      <w:r w:rsidR="00720069" w:rsidRPr="00720069">
        <w:rPr>
          <w:rFonts w:cs="Arial"/>
          <w:sz w:val="20"/>
          <w:szCs w:val="20"/>
        </w:rPr>
        <w:t>’</w:t>
      </w:r>
      <w:r w:rsidR="00AB33EF">
        <w:rPr>
          <w:rFonts w:cs="Arial"/>
          <w:sz w:val="20"/>
          <w:szCs w:val="20"/>
        </w:rPr>
        <w:t>,</w:t>
      </w:r>
    </w:p>
    <w:p w14:paraId="5DBA019A" w14:textId="77777777" w:rsidR="00CE5C48" w:rsidRPr="00CE5C48" w:rsidRDefault="00720069" w:rsidP="00720069">
      <w:pPr>
        <w:pStyle w:val="LegalList1"/>
        <w:spacing w:after="120" w:line="360" w:lineRule="auto"/>
        <w:ind w:left="567"/>
        <w:rPr>
          <w:rFonts w:cs="Arial"/>
        </w:rPr>
      </w:pPr>
      <w:r>
        <w:rPr>
          <w:rFonts w:cs="Arial"/>
        </w:rPr>
        <w:t xml:space="preserve">be and is hereby </w:t>
      </w:r>
      <w:r w:rsidR="00CE5C48" w:rsidRPr="00CE5C48">
        <w:rPr>
          <w:rFonts w:cs="Arial"/>
        </w:rPr>
        <w:t>reviewed and set aside in its entirety.</w:t>
      </w:r>
    </w:p>
    <w:p w14:paraId="43DC6A54" w14:textId="14B6829B" w:rsidR="005E330B" w:rsidRDefault="00CB6E06" w:rsidP="00CB6E06">
      <w:pPr>
        <w:pStyle w:val="LegalList1"/>
        <w:spacing w:after="120" w:line="360" w:lineRule="auto"/>
        <w:ind w:left="567" w:hanging="567"/>
        <w:rPr>
          <w:rFonts w:cs="Arial"/>
        </w:rPr>
      </w:pPr>
      <w:r>
        <w:lastRenderedPageBreak/>
        <w:t>(2)</w:t>
      </w:r>
      <w:r>
        <w:tab/>
      </w:r>
      <w:r w:rsidR="005E330B" w:rsidRPr="0095576D">
        <w:rPr>
          <w:rFonts w:cs="Arial"/>
        </w:rPr>
        <w:t>The appeal</w:t>
      </w:r>
      <w:r w:rsidR="005E330B">
        <w:rPr>
          <w:rFonts w:cs="Arial"/>
        </w:rPr>
        <w:t xml:space="preserve"> by the third, fourth and fifth respondents against the granting of the applicant’s rezoning application and the approval of same</w:t>
      </w:r>
      <w:r w:rsidR="00CF6135">
        <w:rPr>
          <w:rFonts w:cs="Arial"/>
        </w:rPr>
        <w:t>,</w:t>
      </w:r>
      <w:r w:rsidR="005E330B">
        <w:rPr>
          <w:rFonts w:cs="Arial"/>
        </w:rPr>
        <w:t xml:space="preserve"> </w:t>
      </w:r>
      <w:r w:rsidR="005E330B" w:rsidRPr="0095576D">
        <w:rPr>
          <w:rFonts w:cs="Arial"/>
        </w:rPr>
        <w:t xml:space="preserve">is </w:t>
      </w:r>
      <w:r w:rsidR="005E330B">
        <w:rPr>
          <w:rFonts w:cs="Arial"/>
        </w:rPr>
        <w:t xml:space="preserve">dismissed, </w:t>
      </w:r>
      <w:r w:rsidR="005E330B" w:rsidRPr="0095576D">
        <w:rPr>
          <w:rFonts w:cs="Arial"/>
        </w:rPr>
        <w:t xml:space="preserve">and </w:t>
      </w:r>
      <w:r w:rsidR="005E330B">
        <w:rPr>
          <w:rFonts w:cs="Arial"/>
        </w:rPr>
        <w:t>the approval of the rezoning of Remaining Extent of Erf 297, Saxonwold Township, by the Municipal Planning Tribunal</w:t>
      </w:r>
      <w:r w:rsidR="00AB33EF">
        <w:rPr>
          <w:rFonts w:cs="Arial"/>
        </w:rPr>
        <w:t>,</w:t>
      </w:r>
      <w:r w:rsidR="005E330B">
        <w:rPr>
          <w:rFonts w:cs="Arial"/>
        </w:rPr>
        <w:t xml:space="preserve"> is confirmed.</w:t>
      </w:r>
    </w:p>
    <w:p w14:paraId="79E7FC3E" w14:textId="55E030A1" w:rsidR="00720069" w:rsidRDefault="00CB6E06" w:rsidP="00CB6E06">
      <w:pPr>
        <w:pStyle w:val="LegalList1"/>
        <w:spacing w:after="240" w:line="360" w:lineRule="auto"/>
        <w:ind w:left="567" w:hanging="567"/>
        <w:rPr>
          <w:rFonts w:cs="Arial"/>
        </w:rPr>
      </w:pPr>
      <w:r>
        <w:t>(3)</w:t>
      </w:r>
      <w:r>
        <w:tab/>
      </w:r>
      <w:r w:rsidR="00720069">
        <w:rPr>
          <w:rFonts w:cs="Arial"/>
        </w:rPr>
        <w:t>The first and second r</w:t>
      </w:r>
      <w:r w:rsidR="00CE5C48" w:rsidRPr="00CE5C48">
        <w:rPr>
          <w:rFonts w:cs="Arial"/>
        </w:rPr>
        <w:t>espondents</w:t>
      </w:r>
      <w:r w:rsidR="00720069">
        <w:rPr>
          <w:rFonts w:cs="Arial"/>
        </w:rPr>
        <w:t xml:space="preserve">, jointly and severally, the one paying the other to be absolved, shall </w:t>
      </w:r>
      <w:r w:rsidR="00CE5C48" w:rsidRPr="00CE5C48">
        <w:rPr>
          <w:rFonts w:cs="Arial"/>
        </w:rPr>
        <w:t xml:space="preserve">pay the </w:t>
      </w:r>
      <w:r w:rsidR="00720069">
        <w:rPr>
          <w:rFonts w:cs="Arial"/>
        </w:rPr>
        <w:t xml:space="preserve">applicant’s </w:t>
      </w:r>
      <w:r w:rsidR="00CE5C48" w:rsidRPr="00CE5C48">
        <w:rPr>
          <w:rFonts w:cs="Arial"/>
        </w:rPr>
        <w:t xml:space="preserve">costs of </w:t>
      </w:r>
      <w:r w:rsidR="00720069">
        <w:rPr>
          <w:rFonts w:cs="Arial"/>
        </w:rPr>
        <w:t>this review</w:t>
      </w:r>
      <w:r w:rsidR="00CE5C48" w:rsidRPr="00CE5C48">
        <w:rPr>
          <w:rFonts w:cs="Arial"/>
        </w:rPr>
        <w:t xml:space="preserve"> application, including the costs </w:t>
      </w:r>
      <w:r w:rsidR="00720069">
        <w:rPr>
          <w:rFonts w:cs="Arial"/>
        </w:rPr>
        <w:t>consequent upon the employment of two Counsel (</w:t>
      </w:r>
      <w:r w:rsidR="00CE5C48" w:rsidRPr="00CE5C48">
        <w:rPr>
          <w:rFonts w:cs="Arial"/>
        </w:rPr>
        <w:t>where so employed</w:t>
      </w:r>
      <w:r w:rsidR="00720069">
        <w:rPr>
          <w:rFonts w:cs="Arial"/>
        </w:rPr>
        <w:t>)</w:t>
      </w:r>
      <w:r w:rsidR="00CE5C48" w:rsidRPr="00CE5C48">
        <w:rPr>
          <w:rFonts w:cs="Arial"/>
        </w:rPr>
        <w:t>.</w:t>
      </w:r>
    </w:p>
    <w:p w14:paraId="53C4CDA9" w14:textId="77777777" w:rsidR="009314F3" w:rsidRPr="005E3F79" w:rsidRDefault="00F41CA8" w:rsidP="00720069">
      <w:pPr>
        <w:pStyle w:val="LegalTramLines"/>
        <w:keepNext/>
        <w:spacing w:after="240"/>
        <w:rPr>
          <w:rFonts w:ascii="Arial" w:hAnsi="Arial" w:cs="Arial"/>
        </w:rPr>
      </w:pPr>
      <w:r w:rsidRPr="005E3F79">
        <w:rPr>
          <w:rFonts w:ascii="Arial" w:hAnsi="Arial" w:cs="Arial"/>
        </w:rPr>
        <w:t>JUDGMENT</w:t>
      </w:r>
    </w:p>
    <w:p w14:paraId="40129F0A" w14:textId="77777777" w:rsidR="00D63801" w:rsidRPr="00FC489D" w:rsidRDefault="00E9739F" w:rsidP="005E3F79">
      <w:pPr>
        <w:pStyle w:val="LegalMAINHEADING"/>
        <w:spacing w:before="0" w:after="120" w:line="360" w:lineRule="auto"/>
      </w:pPr>
      <w:r>
        <w:rPr>
          <w:caps w:val="0"/>
        </w:rPr>
        <w:t>Adams J</w:t>
      </w:r>
      <w:r w:rsidR="00FC489D" w:rsidRPr="00FC489D">
        <w:rPr>
          <w:caps w:val="0"/>
        </w:rPr>
        <w:t>:</w:t>
      </w:r>
    </w:p>
    <w:p w14:paraId="256C29E3" w14:textId="7DA8F587" w:rsidR="005A072C" w:rsidRPr="00CB6E06" w:rsidRDefault="00CB6E06" w:rsidP="00CB6E06">
      <w:pPr>
        <w:spacing w:after="120" w:line="360" w:lineRule="auto"/>
        <w:jc w:val="both"/>
        <w:rPr>
          <w:lang w:val="en-ZA"/>
        </w:rPr>
      </w:pPr>
      <w:r w:rsidRPr="00EA3072">
        <w:rPr>
          <w:lang w:val="en-ZA"/>
        </w:rPr>
        <w:t>[1].</w:t>
      </w:r>
      <w:r w:rsidRPr="00EA3072">
        <w:rPr>
          <w:lang w:val="en-ZA"/>
        </w:rPr>
        <w:tab/>
      </w:r>
      <w:r w:rsidR="005A072C" w:rsidRPr="00CB6E06">
        <w:rPr>
          <w:lang w:val="en-ZA"/>
        </w:rPr>
        <w:t xml:space="preserve">The applicant (‘Confident Concept’) is the registered owner of Remaining Extent of Erf 297, Saxonwold Township, Gauteng Province, measuring 1 723 square meters in extent (‘the applicant’s property’), which was registered into its name </w:t>
      </w:r>
      <w:r w:rsidR="00C80A34" w:rsidRPr="00CB6E06">
        <w:rPr>
          <w:lang w:val="en-ZA"/>
        </w:rPr>
        <w:t>on</w:t>
      </w:r>
      <w:r w:rsidR="005A072C" w:rsidRPr="00CB6E06">
        <w:rPr>
          <w:lang w:val="en-ZA"/>
        </w:rPr>
        <w:t xml:space="preserve"> 5 February 2007. The third and fourth respondents (‘the </w:t>
      </w:r>
      <w:proofErr w:type="spellStart"/>
      <w:r w:rsidR="005A072C" w:rsidRPr="00CB6E06">
        <w:rPr>
          <w:lang w:val="en-ZA"/>
        </w:rPr>
        <w:t>Lewisons</w:t>
      </w:r>
      <w:proofErr w:type="spellEnd"/>
      <w:r w:rsidR="005A072C" w:rsidRPr="00CB6E06">
        <w:rPr>
          <w:lang w:val="en-ZA"/>
        </w:rPr>
        <w:t xml:space="preserve">’) are the joint owners of the adjoining property, being Portion 1 of Erf 297, Saxonwold </w:t>
      </w:r>
      <w:r w:rsidR="00C80A34" w:rsidRPr="00CB6E06">
        <w:rPr>
          <w:lang w:val="en-ZA"/>
        </w:rPr>
        <w:t>Township</w:t>
      </w:r>
      <w:r w:rsidR="005A072C" w:rsidRPr="00CB6E06">
        <w:rPr>
          <w:lang w:val="en-ZA"/>
        </w:rPr>
        <w:t xml:space="preserve">. </w:t>
      </w:r>
      <w:r w:rsidR="001E6CF7" w:rsidRPr="00CB6E06">
        <w:rPr>
          <w:lang w:val="en-ZA"/>
        </w:rPr>
        <w:t>T</w:t>
      </w:r>
      <w:r w:rsidR="00C80A34" w:rsidRPr="00CB6E06">
        <w:rPr>
          <w:lang w:val="en-ZA"/>
        </w:rPr>
        <w:t>he sub</w:t>
      </w:r>
      <w:r w:rsidR="001E6CF7" w:rsidRPr="00CB6E06">
        <w:rPr>
          <w:lang w:val="en-ZA"/>
        </w:rPr>
        <w:t xml:space="preserve">division of Erf 297 during 1994 resulted in the </w:t>
      </w:r>
      <w:r w:rsidR="009537B5" w:rsidRPr="00CB6E06">
        <w:rPr>
          <w:lang w:val="en-ZA"/>
        </w:rPr>
        <w:t xml:space="preserve">creation of the </w:t>
      </w:r>
      <w:r w:rsidR="00327AFB" w:rsidRPr="00CB6E06">
        <w:rPr>
          <w:lang w:val="en-ZA"/>
        </w:rPr>
        <w:t xml:space="preserve">two </w:t>
      </w:r>
      <w:proofErr w:type="gramStart"/>
      <w:r w:rsidR="00327AFB" w:rsidRPr="00CB6E06">
        <w:rPr>
          <w:lang w:val="en-ZA"/>
        </w:rPr>
        <w:t>aforementioned adjacent</w:t>
      </w:r>
      <w:proofErr w:type="gramEnd"/>
      <w:r w:rsidR="00C80A34" w:rsidRPr="00CB6E06">
        <w:rPr>
          <w:lang w:val="en-ZA"/>
        </w:rPr>
        <w:t xml:space="preserve"> properties</w:t>
      </w:r>
      <w:r w:rsidR="001E6CF7" w:rsidRPr="00CB6E06">
        <w:rPr>
          <w:lang w:val="en-ZA"/>
        </w:rPr>
        <w:t xml:space="preserve">, </w:t>
      </w:r>
      <w:r w:rsidR="00C80A34" w:rsidRPr="00CB6E06">
        <w:rPr>
          <w:lang w:val="en-ZA"/>
        </w:rPr>
        <w:t xml:space="preserve">with somewhat unconventional and </w:t>
      </w:r>
      <w:r w:rsidR="001E6CF7" w:rsidRPr="00CB6E06">
        <w:rPr>
          <w:lang w:val="en-ZA"/>
        </w:rPr>
        <w:t xml:space="preserve">rather </w:t>
      </w:r>
      <w:r w:rsidR="00C80A34" w:rsidRPr="00CB6E06">
        <w:rPr>
          <w:lang w:val="en-ZA"/>
        </w:rPr>
        <w:t>irregular topography and shape.</w:t>
      </w:r>
      <w:r w:rsidR="005A072C" w:rsidRPr="00CB6E06">
        <w:rPr>
          <w:lang w:val="en-ZA"/>
        </w:rPr>
        <w:t xml:space="preserve"> </w:t>
      </w:r>
      <w:r w:rsidR="007B071D" w:rsidRPr="00CB6E06">
        <w:rPr>
          <w:lang w:val="en-ZA"/>
        </w:rPr>
        <w:t xml:space="preserve">This meant that, because of the unusual shape of the applicant’s property, any dwelling </w:t>
      </w:r>
      <w:r w:rsidR="00EA3072" w:rsidRPr="00CB6E06">
        <w:rPr>
          <w:lang w:val="en-ZA"/>
        </w:rPr>
        <w:t>that was to be erected thereon was to be l</w:t>
      </w:r>
      <w:r w:rsidR="007B071D" w:rsidRPr="00CB6E06">
        <w:rPr>
          <w:lang w:val="en-ZA"/>
        </w:rPr>
        <w:t xml:space="preserve">ocated on </w:t>
      </w:r>
      <w:r w:rsidR="00EA3072" w:rsidRPr="00CB6E06">
        <w:rPr>
          <w:lang w:val="en-ZA"/>
        </w:rPr>
        <w:t>a</w:t>
      </w:r>
      <w:r w:rsidR="007B071D" w:rsidRPr="00CB6E06">
        <w:rPr>
          <w:lang w:val="en-ZA"/>
        </w:rPr>
        <w:t xml:space="preserve"> triangular portion of the property</w:t>
      </w:r>
      <w:r w:rsidR="00EA3072" w:rsidRPr="00CB6E06">
        <w:rPr>
          <w:lang w:val="en-ZA"/>
        </w:rPr>
        <w:t xml:space="preserve">. </w:t>
      </w:r>
      <w:r w:rsidR="00C80A34" w:rsidRPr="00CB6E06">
        <w:rPr>
          <w:lang w:val="en-ZA"/>
        </w:rPr>
        <w:t xml:space="preserve">During or about 2010, a new residence was erected by the applicant on its property pursuant </w:t>
      </w:r>
      <w:r w:rsidR="00513B87" w:rsidRPr="00CB6E06">
        <w:rPr>
          <w:lang w:val="en-ZA"/>
        </w:rPr>
        <w:t xml:space="preserve">to </w:t>
      </w:r>
      <w:r w:rsidR="00C80A34" w:rsidRPr="00CB6E06">
        <w:rPr>
          <w:lang w:val="en-ZA"/>
        </w:rPr>
        <w:t xml:space="preserve">and in terms of </w:t>
      </w:r>
      <w:r w:rsidR="00FE0C17" w:rsidRPr="00CB6E06">
        <w:rPr>
          <w:lang w:val="en-ZA"/>
        </w:rPr>
        <w:t xml:space="preserve">a </w:t>
      </w:r>
      <w:r w:rsidR="00C80A34" w:rsidRPr="00CB6E06">
        <w:rPr>
          <w:lang w:val="en-ZA"/>
        </w:rPr>
        <w:t>Site</w:t>
      </w:r>
      <w:r w:rsidR="00FE0C17" w:rsidRPr="00CB6E06">
        <w:rPr>
          <w:lang w:val="en-ZA"/>
        </w:rPr>
        <w:t xml:space="preserve"> </w:t>
      </w:r>
      <w:r w:rsidR="007A7BF6" w:rsidRPr="00CB6E06">
        <w:rPr>
          <w:lang w:val="en-ZA"/>
        </w:rPr>
        <w:t xml:space="preserve">Development </w:t>
      </w:r>
      <w:r w:rsidR="00FE0C17" w:rsidRPr="00CB6E06">
        <w:rPr>
          <w:lang w:val="en-ZA"/>
        </w:rPr>
        <w:t>Plan</w:t>
      </w:r>
      <w:r w:rsidR="007A7BF6" w:rsidRPr="00CB6E06">
        <w:rPr>
          <w:lang w:val="en-ZA"/>
        </w:rPr>
        <w:t xml:space="preserve"> (‘SDP’)</w:t>
      </w:r>
      <w:r w:rsidR="00C80A34" w:rsidRPr="00CB6E06">
        <w:rPr>
          <w:lang w:val="en-ZA"/>
        </w:rPr>
        <w:t xml:space="preserve"> and Building Plans, duly approved by the </w:t>
      </w:r>
      <w:r w:rsidR="009D680A" w:rsidRPr="00CB6E06">
        <w:rPr>
          <w:lang w:val="en-ZA"/>
        </w:rPr>
        <w:t>second</w:t>
      </w:r>
      <w:r w:rsidR="006B72DE" w:rsidRPr="00CB6E06">
        <w:rPr>
          <w:lang w:val="en-ZA"/>
        </w:rPr>
        <w:t xml:space="preserve"> respondent (‘the </w:t>
      </w:r>
      <w:r w:rsidR="009D680A" w:rsidRPr="00CB6E06">
        <w:rPr>
          <w:lang w:val="en-ZA"/>
        </w:rPr>
        <w:t>City of Johannesburg’ or simply ‘the City’</w:t>
      </w:r>
      <w:r w:rsidR="006B72DE" w:rsidRPr="00CB6E06">
        <w:rPr>
          <w:lang w:val="en-ZA"/>
        </w:rPr>
        <w:t xml:space="preserve">) </w:t>
      </w:r>
      <w:r w:rsidR="00D306C9" w:rsidRPr="00CB6E06">
        <w:rPr>
          <w:lang w:val="en-ZA"/>
        </w:rPr>
        <w:t>on 23</w:t>
      </w:r>
      <w:r w:rsidR="00885110" w:rsidRPr="00CB6E06">
        <w:rPr>
          <w:lang w:val="en-ZA"/>
        </w:rPr>
        <w:t> </w:t>
      </w:r>
      <w:r w:rsidR="00D306C9" w:rsidRPr="00CB6E06">
        <w:rPr>
          <w:lang w:val="en-ZA"/>
        </w:rPr>
        <w:t>February 2009 and 12 June 2009 respectively.</w:t>
      </w:r>
    </w:p>
    <w:p w14:paraId="418FA87B" w14:textId="34703D22" w:rsidR="004D214B" w:rsidRPr="00CB6E06" w:rsidRDefault="00CB6E06" w:rsidP="00CB6E06">
      <w:pPr>
        <w:spacing w:after="120" w:line="360" w:lineRule="auto"/>
        <w:jc w:val="both"/>
        <w:rPr>
          <w:lang w:val="en-ZA"/>
        </w:rPr>
      </w:pPr>
      <w:r>
        <w:rPr>
          <w:lang w:val="en-ZA"/>
        </w:rPr>
        <w:t>[2].</w:t>
      </w:r>
      <w:r>
        <w:rPr>
          <w:lang w:val="en-ZA"/>
        </w:rPr>
        <w:tab/>
      </w:r>
      <w:r w:rsidR="003B493D" w:rsidRPr="00CB6E06">
        <w:rPr>
          <w:lang w:val="en-ZA"/>
        </w:rPr>
        <w:t xml:space="preserve">On the </w:t>
      </w:r>
      <w:r w:rsidR="009D680A" w:rsidRPr="00CB6E06">
        <w:rPr>
          <w:lang w:val="en-ZA"/>
        </w:rPr>
        <w:t>18</w:t>
      </w:r>
      <w:r w:rsidR="003B493D" w:rsidRPr="00CB6E06">
        <w:rPr>
          <w:vertAlign w:val="superscript"/>
          <w:lang w:val="en-ZA"/>
        </w:rPr>
        <w:t>th</w:t>
      </w:r>
      <w:r w:rsidR="003B493D" w:rsidRPr="00CB6E06">
        <w:rPr>
          <w:lang w:val="en-ZA"/>
        </w:rPr>
        <w:t xml:space="preserve"> of</w:t>
      </w:r>
      <w:r w:rsidR="009537B5" w:rsidRPr="00CB6E06">
        <w:rPr>
          <w:lang w:val="en-ZA"/>
        </w:rPr>
        <w:t xml:space="preserve"> August 2010</w:t>
      </w:r>
      <w:r w:rsidR="003B493D" w:rsidRPr="00CB6E06">
        <w:rPr>
          <w:lang w:val="en-ZA"/>
        </w:rPr>
        <w:t xml:space="preserve">, the </w:t>
      </w:r>
      <w:proofErr w:type="spellStart"/>
      <w:r w:rsidR="003B493D" w:rsidRPr="00CB6E06">
        <w:rPr>
          <w:lang w:val="en-ZA"/>
        </w:rPr>
        <w:t>Lewisons</w:t>
      </w:r>
      <w:proofErr w:type="spellEnd"/>
      <w:r w:rsidR="001E6CF7" w:rsidRPr="00CB6E06">
        <w:rPr>
          <w:lang w:val="en-ZA"/>
        </w:rPr>
        <w:t xml:space="preserve"> addressed to Confident Concept</w:t>
      </w:r>
      <w:r w:rsidR="003B493D" w:rsidRPr="00CB6E06">
        <w:rPr>
          <w:lang w:val="en-ZA"/>
        </w:rPr>
        <w:t xml:space="preserve"> a written complaint </w:t>
      </w:r>
      <w:r w:rsidR="009D680A" w:rsidRPr="00CB6E06">
        <w:rPr>
          <w:lang w:val="en-ZA"/>
        </w:rPr>
        <w:t>that</w:t>
      </w:r>
      <w:r w:rsidR="001E6CF7" w:rsidRPr="00CB6E06">
        <w:rPr>
          <w:lang w:val="en-ZA"/>
        </w:rPr>
        <w:t xml:space="preserve"> </w:t>
      </w:r>
      <w:r w:rsidR="009D680A" w:rsidRPr="00CB6E06">
        <w:rPr>
          <w:lang w:val="en-ZA"/>
        </w:rPr>
        <w:t>the buildings on the applicant’s property covered a larger square meterage than permitted by the Johannesburg Town Planning Regulations</w:t>
      </w:r>
      <w:r w:rsidR="003B493D" w:rsidRPr="00CB6E06">
        <w:rPr>
          <w:lang w:val="en-ZA"/>
        </w:rPr>
        <w:t xml:space="preserve">. In response </w:t>
      </w:r>
      <w:r w:rsidR="00023C1A" w:rsidRPr="00CB6E06">
        <w:rPr>
          <w:i/>
          <w:lang w:val="en-ZA"/>
        </w:rPr>
        <w:t>inter alia</w:t>
      </w:r>
      <w:r w:rsidR="00023C1A" w:rsidRPr="00CB6E06">
        <w:rPr>
          <w:lang w:val="en-ZA"/>
        </w:rPr>
        <w:t xml:space="preserve"> </w:t>
      </w:r>
      <w:r w:rsidR="003B493D" w:rsidRPr="00CB6E06">
        <w:rPr>
          <w:lang w:val="en-ZA"/>
        </w:rPr>
        <w:t>to this complaint</w:t>
      </w:r>
      <w:r w:rsidR="009D680A" w:rsidRPr="00CB6E06">
        <w:rPr>
          <w:lang w:val="en-ZA"/>
        </w:rPr>
        <w:t xml:space="preserve">, Confident Concept </w:t>
      </w:r>
      <w:r w:rsidR="007A4320" w:rsidRPr="00CB6E06">
        <w:rPr>
          <w:lang w:val="en-ZA"/>
        </w:rPr>
        <w:t xml:space="preserve">submitted </w:t>
      </w:r>
      <w:r w:rsidR="004D214B" w:rsidRPr="00CB6E06">
        <w:rPr>
          <w:lang w:val="en-ZA"/>
        </w:rPr>
        <w:t xml:space="preserve">– according to them, </w:t>
      </w:r>
      <w:r w:rsidR="004D214B" w:rsidRPr="00CB6E06">
        <w:rPr>
          <w:i/>
          <w:lang w:val="en-ZA"/>
        </w:rPr>
        <w:t xml:space="preserve">ex </w:t>
      </w:r>
      <w:proofErr w:type="spellStart"/>
      <w:r w:rsidR="004D214B" w:rsidRPr="00CB6E06">
        <w:rPr>
          <w:i/>
          <w:lang w:val="en-ZA"/>
        </w:rPr>
        <w:t>abundanti</w:t>
      </w:r>
      <w:proofErr w:type="spellEnd"/>
      <w:r w:rsidR="004D214B" w:rsidRPr="00CB6E06">
        <w:rPr>
          <w:i/>
          <w:lang w:val="en-ZA"/>
        </w:rPr>
        <w:t xml:space="preserve"> cautela</w:t>
      </w:r>
      <w:r w:rsidR="004D214B" w:rsidRPr="00CB6E06">
        <w:rPr>
          <w:lang w:val="en-ZA"/>
        </w:rPr>
        <w:t xml:space="preserve"> – </w:t>
      </w:r>
      <w:r w:rsidR="009D680A" w:rsidRPr="00CB6E06">
        <w:rPr>
          <w:lang w:val="en-ZA"/>
        </w:rPr>
        <w:t>a</w:t>
      </w:r>
      <w:r w:rsidR="004D214B" w:rsidRPr="00CB6E06">
        <w:rPr>
          <w:lang w:val="en-ZA"/>
        </w:rPr>
        <w:t xml:space="preserve"> </w:t>
      </w:r>
      <w:r w:rsidR="007A4320" w:rsidRPr="00CB6E06">
        <w:rPr>
          <w:lang w:val="en-ZA"/>
        </w:rPr>
        <w:t>rezoning applica</w:t>
      </w:r>
      <w:r w:rsidR="009D680A" w:rsidRPr="00CB6E06">
        <w:rPr>
          <w:lang w:val="en-ZA"/>
        </w:rPr>
        <w:t xml:space="preserve">tion to the </w:t>
      </w:r>
      <w:proofErr w:type="gramStart"/>
      <w:r w:rsidR="007A4320" w:rsidRPr="00CB6E06">
        <w:rPr>
          <w:lang w:val="en-ZA"/>
        </w:rPr>
        <w:t>City</w:t>
      </w:r>
      <w:proofErr w:type="gramEnd"/>
      <w:r w:rsidR="009D680A" w:rsidRPr="00CB6E06">
        <w:rPr>
          <w:lang w:val="en-ZA"/>
        </w:rPr>
        <w:t xml:space="preserve"> </w:t>
      </w:r>
      <w:r w:rsidR="007A4320" w:rsidRPr="00CB6E06">
        <w:rPr>
          <w:lang w:val="en-ZA"/>
        </w:rPr>
        <w:t xml:space="preserve">for </w:t>
      </w:r>
      <w:r w:rsidR="007A4320" w:rsidRPr="00CB6E06">
        <w:rPr>
          <w:lang w:val="en-ZA"/>
        </w:rPr>
        <w:lastRenderedPageBreak/>
        <w:t xml:space="preserve">the amendment of the Town Planning Scheme </w:t>
      </w:r>
      <w:r w:rsidR="007A4320" w:rsidRPr="00CB6E06">
        <w:rPr>
          <w:i/>
          <w:lang w:val="en-ZA"/>
        </w:rPr>
        <w:t>inter alia</w:t>
      </w:r>
      <w:r w:rsidR="007A4320" w:rsidRPr="00CB6E06">
        <w:rPr>
          <w:lang w:val="en-ZA"/>
        </w:rPr>
        <w:t xml:space="preserve"> to provide for the actual coverage of </w:t>
      </w:r>
      <w:r w:rsidR="001E6CF7" w:rsidRPr="00CB6E06">
        <w:rPr>
          <w:lang w:val="en-ZA"/>
        </w:rPr>
        <w:t>its</w:t>
      </w:r>
      <w:r w:rsidR="007A4320" w:rsidRPr="00CB6E06">
        <w:rPr>
          <w:lang w:val="en-ZA"/>
        </w:rPr>
        <w:t xml:space="preserve"> dwelling as built, inclusive of balconies</w:t>
      </w:r>
      <w:r w:rsidR="001E6CF7" w:rsidRPr="00CB6E06">
        <w:rPr>
          <w:lang w:val="en-ZA"/>
        </w:rPr>
        <w:t xml:space="preserve">. </w:t>
      </w:r>
      <w:r w:rsidR="00267490" w:rsidRPr="00CB6E06">
        <w:rPr>
          <w:lang w:val="en-ZA"/>
        </w:rPr>
        <w:t>On 30 September 2016, t</w:t>
      </w:r>
      <w:r w:rsidR="007A4320" w:rsidRPr="00CB6E06">
        <w:rPr>
          <w:lang w:val="en-ZA"/>
        </w:rPr>
        <w:t xml:space="preserve">he Municipal Planning Tribunal resolved to </w:t>
      </w:r>
      <w:r w:rsidR="004D214B" w:rsidRPr="00CB6E06">
        <w:rPr>
          <w:lang w:val="en-ZA"/>
        </w:rPr>
        <w:t xml:space="preserve">approve and in fact </w:t>
      </w:r>
      <w:r w:rsidR="007A4320" w:rsidRPr="00CB6E06">
        <w:rPr>
          <w:lang w:val="en-ZA"/>
        </w:rPr>
        <w:t>approve</w:t>
      </w:r>
      <w:r w:rsidR="004D214B" w:rsidRPr="00CB6E06">
        <w:rPr>
          <w:lang w:val="en-ZA"/>
        </w:rPr>
        <w:t>d</w:t>
      </w:r>
      <w:r w:rsidR="007A4320" w:rsidRPr="00CB6E06">
        <w:rPr>
          <w:lang w:val="en-ZA"/>
        </w:rPr>
        <w:t xml:space="preserve"> the rezoning application, as recommended by the Development Management Department.</w:t>
      </w:r>
      <w:r w:rsidR="001E6CF7" w:rsidRPr="00CB6E06">
        <w:rPr>
          <w:lang w:val="en-ZA"/>
        </w:rPr>
        <w:t xml:space="preserve"> </w:t>
      </w:r>
    </w:p>
    <w:p w14:paraId="3F3F474F" w14:textId="313C9795" w:rsidR="00E83336" w:rsidRPr="00CB6E06" w:rsidRDefault="00CB6E06" w:rsidP="00CB6E06">
      <w:pPr>
        <w:spacing w:after="120" w:line="360" w:lineRule="auto"/>
        <w:jc w:val="both"/>
        <w:rPr>
          <w:lang w:val="en-ZA"/>
        </w:rPr>
      </w:pPr>
      <w:r w:rsidRPr="00E83336">
        <w:rPr>
          <w:lang w:val="en-ZA"/>
        </w:rPr>
        <w:t>[3].</w:t>
      </w:r>
      <w:r w:rsidRPr="00E83336">
        <w:rPr>
          <w:lang w:val="en-ZA"/>
        </w:rPr>
        <w:tab/>
      </w:r>
      <w:r w:rsidR="001E6CF7" w:rsidRPr="00CB6E06">
        <w:rPr>
          <w:lang w:val="en-ZA"/>
        </w:rPr>
        <w:t>However, on 22 August 2017, the first r</w:t>
      </w:r>
      <w:r w:rsidR="007A4320" w:rsidRPr="00CB6E06">
        <w:rPr>
          <w:lang w:val="en-ZA"/>
        </w:rPr>
        <w:t>espondent</w:t>
      </w:r>
      <w:r w:rsidR="001E6CF7" w:rsidRPr="00CB6E06">
        <w:rPr>
          <w:lang w:val="en-ZA"/>
        </w:rPr>
        <w:t xml:space="preserve"> (‘</w:t>
      </w:r>
      <w:r w:rsidR="007A4320" w:rsidRPr="00CB6E06">
        <w:rPr>
          <w:lang w:val="en-ZA"/>
        </w:rPr>
        <w:t>the MMC</w:t>
      </w:r>
      <w:r w:rsidR="001E6CF7" w:rsidRPr="00CB6E06">
        <w:rPr>
          <w:lang w:val="en-ZA"/>
        </w:rPr>
        <w:t xml:space="preserve"> – Development Planning’ or simply ‘the MMC’) </w:t>
      </w:r>
      <w:r w:rsidR="003B493D" w:rsidRPr="00CB6E06">
        <w:rPr>
          <w:lang w:val="en-ZA"/>
        </w:rPr>
        <w:t xml:space="preserve">– as the internal Appeal </w:t>
      </w:r>
      <w:r w:rsidR="007A7BF6" w:rsidRPr="00CB6E06">
        <w:rPr>
          <w:lang w:val="en-ZA"/>
        </w:rPr>
        <w:t>Authority</w:t>
      </w:r>
      <w:r w:rsidR="003B493D" w:rsidRPr="00CB6E06">
        <w:rPr>
          <w:lang w:val="en-ZA"/>
        </w:rPr>
        <w:t xml:space="preserve"> – </w:t>
      </w:r>
      <w:r w:rsidR="001E6CF7" w:rsidRPr="00CB6E06">
        <w:rPr>
          <w:lang w:val="en-ZA"/>
        </w:rPr>
        <w:t>upheld</w:t>
      </w:r>
      <w:r w:rsidR="003B493D" w:rsidRPr="00CB6E06">
        <w:rPr>
          <w:lang w:val="en-ZA"/>
        </w:rPr>
        <w:t xml:space="preserve"> an </w:t>
      </w:r>
      <w:r w:rsidR="001E6CF7" w:rsidRPr="00CB6E06">
        <w:rPr>
          <w:lang w:val="en-ZA"/>
        </w:rPr>
        <w:t xml:space="preserve">appeal by the </w:t>
      </w:r>
      <w:proofErr w:type="spellStart"/>
      <w:r w:rsidR="001E6CF7" w:rsidRPr="00CB6E06">
        <w:rPr>
          <w:lang w:val="en-ZA"/>
        </w:rPr>
        <w:t>Lewisons</w:t>
      </w:r>
      <w:proofErr w:type="spellEnd"/>
      <w:r w:rsidR="001E6CF7" w:rsidRPr="00CB6E06">
        <w:rPr>
          <w:lang w:val="en-ZA"/>
        </w:rPr>
        <w:t xml:space="preserve"> and the fifth respondent (‘the Residents’ Association’) of the decision to approve the rezoning application</w:t>
      </w:r>
      <w:r w:rsidR="003B493D" w:rsidRPr="00CB6E06">
        <w:rPr>
          <w:lang w:val="en-ZA"/>
        </w:rPr>
        <w:t>.</w:t>
      </w:r>
      <w:r w:rsidR="009537B5" w:rsidRPr="00CB6E06">
        <w:rPr>
          <w:lang w:val="en-ZA"/>
        </w:rPr>
        <w:t xml:space="preserve"> I</w:t>
      </w:r>
      <w:r w:rsidR="004D214B" w:rsidRPr="00CB6E06">
        <w:rPr>
          <w:lang w:val="en-ZA"/>
        </w:rPr>
        <w:t xml:space="preserve">n upholding the </w:t>
      </w:r>
      <w:r w:rsidR="00FE0C17" w:rsidRPr="00CB6E06">
        <w:rPr>
          <w:lang w:val="en-ZA"/>
        </w:rPr>
        <w:t>appeal (‘the impugned decision’</w:t>
      </w:r>
      <w:r w:rsidR="000A1857" w:rsidRPr="00CB6E06">
        <w:rPr>
          <w:lang w:val="en-ZA"/>
        </w:rPr>
        <w:t>)</w:t>
      </w:r>
      <w:r w:rsidR="00FE0C17" w:rsidRPr="00CB6E06">
        <w:rPr>
          <w:lang w:val="en-ZA"/>
        </w:rPr>
        <w:t xml:space="preserve">, </w:t>
      </w:r>
      <w:r w:rsidR="007A7BF6" w:rsidRPr="00CB6E06">
        <w:rPr>
          <w:lang w:val="en-ZA"/>
        </w:rPr>
        <w:t xml:space="preserve">the MMC </w:t>
      </w:r>
      <w:r w:rsidR="00FE0C17" w:rsidRPr="00CB6E06">
        <w:rPr>
          <w:lang w:val="en-ZA"/>
        </w:rPr>
        <w:t>directed the applicant to submit amended / deviation building plans to the City</w:t>
      </w:r>
      <w:r w:rsidR="000A1857" w:rsidRPr="00CB6E06">
        <w:rPr>
          <w:lang w:val="en-ZA"/>
        </w:rPr>
        <w:t>,</w:t>
      </w:r>
      <w:r w:rsidR="00FE0C17" w:rsidRPr="00CB6E06">
        <w:rPr>
          <w:lang w:val="en-ZA"/>
        </w:rPr>
        <w:t xml:space="preserve"> within thirty days</w:t>
      </w:r>
      <w:r w:rsidR="000A1857" w:rsidRPr="00CB6E06">
        <w:rPr>
          <w:lang w:val="en-ZA"/>
        </w:rPr>
        <w:t>,</w:t>
      </w:r>
      <w:r w:rsidR="00FE0C17" w:rsidRPr="00CB6E06">
        <w:rPr>
          <w:lang w:val="en-ZA"/>
        </w:rPr>
        <w:t xml:space="preserve"> that reflect a building which accords with the </w:t>
      </w:r>
      <w:r w:rsidR="000A1857" w:rsidRPr="00CB6E06">
        <w:rPr>
          <w:lang w:val="en-ZA"/>
        </w:rPr>
        <w:t xml:space="preserve">maximum </w:t>
      </w:r>
      <w:r w:rsidR="00FE0C17" w:rsidRPr="00CB6E06">
        <w:rPr>
          <w:lang w:val="en-ZA"/>
        </w:rPr>
        <w:t xml:space="preserve">40% coverage requirement applicable to the said Erf. Additionally, it was directed that the amended / deviation plans were to show how the second and third storey balconies would be screened off </w:t>
      </w:r>
      <w:proofErr w:type="gramStart"/>
      <w:r w:rsidR="00FE0C17" w:rsidRPr="00CB6E06">
        <w:rPr>
          <w:lang w:val="en-ZA"/>
        </w:rPr>
        <w:t>in order to</w:t>
      </w:r>
      <w:proofErr w:type="gramEnd"/>
      <w:r w:rsidR="00FE0C17" w:rsidRPr="00CB6E06">
        <w:rPr>
          <w:lang w:val="en-ZA"/>
        </w:rPr>
        <w:t xml:space="preserve"> limit any over-looking into the adjacent property of the </w:t>
      </w:r>
      <w:proofErr w:type="spellStart"/>
      <w:r w:rsidR="00FE0C17" w:rsidRPr="00CB6E06">
        <w:rPr>
          <w:lang w:val="en-ZA"/>
        </w:rPr>
        <w:t>Lewisons</w:t>
      </w:r>
      <w:proofErr w:type="spellEnd"/>
      <w:r w:rsidR="00FE0C17" w:rsidRPr="00CB6E06">
        <w:rPr>
          <w:lang w:val="en-ZA"/>
        </w:rPr>
        <w:t>.</w:t>
      </w:r>
      <w:r w:rsidR="00E83336" w:rsidRPr="00CB6E06">
        <w:rPr>
          <w:lang w:val="en-ZA"/>
        </w:rPr>
        <w:t xml:space="preserve"> It is this decision by the MMC to uphold the appeal which is the subject of the judicial review application by Confident Concept</w:t>
      </w:r>
      <w:r w:rsidR="007A7BF6" w:rsidRPr="00CB6E06">
        <w:rPr>
          <w:lang w:val="en-ZA"/>
        </w:rPr>
        <w:t>,</w:t>
      </w:r>
      <w:r w:rsidR="00E83336" w:rsidRPr="00CB6E06">
        <w:rPr>
          <w:lang w:val="en-ZA"/>
        </w:rPr>
        <w:t xml:space="preserve"> which came before me as a Special Motion on 3 August 2022.</w:t>
      </w:r>
    </w:p>
    <w:p w14:paraId="799F6641" w14:textId="016EF8DA" w:rsidR="000A1857" w:rsidRPr="00CB6E06" w:rsidRDefault="00CB6E06" w:rsidP="00CB6E06">
      <w:pPr>
        <w:spacing w:after="120" w:line="360" w:lineRule="auto"/>
        <w:jc w:val="both"/>
        <w:rPr>
          <w:lang w:val="en-ZA"/>
        </w:rPr>
      </w:pPr>
      <w:r>
        <w:rPr>
          <w:lang w:val="en-ZA"/>
        </w:rPr>
        <w:t>[4].</w:t>
      </w:r>
      <w:r>
        <w:rPr>
          <w:lang w:val="en-ZA"/>
        </w:rPr>
        <w:tab/>
      </w:r>
      <w:r w:rsidR="00AD5903" w:rsidRPr="00CB6E06">
        <w:rPr>
          <w:lang w:val="en-ZA"/>
        </w:rPr>
        <w:t>The core issue</w:t>
      </w:r>
      <w:r w:rsidR="00513B87" w:rsidRPr="00CB6E06">
        <w:rPr>
          <w:lang w:val="en-ZA"/>
        </w:rPr>
        <w:t>s</w:t>
      </w:r>
      <w:r w:rsidR="00AD5903" w:rsidRPr="00CB6E06">
        <w:rPr>
          <w:lang w:val="en-ZA"/>
        </w:rPr>
        <w:t xml:space="preserve"> to be addressed in this </w:t>
      </w:r>
      <w:r w:rsidR="00327AFB" w:rsidRPr="00CB6E06">
        <w:rPr>
          <w:lang w:val="en-ZA"/>
        </w:rPr>
        <w:t xml:space="preserve">review </w:t>
      </w:r>
      <w:r w:rsidR="00AD5903" w:rsidRPr="00CB6E06">
        <w:rPr>
          <w:lang w:val="en-ZA"/>
        </w:rPr>
        <w:t>application</w:t>
      </w:r>
      <w:r w:rsidR="00E83336" w:rsidRPr="00CB6E06">
        <w:rPr>
          <w:lang w:val="en-ZA"/>
        </w:rPr>
        <w:t xml:space="preserve"> </w:t>
      </w:r>
      <w:r w:rsidR="00513B87" w:rsidRPr="00CB6E06">
        <w:rPr>
          <w:lang w:val="en-ZA"/>
        </w:rPr>
        <w:t>are</w:t>
      </w:r>
      <w:r w:rsidR="00327AFB" w:rsidRPr="00CB6E06">
        <w:rPr>
          <w:lang w:val="en-ZA"/>
        </w:rPr>
        <w:t xml:space="preserve"> </w:t>
      </w:r>
      <w:r w:rsidR="00AD5903" w:rsidRPr="00CB6E06">
        <w:rPr>
          <w:lang w:val="en-ZA"/>
        </w:rPr>
        <w:t>simply whether the</w:t>
      </w:r>
      <w:r w:rsidR="00327AFB" w:rsidRPr="00CB6E06">
        <w:rPr>
          <w:lang w:val="en-ZA"/>
        </w:rPr>
        <w:t xml:space="preserve"> </w:t>
      </w:r>
      <w:r w:rsidR="00AD5903" w:rsidRPr="00CB6E06">
        <w:rPr>
          <w:lang w:val="en-ZA"/>
        </w:rPr>
        <w:t>City of Johannesburg</w:t>
      </w:r>
      <w:r w:rsidR="004F02B3" w:rsidRPr="00CB6E06">
        <w:rPr>
          <w:lang w:val="en-ZA"/>
        </w:rPr>
        <w:t xml:space="preserve">, </w:t>
      </w:r>
      <w:r w:rsidR="00AD5903" w:rsidRPr="00CB6E06">
        <w:rPr>
          <w:lang w:val="en-ZA"/>
        </w:rPr>
        <w:t xml:space="preserve">through its </w:t>
      </w:r>
      <w:r w:rsidR="00327AFB" w:rsidRPr="00CB6E06">
        <w:rPr>
          <w:lang w:val="en-ZA"/>
        </w:rPr>
        <w:t>MMC</w:t>
      </w:r>
      <w:r w:rsidR="000A1857" w:rsidRPr="00CB6E06">
        <w:rPr>
          <w:lang w:val="en-ZA"/>
        </w:rPr>
        <w:t>,</w:t>
      </w:r>
      <w:r w:rsidR="00327AFB" w:rsidRPr="00CB6E06">
        <w:rPr>
          <w:lang w:val="en-ZA"/>
        </w:rPr>
        <w:t xml:space="preserve"> </w:t>
      </w:r>
      <w:r w:rsidR="00AD5903" w:rsidRPr="00CB6E06">
        <w:rPr>
          <w:lang w:val="en-ZA"/>
        </w:rPr>
        <w:t xml:space="preserve">lawfully </w:t>
      </w:r>
      <w:r w:rsidR="000A1857" w:rsidRPr="00CB6E06">
        <w:rPr>
          <w:lang w:val="en-ZA"/>
        </w:rPr>
        <w:t xml:space="preserve">and validly upheld the appeals and </w:t>
      </w:r>
      <w:r w:rsidR="00513B87" w:rsidRPr="00CB6E06">
        <w:rPr>
          <w:lang w:val="en-ZA"/>
        </w:rPr>
        <w:t>whether the Directions issued by it were validly issued</w:t>
      </w:r>
      <w:r w:rsidR="000A1857" w:rsidRPr="00CB6E06">
        <w:rPr>
          <w:lang w:val="en-ZA"/>
        </w:rPr>
        <w:t xml:space="preserve">. Put another way, the question is whether the impugned decision stands to </w:t>
      </w:r>
      <w:r w:rsidR="00E83336" w:rsidRPr="00CB6E06">
        <w:rPr>
          <w:lang w:val="en-ZA"/>
        </w:rPr>
        <w:t xml:space="preserve">be </w:t>
      </w:r>
      <w:r w:rsidR="000A1857" w:rsidRPr="00CB6E06">
        <w:rPr>
          <w:lang w:val="en-ZA"/>
        </w:rPr>
        <w:t xml:space="preserve">reviewed and set aside on any of the grounds of review provided for in the </w:t>
      </w:r>
      <w:r w:rsidR="004F02B3" w:rsidRPr="00CB6E06">
        <w:rPr>
          <w:lang w:val="en-ZA"/>
        </w:rPr>
        <w:t>Promotion</w:t>
      </w:r>
      <w:r w:rsidR="000A1857" w:rsidRPr="00CB6E06">
        <w:rPr>
          <w:lang w:val="en-ZA"/>
        </w:rPr>
        <w:t xml:space="preserve"> of Administrative Justice Act</w:t>
      </w:r>
      <w:r w:rsidR="000A1857">
        <w:rPr>
          <w:rStyle w:val="FootnoteReference"/>
          <w:lang w:val="en-ZA"/>
        </w:rPr>
        <w:footnoteReference w:id="1"/>
      </w:r>
      <w:r w:rsidR="000A1857" w:rsidRPr="00CB6E06">
        <w:rPr>
          <w:lang w:val="en-ZA"/>
        </w:rPr>
        <w:t xml:space="preserve"> (‘PAJA’</w:t>
      </w:r>
      <w:r w:rsidR="004F02B3" w:rsidRPr="00CB6E06">
        <w:rPr>
          <w:lang w:val="en-ZA"/>
        </w:rPr>
        <w:t xml:space="preserve">). </w:t>
      </w:r>
      <w:r w:rsidR="00513B87" w:rsidRPr="00CB6E06">
        <w:rPr>
          <w:lang w:val="en-ZA"/>
        </w:rPr>
        <w:t>The third, fourth and fifth respondents do not oppose the application.</w:t>
      </w:r>
    </w:p>
    <w:p w14:paraId="7322D388" w14:textId="48FC111B" w:rsidR="004F02B3" w:rsidRPr="00CB6E06" w:rsidRDefault="00CB6E06" w:rsidP="00CB6E06">
      <w:pPr>
        <w:spacing w:after="120" w:line="360" w:lineRule="auto"/>
        <w:jc w:val="both"/>
        <w:rPr>
          <w:lang w:val="en-ZA"/>
        </w:rPr>
      </w:pPr>
      <w:r w:rsidRPr="00513B87">
        <w:rPr>
          <w:lang w:val="en-ZA"/>
        </w:rPr>
        <w:t>[5].</w:t>
      </w:r>
      <w:r w:rsidRPr="00513B87">
        <w:rPr>
          <w:lang w:val="en-ZA"/>
        </w:rPr>
        <w:tab/>
      </w:r>
      <w:r w:rsidR="00E83336" w:rsidRPr="00CB6E06">
        <w:rPr>
          <w:lang w:val="en-ZA"/>
        </w:rPr>
        <w:t xml:space="preserve">The </w:t>
      </w:r>
      <w:proofErr w:type="spellStart"/>
      <w:r w:rsidR="00E83336" w:rsidRPr="00CB6E06">
        <w:rPr>
          <w:lang w:val="en-ZA"/>
        </w:rPr>
        <w:t>aforegoing</w:t>
      </w:r>
      <w:proofErr w:type="spellEnd"/>
      <w:r w:rsidR="00513B87" w:rsidRPr="00CB6E06">
        <w:rPr>
          <w:lang w:val="en-ZA"/>
        </w:rPr>
        <w:t xml:space="preserve"> issues are to be decided against the factual backdrop in the matter, with the facts, as summarised in the paragraphs which follow, being by and large common cause.</w:t>
      </w:r>
    </w:p>
    <w:p w14:paraId="1A19F56E" w14:textId="7933BC9A" w:rsidR="00267490" w:rsidRPr="00CB6E06" w:rsidRDefault="00CB6E06" w:rsidP="00CB6E06">
      <w:pPr>
        <w:spacing w:after="120" w:line="360" w:lineRule="auto"/>
        <w:jc w:val="both"/>
        <w:rPr>
          <w:lang w:val="en-ZA"/>
        </w:rPr>
      </w:pPr>
      <w:r w:rsidRPr="00267490">
        <w:rPr>
          <w:lang w:val="en-ZA"/>
        </w:rPr>
        <w:lastRenderedPageBreak/>
        <w:t>[6].</w:t>
      </w:r>
      <w:r w:rsidRPr="00267490">
        <w:rPr>
          <w:lang w:val="en-ZA"/>
        </w:rPr>
        <w:tab/>
      </w:r>
      <w:r w:rsidR="00513B87" w:rsidRPr="00CB6E06">
        <w:rPr>
          <w:lang w:val="en-ZA"/>
        </w:rPr>
        <w:t xml:space="preserve">As already indicated, </w:t>
      </w:r>
      <w:r w:rsidR="00D54E11" w:rsidRPr="00CB6E06">
        <w:rPr>
          <w:lang w:val="en-ZA"/>
        </w:rPr>
        <w:t>a</w:t>
      </w:r>
      <w:r w:rsidR="001A1DF4" w:rsidRPr="00CB6E06">
        <w:rPr>
          <w:lang w:val="en-ZA"/>
        </w:rPr>
        <w:t>n</w:t>
      </w:r>
      <w:r w:rsidR="00D54E11" w:rsidRPr="00CB6E06">
        <w:rPr>
          <w:lang w:val="en-ZA"/>
        </w:rPr>
        <w:t xml:space="preserve"> SDP and </w:t>
      </w:r>
      <w:r w:rsidR="004F02B3" w:rsidRPr="00CB6E06">
        <w:rPr>
          <w:lang w:val="en-ZA"/>
        </w:rPr>
        <w:t>building plans</w:t>
      </w:r>
      <w:r w:rsidR="00513B87" w:rsidRPr="00CB6E06">
        <w:rPr>
          <w:lang w:val="en-ZA"/>
        </w:rPr>
        <w:t xml:space="preserve"> relating to the new </w:t>
      </w:r>
      <w:r w:rsidR="00D54E11" w:rsidRPr="00CB6E06">
        <w:rPr>
          <w:lang w:val="en-ZA"/>
        </w:rPr>
        <w:t>dwelling</w:t>
      </w:r>
      <w:r w:rsidR="00513B87" w:rsidRPr="00CB6E06">
        <w:rPr>
          <w:lang w:val="en-ZA"/>
        </w:rPr>
        <w:t xml:space="preserve"> and the outbuildings</w:t>
      </w:r>
      <w:r w:rsidR="00D54E11" w:rsidRPr="00CB6E06">
        <w:rPr>
          <w:lang w:val="en-ZA"/>
        </w:rPr>
        <w:t xml:space="preserve"> on the applicant’s property</w:t>
      </w:r>
      <w:r w:rsidR="00513B87" w:rsidRPr="00CB6E06">
        <w:rPr>
          <w:lang w:val="en-ZA"/>
        </w:rPr>
        <w:t xml:space="preserve"> </w:t>
      </w:r>
      <w:r w:rsidR="004F02B3" w:rsidRPr="00CB6E06">
        <w:rPr>
          <w:lang w:val="en-ZA"/>
        </w:rPr>
        <w:t>were approved by the Building Control Department of the City</w:t>
      </w:r>
      <w:r w:rsidR="000F26F9" w:rsidRPr="00CB6E06">
        <w:rPr>
          <w:lang w:val="en-ZA"/>
        </w:rPr>
        <w:t xml:space="preserve"> during 2009.</w:t>
      </w:r>
      <w:r w:rsidR="006026E7" w:rsidRPr="00CB6E06">
        <w:rPr>
          <w:lang w:val="en-ZA"/>
        </w:rPr>
        <w:t xml:space="preserve"> According to the initial </w:t>
      </w:r>
      <w:r w:rsidR="00D54E11" w:rsidRPr="00CB6E06">
        <w:rPr>
          <w:lang w:val="en-ZA"/>
        </w:rPr>
        <w:t>SDP</w:t>
      </w:r>
      <w:r w:rsidR="006026E7" w:rsidRPr="00CB6E06">
        <w:rPr>
          <w:lang w:val="en-ZA"/>
        </w:rPr>
        <w:t xml:space="preserve">, the ground floor of the </w:t>
      </w:r>
      <w:proofErr w:type="gramStart"/>
      <w:r w:rsidR="006026E7" w:rsidRPr="00CB6E06">
        <w:rPr>
          <w:lang w:val="en-ZA"/>
        </w:rPr>
        <w:t>three storey</w:t>
      </w:r>
      <w:proofErr w:type="gramEnd"/>
      <w:r w:rsidR="006026E7" w:rsidRPr="00CB6E06">
        <w:rPr>
          <w:lang w:val="en-ZA"/>
        </w:rPr>
        <w:t xml:space="preserve"> residential building structure (including the staff quarters) was to measure 674.67 m</w:t>
      </w:r>
      <w:r w:rsidR="006026E7" w:rsidRPr="00CB6E06">
        <w:rPr>
          <w:vertAlign w:val="superscript"/>
          <w:lang w:val="en-ZA"/>
        </w:rPr>
        <w:t xml:space="preserve">2 </w:t>
      </w:r>
      <w:r w:rsidR="008A0FE2" w:rsidRPr="00CB6E06">
        <w:rPr>
          <w:lang w:val="en-ZA"/>
        </w:rPr>
        <w:t xml:space="preserve">in extent, therefore 39.15% of the total extent of the erf. </w:t>
      </w:r>
      <w:r w:rsidR="00023C1A" w:rsidRPr="00CB6E06">
        <w:rPr>
          <w:lang w:val="en-ZA"/>
        </w:rPr>
        <w:t>As for the first and second floors, the dimensions were 635.70</w:t>
      </w:r>
      <w:r w:rsidR="001A1DF4" w:rsidRPr="00CB6E06">
        <w:rPr>
          <w:lang w:val="en-ZA"/>
        </w:rPr>
        <w:t> m</w:t>
      </w:r>
      <w:r w:rsidR="001A1DF4" w:rsidRPr="00CB6E06">
        <w:rPr>
          <w:vertAlign w:val="superscript"/>
          <w:lang w:val="en-ZA"/>
        </w:rPr>
        <w:t>2</w:t>
      </w:r>
      <w:r w:rsidR="001A1DF4" w:rsidRPr="00CB6E06">
        <w:rPr>
          <w:lang w:val="en-ZA"/>
        </w:rPr>
        <w:t xml:space="preserve"> and 635.70 m</w:t>
      </w:r>
      <w:r w:rsidR="001A1DF4" w:rsidRPr="00CB6E06">
        <w:rPr>
          <w:vertAlign w:val="superscript"/>
          <w:lang w:val="en-ZA"/>
        </w:rPr>
        <w:t>2</w:t>
      </w:r>
      <w:r w:rsidR="001A1DF4" w:rsidRPr="00CB6E06">
        <w:rPr>
          <w:lang w:val="en-ZA"/>
        </w:rPr>
        <w:t>, therefore well within the allowable maximum coverage of 40% of the square meterage of the property, namely 689.20 m</w:t>
      </w:r>
      <w:r w:rsidR="001A1DF4" w:rsidRPr="00CB6E06">
        <w:rPr>
          <w:vertAlign w:val="superscript"/>
          <w:lang w:val="en-ZA"/>
        </w:rPr>
        <w:t>2</w:t>
      </w:r>
      <w:r w:rsidR="001A1DF4" w:rsidRPr="00CB6E06">
        <w:rPr>
          <w:lang w:val="en-ZA"/>
        </w:rPr>
        <w:t>. The approved SD</w:t>
      </w:r>
      <w:r w:rsidR="008A0FE2" w:rsidRPr="00CB6E06">
        <w:rPr>
          <w:lang w:val="en-ZA"/>
        </w:rPr>
        <w:t>P an</w:t>
      </w:r>
      <w:r w:rsidR="00E83336" w:rsidRPr="00CB6E06">
        <w:rPr>
          <w:lang w:val="en-ZA"/>
        </w:rPr>
        <w:t>d the Building Plans were at no</w:t>
      </w:r>
      <w:r w:rsidR="001A1DF4" w:rsidRPr="00CB6E06">
        <w:rPr>
          <w:lang w:val="en-ZA"/>
        </w:rPr>
        <w:t xml:space="preserve"> stage, </w:t>
      </w:r>
      <w:r w:rsidR="008A0FE2" w:rsidRPr="00CB6E06">
        <w:rPr>
          <w:lang w:val="en-ZA"/>
        </w:rPr>
        <w:t xml:space="preserve">since being so approved by the </w:t>
      </w:r>
      <w:proofErr w:type="gramStart"/>
      <w:r w:rsidR="008A0FE2" w:rsidRPr="00CB6E06">
        <w:rPr>
          <w:lang w:val="en-ZA"/>
        </w:rPr>
        <w:t>City</w:t>
      </w:r>
      <w:proofErr w:type="gramEnd"/>
      <w:r w:rsidR="008A0FE2" w:rsidRPr="00CB6E06">
        <w:rPr>
          <w:lang w:val="en-ZA"/>
        </w:rPr>
        <w:t>, taken on review nor set aside on review. The approval of the plans is therefore extant, remain in place and is in full force and effect.</w:t>
      </w:r>
      <w:r w:rsidR="00267490" w:rsidRPr="00CB6E06">
        <w:rPr>
          <w:lang w:val="en-ZA"/>
        </w:rPr>
        <w:t xml:space="preserve"> </w:t>
      </w:r>
      <w:r w:rsidR="00D54E11" w:rsidRPr="00CB6E06">
        <w:rPr>
          <w:lang w:val="en-ZA"/>
        </w:rPr>
        <w:t xml:space="preserve">It bears emphasising that </w:t>
      </w:r>
      <w:r w:rsidR="00267490" w:rsidRPr="00CB6E06">
        <w:rPr>
          <w:lang w:val="en-ZA"/>
        </w:rPr>
        <w:t xml:space="preserve">the applicant's </w:t>
      </w:r>
      <w:r w:rsidR="00D54E11" w:rsidRPr="00CB6E06">
        <w:rPr>
          <w:lang w:val="en-ZA"/>
        </w:rPr>
        <w:t xml:space="preserve">SDP </w:t>
      </w:r>
      <w:r w:rsidR="00267490" w:rsidRPr="00CB6E06">
        <w:rPr>
          <w:lang w:val="en-ZA"/>
        </w:rPr>
        <w:t xml:space="preserve">and building plans do not show coverage </w:t>
      </w:r>
      <w:r w:rsidR="00D54E11" w:rsidRPr="00CB6E06">
        <w:rPr>
          <w:lang w:val="en-ZA"/>
        </w:rPr>
        <w:t xml:space="preserve">– also in respect of the first floor and the second floor of the three-storey building – </w:t>
      </w:r>
      <w:r w:rsidR="00267490" w:rsidRPr="00CB6E06">
        <w:rPr>
          <w:lang w:val="en-ZA"/>
        </w:rPr>
        <w:t xml:space="preserve">which is at variance with the maximum coverage permitted in terms of the </w:t>
      </w:r>
      <w:r w:rsidR="00D54E11" w:rsidRPr="00CB6E06">
        <w:rPr>
          <w:lang w:val="en-ZA"/>
        </w:rPr>
        <w:t>Town Planning Scheme applicable at the time. The approval of these plans by the City was</w:t>
      </w:r>
      <w:r w:rsidR="00267490" w:rsidRPr="00CB6E06">
        <w:rPr>
          <w:lang w:val="en-ZA"/>
        </w:rPr>
        <w:t xml:space="preserve"> </w:t>
      </w:r>
      <w:r w:rsidR="00D54E11" w:rsidRPr="00CB6E06">
        <w:rPr>
          <w:lang w:val="en-ZA"/>
        </w:rPr>
        <w:t xml:space="preserve">accordingly </w:t>
      </w:r>
      <w:r w:rsidR="00267490" w:rsidRPr="00CB6E06">
        <w:rPr>
          <w:lang w:val="en-ZA"/>
        </w:rPr>
        <w:t>lawful.</w:t>
      </w:r>
    </w:p>
    <w:p w14:paraId="70E93B86" w14:textId="26CDFBD5" w:rsidR="00DB2283" w:rsidRPr="00CB6E06" w:rsidRDefault="00CB6E06" w:rsidP="00CB6E06">
      <w:pPr>
        <w:spacing w:after="120" w:line="360" w:lineRule="auto"/>
        <w:jc w:val="both"/>
        <w:rPr>
          <w:lang w:val="en-ZA"/>
        </w:rPr>
      </w:pPr>
      <w:r w:rsidRPr="007B071D">
        <w:rPr>
          <w:lang w:val="en-ZA"/>
        </w:rPr>
        <w:t>[7].</w:t>
      </w:r>
      <w:r w:rsidRPr="007B071D">
        <w:rPr>
          <w:lang w:val="en-ZA"/>
        </w:rPr>
        <w:tab/>
      </w:r>
      <w:r w:rsidR="00E83336" w:rsidRPr="00CB6E06">
        <w:rPr>
          <w:lang w:val="en-ZA"/>
        </w:rPr>
        <w:t>During or about 2010</w:t>
      </w:r>
      <w:r w:rsidR="008A0FE2" w:rsidRPr="00CB6E06">
        <w:rPr>
          <w:lang w:val="en-ZA"/>
        </w:rPr>
        <w:t>,</w:t>
      </w:r>
      <w:r w:rsidR="00E83336" w:rsidRPr="00CB6E06">
        <w:rPr>
          <w:lang w:val="en-ZA"/>
        </w:rPr>
        <w:t xml:space="preserve"> after completion of the building of the new </w:t>
      </w:r>
      <w:r w:rsidR="00D54E11" w:rsidRPr="00CB6E06">
        <w:rPr>
          <w:lang w:val="en-ZA"/>
        </w:rPr>
        <w:t>dwelling</w:t>
      </w:r>
      <w:r w:rsidR="00E83336" w:rsidRPr="00CB6E06">
        <w:rPr>
          <w:lang w:val="en-ZA"/>
        </w:rPr>
        <w:t xml:space="preserve"> and</w:t>
      </w:r>
      <w:r w:rsidR="00D54E11" w:rsidRPr="00CB6E06">
        <w:rPr>
          <w:lang w:val="en-ZA"/>
        </w:rPr>
        <w:t xml:space="preserve"> the</w:t>
      </w:r>
      <w:r w:rsidR="00E83336" w:rsidRPr="00CB6E06">
        <w:rPr>
          <w:lang w:val="en-ZA"/>
        </w:rPr>
        <w:t xml:space="preserve"> outbuildings on its property,</w:t>
      </w:r>
      <w:r w:rsidR="008A0FE2" w:rsidRPr="00CB6E06">
        <w:rPr>
          <w:lang w:val="en-ZA"/>
        </w:rPr>
        <w:t xml:space="preserve"> Confident Concept applied to the City for a rezoning of the property with a view to regularising, insofar as may be necessary, the total surface of the property covered by the improvements thereon</w:t>
      </w:r>
      <w:r w:rsidR="00E83336" w:rsidRPr="00CB6E06">
        <w:rPr>
          <w:lang w:val="en-ZA"/>
        </w:rPr>
        <w:t>, including the balconies, which overhang by a meter or so</w:t>
      </w:r>
      <w:r w:rsidR="008A0FE2" w:rsidRPr="00CB6E06">
        <w:rPr>
          <w:lang w:val="en-ZA"/>
        </w:rPr>
        <w:t xml:space="preserve">. </w:t>
      </w:r>
      <w:r w:rsidR="004F02B3" w:rsidRPr="00CB6E06">
        <w:rPr>
          <w:lang w:val="en-ZA"/>
        </w:rPr>
        <w:t xml:space="preserve">The applicant’s rezoning application was approved by the </w:t>
      </w:r>
      <w:r w:rsidR="008A0FE2" w:rsidRPr="00CB6E06">
        <w:rPr>
          <w:lang w:val="en-ZA"/>
        </w:rPr>
        <w:t xml:space="preserve">City’s </w:t>
      </w:r>
      <w:r w:rsidR="004F02B3" w:rsidRPr="00CB6E06">
        <w:rPr>
          <w:lang w:val="en-ZA"/>
        </w:rPr>
        <w:t>Municipal Planning Tribunal</w:t>
      </w:r>
      <w:r w:rsidR="00ED5A0D" w:rsidRPr="00CB6E06">
        <w:rPr>
          <w:lang w:val="en-ZA"/>
        </w:rPr>
        <w:t xml:space="preserve"> (‘MPT’)</w:t>
      </w:r>
      <w:r w:rsidR="00E83336" w:rsidRPr="00CB6E06">
        <w:rPr>
          <w:lang w:val="en-ZA"/>
        </w:rPr>
        <w:t>, but</w:t>
      </w:r>
      <w:r w:rsidR="007B071D" w:rsidRPr="00CB6E06">
        <w:rPr>
          <w:lang w:val="en-ZA"/>
        </w:rPr>
        <w:t xml:space="preserve"> on 22 August 2017</w:t>
      </w:r>
      <w:r w:rsidR="00E83336" w:rsidRPr="00CB6E06">
        <w:rPr>
          <w:lang w:val="en-ZA"/>
        </w:rPr>
        <w:t xml:space="preserve"> the </w:t>
      </w:r>
      <w:r w:rsidR="007B071D" w:rsidRPr="00CB6E06">
        <w:rPr>
          <w:lang w:val="en-ZA"/>
        </w:rPr>
        <w:t xml:space="preserve">decision to approve the rezoning application was overturned on appeal by the MMC, sitting as the internal Appeal </w:t>
      </w:r>
      <w:r w:rsidR="00D54E11" w:rsidRPr="00CB6E06">
        <w:rPr>
          <w:lang w:val="en-ZA"/>
        </w:rPr>
        <w:t>Authority</w:t>
      </w:r>
      <w:r w:rsidR="007B071D" w:rsidRPr="00CB6E06">
        <w:rPr>
          <w:lang w:val="en-ZA"/>
        </w:rPr>
        <w:t xml:space="preserve"> of the City</w:t>
      </w:r>
      <w:r w:rsidR="00ED5A0D" w:rsidRPr="00CB6E06">
        <w:rPr>
          <w:lang w:val="en-ZA"/>
        </w:rPr>
        <w:t>.</w:t>
      </w:r>
      <w:r w:rsidR="007B071D" w:rsidRPr="00CB6E06">
        <w:rPr>
          <w:lang w:val="en-ZA"/>
        </w:rPr>
        <w:t xml:space="preserve"> As emphasised by Confident Concept, t</w:t>
      </w:r>
      <w:r w:rsidR="00770863" w:rsidRPr="00CB6E06">
        <w:rPr>
          <w:lang w:val="en-ZA"/>
        </w:rPr>
        <w:t xml:space="preserve">he building </w:t>
      </w:r>
      <w:r w:rsidR="007B071D" w:rsidRPr="00CB6E06">
        <w:rPr>
          <w:lang w:val="en-ZA"/>
        </w:rPr>
        <w:t xml:space="preserve">and deviation </w:t>
      </w:r>
      <w:r w:rsidR="00770863" w:rsidRPr="00CB6E06">
        <w:rPr>
          <w:lang w:val="en-ZA"/>
        </w:rPr>
        <w:t>plans</w:t>
      </w:r>
      <w:r w:rsidR="007B071D" w:rsidRPr="00CB6E06">
        <w:rPr>
          <w:lang w:val="en-ZA"/>
        </w:rPr>
        <w:t xml:space="preserve">, </w:t>
      </w:r>
      <w:r w:rsidR="00DB2283" w:rsidRPr="00CB6E06">
        <w:rPr>
          <w:lang w:val="en-ZA"/>
        </w:rPr>
        <w:t xml:space="preserve">which were originally submitted and approved by the </w:t>
      </w:r>
      <w:r w:rsidR="007B071D" w:rsidRPr="00CB6E06">
        <w:rPr>
          <w:lang w:val="en-ZA"/>
        </w:rPr>
        <w:t xml:space="preserve">City </w:t>
      </w:r>
      <w:r w:rsidR="00DB2283" w:rsidRPr="00CB6E06">
        <w:rPr>
          <w:lang w:val="en-ZA"/>
        </w:rPr>
        <w:t>were not t</w:t>
      </w:r>
      <w:r w:rsidR="00770863" w:rsidRPr="00CB6E06">
        <w:rPr>
          <w:lang w:val="en-ZA"/>
        </w:rPr>
        <w:t>he subject matter of the appeal</w:t>
      </w:r>
      <w:r w:rsidR="007B071D" w:rsidRPr="00CB6E06">
        <w:rPr>
          <w:lang w:val="en-ZA"/>
        </w:rPr>
        <w:t xml:space="preserve">s by the </w:t>
      </w:r>
      <w:proofErr w:type="spellStart"/>
      <w:r w:rsidR="007B071D" w:rsidRPr="00CB6E06">
        <w:rPr>
          <w:lang w:val="en-ZA"/>
        </w:rPr>
        <w:t>Lewisons</w:t>
      </w:r>
      <w:proofErr w:type="spellEnd"/>
      <w:r w:rsidR="007B071D" w:rsidRPr="00CB6E06">
        <w:rPr>
          <w:lang w:val="en-ZA"/>
        </w:rPr>
        <w:t xml:space="preserve"> and the Residents’ Association and therefore could not and did not form part of the impugned decision.</w:t>
      </w:r>
    </w:p>
    <w:p w14:paraId="3E9D7738" w14:textId="34943D5B" w:rsidR="00DB2283" w:rsidRPr="00CB6E06" w:rsidRDefault="00CB6E06" w:rsidP="00CB6E06">
      <w:pPr>
        <w:spacing w:line="360" w:lineRule="auto"/>
        <w:jc w:val="both"/>
        <w:rPr>
          <w:lang w:val="en-ZA"/>
        </w:rPr>
      </w:pPr>
      <w:r>
        <w:rPr>
          <w:lang w:val="en-ZA"/>
        </w:rPr>
        <w:t>[8].</w:t>
      </w:r>
      <w:r>
        <w:rPr>
          <w:lang w:val="en-ZA"/>
        </w:rPr>
        <w:tab/>
      </w:r>
      <w:r w:rsidR="00DB2283" w:rsidRPr="00CB6E06">
        <w:rPr>
          <w:lang w:val="en-ZA"/>
        </w:rPr>
        <w:t xml:space="preserve">The Property is zoned 'Residential 1' and </w:t>
      </w:r>
      <w:proofErr w:type="gramStart"/>
      <w:r w:rsidR="00DB2283" w:rsidRPr="00CB6E06">
        <w:rPr>
          <w:lang w:val="en-ZA"/>
        </w:rPr>
        <w:t>Is</w:t>
      </w:r>
      <w:proofErr w:type="gramEnd"/>
      <w:r w:rsidR="00DB2283" w:rsidRPr="00CB6E06">
        <w:rPr>
          <w:lang w:val="en-ZA"/>
        </w:rPr>
        <w:t xml:space="preserve"> located </w:t>
      </w:r>
      <w:r w:rsidR="007F0C57" w:rsidRPr="00CB6E06">
        <w:rPr>
          <w:lang w:val="en-ZA"/>
        </w:rPr>
        <w:t>i</w:t>
      </w:r>
      <w:r w:rsidR="00DB2283" w:rsidRPr="00CB6E06">
        <w:rPr>
          <w:lang w:val="en-ZA"/>
        </w:rPr>
        <w:t xml:space="preserve">n </w:t>
      </w:r>
      <w:r w:rsidR="00BC0A5A" w:rsidRPr="00CB6E06">
        <w:rPr>
          <w:lang w:val="en-ZA"/>
        </w:rPr>
        <w:t>‘</w:t>
      </w:r>
      <w:r w:rsidR="008A305F" w:rsidRPr="00CB6E06">
        <w:rPr>
          <w:lang w:val="en-ZA"/>
        </w:rPr>
        <w:t>Height Z</w:t>
      </w:r>
      <w:r w:rsidR="00DB2283" w:rsidRPr="00CB6E06">
        <w:rPr>
          <w:lang w:val="en-ZA"/>
        </w:rPr>
        <w:t>one 0</w:t>
      </w:r>
      <w:r w:rsidR="00BC0A5A" w:rsidRPr="00CB6E06">
        <w:rPr>
          <w:lang w:val="en-ZA"/>
        </w:rPr>
        <w:t>’</w:t>
      </w:r>
      <w:r w:rsidR="00DB2283" w:rsidRPr="00CB6E06">
        <w:rPr>
          <w:lang w:val="en-ZA"/>
        </w:rPr>
        <w:t xml:space="preserve"> in terms of clause 47 and Table 'K' of the Johannesb</w:t>
      </w:r>
      <w:r w:rsidR="00BC0A5A" w:rsidRPr="00CB6E06">
        <w:rPr>
          <w:lang w:val="en-ZA"/>
        </w:rPr>
        <w:t>urg Town Planning Scheme, 1979</w:t>
      </w:r>
      <w:r w:rsidR="006523F1" w:rsidRPr="00CB6E06">
        <w:rPr>
          <w:lang w:val="en-ZA"/>
        </w:rPr>
        <w:t xml:space="preserve"> (‘the Town Planning Scheme’</w:t>
      </w:r>
      <w:r w:rsidR="00927A5C" w:rsidRPr="00CB6E06">
        <w:rPr>
          <w:lang w:val="en-ZA"/>
        </w:rPr>
        <w:t>)</w:t>
      </w:r>
      <w:r w:rsidR="00BC0A5A" w:rsidRPr="00CB6E06">
        <w:rPr>
          <w:lang w:val="en-ZA"/>
        </w:rPr>
        <w:t xml:space="preserve">. This means </w:t>
      </w:r>
      <w:r w:rsidR="00DB2283" w:rsidRPr="00CB6E06">
        <w:rPr>
          <w:lang w:val="en-ZA"/>
        </w:rPr>
        <w:t xml:space="preserve">that the maximum permissible coverage of the </w:t>
      </w:r>
      <w:proofErr w:type="gramStart"/>
      <w:r w:rsidR="00DB2283" w:rsidRPr="00CB6E06">
        <w:rPr>
          <w:lang w:val="en-ZA"/>
        </w:rPr>
        <w:t>three storey</w:t>
      </w:r>
      <w:proofErr w:type="gramEnd"/>
      <w:r w:rsidR="00DB2283" w:rsidRPr="00CB6E06">
        <w:rPr>
          <w:lang w:val="en-ZA"/>
        </w:rPr>
        <w:t xml:space="preserve"> dwelling</w:t>
      </w:r>
      <w:r w:rsidR="007F185D" w:rsidRPr="00CB6E06">
        <w:rPr>
          <w:lang w:val="en-ZA"/>
        </w:rPr>
        <w:t xml:space="preserve"> is 40% of the area of the Erf.</w:t>
      </w:r>
      <w:r w:rsidR="00DB2283" w:rsidRPr="00CB6E06">
        <w:rPr>
          <w:lang w:val="en-ZA"/>
        </w:rPr>
        <w:t xml:space="preserve"> </w:t>
      </w:r>
      <w:r w:rsidR="007F185D" w:rsidRPr="00CB6E06">
        <w:rPr>
          <w:lang w:val="en-ZA"/>
        </w:rPr>
        <w:t>I</w:t>
      </w:r>
      <w:r w:rsidR="008A305F" w:rsidRPr="00CB6E06">
        <w:rPr>
          <w:lang w:val="en-ZA"/>
        </w:rPr>
        <w:t xml:space="preserve">t is so that </w:t>
      </w:r>
      <w:r w:rsidR="007F185D" w:rsidRPr="00CB6E06">
        <w:rPr>
          <w:lang w:val="en-ZA"/>
        </w:rPr>
        <w:lastRenderedPageBreak/>
        <w:t>t</w:t>
      </w:r>
      <w:r w:rsidR="00DB2283" w:rsidRPr="00CB6E06">
        <w:rPr>
          <w:lang w:val="en-ZA"/>
        </w:rPr>
        <w:t>he dwelling shown on the Site Development Plan</w:t>
      </w:r>
      <w:r w:rsidR="008A305F" w:rsidRPr="00CB6E06">
        <w:rPr>
          <w:lang w:val="en-ZA"/>
        </w:rPr>
        <w:t xml:space="preserve"> relating to the new residence erected on the applicant’s property </w:t>
      </w:r>
      <w:r w:rsidR="00DB2283" w:rsidRPr="00CB6E06">
        <w:rPr>
          <w:lang w:val="en-ZA"/>
        </w:rPr>
        <w:t xml:space="preserve">falls </w:t>
      </w:r>
      <w:r w:rsidR="007F0C57" w:rsidRPr="00CB6E06">
        <w:rPr>
          <w:lang w:val="en-ZA"/>
        </w:rPr>
        <w:t>within</w:t>
      </w:r>
      <w:r w:rsidR="008A305F" w:rsidRPr="00CB6E06">
        <w:rPr>
          <w:lang w:val="en-ZA"/>
        </w:rPr>
        <w:t xml:space="preserve"> the 40% coverage parameter. It may be apposite at this juncture to cite in full the provisions of clause 47 of the </w:t>
      </w:r>
      <w:r w:rsidR="006523F1" w:rsidRPr="00CB6E06">
        <w:rPr>
          <w:lang w:val="en-ZA"/>
        </w:rPr>
        <w:t>Town Planning Scheme</w:t>
      </w:r>
      <w:r w:rsidR="008A305F" w:rsidRPr="00CB6E06">
        <w:rPr>
          <w:lang w:val="en-ZA"/>
        </w:rPr>
        <w:t xml:space="preserve">, which reads </w:t>
      </w:r>
      <w:r w:rsidR="001A1DF4" w:rsidRPr="00CB6E06">
        <w:rPr>
          <w:lang w:val="en-ZA"/>
        </w:rPr>
        <w:t xml:space="preserve">in the relevant part </w:t>
      </w:r>
      <w:r w:rsidR="008A305F" w:rsidRPr="00CB6E06">
        <w:rPr>
          <w:lang w:val="en-ZA"/>
        </w:rPr>
        <w:t>as follows; -</w:t>
      </w:r>
    </w:p>
    <w:p w14:paraId="39F37CC8" w14:textId="77777777" w:rsidR="0058292D" w:rsidRPr="006110C1" w:rsidRDefault="00586384" w:rsidP="00D54E11">
      <w:pPr>
        <w:pStyle w:val="ListParagraph"/>
        <w:keepNext/>
        <w:spacing w:line="360" w:lineRule="auto"/>
        <w:ind w:left="0"/>
        <w:jc w:val="both"/>
        <w:rPr>
          <w:sz w:val="20"/>
          <w:szCs w:val="20"/>
          <w:lang w:val="en-ZA"/>
        </w:rPr>
      </w:pPr>
      <w:r w:rsidRPr="006110C1">
        <w:rPr>
          <w:sz w:val="20"/>
          <w:szCs w:val="20"/>
          <w:lang w:val="en-ZA"/>
        </w:rPr>
        <w:t>‘</w:t>
      </w:r>
      <w:r w:rsidR="006110C1" w:rsidRPr="000541E7">
        <w:rPr>
          <w:b/>
          <w:sz w:val="20"/>
          <w:szCs w:val="20"/>
          <w:lang w:val="en-ZA"/>
        </w:rPr>
        <w:t>47.</w:t>
      </w:r>
      <w:r w:rsidR="006110C1" w:rsidRPr="000541E7">
        <w:rPr>
          <w:b/>
          <w:sz w:val="20"/>
          <w:szCs w:val="20"/>
          <w:lang w:val="en-ZA"/>
        </w:rPr>
        <w:tab/>
      </w:r>
      <w:r w:rsidR="0058292D" w:rsidRPr="000541E7">
        <w:rPr>
          <w:b/>
          <w:sz w:val="20"/>
          <w:szCs w:val="20"/>
          <w:lang w:val="en-ZA"/>
        </w:rPr>
        <w:t>Coverage</w:t>
      </w:r>
    </w:p>
    <w:p w14:paraId="4D06CB8A" w14:textId="54B96BA3" w:rsidR="0058292D" w:rsidRPr="00CB6E06" w:rsidRDefault="00CB6E06" w:rsidP="00CB6E06">
      <w:pPr>
        <w:spacing w:line="360" w:lineRule="auto"/>
        <w:ind w:left="567" w:hanging="567"/>
        <w:jc w:val="both"/>
        <w:rPr>
          <w:sz w:val="20"/>
          <w:szCs w:val="20"/>
          <w:lang w:val="en-ZA"/>
        </w:rPr>
      </w:pPr>
      <w:r w:rsidRPr="006110C1">
        <w:rPr>
          <w:sz w:val="20"/>
          <w:szCs w:val="20"/>
          <w:lang w:val="en-ZA"/>
        </w:rPr>
        <w:t>(1)</w:t>
      </w:r>
      <w:r w:rsidRPr="006110C1">
        <w:rPr>
          <w:sz w:val="20"/>
          <w:szCs w:val="20"/>
          <w:lang w:val="en-ZA"/>
        </w:rPr>
        <w:tab/>
      </w:r>
      <w:r w:rsidR="0058292D" w:rsidRPr="00CB6E06">
        <w:rPr>
          <w:sz w:val="20"/>
          <w:szCs w:val="20"/>
          <w:lang w:val="en-ZA"/>
        </w:rPr>
        <w:t xml:space="preserve">No building shall be erected </w:t>
      </w:r>
      <w:proofErr w:type="gramStart"/>
      <w:r w:rsidR="0058292D" w:rsidRPr="00CB6E06">
        <w:rPr>
          <w:sz w:val="20"/>
          <w:szCs w:val="20"/>
          <w:lang w:val="en-ZA"/>
        </w:rPr>
        <w:t>so as to</w:t>
      </w:r>
      <w:proofErr w:type="gramEnd"/>
      <w:r w:rsidR="0058292D" w:rsidRPr="00CB6E06">
        <w:rPr>
          <w:sz w:val="20"/>
          <w:szCs w:val="20"/>
          <w:lang w:val="en-ZA"/>
        </w:rPr>
        <w:t xml:space="preserve"> cover a greater proportion of its erf or site than is permitted in terms of sub-clause (2).</w:t>
      </w:r>
    </w:p>
    <w:p w14:paraId="18BB4088" w14:textId="27F8D4E1" w:rsidR="0058292D" w:rsidRPr="00CB6E06" w:rsidRDefault="00CB6E06" w:rsidP="00CB6E06">
      <w:pPr>
        <w:spacing w:line="360" w:lineRule="auto"/>
        <w:ind w:left="567" w:hanging="567"/>
        <w:jc w:val="both"/>
        <w:rPr>
          <w:sz w:val="20"/>
          <w:szCs w:val="20"/>
          <w:lang w:val="en-ZA"/>
        </w:rPr>
      </w:pPr>
      <w:r w:rsidRPr="006110C1">
        <w:rPr>
          <w:sz w:val="20"/>
          <w:szCs w:val="20"/>
          <w:lang w:val="en-ZA"/>
        </w:rPr>
        <w:t>(2)</w:t>
      </w:r>
      <w:r w:rsidRPr="006110C1">
        <w:rPr>
          <w:sz w:val="20"/>
          <w:szCs w:val="20"/>
          <w:lang w:val="en-ZA"/>
        </w:rPr>
        <w:tab/>
      </w:r>
      <w:r w:rsidR="0058292D" w:rsidRPr="00CB6E06">
        <w:rPr>
          <w:sz w:val="20"/>
          <w:szCs w:val="20"/>
          <w:lang w:val="en-ZA"/>
        </w:rPr>
        <w:t xml:space="preserve">The maximum permissible coverage of erven or sites in the various Height Zones is as indicated in Table K or in the schedule or in the </w:t>
      </w:r>
      <w:r w:rsidR="00586384" w:rsidRPr="00CB6E06">
        <w:rPr>
          <w:sz w:val="20"/>
          <w:szCs w:val="20"/>
          <w:lang w:val="en-ZA"/>
        </w:rPr>
        <w:t xml:space="preserve">annexures </w:t>
      </w:r>
      <w:r w:rsidR="0058292D" w:rsidRPr="00CB6E06">
        <w:rPr>
          <w:sz w:val="20"/>
          <w:szCs w:val="20"/>
          <w:lang w:val="en-ZA"/>
        </w:rPr>
        <w:t xml:space="preserve">in Part </w:t>
      </w:r>
      <w:r w:rsidR="00586384" w:rsidRPr="00CB6E06">
        <w:rPr>
          <w:sz w:val="20"/>
          <w:szCs w:val="20"/>
          <w:lang w:val="en-ZA"/>
        </w:rPr>
        <w:t xml:space="preserve">IX, </w:t>
      </w:r>
      <w:r w:rsidR="0058292D" w:rsidRPr="00CB6E06">
        <w:rPr>
          <w:sz w:val="20"/>
          <w:szCs w:val="20"/>
          <w:lang w:val="en-ZA"/>
        </w:rPr>
        <w:t>Table K; See pages 63 and 64.</w:t>
      </w:r>
    </w:p>
    <w:p w14:paraId="62A75B40" w14:textId="28492618" w:rsidR="00586384" w:rsidRPr="00CB6E06" w:rsidRDefault="00CB6E06" w:rsidP="00CB6E06">
      <w:pPr>
        <w:spacing w:line="360" w:lineRule="auto"/>
        <w:ind w:left="567" w:hanging="567"/>
        <w:jc w:val="both"/>
        <w:rPr>
          <w:sz w:val="20"/>
          <w:szCs w:val="20"/>
          <w:lang w:val="en-ZA"/>
        </w:rPr>
      </w:pPr>
      <w:r w:rsidRPr="006110C1">
        <w:rPr>
          <w:sz w:val="20"/>
          <w:szCs w:val="20"/>
          <w:lang w:val="en-ZA"/>
        </w:rPr>
        <w:t>(3)</w:t>
      </w:r>
      <w:r w:rsidRPr="006110C1">
        <w:rPr>
          <w:sz w:val="20"/>
          <w:szCs w:val="20"/>
          <w:lang w:val="en-ZA"/>
        </w:rPr>
        <w:tab/>
      </w:r>
      <w:r w:rsidR="000541E7" w:rsidRPr="00CB6E06">
        <w:rPr>
          <w:sz w:val="20"/>
          <w:szCs w:val="20"/>
          <w:lang w:val="en-ZA"/>
        </w:rPr>
        <w:t>… … … (Deleted).</w:t>
      </w:r>
    </w:p>
    <w:p w14:paraId="496488C8" w14:textId="15942F4B" w:rsidR="0058292D" w:rsidRPr="00CB6E06" w:rsidRDefault="00CB6E06" w:rsidP="00CB6E06">
      <w:pPr>
        <w:tabs>
          <w:tab w:val="left" w:pos="284"/>
        </w:tabs>
        <w:spacing w:line="360" w:lineRule="auto"/>
        <w:ind w:left="709" w:hanging="709"/>
        <w:jc w:val="both"/>
        <w:rPr>
          <w:sz w:val="20"/>
          <w:szCs w:val="20"/>
          <w:lang w:val="en-ZA"/>
        </w:rPr>
      </w:pPr>
      <w:r w:rsidRPr="006110C1">
        <w:rPr>
          <w:sz w:val="20"/>
          <w:szCs w:val="20"/>
          <w:lang w:val="en-ZA"/>
        </w:rPr>
        <w:t>(4)</w:t>
      </w:r>
      <w:r w:rsidRPr="006110C1">
        <w:rPr>
          <w:sz w:val="20"/>
          <w:szCs w:val="20"/>
          <w:lang w:val="en-ZA"/>
        </w:rPr>
        <w:tab/>
      </w:r>
      <w:r w:rsidR="00586384" w:rsidRPr="00CB6E06">
        <w:rPr>
          <w:sz w:val="20"/>
          <w:szCs w:val="20"/>
          <w:lang w:val="en-ZA"/>
        </w:rPr>
        <w:t>(</w:t>
      </w:r>
      <w:r w:rsidR="000541E7" w:rsidRPr="00CB6E06">
        <w:rPr>
          <w:sz w:val="20"/>
          <w:szCs w:val="20"/>
          <w:lang w:val="en-ZA"/>
        </w:rPr>
        <w:t>a)</w:t>
      </w:r>
      <w:r w:rsidR="000541E7" w:rsidRPr="00CB6E06">
        <w:rPr>
          <w:sz w:val="20"/>
          <w:szCs w:val="20"/>
          <w:lang w:val="en-ZA"/>
        </w:rPr>
        <w:tab/>
      </w:r>
      <w:r w:rsidR="0058292D" w:rsidRPr="00CB6E06">
        <w:rPr>
          <w:sz w:val="20"/>
          <w:szCs w:val="20"/>
          <w:lang w:val="en-ZA"/>
        </w:rPr>
        <w:t>The provisions of sub-clause (2</w:t>
      </w:r>
      <w:r w:rsidR="00586384" w:rsidRPr="00CB6E06">
        <w:rPr>
          <w:sz w:val="20"/>
          <w:szCs w:val="20"/>
          <w:lang w:val="en-ZA"/>
        </w:rPr>
        <w:t>)</w:t>
      </w:r>
      <w:r w:rsidR="0058292D" w:rsidRPr="00CB6E06">
        <w:rPr>
          <w:sz w:val="20"/>
          <w:szCs w:val="20"/>
          <w:lang w:val="en-ZA"/>
        </w:rPr>
        <w:t xml:space="preserve"> shall apply to</w:t>
      </w:r>
      <w:r w:rsidR="00586384" w:rsidRPr="00CB6E06">
        <w:rPr>
          <w:sz w:val="20"/>
          <w:szCs w:val="20"/>
          <w:lang w:val="en-ZA"/>
        </w:rPr>
        <w:t xml:space="preserve"> </w:t>
      </w:r>
      <w:r w:rsidR="0058292D" w:rsidRPr="00CB6E06">
        <w:rPr>
          <w:sz w:val="20"/>
          <w:szCs w:val="20"/>
          <w:lang w:val="en-ZA"/>
        </w:rPr>
        <w:t>every storey in a building,</w:t>
      </w:r>
      <w:r w:rsidR="00586384" w:rsidRPr="00CB6E06">
        <w:rPr>
          <w:sz w:val="20"/>
          <w:szCs w:val="20"/>
          <w:lang w:val="en-ZA"/>
        </w:rPr>
        <w:t xml:space="preserve"> including any </w:t>
      </w:r>
      <w:r w:rsidR="000541E7" w:rsidRPr="00CB6E06">
        <w:rPr>
          <w:sz w:val="20"/>
          <w:szCs w:val="20"/>
          <w:lang w:val="en-ZA"/>
        </w:rPr>
        <w:t xml:space="preserve">   </w:t>
      </w:r>
      <w:r w:rsidR="00586384" w:rsidRPr="00CB6E06">
        <w:rPr>
          <w:sz w:val="20"/>
          <w:szCs w:val="20"/>
          <w:lang w:val="en-ZA"/>
        </w:rPr>
        <w:t xml:space="preserve">basement </w:t>
      </w:r>
      <w:proofErr w:type="gramStart"/>
      <w:r w:rsidR="00586384" w:rsidRPr="00CB6E06">
        <w:rPr>
          <w:sz w:val="20"/>
          <w:szCs w:val="20"/>
          <w:lang w:val="en-ZA"/>
        </w:rPr>
        <w:t>store;</w:t>
      </w:r>
      <w:proofErr w:type="gramEnd"/>
      <w:r w:rsidR="00586384" w:rsidRPr="00CB6E06">
        <w:rPr>
          <w:sz w:val="20"/>
          <w:szCs w:val="20"/>
          <w:lang w:val="en-ZA"/>
        </w:rPr>
        <w:t xml:space="preserve"> </w:t>
      </w:r>
    </w:p>
    <w:p w14:paraId="30E03507" w14:textId="77777777" w:rsidR="0058292D" w:rsidRPr="00316D8C" w:rsidRDefault="0058292D" w:rsidP="00316D8C">
      <w:pPr>
        <w:pStyle w:val="ListParagraph"/>
        <w:spacing w:line="360" w:lineRule="auto"/>
        <w:ind w:left="709" w:hanging="425"/>
        <w:jc w:val="both"/>
        <w:rPr>
          <w:sz w:val="20"/>
          <w:szCs w:val="20"/>
          <w:lang w:val="en-ZA"/>
        </w:rPr>
      </w:pPr>
      <w:r w:rsidRPr="006110C1">
        <w:rPr>
          <w:sz w:val="20"/>
          <w:szCs w:val="20"/>
          <w:lang w:val="en-ZA"/>
        </w:rPr>
        <w:t>(b)</w:t>
      </w:r>
      <w:r w:rsidRPr="006110C1">
        <w:rPr>
          <w:sz w:val="20"/>
          <w:szCs w:val="20"/>
          <w:lang w:val="en-ZA"/>
        </w:rPr>
        <w:tab/>
      </w:r>
      <w:r w:rsidR="00316D8C">
        <w:rPr>
          <w:sz w:val="20"/>
          <w:szCs w:val="20"/>
          <w:lang w:val="en-ZA"/>
        </w:rPr>
        <w:t xml:space="preserve">… … … </w:t>
      </w:r>
    </w:p>
    <w:p w14:paraId="245F1540" w14:textId="77777777" w:rsidR="0058292D" w:rsidRPr="006110C1" w:rsidRDefault="0058292D" w:rsidP="000541E7">
      <w:pPr>
        <w:pStyle w:val="ListParagraph"/>
        <w:spacing w:line="360" w:lineRule="auto"/>
        <w:ind w:left="567" w:hanging="567"/>
        <w:jc w:val="both"/>
        <w:rPr>
          <w:sz w:val="20"/>
          <w:szCs w:val="20"/>
          <w:lang w:val="en-ZA"/>
        </w:rPr>
      </w:pPr>
      <w:r w:rsidRPr="006110C1">
        <w:rPr>
          <w:sz w:val="20"/>
          <w:szCs w:val="20"/>
          <w:lang w:val="en-ZA"/>
        </w:rPr>
        <w:t>(5)</w:t>
      </w:r>
      <w:r w:rsidRPr="006110C1">
        <w:rPr>
          <w:sz w:val="20"/>
          <w:szCs w:val="20"/>
          <w:lang w:val="en-ZA"/>
        </w:rPr>
        <w:tab/>
        <w:t>For the purposes of the foregoing</w:t>
      </w:r>
      <w:r w:rsidR="0000786C" w:rsidRPr="006110C1">
        <w:rPr>
          <w:sz w:val="20"/>
          <w:szCs w:val="20"/>
          <w:lang w:val="en-ZA"/>
        </w:rPr>
        <w:t xml:space="preserve"> provisions of this </w:t>
      </w:r>
      <w:r w:rsidRPr="006110C1">
        <w:rPr>
          <w:sz w:val="20"/>
          <w:szCs w:val="20"/>
          <w:lang w:val="en-ZA"/>
        </w:rPr>
        <w:t>clause no account shall be taken -</w:t>
      </w:r>
    </w:p>
    <w:p w14:paraId="6EBF0B91" w14:textId="41E56381" w:rsidR="0058292D" w:rsidRPr="00CB6E06" w:rsidRDefault="00CB6E06" w:rsidP="00CB6E06">
      <w:pPr>
        <w:spacing w:line="360" w:lineRule="auto"/>
        <w:ind w:left="720" w:hanging="436"/>
        <w:jc w:val="both"/>
        <w:rPr>
          <w:sz w:val="20"/>
          <w:szCs w:val="20"/>
          <w:lang w:val="en-ZA"/>
        </w:rPr>
      </w:pPr>
      <w:r w:rsidRPr="006110C1">
        <w:rPr>
          <w:sz w:val="20"/>
          <w:szCs w:val="20"/>
          <w:lang w:val="en-ZA"/>
        </w:rPr>
        <w:t>(a)</w:t>
      </w:r>
      <w:r w:rsidRPr="006110C1">
        <w:rPr>
          <w:sz w:val="20"/>
          <w:szCs w:val="20"/>
          <w:lang w:val="en-ZA"/>
        </w:rPr>
        <w:tab/>
      </w:r>
      <w:r w:rsidR="0058292D" w:rsidRPr="00CB6E06">
        <w:rPr>
          <w:sz w:val="20"/>
          <w:szCs w:val="20"/>
          <w:lang w:val="en-ZA"/>
        </w:rPr>
        <w:t xml:space="preserve">of an area not exceeding 20% of an erf or site </w:t>
      </w:r>
      <w:r w:rsidR="0000786C" w:rsidRPr="00CB6E06">
        <w:rPr>
          <w:sz w:val="20"/>
          <w:szCs w:val="20"/>
          <w:lang w:val="en-ZA"/>
        </w:rPr>
        <w:t>in</w:t>
      </w:r>
      <w:r w:rsidR="0058292D" w:rsidRPr="00CB6E06">
        <w:rPr>
          <w:sz w:val="20"/>
          <w:szCs w:val="20"/>
          <w:lang w:val="en-ZA"/>
        </w:rPr>
        <w:t xml:space="preserve"> Height Zones 0 and 5 to </w:t>
      </w:r>
      <w:r w:rsidR="0000786C" w:rsidRPr="00CB6E06">
        <w:rPr>
          <w:sz w:val="20"/>
          <w:szCs w:val="20"/>
          <w:lang w:val="en-ZA"/>
        </w:rPr>
        <w:t>8</w:t>
      </w:r>
      <w:r w:rsidR="0058292D" w:rsidRPr="00CB6E06">
        <w:rPr>
          <w:sz w:val="20"/>
          <w:szCs w:val="20"/>
          <w:lang w:val="en-ZA"/>
        </w:rPr>
        <w:t xml:space="preserve"> upon which a</w:t>
      </w:r>
      <w:r w:rsidR="0000786C" w:rsidRPr="00CB6E06">
        <w:rPr>
          <w:sz w:val="20"/>
          <w:szCs w:val="20"/>
          <w:lang w:val="en-ZA"/>
        </w:rPr>
        <w:t xml:space="preserve"> </w:t>
      </w:r>
      <w:r w:rsidR="0058292D" w:rsidRPr="00CB6E06">
        <w:rPr>
          <w:sz w:val="20"/>
          <w:szCs w:val="20"/>
          <w:lang w:val="en-ZA"/>
        </w:rPr>
        <w:t>residential building or d</w:t>
      </w:r>
      <w:r w:rsidR="00ED4541" w:rsidRPr="00CB6E06">
        <w:rPr>
          <w:sz w:val="20"/>
          <w:szCs w:val="20"/>
          <w:lang w:val="en-ZA"/>
        </w:rPr>
        <w:t xml:space="preserve">welling units, but </w:t>
      </w:r>
      <w:r w:rsidR="0000786C" w:rsidRPr="00CB6E06">
        <w:rPr>
          <w:sz w:val="20"/>
          <w:szCs w:val="20"/>
          <w:lang w:val="en-ZA"/>
        </w:rPr>
        <w:t>excluding</w:t>
      </w:r>
      <w:r w:rsidR="00ED4541" w:rsidRPr="00CB6E06">
        <w:rPr>
          <w:sz w:val="20"/>
          <w:szCs w:val="20"/>
          <w:lang w:val="en-ZA"/>
        </w:rPr>
        <w:t xml:space="preserve"> </w:t>
      </w:r>
      <w:r w:rsidR="0058292D" w:rsidRPr="00CB6E06">
        <w:rPr>
          <w:sz w:val="20"/>
          <w:szCs w:val="20"/>
          <w:lang w:val="en-ZA"/>
        </w:rPr>
        <w:t>a dwelling house, has been erected</w:t>
      </w:r>
      <w:r w:rsidR="00ED4541" w:rsidRPr="00CB6E06">
        <w:rPr>
          <w:sz w:val="20"/>
          <w:szCs w:val="20"/>
          <w:lang w:val="en-ZA"/>
        </w:rPr>
        <w:t xml:space="preserve"> </w:t>
      </w:r>
      <w:r w:rsidR="0058292D" w:rsidRPr="00CB6E06">
        <w:rPr>
          <w:sz w:val="20"/>
          <w:szCs w:val="20"/>
          <w:lang w:val="en-ZA"/>
        </w:rPr>
        <w:t>where such area is used for private garages and</w:t>
      </w:r>
      <w:r w:rsidR="00ED4541" w:rsidRPr="00CB6E06">
        <w:rPr>
          <w:sz w:val="20"/>
          <w:szCs w:val="20"/>
          <w:lang w:val="en-ZA"/>
        </w:rPr>
        <w:t xml:space="preserve"> </w:t>
      </w:r>
      <w:r w:rsidR="0058292D" w:rsidRPr="00CB6E06">
        <w:rPr>
          <w:sz w:val="20"/>
          <w:szCs w:val="20"/>
          <w:lang w:val="en-ZA"/>
        </w:rPr>
        <w:t>accommodation for domestic servants: Provided</w:t>
      </w:r>
      <w:r w:rsidR="00ED4541" w:rsidRPr="00CB6E06">
        <w:rPr>
          <w:sz w:val="20"/>
          <w:szCs w:val="20"/>
          <w:lang w:val="en-ZA"/>
        </w:rPr>
        <w:t xml:space="preserve"> </w:t>
      </w:r>
      <w:r w:rsidR="0058292D" w:rsidRPr="00CB6E06">
        <w:rPr>
          <w:sz w:val="20"/>
          <w:szCs w:val="20"/>
          <w:lang w:val="en-ZA"/>
        </w:rPr>
        <w:t>that this provision shall not be applicable to</w:t>
      </w:r>
      <w:r w:rsidR="00ED4541" w:rsidRPr="00CB6E06">
        <w:rPr>
          <w:sz w:val="20"/>
          <w:szCs w:val="20"/>
          <w:lang w:val="en-ZA"/>
        </w:rPr>
        <w:t xml:space="preserve"> </w:t>
      </w:r>
      <w:r w:rsidR="0058292D" w:rsidRPr="00CB6E06">
        <w:rPr>
          <w:sz w:val="20"/>
          <w:szCs w:val="20"/>
          <w:lang w:val="en-ZA"/>
        </w:rPr>
        <w:t xml:space="preserve">any erf or site in Use Zones II and </w:t>
      </w:r>
      <w:proofErr w:type="gramStart"/>
      <w:r w:rsidR="0058292D" w:rsidRPr="00CB6E06">
        <w:rPr>
          <w:sz w:val="20"/>
          <w:szCs w:val="20"/>
          <w:lang w:val="en-ZA"/>
        </w:rPr>
        <w:t>III;</w:t>
      </w:r>
      <w:proofErr w:type="gramEnd"/>
    </w:p>
    <w:p w14:paraId="322BB948" w14:textId="7EE866DA" w:rsidR="0058292D" w:rsidRPr="00CB6E06" w:rsidRDefault="00CB6E06" w:rsidP="00CB6E06">
      <w:pPr>
        <w:spacing w:line="360" w:lineRule="auto"/>
        <w:ind w:left="720" w:hanging="436"/>
        <w:jc w:val="both"/>
        <w:rPr>
          <w:sz w:val="20"/>
          <w:szCs w:val="20"/>
          <w:lang w:val="en-ZA"/>
        </w:rPr>
      </w:pPr>
      <w:r w:rsidRPr="006110C1">
        <w:rPr>
          <w:sz w:val="20"/>
          <w:szCs w:val="20"/>
          <w:lang w:val="en-ZA"/>
        </w:rPr>
        <w:t>(b)</w:t>
      </w:r>
      <w:r w:rsidRPr="006110C1">
        <w:rPr>
          <w:sz w:val="20"/>
          <w:szCs w:val="20"/>
          <w:lang w:val="en-ZA"/>
        </w:rPr>
        <w:tab/>
      </w:r>
      <w:r w:rsidR="0058292D" w:rsidRPr="00CB6E06">
        <w:rPr>
          <w:sz w:val="20"/>
          <w:szCs w:val="20"/>
          <w:lang w:val="en-ZA"/>
        </w:rPr>
        <w:t xml:space="preserve">of the area covered by </w:t>
      </w:r>
      <w:r w:rsidR="00ED4541" w:rsidRPr="00CB6E06">
        <w:rPr>
          <w:sz w:val="20"/>
          <w:szCs w:val="20"/>
          <w:lang w:val="en-ZA"/>
        </w:rPr>
        <w:t xml:space="preserve">an open </w:t>
      </w:r>
      <w:proofErr w:type="spellStart"/>
      <w:r w:rsidR="00ED4541" w:rsidRPr="00CB6E06">
        <w:rPr>
          <w:sz w:val="20"/>
          <w:szCs w:val="20"/>
          <w:lang w:val="en-ZA"/>
        </w:rPr>
        <w:t>verandah</w:t>
      </w:r>
      <w:proofErr w:type="spellEnd"/>
      <w:r w:rsidR="00ED4541" w:rsidRPr="00CB6E06">
        <w:rPr>
          <w:sz w:val="20"/>
          <w:szCs w:val="20"/>
          <w:lang w:val="en-ZA"/>
        </w:rPr>
        <w:t xml:space="preserve"> or </w:t>
      </w:r>
      <w:r w:rsidR="0058292D" w:rsidRPr="00CB6E06">
        <w:rPr>
          <w:sz w:val="20"/>
          <w:szCs w:val="20"/>
          <w:lang w:val="en-ZA"/>
        </w:rPr>
        <w:t>balcony in a dwelling house, a building</w:t>
      </w:r>
      <w:r w:rsidR="00ED4541" w:rsidRPr="00CB6E06">
        <w:rPr>
          <w:sz w:val="20"/>
          <w:szCs w:val="20"/>
          <w:lang w:val="en-ZA"/>
        </w:rPr>
        <w:t xml:space="preserve"> </w:t>
      </w:r>
      <w:r w:rsidR="0058292D" w:rsidRPr="00CB6E06">
        <w:rPr>
          <w:sz w:val="20"/>
          <w:szCs w:val="20"/>
          <w:lang w:val="en-ZA"/>
        </w:rPr>
        <w:t>containing two or more</w:t>
      </w:r>
      <w:r w:rsidR="00ED4541" w:rsidRPr="00CB6E06">
        <w:rPr>
          <w:sz w:val="20"/>
          <w:szCs w:val="20"/>
          <w:lang w:val="en-ZA"/>
        </w:rPr>
        <w:t xml:space="preserve"> dwelling units, a </w:t>
      </w:r>
      <w:r w:rsidR="0058292D" w:rsidRPr="00CB6E06">
        <w:rPr>
          <w:sz w:val="20"/>
          <w:szCs w:val="20"/>
          <w:lang w:val="en-ZA"/>
        </w:rPr>
        <w:t>residential building or institution: Provided</w:t>
      </w:r>
      <w:r w:rsidR="00ED4541" w:rsidRPr="00CB6E06">
        <w:rPr>
          <w:sz w:val="20"/>
          <w:szCs w:val="20"/>
          <w:lang w:val="en-ZA"/>
        </w:rPr>
        <w:t xml:space="preserve"> </w:t>
      </w:r>
      <w:r w:rsidR="0058292D" w:rsidRPr="00CB6E06">
        <w:rPr>
          <w:sz w:val="20"/>
          <w:szCs w:val="20"/>
          <w:lang w:val="en-ZA"/>
        </w:rPr>
        <w:t xml:space="preserve">that such </w:t>
      </w:r>
      <w:proofErr w:type="spellStart"/>
      <w:r w:rsidR="0058292D" w:rsidRPr="00CB6E06">
        <w:rPr>
          <w:sz w:val="20"/>
          <w:szCs w:val="20"/>
          <w:lang w:val="en-ZA"/>
        </w:rPr>
        <w:t>verandahs</w:t>
      </w:r>
      <w:proofErr w:type="spellEnd"/>
      <w:r w:rsidR="0058292D" w:rsidRPr="00CB6E06">
        <w:rPr>
          <w:sz w:val="20"/>
          <w:szCs w:val="20"/>
          <w:lang w:val="en-ZA"/>
        </w:rPr>
        <w:t xml:space="preserve"> and balconies </w:t>
      </w:r>
      <w:r w:rsidR="00ED4541" w:rsidRPr="00CB6E06">
        <w:rPr>
          <w:sz w:val="20"/>
          <w:szCs w:val="20"/>
          <w:lang w:val="en-ZA"/>
        </w:rPr>
        <w:t>may</w:t>
      </w:r>
      <w:r w:rsidR="0058292D" w:rsidRPr="00CB6E06">
        <w:rPr>
          <w:sz w:val="20"/>
          <w:szCs w:val="20"/>
          <w:lang w:val="en-ZA"/>
        </w:rPr>
        <w:t xml:space="preserve"> be</w:t>
      </w:r>
      <w:r w:rsidR="00ED4541" w:rsidRPr="00CB6E06">
        <w:rPr>
          <w:sz w:val="20"/>
          <w:szCs w:val="20"/>
          <w:lang w:val="en-ZA"/>
        </w:rPr>
        <w:t xml:space="preserve"> </w:t>
      </w:r>
      <w:r w:rsidR="0058292D" w:rsidRPr="00CB6E06">
        <w:rPr>
          <w:sz w:val="20"/>
          <w:szCs w:val="20"/>
          <w:lang w:val="en-ZA"/>
        </w:rPr>
        <w:t>enclosed if such area does not exceed 3% of an</w:t>
      </w:r>
      <w:r w:rsidR="00ED4541" w:rsidRPr="00CB6E06">
        <w:rPr>
          <w:sz w:val="20"/>
          <w:szCs w:val="20"/>
          <w:lang w:val="en-ZA"/>
        </w:rPr>
        <w:t xml:space="preserve"> </w:t>
      </w:r>
      <w:r w:rsidR="0058292D" w:rsidRPr="00CB6E06">
        <w:rPr>
          <w:sz w:val="20"/>
          <w:szCs w:val="20"/>
          <w:lang w:val="en-ZA"/>
        </w:rPr>
        <w:t xml:space="preserve">erf or </w:t>
      </w:r>
      <w:proofErr w:type="gramStart"/>
      <w:r w:rsidR="0058292D" w:rsidRPr="00CB6E06">
        <w:rPr>
          <w:sz w:val="20"/>
          <w:szCs w:val="20"/>
          <w:lang w:val="en-ZA"/>
        </w:rPr>
        <w:t>Site;</w:t>
      </w:r>
      <w:proofErr w:type="gramEnd"/>
    </w:p>
    <w:p w14:paraId="526FBF85" w14:textId="3B010368" w:rsidR="0058292D" w:rsidRPr="00CB6E06" w:rsidRDefault="00CB6E06" w:rsidP="00CB6E06">
      <w:pPr>
        <w:spacing w:after="120" w:line="360" w:lineRule="auto"/>
        <w:ind w:left="721" w:hanging="437"/>
        <w:jc w:val="both"/>
        <w:rPr>
          <w:sz w:val="20"/>
          <w:szCs w:val="20"/>
          <w:lang w:val="en-ZA"/>
        </w:rPr>
      </w:pPr>
      <w:r w:rsidRPr="006110C1">
        <w:rPr>
          <w:sz w:val="20"/>
          <w:szCs w:val="20"/>
          <w:lang w:val="en-ZA"/>
        </w:rPr>
        <w:t>(c)</w:t>
      </w:r>
      <w:r w:rsidRPr="006110C1">
        <w:rPr>
          <w:sz w:val="20"/>
          <w:szCs w:val="20"/>
          <w:lang w:val="en-ZA"/>
        </w:rPr>
        <w:tab/>
      </w:r>
      <w:r w:rsidR="00316D8C" w:rsidRPr="00CB6E06">
        <w:rPr>
          <w:sz w:val="20"/>
          <w:szCs w:val="20"/>
          <w:lang w:val="en-ZA"/>
        </w:rPr>
        <w:t>… … …’.</w:t>
      </w:r>
    </w:p>
    <w:p w14:paraId="24132C48" w14:textId="737A9442" w:rsidR="006523F1" w:rsidRPr="00CB6E06" w:rsidRDefault="00CB6E06" w:rsidP="00CB6E06">
      <w:pPr>
        <w:spacing w:after="120" w:line="360" w:lineRule="auto"/>
        <w:jc w:val="both"/>
        <w:rPr>
          <w:lang w:val="en-ZA"/>
        </w:rPr>
      </w:pPr>
      <w:r>
        <w:rPr>
          <w:lang w:val="en-ZA"/>
        </w:rPr>
        <w:t>[9].</w:t>
      </w:r>
      <w:r>
        <w:rPr>
          <w:lang w:val="en-ZA"/>
        </w:rPr>
        <w:tab/>
      </w:r>
      <w:r w:rsidR="006523F1" w:rsidRPr="00CB6E06">
        <w:rPr>
          <w:lang w:val="en-ZA"/>
        </w:rPr>
        <w:t xml:space="preserve">Coming back to the facts </w:t>
      </w:r>
      <w:r w:rsidR="006523F1" w:rsidRPr="00CB6E06">
        <w:rPr>
          <w:i/>
          <w:lang w:val="en-ZA"/>
        </w:rPr>
        <w:t xml:space="preserve">in </w:t>
      </w:r>
      <w:proofErr w:type="spellStart"/>
      <w:r w:rsidR="006523F1" w:rsidRPr="00CB6E06">
        <w:rPr>
          <w:i/>
          <w:lang w:val="en-ZA"/>
        </w:rPr>
        <w:t>casu</w:t>
      </w:r>
      <w:proofErr w:type="spellEnd"/>
      <w:r w:rsidR="006523F1" w:rsidRPr="00CB6E06">
        <w:rPr>
          <w:lang w:val="en-ZA"/>
        </w:rPr>
        <w:t>, it is not disputed that the</w:t>
      </w:r>
      <w:r w:rsidR="00DB2283" w:rsidRPr="00CB6E06">
        <w:rPr>
          <w:lang w:val="en-ZA"/>
        </w:rPr>
        <w:t xml:space="preserve"> coverage </w:t>
      </w:r>
      <w:r w:rsidR="006523F1" w:rsidRPr="00CB6E06">
        <w:rPr>
          <w:lang w:val="en-ZA"/>
        </w:rPr>
        <w:t>dimensions</w:t>
      </w:r>
      <w:r w:rsidR="00DB2283" w:rsidRPr="00CB6E06">
        <w:rPr>
          <w:lang w:val="en-ZA"/>
        </w:rPr>
        <w:t xml:space="preserve"> referred to in the </w:t>
      </w:r>
      <w:r w:rsidR="006523F1" w:rsidRPr="00CB6E06">
        <w:rPr>
          <w:lang w:val="en-ZA"/>
        </w:rPr>
        <w:t xml:space="preserve">original </w:t>
      </w:r>
      <w:r w:rsidR="00316D8C" w:rsidRPr="00CB6E06">
        <w:rPr>
          <w:lang w:val="en-ZA"/>
        </w:rPr>
        <w:t>SDP</w:t>
      </w:r>
      <w:r w:rsidR="006523F1" w:rsidRPr="00CB6E06">
        <w:rPr>
          <w:lang w:val="en-ZA"/>
        </w:rPr>
        <w:t xml:space="preserve"> and </w:t>
      </w:r>
      <w:r w:rsidR="00316D8C" w:rsidRPr="00CB6E06">
        <w:rPr>
          <w:lang w:val="en-ZA"/>
        </w:rPr>
        <w:t xml:space="preserve">the </w:t>
      </w:r>
      <w:r w:rsidR="006523F1" w:rsidRPr="00CB6E06">
        <w:rPr>
          <w:lang w:val="en-ZA"/>
        </w:rPr>
        <w:t>Building P</w:t>
      </w:r>
      <w:r w:rsidR="00DB2283" w:rsidRPr="00CB6E06">
        <w:rPr>
          <w:lang w:val="en-ZA"/>
        </w:rPr>
        <w:t>lans</w:t>
      </w:r>
      <w:r w:rsidR="006523F1" w:rsidRPr="00CB6E06">
        <w:rPr>
          <w:lang w:val="en-ZA"/>
        </w:rPr>
        <w:t xml:space="preserve">, relating to the applicant’s property, </w:t>
      </w:r>
      <w:r w:rsidR="00316D8C" w:rsidRPr="00CB6E06">
        <w:rPr>
          <w:lang w:val="en-ZA"/>
        </w:rPr>
        <w:t>did not i</w:t>
      </w:r>
      <w:r w:rsidR="00DB2283" w:rsidRPr="00CB6E06">
        <w:rPr>
          <w:lang w:val="en-ZA"/>
        </w:rPr>
        <w:t xml:space="preserve">nclude the balconies, </w:t>
      </w:r>
      <w:r w:rsidR="006523F1" w:rsidRPr="00CB6E06">
        <w:rPr>
          <w:lang w:val="en-ZA"/>
        </w:rPr>
        <w:t xml:space="preserve">which are </w:t>
      </w:r>
      <w:r w:rsidR="007F0C57" w:rsidRPr="00CB6E06">
        <w:rPr>
          <w:lang w:val="en-ZA"/>
        </w:rPr>
        <w:t>not enclosed.</w:t>
      </w:r>
      <w:r w:rsidR="00DB2283" w:rsidRPr="00CB6E06">
        <w:rPr>
          <w:lang w:val="en-ZA"/>
        </w:rPr>
        <w:t xml:space="preserve"> They were accordingly lawfully excluded </w:t>
      </w:r>
      <w:r w:rsidR="007F0C57" w:rsidRPr="00CB6E06">
        <w:rPr>
          <w:lang w:val="en-ZA"/>
        </w:rPr>
        <w:t>in</w:t>
      </w:r>
      <w:r w:rsidR="00DB2283" w:rsidRPr="00CB6E06">
        <w:rPr>
          <w:lang w:val="en-ZA"/>
        </w:rPr>
        <w:t xml:space="preserve"> terms of clause 47(5)(b) of the Town Planning Scheme</w:t>
      </w:r>
      <w:r w:rsidR="006523F1" w:rsidRPr="00CB6E06">
        <w:rPr>
          <w:lang w:val="en-ZA"/>
        </w:rPr>
        <w:t>. This much was admitted and accepted by the MMC and the City.</w:t>
      </w:r>
    </w:p>
    <w:p w14:paraId="0E968D44" w14:textId="7CF636C0" w:rsidR="00DB2283" w:rsidRPr="00CB6E06" w:rsidRDefault="00CB6E06" w:rsidP="00CB6E06">
      <w:pPr>
        <w:spacing w:after="120" w:line="360" w:lineRule="auto"/>
        <w:jc w:val="both"/>
        <w:rPr>
          <w:lang w:val="en-ZA"/>
        </w:rPr>
      </w:pPr>
      <w:r w:rsidRPr="002039FA">
        <w:rPr>
          <w:lang w:val="en-ZA"/>
        </w:rPr>
        <w:t>[10].</w:t>
      </w:r>
      <w:r w:rsidRPr="002039FA">
        <w:rPr>
          <w:lang w:val="en-ZA"/>
        </w:rPr>
        <w:tab/>
      </w:r>
      <w:r w:rsidR="00DB2283" w:rsidRPr="00CB6E06">
        <w:rPr>
          <w:lang w:val="en-ZA"/>
        </w:rPr>
        <w:t>Notwithstanding</w:t>
      </w:r>
      <w:r w:rsidR="006523F1" w:rsidRPr="00CB6E06">
        <w:rPr>
          <w:lang w:val="en-ZA"/>
        </w:rPr>
        <w:t xml:space="preserve"> the fact</w:t>
      </w:r>
      <w:r w:rsidR="00DB2283" w:rsidRPr="00CB6E06">
        <w:rPr>
          <w:lang w:val="en-ZA"/>
        </w:rPr>
        <w:t xml:space="preserve"> that the </w:t>
      </w:r>
      <w:r w:rsidR="00316D8C" w:rsidRPr="00CB6E06">
        <w:rPr>
          <w:lang w:val="en-ZA"/>
        </w:rPr>
        <w:t>SDP</w:t>
      </w:r>
      <w:r w:rsidR="00DB2283" w:rsidRPr="00CB6E06">
        <w:rPr>
          <w:lang w:val="en-ZA"/>
        </w:rPr>
        <w:t xml:space="preserve"> and </w:t>
      </w:r>
      <w:r w:rsidR="006523F1" w:rsidRPr="00CB6E06">
        <w:rPr>
          <w:lang w:val="en-ZA"/>
        </w:rPr>
        <w:t>the B</w:t>
      </w:r>
      <w:r w:rsidR="00DB2283" w:rsidRPr="00CB6E06">
        <w:rPr>
          <w:lang w:val="en-ZA"/>
        </w:rPr>
        <w:t>uilding</w:t>
      </w:r>
      <w:r w:rsidR="00FA1391" w:rsidRPr="00CB6E06">
        <w:rPr>
          <w:lang w:val="en-ZA"/>
        </w:rPr>
        <w:t xml:space="preserve"> </w:t>
      </w:r>
      <w:r w:rsidR="006523F1" w:rsidRPr="00CB6E06">
        <w:rPr>
          <w:lang w:val="en-ZA"/>
        </w:rPr>
        <w:t>P</w:t>
      </w:r>
      <w:r w:rsidR="00DB2283" w:rsidRPr="00CB6E06">
        <w:rPr>
          <w:lang w:val="en-ZA"/>
        </w:rPr>
        <w:t>lan</w:t>
      </w:r>
      <w:r w:rsidR="00316D8C" w:rsidRPr="00CB6E06">
        <w:rPr>
          <w:lang w:val="en-ZA"/>
        </w:rPr>
        <w:t xml:space="preserve"> were compliant with clause 47(1</w:t>
      </w:r>
      <w:r w:rsidR="00DB2283" w:rsidRPr="00CB6E06">
        <w:rPr>
          <w:lang w:val="en-ZA"/>
        </w:rPr>
        <w:t>)</w:t>
      </w:r>
      <w:r w:rsidR="00316D8C" w:rsidRPr="00CB6E06">
        <w:rPr>
          <w:lang w:val="en-ZA"/>
        </w:rPr>
        <w:t xml:space="preserve"> and (2)</w:t>
      </w:r>
      <w:r w:rsidR="00DB2283" w:rsidRPr="00CB6E06">
        <w:rPr>
          <w:lang w:val="en-ZA"/>
        </w:rPr>
        <w:t xml:space="preserve"> of the Town Planning Scheme</w:t>
      </w:r>
      <w:r w:rsidR="006523F1" w:rsidRPr="00CB6E06">
        <w:rPr>
          <w:lang w:val="en-ZA"/>
        </w:rPr>
        <w:t xml:space="preserve"> (supra), Confident Concept</w:t>
      </w:r>
      <w:r w:rsidR="002039FA" w:rsidRPr="00CB6E06">
        <w:rPr>
          <w:lang w:val="en-ZA"/>
        </w:rPr>
        <w:t>, on the advice of i</w:t>
      </w:r>
      <w:r w:rsidR="00DB2283" w:rsidRPr="00CB6E06">
        <w:rPr>
          <w:lang w:val="en-ZA"/>
        </w:rPr>
        <w:t>ts legal and other advisers</w:t>
      </w:r>
      <w:r w:rsidR="002039FA" w:rsidRPr="00CB6E06">
        <w:rPr>
          <w:lang w:val="en-ZA"/>
        </w:rPr>
        <w:t>,</w:t>
      </w:r>
      <w:r w:rsidR="00DB2283" w:rsidRPr="00CB6E06">
        <w:rPr>
          <w:lang w:val="en-ZA"/>
        </w:rPr>
        <w:t xml:space="preserve"> decided to </w:t>
      </w:r>
      <w:r w:rsidR="002039FA" w:rsidRPr="00CB6E06">
        <w:rPr>
          <w:lang w:val="en-ZA"/>
        </w:rPr>
        <w:t xml:space="preserve">nevertheless </w:t>
      </w:r>
      <w:r w:rsidR="00DB2283" w:rsidRPr="00CB6E06">
        <w:rPr>
          <w:lang w:val="en-ZA"/>
        </w:rPr>
        <w:t>submit</w:t>
      </w:r>
      <w:r w:rsidR="002039FA" w:rsidRPr="00CB6E06">
        <w:rPr>
          <w:lang w:val="en-ZA"/>
        </w:rPr>
        <w:t xml:space="preserve"> t</w:t>
      </w:r>
      <w:r w:rsidR="00DB2283" w:rsidRPr="00CB6E06">
        <w:rPr>
          <w:lang w:val="en-ZA"/>
        </w:rPr>
        <w:t>he rezoning application</w:t>
      </w:r>
      <w:r w:rsidR="002039FA" w:rsidRPr="00CB6E06">
        <w:rPr>
          <w:lang w:val="en-ZA"/>
        </w:rPr>
        <w:t xml:space="preserve">, which, in my view and having </w:t>
      </w:r>
      <w:r w:rsidR="002039FA" w:rsidRPr="00CB6E06">
        <w:rPr>
          <w:lang w:val="en-ZA"/>
        </w:rPr>
        <w:lastRenderedPageBreak/>
        <w:t xml:space="preserve">regard to what is said above relating to the compliance with the applicable coverage requirement, was </w:t>
      </w:r>
      <w:r w:rsidR="00DB2283" w:rsidRPr="00CB6E06">
        <w:rPr>
          <w:lang w:val="en-ZA"/>
        </w:rPr>
        <w:t>totally unnecessary.</w:t>
      </w:r>
      <w:r w:rsidR="002039FA" w:rsidRPr="00CB6E06">
        <w:rPr>
          <w:lang w:val="en-ZA"/>
        </w:rPr>
        <w:t xml:space="preserve"> </w:t>
      </w:r>
      <w:r w:rsidR="00DB2283" w:rsidRPr="00CB6E06">
        <w:rPr>
          <w:lang w:val="en-ZA"/>
        </w:rPr>
        <w:t>On 1 September 2015</w:t>
      </w:r>
      <w:r w:rsidR="002039FA" w:rsidRPr="00CB6E06">
        <w:rPr>
          <w:lang w:val="en-ZA"/>
        </w:rPr>
        <w:t xml:space="preserve">, </w:t>
      </w:r>
      <w:r w:rsidR="00DB2283" w:rsidRPr="00CB6E06">
        <w:rPr>
          <w:lang w:val="en-ZA"/>
        </w:rPr>
        <w:t>the</w:t>
      </w:r>
      <w:r w:rsidR="002039FA" w:rsidRPr="00CB6E06">
        <w:rPr>
          <w:lang w:val="en-ZA"/>
        </w:rPr>
        <w:t xml:space="preserve"> aforesaid rezoning application was </w:t>
      </w:r>
      <w:r w:rsidR="00DB2283" w:rsidRPr="00CB6E06">
        <w:rPr>
          <w:lang w:val="en-ZA"/>
        </w:rPr>
        <w:t xml:space="preserve">submitted </w:t>
      </w:r>
      <w:r w:rsidR="002039FA" w:rsidRPr="00CB6E06">
        <w:rPr>
          <w:lang w:val="en-ZA"/>
        </w:rPr>
        <w:t>to the City of Johannesburg, and the</w:t>
      </w:r>
      <w:r w:rsidR="00DB2283" w:rsidRPr="00CB6E06">
        <w:rPr>
          <w:lang w:val="en-ZA"/>
        </w:rPr>
        <w:t xml:space="preserve"> </w:t>
      </w:r>
      <w:proofErr w:type="spellStart"/>
      <w:r w:rsidR="00DB2283" w:rsidRPr="00CB6E06">
        <w:rPr>
          <w:lang w:val="en-ZA"/>
        </w:rPr>
        <w:t>Lewisons</w:t>
      </w:r>
      <w:proofErr w:type="spellEnd"/>
      <w:r w:rsidR="00DB2283" w:rsidRPr="00CB6E06">
        <w:rPr>
          <w:lang w:val="en-ZA"/>
        </w:rPr>
        <w:t xml:space="preserve"> and the </w:t>
      </w:r>
      <w:r w:rsidR="002039FA" w:rsidRPr="00CB6E06">
        <w:rPr>
          <w:lang w:val="en-ZA"/>
        </w:rPr>
        <w:t xml:space="preserve">Residents’ Association </w:t>
      </w:r>
      <w:r w:rsidR="00DB2283" w:rsidRPr="00CB6E06">
        <w:rPr>
          <w:lang w:val="en-ZA"/>
        </w:rPr>
        <w:t xml:space="preserve">objected to the </w:t>
      </w:r>
      <w:r w:rsidR="00FA1391" w:rsidRPr="00CB6E06">
        <w:rPr>
          <w:lang w:val="en-ZA"/>
        </w:rPr>
        <w:t>application</w:t>
      </w:r>
      <w:r w:rsidR="002039FA" w:rsidRPr="00CB6E06">
        <w:rPr>
          <w:lang w:val="en-ZA"/>
        </w:rPr>
        <w:t>, which objection, as indicated earlier, was upheld</w:t>
      </w:r>
      <w:r w:rsidR="00FA1391" w:rsidRPr="00CB6E06">
        <w:rPr>
          <w:lang w:val="en-ZA"/>
        </w:rPr>
        <w:t>.</w:t>
      </w:r>
    </w:p>
    <w:p w14:paraId="40B62BA4" w14:textId="1D82D598" w:rsidR="002039FA" w:rsidRPr="00CB6E06" w:rsidRDefault="00CB6E06" w:rsidP="00CB6E06">
      <w:pPr>
        <w:spacing w:after="120" w:line="360" w:lineRule="auto"/>
        <w:jc w:val="both"/>
        <w:rPr>
          <w:lang w:val="en-ZA"/>
        </w:rPr>
      </w:pPr>
      <w:r>
        <w:rPr>
          <w:lang w:val="en-ZA"/>
        </w:rPr>
        <w:t>[11].</w:t>
      </w:r>
      <w:r>
        <w:rPr>
          <w:lang w:val="en-ZA"/>
        </w:rPr>
        <w:tab/>
      </w:r>
      <w:r w:rsidR="002039FA" w:rsidRPr="00CB6E06">
        <w:rPr>
          <w:lang w:val="en-ZA"/>
        </w:rPr>
        <w:t>That decision (the impugned decision) was clearl</w:t>
      </w:r>
      <w:r w:rsidR="00650829" w:rsidRPr="00CB6E06">
        <w:rPr>
          <w:lang w:val="en-ZA"/>
        </w:rPr>
        <w:t>y wrong if, for no other reason, the fact that it was based on the wrong assumption that the buildings on the property did not comply with the provision of clause 47 of the Town Planning Scheme. For this reason alone, the said decision stands to be reviewed and set aside. There are additional reasons why the decisions should be set aside and those are set out in the paragraphs which follow.</w:t>
      </w:r>
    </w:p>
    <w:p w14:paraId="27B5066D" w14:textId="01161CFF" w:rsidR="00F97C16" w:rsidRPr="00CB6E06" w:rsidRDefault="00CB6E06" w:rsidP="00CB6E06">
      <w:pPr>
        <w:spacing w:after="120" w:line="360" w:lineRule="auto"/>
        <w:jc w:val="both"/>
        <w:rPr>
          <w:lang w:val="en-ZA"/>
        </w:rPr>
      </w:pPr>
      <w:r>
        <w:rPr>
          <w:lang w:val="en-ZA"/>
        </w:rPr>
        <w:t>[12].</w:t>
      </w:r>
      <w:r>
        <w:rPr>
          <w:lang w:val="en-ZA"/>
        </w:rPr>
        <w:tab/>
      </w:r>
      <w:r w:rsidR="00650829" w:rsidRPr="00CB6E06">
        <w:rPr>
          <w:lang w:val="en-ZA"/>
        </w:rPr>
        <w:t xml:space="preserve">From the Rule 53 Review Record </w:t>
      </w:r>
      <w:proofErr w:type="gramStart"/>
      <w:r w:rsidR="00650829" w:rsidRPr="00CB6E06">
        <w:rPr>
          <w:lang w:val="en-ZA"/>
        </w:rPr>
        <w:t>it is clear that the</w:t>
      </w:r>
      <w:proofErr w:type="gramEnd"/>
      <w:r w:rsidR="00650829" w:rsidRPr="00CB6E06">
        <w:rPr>
          <w:lang w:val="en-ZA"/>
        </w:rPr>
        <w:t xml:space="preserve"> rezoning </w:t>
      </w:r>
      <w:r w:rsidR="00DB2283" w:rsidRPr="00CB6E06">
        <w:rPr>
          <w:lang w:val="en-ZA"/>
        </w:rPr>
        <w:t>application</w:t>
      </w:r>
      <w:r w:rsidR="00650829" w:rsidRPr="00CB6E06">
        <w:rPr>
          <w:lang w:val="en-ZA"/>
        </w:rPr>
        <w:t xml:space="preserve">, which </w:t>
      </w:r>
      <w:r w:rsidR="00DB2283" w:rsidRPr="00CB6E06">
        <w:rPr>
          <w:lang w:val="en-ZA"/>
        </w:rPr>
        <w:t xml:space="preserve">was </w:t>
      </w:r>
      <w:r w:rsidR="00316D8C" w:rsidRPr="00CB6E06">
        <w:rPr>
          <w:lang w:val="en-ZA"/>
        </w:rPr>
        <w:t>submitted</w:t>
      </w:r>
      <w:r w:rsidR="00DB2283" w:rsidRPr="00CB6E06">
        <w:rPr>
          <w:lang w:val="en-ZA"/>
        </w:rPr>
        <w:t xml:space="preserve"> to the City's Municipal Planning Tribunal on 27 July 2016,</w:t>
      </w:r>
      <w:r w:rsidR="00650829" w:rsidRPr="00CB6E06">
        <w:rPr>
          <w:lang w:val="en-ZA"/>
        </w:rPr>
        <w:t xml:space="preserve"> was supported by and in fact approved by the</w:t>
      </w:r>
      <w:r w:rsidR="00DB2283" w:rsidRPr="00CB6E06">
        <w:rPr>
          <w:lang w:val="en-ZA"/>
        </w:rPr>
        <w:t xml:space="preserve"> Development Management Department</w:t>
      </w:r>
      <w:r w:rsidR="00650829" w:rsidRPr="00CB6E06">
        <w:rPr>
          <w:lang w:val="en-ZA"/>
        </w:rPr>
        <w:t xml:space="preserve">. The report of the said </w:t>
      </w:r>
      <w:r w:rsidR="00DB2283" w:rsidRPr="00CB6E06">
        <w:rPr>
          <w:lang w:val="en-ZA"/>
        </w:rPr>
        <w:t>Department</w:t>
      </w:r>
      <w:r w:rsidR="00650829" w:rsidRPr="00CB6E06">
        <w:rPr>
          <w:lang w:val="en-ZA"/>
        </w:rPr>
        <w:t xml:space="preserve"> stated that t</w:t>
      </w:r>
      <w:r w:rsidR="00DB2283" w:rsidRPr="00CB6E06">
        <w:rPr>
          <w:lang w:val="en-ZA"/>
        </w:rPr>
        <w:t xml:space="preserve">he proposed rezoning to permit the increase </w:t>
      </w:r>
      <w:r w:rsidR="00FA1391" w:rsidRPr="00CB6E06">
        <w:rPr>
          <w:lang w:val="en-ZA"/>
        </w:rPr>
        <w:t>in</w:t>
      </w:r>
      <w:r w:rsidR="00DB2283" w:rsidRPr="00CB6E06">
        <w:rPr>
          <w:lang w:val="en-ZA"/>
        </w:rPr>
        <w:t xml:space="preserve"> coverage on</w:t>
      </w:r>
      <w:r w:rsidR="00FA1391" w:rsidRPr="00CB6E06">
        <w:rPr>
          <w:lang w:val="en-ZA"/>
        </w:rPr>
        <w:t xml:space="preserve"> t</w:t>
      </w:r>
      <w:r w:rsidR="00DB2283" w:rsidRPr="00CB6E06">
        <w:rPr>
          <w:lang w:val="en-ZA"/>
        </w:rPr>
        <w:t>he site</w:t>
      </w:r>
      <w:r w:rsidR="00F97C16" w:rsidRPr="00CB6E06">
        <w:rPr>
          <w:lang w:val="en-ZA"/>
        </w:rPr>
        <w:t>,</w:t>
      </w:r>
      <w:r w:rsidR="00DB2283" w:rsidRPr="00CB6E06">
        <w:rPr>
          <w:lang w:val="en-ZA"/>
        </w:rPr>
        <w:t xml:space="preserve"> </w:t>
      </w:r>
      <w:r w:rsidR="00F97C16" w:rsidRPr="00CB6E06">
        <w:rPr>
          <w:lang w:val="en-ZA"/>
        </w:rPr>
        <w:t>would be</w:t>
      </w:r>
      <w:r w:rsidR="00DB2283" w:rsidRPr="00CB6E06">
        <w:rPr>
          <w:lang w:val="en-ZA"/>
        </w:rPr>
        <w:t xml:space="preserve"> desirable and </w:t>
      </w:r>
      <w:r w:rsidR="00F97C16" w:rsidRPr="00CB6E06">
        <w:rPr>
          <w:lang w:val="en-ZA"/>
        </w:rPr>
        <w:t>would make</w:t>
      </w:r>
      <w:r w:rsidR="00DB2283" w:rsidRPr="00CB6E06">
        <w:rPr>
          <w:lang w:val="en-ZA"/>
        </w:rPr>
        <w:t xml:space="preserve"> </w:t>
      </w:r>
      <w:r w:rsidR="00F97C16" w:rsidRPr="00CB6E06">
        <w:rPr>
          <w:lang w:val="en-ZA"/>
        </w:rPr>
        <w:t xml:space="preserve">good sense from a </w:t>
      </w:r>
      <w:r w:rsidR="00FA1391" w:rsidRPr="00CB6E06">
        <w:rPr>
          <w:lang w:val="en-ZA"/>
        </w:rPr>
        <w:t xml:space="preserve">town planning </w:t>
      </w:r>
      <w:r w:rsidR="00F97C16" w:rsidRPr="00CB6E06">
        <w:rPr>
          <w:lang w:val="en-ZA"/>
        </w:rPr>
        <w:t xml:space="preserve">point of view and would </w:t>
      </w:r>
      <w:r w:rsidR="00FA1391" w:rsidRPr="00CB6E06">
        <w:rPr>
          <w:lang w:val="en-ZA"/>
        </w:rPr>
        <w:t>maximise the potential of t</w:t>
      </w:r>
      <w:r w:rsidR="00DB2283" w:rsidRPr="00CB6E06">
        <w:rPr>
          <w:lang w:val="en-ZA"/>
        </w:rPr>
        <w:t>he site from a residential point of view</w:t>
      </w:r>
      <w:r w:rsidR="00F97C16" w:rsidRPr="00CB6E06">
        <w:rPr>
          <w:lang w:val="en-ZA"/>
        </w:rPr>
        <w:t>.</w:t>
      </w:r>
    </w:p>
    <w:p w14:paraId="66C440E3" w14:textId="65E8637E" w:rsidR="00DB2283" w:rsidRPr="00CB6E06" w:rsidRDefault="00CB6E06" w:rsidP="00CB6E06">
      <w:pPr>
        <w:spacing w:line="360" w:lineRule="auto"/>
        <w:jc w:val="both"/>
        <w:rPr>
          <w:lang w:val="en-ZA"/>
        </w:rPr>
      </w:pPr>
      <w:r w:rsidRPr="00650829">
        <w:rPr>
          <w:lang w:val="en-ZA"/>
        </w:rPr>
        <w:t>[13].</w:t>
      </w:r>
      <w:r w:rsidRPr="00650829">
        <w:rPr>
          <w:lang w:val="en-ZA"/>
        </w:rPr>
        <w:tab/>
      </w:r>
      <w:r w:rsidR="00F97C16" w:rsidRPr="00CB6E06">
        <w:rPr>
          <w:lang w:val="en-ZA"/>
        </w:rPr>
        <w:t xml:space="preserve">The report further stated as follows: - </w:t>
      </w:r>
    </w:p>
    <w:p w14:paraId="11FA34A3" w14:textId="77777777" w:rsidR="00DB2283" w:rsidRPr="00F97C16" w:rsidRDefault="00F97C16" w:rsidP="00F97C16">
      <w:pPr>
        <w:pStyle w:val="ListParagraph"/>
        <w:spacing w:after="120" w:line="360" w:lineRule="auto"/>
        <w:ind w:left="0"/>
        <w:jc w:val="both"/>
        <w:rPr>
          <w:sz w:val="20"/>
          <w:szCs w:val="20"/>
          <w:lang w:val="en-ZA"/>
        </w:rPr>
      </w:pPr>
      <w:r w:rsidRPr="00F97C16">
        <w:rPr>
          <w:sz w:val="20"/>
          <w:szCs w:val="20"/>
          <w:lang w:val="en-ZA"/>
        </w:rPr>
        <w:t>‘</w:t>
      </w:r>
      <w:r w:rsidR="00FA1391" w:rsidRPr="00F97C16">
        <w:rPr>
          <w:sz w:val="20"/>
          <w:szCs w:val="20"/>
          <w:lang w:val="en-ZA"/>
        </w:rPr>
        <w:t>It Is the Department's view t</w:t>
      </w:r>
      <w:r w:rsidR="00DB2283" w:rsidRPr="00F97C16">
        <w:rPr>
          <w:sz w:val="20"/>
          <w:szCs w:val="20"/>
          <w:lang w:val="en-ZA"/>
        </w:rPr>
        <w:t>hat the proposed rezoning</w:t>
      </w:r>
      <w:r w:rsidR="00FA1391" w:rsidRPr="00F97C16">
        <w:rPr>
          <w:sz w:val="20"/>
          <w:szCs w:val="20"/>
          <w:lang w:val="en-ZA"/>
        </w:rPr>
        <w:t xml:space="preserve"> </w:t>
      </w:r>
      <w:r w:rsidR="00DB2283" w:rsidRPr="00F97C16">
        <w:rPr>
          <w:sz w:val="20"/>
          <w:szCs w:val="20"/>
          <w:lang w:val="en-ZA"/>
        </w:rPr>
        <w:t>application be support</w:t>
      </w:r>
      <w:r w:rsidRPr="00F97C16">
        <w:rPr>
          <w:sz w:val="20"/>
          <w:szCs w:val="20"/>
          <w:lang w:val="en-ZA"/>
        </w:rPr>
        <w:t>ed.’</w:t>
      </w:r>
    </w:p>
    <w:p w14:paraId="46C20178" w14:textId="6738A4DC" w:rsidR="0012456D" w:rsidRPr="00CB6E06" w:rsidRDefault="00CB6E06" w:rsidP="00CB6E06">
      <w:pPr>
        <w:spacing w:after="120" w:line="360" w:lineRule="auto"/>
        <w:jc w:val="both"/>
        <w:rPr>
          <w:lang w:val="en-ZA"/>
        </w:rPr>
      </w:pPr>
      <w:r w:rsidRPr="0012456D">
        <w:rPr>
          <w:lang w:val="en-ZA"/>
        </w:rPr>
        <w:t>[14].</w:t>
      </w:r>
      <w:r w:rsidRPr="0012456D">
        <w:rPr>
          <w:lang w:val="en-ZA"/>
        </w:rPr>
        <w:tab/>
      </w:r>
      <w:r w:rsidR="00F97C16" w:rsidRPr="00CB6E06">
        <w:rPr>
          <w:lang w:val="en-ZA"/>
        </w:rPr>
        <w:t xml:space="preserve">This report by the </w:t>
      </w:r>
      <w:r w:rsidR="00DB2283" w:rsidRPr="00CB6E06">
        <w:rPr>
          <w:lang w:val="en-ZA"/>
        </w:rPr>
        <w:t>Municipal Planning Tribunal</w:t>
      </w:r>
      <w:r w:rsidR="00F97C16" w:rsidRPr="00CB6E06">
        <w:rPr>
          <w:lang w:val="en-ZA"/>
        </w:rPr>
        <w:t xml:space="preserve"> and its approval of the rezoning application followed on an </w:t>
      </w:r>
      <w:r w:rsidR="00DB2283" w:rsidRPr="00CB6E06">
        <w:rPr>
          <w:lang w:val="en-ZA"/>
        </w:rPr>
        <w:t>inspection</w:t>
      </w:r>
      <w:r w:rsidR="00F97C16" w:rsidRPr="00CB6E06">
        <w:rPr>
          <w:lang w:val="en-ZA"/>
        </w:rPr>
        <w:t xml:space="preserve"> of the property by its members </w:t>
      </w:r>
      <w:r w:rsidR="00DB2283" w:rsidRPr="00CB6E06">
        <w:rPr>
          <w:lang w:val="en-ZA"/>
        </w:rPr>
        <w:t xml:space="preserve">and </w:t>
      </w:r>
      <w:r w:rsidR="00F97C16" w:rsidRPr="00CB6E06">
        <w:rPr>
          <w:lang w:val="en-ZA"/>
        </w:rPr>
        <w:t xml:space="preserve">only after </w:t>
      </w:r>
      <w:r w:rsidR="00DB2283" w:rsidRPr="00CB6E06">
        <w:rPr>
          <w:lang w:val="en-ZA"/>
        </w:rPr>
        <w:t xml:space="preserve">hearing </w:t>
      </w:r>
      <w:r w:rsidR="00CC37E4" w:rsidRPr="00CB6E06">
        <w:rPr>
          <w:lang w:val="en-ZA"/>
        </w:rPr>
        <w:t>the parties</w:t>
      </w:r>
      <w:r w:rsidR="00F97C16" w:rsidRPr="00CB6E06">
        <w:rPr>
          <w:lang w:val="en-ZA"/>
        </w:rPr>
        <w:t xml:space="preserve"> and taking submissions from them. This decision therefore appears to have been well motivated and based on sound rational grounds.</w:t>
      </w:r>
      <w:r w:rsidR="0012456D" w:rsidRPr="00CB6E06">
        <w:rPr>
          <w:lang w:val="en-ZA"/>
        </w:rPr>
        <w:t xml:space="preserve"> So, for example, in their reasons for approving the rezoning application, the Municipal Planning Tribunal </w:t>
      </w:r>
      <w:r w:rsidR="0012456D" w:rsidRPr="00CB6E06">
        <w:rPr>
          <w:i/>
          <w:lang w:val="en-ZA"/>
        </w:rPr>
        <w:t>inter alia</w:t>
      </w:r>
      <w:r w:rsidR="0012456D" w:rsidRPr="00CB6E06">
        <w:rPr>
          <w:lang w:val="en-ZA"/>
        </w:rPr>
        <w:t xml:space="preserve"> stated that </w:t>
      </w:r>
      <w:r w:rsidR="00316D8C" w:rsidRPr="00CB6E06">
        <w:rPr>
          <w:lang w:val="en-ZA"/>
        </w:rPr>
        <w:t>the i</w:t>
      </w:r>
      <w:r w:rsidR="0012456D" w:rsidRPr="00CB6E06">
        <w:rPr>
          <w:lang w:val="en-ZA"/>
        </w:rPr>
        <w:t xml:space="preserve">ncrease in coverage to the proposed 50% did not infringe on any standard building lines, nor amplify the possibility of overlooking experienced by any of the neighbouring properties. The MPT was therefore of the view that the issue of coverage would </w:t>
      </w:r>
      <w:r w:rsidR="0040771E" w:rsidRPr="00CB6E06">
        <w:rPr>
          <w:lang w:val="en-ZA"/>
        </w:rPr>
        <w:t xml:space="preserve">not </w:t>
      </w:r>
      <w:r w:rsidR="0012456D" w:rsidRPr="00CB6E06">
        <w:rPr>
          <w:lang w:val="en-ZA"/>
        </w:rPr>
        <w:t xml:space="preserve">have any impact on the risk of overlooking into the property of the </w:t>
      </w:r>
      <w:proofErr w:type="spellStart"/>
      <w:r w:rsidR="0012456D" w:rsidRPr="00CB6E06">
        <w:rPr>
          <w:lang w:val="en-ZA"/>
        </w:rPr>
        <w:t>Lewisons</w:t>
      </w:r>
      <w:proofErr w:type="spellEnd"/>
      <w:r w:rsidR="0012456D" w:rsidRPr="00CB6E06">
        <w:rPr>
          <w:lang w:val="en-ZA"/>
        </w:rPr>
        <w:t>.  There can be little doubt that the decision of the MPT was well-reasoned.</w:t>
      </w:r>
    </w:p>
    <w:p w14:paraId="1BBF3189" w14:textId="55F767D2" w:rsidR="0012456D" w:rsidRPr="00CB6E06" w:rsidRDefault="00CB6E06" w:rsidP="00CB6E06">
      <w:pPr>
        <w:spacing w:after="120" w:line="360" w:lineRule="auto"/>
        <w:jc w:val="both"/>
        <w:rPr>
          <w:lang w:val="en-ZA"/>
        </w:rPr>
      </w:pPr>
      <w:r>
        <w:rPr>
          <w:lang w:val="en-ZA"/>
        </w:rPr>
        <w:lastRenderedPageBreak/>
        <w:t>[15].</w:t>
      </w:r>
      <w:r>
        <w:rPr>
          <w:lang w:val="en-ZA"/>
        </w:rPr>
        <w:tab/>
      </w:r>
      <w:r w:rsidR="00F97C16" w:rsidRPr="00CB6E06">
        <w:rPr>
          <w:lang w:val="en-ZA"/>
        </w:rPr>
        <w:t xml:space="preserve">Not so, the impugned decision by the Appeal Tribunal </w:t>
      </w:r>
      <w:r w:rsidR="0012456D" w:rsidRPr="00CB6E06">
        <w:rPr>
          <w:lang w:val="en-ZA"/>
        </w:rPr>
        <w:t xml:space="preserve">(the MMC) </w:t>
      </w:r>
      <w:r w:rsidR="00F97C16" w:rsidRPr="00CB6E06">
        <w:rPr>
          <w:lang w:val="en-ZA"/>
        </w:rPr>
        <w:t xml:space="preserve">in terms of which the </w:t>
      </w:r>
      <w:r w:rsidR="000F2FD6" w:rsidRPr="00CB6E06">
        <w:rPr>
          <w:lang w:val="en-ZA"/>
        </w:rPr>
        <w:t>approval by the MPT of the rezoning application,</w:t>
      </w:r>
      <w:r w:rsidR="00F97C16" w:rsidRPr="00CB6E06">
        <w:rPr>
          <w:lang w:val="en-ZA"/>
        </w:rPr>
        <w:t xml:space="preserve"> was overturned. What is more is that the Appeal Tribunal </w:t>
      </w:r>
      <w:r w:rsidR="00DB2283" w:rsidRPr="00CB6E06">
        <w:rPr>
          <w:lang w:val="en-ZA"/>
        </w:rPr>
        <w:t>was only requested</w:t>
      </w:r>
      <w:r w:rsidR="00F97C16" w:rsidRPr="00CB6E06">
        <w:rPr>
          <w:lang w:val="en-ZA"/>
        </w:rPr>
        <w:t xml:space="preserve"> to consider and review the decision relating to the </w:t>
      </w:r>
      <w:r w:rsidR="00DB2283" w:rsidRPr="00CB6E06">
        <w:rPr>
          <w:lang w:val="en-ZA"/>
        </w:rPr>
        <w:t xml:space="preserve">rezoning </w:t>
      </w:r>
      <w:r w:rsidR="00F97C16" w:rsidRPr="00CB6E06">
        <w:rPr>
          <w:lang w:val="en-ZA"/>
        </w:rPr>
        <w:t xml:space="preserve">application. </w:t>
      </w:r>
      <w:r w:rsidR="00DB2283" w:rsidRPr="00CB6E06">
        <w:rPr>
          <w:lang w:val="en-ZA"/>
        </w:rPr>
        <w:t xml:space="preserve">Neither the </w:t>
      </w:r>
      <w:proofErr w:type="spellStart"/>
      <w:r w:rsidR="00DB2283" w:rsidRPr="00CB6E06">
        <w:rPr>
          <w:lang w:val="en-ZA"/>
        </w:rPr>
        <w:t>Lewisons</w:t>
      </w:r>
      <w:proofErr w:type="spellEnd"/>
      <w:r w:rsidR="00DB2283" w:rsidRPr="00CB6E06">
        <w:rPr>
          <w:lang w:val="en-ZA"/>
        </w:rPr>
        <w:t xml:space="preserve"> nor the </w:t>
      </w:r>
      <w:r w:rsidR="00F97C16" w:rsidRPr="00CB6E06">
        <w:rPr>
          <w:lang w:val="en-ZA"/>
        </w:rPr>
        <w:t xml:space="preserve">Residents’ Association required </w:t>
      </w:r>
      <w:r w:rsidR="00DB2283" w:rsidRPr="00CB6E06">
        <w:rPr>
          <w:lang w:val="en-ZA"/>
        </w:rPr>
        <w:t>any other specific relief</w:t>
      </w:r>
      <w:r w:rsidR="0012456D" w:rsidRPr="00CB6E06">
        <w:rPr>
          <w:lang w:val="en-ZA"/>
        </w:rPr>
        <w:t>.</w:t>
      </w:r>
    </w:p>
    <w:p w14:paraId="10DC1F8D" w14:textId="3A521501" w:rsidR="006C7887" w:rsidRPr="00CB6E06" w:rsidRDefault="00CB6E06" w:rsidP="00CB6E06">
      <w:pPr>
        <w:spacing w:after="120" w:line="360" w:lineRule="auto"/>
        <w:jc w:val="both"/>
        <w:rPr>
          <w:lang w:val="en-ZA"/>
        </w:rPr>
      </w:pPr>
      <w:r>
        <w:rPr>
          <w:lang w:val="en-ZA"/>
        </w:rPr>
        <w:t>[16].</w:t>
      </w:r>
      <w:r>
        <w:rPr>
          <w:lang w:val="en-ZA"/>
        </w:rPr>
        <w:tab/>
      </w:r>
      <w:r w:rsidR="006C7887" w:rsidRPr="00CB6E06">
        <w:rPr>
          <w:lang w:val="en-ZA"/>
        </w:rPr>
        <w:t xml:space="preserve">The reasons given by the MMC on </w:t>
      </w:r>
      <w:r w:rsidR="00DB2283" w:rsidRPr="00CB6E06">
        <w:rPr>
          <w:lang w:val="en-ZA"/>
        </w:rPr>
        <w:t>9 October 2017</w:t>
      </w:r>
      <w:r w:rsidR="006C7887" w:rsidRPr="00CB6E06">
        <w:rPr>
          <w:lang w:val="en-ZA"/>
        </w:rPr>
        <w:t xml:space="preserve"> for upholding the appeal, were that an</w:t>
      </w:r>
      <w:r w:rsidR="00DB2283" w:rsidRPr="00CB6E06">
        <w:rPr>
          <w:lang w:val="en-ZA"/>
        </w:rPr>
        <w:t xml:space="preserve"> increase </w:t>
      </w:r>
      <w:r w:rsidR="006C7887" w:rsidRPr="00CB6E06">
        <w:rPr>
          <w:lang w:val="en-ZA"/>
        </w:rPr>
        <w:t xml:space="preserve">of the </w:t>
      </w:r>
      <w:r w:rsidR="00DB2283" w:rsidRPr="00CB6E06">
        <w:rPr>
          <w:lang w:val="en-ZA"/>
        </w:rPr>
        <w:t>c</w:t>
      </w:r>
      <w:r w:rsidR="006C7887" w:rsidRPr="00CB6E06">
        <w:rPr>
          <w:lang w:val="en-ZA"/>
        </w:rPr>
        <w:t>overage from 40% to 50% on the a</w:t>
      </w:r>
      <w:r w:rsidR="00DB2283" w:rsidRPr="00CB6E06">
        <w:rPr>
          <w:lang w:val="en-ZA"/>
        </w:rPr>
        <w:t>pplicant's</w:t>
      </w:r>
      <w:r w:rsidR="005F742A" w:rsidRPr="00CB6E06">
        <w:rPr>
          <w:lang w:val="en-ZA"/>
        </w:rPr>
        <w:t xml:space="preserve"> </w:t>
      </w:r>
      <w:r w:rsidR="00DB2283" w:rsidRPr="00CB6E06">
        <w:rPr>
          <w:lang w:val="en-ZA"/>
        </w:rPr>
        <w:t xml:space="preserve">property would </w:t>
      </w:r>
      <w:r w:rsidR="006C7887" w:rsidRPr="00CB6E06">
        <w:rPr>
          <w:lang w:val="en-ZA"/>
        </w:rPr>
        <w:t xml:space="preserve">adversely affect </w:t>
      </w:r>
      <w:r w:rsidR="00DB2283" w:rsidRPr="00CB6E06">
        <w:rPr>
          <w:lang w:val="en-ZA"/>
        </w:rPr>
        <w:t>the adjoining properties</w:t>
      </w:r>
      <w:r w:rsidR="006C7887" w:rsidRPr="00CB6E06">
        <w:rPr>
          <w:lang w:val="en-ZA"/>
        </w:rPr>
        <w:t xml:space="preserve">, in addition to </w:t>
      </w:r>
      <w:r w:rsidR="00DB2283" w:rsidRPr="00CB6E06">
        <w:rPr>
          <w:lang w:val="en-ZA"/>
        </w:rPr>
        <w:t>set</w:t>
      </w:r>
      <w:r w:rsidR="006C7887" w:rsidRPr="00CB6E06">
        <w:rPr>
          <w:lang w:val="en-ZA"/>
        </w:rPr>
        <w:t>ting</w:t>
      </w:r>
      <w:r w:rsidR="00DB2283" w:rsidRPr="00CB6E06">
        <w:rPr>
          <w:lang w:val="en-ZA"/>
        </w:rPr>
        <w:t xml:space="preserve"> an </w:t>
      </w:r>
      <w:r w:rsidR="006C7887" w:rsidRPr="00CB6E06">
        <w:rPr>
          <w:lang w:val="en-ZA"/>
        </w:rPr>
        <w:t>‘</w:t>
      </w:r>
      <w:r w:rsidR="00DB2283" w:rsidRPr="00CB6E06">
        <w:rPr>
          <w:lang w:val="en-ZA"/>
        </w:rPr>
        <w:t>adverse precedent</w:t>
      </w:r>
      <w:r w:rsidR="006C7887" w:rsidRPr="00CB6E06">
        <w:rPr>
          <w:lang w:val="en-ZA"/>
        </w:rPr>
        <w:t>’</w:t>
      </w:r>
      <w:r w:rsidR="00DB2283" w:rsidRPr="00CB6E06">
        <w:rPr>
          <w:lang w:val="en-ZA"/>
        </w:rPr>
        <w:t xml:space="preserve"> </w:t>
      </w:r>
      <w:proofErr w:type="gramStart"/>
      <w:r w:rsidR="00DB2283" w:rsidRPr="00CB6E06">
        <w:rPr>
          <w:lang w:val="en-ZA"/>
        </w:rPr>
        <w:t>in the area of</w:t>
      </w:r>
      <w:proofErr w:type="gramEnd"/>
      <w:r w:rsidR="00DB2283" w:rsidRPr="00CB6E06">
        <w:rPr>
          <w:lang w:val="en-ZA"/>
        </w:rPr>
        <w:t xml:space="preserve"> Saxonwold</w:t>
      </w:r>
      <w:r w:rsidR="006C7887" w:rsidRPr="00CB6E06">
        <w:rPr>
          <w:lang w:val="en-ZA"/>
        </w:rPr>
        <w:t>.</w:t>
      </w:r>
    </w:p>
    <w:p w14:paraId="67B32256" w14:textId="23D15AD5" w:rsidR="00927A5C" w:rsidRPr="00CB6E06" w:rsidRDefault="00CB6E06" w:rsidP="00CB6E06">
      <w:pPr>
        <w:spacing w:after="120" w:line="360" w:lineRule="auto"/>
        <w:jc w:val="both"/>
        <w:rPr>
          <w:lang w:val="en-ZA"/>
        </w:rPr>
      </w:pPr>
      <w:r>
        <w:rPr>
          <w:lang w:val="en-ZA"/>
        </w:rPr>
        <w:t>[17].</w:t>
      </w:r>
      <w:r>
        <w:rPr>
          <w:lang w:val="en-ZA"/>
        </w:rPr>
        <w:tab/>
      </w:r>
      <w:r w:rsidR="006C7887" w:rsidRPr="00CB6E06">
        <w:rPr>
          <w:lang w:val="en-ZA"/>
        </w:rPr>
        <w:t xml:space="preserve">The MMC, in coming to his conclusion on the appeal, also had before him or at least ought </w:t>
      </w:r>
      <w:r w:rsidR="00927A5C" w:rsidRPr="00CB6E06">
        <w:rPr>
          <w:lang w:val="en-ZA"/>
        </w:rPr>
        <w:t xml:space="preserve">to </w:t>
      </w:r>
      <w:r w:rsidR="006C7887" w:rsidRPr="00CB6E06">
        <w:rPr>
          <w:lang w:val="en-ZA"/>
        </w:rPr>
        <w:t>have had before him three reports, which would have assisted in a decision which is rational.</w:t>
      </w:r>
      <w:r w:rsidR="00927A5C" w:rsidRPr="00CB6E06">
        <w:rPr>
          <w:lang w:val="en-ZA"/>
        </w:rPr>
        <w:t xml:space="preserve"> </w:t>
      </w:r>
      <w:r w:rsidR="00DB2283" w:rsidRPr="00CB6E06">
        <w:rPr>
          <w:lang w:val="en-ZA"/>
        </w:rPr>
        <w:t xml:space="preserve">The first report </w:t>
      </w:r>
      <w:r w:rsidR="00927A5C" w:rsidRPr="00CB6E06">
        <w:rPr>
          <w:lang w:val="en-ZA"/>
        </w:rPr>
        <w:t xml:space="preserve">was by Mr </w:t>
      </w:r>
      <w:r w:rsidR="00DB2283" w:rsidRPr="00CB6E06">
        <w:rPr>
          <w:lang w:val="en-ZA"/>
        </w:rPr>
        <w:t xml:space="preserve">David </w:t>
      </w:r>
      <w:proofErr w:type="spellStart"/>
      <w:r w:rsidR="00DB2283" w:rsidRPr="00CB6E06">
        <w:rPr>
          <w:lang w:val="en-ZA"/>
        </w:rPr>
        <w:t>Mathinye</w:t>
      </w:r>
      <w:proofErr w:type="spellEnd"/>
      <w:r w:rsidR="00DB2283" w:rsidRPr="00CB6E06">
        <w:rPr>
          <w:lang w:val="en-ZA"/>
        </w:rPr>
        <w:t>, a</w:t>
      </w:r>
      <w:r w:rsidR="00927A5C" w:rsidRPr="00CB6E06">
        <w:rPr>
          <w:lang w:val="en-ZA"/>
        </w:rPr>
        <w:t xml:space="preserve"> Senior T</w:t>
      </w:r>
      <w:r w:rsidR="00DB2283" w:rsidRPr="00CB6E06">
        <w:rPr>
          <w:lang w:val="en-ZA"/>
        </w:rPr>
        <w:t>own</w:t>
      </w:r>
      <w:r w:rsidR="005F742A" w:rsidRPr="00CB6E06">
        <w:rPr>
          <w:lang w:val="en-ZA"/>
        </w:rPr>
        <w:t xml:space="preserve"> </w:t>
      </w:r>
      <w:r w:rsidR="00927A5C" w:rsidRPr="00CB6E06">
        <w:rPr>
          <w:lang w:val="en-ZA"/>
        </w:rPr>
        <w:t>P</w:t>
      </w:r>
      <w:r w:rsidR="00DB2283" w:rsidRPr="00CB6E06">
        <w:rPr>
          <w:lang w:val="en-ZA"/>
        </w:rPr>
        <w:t xml:space="preserve">lanner at the </w:t>
      </w:r>
      <w:r w:rsidR="00927A5C" w:rsidRPr="00CB6E06">
        <w:rPr>
          <w:lang w:val="en-ZA"/>
        </w:rPr>
        <w:t xml:space="preserve">Development Management </w:t>
      </w:r>
      <w:r w:rsidR="00DB2283" w:rsidRPr="00CB6E06">
        <w:rPr>
          <w:lang w:val="en-ZA"/>
        </w:rPr>
        <w:t>Depa</w:t>
      </w:r>
      <w:r w:rsidR="005F742A" w:rsidRPr="00CB6E06">
        <w:rPr>
          <w:lang w:val="en-ZA"/>
        </w:rPr>
        <w:t>rtment</w:t>
      </w:r>
      <w:r w:rsidR="00927A5C" w:rsidRPr="00CB6E06">
        <w:rPr>
          <w:lang w:val="en-ZA"/>
        </w:rPr>
        <w:t>, which report dealt</w:t>
      </w:r>
      <w:r w:rsidR="00DB2283" w:rsidRPr="00CB6E06">
        <w:rPr>
          <w:lang w:val="en-ZA"/>
        </w:rPr>
        <w:t xml:space="preserve"> expressly with the consideration of the appeal submitted</w:t>
      </w:r>
      <w:r w:rsidR="005F742A" w:rsidRPr="00CB6E06">
        <w:rPr>
          <w:lang w:val="en-ZA"/>
        </w:rPr>
        <w:t xml:space="preserve"> </w:t>
      </w:r>
      <w:r w:rsidR="00DB2283" w:rsidRPr="00CB6E06">
        <w:rPr>
          <w:lang w:val="en-ZA"/>
        </w:rPr>
        <w:t xml:space="preserve">by the </w:t>
      </w:r>
      <w:proofErr w:type="spellStart"/>
      <w:r w:rsidR="00DB2283" w:rsidRPr="00CB6E06">
        <w:rPr>
          <w:lang w:val="en-ZA"/>
        </w:rPr>
        <w:t>Lewisons</w:t>
      </w:r>
      <w:proofErr w:type="spellEnd"/>
      <w:r w:rsidR="00DB2283" w:rsidRPr="00CB6E06">
        <w:rPr>
          <w:lang w:val="en-ZA"/>
        </w:rPr>
        <w:t xml:space="preserve"> and the </w:t>
      </w:r>
      <w:r w:rsidR="00927A5C" w:rsidRPr="00CB6E06">
        <w:rPr>
          <w:lang w:val="en-ZA"/>
        </w:rPr>
        <w:t xml:space="preserve">Residents’ </w:t>
      </w:r>
      <w:proofErr w:type="gramStart"/>
      <w:r w:rsidR="00927A5C" w:rsidRPr="00CB6E06">
        <w:rPr>
          <w:lang w:val="en-ZA"/>
        </w:rPr>
        <w:t>Association, and</w:t>
      </w:r>
      <w:proofErr w:type="gramEnd"/>
      <w:r w:rsidR="00927A5C" w:rsidRPr="00CB6E06">
        <w:rPr>
          <w:lang w:val="en-ZA"/>
        </w:rPr>
        <w:t xml:space="preserve"> </w:t>
      </w:r>
      <w:r w:rsidR="00DB2283" w:rsidRPr="00CB6E06">
        <w:rPr>
          <w:lang w:val="en-ZA"/>
        </w:rPr>
        <w:t>conclud</w:t>
      </w:r>
      <w:r w:rsidR="00927A5C" w:rsidRPr="00CB6E06">
        <w:rPr>
          <w:lang w:val="en-ZA"/>
        </w:rPr>
        <w:t>ed</w:t>
      </w:r>
      <w:r w:rsidR="00DB2283" w:rsidRPr="00CB6E06">
        <w:rPr>
          <w:lang w:val="en-ZA"/>
        </w:rPr>
        <w:t xml:space="preserve"> that the decision of the Municipal Planning</w:t>
      </w:r>
      <w:r w:rsidR="005F742A" w:rsidRPr="00CB6E06">
        <w:rPr>
          <w:lang w:val="en-ZA"/>
        </w:rPr>
        <w:t xml:space="preserve"> </w:t>
      </w:r>
      <w:r w:rsidR="00DB2283" w:rsidRPr="00CB6E06">
        <w:rPr>
          <w:lang w:val="en-ZA"/>
        </w:rPr>
        <w:t>Tribunal to approve the rezoning application was correct</w:t>
      </w:r>
      <w:r w:rsidR="00927A5C" w:rsidRPr="00CB6E06">
        <w:rPr>
          <w:lang w:val="en-ZA"/>
        </w:rPr>
        <w:t>. The report also recommended that the appeals be ‘turned down or refused’. This report was apparently completely i</w:t>
      </w:r>
      <w:r w:rsidR="00DB2283" w:rsidRPr="00CB6E06">
        <w:rPr>
          <w:lang w:val="en-ZA"/>
        </w:rPr>
        <w:t xml:space="preserve">gnored by the MMC </w:t>
      </w:r>
      <w:r w:rsidR="00927A5C" w:rsidRPr="00CB6E06">
        <w:rPr>
          <w:lang w:val="en-ZA"/>
        </w:rPr>
        <w:t>seemingly for no lawful reason.</w:t>
      </w:r>
    </w:p>
    <w:p w14:paraId="5E392D55" w14:textId="59FF0BF5" w:rsidR="00B457D0" w:rsidRPr="00CB6E06" w:rsidRDefault="00CB6E06" w:rsidP="00CB6E06">
      <w:pPr>
        <w:spacing w:after="120" w:line="360" w:lineRule="auto"/>
        <w:jc w:val="both"/>
        <w:rPr>
          <w:lang w:val="en-ZA"/>
        </w:rPr>
      </w:pPr>
      <w:r>
        <w:rPr>
          <w:lang w:val="en-ZA"/>
        </w:rPr>
        <w:t>[18].</w:t>
      </w:r>
      <w:r>
        <w:rPr>
          <w:lang w:val="en-ZA"/>
        </w:rPr>
        <w:tab/>
      </w:r>
      <w:r w:rsidR="00DB2283" w:rsidRPr="00CB6E06">
        <w:rPr>
          <w:lang w:val="en-ZA"/>
        </w:rPr>
        <w:t xml:space="preserve">The second </w:t>
      </w:r>
      <w:r w:rsidR="005F742A" w:rsidRPr="00CB6E06">
        <w:rPr>
          <w:lang w:val="en-ZA"/>
        </w:rPr>
        <w:t xml:space="preserve">report </w:t>
      </w:r>
      <w:r w:rsidR="00B457D0" w:rsidRPr="00CB6E06">
        <w:rPr>
          <w:lang w:val="en-ZA"/>
        </w:rPr>
        <w:t xml:space="preserve">gave a </w:t>
      </w:r>
      <w:r w:rsidR="00DB2283" w:rsidRPr="00CB6E06">
        <w:rPr>
          <w:lang w:val="en-ZA"/>
        </w:rPr>
        <w:t xml:space="preserve">chronology </w:t>
      </w:r>
      <w:r w:rsidR="00B457D0" w:rsidRPr="00CB6E06">
        <w:rPr>
          <w:lang w:val="en-ZA"/>
        </w:rPr>
        <w:t>and confirmed</w:t>
      </w:r>
      <w:r w:rsidR="00DB2283" w:rsidRPr="00CB6E06">
        <w:rPr>
          <w:lang w:val="en-ZA"/>
        </w:rPr>
        <w:t xml:space="preserve"> the approval of the Site Development Plan and </w:t>
      </w:r>
      <w:r w:rsidR="00B457D0" w:rsidRPr="00CB6E06">
        <w:rPr>
          <w:lang w:val="en-ZA"/>
        </w:rPr>
        <w:t>the Building P</w:t>
      </w:r>
      <w:r w:rsidR="00DB2283" w:rsidRPr="00CB6E06">
        <w:rPr>
          <w:lang w:val="en-ZA"/>
        </w:rPr>
        <w:t>lans, and that the p</w:t>
      </w:r>
      <w:r w:rsidR="00B457D0" w:rsidRPr="00CB6E06">
        <w:rPr>
          <w:lang w:val="en-ZA"/>
        </w:rPr>
        <w:t xml:space="preserve">lans have never been set aside. The Chronology report recommended that </w:t>
      </w:r>
      <w:r w:rsidR="005F742A" w:rsidRPr="00CB6E06">
        <w:rPr>
          <w:lang w:val="en-ZA"/>
        </w:rPr>
        <w:t xml:space="preserve">the appeals be upheld. </w:t>
      </w:r>
      <w:r w:rsidR="00DB2283" w:rsidRPr="00CB6E06">
        <w:rPr>
          <w:lang w:val="en-ZA"/>
        </w:rPr>
        <w:t xml:space="preserve">There Is no indication who </w:t>
      </w:r>
      <w:r w:rsidR="00B457D0" w:rsidRPr="00CB6E06">
        <w:rPr>
          <w:lang w:val="en-ZA"/>
        </w:rPr>
        <w:t xml:space="preserve">the </w:t>
      </w:r>
      <w:r w:rsidR="00DB2283" w:rsidRPr="00CB6E06">
        <w:rPr>
          <w:lang w:val="en-ZA"/>
        </w:rPr>
        <w:t>author of this entry</w:t>
      </w:r>
      <w:r w:rsidR="00B457D0" w:rsidRPr="00CB6E06">
        <w:rPr>
          <w:lang w:val="en-ZA"/>
        </w:rPr>
        <w:t xml:space="preserve"> / chronology </w:t>
      </w:r>
      <w:proofErr w:type="gramStart"/>
      <w:r w:rsidR="00B457D0" w:rsidRPr="00CB6E06">
        <w:rPr>
          <w:lang w:val="en-ZA"/>
        </w:rPr>
        <w:t>is</w:t>
      </w:r>
      <w:proofErr w:type="gramEnd"/>
      <w:r w:rsidR="00B457D0" w:rsidRPr="00CB6E06">
        <w:rPr>
          <w:lang w:val="en-ZA"/>
        </w:rPr>
        <w:t xml:space="preserve"> and no indication is provided relative to the facts on which such a recommendation was made.</w:t>
      </w:r>
    </w:p>
    <w:p w14:paraId="528D0BE4" w14:textId="19AD7D0D" w:rsidR="00E65A63" w:rsidRPr="00CB6E06" w:rsidRDefault="00CB6E06" w:rsidP="00CB6E06">
      <w:pPr>
        <w:spacing w:after="120" w:line="360" w:lineRule="auto"/>
        <w:jc w:val="both"/>
        <w:rPr>
          <w:lang w:val="en-ZA"/>
        </w:rPr>
      </w:pPr>
      <w:r>
        <w:rPr>
          <w:lang w:val="en-ZA"/>
        </w:rPr>
        <w:t>[19].</w:t>
      </w:r>
      <w:r>
        <w:rPr>
          <w:lang w:val="en-ZA"/>
        </w:rPr>
        <w:tab/>
      </w:r>
      <w:r w:rsidR="00DB2283" w:rsidRPr="00CB6E06">
        <w:rPr>
          <w:lang w:val="en-ZA"/>
        </w:rPr>
        <w:t xml:space="preserve">The third report was </w:t>
      </w:r>
      <w:r w:rsidR="00B457D0" w:rsidRPr="00CB6E06">
        <w:rPr>
          <w:lang w:val="en-ZA"/>
        </w:rPr>
        <w:t xml:space="preserve">prepared for the MMC </w:t>
      </w:r>
      <w:r w:rsidR="00DB2283" w:rsidRPr="00CB6E06">
        <w:rPr>
          <w:lang w:val="en-ZA"/>
        </w:rPr>
        <w:t xml:space="preserve">by the Group </w:t>
      </w:r>
      <w:r w:rsidR="0040771E" w:rsidRPr="00CB6E06">
        <w:rPr>
          <w:lang w:val="en-ZA"/>
        </w:rPr>
        <w:t xml:space="preserve">Head: </w:t>
      </w:r>
      <w:r w:rsidR="00DB2283" w:rsidRPr="00CB6E06">
        <w:rPr>
          <w:lang w:val="en-ZA"/>
        </w:rPr>
        <w:t>Legal &amp; Contracts</w:t>
      </w:r>
      <w:r w:rsidR="00B457D0" w:rsidRPr="00CB6E06">
        <w:rPr>
          <w:lang w:val="en-ZA"/>
        </w:rPr>
        <w:t xml:space="preserve"> – </w:t>
      </w:r>
      <w:r w:rsidR="00DB2283" w:rsidRPr="00CB6E06">
        <w:rPr>
          <w:lang w:val="en-ZA"/>
        </w:rPr>
        <w:t>Development</w:t>
      </w:r>
      <w:r w:rsidR="00B457D0" w:rsidRPr="00CB6E06">
        <w:rPr>
          <w:lang w:val="en-ZA"/>
        </w:rPr>
        <w:t xml:space="preserve"> </w:t>
      </w:r>
      <w:r w:rsidR="000F2FD6" w:rsidRPr="00CB6E06">
        <w:rPr>
          <w:lang w:val="en-ZA"/>
        </w:rPr>
        <w:t xml:space="preserve">Planning </w:t>
      </w:r>
      <w:r w:rsidR="00DB2283" w:rsidRPr="00CB6E06">
        <w:rPr>
          <w:lang w:val="en-ZA"/>
        </w:rPr>
        <w:t>Department</w:t>
      </w:r>
      <w:r w:rsidR="00E65A63" w:rsidRPr="00CB6E06">
        <w:rPr>
          <w:lang w:val="en-ZA"/>
        </w:rPr>
        <w:t xml:space="preserve"> and was authored by one </w:t>
      </w:r>
      <w:r w:rsidR="00DB2283" w:rsidRPr="00CB6E06">
        <w:rPr>
          <w:lang w:val="en-ZA"/>
        </w:rPr>
        <w:t>Mr</w:t>
      </w:r>
      <w:r w:rsidR="0040771E" w:rsidRPr="00CB6E06">
        <w:rPr>
          <w:lang w:val="en-ZA"/>
        </w:rPr>
        <w:t> </w:t>
      </w:r>
      <w:r w:rsidR="00DB2283" w:rsidRPr="00CB6E06">
        <w:rPr>
          <w:lang w:val="en-ZA"/>
        </w:rPr>
        <w:t xml:space="preserve">Nortje long after the </w:t>
      </w:r>
      <w:proofErr w:type="spellStart"/>
      <w:r w:rsidR="005F742A" w:rsidRPr="00CB6E06">
        <w:rPr>
          <w:lang w:val="en-ZA"/>
        </w:rPr>
        <w:t>Mathinye</w:t>
      </w:r>
      <w:proofErr w:type="spellEnd"/>
      <w:r w:rsidR="00E65A63" w:rsidRPr="00CB6E06">
        <w:rPr>
          <w:lang w:val="en-ZA"/>
        </w:rPr>
        <w:t xml:space="preserve"> report. </w:t>
      </w:r>
      <w:r w:rsidR="005F742A" w:rsidRPr="00CB6E06">
        <w:rPr>
          <w:lang w:val="en-ZA"/>
        </w:rPr>
        <w:t xml:space="preserve">The </w:t>
      </w:r>
      <w:r w:rsidR="00E65A63" w:rsidRPr="00CB6E06">
        <w:rPr>
          <w:lang w:val="en-ZA"/>
        </w:rPr>
        <w:t xml:space="preserve">said report recommended </w:t>
      </w:r>
      <w:r w:rsidR="005F742A" w:rsidRPr="00CB6E06">
        <w:rPr>
          <w:i/>
          <w:lang w:val="en-ZA"/>
        </w:rPr>
        <w:t>inter a</w:t>
      </w:r>
      <w:r w:rsidR="00DB2283" w:rsidRPr="00CB6E06">
        <w:rPr>
          <w:i/>
          <w:lang w:val="en-ZA"/>
        </w:rPr>
        <w:t>lia</w:t>
      </w:r>
      <w:r w:rsidR="00DB2283" w:rsidRPr="00CB6E06">
        <w:rPr>
          <w:lang w:val="en-ZA"/>
        </w:rPr>
        <w:t xml:space="preserve"> that both</w:t>
      </w:r>
      <w:r w:rsidR="00E65A63" w:rsidRPr="00CB6E06">
        <w:rPr>
          <w:lang w:val="en-ZA"/>
        </w:rPr>
        <w:t xml:space="preserve"> the appeals be upheld and, so it was submitted on behalf of Confident Concept, was </w:t>
      </w:r>
      <w:r w:rsidR="00DB2283" w:rsidRPr="00CB6E06">
        <w:rPr>
          <w:lang w:val="en-ZA"/>
        </w:rPr>
        <w:t xml:space="preserve">slavishly adopted by the MMC. </w:t>
      </w:r>
    </w:p>
    <w:p w14:paraId="080E06E5" w14:textId="2739482F" w:rsidR="00B15D90" w:rsidRPr="00CB6E06" w:rsidRDefault="00CB6E06" w:rsidP="00CB6E06">
      <w:pPr>
        <w:spacing w:after="120" w:line="360" w:lineRule="auto"/>
        <w:jc w:val="both"/>
        <w:rPr>
          <w:lang w:val="en-ZA"/>
        </w:rPr>
      </w:pPr>
      <w:r>
        <w:rPr>
          <w:lang w:val="en-ZA"/>
        </w:rPr>
        <w:t>[20].</w:t>
      </w:r>
      <w:r>
        <w:rPr>
          <w:lang w:val="en-ZA"/>
        </w:rPr>
        <w:tab/>
      </w:r>
      <w:r w:rsidR="00905BB2" w:rsidRPr="00CB6E06">
        <w:rPr>
          <w:lang w:val="en-ZA"/>
        </w:rPr>
        <w:t xml:space="preserve">The very first point that needs to be made about the impugned decision is that a portion thereof was made notwithstanding the fact that the Appeal </w:t>
      </w:r>
      <w:r w:rsidR="0040771E" w:rsidRPr="00CB6E06">
        <w:rPr>
          <w:lang w:val="en-ZA"/>
        </w:rPr>
        <w:t xml:space="preserve">Authority </w:t>
      </w:r>
      <w:r w:rsidR="00905BB2" w:rsidRPr="00CB6E06">
        <w:rPr>
          <w:lang w:val="en-ZA"/>
        </w:rPr>
        <w:t xml:space="preserve">was not asked to decide those issues. And that relates to the resubmission of the </w:t>
      </w:r>
      <w:r w:rsidR="00905BB2" w:rsidRPr="00CB6E06">
        <w:rPr>
          <w:lang w:val="en-ZA"/>
        </w:rPr>
        <w:lastRenderedPageBreak/>
        <w:t xml:space="preserve">Building Plans, which, in any event, </w:t>
      </w:r>
      <w:r w:rsidR="00DB2283" w:rsidRPr="00CB6E06">
        <w:rPr>
          <w:lang w:val="en-ZA"/>
        </w:rPr>
        <w:t xml:space="preserve">is </w:t>
      </w:r>
      <w:r w:rsidR="00905BB2" w:rsidRPr="00CB6E06">
        <w:rPr>
          <w:lang w:val="en-ZA"/>
        </w:rPr>
        <w:t>of no practical consequence.</w:t>
      </w:r>
      <w:r w:rsidR="00DB2283" w:rsidRPr="00CB6E06">
        <w:rPr>
          <w:lang w:val="en-ZA"/>
        </w:rPr>
        <w:t xml:space="preserve"> Even if the plans were resubmitted, and reconsidered, the original decision that the plans were approved, in terms of which the dwelling was built, remains of full force and ef</w:t>
      </w:r>
      <w:r w:rsidR="00B15D90" w:rsidRPr="00CB6E06">
        <w:rPr>
          <w:lang w:val="en-ZA"/>
        </w:rPr>
        <w:t>fect. No attempt has been made i</w:t>
      </w:r>
      <w:r w:rsidR="00DB2283" w:rsidRPr="00CB6E06">
        <w:rPr>
          <w:lang w:val="en-ZA"/>
        </w:rPr>
        <w:t xml:space="preserve">n the past </w:t>
      </w:r>
      <w:r w:rsidR="00905BB2" w:rsidRPr="00CB6E06">
        <w:rPr>
          <w:lang w:val="en-ZA"/>
        </w:rPr>
        <w:t>twelve</w:t>
      </w:r>
      <w:r w:rsidR="00DB2283" w:rsidRPr="00CB6E06">
        <w:rPr>
          <w:lang w:val="en-ZA"/>
        </w:rPr>
        <w:t xml:space="preserve"> years to have those admi</w:t>
      </w:r>
      <w:r w:rsidR="00B15D90" w:rsidRPr="00CB6E06">
        <w:rPr>
          <w:lang w:val="en-ZA"/>
        </w:rPr>
        <w:t>nistrative decisions set aside</w:t>
      </w:r>
      <w:r w:rsidR="00905BB2" w:rsidRPr="00CB6E06">
        <w:rPr>
          <w:lang w:val="en-ZA"/>
        </w:rPr>
        <w:t xml:space="preserve">. In that regard, </w:t>
      </w:r>
      <w:proofErr w:type="spellStart"/>
      <w:r w:rsidR="00B15D90" w:rsidRPr="00CB6E06">
        <w:rPr>
          <w:i/>
          <w:lang w:val="en-ZA"/>
        </w:rPr>
        <w:t>Oudekraal</w:t>
      </w:r>
      <w:proofErr w:type="spellEnd"/>
      <w:r w:rsidR="00B15D90" w:rsidRPr="00CB6E06">
        <w:rPr>
          <w:i/>
          <w:lang w:val="en-ZA"/>
        </w:rPr>
        <w:t xml:space="preserve"> Estates v City of Cape </w:t>
      </w:r>
      <w:r w:rsidR="00950786" w:rsidRPr="00CB6E06">
        <w:rPr>
          <w:i/>
          <w:lang w:val="en-ZA"/>
        </w:rPr>
        <w:t>and Others</w:t>
      </w:r>
      <w:r w:rsidR="00950786">
        <w:rPr>
          <w:rStyle w:val="FootnoteReference"/>
          <w:i/>
          <w:lang w:val="en-ZA"/>
        </w:rPr>
        <w:footnoteReference w:id="2"/>
      </w:r>
      <w:r w:rsidR="00950786" w:rsidRPr="00CB6E06">
        <w:rPr>
          <w:lang w:val="en-ZA"/>
        </w:rPr>
        <w:t xml:space="preserve"> finds application.</w:t>
      </w:r>
    </w:p>
    <w:p w14:paraId="1D2B233C" w14:textId="230203B3" w:rsidR="00DB2283" w:rsidRPr="00CB6E06" w:rsidRDefault="00CB6E06" w:rsidP="00CB6E06">
      <w:pPr>
        <w:spacing w:after="120" w:line="360" w:lineRule="auto"/>
        <w:jc w:val="both"/>
        <w:rPr>
          <w:lang w:val="en-ZA"/>
        </w:rPr>
      </w:pPr>
      <w:r w:rsidRPr="00950786">
        <w:rPr>
          <w:lang w:val="en-ZA"/>
        </w:rPr>
        <w:t>[21].</w:t>
      </w:r>
      <w:r w:rsidRPr="00950786">
        <w:rPr>
          <w:lang w:val="en-ZA"/>
        </w:rPr>
        <w:tab/>
      </w:r>
      <w:r w:rsidR="00950786" w:rsidRPr="00CB6E06">
        <w:rPr>
          <w:lang w:val="en-ZA"/>
        </w:rPr>
        <w:t xml:space="preserve">The point is simply that the </w:t>
      </w:r>
      <w:r w:rsidR="00DB2283" w:rsidRPr="00CB6E06">
        <w:rPr>
          <w:lang w:val="en-ZA"/>
        </w:rPr>
        <w:t xml:space="preserve">MMC, in </w:t>
      </w:r>
      <w:r w:rsidR="00950786" w:rsidRPr="00CB6E06">
        <w:rPr>
          <w:lang w:val="en-ZA"/>
        </w:rPr>
        <w:t>the</w:t>
      </w:r>
      <w:r w:rsidR="00DB2283" w:rsidRPr="00CB6E06">
        <w:rPr>
          <w:lang w:val="en-ZA"/>
        </w:rPr>
        <w:t xml:space="preserve"> appeal process, could </w:t>
      </w:r>
      <w:r w:rsidR="00950786" w:rsidRPr="00CB6E06">
        <w:rPr>
          <w:lang w:val="en-ZA"/>
        </w:rPr>
        <w:t xml:space="preserve">not and should </w:t>
      </w:r>
      <w:r w:rsidR="0040771E" w:rsidRPr="00CB6E06">
        <w:rPr>
          <w:lang w:val="en-ZA"/>
        </w:rPr>
        <w:t xml:space="preserve">not </w:t>
      </w:r>
      <w:r w:rsidR="00950786" w:rsidRPr="00CB6E06">
        <w:rPr>
          <w:lang w:val="en-ZA"/>
        </w:rPr>
        <w:t>have made</w:t>
      </w:r>
      <w:r w:rsidR="00DB2283" w:rsidRPr="00CB6E06">
        <w:rPr>
          <w:lang w:val="en-ZA"/>
        </w:rPr>
        <w:t xml:space="preserve"> an order that overrides a previous and wholly separate administrative</w:t>
      </w:r>
      <w:r w:rsidR="00B15D90" w:rsidRPr="00CB6E06">
        <w:rPr>
          <w:lang w:val="en-ZA"/>
        </w:rPr>
        <w:t xml:space="preserve"> </w:t>
      </w:r>
      <w:r w:rsidR="00DB2283" w:rsidRPr="00CB6E06">
        <w:rPr>
          <w:lang w:val="en-ZA"/>
        </w:rPr>
        <w:t>decision, but without such decision being reviewed and set aside</w:t>
      </w:r>
      <w:r w:rsidR="00950786" w:rsidRPr="00CB6E06">
        <w:rPr>
          <w:lang w:val="en-ZA"/>
        </w:rPr>
        <w:t xml:space="preserve">. What is more is that </w:t>
      </w:r>
      <w:r w:rsidR="006D4ACC" w:rsidRPr="00CB6E06">
        <w:rPr>
          <w:lang w:val="en-ZA"/>
        </w:rPr>
        <w:t>the</w:t>
      </w:r>
      <w:r w:rsidR="00950786" w:rsidRPr="00CB6E06">
        <w:rPr>
          <w:lang w:val="en-ZA"/>
        </w:rPr>
        <w:t xml:space="preserve"> type of </w:t>
      </w:r>
      <w:r w:rsidR="00B15D90" w:rsidRPr="00CB6E06">
        <w:rPr>
          <w:lang w:val="en-ZA"/>
        </w:rPr>
        <w:t>relief</w:t>
      </w:r>
      <w:r w:rsidR="006D4ACC" w:rsidRPr="00CB6E06">
        <w:rPr>
          <w:lang w:val="en-ZA"/>
        </w:rPr>
        <w:t xml:space="preserve"> granted by the Appeal Authority</w:t>
      </w:r>
      <w:r w:rsidR="00950786" w:rsidRPr="00CB6E06">
        <w:rPr>
          <w:lang w:val="en-ZA"/>
        </w:rPr>
        <w:t xml:space="preserve"> was not sought by </w:t>
      </w:r>
      <w:r w:rsidR="00B15D90" w:rsidRPr="00CB6E06">
        <w:rPr>
          <w:lang w:val="en-ZA"/>
        </w:rPr>
        <w:t xml:space="preserve">the </w:t>
      </w:r>
      <w:proofErr w:type="spellStart"/>
      <w:r w:rsidR="00B15D90" w:rsidRPr="00CB6E06">
        <w:rPr>
          <w:lang w:val="en-ZA"/>
        </w:rPr>
        <w:t>Lewi</w:t>
      </w:r>
      <w:r w:rsidR="00DB2283" w:rsidRPr="00CB6E06">
        <w:rPr>
          <w:lang w:val="en-ZA"/>
        </w:rPr>
        <w:t>sons</w:t>
      </w:r>
      <w:proofErr w:type="spellEnd"/>
      <w:r w:rsidR="00DB2283" w:rsidRPr="00CB6E06">
        <w:rPr>
          <w:lang w:val="en-ZA"/>
        </w:rPr>
        <w:t xml:space="preserve"> and the </w:t>
      </w:r>
      <w:r w:rsidR="00950786" w:rsidRPr="00CB6E06">
        <w:rPr>
          <w:lang w:val="en-ZA"/>
        </w:rPr>
        <w:t>Residents’ Association. This is therefore another reason why the impugned decision should be set aside</w:t>
      </w:r>
      <w:r w:rsidR="00DB2283" w:rsidRPr="00CB6E06">
        <w:rPr>
          <w:lang w:val="en-ZA"/>
        </w:rPr>
        <w:t>.</w:t>
      </w:r>
    </w:p>
    <w:p w14:paraId="1AF37670" w14:textId="43F9491B" w:rsidR="00DB2283" w:rsidRPr="00CB6E06" w:rsidRDefault="00CB6E06" w:rsidP="00CB6E06">
      <w:pPr>
        <w:spacing w:after="120" w:line="360" w:lineRule="auto"/>
        <w:jc w:val="both"/>
        <w:rPr>
          <w:lang w:val="en-ZA"/>
        </w:rPr>
      </w:pPr>
      <w:r w:rsidRPr="00DB2283">
        <w:rPr>
          <w:lang w:val="en-ZA"/>
        </w:rPr>
        <w:t>[22].</w:t>
      </w:r>
      <w:r w:rsidRPr="00DB2283">
        <w:rPr>
          <w:lang w:val="en-ZA"/>
        </w:rPr>
        <w:tab/>
      </w:r>
      <w:r w:rsidR="003E5E84" w:rsidRPr="00CB6E06">
        <w:rPr>
          <w:lang w:val="en-ZA"/>
        </w:rPr>
        <w:t xml:space="preserve">I now turn my attention to the other PAJA grounds of review </w:t>
      </w:r>
      <w:proofErr w:type="gramStart"/>
      <w:r w:rsidR="003E5E84" w:rsidRPr="00CB6E06">
        <w:rPr>
          <w:lang w:val="en-ZA"/>
        </w:rPr>
        <w:t>on the basis of</w:t>
      </w:r>
      <w:proofErr w:type="gramEnd"/>
      <w:r w:rsidR="003E5E84" w:rsidRPr="00CB6E06">
        <w:rPr>
          <w:lang w:val="en-ZA"/>
        </w:rPr>
        <w:t xml:space="preserve"> which, according to Confident Concept, the impugned decision should also be reviewed and set aside.</w:t>
      </w:r>
    </w:p>
    <w:p w14:paraId="09135EAA" w14:textId="1B81A080" w:rsidR="00D11F5F" w:rsidRPr="00CB6E06" w:rsidRDefault="00CB6E06" w:rsidP="00CB6E06">
      <w:pPr>
        <w:spacing w:after="120" w:line="360" w:lineRule="auto"/>
        <w:jc w:val="both"/>
        <w:rPr>
          <w:lang w:val="en-ZA"/>
        </w:rPr>
      </w:pPr>
      <w:r w:rsidRPr="003E5E84">
        <w:rPr>
          <w:lang w:val="en-ZA"/>
        </w:rPr>
        <w:t>[23].</w:t>
      </w:r>
      <w:r w:rsidRPr="003E5E84">
        <w:rPr>
          <w:lang w:val="en-ZA"/>
        </w:rPr>
        <w:tab/>
      </w:r>
      <w:r w:rsidR="00DB2283" w:rsidRPr="00CB6E06">
        <w:rPr>
          <w:lang w:val="en-ZA"/>
        </w:rPr>
        <w:t>The first ground</w:t>
      </w:r>
      <w:r w:rsidR="003E5E84" w:rsidRPr="00CB6E06">
        <w:rPr>
          <w:lang w:val="en-ZA"/>
        </w:rPr>
        <w:t xml:space="preserve"> is in terms of s 6(2)(e)(iii), that being that </w:t>
      </w:r>
      <w:r w:rsidR="00DB2283" w:rsidRPr="00CB6E06">
        <w:rPr>
          <w:lang w:val="en-ZA"/>
        </w:rPr>
        <w:t xml:space="preserve">relevant considerations were not </w:t>
      </w:r>
      <w:proofErr w:type="gramStart"/>
      <w:r w:rsidR="00DB2283" w:rsidRPr="00CB6E06">
        <w:rPr>
          <w:lang w:val="en-ZA"/>
        </w:rPr>
        <w:t>taken into account</w:t>
      </w:r>
      <w:proofErr w:type="gramEnd"/>
      <w:r w:rsidR="00DB2283" w:rsidRPr="00CB6E06">
        <w:rPr>
          <w:lang w:val="en-ZA"/>
        </w:rPr>
        <w:t xml:space="preserve"> </w:t>
      </w:r>
      <w:r w:rsidR="003E5E84" w:rsidRPr="00CB6E06">
        <w:rPr>
          <w:lang w:val="en-ZA"/>
        </w:rPr>
        <w:t xml:space="preserve">by the MMC </w:t>
      </w:r>
      <w:r w:rsidR="00DB2283" w:rsidRPr="00CB6E06">
        <w:rPr>
          <w:lang w:val="en-ZA"/>
        </w:rPr>
        <w:t xml:space="preserve">and </w:t>
      </w:r>
      <w:r w:rsidR="003E5E84" w:rsidRPr="00CB6E06">
        <w:rPr>
          <w:lang w:val="en-ZA"/>
        </w:rPr>
        <w:t xml:space="preserve">that </w:t>
      </w:r>
      <w:r w:rsidR="00DB2283" w:rsidRPr="00CB6E06">
        <w:rPr>
          <w:lang w:val="en-ZA"/>
        </w:rPr>
        <w:t>relevant considerations were not considered</w:t>
      </w:r>
      <w:r w:rsidR="003E5E84" w:rsidRPr="00CB6E06">
        <w:rPr>
          <w:lang w:val="en-ZA"/>
        </w:rPr>
        <w:t xml:space="preserve">. In other words, the failure of the decision-maker to take into consideration relevant factors, which, by itself, constitutes </w:t>
      </w:r>
      <w:r w:rsidR="00DB2283" w:rsidRPr="00CB6E06">
        <w:rPr>
          <w:lang w:val="en-ZA"/>
        </w:rPr>
        <w:t>a ground of review.</w:t>
      </w:r>
      <w:r w:rsidR="00B15D90" w:rsidRPr="00CB6E06">
        <w:rPr>
          <w:lang w:val="en-ZA"/>
        </w:rPr>
        <w:t xml:space="preserve"> </w:t>
      </w:r>
      <w:r w:rsidR="003E5E84" w:rsidRPr="00CB6E06">
        <w:rPr>
          <w:lang w:val="en-ZA"/>
        </w:rPr>
        <w:t xml:space="preserve">In that regard, see: </w:t>
      </w:r>
      <w:r w:rsidR="00D11F5F" w:rsidRPr="00CB6E06">
        <w:rPr>
          <w:i/>
          <w:lang w:val="en-ZA"/>
        </w:rPr>
        <w:t>National Energy Regulator of South Africa and Another v PG Group (Ply) Ltd and Others</w:t>
      </w:r>
      <w:r w:rsidR="003E5E84">
        <w:rPr>
          <w:rStyle w:val="FootnoteReference"/>
          <w:i/>
          <w:lang w:val="en-ZA"/>
        </w:rPr>
        <w:footnoteReference w:id="3"/>
      </w:r>
      <w:r w:rsidR="00D11F5F" w:rsidRPr="00CB6E06">
        <w:rPr>
          <w:lang w:val="en-ZA"/>
        </w:rPr>
        <w:t>.</w:t>
      </w:r>
    </w:p>
    <w:p w14:paraId="4723472C" w14:textId="080CD9CB" w:rsidR="00FF6796" w:rsidRPr="00CB6E06" w:rsidRDefault="00CB6E06" w:rsidP="00CB6E06">
      <w:pPr>
        <w:spacing w:after="120" w:line="360" w:lineRule="auto"/>
        <w:jc w:val="both"/>
        <w:rPr>
          <w:lang w:val="en-ZA"/>
        </w:rPr>
      </w:pPr>
      <w:r w:rsidRPr="00FF6796">
        <w:rPr>
          <w:lang w:val="en-ZA"/>
        </w:rPr>
        <w:t>[24].</w:t>
      </w:r>
      <w:r w:rsidRPr="00FF6796">
        <w:rPr>
          <w:lang w:val="en-ZA"/>
        </w:rPr>
        <w:tab/>
      </w:r>
      <w:r w:rsidR="003E5E84" w:rsidRPr="00CB6E06">
        <w:rPr>
          <w:lang w:val="en-ZA"/>
        </w:rPr>
        <w:t>In his written Heads of Argument, Mr Daniels</w:t>
      </w:r>
      <w:r w:rsidR="008371AE" w:rsidRPr="00CB6E06">
        <w:rPr>
          <w:lang w:val="en-ZA"/>
        </w:rPr>
        <w:t xml:space="preserve"> SC</w:t>
      </w:r>
      <w:r w:rsidR="003E5E84" w:rsidRPr="00CB6E06">
        <w:rPr>
          <w:lang w:val="en-ZA"/>
        </w:rPr>
        <w:t xml:space="preserve">, who appeared on behalf of Confident Concept with Ms Kohler, submitted </w:t>
      </w:r>
      <w:r w:rsidR="00FD3F55" w:rsidRPr="00CB6E06">
        <w:rPr>
          <w:lang w:val="en-ZA"/>
        </w:rPr>
        <w:t>that t</w:t>
      </w:r>
      <w:r w:rsidR="00DB2283" w:rsidRPr="00CB6E06">
        <w:rPr>
          <w:lang w:val="en-ZA"/>
        </w:rPr>
        <w:t xml:space="preserve">he </w:t>
      </w:r>
      <w:r w:rsidR="00FD3F55" w:rsidRPr="00CB6E06">
        <w:rPr>
          <w:lang w:val="en-ZA"/>
        </w:rPr>
        <w:t xml:space="preserve">written </w:t>
      </w:r>
      <w:r w:rsidR="00DB2283" w:rsidRPr="00CB6E06">
        <w:rPr>
          <w:lang w:val="en-ZA"/>
        </w:rPr>
        <w:t>reasons</w:t>
      </w:r>
      <w:r w:rsidR="00FD3F55" w:rsidRPr="00CB6E06">
        <w:rPr>
          <w:lang w:val="en-ZA"/>
        </w:rPr>
        <w:t xml:space="preserve"> given by the MMC for the impugned decision, </w:t>
      </w:r>
      <w:r w:rsidR="00DB2283" w:rsidRPr="00CB6E06">
        <w:rPr>
          <w:lang w:val="en-ZA"/>
        </w:rPr>
        <w:t xml:space="preserve">indicate </w:t>
      </w:r>
      <w:r w:rsidR="00B15D90" w:rsidRPr="00CB6E06">
        <w:rPr>
          <w:lang w:val="en-ZA"/>
        </w:rPr>
        <w:t xml:space="preserve">that </w:t>
      </w:r>
      <w:r w:rsidR="00FD3F55" w:rsidRPr="00CB6E06">
        <w:rPr>
          <w:lang w:val="en-ZA"/>
        </w:rPr>
        <w:t>he</w:t>
      </w:r>
      <w:r w:rsidR="00B15D90" w:rsidRPr="00CB6E06">
        <w:rPr>
          <w:lang w:val="en-ZA"/>
        </w:rPr>
        <w:t xml:space="preserve"> </w:t>
      </w:r>
      <w:proofErr w:type="gramStart"/>
      <w:r w:rsidR="00B15D90" w:rsidRPr="00CB6E06">
        <w:rPr>
          <w:lang w:val="en-ZA"/>
        </w:rPr>
        <w:t>took into account</w:t>
      </w:r>
      <w:proofErr w:type="gramEnd"/>
      <w:r w:rsidR="00B15D90" w:rsidRPr="00CB6E06">
        <w:rPr>
          <w:lang w:val="en-ZA"/>
        </w:rPr>
        <w:t xml:space="preserve"> i</w:t>
      </w:r>
      <w:r w:rsidR="00DB2283" w:rsidRPr="00CB6E06">
        <w:rPr>
          <w:lang w:val="en-ZA"/>
        </w:rPr>
        <w:t xml:space="preserve">rrelevant information in reaching the decision and failed to </w:t>
      </w:r>
      <w:r w:rsidR="00B15D90" w:rsidRPr="00CB6E06">
        <w:rPr>
          <w:lang w:val="en-ZA"/>
        </w:rPr>
        <w:t>consider other relevant consideratio</w:t>
      </w:r>
      <w:r w:rsidR="00FD3F55" w:rsidRPr="00CB6E06">
        <w:rPr>
          <w:lang w:val="en-ZA"/>
        </w:rPr>
        <w:t xml:space="preserve">ns. I agree. The MMC had regard to the </w:t>
      </w:r>
      <w:r w:rsidR="00DB2283" w:rsidRPr="00CB6E06">
        <w:rPr>
          <w:lang w:val="en-ZA"/>
        </w:rPr>
        <w:t>unusual shape of the</w:t>
      </w:r>
      <w:r w:rsidR="00D11F5F" w:rsidRPr="00CB6E06">
        <w:rPr>
          <w:lang w:val="en-ZA"/>
        </w:rPr>
        <w:t xml:space="preserve"> </w:t>
      </w:r>
      <w:r w:rsidR="00DB2283" w:rsidRPr="00CB6E06">
        <w:rPr>
          <w:lang w:val="en-ZA"/>
        </w:rPr>
        <w:t xml:space="preserve">application site as well as the size of the site which is relatively small </w:t>
      </w:r>
      <w:r w:rsidR="00D11F5F" w:rsidRPr="00CB6E06">
        <w:rPr>
          <w:lang w:val="en-ZA"/>
        </w:rPr>
        <w:t>in</w:t>
      </w:r>
      <w:r w:rsidR="00DB2283" w:rsidRPr="00CB6E06">
        <w:rPr>
          <w:lang w:val="en-ZA"/>
        </w:rPr>
        <w:t xml:space="preserve"> comparison with </w:t>
      </w:r>
      <w:r w:rsidR="00D11F5F" w:rsidRPr="00CB6E06">
        <w:rPr>
          <w:lang w:val="en-ZA"/>
        </w:rPr>
        <w:t>most of t</w:t>
      </w:r>
      <w:r w:rsidR="00DB2283" w:rsidRPr="00CB6E06">
        <w:rPr>
          <w:lang w:val="en-ZA"/>
        </w:rPr>
        <w:t xml:space="preserve">he </w:t>
      </w:r>
      <w:r w:rsidR="00D11F5F" w:rsidRPr="00CB6E06">
        <w:rPr>
          <w:lang w:val="en-ZA"/>
        </w:rPr>
        <w:t>erven in the rest of Saxon</w:t>
      </w:r>
      <w:r w:rsidR="00DB2283" w:rsidRPr="00CB6E06">
        <w:rPr>
          <w:lang w:val="en-ZA"/>
        </w:rPr>
        <w:t>wold</w:t>
      </w:r>
      <w:r w:rsidR="00FD3F55" w:rsidRPr="00CB6E06">
        <w:rPr>
          <w:lang w:val="en-ZA"/>
        </w:rPr>
        <w:t xml:space="preserve">. He concluded from </w:t>
      </w:r>
      <w:r w:rsidR="00FD3F55" w:rsidRPr="00CB6E06">
        <w:rPr>
          <w:lang w:val="en-ZA"/>
        </w:rPr>
        <w:lastRenderedPageBreak/>
        <w:t>this that an</w:t>
      </w:r>
      <w:r w:rsidR="00DB2283" w:rsidRPr="00CB6E06">
        <w:rPr>
          <w:lang w:val="en-ZA"/>
        </w:rPr>
        <w:t xml:space="preserve"> increase </w:t>
      </w:r>
      <w:r w:rsidR="00FD3F55" w:rsidRPr="00CB6E06">
        <w:rPr>
          <w:lang w:val="en-ZA"/>
        </w:rPr>
        <w:t>of the</w:t>
      </w:r>
      <w:r w:rsidR="00DB2283" w:rsidRPr="00CB6E06">
        <w:rPr>
          <w:lang w:val="en-ZA"/>
        </w:rPr>
        <w:t xml:space="preserve"> </w:t>
      </w:r>
      <w:r w:rsidR="00FD3F55" w:rsidRPr="00CB6E06">
        <w:rPr>
          <w:lang w:val="en-ZA"/>
        </w:rPr>
        <w:t xml:space="preserve">maximum </w:t>
      </w:r>
      <w:r w:rsidR="00DB2283" w:rsidRPr="00CB6E06">
        <w:rPr>
          <w:lang w:val="en-ZA"/>
        </w:rPr>
        <w:t xml:space="preserve">coverage </w:t>
      </w:r>
      <w:r w:rsidR="00FD3F55" w:rsidRPr="00CB6E06">
        <w:rPr>
          <w:lang w:val="en-ZA"/>
        </w:rPr>
        <w:t xml:space="preserve">on the property </w:t>
      </w:r>
      <w:r w:rsidR="00DB2283" w:rsidRPr="00CB6E06">
        <w:rPr>
          <w:lang w:val="en-ZA"/>
        </w:rPr>
        <w:t>f</w:t>
      </w:r>
      <w:r w:rsidR="00FD3F55" w:rsidRPr="00CB6E06">
        <w:rPr>
          <w:lang w:val="en-ZA"/>
        </w:rPr>
        <w:t xml:space="preserve">rom 40% to 50% </w:t>
      </w:r>
      <w:r w:rsidR="00DB2283" w:rsidRPr="00CB6E06">
        <w:rPr>
          <w:lang w:val="en-ZA"/>
        </w:rPr>
        <w:t>would have an</w:t>
      </w:r>
      <w:r w:rsidR="00D11F5F" w:rsidRPr="00CB6E06">
        <w:rPr>
          <w:lang w:val="en-ZA"/>
        </w:rPr>
        <w:t xml:space="preserve"> unacceptable adverse effect on t</w:t>
      </w:r>
      <w:r w:rsidR="00DB2283" w:rsidRPr="00CB6E06">
        <w:rPr>
          <w:lang w:val="en-ZA"/>
        </w:rPr>
        <w:t>he adjoining p</w:t>
      </w:r>
      <w:r w:rsidR="00FD3F55" w:rsidRPr="00CB6E06">
        <w:rPr>
          <w:lang w:val="en-ZA"/>
        </w:rPr>
        <w:t xml:space="preserve">roperties and that </w:t>
      </w:r>
      <w:r w:rsidR="00D11F5F" w:rsidRPr="00CB6E06">
        <w:rPr>
          <w:lang w:val="en-ZA"/>
        </w:rPr>
        <w:t xml:space="preserve">an adverse precedent </w:t>
      </w:r>
      <w:proofErr w:type="gramStart"/>
      <w:r w:rsidR="00D11F5F" w:rsidRPr="00CB6E06">
        <w:rPr>
          <w:lang w:val="en-ZA"/>
        </w:rPr>
        <w:t>in the area of</w:t>
      </w:r>
      <w:proofErr w:type="gramEnd"/>
      <w:r w:rsidR="00D11F5F" w:rsidRPr="00CB6E06">
        <w:rPr>
          <w:lang w:val="en-ZA"/>
        </w:rPr>
        <w:t xml:space="preserve"> Saxonwold</w:t>
      </w:r>
      <w:r w:rsidR="00FD3F55" w:rsidRPr="00CB6E06">
        <w:rPr>
          <w:lang w:val="en-ZA"/>
        </w:rPr>
        <w:t xml:space="preserve"> would be set. How this conclusion follows, is a complete mystery. The reasons do not begin to explain how an increase in coverage would have an unacceptable adverse</w:t>
      </w:r>
      <w:r w:rsidR="00FF6796" w:rsidRPr="00CB6E06">
        <w:rPr>
          <w:lang w:val="en-ZA"/>
        </w:rPr>
        <w:t xml:space="preserve"> effect on adjoining properties</w:t>
      </w:r>
      <w:r w:rsidR="00FD3F55" w:rsidRPr="00CB6E06">
        <w:rPr>
          <w:lang w:val="en-ZA"/>
        </w:rPr>
        <w:t xml:space="preserve">. The only potential impact which had to be considered was the Issue of overlooking. However, this would only be an issue in respect of the </w:t>
      </w:r>
      <w:proofErr w:type="gramStart"/>
      <w:r w:rsidR="00FD3F55" w:rsidRPr="00CB6E06">
        <w:rPr>
          <w:lang w:val="en-ZA"/>
        </w:rPr>
        <w:t>third floor</w:t>
      </w:r>
      <w:proofErr w:type="gramEnd"/>
      <w:r w:rsidR="00FD3F55" w:rsidRPr="00CB6E06">
        <w:rPr>
          <w:lang w:val="en-ZA"/>
        </w:rPr>
        <w:t xml:space="preserve"> balcony, but</w:t>
      </w:r>
      <w:r w:rsidR="00FF6796" w:rsidRPr="00CB6E06">
        <w:rPr>
          <w:lang w:val="en-ZA"/>
        </w:rPr>
        <w:t xml:space="preserve">, as rightly pointed out by Confident Concept, that issue had already been </w:t>
      </w:r>
      <w:r w:rsidR="00FD3F55" w:rsidRPr="00CB6E06">
        <w:rPr>
          <w:lang w:val="en-ZA"/>
        </w:rPr>
        <w:t xml:space="preserve">addressed by </w:t>
      </w:r>
      <w:r w:rsidR="00FF6796" w:rsidRPr="00CB6E06">
        <w:rPr>
          <w:lang w:val="en-ZA"/>
        </w:rPr>
        <w:t>the erection of a screen, which would prevent overlooking. The MMC also ignored the clear evidence that there would be no overlooking of the Lewison properly.</w:t>
      </w:r>
    </w:p>
    <w:p w14:paraId="2F6E2B4B" w14:textId="11EE02B1" w:rsidR="00DB2283" w:rsidRPr="00CB6E06" w:rsidRDefault="00CB6E06" w:rsidP="00CB6E06">
      <w:pPr>
        <w:spacing w:after="120" w:line="360" w:lineRule="auto"/>
        <w:jc w:val="both"/>
        <w:rPr>
          <w:lang w:val="en-ZA"/>
        </w:rPr>
      </w:pPr>
      <w:r w:rsidRPr="00D11F5F">
        <w:rPr>
          <w:lang w:val="en-ZA"/>
        </w:rPr>
        <w:t>[25].</w:t>
      </w:r>
      <w:r w:rsidRPr="00D11F5F">
        <w:rPr>
          <w:lang w:val="en-ZA"/>
        </w:rPr>
        <w:tab/>
      </w:r>
      <w:r w:rsidR="00FD3F55" w:rsidRPr="00CB6E06">
        <w:rPr>
          <w:lang w:val="en-ZA"/>
        </w:rPr>
        <w:t>Even more telling is the fact that t</w:t>
      </w:r>
      <w:r w:rsidR="00DB2283" w:rsidRPr="00CB6E06">
        <w:rPr>
          <w:lang w:val="en-ZA"/>
        </w:rPr>
        <w:t xml:space="preserve">he </w:t>
      </w:r>
      <w:r w:rsidR="00FD3F55" w:rsidRPr="00CB6E06">
        <w:rPr>
          <w:lang w:val="en-ZA"/>
        </w:rPr>
        <w:t>statement that the size of the p</w:t>
      </w:r>
      <w:r w:rsidR="00DB2283" w:rsidRPr="00CB6E06">
        <w:rPr>
          <w:lang w:val="en-ZA"/>
        </w:rPr>
        <w:t>roperty is relatively small as compared</w:t>
      </w:r>
      <w:r w:rsidR="00D11F5F" w:rsidRPr="00CB6E06">
        <w:rPr>
          <w:lang w:val="en-ZA"/>
        </w:rPr>
        <w:t xml:space="preserve"> </w:t>
      </w:r>
      <w:r w:rsidR="00DB2283" w:rsidRPr="00CB6E06">
        <w:rPr>
          <w:lang w:val="en-ZA"/>
        </w:rPr>
        <w:t xml:space="preserve">to other </w:t>
      </w:r>
      <w:r w:rsidR="00D11F5F" w:rsidRPr="00CB6E06">
        <w:rPr>
          <w:lang w:val="en-ZA"/>
        </w:rPr>
        <w:t>erven</w:t>
      </w:r>
      <w:r w:rsidR="00DB2283" w:rsidRPr="00CB6E06">
        <w:rPr>
          <w:lang w:val="en-ZA"/>
        </w:rPr>
        <w:t xml:space="preserve"> in Saxonwold Is totally irrelevant. The development capacity of erven </w:t>
      </w:r>
      <w:r w:rsidR="00D11F5F" w:rsidRPr="00CB6E06">
        <w:rPr>
          <w:lang w:val="en-ZA"/>
        </w:rPr>
        <w:t>in</w:t>
      </w:r>
      <w:r w:rsidR="00DB2283" w:rsidRPr="00CB6E06">
        <w:rPr>
          <w:lang w:val="en-ZA"/>
        </w:rPr>
        <w:t xml:space="preserve"> Johannesburg is determined by their floor ratio, height and coverage as prescribe</w:t>
      </w:r>
      <w:r w:rsidR="00D11F5F" w:rsidRPr="00CB6E06">
        <w:rPr>
          <w:lang w:val="en-ZA"/>
        </w:rPr>
        <w:t>d in the Town Planning Scheme</w:t>
      </w:r>
      <w:r w:rsidR="000F2FD6" w:rsidRPr="00CB6E06">
        <w:rPr>
          <w:lang w:val="en-ZA"/>
        </w:rPr>
        <w:t>, and not by their sizes as compared to the sizes of other properties in the area</w:t>
      </w:r>
      <w:r w:rsidR="00D11F5F" w:rsidRPr="00CB6E06">
        <w:rPr>
          <w:lang w:val="en-ZA"/>
        </w:rPr>
        <w:t>.</w:t>
      </w:r>
    </w:p>
    <w:p w14:paraId="307F9A96" w14:textId="2E51E322" w:rsidR="00DB2283" w:rsidRPr="00CB6E06" w:rsidRDefault="00CB6E06" w:rsidP="00CB6E06">
      <w:pPr>
        <w:spacing w:after="120" w:line="360" w:lineRule="auto"/>
        <w:jc w:val="both"/>
        <w:rPr>
          <w:lang w:val="en-ZA"/>
        </w:rPr>
      </w:pPr>
      <w:r w:rsidRPr="00FF6796">
        <w:rPr>
          <w:lang w:val="en-ZA"/>
        </w:rPr>
        <w:t>[26].</w:t>
      </w:r>
      <w:r w:rsidRPr="00FF6796">
        <w:rPr>
          <w:lang w:val="en-ZA"/>
        </w:rPr>
        <w:tab/>
      </w:r>
      <w:r w:rsidR="00FF6796" w:rsidRPr="00CB6E06">
        <w:rPr>
          <w:lang w:val="en-ZA"/>
        </w:rPr>
        <w:t xml:space="preserve">The MMC </w:t>
      </w:r>
      <w:r w:rsidR="00DB2283" w:rsidRPr="00CB6E06">
        <w:rPr>
          <w:lang w:val="en-ZA"/>
        </w:rPr>
        <w:t xml:space="preserve">failed to elaborate on the </w:t>
      </w:r>
      <w:proofErr w:type="gramStart"/>
      <w:r w:rsidR="00DB2283" w:rsidRPr="00CB6E06">
        <w:rPr>
          <w:lang w:val="en-ZA"/>
        </w:rPr>
        <w:t xml:space="preserve">manner </w:t>
      </w:r>
      <w:r w:rsidR="00D11F5F" w:rsidRPr="00CB6E06">
        <w:rPr>
          <w:lang w:val="en-ZA"/>
        </w:rPr>
        <w:t>in</w:t>
      </w:r>
      <w:r w:rsidR="00DB2283" w:rsidRPr="00CB6E06">
        <w:rPr>
          <w:lang w:val="en-ZA"/>
        </w:rPr>
        <w:t xml:space="preserve"> which</w:t>
      </w:r>
      <w:proofErr w:type="gramEnd"/>
      <w:r w:rsidR="00DB2283" w:rsidRPr="00CB6E06">
        <w:rPr>
          <w:lang w:val="en-ZA"/>
        </w:rPr>
        <w:t xml:space="preserve"> </w:t>
      </w:r>
      <w:r w:rsidR="00FF6796" w:rsidRPr="00CB6E06">
        <w:rPr>
          <w:lang w:val="en-ZA"/>
        </w:rPr>
        <w:t xml:space="preserve">the increase in coverage </w:t>
      </w:r>
      <w:r w:rsidR="00DB2283" w:rsidRPr="00CB6E06">
        <w:rPr>
          <w:lang w:val="en-ZA"/>
        </w:rPr>
        <w:t xml:space="preserve">would </w:t>
      </w:r>
      <w:r w:rsidR="00FF6796" w:rsidRPr="00CB6E06">
        <w:rPr>
          <w:lang w:val="en-ZA"/>
        </w:rPr>
        <w:t>set an adverse precedent. More importantly, t</w:t>
      </w:r>
      <w:r w:rsidR="00DB2283" w:rsidRPr="00CB6E06">
        <w:rPr>
          <w:lang w:val="en-ZA"/>
        </w:rPr>
        <w:t xml:space="preserve">he rezoning application had no bearing on the validity of the original approval of the building plans, yet the MMC's decision directs </w:t>
      </w:r>
      <w:r w:rsidR="00FF6796" w:rsidRPr="00CB6E06">
        <w:rPr>
          <w:lang w:val="en-ZA"/>
        </w:rPr>
        <w:t xml:space="preserve">Confident Concept </w:t>
      </w:r>
      <w:r w:rsidR="00DB2283" w:rsidRPr="00CB6E06">
        <w:rPr>
          <w:lang w:val="en-ZA"/>
        </w:rPr>
        <w:t>to</w:t>
      </w:r>
      <w:r w:rsidR="006A6366" w:rsidRPr="00CB6E06">
        <w:rPr>
          <w:lang w:val="en-ZA"/>
        </w:rPr>
        <w:t xml:space="preserve"> submit amended building plans</w:t>
      </w:r>
      <w:r w:rsidR="00FF6796" w:rsidRPr="00CB6E06">
        <w:rPr>
          <w:lang w:val="en-ZA"/>
        </w:rPr>
        <w:t xml:space="preserve">, which supports an inference that he </w:t>
      </w:r>
      <w:r w:rsidR="00DB2283" w:rsidRPr="00CB6E06">
        <w:rPr>
          <w:lang w:val="en-ZA"/>
        </w:rPr>
        <w:t xml:space="preserve">consistently failed to appreciate </w:t>
      </w:r>
      <w:r w:rsidR="006A6366" w:rsidRPr="00CB6E06">
        <w:rPr>
          <w:lang w:val="en-ZA"/>
        </w:rPr>
        <w:t>that the building plans we</w:t>
      </w:r>
      <w:r w:rsidR="008F493F" w:rsidRPr="00CB6E06">
        <w:rPr>
          <w:lang w:val="en-ZA"/>
        </w:rPr>
        <w:t>re approved as far back as 2009, which, in turn, means, as submitted on behalf of the applicant, that he did not consider this relevant fact in reaching his conclusion.</w:t>
      </w:r>
    </w:p>
    <w:p w14:paraId="2A5A4B21" w14:textId="6F60BE64" w:rsidR="008F493F" w:rsidRPr="00CB6E06" w:rsidRDefault="00CB6E06" w:rsidP="00CB6E06">
      <w:pPr>
        <w:spacing w:after="120" w:line="360" w:lineRule="auto"/>
        <w:jc w:val="both"/>
        <w:rPr>
          <w:lang w:val="en-ZA"/>
        </w:rPr>
      </w:pPr>
      <w:r>
        <w:rPr>
          <w:lang w:val="en-ZA"/>
        </w:rPr>
        <w:t>[27].</w:t>
      </w:r>
      <w:r>
        <w:rPr>
          <w:lang w:val="en-ZA"/>
        </w:rPr>
        <w:tab/>
      </w:r>
      <w:r w:rsidR="008F493F" w:rsidRPr="00CB6E06">
        <w:rPr>
          <w:lang w:val="en-ZA"/>
        </w:rPr>
        <w:t>Furthermore, in his written reasons, the MMC refers to s</w:t>
      </w:r>
      <w:r w:rsidR="00DB2283" w:rsidRPr="00CB6E06">
        <w:rPr>
          <w:lang w:val="en-ZA"/>
        </w:rPr>
        <w:t xml:space="preserve"> 19 of the Town Planning and Townships Ordinance, 15 of 1986 </w:t>
      </w:r>
      <w:r w:rsidR="008F493F" w:rsidRPr="00CB6E06">
        <w:rPr>
          <w:lang w:val="en-ZA"/>
        </w:rPr>
        <w:t>(‘</w:t>
      </w:r>
      <w:r w:rsidR="00DB2283" w:rsidRPr="00CB6E06">
        <w:rPr>
          <w:lang w:val="en-ZA"/>
        </w:rPr>
        <w:t>the Ordin</w:t>
      </w:r>
      <w:r w:rsidR="008F493F" w:rsidRPr="00CB6E06">
        <w:rPr>
          <w:lang w:val="en-ZA"/>
        </w:rPr>
        <w:t>ance’</w:t>
      </w:r>
      <w:r w:rsidR="00DB2283" w:rsidRPr="00CB6E06">
        <w:rPr>
          <w:lang w:val="en-ZA"/>
        </w:rPr>
        <w:t>) and states</w:t>
      </w:r>
      <w:r w:rsidR="006A6366" w:rsidRPr="00CB6E06">
        <w:rPr>
          <w:lang w:val="en-ZA"/>
        </w:rPr>
        <w:t xml:space="preserve"> that the rezoning application ‘</w:t>
      </w:r>
      <w:r w:rsidR="00DB2283" w:rsidRPr="00CB6E06">
        <w:rPr>
          <w:lang w:val="en-ZA"/>
        </w:rPr>
        <w:t>should promote the coordinated and harmonious development of an area to wh</w:t>
      </w:r>
      <w:r w:rsidR="006A6366" w:rsidRPr="00CB6E06">
        <w:rPr>
          <w:lang w:val="en-ZA"/>
        </w:rPr>
        <w:t xml:space="preserve">ich the application relates, </w:t>
      </w:r>
      <w:proofErr w:type="spellStart"/>
      <w:r w:rsidR="006A6366" w:rsidRPr="00CB6E06">
        <w:rPr>
          <w:lang w:val="en-ZA"/>
        </w:rPr>
        <w:t>i</w:t>
      </w:r>
      <w:proofErr w:type="spellEnd"/>
      <w:r w:rsidR="006A6366" w:rsidRPr="00CB6E06">
        <w:rPr>
          <w:lang w:val="en-ZA"/>
        </w:rPr>
        <w:t xml:space="preserve"> e</w:t>
      </w:r>
      <w:r w:rsidR="00DB2283" w:rsidRPr="00CB6E06">
        <w:rPr>
          <w:lang w:val="en-ZA"/>
        </w:rPr>
        <w:t xml:space="preserve"> Saxonwold, which should effectively promote the health, safety, good order, amenity, convenience and ge</w:t>
      </w:r>
      <w:r w:rsidR="008F493F" w:rsidRPr="00CB6E06">
        <w:rPr>
          <w:lang w:val="en-ZA"/>
        </w:rPr>
        <w:t>neral welfare of such an area’</w:t>
      </w:r>
      <w:r w:rsidR="006A6366" w:rsidRPr="00CB6E06">
        <w:rPr>
          <w:lang w:val="en-ZA"/>
        </w:rPr>
        <w:t>.</w:t>
      </w:r>
      <w:r w:rsidR="008F493F" w:rsidRPr="00CB6E06">
        <w:rPr>
          <w:lang w:val="en-ZA"/>
        </w:rPr>
        <w:t xml:space="preserve"> How this reason fits into the rezoning application, is difficult to understand. There is no indication in the reasoning of </w:t>
      </w:r>
      <w:r w:rsidR="008F493F" w:rsidRPr="00CB6E06">
        <w:rPr>
          <w:lang w:val="en-ZA"/>
        </w:rPr>
        <w:lastRenderedPageBreak/>
        <w:t xml:space="preserve">the MMC that the principles in s 19 of the Ordinance were applied. In any event, it neglects </w:t>
      </w:r>
      <w:r w:rsidR="008371AE" w:rsidRPr="00CB6E06">
        <w:rPr>
          <w:lang w:val="en-ZA"/>
        </w:rPr>
        <w:t xml:space="preserve">to consider and to have regard to </w:t>
      </w:r>
      <w:r w:rsidR="008F493F" w:rsidRPr="00CB6E06">
        <w:rPr>
          <w:lang w:val="en-ZA"/>
        </w:rPr>
        <w:t>the a</w:t>
      </w:r>
      <w:r w:rsidR="00DB2283" w:rsidRPr="00CB6E06">
        <w:rPr>
          <w:lang w:val="en-ZA"/>
        </w:rPr>
        <w:t>pplicant's submissions and all the evidence placed before the MMC, such as the Municipal Planning Tribun</w:t>
      </w:r>
      <w:r w:rsidR="006A6366" w:rsidRPr="00CB6E06">
        <w:rPr>
          <w:lang w:val="en-ZA"/>
        </w:rPr>
        <w:t xml:space="preserve">al's report and </w:t>
      </w:r>
      <w:r w:rsidR="008F493F" w:rsidRPr="00CB6E06">
        <w:rPr>
          <w:lang w:val="en-ZA"/>
        </w:rPr>
        <w:t xml:space="preserve">its </w:t>
      </w:r>
      <w:r w:rsidR="006A6366" w:rsidRPr="00CB6E06">
        <w:rPr>
          <w:lang w:val="en-ZA"/>
        </w:rPr>
        <w:t>recommendation.</w:t>
      </w:r>
    </w:p>
    <w:p w14:paraId="6500F446" w14:textId="4A682AFD" w:rsidR="00E76C37" w:rsidRPr="00CB6E06" w:rsidRDefault="00CB6E06" w:rsidP="00CB6E06">
      <w:pPr>
        <w:spacing w:after="120" w:line="360" w:lineRule="auto"/>
        <w:jc w:val="both"/>
        <w:rPr>
          <w:lang w:val="en-ZA"/>
        </w:rPr>
      </w:pPr>
      <w:r>
        <w:rPr>
          <w:lang w:val="en-ZA"/>
        </w:rPr>
        <w:t>[28].</w:t>
      </w:r>
      <w:r>
        <w:rPr>
          <w:lang w:val="en-ZA"/>
        </w:rPr>
        <w:tab/>
      </w:r>
      <w:r w:rsidR="00E76C37" w:rsidRPr="00CB6E06">
        <w:rPr>
          <w:lang w:val="en-ZA"/>
        </w:rPr>
        <w:t>For these reasons, I find myself in agreement with the contention on behalf of Confident Concept that t</w:t>
      </w:r>
      <w:r w:rsidR="00DB2283" w:rsidRPr="00CB6E06">
        <w:rPr>
          <w:lang w:val="en-ZA"/>
        </w:rPr>
        <w:t xml:space="preserve">he MMC took irrelevant information </w:t>
      </w:r>
      <w:r w:rsidR="006A6366" w:rsidRPr="00CB6E06">
        <w:rPr>
          <w:lang w:val="en-ZA"/>
        </w:rPr>
        <w:t>into</w:t>
      </w:r>
      <w:r w:rsidR="00DB2283" w:rsidRPr="00CB6E06">
        <w:rPr>
          <w:lang w:val="en-ZA"/>
        </w:rPr>
        <w:t xml:space="preserve"> account and rather turned a blind eye to the relevant </w:t>
      </w:r>
      <w:r w:rsidR="00E76C37" w:rsidRPr="00CB6E06">
        <w:rPr>
          <w:lang w:val="en-ZA"/>
        </w:rPr>
        <w:t>i</w:t>
      </w:r>
      <w:r w:rsidR="00DB2283" w:rsidRPr="00CB6E06">
        <w:rPr>
          <w:lang w:val="en-ZA"/>
        </w:rPr>
        <w:t>nformation</w:t>
      </w:r>
      <w:r w:rsidR="00E76C37" w:rsidRPr="00CB6E06">
        <w:rPr>
          <w:lang w:val="en-ZA"/>
        </w:rPr>
        <w:t xml:space="preserve">. If he had regard to the relevant information, such as the </w:t>
      </w:r>
      <w:proofErr w:type="spellStart"/>
      <w:r w:rsidR="00E76C37" w:rsidRPr="00CB6E06">
        <w:rPr>
          <w:lang w:val="en-ZA"/>
        </w:rPr>
        <w:t>Mathinye</w:t>
      </w:r>
      <w:proofErr w:type="spellEnd"/>
      <w:r w:rsidR="00E76C37" w:rsidRPr="00CB6E06">
        <w:rPr>
          <w:lang w:val="en-ZA"/>
        </w:rPr>
        <w:t xml:space="preserve"> report, it would </w:t>
      </w:r>
      <w:r w:rsidR="00DB2283" w:rsidRPr="00CB6E06">
        <w:rPr>
          <w:lang w:val="en-ZA"/>
        </w:rPr>
        <w:t xml:space="preserve">have </w:t>
      </w:r>
      <w:proofErr w:type="gramStart"/>
      <w:r w:rsidR="00DB2283" w:rsidRPr="00CB6E06">
        <w:rPr>
          <w:lang w:val="en-ZA"/>
        </w:rPr>
        <w:t>lead</w:t>
      </w:r>
      <w:proofErr w:type="gramEnd"/>
      <w:r w:rsidR="00DB2283" w:rsidRPr="00CB6E06">
        <w:rPr>
          <w:lang w:val="en-ZA"/>
        </w:rPr>
        <w:t xml:space="preserve"> him to a decision to dismiss the appeals</w:t>
      </w:r>
      <w:r w:rsidR="00E76C37" w:rsidRPr="00CB6E06">
        <w:rPr>
          <w:lang w:val="en-ZA"/>
        </w:rPr>
        <w:t>.</w:t>
      </w:r>
    </w:p>
    <w:p w14:paraId="70A7FF9D" w14:textId="415C594B" w:rsidR="00E76C37" w:rsidRPr="00CB6E06" w:rsidRDefault="00CB6E06" w:rsidP="00CB6E06">
      <w:pPr>
        <w:spacing w:after="120" w:line="360" w:lineRule="auto"/>
        <w:jc w:val="both"/>
        <w:rPr>
          <w:lang w:val="en-ZA"/>
        </w:rPr>
      </w:pPr>
      <w:r w:rsidRPr="00E76C37">
        <w:rPr>
          <w:lang w:val="en-ZA"/>
        </w:rPr>
        <w:t>[29].</w:t>
      </w:r>
      <w:r w:rsidRPr="00E76C37">
        <w:rPr>
          <w:lang w:val="en-ZA"/>
        </w:rPr>
        <w:tab/>
      </w:r>
      <w:r w:rsidR="00DB2283" w:rsidRPr="00CB6E06">
        <w:rPr>
          <w:lang w:val="en-ZA"/>
        </w:rPr>
        <w:t xml:space="preserve">The second </w:t>
      </w:r>
      <w:r w:rsidR="00E76C37" w:rsidRPr="00CB6E06">
        <w:rPr>
          <w:lang w:val="en-ZA"/>
        </w:rPr>
        <w:t xml:space="preserve">PAJA </w:t>
      </w:r>
      <w:r w:rsidR="00DB2283" w:rsidRPr="00CB6E06">
        <w:rPr>
          <w:lang w:val="en-ZA"/>
        </w:rPr>
        <w:t>ground</w:t>
      </w:r>
      <w:r w:rsidR="00E76C37" w:rsidRPr="00CB6E06">
        <w:rPr>
          <w:lang w:val="en-ZA"/>
        </w:rPr>
        <w:t xml:space="preserve"> on which, according to Confident Concept, </w:t>
      </w:r>
      <w:r w:rsidR="00DB2283" w:rsidRPr="00CB6E06">
        <w:rPr>
          <w:lang w:val="en-ZA"/>
        </w:rPr>
        <w:t>the</w:t>
      </w:r>
      <w:r w:rsidR="00E76C37" w:rsidRPr="00CB6E06">
        <w:rPr>
          <w:lang w:val="en-ZA"/>
        </w:rPr>
        <w:t xml:space="preserve"> impugned decision should be reviewed is that the</w:t>
      </w:r>
      <w:r w:rsidR="00DB2283" w:rsidRPr="00CB6E06">
        <w:rPr>
          <w:lang w:val="en-ZA"/>
        </w:rPr>
        <w:t xml:space="preserve"> decision was not rationally connected to the information before the </w:t>
      </w:r>
      <w:r w:rsidR="006A6366" w:rsidRPr="00CB6E06">
        <w:rPr>
          <w:lang w:val="en-ZA"/>
        </w:rPr>
        <w:t>MMC</w:t>
      </w:r>
      <w:r w:rsidR="00E76C37" w:rsidRPr="00CB6E06">
        <w:rPr>
          <w:lang w:val="en-ZA"/>
        </w:rPr>
        <w:t xml:space="preserve">. This review ground requires </w:t>
      </w:r>
      <w:r w:rsidR="00DB2283" w:rsidRPr="00CB6E06">
        <w:rPr>
          <w:lang w:val="en-ZA"/>
        </w:rPr>
        <w:t>in essence that a decision mus</w:t>
      </w:r>
      <w:r w:rsidR="00E76C37" w:rsidRPr="00CB6E06">
        <w:rPr>
          <w:lang w:val="en-ZA"/>
        </w:rPr>
        <w:t>t be supported by evidence and i</w:t>
      </w:r>
      <w:r w:rsidR="00DB2283" w:rsidRPr="00CB6E06">
        <w:rPr>
          <w:lang w:val="en-ZA"/>
        </w:rPr>
        <w:t xml:space="preserve">nformation before the administrator, as well as the reasons given for it. The </w:t>
      </w:r>
      <w:r w:rsidR="00E76C37" w:rsidRPr="00CB6E06">
        <w:rPr>
          <w:lang w:val="en-ZA"/>
        </w:rPr>
        <w:t xml:space="preserve">question to be asked </w:t>
      </w:r>
      <w:r w:rsidR="00DB2283" w:rsidRPr="00CB6E06">
        <w:rPr>
          <w:lang w:val="en-ZA"/>
        </w:rPr>
        <w:t xml:space="preserve">is </w:t>
      </w:r>
      <w:r w:rsidR="00E76C37" w:rsidRPr="00CB6E06">
        <w:rPr>
          <w:lang w:val="en-ZA"/>
        </w:rPr>
        <w:t>simply this</w:t>
      </w:r>
      <w:r w:rsidR="00DB2283" w:rsidRPr="00CB6E06">
        <w:rPr>
          <w:lang w:val="en-ZA"/>
        </w:rPr>
        <w:t>: is there a rational objective basis justifying the connection made by the administrative decision-maker between the material made available and the conclusion arrived at?</w:t>
      </w:r>
      <w:r w:rsidR="00E76C37" w:rsidRPr="00CB6E06">
        <w:rPr>
          <w:lang w:val="en-ZA"/>
        </w:rPr>
        <w:t xml:space="preserve"> (</w:t>
      </w:r>
      <w:r w:rsidR="00E76C37" w:rsidRPr="00CB6E06">
        <w:rPr>
          <w:i/>
          <w:lang w:val="en-ZA"/>
        </w:rPr>
        <w:t>Trinity Broadcasting (Ciskei) v independent Communications Authority of South Africa</w:t>
      </w:r>
      <w:r w:rsidR="00E76C37">
        <w:rPr>
          <w:rStyle w:val="FootnoteReference"/>
          <w:i/>
          <w:lang w:val="en-ZA"/>
        </w:rPr>
        <w:footnoteReference w:id="4"/>
      </w:r>
      <w:r w:rsidR="00E76C37" w:rsidRPr="00CB6E06">
        <w:rPr>
          <w:lang w:val="en-ZA"/>
        </w:rPr>
        <w:t>).</w:t>
      </w:r>
    </w:p>
    <w:p w14:paraId="7806103C" w14:textId="1BCBF11D" w:rsidR="00DB2283" w:rsidRPr="00CB6E06" w:rsidRDefault="00CB6E06" w:rsidP="00CB6E06">
      <w:pPr>
        <w:spacing w:after="120" w:line="360" w:lineRule="auto"/>
        <w:jc w:val="both"/>
        <w:rPr>
          <w:lang w:val="en-ZA"/>
        </w:rPr>
      </w:pPr>
      <w:r w:rsidRPr="006517FD">
        <w:rPr>
          <w:lang w:val="en-ZA"/>
        </w:rPr>
        <w:t>[30].</w:t>
      </w:r>
      <w:r w:rsidRPr="006517FD">
        <w:rPr>
          <w:lang w:val="en-ZA"/>
        </w:rPr>
        <w:tab/>
      </w:r>
      <w:r w:rsidR="00E76C37" w:rsidRPr="00CB6E06">
        <w:rPr>
          <w:lang w:val="en-ZA"/>
        </w:rPr>
        <w:t>From the Rule 53 Review Record</w:t>
      </w:r>
      <w:proofErr w:type="gramStart"/>
      <w:r w:rsidR="00E76C37" w:rsidRPr="00CB6E06">
        <w:rPr>
          <w:lang w:val="en-ZA"/>
        </w:rPr>
        <w:t>, it is clear that, when</w:t>
      </w:r>
      <w:proofErr w:type="gramEnd"/>
      <w:r w:rsidR="00E76C37" w:rsidRPr="00CB6E06">
        <w:rPr>
          <w:lang w:val="en-ZA"/>
        </w:rPr>
        <w:t xml:space="preserve"> he was deciding the rezoning </w:t>
      </w:r>
      <w:r w:rsidR="00B64228" w:rsidRPr="00CB6E06">
        <w:rPr>
          <w:lang w:val="en-ZA"/>
        </w:rPr>
        <w:t xml:space="preserve">application appeal, the MMC had before him the </w:t>
      </w:r>
      <w:r w:rsidR="006517FD" w:rsidRPr="00CB6E06">
        <w:rPr>
          <w:lang w:val="en-ZA"/>
        </w:rPr>
        <w:t>three reports referred to supra. T</w:t>
      </w:r>
      <w:r w:rsidR="00DB2283" w:rsidRPr="00CB6E06">
        <w:rPr>
          <w:lang w:val="en-ZA"/>
        </w:rPr>
        <w:t>he Nortje report was</w:t>
      </w:r>
      <w:r w:rsidR="006517FD" w:rsidRPr="00CB6E06">
        <w:rPr>
          <w:lang w:val="en-ZA"/>
        </w:rPr>
        <w:t xml:space="preserve"> clearly</w:t>
      </w:r>
      <w:r w:rsidR="00DB2283" w:rsidRPr="00CB6E06">
        <w:rPr>
          <w:lang w:val="en-ZA"/>
        </w:rPr>
        <w:t xml:space="preserve"> </w:t>
      </w:r>
      <w:r w:rsidR="006517FD" w:rsidRPr="00CB6E06">
        <w:rPr>
          <w:lang w:val="en-ZA"/>
        </w:rPr>
        <w:t xml:space="preserve">requisitioned </w:t>
      </w:r>
      <w:r w:rsidR="00DB2283" w:rsidRPr="00CB6E06">
        <w:rPr>
          <w:lang w:val="en-ZA"/>
        </w:rPr>
        <w:t xml:space="preserve">by the MMC </w:t>
      </w:r>
      <w:r w:rsidR="006517FD" w:rsidRPr="00CB6E06">
        <w:rPr>
          <w:lang w:val="en-ZA"/>
        </w:rPr>
        <w:t xml:space="preserve">for the sole purpose of </w:t>
      </w:r>
      <w:r w:rsidR="00DB2283" w:rsidRPr="00CB6E06">
        <w:rPr>
          <w:lang w:val="en-ZA"/>
        </w:rPr>
        <w:t>countering the recommendations that were made when the rezoning application was first approved</w:t>
      </w:r>
      <w:r w:rsidR="006517FD" w:rsidRPr="00CB6E06">
        <w:rPr>
          <w:lang w:val="en-ZA"/>
        </w:rPr>
        <w:t xml:space="preserve"> </w:t>
      </w:r>
      <w:r w:rsidR="008371AE" w:rsidRPr="00CB6E06">
        <w:rPr>
          <w:lang w:val="en-ZA"/>
        </w:rPr>
        <w:t xml:space="preserve">by </w:t>
      </w:r>
      <w:r w:rsidR="006517FD" w:rsidRPr="00CB6E06">
        <w:rPr>
          <w:lang w:val="en-ZA"/>
        </w:rPr>
        <w:t xml:space="preserve">the MPT – </w:t>
      </w:r>
      <w:proofErr w:type="gramStart"/>
      <w:r w:rsidR="006517FD" w:rsidRPr="00CB6E06">
        <w:rPr>
          <w:lang w:val="en-ZA"/>
        </w:rPr>
        <w:t>in particular the</w:t>
      </w:r>
      <w:proofErr w:type="gramEnd"/>
      <w:r w:rsidR="006517FD" w:rsidRPr="00CB6E06">
        <w:rPr>
          <w:lang w:val="en-ZA"/>
        </w:rPr>
        <w:t xml:space="preserve"> opinion expressed by the </w:t>
      </w:r>
      <w:proofErr w:type="spellStart"/>
      <w:r w:rsidR="006A6366" w:rsidRPr="00CB6E06">
        <w:rPr>
          <w:lang w:val="en-ZA"/>
        </w:rPr>
        <w:t>Mathinye</w:t>
      </w:r>
      <w:proofErr w:type="spellEnd"/>
      <w:r w:rsidR="00DB2283" w:rsidRPr="00CB6E06">
        <w:rPr>
          <w:lang w:val="en-ZA"/>
        </w:rPr>
        <w:t xml:space="preserve"> report</w:t>
      </w:r>
      <w:r w:rsidR="006517FD" w:rsidRPr="00CB6E06">
        <w:rPr>
          <w:lang w:val="en-ZA"/>
        </w:rPr>
        <w:t xml:space="preserve">. </w:t>
      </w:r>
      <w:r w:rsidR="00DB2283" w:rsidRPr="00CB6E06">
        <w:rPr>
          <w:lang w:val="en-ZA"/>
        </w:rPr>
        <w:t>The Nortje report make</w:t>
      </w:r>
      <w:r w:rsidR="006517FD" w:rsidRPr="00CB6E06">
        <w:rPr>
          <w:lang w:val="en-ZA"/>
        </w:rPr>
        <w:t>s a general reference to s</w:t>
      </w:r>
      <w:r w:rsidR="00DB2283" w:rsidRPr="00CB6E06">
        <w:rPr>
          <w:lang w:val="en-ZA"/>
        </w:rPr>
        <w:t xml:space="preserve"> 19 of the Ordinance, but</w:t>
      </w:r>
      <w:r w:rsidR="006517FD" w:rsidRPr="00CB6E06">
        <w:rPr>
          <w:lang w:val="en-ZA"/>
        </w:rPr>
        <w:t xml:space="preserve">, as already alluded </w:t>
      </w:r>
      <w:r w:rsidR="008371AE" w:rsidRPr="00CB6E06">
        <w:rPr>
          <w:lang w:val="en-ZA"/>
        </w:rPr>
        <w:t xml:space="preserve">to </w:t>
      </w:r>
      <w:r w:rsidR="006517FD" w:rsidRPr="00CB6E06">
        <w:rPr>
          <w:lang w:val="en-ZA"/>
        </w:rPr>
        <w:t xml:space="preserve">above, </w:t>
      </w:r>
      <w:r w:rsidR="00DB2283" w:rsidRPr="00CB6E06">
        <w:rPr>
          <w:lang w:val="en-ZA"/>
        </w:rPr>
        <w:t xml:space="preserve">there is no correlation </w:t>
      </w:r>
      <w:r w:rsidR="006517FD" w:rsidRPr="00CB6E06">
        <w:rPr>
          <w:lang w:val="en-ZA"/>
        </w:rPr>
        <w:t xml:space="preserve">between what the said section </w:t>
      </w:r>
      <w:proofErr w:type="gramStart"/>
      <w:r w:rsidR="006517FD" w:rsidRPr="00CB6E06">
        <w:rPr>
          <w:lang w:val="en-ZA"/>
        </w:rPr>
        <w:t>envisages</w:t>
      </w:r>
      <w:proofErr w:type="gramEnd"/>
      <w:r w:rsidR="006517FD" w:rsidRPr="00CB6E06">
        <w:rPr>
          <w:lang w:val="en-ZA"/>
        </w:rPr>
        <w:t xml:space="preserve"> and the conclusion reached by the MMC. By all accounts, </w:t>
      </w:r>
      <w:r w:rsidR="00DB2283" w:rsidRPr="00CB6E06">
        <w:rPr>
          <w:lang w:val="en-ZA"/>
        </w:rPr>
        <w:t xml:space="preserve">the </w:t>
      </w:r>
      <w:proofErr w:type="gramStart"/>
      <w:r w:rsidR="00DB2283" w:rsidRPr="00CB6E06">
        <w:rPr>
          <w:lang w:val="en-ZA"/>
        </w:rPr>
        <w:t>Mayor</w:t>
      </w:r>
      <w:proofErr w:type="gramEnd"/>
      <w:r w:rsidR="006517FD" w:rsidRPr="00CB6E06">
        <w:rPr>
          <w:lang w:val="en-ZA"/>
        </w:rPr>
        <w:t xml:space="preserve">, who is the one who appears to have made the final decision on the appeal, did not </w:t>
      </w:r>
      <w:r w:rsidR="00DB2283" w:rsidRPr="00CB6E06">
        <w:rPr>
          <w:lang w:val="en-ZA"/>
        </w:rPr>
        <w:t xml:space="preserve">read the record of </w:t>
      </w:r>
      <w:r w:rsidR="006517FD" w:rsidRPr="00CB6E06">
        <w:rPr>
          <w:lang w:val="en-ZA"/>
        </w:rPr>
        <w:t xml:space="preserve">the </w:t>
      </w:r>
      <w:r w:rsidR="00DB2283" w:rsidRPr="00CB6E06">
        <w:rPr>
          <w:lang w:val="en-ZA"/>
        </w:rPr>
        <w:t xml:space="preserve">appeal </w:t>
      </w:r>
      <w:r w:rsidR="006517FD" w:rsidRPr="00CB6E06">
        <w:rPr>
          <w:lang w:val="en-ZA"/>
        </w:rPr>
        <w:t>n</w:t>
      </w:r>
      <w:r w:rsidR="00DB2283" w:rsidRPr="00CB6E06">
        <w:rPr>
          <w:lang w:val="en-ZA"/>
        </w:rPr>
        <w:t xml:space="preserve">or </w:t>
      </w:r>
      <w:r w:rsidR="006517FD" w:rsidRPr="00CB6E06">
        <w:rPr>
          <w:lang w:val="en-ZA"/>
        </w:rPr>
        <w:t>did he inspect the p</w:t>
      </w:r>
      <w:r w:rsidR="00165CD6" w:rsidRPr="00CB6E06">
        <w:rPr>
          <w:lang w:val="en-ZA"/>
        </w:rPr>
        <w:t>roperty.</w:t>
      </w:r>
      <w:r w:rsidR="00DB2283" w:rsidRPr="00CB6E06">
        <w:rPr>
          <w:lang w:val="en-ZA"/>
        </w:rPr>
        <w:t xml:space="preserve"> </w:t>
      </w:r>
      <w:r w:rsidR="006517FD" w:rsidRPr="00CB6E06">
        <w:rPr>
          <w:lang w:val="en-ZA"/>
        </w:rPr>
        <w:t>This then means that t</w:t>
      </w:r>
      <w:r w:rsidR="00DB2283" w:rsidRPr="00CB6E06">
        <w:rPr>
          <w:lang w:val="en-ZA"/>
        </w:rPr>
        <w:t xml:space="preserve">here was </w:t>
      </w:r>
      <w:r w:rsidR="006517FD" w:rsidRPr="00CB6E06">
        <w:rPr>
          <w:lang w:val="en-ZA"/>
        </w:rPr>
        <w:t>no</w:t>
      </w:r>
      <w:r w:rsidR="00DB2283" w:rsidRPr="00CB6E06">
        <w:rPr>
          <w:lang w:val="en-ZA"/>
        </w:rPr>
        <w:t xml:space="preserve"> information before the </w:t>
      </w:r>
      <w:proofErr w:type="gramStart"/>
      <w:r w:rsidR="00DB2283" w:rsidRPr="00CB6E06">
        <w:rPr>
          <w:lang w:val="en-ZA"/>
        </w:rPr>
        <w:lastRenderedPageBreak/>
        <w:t>Ma</w:t>
      </w:r>
      <w:r w:rsidR="006B2C20" w:rsidRPr="00CB6E06">
        <w:rPr>
          <w:lang w:val="en-ZA"/>
        </w:rPr>
        <w:t>yor</w:t>
      </w:r>
      <w:proofErr w:type="gramEnd"/>
      <w:r w:rsidR="006B2C20" w:rsidRPr="00CB6E06">
        <w:rPr>
          <w:lang w:val="en-ZA"/>
        </w:rPr>
        <w:t xml:space="preserve">, and by extension, before the MMC, on which he arrived at </w:t>
      </w:r>
      <w:r w:rsidR="00DB2283" w:rsidRPr="00CB6E06">
        <w:rPr>
          <w:lang w:val="en-ZA"/>
        </w:rPr>
        <w:t>his decision tha</w:t>
      </w:r>
      <w:r w:rsidR="00165CD6" w:rsidRPr="00CB6E06">
        <w:rPr>
          <w:lang w:val="en-ZA"/>
        </w:rPr>
        <w:t>t the appeals should be upheld.</w:t>
      </w:r>
    </w:p>
    <w:p w14:paraId="1BA9C4B6" w14:textId="7AED6629" w:rsidR="00DB2283" w:rsidRPr="00CB6E06" w:rsidRDefault="00CB6E06" w:rsidP="00CB6E06">
      <w:pPr>
        <w:spacing w:after="120" w:line="360" w:lineRule="auto"/>
        <w:jc w:val="both"/>
        <w:rPr>
          <w:lang w:val="en-ZA"/>
        </w:rPr>
      </w:pPr>
      <w:r w:rsidRPr="00DB2283">
        <w:rPr>
          <w:lang w:val="en-ZA"/>
        </w:rPr>
        <w:t>[31].</w:t>
      </w:r>
      <w:r w:rsidRPr="00DB2283">
        <w:rPr>
          <w:lang w:val="en-ZA"/>
        </w:rPr>
        <w:tab/>
      </w:r>
      <w:r w:rsidR="006B2C20" w:rsidRPr="00CB6E06">
        <w:rPr>
          <w:lang w:val="en-ZA"/>
        </w:rPr>
        <w:t>Moreover, i</w:t>
      </w:r>
      <w:r w:rsidR="00DB2283" w:rsidRPr="00CB6E06">
        <w:rPr>
          <w:lang w:val="en-ZA"/>
        </w:rPr>
        <w:t xml:space="preserve">n accepting the </w:t>
      </w:r>
      <w:proofErr w:type="gramStart"/>
      <w:r w:rsidR="00DB2283" w:rsidRPr="00CB6E06">
        <w:rPr>
          <w:lang w:val="en-ZA"/>
        </w:rPr>
        <w:t>Mayor's</w:t>
      </w:r>
      <w:proofErr w:type="gramEnd"/>
      <w:r w:rsidR="00DB2283" w:rsidRPr="00CB6E06">
        <w:rPr>
          <w:lang w:val="en-ZA"/>
        </w:rPr>
        <w:t xml:space="preserve"> directive, the MMC disregarded the rezoning application and the facts and information that served before him. </w:t>
      </w:r>
      <w:r w:rsidR="006B2C20" w:rsidRPr="00CB6E06">
        <w:rPr>
          <w:lang w:val="en-ZA"/>
        </w:rPr>
        <w:t>Therefore, t</w:t>
      </w:r>
      <w:r w:rsidR="00DB2283" w:rsidRPr="00CB6E06">
        <w:rPr>
          <w:lang w:val="en-ZA"/>
        </w:rPr>
        <w:t xml:space="preserve">here </w:t>
      </w:r>
      <w:r w:rsidR="006B2C20" w:rsidRPr="00CB6E06">
        <w:rPr>
          <w:lang w:val="en-ZA"/>
        </w:rPr>
        <w:t>is</w:t>
      </w:r>
      <w:r w:rsidR="00DB2283" w:rsidRPr="00CB6E06">
        <w:rPr>
          <w:lang w:val="en-ZA"/>
        </w:rPr>
        <w:t xml:space="preserve"> no rational link between the information be</w:t>
      </w:r>
      <w:r w:rsidR="00165CD6" w:rsidRPr="00CB6E06">
        <w:rPr>
          <w:lang w:val="en-ZA"/>
        </w:rPr>
        <w:t>fore the MMC and the decision</w:t>
      </w:r>
      <w:r w:rsidR="006B2C20" w:rsidRPr="00CB6E06">
        <w:rPr>
          <w:lang w:val="en-ZA"/>
        </w:rPr>
        <w:t xml:space="preserve"> he ultimately took</w:t>
      </w:r>
      <w:r w:rsidR="00165CD6" w:rsidRPr="00CB6E06">
        <w:rPr>
          <w:lang w:val="en-ZA"/>
        </w:rPr>
        <w:t>.</w:t>
      </w:r>
      <w:r w:rsidR="006B2C20" w:rsidRPr="00CB6E06">
        <w:rPr>
          <w:lang w:val="en-ZA"/>
        </w:rPr>
        <w:t xml:space="preserve"> The impugned decision accordingly stands to be reviewed on this ground as well and </w:t>
      </w:r>
      <w:r w:rsidR="008371AE" w:rsidRPr="00CB6E06">
        <w:rPr>
          <w:lang w:val="en-ZA"/>
        </w:rPr>
        <w:t xml:space="preserve">stands </w:t>
      </w:r>
      <w:r w:rsidR="006B2C20" w:rsidRPr="00CB6E06">
        <w:rPr>
          <w:lang w:val="en-ZA"/>
        </w:rPr>
        <w:t>to be set aside.</w:t>
      </w:r>
    </w:p>
    <w:p w14:paraId="5AEC37C8" w14:textId="0FD4BF65" w:rsidR="00DB2283" w:rsidRPr="00CB6E06" w:rsidRDefault="00CB6E06" w:rsidP="00CB6E06">
      <w:pPr>
        <w:spacing w:after="120" w:line="360" w:lineRule="auto"/>
        <w:jc w:val="both"/>
        <w:rPr>
          <w:lang w:val="en-ZA"/>
        </w:rPr>
      </w:pPr>
      <w:r w:rsidRPr="006B2C20">
        <w:rPr>
          <w:lang w:val="en-ZA"/>
        </w:rPr>
        <w:t>[32].</w:t>
      </w:r>
      <w:r w:rsidRPr="006B2C20">
        <w:rPr>
          <w:lang w:val="en-ZA"/>
        </w:rPr>
        <w:tab/>
      </w:r>
      <w:r w:rsidR="00DB2283" w:rsidRPr="00CB6E06">
        <w:rPr>
          <w:lang w:val="en-ZA"/>
        </w:rPr>
        <w:t>The third ground</w:t>
      </w:r>
      <w:r w:rsidR="006B2C20" w:rsidRPr="00CB6E06">
        <w:rPr>
          <w:lang w:val="en-ZA"/>
        </w:rPr>
        <w:t xml:space="preserve"> of review, as per s 6(2)(e)(vi) of PAJA, is that </w:t>
      </w:r>
      <w:r w:rsidR="00DB2283" w:rsidRPr="00CB6E06">
        <w:rPr>
          <w:lang w:val="en-ZA"/>
        </w:rPr>
        <w:t xml:space="preserve">the </w:t>
      </w:r>
      <w:r w:rsidR="006B2C20" w:rsidRPr="00CB6E06">
        <w:rPr>
          <w:lang w:val="en-ZA"/>
        </w:rPr>
        <w:t xml:space="preserve">impugned </w:t>
      </w:r>
      <w:r w:rsidR="00DB2283" w:rsidRPr="00CB6E06">
        <w:rPr>
          <w:lang w:val="en-ZA"/>
        </w:rPr>
        <w:t>decision was taken arbitrarily and capriciously</w:t>
      </w:r>
      <w:r w:rsidR="006B2C20" w:rsidRPr="00CB6E06">
        <w:rPr>
          <w:lang w:val="en-ZA"/>
        </w:rPr>
        <w:t>. A</w:t>
      </w:r>
      <w:r w:rsidR="00DB2283" w:rsidRPr="00CB6E06">
        <w:rPr>
          <w:lang w:val="en-ZA"/>
        </w:rPr>
        <w:t xml:space="preserve"> decision is found to be ar</w:t>
      </w:r>
      <w:r w:rsidR="00D11CCB" w:rsidRPr="00CB6E06">
        <w:rPr>
          <w:lang w:val="en-ZA"/>
        </w:rPr>
        <w:t>bitrary and capricious when it i</w:t>
      </w:r>
      <w:r w:rsidR="00DB2283" w:rsidRPr="00CB6E06">
        <w:rPr>
          <w:lang w:val="en-ZA"/>
        </w:rPr>
        <w:t>s irrational, senseless, without foundation or apparent purpose, in other words that the decision-maker failed t</w:t>
      </w:r>
      <w:r w:rsidR="00D11CCB" w:rsidRPr="00CB6E06">
        <w:rPr>
          <w:lang w:val="en-ZA"/>
        </w:rPr>
        <w:t>o apply his mind to the matter.</w:t>
      </w:r>
    </w:p>
    <w:p w14:paraId="3324E04E" w14:textId="2A287980" w:rsidR="00564379" w:rsidRPr="00CB6E06" w:rsidRDefault="00CB6E06" w:rsidP="00CB6E06">
      <w:pPr>
        <w:spacing w:after="120" w:line="360" w:lineRule="auto"/>
        <w:jc w:val="both"/>
        <w:rPr>
          <w:lang w:val="en-ZA"/>
        </w:rPr>
      </w:pPr>
      <w:r>
        <w:rPr>
          <w:lang w:val="en-ZA"/>
        </w:rPr>
        <w:t>[33].</w:t>
      </w:r>
      <w:r>
        <w:rPr>
          <w:lang w:val="en-ZA"/>
        </w:rPr>
        <w:tab/>
      </w:r>
      <w:r w:rsidR="00DB2283" w:rsidRPr="00CB6E06">
        <w:rPr>
          <w:lang w:val="en-ZA"/>
        </w:rPr>
        <w:t xml:space="preserve">It is common cause that the </w:t>
      </w:r>
      <w:proofErr w:type="gramStart"/>
      <w:r w:rsidR="00DB2283" w:rsidRPr="00CB6E06">
        <w:rPr>
          <w:lang w:val="en-ZA"/>
        </w:rPr>
        <w:t>Mayor</w:t>
      </w:r>
      <w:proofErr w:type="gramEnd"/>
      <w:r w:rsidR="00DB2283" w:rsidRPr="00CB6E06">
        <w:rPr>
          <w:lang w:val="en-ZA"/>
        </w:rPr>
        <w:t xml:space="preserve"> intervened </w:t>
      </w:r>
      <w:r w:rsidR="00D11CCB" w:rsidRPr="00CB6E06">
        <w:rPr>
          <w:lang w:val="en-ZA"/>
        </w:rPr>
        <w:t>in</w:t>
      </w:r>
      <w:r w:rsidR="00DB2283" w:rsidRPr="00CB6E06">
        <w:rPr>
          <w:lang w:val="en-ZA"/>
        </w:rPr>
        <w:t xml:space="preserve"> the decision-making process</w:t>
      </w:r>
      <w:r w:rsidR="006B2C20" w:rsidRPr="00CB6E06">
        <w:rPr>
          <w:lang w:val="en-ZA"/>
        </w:rPr>
        <w:t>, without having had regard to the relevant information in the matter</w:t>
      </w:r>
      <w:r w:rsidR="00DB2283" w:rsidRPr="00CB6E06">
        <w:rPr>
          <w:lang w:val="en-ZA"/>
        </w:rPr>
        <w:t>.</w:t>
      </w:r>
      <w:r w:rsidR="006B2C20" w:rsidRPr="00CB6E06">
        <w:rPr>
          <w:lang w:val="en-ZA"/>
        </w:rPr>
        <w:t xml:space="preserve"> He had clearly had a particular outcome in </w:t>
      </w:r>
      <w:proofErr w:type="gramStart"/>
      <w:r w:rsidR="006B2C20" w:rsidRPr="00CB6E06">
        <w:rPr>
          <w:lang w:val="en-ZA"/>
        </w:rPr>
        <w:t>mind, and</w:t>
      </w:r>
      <w:proofErr w:type="gramEnd"/>
      <w:r w:rsidR="006B2C20" w:rsidRPr="00CB6E06">
        <w:rPr>
          <w:lang w:val="en-ZA"/>
        </w:rPr>
        <w:t xml:space="preserve"> was resolute that that outcome should be achieved. The</w:t>
      </w:r>
      <w:r w:rsidR="00DB2283" w:rsidRPr="00CB6E06">
        <w:rPr>
          <w:lang w:val="en-ZA"/>
        </w:rPr>
        <w:t xml:space="preserve"> directive</w:t>
      </w:r>
      <w:r w:rsidR="006B2C20" w:rsidRPr="00CB6E06">
        <w:rPr>
          <w:lang w:val="en-ZA"/>
        </w:rPr>
        <w:t xml:space="preserve"> from the </w:t>
      </w:r>
      <w:proofErr w:type="gramStart"/>
      <w:r w:rsidR="006B2C20" w:rsidRPr="00CB6E06">
        <w:rPr>
          <w:lang w:val="en-ZA"/>
        </w:rPr>
        <w:t>Mayor</w:t>
      </w:r>
      <w:proofErr w:type="gramEnd"/>
      <w:r w:rsidR="006B2C20" w:rsidRPr="00CB6E06">
        <w:rPr>
          <w:lang w:val="en-ZA"/>
        </w:rPr>
        <w:t xml:space="preserve"> </w:t>
      </w:r>
      <w:r w:rsidR="00DB2283" w:rsidRPr="00CB6E06">
        <w:rPr>
          <w:lang w:val="en-ZA"/>
        </w:rPr>
        <w:t>and the resultant decision</w:t>
      </w:r>
      <w:r w:rsidR="006B2C20" w:rsidRPr="00CB6E06">
        <w:rPr>
          <w:lang w:val="en-ZA"/>
        </w:rPr>
        <w:t>, which</w:t>
      </w:r>
      <w:r w:rsidR="00DB2283" w:rsidRPr="00CB6E06">
        <w:rPr>
          <w:lang w:val="en-ZA"/>
        </w:rPr>
        <w:t xml:space="preserve"> were not based on any fact or evidence relating to t</w:t>
      </w:r>
      <w:r w:rsidR="00D11CCB" w:rsidRPr="00CB6E06">
        <w:rPr>
          <w:lang w:val="en-ZA"/>
        </w:rPr>
        <w:t>he actual rezoning application</w:t>
      </w:r>
      <w:r w:rsidR="006B2C20" w:rsidRPr="00CB6E06">
        <w:rPr>
          <w:lang w:val="en-ZA"/>
        </w:rPr>
        <w:t xml:space="preserve">, was, as submitted on behalf of Confident Concept, </w:t>
      </w:r>
      <w:r w:rsidR="00DB2283" w:rsidRPr="00CB6E06">
        <w:rPr>
          <w:lang w:val="en-ZA"/>
        </w:rPr>
        <w:t xml:space="preserve">servilely accepted </w:t>
      </w:r>
      <w:r w:rsidR="006B2C20" w:rsidRPr="00CB6E06">
        <w:rPr>
          <w:lang w:val="en-ZA"/>
        </w:rPr>
        <w:t xml:space="preserve">by </w:t>
      </w:r>
      <w:r w:rsidR="00DB2283" w:rsidRPr="00CB6E06">
        <w:rPr>
          <w:lang w:val="en-ZA"/>
        </w:rPr>
        <w:t xml:space="preserve">the </w:t>
      </w:r>
      <w:r w:rsidR="006B2C20" w:rsidRPr="00CB6E06">
        <w:rPr>
          <w:lang w:val="en-ZA"/>
        </w:rPr>
        <w:t>MMC</w:t>
      </w:r>
      <w:r w:rsidR="00DB2283" w:rsidRPr="00CB6E06">
        <w:rPr>
          <w:lang w:val="en-ZA"/>
        </w:rPr>
        <w:t xml:space="preserve"> without hav</w:t>
      </w:r>
      <w:r w:rsidR="00D47104" w:rsidRPr="00CB6E06">
        <w:rPr>
          <w:lang w:val="en-ZA"/>
        </w:rPr>
        <w:t>ing regard to the fact</w:t>
      </w:r>
      <w:r w:rsidR="006B2C20" w:rsidRPr="00CB6E06">
        <w:rPr>
          <w:lang w:val="en-ZA"/>
        </w:rPr>
        <w:t>s</w:t>
      </w:r>
      <w:r w:rsidR="00D47104" w:rsidRPr="00CB6E06">
        <w:rPr>
          <w:lang w:val="en-ZA"/>
        </w:rPr>
        <w:t xml:space="preserve"> and the i</w:t>
      </w:r>
      <w:r w:rsidR="00DB2283" w:rsidRPr="00CB6E06">
        <w:rPr>
          <w:lang w:val="en-ZA"/>
        </w:rPr>
        <w:t>nfor</w:t>
      </w:r>
      <w:r w:rsidR="00D47104" w:rsidRPr="00CB6E06">
        <w:rPr>
          <w:lang w:val="en-ZA"/>
        </w:rPr>
        <w:t>mation that served before him.</w:t>
      </w:r>
      <w:r w:rsidR="00DB2283" w:rsidRPr="00CB6E06">
        <w:rPr>
          <w:lang w:val="en-ZA"/>
        </w:rPr>
        <w:t xml:space="preserve"> </w:t>
      </w:r>
    </w:p>
    <w:p w14:paraId="28BDD259" w14:textId="5556AA99" w:rsidR="00DB2283" w:rsidRPr="00CB6E06" w:rsidRDefault="00CB6E06" w:rsidP="00CB6E06">
      <w:pPr>
        <w:spacing w:after="120" w:line="360" w:lineRule="auto"/>
        <w:jc w:val="both"/>
        <w:rPr>
          <w:lang w:val="en-ZA"/>
        </w:rPr>
      </w:pPr>
      <w:r w:rsidRPr="00DB2283">
        <w:rPr>
          <w:lang w:val="en-ZA"/>
        </w:rPr>
        <w:t>[34].</w:t>
      </w:r>
      <w:r w:rsidRPr="00DB2283">
        <w:rPr>
          <w:lang w:val="en-ZA"/>
        </w:rPr>
        <w:tab/>
      </w:r>
      <w:r w:rsidR="00564379" w:rsidRPr="00CB6E06">
        <w:rPr>
          <w:lang w:val="en-ZA"/>
        </w:rPr>
        <w:t xml:space="preserve">In the premises, the ineluctable inference to be drawn is that the MMC, in making the impugned decision, </w:t>
      </w:r>
      <w:r w:rsidR="00DB2283" w:rsidRPr="00CB6E06">
        <w:rPr>
          <w:lang w:val="en-ZA"/>
        </w:rPr>
        <w:t xml:space="preserve">failed </w:t>
      </w:r>
      <w:r w:rsidR="00564379" w:rsidRPr="00CB6E06">
        <w:rPr>
          <w:lang w:val="en-ZA"/>
        </w:rPr>
        <w:t xml:space="preserve">to </w:t>
      </w:r>
      <w:r w:rsidR="00DB2283" w:rsidRPr="00CB6E06">
        <w:rPr>
          <w:lang w:val="en-ZA"/>
        </w:rPr>
        <w:t>apply</w:t>
      </w:r>
      <w:r w:rsidR="00564379" w:rsidRPr="00CB6E06">
        <w:rPr>
          <w:lang w:val="en-ZA"/>
        </w:rPr>
        <w:t xml:space="preserve"> his</w:t>
      </w:r>
      <w:r w:rsidR="00DB2283" w:rsidRPr="00CB6E06">
        <w:rPr>
          <w:lang w:val="en-ZA"/>
        </w:rPr>
        <w:t xml:space="preserve"> mind to the rezoning </w:t>
      </w:r>
      <w:r w:rsidR="00D47104" w:rsidRPr="00CB6E06">
        <w:rPr>
          <w:lang w:val="en-ZA"/>
        </w:rPr>
        <w:t>application</w:t>
      </w:r>
      <w:r w:rsidR="00564379" w:rsidRPr="00CB6E06">
        <w:rPr>
          <w:lang w:val="en-ZA"/>
        </w:rPr>
        <w:t>, which is another ground on which the review and setting aside of the said decision can be based.</w:t>
      </w:r>
    </w:p>
    <w:p w14:paraId="153B7B26" w14:textId="33AE744D" w:rsidR="00DB2283" w:rsidRPr="00CB6E06" w:rsidRDefault="00CB6E06" w:rsidP="00CB6E06">
      <w:pPr>
        <w:spacing w:after="120" w:line="360" w:lineRule="auto"/>
        <w:jc w:val="both"/>
        <w:rPr>
          <w:lang w:val="en-ZA"/>
        </w:rPr>
      </w:pPr>
      <w:r w:rsidRPr="00564379">
        <w:rPr>
          <w:lang w:val="en-ZA"/>
        </w:rPr>
        <w:t>[35].</w:t>
      </w:r>
      <w:r w:rsidRPr="00564379">
        <w:rPr>
          <w:lang w:val="en-ZA"/>
        </w:rPr>
        <w:tab/>
      </w:r>
      <w:r w:rsidR="00DB2283" w:rsidRPr="00CB6E06">
        <w:rPr>
          <w:lang w:val="en-ZA"/>
        </w:rPr>
        <w:t>The fourth ground</w:t>
      </w:r>
      <w:r w:rsidR="00564379" w:rsidRPr="00CB6E06">
        <w:rPr>
          <w:lang w:val="en-ZA"/>
        </w:rPr>
        <w:t xml:space="preserve"> on which the decision should be set aside, as per the submissions on behalf of the applicant, is in terms of s</w:t>
      </w:r>
      <w:r w:rsidR="00DB2283" w:rsidRPr="00CB6E06">
        <w:rPr>
          <w:lang w:val="en-ZA"/>
        </w:rPr>
        <w:t xml:space="preserve"> 6(2)(a)(</w:t>
      </w:r>
      <w:r w:rsidR="00D47104" w:rsidRPr="00CB6E06">
        <w:rPr>
          <w:lang w:val="en-ZA"/>
        </w:rPr>
        <w:t>iii</w:t>
      </w:r>
      <w:r w:rsidR="00DB2283" w:rsidRPr="00CB6E06">
        <w:rPr>
          <w:lang w:val="en-ZA"/>
        </w:rPr>
        <w:t>)</w:t>
      </w:r>
      <w:r w:rsidR="00564379" w:rsidRPr="00CB6E06">
        <w:rPr>
          <w:lang w:val="en-ZA"/>
        </w:rPr>
        <w:t xml:space="preserve"> of PAJA in terms of which an </w:t>
      </w:r>
      <w:r w:rsidR="00DB2283" w:rsidRPr="00CB6E06">
        <w:rPr>
          <w:lang w:val="en-ZA"/>
        </w:rPr>
        <w:t>administrative action tak</w:t>
      </w:r>
      <w:r w:rsidR="00564379" w:rsidRPr="00CB6E06">
        <w:rPr>
          <w:lang w:val="en-ZA"/>
        </w:rPr>
        <w:t xml:space="preserve">en by an administrator who was </w:t>
      </w:r>
      <w:r w:rsidR="00DB2283" w:rsidRPr="00CB6E06">
        <w:rPr>
          <w:lang w:val="en-ZA"/>
        </w:rPr>
        <w:t xml:space="preserve">biased or reasonably suspected of </w:t>
      </w:r>
      <w:r w:rsidR="00564379" w:rsidRPr="00CB6E06">
        <w:rPr>
          <w:lang w:val="en-ZA"/>
        </w:rPr>
        <w:t xml:space="preserve">being </w:t>
      </w:r>
      <w:r w:rsidR="00DB2283" w:rsidRPr="00CB6E06">
        <w:rPr>
          <w:lang w:val="en-ZA"/>
        </w:rPr>
        <w:t>bias</w:t>
      </w:r>
      <w:r w:rsidR="00564379" w:rsidRPr="00CB6E06">
        <w:rPr>
          <w:lang w:val="en-ZA"/>
        </w:rPr>
        <w:t xml:space="preserve">, </w:t>
      </w:r>
      <w:r w:rsidR="00DB2283" w:rsidRPr="00CB6E06">
        <w:rPr>
          <w:lang w:val="en-ZA"/>
        </w:rPr>
        <w:t>susceptible to review.</w:t>
      </w:r>
    </w:p>
    <w:p w14:paraId="25F019FA" w14:textId="368FE50F" w:rsidR="00DB2283" w:rsidRPr="00CB6E06" w:rsidRDefault="00CB6E06" w:rsidP="00CB6E06">
      <w:pPr>
        <w:spacing w:line="360" w:lineRule="auto"/>
        <w:jc w:val="both"/>
        <w:rPr>
          <w:lang w:val="en-ZA"/>
        </w:rPr>
      </w:pPr>
      <w:r w:rsidRPr="00DB2283">
        <w:rPr>
          <w:lang w:val="en-ZA"/>
        </w:rPr>
        <w:lastRenderedPageBreak/>
        <w:t>[36].</w:t>
      </w:r>
      <w:r w:rsidRPr="00DB2283">
        <w:rPr>
          <w:lang w:val="en-ZA"/>
        </w:rPr>
        <w:tab/>
      </w:r>
      <w:r w:rsidR="00DB2283" w:rsidRPr="00CB6E06">
        <w:rPr>
          <w:lang w:val="en-ZA"/>
        </w:rPr>
        <w:t xml:space="preserve">The Constitutional Court </w:t>
      </w:r>
      <w:r w:rsidR="00D47104" w:rsidRPr="00CB6E06">
        <w:rPr>
          <w:lang w:val="en-ZA"/>
        </w:rPr>
        <w:t>in</w:t>
      </w:r>
      <w:r w:rsidR="00DB2283" w:rsidRPr="00CB6E06">
        <w:rPr>
          <w:lang w:val="en-ZA"/>
        </w:rPr>
        <w:t xml:space="preserve"> the matter of </w:t>
      </w:r>
      <w:r w:rsidR="00DB2283" w:rsidRPr="00CB6E06">
        <w:rPr>
          <w:i/>
          <w:lang w:val="en-ZA"/>
        </w:rPr>
        <w:t>Turnbull-Jackson v Hi</w:t>
      </w:r>
      <w:r w:rsidR="00D47104" w:rsidRPr="00CB6E06">
        <w:rPr>
          <w:i/>
          <w:lang w:val="en-ZA"/>
        </w:rPr>
        <w:t>biscus Coast Municipality and Others</w:t>
      </w:r>
      <w:r w:rsidR="00564379">
        <w:rPr>
          <w:rStyle w:val="FootnoteReference"/>
          <w:i/>
          <w:lang w:val="en-ZA"/>
        </w:rPr>
        <w:footnoteReference w:id="5"/>
      </w:r>
      <w:r w:rsidR="00D47104" w:rsidRPr="00CB6E06">
        <w:rPr>
          <w:lang w:val="en-ZA"/>
        </w:rPr>
        <w:t xml:space="preserve"> </w:t>
      </w:r>
      <w:r w:rsidR="00DB2283" w:rsidRPr="00CB6E06">
        <w:rPr>
          <w:lang w:val="en-ZA"/>
        </w:rPr>
        <w:t>held</w:t>
      </w:r>
      <w:r w:rsidR="00564379" w:rsidRPr="00CB6E06">
        <w:rPr>
          <w:lang w:val="en-ZA"/>
        </w:rPr>
        <w:t xml:space="preserve"> as follows</w:t>
      </w:r>
      <w:r w:rsidR="00DB2283" w:rsidRPr="00CB6E06">
        <w:rPr>
          <w:lang w:val="en-ZA"/>
        </w:rPr>
        <w:t>:</w:t>
      </w:r>
    </w:p>
    <w:p w14:paraId="07215601" w14:textId="77777777" w:rsidR="00DB2283" w:rsidRPr="00B35116" w:rsidRDefault="00DB2283" w:rsidP="00B35116">
      <w:pPr>
        <w:pStyle w:val="ListParagraph"/>
        <w:spacing w:line="360" w:lineRule="auto"/>
        <w:ind w:left="0"/>
        <w:jc w:val="both"/>
        <w:rPr>
          <w:sz w:val="20"/>
          <w:szCs w:val="20"/>
          <w:lang w:val="en-ZA"/>
        </w:rPr>
      </w:pPr>
      <w:r w:rsidRPr="00B35116">
        <w:rPr>
          <w:sz w:val="20"/>
          <w:szCs w:val="20"/>
          <w:lang w:val="en-ZA"/>
        </w:rPr>
        <w:t xml:space="preserve">Whether an administrator was biased is a question of fact. On the other hand, a reasonable suspicion of bias is tested against the perception of a reasonable, </w:t>
      </w:r>
      <w:proofErr w:type="gramStart"/>
      <w:r w:rsidRPr="00B35116">
        <w:rPr>
          <w:sz w:val="20"/>
          <w:szCs w:val="20"/>
          <w:lang w:val="en-ZA"/>
        </w:rPr>
        <w:t>objective</w:t>
      </w:r>
      <w:proofErr w:type="gramEnd"/>
      <w:r w:rsidRPr="00B35116">
        <w:rPr>
          <w:sz w:val="20"/>
          <w:szCs w:val="20"/>
          <w:lang w:val="en-ZA"/>
        </w:rPr>
        <w:t xml:space="preserve"> and informed person. To substantiate</w:t>
      </w:r>
      <w:r w:rsidR="00B35116" w:rsidRPr="00B35116">
        <w:rPr>
          <w:sz w:val="20"/>
          <w:szCs w:val="20"/>
          <w:lang w:val="en-ZA"/>
        </w:rPr>
        <w:t>,</w:t>
      </w:r>
      <w:r w:rsidRPr="00B35116">
        <w:rPr>
          <w:sz w:val="20"/>
          <w:szCs w:val="20"/>
          <w:lang w:val="en-ZA"/>
        </w:rPr>
        <w:t xml:space="preserve"> borrowing from S v Roberts:</w:t>
      </w:r>
    </w:p>
    <w:p w14:paraId="24ED1119" w14:textId="01A29508" w:rsidR="00DB2283" w:rsidRPr="00CB6E06" w:rsidRDefault="00CB6E06" w:rsidP="00CB6E06">
      <w:pPr>
        <w:spacing w:line="360" w:lineRule="auto"/>
        <w:ind w:left="567" w:hanging="567"/>
        <w:jc w:val="both"/>
        <w:rPr>
          <w:sz w:val="20"/>
          <w:szCs w:val="20"/>
          <w:lang w:val="en-ZA"/>
        </w:rPr>
      </w:pPr>
      <w:r w:rsidRPr="00B35116">
        <w:rPr>
          <w:sz w:val="20"/>
          <w:szCs w:val="20"/>
          <w:lang w:val="en-ZA"/>
        </w:rPr>
        <w:t>(a)</w:t>
      </w:r>
      <w:r w:rsidRPr="00B35116">
        <w:rPr>
          <w:sz w:val="20"/>
          <w:szCs w:val="20"/>
          <w:lang w:val="en-ZA"/>
        </w:rPr>
        <w:tab/>
      </w:r>
      <w:r w:rsidR="00DB2283" w:rsidRPr="00CB6E06">
        <w:rPr>
          <w:sz w:val="20"/>
          <w:szCs w:val="20"/>
          <w:lang w:val="en-ZA"/>
        </w:rPr>
        <w:t xml:space="preserve">There must be a suspicion that the administrator might </w:t>
      </w:r>
      <w:r w:rsidR="00B35116" w:rsidRPr="00CB6E06">
        <w:rPr>
          <w:sz w:val="20"/>
          <w:szCs w:val="20"/>
          <w:lang w:val="en-ZA"/>
        </w:rPr>
        <w:t>–</w:t>
      </w:r>
      <w:r w:rsidR="00DB2283" w:rsidRPr="00CB6E06">
        <w:rPr>
          <w:sz w:val="20"/>
          <w:szCs w:val="20"/>
          <w:lang w:val="en-ZA"/>
        </w:rPr>
        <w:t xml:space="preserve"> not</w:t>
      </w:r>
      <w:r w:rsidR="00B35116" w:rsidRPr="00CB6E06">
        <w:rPr>
          <w:sz w:val="20"/>
          <w:szCs w:val="20"/>
          <w:lang w:val="en-ZA"/>
        </w:rPr>
        <w:t xml:space="preserve"> </w:t>
      </w:r>
      <w:r w:rsidR="00DB2283" w:rsidRPr="00CB6E06">
        <w:rPr>
          <w:sz w:val="20"/>
          <w:szCs w:val="20"/>
          <w:lang w:val="en-ZA"/>
        </w:rPr>
        <w:t xml:space="preserve">would </w:t>
      </w:r>
      <w:r w:rsidR="00B35116" w:rsidRPr="00CB6E06">
        <w:rPr>
          <w:sz w:val="20"/>
          <w:szCs w:val="20"/>
          <w:lang w:val="en-ZA"/>
        </w:rPr>
        <w:t>–</w:t>
      </w:r>
      <w:r w:rsidR="00DB2283" w:rsidRPr="00CB6E06">
        <w:rPr>
          <w:sz w:val="20"/>
          <w:szCs w:val="20"/>
          <w:lang w:val="en-ZA"/>
        </w:rPr>
        <w:t xml:space="preserve"> be</w:t>
      </w:r>
      <w:r w:rsidR="00B35116" w:rsidRPr="00CB6E06">
        <w:rPr>
          <w:sz w:val="20"/>
          <w:szCs w:val="20"/>
          <w:lang w:val="en-ZA"/>
        </w:rPr>
        <w:t xml:space="preserve"> </w:t>
      </w:r>
      <w:r w:rsidR="00DB2283" w:rsidRPr="00CB6E06">
        <w:rPr>
          <w:sz w:val="20"/>
          <w:szCs w:val="20"/>
          <w:lang w:val="en-ZA"/>
        </w:rPr>
        <w:t>biased</w:t>
      </w:r>
      <w:r w:rsidR="00B35116" w:rsidRPr="00CB6E06">
        <w:rPr>
          <w:sz w:val="20"/>
          <w:szCs w:val="20"/>
          <w:lang w:val="en-ZA"/>
        </w:rPr>
        <w:t>.</w:t>
      </w:r>
    </w:p>
    <w:p w14:paraId="35B5B06B" w14:textId="6359B76D" w:rsidR="00DB2283" w:rsidRPr="00CB6E06" w:rsidRDefault="00CB6E06" w:rsidP="00CB6E06">
      <w:pPr>
        <w:spacing w:line="360" w:lineRule="auto"/>
        <w:ind w:left="567" w:hanging="567"/>
        <w:jc w:val="both"/>
        <w:rPr>
          <w:sz w:val="20"/>
          <w:szCs w:val="20"/>
          <w:lang w:val="en-ZA"/>
        </w:rPr>
      </w:pPr>
      <w:r w:rsidRPr="00B35116">
        <w:rPr>
          <w:sz w:val="20"/>
          <w:szCs w:val="20"/>
          <w:lang w:val="en-ZA"/>
        </w:rPr>
        <w:t>(b)</w:t>
      </w:r>
      <w:r w:rsidRPr="00B35116">
        <w:rPr>
          <w:sz w:val="20"/>
          <w:szCs w:val="20"/>
          <w:lang w:val="en-ZA"/>
        </w:rPr>
        <w:tab/>
      </w:r>
      <w:r w:rsidR="00B35116" w:rsidRPr="00CB6E06">
        <w:rPr>
          <w:sz w:val="20"/>
          <w:szCs w:val="20"/>
          <w:lang w:val="en-ZA"/>
        </w:rPr>
        <w:t>The suspicion must be t</w:t>
      </w:r>
      <w:r w:rsidR="00DB2283" w:rsidRPr="00CB6E06">
        <w:rPr>
          <w:sz w:val="20"/>
          <w:szCs w:val="20"/>
          <w:lang w:val="en-ZA"/>
        </w:rPr>
        <w:t>hat of a reasonable person in the position of the person affected.</w:t>
      </w:r>
    </w:p>
    <w:p w14:paraId="163DC587" w14:textId="64650D4B" w:rsidR="00DB2283" w:rsidRPr="00CB6E06" w:rsidRDefault="00CB6E06" w:rsidP="00CB6E06">
      <w:pPr>
        <w:spacing w:line="360" w:lineRule="auto"/>
        <w:ind w:left="567" w:hanging="567"/>
        <w:jc w:val="both"/>
        <w:rPr>
          <w:sz w:val="20"/>
          <w:szCs w:val="20"/>
          <w:lang w:val="en-ZA"/>
        </w:rPr>
      </w:pPr>
      <w:r w:rsidRPr="00B35116">
        <w:rPr>
          <w:sz w:val="20"/>
          <w:szCs w:val="20"/>
          <w:lang w:val="en-ZA"/>
        </w:rPr>
        <w:t>(c)</w:t>
      </w:r>
      <w:r w:rsidRPr="00B35116">
        <w:rPr>
          <w:sz w:val="20"/>
          <w:szCs w:val="20"/>
          <w:lang w:val="en-ZA"/>
        </w:rPr>
        <w:tab/>
      </w:r>
      <w:r w:rsidR="00DB2283" w:rsidRPr="00CB6E06">
        <w:rPr>
          <w:sz w:val="20"/>
          <w:szCs w:val="20"/>
          <w:lang w:val="en-ZA"/>
        </w:rPr>
        <w:t>The suspicion must be based on reasonable grounds</w:t>
      </w:r>
      <w:r w:rsidR="00B35116" w:rsidRPr="00CB6E06">
        <w:rPr>
          <w:sz w:val="20"/>
          <w:szCs w:val="20"/>
          <w:lang w:val="en-ZA"/>
        </w:rPr>
        <w:t>.</w:t>
      </w:r>
    </w:p>
    <w:p w14:paraId="5ACF788D" w14:textId="79147401" w:rsidR="00DB2283" w:rsidRPr="00CB6E06" w:rsidRDefault="00CB6E06" w:rsidP="00CB6E06">
      <w:pPr>
        <w:spacing w:after="120" w:line="360" w:lineRule="auto"/>
        <w:ind w:left="567" w:hanging="567"/>
        <w:jc w:val="both"/>
        <w:rPr>
          <w:sz w:val="20"/>
          <w:szCs w:val="20"/>
          <w:lang w:val="en-ZA"/>
        </w:rPr>
      </w:pPr>
      <w:r w:rsidRPr="00B35116">
        <w:rPr>
          <w:sz w:val="20"/>
          <w:szCs w:val="20"/>
          <w:lang w:val="en-ZA"/>
        </w:rPr>
        <w:t>(d)</w:t>
      </w:r>
      <w:r w:rsidRPr="00B35116">
        <w:rPr>
          <w:sz w:val="20"/>
          <w:szCs w:val="20"/>
          <w:lang w:val="en-ZA"/>
        </w:rPr>
        <w:tab/>
      </w:r>
      <w:r w:rsidR="00DB2283" w:rsidRPr="00CB6E06">
        <w:rPr>
          <w:sz w:val="20"/>
          <w:szCs w:val="20"/>
          <w:lang w:val="en-ZA"/>
        </w:rPr>
        <w:t>The suspicion must be one which the reasonable pe</w:t>
      </w:r>
      <w:r w:rsidR="00D47104" w:rsidRPr="00CB6E06">
        <w:rPr>
          <w:sz w:val="20"/>
          <w:szCs w:val="20"/>
          <w:lang w:val="en-ZA"/>
        </w:rPr>
        <w:t xml:space="preserve">rson would </w:t>
      </w:r>
      <w:r w:rsidR="00B35116" w:rsidRPr="00CB6E06">
        <w:rPr>
          <w:sz w:val="20"/>
          <w:szCs w:val="20"/>
          <w:lang w:val="en-ZA"/>
        </w:rPr>
        <w:t>–</w:t>
      </w:r>
      <w:r w:rsidR="00D47104" w:rsidRPr="00CB6E06">
        <w:rPr>
          <w:sz w:val="20"/>
          <w:szCs w:val="20"/>
          <w:lang w:val="en-ZA"/>
        </w:rPr>
        <w:t xml:space="preserve"> not might – have.</w:t>
      </w:r>
      <w:r w:rsidR="00B35116" w:rsidRPr="00CB6E06">
        <w:rPr>
          <w:sz w:val="20"/>
          <w:szCs w:val="20"/>
          <w:lang w:val="en-ZA"/>
        </w:rPr>
        <w:t>’</w:t>
      </w:r>
    </w:p>
    <w:p w14:paraId="64508F03" w14:textId="479BD1B2" w:rsidR="00DB2283" w:rsidRPr="00CB6E06" w:rsidRDefault="00CB6E06" w:rsidP="00CB6E06">
      <w:pPr>
        <w:spacing w:after="120" w:line="360" w:lineRule="auto"/>
        <w:jc w:val="both"/>
        <w:rPr>
          <w:lang w:val="en-ZA"/>
        </w:rPr>
      </w:pPr>
      <w:r w:rsidRPr="00F0635F">
        <w:rPr>
          <w:lang w:val="en-ZA"/>
        </w:rPr>
        <w:t>[37].</w:t>
      </w:r>
      <w:r w:rsidRPr="00F0635F">
        <w:rPr>
          <w:lang w:val="en-ZA"/>
        </w:rPr>
        <w:tab/>
      </w:r>
      <w:r w:rsidR="00B35116" w:rsidRPr="00CB6E06">
        <w:rPr>
          <w:lang w:val="en-ZA"/>
        </w:rPr>
        <w:t>In this regard</w:t>
      </w:r>
      <w:r w:rsidR="00DB2283" w:rsidRPr="00CB6E06">
        <w:rPr>
          <w:lang w:val="en-ZA"/>
        </w:rPr>
        <w:t>,</w:t>
      </w:r>
      <w:r w:rsidR="00B35116" w:rsidRPr="00CB6E06">
        <w:rPr>
          <w:lang w:val="en-ZA"/>
        </w:rPr>
        <w:t xml:space="preserve"> it is submitted on behalf of Confident Concept that, </w:t>
      </w:r>
      <w:r w:rsidR="00DB2283" w:rsidRPr="00CB6E06">
        <w:rPr>
          <w:lang w:val="en-ZA"/>
        </w:rPr>
        <w:t>given the non-existent link between the evidence and</w:t>
      </w:r>
      <w:r w:rsidR="00B35116" w:rsidRPr="00CB6E06">
        <w:rPr>
          <w:lang w:val="en-ZA"/>
        </w:rPr>
        <w:t xml:space="preserve"> the</w:t>
      </w:r>
      <w:r w:rsidR="00DB2283" w:rsidRPr="00CB6E06">
        <w:rPr>
          <w:lang w:val="en-ZA"/>
        </w:rPr>
        <w:t xml:space="preserve"> facts before the MMC, and </w:t>
      </w:r>
      <w:r w:rsidR="00B35116" w:rsidRPr="00CB6E06">
        <w:rPr>
          <w:lang w:val="en-ZA"/>
        </w:rPr>
        <w:t>his</w:t>
      </w:r>
      <w:r w:rsidR="00DB2283" w:rsidRPr="00CB6E06">
        <w:rPr>
          <w:lang w:val="en-ZA"/>
        </w:rPr>
        <w:t xml:space="preserve"> decision and </w:t>
      </w:r>
      <w:r w:rsidR="00B35116" w:rsidRPr="00CB6E06">
        <w:rPr>
          <w:lang w:val="en-ZA"/>
        </w:rPr>
        <w:t xml:space="preserve">the </w:t>
      </w:r>
      <w:r w:rsidR="00DB2283" w:rsidRPr="00CB6E06">
        <w:rPr>
          <w:lang w:val="en-ZA"/>
        </w:rPr>
        <w:t>reasons</w:t>
      </w:r>
      <w:r w:rsidR="00B35116" w:rsidRPr="00CB6E06">
        <w:rPr>
          <w:lang w:val="en-ZA"/>
        </w:rPr>
        <w:t xml:space="preserve"> therefore</w:t>
      </w:r>
      <w:r w:rsidR="00DB2283" w:rsidRPr="00CB6E06">
        <w:rPr>
          <w:lang w:val="en-ZA"/>
        </w:rPr>
        <w:t xml:space="preserve">, </w:t>
      </w:r>
      <w:r w:rsidR="00F0635F" w:rsidRPr="00CB6E06">
        <w:rPr>
          <w:lang w:val="en-ZA"/>
        </w:rPr>
        <w:t>the i</w:t>
      </w:r>
      <w:r w:rsidR="00DB2283" w:rsidRPr="00CB6E06">
        <w:rPr>
          <w:lang w:val="en-ZA"/>
        </w:rPr>
        <w:t xml:space="preserve">rresistible inference is that the </w:t>
      </w:r>
      <w:proofErr w:type="gramStart"/>
      <w:r w:rsidR="00DB2283" w:rsidRPr="00CB6E06">
        <w:rPr>
          <w:lang w:val="en-ZA"/>
        </w:rPr>
        <w:t>Mayor</w:t>
      </w:r>
      <w:proofErr w:type="gramEnd"/>
      <w:r w:rsidR="00DB2283" w:rsidRPr="00CB6E06">
        <w:rPr>
          <w:lang w:val="en-ZA"/>
        </w:rPr>
        <w:t xml:space="preserve"> and, </w:t>
      </w:r>
      <w:r w:rsidR="00F0635F" w:rsidRPr="00CB6E06">
        <w:rPr>
          <w:lang w:val="en-ZA"/>
        </w:rPr>
        <w:t>in</w:t>
      </w:r>
      <w:r w:rsidR="00DB2283" w:rsidRPr="00CB6E06">
        <w:rPr>
          <w:lang w:val="en-ZA"/>
        </w:rPr>
        <w:t xml:space="preserve"> turn the MMC, were biased towards </w:t>
      </w:r>
      <w:r w:rsidR="00B35116" w:rsidRPr="00CB6E06">
        <w:rPr>
          <w:lang w:val="en-ZA"/>
        </w:rPr>
        <w:t>them</w:t>
      </w:r>
      <w:r w:rsidR="00F0635F" w:rsidRPr="00CB6E06">
        <w:rPr>
          <w:lang w:val="en-ZA"/>
        </w:rPr>
        <w:t>.</w:t>
      </w:r>
      <w:r w:rsidR="00B35116" w:rsidRPr="00CB6E06">
        <w:rPr>
          <w:lang w:val="en-ZA"/>
        </w:rPr>
        <w:t xml:space="preserve"> I agree with this submission. There i</w:t>
      </w:r>
      <w:r w:rsidR="00DB2283" w:rsidRPr="00CB6E06">
        <w:rPr>
          <w:lang w:val="en-ZA"/>
        </w:rPr>
        <w:t xml:space="preserve">s at the very least a reasonable suspicion that they were biased </w:t>
      </w:r>
      <w:r w:rsidR="00F0635F" w:rsidRPr="00CB6E06">
        <w:rPr>
          <w:lang w:val="en-ZA"/>
        </w:rPr>
        <w:t xml:space="preserve">in reaching the decision. </w:t>
      </w:r>
      <w:r w:rsidR="00DB2283" w:rsidRPr="00CB6E06">
        <w:rPr>
          <w:lang w:val="en-ZA"/>
        </w:rPr>
        <w:t xml:space="preserve">There is no other </w:t>
      </w:r>
      <w:r w:rsidR="00B35116" w:rsidRPr="00CB6E06">
        <w:rPr>
          <w:lang w:val="en-ZA"/>
        </w:rPr>
        <w:t xml:space="preserve">conceivable </w:t>
      </w:r>
      <w:r w:rsidR="00FA3FA8" w:rsidRPr="00CB6E06">
        <w:rPr>
          <w:lang w:val="en-ZA"/>
        </w:rPr>
        <w:t xml:space="preserve">reason </w:t>
      </w:r>
      <w:r w:rsidR="00B35116" w:rsidRPr="00CB6E06">
        <w:rPr>
          <w:lang w:val="en-ZA"/>
        </w:rPr>
        <w:t>w</w:t>
      </w:r>
      <w:r w:rsidR="00DB2283" w:rsidRPr="00CB6E06">
        <w:rPr>
          <w:lang w:val="en-ZA"/>
        </w:rPr>
        <w:t xml:space="preserve">hy the </w:t>
      </w:r>
      <w:r w:rsidR="00B35116" w:rsidRPr="00CB6E06">
        <w:rPr>
          <w:lang w:val="en-ZA"/>
        </w:rPr>
        <w:t xml:space="preserve">impugned </w:t>
      </w:r>
      <w:r w:rsidR="00DB2283" w:rsidRPr="00CB6E06">
        <w:rPr>
          <w:lang w:val="en-ZA"/>
        </w:rPr>
        <w:t>decision was</w:t>
      </w:r>
      <w:r w:rsidR="00F0635F" w:rsidRPr="00CB6E06">
        <w:rPr>
          <w:lang w:val="en-ZA"/>
        </w:rPr>
        <w:t xml:space="preserve"> </w:t>
      </w:r>
      <w:r w:rsidR="00B35116" w:rsidRPr="00CB6E06">
        <w:rPr>
          <w:lang w:val="en-ZA"/>
        </w:rPr>
        <w:t>taken</w:t>
      </w:r>
      <w:r w:rsidR="00DB2283" w:rsidRPr="00CB6E06">
        <w:rPr>
          <w:lang w:val="en-ZA"/>
        </w:rPr>
        <w:t>.</w:t>
      </w:r>
    </w:p>
    <w:p w14:paraId="018B6579" w14:textId="789DB80A" w:rsidR="00DB2283" w:rsidRPr="00CB6E06" w:rsidRDefault="00CB6E06" w:rsidP="00CB6E06">
      <w:pPr>
        <w:spacing w:after="120" w:line="360" w:lineRule="auto"/>
        <w:jc w:val="both"/>
        <w:rPr>
          <w:lang w:val="en-ZA"/>
        </w:rPr>
      </w:pPr>
      <w:r w:rsidRPr="00DB2283">
        <w:rPr>
          <w:lang w:val="en-ZA"/>
        </w:rPr>
        <w:t>[38].</w:t>
      </w:r>
      <w:r w:rsidRPr="00DB2283">
        <w:rPr>
          <w:lang w:val="en-ZA"/>
        </w:rPr>
        <w:tab/>
      </w:r>
      <w:r w:rsidR="00B35116" w:rsidRPr="00CB6E06">
        <w:rPr>
          <w:lang w:val="en-ZA"/>
        </w:rPr>
        <w:t xml:space="preserve">For </w:t>
      </w:r>
      <w:proofErr w:type="gramStart"/>
      <w:r w:rsidR="00B35116" w:rsidRPr="00CB6E06">
        <w:rPr>
          <w:lang w:val="en-ZA"/>
        </w:rPr>
        <w:t>all of</w:t>
      </w:r>
      <w:proofErr w:type="gramEnd"/>
      <w:r w:rsidR="00B35116" w:rsidRPr="00CB6E06">
        <w:rPr>
          <w:lang w:val="en-ZA"/>
        </w:rPr>
        <w:t xml:space="preserve"> the </w:t>
      </w:r>
      <w:proofErr w:type="spellStart"/>
      <w:r w:rsidR="00B35116" w:rsidRPr="00CB6E06">
        <w:rPr>
          <w:lang w:val="en-ZA"/>
        </w:rPr>
        <w:t>aforegoing</w:t>
      </w:r>
      <w:proofErr w:type="spellEnd"/>
      <w:r w:rsidR="00B35116" w:rsidRPr="00CB6E06">
        <w:rPr>
          <w:lang w:val="en-ZA"/>
        </w:rPr>
        <w:t xml:space="preserve"> reasons, I am of the view that, as contended by Confident Concept, the impugned decision stands to be reviewed and set aside.</w:t>
      </w:r>
    </w:p>
    <w:p w14:paraId="5BC07E57" w14:textId="7651C0D2" w:rsidR="00DB2283" w:rsidRPr="00CB6E06" w:rsidRDefault="00CB6E06" w:rsidP="00CB6E06">
      <w:pPr>
        <w:spacing w:after="120" w:line="360" w:lineRule="auto"/>
        <w:jc w:val="both"/>
        <w:rPr>
          <w:lang w:val="en-ZA"/>
        </w:rPr>
      </w:pPr>
      <w:r w:rsidRPr="00B35116">
        <w:rPr>
          <w:lang w:val="en-ZA"/>
        </w:rPr>
        <w:t>[39].</w:t>
      </w:r>
      <w:r w:rsidRPr="00B35116">
        <w:rPr>
          <w:lang w:val="en-ZA"/>
        </w:rPr>
        <w:tab/>
      </w:r>
      <w:r w:rsidR="00B35116" w:rsidRPr="00CB6E06">
        <w:rPr>
          <w:lang w:val="en-ZA"/>
        </w:rPr>
        <w:t xml:space="preserve">The only question that remains is what form the relief </w:t>
      </w:r>
      <w:r w:rsidR="00FA3FA8" w:rsidRPr="00CB6E06">
        <w:rPr>
          <w:lang w:val="en-ZA"/>
        </w:rPr>
        <w:t>to be granted should take</w:t>
      </w:r>
      <w:r w:rsidR="00B35116" w:rsidRPr="00CB6E06">
        <w:rPr>
          <w:lang w:val="en-ZA"/>
        </w:rPr>
        <w:t>. In its notice of</w:t>
      </w:r>
      <w:r w:rsidR="00DB2283" w:rsidRPr="00CB6E06">
        <w:rPr>
          <w:lang w:val="en-ZA"/>
        </w:rPr>
        <w:t xml:space="preserve"> motion</w:t>
      </w:r>
      <w:r w:rsidR="00113382" w:rsidRPr="00CB6E06">
        <w:rPr>
          <w:lang w:val="en-ZA"/>
        </w:rPr>
        <w:t xml:space="preserve">, the applicant </w:t>
      </w:r>
      <w:r w:rsidR="00DB2283" w:rsidRPr="00CB6E06">
        <w:rPr>
          <w:lang w:val="en-ZA"/>
        </w:rPr>
        <w:t>sought an order that the decision of the MMC</w:t>
      </w:r>
      <w:r w:rsidR="00F0635F" w:rsidRPr="00CB6E06">
        <w:rPr>
          <w:lang w:val="en-ZA"/>
        </w:rPr>
        <w:t xml:space="preserve"> be reviewed and set </w:t>
      </w:r>
      <w:proofErr w:type="gramStart"/>
      <w:r w:rsidR="00F0635F" w:rsidRPr="00CB6E06">
        <w:rPr>
          <w:lang w:val="en-ZA"/>
        </w:rPr>
        <w:t>aside</w:t>
      </w:r>
      <w:r w:rsidR="00113382" w:rsidRPr="00CB6E06">
        <w:rPr>
          <w:lang w:val="en-ZA"/>
        </w:rPr>
        <w:t>, but</w:t>
      </w:r>
      <w:proofErr w:type="gramEnd"/>
      <w:r w:rsidR="00113382" w:rsidRPr="00CB6E06">
        <w:rPr>
          <w:lang w:val="en-ZA"/>
        </w:rPr>
        <w:t xml:space="preserve"> did not request the Court </w:t>
      </w:r>
      <w:r w:rsidR="00DB2283" w:rsidRPr="00CB6E06">
        <w:rPr>
          <w:lang w:val="en-ZA"/>
        </w:rPr>
        <w:t>to substitute its d</w:t>
      </w:r>
      <w:r w:rsidR="00F0635F" w:rsidRPr="00CB6E06">
        <w:rPr>
          <w:lang w:val="en-ZA"/>
        </w:rPr>
        <w:t>ecision for that of the MMC.</w:t>
      </w:r>
      <w:r w:rsidR="00113382" w:rsidRPr="00CB6E06">
        <w:rPr>
          <w:lang w:val="en-ZA"/>
        </w:rPr>
        <w:t xml:space="preserve"> However, during the hearing of the application on 3</w:t>
      </w:r>
      <w:r w:rsidR="00FA3FA8" w:rsidRPr="00CB6E06">
        <w:rPr>
          <w:lang w:val="en-ZA"/>
        </w:rPr>
        <w:t> </w:t>
      </w:r>
      <w:r w:rsidR="00113382" w:rsidRPr="00CB6E06">
        <w:rPr>
          <w:lang w:val="en-ZA"/>
        </w:rPr>
        <w:t xml:space="preserve">August 2022, Mr Daniels submitted that there may very well be exceptional circumstances in this matter, which would justify the Court to substitute the impugned decision with its own. A draft order to that effect was presented by the applicants amongst the documents on </w:t>
      </w:r>
      <w:proofErr w:type="spellStart"/>
      <w:r w:rsidR="00113382" w:rsidRPr="00CB6E06">
        <w:rPr>
          <w:i/>
          <w:lang w:val="en-ZA"/>
        </w:rPr>
        <w:t>CaseLines</w:t>
      </w:r>
      <w:proofErr w:type="spellEnd"/>
      <w:r w:rsidR="00113382" w:rsidRPr="00CB6E06">
        <w:rPr>
          <w:lang w:val="en-ZA"/>
        </w:rPr>
        <w:t xml:space="preserve">.  </w:t>
      </w:r>
    </w:p>
    <w:p w14:paraId="02BBAFF8" w14:textId="508A66DF" w:rsidR="00407DB9" w:rsidRDefault="00CB6E06" w:rsidP="00CB6E06">
      <w:pPr>
        <w:pStyle w:val="LegalList1"/>
        <w:spacing w:after="0" w:line="360" w:lineRule="auto"/>
        <w:rPr>
          <w:color w:val="000000"/>
        </w:rPr>
      </w:pPr>
      <w:r>
        <w:rPr>
          <w:color w:val="000000"/>
        </w:rPr>
        <w:t>[23].</w:t>
      </w:r>
      <w:r>
        <w:rPr>
          <w:color w:val="000000"/>
        </w:rPr>
        <w:tab/>
      </w:r>
      <w:r w:rsidR="00113382">
        <w:rPr>
          <w:color w:val="000000"/>
        </w:rPr>
        <w:t>T</w:t>
      </w:r>
      <w:r w:rsidR="00407DB9">
        <w:rPr>
          <w:color w:val="000000"/>
        </w:rPr>
        <w:t>he applicant submits that exceptional circumstances exist which would entitle this</w:t>
      </w:r>
      <w:r w:rsidR="009548C0">
        <w:rPr>
          <w:color w:val="000000"/>
        </w:rPr>
        <w:t xml:space="preserve"> Court, in terms of s 8(1)(c)(</w:t>
      </w:r>
      <w:proofErr w:type="gramStart"/>
      <w:r w:rsidR="009548C0">
        <w:rPr>
          <w:color w:val="000000"/>
        </w:rPr>
        <w:t>ii)</w:t>
      </w:r>
      <w:r w:rsidR="0001308F">
        <w:rPr>
          <w:color w:val="000000"/>
        </w:rPr>
        <w:t>(</w:t>
      </w:r>
      <w:proofErr w:type="gramEnd"/>
      <w:r w:rsidR="0001308F">
        <w:rPr>
          <w:color w:val="000000"/>
        </w:rPr>
        <w:t>aa)</w:t>
      </w:r>
      <w:r w:rsidR="009548C0">
        <w:rPr>
          <w:color w:val="000000"/>
        </w:rPr>
        <w:t xml:space="preserve"> of PAJA,</w:t>
      </w:r>
      <w:r w:rsidR="008E6AA8">
        <w:rPr>
          <w:color w:val="000000"/>
        </w:rPr>
        <w:t xml:space="preserve"> to substitute</w:t>
      </w:r>
      <w:r w:rsidR="00407DB9">
        <w:rPr>
          <w:color w:val="000000"/>
        </w:rPr>
        <w:t xml:space="preserve"> its own decision for that of the City. </w:t>
      </w:r>
      <w:r w:rsidR="009548C0">
        <w:rPr>
          <w:color w:val="000000"/>
        </w:rPr>
        <w:t>Section 8(1)(c)(</w:t>
      </w:r>
      <w:proofErr w:type="gramStart"/>
      <w:r w:rsidR="009548C0">
        <w:rPr>
          <w:color w:val="000000"/>
        </w:rPr>
        <w:t>ii)</w:t>
      </w:r>
      <w:r w:rsidR="0001308F">
        <w:rPr>
          <w:color w:val="000000"/>
        </w:rPr>
        <w:t>(</w:t>
      </w:r>
      <w:proofErr w:type="gramEnd"/>
      <w:r w:rsidR="0001308F">
        <w:rPr>
          <w:color w:val="000000"/>
        </w:rPr>
        <w:t>aa)</w:t>
      </w:r>
      <w:r w:rsidR="009548C0">
        <w:rPr>
          <w:color w:val="000000"/>
        </w:rPr>
        <w:t xml:space="preserve"> reads as follows:</w:t>
      </w:r>
    </w:p>
    <w:p w14:paraId="755A6C4C" w14:textId="77777777" w:rsidR="009548C0" w:rsidRPr="0001308F" w:rsidRDefault="009548C0" w:rsidP="000D1D2B">
      <w:pPr>
        <w:pStyle w:val="LegalList1"/>
        <w:keepNext/>
        <w:spacing w:after="0" w:line="360" w:lineRule="auto"/>
        <w:rPr>
          <w:b/>
          <w:color w:val="000000"/>
          <w:sz w:val="22"/>
          <w:szCs w:val="22"/>
        </w:rPr>
      </w:pPr>
      <w:r w:rsidRPr="0001308F">
        <w:rPr>
          <w:b/>
          <w:color w:val="000000"/>
          <w:sz w:val="22"/>
          <w:szCs w:val="22"/>
        </w:rPr>
        <w:lastRenderedPageBreak/>
        <w:t>‘8</w:t>
      </w:r>
      <w:r w:rsidRPr="0001308F">
        <w:rPr>
          <w:b/>
          <w:color w:val="000000"/>
          <w:sz w:val="22"/>
          <w:szCs w:val="22"/>
        </w:rPr>
        <w:tab/>
        <w:t>Remedies in proceedings for judicial review</w:t>
      </w:r>
    </w:p>
    <w:p w14:paraId="28F98A16" w14:textId="18CB7669" w:rsidR="009548C0" w:rsidRPr="009548C0" w:rsidRDefault="00CB6E06" w:rsidP="00CB6E06">
      <w:pPr>
        <w:pStyle w:val="LegalList1"/>
        <w:spacing w:after="0" w:line="360" w:lineRule="auto"/>
        <w:ind w:left="567" w:hanging="567"/>
        <w:rPr>
          <w:color w:val="000000"/>
          <w:sz w:val="22"/>
          <w:szCs w:val="22"/>
        </w:rPr>
      </w:pPr>
      <w:r w:rsidRPr="009548C0">
        <w:rPr>
          <w:color w:val="000000"/>
          <w:sz w:val="22"/>
          <w:szCs w:val="22"/>
        </w:rPr>
        <w:t>(1)</w:t>
      </w:r>
      <w:r w:rsidRPr="009548C0">
        <w:rPr>
          <w:color w:val="000000"/>
          <w:sz w:val="22"/>
          <w:szCs w:val="22"/>
        </w:rPr>
        <w:tab/>
      </w:r>
      <w:r w:rsidR="009548C0" w:rsidRPr="009548C0">
        <w:rPr>
          <w:color w:val="000000"/>
          <w:sz w:val="22"/>
          <w:szCs w:val="22"/>
        </w:rPr>
        <w:t>The court or tribunal, in proceedings for judicial review in terms of section 6 (1), may grant any order that is just and equitable, including orders-</w:t>
      </w:r>
    </w:p>
    <w:p w14:paraId="08333CBF" w14:textId="4617C41D" w:rsidR="009548C0" w:rsidRPr="009548C0" w:rsidRDefault="00CB6E06" w:rsidP="00CB6E06">
      <w:pPr>
        <w:pStyle w:val="LegalList1"/>
        <w:spacing w:after="0" w:line="360" w:lineRule="auto"/>
        <w:ind w:left="1134" w:hanging="567"/>
        <w:rPr>
          <w:color w:val="000000"/>
          <w:sz w:val="22"/>
          <w:szCs w:val="22"/>
        </w:rPr>
      </w:pPr>
      <w:r w:rsidRPr="009548C0">
        <w:rPr>
          <w:color w:val="000000"/>
          <w:sz w:val="22"/>
          <w:szCs w:val="22"/>
        </w:rPr>
        <w:t>(a)</w:t>
      </w:r>
      <w:r w:rsidRPr="009548C0">
        <w:rPr>
          <w:color w:val="000000"/>
          <w:sz w:val="22"/>
          <w:szCs w:val="22"/>
        </w:rPr>
        <w:tab/>
      </w:r>
      <w:r w:rsidR="009548C0" w:rsidRPr="009548C0">
        <w:rPr>
          <w:color w:val="000000"/>
          <w:sz w:val="22"/>
          <w:szCs w:val="22"/>
        </w:rPr>
        <w:t>setting aside the administrative action and-</w:t>
      </w:r>
    </w:p>
    <w:p w14:paraId="30AE1B31" w14:textId="77777777" w:rsidR="009548C0" w:rsidRPr="009548C0" w:rsidRDefault="009548C0" w:rsidP="009548C0">
      <w:pPr>
        <w:pStyle w:val="LegalList1"/>
        <w:spacing w:after="0" w:line="360" w:lineRule="auto"/>
        <w:ind w:left="1134" w:hanging="567"/>
        <w:rPr>
          <w:color w:val="000000"/>
          <w:sz w:val="22"/>
          <w:szCs w:val="22"/>
        </w:rPr>
      </w:pPr>
      <w:r w:rsidRPr="009548C0">
        <w:rPr>
          <w:color w:val="000000"/>
          <w:sz w:val="22"/>
          <w:szCs w:val="22"/>
        </w:rPr>
        <w:t>(ii)</w:t>
      </w:r>
      <w:r w:rsidRPr="009548C0">
        <w:rPr>
          <w:color w:val="000000"/>
          <w:sz w:val="22"/>
          <w:szCs w:val="22"/>
        </w:rPr>
        <w:tab/>
        <w:t>in exceptional cases-</w:t>
      </w:r>
    </w:p>
    <w:p w14:paraId="2255FC4C" w14:textId="77777777" w:rsidR="009548C0" w:rsidRPr="009548C0" w:rsidRDefault="009548C0" w:rsidP="0001308F">
      <w:pPr>
        <w:pStyle w:val="LegalList1"/>
        <w:spacing w:after="120" w:line="360" w:lineRule="auto"/>
        <w:ind w:left="1701" w:hanging="981"/>
        <w:rPr>
          <w:color w:val="000000"/>
          <w:sz w:val="22"/>
          <w:szCs w:val="22"/>
        </w:rPr>
      </w:pPr>
      <w:r w:rsidRPr="009548C0">
        <w:rPr>
          <w:color w:val="000000"/>
          <w:sz w:val="22"/>
          <w:szCs w:val="22"/>
        </w:rPr>
        <w:t>(aa)</w:t>
      </w:r>
      <w:r w:rsidRPr="009548C0">
        <w:rPr>
          <w:color w:val="000000"/>
          <w:sz w:val="22"/>
          <w:szCs w:val="22"/>
        </w:rPr>
        <w:tab/>
        <w:t>substituting or varying the administrative action or correcting a defect resulting from the administrative action; or</w:t>
      </w:r>
      <w:r w:rsidR="0001308F">
        <w:rPr>
          <w:color w:val="000000"/>
          <w:sz w:val="22"/>
          <w:szCs w:val="22"/>
        </w:rPr>
        <w:t xml:space="preserve"> …’</w:t>
      </w:r>
    </w:p>
    <w:p w14:paraId="57BCACC0" w14:textId="71F7AF94" w:rsidR="00F26C03" w:rsidRPr="00F26C03" w:rsidRDefault="00CB6E06" w:rsidP="00CB6E06">
      <w:pPr>
        <w:pStyle w:val="LegalList1"/>
        <w:spacing w:after="120" w:line="360" w:lineRule="auto"/>
        <w:rPr>
          <w:color w:val="000000"/>
        </w:rPr>
      </w:pPr>
      <w:r w:rsidRPr="00F26C03">
        <w:rPr>
          <w:color w:val="000000"/>
        </w:rPr>
        <w:t>[24].</w:t>
      </w:r>
      <w:r w:rsidRPr="00F26C03">
        <w:rPr>
          <w:color w:val="000000"/>
        </w:rPr>
        <w:tab/>
      </w:r>
      <w:r w:rsidR="0001308F">
        <w:rPr>
          <w:color w:val="000000"/>
        </w:rPr>
        <w:t xml:space="preserve">I find myself in agreement with the submissions on behalf of the applicant that there are indeed special circumstances in this matter which entitles me to grant a ‘substitution order’. I am of the view that I have before </w:t>
      </w:r>
      <w:r w:rsidR="00F0409A">
        <w:rPr>
          <w:color w:val="000000"/>
        </w:rPr>
        <w:t xml:space="preserve">me </w:t>
      </w:r>
      <w:proofErr w:type="gramStart"/>
      <w:r w:rsidR="0001308F">
        <w:rPr>
          <w:color w:val="000000"/>
        </w:rPr>
        <w:t>all of</w:t>
      </w:r>
      <w:proofErr w:type="gramEnd"/>
      <w:r w:rsidR="0001308F">
        <w:rPr>
          <w:color w:val="000000"/>
        </w:rPr>
        <w:t xml:space="preserve"> the necessary information which would equip me to make the decision which the </w:t>
      </w:r>
      <w:r w:rsidR="00F26C03">
        <w:rPr>
          <w:color w:val="000000"/>
        </w:rPr>
        <w:t xml:space="preserve">first and the second </w:t>
      </w:r>
      <w:r w:rsidR="0001308F">
        <w:rPr>
          <w:color w:val="000000"/>
        </w:rPr>
        <w:t>respondent</w:t>
      </w:r>
      <w:r w:rsidR="00F26C03">
        <w:rPr>
          <w:color w:val="000000"/>
        </w:rPr>
        <w:t>s</w:t>
      </w:r>
      <w:r w:rsidR="0001308F">
        <w:rPr>
          <w:color w:val="000000"/>
        </w:rPr>
        <w:t xml:space="preserve"> </w:t>
      </w:r>
      <w:r w:rsidR="00F26C03">
        <w:rPr>
          <w:color w:val="000000"/>
        </w:rPr>
        <w:t>were</w:t>
      </w:r>
      <w:r w:rsidR="0001308F">
        <w:rPr>
          <w:color w:val="000000"/>
        </w:rPr>
        <w:t xml:space="preserve"> required to make in terms of the By-Law. There are before me reports by experts on behalf of both parties. In the papers in the opposed application </w:t>
      </w:r>
      <w:proofErr w:type="gramStart"/>
      <w:r w:rsidR="0001308F">
        <w:rPr>
          <w:color w:val="000000"/>
        </w:rPr>
        <w:t>all of</w:t>
      </w:r>
      <w:proofErr w:type="gramEnd"/>
      <w:r w:rsidR="0001308F">
        <w:rPr>
          <w:color w:val="000000"/>
        </w:rPr>
        <w:t xml:space="preserve"> the issues in dispute have been thoroughly and extensively ventilated.</w:t>
      </w:r>
      <w:r w:rsidR="00F26C03">
        <w:rPr>
          <w:color w:val="000000"/>
        </w:rPr>
        <w:t xml:space="preserve"> </w:t>
      </w:r>
      <w:r w:rsidR="00F26C03" w:rsidRPr="00F26C03">
        <w:rPr>
          <w:color w:val="000000"/>
        </w:rPr>
        <w:t xml:space="preserve">Moreover, this matter has had a long and a tedious history, going back as far as </w:t>
      </w:r>
      <w:r w:rsidR="00F26C03">
        <w:rPr>
          <w:color w:val="000000"/>
        </w:rPr>
        <w:t>2009, when the SDP and the Building Plans relating to the improvements effected on the applicant’s property, were approved</w:t>
      </w:r>
      <w:r w:rsidR="00F26C03" w:rsidRPr="00F26C03">
        <w:rPr>
          <w:color w:val="000000"/>
        </w:rPr>
        <w:t xml:space="preserve">. </w:t>
      </w:r>
    </w:p>
    <w:p w14:paraId="7C3C23FA" w14:textId="79D4C0DC" w:rsidR="00113382" w:rsidRDefault="00CB6E06" w:rsidP="00CB6E06">
      <w:pPr>
        <w:pStyle w:val="LegalList1"/>
        <w:spacing w:after="120" w:line="360" w:lineRule="auto"/>
        <w:rPr>
          <w:color w:val="000000"/>
        </w:rPr>
      </w:pPr>
      <w:r>
        <w:rPr>
          <w:color w:val="000000"/>
        </w:rPr>
        <w:t>[25].</w:t>
      </w:r>
      <w:r>
        <w:rPr>
          <w:color w:val="000000"/>
        </w:rPr>
        <w:tab/>
      </w:r>
      <w:r w:rsidR="00113382">
        <w:rPr>
          <w:color w:val="000000"/>
        </w:rPr>
        <w:t xml:space="preserve">What is more is that, as already indicated above, the impugned decision was </w:t>
      </w:r>
      <w:r w:rsidR="00F26C03">
        <w:rPr>
          <w:color w:val="000000"/>
        </w:rPr>
        <w:t xml:space="preserve">clearly </w:t>
      </w:r>
      <w:r w:rsidR="00113382">
        <w:rPr>
          <w:color w:val="000000"/>
        </w:rPr>
        <w:t xml:space="preserve">wrong and invalid at </w:t>
      </w:r>
      <w:r w:rsidR="001F61EB">
        <w:rPr>
          <w:color w:val="000000"/>
        </w:rPr>
        <w:t xml:space="preserve">a fundamental level in that it decided an issue which was not before the decision-maker, namely </w:t>
      </w:r>
      <w:proofErr w:type="gramStart"/>
      <w:r w:rsidR="001F61EB">
        <w:rPr>
          <w:color w:val="000000"/>
        </w:rPr>
        <w:t>whether or not</w:t>
      </w:r>
      <w:proofErr w:type="gramEnd"/>
      <w:r w:rsidR="001F61EB">
        <w:rPr>
          <w:color w:val="000000"/>
        </w:rPr>
        <w:t xml:space="preserve"> the Building Plans complied with the </w:t>
      </w:r>
      <w:r w:rsidR="000D1D2B">
        <w:rPr>
          <w:color w:val="000000"/>
        </w:rPr>
        <w:t>co</w:t>
      </w:r>
      <w:r w:rsidR="001F61EB">
        <w:rPr>
          <w:color w:val="000000"/>
        </w:rPr>
        <w:t xml:space="preserve">verage requirements of the Town Planning Scheme. </w:t>
      </w:r>
      <w:r w:rsidR="00F26C03">
        <w:rPr>
          <w:color w:val="000000"/>
        </w:rPr>
        <w:t xml:space="preserve">Even more telling is the fact that, in deciding that issue the MMC also misdirected himself on the facts. </w:t>
      </w:r>
      <w:r w:rsidR="001F61EB">
        <w:rPr>
          <w:color w:val="000000"/>
        </w:rPr>
        <w:t>That, coupled with the fact that the decision is, in my view, unlawful, are exceptional circumstances as envisaged by s 8(1)(c)(</w:t>
      </w:r>
      <w:proofErr w:type="gramStart"/>
      <w:r w:rsidR="001F61EB">
        <w:rPr>
          <w:color w:val="000000"/>
        </w:rPr>
        <w:t>ii)(</w:t>
      </w:r>
      <w:proofErr w:type="gramEnd"/>
      <w:r w:rsidR="001F61EB">
        <w:rPr>
          <w:color w:val="000000"/>
        </w:rPr>
        <w:t xml:space="preserve">aa), </w:t>
      </w:r>
      <w:r w:rsidR="0001308F">
        <w:rPr>
          <w:color w:val="000000"/>
        </w:rPr>
        <w:t xml:space="preserve"> </w:t>
      </w:r>
    </w:p>
    <w:p w14:paraId="2A3D330B" w14:textId="16349214" w:rsidR="00407DB9" w:rsidRDefault="00CB6E06" w:rsidP="00CB6E06">
      <w:pPr>
        <w:pStyle w:val="LegalList1"/>
        <w:spacing w:after="240" w:line="360" w:lineRule="auto"/>
        <w:rPr>
          <w:color w:val="000000"/>
        </w:rPr>
      </w:pPr>
      <w:r>
        <w:rPr>
          <w:color w:val="000000"/>
        </w:rPr>
        <w:t>[26].</w:t>
      </w:r>
      <w:r>
        <w:rPr>
          <w:color w:val="000000"/>
        </w:rPr>
        <w:tab/>
      </w:r>
      <w:r w:rsidR="00F0409A">
        <w:rPr>
          <w:color w:val="000000"/>
        </w:rPr>
        <w:t xml:space="preserve">I therefore intend granting </w:t>
      </w:r>
      <w:r w:rsidR="001F61EB">
        <w:rPr>
          <w:color w:val="000000"/>
        </w:rPr>
        <w:t>an order dismissing the appeal which served before the MMC</w:t>
      </w:r>
      <w:r w:rsidR="00407DB9" w:rsidRPr="00407DB9">
        <w:rPr>
          <w:color w:val="000000"/>
        </w:rPr>
        <w:t>.</w:t>
      </w:r>
    </w:p>
    <w:p w14:paraId="08DC0557" w14:textId="77777777" w:rsidR="00F0409A" w:rsidRDefault="00F0409A" w:rsidP="00F0409A">
      <w:pPr>
        <w:pStyle w:val="LegalMAINHEADING"/>
        <w:spacing w:before="0" w:after="120" w:line="360" w:lineRule="auto"/>
      </w:pPr>
      <w:r>
        <w:rPr>
          <w:caps w:val="0"/>
        </w:rPr>
        <w:t>Costs</w:t>
      </w:r>
    </w:p>
    <w:p w14:paraId="7BC593FF" w14:textId="0EA97685" w:rsidR="002F6182" w:rsidRPr="00F0409A" w:rsidRDefault="00CB6E06" w:rsidP="00CB6E06">
      <w:pPr>
        <w:pStyle w:val="LegalList1"/>
        <w:spacing w:after="120" w:line="360" w:lineRule="auto"/>
        <w:rPr>
          <w:color w:val="000000"/>
        </w:rPr>
      </w:pPr>
      <w:r w:rsidRPr="00F0409A">
        <w:rPr>
          <w:color w:val="000000"/>
        </w:rPr>
        <w:t>[27].</w:t>
      </w:r>
      <w:r w:rsidRPr="00F0409A">
        <w:rPr>
          <w:color w:val="000000"/>
        </w:rPr>
        <w:tab/>
      </w:r>
      <w:r w:rsidR="002F6182" w:rsidRPr="00F0409A">
        <w:rPr>
          <w:rFonts w:cs="Arial"/>
        </w:rPr>
        <w:t xml:space="preserve">The general rule in matters of costs is that the successful party should be given his costs, and this rule should not be departed from except where there are </w:t>
      </w:r>
      <w:r w:rsidR="002F6182" w:rsidRPr="00F0409A">
        <w:rPr>
          <w:rFonts w:cs="Arial"/>
        </w:rPr>
        <w:lastRenderedPageBreak/>
        <w:t xml:space="preserve">good grounds for doing so, such as misconduct on the part of the successful party or other exceptional circumstances. See: </w:t>
      </w:r>
      <w:r w:rsidR="002F6182" w:rsidRPr="00F0409A">
        <w:rPr>
          <w:rFonts w:cs="Arial"/>
          <w:i/>
        </w:rPr>
        <w:t>Myers v Abramson</w:t>
      </w:r>
      <w:r w:rsidR="001F61EB">
        <w:rPr>
          <w:rStyle w:val="FootnoteReference"/>
          <w:i/>
        </w:rPr>
        <w:footnoteReference w:id="6"/>
      </w:r>
      <w:r w:rsidR="002F6182" w:rsidRPr="00F0409A">
        <w:rPr>
          <w:rFonts w:cs="Arial"/>
        </w:rPr>
        <w:t>.</w:t>
      </w:r>
    </w:p>
    <w:p w14:paraId="65CBA315" w14:textId="6C1EC6A8" w:rsidR="00994493" w:rsidRPr="000D1D2B" w:rsidRDefault="00CB6E06" w:rsidP="00CB6E06">
      <w:pPr>
        <w:pStyle w:val="LegalList1"/>
        <w:spacing w:after="240" w:line="360" w:lineRule="auto"/>
        <w:rPr>
          <w:color w:val="000000"/>
        </w:rPr>
      </w:pPr>
      <w:r w:rsidRPr="000D1D2B">
        <w:rPr>
          <w:color w:val="000000"/>
        </w:rPr>
        <w:t>[28].</w:t>
      </w:r>
      <w:r w:rsidRPr="000D1D2B">
        <w:rPr>
          <w:color w:val="000000"/>
        </w:rPr>
        <w:tab/>
      </w:r>
      <w:r w:rsidR="00F0409A">
        <w:rPr>
          <w:rFonts w:cs="Arial"/>
        </w:rPr>
        <w:t xml:space="preserve">I can think of no reason to depart from that general </w:t>
      </w:r>
      <w:proofErr w:type="gramStart"/>
      <w:r w:rsidR="00F0409A">
        <w:rPr>
          <w:rFonts w:cs="Arial"/>
        </w:rPr>
        <w:t>rule</w:t>
      </w:r>
      <w:proofErr w:type="gramEnd"/>
      <w:r w:rsidR="00F0409A">
        <w:rPr>
          <w:rFonts w:cs="Arial"/>
        </w:rPr>
        <w:t xml:space="preserve"> and it follows that an order for costs should be granted against the </w:t>
      </w:r>
      <w:r w:rsidR="001F61EB">
        <w:rPr>
          <w:rFonts w:cs="Arial"/>
        </w:rPr>
        <w:t xml:space="preserve">first and second </w:t>
      </w:r>
      <w:r w:rsidR="00F0409A">
        <w:rPr>
          <w:rFonts w:cs="Arial"/>
        </w:rPr>
        <w:t>respondent</w:t>
      </w:r>
      <w:r w:rsidR="001F61EB">
        <w:rPr>
          <w:rFonts w:cs="Arial"/>
        </w:rPr>
        <w:t>s</w:t>
      </w:r>
      <w:r w:rsidR="00F0409A">
        <w:rPr>
          <w:rFonts w:cs="Arial"/>
        </w:rPr>
        <w:t xml:space="preserve"> in favour of the </w:t>
      </w:r>
      <w:r w:rsidR="00653536">
        <w:rPr>
          <w:rFonts w:cs="Arial"/>
        </w:rPr>
        <w:t>applicant.</w:t>
      </w:r>
      <w:r w:rsidR="001F61EB">
        <w:rPr>
          <w:rFonts w:cs="Arial"/>
        </w:rPr>
        <w:t xml:space="preserve"> Mr Daniels </w:t>
      </w:r>
      <w:r w:rsidR="0068126C">
        <w:rPr>
          <w:rFonts w:cs="Arial"/>
        </w:rPr>
        <w:t xml:space="preserve">urged me to grant punitive costs against the respondents </w:t>
      </w:r>
      <w:r w:rsidR="00653536" w:rsidRPr="0068126C">
        <w:rPr>
          <w:rFonts w:cs="Arial"/>
        </w:rPr>
        <w:t>on the scale as between attorney and client. I am not persuaded that, in the circumstances of this matter, a case has be</w:t>
      </w:r>
      <w:r w:rsidR="00994493" w:rsidRPr="0068126C">
        <w:rPr>
          <w:rFonts w:cs="Arial"/>
        </w:rPr>
        <w:t>en made out for punitive costs.</w:t>
      </w:r>
    </w:p>
    <w:p w14:paraId="503C49CC" w14:textId="77777777" w:rsidR="00C54220" w:rsidRPr="000D1D2B" w:rsidRDefault="00C54220" w:rsidP="000D1D2B">
      <w:pPr>
        <w:pStyle w:val="LegalList1"/>
        <w:spacing w:after="120" w:line="360" w:lineRule="auto"/>
        <w:rPr>
          <w:b/>
          <w:color w:val="000000"/>
        </w:rPr>
      </w:pPr>
      <w:r w:rsidRPr="000D1D2B">
        <w:rPr>
          <w:b/>
        </w:rPr>
        <w:t>Order</w:t>
      </w:r>
    </w:p>
    <w:p w14:paraId="33E809E7" w14:textId="60AD1C2D" w:rsidR="00C54220" w:rsidRPr="000D1D2B" w:rsidRDefault="00CB6E06" w:rsidP="00CB6E06">
      <w:pPr>
        <w:pStyle w:val="LegalList1"/>
        <w:spacing w:after="120" w:line="360" w:lineRule="auto"/>
        <w:rPr>
          <w:color w:val="000000"/>
        </w:rPr>
      </w:pPr>
      <w:r w:rsidRPr="000D1D2B">
        <w:rPr>
          <w:color w:val="000000"/>
        </w:rPr>
        <w:t>[29].</w:t>
      </w:r>
      <w:r w:rsidRPr="000D1D2B">
        <w:rPr>
          <w:color w:val="000000"/>
        </w:rPr>
        <w:tab/>
      </w:r>
      <w:r w:rsidR="001D17AE">
        <w:t>In the result, I make the following order:</w:t>
      </w:r>
    </w:p>
    <w:p w14:paraId="67D0A0E2" w14:textId="2C7D5EDD" w:rsidR="00720069" w:rsidRPr="00CE5C48" w:rsidRDefault="00CB6E06" w:rsidP="00CB6E06">
      <w:pPr>
        <w:pStyle w:val="LegalList1"/>
        <w:spacing w:after="0" w:line="360" w:lineRule="auto"/>
        <w:ind w:left="567" w:hanging="567"/>
      </w:pPr>
      <w:r w:rsidRPr="00CE5C48">
        <w:t>(1)</w:t>
      </w:r>
      <w:r w:rsidRPr="00CE5C48">
        <w:tab/>
      </w:r>
      <w:r w:rsidR="00720069">
        <w:rPr>
          <w:rFonts w:cs="Arial"/>
        </w:rPr>
        <w:t>The decision of the first r</w:t>
      </w:r>
      <w:r w:rsidR="00720069" w:rsidRPr="00CE5C48">
        <w:rPr>
          <w:rFonts w:cs="Arial"/>
        </w:rPr>
        <w:t>espondent</w:t>
      </w:r>
      <w:r w:rsidR="00720069">
        <w:rPr>
          <w:rFonts w:cs="Arial"/>
        </w:rPr>
        <w:t xml:space="preserve"> </w:t>
      </w:r>
      <w:r w:rsidR="00720069" w:rsidRPr="00CE5C48">
        <w:rPr>
          <w:rFonts w:cs="Arial"/>
        </w:rPr>
        <w:t>dated 22 August 2017 ('the decision')</w:t>
      </w:r>
      <w:r w:rsidR="00720069">
        <w:rPr>
          <w:rFonts w:cs="Arial"/>
        </w:rPr>
        <w:t>,</w:t>
      </w:r>
      <w:r w:rsidR="00720069">
        <w:t xml:space="preserve"> </w:t>
      </w:r>
      <w:r w:rsidR="00720069" w:rsidRPr="00CE5C48">
        <w:rPr>
          <w:rFonts w:cs="Arial"/>
        </w:rPr>
        <w:t>which decision reads as follows:</w:t>
      </w:r>
      <w:r w:rsidR="00720069">
        <w:rPr>
          <w:rFonts w:cs="Arial"/>
        </w:rPr>
        <w:t xml:space="preserve"> - </w:t>
      </w:r>
    </w:p>
    <w:p w14:paraId="49B8E042" w14:textId="77777777" w:rsidR="00720069" w:rsidRPr="00720069" w:rsidRDefault="00720069" w:rsidP="00720069">
      <w:pPr>
        <w:pStyle w:val="LegalList1"/>
        <w:spacing w:after="0" w:line="360" w:lineRule="auto"/>
        <w:ind w:left="1134" w:hanging="850"/>
        <w:rPr>
          <w:rFonts w:cs="Arial"/>
          <w:sz w:val="20"/>
          <w:szCs w:val="20"/>
        </w:rPr>
      </w:pPr>
      <w:r w:rsidRPr="00720069">
        <w:rPr>
          <w:rFonts w:cs="Arial"/>
          <w:sz w:val="20"/>
          <w:szCs w:val="20"/>
        </w:rPr>
        <w:t>‘(1)</w:t>
      </w:r>
      <w:r w:rsidRPr="00720069">
        <w:rPr>
          <w:rFonts w:cs="Arial"/>
          <w:sz w:val="20"/>
          <w:szCs w:val="20"/>
        </w:rPr>
        <w:tab/>
        <w:t>That the appeal be upheld.</w:t>
      </w:r>
    </w:p>
    <w:p w14:paraId="54801BDE" w14:textId="16649A3A" w:rsidR="00720069" w:rsidRPr="00720069" w:rsidRDefault="00CB6E06" w:rsidP="00CB6E06">
      <w:pPr>
        <w:pStyle w:val="LegalList1"/>
        <w:spacing w:after="0" w:line="360" w:lineRule="auto"/>
        <w:ind w:left="1134" w:hanging="850"/>
        <w:rPr>
          <w:rFonts w:cs="Arial"/>
          <w:sz w:val="20"/>
          <w:szCs w:val="20"/>
        </w:rPr>
      </w:pPr>
      <w:r w:rsidRPr="00720069">
        <w:rPr>
          <w:sz w:val="20"/>
          <w:szCs w:val="20"/>
        </w:rPr>
        <w:t>(2)</w:t>
      </w:r>
      <w:r w:rsidRPr="00720069">
        <w:rPr>
          <w:sz w:val="20"/>
          <w:szCs w:val="20"/>
        </w:rPr>
        <w:tab/>
      </w:r>
      <w:r w:rsidR="00720069" w:rsidRPr="00720069">
        <w:rPr>
          <w:rFonts w:cs="Arial"/>
          <w:sz w:val="20"/>
          <w:szCs w:val="20"/>
        </w:rPr>
        <w:t>That the owner of the Remainder of Erf 297 Saxonwold be directed to submit amended / deviation building plans to the City as per Regulation A25 of the National Building Regulations</w:t>
      </w:r>
      <w:r w:rsidR="00AB33EF">
        <w:rPr>
          <w:rFonts w:cs="Arial"/>
          <w:sz w:val="20"/>
          <w:szCs w:val="20"/>
        </w:rPr>
        <w:t>,</w:t>
      </w:r>
      <w:r w:rsidR="00720069" w:rsidRPr="00720069">
        <w:rPr>
          <w:rFonts w:cs="Arial"/>
          <w:sz w:val="20"/>
          <w:szCs w:val="20"/>
        </w:rPr>
        <w:t xml:space="preserve"> within 30 days from date of receipt of this notification</w:t>
      </w:r>
      <w:r w:rsidR="00AB33EF">
        <w:rPr>
          <w:rFonts w:cs="Arial"/>
          <w:sz w:val="20"/>
          <w:szCs w:val="20"/>
        </w:rPr>
        <w:t>,</w:t>
      </w:r>
      <w:r w:rsidR="00720069" w:rsidRPr="00720069">
        <w:rPr>
          <w:rFonts w:cs="Arial"/>
          <w:sz w:val="20"/>
          <w:szCs w:val="20"/>
        </w:rPr>
        <w:t xml:space="preserve"> that reflect a building which is in accordance with 40% coverage applicable to the said Erf.</w:t>
      </w:r>
    </w:p>
    <w:p w14:paraId="51B9EFF6" w14:textId="603CC529" w:rsidR="00720069" w:rsidRPr="00720069" w:rsidRDefault="00CB6E06" w:rsidP="00CB6E06">
      <w:pPr>
        <w:pStyle w:val="LegalList1"/>
        <w:spacing w:after="0" w:line="360" w:lineRule="auto"/>
        <w:ind w:left="1134" w:hanging="850"/>
        <w:rPr>
          <w:rFonts w:cs="Arial"/>
          <w:sz w:val="20"/>
          <w:szCs w:val="20"/>
        </w:rPr>
      </w:pPr>
      <w:r w:rsidRPr="00720069">
        <w:rPr>
          <w:sz w:val="20"/>
          <w:szCs w:val="20"/>
        </w:rPr>
        <w:t>(3)</w:t>
      </w:r>
      <w:r w:rsidRPr="00720069">
        <w:rPr>
          <w:sz w:val="20"/>
          <w:szCs w:val="20"/>
        </w:rPr>
        <w:tab/>
      </w:r>
      <w:r w:rsidR="00720069" w:rsidRPr="00720069">
        <w:rPr>
          <w:rFonts w:cs="Arial"/>
          <w:sz w:val="20"/>
          <w:szCs w:val="20"/>
        </w:rPr>
        <w:t>The plans envisaged in 2 above shall also show how the 2</w:t>
      </w:r>
      <w:r w:rsidR="00720069" w:rsidRPr="00720069">
        <w:rPr>
          <w:rFonts w:cs="Arial"/>
          <w:sz w:val="20"/>
          <w:szCs w:val="20"/>
          <w:vertAlign w:val="superscript"/>
        </w:rPr>
        <w:t>nd</w:t>
      </w:r>
      <w:r w:rsidR="00720069" w:rsidRPr="00720069">
        <w:rPr>
          <w:rFonts w:cs="Arial"/>
          <w:sz w:val="20"/>
          <w:szCs w:val="20"/>
        </w:rPr>
        <w:t xml:space="preserve"> and 3</w:t>
      </w:r>
      <w:r w:rsidR="00720069" w:rsidRPr="00720069">
        <w:rPr>
          <w:rFonts w:cs="Arial"/>
          <w:sz w:val="20"/>
          <w:szCs w:val="20"/>
          <w:vertAlign w:val="superscript"/>
        </w:rPr>
        <w:t>rd</w:t>
      </w:r>
      <w:r w:rsidR="00720069" w:rsidRPr="00720069">
        <w:rPr>
          <w:rFonts w:cs="Arial"/>
          <w:sz w:val="20"/>
          <w:szCs w:val="20"/>
        </w:rPr>
        <w:t xml:space="preserve"> storey balconies will be screened off</w:t>
      </w:r>
      <w:r w:rsidR="00AB33EF">
        <w:rPr>
          <w:rFonts w:cs="Arial"/>
          <w:sz w:val="20"/>
          <w:szCs w:val="20"/>
        </w:rPr>
        <w:t>,</w:t>
      </w:r>
      <w:r w:rsidR="00720069" w:rsidRPr="00720069">
        <w:rPr>
          <w:rFonts w:cs="Arial"/>
          <w:sz w:val="20"/>
          <w:szCs w:val="20"/>
        </w:rPr>
        <w:t xml:space="preserve"> therefore limiting</w:t>
      </w:r>
      <w:r w:rsidR="00AB33EF">
        <w:rPr>
          <w:rFonts w:cs="Arial"/>
          <w:sz w:val="20"/>
          <w:szCs w:val="20"/>
        </w:rPr>
        <w:t xml:space="preserve"> any over-looking into Portion 1 of Erf 297 Saxonwold</w:t>
      </w:r>
      <w:r w:rsidR="00720069" w:rsidRPr="00720069">
        <w:rPr>
          <w:rFonts w:cs="Arial"/>
          <w:sz w:val="20"/>
          <w:szCs w:val="20"/>
        </w:rPr>
        <w:t>’</w:t>
      </w:r>
      <w:r w:rsidR="00AB33EF">
        <w:rPr>
          <w:rFonts w:cs="Arial"/>
          <w:sz w:val="20"/>
          <w:szCs w:val="20"/>
        </w:rPr>
        <w:t>,</w:t>
      </w:r>
    </w:p>
    <w:p w14:paraId="653781D0" w14:textId="77777777" w:rsidR="00720069" w:rsidRPr="00CE5C48" w:rsidRDefault="00720069" w:rsidP="00720069">
      <w:pPr>
        <w:pStyle w:val="LegalList1"/>
        <w:spacing w:after="120" w:line="360" w:lineRule="auto"/>
        <w:ind w:left="567"/>
        <w:rPr>
          <w:rFonts w:cs="Arial"/>
        </w:rPr>
      </w:pPr>
      <w:r>
        <w:rPr>
          <w:rFonts w:cs="Arial"/>
        </w:rPr>
        <w:t xml:space="preserve">be and is hereby </w:t>
      </w:r>
      <w:r w:rsidRPr="00CE5C48">
        <w:rPr>
          <w:rFonts w:cs="Arial"/>
        </w:rPr>
        <w:t>reviewed and set aside in its entirety.</w:t>
      </w:r>
    </w:p>
    <w:p w14:paraId="1D7BF36A" w14:textId="6B8B760D" w:rsidR="0095576D" w:rsidRDefault="00CB6E06" w:rsidP="00CB6E06">
      <w:pPr>
        <w:pStyle w:val="LegalList1"/>
        <w:spacing w:after="120" w:line="360" w:lineRule="auto"/>
        <w:ind w:left="567" w:hanging="567"/>
        <w:rPr>
          <w:rFonts w:cs="Arial"/>
        </w:rPr>
      </w:pPr>
      <w:r>
        <w:t>(2)</w:t>
      </w:r>
      <w:r>
        <w:tab/>
      </w:r>
      <w:r w:rsidR="0095576D" w:rsidRPr="0095576D">
        <w:rPr>
          <w:rFonts w:cs="Arial"/>
        </w:rPr>
        <w:t>The appeal</w:t>
      </w:r>
      <w:r w:rsidR="0095576D">
        <w:rPr>
          <w:rFonts w:cs="Arial"/>
        </w:rPr>
        <w:t xml:space="preserve"> by the third, fourth and fifth respondents against the granting of the applicant’s rezoning application and the approval of same</w:t>
      </w:r>
      <w:r w:rsidR="0068126C">
        <w:rPr>
          <w:rFonts w:cs="Arial"/>
        </w:rPr>
        <w:t>,</w:t>
      </w:r>
      <w:r w:rsidR="0095576D">
        <w:rPr>
          <w:rFonts w:cs="Arial"/>
        </w:rPr>
        <w:t xml:space="preserve"> </w:t>
      </w:r>
      <w:r w:rsidR="0095576D" w:rsidRPr="0095576D">
        <w:rPr>
          <w:rFonts w:cs="Arial"/>
        </w:rPr>
        <w:t xml:space="preserve">is </w:t>
      </w:r>
      <w:r w:rsidR="0095576D">
        <w:rPr>
          <w:rFonts w:cs="Arial"/>
        </w:rPr>
        <w:t xml:space="preserve">dismissed, </w:t>
      </w:r>
      <w:r w:rsidR="0095576D" w:rsidRPr="0095576D">
        <w:rPr>
          <w:rFonts w:cs="Arial"/>
        </w:rPr>
        <w:t xml:space="preserve">and </w:t>
      </w:r>
      <w:r w:rsidR="0095576D">
        <w:rPr>
          <w:rFonts w:cs="Arial"/>
        </w:rPr>
        <w:t xml:space="preserve">the approval of the rezoning </w:t>
      </w:r>
      <w:r w:rsidR="000F1295">
        <w:rPr>
          <w:rFonts w:cs="Arial"/>
        </w:rPr>
        <w:t xml:space="preserve">of Remaining Extent of Erf 297, Saxonwold Township, </w:t>
      </w:r>
      <w:r w:rsidR="0095576D">
        <w:rPr>
          <w:rFonts w:cs="Arial"/>
        </w:rPr>
        <w:t>by the Municipal Planning Tribunal</w:t>
      </w:r>
      <w:r w:rsidR="00AB33EF">
        <w:rPr>
          <w:rFonts w:cs="Arial"/>
        </w:rPr>
        <w:t>,</w:t>
      </w:r>
      <w:r w:rsidR="0095576D">
        <w:rPr>
          <w:rFonts w:cs="Arial"/>
        </w:rPr>
        <w:t xml:space="preserve"> is confirmed.</w:t>
      </w:r>
    </w:p>
    <w:p w14:paraId="3735DDBC" w14:textId="5F80CED4" w:rsidR="00720069" w:rsidRDefault="00CB6E06" w:rsidP="00CB6E06">
      <w:pPr>
        <w:pStyle w:val="LegalList1"/>
        <w:spacing w:after="240" w:line="360" w:lineRule="auto"/>
        <w:ind w:left="567" w:hanging="567"/>
        <w:rPr>
          <w:rFonts w:cs="Arial"/>
        </w:rPr>
      </w:pPr>
      <w:r>
        <w:t>(3)</w:t>
      </w:r>
      <w:r>
        <w:tab/>
      </w:r>
      <w:r w:rsidR="00720069">
        <w:rPr>
          <w:rFonts w:cs="Arial"/>
        </w:rPr>
        <w:t>The first and second r</w:t>
      </w:r>
      <w:r w:rsidR="00720069" w:rsidRPr="00CE5C48">
        <w:rPr>
          <w:rFonts w:cs="Arial"/>
        </w:rPr>
        <w:t>espondents</w:t>
      </w:r>
      <w:r w:rsidR="00720069">
        <w:rPr>
          <w:rFonts w:cs="Arial"/>
        </w:rPr>
        <w:t xml:space="preserve">, jointly and severally, the one paying the other to be absolved, shall </w:t>
      </w:r>
      <w:r w:rsidR="00720069" w:rsidRPr="00CE5C48">
        <w:rPr>
          <w:rFonts w:cs="Arial"/>
        </w:rPr>
        <w:t xml:space="preserve">pay the </w:t>
      </w:r>
      <w:r w:rsidR="00720069">
        <w:rPr>
          <w:rFonts w:cs="Arial"/>
        </w:rPr>
        <w:t xml:space="preserve">applicant’s </w:t>
      </w:r>
      <w:r w:rsidR="00720069" w:rsidRPr="00CE5C48">
        <w:rPr>
          <w:rFonts w:cs="Arial"/>
        </w:rPr>
        <w:t xml:space="preserve">costs of </w:t>
      </w:r>
      <w:r w:rsidR="00720069">
        <w:rPr>
          <w:rFonts w:cs="Arial"/>
        </w:rPr>
        <w:t>this review</w:t>
      </w:r>
      <w:r w:rsidR="00720069" w:rsidRPr="00CE5C48">
        <w:rPr>
          <w:rFonts w:cs="Arial"/>
        </w:rPr>
        <w:t xml:space="preserve"> </w:t>
      </w:r>
      <w:r w:rsidR="00720069" w:rsidRPr="00CE5C48">
        <w:rPr>
          <w:rFonts w:cs="Arial"/>
        </w:rPr>
        <w:lastRenderedPageBreak/>
        <w:t xml:space="preserve">application, including the costs </w:t>
      </w:r>
      <w:r w:rsidR="00720069">
        <w:rPr>
          <w:rFonts w:cs="Arial"/>
        </w:rPr>
        <w:t>consequent upon the employment of two Counsel (</w:t>
      </w:r>
      <w:r w:rsidR="00720069" w:rsidRPr="00CE5C48">
        <w:rPr>
          <w:rFonts w:cs="Arial"/>
        </w:rPr>
        <w:t>where so employed</w:t>
      </w:r>
      <w:r w:rsidR="00720069">
        <w:rPr>
          <w:rFonts w:cs="Arial"/>
        </w:rPr>
        <w:t>)</w:t>
      </w:r>
      <w:r w:rsidR="00720069" w:rsidRPr="00CE5C48">
        <w:rPr>
          <w:rFonts w:cs="Arial"/>
        </w:rPr>
        <w:t>.</w:t>
      </w:r>
    </w:p>
    <w:p w14:paraId="28883FED" w14:textId="77777777" w:rsidR="006B1461" w:rsidRDefault="006B1461" w:rsidP="00173C18">
      <w:pPr>
        <w:pStyle w:val="ListParagraph"/>
        <w:keepNext/>
        <w:spacing w:line="360" w:lineRule="auto"/>
        <w:jc w:val="right"/>
        <w:rPr>
          <w:rFonts w:cs="Arial"/>
          <w:i/>
        </w:rPr>
      </w:pPr>
    </w:p>
    <w:p w14:paraId="0E093DA5" w14:textId="77777777" w:rsidR="006B1461" w:rsidRDefault="006B1461" w:rsidP="006B1461">
      <w:pPr>
        <w:pStyle w:val="ListParagraph"/>
        <w:keepNext/>
        <w:spacing w:before="960" w:line="360" w:lineRule="auto"/>
        <w:jc w:val="right"/>
        <w:rPr>
          <w:rFonts w:cs="Arial"/>
          <w:i/>
        </w:rPr>
      </w:pPr>
      <w:r>
        <w:rPr>
          <w:rFonts w:cs="Arial"/>
          <w:i/>
        </w:rPr>
        <w:t>_____________________________________</w:t>
      </w:r>
    </w:p>
    <w:p w14:paraId="138E8E8D" w14:textId="77777777" w:rsidR="006B1461" w:rsidRPr="006B1461" w:rsidRDefault="006B1461" w:rsidP="006B1461">
      <w:pPr>
        <w:pStyle w:val="ListParagraph"/>
        <w:keepNext/>
        <w:jc w:val="right"/>
        <w:rPr>
          <w:rFonts w:cs="Arial"/>
          <w:b/>
        </w:rPr>
      </w:pPr>
      <w:r w:rsidRPr="006B1461">
        <w:rPr>
          <w:rFonts w:cs="Arial"/>
          <w:b/>
        </w:rPr>
        <w:t>L R ADAMS</w:t>
      </w:r>
    </w:p>
    <w:p w14:paraId="5EFF861F" w14:textId="77777777" w:rsidR="00C55B3C" w:rsidRPr="00C55B3C" w:rsidRDefault="00C55B3C" w:rsidP="006B1461">
      <w:pPr>
        <w:pStyle w:val="ListParagraph"/>
        <w:keepNext/>
        <w:jc w:val="right"/>
        <w:rPr>
          <w:rFonts w:cs="Arial"/>
          <w:i/>
        </w:rPr>
      </w:pPr>
      <w:r w:rsidRPr="00C55B3C">
        <w:rPr>
          <w:rFonts w:cs="Arial"/>
          <w:i/>
        </w:rPr>
        <w:t>Judge of the High Court</w:t>
      </w:r>
    </w:p>
    <w:p w14:paraId="0BC9375F" w14:textId="77777777" w:rsidR="00C55B3C" w:rsidRPr="00C55B3C" w:rsidRDefault="00C55B3C" w:rsidP="00AA38A9">
      <w:pPr>
        <w:pStyle w:val="ListParagraph"/>
        <w:spacing w:line="360" w:lineRule="auto"/>
        <w:jc w:val="right"/>
        <w:rPr>
          <w:rFonts w:cs="Arial"/>
          <w:i/>
        </w:rPr>
      </w:pPr>
      <w:r w:rsidRPr="00C55B3C">
        <w:rPr>
          <w:rFonts w:cs="Arial"/>
          <w:i/>
        </w:rPr>
        <w:t>Gauteng Division, Johannesburg</w:t>
      </w:r>
    </w:p>
    <w:p w14:paraId="415DDE66" w14:textId="77777777" w:rsidR="00341D13" w:rsidRDefault="00341D13" w:rsidP="00AB1D43">
      <w:pPr>
        <w:pBdr>
          <w:bottom w:val="single" w:sz="6" w:space="1" w:color="auto"/>
        </w:pBdr>
        <w:spacing w:after="240"/>
        <w:rPr>
          <w:rFonts w:cs="Arial"/>
          <w:i/>
        </w:rPr>
      </w:pPr>
    </w:p>
    <w:tbl>
      <w:tblPr>
        <w:tblW w:w="0" w:type="auto"/>
        <w:tblLook w:val="04A0" w:firstRow="1" w:lastRow="0" w:firstColumn="1" w:lastColumn="0" w:noHBand="0" w:noVBand="1"/>
      </w:tblPr>
      <w:tblGrid>
        <w:gridCol w:w="4282"/>
        <w:gridCol w:w="4220"/>
      </w:tblGrid>
      <w:tr w:rsidR="002F15F5" w14:paraId="5D0AD87A" w14:textId="77777777" w:rsidTr="00501D42">
        <w:tc>
          <w:tcPr>
            <w:tcW w:w="4282" w:type="dxa"/>
            <w:tcMar>
              <w:top w:w="32" w:type="dxa"/>
              <w:left w:w="108" w:type="dxa"/>
              <w:bottom w:w="32" w:type="dxa"/>
              <w:right w:w="108" w:type="dxa"/>
            </w:tcMar>
            <w:vAlign w:val="center"/>
            <w:hideMark/>
          </w:tcPr>
          <w:p w14:paraId="4929D34F" w14:textId="77777777" w:rsidR="002F15F5" w:rsidRDefault="002F15F5" w:rsidP="006B1461">
            <w:pPr>
              <w:keepNext/>
              <w:spacing w:before="120" w:after="120"/>
              <w:rPr>
                <w:sz w:val="22"/>
                <w:szCs w:val="22"/>
                <w:lang w:eastAsia="en-US"/>
              </w:rPr>
            </w:pPr>
            <w:r>
              <w:t>HEARD ON: </w:t>
            </w:r>
          </w:p>
        </w:tc>
        <w:tc>
          <w:tcPr>
            <w:tcW w:w="4220" w:type="dxa"/>
            <w:tcMar>
              <w:top w:w="32" w:type="dxa"/>
              <w:left w:w="108" w:type="dxa"/>
              <w:bottom w:w="32" w:type="dxa"/>
              <w:right w:w="108" w:type="dxa"/>
            </w:tcMar>
            <w:vAlign w:val="center"/>
            <w:hideMark/>
          </w:tcPr>
          <w:p w14:paraId="649C58E3" w14:textId="77777777" w:rsidR="002F15F5" w:rsidRDefault="006B1461" w:rsidP="006B1461">
            <w:pPr>
              <w:keepNext/>
              <w:spacing w:before="120" w:after="120"/>
              <w:rPr>
                <w:sz w:val="22"/>
                <w:szCs w:val="22"/>
                <w:lang w:eastAsia="en-US"/>
              </w:rPr>
            </w:pPr>
            <w:r>
              <w:t>2</w:t>
            </w:r>
            <w:r>
              <w:rPr>
                <w:vertAlign w:val="superscript"/>
              </w:rPr>
              <w:t>nd</w:t>
            </w:r>
            <w:r w:rsidR="00AD62B6">
              <w:t xml:space="preserve"> </w:t>
            </w:r>
            <w:r>
              <w:t>August 2022</w:t>
            </w:r>
            <w:r w:rsidR="002F15F5">
              <w:t> </w:t>
            </w:r>
          </w:p>
        </w:tc>
      </w:tr>
      <w:tr w:rsidR="002F15F5" w14:paraId="48BF7101" w14:textId="77777777" w:rsidTr="00501D42">
        <w:tc>
          <w:tcPr>
            <w:tcW w:w="4282" w:type="dxa"/>
            <w:tcMar>
              <w:top w:w="32" w:type="dxa"/>
              <w:left w:w="108" w:type="dxa"/>
              <w:bottom w:w="32" w:type="dxa"/>
              <w:right w:w="108" w:type="dxa"/>
            </w:tcMar>
            <w:vAlign w:val="center"/>
            <w:hideMark/>
          </w:tcPr>
          <w:p w14:paraId="041F9C43" w14:textId="77777777" w:rsidR="002F15F5" w:rsidRPr="00C627E6" w:rsidRDefault="00124B7A" w:rsidP="006B1461">
            <w:pPr>
              <w:keepNext/>
              <w:spacing w:before="120" w:after="120"/>
            </w:pPr>
            <w:r>
              <w:t>JUDGMENT DATE:</w:t>
            </w:r>
          </w:p>
        </w:tc>
        <w:tc>
          <w:tcPr>
            <w:tcW w:w="4220" w:type="dxa"/>
            <w:tcMar>
              <w:top w:w="32" w:type="dxa"/>
              <w:left w:w="108" w:type="dxa"/>
              <w:bottom w:w="32" w:type="dxa"/>
              <w:right w:w="108" w:type="dxa"/>
            </w:tcMar>
            <w:vAlign w:val="center"/>
            <w:hideMark/>
          </w:tcPr>
          <w:p w14:paraId="4BBA64F2" w14:textId="77777777" w:rsidR="002F15F5" w:rsidRPr="00C627E6" w:rsidRDefault="001E60DE" w:rsidP="001E60DE">
            <w:pPr>
              <w:keepNext/>
              <w:spacing w:before="120" w:after="120"/>
            </w:pPr>
            <w:r>
              <w:t>13</w:t>
            </w:r>
            <w:r w:rsidRPr="001E60DE">
              <w:rPr>
                <w:vertAlign w:val="superscript"/>
              </w:rPr>
              <w:t>th</w:t>
            </w:r>
            <w:r>
              <w:t xml:space="preserve"> </w:t>
            </w:r>
            <w:r w:rsidR="00DC42C0">
              <w:t>December</w:t>
            </w:r>
            <w:r w:rsidR="00F40E5A">
              <w:t xml:space="preserve"> </w:t>
            </w:r>
            <w:r w:rsidR="00E645ED">
              <w:t>202</w:t>
            </w:r>
            <w:r w:rsidR="006B1461">
              <w:t>2 – handed down electronically</w:t>
            </w:r>
          </w:p>
        </w:tc>
      </w:tr>
      <w:tr w:rsidR="00C627E6" w14:paraId="7FE11A6A" w14:textId="77777777" w:rsidTr="00501D42">
        <w:tc>
          <w:tcPr>
            <w:tcW w:w="4282" w:type="dxa"/>
            <w:tcMar>
              <w:top w:w="32" w:type="dxa"/>
              <w:left w:w="108" w:type="dxa"/>
              <w:bottom w:w="32" w:type="dxa"/>
              <w:right w:w="108" w:type="dxa"/>
            </w:tcMar>
            <w:vAlign w:val="center"/>
          </w:tcPr>
          <w:p w14:paraId="735F0C13" w14:textId="77777777" w:rsidR="00C627E6" w:rsidRDefault="00C627E6" w:rsidP="006B1461">
            <w:pPr>
              <w:keepNext/>
              <w:spacing w:before="120" w:after="120"/>
            </w:pPr>
            <w:r w:rsidRPr="00C627E6">
              <w:t xml:space="preserve">FOR THE </w:t>
            </w:r>
            <w:r w:rsidR="00AD62B6">
              <w:t>APPLICANT</w:t>
            </w:r>
            <w:r w:rsidRPr="00C627E6">
              <w:t>:</w:t>
            </w:r>
          </w:p>
        </w:tc>
        <w:tc>
          <w:tcPr>
            <w:tcW w:w="4220" w:type="dxa"/>
            <w:tcMar>
              <w:top w:w="32" w:type="dxa"/>
              <w:left w:w="108" w:type="dxa"/>
              <w:bottom w:w="32" w:type="dxa"/>
              <w:right w:w="108" w:type="dxa"/>
            </w:tcMar>
            <w:vAlign w:val="center"/>
          </w:tcPr>
          <w:p w14:paraId="205F3781" w14:textId="77777777" w:rsidR="00C627E6" w:rsidRDefault="00AD62B6" w:rsidP="006B1461">
            <w:pPr>
              <w:keepNext/>
              <w:spacing w:before="120" w:after="120"/>
            </w:pPr>
            <w:r>
              <w:t>Adv</w:t>
            </w:r>
            <w:r w:rsidR="00F40E5A">
              <w:t xml:space="preserve"> </w:t>
            </w:r>
            <w:r w:rsidR="00DF047B">
              <w:t>Phillip</w:t>
            </w:r>
            <w:r w:rsidR="00AB33EF">
              <w:t>s</w:t>
            </w:r>
            <w:r>
              <w:t xml:space="preserve"> </w:t>
            </w:r>
            <w:r w:rsidR="006B1461">
              <w:t>Daniels</w:t>
            </w:r>
            <w:r>
              <w:t xml:space="preserve"> SC, together with Adv </w:t>
            </w:r>
            <w:r w:rsidR="006B1461">
              <w:t>Antonia Kohler</w:t>
            </w:r>
            <w:r>
              <w:t xml:space="preserve"> </w:t>
            </w:r>
          </w:p>
        </w:tc>
      </w:tr>
      <w:tr w:rsidR="002F15F5" w14:paraId="6CB98291" w14:textId="77777777" w:rsidTr="00501D42">
        <w:tc>
          <w:tcPr>
            <w:tcW w:w="4282" w:type="dxa"/>
            <w:tcMar>
              <w:top w:w="32" w:type="dxa"/>
              <w:left w:w="108" w:type="dxa"/>
              <w:bottom w:w="32" w:type="dxa"/>
              <w:right w:w="108" w:type="dxa"/>
            </w:tcMar>
            <w:vAlign w:val="center"/>
            <w:hideMark/>
          </w:tcPr>
          <w:p w14:paraId="79BF4A71" w14:textId="77777777" w:rsidR="002F15F5" w:rsidRDefault="002F15F5" w:rsidP="006B1461">
            <w:pPr>
              <w:keepNext/>
              <w:spacing w:before="120" w:after="120"/>
              <w:rPr>
                <w:sz w:val="22"/>
                <w:szCs w:val="22"/>
                <w:lang w:eastAsia="en-US"/>
              </w:rPr>
            </w:pPr>
            <w:r>
              <w:t>INSTRUCTED BY: </w:t>
            </w:r>
          </w:p>
        </w:tc>
        <w:tc>
          <w:tcPr>
            <w:tcW w:w="4220" w:type="dxa"/>
            <w:tcMar>
              <w:top w:w="32" w:type="dxa"/>
              <w:left w:w="108" w:type="dxa"/>
              <w:bottom w:w="32" w:type="dxa"/>
              <w:right w:w="108" w:type="dxa"/>
            </w:tcMar>
            <w:vAlign w:val="center"/>
            <w:hideMark/>
          </w:tcPr>
          <w:p w14:paraId="3A97CDA8" w14:textId="77777777" w:rsidR="002F15F5" w:rsidRDefault="006B1461" w:rsidP="00501D42">
            <w:pPr>
              <w:keepNext/>
              <w:spacing w:before="120" w:after="120"/>
              <w:rPr>
                <w:sz w:val="22"/>
                <w:szCs w:val="22"/>
                <w:lang w:eastAsia="en-US"/>
              </w:rPr>
            </w:pPr>
            <w:proofErr w:type="spellStart"/>
            <w:r>
              <w:t>Kuilman</w:t>
            </w:r>
            <w:proofErr w:type="spellEnd"/>
            <w:r>
              <w:t xml:space="preserve"> Mundell &amp; </w:t>
            </w:r>
            <w:proofErr w:type="spellStart"/>
            <w:r>
              <w:t>Arlow</w:t>
            </w:r>
            <w:proofErr w:type="spellEnd"/>
            <w:r>
              <w:t xml:space="preserve"> Attorneys</w:t>
            </w:r>
            <w:r w:rsidR="00AA38A9">
              <w:t xml:space="preserve">, </w:t>
            </w:r>
            <w:proofErr w:type="spellStart"/>
            <w:r w:rsidR="00501D42">
              <w:t>Randburg</w:t>
            </w:r>
            <w:proofErr w:type="spellEnd"/>
            <w:r w:rsidR="00AA38A9">
              <w:t xml:space="preserve"> </w:t>
            </w:r>
          </w:p>
        </w:tc>
      </w:tr>
      <w:tr w:rsidR="002F15F5" w14:paraId="3140F9FF" w14:textId="77777777" w:rsidTr="00501D42">
        <w:tc>
          <w:tcPr>
            <w:tcW w:w="4282" w:type="dxa"/>
            <w:tcMar>
              <w:top w:w="32" w:type="dxa"/>
              <w:left w:w="108" w:type="dxa"/>
              <w:bottom w:w="32" w:type="dxa"/>
              <w:right w:w="108" w:type="dxa"/>
            </w:tcMar>
            <w:vAlign w:val="center"/>
            <w:hideMark/>
          </w:tcPr>
          <w:p w14:paraId="23D2DB08" w14:textId="77777777" w:rsidR="002F15F5" w:rsidRDefault="002F15F5" w:rsidP="00501D42">
            <w:pPr>
              <w:spacing w:before="120" w:after="120"/>
              <w:rPr>
                <w:sz w:val="22"/>
                <w:szCs w:val="22"/>
                <w:lang w:eastAsia="en-US"/>
              </w:rPr>
            </w:pPr>
            <w:r>
              <w:t xml:space="preserve">FOR THE </w:t>
            </w:r>
            <w:r w:rsidR="00501D42">
              <w:t>FIRST AND SECOND RESPONDENTS</w:t>
            </w:r>
            <w:r w:rsidR="00FE6700">
              <w:t>:</w:t>
            </w:r>
          </w:p>
        </w:tc>
        <w:tc>
          <w:tcPr>
            <w:tcW w:w="4220" w:type="dxa"/>
            <w:tcMar>
              <w:top w:w="32" w:type="dxa"/>
              <w:left w:w="108" w:type="dxa"/>
              <w:bottom w:w="32" w:type="dxa"/>
              <w:right w:w="108" w:type="dxa"/>
            </w:tcMar>
            <w:vAlign w:val="center"/>
            <w:hideMark/>
          </w:tcPr>
          <w:p w14:paraId="6B297A2D" w14:textId="77777777" w:rsidR="002F15F5" w:rsidRDefault="00D35082" w:rsidP="00501D42">
            <w:pPr>
              <w:spacing w:before="120" w:after="120"/>
              <w:rPr>
                <w:sz w:val="22"/>
                <w:szCs w:val="22"/>
                <w:lang w:eastAsia="en-US"/>
              </w:rPr>
            </w:pPr>
            <w:r>
              <w:t xml:space="preserve">Adv </w:t>
            </w:r>
            <w:r w:rsidR="00501D42">
              <w:t>Shaun</w:t>
            </w:r>
            <w:r w:rsidR="00F40E5A">
              <w:t xml:space="preserve"> </w:t>
            </w:r>
            <w:r w:rsidR="00501D42">
              <w:t>Mitchell</w:t>
            </w:r>
          </w:p>
        </w:tc>
      </w:tr>
      <w:tr w:rsidR="002F15F5" w14:paraId="5D6A3D1A" w14:textId="77777777" w:rsidTr="00501D42">
        <w:tc>
          <w:tcPr>
            <w:tcW w:w="4282" w:type="dxa"/>
            <w:tcMar>
              <w:top w:w="32" w:type="dxa"/>
              <w:left w:w="108" w:type="dxa"/>
              <w:bottom w:w="32" w:type="dxa"/>
              <w:right w:w="108" w:type="dxa"/>
            </w:tcMar>
            <w:vAlign w:val="center"/>
            <w:hideMark/>
          </w:tcPr>
          <w:p w14:paraId="24C389F9" w14:textId="77777777" w:rsidR="002F15F5" w:rsidRDefault="002F15F5" w:rsidP="006B1461">
            <w:pPr>
              <w:spacing w:before="120" w:after="120"/>
              <w:rPr>
                <w:sz w:val="22"/>
                <w:szCs w:val="22"/>
                <w:lang w:eastAsia="en-US"/>
              </w:rPr>
            </w:pPr>
            <w:r>
              <w:t>INSTRUCTED BY: </w:t>
            </w:r>
          </w:p>
        </w:tc>
        <w:tc>
          <w:tcPr>
            <w:tcW w:w="4220" w:type="dxa"/>
            <w:tcMar>
              <w:top w:w="32" w:type="dxa"/>
              <w:left w:w="108" w:type="dxa"/>
              <w:bottom w:w="32" w:type="dxa"/>
              <w:right w:w="108" w:type="dxa"/>
            </w:tcMar>
            <w:vAlign w:val="center"/>
            <w:hideMark/>
          </w:tcPr>
          <w:p w14:paraId="7C90E33B" w14:textId="77777777" w:rsidR="002F15F5" w:rsidRDefault="00501D42" w:rsidP="00501D42">
            <w:pPr>
              <w:spacing w:before="120" w:after="120"/>
              <w:rPr>
                <w:sz w:val="22"/>
                <w:szCs w:val="22"/>
                <w:lang w:eastAsia="en-US"/>
              </w:rPr>
            </w:pPr>
            <w:r>
              <w:t>Mojela</w:t>
            </w:r>
            <w:r w:rsidR="00AD62B6">
              <w:t xml:space="preserve"> </w:t>
            </w:r>
            <w:proofErr w:type="spellStart"/>
            <w:r>
              <w:t>Hlazo</w:t>
            </w:r>
            <w:proofErr w:type="spellEnd"/>
            <w:r w:rsidR="00AD62B6">
              <w:t xml:space="preserve"> </w:t>
            </w:r>
            <w:r>
              <w:t>Practice</w:t>
            </w:r>
            <w:r w:rsidR="00AA38A9">
              <w:t xml:space="preserve">, </w:t>
            </w:r>
            <w:r>
              <w:t>Florida, Roodepoort</w:t>
            </w:r>
          </w:p>
        </w:tc>
      </w:tr>
      <w:tr w:rsidR="00501D42" w14:paraId="158E373B" w14:textId="77777777" w:rsidTr="00501D42">
        <w:tc>
          <w:tcPr>
            <w:tcW w:w="4282" w:type="dxa"/>
            <w:tcMar>
              <w:top w:w="32" w:type="dxa"/>
              <w:left w:w="108" w:type="dxa"/>
              <w:bottom w:w="32" w:type="dxa"/>
              <w:right w:w="108" w:type="dxa"/>
            </w:tcMar>
            <w:vAlign w:val="center"/>
            <w:hideMark/>
          </w:tcPr>
          <w:p w14:paraId="4FB6F339" w14:textId="77777777" w:rsidR="00501D42" w:rsidRDefault="00501D42" w:rsidP="00501D42">
            <w:pPr>
              <w:spacing w:before="120" w:after="120"/>
              <w:rPr>
                <w:sz w:val="22"/>
                <w:szCs w:val="22"/>
                <w:lang w:eastAsia="en-US"/>
              </w:rPr>
            </w:pPr>
            <w:r>
              <w:t>FOR THE THIRD, FOURTH AND FIFTH RESPONDENTS:</w:t>
            </w:r>
          </w:p>
        </w:tc>
        <w:tc>
          <w:tcPr>
            <w:tcW w:w="4220" w:type="dxa"/>
            <w:tcMar>
              <w:top w:w="32" w:type="dxa"/>
              <w:left w:w="108" w:type="dxa"/>
              <w:bottom w:w="32" w:type="dxa"/>
              <w:right w:w="108" w:type="dxa"/>
            </w:tcMar>
            <w:vAlign w:val="center"/>
            <w:hideMark/>
          </w:tcPr>
          <w:p w14:paraId="389DB750" w14:textId="77777777" w:rsidR="00501D42" w:rsidRDefault="00501D42" w:rsidP="00575500">
            <w:pPr>
              <w:spacing w:before="120" w:after="120"/>
              <w:rPr>
                <w:sz w:val="22"/>
                <w:szCs w:val="22"/>
                <w:lang w:eastAsia="en-US"/>
              </w:rPr>
            </w:pPr>
            <w:r>
              <w:t>No appearance</w:t>
            </w:r>
          </w:p>
        </w:tc>
      </w:tr>
      <w:tr w:rsidR="00501D42" w14:paraId="3136C4EE" w14:textId="77777777" w:rsidTr="00501D42">
        <w:tc>
          <w:tcPr>
            <w:tcW w:w="4282" w:type="dxa"/>
            <w:tcMar>
              <w:top w:w="32" w:type="dxa"/>
              <w:left w:w="108" w:type="dxa"/>
              <w:bottom w:w="32" w:type="dxa"/>
              <w:right w:w="108" w:type="dxa"/>
            </w:tcMar>
            <w:vAlign w:val="center"/>
            <w:hideMark/>
          </w:tcPr>
          <w:p w14:paraId="0BE98AA2" w14:textId="77777777" w:rsidR="00501D42" w:rsidRDefault="00501D42" w:rsidP="00575500">
            <w:pPr>
              <w:spacing w:before="120" w:after="120"/>
              <w:rPr>
                <w:sz w:val="22"/>
                <w:szCs w:val="22"/>
                <w:lang w:eastAsia="en-US"/>
              </w:rPr>
            </w:pPr>
            <w:r>
              <w:t>INSTRUCTED BY: </w:t>
            </w:r>
          </w:p>
        </w:tc>
        <w:tc>
          <w:tcPr>
            <w:tcW w:w="4220" w:type="dxa"/>
            <w:tcMar>
              <w:top w:w="32" w:type="dxa"/>
              <w:left w:w="108" w:type="dxa"/>
              <w:bottom w:w="32" w:type="dxa"/>
              <w:right w:w="108" w:type="dxa"/>
            </w:tcMar>
            <w:vAlign w:val="center"/>
            <w:hideMark/>
          </w:tcPr>
          <w:p w14:paraId="1978252C" w14:textId="77777777" w:rsidR="00501D42" w:rsidRDefault="00501D42" w:rsidP="00575500">
            <w:pPr>
              <w:spacing w:before="120" w:after="120"/>
              <w:rPr>
                <w:sz w:val="22"/>
                <w:szCs w:val="22"/>
                <w:lang w:eastAsia="en-US"/>
              </w:rPr>
            </w:pPr>
            <w:r>
              <w:t>No appearance</w:t>
            </w:r>
          </w:p>
        </w:tc>
      </w:tr>
      <w:tr w:rsidR="00501D42" w14:paraId="616C80D1" w14:textId="77777777" w:rsidTr="00501D42">
        <w:tc>
          <w:tcPr>
            <w:tcW w:w="4282" w:type="dxa"/>
            <w:tcMar>
              <w:top w:w="32" w:type="dxa"/>
              <w:left w:w="108" w:type="dxa"/>
              <w:bottom w:w="32" w:type="dxa"/>
              <w:right w:w="108" w:type="dxa"/>
            </w:tcMar>
            <w:vAlign w:val="center"/>
          </w:tcPr>
          <w:p w14:paraId="1D2D9DED" w14:textId="77777777" w:rsidR="00501D42" w:rsidRDefault="00501D42" w:rsidP="006B1461">
            <w:pPr>
              <w:spacing w:before="120" w:after="120"/>
            </w:pPr>
          </w:p>
        </w:tc>
        <w:tc>
          <w:tcPr>
            <w:tcW w:w="4220" w:type="dxa"/>
            <w:tcMar>
              <w:top w:w="32" w:type="dxa"/>
              <w:left w:w="108" w:type="dxa"/>
              <w:bottom w:w="32" w:type="dxa"/>
              <w:right w:w="108" w:type="dxa"/>
            </w:tcMar>
            <w:vAlign w:val="center"/>
          </w:tcPr>
          <w:p w14:paraId="7A10612A" w14:textId="77777777" w:rsidR="00501D42" w:rsidRDefault="00501D42" w:rsidP="00501D42">
            <w:pPr>
              <w:spacing w:before="120" w:after="120"/>
            </w:pPr>
          </w:p>
        </w:tc>
      </w:tr>
      <w:tr w:rsidR="00501D42" w14:paraId="27088B1D" w14:textId="77777777" w:rsidTr="00501D42">
        <w:tc>
          <w:tcPr>
            <w:tcW w:w="4282" w:type="dxa"/>
            <w:tcMar>
              <w:top w:w="32" w:type="dxa"/>
              <w:left w:w="108" w:type="dxa"/>
              <w:bottom w:w="32" w:type="dxa"/>
              <w:right w:w="108" w:type="dxa"/>
            </w:tcMar>
            <w:vAlign w:val="center"/>
          </w:tcPr>
          <w:p w14:paraId="1A96B5CF" w14:textId="77777777" w:rsidR="00501D42" w:rsidRDefault="00501D42" w:rsidP="006B1461">
            <w:pPr>
              <w:spacing w:before="120" w:after="120"/>
            </w:pPr>
          </w:p>
        </w:tc>
        <w:tc>
          <w:tcPr>
            <w:tcW w:w="4220" w:type="dxa"/>
            <w:tcMar>
              <w:top w:w="32" w:type="dxa"/>
              <w:left w:w="108" w:type="dxa"/>
              <w:bottom w:w="32" w:type="dxa"/>
              <w:right w:w="108" w:type="dxa"/>
            </w:tcMar>
            <w:vAlign w:val="center"/>
          </w:tcPr>
          <w:p w14:paraId="22C97E8C" w14:textId="77777777" w:rsidR="00501D42" w:rsidRDefault="00501D42" w:rsidP="00501D42">
            <w:pPr>
              <w:spacing w:before="120" w:after="120"/>
            </w:pPr>
          </w:p>
        </w:tc>
      </w:tr>
    </w:tbl>
    <w:p w14:paraId="0DCDB19A" w14:textId="77777777" w:rsidR="002F15F5" w:rsidRPr="00D63801" w:rsidRDefault="002F15F5" w:rsidP="00B74933">
      <w:pPr>
        <w:keepNext/>
        <w:keepLines/>
        <w:tabs>
          <w:tab w:val="left" w:pos="0"/>
        </w:tabs>
        <w:rPr>
          <w:b/>
        </w:rPr>
      </w:pPr>
    </w:p>
    <w:sectPr w:rsidR="002F15F5" w:rsidRPr="00D63801"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5EDF" w14:textId="77777777" w:rsidR="00464CDE" w:rsidRDefault="00464CDE">
      <w:pPr>
        <w:spacing w:line="20" w:lineRule="exact"/>
      </w:pPr>
    </w:p>
  </w:endnote>
  <w:endnote w:type="continuationSeparator" w:id="0">
    <w:p w14:paraId="6FBAA195" w14:textId="77777777" w:rsidR="00464CDE" w:rsidRDefault="00464CDE">
      <w:r>
        <w:t xml:space="preserve"> </w:t>
      </w:r>
    </w:p>
  </w:endnote>
  <w:endnote w:type="continuationNotice" w:id="1">
    <w:p w14:paraId="52740D99" w14:textId="77777777" w:rsidR="00464CDE" w:rsidRDefault="00464C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146E" w14:textId="77777777" w:rsidR="00464CDE" w:rsidRDefault="00464CDE">
      <w:r>
        <w:separator/>
      </w:r>
    </w:p>
  </w:footnote>
  <w:footnote w:type="continuationSeparator" w:id="0">
    <w:p w14:paraId="5112616A" w14:textId="77777777" w:rsidR="00464CDE" w:rsidRDefault="00464CDE">
      <w:r>
        <w:continuationSeparator/>
      </w:r>
    </w:p>
  </w:footnote>
  <w:footnote w:id="1">
    <w:p w14:paraId="59E12EAB" w14:textId="77777777" w:rsidR="000A1857" w:rsidRDefault="000A1857" w:rsidP="000A1857">
      <w:pPr>
        <w:pStyle w:val="FootnoteText"/>
      </w:pPr>
      <w:r>
        <w:rPr>
          <w:rStyle w:val="FootnoteReference"/>
        </w:rPr>
        <w:footnoteRef/>
      </w:r>
      <w:r>
        <w:t xml:space="preserve"> </w:t>
      </w:r>
      <w:r>
        <w:rPr>
          <w:lang w:val="en-ZA"/>
        </w:rPr>
        <w:t xml:space="preserve">The </w:t>
      </w:r>
      <w:r w:rsidRPr="000A1857">
        <w:rPr>
          <w:lang w:val="en-ZA"/>
        </w:rPr>
        <w:t xml:space="preserve">Promotion of Administrative Justice Act, </w:t>
      </w:r>
      <w:r>
        <w:rPr>
          <w:lang w:val="en-ZA"/>
        </w:rPr>
        <w:t xml:space="preserve">Act </w:t>
      </w:r>
      <w:r w:rsidRPr="000A1857">
        <w:rPr>
          <w:lang w:val="en-ZA"/>
        </w:rPr>
        <w:t>3 of 2000</w:t>
      </w:r>
      <w:r>
        <w:rPr>
          <w:lang w:val="en-ZA"/>
        </w:rPr>
        <w:t xml:space="preserve">; </w:t>
      </w:r>
    </w:p>
  </w:footnote>
  <w:footnote w:id="2">
    <w:p w14:paraId="2EC83907" w14:textId="77777777" w:rsidR="00950786" w:rsidRDefault="00950786">
      <w:pPr>
        <w:pStyle w:val="FootnoteText"/>
      </w:pPr>
      <w:r>
        <w:rPr>
          <w:rStyle w:val="FootnoteReference"/>
        </w:rPr>
        <w:footnoteRef/>
      </w:r>
      <w:r>
        <w:t xml:space="preserve"> </w:t>
      </w:r>
      <w:r w:rsidRPr="00950786">
        <w:rPr>
          <w:i/>
          <w:lang w:val="en-ZA"/>
        </w:rPr>
        <w:t>Oudekraal Estates v City of Cape and Others</w:t>
      </w:r>
      <w:r w:rsidRPr="00905BB2">
        <w:rPr>
          <w:lang w:val="en-ZA"/>
        </w:rPr>
        <w:t xml:space="preserve"> 2004 (6) SA 222 (SCA)</w:t>
      </w:r>
      <w:r>
        <w:rPr>
          <w:lang w:val="en-ZA"/>
        </w:rPr>
        <w:t xml:space="preserve">; </w:t>
      </w:r>
    </w:p>
  </w:footnote>
  <w:footnote w:id="3">
    <w:p w14:paraId="52409264" w14:textId="77777777" w:rsidR="003E5E84" w:rsidRDefault="003E5E84">
      <w:pPr>
        <w:pStyle w:val="FootnoteText"/>
      </w:pPr>
      <w:r>
        <w:rPr>
          <w:rStyle w:val="FootnoteReference"/>
        </w:rPr>
        <w:footnoteRef/>
      </w:r>
      <w:r>
        <w:t xml:space="preserve"> </w:t>
      </w:r>
      <w:r w:rsidRPr="003E5E84">
        <w:rPr>
          <w:i/>
          <w:lang w:val="en-ZA"/>
        </w:rPr>
        <w:t>National Energy Regulator of South Africa and Another v PG Group (Ply) Ltd and Others</w:t>
      </w:r>
      <w:r w:rsidRPr="003E5E84">
        <w:rPr>
          <w:lang w:val="en-ZA"/>
        </w:rPr>
        <w:t xml:space="preserve"> 2020 (1) SA 1150 (CC)</w:t>
      </w:r>
      <w:r>
        <w:rPr>
          <w:lang w:val="en-ZA"/>
        </w:rPr>
        <w:t xml:space="preserve"> </w:t>
      </w:r>
      <w:r w:rsidRPr="003E5E84">
        <w:rPr>
          <w:lang w:val="en-ZA"/>
        </w:rPr>
        <w:t>at para 107</w:t>
      </w:r>
      <w:r>
        <w:rPr>
          <w:lang w:val="en-ZA"/>
        </w:rPr>
        <w:t xml:space="preserve">; </w:t>
      </w:r>
    </w:p>
  </w:footnote>
  <w:footnote w:id="4">
    <w:p w14:paraId="123CDFCC" w14:textId="77777777" w:rsidR="00E76C37" w:rsidRDefault="00E76C37">
      <w:pPr>
        <w:pStyle w:val="FootnoteText"/>
      </w:pPr>
      <w:r>
        <w:rPr>
          <w:rStyle w:val="FootnoteReference"/>
        </w:rPr>
        <w:footnoteRef/>
      </w:r>
      <w:r>
        <w:t xml:space="preserve"> </w:t>
      </w:r>
      <w:r w:rsidRPr="00E76C37">
        <w:rPr>
          <w:i/>
          <w:lang w:val="en-ZA"/>
        </w:rPr>
        <w:t>Trinity Broadcasting (Ciskei) v independent Communications Authority of South Africa</w:t>
      </w:r>
      <w:r w:rsidRPr="00E76C37">
        <w:rPr>
          <w:lang w:val="en-ZA"/>
        </w:rPr>
        <w:t xml:space="preserve"> 2004 (3) SA 346 (SCA) at para 21</w:t>
      </w:r>
      <w:r>
        <w:rPr>
          <w:lang w:val="en-ZA"/>
        </w:rPr>
        <w:t xml:space="preserve">; </w:t>
      </w:r>
    </w:p>
  </w:footnote>
  <w:footnote w:id="5">
    <w:p w14:paraId="446243F1" w14:textId="77777777" w:rsidR="00564379" w:rsidRDefault="00564379" w:rsidP="00564379">
      <w:pPr>
        <w:pStyle w:val="FootnoteText"/>
      </w:pPr>
      <w:r>
        <w:rPr>
          <w:rStyle w:val="FootnoteReference"/>
        </w:rPr>
        <w:footnoteRef/>
      </w:r>
      <w:r>
        <w:t xml:space="preserve"> </w:t>
      </w:r>
      <w:r w:rsidRPr="00D47104">
        <w:rPr>
          <w:i/>
          <w:lang w:val="en-ZA"/>
        </w:rPr>
        <w:t>Turnbull-Jackson v Hibiscus Coast Municipality and Others</w:t>
      </w:r>
      <w:r>
        <w:rPr>
          <w:lang w:val="en-ZA"/>
        </w:rPr>
        <w:t xml:space="preserve"> </w:t>
      </w:r>
      <w:r w:rsidRPr="00D47104">
        <w:rPr>
          <w:lang w:val="en-ZA"/>
        </w:rPr>
        <w:t>2014 (6) SA 592 (CC)</w:t>
      </w:r>
      <w:r>
        <w:rPr>
          <w:lang w:val="en-ZA"/>
        </w:rPr>
        <w:t xml:space="preserve">; </w:t>
      </w:r>
    </w:p>
  </w:footnote>
  <w:footnote w:id="6">
    <w:p w14:paraId="08D53C30" w14:textId="77777777" w:rsidR="001F61EB" w:rsidRDefault="001F61EB">
      <w:pPr>
        <w:pStyle w:val="FootnoteText"/>
      </w:pPr>
      <w:r>
        <w:rPr>
          <w:rStyle w:val="FootnoteReference"/>
        </w:rPr>
        <w:footnoteRef/>
      </w:r>
      <w:r>
        <w:t xml:space="preserve"> </w:t>
      </w:r>
      <w:r w:rsidRPr="00F0409A">
        <w:rPr>
          <w:rFonts w:cs="Arial"/>
          <w:i/>
        </w:rPr>
        <w:t>Myers v Abramson</w:t>
      </w:r>
      <w:r w:rsidRPr="00F0409A">
        <w:rPr>
          <w:rFonts w:cs="Arial"/>
        </w:rPr>
        <w:t>, 1951(3) SA 438 (C) at 455</w:t>
      </w:r>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DB9F" w14:textId="77777777" w:rsidR="00B15D90" w:rsidRDefault="00B15D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876510" w14:textId="77777777" w:rsidR="00B15D90" w:rsidRDefault="00B15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00283"/>
      <w:docPartObj>
        <w:docPartGallery w:val="Page Numbers (Top of Page)"/>
        <w:docPartUnique/>
      </w:docPartObj>
    </w:sdtPr>
    <w:sdtEndPr>
      <w:rPr>
        <w:noProof/>
      </w:rPr>
    </w:sdtEndPr>
    <w:sdtContent>
      <w:p w14:paraId="6731109D" w14:textId="77777777" w:rsidR="00B15D90" w:rsidRDefault="00B15D90">
        <w:pPr>
          <w:pStyle w:val="Header"/>
          <w:jc w:val="right"/>
        </w:pPr>
        <w:r>
          <w:fldChar w:fldCharType="begin"/>
        </w:r>
        <w:r>
          <w:instrText xml:space="preserve"> PAGE   \* MERGEFORMAT </w:instrText>
        </w:r>
        <w:r>
          <w:fldChar w:fldCharType="separate"/>
        </w:r>
        <w:r w:rsidR="000242A7">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59E3" w14:textId="77777777" w:rsidR="00B15D90" w:rsidRDefault="00B15D9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160" w:hanging="720"/>
      </w:pPr>
      <w:rPr>
        <w:rFonts w:cs="Times New Roman"/>
        <w:b w:val="0"/>
        <w:bCs w:val="0"/>
        <w:w w:val="100"/>
      </w:rPr>
    </w:lvl>
    <w:lvl w:ilvl="1">
      <w:numFmt w:val="bullet"/>
      <w:lvlText w:val="•"/>
      <w:lvlJc w:val="left"/>
      <w:pPr>
        <w:ind w:left="1112" w:hanging="720"/>
      </w:pPr>
    </w:lvl>
    <w:lvl w:ilvl="2">
      <w:numFmt w:val="bullet"/>
      <w:lvlText w:val="•"/>
      <w:lvlJc w:val="left"/>
      <w:pPr>
        <w:ind w:left="2064" w:hanging="720"/>
      </w:pPr>
    </w:lvl>
    <w:lvl w:ilvl="3">
      <w:numFmt w:val="bullet"/>
      <w:lvlText w:val="•"/>
      <w:lvlJc w:val="left"/>
      <w:pPr>
        <w:ind w:left="3016" w:hanging="720"/>
      </w:pPr>
    </w:lvl>
    <w:lvl w:ilvl="4">
      <w:numFmt w:val="bullet"/>
      <w:lvlText w:val="•"/>
      <w:lvlJc w:val="left"/>
      <w:pPr>
        <w:ind w:left="3968" w:hanging="720"/>
      </w:pPr>
    </w:lvl>
    <w:lvl w:ilvl="5">
      <w:numFmt w:val="bullet"/>
      <w:lvlText w:val="•"/>
      <w:lvlJc w:val="left"/>
      <w:pPr>
        <w:ind w:left="4920" w:hanging="720"/>
      </w:pPr>
    </w:lvl>
    <w:lvl w:ilvl="6">
      <w:numFmt w:val="bullet"/>
      <w:lvlText w:val="•"/>
      <w:lvlJc w:val="left"/>
      <w:pPr>
        <w:ind w:left="5872" w:hanging="720"/>
      </w:pPr>
    </w:lvl>
    <w:lvl w:ilvl="7">
      <w:numFmt w:val="bullet"/>
      <w:lvlText w:val="•"/>
      <w:lvlJc w:val="left"/>
      <w:pPr>
        <w:ind w:left="6824" w:hanging="720"/>
      </w:pPr>
    </w:lvl>
    <w:lvl w:ilvl="8">
      <w:numFmt w:val="bullet"/>
      <w:lvlText w:val="•"/>
      <w:lvlJc w:val="left"/>
      <w:pPr>
        <w:ind w:left="7776" w:hanging="720"/>
      </w:pPr>
    </w:lvl>
  </w:abstractNum>
  <w:abstractNum w:abstractNumId="1" w15:restartNumberingAfterBreak="0">
    <w:nsid w:val="04FD0B54"/>
    <w:multiLevelType w:val="hybridMultilevel"/>
    <w:tmpl w:val="11542E24"/>
    <w:lvl w:ilvl="0" w:tplc="3098BD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AA6718"/>
    <w:multiLevelType w:val="hybridMultilevel"/>
    <w:tmpl w:val="65A62312"/>
    <w:lvl w:ilvl="0" w:tplc="16D8C9F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C85AAE"/>
    <w:multiLevelType w:val="hybridMultilevel"/>
    <w:tmpl w:val="35323492"/>
    <w:lvl w:ilvl="0" w:tplc="ED24217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0B6305AF"/>
    <w:multiLevelType w:val="hybridMultilevel"/>
    <w:tmpl w:val="218A1E4C"/>
    <w:lvl w:ilvl="0" w:tplc="0D5E249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CFC4F74"/>
    <w:multiLevelType w:val="hybridMultilevel"/>
    <w:tmpl w:val="DD7C68BA"/>
    <w:lvl w:ilvl="0" w:tplc="366AE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EAA446E"/>
    <w:multiLevelType w:val="hybridMultilevel"/>
    <w:tmpl w:val="E80CBACC"/>
    <w:lvl w:ilvl="0" w:tplc="FA6EE76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F5C6005"/>
    <w:multiLevelType w:val="hybridMultilevel"/>
    <w:tmpl w:val="D92AB720"/>
    <w:lvl w:ilvl="0" w:tplc="A37C76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6ED4554"/>
    <w:multiLevelType w:val="hybridMultilevel"/>
    <w:tmpl w:val="51BC1B16"/>
    <w:lvl w:ilvl="0" w:tplc="C5CA49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5A32A7"/>
    <w:multiLevelType w:val="hybridMultilevel"/>
    <w:tmpl w:val="D3748D16"/>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F6940D3"/>
    <w:multiLevelType w:val="hybridMultilevel"/>
    <w:tmpl w:val="0ED6ADBC"/>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0B1273"/>
    <w:multiLevelType w:val="hybridMultilevel"/>
    <w:tmpl w:val="DB643E4C"/>
    <w:lvl w:ilvl="0" w:tplc="05E0A7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FE373D"/>
    <w:multiLevelType w:val="hybridMultilevel"/>
    <w:tmpl w:val="95FA1548"/>
    <w:lvl w:ilvl="0" w:tplc="028C2F1A">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977FB6"/>
    <w:multiLevelType w:val="hybridMultilevel"/>
    <w:tmpl w:val="F05A37AE"/>
    <w:lvl w:ilvl="0" w:tplc="D25A4C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6A0B03"/>
    <w:multiLevelType w:val="hybridMultilevel"/>
    <w:tmpl w:val="E61662DA"/>
    <w:lvl w:ilvl="0" w:tplc="E774E8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8F342E"/>
    <w:multiLevelType w:val="hybridMultilevel"/>
    <w:tmpl w:val="F0184FC4"/>
    <w:lvl w:ilvl="0" w:tplc="BD1693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BD63E68"/>
    <w:multiLevelType w:val="hybridMultilevel"/>
    <w:tmpl w:val="0ED6ADBC"/>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206C04"/>
    <w:multiLevelType w:val="hybridMultilevel"/>
    <w:tmpl w:val="D70EC452"/>
    <w:lvl w:ilvl="0" w:tplc="2FEAB05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506510"/>
    <w:multiLevelType w:val="hybridMultilevel"/>
    <w:tmpl w:val="B5FC03F0"/>
    <w:lvl w:ilvl="0" w:tplc="E83624AE">
      <w:start w:val="2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1C0287"/>
    <w:multiLevelType w:val="multilevel"/>
    <w:tmpl w:val="4E56CE8C"/>
    <w:lvl w:ilvl="0">
      <w:start w:val="1"/>
      <w:numFmt w:val="decimal"/>
      <w:lvlText w:val="[%1]."/>
      <w:lvlJc w:val="left"/>
      <w:pPr>
        <w:tabs>
          <w:tab w:val="num" w:pos="567"/>
        </w:tabs>
        <w:ind w:left="567" w:hanging="567"/>
      </w:pPr>
      <w:rPr>
        <w:rFonts w:hint="default"/>
        <w:b w:val="0"/>
        <w:i w:val="0"/>
        <w:strike w:val="0"/>
        <w:color w:val="auto"/>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15:restartNumberingAfterBreak="0">
    <w:nsid w:val="483C7286"/>
    <w:multiLevelType w:val="hybridMultilevel"/>
    <w:tmpl w:val="A0A43096"/>
    <w:lvl w:ilvl="0" w:tplc="CF1856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1BA0128"/>
    <w:multiLevelType w:val="hybridMultilevel"/>
    <w:tmpl w:val="03A665CA"/>
    <w:lvl w:ilvl="0" w:tplc="920A35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1BF5A28"/>
    <w:multiLevelType w:val="hybridMultilevel"/>
    <w:tmpl w:val="E0CEF236"/>
    <w:lvl w:ilvl="0" w:tplc="54966DFA">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3C7116"/>
    <w:multiLevelType w:val="hybridMultilevel"/>
    <w:tmpl w:val="0ED6ADBC"/>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7290914"/>
    <w:multiLevelType w:val="hybridMultilevel"/>
    <w:tmpl w:val="D7CA0290"/>
    <w:lvl w:ilvl="0" w:tplc="2732ED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9FE33ED"/>
    <w:multiLevelType w:val="hybridMultilevel"/>
    <w:tmpl w:val="F04C2422"/>
    <w:lvl w:ilvl="0" w:tplc="004241E8">
      <w:start w:val="1"/>
      <w:numFmt w:val="decimal"/>
      <w:lvlText w:val="[%1]."/>
      <w:lvlJc w:val="left"/>
      <w:pPr>
        <w:ind w:left="720" w:hanging="360"/>
      </w:pPr>
    </w:lvl>
    <w:lvl w:ilvl="1" w:tplc="0BC013F6">
      <w:start w:val="1"/>
      <w:numFmt w:val="lowerLetter"/>
      <w:lvlText w:val="(%2)."/>
      <w:lvlJc w:val="left"/>
      <w:pPr>
        <w:ind w:left="1440" w:hanging="360"/>
      </w:pPr>
    </w:lvl>
    <w:lvl w:ilvl="2" w:tplc="A1FA804E">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5ACA3BCE"/>
    <w:multiLevelType w:val="hybridMultilevel"/>
    <w:tmpl w:val="F6F6D21E"/>
    <w:lvl w:ilvl="0" w:tplc="ABA0A912">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B8D05D6"/>
    <w:multiLevelType w:val="hybridMultilevel"/>
    <w:tmpl w:val="0ED6ADBC"/>
    <w:lvl w:ilvl="0" w:tplc="09EE6D54">
      <w:start w:val="1"/>
      <w:numFmt w:val="decimal"/>
      <w:lvlText w:val="(%1)"/>
      <w:lvlJc w:val="left"/>
      <w:pPr>
        <w:ind w:left="720" w:hanging="360"/>
      </w:pPr>
      <w:rPr>
        <w:rFonts w:cs="Times New Roman"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D956F9E"/>
    <w:multiLevelType w:val="hybridMultilevel"/>
    <w:tmpl w:val="B810DBB8"/>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2CB404E"/>
    <w:multiLevelType w:val="hybridMultilevel"/>
    <w:tmpl w:val="554CA6A0"/>
    <w:lvl w:ilvl="0" w:tplc="761A5EA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BC67A6"/>
    <w:multiLevelType w:val="hybridMultilevel"/>
    <w:tmpl w:val="C3A645B2"/>
    <w:lvl w:ilvl="0" w:tplc="E5F0E9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1812050"/>
    <w:multiLevelType w:val="hybridMultilevel"/>
    <w:tmpl w:val="AD0ADD68"/>
    <w:lvl w:ilvl="0" w:tplc="E7D0DA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2C37C50"/>
    <w:multiLevelType w:val="hybridMultilevel"/>
    <w:tmpl w:val="DE26101A"/>
    <w:lvl w:ilvl="0" w:tplc="D2D829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6FF7435"/>
    <w:multiLevelType w:val="hybridMultilevel"/>
    <w:tmpl w:val="D8E6A03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A950937"/>
    <w:multiLevelType w:val="hybridMultilevel"/>
    <w:tmpl w:val="659212E6"/>
    <w:lvl w:ilvl="0" w:tplc="A1FA804E">
      <w:start w:val="1"/>
      <w:numFmt w:val="lowerRoman"/>
      <w:lvlText w:val="(%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9" w15:restartNumberingAfterBreak="0">
    <w:nsid w:val="7AF00E6B"/>
    <w:multiLevelType w:val="hybridMultilevel"/>
    <w:tmpl w:val="9E3625D2"/>
    <w:lvl w:ilvl="0" w:tplc="8B3E5422">
      <w:start w:val="1"/>
      <w:numFmt w:val="lowerRoman"/>
      <w:lvlText w:val="(%1)."/>
      <w:lvlJc w:val="righ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26515983">
    <w:abstractNumId w:val="12"/>
  </w:num>
  <w:num w:numId="2" w16cid:durableId="1322999143">
    <w:abstractNumId w:val="22"/>
  </w:num>
  <w:num w:numId="3" w16cid:durableId="1762026251">
    <w:abstractNumId w:val="33"/>
  </w:num>
  <w:num w:numId="4" w16cid:durableId="74472731">
    <w:abstractNumId w:val="6"/>
    <w:lvlOverride w:ilvl="0">
      <w:startOverride w:val="1"/>
    </w:lvlOverride>
  </w:num>
  <w:num w:numId="5" w16cid:durableId="2017880040">
    <w:abstractNumId w:val="4"/>
  </w:num>
  <w:num w:numId="6" w16cid:durableId="1724324507">
    <w:abstractNumId w:val="31"/>
  </w:num>
  <w:num w:numId="7" w16cid:durableId="1456211992">
    <w:abstractNumId w:val="38"/>
  </w:num>
  <w:num w:numId="8" w16cid:durableId="535315543">
    <w:abstractNumId w:val="35"/>
  </w:num>
  <w:num w:numId="9" w16cid:durableId="604463920">
    <w:abstractNumId w:val="39"/>
  </w:num>
  <w:num w:numId="10" w16cid:durableId="18747263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98427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8684097">
    <w:abstractNumId w:val="26"/>
  </w:num>
  <w:num w:numId="13" w16cid:durableId="2147160050">
    <w:abstractNumId w:val="19"/>
  </w:num>
  <w:num w:numId="14" w16cid:durableId="1905945395">
    <w:abstractNumId w:val="37"/>
  </w:num>
  <w:num w:numId="15" w16cid:durableId="107044960">
    <w:abstractNumId w:val="0"/>
  </w:num>
  <w:num w:numId="16" w16cid:durableId="1929340261">
    <w:abstractNumId w:val="13"/>
  </w:num>
  <w:num w:numId="17" w16cid:durableId="1815560500">
    <w:abstractNumId w:val="30"/>
  </w:num>
  <w:num w:numId="18" w16cid:durableId="3628269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6234306">
    <w:abstractNumId w:val="28"/>
  </w:num>
  <w:num w:numId="20" w16cid:durableId="967129591">
    <w:abstractNumId w:val="11"/>
  </w:num>
  <w:num w:numId="21" w16cid:durableId="490293799">
    <w:abstractNumId w:val="16"/>
  </w:num>
  <w:num w:numId="22" w16cid:durableId="156658276">
    <w:abstractNumId w:val="34"/>
  </w:num>
  <w:num w:numId="23" w16cid:durableId="2132435877">
    <w:abstractNumId w:val="1"/>
  </w:num>
  <w:num w:numId="24" w16cid:durableId="496384920">
    <w:abstractNumId w:val="14"/>
  </w:num>
  <w:num w:numId="25" w16cid:durableId="140193996">
    <w:abstractNumId w:val="5"/>
  </w:num>
  <w:num w:numId="26" w16cid:durableId="1591891195">
    <w:abstractNumId w:val="2"/>
  </w:num>
  <w:num w:numId="27" w16cid:durableId="708382818">
    <w:abstractNumId w:val="17"/>
  </w:num>
  <w:num w:numId="28" w16cid:durableId="1121413799">
    <w:abstractNumId w:val="36"/>
  </w:num>
  <w:num w:numId="29" w16cid:durableId="110052198">
    <w:abstractNumId w:val="3"/>
  </w:num>
  <w:num w:numId="30" w16cid:durableId="1873685507">
    <w:abstractNumId w:val="24"/>
  </w:num>
  <w:num w:numId="31" w16cid:durableId="2064981682">
    <w:abstractNumId w:val="23"/>
  </w:num>
  <w:num w:numId="32" w16cid:durableId="132413272">
    <w:abstractNumId w:val="21"/>
  </w:num>
  <w:num w:numId="33" w16cid:durableId="2117289359">
    <w:abstractNumId w:val="18"/>
  </w:num>
  <w:num w:numId="34" w16cid:durableId="1673416199">
    <w:abstractNumId w:val="29"/>
  </w:num>
  <w:num w:numId="35" w16cid:durableId="1930918844">
    <w:abstractNumId w:val="8"/>
  </w:num>
  <w:num w:numId="36" w16cid:durableId="1029916641">
    <w:abstractNumId w:val="25"/>
  </w:num>
  <w:num w:numId="37" w16cid:durableId="1841313599">
    <w:abstractNumId w:val="32"/>
  </w:num>
  <w:num w:numId="38" w16cid:durableId="399596845">
    <w:abstractNumId w:val="9"/>
  </w:num>
  <w:num w:numId="39" w16cid:durableId="960573746">
    <w:abstractNumId w:val="15"/>
  </w:num>
  <w:num w:numId="40" w16cid:durableId="2031683995">
    <w:abstractNumId w:val="27"/>
  </w:num>
  <w:num w:numId="41" w16cid:durableId="1032803786">
    <w:abstractNumId w:val="7"/>
  </w:num>
  <w:num w:numId="42" w16cid:durableId="1298341320">
    <w:abstractNumId w:val="20"/>
  </w:num>
  <w:num w:numId="43" w16cid:durableId="187480107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0F1C"/>
    <w:rsid w:val="00001A58"/>
    <w:rsid w:val="00001A89"/>
    <w:rsid w:val="00002455"/>
    <w:rsid w:val="000024F0"/>
    <w:rsid w:val="00003BAE"/>
    <w:rsid w:val="000041CD"/>
    <w:rsid w:val="00004546"/>
    <w:rsid w:val="00005D83"/>
    <w:rsid w:val="00006C41"/>
    <w:rsid w:val="0000770E"/>
    <w:rsid w:val="0000786C"/>
    <w:rsid w:val="00007F86"/>
    <w:rsid w:val="00010637"/>
    <w:rsid w:val="0001308F"/>
    <w:rsid w:val="0001379D"/>
    <w:rsid w:val="000217A4"/>
    <w:rsid w:val="00022C07"/>
    <w:rsid w:val="00022CE5"/>
    <w:rsid w:val="00023C1A"/>
    <w:rsid w:val="000242A7"/>
    <w:rsid w:val="00025F3F"/>
    <w:rsid w:val="0002728A"/>
    <w:rsid w:val="000275FC"/>
    <w:rsid w:val="0002792E"/>
    <w:rsid w:val="00027F68"/>
    <w:rsid w:val="000301C4"/>
    <w:rsid w:val="000315D8"/>
    <w:rsid w:val="000319BB"/>
    <w:rsid w:val="0003241F"/>
    <w:rsid w:val="0003454F"/>
    <w:rsid w:val="00034EFC"/>
    <w:rsid w:val="00036BB0"/>
    <w:rsid w:val="00036CD5"/>
    <w:rsid w:val="000371CD"/>
    <w:rsid w:val="00037F15"/>
    <w:rsid w:val="00040A77"/>
    <w:rsid w:val="0004105F"/>
    <w:rsid w:val="00041D6B"/>
    <w:rsid w:val="000445C8"/>
    <w:rsid w:val="0004474A"/>
    <w:rsid w:val="0004488E"/>
    <w:rsid w:val="0004588C"/>
    <w:rsid w:val="000462E1"/>
    <w:rsid w:val="00046699"/>
    <w:rsid w:val="000467B2"/>
    <w:rsid w:val="000505CD"/>
    <w:rsid w:val="00050EF5"/>
    <w:rsid w:val="00050FB2"/>
    <w:rsid w:val="00052DA4"/>
    <w:rsid w:val="000541E7"/>
    <w:rsid w:val="00054970"/>
    <w:rsid w:val="00055CA8"/>
    <w:rsid w:val="00055E03"/>
    <w:rsid w:val="000570F5"/>
    <w:rsid w:val="000600F8"/>
    <w:rsid w:val="00070D07"/>
    <w:rsid w:val="00071EDF"/>
    <w:rsid w:val="0007272F"/>
    <w:rsid w:val="00075A0A"/>
    <w:rsid w:val="00076D2A"/>
    <w:rsid w:val="00076EE7"/>
    <w:rsid w:val="00080618"/>
    <w:rsid w:val="000814F0"/>
    <w:rsid w:val="00081D5F"/>
    <w:rsid w:val="00082E05"/>
    <w:rsid w:val="000844E8"/>
    <w:rsid w:val="00086BE3"/>
    <w:rsid w:val="000905B3"/>
    <w:rsid w:val="00090E9C"/>
    <w:rsid w:val="00090F50"/>
    <w:rsid w:val="00090FBD"/>
    <w:rsid w:val="00091C2D"/>
    <w:rsid w:val="00093F31"/>
    <w:rsid w:val="00094122"/>
    <w:rsid w:val="000948A4"/>
    <w:rsid w:val="0009626A"/>
    <w:rsid w:val="0009689B"/>
    <w:rsid w:val="00096997"/>
    <w:rsid w:val="000A0A32"/>
    <w:rsid w:val="000A12C9"/>
    <w:rsid w:val="000A1857"/>
    <w:rsid w:val="000A637C"/>
    <w:rsid w:val="000A64D0"/>
    <w:rsid w:val="000A779C"/>
    <w:rsid w:val="000A7A28"/>
    <w:rsid w:val="000A7BD4"/>
    <w:rsid w:val="000B14E3"/>
    <w:rsid w:val="000B2B7F"/>
    <w:rsid w:val="000B358E"/>
    <w:rsid w:val="000B38D0"/>
    <w:rsid w:val="000B4222"/>
    <w:rsid w:val="000B4F47"/>
    <w:rsid w:val="000B53AD"/>
    <w:rsid w:val="000B5E4E"/>
    <w:rsid w:val="000B64EF"/>
    <w:rsid w:val="000C03D3"/>
    <w:rsid w:val="000C142D"/>
    <w:rsid w:val="000C2989"/>
    <w:rsid w:val="000C3AF7"/>
    <w:rsid w:val="000C6C30"/>
    <w:rsid w:val="000C75C8"/>
    <w:rsid w:val="000D0AF6"/>
    <w:rsid w:val="000D1D2B"/>
    <w:rsid w:val="000D3121"/>
    <w:rsid w:val="000D4EA4"/>
    <w:rsid w:val="000D5A72"/>
    <w:rsid w:val="000D5E2F"/>
    <w:rsid w:val="000D6C0E"/>
    <w:rsid w:val="000D7965"/>
    <w:rsid w:val="000E0159"/>
    <w:rsid w:val="000E01DD"/>
    <w:rsid w:val="000E1836"/>
    <w:rsid w:val="000E2107"/>
    <w:rsid w:val="000E398A"/>
    <w:rsid w:val="000E3A95"/>
    <w:rsid w:val="000E3AAB"/>
    <w:rsid w:val="000E5CBC"/>
    <w:rsid w:val="000E7536"/>
    <w:rsid w:val="000E777B"/>
    <w:rsid w:val="000E7BDD"/>
    <w:rsid w:val="000F0DCE"/>
    <w:rsid w:val="000F1295"/>
    <w:rsid w:val="000F13BB"/>
    <w:rsid w:val="000F1A69"/>
    <w:rsid w:val="000F26F9"/>
    <w:rsid w:val="000F2D3D"/>
    <w:rsid w:val="000F2FD6"/>
    <w:rsid w:val="000F3421"/>
    <w:rsid w:val="000F3B88"/>
    <w:rsid w:val="000F3E77"/>
    <w:rsid w:val="000F546B"/>
    <w:rsid w:val="000F580C"/>
    <w:rsid w:val="000F6192"/>
    <w:rsid w:val="000F6670"/>
    <w:rsid w:val="0010163F"/>
    <w:rsid w:val="00105056"/>
    <w:rsid w:val="00105D82"/>
    <w:rsid w:val="001068F2"/>
    <w:rsid w:val="00106C97"/>
    <w:rsid w:val="00112284"/>
    <w:rsid w:val="00112BE9"/>
    <w:rsid w:val="00113382"/>
    <w:rsid w:val="00113E53"/>
    <w:rsid w:val="0011424F"/>
    <w:rsid w:val="00114D0F"/>
    <w:rsid w:val="00114F15"/>
    <w:rsid w:val="00116135"/>
    <w:rsid w:val="00116675"/>
    <w:rsid w:val="00116EF2"/>
    <w:rsid w:val="00117191"/>
    <w:rsid w:val="001171EE"/>
    <w:rsid w:val="001218BA"/>
    <w:rsid w:val="0012276A"/>
    <w:rsid w:val="00122A8A"/>
    <w:rsid w:val="00123FBA"/>
    <w:rsid w:val="00124452"/>
    <w:rsid w:val="0012456D"/>
    <w:rsid w:val="00124B7A"/>
    <w:rsid w:val="00126001"/>
    <w:rsid w:val="00126288"/>
    <w:rsid w:val="00127394"/>
    <w:rsid w:val="00130FE0"/>
    <w:rsid w:val="001325AC"/>
    <w:rsid w:val="0013390C"/>
    <w:rsid w:val="00134332"/>
    <w:rsid w:val="001358D0"/>
    <w:rsid w:val="00140558"/>
    <w:rsid w:val="0014119D"/>
    <w:rsid w:val="001416FB"/>
    <w:rsid w:val="00143175"/>
    <w:rsid w:val="00143EBB"/>
    <w:rsid w:val="00145DD9"/>
    <w:rsid w:val="00146288"/>
    <w:rsid w:val="001462A5"/>
    <w:rsid w:val="00152C26"/>
    <w:rsid w:val="00153684"/>
    <w:rsid w:val="0016029A"/>
    <w:rsid w:val="00160706"/>
    <w:rsid w:val="00160DA1"/>
    <w:rsid w:val="00160E8B"/>
    <w:rsid w:val="00161EB4"/>
    <w:rsid w:val="00161FC2"/>
    <w:rsid w:val="001628F3"/>
    <w:rsid w:val="00162E7D"/>
    <w:rsid w:val="00163C01"/>
    <w:rsid w:val="00164FDF"/>
    <w:rsid w:val="00165035"/>
    <w:rsid w:val="00165357"/>
    <w:rsid w:val="00165CD6"/>
    <w:rsid w:val="00165D11"/>
    <w:rsid w:val="0016658A"/>
    <w:rsid w:val="0017140C"/>
    <w:rsid w:val="00171416"/>
    <w:rsid w:val="00172D07"/>
    <w:rsid w:val="001730A8"/>
    <w:rsid w:val="00173C18"/>
    <w:rsid w:val="00173FD2"/>
    <w:rsid w:val="001745DB"/>
    <w:rsid w:val="001773CD"/>
    <w:rsid w:val="00177C74"/>
    <w:rsid w:val="0018024F"/>
    <w:rsid w:val="00180970"/>
    <w:rsid w:val="00180A33"/>
    <w:rsid w:val="00182A17"/>
    <w:rsid w:val="00183726"/>
    <w:rsid w:val="00185055"/>
    <w:rsid w:val="0019053A"/>
    <w:rsid w:val="00190980"/>
    <w:rsid w:val="001913C3"/>
    <w:rsid w:val="00191957"/>
    <w:rsid w:val="00192037"/>
    <w:rsid w:val="001927D7"/>
    <w:rsid w:val="001928BF"/>
    <w:rsid w:val="00193988"/>
    <w:rsid w:val="0019694E"/>
    <w:rsid w:val="00196C48"/>
    <w:rsid w:val="001970BD"/>
    <w:rsid w:val="001A0D29"/>
    <w:rsid w:val="001A12CD"/>
    <w:rsid w:val="001A1DF4"/>
    <w:rsid w:val="001A2240"/>
    <w:rsid w:val="001A273D"/>
    <w:rsid w:val="001A4F07"/>
    <w:rsid w:val="001A6DB9"/>
    <w:rsid w:val="001A7168"/>
    <w:rsid w:val="001A727C"/>
    <w:rsid w:val="001B016E"/>
    <w:rsid w:val="001B030C"/>
    <w:rsid w:val="001B04D1"/>
    <w:rsid w:val="001B0615"/>
    <w:rsid w:val="001B2D32"/>
    <w:rsid w:val="001B6283"/>
    <w:rsid w:val="001B74DD"/>
    <w:rsid w:val="001B762A"/>
    <w:rsid w:val="001B76E0"/>
    <w:rsid w:val="001C0074"/>
    <w:rsid w:val="001C086A"/>
    <w:rsid w:val="001C0A0D"/>
    <w:rsid w:val="001C2344"/>
    <w:rsid w:val="001C34AD"/>
    <w:rsid w:val="001C4DAD"/>
    <w:rsid w:val="001C5257"/>
    <w:rsid w:val="001C7045"/>
    <w:rsid w:val="001D17AE"/>
    <w:rsid w:val="001D3495"/>
    <w:rsid w:val="001D4936"/>
    <w:rsid w:val="001D49D6"/>
    <w:rsid w:val="001D56DA"/>
    <w:rsid w:val="001D5D9C"/>
    <w:rsid w:val="001D6ACD"/>
    <w:rsid w:val="001D7798"/>
    <w:rsid w:val="001D79C6"/>
    <w:rsid w:val="001E04C6"/>
    <w:rsid w:val="001E15CA"/>
    <w:rsid w:val="001E1E02"/>
    <w:rsid w:val="001E32CB"/>
    <w:rsid w:val="001E3948"/>
    <w:rsid w:val="001E3ED0"/>
    <w:rsid w:val="001E4304"/>
    <w:rsid w:val="001E4AA1"/>
    <w:rsid w:val="001E534D"/>
    <w:rsid w:val="001E60DE"/>
    <w:rsid w:val="001E6837"/>
    <w:rsid w:val="001E6CF7"/>
    <w:rsid w:val="001E7C51"/>
    <w:rsid w:val="001F014B"/>
    <w:rsid w:val="001F1E80"/>
    <w:rsid w:val="001F2460"/>
    <w:rsid w:val="001F2585"/>
    <w:rsid w:val="001F340D"/>
    <w:rsid w:val="001F3695"/>
    <w:rsid w:val="001F4049"/>
    <w:rsid w:val="001F4884"/>
    <w:rsid w:val="001F57B4"/>
    <w:rsid w:val="001F581D"/>
    <w:rsid w:val="001F61EB"/>
    <w:rsid w:val="001F654D"/>
    <w:rsid w:val="001F6D44"/>
    <w:rsid w:val="001F78C4"/>
    <w:rsid w:val="001F7AC8"/>
    <w:rsid w:val="00200F5C"/>
    <w:rsid w:val="002027EC"/>
    <w:rsid w:val="00202AB1"/>
    <w:rsid w:val="002039FA"/>
    <w:rsid w:val="00205865"/>
    <w:rsid w:val="00206218"/>
    <w:rsid w:val="0020664E"/>
    <w:rsid w:val="002100E1"/>
    <w:rsid w:val="00210E02"/>
    <w:rsid w:val="00211645"/>
    <w:rsid w:val="00211B96"/>
    <w:rsid w:val="0021225B"/>
    <w:rsid w:val="00212FA8"/>
    <w:rsid w:val="00213B9F"/>
    <w:rsid w:val="00213F40"/>
    <w:rsid w:val="00214522"/>
    <w:rsid w:val="00214E3A"/>
    <w:rsid w:val="0021531D"/>
    <w:rsid w:val="00215DB3"/>
    <w:rsid w:val="00216346"/>
    <w:rsid w:val="00217BDD"/>
    <w:rsid w:val="00217EFC"/>
    <w:rsid w:val="00220F12"/>
    <w:rsid w:val="00221859"/>
    <w:rsid w:val="00222D4A"/>
    <w:rsid w:val="00224B09"/>
    <w:rsid w:val="00224EDB"/>
    <w:rsid w:val="00227F9F"/>
    <w:rsid w:val="00230307"/>
    <w:rsid w:val="00230DF6"/>
    <w:rsid w:val="00231436"/>
    <w:rsid w:val="00232075"/>
    <w:rsid w:val="002320B2"/>
    <w:rsid w:val="002327C9"/>
    <w:rsid w:val="00232D4F"/>
    <w:rsid w:val="002331E9"/>
    <w:rsid w:val="0023333A"/>
    <w:rsid w:val="00233A6E"/>
    <w:rsid w:val="00235443"/>
    <w:rsid w:val="00235EBC"/>
    <w:rsid w:val="00241CCE"/>
    <w:rsid w:val="00243E66"/>
    <w:rsid w:val="00247E96"/>
    <w:rsid w:val="00250304"/>
    <w:rsid w:val="0025141A"/>
    <w:rsid w:val="002515D4"/>
    <w:rsid w:val="0025160C"/>
    <w:rsid w:val="00251625"/>
    <w:rsid w:val="00252153"/>
    <w:rsid w:val="0025230A"/>
    <w:rsid w:val="002542EF"/>
    <w:rsid w:val="00257B4D"/>
    <w:rsid w:val="00257D52"/>
    <w:rsid w:val="00257DCC"/>
    <w:rsid w:val="00260B86"/>
    <w:rsid w:val="002616F6"/>
    <w:rsid w:val="0026226E"/>
    <w:rsid w:val="0026313D"/>
    <w:rsid w:val="0026330F"/>
    <w:rsid w:val="00264161"/>
    <w:rsid w:val="00264957"/>
    <w:rsid w:val="00265504"/>
    <w:rsid w:val="00265EF1"/>
    <w:rsid w:val="002671D8"/>
    <w:rsid w:val="00267490"/>
    <w:rsid w:val="00267564"/>
    <w:rsid w:val="00271071"/>
    <w:rsid w:val="00272260"/>
    <w:rsid w:val="00275F90"/>
    <w:rsid w:val="00276720"/>
    <w:rsid w:val="00277660"/>
    <w:rsid w:val="002811CA"/>
    <w:rsid w:val="002819F8"/>
    <w:rsid w:val="00284751"/>
    <w:rsid w:val="002855DF"/>
    <w:rsid w:val="00286241"/>
    <w:rsid w:val="00286772"/>
    <w:rsid w:val="00286F5F"/>
    <w:rsid w:val="002870F1"/>
    <w:rsid w:val="00287BBD"/>
    <w:rsid w:val="00291414"/>
    <w:rsid w:val="002920DC"/>
    <w:rsid w:val="002924E6"/>
    <w:rsid w:val="0029256C"/>
    <w:rsid w:val="00293950"/>
    <w:rsid w:val="002964E7"/>
    <w:rsid w:val="00297970"/>
    <w:rsid w:val="002A05A3"/>
    <w:rsid w:val="002A13C6"/>
    <w:rsid w:val="002A2443"/>
    <w:rsid w:val="002A2A44"/>
    <w:rsid w:val="002A47E3"/>
    <w:rsid w:val="002A4952"/>
    <w:rsid w:val="002A6000"/>
    <w:rsid w:val="002A64EC"/>
    <w:rsid w:val="002A7B19"/>
    <w:rsid w:val="002B09E2"/>
    <w:rsid w:val="002B0F1B"/>
    <w:rsid w:val="002B1ABA"/>
    <w:rsid w:val="002B1DC8"/>
    <w:rsid w:val="002B2A59"/>
    <w:rsid w:val="002B2EFB"/>
    <w:rsid w:val="002B4740"/>
    <w:rsid w:val="002B5511"/>
    <w:rsid w:val="002B6B65"/>
    <w:rsid w:val="002B73B8"/>
    <w:rsid w:val="002B74C5"/>
    <w:rsid w:val="002C0FDD"/>
    <w:rsid w:val="002C15A4"/>
    <w:rsid w:val="002C29D7"/>
    <w:rsid w:val="002C4087"/>
    <w:rsid w:val="002C4B45"/>
    <w:rsid w:val="002C59AA"/>
    <w:rsid w:val="002C5A0D"/>
    <w:rsid w:val="002C62E8"/>
    <w:rsid w:val="002C672A"/>
    <w:rsid w:val="002C6BC7"/>
    <w:rsid w:val="002C75EB"/>
    <w:rsid w:val="002C7929"/>
    <w:rsid w:val="002C7E04"/>
    <w:rsid w:val="002D2125"/>
    <w:rsid w:val="002D2216"/>
    <w:rsid w:val="002D2AF4"/>
    <w:rsid w:val="002D3E08"/>
    <w:rsid w:val="002D5D72"/>
    <w:rsid w:val="002D67B3"/>
    <w:rsid w:val="002D693C"/>
    <w:rsid w:val="002D7081"/>
    <w:rsid w:val="002D7D86"/>
    <w:rsid w:val="002E0905"/>
    <w:rsid w:val="002E14D4"/>
    <w:rsid w:val="002E1CED"/>
    <w:rsid w:val="002E1D7A"/>
    <w:rsid w:val="002E2AC2"/>
    <w:rsid w:val="002E2C11"/>
    <w:rsid w:val="002E3469"/>
    <w:rsid w:val="002E47C9"/>
    <w:rsid w:val="002E49A9"/>
    <w:rsid w:val="002E5934"/>
    <w:rsid w:val="002E5CDA"/>
    <w:rsid w:val="002E654A"/>
    <w:rsid w:val="002F0055"/>
    <w:rsid w:val="002F0279"/>
    <w:rsid w:val="002F15F5"/>
    <w:rsid w:val="002F1D7B"/>
    <w:rsid w:val="002F3CFD"/>
    <w:rsid w:val="002F4D1F"/>
    <w:rsid w:val="002F6182"/>
    <w:rsid w:val="002F6A0D"/>
    <w:rsid w:val="00300053"/>
    <w:rsid w:val="0030029A"/>
    <w:rsid w:val="0030047F"/>
    <w:rsid w:val="00301CC2"/>
    <w:rsid w:val="00305093"/>
    <w:rsid w:val="003055CE"/>
    <w:rsid w:val="003058FB"/>
    <w:rsid w:val="00305AC8"/>
    <w:rsid w:val="00306B39"/>
    <w:rsid w:val="0030724D"/>
    <w:rsid w:val="003075B5"/>
    <w:rsid w:val="00307F74"/>
    <w:rsid w:val="00310F8B"/>
    <w:rsid w:val="00311156"/>
    <w:rsid w:val="00311321"/>
    <w:rsid w:val="00311D57"/>
    <w:rsid w:val="003121F6"/>
    <w:rsid w:val="00312F40"/>
    <w:rsid w:val="00314D12"/>
    <w:rsid w:val="00315F1D"/>
    <w:rsid w:val="00316678"/>
    <w:rsid w:val="00316D8C"/>
    <w:rsid w:val="00317219"/>
    <w:rsid w:val="00320124"/>
    <w:rsid w:val="003220A4"/>
    <w:rsid w:val="0032287C"/>
    <w:rsid w:val="00324314"/>
    <w:rsid w:val="0032459F"/>
    <w:rsid w:val="00324E14"/>
    <w:rsid w:val="003259FB"/>
    <w:rsid w:val="00327AFB"/>
    <w:rsid w:val="003321FE"/>
    <w:rsid w:val="003322B1"/>
    <w:rsid w:val="00334479"/>
    <w:rsid w:val="00341D13"/>
    <w:rsid w:val="00341FA6"/>
    <w:rsid w:val="00343A76"/>
    <w:rsid w:val="00345ADF"/>
    <w:rsid w:val="0034617E"/>
    <w:rsid w:val="00346E55"/>
    <w:rsid w:val="00350BC6"/>
    <w:rsid w:val="00350E29"/>
    <w:rsid w:val="00350F69"/>
    <w:rsid w:val="003516E1"/>
    <w:rsid w:val="00352815"/>
    <w:rsid w:val="003529D7"/>
    <w:rsid w:val="00353027"/>
    <w:rsid w:val="00353CE9"/>
    <w:rsid w:val="00355620"/>
    <w:rsid w:val="00355DF0"/>
    <w:rsid w:val="0035614B"/>
    <w:rsid w:val="003564AA"/>
    <w:rsid w:val="00356747"/>
    <w:rsid w:val="00356A32"/>
    <w:rsid w:val="00356E1C"/>
    <w:rsid w:val="003575D7"/>
    <w:rsid w:val="00357D35"/>
    <w:rsid w:val="00361DFA"/>
    <w:rsid w:val="00363701"/>
    <w:rsid w:val="003638D4"/>
    <w:rsid w:val="00363DE1"/>
    <w:rsid w:val="00364DFA"/>
    <w:rsid w:val="00364EEF"/>
    <w:rsid w:val="00364F91"/>
    <w:rsid w:val="00365AB1"/>
    <w:rsid w:val="00365D46"/>
    <w:rsid w:val="0036670F"/>
    <w:rsid w:val="003668D2"/>
    <w:rsid w:val="0037102D"/>
    <w:rsid w:val="0037249E"/>
    <w:rsid w:val="00372865"/>
    <w:rsid w:val="00373645"/>
    <w:rsid w:val="00373F4F"/>
    <w:rsid w:val="00374176"/>
    <w:rsid w:val="003748F7"/>
    <w:rsid w:val="00375107"/>
    <w:rsid w:val="003759CD"/>
    <w:rsid w:val="00375DCC"/>
    <w:rsid w:val="0037734C"/>
    <w:rsid w:val="0037738F"/>
    <w:rsid w:val="00380B0C"/>
    <w:rsid w:val="00381872"/>
    <w:rsid w:val="003819AF"/>
    <w:rsid w:val="00381B82"/>
    <w:rsid w:val="00381D9E"/>
    <w:rsid w:val="003831C1"/>
    <w:rsid w:val="003833AA"/>
    <w:rsid w:val="00384A2E"/>
    <w:rsid w:val="00385145"/>
    <w:rsid w:val="00385F8D"/>
    <w:rsid w:val="00390B77"/>
    <w:rsid w:val="003919A1"/>
    <w:rsid w:val="003921B4"/>
    <w:rsid w:val="00392AC0"/>
    <w:rsid w:val="00392F03"/>
    <w:rsid w:val="00393874"/>
    <w:rsid w:val="00395A5F"/>
    <w:rsid w:val="00395D66"/>
    <w:rsid w:val="0039603A"/>
    <w:rsid w:val="00396231"/>
    <w:rsid w:val="00397ED4"/>
    <w:rsid w:val="003A0FB9"/>
    <w:rsid w:val="003A0FED"/>
    <w:rsid w:val="003A171A"/>
    <w:rsid w:val="003A1FE4"/>
    <w:rsid w:val="003A202C"/>
    <w:rsid w:val="003A2810"/>
    <w:rsid w:val="003A3A1A"/>
    <w:rsid w:val="003A48CA"/>
    <w:rsid w:val="003A4D14"/>
    <w:rsid w:val="003A5C7B"/>
    <w:rsid w:val="003B0322"/>
    <w:rsid w:val="003B04CC"/>
    <w:rsid w:val="003B22DD"/>
    <w:rsid w:val="003B29E1"/>
    <w:rsid w:val="003B2D8F"/>
    <w:rsid w:val="003B3583"/>
    <w:rsid w:val="003B493D"/>
    <w:rsid w:val="003B534E"/>
    <w:rsid w:val="003B6F63"/>
    <w:rsid w:val="003C00A1"/>
    <w:rsid w:val="003C16A2"/>
    <w:rsid w:val="003C30DF"/>
    <w:rsid w:val="003C3CA6"/>
    <w:rsid w:val="003C47DD"/>
    <w:rsid w:val="003C51CE"/>
    <w:rsid w:val="003C573E"/>
    <w:rsid w:val="003C5886"/>
    <w:rsid w:val="003C6F44"/>
    <w:rsid w:val="003D03FD"/>
    <w:rsid w:val="003D1632"/>
    <w:rsid w:val="003D1F45"/>
    <w:rsid w:val="003D3E2A"/>
    <w:rsid w:val="003D4482"/>
    <w:rsid w:val="003D5527"/>
    <w:rsid w:val="003D55B8"/>
    <w:rsid w:val="003D6513"/>
    <w:rsid w:val="003E257F"/>
    <w:rsid w:val="003E2A28"/>
    <w:rsid w:val="003E2FB7"/>
    <w:rsid w:val="003E33C4"/>
    <w:rsid w:val="003E3A13"/>
    <w:rsid w:val="003E438B"/>
    <w:rsid w:val="003E54D3"/>
    <w:rsid w:val="003E5E84"/>
    <w:rsid w:val="003E5F48"/>
    <w:rsid w:val="003E613F"/>
    <w:rsid w:val="003E624C"/>
    <w:rsid w:val="003E7988"/>
    <w:rsid w:val="003F0384"/>
    <w:rsid w:val="003F0B96"/>
    <w:rsid w:val="003F11B4"/>
    <w:rsid w:val="003F22DC"/>
    <w:rsid w:val="003F2754"/>
    <w:rsid w:val="003F2FF2"/>
    <w:rsid w:val="003F35F4"/>
    <w:rsid w:val="003F4719"/>
    <w:rsid w:val="003F57FE"/>
    <w:rsid w:val="003F637D"/>
    <w:rsid w:val="003F6478"/>
    <w:rsid w:val="003F687C"/>
    <w:rsid w:val="003F710F"/>
    <w:rsid w:val="003F7774"/>
    <w:rsid w:val="0040128B"/>
    <w:rsid w:val="004012AE"/>
    <w:rsid w:val="004028E9"/>
    <w:rsid w:val="00402D96"/>
    <w:rsid w:val="00403BD5"/>
    <w:rsid w:val="00403E3C"/>
    <w:rsid w:val="0040771E"/>
    <w:rsid w:val="00407D88"/>
    <w:rsid w:val="00407DB9"/>
    <w:rsid w:val="004104E0"/>
    <w:rsid w:val="00410A52"/>
    <w:rsid w:val="00410C05"/>
    <w:rsid w:val="004112E8"/>
    <w:rsid w:val="00412548"/>
    <w:rsid w:val="0041403F"/>
    <w:rsid w:val="004145F6"/>
    <w:rsid w:val="00414CFD"/>
    <w:rsid w:val="004166C4"/>
    <w:rsid w:val="0042102F"/>
    <w:rsid w:val="00422DE9"/>
    <w:rsid w:val="00422E2C"/>
    <w:rsid w:val="00424049"/>
    <w:rsid w:val="00425E58"/>
    <w:rsid w:val="0042651B"/>
    <w:rsid w:val="004271FA"/>
    <w:rsid w:val="00427D7F"/>
    <w:rsid w:val="0043101D"/>
    <w:rsid w:val="0043109C"/>
    <w:rsid w:val="0043118E"/>
    <w:rsid w:val="004315FB"/>
    <w:rsid w:val="00431BFE"/>
    <w:rsid w:val="004328BE"/>
    <w:rsid w:val="0043381C"/>
    <w:rsid w:val="00434727"/>
    <w:rsid w:val="00434ADB"/>
    <w:rsid w:val="00435406"/>
    <w:rsid w:val="004368FD"/>
    <w:rsid w:val="0044001E"/>
    <w:rsid w:val="0044143F"/>
    <w:rsid w:val="00443282"/>
    <w:rsid w:val="004445E9"/>
    <w:rsid w:val="0044478D"/>
    <w:rsid w:val="00444F68"/>
    <w:rsid w:val="004459C6"/>
    <w:rsid w:val="004460B7"/>
    <w:rsid w:val="004465DC"/>
    <w:rsid w:val="0044670A"/>
    <w:rsid w:val="00447076"/>
    <w:rsid w:val="00450FB4"/>
    <w:rsid w:val="004511C1"/>
    <w:rsid w:val="004515E6"/>
    <w:rsid w:val="00451E1F"/>
    <w:rsid w:val="00451F69"/>
    <w:rsid w:val="00453830"/>
    <w:rsid w:val="004556C2"/>
    <w:rsid w:val="00455AFD"/>
    <w:rsid w:val="00456058"/>
    <w:rsid w:val="00456DD4"/>
    <w:rsid w:val="00460609"/>
    <w:rsid w:val="00460C6C"/>
    <w:rsid w:val="00463A3B"/>
    <w:rsid w:val="00464253"/>
    <w:rsid w:val="00464CDE"/>
    <w:rsid w:val="00465D90"/>
    <w:rsid w:val="00466594"/>
    <w:rsid w:val="00467CF5"/>
    <w:rsid w:val="0047037F"/>
    <w:rsid w:val="0047051B"/>
    <w:rsid w:val="00470F99"/>
    <w:rsid w:val="00471544"/>
    <w:rsid w:val="0047183C"/>
    <w:rsid w:val="00472215"/>
    <w:rsid w:val="004737A6"/>
    <w:rsid w:val="00474852"/>
    <w:rsid w:val="004754F7"/>
    <w:rsid w:val="00475D2C"/>
    <w:rsid w:val="00477000"/>
    <w:rsid w:val="0047728D"/>
    <w:rsid w:val="00480C54"/>
    <w:rsid w:val="00481537"/>
    <w:rsid w:val="00481FDD"/>
    <w:rsid w:val="004836A8"/>
    <w:rsid w:val="0048762A"/>
    <w:rsid w:val="00487D66"/>
    <w:rsid w:val="004908F5"/>
    <w:rsid w:val="00492352"/>
    <w:rsid w:val="00493890"/>
    <w:rsid w:val="00496C79"/>
    <w:rsid w:val="004977F2"/>
    <w:rsid w:val="004A1F96"/>
    <w:rsid w:val="004A2A57"/>
    <w:rsid w:val="004A4D41"/>
    <w:rsid w:val="004A5784"/>
    <w:rsid w:val="004A69D3"/>
    <w:rsid w:val="004A6BFC"/>
    <w:rsid w:val="004A6C63"/>
    <w:rsid w:val="004A7440"/>
    <w:rsid w:val="004A7C29"/>
    <w:rsid w:val="004B052C"/>
    <w:rsid w:val="004B17AB"/>
    <w:rsid w:val="004B1938"/>
    <w:rsid w:val="004B20DB"/>
    <w:rsid w:val="004B218A"/>
    <w:rsid w:val="004B258A"/>
    <w:rsid w:val="004B4386"/>
    <w:rsid w:val="004B4812"/>
    <w:rsid w:val="004B4B98"/>
    <w:rsid w:val="004B4D64"/>
    <w:rsid w:val="004B4DC3"/>
    <w:rsid w:val="004B6483"/>
    <w:rsid w:val="004C0503"/>
    <w:rsid w:val="004C0DCF"/>
    <w:rsid w:val="004C10D6"/>
    <w:rsid w:val="004D0041"/>
    <w:rsid w:val="004D214B"/>
    <w:rsid w:val="004D29FB"/>
    <w:rsid w:val="004D2A40"/>
    <w:rsid w:val="004D2C72"/>
    <w:rsid w:val="004D4CB5"/>
    <w:rsid w:val="004D4E20"/>
    <w:rsid w:val="004D5D47"/>
    <w:rsid w:val="004D7A9D"/>
    <w:rsid w:val="004D7D69"/>
    <w:rsid w:val="004E1EEB"/>
    <w:rsid w:val="004E284E"/>
    <w:rsid w:val="004E41D3"/>
    <w:rsid w:val="004E4F3C"/>
    <w:rsid w:val="004E5356"/>
    <w:rsid w:val="004E7A24"/>
    <w:rsid w:val="004F017E"/>
    <w:rsid w:val="004F027C"/>
    <w:rsid w:val="004F02B3"/>
    <w:rsid w:val="004F1173"/>
    <w:rsid w:val="004F2B4D"/>
    <w:rsid w:val="004F2E24"/>
    <w:rsid w:val="004F2E60"/>
    <w:rsid w:val="004F35B9"/>
    <w:rsid w:val="004F396E"/>
    <w:rsid w:val="004F4CC4"/>
    <w:rsid w:val="004F5E96"/>
    <w:rsid w:val="004F7E41"/>
    <w:rsid w:val="00500D81"/>
    <w:rsid w:val="00500E1E"/>
    <w:rsid w:val="00501D42"/>
    <w:rsid w:val="00502033"/>
    <w:rsid w:val="00503A07"/>
    <w:rsid w:val="00503CE9"/>
    <w:rsid w:val="0050496D"/>
    <w:rsid w:val="00505C90"/>
    <w:rsid w:val="005061F8"/>
    <w:rsid w:val="0050636C"/>
    <w:rsid w:val="0050667F"/>
    <w:rsid w:val="00507377"/>
    <w:rsid w:val="0051142A"/>
    <w:rsid w:val="005118A6"/>
    <w:rsid w:val="00511A0B"/>
    <w:rsid w:val="005127ED"/>
    <w:rsid w:val="00512916"/>
    <w:rsid w:val="005139A8"/>
    <w:rsid w:val="00513B87"/>
    <w:rsid w:val="00514B23"/>
    <w:rsid w:val="00515851"/>
    <w:rsid w:val="00516335"/>
    <w:rsid w:val="005168AD"/>
    <w:rsid w:val="005173BB"/>
    <w:rsid w:val="00520591"/>
    <w:rsid w:val="00521EE2"/>
    <w:rsid w:val="00522466"/>
    <w:rsid w:val="00522A2F"/>
    <w:rsid w:val="00523F39"/>
    <w:rsid w:val="00524479"/>
    <w:rsid w:val="005265C1"/>
    <w:rsid w:val="0052729C"/>
    <w:rsid w:val="0052767A"/>
    <w:rsid w:val="00527A69"/>
    <w:rsid w:val="0053028D"/>
    <w:rsid w:val="0053049C"/>
    <w:rsid w:val="005306DB"/>
    <w:rsid w:val="005330A7"/>
    <w:rsid w:val="00533C08"/>
    <w:rsid w:val="00534B0B"/>
    <w:rsid w:val="005353D0"/>
    <w:rsid w:val="00535930"/>
    <w:rsid w:val="00536155"/>
    <w:rsid w:val="00536A1D"/>
    <w:rsid w:val="00540D08"/>
    <w:rsid w:val="00541CE1"/>
    <w:rsid w:val="005420BB"/>
    <w:rsid w:val="005425A5"/>
    <w:rsid w:val="00542869"/>
    <w:rsid w:val="00543339"/>
    <w:rsid w:val="00543568"/>
    <w:rsid w:val="0054426A"/>
    <w:rsid w:val="0054562C"/>
    <w:rsid w:val="00545A66"/>
    <w:rsid w:val="005460F0"/>
    <w:rsid w:val="00546620"/>
    <w:rsid w:val="00547B0A"/>
    <w:rsid w:val="005509A5"/>
    <w:rsid w:val="00550CA1"/>
    <w:rsid w:val="00552371"/>
    <w:rsid w:val="00552BC5"/>
    <w:rsid w:val="005546F9"/>
    <w:rsid w:val="0055482B"/>
    <w:rsid w:val="00554C34"/>
    <w:rsid w:val="00555EEB"/>
    <w:rsid w:val="00556E82"/>
    <w:rsid w:val="005625AF"/>
    <w:rsid w:val="005640E0"/>
    <w:rsid w:val="005642BB"/>
    <w:rsid w:val="00564379"/>
    <w:rsid w:val="0056589D"/>
    <w:rsid w:val="00565A95"/>
    <w:rsid w:val="005665D4"/>
    <w:rsid w:val="005675F3"/>
    <w:rsid w:val="005717F2"/>
    <w:rsid w:val="00572554"/>
    <w:rsid w:val="005728CC"/>
    <w:rsid w:val="00573346"/>
    <w:rsid w:val="00573679"/>
    <w:rsid w:val="00573ADC"/>
    <w:rsid w:val="00575500"/>
    <w:rsid w:val="00575835"/>
    <w:rsid w:val="0057661C"/>
    <w:rsid w:val="005768AB"/>
    <w:rsid w:val="00576DF0"/>
    <w:rsid w:val="00580437"/>
    <w:rsid w:val="00581E0E"/>
    <w:rsid w:val="0058255D"/>
    <w:rsid w:val="0058260D"/>
    <w:rsid w:val="0058292D"/>
    <w:rsid w:val="005829F8"/>
    <w:rsid w:val="00583006"/>
    <w:rsid w:val="00583EF7"/>
    <w:rsid w:val="00586028"/>
    <w:rsid w:val="00586384"/>
    <w:rsid w:val="005910A3"/>
    <w:rsid w:val="00591596"/>
    <w:rsid w:val="00591A75"/>
    <w:rsid w:val="0059298A"/>
    <w:rsid w:val="00593553"/>
    <w:rsid w:val="00594408"/>
    <w:rsid w:val="00595201"/>
    <w:rsid w:val="005958D4"/>
    <w:rsid w:val="0059679A"/>
    <w:rsid w:val="00596B0F"/>
    <w:rsid w:val="00596E5B"/>
    <w:rsid w:val="005A072C"/>
    <w:rsid w:val="005A0A54"/>
    <w:rsid w:val="005A1D88"/>
    <w:rsid w:val="005A216A"/>
    <w:rsid w:val="005A2501"/>
    <w:rsid w:val="005A2BE1"/>
    <w:rsid w:val="005A3D86"/>
    <w:rsid w:val="005A43A6"/>
    <w:rsid w:val="005A5F14"/>
    <w:rsid w:val="005A5F64"/>
    <w:rsid w:val="005B009F"/>
    <w:rsid w:val="005B01CF"/>
    <w:rsid w:val="005B088E"/>
    <w:rsid w:val="005B0A20"/>
    <w:rsid w:val="005B12A3"/>
    <w:rsid w:val="005B1BB2"/>
    <w:rsid w:val="005B1D63"/>
    <w:rsid w:val="005B2B00"/>
    <w:rsid w:val="005B2CAC"/>
    <w:rsid w:val="005B5A11"/>
    <w:rsid w:val="005B64C4"/>
    <w:rsid w:val="005C0CF9"/>
    <w:rsid w:val="005C37E0"/>
    <w:rsid w:val="005C5220"/>
    <w:rsid w:val="005C5505"/>
    <w:rsid w:val="005C5F0D"/>
    <w:rsid w:val="005C6C5A"/>
    <w:rsid w:val="005C7221"/>
    <w:rsid w:val="005C763B"/>
    <w:rsid w:val="005D0C11"/>
    <w:rsid w:val="005D0D24"/>
    <w:rsid w:val="005D1799"/>
    <w:rsid w:val="005D3786"/>
    <w:rsid w:val="005D4EB5"/>
    <w:rsid w:val="005D6599"/>
    <w:rsid w:val="005D7057"/>
    <w:rsid w:val="005E04AC"/>
    <w:rsid w:val="005E1975"/>
    <w:rsid w:val="005E28A6"/>
    <w:rsid w:val="005E330B"/>
    <w:rsid w:val="005E3F79"/>
    <w:rsid w:val="005E4D06"/>
    <w:rsid w:val="005E512B"/>
    <w:rsid w:val="005E7F1B"/>
    <w:rsid w:val="005F00FF"/>
    <w:rsid w:val="005F0E74"/>
    <w:rsid w:val="005F4756"/>
    <w:rsid w:val="005F49F5"/>
    <w:rsid w:val="005F5471"/>
    <w:rsid w:val="005F5D37"/>
    <w:rsid w:val="005F5E82"/>
    <w:rsid w:val="005F68FD"/>
    <w:rsid w:val="005F6CAD"/>
    <w:rsid w:val="005F72E9"/>
    <w:rsid w:val="005F742A"/>
    <w:rsid w:val="005F7934"/>
    <w:rsid w:val="005F7E1D"/>
    <w:rsid w:val="0060018A"/>
    <w:rsid w:val="00600E49"/>
    <w:rsid w:val="00600F23"/>
    <w:rsid w:val="006018C0"/>
    <w:rsid w:val="006026E7"/>
    <w:rsid w:val="00605A0D"/>
    <w:rsid w:val="00606248"/>
    <w:rsid w:val="006068F3"/>
    <w:rsid w:val="0061038C"/>
    <w:rsid w:val="006107F6"/>
    <w:rsid w:val="006110C1"/>
    <w:rsid w:val="0061136C"/>
    <w:rsid w:val="00612B0B"/>
    <w:rsid w:val="00613FCD"/>
    <w:rsid w:val="006142FC"/>
    <w:rsid w:val="00615111"/>
    <w:rsid w:val="0061534E"/>
    <w:rsid w:val="0061564B"/>
    <w:rsid w:val="00615E2A"/>
    <w:rsid w:val="0061669E"/>
    <w:rsid w:val="00616C68"/>
    <w:rsid w:val="00622E68"/>
    <w:rsid w:val="00623FF2"/>
    <w:rsid w:val="006248A6"/>
    <w:rsid w:val="00624D98"/>
    <w:rsid w:val="00625BBD"/>
    <w:rsid w:val="00626303"/>
    <w:rsid w:val="00627B32"/>
    <w:rsid w:val="00627C4C"/>
    <w:rsid w:val="00630C4E"/>
    <w:rsid w:val="00630E3E"/>
    <w:rsid w:val="00630FAF"/>
    <w:rsid w:val="006313C9"/>
    <w:rsid w:val="00631B31"/>
    <w:rsid w:val="00632181"/>
    <w:rsid w:val="00635232"/>
    <w:rsid w:val="00635732"/>
    <w:rsid w:val="00636A69"/>
    <w:rsid w:val="00636F09"/>
    <w:rsid w:val="0063756B"/>
    <w:rsid w:val="006377C9"/>
    <w:rsid w:val="00642074"/>
    <w:rsid w:val="0064353B"/>
    <w:rsid w:val="00644718"/>
    <w:rsid w:val="006455CE"/>
    <w:rsid w:val="00646160"/>
    <w:rsid w:val="00647841"/>
    <w:rsid w:val="00650829"/>
    <w:rsid w:val="006510F2"/>
    <w:rsid w:val="006517FD"/>
    <w:rsid w:val="006523F1"/>
    <w:rsid w:val="0065292C"/>
    <w:rsid w:val="00653536"/>
    <w:rsid w:val="00657245"/>
    <w:rsid w:val="00657643"/>
    <w:rsid w:val="0066205C"/>
    <w:rsid w:val="006625F0"/>
    <w:rsid w:val="00663831"/>
    <w:rsid w:val="0066430E"/>
    <w:rsid w:val="0066473E"/>
    <w:rsid w:val="006677B0"/>
    <w:rsid w:val="00670595"/>
    <w:rsid w:val="006726BC"/>
    <w:rsid w:val="0067293A"/>
    <w:rsid w:val="00673BA7"/>
    <w:rsid w:val="006744D6"/>
    <w:rsid w:val="006755CF"/>
    <w:rsid w:val="00676D30"/>
    <w:rsid w:val="00677D06"/>
    <w:rsid w:val="0068126C"/>
    <w:rsid w:val="00681C24"/>
    <w:rsid w:val="00685613"/>
    <w:rsid w:val="00686209"/>
    <w:rsid w:val="006874FC"/>
    <w:rsid w:val="00694473"/>
    <w:rsid w:val="00695DCF"/>
    <w:rsid w:val="00696BBD"/>
    <w:rsid w:val="006A0256"/>
    <w:rsid w:val="006A0365"/>
    <w:rsid w:val="006A0722"/>
    <w:rsid w:val="006A0AA9"/>
    <w:rsid w:val="006A0FCA"/>
    <w:rsid w:val="006A1277"/>
    <w:rsid w:val="006A1594"/>
    <w:rsid w:val="006A1689"/>
    <w:rsid w:val="006A1D09"/>
    <w:rsid w:val="006A6366"/>
    <w:rsid w:val="006A6ACB"/>
    <w:rsid w:val="006A7AB3"/>
    <w:rsid w:val="006B1243"/>
    <w:rsid w:val="006B1461"/>
    <w:rsid w:val="006B1544"/>
    <w:rsid w:val="006B2C20"/>
    <w:rsid w:val="006B2C63"/>
    <w:rsid w:val="006B3144"/>
    <w:rsid w:val="006B42B8"/>
    <w:rsid w:val="006B4667"/>
    <w:rsid w:val="006B4765"/>
    <w:rsid w:val="006B5760"/>
    <w:rsid w:val="006B5A42"/>
    <w:rsid w:val="006B6D3A"/>
    <w:rsid w:val="006B72DE"/>
    <w:rsid w:val="006B7CDD"/>
    <w:rsid w:val="006C06CB"/>
    <w:rsid w:val="006C0736"/>
    <w:rsid w:val="006C0FF9"/>
    <w:rsid w:val="006C1948"/>
    <w:rsid w:val="006C1FA9"/>
    <w:rsid w:val="006C3A43"/>
    <w:rsid w:val="006C703B"/>
    <w:rsid w:val="006C74CF"/>
    <w:rsid w:val="006C75AB"/>
    <w:rsid w:val="006C7887"/>
    <w:rsid w:val="006D2407"/>
    <w:rsid w:val="006D4037"/>
    <w:rsid w:val="006D4572"/>
    <w:rsid w:val="006D4A09"/>
    <w:rsid w:val="006D4ACC"/>
    <w:rsid w:val="006D4C57"/>
    <w:rsid w:val="006D60A6"/>
    <w:rsid w:val="006D6205"/>
    <w:rsid w:val="006D640C"/>
    <w:rsid w:val="006D64B1"/>
    <w:rsid w:val="006D67A1"/>
    <w:rsid w:val="006D6833"/>
    <w:rsid w:val="006D6A19"/>
    <w:rsid w:val="006D7364"/>
    <w:rsid w:val="006D7938"/>
    <w:rsid w:val="006E0A66"/>
    <w:rsid w:val="006E0E17"/>
    <w:rsid w:val="006E2455"/>
    <w:rsid w:val="006E2C4F"/>
    <w:rsid w:val="006E2DD2"/>
    <w:rsid w:val="006E5AB1"/>
    <w:rsid w:val="006E5ABC"/>
    <w:rsid w:val="006F07FB"/>
    <w:rsid w:val="006F16B8"/>
    <w:rsid w:val="006F1D23"/>
    <w:rsid w:val="006F246C"/>
    <w:rsid w:val="006F3DB5"/>
    <w:rsid w:val="006F54DC"/>
    <w:rsid w:val="006F6369"/>
    <w:rsid w:val="006F6586"/>
    <w:rsid w:val="006F6F4A"/>
    <w:rsid w:val="006F7182"/>
    <w:rsid w:val="0070015E"/>
    <w:rsid w:val="00700254"/>
    <w:rsid w:val="00700707"/>
    <w:rsid w:val="00700BC2"/>
    <w:rsid w:val="00701273"/>
    <w:rsid w:val="0070234A"/>
    <w:rsid w:val="007029A5"/>
    <w:rsid w:val="00702B64"/>
    <w:rsid w:val="007049E7"/>
    <w:rsid w:val="00704B88"/>
    <w:rsid w:val="00705418"/>
    <w:rsid w:val="007054A3"/>
    <w:rsid w:val="00705E2F"/>
    <w:rsid w:val="00707AC9"/>
    <w:rsid w:val="00710722"/>
    <w:rsid w:val="007113CF"/>
    <w:rsid w:val="007133C4"/>
    <w:rsid w:val="007134D2"/>
    <w:rsid w:val="007144FE"/>
    <w:rsid w:val="007154AC"/>
    <w:rsid w:val="00720069"/>
    <w:rsid w:val="007203D5"/>
    <w:rsid w:val="007204C5"/>
    <w:rsid w:val="00720D29"/>
    <w:rsid w:val="007221E2"/>
    <w:rsid w:val="00722981"/>
    <w:rsid w:val="0072372C"/>
    <w:rsid w:val="00725E16"/>
    <w:rsid w:val="00725E2C"/>
    <w:rsid w:val="00725F9C"/>
    <w:rsid w:val="00726291"/>
    <w:rsid w:val="00726C25"/>
    <w:rsid w:val="0072772E"/>
    <w:rsid w:val="00727A1B"/>
    <w:rsid w:val="00727B75"/>
    <w:rsid w:val="00731749"/>
    <w:rsid w:val="00731E1D"/>
    <w:rsid w:val="00732621"/>
    <w:rsid w:val="00733068"/>
    <w:rsid w:val="007338D1"/>
    <w:rsid w:val="00733BC9"/>
    <w:rsid w:val="00733E81"/>
    <w:rsid w:val="00734F3D"/>
    <w:rsid w:val="007352EF"/>
    <w:rsid w:val="00735B1E"/>
    <w:rsid w:val="007362B7"/>
    <w:rsid w:val="00737C72"/>
    <w:rsid w:val="00740AAD"/>
    <w:rsid w:val="00741BB3"/>
    <w:rsid w:val="007446F2"/>
    <w:rsid w:val="0074480A"/>
    <w:rsid w:val="007458A7"/>
    <w:rsid w:val="00745C2A"/>
    <w:rsid w:val="00745F17"/>
    <w:rsid w:val="00746052"/>
    <w:rsid w:val="00747611"/>
    <w:rsid w:val="00752A9F"/>
    <w:rsid w:val="00753D5F"/>
    <w:rsid w:val="007541DF"/>
    <w:rsid w:val="00754944"/>
    <w:rsid w:val="00755318"/>
    <w:rsid w:val="00756B8F"/>
    <w:rsid w:val="00756C78"/>
    <w:rsid w:val="00757CF5"/>
    <w:rsid w:val="00757D83"/>
    <w:rsid w:val="007611CD"/>
    <w:rsid w:val="00761FA7"/>
    <w:rsid w:val="00763355"/>
    <w:rsid w:val="00763D7C"/>
    <w:rsid w:val="00765F94"/>
    <w:rsid w:val="007673AC"/>
    <w:rsid w:val="00770863"/>
    <w:rsid w:val="00770DA9"/>
    <w:rsid w:val="00770E07"/>
    <w:rsid w:val="00773754"/>
    <w:rsid w:val="0077388E"/>
    <w:rsid w:val="007740FD"/>
    <w:rsid w:val="00775D88"/>
    <w:rsid w:val="00776375"/>
    <w:rsid w:val="00776C3D"/>
    <w:rsid w:val="0077721E"/>
    <w:rsid w:val="00777ADC"/>
    <w:rsid w:val="00780027"/>
    <w:rsid w:val="00781994"/>
    <w:rsid w:val="00781E7A"/>
    <w:rsid w:val="00781EBF"/>
    <w:rsid w:val="00781FB9"/>
    <w:rsid w:val="007829F1"/>
    <w:rsid w:val="007845AF"/>
    <w:rsid w:val="007845FB"/>
    <w:rsid w:val="007855C0"/>
    <w:rsid w:val="00787A4F"/>
    <w:rsid w:val="0079177B"/>
    <w:rsid w:val="0079245D"/>
    <w:rsid w:val="00792936"/>
    <w:rsid w:val="00792C5A"/>
    <w:rsid w:val="007954F2"/>
    <w:rsid w:val="0079569A"/>
    <w:rsid w:val="0079585B"/>
    <w:rsid w:val="00797161"/>
    <w:rsid w:val="007A0759"/>
    <w:rsid w:val="007A0821"/>
    <w:rsid w:val="007A0869"/>
    <w:rsid w:val="007A138E"/>
    <w:rsid w:val="007A1C5A"/>
    <w:rsid w:val="007A31F6"/>
    <w:rsid w:val="007A4320"/>
    <w:rsid w:val="007A64CA"/>
    <w:rsid w:val="007A68AA"/>
    <w:rsid w:val="007A7B2A"/>
    <w:rsid w:val="007A7BF6"/>
    <w:rsid w:val="007B071D"/>
    <w:rsid w:val="007B0D94"/>
    <w:rsid w:val="007B2826"/>
    <w:rsid w:val="007B282E"/>
    <w:rsid w:val="007B2F35"/>
    <w:rsid w:val="007B3414"/>
    <w:rsid w:val="007B3A9E"/>
    <w:rsid w:val="007B4BC1"/>
    <w:rsid w:val="007B4E3B"/>
    <w:rsid w:val="007B554B"/>
    <w:rsid w:val="007B5A0B"/>
    <w:rsid w:val="007C18A4"/>
    <w:rsid w:val="007C2CE1"/>
    <w:rsid w:val="007C431A"/>
    <w:rsid w:val="007C6E25"/>
    <w:rsid w:val="007C7EA3"/>
    <w:rsid w:val="007D165A"/>
    <w:rsid w:val="007D1673"/>
    <w:rsid w:val="007D19E7"/>
    <w:rsid w:val="007D1B3C"/>
    <w:rsid w:val="007D1D62"/>
    <w:rsid w:val="007D2510"/>
    <w:rsid w:val="007D2A9D"/>
    <w:rsid w:val="007D3873"/>
    <w:rsid w:val="007D3987"/>
    <w:rsid w:val="007D600C"/>
    <w:rsid w:val="007D6329"/>
    <w:rsid w:val="007D7B75"/>
    <w:rsid w:val="007E00C9"/>
    <w:rsid w:val="007E012D"/>
    <w:rsid w:val="007E2669"/>
    <w:rsid w:val="007E2C1A"/>
    <w:rsid w:val="007E2C20"/>
    <w:rsid w:val="007E2E4F"/>
    <w:rsid w:val="007E342A"/>
    <w:rsid w:val="007E35AF"/>
    <w:rsid w:val="007E3655"/>
    <w:rsid w:val="007E4459"/>
    <w:rsid w:val="007E62D2"/>
    <w:rsid w:val="007E66CE"/>
    <w:rsid w:val="007E67BB"/>
    <w:rsid w:val="007E6E8B"/>
    <w:rsid w:val="007E7DBC"/>
    <w:rsid w:val="007E7DE7"/>
    <w:rsid w:val="007F0C57"/>
    <w:rsid w:val="007F0DC9"/>
    <w:rsid w:val="007F0E20"/>
    <w:rsid w:val="007F185D"/>
    <w:rsid w:val="007F23CD"/>
    <w:rsid w:val="007F2A02"/>
    <w:rsid w:val="007F2D01"/>
    <w:rsid w:val="007F315B"/>
    <w:rsid w:val="007F3DB4"/>
    <w:rsid w:val="007F3FB4"/>
    <w:rsid w:val="007F44F9"/>
    <w:rsid w:val="007F4637"/>
    <w:rsid w:val="007F5BC1"/>
    <w:rsid w:val="007F6678"/>
    <w:rsid w:val="007F7AE1"/>
    <w:rsid w:val="00800F99"/>
    <w:rsid w:val="0080111C"/>
    <w:rsid w:val="0080126D"/>
    <w:rsid w:val="0080226C"/>
    <w:rsid w:val="00802904"/>
    <w:rsid w:val="008033F7"/>
    <w:rsid w:val="00804C8A"/>
    <w:rsid w:val="00804D29"/>
    <w:rsid w:val="008061B9"/>
    <w:rsid w:val="00806FCA"/>
    <w:rsid w:val="008079AD"/>
    <w:rsid w:val="00807A15"/>
    <w:rsid w:val="00810FED"/>
    <w:rsid w:val="0081170B"/>
    <w:rsid w:val="008128C1"/>
    <w:rsid w:val="00812BA7"/>
    <w:rsid w:val="00814126"/>
    <w:rsid w:val="00814541"/>
    <w:rsid w:val="008157E0"/>
    <w:rsid w:val="00821C74"/>
    <w:rsid w:val="008232A2"/>
    <w:rsid w:val="00825597"/>
    <w:rsid w:val="008256BE"/>
    <w:rsid w:val="0082705A"/>
    <w:rsid w:val="008279EA"/>
    <w:rsid w:val="00827EB8"/>
    <w:rsid w:val="008302C6"/>
    <w:rsid w:val="00831200"/>
    <w:rsid w:val="00831AB2"/>
    <w:rsid w:val="00832A5E"/>
    <w:rsid w:val="00834122"/>
    <w:rsid w:val="00834979"/>
    <w:rsid w:val="00834B98"/>
    <w:rsid w:val="00836C74"/>
    <w:rsid w:val="008371AE"/>
    <w:rsid w:val="00840E99"/>
    <w:rsid w:val="00841AD2"/>
    <w:rsid w:val="00841BB6"/>
    <w:rsid w:val="00842598"/>
    <w:rsid w:val="00845F01"/>
    <w:rsid w:val="0084771B"/>
    <w:rsid w:val="00847BFB"/>
    <w:rsid w:val="008526BD"/>
    <w:rsid w:val="00854EE9"/>
    <w:rsid w:val="00855095"/>
    <w:rsid w:val="0085560F"/>
    <w:rsid w:val="0085673C"/>
    <w:rsid w:val="00860A03"/>
    <w:rsid w:val="0086121B"/>
    <w:rsid w:val="0086123C"/>
    <w:rsid w:val="008639AD"/>
    <w:rsid w:val="00865325"/>
    <w:rsid w:val="00867245"/>
    <w:rsid w:val="008721A5"/>
    <w:rsid w:val="00872200"/>
    <w:rsid w:val="00872693"/>
    <w:rsid w:val="008747D8"/>
    <w:rsid w:val="0087674C"/>
    <w:rsid w:val="0087789E"/>
    <w:rsid w:val="0087791F"/>
    <w:rsid w:val="008808ED"/>
    <w:rsid w:val="0088180B"/>
    <w:rsid w:val="008827A5"/>
    <w:rsid w:val="0088300A"/>
    <w:rsid w:val="00883096"/>
    <w:rsid w:val="0088405B"/>
    <w:rsid w:val="0088476C"/>
    <w:rsid w:val="00884F20"/>
    <w:rsid w:val="00885110"/>
    <w:rsid w:val="00886610"/>
    <w:rsid w:val="008868A1"/>
    <w:rsid w:val="00890934"/>
    <w:rsid w:val="0089177F"/>
    <w:rsid w:val="0089190A"/>
    <w:rsid w:val="00893505"/>
    <w:rsid w:val="00893919"/>
    <w:rsid w:val="00894CBA"/>
    <w:rsid w:val="008958F2"/>
    <w:rsid w:val="00896068"/>
    <w:rsid w:val="0089611D"/>
    <w:rsid w:val="0089614B"/>
    <w:rsid w:val="008A0FE2"/>
    <w:rsid w:val="008A1B9F"/>
    <w:rsid w:val="008A25EC"/>
    <w:rsid w:val="008A305F"/>
    <w:rsid w:val="008A3125"/>
    <w:rsid w:val="008A3CA2"/>
    <w:rsid w:val="008A44F1"/>
    <w:rsid w:val="008A472E"/>
    <w:rsid w:val="008A509C"/>
    <w:rsid w:val="008A6039"/>
    <w:rsid w:val="008A79EA"/>
    <w:rsid w:val="008B1556"/>
    <w:rsid w:val="008B159D"/>
    <w:rsid w:val="008B2678"/>
    <w:rsid w:val="008B2B82"/>
    <w:rsid w:val="008B3FFD"/>
    <w:rsid w:val="008B5038"/>
    <w:rsid w:val="008B6B2A"/>
    <w:rsid w:val="008B6C6D"/>
    <w:rsid w:val="008B6E91"/>
    <w:rsid w:val="008B723A"/>
    <w:rsid w:val="008C308C"/>
    <w:rsid w:val="008C386E"/>
    <w:rsid w:val="008C40E1"/>
    <w:rsid w:val="008C422E"/>
    <w:rsid w:val="008C535C"/>
    <w:rsid w:val="008C5F9C"/>
    <w:rsid w:val="008C6B7A"/>
    <w:rsid w:val="008C7E0F"/>
    <w:rsid w:val="008D03DA"/>
    <w:rsid w:val="008D1209"/>
    <w:rsid w:val="008D2CA9"/>
    <w:rsid w:val="008D2CB6"/>
    <w:rsid w:val="008D2E6F"/>
    <w:rsid w:val="008E040E"/>
    <w:rsid w:val="008E102C"/>
    <w:rsid w:val="008E161B"/>
    <w:rsid w:val="008E1DF1"/>
    <w:rsid w:val="008E2C75"/>
    <w:rsid w:val="008E4025"/>
    <w:rsid w:val="008E4DD4"/>
    <w:rsid w:val="008E561D"/>
    <w:rsid w:val="008E6752"/>
    <w:rsid w:val="008E6AA8"/>
    <w:rsid w:val="008F4562"/>
    <w:rsid w:val="008F493F"/>
    <w:rsid w:val="008F5B2A"/>
    <w:rsid w:val="008F609C"/>
    <w:rsid w:val="008F60D9"/>
    <w:rsid w:val="008F6ADE"/>
    <w:rsid w:val="008F6FBF"/>
    <w:rsid w:val="00900AD8"/>
    <w:rsid w:val="0090139D"/>
    <w:rsid w:val="009045CD"/>
    <w:rsid w:val="00905BB2"/>
    <w:rsid w:val="00907C5C"/>
    <w:rsid w:val="00910CE2"/>
    <w:rsid w:val="00910F07"/>
    <w:rsid w:val="009115DE"/>
    <w:rsid w:val="00911BC4"/>
    <w:rsid w:val="0091209F"/>
    <w:rsid w:val="009145B1"/>
    <w:rsid w:val="00914A22"/>
    <w:rsid w:val="00914DDB"/>
    <w:rsid w:val="00915507"/>
    <w:rsid w:val="00915A7A"/>
    <w:rsid w:val="00916D74"/>
    <w:rsid w:val="00917008"/>
    <w:rsid w:val="00917329"/>
    <w:rsid w:val="0091748B"/>
    <w:rsid w:val="00920109"/>
    <w:rsid w:val="009213F2"/>
    <w:rsid w:val="00921740"/>
    <w:rsid w:val="00922C75"/>
    <w:rsid w:val="00925636"/>
    <w:rsid w:val="009256AD"/>
    <w:rsid w:val="00925783"/>
    <w:rsid w:val="00926D86"/>
    <w:rsid w:val="009271C5"/>
    <w:rsid w:val="00927A5C"/>
    <w:rsid w:val="00927C0C"/>
    <w:rsid w:val="0093021C"/>
    <w:rsid w:val="009304A4"/>
    <w:rsid w:val="009313C3"/>
    <w:rsid w:val="009313C5"/>
    <w:rsid w:val="009314F3"/>
    <w:rsid w:val="00931ABE"/>
    <w:rsid w:val="0093310B"/>
    <w:rsid w:val="00934333"/>
    <w:rsid w:val="00935966"/>
    <w:rsid w:val="00935D7D"/>
    <w:rsid w:val="009404B0"/>
    <w:rsid w:val="00940966"/>
    <w:rsid w:val="009409B4"/>
    <w:rsid w:val="00940EC0"/>
    <w:rsid w:val="0094431F"/>
    <w:rsid w:val="009443A8"/>
    <w:rsid w:val="0094698F"/>
    <w:rsid w:val="00946F23"/>
    <w:rsid w:val="00950786"/>
    <w:rsid w:val="00950CBD"/>
    <w:rsid w:val="00951216"/>
    <w:rsid w:val="00952064"/>
    <w:rsid w:val="0095289B"/>
    <w:rsid w:val="009537B5"/>
    <w:rsid w:val="00953A0B"/>
    <w:rsid w:val="00953A19"/>
    <w:rsid w:val="00953A9C"/>
    <w:rsid w:val="00953CCE"/>
    <w:rsid w:val="00953D35"/>
    <w:rsid w:val="009548C0"/>
    <w:rsid w:val="0095576D"/>
    <w:rsid w:val="009564A7"/>
    <w:rsid w:val="009603BB"/>
    <w:rsid w:val="009608D9"/>
    <w:rsid w:val="009610C4"/>
    <w:rsid w:val="009612E5"/>
    <w:rsid w:val="009616E4"/>
    <w:rsid w:val="00961BAC"/>
    <w:rsid w:val="00961FAA"/>
    <w:rsid w:val="00962B38"/>
    <w:rsid w:val="00962EBC"/>
    <w:rsid w:val="009632BC"/>
    <w:rsid w:val="0096333F"/>
    <w:rsid w:val="00963AE3"/>
    <w:rsid w:val="00964BF7"/>
    <w:rsid w:val="00964C19"/>
    <w:rsid w:val="00966B92"/>
    <w:rsid w:val="00967D07"/>
    <w:rsid w:val="009704CC"/>
    <w:rsid w:val="00971499"/>
    <w:rsid w:val="0097165B"/>
    <w:rsid w:val="00971944"/>
    <w:rsid w:val="00974839"/>
    <w:rsid w:val="009752B5"/>
    <w:rsid w:val="009757AD"/>
    <w:rsid w:val="00976061"/>
    <w:rsid w:val="0097710E"/>
    <w:rsid w:val="00980229"/>
    <w:rsid w:val="00980E65"/>
    <w:rsid w:val="009812F7"/>
    <w:rsid w:val="00982CD6"/>
    <w:rsid w:val="00984E7A"/>
    <w:rsid w:val="0098509B"/>
    <w:rsid w:val="009876A4"/>
    <w:rsid w:val="00991F70"/>
    <w:rsid w:val="0099237C"/>
    <w:rsid w:val="00993DAF"/>
    <w:rsid w:val="00993DF1"/>
    <w:rsid w:val="00994493"/>
    <w:rsid w:val="009A0BEF"/>
    <w:rsid w:val="009A2AB8"/>
    <w:rsid w:val="009A2EA9"/>
    <w:rsid w:val="009A3E79"/>
    <w:rsid w:val="009A460D"/>
    <w:rsid w:val="009A5024"/>
    <w:rsid w:val="009A5D5A"/>
    <w:rsid w:val="009A606E"/>
    <w:rsid w:val="009A6844"/>
    <w:rsid w:val="009A7E98"/>
    <w:rsid w:val="009B0533"/>
    <w:rsid w:val="009B1265"/>
    <w:rsid w:val="009B1268"/>
    <w:rsid w:val="009B1BBD"/>
    <w:rsid w:val="009B2E80"/>
    <w:rsid w:val="009B3069"/>
    <w:rsid w:val="009B48F4"/>
    <w:rsid w:val="009B4FDC"/>
    <w:rsid w:val="009B56E5"/>
    <w:rsid w:val="009B586B"/>
    <w:rsid w:val="009B78F8"/>
    <w:rsid w:val="009B7FD9"/>
    <w:rsid w:val="009C0272"/>
    <w:rsid w:val="009C13C1"/>
    <w:rsid w:val="009C20CD"/>
    <w:rsid w:val="009C2F0B"/>
    <w:rsid w:val="009C39AC"/>
    <w:rsid w:val="009C4FE9"/>
    <w:rsid w:val="009C5162"/>
    <w:rsid w:val="009C532A"/>
    <w:rsid w:val="009D15B1"/>
    <w:rsid w:val="009D25C0"/>
    <w:rsid w:val="009D3F1F"/>
    <w:rsid w:val="009D4310"/>
    <w:rsid w:val="009D5162"/>
    <w:rsid w:val="009D64A9"/>
    <w:rsid w:val="009D680A"/>
    <w:rsid w:val="009D7A09"/>
    <w:rsid w:val="009D7B03"/>
    <w:rsid w:val="009E07F6"/>
    <w:rsid w:val="009E2E82"/>
    <w:rsid w:val="009E301F"/>
    <w:rsid w:val="009E31C2"/>
    <w:rsid w:val="009E3D8A"/>
    <w:rsid w:val="009E4764"/>
    <w:rsid w:val="009E5CB7"/>
    <w:rsid w:val="009E7B20"/>
    <w:rsid w:val="009F2CCB"/>
    <w:rsid w:val="009F3E5E"/>
    <w:rsid w:val="009F5172"/>
    <w:rsid w:val="009F5D6E"/>
    <w:rsid w:val="009F6C26"/>
    <w:rsid w:val="009F7800"/>
    <w:rsid w:val="009F7AB3"/>
    <w:rsid w:val="00A001F1"/>
    <w:rsid w:val="00A00293"/>
    <w:rsid w:val="00A00A33"/>
    <w:rsid w:val="00A03AB5"/>
    <w:rsid w:val="00A042B8"/>
    <w:rsid w:val="00A0430E"/>
    <w:rsid w:val="00A07606"/>
    <w:rsid w:val="00A11793"/>
    <w:rsid w:val="00A13D95"/>
    <w:rsid w:val="00A145A7"/>
    <w:rsid w:val="00A14F2D"/>
    <w:rsid w:val="00A1750E"/>
    <w:rsid w:val="00A17AD7"/>
    <w:rsid w:val="00A17B1F"/>
    <w:rsid w:val="00A2171C"/>
    <w:rsid w:val="00A21DD2"/>
    <w:rsid w:val="00A2267C"/>
    <w:rsid w:val="00A2271E"/>
    <w:rsid w:val="00A22938"/>
    <w:rsid w:val="00A239E0"/>
    <w:rsid w:val="00A23CF6"/>
    <w:rsid w:val="00A2434F"/>
    <w:rsid w:val="00A269FA"/>
    <w:rsid w:val="00A26A2F"/>
    <w:rsid w:val="00A27EF9"/>
    <w:rsid w:val="00A3090D"/>
    <w:rsid w:val="00A309AB"/>
    <w:rsid w:val="00A31314"/>
    <w:rsid w:val="00A3141B"/>
    <w:rsid w:val="00A32117"/>
    <w:rsid w:val="00A32B45"/>
    <w:rsid w:val="00A34C44"/>
    <w:rsid w:val="00A34C86"/>
    <w:rsid w:val="00A351D9"/>
    <w:rsid w:val="00A36F01"/>
    <w:rsid w:val="00A37F9A"/>
    <w:rsid w:val="00A42397"/>
    <w:rsid w:val="00A424FC"/>
    <w:rsid w:val="00A43C9B"/>
    <w:rsid w:val="00A43D08"/>
    <w:rsid w:val="00A44CF9"/>
    <w:rsid w:val="00A44EFD"/>
    <w:rsid w:val="00A45642"/>
    <w:rsid w:val="00A472E7"/>
    <w:rsid w:val="00A47796"/>
    <w:rsid w:val="00A47DB5"/>
    <w:rsid w:val="00A51D51"/>
    <w:rsid w:val="00A55736"/>
    <w:rsid w:val="00A55E6C"/>
    <w:rsid w:val="00A566D9"/>
    <w:rsid w:val="00A5695A"/>
    <w:rsid w:val="00A57025"/>
    <w:rsid w:val="00A57346"/>
    <w:rsid w:val="00A57C8A"/>
    <w:rsid w:val="00A6095D"/>
    <w:rsid w:val="00A60B45"/>
    <w:rsid w:val="00A614EE"/>
    <w:rsid w:val="00A6157A"/>
    <w:rsid w:val="00A62701"/>
    <w:rsid w:val="00A644C1"/>
    <w:rsid w:val="00A64701"/>
    <w:rsid w:val="00A67E64"/>
    <w:rsid w:val="00A70CDF"/>
    <w:rsid w:val="00A70E7C"/>
    <w:rsid w:val="00A711DE"/>
    <w:rsid w:val="00A71FE7"/>
    <w:rsid w:val="00A725C3"/>
    <w:rsid w:val="00A73B4D"/>
    <w:rsid w:val="00A73D33"/>
    <w:rsid w:val="00A73FE6"/>
    <w:rsid w:val="00A7426C"/>
    <w:rsid w:val="00A7536E"/>
    <w:rsid w:val="00A75F46"/>
    <w:rsid w:val="00A75FCD"/>
    <w:rsid w:val="00A761A1"/>
    <w:rsid w:val="00A80D38"/>
    <w:rsid w:val="00A811F0"/>
    <w:rsid w:val="00A81EFD"/>
    <w:rsid w:val="00A82947"/>
    <w:rsid w:val="00A82F34"/>
    <w:rsid w:val="00A830DA"/>
    <w:rsid w:val="00A8327C"/>
    <w:rsid w:val="00A8372A"/>
    <w:rsid w:val="00A83AB5"/>
    <w:rsid w:val="00A83C4C"/>
    <w:rsid w:val="00A84826"/>
    <w:rsid w:val="00A850CE"/>
    <w:rsid w:val="00A8540F"/>
    <w:rsid w:val="00A85661"/>
    <w:rsid w:val="00A87399"/>
    <w:rsid w:val="00A87C30"/>
    <w:rsid w:val="00A903A4"/>
    <w:rsid w:val="00A92336"/>
    <w:rsid w:val="00A93CA5"/>
    <w:rsid w:val="00A946DB"/>
    <w:rsid w:val="00A961FA"/>
    <w:rsid w:val="00A97241"/>
    <w:rsid w:val="00A97BC0"/>
    <w:rsid w:val="00AA092F"/>
    <w:rsid w:val="00AA22F2"/>
    <w:rsid w:val="00AA38A9"/>
    <w:rsid w:val="00AA3C6A"/>
    <w:rsid w:val="00AA5138"/>
    <w:rsid w:val="00AA61BA"/>
    <w:rsid w:val="00AA782F"/>
    <w:rsid w:val="00AB02E5"/>
    <w:rsid w:val="00AB1528"/>
    <w:rsid w:val="00AB1BD1"/>
    <w:rsid w:val="00AB1D43"/>
    <w:rsid w:val="00AB1EFE"/>
    <w:rsid w:val="00AB33EF"/>
    <w:rsid w:val="00AB3555"/>
    <w:rsid w:val="00AB49DF"/>
    <w:rsid w:val="00AB519B"/>
    <w:rsid w:val="00AB5865"/>
    <w:rsid w:val="00AB5D2D"/>
    <w:rsid w:val="00AB6D5E"/>
    <w:rsid w:val="00AB70D9"/>
    <w:rsid w:val="00AB74F0"/>
    <w:rsid w:val="00AC0256"/>
    <w:rsid w:val="00AC0562"/>
    <w:rsid w:val="00AC0595"/>
    <w:rsid w:val="00AC106F"/>
    <w:rsid w:val="00AC1A76"/>
    <w:rsid w:val="00AC1DFC"/>
    <w:rsid w:val="00AC2341"/>
    <w:rsid w:val="00AC3649"/>
    <w:rsid w:val="00AC4F0A"/>
    <w:rsid w:val="00AC685C"/>
    <w:rsid w:val="00AC6ED9"/>
    <w:rsid w:val="00AD25E6"/>
    <w:rsid w:val="00AD2A5A"/>
    <w:rsid w:val="00AD32FF"/>
    <w:rsid w:val="00AD3E8F"/>
    <w:rsid w:val="00AD4E45"/>
    <w:rsid w:val="00AD50C7"/>
    <w:rsid w:val="00AD5903"/>
    <w:rsid w:val="00AD62B6"/>
    <w:rsid w:val="00AD675B"/>
    <w:rsid w:val="00AD7A14"/>
    <w:rsid w:val="00AE1C37"/>
    <w:rsid w:val="00AE201C"/>
    <w:rsid w:val="00AE28A5"/>
    <w:rsid w:val="00AE654D"/>
    <w:rsid w:val="00AE69F5"/>
    <w:rsid w:val="00AE7280"/>
    <w:rsid w:val="00AF2CC4"/>
    <w:rsid w:val="00AF5DD6"/>
    <w:rsid w:val="00AF754A"/>
    <w:rsid w:val="00AF7C5E"/>
    <w:rsid w:val="00B0191C"/>
    <w:rsid w:val="00B05E39"/>
    <w:rsid w:val="00B10997"/>
    <w:rsid w:val="00B10ACA"/>
    <w:rsid w:val="00B111C1"/>
    <w:rsid w:val="00B118BE"/>
    <w:rsid w:val="00B11DBC"/>
    <w:rsid w:val="00B1444A"/>
    <w:rsid w:val="00B14750"/>
    <w:rsid w:val="00B14866"/>
    <w:rsid w:val="00B14CFE"/>
    <w:rsid w:val="00B155CE"/>
    <w:rsid w:val="00B15D90"/>
    <w:rsid w:val="00B1621E"/>
    <w:rsid w:val="00B162AD"/>
    <w:rsid w:val="00B16BBA"/>
    <w:rsid w:val="00B17416"/>
    <w:rsid w:val="00B177C6"/>
    <w:rsid w:val="00B179DB"/>
    <w:rsid w:val="00B17EB1"/>
    <w:rsid w:val="00B22C27"/>
    <w:rsid w:val="00B25670"/>
    <w:rsid w:val="00B2584F"/>
    <w:rsid w:val="00B25AA5"/>
    <w:rsid w:val="00B25BBE"/>
    <w:rsid w:val="00B30389"/>
    <w:rsid w:val="00B308E8"/>
    <w:rsid w:val="00B317A2"/>
    <w:rsid w:val="00B32004"/>
    <w:rsid w:val="00B324BE"/>
    <w:rsid w:val="00B33307"/>
    <w:rsid w:val="00B33578"/>
    <w:rsid w:val="00B336D9"/>
    <w:rsid w:val="00B339B9"/>
    <w:rsid w:val="00B34202"/>
    <w:rsid w:val="00B34319"/>
    <w:rsid w:val="00B35116"/>
    <w:rsid w:val="00B352BF"/>
    <w:rsid w:val="00B36277"/>
    <w:rsid w:val="00B368AB"/>
    <w:rsid w:val="00B373D2"/>
    <w:rsid w:val="00B37A94"/>
    <w:rsid w:val="00B37CD7"/>
    <w:rsid w:val="00B404EF"/>
    <w:rsid w:val="00B429B6"/>
    <w:rsid w:val="00B449DC"/>
    <w:rsid w:val="00B457D0"/>
    <w:rsid w:val="00B45848"/>
    <w:rsid w:val="00B50880"/>
    <w:rsid w:val="00B50B75"/>
    <w:rsid w:val="00B50E9E"/>
    <w:rsid w:val="00B52CA7"/>
    <w:rsid w:val="00B5770C"/>
    <w:rsid w:val="00B57E1F"/>
    <w:rsid w:val="00B605EF"/>
    <w:rsid w:val="00B61272"/>
    <w:rsid w:val="00B64228"/>
    <w:rsid w:val="00B642F4"/>
    <w:rsid w:val="00B64DDB"/>
    <w:rsid w:val="00B65FC5"/>
    <w:rsid w:val="00B70619"/>
    <w:rsid w:val="00B70AD0"/>
    <w:rsid w:val="00B729DE"/>
    <w:rsid w:val="00B7422D"/>
    <w:rsid w:val="00B74933"/>
    <w:rsid w:val="00B7493D"/>
    <w:rsid w:val="00B74B43"/>
    <w:rsid w:val="00B764FC"/>
    <w:rsid w:val="00B7727A"/>
    <w:rsid w:val="00B77793"/>
    <w:rsid w:val="00B83CD2"/>
    <w:rsid w:val="00B8403F"/>
    <w:rsid w:val="00B84047"/>
    <w:rsid w:val="00B84ECD"/>
    <w:rsid w:val="00B85096"/>
    <w:rsid w:val="00B8552F"/>
    <w:rsid w:val="00B86D7B"/>
    <w:rsid w:val="00B86DB8"/>
    <w:rsid w:val="00B87AEA"/>
    <w:rsid w:val="00B9020E"/>
    <w:rsid w:val="00B92B7B"/>
    <w:rsid w:val="00B93203"/>
    <w:rsid w:val="00B93A86"/>
    <w:rsid w:val="00B966A7"/>
    <w:rsid w:val="00B96E6F"/>
    <w:rsid w:val="00B975D6"/>
    <w:rsid w:val="00B9775F"/>
    <w:rsid w:val="00BA0FF9"/>
    <w:rsid w:val="00BA1F07"/>
    <w:rsid w:val="00BA22B6"/>
    <w:rsid w:val="00BA41DC"/>
    <w:rsid w:val="00BA50A7"/>
    <w:rsid w:val="00BA510C"/>
    <w:rsid w:val="00BA63F7"/>
    <w:rsid w:val="00BA6D78"/>
    <w:rsid w:val="00BB123E"/>
    <w:rsid w:val="00BB1B16"/>
    <w:rsid w:val="00BB30AC"/>
    <w:rsid w:val="00BB3686"/>
    <w:rsid w:val="00BB4FBB"/>
    <w:rsid w:val="00BB567F"/>
    <w:rsid w:val="00BB59EB"/>
    <w:rsid w:val="00BB5C9F"/>
    <w:rsid w:val="00BB5D68"/>
    <w:rsid w:val="00BB6CE2"/>
    <w:rsid w:val="00BB6F1B"/>
    <w:rsid w:val="00BC0A5A"/>
    <w:rsid w:val="00BC125B"/>
    <w:rsid w:val="00BC13C4"/>
    <w:rsid w:val="00BC19CA"/>
    <w:rsid w:val="00BC1DAE"/>
    <w:rsid w:val="00BC3C2B"/>
    <w:rsid w:val="00BD279E"/>
    <w:rsid w:val="00BD3690"/>
    <w:rsid w:val="00BD3A7F"/>
    <w:rsid w:val="00BD6157"/>
    <w:rsid w:val="00BD79E0"/>
    <w:rsid w:val="00BE2DB1"/>
    <w:rsid w:val="00BE34C3"/>
    <w:rsid w:val="00BE3FF2"/>
    <w:rsid w:val="00BE4917"/>
    <w:rsid w:val="00BE4BE4"/>
    <w:rsid w:val="00BE4D8C"/>
    <w:rsid w:val="00BE5232"/>
    <w:rsid w:val="00BE67D5"/>
    <w:rsid w:val="00BF03CC"/>
    <w:rsid w:val="00BF157D"/>
    <w:rsid w:val="00BF21E5"/>
    <w:rsid w:val="00BF4192"/>
    <w:rsid w:val="00BF5B40"/>
    <w:rsid w:val="00BF6988"/>
    <w:rsid w:val="00BF7681"/>
    <w:rsid w:val="00C04027"/>
    <w:rsid w:val="00C045D6"/>
    <w:rsid w:val="00C04D03"/>
    <w:rsid w:val="00C06345"/>
    <w:rsid w:val="00C0654E"/>
    <w:rsid w:val="00C07048"/>
    <w:rsid w:val="00C101BE"/>
    <w:rsid w:val="00C11058"/>
    <w:rsid w:val="00C11690"/>
    <w:rsid w:val="00C11DE9"/>
    <w:rsid w:val="00C1204E"/>
    <w:rsid w:val="00C12BFC"/>
    <w:rsid w:val="00C12F16"/>
    <w:rsid w:val="00C15573"/>
    <w:rsid w:val="00C15E21"/>
    <w:rsid w:val="00C16F1A"/>
    <w:rsid w:val="00C174A9"/>
    <w:rsid w:val="00C17C33"/>
    <w:rsid w:val="00C203DC"/>
    <w:rsid w:val="00C2103D"/>
    <w:rsid w:val="00C21C33"/>
    <w:rsid w:val="00C22A64"/>
    <w:rsid w:val="00C237F1"/>
    <w:rsid w:val="00C2576D"/>
    <w:rsid w:val="00C26C99"/>
    <w:rsid w:val="00C27973"/>
    <w:rsid w:val="00C27BFE"/>
    <w:rsid w:val="00C30602"/>
    <w:rsid w:val="00C30AB3"/>
    <w:rsid w:val="00C311A2"/>
    <w:rsid w:val="00C31797"/>
    <w:rsid w:val="00C32450"/>
    <w:rsid w:val="00C33E37"/>
    <w:rsid w:val="00C34BF5"/>
    <w:rsid w:val="00C377DC"/>
    <w:rsid w:val="00C379AD"/>
    <w:rsid w:val="00C41650"/>
    <w:rsid w:val="00C422E3"/>
    <w:rsid w:val="00C437FB"/>
    <w:rsid w:val="00C45E3A"/>
    <w:rsid w:val="00C461F1"/>
    <w:rsid w:val="00C462FA"/>
    <w:rsid w:val="00C467B4"/>
    <w:rsid w:val="00C46C6C"/>
    <w:rsid w:val="00C5038D"/>
    <w:rsid w:val="00C511CE"/>
    <w:rsid w:val="00C51B68"/>
    <w:rsid w:val="00C51CB2"/>
    <w:rsid w:val="00C52EB0"/>
    <w:rsid w:val="00C53678"/>
    <w:rsid w:val="00C54220"/>
    <w:rsid w:val="00C55197"/>
    <w:rsid w:val="00C558DC"/>
    <w:rsid w:val="00C55B3C"/>
    <w:rsid w:val="00C563D3"/>
    <w:rsid w:val="00C56732"/>
    <w:rsid w:val="00C57975"/>
    <w:rsid w:val="00C57A97"/>
    <w:rsid w:val="00C57AD2"/>
    <w:rsid w:val="00C57C9A"/>
    <w:rsid w:val="00C6055B"/>
    <w:rsid w:val="00C60C3E"/>
    <w:rsid w:val="00C60D40"/>
    <w:rsid w:val="00C60E90"/>
    <w:rsid w:val="00C61E65"/>
    <w:rsid w:val="00C62271"/>
    <w:rsid w:val="00C625C9"/>
    <w:rsid w:val="00C627E6"/>
    <w:rsid w:val="00C6311D"/>
    <w:rsid w:val="00C66738"/>
    <w:rsid w:val="00C66D7D"/>
    <w:rsid w:val="00C72AA8"/>
    <w:rsid w:val="00C747C7"/>
    <w:rsid w:val="00C75943"/>
    <w:rsid w:val="00C77A4E"/>
    <w:rsid w:val="00C8014A"/>
    <w:rsid w:val="00C8037F"/>
    <w:rsid w:val="00C80A34"/>
    <w:rsid w:val="00C80BAB"/>
    <w:rsid w:val="00C80DDA"/>
    <w:rsid w:val="00C80F5C"/>
    <w:rsid w:val="00C815D7"/>
    <w:rsid w:val="00C82B5B"/>
    <w:rsid w:val="00C82FE5"/>
    <w:rsid w:val="00C83321"/>
    <w:rsid w:val="00C85E38"/>
    <w:rsid w:val="00C870DC"/>
    <w:rsid w:val="00C91944"/>
    <w:rsid w:val="00C93B62"/>
    <w:rsid w:val="00C93BDD"/>
    <w:rsid w:val="00C95DB1"/>
    <w:rsid w:val="00C95EE9"/>
    <w:rsid w:val="00C963F2"/>
    <w:rsid w:val="00C96A9B"/>
    <w:rsid w:val="00CA07F2"/>
    <w:rsid w:val="00CA0C7A"/>
    <w:rsid w:val="00CA137A"/>
    <w:rsid w:val="00CA17AB"/>
    <w:rsid w:val="00CA2132"/>
    <w:rsid w:val="00CA2C88"/>
    <w:rsid w:val="00CA2DDE"/>
    <w:rsid w:val="00CA2F29"/>
    <w:rsid w:val="00CA4B4D"/>
    <w:rsid w:val="00CB00DE"/>
    <w:rsid w:val="00CB0118"/>
    <w:rsid w:val="00CB106F"/>
    <w:rsid w:val="00CB1B49"/>
    <w:rsid w:val="00CB20C0"/>
    <w:rsid w:val="00CB3AC8"/>
    <w:rsid w:val="00CB40DD"/>
    <w:rsid w:val="00CB4992"/>
    <w:rsid w:val="00CB4E23"/>
    <w:rsid w:val="00CB5734"/>
    <w:rsid w:val="00CB629C"/>
    <w:rsid w:val="00CB6E06"/>
    <w:rsid w:val="00CB7ED7"/>
    <w:rsid w:val="00CC1622"/>
    <w:rsid w:val="00CC225F"/>
    <w:rsid w:val="00CC37E4"/>
    <w:rsid w:val="00CC3842"/>
    <w:rsid w:val="00CC3880"/>
    <w:rsid w:val="00CC40E7"/>
    <w:rsid w:val="00CC49B0"/>
    <w:rsid w:val="00CC66F1"/>
    <w:rsid w:val="00CC7256"/>
    <w:rsid w:val="00CD03FA"/>
    <w:rsid w:val="00CD05B8"/>
    <w:rsid w:val="00CD1C3C"/>
    <w:rsid w:val="00CD259E"/>
    <w:rsid w:val="00CD56F2"/>
    <w:rsid w:val="00CD5726"/>
    <w:rsid w:val="00CD616E"/>
    <w:rsid w:val="00CD71E4"/>
    <w:rsid w:val="00CE02E1"/>
    <w:rsid w:val="00CE0657"/>
    <w:rsid w:val="00CE134C"/>
    <w:rsid w:val="00CE3785"/>
    <w:rsid w:val="00CE3D7B"/>
    <w:rsid w:val="00CE437C"/>
    <w:rsid w:val="00CE56F0"/>
    <w:rsid w:val="00CE5C48"/>
    <w:rsid w:val="00CE5EBE"/>
    <w:rsid w:val="00CE5F0E"/>
    <w:rsid w:val="00CE6144"/>
    <w:rsid w:val="00CF01CD"/>
    <w:rsid w:val="00CF0DCC"/>
    <w:rsid w:val="00CF1292"/>
    <w:rsid w:val="00CF19D8"/>
    <w:rsid w:val="00CF2109"/>
    <w:rsid w:val="00CF3B7D"/>
    <w:rsid w:val="00CF3E02"/>
    <w:rsid w:val="00CF41D0"/>
    <w:rsid w:val="00CF5DEA"/>
    <w:rsid w:val="00CF6135"/>
    <w:rsid w:val="00CF72F5"/>
    <w:rsid w:val="00CF7F0A"/>
    <w:rsid w:val="00D00157"/>
    <w:rsid w:val="00D01545"/>
    <w:rsid w:val="00D02136"/>
    <w:rsid w:val="00D025AA"/>
    <w:rsid w:val="00D02DAA"/>
    <w:rsid w:val="00D0306D"/>
    <w:rsid w:val="00D03F65"/>
    <w:rsid w:val="00D041F6"/>
    <w:rsid w:val="00D05A63"/>
    <w:rsid w:val="00D05FFD"/>
    <w:rsid w:val="00D11CCB"/>
    <w:rsid w:val="00D11F5F"/>
    <w:rsid w:val="00D12949"/>
    <w:rsid w:val="00D12984"/>
    <w:rsid w:val="00D12C7C"/>
    <w:rsid w:val="00D14B0C"/>
    <w:rsid w:val="00D155AA"/>
    <w:rsid w:val="00D2127F"/>
    <w:rsid w:val="00D21C1F"/>
    <w:rsid w:val="00D24A16"/>
    <w:rsid w:val="00D2718B"/>
    <w:rsid w:val="00D3050F"/>
    <w:rsid w:val="00D306C9"/>
    <w:rsid w:val="00D30A84"/>
    <w:rsid w:val="00D31D26"/>
    <w:rsid w:val="00D32986"/>
    <w:rsid w:val="00D33197"/>
    <w:rsid w:val="00D35082"/>
    <w:rsid w:val="00D3646B"/>
    <w:rsid w:val="00D367B8"/>
    <w:rsid w:val="00D36C6D"/>
    <w:rsid w:val="00D36EB0"/>
    <w:rsid w:val="00D3701B"/>
    <w:rsid w:val="00D37848"/>
    <w:rsid w:val="00D37870"/>
    <w:rsid w:val="00D37C97"/>
    <w:rsid w:val="00D402D4"/>
    <w:rsid w:val="00D40D99"/>
    <w:rsid w:val="00D40FD9"/>
    <w:rsid w:val="00D41370"/>
    <w:rsid w:val="00D42513"/>
    <w:rsid w:val="00D428BE"/>
    <w:rsid w:val="00D42E07"/>
    <w:rsid w:val="00D458AC"/>
    <w:rsid w:val="00D4630E"/>
    <w:rsid w:val="00D47104"/>
    <w:rsid w:val="00D47991"/>
    <w:rsid w:val="00D5150A"/>
    <w:rsid w:val="00D537B2"/>
    <w:rsid w:val="00D545E5"/>
    <w:rsid w:val="00D548C5"/>
    <w:rsid w:val="00D54E11"/>
    <w:rsid w:val="00D54E77"/>
    <w:rsid w:val="00D55175"/>
    <w:rsid w:val="00D55C27"/>
    <w:rsid w:val="00D56B92"/>
    <w:rsid w:val="00D57593"/>
    <w:rsid w:val="00D57AB5"/>
    <w:rsid w:val="00D605B3"/>
    <w:rsid w:val="00D60E78"/>
    <w:rsid w:val="00D6134F"/>
    <w:rsid w:val="00D63801"/>
    <w:rsid w:val="00D63EC2"/>
    <w:rsid w:val="00D641CE"/>
    <w:rsid w:val="00D66175"/>
    <w:rsid w:val="00D66687"/>
    <w:rsid w:val="00D67195"/>
    <w:rsid w:val="00D67C00"/>
    <w:rsid w:val="00D67E31"/>
    <w:rsid w:val="00D709FA"/>
    <w:rsid w:val="00D760BA"/>
    <w:rsid w:val="00D814DE"/>
    <w:rsid w:val="00D82EB8"/>
    <w:rsid w:val="00D8310E"/>
    <w:rsid w:val="00D838B4"/>
    <w:rsid w:val="00D83963"/>
    <w:rsid w:val="00D84BCA"/>
    <w:rsid w:val="00D84E91"/>
    <w:rsid w:val="00D854AA"/>
    <w:rsid w:val="00D86119"/>
    <w:rsid w:val="00D86A65"/>
    <w:rsid w:val="00D8797F"/>
    <w:rsid w:val="00D9246C"/>
    <w:rsid w:val="00D9380A"/>
    <w:rsid w:val="00D93DFF"/>
    <w:rsid w:val="00D93E87"/>
    <w:rsid w:val="00D9529B"/>
    <w:rsid w:val="00D96D5A"/>
    <w:rsid w:val="00D978CF"/>
    <w:rsid w:val="00DA02E1"/>
    <w:rsid w:val="00DA11C9"/>
    <w:rsid w:val="00DA1F7C"/>
    <w:rsid w:val="00DA317B"/>
    <w:rsid w:val="00DA3B53"/>
    <w:rsid w:val="00DA434B"/>
    <w:rsid w:val="00DA4714"/>
    <w:rsid w:val="00DA5743"/>
    <w:rsid w:val="00DA6EB7"/>
    <w:rsid w:val="00DA6EDC"/>
    <w:rsid w:val="00DA6FB9"/>
    <w:rsid w:val="00DA7485"/>
    <w:rsid w:val="00DA763F"/>
    <w:rsid w:val="00DB0C4F"/>
    <w:rsid w:val="00DB1CDB"/>
    <w:rsid w:val="00DB1F68"/>
    <w:rsid w:val="00DB2283"/>
    <w:rsid w:val="00DB24DB"/>
    <w:rsid w:val="00DC147F"/>
    <w:rsid w:val="00DC15D8"/>
    <w:rsid w:val="00DC20BD"/>
    <w:rsid w:val="00DC3E47"/>
    <w:rsid w:val="00DC42C0"/>
    <w:rsid w:val="00DC4C5F"/>
    <w:rsid w:val="00DC60BE"/>
    <w:rsid w:val="00DC64CC"/>
    <w:rsid w:val="00DC658B"/>
    <w:rsid w:val="00DC766D"/>
    <w:rsid w:val="00DD1BA4"/>
    <w:rsid w:val="00DD2128"/>
    <w:rsid w:val="00DD55AF"/>
    <w:rsid w:val="00DD5BE5"/>
    <w:rsid w:val="00DD5F72"/>
    <w:rsid w:val="00DE18AB"/>
    <w:rsid w:val="00DE25F1"/>
    <w:rsid w:val="00DE4635"/>
    <w:rsid w:val="00DE50B4"/>
    <w:rsid w:val="00DE5ED2"/>
    <w:rsid w:val="00DE5F74"/>
    <w:rsid w:val="00DE6E6D"/>
    <w:rsid w:val="00DF047B"/>
    <w:rsid w:val="00DF1AD2"/>
    <w:rsid w:val="00DF34B1"/>
    <w:rsid w:val="00DF5B0A"/>
    <w:rsid w:val="00DF5C52"/>
    <w:rsid w:val="00DF7585"/>
    <w:rsid w:val="00DF7D25"/>
    <w:rsid w:val="00E02FB2"/>
    <w:rsid w:val="00E03057"/>
    <w:rsid w:val="00E04A95"/>
    <w:rsid w:val="00E04B6F"/>
    <w:rsid w:val="00E04CC7"/>
    <w:rsid w:val="00E04DF9"/>
    <w:rsid w:val="00E05383"/>
    <w:rsid w:val="00E05768"/>
    <w:rsid w:val="00E0711D"/>
    <w:rsid w:val="00E106A3"/>
    <w:rsid w:val="00E10801"/>
    <w:rsid w:val="00E121B5"/>
    <w:rsid w:val="00E12717"/>
    <w:rsid w:val="00E12878"/>
    <w:rsid w:val="00E136EC"/>
    <w:rsid w:val="00E1588F"/>
    <w:rsid w:val="00E1634B"/>
    <w:rsid w:val="00E206ED"/>
    <w:rsid w:val="00E20811"/>
    <w:rsid w:val="00E226AC"/>
    <w:rsid w:val="00E233E4"/>
    <w:rsid w:val="00E237DC"/>
    <w:rsid w:val="00E2629A"/>
    <w:rsid w:val="00E26332"/>
    <w:rsid w:val="00E26F14"/>
    <w:rsid w:val="00E30837"/>
    <w:rsid w:val="00E31D77"/>
    <w:rsid w:val="00E3242E"/>
    <w:rsid w:val="00E32763"/>
    <w:rsid w:val="00E33321"/>
    <w:rsid w:val="00E3454C"/>
    <w:rsid w:val="00E35A2A"/>
    <w:rsid w:val="00E35C3B"/>
    <w:rsid w:val="00E35C5E"/>
    <w:rsid w:val="00E36644"/>
    <w:rsid w:val="00E36850"/>
    <w:rsid w:val="00E378FA"/>
    <w:rsid w:val="00E43CD3"/>
    <w:rsid w:val="00E44A19"/>
    <w:rsid w:val="00E4537D"/>
    <w:rsid w:val="00E45A98"/>
    <w:rsid w:val="00E46FC6"/>
    <w:rsid w:val="00E47A52"/>
    <w:rsid w:val="00E5020B"/>
    <w:rsid w:val="00E50DB4"/>
    <w:rsid w:val="00E512C4"/>
    <w:rsid w:val="00E51307"/>
    <w:rsid w:val="00E51848"/>
    <w:rsid w:val="00E51D35"/>
    <w:rsid w:val="00E52B9C"/>
    <w:rsid w:val="00E52DB4"/>
    <w:rsid w:val="00E54DF1"/>
    <w:rsid w:val="00E5577D"/>
    <w:rsid w:val="00E55E7E"/>
    <w:rsid w:val="00E5622A"/>
    <w:rsid w:val="00E569AF"/>
    <w:rsid w:val="00E57475"/>
    <w:rsid w:val="00E606CC"/>
    <w:rsid w:val="00E61536"/>
    <w:rsid w:val="00E63200"/>
    <w:rsid w:val="00E63847"/>
    <w:rsid w:val="00E63A64"/>
    <w:rsid w:val="00E64577"/>
    <w:rsid w:val="00E645ED"/>
    <w:rsid w:val="00E65A63"/>
    <w:rsid w:val="00E67C92"/>
    <w:rsid w:val="00E70FEA"/>
    <w:rsid w:val="00E71E80"/>
    <w:rsid w:val="00E724AF"/>
    <w:rsid w:val="00E73EF7"/>
    <w:rsid w:val="00E750D6"/>
    <w:rsid w:val="00E761D9"/>
    <w:rsid w:val="00E7679B"/>
    <w:rsid w:val="00E76C37"/>
    <w:rsid w:val="00E76F65"/>
    <w:rsid w:val="00E779FB"/>
    <w:rsid w:val="00E826EF"/>
    <w:rsid w:val="00E832ED"/>
    <w:rsid w:val="00E83336"/>
    <w:rsid w:val="00E83E06"/>
    <w:rsid w:val="00E91A2B"/>
    <w:rsid w:val="00E91F60"/>
    <w:rsid w:val="00E92128"/>
    <w:rsid w:val="00E9240D"/>
    <w:rsid w:val="00E930B5"/>
    <w:rsid w:val="00E935AD"/>
    <w:rsid w:val="00E93ECE"/>
    <w:rsid w:val="00E940C2"/>
    <w:rsid w:val="00E9465C"/>
    <w:rsid w:val="00E95115"/>
    <w:rsid w:val="00E9592B"/>
    <w:rsid w:val="00E96407"/>
    <w:rsid w:val="00E9739F"/>
    <w:rsid w:val="00E97995"/>
    <w:rsid w:val="00EA1133"/>
    <w:rsid w:val="00EA13B5"/>
    <w:rsid w:val="00EA221B"/>
    <w:rsid w:val="00EA25C7"/>
    <w:rsid w:val="00EA3072"/>
    <w:rsid w:val="00EA4A2B"/>
    <w:rsid w:val="00EA4B6F"/>
    <w:rsid w:val="00EA5EB2"/>
    <w:rsid w:val="00EB0478"/>
    <w:rsid w:val="00EB0FD8"/>
    <w:rsid w:val="00EB10AE"/>
    <w:rsid w:val="00EB1D98"/>
    <w:rsid w:val="00EB2D12"/>
    <w:rsid w:val="00EB2D4C"/>
    <w:rsid w:val="00EB30B6"/>
    <w:rsid w:val="00EB419E"/>
    <w:rsid w:val="00EB4A0F"/>
    <w:rsid w:val="00EB4CC9"/>
    <w:rsid w:val="00EB50AD"/>
    <w:rsid w:val="00EB6693"/>
    <w:rsid w:val="00EC0E8C"/>
    <w:rsid w:val="00EC1410"/>
    <w:rsid w:val="00EC2E5F"/>
    <w:rsid w:val="00EC3376"/>
    <w:rsid w:val="00EC5289"/>
    <w:rsid w:val="00EC59D3"/>
    <w:rsid w:val="00EC5E9E"/>
    <w:rsid w:val="00EC62D7"/>
    <w:rsid w:val="00ED13C2"/>
    <w:rsid w:val="00ED1897"/>
    <w:rsid w:val="00ED1923"/>
    <w:rsid w:val="00ED2294"/>
    <w:rsid w:val="00ED3583"/>
    <w:rsid w:val="00ED3C57"/>
    <w:rsid w:val="00ED4541"/>
    <w:rsid w:val="00ED4AFC"/>
    <w:rsid w:val="00ED4D36"/>
    <w:rsid w:val="00ED51DC"/>
    <w:rsid w:val="00ED5A0D"/>
    <w:rsid w:val="00ED671E"/>
    <w:rsid w:val="00ED70BE"/>
    <w:rsid w:val="00EE0604"/>
    <w:rsid w:val="00EE183D"/>
    <w:rsid w:val="00EE2A25"/>
    <w:rsid w:val="00EE3473"/>
    <w:rsid w:val="00EE3D84"/>
    <w:rsid w:val="00EE4256"/>
    <w:rsid w:val="00EE4B25"/>
    <w:rsid w:val="00EE6546"/>
    <w:rsid w:val="00EE7ADB"/>
    <w:rsid w:val="00EE7B1D"/>
    <w:rsid w:val="00EE7E01"/>
    <w:rsid w:val="00EF07EE"/>
    <w:rsid w:val="00EF08AB"/>
    <w:rsid w:val="00EF0FC7"/>
    <w:rsid w:val="00EF187A"/>
    <w:rsid w:val="00EF1BEC"/>
    <w:rsid w:val="00EF551B"/>
    <w:rsid w:val="00EF5A2C"/>
    <w:rsid w:val="00EF629B"/>
    <w:rsid w:val="00EF6551"/>
    <w:rsid w:val="00EF7871"/>
    <w:rsid w:val="00F00F56"/>
    <w:rsid w:val="00F02BCE"/>
    <w:rsid w:val="00F0314B"/>
    <w:rsid w:val="00F033F4"/>
    <w:rsid w:val="00F04078"/>
    <w:rsid w:val="00F0409A"/>
    <w:rsid w:val="00F047E2"/>
    <w:rsid w:val="00F05559"/>
    <w:rsid w:val="00F0635F"/>
    <w:rsid w:val="00F1011B"/>
    <w:rsid w:val="00F1277D"/>
    <w:rsid w:val="00F129E0"/>
    <w:rsid w:val="00F12DE2"/>
    <w:rsid w:val="00F16437"/>
    <w:rsid w:val="00F17518"/>
    <w:rsid w:val="00F176FA"/>
    <w:rsid w:val="00F23591"/>
    <w:rsid w:val="00F236CD"/>
    <w:rsid w:val="00F2579D"/>
    <w:rsid w:val="00F257E2"/>
    <w:rsid w:val="00F263FE"/>
    <w:rsid w:val="00F269D2"/>
    <w:rsid w:val="00F26C03"/>
    <w:rsid w:val="00F26E7E"/>
    <w:rsid w:val="00F27364"/>
    <w:rsid w:val="00F307CB"/>
    <w:rsid w:val="00F31510"/>
    <w:rsid w:val="00F31CF2"/>
    <w:rsid w:val="00F340B0"/>
    <w:rsid w:val="00F34E17"/>
    <w:rsid w:val="00F35F53"/>
    <w:rsid w:val="00F36481"/>
    <w:rsid w:val="00F36C53"/>
    <w:rsid w:val="00F36F65"/>
    <w:rsid w:val="00F378FF"/>
    <w:rsid w:val="00F37F3B"/>
    <w:rsid w:val="00F40A81"/>
    <w:rsid w:val="00F40E5A"/>
    <w:rsid w:val="00F41882"/>
    <w:rsid w:val="00F41CA8"/>
    <w:rsid w:val="00F428D3"/>
    <w:rsid w:val="00F441CA"/>
    <w:rsid w:val="00F463BC"/>
    <w:rsid w:val="00F46447"/>
    <w:rsid w:val="00F472B8"/>
    <w:rsid w:val="00F51336"/>
    <w:rsid w:val="00F51434"/>
    <w:rsid w:val="00F548E7"/>
    <w:rsid w:val="00F55AB0"/>
    <w:rsid w:val="00F57038"/>
    <w:rsid w:val="00F578D2"/>
    <w:rsid w:val="00F61402"/>
    <w:rsid w:val="00F61545"/>
    <w:rsid w:val="00F61BDE"/>
    <w:rsid w:val="00F61CDB"/>
    <w:rsid w:val="00F63821"/>
    <w:rsid w:val="00F63E54"/>
    <w:rsid w:val="00F647E9"/>
    <w:rsid w:val="00F64CF9"/>
    <w:rsid w:val="00F65400"/>
    <w:rsid w:val="00F66604"/>
    <w:rsid w:val="00F66764"/>
    <w:rsid w:val="00F66E91"/>
    <w:rsid w:val="00F670EB"/>
    <w:rsid w:val="00F6718D"/>
    <w:rsid w:val="00F67CC5"/>
    <w:rsid w:val="00F7020D"/>
    <w:rsid w:val="00F70CF8"/>
    <w:rsid w:val="00F70D6C"/>
    <w:rsid w:val="00F7348C"/>
    <w:rsid w:val="00F73947"/>
    <w:rsid w:val="00F741F5"/>
    <w:rsid w:val="00F74495"/>
    <w:rsid w:val="00F758E1"/>
    <w:rsid w:val="00F76392"/>
    <w:rsid w:val="00F763BD"/>
    <w:rsid w:val="00F7672C"/>
    <w:rsid w:val="00F77C10"/>
    <w:rsid w:val="00F81585"/>
    <w:rsid w:val="00F8162C"/>
    <w:rsid w:val="00F81DFE"/>
    <w:rsid w:val="00F8294B"/>
    <w:rsid w:val="00F86558"/>
    <w:rsid w:val="00F865E4"/>
    <w:rsid w:val="00F86670"/>
    <w:rsid w:val="00F91F56"/>
    <w:rsid w:val="00F95715"/>
    <w:rsid w:val="00F978F6"/>
    <w:rsid w:val="00F97C16"/>
    <w:rsid w:val="00FA11D9"/>
    <w:rsid w:val="00FA1391"/>
    <w:rsid w:val="00FA21E7"/>
    <w:rsid w:val="00FA3F80"/>
    <w:rsid w:val="00FA3FA8"/>
    <w:rsid w:val="00FA4AB8"/>
    <w:rsid w:val="00FA59E0"/>
    <w:rsid w:val="00FB0530"/>
    <w:rsid w:val="00FB0FD6"/>
    <w:rsid w:val="00FB1960"/>
    <w:rsid w:val="00FB1CB2"/>
    <w:rsid w:val="00FB1E88"/>
    <w:rsid w:val="00FB2AD3"/>
    <w:rsid w:val="00FB3EAB"/>
    <w:rsid w:val="00FB43AB"/>
    <w:rsid w:val="00FB4673"/>
    <w:rsid w:val="00FB5AE2"/>
    <w:rsid w:val="00FB649E"/>
    <w:rsid w:val="00FC02FD"/>
    <w:rsid w:val="00FC0BCD"/>
    <w:rsid w:val="00FC0D65"/>
    <w:rsid w:val="00FC1224"/>
    <w:rsid w:val="00FC19DE"/>
    <w:rsid w:val="00FC3428"/>
    <w:rsid w:val="00FC489D"/>
    <w:rsid w:val="00FC578B"/>
    <w:rsid w:val="00FC5E53"/>
    <w:rsid w:val="00FC7A6D"/>
    <w:rsid w:val="00FD12A3"/>
    <w:rsid w:val="00FD2418"/>
    <w:rsid w:val="00FD3F55"/>
    <w:rsid w:val="00FD422A"/>
    <w:rsid w:val="00FD4E8E"/>
    <w:rsid w:val="00FD61F1"/>
    <w:rsid w:val="00FD7282"/>
    <w:rsid w:val="00FE0C17"/>
    <w:rsid w:val="00FE0E84"/>
    <w:rsid w:val="00FE1CB4"/>
    <w:rsid w:val="00FE2697"/>
    <w:rsid w:val="00FE44B6"/>
    <w:rsid w:val="00FE56ED"/>
    <w:rsid w:val="00FE57B0"/>
    <w:rsid w:val="00FE6700"/>
    <w:rsid w:val="00FE681F"/>
    <w:rsid w:val="00FE7075"/>
    <w:rsid w:val="00FE7F40"/>
    <w:rsid w:val="00FF03CD"/>
    <w:rsid w:val="00FF14D6"/>
    <w:rsid w:val="00FF1FCE"/>
    <w:rsid w:val="00FF256E"/>
    <w:rsid w:val="00FF2A30"/>
    <w:rsid w:val="00FF38B6"/>
    <w:rsid w:val="00FF441F"/>
    <w:rsid w:val="00FF52E7"/>
    <w:rsid w:val="00FF56A2"/>
    <w:rsid w:val="00FF679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FC1BF"/>
  <w15:docId w15:val="{D86EAC40-4CDB-4A3D-8DA5-156EA998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semiHidden/>
    <w:rsid w:val="00E832ED"/>
    <w:pPr>
      <w:tabs>
        <w:tab w:val="left" w:pos="340"/>
      </w:tabs>
      <w:spacing w:after="60"/>
      <w:ind w:left="340" w:hanging="340"/>
      <w:jc w:val="both"/>
    </w:pPr>
    <w:rPr>
      <w:sz w:val="18"/>
      <w:szCs w:val="20"/>
    </w:rPr>
  </w:style>
  <w:style w:type="character" w:styleId="FootnoteReference">
    <w:name w:val="footnote reference"/>
    <w:semiHidden/>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2"/>
      </w:numPr>
      <w:spacing w:after="240"/>
      <w:outlineLvl w:val="3"/>
    </w:pPr>
    <w:rPr>
      <w:b/>
    </w:rPr>
  </w:style>
  <w:style w:type="paragraph" w:customStyle="1" w:styleId="LegalHeading5">
    <w:name w:val="Legal_Heading5"/>
    <w:basedOn w:val="LegalNormal"/>
    <w:next w:val="LegalBodyText5"/>
    <w:semiHidden/>
    <w:rsid w:val="00E832ED"/>
    <w:pPr>
      <w:keepNext/>
      <w:numPr>
        <w:ilvl w:val="4"/>
        <w:numId w:val="2"/>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4"/>
      </w:numPr>
    </w:pPr>
    <w:rPr>
      <w:b/>
      <w:caps/>
      <w:spacing w:val="2"/>
    </w:rPr>
  </w:style>
  <w:style w:type="paragraph" w:customStyle="1" w:styleId="LegalCitation">
    <w:name w:val="Legal_Citation"/>
    <w:basedOn w:val="LegalNormal"/>
    <w:semiHidden/>
    <w:rsid w:val="00E832ED"/>
    <w:pPr>
      <w:numPr>
        <w:numId w:val="3"/>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1"/>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362370246">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62547592">
      <w:bodyDiv w:val="1"/>
      <w:marLeft w:val="0"/>
      <w:marRight w:val="0"/>
      <w:marTop w:val="0"/>
      <w:marBottom w:val="0"/>
      <w:divBdr>
        <w:top w:val="none" w:sz="0" w:space="0" w:color="auto"/>
        <w:left w:val="none" w:sz="0" w:space="0" w:color="auto"/>
        <w:bottom w:val="none" w:sz="0" w:space="0" w:color="auto"/>
        <w:right w:val="none" w:sz="0" w:space="0" w:color="auto"/>
      </w:divBdr>
    </w:div>
    <w:div w:id="1164007436">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82105463">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49097649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1970743801">
      <w:bodyDiv w:val="1"/>
      <w:marLeft w:val="0"/>
      <w:marRight w:val="0"/>
      <w:marTop w:val="0"/>
      <w:marBottom w:val="0"/>
      <w:divBdr>
        <w:top w:val="none" w:sz="0" w:space="0" w:color="auto"/>
        <w:left w:val="none" w:sz="0" w:space="0" w:color="auto"/>
        <w:bottom w:val="none" w:sz="0" w:space="0" w:color="auto"/>
        <w:right w:val="none" w:sz="0" w:space="0" w:color="auto"/>
      </w:divBdr>
    </w:div>
    <w:div w:id="2072262885">
      <w:bodyDiv w:val="1"/>
      <w:marLeft w:val="0"/>
      <w:marRight w:val="0"/>
      <w:marTop w:val="0"/>
      <w:marBottom w:val="0"/>
      <w:divBdr>
        <w:top w:val="none" w:sz="0" w:space="0" w:color="auto"/>
        <w:left w:val="none" w:sz="0" w:space="0" w:color="auto"/>
        <w:bottom w:val="none" w:sz="0" w:space="0" w:color="auto"/>
        <w:right w:val="none" w:sz="0" w:space="0" w:color="auto"/>
      </w:divBdr>
    </w:div>
    <w:div w:id="2119712128">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1F839-0EB3-48C1-8A59-62DA7F4C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2</TotalTime>
  <Pages>16</Pages>
  <Words>4607</Words>
  <Characters>26266</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Swart v RAF - Judgment - 2015.11.24</vt:lpstr>
      <vt:lpstr>The decision of the first respondent dated 22 August 2017 ('the decision'), whic</vt:lpstr>
      <vt:lpstr>‘(1)	That the appeal be upheld.</vt:lpstr>
      <vt:lpstr>That the owner of the Remainder of Erf 297 Saxonwold be directed to submit amend</vt:lpstr>
      <vt:lpstr>The plans envisaged in 2 above shall also show how the 2nd and 3rd storey balcon</vt:lpstr>
      <vt:lpstr>be and is hereby reviewed and set aside in its entirety.</vt:lpstr>
      <vt:lpstr>The appeal by the third, fourth and fifth respondents against the granting of th</vt:lpstr>
      <vt:lpstr>The first and second respondents, jointly and severally, the one paying the othe</vt:lpstr>
      <vt:lpstr>The applicant submits that exceptional circumstances exist which would entitle t</vt:lpstr>
      <vt:lpstr>‘8	Remedies in proceedings for judicial review</vt:lpstr>
      <vt:lpstr>The court or tribunal, in proceedings for judicial review in terms of section 6 </vt:lpstr>
      <vt:lpstr>setting aside the administrative action and-</vt:lpstr>
      <vt:lpstr>(ii)	in exceptional cases-</vt:lpstr>
      <vt:lpstr>(aa)	substituting or varying the administrative action or correcting a defect re</vt:lpstr>
      <vt:lpstr>I find myself in agreement with the submissions on behalf of the applicant that </vt:lpstr>
      <vt:lpstr>What is more is that, as already indicated above, the impugned decision was clea</vt:lpstr>
      <vt:lpstr>I therefore intend granting an order dismissing the appeal which served before t</vt:lpstr>
      <vt:lpstr>The general rule in matters of costs is that the successful party should be give</vt:lpstr>
      <vt:lpstr>I can think of no reason to depart from that general rule and it follows that an</vt:lpstr>
      <vt:lpstr>In the result, I make the following order:</vt:lpstr>
      <vt:lpstr>The decision of the first respondent dated 22 August 2017 ('the decision'), whic</vt:lpstr>
      <vt:lpstr>‘(1)	That the appeal be upheld.</vt:lpstr>
      <vt:lpstr>That the owner of the Remainder of Erf 297 Saxonwold be directed to submit amend</vt:lpstr>
      <vt:lpstr>The plans envisaged in 2 above shall also show how the 2nd and 3rd storey balcon</vt:lpstr>
      <vt:lpstr>be and is hereby reviewed and set aside in its entirety.</vt:lpstr>
      <vt:lpstr>The appeal by the third, fourth and fifth respondents against the granting of th</vt:lpstr>
      <vt:lpstr>The first and second respondents, jointly and severally, the one paying the othe</vt:lpstr>
    </vt:vector>
  </TitlesOfParts>
  <Company>.</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Mariana Anguelov</cp:lastModifiedBy>
  <cp:revision>3</cp:revision>
  <cp:lastPrinted>2020-03-25T08:23:00Z</cp:lastPrinted>
  <dcterms:created xsi:type="dcterms:W3CDTF">2022-12-14T13:20:00Z</dcterms:created>
  <dcterms:modified xsi:type="dcterms:W3CDTF">2022-12-18T05:38:00Z</dcterms:modified>
</cp:coreProperties>
</file>