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D16E3" w14:textId="3BFEF531" w:rsidR="00B16DB4" w:rsidRDefault="00F86C8F" w:rsidP="00C82197">
      <w:pPr>
        <w:pStyle w:val="Title"/>
        <w:rPr>
          <w:sz w:val="24"/>
          <w:szCs w:val="24"/>
        </w:rPr>
      </w:pPr>
      <w:r>
        <w:rPr>
          <w:sz w:val="24"/>
          <w:szCs w:val="24"/>
        </w:rPr>
        <w:t xml:space="preserve"> </w:t>
      </w:r>
      <w:r w:rsidR="00B16DB4">
        <w:rPr>
          <w:noProof/>
          <w:sz w:val="24"/>
          <w:szCs w:val="24"/>
          <w:lang w:eastAsia="en-ZA"/>
        </w:rPr>
        <w:drawing>
          <wp:inline distT="0" distB="0" distL="0" distR="0" wp14:anchorId="7D8A5A3D" wp14:editId="41A361F2">
            <wp:extent cx="1562100" cy="14927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9290" cy="1509221"/>
                    </a:xfrm>
                    <a:prstGeom prst="rect">
                      <a:avLst/>
                    </a:prstGeom>
                    <a:noFill/>
                  </pic:spPr>
                </pic:pic>
              </a:graphicData>
            </a:graphic>
          </wp:inline>
        </w:drawing>
      </w:r>
    </w:p>
    <w:p w14:paraId="5EA3D050" w14:textId="77777777" w:rsidR="00B16DB4" w:rsidRDefault="00B16DB4" w:rsidP="00C82197">
      <w:pPr>
        <w:pStyle w:val="Title"/>
        <w:rPr>
          <w:sz w:val="24"/>
          <w:szCs w:val="24"/>
        </w:rPr>
      </w:pPr>
    </w:p>
    <w:p w14:paraId="4D7B82B3" w14:textId="634BC725" w:rsidR="00C82197" w:rsidRDefault="00C82197" w:rsidP="00C82197">
      <w:pPr>
        <w:pStyle w:val="Title"/>
        <w:rPr>
          <w:sz w:val="24"/>
          <w:szCs w:val="24"/>
        </w:rPr>
      </w:pPr>
      <w:r>
        <w:rPr>
          <w:sz w:val="24"/>
          <w:szCs w:val="24"/>
        </w:rPr>
        <w:t>IN THE HIGH COURT OF SOUTH AFRICA</w:t>
      </w:r>
    </w:p>
    <w:p w14:paraId="1651ED9D" w14:textId="658867F0" w:rsidR="00C82197" w:rsidRPr="003B7BDC" w:rsidRDefault="00C82197" w:rsidP="00C82197">
      <w:pPr>
        <w:pStyle w:val="Title"/>
        <w:rPr>
          <w:sz w:val="24"/>
          <w:szCs w:val="24"/>
        </w:rPr>
      </w:pPr>
      <w:r>
        <w:rPr>
          <w:sz w:val="24"/>
          <w:szCs w:val="24"/>
        </w:rPr>
        <w:t>(</w:t>
      </w:r>
      <w:r w:rsidR="00B16DB4">
        <w:rPr>
          <w:sz w:val="24"/>
          <w:szCs w:val="24"/>
        </w:rPr>
        <w:t xml:space="preserve">GAUTENG </w:t>
      </w:r>
      <w:r w:rsidR="004415B7">
        <w:rPr>
          <w:sz w:val="24"/>
          <w:szCs w:val="24"/>
        </w:rPr>
        <w:t xml:space="preserve">LOCAL </w:t>
      </w:r>
      <w:r w:rsidR="00B16DB4">
        <w:rPr>
          <w:sz w:val="24"/>
          <w:szCs w:val="24"/>
        </w:rPr>
        <w:t xml:space="preserve">DIVISION, </w:t>
      </w:r>
      <w:r w:rsidR="004415B7">
        <w:rPr>
          <w:sz w:val="24"/>
          <w:szCs w:val="24"/>
        </w:rPr>
        <w:t>JOHANNESBURG</w:t>
      </w:r>
      <w:r>
        <w:rPr>
          <w:sz w:val="24"/>
          <w:szCs w:val="24"/>
        </w:rPr>
        <w:t>)</w:t>
      </w:r>
    </w:p>
    <w:p w14:paraId="601558AE" w14:textId="3D083F8C" w:rsidR="006D4C73" w:rsidRDefault="00FA0C61" w:rsidP="00054B4E">
      <w:pPr>
        <w:jc w:val="right"/>
        <w:rPr>
          <w:rFonts w:ascii="Arial" w:hAnsi="Arial"/>
          <w:b/>
        </w:rPr>
      </w:pPr>
      <w:r>
        <w:rPr>
          <w:rFonts w:ascii="Arial" w:hAnsi="Arial"/>
          <w:b/>
          <w:noProof/>
          <w:lang w:val="en-ZA" w:eastAsia="en-ZA"/>
        </w:rPr>
        <mc:AlternateContent>
          <mc:Choice Requires="wps">
            <w:drawing>
              <wp:anchor distT="0" distB="0" distL="114300" distR="114300" simplePos="0" relativeHeight="251658240" behindDoc="0" locked="0" layoutInCell="1" allowOverlap="1" wp14:anchorId="18D2710D" wp14:editId="637963A1">
                <wp:simplePos x="0" y="0"/>
                <wp:positionH relativeFrom="column">
                  <wp:posOffset>-200660</wp:posOffset>
                </wp:positionH>
                <wp:positionV relativeFrom="paragraph">
                  <wp:posOffset>102870</wp:posOffset>
                </wp:positionV>
                <wp:extent cx="3343275" cy="14573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457325"/>
                        </a:xfrm>
                        <a:prstGeom prst="rect">
                          <a:avLst/>
                        </a:prstGeom>
                        <a:solidFill>
                          <a:srgbClr val="FFFFFF"/>
                        </a:solidFill>
                        <a:ln w="9525">
                          <a:solidFill>
                            <a:srgbClr val="000000"/>
                          </a:solidFill>
                          <a:miter lim="800000"/>
                          <a:headEnd/>
                          <a:tailEnd/>
                        </a:ln>
                      </wps:spPr>
                      <wps:txbx>
                        <w:txbxContent>
                          <w:p w14:paraId="56D477FD" w14:textId="087059CB" w:rsidR="006D4C73" w:rsidRDefault="00856530" w:rsidP="00856530">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6D4C73">
                              <w:rPr>
                                <w:rFonts w:ascii="Century Gothic" w:hAnsi="Century Gothic"/>
                                <w:sz w:val="20"/>
                                <w:szCs w:val="20"/>
                              </w:rPr>
                              <w:t xml:space="preserve">REPORTABLE:  </w:t>
                            </w:r>
                            <w:r w:rsidR="0094712D">
                              <w:rPr>
                                <w:rFonts w:ascii="Century Gothic" w:hAnsi="Century Gothic"/>
                                <w:sz w:val="20"/>
                                <w:szCs w:val="20"/>
                              </w:rPr>
                              <w:t>NO</w:t>
                            </w:r>
                          </w:p>
                          <w:p w14:paraId="300C0173" w14:textId="1411C2F1" w:rsidR="006D4C73" w:rsidRDefault="00856530" w:rsidP="00856530">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6D4C73">
                              <w:rPr>
                                <w:rFonts w:ascii="Century Gothic" w:hAnsi="Century Gothic"/>
                                <w:sz w:val="20"/>
                                <w:szCs w:val="20"/>
                              </w:rPr>
                              <w:t xml:space="preserve">OF INTEREST TO OTHER JUDGES: </w:t>
                            </w:r>
                            <w:r w:rsidR="0094712D">
                              <w:rPr>
                                <w:rFonts w:ascii="Century Gothic" w:hAnsi="Century Gothic"/>
                                <w:sz w:val="20"/>
                                <w:szCs w:val="20"/>
                              </w:rPr>
                              <w:t>NO</w:t>
                            </w:r>
                          </w:p>
                          <w:p w14:paraId="57A058C4" w14:textId="1108A795" w:rsidR="006D4C73" w:rsidRDefault="00856530" w:rsidP="00856530">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6D4C73">
                              <w:rPr>
                                <w:rFonts w:ascii="Century Gothic" w:hAnsi="Century Gothic"/>
                                <w:sz w:val="20"/>
                                <w:szCs w:val="20"/>
                              </w:rPr>
                              <w:t xml:space="preserve">REVISED.  </w:t>
                            </w:r>
                          </w:p>
                          <w:p w14:paraId="00DE972E" w14:textId="0EA4209D" w:rsidR="007517F4" w:rsidRDefault="006D4C73" w:rsidP="006D4C73">
                            <w:pPr>
                              <w:rPr>
                                <w:rFonts w:ascii="Century Gothic" w:hAnsi="Century Gothic"/>
                                <w:b/>
                                <w:noProof/>
                                <w:sz w:val="18"/>
                                <w:szCs w:val="18"/>
                              </w:rPr>
                            </w:pPr>
                            <w:r>
                              <w:rPr>
                                <w:rFonts w:ascii="Century Gothic" w:hAnsi="Century Gothic"/>
                                <w:b/>
                                <w:sz w:val="18"/>
                                <w:szCs w:val="18"/>
                              </w:rPr>
                              <w:t xml:space="preserve"> </w:t>
                            </w:r>
                          </w:p>
                          <w:p w14:paraId="146A7CA7" w14:textId="5A1B530C" w:rsidR="0046498E" w:rsidRDefault="006D4C73" w:rsidP="006D4C73">
                            <w:pPr>
                              <w:rPr>
                                <w:rFonts w:ascii="Century Gothic" w:hAnsi="Century Gothic"/>
                                <w:sz w:val="18"/>
                                <w:szCs w:val="18"/>
                              </w:rPr>
                            </w:pPr>
                            <w:r>
                              <w:rPr>
                                <w:rFonts w:ascii="Century Gothic" w:hAnsi="Century Gothic"/>
                                <w:b/>
                                <w:sz w:val="18"/>
                                <w:szCs w:val="18"/>
                              </w:rPr>
                              <w:t xml:space="preserve">   </w:t>
                            </w:r>
                          </w:p>
                          <w:p w14:paraId="543CD2BB" w14:textId="49D1F3AA" w:rsidR="0046498E" w:rsidRDefault="006D4C73" w:rsidP="0046498E">
                            <w:pPr>
                              <w:rPr>
                                <w:rFonts w:ascii="Century Gothic" w:hAnsi="Century Gothic"/>
                                <w:b/>
                                <w:sz w:val="18"/>
                                <w:szCs w:val="18"/>
                              </w:rPr>
                            </w:pPr>
                            <w:r>
                              <w:rPr>
                                <w:rFonts w:ascii="Century Gothic" w:hAnsi="Century Gothic"/>
                                <w:sz w:val="18"/>
                                <w:szCs w:val="18"/>
                              </w:rPr>
                              <w:t>SIGNATURE</w:t>
                            </w:r>
                            <w:r w:rsidR="0046498E">
                              <w:rPr>
                                <w:rFonts w:ascii="Century Gothic" w:hAnsi="Century Gothic"/>
                                <w:sz w:val="18"/>
                                <w:szCs w:val="18"/>
                              </w:rPr>
                              <w:tab/>
                            </w:r>
                            <w:r w:rsidR="0046498E">
                              <w:rPr>
                                <w:rFonts w:ascii="Century Gothic" w:hAnsi="Century Gothic"/>
                                <w:sz w:val="18"/>
                                <w:szCs w:val="18"/>
                              </w:rPr>
                              <w:tab/>
                              <w:t>DATE:</w:t>
                            </w:r>
                            <w:r w:rsidR="00534EEF">
                              <w:rPr>
                                <w:rFonts w:ascii="Century Gothic" w:hAnsi="Century Gothic"/>
                                <w:sz w:val="18"/>
                                <w:szCs w:val="18"/>
                              </w:rPr>
                              <w:t xml:space="preserve"> </w:t>
                            </w:r>
                            <w:r w:rsidR="00A00DAC">
                              <w:rPr>
                                <w:rFonts w:ascii="Century Gothic" w:hAnsi="Century Gothic"/>
                                <w:sz w:val="18"/>
                                <w:szCs w:val="18"/>
                              </w:rPr>
                              <w:t>13 December 2022</w:t>
                            </w:r>
                          </w:p>
                          <w:p w14:paraId="3C6D3563" w14:textId="77777777" w:rsidR="006D4C73" w:rsidRPr="0046498E" w:rsidRDefault="0046498E" w:rsidP="0046498E">
                            <w:pPr>
                              <w:rPr>
                                <w:rFonts w:ascii="Century Gothic" w:hAnsi="Century Gothic"/>
                                <w:b/>
                                <w:sz w:val="18"/>
                                <w:szCs w:val="18"/>
                              </w:rPr>
                            </w:pPr>
                            <w:r>
                              <w:rPr>
                                <w:rFonts w:ascii="Century Gothic" w:hAnsi="Century Gothic"/>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2710D" id="_x0000_t202" coordsize="21600,21600" o:spt="202" path="m,l,21600r21600,l21600,xe">
                <v:stroke joinstyle="miter"/>
                <v:path gradientshapeok="t" o:connecttype="rect"/>
              </v:shapetype>
              <v:shape id="Text Box 4" o:spid="_x0000_s1026" type="#_x0000_t202" style="position:absolute;left:0;text-align:left;margin-left:-15.8pt;margin-top:8.1pt;width:263.25pt;height:11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">
                <v:textbox>
                  <w:txbxContent>
                    <w:p w14:paraId="56D477FD" w14:textId="087059CB" w:rsidR="006D4C73" w:rsidRDefault="00856530" w:rsidP="00856530">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6D4C73">
                        <w:rPr>
                          <w:rFonts w:ascii="Century Gothic" w:hAnsi="Century Gothic"/>
                          <w:sz w:val="20"/>
                          <w:szCs w:val="20"/>
                        </w:rPr>
                        <w:t xml:space="preserve">REPORTABLE:  </w:t>
                      </w:r>
                      <w:r w:rsidR="0094712D">
                        <w:rPr>
                          <w:rFonts w:ascii="Century Gothic" w:hAnsi="Century Gothic"/>
                          <w:sz w:val="20"/>
                          <w:szCs w:val="20"/>
                        </w:rPr>
                        <w:t>NO</w:t>
                      </w:r>
                    </w:p>
                    <w:p w14:paraId="300C0173" w14:textId="1411C2F1" w:rsidR="006D4C73" w:rsidRDefault="00856530" w:rsidP="00856530">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6D4C73">
                        <w:rPr>
                          <w:rFonts w:ascii="Century Gothic" w:hAnsi="Century Gothic"/>
                          <w:sz w:val="20"/>
                          <w:szCs w:val="20"/>
                        </w:rPr>
                        <w:t xml:space="preserve">OF INTEREST TO OTHER JUDGES: </w:t>
                      </w:r>
                      <w:r w:rsidR="0094712D">
                        <w:rPr>
                          <w:rFonts w:ascii="Century Gothic" w:hAnsi="Century Gothic"/>
                          <w:sz w:val="20"/>
                          <w:szCs w:val="20"/>
                        </w:rPr>
                        <w:t>NO</w:t>
                      </w:r>
                    </w:p>
                    <w:p w14:paraId="57A058C4" w14:textId="1108A795" w:rsidR="006D4C73" w:rsidRDefault="00856530" w:rsidP="00856530">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6D4C73">
                        <w:rPr>
                          <w:rFonts w:ascii="Century Gothic" w:hAnsi="Century Gothic"/>
                          <w:sz w:val="20"/>
                          <w:szCs w:val="20"/>
                        </w:rPr>
                        <w:t xml:space="preserve">REVISED.  </w:t>
                      </w:r>
                    </w:p>
                    <w:p w14:paraId="00DE972E" w14:textId="0EA4209D" w:rsidR="007517F4" w:rsidRDefault="006D4C73" w:rsidP="006D4C73">
                      <w:pPr>
                        <w:rPr>
                          <w:rFonts w:ascii="Century Gothic" w:hAnsi="Century Gothic"/>
                          <w:b/>
                          <w:noProof/>
                          <w:sz w:val="18"/>
                          <w:szCs w:val="18"/>
                        </w:rPr>
                      </w:pPr>
                      <w:r>
                        <w:rPr>
                          <w:rFonts w:ascii="Century Gothic" w:hAnsi="Century Gothic"/>
                          <w:b/>
                          <w:sz w:val="18"/>
                          <w:szCs w:val="18"/>
                        </w:rPr>
                        <w:t xml:space="preserve"> </w:t>
                      </w:r>
                    </w:p>
                    <w:p w14:paraId="146A7CA7" w14:textId="5A1B530C" w:rsidR="0046498E" w:rsidRDefault="006D4C73" w:rsidP="006D4C73">
                      <w:pPr>
                        <w:rPr>
                          <w:rFonts w:ascii="Century Gothic" w:hAnsi="Century Gothic"/>
                          <w:sz w:val="18"/>
                          <w:szCs w:val="18"/>
                        </w:rPr>
                      </w:pPr>
                      <w:r>
                        <w:rPr>
                          <w:rFonts w:ascii="Century Gothic" w:hAnsi="Century Gothic"/>
                          <w:b/>
                          <w:sz w:val="18"/>
                          <w:szCs w:val="18"/>
                        </w:rPr>
                        <w:t xml:space="preserve">   </w:t>
                      </w:r>
                    </w:p>
                    <w:p w14:paraId="543CD2BB" w14:textId="49D1F3AA" w:rsidR="0046498E" w:rsidRDefault="006D4C73" w:rsidP="0046498E">
                      <w:pPr>
                        <w:rPr>
                          <w:rFonts w:ascii="Century Gothic" w:hAnsi="Century Gothic"/>
                          <w:b/>
                          <w:sz w:val="18"/>
                          <w:szCs w:val="18"/>
                        </w:rPr>
                      </w:pPr>
                      <w:r>
                        <w:rPr>
                          <w:rFonts w:ascii="Century Gothic" w:hAnsi="Century Gothic"/>
                          <w:sz w:val="18"/>
                          <w:szCs w:val="18"/>
                        </w:rPr>
                        <w:t>SIGNATURE</w:t>
                      </w:r>
                      <w:r w:rsidR="0046498E">
                        <w:rPr>
                          <w:rFonts w:ascii="Century Gothic" w:hAnsi="Century Gothic"/>
                          <w:sz w:val="18"/>
                          <w:szCs w:val="18"/>
                        </w:rPr>
                        <w:tab/>
                      </w:r>
                      <w:r w:rsidR="0046498E">
                        <w:rPr>
                          <w:rFonts w:ascii="Century Gothic" w:hAnsi="Century Gothic"/>
                          <w:sz w:val="18"/>
                          <w:szCs w:val="18"/>
                        </w:rPr>
                        <w:tab/>
                        <w:t>DATE:</w:t>
                      </w:r>
                      <w:r w:rsidR="00534EEF">
                        <w:rPr>
                          <w:rFonts w:ascii="Century Gothic" w:hAnsi="Century Gothic"/>
                          <w:sz w:val="18"/>
                          <w:szCs w:val="18"/>
                        </w:rPr>
                        <w:t xml:space="preserve"> </w:t>
                      </w:r>
                      <w:r w:rsidR="00A00DAC">
                        <w:rPr>
                          <w:rFonts w:ascii="Century Gothic" w:hAnsi="Century Gothic"/>
                          <w:sz w:val="18"/>
                          <w:szCs w:val="18"/>
                        </w:rPr>
                        <w:t>13 December 2022</w:t>
                      </w:r>
                    </w:p>
                    <w:p w14:paraId="3C6D3563" w14:textId="77777777" w:rsidR="006D4C73" w:rsidRPr="0046498E" w:rsidRDefault="0046498E" w:rsidP="0046498E">
                      <w:pPr>
                        <w:rPr>
                          <w:rFonts w:ascii="Century Gothic" w:hAnsi="Century Gothic"/>
                          <w:b/>
                          <w:sz w:val="18"/>
                          <w:szCs w:val="18"/>
                        </w:rPr>
                      </w:pPr>
                      <w:r>
                        <w:rPr>
                          <w:rFonts w:ascii="Century Gothic" w:hAnsi="Century Gothic"/>
                          <w:sz w:val="18"/>
                          <w:szCs w:val="18"/>
                        </w:rPr>
                        <w:tab/>
                      </w:r>
                    </w:p>
                  </w:txbxContent>
                </v:textbox>
              </v:shape>
            </w:pict>
          </mc:Fallback>
        </mc:AlternateContent>
      </w:r>
    </w:p>
    <w:p w14:paraId="2DF7F157" w14:textId="0DA930F9" w:rsidR="006D4C73" w:rsidRDefault="006D4C73" w:rsidP="006D4C73">
      <w:pPr>
        <w:rPr>
          <w:rFonts w:ascii="Arial" w:hAnsi="Arial"/>
          <w:b/>
        </w:rPr>
      </w:pPr>
    </w:p>
    <w:p w14:paraId="1BF26030" w14:textId="77777777" w:rsidR="006D4C73" w:rsidRDefault="006D4C73" w:rsidP="00054B4E">
      <w:pPr>
        <w:jc w:val="right"/>
        <w:rPr>
          <w:rFonts w:ascii="Arial" w:hAnsi="Arial"/>
          <w:b/>
        </w:rPr>
      </w:pPr>
    </w:p>
    <w:p w14:paraId="3C60D326" w14:textId="77777777" w:rsidR="006D4C73" w:rsidRDefault="006D4C73" w:rsidP="00054B4E">
      <w:pPr>
        <w:jc w:val="right"/>
        <w:rPr>
          <w:rFonts w:ascii="Arial" w:hAnsi="Arial"/>
          <w:b/>
        </w:rPr>
      </w:pPr>
    </w:p>
    <w:p w14:paraId="69913E1B" w14:textId="77777777" w:rsidR="006D4C73" w:rsidRDefault="006D4C73" w:rsidP="00054B4E">
      <w:pPr>
        <w:jc w:val="right"/>
        <w:rPr>
          <w:rFonts w:ascii="Arial" w:hAnsi="Arial"/>
          <w:b/>
        </w:rPr>
      </w:pPr>
    </w:p>
    <w:p w14:paraId="040881D5" w14:textId="77777777" w:rsidR="006D4C73" w:rsidRDefault="006D4C73" w:rsidP="00054B4E">
      <w:pPr>
        <w:jc w:val="right"/>
        <w:rPr>
          <w:rFonts w:ascii="Arial" w:hAnsi="Arial"/>
          <w:b/>
        </w:rPr>
      </w:pPr>
    </w:p>
    <w:p w14:paraId="55696AB2" w14:textId="77777777" w:rsidR="006D4C73" w:rsidRDefault="006D4C73" w:rsidP="00054B4E">
      <w:pPr>
        <w:jc w:val="right"/>
        <w:rPr>
          <w:rFonts w:ascii="Arial" w:hAnsi="Arial"/>
          <w:b/>
        </w:rPr>
      </w:pPr>
    </w:p>
    <w:p w14:paraId="482F0FD9" w14:textId="77777777" w:rsidR="006D4C73" w:rsidRDefault="006D4C73" w:rsidP="00054B4E">
      <w:pPr>
        <w:jc w:val="right"/>
        <w:rPr>
          <w:rFonts w:ascii="Arial" w:hAnsi="Arial"/>
          <w:b/>
        </w:rPr>
      </w:pPr>
    </w:p>
    <w:p w14:paraId="507FC1DC" w14:textId="77777777" w:rsidR="006D4C73" w:rsidRDefault="006D4C73" w:rsidP="00054B4E">
      <w:pPr>
        <w:jc w:val="right"/>
        <w:rPr>
          <w:rFonts w:ascii="Arial" w:hAnsi="Arial"/>
          <w:b/>
        </w:rPr>
      </w:pPr>
    </w:p>
    <w:p w14:paraId="5BD2F459" w14:textId="3EF23B54" w:rsidR="00A746DF" w:rsidRPr="00A746DF" w:rsidRDefault="00C82197" w:rsidP="00A746DF">
      <w:pPr>
        <w:pStyle w:val="Heading4"/>
        <w:tabs>
          <w:tab w:val="right" w:pos="8646"/>
        </w:tabs>
        <w:jc w:val="left"/>
        <w:rPr>
          <w:b w:val="0"/>
          <w:sz w:val="24"/>
          <w:szCs w:val="24"/>
        </w:rPr>
      </w:pPr>
      <w:r>
        <w:rPr>
          <w:b w:val="0"/>
        </w:rPr>
        <w:t xml:space="preserve">                                                 </w:t>
      </w:r>
      <w:r>
        <w:rPr>
          <w:b w:val="0"/>
          <w:sz w:val="24"/>
          <w:szCs w:val="24"/>
        </w:rPr>
        <w:t xml:space="preserve">    </w:t>
      </w:r>
    </w:p>
    <w:p w14:paraId="2934C4C1" w14:textId="55DDFF1A" w:rsidR="00D261C3" w:rsidRPr="0094712D" w:rsidRDefault="00FA0C61" w:rsidP="00D261C3">
      <w:pPr>
        <w:keepNext/>
        <w:spacing w:line="360" w:lineRule="auto"/>
        <w:jc w:val="right"/>
        <w:outlineLvl w:val="0"/>
        <w:rPr>
          <w:rFonts w:ascii="Arial" w:hAnsi="Arial" w:cs="Arial"/>
          <w:b/>
          <w:bCs/>
          <w:lang w:val="en-US"/>
        </w:rPr>
      </w:pPr>
      <w:r w:rsidRPr="0094712D">
        <w:rPr>
          <w:rFonts w:ascii="Arial" w:hAnsi="Arial" w:cs="Arial"/>
          <w:lang w:val="en-US"/>
        </w:rPr>
        <w:t>Case No.</w:t>
      </w:r>
      <w:r w:rsidR="00D261C3" w:rsidRPr="0094712D">
        <w:rPr>
          <w:rFonts w:ascii="Arial" w:hAnsi="Arial" w:cs="Arial"/>
          <w:b/>
          <w:bCs/>
          <w:lang w:val="en-US"/>
        </w:rPr>
        <w:t xml:space="preserve"> </w:t>
      </w:r>
      <w:r w:rsidR="00C00F8A">
        <w:rPr>
          <w:rFonts w:ascii="Arial" w:hAnsi="Arial" w:cs="Arial"/>
          <w:lang w:val="en-US"/>
        </w:rPr>
        <w:t>A5066/2021</w:t>
      </w:r>
    </w:p>
    <w:p w14:paraId="686CE2A6" w14:textId="77777777" w:rsidR="00D261C3" w:rsidRPr="00D261C3" w:rsidRDefault="00D261C3" w:rsidP="00D261C3">
      <w:pPr>
        <w:tabs>
          <w:tab w:val="right" w:pos="8646"/>
        </w:tabs>
        <w:rPr>
          <w:rFonts w:ascii="Arial" w:hAnsi="Arial"/>
        </w:rPr>
      </w:pPr>
      <w:r w:rsidRPr="00D261C3">
        <w:rPr>
          <w:rFonts w:ascii="Arial" w:hAnsi="Arial"/>
        </w:rPr>
        <w:t>In the matter between:</w:t>
      </w:r>
    </w:p>
    <w:p w14:paraId="343FDF89" w14:textId="77777777" w:rsidR="00D261C3" w:rsidRPr="00D261C3" w:rsidRDefault="00D261C3" w:rsidP="00D261C3">
      <w:pPr>
        <w:tabs>
          <w:tab w:val="right" w:pos="8646"/>
        </w:tabs>
        <w:rPr>
          <w:rFonts w:ascii="Arial" w:hAnsi="Arial"/>
          <w:b/>
        </w:rPr>
      </w:pPr>
    </w:p>
    <w:p w14:paraId="75FB4E4D" w14:textId="1227E9A6" w:rsidR="00D261C3" w:rsidRDefault="00C00F8A" w:rsidP="00D261C3">
      <w:pPr>
        <w:tabs>
          <w:tab w:val="right" w:pos="8646"/>
        </w:tabs>
        <w:rPr>
          <w:rFonts w:ascii="Arial" w:hAnsi="Arial"/>
        </w:rPr>
      </w:pPr>
      <w:r>
        <w:rPr>
          <w:rFonts w:ascii="Arial" w:hAnsi="Arial"/>
          <w:b/>
        </w:rPr>
        <w:t>RALPH WERNER KOSTER</w:t>
      </w:r>
      <w:r w:rsidR="00D7474F">
        <w:rPr>
          <w:rFonts w:ascii="Arial" w:hAnsi="Arial"/>
        </w:rPr>
        <w:tab/>
      </w:r>
      <w:r>
        <w:rPr>
          <w:rFonts w:ascii="Arial" w:hAnsi="Arial"/>
        </w:rPr>
        <w:t>Appellant</w:t>
      </w:r>
    </w:p>
    <w:p w14:paraId="577115F9" w14:textId="77777777" w:rsidR="00D7474F" w:rsidRPr="00D261C3" w:rsidRDefault="00D7474F" w:rsidP="00D261C3">
      <w:pPr>
        <w:tabs>
          <w:tab w:val="right" w:pos="8646"/>
        </w:tabs>
        <w:rPr>
          <w:rFonts w:ascii="Arial" w:hAnsi="Arial"/>
        </w:rPr>
      </w:pPr>
    </w:p>
    <w:p w14:paraId="44F7E725" w14:textId="77777777" w:rsidR="00D261C3" w:rsidRPr="00D261C3" w:rsidRDefault="00D261C3" w:rsidP="00D261C3">
      <w:pPr>
        <w:tabs>
          <w:tab w:val="right" w:pos="8646"/>
        </w:tabs>
        <w:rPr>
          <w:rFonts w:ascii="Arial" w:hAnsi="Arial"/>
        </w:rPr>
      </w:pPr>
      <w:r w:rsidRPr="00D261C3">
        <w:rPr>
          <w:rFonts w:ascii="Arial" w:hAnsi="Arial"/>
        </w:rPr>
        <w:t>and</w:t>
      </w:r>
    </w:p>
    <w:p w14:paraId="756B43FD" w14:textId="77777777" w:rsidR="00D261C3" w:rsidRPr="00D261C3" w:rsidRDefault="00D261C3" w:rsidP="00D261C3">
      <w:pPr>
        <w:tabs>
          <w:tab w:val="right" w:pos="8646"/>
        </w:tabs>
        <w:rPr>
          <w:rFonts w:ascii="Arial" w:hAnsi="Arial"/>
          <w:b/>
        </w:rPr>
      </w:pPr>
    </w:p>
    <w:p w14:paraId="2F1C410A" w14:textId="2CA5D15A" w:rsidR="00D261C3" w:rsidRDefault="00C00F8A" w:rsidP="00D261C3">
      <w:pPr>
        <w:tabs>
          <w:tab w:val="right" w:pos="8646"/>
        </w:tabs>
        <w:rPr>
          <w:rFonts w:ascii="Arial" w:hAnsi="Arial"/>
          <w:bCs/>
        </w:rPr>
      </w:pPr>
      <w:r>
        <w:rPr>
          <w:rFonts w:ascii="Arial" w:hAnsi="Arial"/>
          <w:b/>
        </w:rPr>
        <w:t>INDUSTRIAL ZONE LIMITED</w:t>
      </w:r>
      <w:r w:rsidR="00D261C3" w:rsidRPr="00D261C3">
        <w:rPr>
          <w:rFonts w:ascii="Arial" w:hAnsi="Arial"/>
          <w:b/>
        </w:rPr>
        <w:tab/>
      </w:r>
      <w:r w:rsidRPr="00C00F8A">
        <w:rPr>
          <w:rFonts w:ascii="Arial" w:hAnsi="Arial"/>
          <w:bCs/>
        </w:rPr>
        <w:t>First</w:t>
      </w:r>
      <w:r>
        <w:rPr>
          <w:rFonts w:ascii="Arial" w:hAnsi="Arial"/>
          <w:b/>
        </w:rPr>
        <w:t xml:space="preserve"> </w:t>
      </w:r>
      <w:r w:rsidR="003E447A">
        <w:rPr>
          <w:rFonts w:ascii="Arial" w:hAnsi="Arial"/>
          <w:bCs/>
        </w:rPr>
        <w:t>Respondent</w:t>
      </w:r>
    </w:p>
    <w:p w14:paraId="705D2EDA" w14:textId="41DB5423" w:rsidR="00C00F8A" w:rsidRDefault="00C00F8A" w:rsidP="00D261C3">
      <w:pPr>
        <w:tabs>
          <w:tab w:val="right" w:pos="8646"/>
        </w:tabs>
        <w:rPr>
          <w:rFonts w:ascii="Arial" w:hAnsi="Arial"/>
          <w:bCs/>
        </w:rPr>
      </w:pPr>
    </w:p>
    <w:p w14:paraId="16378EC5" w14:textId="39CF6E0F" w:rsidR="00C00F8A" w:rsidRDefault="00C00F8A" w:rsidP="00D261C3">
      <w:pPr>
        <w:tabs>
          <w:tab w:val="right" w:pos="8646"/>
        </w:tabs>
        <w:rPr>
          <w:rFonts w:ascii="Arial" w:hAnsi="Arial"/>
          <w:bCs/>
        </w:rPr>
      </w:pPr>
      <w:r w:rsidRPr="00C00F8A">
        <w:rPr>
          <w:rFonts w:ascii="Arial" w:hAnsi="Arial"/>
          <w:b/>
        </w:rPr>
        <w:t>SOUTH AFRICAN NATIONAL PARKS</w:t>
      </w:r>
      <w:r>
        <w:rPr>
          <w:rFonts w:ascii="Arial" w:hAnsi="Arial"/>
          <w:bCs/>
        </w:rPr>
        <w:tab/>
        <w:t>Second Respondent</w:t>
      </w:r>
    </w:p>
    <w:p w14:paraId="65BE08B1" w14:textId="466066EF" w:rsidR="00C00F8A" w:rsidRDefault="00C00F8A" w:rsidP="00D261C3">
      <w:pPr>
        <w:tabs>
          <w:tab w:val="right" w:pos="8646"/>
        </w:tabs>
        <w:rPr>
          <w:rFonts w:ascii="Arial" w:hAnsi="Arial"/>
          <w:bCs/>
        </w:rPr>
      </w:pPr>
    </w:p>
    <w:p w14:paraId="7B59C998" w14:textId="7C63E0F3" w:rsidR="00C00F8A" w:rsidRPr="00C00F8A" w:rsidRDefault="00C00F8A" w:rsidP="00D261C3">
      <w:pPr>
        <w:tabs>
          <w:tab w:val="right" w:pos="8646"/>
        </w:tabs>
        <w:rPr>
          <w:rFonts w:ascii="Arial" w:hAnsi="Arial"/>
          <w:b/>
        </w:rPr>
      </w:pPr>
      <w:r w:rsidRPr="00C00F8A">
        <w:rPr>
          <w:rFonts w:ascii="Arial" w:hAnsi="Arial"/>
          <w:b/>
        </w:rPr>
        <w:t xml:space="preserve">MINISTER OF ENVIRONMENTAL AFFAIRS AND </w:t>
      </w:r>
    </w:p>
    <w:p w14:paraId="1EB9C41D" w14:textId="0B850B86" w:rsidR="00C00F8A" w:rsidRDefault="00C00F8A" w:rsidP="00D261C3">
      <w:pPr>
        <w:tabs>
          <w:tab w:val="right" w:pos="8646"/>
        </w:tabs>
        <w:rPr>
          <w:rFonts w:ascii="Arial" w:hAnsi="Arial"/>
          <w:bCs/>
        </w:rPr>
      </w:pPr>
      <w:r w:rsidRPr="00C00F8A">
        <w:rPr>
          <w:rFonts w:ascii="Arial" w:hAnsi="Arial"/>
          <w:b/>
        </w:rPr>
        <w:t>TOURISM</w:t>
      </w:r>
      <w:r>
        <w:rPr>
          <w:rFonts w:ascii="Arial" w:hAnsi="Arial"/>
          <w:bCs/>
        </w:rPr>
        <w:tab/>
        <w:t>Third Respondent</w:t>
      </w:r>
    </w:p>
    <w:p w14:paraId="0A17D8B1" w14:textId="4FE0BCF1" w:rsidR="00C00F8A" w:rsidRDefault="00C00F8A" w:rsidP="00D261C3">
      <w:pPr>
        <w:tabs>
          <w:tab w:val="right" w:pos="8646"/>
        </w:tabs>
        <w:rPr>
          <w:rFonts w:ascii="Arial" w:hAnsi="Arial"/>
          <w:bCs/>
        </w:rPr>
      </w:pPr>
    </w:p>
    <w:p w14:paraId="7BBD3DB1" w14:textId="36A8C45E" w:rsidR="00C00F8A" w:rsidRDefault="00C00F8A" w:rsidP="00D261C3">
      <w:pPr>
        <w:tabs>
          <w:tab w:val="right" w:pos="8646"/>
        </w:tabs>
        <w:rPr>
          <w:rFonts w:ascii="Arial" w:hAnsi="Arial"/>
          <w:bCs/>
        </w:rPr>
      </w:pPr>
      <w:r w:rsidRPr="00C00F8A">
        <w:rPr>
          <w:rFonts w:ascii="Arial" w:hAnsi="Arial"/>
          <w:b/>
        </w:rPr>
        <w:t>MINISTER OF PUBLIC WORKS</w:t>
      </w:r>
      <w:r>
        <w:rPr>
          <w:rFonts w:ascii="Arial" w:hAnsi="Arial"/>
          <w:bCs/>
        </w:rPr>
        <w:tab/>
        <w:t>Fourth Respondent</w:t>
      </w:r>
    </w:p>
    <w:p w14:paraId="230963A3" w14:textId="2B2751EA" w:rsidR="00046872" w:rsidRDefault="00046872" w:rsidP="00D261C3">
      <w:pPr>
        <w:tabs>
          <w:tab w:val="right" w:pos="8646"/>
        </w:tabs>
        <w:rPr>
          <w:rFonts w:ascii="Arial" w:hAnsi="Arial"/>
          <w:bCs/>
        </w:rPr>
      </w:pPr>
    </w:p>
    <w:p w14:paraId="1E7E5693" w14:textId="1773384F" w:rsidR="00737554" w:rsidRDefault="00737554" w:rsidP="00D261C3">
      <w:pPr>
        <w:tabs>
          <w:tab w:val="right" w:pos="8646"/>
        </w:tabs>
        <w:rPr>
          <w:rFonts w:ascii="Arial" w:hAnsi="Arial"/>
          <w:bCs/>
        </w:rPr>
      </w:pPr>
      <w:r>
        <w:rPr>
          <w:rFonts w:ascii="Arial" w:hAnsi="Arial"/>
          <w:bCs/>
        </w:rPr>
        <w:t>CORAM: MEYER J, FRANCIS J and WILSON J</w:t>
      </w:r>
    </w:p>
    <w:p w14:paraId="0E0DA2FD" w14:textId="77777777" w:rsidR="00544A2E" w:rsidRPr="00D261C3" w:rsidRDefault="00544A2E" w:rsidP="00D261C3">
      <w:pPr>
        <w:pBdr>
          <w:bottom w:val="single" w:sz="12" w:space="1" w:color="auto"/>
        </w:pBdr>
        <w:rPr>
          <w:rFonts w:ascii="Arial" w:hAnsi="Arial"/>
        </w:rPr>
      </w:pPr>
    </w:p>
    <w:p w14:paraId="194B2097" w14:textId="77777777" w:rsidR="00A746DF" w:rsidRDefault="00A746DF" w:rsidP="00A746DF">
      <w:pPr>
        <w:pStyle w:val="Heading5"/>
        <w:rPr>
          <w:sz w:val="16"/>
          <w:szCs w:val="16"/>
        </w:rPr>
      </w:pPr>
    </w:p>
    <w:p w14:paraId="722DED6F" w14:textId="33EAAE6A" w:rsidR="00A746DF" w:rsidRDefault="00D261C3" w:rsidP="00A746DF">
      <w:pPr>
        <w:pStyle w:val="Heading5"/>
        <w:rPr>
          <w:sz w:val="24"/>
          <w:szCs w:val="24"/>
        </w:rPr>
      </w:pPr>
      <w:r>
        <w:rPr>
          <w:sz w:val="24"/>
          <w:szCs w:val="24"/>
        </w:rPr>
        <w:t>JUDGMENT</w:t>
      </w:r>
    </w:p>
    <w:p w14:paraId="66FABE72" w14:textId="77777777" w:rsidR="00A746DF" w:rsidRDefault="00A746DF" w:rsidP="00A746DF">
      <w:pPr>
        <w:pBdr>
          <w:bottom w:val="single" w:sz="12" w:space="1" w:color="auto"/>
        </w:pBdr>
        <w:jc w:val="center"/>
        <w:rPr>
          <w:rFonts w:ascii="Arial" w:hAnsi="Arial"/>
          <w:b/>
          <w:sz w:val="16"/>
          <w:szCs w:val="16"/>
        </w:rPr>
      </w:pPr>
    </w:p>
    <w:p w14:paraId="7BD58062" w14:textId="77777777" w:rsidR="00D261C3" w:rsidRPr="00A00DAC" w:rsidRDefault="00D261C3" w:rsidP="00A746DF">
      <w:pPr>
        <w:spacing w:line="360" w:lineRule="auto"/>
        <w:contextualSpacing/>
        <w:jc w:val="both"/>
        <w:rPr>
          <w:rFonts w:ascii="Arial" w:eastAsia="Calibri" w:hAnsi="Arial" w:cs="Arial"/>
          <w:b/>
          <w:bCs/>
          <w:color w:val="000000" w:themeColor="text1"/>
          <w:u w:val="single"/>
        </w:rPr>
      </w:pPr>
    </w:p>
    <w:p w14:paraId="76BE77F5" w14:textId="4F46648F" w:rsidR="00D6496D" w:rsidRPr="00A00DAC" w:rsidRDefault="00B16DB4" w:rsidP="00A746DF">
      <w:pPr>
        <w:spacing w:line="360" w:lineRule="auto"/>
        <w:contextualSpacing/>
        <w:jc w:val="both"/>
        <w:rPr>
          <w:rFonts w:ascii="Arial" w:eastAsia="Calibri" w:hAnsi="Arial" w:cs="Arial"/>
          <w:b/>
          <w:bCs/>
          <w:color w:val="000000" w:themeColor="text1"/>
        </w:rPr>
      </w:pPr>
      <w:r w:rsidRPr="00A00DAC">
        <w:rPr>
          <w:rFonts w:ascii="Arial" w:eastAsia="Calibri" w:hAnsi="Arial" w:cs="Arial"/>
          <w:b/>
          <w:bCs/>
          <w:color w:val="000000" w:themeColor="text1"/>
          <w:u w:val="single"/>
        </w:rPr>
        <w:t>WILSON J</w:t>
      </w:r>
      <w:r w:rsidR="005B43A5" w:rsidRPr="00A00DAC">
        <w:rPr>
          <w:rFonts w:ascii="Arial" w:eastAsia="Calibri" w:hAnsi="Arial" w:cs="Arial"/>
          <w:b/>
          <w:bCs/>
          <w:color w:val="000000" w:themeColor="text1"/>
          <w:u w:val="single"/>
        </w:rPr>
        <w:t xml:space="preserve"> (MEYER AND FRANCIS JJ concurring)</w:t>
      </w:r>
      <w:r w:rsidR="00B92B28">
        <w:rPr>
          <w:rFonts w:ascii="Arial" w:eastAsia="Calibri" w:hAnsi="Arial" w:cs="Arial"/>
          <w:b/>
          <w:bCs/>
          <w:color w:val="000000" w:themeColor="text1"/>
          <w:u w:val="single"/>
        </w:rPr>
        <w:t>:</w:t>
      </w:r>
    </w:p>
    <w:p w14:paraId="15DC96D1" w14:textId="77777777" w:rsidR="00C82197" w:rsidRDefault="00C82197" w:rsidP="00C82197">
      <w:pPr>
        <w:spacing w:line="360" w:lineRule="auto"/>
        <w:contextualSpacing/>
        <w:rPr>
          <w:rFonts w:ascii="Arial" w:eastAsia="Calibri" w:hAnsi="Arial" w:cs="Arial"/>
        </w:rPr>
      </w:pPr>
    </w:p>
    <w:p w14:paraId="5603417C" w14:textId="4F47D023" w:rsidR="00491A30" w:rsidRDefault="00856530" w:rsidP="00856530">
      <w:pPr>
        <w:pStyle w:val="Paragraph12pt"/>
        <w:tabs>
          <w:tab w:val="left" w:pos="851"/>
        </w:tabs>
        <w:ind w:left="851" w:hanging="851"/>
      </w:pPr>
      <w:r>
        <w:rPr>
          <w:rFonts w:cs="Arial"/>
          <w:color w:val="000000"/>
          <w:szCs w:val="24"/>
        </w:rPr>
        <w:t>1</w:t>
      </w:r>
      <w:r>
        <w:rPr>
          <w:rFonts w:cs="Arial"/>
          <w:color w:val="000000"/>
          <w:szCs w:val="24"/>
        </w:rPr>
        <w:tab/>
      </w:r>
      <w:r w:rsidR="00491A30">
        <w:t>In June 2003, the</w:t>
      </w:r>
      <w:r w:rsidR="00473766">
        <w:t xml:space="preserve"> </w:t>
      </w:r>
      <w:r w:rsidR="00737554">
        <w:t xml:space="preserve">appellant, Mr. </w:t>
      </w:r>
      <w:proofErr w:type="spellStart"/>
      <w:r w:rsidR="00737554">
        <w:t>Koster</w:t>
      </w:r>
      <w:proofErr w:type="spellEnd"/>
      <w:r w:rsidR="00737554">
        <w:t xml:space="preserve">, entered into an agreement with the first respondent, Industrial Zone, for the purchase </w:t>
      </w:r>
      <w:r w:rsidR="006B0E86">
        <w:t xml:space="preserve">and sale </w:t>
      </w:r>
      <w:r w:rsidR="00737554">
        <w:t>of</w:t>
      </w:r>
      <w:r w:rsidR="00AF07D8">
        <w:t xml:space="preserve"> nine farms which </w:t>
      </w:r>
      <w:r w:rsidR="00AF07D8">
        <w:lastRenderedPageBreak/>
        <w:t>together extend</w:t>
      </w:r>
      <w:r w:rsidR="00737554">
        <w:t xml:space="preserve"> over 24 000 hectares of land</w:t>
      </w:r>
      <w:r w:rsidR="00491A30">
        <w:t xml:space="preserve"> in and near Knysna,</w:t>
      </w:r>
      <w:r w:rsidR="00737554">
        <w:t xml:space="preserve"> in what is now the Garden Route National Park. The second respo</w:t>
      </w:r>
      <w:r w:rsidR="00491A30">
        <w:t xml:space="preserve">ndent, SAN Parks, occupies the land as a lessee. </w:t>
      </w:r>
    </w:p>
    <w:p w14:paraId="5936EFDA" w14:textId="2F93AC5A" w:rsidR="00C00F8A" w:rsidRDefault="00856530" w:rsidP="00856530">
      <w:pPr>
        <w:pStyle w:val="Paragraph12pt"/>
        <w:tabs>
          <w:tab w:val="left" w:pos="851"/>
        </w:tabs>
        <w:ind w:left="851" w:hanging="851"/>
      </w:pPr>
      <w:r>
        <w:rPr>
          <w:rFonts w:cs="Arial"/>
          <w:color w:val="000000"/>
          <w:szCs w:val="24"/>
        </w:rPr>
        <w:t>2</w:t>
      </w:r>
      <w:r>
        <w:rPr>
          <w:rFonts w:cs="Arial"/>
          <w:color w:val="000000"/>
          <w:szCs w:val="24"/>
        </w:rPr>
        <w:tab/>
      </w:r>
      <w:r w:rsidR="00491A30">
        <w:t xml:space="preserve">The sale agreement between Mr. </w:t>
      </w:r>
      <w:proofErr w:type="spellStart"/>
      <w:r w:rsidR="00491A30">
        <w:t>Koster</w:t>
      </w:r>
      <w:proofErr w:type="spellEnd"/>
      <w:r w:rsidR="00491A30">
        <w:t xml:space="preserve"> and Industrial Zone contained </w:t>
      </w:r>
      <w:r w:rsidR="001C0CE2">
        <w:t>three</w:t>
      </w:r>
      <w:r w:rsidR="00491A30">
        <w:t xml:space="preserve"> </w:t>
      </w:r>
      <w:r w:rsidR="001C0CE2">
        <w:t>stipulations</w:t>
      </w:r>
      <w:r w:rsidR="00491A30">
        <w:t xml:space="preserve"> that are relevant to this appeal. The first </w:t>
      </w:r>
      <w:r w:rsidR="001C0CE2">
        <w:t>stipulation</w:t>
      </w:r>
      <w:r w:rsidR="00491A30">
        <w:t xml:space="preserve"> was that the agreement would automatically be cancelled </w:t>
      </w:r>
      <w:proofErr w:type="gramStart"/>
      <w:r w:rsidR="00491A30">
        <w:t>in the event that</w:t>
      </w:r>
      <w:proofErr w:type="gramEnd"/>
      <w:r w:rsidR="00491A30">
        <w:t xml:space="preserve"> Industrial Zone received a notice of expropriation or intended expropriation</w:t>
      </w:r>
      <w:r w:rsidR="00AF07D8">
        <w:t xml:space="preserve"> of the farms</w:t>
      </w:r>
      <w:r w:rsidR="00491A30">
        <w:t xml:space="preserve"> at any point before ownership passed to Mr. </w:t>
      </w:r>
      <w:proofErr w:type="spellStart"/>
      <w:r w:rsidR="00491A30">
        <w:t>Koster</w:t>
      </w:r>
      <w:proofErr w:type="spellEnd"/>
      <w:r w:rsidR="00491A30">
        <w:t xml:space="preserve"> by registration. The </w:t>
      </w:r>
      <w:r w:rsidR="006B0E86">
        <w:t>second</w:t>
      </w:r>
      <w:r w:rsidR="00491A30">
        <w:t xml:space="preserve"> </w:t>
      </w:r>
      <w:r w:rsidR="001C0CE2">
        <w:t>stipulation</w:t>
      </w:r>
      <w:r w:rsidR="00491A30">
        <w:t xml:space="preserve"> was that</w:t>
      </w:r>
      <w:r w:rsidR="006B0E86">
        <w:rPr>
          <w:rFonts w:ascii="Times New Roman" w:hAnsi="Times New Roman"/>
          <w:szCs w:val="24"/>
          <w:lang w:val="en-GB" w:eastAsia="en-US"/>
        </w:rPr>
        <w:t xml:space="preserve"> </w:t>
      </w:r>
      <w:r w:rsidR="006B0E86">
        <w:rPr>
          <w:lang w:val="en-GB"/>
        </w:rPr>
        <w:t>th</w:t>
      </w:r>
      <w:r w:rsidR="00903953" w:rsidRPr="00903953">
        <w:rPr>
          <w:lang w:val="en-GB"/>
        </w:rPr>
        <w:t xml:space="preserve">e South African Parks Board (now SAN Parks) had </w:t>
      </w:r>
      <w:r w:rsidR="00903953">
        <w:rPr>
          <w:lang w:val="en-GB"/>
        </w:rPr>
        <w:t>90 days in which to pre-empt the sale by offering to purchase</w:t>
      </w:r>
      <w:r w:rsidR="00AF07D8">
        <w:rPr>
          <w:lang w:val="en-GB"/>
        </w:rPr>
        <w:t xml:space="preserve"> </w:t>
      </w:r>
      <w:r w:rsidR="00904073">
        <w:rPr>
          <w:lang w:val="en-GB"/>
        </w:rPr>
        <w:t>eight</w:t>
      </w:r>
      <w:r w:rsidR="00AF07D8">
        <w:rPr>
          <w:lang w:val="en-GB"/>
        </w:rPr>
        <w:t xml:space="preserve"> of the nine farms</w:t>
      </w:r>
      <w:r w:rsidR="00903953">
        <w:rPr>
          <w:lang w:val="en-GB"/>
        </w:rPr>
        <w:t xml:space="preserve"> itself. If that did not happen,</w:t>
      </w:r>
      <w:r w:rsidR="001C0CE2">
        <w:rPr>
          <w:lang w:val="en-GB"/>
        </w:rPr>
        <w:t xml:space="preserve"> then the third stipulation was that</w:t>
      </w:r>
      <w:r w:rsidR="00491A30">
        <w:t xml:space="preserve"> Mr. </w:t>
      </w:r>
      <w:proofErr w:type="spellStart"/>
      <w:r w:rsidR="00491A30">
        <w:t>Koster</w:t>
      </w:r>
      <w:proofErr w:type="spellEnd"/>
      <w:r w:rsidR="00903953">
        <w:t xml:space="preserve"> then</w:t>
      </w:r>
      <w:r w:rsidR="00491A30">
        <w:t xml:space="preserve"> had </w:t>
      </w:r>
      <w:r w:rsidR="00903953">
        <w:t xml:space="preserve">a further 120 days in which </w:t>
      </w:r>
      <w:r w:rsidR="00491A30">
        <w:t>to raise “</w:t>
      </w:r>
      <w:bookmarkStart w:id="0" w:name="_Hlk120973358"/>
      <w:r w:rsidR="00491A30">
        <w:t>sufficient funds for the development of the property</w:t>
      </w:r>
      <w:bookmarkEnd w:id="0"/>
      <w:r w:rsidR="00903953">
        <w:t xml:space="preserve">”. </w:t>
      </w:r>
      <w:r w:rsidR="00E7203C">
        <w:t xml:space="preserve">I shall refer to this as the “finance condition”. </w:t>
      </w:r>
    </w:p>
    <w:p w14:paraId="26380A12" w14:textId="77591551" w:rsidR="00903953" w:rsidRDefault="00856530" w:rsidP="00856530">
      <w:pPr>
        <w:pStyle w:val="Paragraph12pt"/>
        <w:tabs>
          <w:tab w:val="left" w:pos="851"/>
        </w:tabs>
        <w:ind w:left="851" w:hanging="851"/>
      </w:pPr>
      <w:r>
        <w:rPr>
          <w:rFonts w:cs="Arial"/>
          <w:color w:val="000000"/>
          <w:szCs w:val="24"/>
        </w:rPr>
        <w:t>3</w:t>
      </w:r>
      <w:r>
        <w:rPr>
          <w:rFonts w:cs="Arial"/>
          <w:color w:val="000000"/>
          <w:szCs w:val="24"/>
        </w:rPr>
        <w:tab/>
      </w:r>
      <w:r w:rsidR="00903953">
        <w:t>On 15 December 2003, Industrial Zone receive</w:t>
      </w:r>
      <w:r w:rsidR="006B0E86">
        <w:t>d</w:t>
      </w:r>
      <w:r w:rsidR="00903953">
        <w:t xml:space="preserve"> what it regards as a notice of intended expropriation of the </w:t>
      </w:r>
      <w:r w:rsidR="00904073">
        <w:t>farms</w:t>
      </w:r>
      <w:r w:rsidR="00903953">
        <w:t xml:space="preserve"> from the Acting Director-General of the Department of Environmental</w:t>
      </w:r>
      <w:r w:rsidR="006B0E86">
        <w:t xml:space="preserve"> Affairs</w:t>
      </w:r>
      <w:r w:rsidR="00903953">
        <w:t xml:space="preserve"> and Tourism, which is represented in this appeal by the third respondent, the Minister of Environmental Affairs and Tourism. Industrial Zone took the view that its receipt of this notice automatically cancelled the sale agreement. It told Mr. </w:t>
      </w:r>
      <w:proofErr w:type="spellStart"/>
      <w:r w:rsidR="00903953">
        <w:t>Koster</w:t>
      </w:r>
      <w:proofErr w:type="spellEnd"/>
      <w:r w:rsidR="00903953">
        <w:t xml:space="preserve"> so in a letter dated 17 December 2003.</w:t>
      </w:r>
    </w:p>
    <w:p w14:paraId="7360BBE4" w14:textId="442FC303" w:rsidR="00903953" w:rsidRDefault="00856530" w:rsidP="00856530">
      <w:pPr>
        <w:pStyle w:val="Paragraph12pt"/>
        <w:tabs>
          <w:tab w:val="left" w:pos="851"/>
        </w:tabs>
        <w:ind w:left="851" w:hanging="851"/>
      </w:pPr>
      <w:r>
        <w:rPr>
          <w:rFonts w:cs="Arial"/>
          <w:color w:val="000000"/>
          <w:szCs w:val="24"/>
        </w:rPr>
        <w:t>4</w:t>
      </w:r>
      <w:r>
        <w:rPr>
          <w:rFonts w:cs="Arial"/>
          <w:color w:val="000000"/>
          <w:szCs w:val="24"/>
        </w:rPr>
        <w:tab/>
      </w:r>
      <w:r w:rsidR="00903953">
        <w:t xml:space="preserve">Mr. </w:t>
      </w:r>
      <w:proofErr w:type="spellStart"/>
      <w:r w:rsidR="00903953">
        <w:t>Koster</w:t>
      </w:r>
      <w:proofErr w:type="spellEnd"/>
      <w:r w:rsidR="00903953">
        <w:t xml:space="preserve"> disagreed. He took the view that the notice Industrial Zone received was not a notice of intended expropriation within the meaning of a sale agreement. He demanded specific performance of the sale agreement. Industrial Zone demurred. </w:t>
      </w:r>
    </w:p>
    <w:p w14:paraId="398E8BA6" w14:textId="2B1EDCE4" w:rsidR="00B83CA4" w:rsidRPr="00B83CA4" w:rsidRDefault="00B83CA4" w:rsidP="00B83CA4">
      <w:pPr>
        <w:pStyle w:val="Paragraph12pt"/>
        <w:rPr>
          <w:b/>
          <w:bCs/>
        </w:rPr>
      </w:pPr>
      <w:r w:rsidRPr="00B83CA4">
        <w:rPr>
          <w:b/>
          <w:bCs/>
        </w:rPr>
        <w:lastRenderedPageBreak/>
        <w:t>The action in the trial court</w:t>
      </w:r>
    </w:p>
    <w:p w14:paraId="32373E02" w14:textId="654932D3" w:rsidR="00E7203C" w:rsidRDefault="00856530" w:rsidP="00856530">
      <w:pPr>
        <w:pStyle w:val="Paragraph12pt"/>
        <w:tabs>
          <w:tab w:val="left" w:pos="851"/>
        </w:tabs>
        <w:ind w:left="851" w:hanging="851"/>
      </w:pPr>
      <w:r>
        <w:rPr>
          <w:rFonts w:cs="Arial"/>
          <w:color w:val="000000"/>
          <w:szCs w:val="24"/>
        </w:rPr>
        <w:t>5</w:t>
      </w:r>
      <w:r>
        <w:rPr>
          <w:rFonts w:cs="Arial"/>
          <w:color w:val="000000"/>
          <w:szCs w:val="24"/>
        </w:rPr>
        <w:tab/>
      </w:r>
      <w:r w:rsidR="00903953">
        <w:t xml:space="preserve">Accordingly, on 31 October 2006, Mr. </w:t>
      </w:r>
      <w:proofErr w:type="spellStart"/>
      <w:r w:rsidR="00903953">
        <w:t>Koster</w:t>
      </w:r>
      <w:proofErr w:type="spellEnd"/>
      <w:r w:rsidR="00903953">
        <w:t xml:space="preserve"> instituted an action for specific performance. There were substantial delays in bringing the action to trial, but the matter finally proceeded </w:t>
      </w:r>
      <w:r w:rsidR="00A02B2D">
        <w:t xml:space="preserve">in the trial court on 22 May 2019. The main issue explored in evidence before the trial court was whether the notice Industrial Zone received counted as a “notice of intended expropriation” for the purposes of the sale agreement. </w:t>
      </w:r>
    </w:p>
    <w:p w14:paraId="0678EFF9" w14:textId="2404C012" w:rsidR="00E7203C" w:rsidRDefault="00856530" w:rsidP="00856530">
      <w:pPr>
        <w:pStyle w:val="Paragraph12pt"/>
        <w:tabs>
          <w:tab w:val="left" w:pos="851"/>
        </w:tabs>
        <w:ind w:left="851" w:hanging="851"/>
      </w:pPr>
      <w:r>
        <w:rPr>
          <w:rFonts w:cs="Arial"/>
          <w:color w:val="000000"/>
          <w:szCs w:val="24"/>
        </w:rPr>
        <w:t>6</w:t>
      </w:r>
      <w:r>
        <w:rPr>
          <w:rFonts w:cs="Arial"/>
          <w:color w:val="000000"/>
          <w:szCs w:val="24"/>
        </w:rPr>
        <w:tab/>
      </w:r>
      <w:r w:rsidR="00A02B2D">
        <w:t xml:space="preserve">By the time the parties closed their respective cases, it appears that </w:t>
      </w:r>
      <w:r w:rsidR="008F2EA6">
        <w:t>no</w:t>
      </w:r>
      <w:r w:rsidR="00A02B2D">
        <w:t xml:space="preserve"> attention had been paid </w:t>
      </w:r>
      <w:r w:rsidR="008F2EA6">
        <w:t xml:space="preserve">in evidence </w:t>
      </w:r>
      <w:r w:rsidR="00A02B2D">
        <w:t xml:space="preserve">to </w:t>
      </w:r>
      <w:proofErr w:type="gramStart"/>
      <w:r w:rsidR="00A02B2D">
        <w:t>whether or not</w:t>
      </w:r>
      <w:proofErr w:type="gramEnd"/>
      <w:r w:rsidR="00A02B2D">
        <w:t xml:space="preserve"> the </w:t>
      </w:r>
      <w:r w:rsidR="00E7203C">
        <w:t xml:space="preserve">finance </w:t>
      </w:r>
      <w:r w:rsidR="00A02B2D">
        <w:t xml:space="preserve">condition had been fulfilled. Industrial Zone’s counsel argued that </w:t>
      </w:r>
      <w:r w:rsidR="008F2EA6">
        <w:t xml:space="preserve">fulfilment of </w:t>
      </w:r>
      <w:r w:rsidR="00A02B2D">
        <w:t xml:space="preserve">the </w:t>
      </w:r>
      <w:r w:rsidR="00E7203C">
        <w:t xml:space="preserve">finance </w:t>
      </w:r>
      <w:r w:rsidR="00A02B2D">
        <w:t xml:space="preserve">condition had not been </w:t>
      </w:r>
      <w:r w:rsidR="008F2EA6">
        <w:t>proved</w:t>
      </w:r>
      <w:r w:rsidR="00A02B2D">
        <w:t xml:space="preserve">. This appears to have alerted Mr. </w:t>
      </w:r>
      <w:proofErr w:type="spellStart"/>
      <w:r w:rsidR="00A02B2D">
        <w:t>Koster’s</w:t>
      </w:r>
      <w:proofErr w:type="spellEnd"/>
      <w:r w:rsidR="00A02B2D">
        <w:t xml:space="preserve"> counsel to the issue for the first time</w:t>
      </w:r>
      <w:r w:rsidR="00E7203C">
        <w:t xml:space="preserve">, at which point it was contended that the parties had reached an agreement in earlier litigation that the finance condition had in fact been fulfilled. </w:t>
      </w:r>
      <w:proofErr w:type="gramStart"/>
      <w:r w:rsidR="00E7203C">
        <w:t>In order to</w:t>
      </w:r>
      <w:proofErr w:type="gramEnd"/>
      <w:r w:rsidR="00E7203C">
        <w:t xml:space="preserve"> prove that contention Mr. </w:t>
      </w:r>
      <w:proofErr w:type="spellStart"/>
      <w:r w:rsidR="00E7203C">
        <w:t>Koster’s</w:t>
      </w:r>
      <w:proofErr w:type="spellEnd"/>
      <w:r w:rsidR="00E7203C">
        <w:t xml:space="preserve"> counsel sought to introduce affidavits filed in the earlier litigation. </w:t>
      </w:r>
    </w:p>
    <w:p w14:paraId="4C5D4143" w14:textId="33D8ECE4" w:rsidR="00D0461D" w:rsidRDefault="00856530" w:rsidP="00856530">
      <w:pPr>
        <w:pStyle w:val="Paragraph12pt"/>
        <w:tabs>
          <w:tab w:val="left" w:pos="851"/>
        </w:tabs>
        <w:ind w:left="851" w:hanging="851"/>
      </w:pPr>
      <w:r>
        <w:rPr>
          <w:rFonts w:cs="Arial"/>
          <w:color w:val="000000"/>
          <w:szCs w:val="24"/>
        </w:rPr>
        <w:t>7</w:t>
      </w:r>
      <w:r>
        <w:rPr>
          <w:rFonts w:cs="Arial"/>
          <w:color w:val="000000"/>
          <w:szCs w:val="24"/>
        </w:rPr>
        <w:tab/>
      </w:r>
      <w:r w:rsidR="00E7203C">
        <w:t>Industrial Zone objected to the introduction of that evidence at such a late stage</w:t>
      </w:r>
      <w:r w:rsidR="008F2EA6">
        <w:t xml:space="preserve"> and argued that, in any event, the affidavits did not bear the meaning which Mr. </w:t>
      </w:r>
      <w:proofErr w:type="spellStart"/>
      <w:r w:rsidR="008F2EA6">
        <w:t>Koster’s</w:t>
      </w:r>
      <w:proofErr w:type="spellEnd"/>
      <w:r w:rsidR="008F2EA6">
        <w:t xml:space="preserve"> counsel ascribed to them</w:t>
      </w:r>
      <w:r w:rsidR="00E7203C">
        <w:t>. Sensing that the trial court would disallow the new evidence,</w:t>
      </w:r>
      <w:r w:rsidR="008F2EA6">
        <w:t xml:space="preserve"> or decline to read them as he </w:t>
      </w:r>
      <w:proofErr w:type="gramStart"/>
      <w:r w:rsidR="008F2EA6">
        <w:t>contended</w:t>
      </w:r>
      <w:proofErr w:type="gramEnd"/>
      <w:r w:rsidR="008F2EA6">
        <w:t xml:space="preserve"> they should be read,</w:t>
      </w:r>
      <w:r w:rsidR="00E7203C">
        <w:t xml:space="preserve"> Mr. </w:t>
      </w:r>
      <w:proofErr w:type="spellStart"/>
      <w:r w:rsidR="00E7203C">
        <w:t>Koster’s</w:t>
      </w:r>
      <w:proofErr w:type="spellEnd"/>
      <w:r w:rsidR="00E7203C">
        <w:t xml:space="preserve"> counsel</w:t>
      </w:r>
      <w:r w:rsidR="00904073">
        <w:t xml:space="preserve"> then</w:t>
      </w:r>
      <w:r w:rsidR="00E7203C">
        <w:t xml:space="preserve"> changed tack</w:t>
      </w:r>
      <w:r w:rsidR="008F2EA6">
        <w:t xml:space="preserve">. He </w:t>
      </w:r>
      <w:r w:rsidR="00E7203C">
        <w:t xml:space="preserve">sought leave to amend Mr. </w:t>
      </w:r>
      <w:proofErr w:type="spellStart"/>
      <w:r w:rsidR="00E7203C">
        <w:t>Koster’s</w:t>
      </w:r>
      <w:proofErr w:type="spellEnd"/>
      <w:r w:rsidR="00E7203C">
        <w:t xml:space="preserve"> particulars of claim to introduce a wide variety of new contentions</w:t>
      </w:r>
      <w:r w:rsidR="00D0461D">
        <w:t>, each advanced in the alternative to the other</w:t>
      </w:r>
      <w:r w:rsidR="00E7203C">
        <w:t xml:space="preserve">. </w:t>
      </w:r>
    </w:p>
    <w:p w14:paraId="7E75F3C4" w14:textId="3CB982BA" w:rsidR="00D0461D" w:rsidRDefault="00856530" w:rsidP="00856530">
      <w:pPr>
        <w:pStyle w:val="Paragraph12pt"/>
        <w:tabs>
          <w:tab w:val="left" w:pos="851"/>
        </w:tabs>
        <w:ind w:left="851" w:hanging="851"/>
      </w:pPr>
      <w:r>
        <w:rPr>
          <w:rFonts w:cs="Arial"/>
          <w:color w:val="000000"/>
          <w:szCs w:val="24"/>
        </w:rPr>
        <w:t>8</w:t>
      </w:r>
      <w:r>
        <w:rPr>
          <w:rFonts w:cs="Arial"/>
          <w:color w:val="000000"/>
          <w:szCs w:val="24"/>
        </w:rPr>
        <w:tab/>
      </w:r>
      <w:r w:rsidR="00E7203C">
        <w:t>These</w:t>
      </w:r>
      <w:r w:rsidR="00D0461D">
        <w:t xml:space="preserve"> contentions</w:t>
      </w:r>
      <w:r w:rsidR="00E7203C">
        <w:t xml:space="preserve"> were, first, that the finance condition was void for vagueness; second</w:t>
      </w:r>
      <w:r w:rsidR="00D0461D">
        <w:t>,</w:t>
      </w:r>
      <w:r w:rsidR="00E7203C">
        <w:t xml:space="preserve"> that on a proper interpretation of the sale agreement, the </w:t>
      </w:r>
      <w:r w:rsidR="00E7203C">
        <w:lastRenderedPageBreak/>
        <w:t>finance condition was not really a condition at all; third</w:t>
      </w:r>
      <w:r w:rsidR="00D0461D">
        <w:t>,</w:t>
      </w:r>
      <w:r w:rsidR="00E7203C">
        <w:t xml:space="preserve"> that the finance condition was objectively impossible to fulfil; fourth</w:t>
      </w:r>
      <w:r w:rsidR="00D0461D">
        <w:t>,</w:t>
      </w:r>
      <w:r w:rsidR="00E7203C">
        <w:t xml:space="preserve"> that the finance condition was for the sole benefit of </w:t>
      </w:r>
      <w:r w:rsidR="00D0461D">
        <w:t xml:space="preserve">Mr. </w:t>
      </w:r>
      <w:proofErr w:type="spellStart"/>
      <w:r w:rsidR="00D0461D">
        <w:t>Koster</w:t>
      </w:r>
      <w:proofErr w:type="spellEnd"/>
      <w:r w:rsidR="00D0461D">
        <w:t>, who had waived it; fifth that the parties had agreed not to enforce the finance condition; and sixth, that Industrial Zone had in fact waived the finance condition.</w:t>
      </w:r>
    </w:p>
    <w:p w14:paraId="43FC2642" w14:textId="56274CC8" w:rsidR="00D0461D" w:rsidRDefault="00856530" w:rsidP="00856530">
      <w:pPr>
        <w:pStyle w:val="Paragraph12pt"/>
        <w:tabs>
          <w:tab w:val="left" w:pos="851"/>
        </w:tabs>
        <w:ind w:left="851" w:hanging="851"/>
      </w:pPr>
      <w:r>
        <w:rPr>
          <w:rFonts w:cs="Arial"/>
          <w:color w:val="000000"/>
          <w:szCs w:val="24"/>
        </w:rPr>
        <w:t>9</w:t>
      </w:r>
      <w:r>
        <w:rPr>
          <w:rFonts w:cs="Arial"/>
          <w:color w:val="000000"/>
          <w:szCs w:val="24"/>
        </w:rPr>
        <w:tab/>
      </w:r>
      <w:r w:rsidR="00D0461D">
        <w:t xml:space="preserve">Industrial Zone opposed Mr. </w:t>
      </w:r>
      <w:proofErr w:type="spellStart"/>
      <w:r w:rsidR="00D0461D">
        <w:t>Koster’s</w:t>
      </w:r>
      <w:proofErr w:type="spellEnd"/>
      <w:r w:rsidR="00D0461D">
        <w:t xml:space="preserve"> application for leave to amend his particulars of claim. The trial court, faced with a bewildering array of sometimes mutually destructive contentions, and having been given no explanation, other than counsel’s oversight, for the amendment application being advanced so late in the proceedings, refused leave to amend. The upshot of all of this was that Mr. </w:t>
      </w:r>
      <w:proofErr w:type="spellStart"/>
      <w:r w:rsidR="00D0461D">
        <w:t>Koster’s</w:t>
      </w:r>
      <w:proofErr w:type="spellEnd"/>
      <w:r w:rsidR="00D0461D">
        <w:t xml:space="preserve"> action fell to be dismissed, because there was no genuine dispute that the finance condition had not been fulfilled. That being so, his claim for specific performance had to fail. </w:t>
      </w:r>
    </w:p>
    <w:p w14:paraId="265AA390" w14:textId="7A48CE82" w:rsidR="00D0461D" w:rsidRDefault="00856530" w:rsidP="00856530">
      <w:pPr>
        <w:pStyle w:val="Paragraph12pt"/>
        <w:tabs>
          <w:tab w:val="left" w:pos="851"/>
        </w:tabs>
        <w:ind w:left="851" w:hanging="851"/>
      </w:pPr>
      <w:r>
        <w:rPr>
          <w:rFonts w:cs="Arial"/>
          <w:color w:val="000000"/>
          <w:szCs w:val="24"/>
        </w:rPr>
        <w:t>10</w:t>
      </w:r>
      <w:r>
        <w:rPr>
          <w:rFonts w:cs="Arial"/>
          <w:color w:val="000000"/>
          <w:szCs w:val="24"/>
        </w:rPr>
        <w:tab/>
      </w:r>
      <w:r w:rsidR="00D0461D">
        <w:t xml:space="preserve">The trial court refused Mr. </w:t>
      </w:r>
      <w:proofErr w:type="spellStart"/>
      <w:r w:rsidR="00D0461D">
        <w:t>Koster</w:t>
      </w:r>
      <w:proofErr w:type="spellEnd"/>
      <w:r w:rsidR="00D0461D">
        <w:t xml:space="preserve"> leave to appeal, but the Supreme Court of Appeal reversed that decision, and granted leave to appeal to this court. </w:t>
      </w:r>
    </w:p>
    <w:p w14:paraId="3D4E83BC" w14:textId="2E17463C" w:rsidR="00B83CA4" w:rsidRPr="00B83CA4" w:rsidRDefault="00B83CA4" w:rsidP="00B83CA4">
      <w:pPr>
        <w:pStyle w:val="Paragraph12pt"/>
        <w:rPr>
          <w:b/>
          <w:bCs/>
        </w:rPr>
      </w:pPr>
      <w:r w:rsidRPr="00B83CA4">
        <w:rPr>
          <w:b/>
          <w:bCs/>
        </w:rPr>
        <w:t>The lapsing of the appeal</w:t>
      </w:r>
    </w:p>
    <w:p w14:paraId="6F3A7CF1" w14:textId="2A78E07C" w:rsidR="00B83CA4" w:rsidRDefault="00856530" w:rsidP="00856530">
      <w:pPr>
        <w:pStyle w:val="Paragraph12pt"/>
        <w:tabs>
          <w:tab w:val="left" w:pos="851"/>
        </w:tabs>
        <w:ind w:left="851" w:hanging="851"/>
      </w:pPr>
      <w:r>
        <w:rPr>
          <w:rFonts w:cs="Arial"/>
          <w:color w:val="000000"/>
          <w:szCs w:val="24"/>
        </w:rPr>
        <w:t>11</w:t>
      </w:r>
      <w:r>
        <w:rPr>
          <w:rFonts w:cs="Arial"/>
          <w:color w:val="000000"/>
          <w:szCs w:val="24"/>
        </w:rPr>
        <w:tab/>
      </w:r>
      <w:r w:rsidR="009634BE">
        <w:t xml:space="preserve">The appeal was first enrolled on </w:t>
      </w:r>
      <w:proofErr w:type="gramStart"/>
      <w:r w:rsidR="009634BE">
        <w:t>23 May 2022, but</w:t>
      </w:r>
      <w:proofErr w:type="gramEnd"/>
      <w:r w:rsidR="009634BE">
        <w:t xml:space="preserve"> was struck from the roll because Mr. </w:t>
      </w:r>
      <w:proofErr w:type="spellStart"/>
      <w:r w:rsidR="009634BE" w:rsidRPr="00A00DAC">
        <w:t>Koster</w:t>
      </w:r>
      <w:proofErr w:type="spellEnd"/>
      <w:r w:rsidR="009634BE" w:rsidRPr="00A00DAC">
        <w:t xml:space="preserve"> had failed </w:t>
      </w:r>
      <w:r w:rsidR="007E66CB" w:rsidRPr="00A00DAC">
        <w:t xml:space="preserve">to </w:t>
      </w:r>
      <w:r w:rsidR="009634BE" w:rsidRPr="00A00DAC">
        <w:t>enter</w:t>
      </w:r>
      <w:r w:rsidR="009634BE">
        <w:t xml:space="preserve"> into the “good and sufficient security” required by Rule 49 (13) (a). A security bond was subsequently provided to the Registrar’s satisfaction, but Industrial Zone nonetheless persists in the point that the appeal has lapsed because of Mr. </w:t>
      </w:r>
      <w:proofErr w:type="spellStart"/>
      <w:r w:rsidR="009634BE">
        <w:t>Koster’s</w:t>
      </w:r>
      <w:proofErr w:type="spellEnd"/>
      <w:r w:rsidR="009634BE">
        <w:t xml:space="preserve"> failure to prosecute it timeously. </w:t>
      </w:r>
    </w:p>
    <w:p w14:paraId="02F80582" w14:textId="232DADFF" w:rsidR="00B83CA4" w:rsidRDefault="00856530" w:rsidP="00856530">
      <w:pPr>
        <w:pStyle w:val="Paragraph12pt"/>
        <w:tabs>
          <w:tab w:val="left" w:pos="851"/>
        </w:tabs>
        <w:ind w:left="851" w:hanging="851"/>
      </w:pPr>
      <w:r>
        <w:rPr>
          <w:rFonts w:cs="Arial"/>
          <w:color w:val="000000"/>
          <w:szCs w:val="24"/>
        </w:rPr>
        <w:lastRenderedPageBreak/>
        <w:t>12</w:t>
      </w:r>
      <w:r>
        <w:rPr>
          <w:rFonts w:cs="Arial"/>
          <w:color w:val="000000"/>
          <w:szCs w:val="24"/>
        </w:rPr>
        <w:tab/>
      </w:r>
      <w:r w:rsidR="00B83CA4">
        <w:t>The appeal has indeed lapsed for non-prosecution. But m</w:t>
      </w:r>
      <w:r w:rsidR="009634BE">
        <w:t xml:space="preserve">uch </w:t>
      </w:r>
      <w:r w:rsidR="00B83CA4">
        <w:t>if not all</w:t>
      </w:r>
      <w:r w:rsidR="009634BE">
        <w:t xml:space="preserve"> the delay in prosecuting the appeal </w:t>
      </w:r>
      <w:r w:rsidR="00B83CA4">
        <w:t>is explained</w:t>
      </w:r>
      <w:r w:rsidR="009634BE">
        <w:t xml:space="preserve"> by Mr. </w:t>
      </w:r>
      <w:proofErr w:type="spellStart"/>
      <w:r w:rsidR="009634BE">
        <w:t>Koster’s</w:t>
      </w:r>
      <w:proofErr w:type="spellEnd"/>
      <w:r w:rsidR="009634BE">
        <w:t xml:space="preserve"> death </w:t>
      </w:r>
      <w:r w:rsidR="00B83CA4">
        <w:t xml:space="preserve">on 23 June 2021, and the fact that the executors of his estate were not appointed until 9 November 2021. If that were not enough to condone the delays in providing security and in taking the appropriate steps to prosecute the appeal (it is), then I would nonetheless be inclined to reinstate the appeal on the basis that it stands very good prospects of success, for reasons to which I will now turn. </w:t>
      </w:r>
    </w:p>
    <w:p w14:paraId="2097BD4B" w14:textId="45029E52" w:rsidR="00D0461D" w:rsidRPr="00B83CA4" w:rsidRDefault="00B83CA4" w:rsidP="00B83CA4">
      <w:pPr>
        <w:pStyle w:val="Paragraph12pt"/>
        <w:rPr>
          <w:b/>
          <w:bCs/>
        </w:rPr>
      </w:pPr>
      <w:r w:rsidRPr="00B83CA4">
        <w:rPr>
          <w:b/>
          <w:bCs/>
        </w:rPr>
        <w:t>The merits of the appeal</w:t>
      </w:r>
    </w:p>
    <w:p w14:paraId="62112EA5" w14:textId="0AEC3804" w:rsidR="00477127" w:rsidRDefault="00856530" w:rsidP="00856530">
      <w:pPr>
        <w:pStyle w:val="Paragraph12pt"/>
        <w:tabs>
          <w:tab w:val="left" w:pos="851"/>
        </w:tabs>
        <w:ind w:left="851" w:hanging="851"/>
      </w:pPr>
      <w:r>
        <w:rPr>
          <w:rFonts w:cs="Arial"/>
          <w:color w:val="000000"/>
          <w:szCs w:val="24"/>
        </w:rPr>
        <w:t>13</w:t>
      </w:r>
      <w:r>
        <w:rPr>
          <w:rFonts w:cs="Arial"/>
          <w:color w:val="000000"/>
          <w:szCs w:val="24"/>
        </w:rPr>
        <w:tab/>
      </w:r>
      <w:r w:rsidR="00D0461D">
        <w:t xml:space="preserve">The question before us is whether the trial court ought to have granted Mr. </w:t>
      </w:r>
      <w:proofErr w:type="spellStart"/>
      <w:r w:rsidR="00D0461D">
        <w:t>Koster’s</w:t>
      </w:r>
      <w:proofErr w:type="spellEnd"/>
      <w:r w:rsidR="00D0461D">
        <w:t xml:space="preserve"> application for leave to amend his particulars of claim. </w:t>
      </w:r>
      <w:r w:rsidR="00B83CA4">
        <w:t>The principles applicable to applications for leave to amend are well-known and require little elaboration. The trial court summarised them pithily at paragraph 63 of its judgment.</w:t>
      </w:r>
      <w:r w:rsidR="00BB36D2">
        <w:t xml:space="preserve"> Given that Mr. </w:t>
      </w:r>
      <w:proofErr w:type="spellStart"/>
      <w:r w:rsidR="00BB36D2">
        <w:t>Koster</w:t>
      </w:r>
      <w:proofErr w:type="spellEnd"/>
      <w:r w:rsidR="00BB36D2">
        <w:t xml:space="preserve"> sought his amendment at such a late stage in the proceedings, he was bound to provide a </w:t>
      </w:r>
      <w:r w:rsidR="00477127">
        <w:t>satisfactory</w:t>
      </w:r>
      <w:r w:rsidR="00BB36D2">
        <w:t xml:space="preserve"> explanation for the delay. He was also required to show that the amendment was pursued in good faith, that the respondent</w:t>
      </w:r>
      <w:r w:rsidR="006B0E86">
        <w:t>s</w:t>
      </w:r>
      <w:r w:rsidR="00BB36D2">
        <w:t xml:space="preserve"> w</w:t>
      </w:r>
      <w:r w:rsidR="006B0E86">
        <w:t>ould</w:t>
      </w:r>
      <w:r w:rsidR="00BB36D2">
        <w:t xml:space="preserve"> not suffer prejudice from the granting of leave to amend that c</w:t>
      </w:r>
      <w:r w:rsidR="006B0E86">
        <w:t>ould not</w:t>
      </w:r>
      <w:r w:rsidR="00BB36D2">
        <w:t xml:space="preserve"> be cured by an order for postponement and costs, </w:t>
      </w:r>
      <w:r w:rsidR="00BB36D2" w:rsidRPr="00A00DAC">
        <w:t>that the amendment raise</w:t>
      </w:r>
      <w:r w:rsidR="006B0E86" w:rsidRPr="00A00DAC">
        <w:t>d</w:t>
      </w:r>
      <w:r w:rsidR="00BB36D2" w:rsidRPr="00A00DAC">
        <w:t xml:space="preserve"> </w:t>
      </w:r>
      <w:r w:rsidR="00451274" w:rsidRPr="00A00DAC">
        <w:t>triable</w:t>
      </w:r>
      <w:r w:rsidR="00BB36D2" w:rsidRPr="00A00DAC">
        <w:t xml:space="preserve"> issues, and that the amendment </w:t>
      </w:r>
      <w:r w:rsidR="006B0E86" w:rsidRPr="00A00DAC">
        <w:t>was</w:t>
      </w:r>
      <w:r w:rsidR="00BB36D2" w:rsidRPr="00A00DAC">
        <w:t xml:space="preserve"> not </w:t>
      </w:r>
      <w:proofErr w:type="spellStart"/>
      <w:r w:rsidR="00BB36D2" w:rsidRPr="00A00DAC">
        <w:t>ex</w:t>
      </w:r>
      <w:r w:rsidR="00B05AED" w:rsidRPr="00A00DAC">
        <w:t>ci</w:t>
      </w:r>
      <w:r w:rsidR="00BB36D2" w:rsidRPr="00A00DAC">
        <w:t>piable</w:t>
      </w:r>
      <w:proofErr w:type="spellEnd"/>
      <w:r w:rsidR="00BB36D2" w:rsidRPr="00A00DAC">
        <w:t xml:space="preserve">. </w:t>
      </w:r>
      <w:r w:rsidR="006B0E86" w:rsidRPr="00A00DAC">
        <w:t>In addition</w:t>
      </w:r>
      <w:r w:rsidR="006B0E86">
        <w:t>, a</w:t>
      </w:r>
      <w:r w:rsidR="00BB36D2">
        <w:t xml:space="preserve"> court will be slow to grant leave to amend after evidence has been led and argument </w:t>
      </w:r>
      <w:r w:rsidR="00477127">
        <w:t xml:space="preserve">has been </w:t>
      </w:r>
      <w:r w:rsidR="00BB36D2">
        <w:t>submitted</w:t>
      </w:r>
      <w:r w:rsidR="00477127">
        <w:t>, unless the evidence already led provides sufficient material upon which to decide the issues canvassed in the proposed amendment</w:t>
      </w:r>
      <w:r w:rsidR="006B0E86">
        <w:t xml:space="preserve">. </w:t>
      </w:r>
    </w:p>
    <w:p w14:paraId="2258F416" w14:textId="056B92D2" w:rsidR="00477127" w:rsidRPr="00477127" w:rsidRDefault="00856530" w:rsidP="00856530">
      <w:pPr>
        <w:pStyle w:val="Paragraph12pt"/>
        <w:tabs>
          <w:tab w:val="left" w:pos="851"/>
        </w:tabs>
        <w:ind w:left="851" w:hanging="851"/>
      </w:pPr>
      <w:r w:rsidRPr="00477127">
        <w:rPr>
          <w:rFonts w:cs="Arial"/>
          <w:color w:val="000000"/>
          <w:szCs w:val="24"/>
        </w:rPr>
        <w:t>14</w:t>
      </w:r>
      <w:r w:rsidRPr="00477127">
        <w:rPr>
          <w:rFonts w:cs="Arial"/>
          <w:color w:val="000000"/>
          <w:szCs w:val="24"/>
        </w:rPr>
        <w:tab/>
      </w:r>
      <w:r w:rsidR="00477127">
        <w:t xml:space="preserve">These considerations are not a checklist, but a series of factors to be weighed in coming to a just outcome. As is often pointed out in the context of </w:t>
      </w:r>
      <w:r w:rsidR="00477127">
        <w:lastRenderedPageBreak/>
        <w:t xml:space="preserve">condonation applications, sound prospects of success on the merits can often compensate for poor explanations for delay (see </w:t>
      </w:r>
      <w:proofErr w:type="spellStart"/>
      <w:r w:rsidR="00477127" w:rsidRPr="00477127">
        <w:rPr>
          <w:i/>
          <w:iCs/>
        </w:rPr>
        <w:t>Junkeeparsad</w:t>
      </w:r>
      <w:proofErr w:type="spellEnd"/>
      <w:r w:rsidR="00477127" w:rsidRPr="00477127">
        <w:rPr>
          <w:i/>
          <w:iCs/>
        </w:rPr>
        <w:t xml:space="preserve"> v Solomon</w:t>
      </w:r>
      <w:r w:rsidR="00477127" w:rsidRPr="00477127">
        <w:t xml:space="preserve"> [2021] ZAGPJHC 48 (7 May 2021)</w:t>
      </w:r>
      <w:r w:rsidR="00477127">
        <w:t>, paragraph 7 and the cases cited there).</w:t>
      </w:r>
      <w:r w:rsidR="00FC2AEC">
        <w:t xml:space="preserve"> Equally, i</w:t>
      </w:r>
      <w:r w:rsidR="00B74DF6">
        <w:t>n the context of applications for leave to amend, an amendment m</w:t>
      </w:r>
      <w:r w:rsidR="006B0E86">
        <w:t>a</w:t>
      </w:r>
      <w:r w:rsidR="00B74DF6">
        <w:t xml:space="preserve">y be so </w:t>
      </w:r>
      <w:r w:rsidR="006B0E86">
        <w:t>material</w:t>
      </w:r>
      <w:r w:rsidR="00B74DF6">
        <w:t xml:space="preserve"> to the ventilation of the true issues between the parties that refusing it would effectively abrogate the court’s function to decide those issues fairly on their merits. In such a case, even a very late amendment, with a very poorly explained delay</w:t>
      </w:r>
      <w:r w:rsidR="00FC2AEC">
        <w:t>,</w:t>
      </w:r>
      <w:r w:rsidR="00B74DF6">
        <w:t xml:space="preserve"> </w:t>
      </w:r>
      <w:r w:rsidR="00FC2AEC">
        <w:t>should</w:t>
      </w:r>
      <w:r w:rsidR="00B74DF6">
        <w:t xml:space="preserve"> nonetheless be granted if it is otherwise essential to enable a court </w:t>
      </w:r>
      <w:proofErr w:type="gramStart"/>
      <w:r w:rsidR="00B74DF6">
        <w:t>decide</w:t>
      </w:r>
      <w:proofErr w:type="gramEnd"/>
      <w:r w:rsidR="00B74DF6">
        <w:t xml:space="preserve"> a case properly.  </w:t>
      </w:r>
    </w:p>
    <w:p w14:paraId="4C3B96D4" w14:textId="4BD6AB04" w:rsidR="00903953" w:rsidRDefault="00856530" w:rsidP="00856530">
      <w:pPr>
        <w:pStyle w:val="Paragraph12pt"/>
        <w:tabs>
          <w:tab w:val="left" w:pos="851"/>
        </w:tabs>
        <w:ind w:left="851" w:hanging="851"/>
      </w:pPr>
      <w:r>
        <w:rPr>
          <w:rFonts w:cs="Arial"/>
          <w:color w:val="000000"/>
          <w:szCs w:val="24"/>
        </w:rPr>
        <w:t>15</w:t>
      </w:r>
      <w:r>
        <w:rPr>
          <w:rFonts w:cs="Arial"/>
          <w:color w:val="000000"/>
          <w:szCs w:val="24"/>
        </w:rPr>
        <w:tab/>
      </w:r>
      <w:r w:rsidR="006B0E86">
        <w:t>In this case,</w:t>
      </w:r>
      <w:r w:rsidR="001559B6">
        <w:t xml:space="preserve"> the amendment Mr. </w:t>
      </w:r>
      <w:proofErr w:type="spellStart"/>
      <w:r w:rsidR="001559B6">
        <w:t>Koster</w:t>
      </w:r>
      <w:proofErr w:type="spellEnd"/>
      <w:r w:rsidR="001559B6">
        <w:t xml:space="preserve"> sought was very late, and the explanation for its lateness was very poor. In those circumstances, only a very strong case on the merits of the amendment would have allowed the trial court to grant the application.</w:t>
      </w:r>
      <w:r w:rsidR="00FC2AEC">
        <w:t xml:space="preserve"> In my view, the bulk of the amendment Mr. </w:t>
      </w:r>
      <w:proofErr w:type="spellStart"/>
      <w:r w:rsidR="00FC2AEC">
        <w:t>Koster</w:t>
      </w:r>
      <w:proofErr w:type="spellEnd"/>
      <w:r w:rsidR="00FC2AEC">
        <w:t xml:space="preserve"> sought before the trial court lacked that sort of merit. Mr. van Riet, who appeared for Mr. </w:t>
      </w:r>
      <w:proofErr w:type="spellStart"/>
      <w:r w:rsidR="00FC2AEC">
        <w:t>Koster’s</w:t>
      </w:r>
      <w:proofErr w:type="spellEnd"/>
      <w:r w:rsidR="00FC2AEC">
        <w:t xml:space="preserve"> </w:t>
      </w:r>
      <w:r w:rsidR="00381046">
        <w:t>executors</w:t>
      </w:r>
      <w:r w:rsidR="00FC2AEC">
        <w:t xml:space="preserve"> before us, conceded as much. </w:t>
      </w:r>
      <w:r w:rsidR="006B0E86">
        <w:t>During oral argument, h</w:t>
      </w:r>
      <w:r w:rsidR="00FC2AEC">
        <w:t>e abandoned all but two of the contentions advanced in the</w:t>
      </w:r>
      <w:r w:rsidR="006B0E86">
        <w:t xml:space="preserve"> application for leave to amend pursued before the trial court.</w:t>
      </w:r>
    </w:p>
    <w:p w14:paraId="2D1B0F1B" w14:textId="4947355A" w:rsidR="00FC2AEC" w:rsidRDefault="00856530" w:rsidP="00856530">
      <w:pPr>
        <w:pStyle w:val="Paragraph12pt"/>
        <w:tabs>
          <w:tab w:val="left" w:pos="851"/>
        </w:tabs>
        <w:ind w:left="851" w:hanging="851"/>
      </w:pPr>
      <w:r>
        <w:rPr>
          <w:rFonts w:cs="Arial"/>
          <w:color w:val="000000"/>
          <w:szCs w:val="24"/>
        </w:rPr>
        <w:t>16</w:t>
      </w:r>
      <w:r>
        <w:rPr>
          <w:rFonts w:cs="Arial"/>
          <w:color w:val="000000"/>
          <w:szCs w:val="24"/>
        </w:rPr>
        <w:tab/>
      </w:r>
      <w:r w:rsidR="00FC2AEC">
        <w:t xml:space="preserve">Mr. van Riet nonetheless persisted in seeking leave to amend insofar as would be necessary to contend that the finance condition was void for vagueness or that, in the alternative, the finance condition was solely for the benefit of Mr. </w:t>
      </w:r>
      <w:proofErr w:type="spellStart"/>
      <w:r w:rsidR="00FC2AEC">
        <w:t>Koster</w:t>
      </w:r>
      <w:proofErr w:type="spellEnd"/>
      <w:r w:rsidR="00FC2AEC">
        <w:t xml:space="preserve"> and was waived by him.</w:t>
      </w:r>
    </w:p>
    <w:p w14:paraId="152CBE49" w14:textId="3570F3D6" w:rsidR="00FC2AEC" w:rsidRDefault="00856530" w:rsidP="00856530">
      <w:pPr>
        <w:pStyle w:val="Paragraph12pt"/>
        <w:tabs>
          <w:tab w:val="left" w:pos="851"/>
        </w:tabs>
        <w:ind w:left="851" w:hanging="851"/>
      </w:pPr>
      <w:r>
        <w:rPr>
          <w:rFonts w:cs="Arial"/>
          <w:color w:val="000000"/>
          <w:szCs w:val="24"/>
        </w:rPr>
        <w:t>17</w:t>
      </w:r>
      <w:r>
        <w:rPr>
          <w:rFonts w:cs="Arial"/>
          <w:color w:val="000000"/>
          <w:szCs w:val="24"/>
        </w:rPr>
        <w:tab/>
      </w:r>
      <w:r w:rsidR="00611B2A">
        <w:t xml:space="preserve">I do not think that the waiver point has the </w:t>
      </w:r>
      <w:r w:rsidR="00AF07D8">
        <w:t>clear</w:t>
      </w:r>
      <w:r w:rsidR="00611B2A">
        <w:t xml:space="preserve"> merit necessary to overcome </w:t>
      </w:r>
      <w:r w:rsidR="00962C71">
        <w:t xml:space="preserve">either </w:t>
      </w:r>
      <w:r w:rsidR="00611B2A">
        <w:t xml:space="preserve">the shortcomings of Mr. </w:t>
      </w:r>
      <w:proofErr w:type="spellStart"/>
      <w:r w:rsidR="00611B2A">
        <w:t>Koster’s</w:t>
      </w:r>
      <w:proofErr w:type="spellEnd"/>
      <w:r w:rsidR="00611B2A">
        <w:t xml:space="preserve"> explanation for his delay in raising it, or the </w:t>
      </w:r>
      <w:r w:rsidR="00AF07D8">
        <w:t xml:space="preserve">obvious </w:t>
      </w:r>
      <w:r w:rsidR="00611B2A">
        <w:t>prejudice</w:t>
      </w:r>
      <w:r w:rsidR="00451274">
        <w:t xml:space="preserve"> that</w:t>
      </w:r>
      <w:r w:rsidR="00611B2A">
        <w:t xml:space="preserve"> </w:t>
      </w:r>
      <w:r w:rsidR="007C0887">
        <w:t>allow</w:t>
      </w:r>
      <w:r w:rsidR="00962C71">
        <w:t>ing</w:t>
      </w:r>
      <w:r w:rsidR="007C0887">
        <w:t xml:space="preserve"> it to be pursued </w:t>
      </w:r>
      <w:r w:rsidR="00611B2A">
        <w:t xml:space="preserve">would cause Industrial </w:t>
      </w:r>
      <w:r w:rsidR="00611B2A">
        <w:lastRenderedPageBreak/>
        <w:t xml:space="preserve">Zone. </w:t>
      </w:r>
      <w:r w:rsidR="00FC2AEC">
        <w:t xml:space="preserve">It is not at all clear to me that the finance condition was only for Mr. </w:t>
      </w:r>
      <w:proofErr w:type="spellStart"/>
      <w:r w:rsidR="00FC2AEC">
        <w:t>Koster’s</w:t>
      </w:r>
      <w:proofErr w:type="spellEnd"/>
      <w:r w:rsidR="00FC2AEC">
        <w:t xml:space="preserve"> benefit. It was not argued before us that Mr. </w:t>
      </w:r>
      <w:proofErr w:type="spellStart"/>
      <w:r w:rsidR="00FC2AEC">
        <w:t>Koster</w:t>
      </w:r>
      <w:proofErr w:type="spellEnd"/>
      <w:r w:rsidR="00FC2AEC">
        <w:t xml:space="preserve"> would not have entered into the agreement if he knew that he could not raise the finance necessary to develop the property</w:t>
      </w:r>
      <w:r w:rsidR="00611B2A">
        <w:t>.</w:t>
      </w:r>
      <w:r w:rsidR="00AF07D8">
        <w:t xml:space="preserve"> </w:t>
      </w:r>
      <w:r w:rsidR="00AF07D8" w:rsidRPr="00AF07D8">
        <w:rPr>
          <w:lang w:val="en-GB"/>
        </w:rPr>
        <w:t>The farms were not acquired as bare land in need to development.</w:t>
      </w:r>
      <w:r w:rsidR="00AF07D8">
        <w:rPr>
          <w:lang w:val="en-GB"/>
        </w:rPr>
        <w:t xml:space="preserve"> </w:t>
      </w:r>
      <w:r w:rsidR="00AF07D8">
        <w:t xml:space="preserve">Clause 3 of the sale agreement stipulates that the farms were acquired as a going concern capable of separate operation, and that the assets of the going concern, together with the proceeds of the income earning activity taking place on the farms, would transfer to Mr. </w:t>
      </w:r>
      <w:proofErr w:type="spellStart"/>
      <w:r w:rsidR="00AF07D8">
        <w:t>Koster</w:t>
      </w:r>
      <w:proofErr w:type="spellEnd"/>
      <w:r w:rsidR="00AF07D8">
        <w:t xml:space="preserve"> with registration of the farms in his name. </w:t>
      </w:r>
      <w:r w:rsidR="00611B2A">
        <w:t xml:space="preserve">In any event, the trial court was right to conclude, at paragraphs 90 and 91 of its judgment, that waiver had not been established on the evidence, and that Mr. </w:t>
      </w:r>
      <w:proofErr w:type="spellStart"/>
      <w:r w:rsidR="00611B2A">
        <w:t>Koster</w:t>
      </w:r>
      <w:proofErr w:type="spellEnd"/>
      <w:r w:rsidR="00611B2A">
        <w:t xml:space="preserve"> would have to re-open his case to establish the waiver upon which he sought to rely. That </w:t>
      </w:r>
      <w:proofErr w:type="gramStart"/>
      <w:r w:rsidR="00611B2A">
        <w:t>in itself counts</w:t>
      </w:r>
      <w:proofErr w:type="gramEnd"/>
      <w:r w:rsidR="00611B2A">
        <w:t xml:space="preserve"> strongly against allowing the amendment. </w:t>
      </w:r>
    </w:p>
    <w:p w14:paraId="6F43BD81" w14:textId="51DD64CD" w:rsidR="00381046" w:rsidRPr="00381046" w:rsidRDefault="00856530" w:rsidP="00856530">
      <w:pPr>
        <w:pStyle w:val="Paragraph12pt"/>
        <w:tabs>
          <w:tab w:val="left" w:pos="851"/>
        </w:tabs>
        <w:ind w:left="851" w:hanging="851"/>
      </w:pPr>
      <w:r w:rsidRPr="00381046">
        <w:rPr>
          <w:rFonts w:cs="Arial"/>
          <w:color w:val="000000"/>
          <w:szCs w:val="24"/>
        </w:rPr>
        <w:t>18</w:t>
      </w:r>
      <w:r w:rsidRPr="00381046">
        <w:rPr>
          <w:rFonts w:cs="Arial"/>
          <w:color w:val="000000"/>
          <w:szCs w:val="24"/>
        </w:rPr>
        <w:tab/>
      </w:r>
      <w:r w:rsidR="00611B2A">
        <w:t xml:space="preserve">The vagueness point is, however, on a different footing. There is no gainsaying that the finance condition is vague on its face. The obligation to raise </w:t>
      </w:r>
      <w:r w:rsidR="009F6E29">
        <w:t>“</w:t>
      </w:r>
      <w:r w:rsidR="00611B2A" w:rsidRPr="00611B2A">
        <w:rPr>
          <w:lang w:val="en-GB"/>
        </w:rPr>
        <w:t>sufficient funds for the development of the property</w:t>
      </w:r>
      <w:r w:rsidR="009F6E29">
        <w:rPr>
          <w:lang w:val="en-GB"/>
        </w:rPr>
        <w:t xml:space="preserve">” is not supported in the sale agreement with any stipulation at all </w:t>
      </w:r>
      <w:r w:rsidR="00381046">
        <w:rPr>
          <w:lang w:val="en-GB"/>
        </w:rPr>
        <w:t xml:space="preserve">about the development contemplated, the form in which the funding should come, or how compliance with the obligation is to be demonstrated. These deficits may be cured by the leading of further evidence, but the duty to lead that evidence would fall on the party asserting the finance condition’s enforceability. Without such evidence, Mr. </w:t>
      </w:r>
      <w:proofErr w:type="spellStart"/>
      <w:r w:rsidR="00381046">
        <w:rPr>
          <w:lang w:val="en-GB"/>
        </w:rPr>
        <w:t>Koster’s</w:t>
      </w:r>
      <w:proofErr w:type="spellEnd"/>
      <w:r w:rsidR="00381046">
        <w:rPr>
          <w:lang w:val="en-GB"/>
        </w:rPr>
        <w:t xml:space="preserve"> executors would likely prevail on the point th</w:t>
      </w:r>
      <w:r w:rsidR="007C0887">
        <w:rPr>
          <w:lang w:val="en-GB"/>
        </w:rPr>
        <w:t>at</w:t>
      </w:r>
      <w:r w:rsidR="00381046">
        <w:rPr>
          <w:lang w:val="en-GB"/>
        </w:rPr>
        <w:t xml:space="preserve"> his failure to comply with the finance condition makes no difference to the claim for specific performance. </w:t>
      </w:r>
    </w:p>
    <w:p w14:paraId="5E4D03C6" w14:textId="25AF51AF" w:rsidR="00611B2A" w:rsidRPr="007C0887" w:rsidRDefault="00856530" w:rsidP="00856530">
      <w:pPr>
        <w:pStyle w:val="Paragraph12pt"/>
        <w:tabs>
          <w:tab w:val="left" w:pos="851"/>
        </w:tabs>
        <w:ind w:left="851" w:hanging="851"/>
      </w:pPr>
      <w:r w:rsidRPr="007C0887">
        <w:rPr>
          <w:rFonts w:cs="Arial"/>
          <w:color w:val="000000"/>
          <w:szCs w:val="24"/>
        </w:rPr>
        <w:lastRenderedPageBreak/>
        <w:t>19</w:t>
      </w:r>
      <w:r w:rsidRPr="007C0887">
        <w:rPr>
          <w:rFonts w:cs="Arial"/>
          <w:color w:val="000000"/>
          <w:szCs w:val="24"/>
        </w:rPr>
        <w:tab/>
      </w:r>
      <w:r w:rsidR="00381046">
        <w:rPr>
          <w:lang w:val="en-GB"/>
        </w:rPr>
        <w:t xml:space="preserve">At paragraph 83 of its judgment, the trial court </w:t>
      </w:r>
      <w:r w:rsidR="007C0887">
        <w:rPr>
          <w:lang w:val="en-GB"/>
        </w:rPr>
        <w:t xml:space="preserve">addressed the merits of the vagueness point by observing that “[a] court will always seek to uphold the terms of a contract concluded between the parties”. That much is true, but it does not provide an answer to the central question raised by Mr. </w:t>
      </w:r>
      <w:proofErr w:type="spellStart"/>
      <w:r w:rsidR="007C0887">
        <w:rPr>
          <w:lang w:val="en-GB"/>
        </w:rPr>
        <w:t>Koster’s</w:t>
      </w:r>
      <w:proofErr w:type="spellEnd"/>
      <w:r w:rsidR="007C0887">
        <w:rPr>
          <w:lang w:val="en-GB"/>
        </w:rPr>
        <w:t xml:space="preserve"> amendment. That question is whether the finance condition is objectively capable of enforcement. The trial court’s judgment does not explore this issue. Neither does Industrial Zone’s written argument before us. Mr. </w:t>
      </w:r>
      <w:proofErr w:type="spellStart"/>
      <w:r w:rsidR="007C0887">
        <w:rPr>
          <w:lang w:val="en-GB"/>
        </w:rPr>
        <w:t>Ossin</w:t>
      </w:r>
      <w:proofErr w:type="spellEnd"/>
      <w:r w:rsidR="007C0887">
        <w:rPr>
          <w:lang w:val="en-GB"/>
        </w:rPr>
        <w:t xml:space="preserve">, who appeared for Industrial Zone, did not contend that the finance condition is enforceable on its face. </w:t>
      </w:r>
    </w:p>
    <w:p w14:paraId="0A3DDD34" w14:textId="26C66F7A" w:rsidR="003D7413" w:rsidRPr="003D7413" w:rsidRDefault="00856530" w:rsidP="00856530">
      <w:pPr>
        <w:pStyle w:val="Paragraph12pt"/>
        <w:tabs>
          <w:tab w:val="left" w:pos="851"/>
        </w:tabs>
        <w:ind w:left="851" w:hanging="851"/>
      </w:pPr>
      <w:r w:rsidRPr="003D7413">
        <w:rPr>
          <w:rFonts w:cs="Arial"/>
          <w:color w:val="000000"/>
          <w:szCs w:val="24"/>
        </w:rPr>
        <w:t>20</w:t>
      </w:r>
      <w:r w:rsidRPr="003D7413">
        <w:rPr>
          <w:rFonts w:cs="Arial"/>
          <w:color w:val="000000"/>
          <w:szCs w:val="24"/>
        </w:rPr>
        <w:tab/>
      </w:r>
      <w:r w:rsidR="007C0887">
        <w:rPr>
          <w:lang w:val="en-GB"/>
        </w:rPr>
        <w:t xml:space="preserve">For all these reasons, it is my respectful view that the trial court was mistaken in refusing to allow Mr. </w:t>
      </w:r>
      <w:proofErr w:type="spellStart"/>
      <w:r w:rsidR="007C0887">
        <w:rPr>
          <w:lang w:val="en-GB"/>
        </w:rPr>
        <w:t>Koster’s</w:t>
      </w:r>
      <w:proofErr w:type="spellEnd"/>
      <w:r w:rsidR="007C0887">
        <w:rPr>
          <w:lang w:val="en-GB"/>
        </w:rPr>
        <w:t xml:space="preserve"> application for leave to amend insofar as </w:t>
      </w:r>
      <w:r w:rsidR="003D7413">
        <w:rPr>
          <w:lang w:val="en-GB"/>
        </w:rPr>
        <w:t>is</w:t>
      </w:r>
      <w:r w:rsidR="007C0887">
        <w:rPr>
          <w:lang w:val="en-GB"/>
        </w:rPr>
        <w:t xml:space="preserve"> necessary to allow the vagueness point to be ventilated. </w:t>
      </w:r>
    </w:p>
    <w:p w14:paraId="30CA3BDD" w14:textId="252F6871" w:rsidR="007C0887" w:rsidRPr="003D7413" w:rsidRDefault="00856530" w:rsidP="00856530">
      <w:pPr>
        <w:pStyle w:val="Paragraph12pt"/>
        <w:tabs>
          <w:tab w:val="left" w:pos="851"/>
        </w:tabs>
        <w:ind w:left="851" w:hanging="851"/>
      </w:pPr>
      <w:r w:rsidRPr="003D7413">
        <w:rPr>
          <w:rFonts w:cs="Arial"/>
          <w:color w:val="000000"/>
          <w:szCs w:val="24"/>
        </w:rPr>
        <w:t>21</w:t>
      </w:r>
      <w:r w:rsidRPr="003D7413">
        <w:rPr>
          <w:rFonts w:cs="Arial"/>
          <w:color w:val="000000"/>
          <w:szCs w:val="24"/>
        </w:rPr>
        <w:tab/>
      </w:r>
      <w:r w:rsidR="00451274">
        <w:rPr>
          <w:lang w:val="en-GB"/>
        </w:rPr>
        <w:t xml:space="preserve">Mr. </w:t>
      </w:r>
      <w:proofErr w:type="spellStart"/>
      <w:r w:rsidR="00451274">
        <w:rPr>
          <w:lang w:val="en-GB"/>
        </w:rPr>
        <w:t>Ossin</w:t>
      </w:r>
      <w:proofErr w:type="spellEnd"/>
      <w:r w:rsidR="00451274">
        <w:rPr>
          <w:lang w:val="en-GB"/>
        </w:rPr>
        <w:t xml:space="preserve"> argued that e</w:t>
      </w:r>
      <w:r w:rsidR="003D7413">
        <w:rPr>
          <w:lang w:val="en-GB"/>
        </w:rPr>
        <w:t xml:space="preserve">ven if we were to reach that conclusion, we would not be entitled to interfere with the discretion the trial court exercised when it refused Mr. </w:t>
      </w:r>
      <w:proofErr w:type="spellStart"/>
      <w:r w:rsidR="003D7413">
        <w:rPr>
          <w:lang w:val="en-GB"/>
        </w:rPr>
        <w:t>Koster</w:t>
      </w:r>
      <w:proofErr w:type="spellEnd"/>
      <w:r w:rsidR="003D7413">
        <w:rPr>
          <w:lang w:val="en-GB"/>
        </w:rPr>
        <w:t xml:space="preserve"> leave to amend. I do not think that is correct. In my view, the trial court’s failure to address the merits of the vagueness point head-on vitiates the exercise of its discretion. Because it did not explore the issue of whether the finance </w:t>
      </w:r>
      <w:r w:rsidR="00962C71">
        <w:rPr>
          <w:lang w:val="en-GB"/>
        </w:rPr>
        <w:t>condition</w:t>
      </w:r>
      <w:r w:rsidR="003D7413">
        <w:rPr>
          <w:lang w:val="en-GB"/>
        </w:rPr>
        <w:t xml:space="preserve"> was indeed vague on its face, the trial court deprived itself of the material necessary to exercise its discretion properly. </w:t>
      </w:r>
    </w:p>
    <w:p w14:paraId="31F85B32" w14:textId="015140CB" w:rsidR="00962C71" w:rsidRPr="00962C71" w:rsidRDefault="00856530" w:rsidP="00856530">
      <w:pPr>
        <w:pStyle w:val="Paragraph12pt"/>
        <w:tabs>
          <w:tab w:val="left" w:pos="851"/>
        </w:tabs>
        <w:ind w:left="851" w:hanging="851"/>
      </w:pPr>
      <w:r w:rsidRPr="00962C71">
        <w:rPr>
          <w:rFonts w:cs="Arial"/>
          <w:color w:val="000000"/>
          <w:szCs w:val="24"/>
        </w:rPr>
        <w:t>22</w:t>
      </w:r>
      <w:r w:rsidRPr="00962C71">
        <w:rPr>
          <w:rFonts w:cs="Arial"/>
          <w:color w:val="000000"/>
          <w:szCs w:val="24"/>
        </w:rPr>
        <w:tab/>
      </w:r>
      <w:r w:rsidR="003D7413">
        <w:rPr>
          <w:lang w:val="en-GB"/>
        </w:rPr>
        <w:t xml:space="preserve">That said, the trial court was faced with a wide-ranging </w:t>
      </w:r>
      <w:r w:rsidR="00962C71">
        <w:rPr>
          <w:lang w:val="en-GB"/>
        </w:rPr>
        <w:t xml:space="preserve">application for leave to </w:t>
      </w:r>
      <w:r w:rsidR="003D7413">
        <w:rPr>
          <w:lang w:val="en-GB"/>
        </w:rPr>
        <w:t xml:space="preserve">amend, almost all of which lacked any merit. There was no serious dispute before us that the explanation advanced for the lateness of the amendment was very poor, and the circumstances in which the amendment was sought bore all the hallmarks of a desperate litigant, knowing that defeat was </w:t>
      </w:r>
      <w:r w:rsidR="003D7413">
        <w:rPr>
          <w:lang w:val="en-GB"/>
        </w:rPr>
        <w:lastRenderedPageBreak/>
        <w:t>imminent, trying to</w:t>
      </w:r>
      <w:r w:rsidR="007F6AE7">
        <w:rPr>
          <w:lang w:val="en-GB"/>
        </w:rPr>
        <w:t xml:space="preserve"> shape the evidence “to </w:t>
      </w:r>
      <w:r w:rsidR="003D7413">
        <w:rPr>
          <w:lang w:val="en-GB"/>
        </w:rPr>
        <w:t>relieve the pinch of the shoe”</w:t>
      </w:r>
      <w:r w:rsidR="007F6AE7">
        <w:rPr>
          <w:lang w:val="en-GB"/>
        </w:rPr>
        <w:t xml:space="preserve"> (see </w:t>
      </w:r>
      <w:proofErr w:type="spellStart"/>
      <w:r w:rsidR="007F6AE7" w:rsidRPr="007F6AE7">
        <w:rPr>
          <w:i/>
          <w:iCs/>
          <w:lang w:val="en-GB"/>
        </w:rPr>
        <w:t>Hladhla</w:t>
      </w:r>
      <w:proofErr w:type="spellEnd"/>
      <w:r w:rsidR="007F6AE7" w:rsidRPr="007F6AE7">
        <w:rPr>
          <w:i/>
          <w:iCs/>
          <w:lang w:val="en-GB"/>
        </w:rPr>
        <w:t xml:space="preserve"> v President Insurance Co Ltd</w:t>
      </w:r>
      <w:r w:rsidR="007F6AE7">
        <w:rPr>
          <w:lang w:val="en-GB"/>
        </w:rPr>
        <w:t xml:space="preserve"> 1965 (1) SA 614 (A) at 621D-H and </w:t>
      </w:r>
      <w:r w:rsidR="007F6AE7" w:rsidRPr="007F6AE7">
        <w:rPr>
          <w:i/>
          <w:iCs/>
          <w:lang w:val="en-GB"/>
        </w:rPr>
        <w:t xml:space="preserve">S v </w:t>
      </w:r>
      <w:proofErr w:type="spellStart"/>
      <w:r w:rsidR="007F6AE7" w:rsidRPr="007F6AE7">
        <w:rPr>
          <w:i/>
          <w:iCs/>
          <w:lang w:val="en-GB"/>
        </w:rPr>
        <w:t>Felthun</w:t>
      </w:r>
      <w:proofErr w:type="spellEnd"/>
      <w:r w:rsidR="007F6AE7">
        <w:rPr>
          <w:lang w:val="en-GB"/>
        </w:rPr>
        <w:t xml:space="preserve"> 1999 (1) SACR 481 (SCA) at 487A-B). The trial court was plainly correct to dispose of the </w:t>
      </w:r>
      <w:r w:rsidR="00AF4CB2">
        <w:rPr>
          <w:lang w:val="en-GB"/>
        </w:rPr>
        <w:t>bulk</w:t>
      </w:r>
      <w:r w:rsidR="007F6AE7">
        <w:rPr>
          <w:lang w:val="en-GB"/>
        </w:rPr>
        <w:t xml:space="preserve"> of the amendment in the manner that it did. </w:t>
      </w:r>
      <w:r w:rsidR="007F6AE7" w:rsidRPr="00962C71">
        <w:rPr>
          <w:lang w:val="en-GB"/>
        </w:rPr>
        <w:t xml:space="preserve">It </w:t>
      </w:r>
      <w:r w:rsidR="00A00DAC">
        <w:rPr>
          <w:lang w:val="en-GB"/>
        </w:rPr>
        <w:t xml:space="preserve">is </w:t>
      </w:r>
      <w:r w:rsidR="007F6AE7" w:rsidRPr="00962C71">
        <w:rPr>
          <w:lang w:val="en-GB"/>
        </w:rPr>
        <w:t xml:space="preserve">perhaps only with the benefit of the hindsight the appeal process </w:t>
      </w:r>
      <w:r w:rsidR="00962C71" w:rsidRPr="00962C71">
        <w:rPr>
          <w:lang w:val="en-GB"/>
        </w:rPr>
        <w:t>affords us</w:t>
      </w:r>
      <w:r w:rsidR="007F6AE7" w:rsidRPr="00962C71">
        <w:rPr>
          <w:lang w:val="en-GB"/>
        </w:rPr>
        <w:t xml:space="preserve"> that it becomes possible to isolate the kernel of merit in the application for leave to amend advanced before the trial court. </w:t>
      </w:r>
    </w:p>
    <w:p w14:paraId="0676C536" w14:textId="0EEBA623" w:rsidR="007F6AE7" w:rsidRPr="000069E0" w:rsidRDefault="00856530" w:rsidP="00856530">
      <w:pPr>
        <w:pStyle w:val="Paragraph12pt"/>
        <w:tabs>
          <w:tab w:val="left" w:pos="851"/>
        </w:tabs>
        <w:ind w:left="851" w:hanging="851"/>
      </w:pPr>
      <w:r w:rsidRPr="000069E0">
        <w:rPr>
          <w:rFonts w:cs="Arial"/>
          <w:color w:val="000000"/>
          <w:szCs w:val="24"/>
        </w:rPr>
        <w:t>23</w:t>
      </w:r>
      <w:r w:rsidRPr="000069E0">
        <w:rPr>
          <w:rFonts w:cs="Arial"/>
          <w:color w:val="000000"/>
          <w:szCs w:val="24"/>
        </w:rPr>
        <w:tab/>
      </w:r>
      <w:r w:rsidR="007F6AE7" w:rsidRPr="00962C71">
        <w:rPr>
          <w:lang w:val="en-GB"/>
        </w:rPr>
        <w:t>It is nonetheless in my view necessary to the just disposition of the case that we allow the appeal</w:t>
      </w:r>
      <w:r w:rsidR="00FE593E" w:rsidRPr="00962C71">
        <w:rPr>
          <w:lang w:val="en-GB"/>
        </w:rPr>
        <w:t xml:space="preserve"> and</w:t>
      </w:r>
      <w:r w:rsidR="00962C71">
        <w:rPr>
          <w:lang w:val="en-GB"/>
        </w:rPr>
        <w:t xml:space="preserve"> that we</w:t>
      </w:r>
      <w:r w:rsidR="00FE593E" w:rsidRPr="00962C71">
        <w:rPr>
          <w:lang w:val="en-GB"/>
        </w:rPr>
        <w:t xml:space="preserve"> </w:t>
      </w:r>
      <w:r w:rsidR="00962C71">
        <w:rPr>
          <w:lang w:val="en-GB"/>
        </w:rPr>
        <w:t>grant</w:t>
      </w:r>
      <w:r w:rsidR="007F6AE7" w:rsidRPr="00962C71">
        <w:rPr>
          <w:lang w:val="en-GB"/>
        </w:rPr>
        <w:t xml:space="preserve"> the</w:t>
      </w:r>
      <w:r w:rsidR="00962C71">
        <w:rPr>
          <w:lang w:val="en-GB"/>
        </w:rPr>
        <w:t xml:space="preserve"> application for leave to</w:t>
      </w:r>
      <w:r w:rsidR="007F6AE7" w:rsidRPr="00962C71">
        <w:rPr>
          <w:lang w:val="en-GB"/>
        </w:rPr>
        <w:t xml:space="preserve"> amen</w:t>
      </w:r>
      <w:r w:rsidR="00962C71">
        <w:rPr>
          <w:lang w:val="en-GB"/>
        </w:rPr>
        <w:t>d</w:t>
      </w:r>
      <w:r w:rsidR="007F6AE7" w:rsidRPr="00962C71">
        <w:rPr>
          <w:lang w:val="en-GB"/>
        </w:rPr>
        <w:t xml:space="preserve"> to the limited extent necessary to ventilate the vagueness point.</w:t>
      </w:r>
    </w:p>
    <w:p w14:paraId="522FEDB4" w14:textId="2BAC6000" w:rsidR="000069E0" w:rsidRPr="007F6AE7" w:rsidRDefault="00856530" w:rsidP="00856530">
      <w:pPr>
        <w:pStyle w:val="Paragraph12pt"/>
        <w:tabs>
          <w:tab w:val="left" w:pos="851"/>
        </w:tabs>
        <w:ind w:left="851" w:hanging="851"/>
      </w:pPr>
      <w:r w:rsidRPr="007F6AE7">
        <w:rPr>
          <w:rFonts w:cs="Arial"/>
          <w:color w:val="000000"/>
          <w:szCs w:val="24"/>
        </w:rPr>
        <w:t>24</w:t>
      </w:r>
      <w:r w:rsidRPr="007F6AE7">
        <w:rPr>
          <w:rFonts w:cs="Arial"/>
          <w:color w:val="000000"/>
          <w:szCs w:val="24"/>
        </w:rPr>
        <w:tab/>
      </w:r>
      <w:r w:rsidR="000069E0">
        <w:rPr>
          <w:lang w:val="en-GB"/>
        </w:rPr>
        <w:t xml:space="preserve">Mr. van Riet </w:t>
      </w:r>
      <w:r w:rsidR="008F2EA6">
        <w:rPr>
          <w:lang w:val="en-GB"/>
        </w:rPr>
        <w:t>accepted</w:t>
      </w:r>
      <w:r w:rsidR="000069E0">
        <w:rPr>
          <w:lang w:val="en-GB"/>
        </w:rPr>
        <w:t xml:space="preserve"> before</w:t>
      </w:r>
      <w:r w:rsidR="008F2EA6">
        <w:rPr>
          <w:lang w:val="en-GB"/>
        </w:rPr>
        <w:t xml:space="preserve"> </w:t>
      </w:r>
      <w:r w:rsidR="00904073">
        <w:rPr>
          <w:lang w:val="en-GB"/>
        </w:rPr>
        <w:t xml:space="preserve">us </w:t>
      </w:r>
      <w:r w:rsidR="008F2EA6">
        <w:rPr>
          <w:lang w:val="en-GB"/>
        </w:rPr>
        <w:t>and before the trial court that,</w:t>
      </w:r>
      <w:r w:rsidR="000069E0">
        <w:rPr>
          <w:lang w:val="en-GB"/>
        </w:rPr>
        <w:t xml:space="preserve"> </w:t>
      </w:r>
      <w:r w:rsidR="00904073">
        <w:rPr>
          <w:lang w:val="en-GB"/>
        </w:rPr>
        <w:t xml:space="preserve">if </w:t>
      </w:r>
      <w:r w:rsidR="000069E0">
        <w:rPr>
          <w:lang w:val="en-GB"/>
        </w:rPr>
        <w:t>the amendment</w:t>
      </w:r>
      <w:r w:rsidR="008F2EA6">
        <w:rPr>
          <w:lang w:val="en-GB"/>
        </w:rPr>
        <w:t xml:space="preserve"> is allowed</w:t>
      </w:r>
      <w:r w:rsidR="000069E0">
        <w:rPr>
          <w:lang w:val="en-GB"/>
        </w:rPr>
        <w:t xml:space="preserve"> to the extent necessary to ventilate the contention that the finance condition is void for vagueness, Mr. </w:t>
      </w:r>
      <w:proofErr w:type="spellStart"/>
      <w:r w:rsidR="000069E0">
        <w:rPr>
          <w:lang w:val="en-GB"/>
        </w:rPr>
        <w:t>Koster</w:t>
      </w:r>
      <w:proofErr w:type="spellEnd"/>
      <w:r w:rsidR="008F2EA6">
        <w:rPr>
          <w:lang w:val="en-GB"/>
        </w:rPr>
        <w:t xml:space="preserve"> would also need</w:t>
      </w:r>
      <w:r w:rsidR="000069E0">
        <w:rPr>
          <w:lang w:val="en-GB"/>
        </w:rPr>
        <w:t xml:space="preserve"> leave to delete </w:t>
      </w:r>
      <w:r w:rsidR="008E02B5">
        <w:rPr>
          <w:lang w:val="en-GB"/>
        </w:rPr>
        <w:t>the words “[a]</w:t>
      </w:r>
      <w:proofErr w:type="spellStart"/>
      <w:r w:rsidR="008E02B5">
        <w:rPr>
          <w:lang w:val="en-GB"/>
        </w:rPr>
        <w:t>ll</w:t>
      </w:r>
      <w:proofErr w:type="spellEnd"/>
      <w:r w:rsidR="008E02B5">
        <w:rPr>
          <w:lang w:val="en-GB"/>
        </w:rPr>
        <w:t xml:space="preserve"> conditions in the deed of sale have been fulfilled and” from the opening sentence of paragraph 24 of the particulars of claim. I shall incorporate that into the order I will </w:t>
      </w:r>
      <w:r w:rsidR="00621553">
        <w:rPr>
          <w:lang w:val="en-GB"/>
        </w:rPr>
        <w:t>make</w:t>
      </w:r>
      <w:r w:rsidR="008E02B5">
        <w:rPr>
          <w:lang w:val="en-GB"/>
        </w:rPr>
        <w:t xml:space="preserve">. </w:t>
      </w:r>
    </w:p>
    <w:p w14:paraId="5AA06E43" w14:textId="72980043" w:rsidR="007F6AE7" w:rsidRPr="007F6AE7" w:rsidRDefault="007F6AE7" w:rsidP="007F6AE7">
      <w:pPr>
        <w:pStyle w:val="Paragraph12pt"/>
        <w:rPr>
          <w:b/>
          <w:bCs/>
        </w:rPr>
      </w:pPr>
      <w:r w:rsidRPr="007F6AE7">
        <w:rPr>
          <w:b/>
          <w:bCs/>
          <w:lang w:val="en-GB"/>
        </w:rPr>
        <w:t xml:space="preserve">Costs  </w:t>
      </w:r>
    </w:p>
    <w:p w14:paraId="3683334C" w14:textId="2D4ADA7B" w:rsidR="000069E0" w:rsidRPr="000069E0" w:rsidRDefault="00856530" w:rsidP="00856530">
      <w:pPr>
        <w:pStyle w:val="Paragraph12pt"/>
        <w:tabs>
          <w:tab w:val="left" w:pos="851"/>
        </w:tabs>
        <w:ind w:left="851" w:hanging="851"/>
      </w:pPr>
      <w:r w:rsidRPr="000069E0">
        <w:rPr>
          <w:rFonts w:cs="Arial"/>
          <w:color w:val="000000"/>
          <w:szCs w:val="24"/>
        </w:rPr>
        <w:t>25</w:t>
      </w:r>
      <w:r w:rsidRPr="000069E0">
        <w:rPr>
          <w:rFonts w:cs="Arial"/>
          <w:color w:val="000000"/>
          <w:szCs w:val="24"/>
        </w:rPr>
        <w:tab/>
      </w:r>
      <w:r w:rsidR="007F6AE7">
        <w:rPr>
          <w:lang w:val="en-GB"/>
        </w:rPr>
        <w:t xml:space="preserve">None of this means that Mr. </w:t>
      </w:r>
      <w:proofErr w:type="spellStart"/>
      <w:r w:rsidR="007F6AE7">
        <w:rPr>
          <w:lang w:val="en-GB"/>
        </w:rPr>
        <w:t>Koster</w:t>
      </w:r>
      <w:proofErr w:type="spellEnd"/>
      <w:r w:rsidR="007F6AE7">
        <w:rPr>
          <w:lang w:val="en-GB"/>
        </w:rPr>
        <w:t xml:space="preserve"> conducted his case in the court below in a manner worthy of approval. </w:t>
      </w:r>
      <w:r w:rsidR="000069E0">
        <w:rPr>
          <w:lang w:val="en-GB"/>
        </w:rPr>
        <w:t>Before us,</w:t>
      </w:r>
      <w:r w:rsidR="007F6AE7">
        <w:rPr>
          <w:lang w:val="en-GB"/>
        </w:rPr>
        <w:t xml:space="preserve"> too, </w:t>
      </w:r>
      <w:r w:rsidR="000069E0">
        <w:rPr>
          <w:lang w:val="en-GB"/>
        </w:rPr>
        <w:t xml:space="preserve">the bulk of the amendment was only abandoned in response to a query from the court. It is trite that an applicant for leave to amend seeks an indulgence and will generally be ordered to pay the costs of the application unless the opposition to it was unreasonable. The same general rule applies to applications to reinstate an appeal, and to applications for condonation. In this court, the appeal was only </w:t>
      </w:r>
      <w:r w:rsidR="000069E0">
        <w:rPr>
          <w:lang w:val="en-GB"/>
        </w:rPr>
        <w:lastRenderedPageBreak/>
        <w:t>narrowed to something approximating its true merit w</w:t>
      </w:r>
      <w:r w:rsidR="00962C71">
        <w:rPr>
          <w:lang w:val="en-GB"/>
        </w:rPr>
        <w:t>e</w:t>
      </w:r>
      <w:r w:rsidR="000069E0">
        <w:rPr>
          <w:lang w:val="en-GB"/>
        </w:rPr>
        <w:t xml:space="preserve">ll into oral argument. Industrial Zone’s opposition to each one of the applications brought on Mr. </w:t>
      </w:r>
      <w:proofErr w:type="spellStart"/>
      <w:r w:rsidR="000069E0">
        <w:rPr>
          <w:lang w:val="en-GB"/>
        </w:rPr>
        <w:t>Koster’s</w:t>
      </w:r>
      <w:proofErr w:type="spellEnd"/>
      <w:r w:rsidR="000069E0">
        <w:rPr>
          <w:lang w:val="en-GB"/>
        </w:rPr>
        <w:t xml:space="preserve"> behalf, and to the appeal itself, was plainly reasonable. Had Mr. </w:t>
      </w:r>
      <w:proofErr w:type="spellStart"/>
      <w:r w:rsidR="000069E0">
        <w:rPr>
          <w:lang w:val="en-GB"/>
        </w:rPr>
        <w:t>Koster’s</w:t>
      </w:r>
      <w:proofErr w:type="spellEnd"/>
      <w:r w:rsidR="000069E0">
        <w:rPr>
          <w:lang w:val="en-GB"/>
        </w:rPr>
        <w:t xml:space="preserve"> legal representatives restricted themselves to the vagueness point from the outset, a great deal of time and money might have been saved. </w:t>
      </w:r>
    </w:p>
    <w:p w14:paraId="4D4AE082" w14:textId="10E49C3F" w:rsidR="000069E0" w:rsidRPr="008E02B5" w:rsidRDefault="00856530" w:rsidP="00856530">
      <w:pPr>
        <w:pStyle w:val="Paragraph12pt"/>
        <w:tabs>
          <w:tab w:val="left" w:pos="851"/>
        </w:tabs>
        <w:ind w:left="851" w:hanging="851"/>
      </w:pPr>
      <w:r w:rsidRPr="008E02B5">
        <w:rPr>
          <w:rFonts w:cs="Arial"/>
          <w:color w:val="000000"/>
          <w:szCs w:val="24"/>
        </w:rPr>
        <w:t>26</w:t>
      </w:r>
      <w:r w:rsidRPr="008E02B5">
        <w:rPr>
          <w:rFonts w:cs="Arial"/>
          <w:color w:val="000000"/>
          <w:szCs w:val="24"/>
        </w:rPr>
        <w:tab/>
      </w:r>
      <w:r w:rsidR="000069E0">
        <w:rPr>
          <w:lang w:val="en-GB"/>
        </w:rPr>
        <w:t xml:space="preserve">In these circumstances, Mr. </w:t>
      </w:r>
      <w:proofErr w:type="spellStart"/>
      <w:r w:rsidR="000069E0">
        <w:rPr>
          <w:lang w:val="en-GB"/>
        </w:rPr>
        <w:t>Koster’s</w:t>
      </w:r>
      <w:proofErr w:type="spellEnd"/>
      <w:r w:rsidR="000069E0">
        <w:rPr>
          <w:lang w:val="en-GB"/>
        </w:rPr>
        <w:t xml:space="preserve"> estate will pay the costs of the application for leave to amend, of the application for reinstatement and of the appeal itself. </w:t>
      </w:r>
    </w:p>
    <w:p w14:paraId="7889559F" w14:textId="0D142B55" w:rsidR="008E02B5" w:rsidRPr="008E02B5" w:rsidRDefault="008E02B5" w:rsidP="008E02B5">
      <w:pPr>
        <w:pStyle w:val="Paragraph12pt"/>
        <w:rPr>
          <w:b/>
          <w:bCs/>
        </w:rPr>
      </w:pPr>
      <w:r w:rsidRPr="008E02B5">
        <w:rPr>
          <w:b/>
          <w:bCs/>
          <w:lang w:val="en-GB"/>
        </w:rPr>
        <w:t xml:space="preserve">Order </w:t>
      </w:r>
    </w:p>
    <w:p w14:paraId="37F49F8E" w14:textId="4FD09B5A" w:rsidR="008E02B5" w:rsidRPr="00A00DAC" w:rsidRDefault="00856530" w:rsidP="00856530">
      <w:pPr>
        <w:pStyle w:val="Paragraph12pt"/>
        <w:tabs>
          <w:tab w:val="left" w:pos="851"/>
        </w:tabs>
        <w:ind w:left="851" w:hanging="851"/>
      </w:pPr>
      <w:r w:rsidRPr="00A00DAC">
        <w:rPr>
          <w:rFonts w:cs="Arial"/>
          <w:color w:val="000000"/>
          <w:szCs w:val="24"/>
        </w:rPr>
        <w:t>27</w:t>
      </w:r>
      <w:r w:rsidRPr="00A00DAC">
        <w:rPr>
          <w:rFonts w:cs="Arial"/>
          <w:color w:val="000000"/>
          <w:szCs w:val="24"/>
        </w:rPr>
        <w:tab/>
      </w:r>
      <w:r w:rsidR="008E02B5" w:rsidRPr="00A00DAC">
        <w:rPr>
          <w:lang w:val="en-GB"/>
        </w:rPr>
        <w:t>For all these reasons</w:t>
      </w:r>
      <w:r w:rsidR="00D2495A" w:rsidRPr="00A00DAC">
        <w:rPr>
          <w:lang w:val="en-GB"/>
        </w:rPr>
        <w:t xml:space="preserve"> </w:t>
      </w:r>
      <w:r w:rsidR="008E02B5" w:rsidRPr="00A00DAC">
        <w:rPr>
          <w:lang w:val="en-GB"/>
        </w:rPr>
        <w:t>the following order</w:t>
      </w:r>
      <w:r w:rsidR="00D2495A" w:rsidRPr="00A00DAC">
        <w:rPr>
          <w:lang w:val="en-GB"/>
        </w:rPr>
        <w:t xml:space="preserve"> is made</w:t>
      </w:r>
      <w:r w:rsidR="008E02B5" w:rsidRPr="00A00DAC">
        <w:rPr>
          <w:lang w:val="en-GB"/>
        </w:rPr>
        <w:t xml:space="preserve"> –</w:t>
      </w:r>
    </w:p>
    <w:p w14:paraId="7399EBA7" w14:textId="7B142B5D" w:rsidR="008E02B5" w:rsidRPr="008E02B5" w:rsidRDefault="00856530" w:rsidP="00856530">
      <w:pPr>
        <w:pStyle w:val="Paragraph12pt"/>
        <w:ind w:left="1211" w:hanging="360"/>
      </w:pPr>
      <w:r w:rsidRPr="008E02B5">
        <w:t>1.</w:t>
      </w:r>
      <w:r w:rsidRPr="008E02B5">
        <w:tab/>
      </w:r>
      <w:r w:rsidR="008E02B5">
        <w:t>The late prosecution of the appeal and</w:t>
      </w:r>
      <w:r w:rsidR="00FE593E">
        <w:t xml:space="preserve"> the late</w:t>
      </w:r>
      <w:r w:rsidR="008E02B5">
        <w:t xml:space="preserve"> provision of security for </w:t>
      </w:r>
      <w:r w:rsidR="008E02B5" w:rsidRPr="00A00DAC">
        <w:t xml:space="preserve">costs </w:t>
      </w:r>
      <w:r w:rsidR="003059D9" w:rsidRPr="00A00DAC">
        <w:t>are</w:t>
      </w:r>
      <w:r w:rsidR="008E02B5" w:rsidRPr="00A00DAC">
        <w:t xml:space="preserve"> condoned</w:t>
      </w:r>
      <w:r w:rsidR="008E02B5">
        <w:t xml:space="preserve">, and the appeal is reinstated. </w:t>
      </w:r>
    </w:p>
    <w:p w14:paraId="4032B848" w14:textId="47ED70FB" w:rsidR="008E02B5" w:rsidRPr="008E02B5" w:rsidRDefault="00856530" w:rsidP="00856530">
      <w:pPr>
        <w:pStyle w:val="Paragraph12pt"/>
        <w:ind w:left="1211" w:hanging="360"/>
      </w:pPr>
      <w:r w:rsidRPr="008E02B5">
        <w:t>2.</w:t>
      </w:r>
      <w:r w:rsidRPr="008E02B5">
        <w:tab/>
      </w:r>
      <w:r w:rsidR="008E02B5">
        <w:rPr>
          <w:lang w:val="en-GB"/>
        </w:rPr>
        <w:t>The appeal is upheld.</w:t>
      </w:r>
    </w:p>
    <w:p w14:paraId="1858F296" w14:textId="486AE559" w:rsidR="008E02B5" w:rsidRPr="008E02B5" w:rsidRDefault="00856530" w:rsidP="00856530">
      <w:pPr>
        <w:pStyle w:val="Paragraph12pt"/>
        <w:ind w:left="1211" w:hanging="360"/>
      </w:pPr>
      <w:r w:rsidRPr="008E02B5">
        <w:t>3.</w:t>
      </w:r>
      <w:r w:rsidRPr="008E02B5">
        <w:tab/>
      </w:r>
      <w:r w:rsidR="008E02B5">
        <w:rPr>
          <w:lang w:val="en-GB"/>
        </w:rPr>
        <w:t>The order of the trial court is set aside and substituted with the following order –</w:t>
      </w:r>
    </w:p>
    <w:p w14:paraId="079196B8" w14:textId="64E078CA" w:rsidR="004A2C32" w:rsidRDefault="008E02B5" w:rsidP="004A2C32">
      <w:pPr>
        <w:pStyle w:val="Paragraph12pt"/>
        <w:spacing w:line="240" w:lineRule="auto"/>
        <w:ind w:left="2160" w:hanging="720"/>
        <w:rPr>
          <w:lang w:val="en-GB"/>
        </w:rPr>
      </w:pPr>
      <w:r>
        <w:rPr>
          <w:lang w:val="en-GB"/>
        </w:rPr>
        <w:t xml:space="preserve">“1. </w:t>
      </w:r>
      <w:r>
        <w:rPr>
          <w:lang w:val="en-GB"/>
        </w:rPr>
        <w:tab/>
        <w:t>The plaintiff is granted leave to amend his particulars of claim by the insertion of paragraphs 29bis and 29bis.1 of the plaintiff</w:t>
      </w:r>
      <w:r w:rsidR="00962C71">
        <w:rPr>
          <w:lang w:val="en-GB"/>
        </w:rPr>
        <w:t>’</w:t>
      </w:r>
      <w:r>
        <w:rPr>
          <w:lang w:val="en-GB"/>
        </w:rPr>
        <w:t xml:space="preserve">s notice of amendment dated 30 May 2019, and the deletion of the words </w:t>
      </w:r>
      <w:r w:rsidRPr="008E02B5">
        <w:rPr>
          <w:lang w:val="en-GB"/>
        </w:rPr>
        <w:t>“</w:t>
      </w:r>
      <w:r>
        <w:rPr>
          <w:lang w:val="en-GB"/>
        </w:rPr>
        <w:t>[a]</w:t>
      </w:r>
      <w:proofErr w:type="spellStart"/>
      <w:r w:rsidRPr="008E02B5">
        <w:rPr>
          <w:lang w:val="en-GB"/>
        </w:rPr>
        <w:t>ll</w:t>
      </w:r>
      <w:proofErr w:type="spellEnd"/>
      <w:r w:rsidRPr="008E02B5">
        <w:rPr>
          <w:lang w:val="en-GB"/>
        </w:rPr>
        <w:t xml:space="preserve"> conditions in the deed of sale have been fulfilled and”</w:t>
      </w:r>
      <w:r>
        <w:rPr>
          <w:lang w:val="en-GB"/>
        </w:rPr>
        <w:t xml:space="preserve"> from the opening sentence of paragraph 24.</w:t>
      </w:r>
    </w:p>
    <w:p w14:paraId="10451408" w14:textId="1CF7CD07" w:rsidR="008E02B5" w:rsidRDefault="008E02B5" w:rsidP="00FE593E">
      <w:pPr>
        <w:pStyle w:val="Paragraph12pt"/>
        <w:spacing w:after="480" w:line="240" w:lineRule="auto"/>
        <w:ind w:left="2160" w:hanging="720"/>
        <w:rPr>
          <w:lang w:val="en-GB"/>
        </w:rPr>
      </w:pPr>
      <w:r>
        <w:rPr>
          <w:lang w:val="en-GB"/>
        </w:rPr>
        <w:t>“2.</w:t>
      </w:r>
      <w:r>
        <w:rPr>
          <w:lang w:val="en-GB"/>
        </w:rPr>
        <w:tab/>
        <w:t>The plaintiff is to pay the costs of the application for leave to amend.”</w:t>
      </w:r>
    </w:p>
    <w:p w14:paraId="203CD5A1" w14:textId="529F6823" w:rsidR="00E83EDD" w:rsidRDefault="00856530" w:rsidP="00856530">
      <w:pPr>
        <w:pStyle w:val="Paragraph12pt"/>
        <w:ind w:left="1211" w:hanging="360"/>
      </w:pPr>
      <w:r>
        <w:t>4.</w:t>
      </w:r>
      <w:r>
        <w:tab/>
      </w:r>
      <w:r w:rsidR="00E83EDD">
        <w:t xml:space="preserve">The matter is remitted to the trial court for further proceedings consistent with this judgment. </w:t>
      </w:r>
    </w:p>
    <w:p w14:paraId="6B6941A4" w14:textId="2C3D9C3C" w:rsidR="008E02B5" w:rsidRDefault="00856530" w:rsidP="00856530">
      <w:pPr>
        <w:pStyle w:val="Paragraph12pt"/>
        <w:ind w:left="1211" w:hanging="360"/>
      </w:pPr>
      <w:r>
        <w:lastRenderedPageBreak/>
        <w:t>5.</w:t>
      </w:r>
      <w:r>
        <w:tab/>
      </w:r>
      <w:r w:rsidR="00FE593E">
        <w:t xml:space="preserve">The appellant is to pay the costs of the appeal, including the costs of the applications for condonation and reinstatement. </w:t>
      </w:r>
    </w:p>
    <w:p w14:paraId="2FFE60A2" w14:textId="22C6BDFB" w:rsidR="00FE593E" w:rsidRDefault="00FE593E" w:rsidP="00FE593E">
      <w:pPr>
        <w:pStyle w:val="Paragraph12pt"/>
        <w:ind w:left="851"/>
        <w:jc w:val="right"/>
      </w:pPr>
    </w:p>
    <w:p w14:paraId="16F1CDB0" w14:textId="77777777" w:rsidR="00FE593E" w:rsidRPr="00FE593E" w:rsidRDefault="00FE593E" w:rsidP="00FE593E">
      <w:pPr>
        <w:pStyle w:val="Paragraph12pt"/>
        <w:spacing w:after="0" w:line="240" w:lineRule="auto"/>
        <w:jc w:val="right"/>
        <w:rPr>
          <w:b/>
          <w:bCs/>
        </w:rPr>
      </w:pPr>
      <w:r w:rsidRPr="00FE593E">
        <w:rPr>
          <w:b/>
          <w:bCs/>
        </w:rPr>
        <w:t>S D J WILSON</w:t>
      </w:r>
    </w:p>
    <w:p w14:paraId="27E07CC5" w14:textId="75F4F614" w:rsidR="00FE593E" w:rsidRDefault="00FE593E" w:rsidP="00A00DAC">
      <w:pPr>
        <w:pStyle w:val="Paragraph12pt"/>
        <w:spacing w:after="0" w:line="240" w:lineRule="auto"/>
        <w:jc w:val="right"/>
      </w:pPr>
      <w:r w:rsidRPr="00FE593E">
        <w:t>Judge of the High Court</w:t>
      </w:r>
    </w:p>
    <w:p w14:paraId="519159CC" w14:textId="77777777" w:rsidR="00A00DAC" w:rsidRPr="008E02B5" w:rsidRDefault="00A00DAC" w:rsidP="00A00DAC">
      <w:pPr>
        <w:pStyle w:val="Paragraph12pt"/>
        <w:spacing w:after="0" w:line="240" w:lineRule="auto"/>
        <w:jc w:val="right"/>
      </w:pPr>
    </w:p>
    <w:p w14:paraId="3487740B" w14:textId="77777777" w:rsidR="0094712D" w:rsidRDefault="0094712D" w:rsidP="004F6A2D">
      <w:pPr>
        <w:pStyle w:val="Paragraph12pt"/>
        <w:spacing w:after="0" w:line="240" w:lineRule="auto"/>
        <w:ind w:left="3600" w:hanging="3600"/>
        <w:jc w:val="left"/>
      </w:pPr>
    </w:p>
    <w:p w14:paraId="21605095" w14:textId="7E992D36" w:rsidR="000315F7" w:rsidRDefault="0051403A" w:rsidP="004F6A2D">
      <w:pPr>
        <w:pStyle w:val="Paragraph12pt"/>
        <w:spacing w:after="0" w:line="240" w:lineRule="auto"/>
        <w:ind w:left="3600" w:hanging="3600"/>
        <w:jc w:val="left"/>
      </w:pPr>
      <w:r>
        <w:t>HEARD ON:</w:t>
      </w:r>
      <w:r>
        <w:tab/>
      </w:r>
      <w:r w:rsidR="0094712D">
        <w:t>1</w:t>
      </w:r>
      <w:r w:rsidR="00C00F8A">
        <w:t>6</w:t>
      </w:r>
      <w:r w:rsidR="0094712D">
        <w:t xml:space="preserve"> </w:t>
      </w:r>
      <w:r w:rsidR="00C00F8A">
        <w:t>November</w:t>
      </w:r>
      <w:r w:rsidR="009811E9">
        <w:t xml:space="preserve"> 2022</w:t>
      </w:r>
    </w:p>
    <w:p w14:paraId="6EC5111B" w14:textId="192E1918" w:rsidR="00FA0C61" w:rsidRDefault="00FA0C61" w:rsidP="004F6A2D">
      <w:pPr>
        <w:pStyle w:val="Paragraph12pt"/>
        <w:spacing w:after="0" w:line="240" w:lineRule="auto"/>
        <w:ind w:left="3600" w:hanging="3600"/>
        <w:jc w:val="left"/>
      </w:pPr>
    </w:p>
    <w:p w14:paraId="4D7570D5" w14:textId="6A226274" w:rsidR="00A15B8D" w:rsidRDefault="0051403A" w:rsidP="00A31389">
      <w:pPr>
        <w:pStyle w:val="Paragraph12pt"/>
        <w:spacing w:after="0" w:line="240" w:lineRule="auto"/>
        <w:jc w:val="left"/>
      </w:pPr>
      <w:r>
        <w:t>DECIDED ON:</w:t>
      </w:r>
      <w:r>
        <w:tab/>
      </w:r>
      <w:r w:rsidR="00226B2D">
        <w:tab/>
      </w:r>
      <w:r w:rsidR="00226B2D">
        <w:tab/>
      </w:r>
      <w:r w:rsidR="00A00DAC">
        <w:t>13 December 2022</w:t>
      </w:r>
    </w:p>
    <w:p w14:paraId="28EFB408" w14:textId="77777777" w:rsidR="00A31389" w:rsidRDefault="00A31389" w:rsidP="00A31389">
      <w:pPr>
        <w:pStyle w:val="Paragraph12pt"/>
        <w:spacing w:after="0" w:line="240" w:lineRule="auto"/>
        <w:jc w:val="left"/>
      </w:pPr>
    </w:p>
    <w:p w14:paraId="05AFF686" w14:textId="551B4E1F" w:rsidR="007517F4" w:rsidRDefault="0051403A" w:rsidP="005539D4">
      <w:pPr>
        <w:pStyle w:val="Paragraph12pt"/>
        <w:spacing w:after="0" w:line="240" w:lineRule="auto"/>
        <w:jc w:val="left"/>
      </w:pPr>
      <w:r>
        <w:t>For the</w:t>
      </w:r>
      <w:r w:rsidR="00226B2D">
        <w:t xml:space="preserve"> </w:t>
      </w:r>
      <w:r w:rsidR="00C00F8A">
        <w:t>Appellant</w:t>
      </w:r>
      <w:r>
        <w:t xml:space="preserve">: </w:t>
      </w:r>
      <w:r>
        <w:tab/>
      </w:r>
      <w:r>
        <w:tab/>
      </w:r>
      <w:r>
        <w:tab/>
      </w:r>
      <w:r w:rsidR="00C00F8A">
        <w:t>RS van Riet</w:t>
      </w:r>
      <w:r w:rsidR="0094712D">
        <w:t xml:space="preserve"> SC</w:t>
      </w:r>
    </w:p>
    <w:p w14:paraId="1390D81A" w14:textId="1F242D00" w:rsidR="00C00F8A" w:rsidRDefault="00C00F8A" w:rsidP="00C00F8A">
      <w:pPr>
        <w:pStyle w:val="Paragraph12pt"/>
        <w:spacing w:after="0" w:line="240" w:lineRule="auto"/>
        <w:ind w:left="3600"/>
        <w:jc w:val="left"/>
      </w:pPr>
      <w:r>
        <w:t>(Heads of argument drawn by RS van Riet SC and SA Jordan SC)</w:t>
      </w:r>
    </w:p>
    <w:p w14:paraId="253BCC30" w14:textId="76D575E1" w:rsidR="00A31389" w:rsidRDefault="00763191" w:rsidP="00C00F8A">
      <w:pPr>
        <w:pStyle w:val="Paragraph12pt"/>
        <w:spacing w:after="0" w:line="240" w:lineRule="auto"/>
        <w:ind w:left="3600"/>
        <w:jc w:val="left"/>
        <w:rPr>
          <w:lang w:val="en-GB"/>
        </w:rPr>
      </w:pPr>
      <w:r>
        <w:t xml:space="preserve">Instructed by </w:t>
      </w:r>
      <w:r w:rsidR="00C00F8A">
        <w:t xml:space="preserve">Kobus </w:t>
      </w:r>
      <w:proofErr w:type="spellStart"/>
      <w:r w:rsidR="00C00F8A">
        <w:t>Boschoff</w:t>
      </w:r>
      <w:proofErr w:type="spellEnd"/>
      <w:r w:rsidR="00C00F8A">
        <w:t xml:space="preserve"> Attorneys, Cape Town and De Jager-Du Plessis Attorneys, </w:t>
      </w:r>
      <w:proofErr w:type="spellStart"/>
      <w:r w:rsidR="00C00F8A">
        <w:t>Randburg</w:t>
      </w:r>
      <w:proofErr w:type="spellEnd"/>
    </w:p>
    <w:p w14:paraId="41BD4642" w14:textId="77777777" w:rsidR="00335B03" w:rsidRDefault="00335B03" w:rsidP="00A31389">
      <w:pPr>
        <w:pStyle w:val="Paragraph12pt"/>
        <w:spacing w:after="0" w:line="240" w:lineRule="auto"/>
        <w:jc w:val="left"/>
      </w:pPr>
    </w:p>
    <w:p w14:paraId="466DAA62" w14:textId="58190A85" w:rsidR="00754D03" w:rsidRDefault="0051403A" w:rsidP="00763191">
      <w:pPr>
        <w:pStyle w:val="Paragraph12pt"/>
        <w:spacing w:after="0" w:line="240" w:lineRule="auto"/>
        <w:ind w:left="3600" w:hanging="3600"/>
        <w:jc w:val="left"/>
      </w:pPr>
      <w:r>
        <w:t>For the</w:t>
      </w:r>
      <w:r w:rsidR="00754D03">
        <w:t xml:space="preserve"> </w:t>
      </w:r>
      <w:r w:rsidR="00C00F8A">
        <w:t xml:space="preserve">First </w:t>
      </w:r>
      <w:r w:rsidR="00473766">
        <w:t>Respondent</w:t>
      </w:r>
      <w:r>
        <w:t>:</w:t>
      </w:r>
      <w:r w:rsidR="00473766">
        <w:tab/>
      </w:r>
      <w:r w:rsidR="00C00F8A">
        <w:t xml:space="preserve">T </w:t>
      </w:r>
      <w:proofErr w:type="spellStart"/>
      <w:r w:rsidR="00C00F8A">
        <w:t>Ossin</w:t>
      </w:r>
      <w:proofErr w:type="spellEnd"/>
    </w:p>
    <w:p w14:paraId="71DE9064" w14:textId="77777777" w:rsidR="00C00F8A" w:rsidRDefault="0094712D" w:rsidP="00763191">
      <w:pPr>
        <w:pStyle w:val="Paragraph12pt"/>
        <w:spacing w:after="0" w:line="240" w:lineRule="auto"/>
        <w:ind w:left="3600" w:hanging="3600"/>
        <w:jc w:val="left"/>
      </w:pPr>
      <w:r>
        <w:tab/>
        <w:t xml:space="preserve">Instructed by </w:t>
      </w:r>
      <w:proofErr w:type="spellStart"/>
      <w:r w:rsidR="00C00F8A">
        <w:t>Fairbridges</w:t>
      </w:r>
      <w:proofErr w:type="spellEnd"/>
      <w:r w:rsidR="00C00F8A">
        <w:t xml:space="preserve"> Wertheim Becker, Johannesburg</w:t>
      </w:r>
    </w:p>
    <w:p w14:paraId="40CBF14C" w14:textId="1286D306" w:rsidR="00C00F8A" w:rsidRDefault="00C00F8A" w:rsidP="00763191">
      <w:pPr>
        <w:pStyle w:val="Paragraph12pt"/>
        <w:spacing w:after="0" w:line="240" w:lineRule="auto"/>
        <w:ind w:left="3600" w:hanging="3600"/>
        <w:jc w:val="left"/>
      </w:pPr>
    </w:p>
    <w:p w14:paraId="595A4766" w14:textId="1CCD121B" w:rsidR="004A2C32" w:rsidRDefault="004A2C32" w:rsidP="00763191">
      <w:pPr>
        <w:pStyle w:val="Paragraph12pt"/>
        <w:spacing w:after="0" w:line="240" w:lineRule="auto"/>
        <w:ind w:left="3600" w:hanging="3600"/>
        <w:jc w:val="left"/>
      </w:pPr>
      <w:r>
        <w:t>For the Second and Third</w:t>
      </w:r>
      <w:r>
        <w:tab/>
        <w:t xml:space="preserve">No argument submitted </w:t>
      </w:r>
    </w:p>
    <w:p w14:paraId="50F73059" w14:textId="647FEE42" w:rsidR="004A2C32" w:rsidRDefault="004A2C32" w:rsidP="00763191">
      <w:pPr>
        <w:pStyle w:val="Paragraph12pt"/>
        <w:spacing w:after="0" w:line="240" w:lineRule="auto"/>
        <w:ind w:left="3600" w:hanging="3600"/>
        <w:jc w:val="left"/>
      </w:pPr>
      <w:r>
        <w:t>Respondents:</w:t>
      </w:r>
      <w:r>
        <w:tab/>
      </w:r>
      <w:proofErr w:type="spellStart"/>
      <w:r>
        <w:t>Mkhabela</w:t>
      </w:r>
      <w:proofErr w:type="spellEnd"/>
      <w:r>
        <w:t xml:space="preserve"> Huntley </w:t>
      </w:r>
      <w:proofErr w:type="spellStart"/>
      <w:r>
        <w:t>Adekeye</w:t>
      </w:r>
      <w:proofErr w:type="spellEnd"/>
      <w:r>
        <w:t xml:space="preserve"> Inc, Sandton</w:t>
      </w:r>
    </w:p>
    <w:p w14:paraId="25E0FD0C" w14:textId="6D48AA87" w:rsidR="0094712D" w:rsidRDefault="00C00F8A" w:rsidP="00763191">
      <w:pPr>
        <w:pStyle w:val="Paragraph12pt"/>
        <w:spacing w:after="0" w:line="240" w:lineRule="auto"/>
        <w:ind w:left="3600" w:hanging="3600"/>
        <w:jc w:val="left"/>
      </w:pPr>
      <w:r>
        <w:tab/>
        <w:t xml:space="preserve"> </w:t>
      </w:r>
    </w:p>
    <w:sectPr w:rsidR="0094712D" w:rsidSect="007416C3">
      <w:footerReference w:type="default" r:id="rId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D437B" w14:textId="77777777" w:rsidR="00254CCA" w:rsidRDefault="00254CCA" w:rsidP="00023136">
      <w:r>
        <w:separator/>
      </w:r>
    </w:p>
  </w:endnote>
  <w:endnote w:type="continuationSeparator" w:id="0">
    <w:p w14:paraId="446B0B09" w14:textId="77777777" w:rsidR="00254CCA" w:rsidRDefault="00254CCA" w:rsidP="0002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357904"/>
      <w:docPartObj>
        <w:docPartGallery w:val="Page Numbers (Bottom of Page)"/>
        <w:docPartUnique/>
      </w:docPartObj>
    </w:sdtPr>
    <w:sdtEndPr>
      <w:rPr>
        <w:noProof/>
        <w:sz w:val="24"/>
        <w:szCs w:val="24"/>
      </w:rPr>
    </w:sdtEndPr>
    <w:sdtContent>
      <w:p w14:paraId="526B1D6E" w14:textId="00A79507" w:rsidR="00E34C05" w:rsidRPr="00E34C05" w:rsidRDefault="00E34C05">
        <w:pPr>
          <w:pStyle w:val="Footer"/>
          <w:jc w:val="center"/>
          <w:rPr>
            <w:sz w:val="24"/>
            <w:szCs w:val="24"/>
          </w:rPr>
        </w:pPr>
        <w:r w:rsidRPr="00E34C05">
          <w:rPr>
            <w:sz w:val="24"/>
            <w:szCs w:val="24"/>
          </w:rPr>
          <w:fldChar w:fldCharType="begin"/>
        </w:r>
        <w:r w:rsidRPr="00E34C05">
          <w:rPr>
            <w:sz w:val="24"/>
            <w:szCs w:val="24"/>
          </w:rPr>
          <w:instrText xml:space="preserve"> PAGE   \* MERGEFORMAT </w:instrText>
        </w:r>
        <w:r w:rsidRPr="00E34C05">
          <w:rPr>
            <w:sz w:val="24"/>
            <w:szCs w:val="24"/>
          </w:rPr>
          <w:fldChar w:fldCharType="separate"/>
        </w:r>
        <w:r w:rsidR="00867DFA">
          <w:rPr>
            <w:noProof/>
            <w:sz w:val="24"/>
            <w:szCs w:val="24"/>
          </w:rPr>
          <w:t>11</w:t>
        </w:r>
        <w:r w:rsidRPr="00E34C05">
          <w:rPr>
            <w:noProof/>
            <w:sz w:val="24"/>
            <w:szCs w:val="24"/>
          </w:rPr>
          <w:fldChar w:fldCharType="end"/>
        </w:r>
      </w:p>
    </w:sdtContent>
  </w:sdt>
  <w:p w14:paraId="2DCAAB9C" w14:textId="77777777" w:rsidR="0051403A" w:rsidRDefault="0051403A" w:rsidP="0051403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47636" w14:textId="77777777" w:rsidR="00254CCA" w:rsidRDefault="00254CCA" w:rsidP="00023136">
      <w:r>
        <w:separator/>
      </w:r>
    </w:p>
  </w:footnote>
  <w:footnote w:type="continuationSeparator" w:id="0">
    <w:p w14:paraId="5DEDBFED" w14:textId="77777777" w:rsidR="00254CCA" w:rsidRDefault="00254CCA" w:rsidP="00023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409001F"/>
    <w:numStyleLink w:val="111111"/>
  </w:abstractNum>
  <w:abstractNum w:abstractNumId="1" w15:restartNumberingAfterBreak="0">
    <w:nsid w:val="00000002"/>
    <w:multiLevelType w:val="multilevel"/>
    <w:tmpl w:val="00000000"/>
    <w:name w:val="AutoList7"/>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21631D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8249BE"/>
    <w:multiLevelType w:val="hybridMultilevel"/>
    <w:tmpl w:val="B4D86558"/>
    <w:lvl w:ilvl="0" w:tplc="BBAA09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4" w15:restartNumberingAfterBreak="0">
    <w:nsid w:val="04224130"/>
    <w:multiLevelType w:val="hybridMultilevel"/>
    <w:tmpl w:val="ED06BC24"/>
    <w:lvl w:ilvl="0" w:tplc="545472DC">
      <w:start w:val="1"/>
      <w:numFmt w:val="decimal"/>
      <w:lvlText w:val="%1"/>
      <w:lvlJc w:val="left"/>
      <w:pPr>
        <w:ind w:left="570" w:hanging="570"/>
      </w:pPr>
      <w:rPr>
        <w:rFonts w:ascii="Arial" w:hAnsi="Arial" w:cs="Arial" w:hint="default"/>
        <w:sz w:val="24"/>
        <w:szCs w:val="24"/>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05665B5E"/>
    <w:multiLevelType w:val="hybridMultilevel"/>
    <w:tmpl w:val="73C018C4"/>
    <w:lvl w:ilvl="0" w:tplc="225EFC4C">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7" w15:restartNumberingAfterBreak="0">
    <w:nsid w:val="10BF1BD4"/>
    <w:multiLevelType w:val="hybridMultilevel"/>
    <w:tmpl w:val="98E4FB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1AD3D9D"/>
    <w:multiLevelType w:val="hybridMultilevel"/>
    <w:tmpl w:val="FCE20016"/>
    <w:lvl w:ilvl="0" w:tplc="07A004AE">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9" w15:restartNumberingAfterBreak="0">
    <w:nsid w:val="13571B64"/>
    <w:multiLevelType w:val="hybridMultilevel"/>
    <w:tmpl w:val="EED2B71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15:restartNumberingAfterBreak="0">
    <w:nsid w:val="14B77142"/>
    <w:multiLevelType w:val="hybridMultilevel"/>
    <w:tmpl w:val="8C121846"/>
    <w:lvl w:ilvl="0" w:tplc="28AA7E5C">
      <w:start w:val="1"/>
      <w:numFmt w:val="lowerLetter"/>
      <w:lvlText w:val="(%1)"/>
      <w:lvlJc w:val="lef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5A74E6F"/>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2" w15:restartNumberingAfterBreak="0">
    <w:nsid w:val="18AF252B"/>
    <w:multiLevelType w:val="hybridMultilevel"/>
    <w:tmpl w:val="1F30CD8E"/>
    <w:lvl w:ilvl="0" w:tplc="9346661E">
      <w:start w:val="1"/>
      <w:numFmt w:val="lowerLetter"/>
      <w:suff w:val="space"/>
      <w:lvlText w:val="(%1)"/>
      <w:lvlJc w:val="left"/>
      <w:pPr>
        <w:ind w:left="1077" w:hanging="737"/>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15:restartNumberingAfterBreak="0">
    <w:nsid w:val="20504D54"/>
    <w:multiLevelType w:val="hybridMultilevel"/>
    <w:tmpl w:val="4C34E3B2"/>
    <w:lvl w:ilvl="0" w:tplc="011A868C">
      <w:start w:val="1"/>
      <w:numFmt w:val="decimal"/>
      <w:lvlText w:val="%1."/>
      <w:lvlJc w:val="left"/>
      <w:pPr>
        <w:ind w:left="1211" w:hanging="360"/>
      </w:pPr>
      <w:rPr>
        <w:rFonts w:hint="default"/>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4" w15:restartNumberingAfterBreak="0">
    <w:nsid w:val="22107843"/>
    <w:multiLevelType w:val="hybridMultilevel"/>
    <w:tmpl w:val="1BB66552"/>
    <w:lvl w:ilvl="0" w:tplc="05A27758">
      <w:start w:val="1"/>
      <w:numFmt w:val="decimal"/>
      <w:lvlText w:val="(%1)"/>
      <w:lvlJc w:val="left"/>
      <w:pPr>
        <w:tabs>
          <w:tab w:val="num" w:pos="2876"/>
        </w:tabs>
        <w:ind w:left="2876" w:hanging="1305"/>
      </w:pPr>
      <w:rPr>
        <w:rFonts w:hint="default"/>
      </w:rPr>
    </w:lvl>
    <w:lvl w:ilvl="1" w:tplc="86201128">
      <w:start w:val="1"/>
      <w:numFmt w:val="lowerLetter"/>
      <w:lvlText w:val="(%2)"/>
      <w:lvlJc w:val="left"/>
      <w:pPr>
        <w:tabs>
          <w:tab w:val="num" w:pos="2651"/>
        </w:tabs>
        <w:ind w:left="2651" w:hanging="360"/>
      </w:pPr>
      <w:rPr>
        <w:rFonts w:hint="default"/>
      </w:rPr>
    </w:lvl>
    <w:lvl w:ilvl="2" w:tplc="0409001B">
      <w:start w:val="1"/>
      <w:numFmt w:val="lowerRoman"/>
      <w:lvlText w:val="%3."/>
      <w:lvlJc w:val="right"/>
      <w:pPr>
        <w:tabs>
          <w:tab w:val="num" w:pos="3371"/>
        </w:tabs>
        <w:ind w:left="3371" w:hanging="180"/>
      </w:pPr>
    </w:lvl>
    <w:lvl w:ilvl="3" w:tplc="0409000F" w:tentative="1">
      <w:start w:val="1"/>
      <w:numFmt w:val="decimal"/>
      <w:lvlText w:val="%4."/>
      <w:lvlJc w:val="left"/>
      <w:pPr>
        <w:tabs>
          <w:tab w:val="num" w:pos="4091"/>
        </w:tabs>
        <w:ind w:left="4091" w:hanging="360"/>
      </w:pPr>
    </w:lvl>
    <w:lvl w:ilvl="4" w:tplc="04090019" w:tentative="1">
      <w:start w:val="1"/>
      <w:numFmt w:val="lowerLetter"/>
      <w:lvlText w:val="%5."/>
      <w:lvlJc w:val="left"/>
      <w:pPr>
        <w:tabs>
          <w:tab w:val="num" w:pos="4811"/>
        </w:tabs>
        <w:ind w:left="4811" w:hanging="360"/>
      </w:pPr>
    </w:lvl>
    <w:lvl w:ilvl="5" w:tplc="0409001B" w:tentative="1">
      <w:start w:val="1"/>
      <w:numFmt w:val="lowerRoman"/>
      <w:lvlText w:val="%6."/>
      <w:lvlJc w:val="right"/>
      <w:pPr>
        <w:tabs>
          <w:tab w:val="num" w:pos="5531"/>
        </w:tabs>
        <w:ind w:left="5531" w:hanging="180"/>
      </w:pPr>
    </w:lvl>
    <w:lvl w:ilvl="6" w:tplc="0409000F" w:tentative="1">
      <w:start w:val="1"/>
      <w:numFmt w:val="decimal"/>
      <w:lvlText w:val="%7."/>
      <w:lvlJc w:val="left"/>
      <w:pPr>
        <w:tabs>
          <w:tab w:val="num" w:pos="6251"/>
        </w:tabs>
        <w:ind w:left="6251" w:hanging="360"/>
      </w:pPr>
    </w:lvl>
    <w:lvl w:ilvl="7" w:tplc="04090019" w:tentative="1">
      <w:start w:val="1"/>
      <w:numFmt w:val="lowerLetter"/>
      <w:lvlText w:val="%8."/>
      <w:lvlJc w:val="left"/>
      <w:pPr>
        <w:tabs>
          <w:tab w:val="num" w:pos="6971"/>
        </w:tabs>
        <w:ind w:left="6971" w:hanging="360"/>
      </w:pPr>
    </w:lvl>
    <w:lvl w:ilvl="8" w:tplc="0409001B" w:tentative="1">
      <w:start w:val="1"/>
      <w:numFmt w:val="lowerRoman"/>
      <w:lvlText w:val="%9."/>
      <w:lvlJc w:val="right"/>
      <w:pPr>
        <w:tabs>
          <w:tab w:val="num" w:pos="7691"/>
        </w:tabs>
        <w:ind w:left="7691" w:hanging="180"/>
      </w:pPr>
    </w:lvl>
  </w:abstractNum>
  <w:abstractNum w:abstractNumId="15" w15:restartNumberingAfterBreak="0">
    <w:nsid w:val="2B220052"/>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6" w15:restartNumberingAfterBreak="0">
    <w:nsid w:val="2EC32EAB"/>
    <w:multiLevelType w:val="multilevel"/>
    <w:tmpl w:val="D73A4A1C"/>
    <w:lvl w:ilvl="0">
      <w:start w:val="1"/>
      <w:numFmt w:val="decimal"/>
      <w:pStyle w:val="1"/>
      <w:lvlText w:val="%1"/>
      <w:lvlJc w:val="left"/>
      <w:pPr>
        <w:tabs>
          <w:tab w:val="num" w:pos="680"/>
        </w:tabs>
        <w:ind w:left="680" w:hanging="680"/>
      </w:pPr>
      <w:rPr>
        <w:rFonts w:hint="default"/>
      </w:rPr>
    </w:lvl>
    <w:lvl w:ilvl="1">
      <w:start w:val="1"/>
      <w:numFmt w:val="decimal"/>
      <w:pStyle w:val="2"/>
      <w:lvlText w:val="%1.%2"/>
      <w:lvlJc w:val="left"/>
      <w:pPr>
        <w:tabs>
          <w:tab w:val="num" w:pos="1418"/>
        </w:tabs>
        <w:ind w:left="1418" w:hanging="738"/>
      </w:pPr>
      <w:rPr>
        <w:rFonts w:hint="default"/>
        <w:i w:val="0"/>
      </w:rPr>
    </w:lvl>
    <w:lvl w:ilvl="2">
      <w:start w:val="1"/>
      <w:numFmt w:val="decimal"/>
      <w:pStyle w:val="3"/>
      <w:lvlText w:val="%1.%2.%3"/>
      <w:lvlJc w:val="left"/>
      <w:pPr>
        <w:tabs>
          <w:tab w:val="num" w:pos="2552"/>
        </w:tabs>
        <w:ind w:left="2552" w:hanging="1134"/>
      </w:pPr>
      <w:rPr>
        <w:rFonts w:hint="default"/>
      </w:rPr>
    </w:lvl>
    <w:lvl w:ilvl="3">
      <w:start w:val="1"/>
      <w:numFmt w:val="lowerLetter"/>
      <w:lvlText w:val="(%4)"/>
      <w:lvlJc w:val="left"/>
      <w:pPr>
        <w:tabs>
          <w:tab w:val="num" w:pos="3119"/>
        </w:tabs>
        <w:ind w:left="3119" w:hanging="567"/>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30D3475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06696D"/>
    <w:multiLevelType w:val="hybridMultilevel"/>
    <w:tmpl w:val="8ED04CFC"/>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9" w15:restartNumberingAfterBreak="0">
    <w:nsid w:val="36163B57"/>
    <w:multiLevelType w:val="hybridMultilevel"/>
    <w:tmpl w:val="68D64C4E"/>
    <w:lvl w:ilvl="0" w:tplc="11F0A048">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20" w15:restartNumberingAfterBreak="0">
    <w:nsid w:val="37AD171D"/>
    <w:multiLevelType w:val="hybridMultilevel"/>
    <w:tmpl w:val="5484CE9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15:restartNumberingAfterBreak="0">
    <w:nsid w:val="38FA7C26"/>
    <w:multiLevelType w:val="hybridMultilevel"/>
    <w:tmpl w:val="B28638CA"/>
    <w:lvl w:ilvl="0" w:tplc="522A89BE">
      <w:numFmt w:val="bullet"/>
      <w:lvlText w:val="-"/>
      <w:lvlJc w:val="left"/>
      <w:pPr>
        <w:ind w:left="1271" w:hanging="360"/>
      </w:pPr>
      <w:rPr>
        <w:rFonts w:ascii="Arial" w:eastAsia="Times New Roman" w:hAnsi="Arial" w:cs="Arial" w:hint="default"/>
      </w:rPr>
    </w:lvl>
    <w:lvl w:ilvl="1" w:tplc="1C090003" w:tentative="1">
      <w:start w:val="1"/>
      <w:numFmt w:val="bullet"/>
      <w:lvlText w:val="o"/>
      <w:lvlJc w:val="left"/>
      <w:pPr>
        <w:ind w:left="1991" w:hanging="360"/>
      </w:pPr>
      <w:rPr>
        <w:rFonts w:ascii="Courier New" w:hAnsi="Courier New" w:cs="Courier New" w:hint="default"/>
      </w:rPr>
    </w:lvl>
    <w:lvl w:ilvl="2" w:tplc="1C090005" w:tentative="1">
      <w:start w:val="1"/>
      <w:numFmt w:val="bullet"/>
      <w:lvlText w:val=""/>
      <w:lvlJc w:val="left"/>
      <w:pPr>
        <w:ind w:left="2711" w:hanging="360"/>
      </w:pPr>
      <w:rPr>
        <w:rFonts w:ascii="Wingdings" w:hAnsi="Wingdings" w:hint="default"/>
      </w:rPr>
    </w:lvl>
    <w:lvl w:ilvl="3" w:tplc="1C090001" w:tentative="1">
      <w:start w:val="1"/>
      <w:numFmt w:val="bullet"/>
      <w:lvlText w:val=""/>
      <w:lvlJc w:val="left"/>
      <w:pPr>
        <w:ind w:left="3431" w:hanging="360"/>
      </w:pPr>
      <w:rPr>
        <w:rFonts w:ascii="Symbol" w:hAnsi="Symbol" w:hint="default"/>
      </w:rPr>
    </w:lvl>
    <w:lvl w:ilvl="4" w:tplc="1C090003" w:tentative="1">
      <w:start w:val="1"/>
      <w:numFmt w:val="bullet"/>
      <w:lvlText w:val="o"/>
      <w:lvlJc w:val="left"/>
      <w:pPr>
        <w:ind w:left="4151" w:hanging="360"/>
      </w:pPr>
      <w:rPr>
        <w:rFonts w:ascii="Courier New" w:hAnsi="Courier New" w:cs="Courier New" w:hint="default"/>
      </w:rPr>
    </w:lvl>
    <w:lvl w:ilvl="5" w:tplc="1C090005" w:tentative="1">
      <w:start w:val="1"/>
      <w:numFmt w:val="bullet"/>
      <w:lvlText w:val=""/>
      <w:lvlJc w:val="left"/>
      <w:pPr>
        <w:ind w:left="4871" w:hanging="360"/>
      </w:pPr>
      <w:rPr>
        <w:rFonts w:ascii="Wingdings" w:hAnsi="Wingdings" w:hint="default"/>
      </w:rPr>
    </w:lvl>
    <w:lvl w:ilvl="6" w:tplc="1C090001" w:tentative="1">
      <w:start w:val="1"/>
      <w:numFmt w:val="bullet"/>
      <w:lvlText w:val=""/>
      <w:lvlJc w:val="left"/>
      <w:pPr>
        <w:ind w:left="5591" w:hanging="360"/>
      </w:pPr>
      <w:rPr>
        <w:rFonts w:ascii="Symbol" w:hAnsi="Symbol" w:hint="default"/>
      </w:rPr>
    </w:lvl>
    <w:lvl w:ilvl="7" w:tplc="1C090003" w:tentative="1">
      <w:start w:val="1"/>
      <w:numFmt w:val="bullet"/>
      <w:lvlText w:val="o"/>
      <w:lvlJc w:val="left"/>
      <w:pPr>
        <w:ind w:left="6311" w:hanging="360"/>
      </w:pPr>
      <w:rPr>
        <w:rFonts w:ascii="Courier New" w:hAnsi="Courier New" w:cs="Courier New" w:hint="default"/>
      </w:rPr>
    </w:lvl>
    <w:lvl w:ilvl="8" w:tplc="1C090005" w:tentative="1">
      <w:start w:val="1"/>
      <w:numFmt w:val="bullet"/>
      <w:lvlText w:val=""/>
      <w:lvlJc w:val="left"/>
      <w:pPr>
        <w:ind w:left="7031" w:hanging="360"/>
      </w:pPr>
      <w:rPr>
        <w:rFonts w:ascii="Wingdings" w:hAnsi="Wingdings" w:hint="default"/>
      </w:rPr>
    </w:lvl>
  </w:abstractNum>
  <w:abstractNum w:abstractNumId="22" w15:restartNumberingAfterBreak="0">
    <w:nsid w:val="4470333C"/>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23" w15:restartNumberingAfterBreak="0">
    <w:nsid w:val="47F957EB"/>
    <w:multiLevelType w:val="hybridMultilevel"/>
    <w:tmpl w:val="E828E79A"/>
    <w:lvl w:ilvl="0" w:tplc="BC964BDE">
      <w:numFmt w:val="bullet"/>
      <w:lvlText w:val="-"/>
      <w:lvlJc w:val="left"/>
      <w:pPr>
        <w:ind w:left="1211" w:hanging="360"/>
      </w:pPr>
      <w:rPr>
        <w:rFonts w:ascii="Arial" w:eastAsia="Times New Roman" w:hAnsi="Arial" w:cs="Arial" w:hint="default"/>
      </w:rPr>
    </w:lvl>
    <w:lvl w:ilvl="1" w:tplc="1C090003">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4" w15:restartNumberingAfterBreak="0">
    <w:nsid w:val="48291875"/>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8953CED"/>
    <w:multiLevelType w:val="hybridMultilevel"/>
    <w:tmpl w:val="C20AAA44"/>
    <w:lvl w:ilvl="0" w:tplc="56E03B3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15:restartNumberingAfterBreak="0">
    <w:nsid w:val="49020749"/>
    <w:multiLevelType w:val="multilevel"/>
    <w:tmpl w:val="4DFC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D7353B"/>
    <w:multiLevelType w:val="hybridMultilevel"/>
    <w:tmpl w:val="217A99D8"/>
    <w:lvl w:ilvl="0" w:tplc="5AE43E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8" w15:restartNumberingAfterBreak="0">
    <w:nsid w:val="50C42D71"/>
    <w:multiLevelType w:val="hybridMultilevel"/>
    <w:tmpl w:val="9C9450B4"/>
    <w:lvl w:ilvl="0" w:tplc="B99E7E1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9" w15:restartNumberingAfterBreak="0">
    <w:nsid w:val="52A66224"/>
    <w:multiLevelType w:val="hybridMultilevel"/>
    <w:tmpl w:val="0206FEE2"/>
    <w:lvl w:ilvl="0" w:tplc="FC3086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223B3C"/>
    <w:multiLevelType w:val="hybridMultilevel"/>
    <w:tmpl w:val="F3C8DEB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1" w15:restartNumberingAfterBreak="0">
    <w:nsid w:val="5D69580E"/>
    <w:multiLevelType w:val="hybridMultilevel"/>
    <w:tmpl w:val="BC42C66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2" w15:restartNumberingAfterBreak="0">
    <w:nsid w:val="5DEA3713"/>
    <w:multiLevelType w:val="hybridMultilevel"/>
    <w:tmpl w:val="D4DECB22"/>
    <w:lvl w:ilvl="0" w:tplc="5DD2B060">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33" w15:restartNumberingAfterBreak="0">
    <w:nsid w:val="64A61304"/>
    <w:multiLevelType w:val="multilevel"/>
    <w:tmpl w:val="A9A80ACC"/>
    <w:lvl w:ilvl="0">
      <w:start w:val="1"/>
      <w:numFmt w:val="decimal"/>
      <w:pStyle w:val="WLGLevel1"/>
      <w:lvlText w:val="%1"/>
      <w:lvlJc w:val="left"/>
      <w:pPr>
        <w:tabs>
          <w:tab w:val="num" w:pos="567"/>
        </w:tabs>
        <w:ind w:left="567" w:hanging="567"/>
      </w:pPr>
      <w:rPr>
        <w:rFonts w:hint="default"/>
      </w:rPr>
    </w:lvl>
    <w:lvl w:ilvl="1">
      <w:start w:val="1"/>
      <w:numFmt w:val="decimal"/>
      <w:pStyle w:val="WLGLevel2"/>
      <w:lvlText w:val="%1.%2"/>
      <w:lvlJc w:val="left"/>
      <w:pPr>
        <w:tabs>
          <w:tab w:val="num" w:pos="1361"/>
        </w:tabs>
        <w:ind w:left="1361"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34" w15:restartNumberingAfterBreak="0">
    <w:nsid w:val="688C1DCE"/>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0506B60"/>
    <w:multiLevelType w:val="hybridMultilevel"/>
    <w:tmpl w:val="92CE8686"/>
    <w:lvl w:ilvl="0" w:tplc="0BD09F44">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6" w15:restartNumberingAfterBreak="0">
    <w:nsid w:val="721D055C"/>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89964A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A641655"/>
    <w:multiLevelType w:val="hybridMultilevel"/>
    <w:tmpl w:val="E0EAF6E8"/>
    <w:lvl w:ilvl="0" w:tplc="FCF00DC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B1777C8"/>
    <w:multiLevelType w:val="hybridMultilevel"/>
    <w:tmpl w:val="7C9262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535997783">
    <w:abstractNumId w:val="15"/>
  </w:num>
  <w:num w:numId="2" w16cid:durableId="1705594991">
    <w:abstractNumId w:val="7"/>
  </w:num>
  <w:num w:numId="3" w16cid:durableId="1360428957">
    <w:abstractNumId w:val="14"/>
  </w:num>
  <w:num w:numId="4" w16cid:durableId="394091272">
    <w:abstractNumId w:val="9"/>
  </w:num>
  <w:num w:numId="5" w16cid:durableId="1162044873">
    <w:abstractNumId w:val="31"/>
  </w:num>
  <w:num w:numId="6" w16cid:durableId="693576399">
    <w:abstractNumId w:val="18"/>
  </w:num>
  <w:num w:numId="7" w16cid:durableId="191185937">
    <w:abstractNumId w:val="21"/>
  </w:num>
  <w:num w:numId="8" w16cid:durableId="772097166">
    <w:abstractNumId w:val="3"/>
  </w:num>
  <w:num w:numId="9" w16cid:durableId="1422869486">
    <w:abstractNumId w:val="19"/>
  </w:num>
  <w:num w:numId="10" w16cid:durableId="2076852882">
    <w:abstractNumId w:val="27"/>
  </w:num>
  <w:num w:numId="11" w16cid:durableId="41833074">
    <w:abstractNumId w:val="32"/>
  </w:num>
  <w:num w:numId="12" w16cid:durableId="1275333412">
    <w:abstractNumId w:val="23"/>
  </w:num>
  <w:num w:numId="13" w16cid:durableId="1354108757">
    <w:abstractNumId w:val="26"/>
  </w:num>
  <w:num w:numId="14" w16cid:durableId="1521359937">
    <w:abstractNumId w:val="39"/>
  </w:num>
  <w:num w:numId="15" w16cid:durableId="535772021">
    <w:abstractNumId w:val="1"/>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6" w16cid:durableId="155458235">
    <w:abstractNumId w:val="29"/>
  </w:num>
  <w:num w:numId="17" w16cid:durableId="1391537805">
    <w:abstractNumId w:val="33"/>
  </w:num>
  <w:num w:numId="18" w16cid:durableId="1366640016">
    <w:abstractNumId w:val="17"/>
  </w:num>
  <w:num w:numId="19" w16cid:durableId="1892381706">
    <w:abstractNumId w:val="38"/>
  </w:num>
  <w:num w:numId="20" w16cid:durableId="11681343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87400494">
    <w:abstractNumId w:val="28"/>
  </w:num>
  <w:num w:numId="22" w16cid:durableId="752432050">
    <w:abstractNumId w:val="16"/>
  </w:num>
  <w:num w:numId="23" w16cid:durableId="2082173388">
    <w:abstractNumId w:val="10"/>
  </w:num>
  <w:num w:numId="24" w16cid:durableId="18569223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93422454">
    <w:abstractNumId w:val="4"/>
  </w:num>
  <w:num w:numId="26" w16cid:durableId="724911777">
    <w:abstractNumId w:val="20"/>
  </w:num>
  <w:num w:numId="27" w16cid:durableId="1438865917">
    <w:abstractNumId w:val="0"/>
  </w:num>
  <w:num w:numId="28" w16cid:durableId="1693339581">
    <w:abstractNumId w:val="2"/>
  </w:num>
  <w:num w:numId="29" w16cid:durableId="5158187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51458047">
    <w:abstractNumId w:val="25"/>
  </w:num>
  <w:num w:numId="31" w16cid:durableId="708531414">
    <w:abstractNumId w:val="36"/>
  </w:num>
  <w:num w:numId="32" w16cid:durableId="47189735">
    <w:abstractNumId w:val="34"/>
  </w:num>
  <w:num w:numId="33" w16cid:durableId="1367877254">
    <w:abstractNumId w:val="24"/>
  </w:num>
  <w:num w:numId="34" w16cid:durableId="2100638972">
    <w:abstractNumId w:val="5"/>
  </w:num>
  <w:num w:numId="35" w16cid:durableId="2177910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55094348">
    <w:abstractNumId w:val="8"/>
  </w:num>
  <w:num w:numId="37" w16cid:durableId="1382637403">
    <w:abstractNumId w:val="22"/>
  </w:num>
  <w:num w:numId="38" w16cid:durableId="930238658">
    <w:abstractNumId w:val="11"/>
  </w:num>
  <w:num w:numId="39" w16cid:durableId="705913012">
    <w:abstractNumId w:val="37"/>
  </w:num>
  <w:num w:numId="40" w16cid:durableId="104883342">
    <w:abstractNumId w:val="35"/>
  </w:num>
  <w:num w:numId="41" w16cid:durableId="77891278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197"/>
    <w:rsid w:val="000006CD"/>
    <w:rsid w:val="00000C1B"/>
    <w:rsid w:val="00003764"/>
    <w:rsid w:val="00003910"/>
    <w:rsid w:val="00003E89"/>
    <w:rsid w:val="0000401D"/>
    <w:rsid w:val="00004E33"/>
    <w:rsid w:val="00005460"/>
    <w:rsid w:val="00005573"/>
    <w:rsid w:val="00005831"/>
    <w:rsid w:val="00005987"/>
    <w:rsid w:val="000069E0"/>
    <w:rsid w:val="000078CF"/>
    <w:rsid w:val="00007909"/>
    <w:rsid w:val="0001207E"/>
    <w:rsid w:val="000142F6"/>
    <w:rsid w:val="000175D2"/>
    <w:rsid w:val="000227EB"/>
    <w:rsid w:val="00022A59"/>
    <w:rsid w:val="00023136"/>
    <w:rsid w:val="000242E6"/>
    <w:rsid w:val="00025BD3"/>
    <w:rsid w:val="00025CAF"/>
    <w:rsid w:val="000271F7"/>
    <w:rsid w:val="0002756E"/>
    <w:rsid w:val="000315F7"/>
    <w:rsid w:val="00032CF6"/>
    <w:rsid w:val="00032FF8"/>
    <w:rsid w:val="00035D43"/>
    <w:rsid w:val="00037B84"/>
    <w:rsid w:val="000419C2"/>
    <w:rsid w:val="000420E9"/>
    <w:rsid w:val="000438D7"/>
    <w:rsid w:val="00044F54"/>
    <w:rsid w:val="00044F81"/>
    <w:rsid w:val="000458A6"/>
    <w:rsid w:val="00046872"/>
    <w:rsid w:val="00047880"/>
    <w:rsid w:val="000528BA"/>
    <w:rsid w:val="00053C2B"/>
    <w:rsid w:val="00054B4E"/>
    <w:rsid w:val="00055586"/>
    <w:rsid w:val="000559FB"/>
    <w:rsid w:val="000607DF"/>
    <w:rsid w:val="000610BF"/>
    <w:rsid w:val="00061450"/>
    <w:rsid w:val="000649FE"/>
    <w:rsid w:val="000739D3"/>
    <w:rsid w:val="00073EA4"/>
    <w:rsid w:val="00081A58"/>
    <w:rsid w:val="000827F8"/>
    <w:rsid w:val="0008326D"/>
    <w:rsid w:val="000834C6"/>
    <w:rsid w:val="00084ED7"/>
    <w:rsid w:val="00085056"/>
    <w:rsid w:val="00086B11"/>
    <w:rsid w:val="000907F6"/>
    <w:rsid w:val="00091FC7"/>
    <w:rsid w:val="00092644"/>
    <w:rsid w:val="00094A3E"/>
    <w:rsid w:val="0009673F"/>
    <w:rsid w:val="000A002D"/>
    <w:rsid w:val="000A108F"/>
    <w:rsid w:val="000A2F1E"/>
    <w:rsid w:val="000A346F"/>
    <w:rsid w:val="000A5D41"/>
    <w:rsid w:val="000A63B7"/>
    <w:rsid w:val="000A67F2"/>
    <w:rsid w:val="000A6CCE"/>
    <w:rsid w:val="000A7A01"/>
    <w:rsid w:val="000A7E6C"/>
    <w:rsid w:val="000B0260"/>
    <w:rsid w:val="000B0F27"/>
    <w:rsid w:val="000B1A09"/>
    <w:rsid w:val="000B23EA"/>
    <w:rsid w:val="000B433A"/>
    <w:rsid w:val="000C111B"/>
    <w:rsid w:val="000C7667"/>
    <w:rsid w:val="000D1822"/>
    <w:rsid w:val="000D4AB1"/>
    <w:rsid w:val="000D54BF"/>
    <w:rsid w:val="000D716E"/>
    <w:rsid w:val="000D7679"/>
    <w:rsid w:val="000E0FCE"/>
    <w:rsid w:val="000E118F"/>
    <w:rsid w:val="000E2B7C"/>
    <w:rsid w:val="000E3412"/>
    <w:rsid w:val="000F0A27"/>
    <w:rsid w:val="000F1501"/>
    <w:rsid w:val="000F4D80"/>
    <w:rsid w:val="000F4FA4"/>
    <w:rsid w:val="00102D51"/>
    <w:rsid w:val="001049AD"/>
    <w:rsid w:val="001052DD"/>
    <w:rsid w:val="00105EBE"/>
    <w:rsid w:val="00112426"/>
    <w:rsid w:val="0011340A"/>
    <w:rsid w:val="00117216"/>
    <w:rsid w:val="00120072"/>
    <w:rsid w:val="001223D9"/>
    <w:rsid w:val="00123BF9"/>
    <w:rsid w:val="00124B72"/>
    <w:rsid w:val="00127B1D"/>
    <w:rsid w:val="00130083"/>
    <w:rsid w:val="0013238A"/>
    <w:rsid w:val="00132BB9"/>
    <w:rsid w:val="00135544"/>
    <w:rsid w:val="00135E43"/>
    <w:rsid w:val="00136040"/>
    <w:rsid w:val="00137E50"/>
    <w:rsid w:val="001446DD"/>
    <w:rsid w:val="00147CF8"/>
    <w:rsid w:val="001505EB"/>
    <w:rsid w:val="00150CA8"/>
    <w:rsid w:val="0015187C"/>
    <w:rsid w:val="00154598"/>
    <w:rsid w:val="001559B6"/>
    <w:rsid w:val="00156C9A"/>
    <w:rsid w:val="00157307"/>
    <w:rsid w:val="00160B29"/>
    <w:rsid w:val="0016237E"/>
    <w:rsid w:val="001625E9"/>
    <w:rsid w:val="00166B77"/>
    <w:rsid w:val="00167FFD"/>
    <w:rsid w:val="0017083E"/>
    <w:rsid w:val="00170977"/>
    <w:rsid w:val="00174EB2"/>
    <w:rsid w:val="0017523E"/>
    <w:rsid w:val="00175BBE"/>
    <w:rsid w:val="00176D1F"/>
    <w:rsid w:val="00177EE4"/>
    <w:rsid w:val="00181A11"/>
    <w:rsid w:val="00183089"/>
    <w:rsid w:val="00183346"/>
    <w:rsid w:val="00185028"/>
    <w:rsid w:val="00186FF2"/>
    <w:rsid w:val="0019057E"/>
    <w:rsid w:val="00193C5C"/>
    <w:rsid w:val="001A143C"/>
    <w:rsid w:val="001A16EA"/>
    <w:rsid w:val="001A462C"/>
    <w:rsid w:val="001A4DA6"/>
    <w:rsid w:val="001A532C"/>
    <w:rsid w:val="001A6922"/>
    <w:rsid w:val="001B011B"/>
    <w:rsid w:val="001B0CD4"/>
    <w:rsid w:val="001B29BB"/>
    <w:rsid w:val="001B50EB"/>
    <w:rsid w:val="001B595B"/>
    <w:rsid w:val="001C0737"/>
    <w:rsid w:val="001C0CE2"/>
    <w:rsid w:val="001C30FF"/>
    <w:rsid w:val="001C324E"/>
    <w:rsid w:val="001C4F4C"/>
    <w:rsid w:val="001C63A0"/>
    <w:rsid w:val="001D248E"/>
    <w:rsid w:val="001D2DAF"/>
    <w:rsid w:val="001D351D"/>
    <w:rsid w:val="001E0C36"/>
    <w:rsid w:val="001E3C28"/>
    <w:rsid w:val="001E4400"/>
    <w:rsid w:val="001E4520"/>
    <w:rsid w:val="001E4F79"/>
    <w:rsid w:val="001E699D"/>
    <w:rsid w:val="001E7CC4"/>
    <w:rsid w:val="001F2896"/>
    <w:rsid w:val="001F3A43"/>
    <w:rsid w:val="001F6B3A"/>
    <w:rsid w:val="001F727F"/>
    <w:rsid w:val="001F799C"/>
    <w:rsid w:val="00204A99"/>
    <w:rsid w:val="002055DF"/>
    <w:rsid w:val="00207C68"/>
    <w:rsid w:val="002115E1"/>
    <w:rsid w:val="002115F6"/>
    <w:rsid w:val="00213078"/>
    <w:rsid w:val="00215B41"/>
    <w:rsid w:val="00217A4E"/>
    <w:rsid w:val="0022152D"/>
    <w:rsid w:val="00224200"/>
    <w:rsid w:val="00225614"/>
    <w:rsid w:val="00225EF9"/>
    <w:rsid w:val="00226B2D"/>
    <w:rsid w:val="002377F5"/>
    <w:rsid w:val="00237B58"/>
    <w:rsid w:val="00241005"/>
    <w:rsid w:val="002420C3"/>
    <w:rsid w:val="00242C0C"/>
    <w:rsid w:val="00244DB2"/>
    <w:rsid w:val="002457FF"/>
    <w:rsid w:val="00247F5A"/>
    <w:rsid w:val="00251CBA"/>
    <w:rsid w:val="0025235A"/>
    <w:rsid w:val="002523B1"/>
    <w:rsid w:val="002539AA"/>
    <w:rsid w:val="00254775"/>
    <w:rsid w:val="00254CCA"/>
    <w:rsid w:val="002552E0"/>
    <w:rsid w:val="00255A2A"/>
    <w:rsid w:val="002564F7"/>
    <w:rsid w:val="00257ED1"/>
    <w:rsid w:val="002704AE"/>
    <w:rsid w:val="002739CC"/>
    <w:rsid w:val="0027676E"/>
    <w:rsid w:val="002769E1"/>
    <w:rsid w:val="00277325"/>
    <w:rsid w:val="00281207"/>
    <w:rsid w:val="0028361E"/>
    <w:rsid w:val="00290C1B"/>
    <w:rsid w:val="00291174"/>
    <w:rsid w:val="00291B14"/>
    <w:rsid w:val="00292C2F"/>
    <w:rsid w:val="002937B0"/>
    <w:rsid w:val="00294B0B"/>
    <w:rsid w:val="00295341"/>
    <w:rsid w:val="0029536E"/>
    <w:rsid w:val="002A30D3"/>
    <w:rsid w:val="002A33F4"/>
    <w:rsid w:val="002A6607"/>
    <w:rsid w:val="002B021B"/>
    <w:rsid w:val="002B0351"/>
    <w:rsid w:val="002B30C6"/>
    <w:rsid w:val="002B4772"/>
    <w:rsid w:val="002B485D"/>
    <w:rsid w:val="002B4A76"/>
    <w:rsid w:val="002B6DE9"/>
    <w:rsid w:val="002C0728"/>
    <w:rsid w:val="002C14FA"/>
    <w:rsid w:val="002C1A93"/>
    <w:rsid w:val="002C2A8D"/>
    <w:rsid w:val="002C4C5A"/>
    <w:rsid w:val="002C58DD"/>
    <w:rsid w:val="002C6C6E"/>
    <w:rsid w:val="002D0141"/>
    <w:rsid w:val="002D4B37"/>
    <w:rsid w:val="002D5667"/>
    <w:rsid w:val="002D701F"/>
    <w:rsid w:val="002D7817"/>
    <w:rsid w:val="002E2969"/>
    <w:rsid w:val="002E3F5D"/>
    <w:rsid w:val="002E5C39"/>
    <w:rsid w:val="002E7E63"/>
    <w:rsid w:val="002F216B"/>
    <w:rsid w:val="002F229A"/>
    <w:rsid w:val="002F2C49"/>
    <w:rsid w:val="002F456D"/>
    <w:rsid w:val="002F529B"/>
    <w:rsid w:val="002F623B"/>
    <w:rsid w:val="002F6526"/>
    <w:rsid w:val="0030048B"/>
    <w:rsid w:val="00303B86"/>
    <w:rsid w:val="00303DB2"/>
    <w:rsid w:val="0030416C"/>
    <w:rsid w:val="0030418E"/>
    <w:rsid w:val="00305097"/>
    <w:rsid w:val="003059D9"/>
    <w:rsid w:val="003100CB"/>
    <w:rsid w:val="00310523"/>
    <w:rsid w:val="00312F1C"/>
    <w:rsid w:val="003130AF"/>
    <w:rsid w:val="0031589B"/>
    <w:rsid w:val="0031632A"/>
    <w:rsid w:val="00321A27"/>
    <w:rsid w:val="003239E3"/>
    <w:rsid w:val="00324ABF"/>
    <w:rsid w:val="003257D4"/>
    <w:rsid w:val="00330567"/>
    <w:rsid w:val="00331120"/>
    <w:rsid w:val="00335B03"/>
    <w:rsid w:val="00336589"/>
    <w:rsid w:val="00336644"/>
    <w:rsid w:val="00336EBA"/>
    <w:rsid w:val="003379AB"/>
    <w:rsid w:val="003422F0"/>
    <w:rsid w:val="003441A3"/>
    <w:rsid w:val="0034660F"/>
    <w:rsid w:val="00351249"/>
    <w:rsid w:val="00354471"/>
    <w:rsid w:val="00355802"/>
    <w:rsid w:val="00355CE6"/>
    <w:rsid w:val="00355D85"/>
    <w:rsid w:val="00357647"/>
    <w:rsid w:val="00360569"/>
    <w:rsid w:val="003610CA"/>
    <w:rsid w:val="00361B23"/>
    <w:rsid w:val="00364F74"/>
    <w:rsid w:val="00366969"/>
    <w:rsid w:val="00371284"/>
    <w:rsid w:val="00372C1E"/>
    <w:rsid w:val="00375125"/>
    <w:rsid w:val="0037538A"/>
    <w:rsid w:val="00376473"/>
    <w:rsid w:val="00377ADF"/>
    <w:rsid w:val="00377BF0"/>
    <w:rsid w:val="00377C65"/>
    <w:rsid w:val="00381046"/>
    <w:rsid w:val="0038112D"/>
    <w:rsid w:val="003834BD"/>
    <w:rsid w:val="0038751A"/>
    <w:rsid w:val="00387983"/>
    <w:rsid w:val="003900FB"/>
    <w:rsid w:val="003908EC"/>
    <w:rsid w:val="00392DB5"/>
    <w:rsid w:val="00393310"/>
    <w:rsid w:val="00393838"/>
    <w:rsid w:val="003966CC"/>
    <w:rsid w:val="00396EED"/>
    <w:rsid w:val="00397185"/>
    <w:rsid w:val="003A6A44"/>
    <w:rsid w:val="003A6D47"/>
    <w:rsid w:val="003B2A56"/>
    <w:rsid w:val="003B58F0"/>
    <w:rsid w:val="003C0ED3"/>
    <w:rsid w:val="003C16CF"/>
    <w:rsid w:val="003C499A"/>
    <w:rsid w:val="003C5B1A"/>
    <w:rsid w:val="003C5BCF"/>
    <w:rsid w:val="003C7F90"/>
    <w:rsid w:val="003D1021"/>
    <w:rsid w:val="003D3CB5"/>
    <w:rsid w:val="003D413C"/>
    <w:rsid w:val="003D4D89"/>
    <w:rsid w:val="003D54F8"/>
    <w:rsid w:val="003D7413"/>
    <w:rsid w:val="003E0BF9"/>
    <w:rsid w:val="003E3D71"/>
    <w:rsid w:val="003E447A"/>
    <w:rsid w:val="003E4CA1"/>
    <w:rsid w:val="003E4F7C"/>
    <w:rsid w:val="003E53E5"/>
    <w:rsid w:val="003E6414"/>
    <w:rsid w:val="003E6E82"/>
    <w:rsid w:val="003F1DB2"/>
    <w:rsid w:val="003F2743"/>
    <w:rsid w:val="003F4D3A"/>
    <w:rsid w:val="003F73A7"/>
    <w:rsid w:val="0040019C"/>
    <w:rsid w:val="0040054A"/>
    <w:rsid w:val="00401BA1"/>
    <w:rsid w:val="004025B7"/>
    <w:rsid w:val="00403723"/>
    <w:rsid w:val="004042FF"/>
    <w:rsid w:val="0041099B"/>
    <w:rsid w:val="00413484"/>
    <w:rsid w:val="00414A43"/>
    <w:rsid w:val="004154E2"/>
    <w:rsid w:val="00416719"/>
    <w:rsid w:val="0042093E"/>
    <w:rsid w:val="00421357"/>
    <w:rsid w:val="0042272B"/>
    <w:rsid w:val="0042290C"/>
    <w:rsid w:val="00423481"/>
    <w:rsid w:val="00424137"/>
    <w:rsid w:val="004244E1"/>
    <w:rsid w:val="004405D8"/>
    <w:rsid w:val="00440BFC"/>
    <w:rsid w:val="004415B7"/>
    <w:rsid w:val="004419F5"/>
    <w:rsid w:val="00442213"/>
    <w:rsid w:val="00442E62"/>
    <w:rsid w:val="00444593"/>
    <w:rsid w:val="00444CE8"/>
    <w:rsid w:val="00445BDD"/>
    <w:rsid w:val="00451274"/>
    <w:rsid w:val="00451E8D"/>
    <w:rsid w:val="00453B1F"/>
    <w:rsid w:val="00453DDF"/>
    <w:rsid w:val="00456455"/>
    <w:rsid w:val="00462885"/>
    <w:rsid w:val="0046498E"/>
    <w:rsid w:val="00466803"/>
    <w:rsid w:val="00467186"/>
    <w:rsid w:val="004701EE"/>
    <w:rsid w:val="00470703"/>
    <w:rsid w:val="00472029"/>
    <w:rsid w:val="004728FC"/>
    <w:rsid w:val="00473766"/>
    <w:rsid w:val="00473C00"/>
    <w:rsid w:val="004740CD"/>
    <w:rsid w:val="00474D78"/>
    <w:rsid w:val="00475201"/>
    <w:rsid w:val="00477028"/>
    <w:rsid w:val="00477127"/>
    <w:rsid w:val="0048014C"/>
    <w:rsid w:val="00485754"/>
    <w:rsid w:val="00490019"/>
    <w:rsid w:val="00491A30"/>
    <w:rsid w:val="00492262"/>
    <w:rsid w:val="00493F3D"/>
    <w:rsid w:val="004945EF"/>
    <w:rsid w:val="00494D5A"/>
    <w:rsid w:val="00496DF0"/>
    <w:rsid w:val="0049771D"/>
    <w:rsid w:val="00497AFE"/>
    <w:rsid w:val="004A105A"/>
    <w:rsid w:val="004A2C32"/>
    <w:rsid w:val="004A2C8C"/>
    <w:rsid w:val="004A3209"/>
    <w:rsid w:val="004A32DC"/>
    <w:rsid w:val="004A4575"/>
    <w:rsid w:val="004B0356"/>
    <w:rsid w:val="004B1002"/>
    <w:rsid w:val="004B5424"/>
    <w:rsid w:val="004B615F"/>
    <w:rsid w:val="004B631C"/>
    <w:rsid w:val="004B6C09"/>
    <w:rsid w:val="004B72E9"/>
    <w:rsid w:val="004C0A7B"/>
    <w:rsid w:val="004C318D"/>
    <w:rsid w:val="004C7405"/>
    <w:rsid w:val="004D0A7F"/>
    <w:rsid w:val="004D37DE"/>
    <w:rsid w:val="004D7372"/>
    <w:rsid w:val="004E02F6"/>
    <w:rsid w:val="004E435D"/>
    <w:rsid w:val="004E4AF7"/>
    <w:rsid w:val="004F17B7"/>
    <w:rsid w:val="004F1F85"/>
    <w:rsid w:val="004F2C17"/>
    <w:rsid w:val="004F351A"/>
    <w:rsid w:val="004F4F7E"/>
    <w:rsid w:val="004F5837"/>
    <w:rsid w:val="004F5B65"/>
    <w:rsid w:val="004F6614"/>
    <w:rsid w:val="004F6A2D"/>
    <w:rsid w:val="004F6B70"/>
    <w:rsid w:val="005000FC"/>
    <w:rsid w:val="0050027D"/>
    <w:rsid w:val="00500760"/>
    <w:rsid w:val="00502403"/>
    <w:rsid w:val="00503094"/>
    <w:rsid w:val="00505088"/>
    <w:rsid w:val="0051403A"/>
    <w:rsid w:val="005152CE"/>
    <w:rsid w:val="00515D76"/>
    <w:rsid w:val="00520C15"/>
    <w:rsid w:val="00523907"/>
    <w:rsid w:val="005240A6"/>
    <w:rsid w:val="00524A8D"/>
    <w:rsid w:val="00526D55"/>
    <w:rsid w:val="005271E9"/>
    <w:rsid w:val="00531F76"/>
    <w:rsid w:val="00533AFF"/>
    <w:rsid w:val="005342E1"/>
    <w:rsid w:val="00534EEF"/>
    <w:rsid w:val="00534FF1"/>
    <w:rsid w:val="005425DC"/>
    <w:rsid w:val="00542E2F"/>
    <w:rsid w:val="00544704"/>
    <w:rsid w:val="00544A2E"/>
    <w:rsid w:val="005461E8"/>
    <w:rsid w:val="0055038F"/>
    <w:rsid w:val="00551283"/>
    <w:rsid w:val="00553141"/>
    <w:rsid w:val="00553322"/>
    <w:rsid w:val="005537EC"/>
    <w:rsid w:val="005539D4"/>
    <w:rsid w:val="0055516E"/>
    <w:rsid w:val="0055620E"/>
    <w:rsid w:val="00557A6D"/>
    <w:rsid w:val="00557C67"/>
    <w:rsid w:val="005607C0"/>
    <w:rsid w:val="00561119"/>
    <w:rsid w:val="00561816"/>
    <w:rsid w:val="00562C44"/>
    <w:rsid w:val="0056353E"/>
    <w:rsid w:val="00563CAD"/>
    <w:rsid w:val="0056532E"/>
    <w:rsid w:val="005672F3"/>
    <w:rsid w:val="0057137B"/>
    <w:rsid w:val="0057332F"/>
    <w:rsid w:val="0058158A"/>
    <w:rsid w:val="00581DDF"/>
    <w:rsid w:val="00582AC3"/>
    <w:rsid w:val="0058373C"/>
    <w:rsid w:val="00583C1D"/>
    <w:rsid w:val="00586068"/>
    <w:rsid w:val="005861E0"/>
    <w:rsid w:val="005867B9"/>
    <w:rsid w:val="00587A48"/>
    <w:rsid w:val="00587D3E"/>
    <w:rsid w:val="005901C0"/>
    <w:rsid w:val="005906E6"/>
    <w:rsid w:val="00590BC1"/>
    <w:rsid w:val="00591864"/>
    <w:rsid w:val="00592870"/>
    <w:rsid w:val="00593432"/>
    <w:rsid w:val="0059713B"/>
    <w:rsid w:val="005A032A"/>
    <w:rsid w:val="005A0910"/>
    <w:rsid w:val="005A2316"/>
    <w:rsid w:val="005A6E16"/>
    <w:rsid w:val="005A7F6E"/>
    <w:rsid w:val="005B06DE"/>
    <w:rsid w:val="005B3FB7"/>
    <w:rsid w:val="005B43A5"/>
    <w:rsid w:val="005B577C"/>
    <w:rsid w:val="005B6074"/>
    <w:rsid w:val="005B7564"/>
    <w:rsid w:val="005C36D6"/>
    <w:rsid w:val="005C429C"/>
    <w:rsid w:val="005C73B3"/>
    <w:rsid w:val="005D0973"/>
    <w:rsid w:val="005D2223"/>
    <w:rsid w:val="005D2E79"/>
    <w:rsid w:val="005D2EA5"/>
    <w:rsid w:val="005D7499"/>
    <w:rsid w:val="005D758A"/>
    <w:rsid w:val="005E4121"/>
    <w:rsid w:val="005E4E43"/>
    <w:rsid w:val="005E661B"/>
    <w:rsid w:val="005F0D75"/>
    <w:rsid w:val="005F33BD"/>
    <w:rsid w:val="005F383B"/>
    <w:rsid w:val="005F3907"/>
    <w:rsid w:val="005F5290"/>
    <w:rsid w:val="0060137B"/>
    <w:rsid w:val="006029D8"/>
    <w:rsid w:val="00606A42"/>
    <w:rsid w:val="0061057F"/>
    <w:rsid w:val="006114B3"/>
    <w:rsid w:val="00611631"/>
    <w:rsid w:val="00611B2A"/>
    <w:rsid w:val="00612BDE"/>
    <w:rsid w:val="00612DD1"/>
    <w:rsid w:val="006141E3"/>
    <w:rsid w:val="00614D8C"/>
    <w:rsid w:val="00616283"/>
    <w:rsid w:val="00616C95"/>
    <w:rsid w:val="006170C0"/>
    <w:rsid w:val="00617EFF"/>
    <w:rsid w:val="00620788"/>
    <w:rsid w:val="00621553"/>
    <w:rsid w:val="00622C6A"/>
    <w:rsid w:val="00623177"/>
    <w:rsid w:val="00623E41"/>
    <w:rsid w:val="006243C2"/>
    <w:rsid w:val="00626069"/>
    <w:rsid w:val="00627EA9"/>
    <w:rsid w:val="0063031C"/>
    <w:rsid w:val="00636146"/>
    <w:rsid w:val="00636596"/>
    <w:rsid w:val="00640A3B"/>
    <w:rsid w:val="006414D1"/>
    <w:rsid w:val="006454F7"/>
    <w:rsid w:val="006478AB"/>
    <w:rsid w:val="0065107D"/>
    <w:rsid w:val="00655D46"/>
    <w:rsid w:val="00656231"/>
    <w:rsid w:val="00656306"/>
    <w:rsid w:val="0065650F"/>
    <w:rsid w:val="00657395"/>
    <w:rsid w:val="00657EEC"/>
    <w:rsid w:val="0066135C"/>
    <w:rsid w:val="006644DC"/>
    <w:rsid w:val="00666F66"/>
    <w:rsid w:val="00667036"/>
    <w:rsid w:val="00667B82"/>
    <w:rsid w:val="00667FFB"/>
    <w:rsid w:val="006710E5"/>
    <w:rsid w:val="00671776"/>
    <w:rsid w:val="00672DEE"/>
    <w:rsid w:val="00675417"/>
    <w:rsid w:val="006761B3"/>
    <w:rsid w:val="00676666"/>
    <w:rsid w:val="006775AE"/>
    <w:rsid w:val="00680F44"/>
    <w:rsid w:val="00684366"/>
    <w:rsid w:val="0068746C"/>
    <w:rsid w:val="006918A4"/>
    <w:rsid w:val="00692473"/>
    <w:rsid w:val="00692F19"/>
    <w:rsid w:val="00693824"/>
    <w:rsid w:val="00693B36"/>
    <w:rsid w:val="006960BB"/>
    <w:rsid w:val="00696305"/>
    <w:rsid w:val="0069648D"/>
    <w:rsid w:val="00697231"/>
    <w:rsid w:val="006A0935"/>
    <w:rsid w:val="006A14D2"/>
    <w:rsid w:val="006A27F4"/>
    <w:rsid w:val="006A4261"/>
    <w:rsid w:val="006B0801"/>
    <w:rsid w:val="006B0C30"/>
    <w:rsid w:val="006B0E86"/>
    <w:rsid w:val="006B0ED5"/>
    <w:rsid w:val="006B1FFC"/>
    <w:rsid w:val="006B3475"/>
    <w:rsid w:val="006B590D"/>
    <w:rsid w:val="006C54B6"/>
    <w:rsid w:val="006C5589"/>
    <w:rsid w:val="006C5F7B"/>
    <w:rsid w:val="006D08BA"/>
    <w:rsid w:val="006D3FDA"/>
    <w:rsid w:val="006D4C73"/>
    <w:rsid w:val="006D4EE0"/>
    <w:rsid w:val="006D5834"/>
    <w:rsid w:val="006D5AF1"/>
    <w:rsid w:val="006D6598"/>
    <w:rsid w:val="006D6652"/>
    <w:rsid w:val="006D7DF0"/>
    <w:rsid w:val="006E026B"/>
    <w:rsid w:val="006F0178"/>
    <w:rsid w:val="006F2997"/>
    <w:rsid w:val="006F2EC1"/>
    <w:rsid w:val="006F4F6A"/>
    <w:rsid w:val="006F5477"/>
    <w:rsid w:val="007002E9"/>
    <w:rsid w:val="00701B6F"/>
    <w:rsid w:val="00702A45"/>
    <w:rsid w:val="00702F3D"/>
    <w:rsid w:val="0070606A"/>
    <w:rsid w:val="00707B54"/>
    <w:rsid w:val="00711265"/>
    <w:rsid w:val="00711F5C"/>
    <w:rsid w:val="00717B12"/>
    <w:rsid w:val="00717EF5"/>
    <w:rsid w:val="0072092A"/>
    <w:rsid w:val="00720B37"/>
    <w:rsid w:val="00720F65"/>
    <w:rsid w:val="00724671"/>
    <w:rsid w:val="00724768"/>
    <w:rsid w:val="0072657E"/>
    <w:rsid w:val="0073155E"/>
    <w:rsid w:val="00733A21"/>
    <w:rsid w:val="00733BE5"/>
    <w:rsid w:val="007369BE"/>
    <w:rsid w:val="00736E02"/>
    <w:rsid w:val="00737554"/>
    <w:rsid w:val="007416C3"/>
    <w:rsid w:val="00743443"/>
    <w:rsid w:val="0074351B"/>
    <w:rsid w:val="00746354"/>
    <w:rsid w:val="007466AB"/>
    <w:rsid w:val="0074692A"/>
    <w:rsid w:val="007517F4"/>
    <w:rsid w:val="0075333F"/>
    <w:rsid w:val="007540F4"/>
    <w:rsid w:val="007543B2"/>
    <w:rsid w:val="00754D03"/>
    <w:rsid w:val="00755AE8"/>
    <w:rsid w:val="00760570"/>
    <w:rsid w:val="00763191"/>
    <w:rsid w:val="0076589A"/>
    <w:rsid w:val="0076756F"/>
    <w:rsid w:val="0077312E"/>
    <w:rsid w:val="007734E2"/>
    <w:rsid w:val="00780BBC"/>
    <w:rsid w:val="00782AA7"/>
    <w:rsid w:val="007843FF"/>
    <w:rsid w:val="007846C9"/>
    <w:rsid w:val="0078645E"/>
    <w:rsid w:val="00786C3D"/>
    <w:rsid w:val="00790C6D"/>
    <w:rsid w:val="00791B77"/>
    <w:rsid w:val="00792A54"/>
    <w:rsid w:val="00792AB6"/>
    <w:rsid w:val="00793610"/>
    <w:rsid w:val="0079395A"/>
    <w:rsid w:val="007958BB"/>
    <w:rsid w:val="0079693B"/>
    <w:rsid w:val="0079776C"/>
    <w:rsid w:val="00797A78"/>
    <w:rsid w:val="007A287F"/>
    <w:rsid w:val="007A4AC2"/>
    <w:rsid w:val="007A6F2B"/>
    <w:rsid w:val="007B1EBD"/>
    <w:rsid w:val="007B5277"/>
    <w:rsid w:val="007B5EE5"/>
    <w:rsid w:val="007B683A"/>
    <w:rsid w:val="007C0693"/>
    <w:rsid w:val="007C0887"/>
    <w:rsid w:val="007C6957"/>
    <w:rsid w:val="007C7EA4"/>
    <w:rsid w:val="007D016A"/>
    <w:rsid w:val="007D1939"/>
    <w:rsid w:val="007D29D7"/>
    <w:rsid w:val="007D53AE"/>
    <w:rsid w:val="007D57A4"/>
    <w:rsid w:val="007D5890"/>
    <w:rsid w:val="007D62F3"/>
    <w:rsid w:val="007D647E"/>
    <w:rsid w:val="007D68BE"/>
    <w:rsid w:val="007E435A"/>
    <w:rsid w:val="007E44CE"/>
    <w:rsid w:val="007E49DE"/>
    <w:rsid w:val="007E5B9A"/>
    <w:rsid w:val="007E66CB"/>
    <w:rsid w:val="007E6915"/>
    <w:rsid w:val="007F0DF6"/>
    <w:rsid w:val="007F1345"/>
    <w:rsid w:val="007F1736"/>
    <w:rsid w:val="007F3DEC"/>
    <w:rsid w:val="007F4887"/>
    <w:rsid w:val="007F48CC"/>
    <w:rsid w:val="007F623D"/>
    <w:rsid w:val="007F6AE7"/>
    <w:rsid w:val="007F7122"/>
    <w:rsid w:val="0080019C"/>
    <w:rsid w:val="00800694"/>
    <w:rsid w:val="00800EBB"/>
    <w:rsid w:val="00800F69"/>
    <w:rsid w:val="008023C4"/>
    <w:rsid w:val="008050E5"/>
    <w:rsid w:val="0080570F"/>
    <w:rsid w:val="00806946"/>
    <w:rsid w:val="00806985"/>
    <w:rsid w:val="0081435E"/>
    <w:rsid w:val="008162BC"/>
    <w:rsid w:val="00822C4A"/>
    <w:rsid w:val="008231D9"/>
    <w:rsid w:val="0083030A"/>
    <w:rsid w:val="00833258"/>
    <w:rsid w:val="00833771"/>
    <w:rsid w:val="00833C05"/>
    <w:rsid w:val="00835C68"/>
    <w:rsid w:val="008361F6"/>
    <w:rsid w:val="00836320"/>
    <w:rsid w:val="00837070"/>
    <w:rsid w:val="0084094A"/>
    <w:rsid w:val="00841418"/>
    <w:rsid w:val="00844F54"/>
    <w:rsid w:val="00845722"/>
    <w:rsid w:val="00846418"/>
    <w:rsid w:val="00846425"/>
    <w:rsid w:val="00846EB8"/>
    <w:rsid w:val="0085245B"/>
    <w:rsid w:val="00854F39"/>
    <w:rsid w:val="00856530"/>
    <w:rsid w:val="00857DE5"/>
    <w:rsid w:val="008601DB"/>
    <w:rsid w:val="008604BF"/>
    <w:rsid w:val="0086140B"/>
    <w:rsid w:val="0086193A"/>
    <w:rsid w:val="00862400"/>
    <w:rsid w:val="00862CD3"/>
    <w:rsid w:val="00862F42"/>
    <w:rsid w:val="00865FF4"/>
    <w:rsid w:val="00866B56"/>
    <w:rsid w:val="00866C7F"/>
    <w:rsid w:val="00867DFA"/>
    <w:rsid w:val="0087282C"/>
    <w:rsid w:val="00872C4B"/>
    <w:rsid w:val="008735D2"/>
    <w:rsid w:val="008741FA"/>
    <w:rsid w:val="00874CAA"/>
    <w:rsid w:val="00875E25"/>
    <w:rsid w:val="00875ED9"/>
    <w:rsid w:val="00877096"/>
    <w:rsid w:val="008822F2"/>
    <w:rsid w:val="008849AB"/>
    <w:rsid w:val="008853F7"/>
    <w:rsid w:val="00885BA8"/>
    <w:rsid w:val="00890F54"/>
    <w:rsid w:val="008916BB"/>
    <w:rsid w:val="00892484"/>
    <w:rsid w:val="008925E0"/>
    <w:rsid w:val="00892F89"/>
    <w:rsid w:val="00894C54"/>
    <w:rsid w:val="00897915"/>
    <w:rsid w:val="008979E4"/>
    <w:rsid w:val="008A05DA"/>
    <w:rsid w:val="008A0FE1"/>
    <w:rsid w:val="008A142E"/>
    <w:rsid w:val="008A208A"/>
    <w:rsid w:val="008A2236"/>
    <w:rsid w:val="008A464C"/>
    <w:rsid w:val="008B0C49"/>
    <w:rsid w:val="008B4C2B"/>
    <w:rsid w:val="008B7385"/>
    <w:rsid w:val="008B7929"/>
    <w:rsid w:val="008C0C5D"/>
    <w:rsid w:val="008C32EC"/>
    <w:rsid w:val="008C3766"/>
    <w:rsid w:val="008D35F4"/>
    <w:rsid w:val="008D3C4E"/>
    <w:rsid w:val="008D3D6B"/>
    <w:rsid w:val="008D46C8"/>
    <w:rsid w:val="008E02B5"/>
    <w:rsid w:val="008E3D27"/>
    <w:rsid w:val="008E3E12"/>
    <w:rsid w:val="008E6DA3"/>
    <w:rsid w:val="008E73E3"/>
    <w:rsid w:val="008E74D3"/>
    <w:rsid w:val="008E7A6A"/>
    <w:rsid w:val="008E7DEC"/>
    <w:rsid w:val="008E7F77"/>
    <w:rsid w:val="008F14E6"/>
    <w:rsid w:val="008F2EA6"/>
    <w:rsid w:val="00903953"/>
    <w:rsid w:val="00903C32"/>
    <w:rsid w:val="00904073"/>
    <w:rsid w:val="009105F0"/>
    <w:rsid w:val="00911535"/>
    <w:rsid w:val="0091274D"/>
    <w:rsid w:val="00912B3A"/>
    <w:rsid w:val="00920540"/>
    <w:rsid w:val="00920778"/>
    <w:rsid w:val="00920DC1"/>
    <w:rsid w:val="00921FEB"/>
    <w:rsid w:val="00922321"/>
    <w:rsid w:val="009229D4"/>
    <w:rsid w:val="00925406"/>
    <w:rsid w:val="00925A62"/>
    <w:rsid w:val="00926422"/>
    <w:rsid w:val="009268FB"/>
    <w:rsid w:val="00930618"/>
    <w:rsid w:val="00933D47"/>
    <w:rsid w:val="00937D20"/>
    <w:rsid w:val="00941666"/>
    <w:rsid w:val="00942801"/>
    <w:rsid w:val="00946291"/>
    <w:rsid w:val="0094712D"/>
    <w:rsid w:val="009503AB"/>
    <w:rsid w:val="009507F5"/>
    <w:rsid w:val="00950F5D"/>
    <w:rsid w:val="00952D3C"/>
    <w:rsid w:val="009536D2"/>
    <w:rsid w:val="00953D1F"/>
    <w:rsid w:val="00955A98"/>
    <w:rsid w:val="00955B3E"/>
    <w:rsid w:val="009563AF"/>
    <w:rsid w:val="00956CEB"/>
    <w:rsid w:val="009570AD"/>
    <w:rsid w:val="00961DDA"/>
    <w:rsid w:val="009626AA"/>
    <w:rsid w:val="00962C71"/>
    <w:rsid w:val="009634BE"/>
    <w:rsid w:val="00970C48"/>
    <w:rsid w:val="00970FB0"/>
    <w:rsid w:val="009710E6"/>
    <w:rsid w:val="00971E3F"/>
    <w:rsid w:val="009735FF"/>
    <w:rsid w:val="00980FA6"/>
    <w:rsid w:val="009811E9"/>
    <w:rsid w:val="00983D90"/>
    <w:rsid w:val="00984F1D"/>
    <w:rsid w:val="00985C74"/>
    <w:rsid w:val="0098747C"/>
    <w:rsid w:val="00990090"/>
    <w:rsid w:val="00990143"/>
    <w:rsid w:val="009969EB"/>
    <w:rsid w:val="009A0487"/>
    <w:rsid w:val="009A194C"/>
    <w:rsid w:val="009A2626"/>
    <w:rsid w:val="009A3D72"/>
    <w:rsid w:val="009A4E92"/>
    <w:rsid w:val="009B10C5"/>
    <w:rsid w:val="009B2916"/>
    <w:rsid w:val="009B3638"/>
    <w:rsid w:val="009B5239"/>
    <w:rsid w:val="009B77CA"/>
    <w:rsid w:val="009C01E8"/>
    <w:rsid w:val="009C6A0C"/>
    <w:rsid w:val="009C6A7E"/>
    <w:rsid w:val="009C70E6"/>
    <w:rsid w:val="009D1F6B"/>
    <w:rsid w:val="009D277B"/>
    <w:rsid w:val="009D3680"/>
    <w:rsid w:val="009D3D53"/>
    <w:rsid w:val="009D4303"/>
    <w:rsid w:val="009D5A8E"/>
    <w:rsid w:val="009D629D"/>
    <w:rsid w:val="009D7040"/>
    <w:rsid w:val="009E0560"/>
    <w:rsid w:val="009E08BF"/>
    <w:rsid w:val="009E1568"/>
    <w:rsid w:val="009E5EF1"/>
    <w:rsid w:val="009E65B8"/>
    <w:rsid w:val="009F1CE6"/>
    <w:rsid w:val="009F4620"/>
    <w:rsid w:val="009F4872"/>
    <w:rsid w:val="009F6E29"/>
    <w:rsid w:val="009F6F21"/>
    <w:rsid w:val="00A004E2"/>
    <w:rsid w:val="00A0093D"/>
    <w:rsid w:val="00A00DAC"/>
    <w:rsid w:val="00A01416"/>
    <w:rsid w:val="00A0142A"/>
    <w:rsid w:val="00A02B2D"/>
    <w:rsid w:val="00A054F1"/>
    <w:rsid w:val="00A139DC"/>
    <w:rsid w:val="00A15B8D"/>
    <w:rsid w:val="00A15D6A"/>
    <w:rsid w:val="00A1786A"/>
    <w:rsid w:val="00A2166C"/>
    <w:rsid w:val="00A2403C"/>
    <w:rsid w:val="00A24C2A"/>
    <w:rsid w:val="00A252E9"/>
    <w:rsid w:val="00A26727"/>
    <w:rsid w:val="00A3119C"/>
    <w:rsid w:val="00A31389"/>
    <w:rsid w:val="00A32E29"/>
    <w:rsid w:val="00A40C93"/>
    <w:rsid w:val="00A4269B"/>
    <w:rsid w:val="00A42FCC"/>
    <w:rsid w:val="00A43B07"/>
    <w:rsid w:val="00A43DBC"/>
    <w:rsid w:val="00A44BA6"/>
    <w:rsid w:val="00A4512F"/>
    <w:rsid w:val="00A455C0"/>
    <w:rsid w:val="00A45B89"/>
    <w:rsid w:val="00A517DE"/>
    <w:rsid w:val="00A5410E"/>
    <w:rsid w:val="00A56307"/>
    <w:rsid w:val="00A56920"/>
    <w:rsid w:val="00A578D2"/>
    <w:rsid w:val="00A64B7B"/>
    <w:rsid w:val="00A67A51"/>
    <w:rsid w:val="00A67BF0"/>
    <w:rsid w:val="00A70D8F"/>
    <w:rsid w:val="00A70F50"/>
    <w:rsid w:val="00A746DF"/>
    <w:rsid w:val="00A74A02"/>
    <w:rsid w:val="00A74A8A"/>
    <w:rsid w:val="00A75587"/>
    <w:rsid w:val="00A76795"/>
    <w:rsid w:val="00A80B07"/>
    <w:rsid w:val="00A825C7"/>
    <w:rsid w:val="00A83DD8"/>
    <w:rsid w:val="00A850AC"/>
    <w:rsid w:val="00A8547C"/>
    <w:rsid w:val="00A92AC1"/>
    <w:rsid w:val="00A93498"/>
    <w:rsid w:val="00A93C9C"/>
    <w:rsid w:val="00A93CDE"/>
    <w:rsid w:val="00A948EC"/>
    <w:rsid w:val="00AA00C9"/>
    <w:rsid w:val="00AA1B11"/>
    <w:rsid w:val="00AA4035"/>
    <w:rsid w:val="00AA4B84"/>
    <w:rsid w:val="00AA68D5"/>
    <w:rsid w:val="00AA7F56"/>
    <w:rsid w:val="00AB0BE5"/>
    <w:rsid w:val="00AB31FE"/>
    <w:rsid w:val="00AB321F"/>
    <w:rsid w:val="00AB4344"/>
    <w:rsid w:val="00AB6440"/>
    <w:rsid w:val="00AB7D63"/>
    <w:rsid w:val="00AC1BE1"/>
    <w:rsid w:val="00AC1D1B"/>
    <w:rsid w:val="00AC64A8"/>
    <w:rsid w:val="00AD1A65"/>
    <w:rsid w:val="00AD2906"/>
    <w:rsid w:val="00AD3DE5"/>
    <w:rsid w:val="00AD4280"/>
    <w:rsid w:val="00AD4747"/>
    <w:rsid w:val="00AD6331"/>
    <w:rsid w:val="00AE060F"/>
    <w:rsid w:val="00AE21FF"/>
    <w:rsid w:val="00AE2AE0"/>
    <w:rsid w:val="00AE546D"/>
    <w:rsid w:val="00AE57DE"/>
    <w:rsid w:val="00AE69F7"/>
    <w:rsid w:val="00AE7456"/>
    <w:rsid w:val="00AF0322"/>
    <w:rsid w:val="00AF07D8"/>
    <w:rsid w:val="00AF0847"/>
    <w:rsid w:val="00AF106C"/>
    <w:rsid w:val="00AF1812"/>
    <w:rsid w:val="00AF2C07"/>
    <w:rsid w:val="00AF3F82"/>
    <w:rsid w:val="00AF4CB2"/>
    <w:rsid w:val="00AF537A"/>
    <w:rsid w:val="00AF739D"/>
    <w:rsid w:val="00AF76DD"/>
    <w:rsid w:val="00B00409"/>
    <w:rsid w:val="00B02891"/>
    <w:rsid w:val="00B02F42"/>
    <w:rsid w:val="00B03855"/>
    <w:rsid w:val="00B0514D"/>
    <w:rsid w:val="00B05AED"/>
    <w:rsid w:val="00B0739C"/>
    <w:rsid w:val="00B110E1"/>
    <w:rsid w:val="00B1127F"/>
    <w:rsid w:val="00B11691"/>
    <w:rsid w:val="00B12559"/>
    <w:rsid w:val="00B12B1E"/>
    <w:rsid w:val="00B16DB4"/>
    <w:rsid w:val="00B2021B"/>
    <w:rsid w:val="00B22378"/>
    <w:rsid w:val="00B22C69"/>
    <w:rsid w:val="00B22EB2"/>
    <w:rsid w:val="00B24855"/>
    <w:rsid w:val="00B25F31"/>
    <w:rsid w:val="00B30976"/>
    <w:rsid w:val="00B35360"/>
    <w:rsid w:val="00B355DC"/>
    <w:rsid w:val="00B37175"/>
    <w:rsid w:val="00B3738E"/>
    <w:rsid w:val="00B40E4A"/>
    <w:rsid w:val="00B418D7"/>
    <w:rsid w:val="00B43589"/>
    <w:rsid w:val="00B43658"/>
    <w:rsid w:val="00B4433D"/>
    <w:rsid w:val="00B4511C"/>
    <w:rsid w:val="00B45982"/>
    <w:rsid w:val="00B45BC1"/>
    <w:rsid w:val="00B4651B"/>
    <w:rsid w:val="00B500B8"/>
    <w:rsid w:val="00B5091C"/>
    <w:rsid w:val="00B51390"/>
    <w:rsid w:val="00B54367"/>
    <w:rsid w:val="00B56037"/>
    <w:rsid w:val="00B56188"/>
    <w:rsid w:val="00B577D1"/>
    <w:rsid w:val="00B62A9A"/>
    <w:rsid w:val="00B63217"/>
    <w:rsid w:val="00B63551"/>
    <w:rsid w:val="00B667C4"/>
    <w:rsid w:val="00B67971"/>
    <w:rsid w:val="00B70059"/>
    <w:rsid w:val="00B70EC8"/>
    <w:rsid w:val="00B74DF6"/>
    <w:rsid w:val="00B80948"/>
    <w:rsid w:val="00B83CA4"/>
    <w:rsid w:val="00B85517"/>
    <w:rsid w:val="00B9033C"/>
    <w:rsid w:val="00B92B28"/>
    <w:rsid w:val="00B93BD3"/>
    <w:rsid w:val="00B93BD9"/>
    <w:rsid w:val="00B93E36"/>
    <w:rsid w:val="00B94BE4"/>
    <w:rsid w:val="00B94DA4"/>
    <w:rsid w:val="00B9532E"/>
    <w:rsid w:val="00B95BF2"/>
    <w:rsid w:val="00B96F28"/>
    <w:rsid w:val="00B9737E"/>
    <w:rsid w:val="00BA4860"/>
    <w:rsid w:val="00BA74A1"/>
    <w:rsid w:val="00BA7A07"/>
    <w:rsid w:val="00BA7B84"/>
    <w:rsid w:val="00BB0A10"/>
    <w:rsid w:val="00BB0AB1"/>
    <w:rsid w:val="00BB10E0"/>
    <w:rsid w:val="00BB277F"/>
    <w:rsid w:val="00BB36D2"/>
    <w:rsid w:val="00BB4D83"/>
    <w:rsid w:val="00BB5682"/>
    <w:rsid w:val="00BB572D"/>
    <w:rsid w:val="00BB5B8B"/>
    <w:rsid w:val="00BB6378"/>
    <w:rsid w:val="00BC1E9B"/>
    <w:rsid w:val="00BC2520"/>
    <w:rsid w:val="00BC35EB"/>
    <w:rsid w:val="00BC5867"/>
    <w:rsid w:val="00BC5A8D"/>
    <w:rsid w:val="00BC7FA5"/>
    <w:rsid w:val="00BD0FD8"/>
    <w:rsid w:val="00BD2183"/>
    <w:rsid w:val="00BD7083"/>
    <w:rsid w:val="00BD712F"/>
    <w:rsid w:val="00BE40B7"/>
    <w:rsid w:val="00BE6DA1"/>
    <w:rsid w:val="00BF14AB"/>
    <w:rsid w:val="00BF2D91"/>
    <w:rsid w:val="00BF37A0"/>
    <w:rsid w:val="00BF666F"/>
    <w:rsid w:val="00C00ED7"/>
    <w:rsid w:val="00C00F8A"/>
    <w:rsid w:val="00C02878"/>
    <w:rsid w:val="00C02B96"/>
    <w:rsid w:val="00C0480B"/>
    <w:rsid w:val="00C04A6C"/>
    <w:rsid w:val="00C142AB"/>
    <w:rsid w:val="00C1467F"/>
    <w:rsid w:val="00C15596"/>
    <w:rsid w:val="00C15A80"/>
    <w:rsid w:val="00C173CA"/>
    <w:rsid w:val="00C20CC8"/>
    <w:rsid w:val="00C21428"/>
    <w:rsid w:val="00C24059"/>
    <w:rsid w:val="00C25F74"/>
    <w:rsid w:val="00C26372"/>
    <w:rsid w:val="00C2709A"/>
    <w:rsid w:val="00C30C15"/>
    <w:rsid w:val="00C32013"/>
    <w:rsid w:val="00C3204F"/>
    <w:rsid w:val="00C34842"/>
    <w:rsid w:val="00C35E38"/>
    <w:rsid w:val="00C3796E"/>
    <w:rsid w:val="00C40F21"/>
    <w:rsid w:val="00C414CB"/>
    <w:rsid w:val="00C471C1"/>
    <w:rsid w:val="00C57C38"/>
    <w:rsid w:val="00C61B1F"/>
    <w:rsid w:val="00C62EE5"/>
    <w:rsid w:val="00C6570F"/>
    <w:rsid w:val="00C670E9"/>
    <w:rsid w:val="00C67440"/>
    <w:rsid w:val="00C71314"/>
    <w:rsid w:val="00C7153F"/>
    <w:rsid w:val="00C73727"/>
    <w:rsid w:val="00C76221"/>
    <w:rsid w:val="00C80708"/>
    <w:rsid w:val="00C80FD9"/>
    <w:rsid w:val="00C81706"/>
    <w:rsid w:val="00C82197"/>
    <w:rsid w:val="00C850CB"/>
    <w:rsid w:val="00C85731"/>
    <w:rsid w:val="00C86E08"/>
    <w:rsid w:val="00C92DF1"/>
    <w:rsid w:val="00C92DFC"/>
    <w:rsid w:val="00C93224"/>
    <w:rsid w:val="00C96F60"/>
    <w:rsid w:val="00CA08EC"/>
    <w:rsid w:val="00CA15BD"/>
    <w:rsid w:val="00CA670F"/>
    <w:rsid w:val="00CA7E0F"/>
    <w:rsid w:val="00CB2319"/>
    <w:rsid w:val="00CB2917"/>
    <w:rsid w:val="00CB349A"/>
    <w:rsid w:val="00CB5563"/>
    <w:rsid w:val="00CB5B82"/>
    <w:rsid w:val="00CB5BB3"/>
    <w:rsid w:val="00CB7B58"/>
    <w:rsid w:val="00CC2AA7"/>
    <w:rsid w:val="00CC3546"/>
    <w:rsid w:val="00CC3598"/>
    <w:rsid w:val="00CC6AC5"/>
    <w:rsid w:val="00CD1091"/>
    <w:rsid w:val="00CD16CE"/>
    <w:rsid w:val="00CD218D"/>
    <w:rsid w:val="00CD2D41"/>
    <w:rsid w:val="00CD4C07"/>
    <w:rsid w:val="00CD6941"/>
    <w:rsid w:val="00CE04DA"/>
    <w:rsid w:val="00CE0C3B"/>
    <w:rsid w:val="00CE2896"/>
    <w:rsid w:val="00CE57E8"/>
    <w:rsid w:val="00CE7694"/>
    <w:rsid w:val="00CF2941"/>
    <w:rsid w:val="00CF362F"/>
    <w:rsid w:val="00CF3632"/>
    <w:rsid w:val="00CF4547"/>
    <w:rsid w:val="00CF66B7"/>
    <w:rsid w:val="00CF76B6"/>
    <w:rsid w:val="00CF7D82"/>
    <w:rsid w:val="00CF7E2E"/>
    <w:rsid w:val="00D001DF"/>
    <w:rsid w:val="00D026CD"/>
    <w:rsid w:val="00D04512"/>
    <w:rsid w:val="00D0461D"/>
    <w:rsid w:val="00D047EB"/>
    <w:rsid w:val="00D072D9"/>
    <w:rsid w:val="00D101DC"/>
    <w:rsid w:val="00D12313"/>
    <w:rsid w:val="00D12AB0"/>
    <w:rsid w:val="00D14278"/>
    <w:rsid w:val="00D1447F"/>
    <w:rsid w:val="00D164DE"/>
    <w:rsid w:val="00D16588"/>
    <w:rsid w:val="00D169FA"/>
    <w:rsid w:val="00D20BAE"/>
    <w:rsid w:val="00D21C4D"/>
    <w:rsid w:val="00D2373F"/>
    <w:rsid w:val="00D2495A"/>
    <w:rsid w:val="00D25B16"/>
    <w:rsid w:val="00D261C3"/>
    <w:rsid w:val="00D31C0E"/>
    <w:rsid w:val="00D328DC"/>
    <w:rsid w:val="00D33899"/>
    <w:rsid w:val="00D349EE"/>
    <w:rsid w:val="00D36A21"/>
    <w:rsid w:val="00D37AB6"/>
    <w:rsid w:val="00D402FC"/>
    <w:rsid w:val="00D5212B"/>
    <w:rsid w:val="00D53629"/>
    <w:rsid w:val="00D56BD2"/>
    <w:rsid w:val="00D62B7C"/>
    <w:rsid w:val="00D62F55"/>
    <w:rsid w:val="00D6496D"/>
    <w:rsid w:val="00D65DDB"/>
    <w:rsid w:val="00D67153"/>
    <w:rsid w:val="00D67E23"/>
    <w:rsid w:val="00D70C62"/>
    <w:rsid w:val="00D71E5E"/>
    <w:rsid w:val="00D725E0"/>
    <w:rsid w:val="00D7474F"/>
    <w:rsid w:val="00D747FF"/>
    <w:rsid w:val="00D7559B"/>
    <w:rsid w:val="00D76077"/>
    <w:rsid w:val="00D76220"/>
    <w:rsid w:val="00D762ED"/>
    <w:rsid w:val="00D76554"/>
    <w:rsid w:val="00D76C62"/>
    <w:rsid w:val="00D809A9"/>
    <w:rsid w:val="00D80C52"/>
    <w:rsid w:val="00D8192D"/>
    <w:rsid w:val="00D819EF"/>
    <w:rsid w:val="00D81A61"/>
    <w:rsid w:val="00D831DD"/>
    <w:rsid w:val="00D85110"/>
    <w:rsid w:val="00D87B09"/>
    <w:rsid w:val="00D87FE0"/>
    <w:rsid w:val="00D9115E"/>
    <w:rsid w:val="00D956E1"/>
    <w:rsid w:val="00D95F56"/>
    <w:rsid w:val="00D9606E"/>
    <w:rsid w:val="00D97B78"/>
    <w:rsid w:val="00D97FD0"/>
    <w:rsid w:val="00DA2200"/>
    <w:rsid w:val="00DA56E9"/>
    <w:rsid w:val="00DB0D8C"/>
    <w:rsid w:val="00DB0F30"/>
    <w:rsid w:val="00DB1749"/>
    <w:rsid w:val="00DB200D"/>
    <w:rsid w:val="00DB4519"/>
    <w:rsid w:val="00DB4710"/>
    <w:rsid w:val="00DB495C"/>
    <w:rsid w:val="00DB535E"/>
    <w:rsid w:val="00DB76B8"/>
    <w:rsid w:val="00DC1B7D"/>
    <w:rsid w:val="00DC22F7"/>
    <w:rsid w:val="00DC3C53"/>
    <w:rsid w:val="00DC4667"/>
    <w:rsid w:val="00DD0E55"/>
    <w:rsid w:val="00DD250C"/>
    <w:rsid w:val="00DD2524"/>
    <w:rsid w:val="00DD3864"/>
    <w:rsid w:val="00DD70EA"/>
    <w:rsid w:val="00DD7321"/>
    <w:rsid w:val="00DE0275"/>
    <w:rsid w:val="00DE08A8"/>
    <w:rsid w:val="00DE55B4"/>
    <w:rsid w:val="00DE60BE"/>
    <w:rsid w:val="00DE7272"/>
    <w:rsid w:val="00DE7D66"/>
    <w:rsid w:val="00DF0563"/>
    <w:rsid w:val="00DF12E5"/>
    <w:rsid w:val="00DF1B16"/>
    <w:rsid w:val="00DF3F5A"/>
    <w:rsid w:val="00DF55AB"/>
    <w:rsid w:val="00DF61C7"/>
    <w:rsid w:val="00E00072"/>
    <w:rsid w:val="00E0123E"/>
    <w:rsid w:val="00E014A2"/>
    <w:rsid w:val="00E01B06"/>
    <w:rsid w:val="00E02C74"/>
    <w:rsid w:val="00E05DEB"/>
    <w:rsid w:val="00E0650B"/>
    <w:rsid w:val="00E06E9E"/>
    <w:rsid w:val="00E13F69"/>
    <w:rsid w:val="00E14983"/>
    <w:rsid w:val="00E15639"/>
    <w:rsid w:val="00E1626C"/>
    <w:rsid w:val="00E17181"/>
    <w:rsid w:val="00E20B3E"/>
    <w:rsid w:val="00E20C71"/>
    <w:rsid w:val="00E2362C"/>
    <w:rsid w:val="00E2388C"/>
    <w:rsid w:val="00E3043C"/>
    <w:rsid w:val="00E31181"/>
    <w:rsid w:val="00E31E70"/>
    <w:rsid w:val="00E337FD"/>
    <w:rsid w:val="00E34C05"/>
    <w:rsid w:val="00E362B0"/>
    <w:rsid w:val="00E36B48"/>
    <w:rsid w:val="00E42E9C"/>
    <w:rsid w:val="00E469B4"/>
    <w:rsid w:val="00E46DD6"/>
    <w:rsid w:val="00E47A33"/>
    <w:rsid w:val="00E50F24"/>
    <w:rsid w:val="00E52D10"/>
    <w:rsid w:val="00E5504F"/>
    <w:rsid w:val="00E62B5B"/>
    <w:rsid w:val="00E66D95"/>
    <w:rsid w:val="00E67D87"/>
    <w:rsid w:val="00E70467"/>
    <w:rsid w:val="00E71468"/>
    <w:rsid w:val="00E7203C"/>
    <w:rsid w:val="00E7367D"/>
    <w:rsid w:val="00E74645"/>
    <w:rsid w:val="00E76C98"/>
    <w:rsid w:val="00E80CF5"/>
    <w:rsid w:val="00E831B2"/>
    <w:rsid w:val="00E83E1E"/>
    <w:rsid w:val="00E83EDD"/>
    <w:rsid w:val="00E8577A"/>
    <w:rsid w:val="00E86DD7"/>
    <w:rsid w:val="00E9302A"/>
    <w:rsid w:val="00E93A1D"/>
    <w:rsid w:val="00E95A89"/>
    <w:rsid w:val="00E96FC2"/>
    <w:rsid w:val="00E97A76"/>
    <w:rsid w:val="00E97B90"/>
    <w:rsid w:val="00EA0F27"/>
    <w:rsid w:val="00EA36A7"/>
    <w:rsid w:val="00EA6D62"/>
    <w:rsid w:val="00EA7284"/>
    <w:rsid w:val="00EA74AF"/>
    <w:rsid w:val="00EA76F1"/>
    <w:rsid w:val="00EB07E9"/>
    <w:rsid w:val="00EB3E67"/>
    <w:rsid w:val="00EB44CC"/>
    <w:rsid w:val="00EC1695"/>
    <w:rsid w:val="00EC21CF"/>
    <w:rsid w:val="00EC4DDE"/>
    <w:rsid w:val="00EC579E"/>
    <w:rsid w:val="00ED0136"/>
    <w:rsid w:val="00ED0DA9"/>
    <w:rsid w:val="00ED3275"/>
    <w:rsid w:val="00ED329F"/>
    <w:rsid w:val="00ED6B80"/>
    <w:rsid w:val="00EE3528"/>
    <w:rsid w:val="00EE4245"/>
    <w:rsid w:val="00EE4A48"/>
    <w:rsid w:val="00EE6D64"/>
    <w:rsid w:val="00EF5E2A"/>
    <w:rsid w:val="00EF64B1"/>
    <w:rsid w:val="00EF6548"/>
    <w:rsid w:val="00EF71A8"/>
    <w:rsid w:val="00F00D98"/>
    <w:rsid w:val="00F017D9"/>
    <w:rsid w:val="00F01BC4"/>
    <w:rsid w:val="00F02574"/>
    <w:rsid w:val="00F05E3C"/>
    <w:rsid w:val="00F07248"/>
    <w:rsid w:val="00F07B0D"/>
    <w:rsid w:val="00F07C34"/>
    <w:rsid w:val="00F10664"/>
    <w:rsid w:val="00F146B3"/>
    <w:rsid w:val="00F14C98"/>
    <w:rsid w:val="00F24423"/>
    <w:rsid w:val="00F24680"/>
    <w:rsid w:val="00F25FA6"/>
    <w:rsid w:val="00F2730E"/>
    <w:rsid w:val="00F311C0"/>
    <w:rsid w:val="00F31375"/>
    <w:rsid w:val="00F31F4A"/>
    <w:rsid w:val="00F335BE"/>
    <w:rsid w:val="00F34E44"/>
    <w:rsid w:val="00F373D4"/>
    <w:rsid w:val="00F42672"/>
    <w:rsid w:val="00F44A9F"/>
    <w:rsid w:val="00F474A5"/>
    <w:rsid w:val="00F47DCF"/>
    <w:rsid w:val="00F510D8"/>
    <w:rsid w:val="00F528DD"/>
    <w:rsid w:val="00F57E0A"/>
    <w:rsid w:val="00F60713"/>
    <w:rsid w:val="00F65366"/>
    <w:rsid w:val="00F73F8E"/>
    <w:rsid w:val="00F741FB"/>
    <w:rsid w:val="00F751B5"/>
    <w:rsid w:val="00F75EAA"/>
    <w:rsid w:val="00F769AB"/>
    <w:rsid w:val="00F80D46"/>
    <w:rsid w:val="00F816DF"/>
    <w:rsid w:val="00F83C2B"/>
    <w:rsid w:val="00F83E07"/>
    <w:rsid w:val="00F84FD8"/>
    <w:rsid w:val="00F8617A"/>
    <w:rsid w:val="00F86C8F"/>
    <w:rsid w:val="00F86D9B"/>
    <w:rsid w:val="00F904BB"/>
    <w:rsid w:val="00F9173C"/>
    <w:rsid w:val="00F91C33"/>
    <w:rsid w:val="00F97379"/>
    <w:rsid w:val="00F97E5B"/>
    <w:rsid w:val="00FA0C61"/>
    <w:rsid w:val="00FA3DB8"/>
    <w:rsid w:val="00FA4357"/>
    <w:rsid w:val="00FB6614"/>
    <w:rsid w:val="00FB6BBA"/>
    <w:rsid w:val="00FC27CC"/>
    <w:rsid w:val="00FC2AEC"/>
    <w:rsid w:val="00FC4772"/>
    <w:rsid w:val="00FC58E0"/>
    <w:rsid w:val="00FC6173"/>
    <w:rsid w:val="00FC6303"/>
    <w:rsid w:val="00FC6EE9"/>
    <w:rsid w:val="00FD1A59"/>
    <w:rsid w:val="00FD2AD0"/>
    <w:rsid w:val="00FD42CD"/>
    <w:rsid w:val="00FD4871"/>
    <w:rsid w:val="00FD5DB5"/>
    <w:rsid w:val="00FE339D"/>
    <w:rsid w:val="00FE4935"/>
    <w:rsid w:val="00FE593E"/>
    <w:rsid w:val="00FE596A"/>
    <w:rsid w:val="00FE72B1"/>
    <w:rsid w:val="00FF0A16"/>
    <w:rsid w:val="00FF1607"/>
    <w:rsid w:val="00FF267A"/>
    <w:rsid w:val="00FF3263"/>
    <w:rsid w:val="00FF333E"/>
    <w:rsid w:val="00FF47E5"/>
  </w:rsids>
  <m:mathPr>
    <m:mathFont m:val="Cambria Math"/>
    <m:brkBin m:val="before"/>
    <m:brkBinSub m:val="--"/>
    <m:smallFrac m:val="0"/>
    <m:dispDef/>
    <m:lMargin m:val="0"/>
    <m:rMargin m:val="0"/>
    <m:defJc m:val="centerGroup"/>
    <m:wrapIndent m:val="1440"/>
    <m:intLim m:val="subSup"/>
    <m:naryLim m:val="undOvr"/>
  </m:mathPr>
  <w:themeFontLang w:val="en-ZA"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B6B86"/>
  <w15:chartTrackingRefBased/>
  <w15:docId w15:val="{D8E299CF-45FD-4C14-B476-90EBC98C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197"/>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9"/>
    <w:semiHidden/>
    <w:unhideWhenUsed/>
    <w:qFormat/>
    <w:rsid w:val="00C8219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C82197"/>
    <w:pPr>
      <w:keepNext/>
      <w:jc w:val="right"/>
      <w:outlineLvl w:val="3"/>
    </w:pPr>
    <w:rPr>
      <w:rFonts w:ascii="Arial" w:hAnsi="Arial"/>
      <w:b/>
      <w:sz w:val="20"/>
      <w:szCs w:val="20"/>
      <w:lang w:val="en-ZA" w:eastAsia="ja-JP"/>
    </w:rPr>
  </w:style>
  <w:style w:type="paragraph" w:styleId="Heading5">
    <w:name w:val="heading 5"/>
    <w:basedOn w:val="Normal"/>
    <w:next w:val="Normal"/>
    <w:link w:val="Heading5Char"/>
    <w:qFormat/>
    <w:rsid w:val="00C82197"/>
    <w:pPr>
      <w:keepNext/>
      <w:jc w:val="center"/>
      <w:outlineLvl w:val="4"/>
    </w:pPr>
    <w:rPr>
      <w:rFonts w:ascii="Arial" w:hAnsi="Arial"/>
      <w:b/>
      <w:sz w:val="20"/>
      <w:szCs w:val="20"/>
      <w:lang w:val="en-Z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82197"/>
    <w:rPr>
      <w:rFonts w:ascii="Cambria" w:eastAsia="Times New Roman" w:hAnsi="Cambria" w:cs="Times New Roman"/>
      <w:b/>
      <w:bCs/>
      <w:i/>
      <w:iCs/>
      <w:sz w:val="28"/>
      <w:szCs w:val="28"/>
      <w:lang w:val="en-GB"/>
    </w:rPr>
  </w:style>
  <w:style w:type="character" w:customStyle="1" w:styleId="Heading4Char">
    <w:name w:val="Heading 4 Char"/>
    <w:basedOn w:val="DefaultParagraphFont"/>
    <w:link w:val="Heading4"/>
    <w:rsid w:val="00C82197"/>
    <w:rPr>
      <w:rFonts w:ascii="Arial" w:eastAsia="Times New Roman" w:hAnsi="Arial" w:cs="Times New Roman"/>
      <w:b/>
      <w:sz w:val="20"/>
      <w:szCs w:val="20"/>
      <w:lang w:eastAsia="ja-JP"/>
    </w:rPr>
  </w:style>
  <w:style w:type="character" w:customStyle="1" w:styleId="Heading5Char">
    <w:name w:val="Heading 5 Char"/>
    <w:basedOn w:val="DefaultParagraphFont"/>
    <w:link w:val="Heading5"/>
    <w:rsid w:val="00C82197"/>
    <w:rPr>
      <w:rFonts w:ascii="Arial" w:eastAsia="Times New Roman" w:hAnsi="Arial" w:cs="Times New Roman"/>
      <w:b/>
      <w:sz w:val="20"/>
      <w:szCs w:val="20"/>
      <w:lang w:eastAsia="ja-JP"/>
    </w:rPr>
  </w:style>
  <w:style w:type="paragraph" w:styleId="Title">
    <w:name w:val="Title"/>
    <w:basedOn w:val="Normal"/>
    <w:link w:val="TitleChar"/>
    <w:qFormat/>
    <w:rsid w:val="00C82197"/>
    <w:pPr>
      <w:jc w:val="center"/>
    </w:pPr>
    <w:rPr>
      <w:rFonts w:ascii="Arial" w:hAnsi="Arial"/>
      <w:b/>
      <w:sz w:val="20"/>
      <w:szCs w:val="20"/>
      <w:lang w:val="en-ZA" w:eastAsia="ja-JP"/>
    </w:rPr>
  </w:style>
  <w:style w:type="character" w:customStyle="1" w:styleId="TitleChar">
    <w:name w:val="Title Char"/>
    <w:basedOn w:val="DefaultParagraphFont"/>
    <w:link w:val="Title"/>
    <w:rsid w:val="00C82197"/>
    <w:rPr>
      <w:rFonts w:ascii="Arial" w:eastAsia="Times New Roman" w:hAnsi="Arial" w:cs="Times New Roman"/>
      <w:b/>
      <w:sz w:val="20"/>
      <w:szCs w:val="20"/>
      <w:lang w:eastAsia="ja-JP"/>
    </w:rPr>
  </w:style>
  <w:style w:type="paragraph" w:customStyle="1" w:styleId="Paragraph12pt">
    <w:name w:val="Paragraph 12pt"/>
    <w:basedOn w:val="Normal"/>
    <w:rsid w:val="00C82197"/>
    <w:pPr>
      <w:spacing w:after="240" w:line="480" w:lineRule="auto"/>
      <w:jc w:val="both"/>
    </w:pPr>
    <w:rPr>
      <w:rFonts w:ascii="Arial" w:hAnsi="Arial"/>
      <w:szCs w:val="20"/>
      <w:lang w:val="en-ZA" w:eastAsia="ja-JP"/>
    </w:rPr>
  </w:style>
  <w:style w:type="character" w:styleId="PageNumber">
    <w:name w:val="page number"/>
    <w:basedOn w:val="DefaultParagraphFont"/>
    <w:rsid w:val="00C82197"/>
  </w:style>
  <w:style w:type="paragraph" w:styleId="Header">
    <w:name w:val="header"/>
    <w:basedOn w:val="Normal"/>
    <w:link w:val="HeaderChar"/>
    <w:rsid w:val="00C82197"/>
    <w:pPr>
      <w:tabs>
        <w:tab w:val="center" w:pos="4153"/>
        <w:tab w:val="right" w:pos="8306"/>
      </w:tabs>
      <w:jc w:val="both"/>
    </w:pPr>
    <w:rPr>
      <w:rFonts w:ascii="Arial" w:hAnsi="Arial"/>
      <w:sz w:val="20"/>
      <w:szCs w:val="20"/>
      <w:lang w:val="en-ZA" w:eastAsia="ja-JP"/>
    </w:rPr>
  </w:style>
  <w:style w:type="character" w:customStyle="1" w:styleId="HeaderChar">
    <w:name w:val="Header Char"/>
    <w:basedOn w:val="DefaultParagraphFont"/>
    <w:link w:val="Header"/>
    <w:rsid w:val="00C82197"/>
    <w:rPr>
      <w:rFonts w:ascii="Arial" w:eastAsia="Times New Roman" w:hAnsi="Arial" w:cs="Times New Roman"/>
      <w:sz w:val="20"/>
      <w:szCs w:val="20"/>
      <w:lang w:eastAsia="ja-JP"/>
    </w:rPr>
  </w:style>
  <w:style w:type="paragraph" w:styleId="Footer">
    <w:name w:val="footer"/>
    <w:basedOn w:val="Normal"/>
    <w:link w:val="FooterChar"/>
    <w:uiPriority w:val="99"/>
    <w:rsid w:val="00C82197"/>
    <w:pPr>
      <w:tabs>
        <w:tab w:val="center" w:pos="4320"/>
        <w:tab w:val="right" w:pos="8640"/>
      </w:tabs>
      <w:spacing w:after="120"/>
      <w:ind w:left="720" w:hanging="720"/>
      <w:jc w:val="both"/>
    </w:pPr>
    <w:rPr>
      <w:rFonts w:ascii="Arial" w:hAnsi="Arial"/>
      <w:sz w:val="20"/>
      <w:szCs w:val="20"/>
    </w:rPr>
  </w:style>
  <w:style w:type="character" w:customStyle="1" w:styleId="FooterChar">
    <w:name w:val="Footer Char"/>
    <w:basedOn w:val="DefaultParagraphFont"/>
    <w:link w:val="Footer"/>
    <w:uiPriority w:val="99"/>
    <w:rsid w:val="00C82197"/>
    <w:rPr>
      <w:rFonts w:ascii="Arial" w:eastAsia="Times New Roman" w:hAnsi="Arial" w:cs="Times New Roman"/>
      <w:sz w:val="20"/>
      <w:szCs w:val="20"/>
      <w:lang w:val="en-GB"/>
    </w:rPr>
  </w:style>
  <w:style w:type="paragraph" w:styleId="FootnoteText">
    <w:name w:val="footnote text"/>
    <w:basedOn w:val="Normal"/>
    <w:link w:val="FootnoteTextChar"/>
    <w:unhideWhenUsed/>
    <w:rsid w:val="00C82197"/>
    <w:rPr>
      <w:sz w:val="20"/>
      <w:szCs w:val="20"/>
    </w:rPr>
  </w:style>
  <w:style w:type="character" w:customStyle="1" w:styleId="FootnoteTextChar">
    <w:name w:val="Footnote Text Char"/>
    <w:basedOn w:val="DefaultParagraphFont"/>
    <w:link w:val="FootnoteText"/>
    <w:rsid w:val="00C82197"/>
    <w:rPr>
      <w:rFonts w:ascii="Times New Roman" w:eastAsia="Times New Roman" w:hAnsi="Times New Roman" w:cs="Times New Roman"/>
      <w:sz w:val="20"/>
      <w:szCs w:val="20"/>
      <w:lang w:val="en-GB"/>
    </w:rPr>
  </w:style>
  <w:style w:type="character" w:styleId="FootnoteReference">
    <w:name w:val="footnote reference"/>
    <w:unhideWhenUsed/>
    <w:rsid w:val="00C82197"/>
    <w:rPr>
      <w:vertAlign w:val="superscript"/>
    </w:rPr>
  </w:style>
  <w:style w:type="paragraph" w:styleId="ListParagraph">
    <w:name w:val="List Paragraph"/>
    <w:basedOn w:val="Normal"/>
    <w:uiPriority w:val="34"/>
    <w:qFormat/>
    <w:rsid w:val="00C82197"/>
    <w:pPr>
      <w:ind w:left="720"/>
    </w:pPr>
  </w:style>
  <w:style w:type="paragraph" w:customStyle="1" w:styleId="SingleSpacing">
    <w:name w:val="SingleSpacing"/>
    <w:basedOn w:val="Normal"/>
    <w:rsid w:val="00C82197"/>
    <w:pPr>
      <w:suppressAutoHyphens/>
      <w:jc w:val="both"/>
    </w:pPr>
    <w:rPr>
      <w:rFonts w:ascii="Arial" w:hAnsi="Arial"/>
      <w:szCs w:val="20"/>
      <w:lang w:val="en-ZA"/>
    </w:rPr>
  </w:style>
  <w:style w:type="paragraph" w:styleId="NormalWeb">
    <w:name w:val="Normal (Web)"/>
    <w:basedOn w:val="Normal"/>
    <w:uiPriority w:val="99"/>
    <w:unhideWhenUsed/>
    <w:rsid w:val="00C82197"/>
    <w:pPr>
      <w:spacing w:before="100" w:beforeAutospacing="1" w:after="100" w:afterAutospacing="1"/>
    </w:pPr>
    <w:rPr>
      <w:lang w:val="en-ZA" w:eastAsia="en-ZA"/>
    </w:rPr>
  </w:style>
  <w:style w:type="character" w:styleId="CommentReference">
    <w:name w:val="annotation reference"/>
    <w:unhideWhenUsed/>
    <w:rsid w:val="00C82197"/>
    <w:rPr>
      <w:sz w:val="16"/>
      <w:szCs w:val="16"/>
    </w:rPr>
  </w:style>
  <w:style w:type="paragraph" w:styleId="CommentText">
    <w:name w:val="annotation text"/>
    <w:basedOn w:val="Normal"/>
    <w:link w:val="CommentTextChar"/>
    <w:uiPriority w:val="99"/>
    <w:semiHidden/>
    <w:unhideWhenUsed/>
    <w:rsid w:val="00C82197"/>
    <w:rPr>
      <w:sz w:val="20"/>
      <w:szCs w:val="20"/>
    </w:rPr>
  </w:style>
  <w:style w:type="character" w:customStyle="1" w:styleId="CommentTextChar">
    <w:name w:val="Comment Text Char"/>
    <w:basedOn w:val="DefaultParagraphFont"/>
    <w:link w:val="CommentText"/>
    <w:uiPriority w:val="99"/>
    <w:semiHidden/>
    <w:rsid w:val="00C8219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82197"/>
    <w:rPr>
      <w:b/>
      <w:bCs/>
    </w:rPr>
  </w:style>
  <w:style w:type="character" w:customStyle="1" w:styleId="CommentSubjectChar">
    <w:name w:val="Comment Subject Char"/>
    <w:basedOn w:val="CommentTextChar"/>
    <w:link w:val="CommentSubject"/>
    <w:uiPriority w:val="99"/>
    <w:semiHidden/>
    <w:rsid w:val="00C82197"/>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C82197"/>
    <w:rPr>
      <w:rFonts w:ascii="Tahoma" w:hAnsi="Tahoma"/>
      <w:sz w:val="16"/>
      <w:szCs w:val="16"/>
    </w:rPr>
  </w:style>
  <w:style w:type="character" w:customStyle="1" w:styleId="BalloonTextChar">
    <w:name w:val="Balloon Text Char"/>
    <w:basedOn w:val="DefaultParagraphFont"/>
    <w:link w:val="BalloonText"/>
    <w:uiPriority w:val="99"/>
    <w:semiHidden/>
    <w:rsid w:val="00C82197"/>
    <w:rPr>
      <w:rFonts w:ascii="Tahoma" w:eastAsia="Times New Roman" w:hAnsi="Tahoma" w:cs="Times New Roman"/>
      <w:sz w:val="16"/>
      <w:szCs w:val="16"/>
      <w:lang w:val="en-GB"/>
    </w:rPr>
  </w:style>
  <w:style w:type="paragraph" w:customStyle="1" w:styleId="lg-a-1">
    <w:name w:val="lg-a-1"/>
    <w:basedOn w:val="Normal"/>
    <w:rsid w:val="00C82197"/>
    <w:pPr>
      <w:spacing w:before="180"/>
      <w:ind w:left="1361" w:hanging="1361"/>
      <w:jc w:val="both"/>
    </w:pPr>
    <w:rPr>
      <w:rFonts w:ascii="Verdana" w:hAnsi="Verdana"/>
      <w:color w:val="000000"/>
      <w:sz w:val="18"/>
      <w:szCs w:val="18"/>
      <w:lang w:val="en-ZA" w:eastAsia="en-ZA"/>
    </w:rPr>
  </w:style>
  <w:style w:type="paragraph" w:customStyle="1" w:styleId="lg-para3">
    <w:name w:val="lg-para3"/>
    <w:basedOn w:val="Normal"/>
    <w:rsid w:val="00C82197"/>
    <w:pPr>
      <w:spacing w:before="120"/>
      <w:ind w:firstLine="601"/>
      <w:jc w:val="both"/>
    </w:pPr>
    <w:rPr>
      <w:rFonts w:ascii="Verdana" w:hAnsi="Verdana"/>
      <w:color w:val="000000"/>
      <w:sz w:val="18"/>
      <w:szCs w:val="18"/>
      <w:lang w:val="en-ZA" w:eastAsia="en-ZA"/>
    </w:rPr>
  </w:style>
  <w:style w:type="character" w:customStyle="1" w:styleId="lphit1">
    <w:name w:val="lphit1"/>
    <w:rsid w:val="00C82197"/>
    <w:rPr>
      <w:color w:val="FFFFFF"/>
      <w:shd w:val="clear" w:color="auto" w:fill="CC0033"/>
    </w:rPr>
  </w:style>
  <w:style w:type="character" w:styleId="Hyperlink">
    <w:name w:val="Hyperlink"/>
    <w:uiPriority w:val="99"/>
    <w:unhideWhenUsed/>
    <w:rsid w:val="00C82197"/>
    <w:rPr>
      <w:b/>
      <w:bCs/>
      <w:i w:val="0"/>
      <w:iCs w:val="0"/>
      <w:color w:val="0B4B0B"/>
      <w:u w:val="single"/>
    </w:rPr>
  </w:style>
  <w:style w:type="paragraph" w:styleId="EndnoteText">
    <w:name w:val="endnote text"/>
    <w:basedOn w:val="Normal"/>
    <w:link w:val="EndnoteTextChar"/>
    <w:uiPriority w:val="99"/>
    <w:semiHidden/>
    <w:unhideWhenUsed/>
    <w:rsid w:val="00C82197"/>
    <w:rPr>
      <w:sz w:val="20"/>
      <w:szCs w:val="20"/>
    </w:rPr>
  </w:style>
  <w:style w:type="character" w:customStyle="1" w:styleId="EndnoteTextChar">
    <w:name w:val="Endnote Text Char"/>
    <w:basedOn w:val="DefaultParagraphFont"/>
    <w:link w:val="EndnoteText"/>
    <w:uiPriority w:val="99"/>
    <w:semiHidden/>
    <w:rsid w:val="00C82197"/>
    <w:rPr>
      <w:rFonts w:ascii="Times New Roman" w:eastAsia="Times New Roman" w:hAnsi="Times New Roman" w:cs="Times New Roman"/>
      <w:sz w:val="20"/>
      <w:szCs w:val="20"/>
      <w:lang w:val="en-GB"/>
    </w:rPr>
  </w:style>
  <w:style w:type="character" w:styleId="EndnoteReference">
    <w:name w:val="endnote reference"/>
    <w:uiPriority w:val="99"/>
    <w:semiHidden/>
    <w:unhideWhenUsed/>
    <w:rsid w:val="00C82197"/>
    <w:rPr>
      <w:vertAlign w:val="superscript"/>
    </w:rPr>
  </w:style>
  <w:style w:type="paragraph" w:customStyle="1" w:styleId="Level1">
    <w:name w:val="Level 1"/>
    <w:basedOn w:val="Normal"/>
    <w:rsid w:val="00C82197"/>
    <w:pPr>
      <w:widowControl w:val="0"/>
      <w:numPr>
        <w:numId w:val="15"/>
      </w:numPr>
      <w:autoSpaceDE w:val="0"/>
      <w:autoSpaceDN w:val="0"/>
      <w:adjustRightInd w:val="0"/>
      <w:outlineLvl w:val="0"/>
    </w:pPr>
    <w:rPr>
      <w:lang w:val="en-US"/>
    </w:rPr>
  </w:style>
  <w:style w:type="paragraph" w:customStyle="1" w:styleId="WLGLevel1">
    <w:name w:val="WLGLevel1"/>
    <w:basedOn w:val="Normal"/>
    <w:rsid w:val="00C82197"/>
    <w:pPr>
      <w:numPr>
        <w:numId w:val="17"/>
      </w:numPr>
      <w:suppressAutoHyphens/>
      <w:spacing w:before="320" w:after="320" w:line="480" w:lineRule="auto"/>
      <w:ind w:left="562" w:hanging="562"/>
      <w:jc w:val="both"/>
      <w:outlineLvl w:val="0"/>
    </w:pPr>
    <w:rPr>
      <w:rFonts w:ascii="Arial" w:hAnsi="Arial"/>
      <w:szCs w:val="20"/>
      <w:lang w:val="en-ZA"/>
    </w:rPr>
  </w:style>
  <w:style w:type="paragraph" w:customStyle="1" w:styleId="WLGLevel2">
    <w:name w:val="WLGLevel2"/>
    <w:basedOn w:val="Normal"/>
    <w:rsid w:val="00C82197"/>
    <w:pPr>
      <w:numPr>
        <w:ilvl w:val="1"/>
        <w:numId w:val="17"/>
      </w:numPr>
      <w:suppressAutoHyphens/>
      <w:spacing w:after="320" w:line="480" w:lineRule="auto"/>
      <w:jc w:val="both"/>
      <w:outlineLvl w:val="1"/>
    </w:pPr>
    <w:rPr>
      <w:rFonts w:ascii="Arial" w:hAnsi="Arial"/>
      <w:szCs w:val="20"/>
      <w:lang w:val="en-ZA"/>
    </w:rPr>
  </w:style>
  <w:style w:type="paragraph" w:customStyle="1" w:styleId="WLGLevel3">
    <w:name w:val="WLGLevel3"/>
    <w:basedOn w:val="Normal"/>
    <w:rsid w:val="00C82197"/>
    <w:pPr>
      <w:numPr>
        <w:ilvl w:val="2"/>
        <w:numId w:val="17"/>
      </w:numPr>
      <w:suppressAutoHyphens/>
      <w:spacing w:after="320" w:line="480" w:lineRule="auto"/>
      <w:ind w:left="2382" w:hanging="1021"/>
      <w:jc w:val="both"/>
      <w:outlineLvl w:val="2"/>
    </w:pPr>
    <w:rPr>
      <w:rFonts w:ascii="Arial" w:hAnsi="Arial"/>
      <w:szCs w:val="20"/>
      <w:lang w:val="en-ZA"/>
    </w:rPr>
  </w:style>
  <w:style w:type="paragraph" w:customStyle="1" w:styleId="WLGLevel4">
    <w:name w:val="WLGLevel4"/>
    <w:basedOn w:val="Normal"/>
    <w:rsid w:val="00C82197"/>
    <w:pPr>
      <w:numPr>
        <w:ilvl w:val="3"/>
        <w:numId w:val="17"/>
      </w:numPr>
      <w:suppressAutoHyphens/>
      <w:spacing w:after="320" w:line="480" w:lineRule="auto"/>
      <w:jc w:val="both"/>
      <w:outlineLvl w:val="3"/>
    </w:pPr>
    <w:rPr>
      <w:rFonts w:ascii="Arial" w:hAnsi="Arial"/>
      <w:szCs w:val="20"/>
      <w:lang w:val="en-ZA"/>
    </w:rPr>
  </w:style>
  <w:style w:type="paragraph" w:customStyle="1" w:styleId="WLGLevel5">
    <w:name w:val="WLGLevel5"/>
    <w:basedOn w:val="Normal"/>
    <w:rsid w:val="00C82197"/>
    <w:pPr>
      <w:numPr>
        <w:ilvl w:val="4"/>
        <w:numId w:val="17"/>
      </w:numPr>
      <w:suppressAutoHyphens/>
      <w:spacing w:after="320" w:line="480" w:lineRule="auto"/>
      <w:jc w:val="both"/>
      <w:outlineLvl w:val="4"/>
    </w:pPr>
    <w:rPr>
      <w:rFonts w:ascii="Arial" w:hAnsi="Arial"/>
      <w:szCs w:val="20"/>
      <w:lang w:val="en-ZA"/>
    </w:rPr>
  </w:style>
  <w:style w:type="paragraph" w:customStyle="1" w:styleId="1">
    <w:name w:val="1"/>
    <w:uiPriority w:val="99"/>
    <w:qFormat/>
    <w:rsid w:val="00C82197"/>
    <w:pPr>
      <w:numPr>
        <w:numId w:val="22"/>
      </w:numPr>
      <w:spacing w:before="480" w:after="0" w:line="480" w:lineRule="auto"/>
      <w:jc w:val="both"/>
    </w:pPr>
    <w:rPr>
      <w:rFonts w:ascii="Arial" w:eastAsia="Calibri" w:hAnsi="Arial" w:cs="Times New Roman"/>
      <w:iCs/>
      <w:color w:val="000000"/>
      <w:lang w:val="en-GB"/>
    </w:rPr>
  </w:style>
  <w:style w:type="paragraph" w:customStyle="1" w:styleId="2">
    <w:name w:val="2"/>
    <w:basedOn w:val="1"/>
    <w:uiPriority w:val="99"/>
    <w:qFormat/>
    <w:rsid w:val="00C82197"/>
    <w:pPr>
      <w:numPr>
        <w:ilvl w:val="1"/>
      </w:numPr>
      <w:spacing w:before="240"/>
    </w:pPr>
  </w:style>
  <w:style w:type="paragraph" w:customStyle="1" w:styleId="3">
    <w:name w:val="3"/>
    <w:basedOn w:val="2"/>
    <w:uiPriority w:val="99"/>
    <w:qFormat/>
    <w:rsid w:val="00C82197"/>
    <w:pPr>
      <w:numPr>
        <w:ilvl w:val="2"/>
      </w:numPr>
    </w:pPr>
  </w:style>
  <w:style w:type="paragraph" w:customStyle="1" w:styleId="4">
    <w:name w:val="4"/>
    <w:basedOn w:val="Normal"/>
    <w:uiPriority w:val="99"/>
    <w:qFormat/>
    <w:rsid w:val="00C82197"/>
    <w:pPr>
      <w:tabs>
        <w:tab w:val="num" w:pos="2552"/>
      </w:tabs>
      <w:spacing w:before="240" w:line="480" w:lineRule="auto"/>
      <w:ind w:left="2552" w:hanging="397"/>
      <w:jc w:val="both"/>
    </w:pPr>
    <w:rPr>
      <w:rFonts w:cstheme="minorBidi"/>
      <w:iCs/>
      <w:color w:val="000000"/>
      <w:szCs w:val="16"/>
      <w:lang w:val="en-ZA" w:eastAsia="en-ZA"/>
    </w:rPr>
  </w:style>
  <w:style w:type="paragraph" w:customStyle="1" w:styleId="5">
    <w:name w:val="5"/>
    <w:basedOn w:val="4"/>
    <w:uiPriority w:val="99"/>
    <w:qFormat/>
    <w:rsid w:val="00C82197"/>
    <w:pPr>
      <w:tabs>
        <w:tab w:val="clear" w:pos="2552"/>
        <w:tab w:val="num" w:pos="3119"/>
      </w:tabs>
      <w:ind w:left="3119" w:hanging="567"/>
    </w:pPr>
  </w:style>
  <w:style w:type="paragraph" w:styleId="DocumentMap">
    <w:name w:val="Document Map"/>
    <w:basedOn w:val="Normal"/>
    <w:link w:val="DocumentMapChar"/>
    <w:uiPriority w:val="99"/>
    <w:semiHidden/>
    <w:unhideWhenUsed/>
    <w:rsid w:val="00C82197"/>
    <w:rPr>
      <w:rFonts w:ascii="Lucida Grande" w:hAnsi="Lucida Grande" w:cs="Lucida Grande"/>
    </w:rPr>
  </w:style>
  <w:style w:type="character" w:customStyle="1" w:styleId="DocumentMapChar">
    <w:name w:val="Document Map Char"/>
    <w:basedOn w:val="DefaultParagraphFont"/>
    <w:link w:val="DocumentMap"/>
    <w:uiPriority w:val="99"/>
    <w:semiHidden/>
    <w:rsid w:val="00C82197"/>
    <w:rPr>
      <w:rFonts w:ascii="Lucida Grande" w:eastAsia="Times New Roman" w:hAnsi="Lucida Grande" w:cs="Lucida Grande"/>
      <w:sz w:val="24"/>
      <w:szCs w:val="24"/>
      <w:lang w:val="en-GB"/>
    </w:rPr>
  </w:style>
  <w:style w:type="numbering" w:styleId="111111">
    <w:name w:val="Outline List 2"/>
    <w:basedOn w:val="NoList"/>
    <w:uiPriority w:val="99"/>
    <w:semiHidden/>
    <w:unhideWhenUsed/>
    <w:rsid w:val="00C82197"/>
    <w:pPr>
      <w:numPr>
        <w:numId w:val="28"/>
      </w:numPr>
    </w:pPr>
  </w:style>
  <w:style w:type="character" w:styleId="FollowedHyperlink">
    <w:name w:val="FollowedHyperlink"/>
    <w:basedOn w:val="DefaultParagraphFont"/>
    <w:uiPriority w:val="99"/>
    <w:semiHidden/>
    <w:unhideWhenUsed/>
    <w:rsid w:val="00C82197"/>
    <w:rPr>
      <w:color w:val="954F72" w:themeColor="followedHyperlink"/>
      <w:u w:val="single"/>
    </w:rPr>
  </w:style>
  <w:style w:type="character" w:customStyle="1" w:styleId="UnresolvedMention1">
    <w:name w:val="Unresolved Mention1"/>
    <w:basedOn w:val="DefaultParagraphFont"/>
    <w:uiPriority w:val="99"/>
    <w:semiHidden/>
    <w:unhideWhenUsed/>
    <w:rsid w:val="00AE546D"/>
    <w:rPr>
      <w:color w:val="605E5C"/>
      <w:shd w:val="clear" w:color="auto" w:fill="E1DFDD"/>
    </w:rPr>
  </w:style>
  <w:style w:type="paragraph" w:styleId="Revision">
    <w:name w:val="Revision"/>
    <w:hidden/>
    <w:uiPriority w:val="99"/>
    <w:semiHidden/>
    <w:rsid w:val="00DF12E5"/>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27954">
      <w:bodyDiv w:val="1"/>
      <w:marLeft w:val="0"/>
      <w:marRight w:val="0"/>
      <w:marTop w:val="0"/>
      <w:marBottom w:val="0"/>
      <w:divBdr>
        <w:top w:val="none" w:sz="0" w:space="0" w:color="auto"/>
        <w:left w:val="none" w:sz="0" w:space="0" w:color="auto"/>
        <w:bottom w:val="none" w:sz="0" w:space="0" w:color="auto"/>
        <w:right w:val="none" w:sz="0" w:space="0" w:color="auto"/>
      </w:divBdr>
    </w:div>
    <w:div w:id="169490420">
      <w:bodyDiv w:val="1"/>
      <w:marLeft w:val="0"/>
      <w:marRight w:val="0"/>
      <w:marTop w:val="0"/>
      <w:marBottom w:val="0"/>
      <w:divBdr>
        <w:top w:val="none" w:sz="0" w:space="0" w:color="auto"/>
        <w:left w:val="none" w:sz="0" w:space="0" w:color="auto"/>
        <w:bottom w:val="none" w:sz="0" w:space="0" w:color="auto"/>
        <w:right w:val="none" w:sz="0" w:space="0" w:color="auto"/>
      </w:divBdr>
    </w:div>
    <w:div w:id="215239533">
      <w:bodyDiv w:val="1"/>
      <w:marLeft w:val="0"/>
      <w:marRight w:val="0"/>
      <w:marTop w:val="0"/>
      <w:marBottom w:val="0"/>
      <w:divBdr>
        <w:top w:val="none" w:sz="0" w:space="0" w:color="auto"/>
        <w:left w:val="none" w:sz="0" w:space="0" w:color="auto"/>
        <w:bottom w:val="none" w:sz="0" w:space="0" w:color="auto"/>
        <w:right w:val="none" w:sz="0" w:space="0" w:color="auto"/>
      </w:divBdr>
    </w:div>
    <w:div w:id="225335282">
      <w:bodyDiv w:val="1"/>
      <w:marLeft w:val="0"/>
      <w:marRight w:val="0"/>
      <w:marTop w:val="0"/>
      <w:marBottom w:val="0"/>
      <w:divBdr>
        <w:top w:val="none" w:sz="0" w:space="0" w:color="auto"/>
        <w:left w:val="none" w:sz="0" w:space="0" w:color="auto"/>
        <w:bottom w:val="none" w:sz="0" w:space="0" w:color="auto"/>
        <w:right w:val="none" w:sz="0" w:space="0" w:color="auto"/>
      </w:divBdr>
    </w:div>
    <w:div w:id="239683597">
      <w:bodyDiv w:val="1"/>
      <w:marLeft w:val="0"/>
      <w:marRight w:val="0"/>
      <w:marTop w:val="0"/>
      <w:marBottom w:val="0"/>
      <w:divBdr>
        <w:top w:val="none" w:sz="0" w:space="0" w:color="auto"/>
        <w:left w:val="none" w:sz="0" w:space="0" w:color="auto"/>
        <w:bottom w:val="none" w:sz="0" w:space="0" w:color="auto"/>
        <w:right w:val="none" w:sz="0" w:space="0" w:color="auto"/>
      </w:divBdr>
    </w:div>
    <w:div w:id="381636093">
      <w:bodyDiv w:val="1"/>
      <w:marLeft w:val="0"/>
      <w:marRight w:val="0"/>
      <w:marTop w:val="0"/>
      <w:marBottom w:val="0"/>
      <w:divBdr>
        <w:top w:val="none" w:sz="0" w:space="0" w:color="auto"/>
        <w:left w:val="none" w:sz="0" w:space="0" w:color="auto"/>
        <w:bottom w:val="none" w:sz="0" w:space="0" w:color="auto"/>
        <w:right w:val="none" w:sz="0" w:space="0" w:color="auto"/>
      </w:divBdr>
    </w:div>
    <w:div w:id="421146502">
      <w:bodyDiv w:val="1"/>
      <w:marLeft w:val="0"/>
      <w:marRight w:val="0"/>
      <w:marTop w:val="0"/>
      <w:marBottom w:val="0"/>
      <w:divBdr>
        <w:top w:val="none" w:sz="0" w:space="0" w:color="auto"/>
        <w:left w:val="none" w:sz="0" w:space="0" w:color="auto"/>
        <w:bottom w:val="none" w:sz="0" w:space="0" w:color="auto"/>
        <w:right w:val="none" w:sz="0" w:space="0" w:color="auto"/>
      </w:divBdr>
    </w:div>
    <w:div w:id="426970960">
      <w:bodyDiv w:val="1"/>
      <w:marLeft w:val="0"/>
      <w:marRight w:val="0"/>
      <w:marTop w:val="0"/>
      <w:marBottom w:val="0"/>
      <w:divBdr>
        <w:top w:val="none" w:sz="0" w:space="0" w:color="auto"/>
        <w:left w:val="none" w:sz="0" w:space="0" w:color="auto"/>
        <w:bottom w:val="none" w:sz="0" w:space="0" w:color="auto"/>
        <w:right w:val="none" w:sz="0" w:space="0" w:color="auto"/>
      </w:divBdr>
    </w:div>
    <w:div w:id="454760275">
      <w:bodyDiv w:val="1"/>
      <w:marLeft w:val="0"/>
      <w:marRight w:val="0"/>
      <w:marTop w:val="0"/>
      <w:marBottom w:val="0"/>
      <w:divBdr>
        <w:top w:val="none" w:sz="0" w:space="0" w:color="auto"/>
        <w:left w:val="none" w:sz="0" w:space="0" w:color="auto"/>
        <w:bottom w:val="none" w:sz="0" w:space="0" w:color="auto"/>
        <w:right w:val="none" w:sz="0" w:space="0" w:color="auto"/>
      </w:divBdr>
    </w:div>
    <w:div w:id="511996243">
      <w:bodyDiv w:val="1"/>
      <w:marLeft w:val="0"/>
      <w:marRight w:val="0"/>
      <w:marTop w:val="0"/>
      <w:marBottom w:val="0"/>
      <w:divBdr>
        <w:top w:val="none" w:sz="0" w:space="0" w:color="auto"/>
        <w:left w:val="none" w:sz="0" w:space="0" w:color="auto"/>
        <w:bottom w:val="none" w:sz="0" w:space="0" w:color="auto"/>
        <w:right w:val="none" w:sz="0" w:space="0" w:color="auto"/>
      </w:divBdr>
    </w:div>
    <w:div w:id="552933273">
      <w:bodyDiv w:val="1"/>
      <w:marLeft w:val="0"/>
      <w:marRight w:val="0"/>
      <w:marTop w:val="0"/>
      <w:marBottom w:val="0"/>
      <w:divBdr>
        <w:top w:val="none" w:sz="0" w:space="0" w:color="auto"/>
        <w:left w:val="none" w:sz="0" w:space="0" w:color="auto"/>
        <w:bottom w:val="none" w:sz="0" w:space="0" w:color="auto"/>
        <w:right w:val="none" w:sz="0" w:space="0" w:color="auto"/>
      </w:divBdr>
    </w:div>
    <w:div w:id="571162259">
      <w:bodyDiv w:val="1"/>
      <w:marLeft w:val="0"/>
      <w:marRight w:val="0"/>
      <w:marTop w:val="0"/>
      <w:marBottom w:val="0"/>
      <w:divBdr>
        <w:top w:val="none" w:sz="0" w:space="0" w:color="auto"/>
        <w:left w:val="none" w:sz="0" w:space="0" w:color="auto"/>
        <w:bottom w:val="none" w:sz="0" w:space="0" w:color="auto"/>
        <w:right w:val="none" w:sz="0" w:space="0" w:color="auto"/>
      </w:divBdr>
    </w:div>
    <w:div w:id="635063931">
      <w:bodyDiv w:val="1"/>
      <w:marLeft w:val="0"/>
      <w:marRight w:val="0"/>
      <w:marTop w:val="0"/>
      <w:marBottom w:val="0"/>
      <w:divBdr>
        <w:top w:val="none" w:sz="0" w:space="0" w:color="auto"/>
        <w:left w:val="none" w:sz="0" w:space="0" w:color="auto"/>
        <w:bottom w:val="none" w:sz="0" w:space="0" w:color="auto"/>
        <w:right w:val="none" w:sz="0" w:space="0" w:color="auto"/>
      </w:divBdr>
    </w:div>
    <w:div w:id="852497456">
      <w:bodyDiv w:val="1"/>
      <w:marLeft w:val="0"/>
      <w:marRight w:val="0"/>
      <w:marTop w:val="0"/>
      <w:marBottom w:val="0"/>
      <w:divBdr>
        <w:top w:val="none" w:sz="0" w:space="0" w:color="auto"/>
        <w:left w:val="none" w:sz="0" w:space="0" w:color="auto"/>
        <w:bottom w:val="none" w:sz="0" w:space="0" w:color="auto"/>
        <w:right w:val="none" w:sz="0" w:space="0" w:color="auto"/>
      </w:divBdr>
    </w:div>
    <w:div w:id="923880913">
      <w:bodyDiv w:val="1"/>
      <w:marLeft w:val="0"/>
      <w:marRight w:val="0"/>
      <w:marTop w:val="0"/>
      <w:marBottom w:val="0"/>
      <w:divBdr>
        <w:top w:val="none" w:sz="0" w:space="0" w:color="auto"/>
        <w:left w:val="none" w:sz="0" w:space="0" w:color="auto"/>
        <w:bottom w:val="none" w:sz="0" w:space="0" w:color="auto"/>
        <w:right w:val="none" w:sz="0" w:space="0" w:color="auto"/>
      </w:divBdr>
      <w:divsChild>
        <w:div w:id="735906471">
          <w:marLeft w:val="0"/>
          <w:marRight w:val="0"/>
          <w:marTop w:val="0"/>
          <w:marBottom w:val="0"/>
          <w:divBdr>
            <w:top w:val="none" w:sz="0" w:space="0" w:color="auto"/>
            <w:left w:val="none" w:sz="0" w:space="0" w:color="auto"/>
            <w:bottom w:val="none" w:sz="0" w:space="0" w:color="auto"/>
            <w:right w:val="none" w:sz="0" w:space="0" w:color="auto"/>
          </w:divBdr>
        </w:div>
      </w:divsChild>
    </w:div>
    <w:div w:id="1055005375">
      <w:bodyDiv w:val="1"/>
      <w:marLeft w:val="0"/>
      <w:marRight w:val="0"/>
      <w:marTop w:val="0"/>
      <w:marBottom w:val="0"/>
      <w:divBdr>
        <w:top w:val="none" w:sz="0" w:space="0" w:color="auto"/>
        <w:left w:val="none" w:sz="0" w:space="0" w:color="auto"/>
        <w:bottom w:val="none" w:sz="0" w:space="0" w:color="auto"/>
        <w:right w:val="none" w:sz="0" w:space="0" w:color="auto"/>
      </w:divBdr>
    </w:div>
    <w:div w:id="1222987068">
      <w:bodyDiv w:val="1"/>
      <w:marLeft w:val="0"/>
      <w:marRight w:val="0"/>
      <w:marTop w:val="0"/>
      <w:marBottom w:val="0"/>
      <w:divBdr>
        <w:top w:val="none" w:sz="0" w:space="0" w:color="auto"/>
        <w:left w:val="none" w:sz="0" w:space="0" w:color="auto"/>
        <w:bottom w:val="none" w:sz="0" w:space="0" w:color="auto"/>
        <w:right w:val="none" w:sz="0" w:space="0" w:color="auto"/>
      </w:divBdr>
      <w:divsChild>
        <w:div w:id="465398543">
          <w:marLeft w:val="0"/>
          <w:marRight w:val="0"/>
          <w:marTop w:val="0"/>
          <w:marBottom w:val="0"/>
          <w:divBdr>
            <w:top w:val="none" w:sz="0" w:space="0" w:color="auto"/>
            <w:left w:val="none" w:sz="0" w:space="0" w:color="auto"/>
            <w:bottom w:val="none" w:sz="0" w:space="0" w:color="auto"/>
            <w:right w:val="none" w:sz="0" w:space="0" w:color="auto"/>
          </w:divBdr>
          <w:divsChild>
            <w:div w:id="722413468">
              <w:marLeft w:val="0"/>
              <w:marRight w:val="0"/>
              <w:marTop w:val="0"/>
              <w:marBottom w:val="0"/>
              <w:divBdr>
                <w:top w:val="none" w:sz="0" w:space="0" w:color="auto"/>
                <w:left w:val="none" w:sz="0" w:space="0" w:color="auto"/>
                <w:bottom w:val="none" w:sz="0" w:space="0" w:color="auto"/>
                <w:right w:val="none" w:sz="0" w:space="0" w:color="auto"/>
              </w:divBdr>
              <w:divsChild>
                <w:div w:id="174922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30853">
      <w:bodyDiv w:val="1"/>
      <w:marLeft w:val="0"/>
      <w:marRight w:val="0"/>
      <w:marTop w:val="0"/>
      <w:marBottom w:val="0"/>
      <w:divBdr>
        <w:top w:val="none" w:sz="0" w:space="0" w:color="auto"/>
        <w:left w:val="none" w:sz="0" w:space="0" w:color="auto"/>
        <w:bottom w:val="none" w:sz="0" w:space="0" w:color="auto"/>
        <w:right w:val="none" w:sz="0" w:space="0" w:color="auto"/>
      </w:divBdr>
      <w:divsChild>
        <w:div w:id="1618103026">
          <w:marLeft w:val="0"/>
          <w:marRight w:val="0"/>
          <w:marTop w:val="0"/>
          <w:marBottom w:val="0"/>
          <w:divBdr>
            <w:top w:val="none" w:sz="0" w:space="0" w:color="auto"/>
            <w:left w:val="none" w:sz="0" w:space="0" w:color="auto"/>
            <w:bottom w:val="none" w:sz="0" w:space="0" w:color="auto"/>
            <w:right w:val="none" w:sz="0" w:space="0" w:color="auto"/>
          </w:divBdr>
        </w:div>
      </w:divsChild>
    </w:div>
    <w:div w:id="1532570357">
      <w:bodyDiv w:val="1"/>
      <w:marLeft w:val="0"/>
      <w:marRight w:val="0"/>
      <w:marTop w:val="0"/>
      <w:marBottom w:val="0"/>
      <w:divBdr>
        <w:top w:val="none" w:sz="0" w:space="0" w:color="auto"/>
        <w:left w:val="none" w:sz="0" w:space="0" w:color="auto"/>
        <w:bottom w:val="none" w:sz="0" w:space="0" w:color="auto"/>
        <w:right w:val="none" w:sz="0" w:space="0" w:color="auto"/>
      </w:divBdr>
    </w:div>
    <w:div w:id="1580209504">
      <w:bodyDiv w:val="1"/>
      <w:marLeft w:val="0"/>
      <w:marRight w:val="0"/>
      <w:marTop w:val="0"/>
      <w:marBottom w:val="0"/>
      <w:divBdr>
        <w:top w:val="none" w:sz="0" w:space="0" w:color="auto"/>
        <w:left w:val="none" w:sz="0" w:space="0" w:color="auto"/>
        <w:bottom w:val="none" w:sz="0" w:space="0" w:color="auto"/>
        <w:right w:val="none" w:sz="0" w:space="0" w:color="auto"/>
      </w:divBdr>
      <w:divsChild>
        <w:div w:id="1479880793">
          <w:marLeft w:val="0"/>
          <w:marRight w:val="0"/>
          <w:marTop w:val="0"/>
          <w:marBottom w:val="0"/>
          <w:divBdr>
            <w:top w:val="none" w:sz="0" w:space="0" w:color="auto"/>
            <w:left w:val="none" w:sz="0" w:space="0" w:color="auto"/>
            <w:bottom w:val="none" w:sz="0" w:space="0" w:color="auto"/>
            <w:right w:val="none" w:sz="0" w:space="0" w:color="auto"/>
          </w:divBdr>
        </w:div>
      </w:divsChild>
    </w:div>
    <w:div w:id="1824541023">
      <w:bodyDiv w:val="1"/>
      <w:marLeft w:val="0"/>
      <w:marRight w:val="0"/>
      <w:marTop w:val="0"/>
      <w:marBottom w:val="0"/>
      <w:divBdr>
        <w:top w:val="none" w:sz="0" w:space="0" w:color="auto"/>
        <w:left w:val="none" w:sz="0" w:space="0" w:color="auto"/>
        <w:bottom w:val="none" w:sz="0" w:space="0" w:color="auto"/>
        <w:right w:val="none" w:sz="0" w:space="0" w:color="auto"/>
      </w:divBdr>
    </w:div>
    <w:div w:id="1871988896">
      <w:bodyDiv w:val="1"/>
      <w:marLeft w:val="0"/>
      <w:marRight w:val="0"/>
      <w:marTop w:val="0"/>
      <w:marBottom w:val="0"/>
      <w:divBdr>
        <w:top w:val="none" w:sz="0" w:space="0" w:color="auto"/>
        <w:left w:val="none" w:sz="0" w:space="0" w:color="auto"/>
        <w:bottom w:val="none" w:sz="0" w:space="0" w:color="auto"/>
        <w:right w:val="none" w:sz="0" w:space="0" w:color="auto"/>
      </w:divBdr>
    </w:div>
    <w:div w:id="1930498835">
      <w:bodyDiv w:val="1"/>
      <w:marLeft w:val="0"/>
      <w:marRight w:val="0"/>
      <w:marTop w:val="0"/>
      <w:marBottom w:val="0"/>
      <w:divBdr>
        <w:top w:val="none" w:sz="0" w:space="0" w:color="auto"/>
        <w:left w:val="none" w:sz="0" w:space="0" w:color="auto"/>
        <w:bottom w:val="none" w:sz="0" w:space="0" w:color="auto"/>
        <w:right w:val="none" w:sz="0" w:space="0" w:color="auto"/>
      </w:divBdr>
    </w:div>
    <w:div w:id="1969191999">
      <w:bodyDiv w:val="1"/>
      <w:marLeft w:val="0"/>
      <w:marRight w:val="0"/>
      <w:marTop w:val="0"/>
      <w:marBottom w:val="0"/>
      <w:divBdr>
        <w:top w:val="none" w:sz="0" w:space="0" w:color="auto"/>
        <w:left w:val="none" w:sz="0" w:space="0" w:color="auto"/>
        <w:bottom w:val="none" w:sz="0" w:space="0" w:color="auto"/>
        <w:right w:val="none" w:sz="0" w:space="0" w:color="auto"/>
      </w:divBdr>
    </w:div>
    <w:div w:id="2134783569">
      <w:bodyDiv w:val="1"/>
      <w:marLeft w:val="0"/>
      <w:marRight w:val="0"/>
      <w:marTop w:val="0"/>
      <w:marBottom w:val="0"/>
      <w:divBdr>
        <w:top w:val="none" w:sz="0" w:space="0" w:color="auto"/>
        <w:left w:val="none" w:sz="0" w:space="0" w:color="auto"/>
        <w:bottom w:val="none" w:sz="0" w:space="0" w:color="auto"/>
        <w:right w:val="none" w:sz="0" w:space="0" w:color="auto"/>
      </w:divBdr>
      <w:divsChild>
        <w:div w:id="830871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308EB-94EC-4E88-8CA7-132C3A711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2443</Words>
  <Characters>13927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k</dc:creator>
  <cp:keywords/>
  <dc:description/>
  <cp:lastModifiedBy>Mariana Anguelov</cp:lastModifiedBy>
  <cp:revision>3</cp:revision>
  <cp:lastPrinted>2022-12-09T07:40:00Z</cp:lastPrinted>
  <dcterms:created xsi:type="dcterms:W3CDTF">2022-12-14T13:33:00Z</dcterms:created>
  <dcterms:modified xsi:type="dcterms:W3CDTF">2022-12-18T05:42:00Z</dcterms:modified>
</cp:coreProperties>
</file>