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3520" w14:textId="77777777" w:rsidR="005230A1" w:rsidRDefault="005230A1" w:rsidP="005230A1">
      <w:pPr>
        <w:spacing w:line="480" w:lineRule="auto"/>
        <w:ind w:left="2880" w:firstLine="720"/>
        <w:rPr>
          <w:rFonts w:ascii="Arial" w:hAnsi="Arial" w:cs="Arial"/>
          <w:sz w:val="24"/>
          <w:szCs w:val="24"/>
        </w:rPr>
      </w:pPr>
      <w:r>
        <w:rPr>
          <w:rFonts w:ascii="Arial" w:hAnsi="Arial" w:cs="Arial"/>
          <w:sz w:val="24"/>
          <w:szCs w:val="24"/>
        </w:rPr>
        <w:t xml:space="preserve"> </w:t>
      </w:r>
      <w:r w:rsidRPr="009D0704">
        <w:rPr>
          <w:rFonts w:ascii="Arial" w:hAnsi="Arial" w:cs="Arial"/>
          <w:noProof/>
          <w:sz w:val="24"/>
          <w:szCs w:val="24"/>
          <w:lang w:eastAsia="en-ZA"/>
        </w:rPr>
        <w:drawing>
          <wp:inline distT="0" distB="0" distL="0" distR="0" wp14:anchorId="3D463E9A" wp14:editId="4ADC6A6B">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DC4DF44" w14:textId="77777777" w:rsidR="005230A1" w:rsidRPr="00010747" w:rsidRDefault="005230A1" w:rsidP="005230A1">
      <w:pPr>
        <w:pStyle w:val="Heading1"/>
        <w:widowControl w:val="0"/>
        <w:autoSpaceDE w:val="0"/>
        <w:autoSpaceDN w:val="0"/>
        <w:spacing w:line="480" w:lineRule="auto"/>
        <w:jc w:val="center"/>
        <w:rPr>
          <w:rFonts w:ascii="Arial" w:hAnsi="Arial" w:cs="Arial"/>
          <w:color w:val="auto"/>
          <w:szCs w:val="24"/>
        </w:rPr>
      </w:pPr>
      <w:r>
        <w:rPr>
          <w:rFonts w:ascii="Arial" w:hAnsi="Arial" w:cs="Arial"/>
          <w:color w:val="auto"/>
          <w:szCs w:val="24"/>
        </w:rPr>
        <w:t xml:space="preserve">IN THE HIGH COURT OF </w:t>
      </w:r>
      <w:r w:rsidRPr="00010747">
        <w:rPr>
          <w:rFonts w:ascii="Arial" w:hAnsi="Arial" w:cs="Arial"/>
          <w:color w:val="auto"/>
          <w:szCs w:val="24"/>
        </w:rPr>
        <w:t>UTH AFRICA</w:t>
      </w:r>
    </w:p>
    <w:p w14:paraId="04B64152" w14:textId="77777777" w:rsidR="005230A1" w:rsidRPr="002734FA" w:rsidRDefault="005230A1" w:rsidP="005230A1">
      <w:pPr>
        <w:pStyle w:val="Heading1"/>
        <w:widowControl w:val="0"/>
        <w:autoSpaceDE w:val="0"/>
        <w:autoSpaceDN w:val="0"/>
        <w:spacing w:line="480" w:lineRule="auto"/>
        <w:jc w:val="center"/>
        <w:rPr>
          <w:rFonts w:ascii="Arial" w:hAnsi="Arial" w:cs="Arial"/>
          <w:szCs w:val="24"/>
        </w:rPr>
      </w:pPr>
      <w:r w:rsidRPr="00010747">
        <w:rPr>
          <w:rFonts w:ascii="Arial" w:hAnsi="Arial" w:cs="Arial"/>
          <w:color w:val="auto"/>
          <w:szCs w:val="24"/>
        </w:rPr>
        <w:t>(GAUTENG DIVISION, JOHANNESBURG</w:t>
      </w:r>
      <w:r w:rsidRPr="009D0704">
        <w:rPr>
          <w:rFonts w:ascii="Arial" w:hAnsi="Arial" w:cs="Arial"/>
          <w:szCs w:val="24"/>
        </w:rPr>
        <w:t>)</w:t>
      </w:r>
    </w:p>
    <w:p w14:paraId="5EF4A5F4" w14:textId="77777777" w:rsidR="005230A1" w:rsidRPr="009D0704" w:rsidRDefault="005230A1" w:rsidP="005230A1">
      <w:pPr>
        <w:spacing w:line="480" w:lineRule="auto"/>
        <w:jc w:val="right"/>
        <w:rPr>
          <w:rFonts w:ascii="Arial" w:hAnsi="Arial" w:cs="Arial"/>
          <w:b/>
          <w:bCs/>
          <w:sz w:val="24"/>
          <w:szCs w:val="24"/>
        </w:rPr>
      </w:pPr>
      <w:r w:rsidRPr="007370E3">
        <w:rPr>
          <w:rFonts w:ascii="Arial" w:hAnsi="Arial" w:cs="Arial"/>
          <w:b/>
          <w:bCs/>
          <w:sz w:val="24"/>
          <w:szCs w:val="24"/>
        </w:rPr>
        <w:t>Case No:</w:t>
      </w:r>
      <w:r w:rsidRPr="009D0704">
        <w:rPr>
          <w:rFonts w:ascii="Arial" w:hAnsi="Arial" w:cs="Arial"/>
          <w:b/>
          <w:bCs/>
          <w:sz w:val="24"/>
          <w:szCs w:val="24"/>
        </w:rPr>
        <w:t xml:space="preserve"> </w:t>
      </w:r>
      <w:r w:rsidR="007370E3">
        <w:rPr>
          <w:rFonts w:ascii="Arial" w:hAnsi="Arial" w:cs="Arial"/>
          <w:b/>
          <w:bCs/>
          <w:sz w:val="24"/>
          <w:szCs w:val="24"/>
        </w:rPr>
        <w:t>2</w:t>
      </w:r>
      <w:r w:rsidR="0034130D">
        <w:rPr>
          <w:rFonts w:ascii="Arial" w:hAnsi="Arial" w:cs="Arial"/>
          <w:b/>
          <w:bCs/>
          <w:sz w:val="24"/>
          <w:szCs w:val="24"/>
        </w:rPr>
        <w:t>02</w:t>
      </w:r>
      <w:r w:rsidR="007370E3">
        <w:rPr>
          <w:rFonts w:ascii="Arial" w:hAnsi="Arial" w:cs="Arial"/>
          <w:b/>
          <w:bCs/>
          <w:sz w:val="24"/>
          <w:szCs w:val="24"/>
        </w:rPr>
        <w:t>2/5089</w:t>
      </w:r>
      <w:r>
        <w:rPr>
          <w:rFonts w:ascii="Arial" w:hAnsi="Arial" w:cs="Arial"/>
          <w:b/>
          <w:bCs/>
          <w:sz w:val="24"/>
          <w:szCs w:val="24"/>
        </w:rPr>
        <w:t xml:space="preserve">  </w:t>
      </w:r>
    </w:p>
    <w:p w14:paraId="6A8F6033" w14:textId="77777777" w:rsidR="005230A1" w:rsidRPr="009D0704" w:rsidRDefault="005230A1" w:rsidP="005230A1">
      <w:pPr>
        <w:spacing w:after="0" w:line="240" w:lineRule="auto"/>
        <w:rPr>
          <w:rFonts w:ascii="Arial" w:hAnsi="Arial" w:cs="Arial"/>
          <w:sz w:val="16"/>
          <w:szCs w:val="16"/>
        </w:rPr>
      </w:pPr>
      <w:r w:rsidRPr="009D0704">
        <w:rPr>
          <w:rFonts w:ascii="Arial" w:hAnsi="Arial" w:cs="Arial"/>
          <w:sz w:val="16"/>
          <w:szCs w:val="16"/>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tblGrid>
      <w:tr w:rsidR="005230A1" w:rsidRPr="009D0704" w14:paraId="632930FC" w14:textId="77777777" w:rsidTr="009F6051">
        <w:trPr>
          <w:trHeight w:val="808"/>
        </w:trPr>
        <w:tc>
          <w:tcPr>
            <w:tcW w:w="3638" w:type="dxa"/>
          </w:tcPr>
          <w:p w14:paraId="196A6736" w14:textId="77777777" w:rsidR="005230A1" w:rsidRPr="009D0704" w:rsidRDefault="005230A1" w:rsidP="009F6051">
            <w:pPr>
              <w:spacing w:after="0" w:line="240" w:lineRule="auto"/>
              <w:rPr>
                <w:rFonts w:ascii="Arial" w:hAnsi="Arial" w:cs="Arial"/>
                <w:sz w:val="16"/>
                <w:szCs w:val="16"/>
              </w:rPr>
            </w:pPr>
            <w:r w:rsidRPr="009D0704">
              <w:rPr>
                <w:rFonts w:ascii="Arial" w:hAnsi="Arial" w:cs="Arial"/>
                <w:sz w:val="16"/>
                <w:szCs w:val="16"/>
              </w:rPr>
              <w:t xml:space="preserve">REPORTABLE: No </w:t>
            </w:r>
          </w:p>
          <w:p w14:paraId="22063E90" w14:textId="77777777" w:rsidR="005230A1" w:rsidRPr="009D0704" w:rsidRDefault="005230A1" w:rsidP="009F6051">
            <w:pPr>
              <w:spacing w:after="0" w:line="240" w:lineRule="auto"/>
              <w:rPr>
                <w:rFonts w:ascii="Arial" w:hAnsi="Arial" w:cs="Arial"/>
                <w:sz w:val="16"/>
                <w:szCs w:val="16"/>
              </w:rPr>
            </w:pPr>
            <w:r w:rsidRPr="009D0704">
              <w:rPr>
                <w:rFonts w:ascii="Arial" w:hAnsi="Arial" w:cs="Arial"/>
                <w:sz w:val="16"/>
                <w:szCs w:val="16"/>
              </w:rPr>
              <w:t xml:space="preserve">OF INTEREST TO OTHER JUDGES: No </w:t>
            </w:r>
          </w:p>
          <w:p w14:paraId="649AD9C6" w14:textId="77777777" w:rsidR="005230A1" w:rsidRDefault="005230A1" w:rsidP="009F6051">
            <w:pPr>
              <w:spacing w:after="0" w:line="240" w:lineRule="auto"/>
              <w:rPr>
                <w:rFonts w:ascii="Arial" w:hAnsi="Arial" w:cs="Arial"/>
                <w:sz w:val="16"/>
                <w:szCs w:val="16"/>
              </w:rPr>
            </w:pPr>
            <w:r w:rsidRPr="009D0704">
              <w:rPr>
                <w:rFonts w:ascii="Arial" w:hAnsi="Arial" w:cs="Arial"/>
                <w:sz w:val="16"/>
                <w:szCs w:val="16"/>
              </w:rPr>
              <w:t>REVISED</w:t>
            </w:r>
            <w:r>
              <w:rPr>
                <w:rFonts w:ascii="Arial" w:hAnsi="Arial" w:cs="Arial"/>
                <w:sz w:val="16"/>
                <w:szCs w:val="16"/>
              </w:rPr>
              <w:t>: NO</w:t>
            </w:r>
          </w:p>
          <w:p w14:paraId="23A17B5D" w14:textId="77777777" w:rsidR="005230A1" w:rsidRDefault="005230A1" w:rsidP="009F6051">
            <w:pPr>
              <w:spacing w:after="0" w:line="240" w:lineRule="auto"/>
              <w:rPr>
                <w:rFonts w:ascii="Arial" w:hAnsi="Arial" w:cs="Arial"/>
                <w:sz w:val="16"/>
                <w:szCs w:val="16"/>
              </w:rPr>
            </w:pPr>
          </w:p>
          <w:p w14:paraId="050670FC" w14:textId="77777777" w:rsidR="005230A1" w:rsidRPr="009D0704" w:rsidRDefault="007370E3" w:rsidP="0057507D">
            <w:pPr>
              <w:spacing w:after="0" w:line="240" w:lineRule="auto"/>
              <w:rPr>
                <w:rFonts w:ascii="Arial" w:hAnsi="Arial" w:cs="Arial"/>
                <w:sz w:val="16"/>
                <w:szCs w:val="16"/>
              </w:rPr>
            </w:pPr>
            <w:r>
              <w:rPr>
                <w:rFonts w:ascii="Arial" w:hAnsi="Arial" w:cs="Arial"/>
                <w:b/>
                <w:sz w:val="16"/>
                <w:szCs w:val="16"/>
              </w:rPr>
              <w:t>5/11/22</w:t>
            </w:r>
            <w:r w:rsidR="0057507D">
              <w:rPr>
                <w:rFonts w:ascii="Arial" w:hAnsi="Arial" w:cs="Arial"/>
                <w:b/>
                <w:sz w:val="16"/>
                <w:szCs w:val="16"/>
              </w:rPr>
              <w:t xml:space="preserve">                        </w:t>
            </w:r>
          </w:p>
        </w:tc>
      </w:tr>
    </w:tbl>
    <w:p w14:paraId="3E4931A7" w14:textId="77777777" w:rsidR="005230A1" w:rsidRPr="009B3642" w:rsidRDefault="0029406F" w:rsidP="0029406F">
      <w:pPr>
        <w:spacing w:after="0" w:line="480" w:lineRule="auto"/>
        <w:jc w:val="both"/>
        <w:rPr>
          <w:rFonts w:ascii="Arial" w:hAnsi="Arial" w:cs="Arial"/>
          <w:sz w:val="24"/>
          <w:szCs w:val="24"/>
        </w:rPr>
      </w:pPr>
      <w:r>
        <w:rPr>
          <w:rFonts w:ascii="Arial" w:hAnsi="Arial" w:cs="Arial"/>
          <w:sz w:val="24"/>
          <w:szCs w:val="24"/>
        </w:rPr>
        <w:t xml:space="preserve"> </w:t>
      </w:r>
      <w:r w:rsidR="005230A1" w:rsidRPr="009B3642">
        <w:rPr>
          <w:rFonts w:ascii="Arial" w:hAnsi="Arial" w:cs="Arial"/>
          <w:sz w:val="24"/>
          <w:szCs w:val="24"/>
        </w:rPr>
        <w:t xml:space="preserve">In the matter between: </w:t>
      </w:r>
    </w:p>
    <w:p w14:paraId="1902A20C" w14:textId="77777777" w:rsidR="005230A1" w:rsidRPr="007370E3" w:rsidRDefault="005230A1" w:rsidP="005230A1">
      <w:pPr>
        <w:spacing w:after="0" w:line="480" w:lineRule="auto"/>
        <w:jc w:val="both"/>
        <w:rPr>
          <w:rFonts w:ascii="Arial" w:hAnsi="Arial" w:cs="Arial"/>
          <w:b/>
          <w:sz w:val="24"/>
          <w:szCs w:val="24"/>
        </w:rPr>
      </w:pPr>
      <w:r>
        <w:rPr>
          <w:rFonts w:ascii="Arial" w:hAnsi="Arial" w:cs="Arial"/>
          <w:b/>
          <w:sz w:val="24"/>
          <w:szCs w:val="24"/>
        </w:rPr>
        <w:t xml:space="preserve"> </w:t>
      </w:r>
      <w:r w:rsidR="007370E3" w:rsidRPr="007370E3">
        <w:rPr>
          <w:rFonts w:ascii="Arial" w:hAnsi="Arial" w:cs="Arial"/>
          <w:b/>
          <w:sz w:val="24"/>
          <w:szCs w:val="24"/>
        </w:rPr>
        <w:t>MPAPI MORARE</w:t>
      </w:r>
      <w:r w:rsidRPr="007370E3">
        <w:rPr>
          <w:rFonts w:ascii="Arial" w:hAnsi="Arial" w:cs="Arial"/>
          <w:b/>
          <w:sz w:val="24"/>
          <w:szCs w:val="24"/>
        </w:rPr>
        <w:tab/>
      </w:r>
      <w:r w:rsidRPr="007370E3">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9406F">
        <w:rPr>
          <w:rFonts w:ascii="Arial" w:hAnsi="Arial" w:cs="Arial"/>
          <w:sz w:val="24"/>
          <w:szCs w:val="24"/>
        </w:rPr>
        <w:tab/>
      </w:r>
      <w:r w:rsidRPr="00A93762">
        <w:rPr>
          <w:rFonts w:ascii="Arial" w:hAnsi="Arial" w:cs="Arial"/>
          <w:b/>
          <w:sz w:val="24"/>
          <w:szCs w:val="24"/>
        </w:rPr>
        <w:t xml:space="preserve">Applicant </w:t>
      </w:r>
      <w:r w:rsidRPr="009B3642">
        <w:rPr>
          <w:rFonts w:ascii="Arial" w:hAnsi="Arial" w:cs="Arial"/>
          <w:sz w:val="24"/>
          <w:szCs w:val="24"/>
        </w:rPr>
        <w:tab/>
      </w:r>
      <w:r>
        <w:rPr>
          <w:rFonts w:ascii="Arial" w:hAnsi="Arial" w:cs="Arial"/>
          <w:sz w:val="24"/>
          <w:szCs w:val="24"/>
        </w:rPr>
        <w:t xml:space="preserve"> </w:t>
      </w:r>
    </w:p>
    <w:p w14:paraId="150F59B0" w14:textId="77777777" w:rsidR="005230A1" w:rsidRPr="00A93762" w:rsidRDefault="0029406F" w:rsidP="0029406F">
      <w:pPr>
        <w:spacing w:after="0" w:line="480" w:lineRule="auto"/>
        <w:jc w:val="both"/>
        <w:rPr>
          <w:rFonts w:ascii="Arial" w:hAnsi="Arial" w:cs="Arial"/>
          <w:b/>
          <w:sz w:val="24"/>
          <w:szCs w:val="24"/>
        </w:rPr>
      </w:pPr>
      <w:r>
        <w:rPr>
          <w:rFonts w:ascii="Arial" w:hAnsi="Arial" w:cs="Arial"/>
          <w:b/>
          <w:sz w:val="24"/>
          <w:szCs w:val="24"/>
        </w:rPr>
        <w:t xml:space="preserve"> </w:t>
      </w:r>
      <w:r w:rsidR="005230A1" w:rsidRPr="00A93762">
        <w:rPr>
          <w:rFonts w:ascii="Arial" w:hAnsi="Arial" w:cs="Arial"/>
          <w:b/>
          <w:sz w:val="24"/>
          <w:szCs w:val="24"/>
        </w:rPr>
        <w:t xml:space="preserve">and </w:t>
      </w:r>
    </w:p>
    <w:p w14:paraId="08F078AD" w14:textId="77777777" w:rsidR="005230A1" w:rsidRPr="005230A1" w:rsidRDefault="007370E3" w:rsidP="005230A1">
      <w:pPr>
        <w:spacing w:after="0" w:line="480" w:lineRule="auto"/>
        <w:jc w:val="both"/>
        <w:rPr>
          <w:rFonts w:ascii="Arial" w:hAnsi="Arial" w:cs="Arial"/>
          <w:sz w:val="24"/>
          <w:szCs w:val="24"/>
        </w:rPr>
      </w:pPr>
      <w:r w:rsidRPr="007370E3">
        <w:rPr>
          <w:rFonts w:ascii="Arial" w:hAnsi="Arial" w:cs="Arial"/>
          <w:b/>
          <w:sz w:val="24"/>
          <w:szCs w:val="24"/>
        </w:rPr>
        <w:t xml:space="preserve">SHOPRITE </w:t>
      </w:r>
      <w:r w:rsidR="005230A1" w:rsidRPr="007370E3">
        <w:rPr>
          <w:rFonts w:ascii="Arial" w:hAnsi="Arial" w:cs="Arial"/>
          <w:b/>
          <w:sz w:val="24"/>
          <w:szCs w:val="24"/>
        </w:rPr>
        <w:tab/>
      </w:r>
      <w:r w:rsidR="005230A1">
        <w:rPr>
          <w:rFonts w:ascii="Arial" w:hAnsi="Arial" w:cs="Arial"/>
          <w:sz w:val="24"/>
          <w:szCs w:val="24"/>
        </w:rPr>
        <w:tab/>
      </w:r>
      <w:r w:rsidR="005230A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9406F">
        <w:rPr>
          <w:rFonts w:ascii="Arial" w:hAnsi="Arial" w:cs="Arial"/>
          <w:sz w:val="24"/>
          <w:szCs w:val="24"/>
        </w:rPr>
        <w:tab/>
      </w:r>
      <w:r w:rsidR="005230A1" w:rsidRPr="00A93762">
        <w:rPr>
          <w:rFonts w:ascii="Arial" w:hAnsi="Arial" w:cs="Arial"/>
          <w:b/>
          <w:sz w:val="24"/>
          <w:szCs w:val="24"/>
        </w:rPr>
        <w:t>Respondent</w:t>
      </w:r>
      <w:r w:rsidR="005230A1" w:rsidRPr="005230A1">
        <w:rPr>
          <w:rFonts w:ascii="Arial" w:hAnsi="Arial" w:cs="Arial"/>
          <w:sz w:val="24"/>
          <w:szCs w:val="24"/>
        </w:rPr>
        <w:t xml:space="preserve"> </w:t>
      </w:r>
    </w:p>
    <w:p w14:paraId="0C52401F" w14:textId="77777777" w:rsidR="005230A1" w:rsidRPr="005230A1" w:rsidRDefault="005230A1" w:rsidP="005230A1">
      <w:pPr>
        <w:spacing w:line="480" w:lineRule="auto"/>
        <w:ind w:left="1440" w:hanging="1440"/>
      </w:pPr>
      <w:r w:rsidRPr="005230A1">
        <w:rPr>
          <w:rFonts w:ascii="Arial" w:hAnsi="Arial" w:cs="Arial"/>
        </w:rPr>
        <w:t xml:space="preserve">Delivered: </w:t>
      </w:r>
      <w:r w:rsidRPr="005230A1">
        <w:rPr>
          <w:rFonts w:ascii="Arial" w:hAnsi="Arial" w:cs="Arial"/>
        </w:rPr>
        <w:tab/>
      </w:r>
      <w:r w:rsidRPr="005230A1">
        <w:t xml:space="preserve">This judgment was handed down electronically by circulation to the parties' legal representatives by </w:t>
      </w:r>
      <w:proofErr w:type="gramStart"/>
      <w:r w:rsidRPr="005230A1">
        <w:t>email, and</w:t>
      </w:r>
      <w:proofErr w:type="gramEnd"/>
      <w:r w:rsidRPr="005230A1">
        <w:t xml:space="preserve"> uploaded on </w:t>
      </w:r>
      <w:proofErr w:type="spellStart"/>
      <w:r w:rsidRPr="005230A1">
        <w:t>caselines</w:t>
      </w:r>
      <w:proofErr w:type="spellEnd"/>
      <w:r w:rsidRPr="005230A1">
        <w:t xml:space="preserve"> electronic platform. The date for hand-down is deemed to be </w:t>
      </w:r>
      <w:r w:rsidR="007370E3">
        <w:t>5 December 2022.</w:t>
      </w:r>
    </w:p>
    <w:p w14:paraId="4A728C60" w14:textId="77777777" w:rsidR="005230A1" w:rsidRDefault="005230A1" w:rsidP="005230A1">
      <w:pPr>
        <w:spacing w:after="0" w:line="480" w:lineRule="auto"/>
        <w:jc w:val="both"/>
        <w:rPr>
          <w:rFonts w:ascii="Arial" w:hAnsi="Arial" w:cs="Arial"/>
          <w:sz w:val="24"/>
          <w:szCs w:val="24"/>
        </w:rPr>
      </w:pPr>
    </w:p>
    <w:p w14:paraId="278011AC" w14:textId="77777777" w:rsidR="005230A1" w:rsidRDefault="005230A1" w:rsidP="005230A1">
      <w:pPr>
        <w:spacing w:after="0" w:line="480" w:lineRule="auto"/>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732C24E" w14:textId="77777777" w:rsidR="005230A1" w:rsidRPr="0088689A" w:rsidRDefault="005230A1" w:rsidP="005230A1">
      <w:pPr>
        <w:spacing w:after="0" w:line="48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sidRPr="0088689A">
        <w:rPr>
          <w:rFonts w:ascii="Arial" w:hAnsi="Arial" w:cs="Arial"/>
          <w:b/>
          <w:sz w:val="24"/>
          <w:szCs w:val="24"/>
        </w:rPr>
        <w:t xml:space="preserve"> JUDGMENT</w:t>
      </w:r>
    </w:p>
    <w:p w14:paraId="71552DD5" w14:textId="77777777" w:rsidR="005230A1" w:rsidRPr="0088689A" w:rsidRDefault="005230A1" w:rsidP="005230A1">
      <w:pPr>
        <w:spacing w:after="0" w:line="480" w:lineRule="auto"/>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BCC3C30" w14:textId="77777777" w:rsidR="005230A1" w:rsidRPr="00EA3DE2" w:rsidRDefault="005230A1" w:rsidP="005230A1">
      <w:pPr>
        <w:spacing w:line="480" w:lineRule="auto"/>
        <w:ind w:left="1440" w:hanging="1440"/>
      </w:pPr>
    </w:p>
    <w:p w14:paraId="152DE85D" w14:textId="77777777" w:rsidR="005230A1" w:rsidRPr="009D0704" w:rsidRDefault="005230A1" w:rsidP="005230A1">
      <w:pPr>
        <w:widowControl w:val="0"/>
        <w:tabs>
          <w:tab w:val="left" w:pos="7088"/>
          <w:tab w:val="right" w:pos="9027"/>
          <w:tab w:val="right" w:pos="9072"/>
        </w:tabs>
        <w:spacing w:line="480" w:lineRule="auto"/>
        <w:rPr>
          <w:rFonts w:ascii="Arial" w:hAnsi="Arial" w:cs="Arial"/>
          <w:sz w:val="24"/>
          <w:szCs w:val="24"/>
          <w:u w:val="single"/>
          <w:lang w:val="en-GB"/>
        </w:rPr>
      </w:pPr>
      <w:r>
        <w:rPr>
          <w:rFonts w:ascii="Arial" w:hAnsi="Arial" w:cs="Arial"/>
          <w:sz w:val="24"/>
          <w:szCs w:val="24"/>
          <w:u w:val="single"/>
          <w:lang w:val="en-GB"/>
        </w:rPr>
        <w:t xml:space="preserve">   </w:t>
      </w:r>
    </w:p>
    <w:p w14:paraId="1D37F30E" w14:textId="77777777" w:rsidR="00F01A6F" w:rsidRPr="00F01A6F" w:rsidRDefault="005230A1" w:rsidP="005230A1">
      <w:pPr>
        <w:spacing w:line="480" w:lineRule="auto"/>
        <w:rPr>
          <w:rFonts w:ascii="Arial" w:hAnsi="Arial" w:cs="Arial"/>
          <w:sz w:val="24"/>
          <w:szCs w:val="24"/>
        </w:rPr>
      </w:pPr>
      <w:proofErr w:type="spellStart"/>
      <w:r w:rsidRPr="009D0704">
        <w:rPr>
          <w:rFonts w:ascii="Arial" w:hAnsi="Arial" w:cs="Arial"/>
          <w:b/>
          <w:sz w:val="24"/>
          <w:szCs w:val="24"/>
          <w:lang w:val="en-GB"/>
        </w:rPr>
        <w:lastRenderedPageBreak/>
        <w:t>Molahlehi</w:t>
      </w:r>
      <w:proofErr w:type="spellEnd"/>
      <w:r w:rsidRPr="009D0704">
        <w:rPr>
          <w:rFonts w:ascii="Arial" w:hAnsi="Arial" w:cs="Arial"/>
          <w:b/>
          <w:sz w:val="24"/>
          <w:szCs w:val="24"/>
          <w:lang w:val="en-GB"/>
        </w:rPr>
        <w:t xml:space="preserve"> J </w:t>
      </w:r>
    </w:p>
    <w:p w14:paraId="06742D91" w14:textId="0DC23B5D" w:rsidR="00F01A6F" w:rsidRPr="00221729" w:rsidRDefault="00221729" w:rsidP="00221729">
      <w:pPr>
        <w:tabs>
          <w:tab w:val="left" w:pos="4395"/>
        </w:tabs>
        <w:spacing w:line="48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F01A6F" w:rsidRPr="00221729">
        <w:rPr>
          <w:rFonts w:ascii="Arial" w:hAnsi="Arial" w:cs="Arial"/>
          <w:sz w:val="24"/>
          <w:szCs w:val="24"/>
        </w:rPr>
        <w:t xml:space="preserve">This is an application for leave to appeal against the order made by this court on 10 August 2022. In terms of the order, the applicant's application for a default judgment in terms of rule 31 of the Uniform Rules of the High Court (the Rules) was removed from the roll for non-appearance by the applicant with costs.  </w:t>
      </w:r>
    </w:p>
    <w:p w14:paraId="3204C01C" w14:textId="77777777" w:rsidR="001A49AE" w:rsidRPr="00F01A6F" w:rsidRDefault="001A49AE" w:rsidP="001A49AE">
      <w:pPr>
        <w:pStyle w:val="ListParagraph"/>
        <w:tabs>
          <w:tab w:val="left" w:pos="4395"/>
        </w:tabs>
        <w:spacing w:line="480" w:lineRule="auto"/>
        <w:jc w:val="both"/>
        <w:rPr>
          <w:rFonts w:ascii="Arial" w:hAnsi="Arial" w:cs="Arial"/>
          <w:sz w:val="24"/>
          <w:szCs w:val="24"/>
        </w:rPr>
      </w:pPr>
    </w:p>
    <w:p w14:paraId="7B4AC0FE" w14:textId="41ACBB41" w:rsidR="00F01A6F" w:rsidRPr="00221729" w:rsidRDefault="00221729" w:rsidP="00221729">
      <w:pPr>
        <w:tabs>
          <w:tab w:val="left" w:pos="4395"/>
        </w:tabs>
        <w:spacing w:line="48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A49AE" w:rsidRPr="00221729">
        <w:rPr>
          <w:rFonts w:ascii="Arial" w:hAnsi="Arial" w:cs="Arial"/>
          <w:sz w:val="24"/>
          <w:szCs w:val="24"/>
        </w:rPr>
        <w:t xml:space="preserve"> </w:t>
      </w:r>
      <w:r w:rsidR="00F01A6F" w:rsidRPr="00221729">
        <w:rPr>
          <w:rFonts w:ascii="Arial" w:hAnsi="Arial" w:cs="Arial"/>
          <w:sz w:val="24"/>
          <w:szCs w:val="24"/>
        </w:rPr>
        <w:t xml:space="preserve">The applicant contends that the court erred in finding that his "absence from court on the day the order was issued warranted me to lose the case and the matter to be removed from the roll and I the Applicant be liable for costs because." </w:t>
      </w:r>
    </w:p>
    <w:p w14:paraId="7DDAD3C5" w14:textId="77777777" w:rsidR="001A49AE" w:rsidRPr="001A49AE" w:rsidRDefault="001A49AE" w:rsidP="001A49AE">
      <w:pPr>
        <w:pStyle w:val="ListParagraph"/>
        <w:rPr>
          <w:rFonts w:ascii="Arial" w:hAnsi="Arial" w:cs="Arial"/>
          <w:sz w:val="24"/>
          <w:szCs w:val="24"/>
        </w:rPr>
      </w:pPr>
    </w:p>
    <w:p w14:paraId="4EFB2460" w14:textId="77777777" w:rsidR="001A49AE" w:rsidRPr="00F01A6F" w:rsidRDefault="001A49AE" w:rsidP="001A49AE">
      <w:pPr>
        <w:pStyle w:val="ListParagraph"/>
        <w:tabs>
          <w:tab w:val="left" w:pos="4395"/>
        </w:tabs>
        <w:spacing w:line="480" w:lineRule="auto"/>
        <w:jc w:val="both"/>
        <w:rPr>
          <w:rFonts w:ascii="Arial" w:hAnsi="Arial" w:cs="Arial"/>
          <w:sz w:val="24"/>
          <w:szCs w:val="24"/>
        </w:rPr>
      </w:pPr>
    </w:p>
    <w:p w14:paraId="13AF61CD" w14:textId="0D8A59DD" w:rsidR="00F01A6F" w:rsidRPr="00221729" w:rsidRDefault="00221729" w:rsidP="00221729">
      <w:pPr>
        <w:tabs>
          <w:tab w:val="left" w:pos="4395"/>
        </w:tabs>
        <w:spacing w:line="48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A49AE" w:rsidRPr="00221729">
        <w:rPr>
          <w:rFonts w:ascii="Arial" w:hAnsi="Arial" w:cs="Arial"/>
          <w:sz w:val="24"/>
          <w:szCs w:val="24"/>
        </w:rPr>
        <w:t xml:space="preserve"> </w:t>
      </w:r>
      <w:r w:rsidR="00F01A6F" w:rsidRPr="00221729">
        <w:rPr>
          <w:rFonts w:ascii="Arial" w:hAnsi="Arial" w:cs="Arial"/>
          <w:sz w:val="24"/>
          <w:szCs w:val="24"/>
        </w:rPr>
        <w:t>The applicant interpreted the order as meaning that his case was dismissed despite being unopposed.</w:t>
      </w:r>
    </w:p>
    <w:p w14:paraId="4A47B0AA" w14:textId="77777777" w:rsidR="001A49AE" w:rsidRPr="00F01A6F" w:rsidRDefault="001A49AE" w:rsidP="001A49AE">
      <w:pPr>
        <w:pStyle w:val="ListParagraph"/>
        <w:tabs>
          <w:tab w:val="left" w:pos="4395"/>
        </w:tabs>
        <w:spacing w:line="480" w:lineRule="auto"/>
        <w:jc w:val="both"/>
        <w:rPr>
          <w:rFonts w:ascii="Arial" w:hAnsi="Arial" w:cs="Arial"/>
          <w:sz w:val="24"/>
          <w:szCs w:val="24"/>
        </w:rPr>
      </w:pPr>
    </w:p>
    <w:p w14:paraId="3B5156A1" w14:textId="2D90AE41" w:rsidR="00F01A6F" w:rsidRPr="00221729" w:rsidRDefault="00221729" w:rsidP="00221729">
      <w:pPr>
        <w:tabs>
          <w:tab w:val="left" w:pos="4395"/>
        </w:tabs>
        <w:spacing w:line="480" w:lineRule="auto"/>
        <w:ind w:left="720" w:hanging="360"/>
        <w:jc w:val="both"/>
        <w:rPr>
          <w:rFonts w:ascii="Arial" w:hAnsi="Arial" w:cs="Arial"/>
          <w:sz w:val="24"/>
          <w:szCs w:val="24"/>
        </w:rPr>
      </w:pPr>
      <w:r w:rsidRPr="00F01A6F">
        <w:rPr>
          <w:rFonts w:ascii="Arial" w:hAnsi="Arial" w:cs="Arial"/>
          <w:sz w:val="24"/>
          <w:szCs w:val="24"/>
        </w:rPr>
        <w:t>[4]</w:t>
      </w:r>
      <w:r w:rsidRPr="00F01A6F">
        <w:rPr>
          <w:rFonts w:ascii="Arial" w:hAnsi="Arial" w:cs="Arial"/>
          <w:sz w:val="24"/>
          <w:szCs w:val="24"/>
        </w:rPr>
        <w:tab/>
      </w:r>
      <w:r w:rsidR="001A49AE" w:rsidRPr="00221729">
        <w:rPr>
          <w:rFonts w:ascii="Arial" w:hAnsi="Arial" w:cs="Arial"/>
          <w:sz w:val="24"/>
          <w:szCs w:val="24"/>
        </w:rPr>
        <w:t xml:space="preserve"> </w:t>
      </w:r>
      <w:r w:rsidR="00F01A6F" w:rsidRPr="00221729">
        <w:rPr>
          <w:rFonts w:ascii="Arial" w:hAnsi="Arial" w:cs="Arial"/>
          <w:sz w:val="24"/>
          <w:szCs w:val="24"/>
        </w:rPr>
        <w:t xml:space="preserve">In addition to the above ground of appeal, the applicant has raised the following complaints about the </w:t>
      </w:r>
      <w:proofErr w:type="gramStart"/>
      <w:r w:rsidR="00F01A6F" w:rsidRPr="00221729">
        <w:rPr>
          <w:rFonts w:ascii="Arial" w:hAnsi="Arial" w:cs="Arial"/>
          <w:sz w:val="24"/>
          <w:szCs w:val="24"/>
        </w:rPr>
        <w:t>manner in which</w:t>
      </w:r>
      <w:proofErr w:type="gramEnd"/>
      <w:r w:rsidR="00F01A6F" w:rsidRPr="00221729">
        <w:rPr>
          <w:rFonts w:ascii="Arial" w:hAnsi="Arial" w:cs="Arial"/>
          <w:sz w:val="24"/>
          <w:szCs w:val="24"/>
        </w:rPr>
        <w:t xml:space="preserve"> the court dealt with the matter: </w:t>
      </w:r>
    </w:p>
    <w:p w14:paraId="3A753568" w14:textId="77777777" w:rsidR="004C318C" w:rsidRDefault="00F01A6F" w:rsidP="0029406F">
      <w:pPr>
        <w:spacing w:line="480" w:lineRule="auto"/>
        <w:ind w:left="1843" w:hanging="709"/>
        <w:jc w:val="both"/>
        <w:rPr>
          <w:rFonts w:ascii="Arial" w:hAnsi="Arial" w:cs="Arial"/>
        </w:rPr>
      </w:pPr>
      <w:r w:rsidRPr="004C318C">
        <w:rPr>
          <w:rFonts w:ascii="Arial" w:hAnsi="Arial" w:cs="Arial"/>
        </w:rPr>
        <w:t>"</w:t>
      </w:r>
      <w:r w:rsidR="001A49AE">
        <w:rPr>
          <w:rFonts w:ascii="Arial" w:hAnsi="Arial" w:cs="Arial"/>
        </w:rPr>
        <w:t xml:space="preserve">1.1 </w:t>
      </w:r>
      <w:r w:rsidR="004C318C">
        <w:rPr>
          <w:rFonts w:ascii="Arial" w:hAnsi="Arial" w:cs="Arial"/>
        </w:rPr>
        <w:t xml:space="preserve">The matter is an unopposed default judgment . . . in terms of Rule 31(2) of Uniform Rules of court.  </w:t>
      </w:r>
    </w:p>
    <w:p w14:paraId="3D8EA53B"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1.2. </w:t>
      </w:r>
      <w:r w:rsidR="007370E3" w:rsidRPr="004C318C">
        <w:rPr>
          <w:rFonts w:ascii="Arial" w:hAnsi="Arial" w:cs="Arial"/>
        </w:rPr>
        <w:tab/>
      </w:r>
      <w:r w:rsidRPr="004C318C">
        <w:rPr>
          <w:rFonts w:ascii="Arial" w:hAnsi="Arial" w:cs="Arial"/>
        </w:rPr>
        <w:t xml:space="preserve">In my practice note, I, the applicant, indicated that the matter can be disposed of on papers filed. </w:t>
      </w:r>
    </w:p>
    <w:p w14:paraId="2465A918"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1.3.    The fact the court order even reads "Having read the documents filed of reco</w:t>
      </w:r>
      <w:r w:rsidR="007370E3" w:rsidRPr="004C318C">
        <w:rPr>
          <w:rFonts w:ascii="Arial" w:hAnsi="Arial" w:cs="Arial"/>
        </w:rPr>
        <w:t>rd and considered that matter.</w:t>
      </w:r>
      <w:r w:rsidR="00173526">
        <w:rPr>
          <w:rFonts w:ascii="Arial" w:hAnsi="Arial" w:cs="Arial"/>
        </w:rPr>
        <w:t>”</w:t>
      </w:r>
      <w:r w:rsidR="007370E3" w:rsidRPr="004C318C">
        <w:rPr>
          <w:rFonts w:ascii="Arial" w:hAnsi="Arial" w:cs="Arial"/>
        </w:rPr>
        <w:t xml:space="preserve"> </w:t>
      </w:r>
    </w:p>
    <w:p w14:paraId="6B14BD55"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lastRenderedPageBreak/>
        <w:t xml:space="preserve">1.4.     </w:t>
      </w:r>
      <w:proofErr w:type="gramStart"/>
      <w:r w:rsidRPr="004C318C">
        <w:rPr>
          <w:rFonts w:ascii="Arial" w:hAnsi="Arial" w:cs="Arial"/>
        </w:rPr>
        <w:t>Thus</w:t>
      </w:r>
      <w:proofErr w:type="gramEnd"/>
      <w:r w:rsidRPr="004C318C">
        <w:rPr>
          <w:rFonts w:ascii="Arial" w:hAnsi="Arial" w:cs="Arial"/>
        </w:rPr>
        <w:t xml:space="preserve"> no counsel or legal practitioner was heard or given a moment to influence the Honourable Judge's decision. </w:t>
      </w:r>
    </w:p>
    <w:p w14:paraId="15B047E3"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1.5.     Only the papers were read and considered by the Judge.</w:t>
      </w:r>
    </w:p>
    <w:p w14:paraId="26C2996C"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1.6.   Including the fact that I, the applicant, never received any ad hoc directives to appear in court from the Honourable Judge</w:t>
      </w:r>
    </w:p>
    <w:p w14:paraId="1284826E"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1.7.   A </w:t>
      </w:r>
      <w:proofErr w:type="spellStart"/>
      <w:r w:rsidRPr="004C318C">
        <w:rPr>
          <w:rFonts w:ascii="Arial" w:hAnsi="Arial" w:cs="Arial"/>
        </w:rPr>
        <w:t>CaseLines</w:t>
      </w:r>
      <w:proofErr w:type="spellEnd"/>
      <w:r w:rsidRPr="004C318C">
        <w:rPr>
          <w:rFonts w:ascii="Arial" w:hAnsi="Arial" w:cs="Arial"/>
        </w:rPr>
        <w:t xml:space="preserve"> note said that the judge's </w:t>
      </w:r>
      <w:r w:rsidR="004C318C">
        <w:rPr>
          <w:rFonts w:ascii="Arial" w:hAnsi="Arial" w:cs="Arial"/>
        </w:rPr>
        <w:t xml:space="preserve">secretary would contact me. </w:t>
      </w:r>
    </w:p>
    <w:p w14:paraId="008C604D"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1.8.    If the Honourable Judge saw it meet that I present myself before the court, he should have told me to come to court. </w:t>
      </w:r>
    </w:p>
    <w:p w14:paraId="24570F24"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1.9.     But </w:t>
      </w:r>
      <w:proofErr w:type="gramStart"/>
      <w:r w:rsidRPr="004C318C">
        <w:rPr>
          <w:rFonts w:ascii="Arial" w:hAnsi="Arial" w:cs="Arial"/>
        </w:rPr>
        <w:t>again</w:t>
      </w:r>
      <w:proofErr w:type="gramEnd"/>
      <w:r w:rsidRPr="004C318C">
        <w:rPr>
          <w:rFonts w:ascii="Arial" w:hAnsi="Arial" w:cs="Arial"/>
        </w:rPr>
        <w:t xml:space="preserve"> reiterating the fact that the matter was unopposed and adjudicated on papers filed, it was unnecessary for me to come and present myself bef</w:t>
      </w:r>
      <w:r w:rsidR="007370E3" w:rsidRPr="004C318C">
        <w:rPr>
          <w:rFonts w:ascii="Arial" w:hAnsi="Arial" w:cs="Arial"/>
        </w:rPr>
        <w:t xml:space="preserve">ore the court. </w:t>
      </w:r>
    </w:p>
    <w:p w14:paraId="3AEC8F27"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1.10   For whatever I needed to say was said in my practice note and heads of argument. </w:t>
      </w:r>
    </w:p>
    <w:p w14:paraId="203C9D8E"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1.11. I followed </w:t>
      </w:r>
      <w:proofErr w:type="spellStart"/>
      <w:r w:rsidRPr="004C318C">
        <w:rPr>
          <w:rFonts w:ascii="Arial" w:hAnsi="Arial" w:cs="Arial"/>
        </w:rPr>
        <w:t>CaseLines</w:t>
      </w:r>
      <w:proofErr w:type="spellEnd"/>
      <w:r w:rsidRPr="004C318C">
        <w:rPr>
          <w:rFonts w:ascii="Arial" w:hAnsi="Arial" w:cs="Arial"/>
        </w:rPr>
        <w:t xml:space="preserve"> 8 July 2022 directives for Unopposed Motion Court (Section 130 of </w:t>
      </w:r>
      <w:proofErr w:type="spellStart"/>
      <w:r w:rsidRPr="004C318C">
        <w:rPr>
          <w:rFonts w:ascii="Arial" w:hAnsi="Arial" w:cs="Arial"/>
        </w:rPr>
        <w:t>CaseLines</w:t>
      </w:r>
      <w:proofErr w:type="spellEnd"/>
      <w:r w:rsidRPr="004C318C">
        <w:rPr>
          <w:rFonts w:ascii="Arial" w:hAnsi="Arial" w:cs="Arial"/>
        </w:rPr>
        <w:t xml:space="preserve"> 11 June 2021 Directives also say the same thing):</w:t>
      </w:r>
    </w:p>
    <w:p w14:paraId="50750C3A" w14:textId="77777777" w:rsidR="007370E3" w:rsidRPr="004C318C" w:rsidRDefault="00F01A6F" w:rsidP="00173526">
      <w:pPr>
        <w:spacing w:line="480" w:lineRule="auto"/>
        <w:ind w:left="2880" w:hanging="1123"/>
        <w:jc w:val="both"/>
        <w:rPr>
          <w:rFonts w:ascii="Arial" w:hAnsi="Arial" w:cs="Arial"/>
        </w:rPr>
      </w:pPr>
      <w:r w:rsidRPr="004C318C">
        <w:rPr>
          <w:rFonts w:ascii="Arial" w:hAnsi="Arial" w:cs="Arial"/>
        </w:rPr>
        <w:t xml:space="preserve">1.11.1. </w:t>
      </w:r>
      <w:r w:rsidR="00173526">
        <w:rPr>
          <w:rFonts w:ascii="Arial" w:hAnsi="Arial" w:cs="Arial"/>
        </w:rPr>
        <w:tab/>
      </w:r>
      <w:r w:rsidRPr="004C318C">
        <w:rPr>
          <w:rFonts w:ascii="Arial" w:hAnsi="Arial" w:cs="Arial"/>
        </w:rPr>
        <w:t xml:space="preserve"> Section 164.2. says that "the practice note must set out whether the matter may be disposed of on the papers in their absence or whether they require an oral hearing and make whatever submissions they deem relevant and important for the d</w:t>
      </w:r>
      <w:r w:rsidR="007370E3" w:rsidRPr="004C318C">
        <w:rPr>
          <w:rFonts w:ascii="Arial" w:hAnsi="Arial" w:cs="Arial"/>
        </w:rPr>
        <w:t xml:space="preserve">isposal of the matter. </w:t>
      </w:r>
    </w:p>
    <w:p w14:paraId="3562FD64" w14:textId="77777777" w:rsidR="00F01A6F" w:rsidRPr="004C318C" w:rsidRDefault="00F01A6F" w:rsidP="00173526">
      <w:pPr>
        <w:spacing w:line="480" w:lineRule="auto"/>
        <w:ind w:left="2977" w:hanging="1220"/>
        <w:jc w:val="both"/>
        <w:rPr>
          <w:rFonts w:ascii="Arial" w:hAnsi="Arial" w:cs="Arial"/>
        </w:rPr>
      </w:pPr>
      <w:r w:rsidRPr="004C318C">
        <w:rPr>
          <w:rFonts w:ascii="Arial" w:hAnsi="Arial" w:cs="Arial"/>
        </w:rPr>
        <w:t>1.11.2.         Section 164.3. "If</w:t>
      </w:r>
      <w:r w:rsidR="004C318C">
        <w:rPr>
          <w:rFonts w:ascii="Arial" w:hAnsi="Arial" w:cs="Arial"/>
        </w:rPr>
        <w:t xml:space="preserve"> </w:t>
      </w:r>
      <w:r w:rsidRPr="004C318C">
        <w:rPr>
          <w:rFonts w:ascii="Arial" w:hAnsi="Arial" w:cs="Arial"/>
        </w:rPr>
        <w:t>the Applicant wishes to contribute any written submissions about the unopposed matter, such written contribution should be included in the practice note."</w:t>
      </w:r>
    </w:p>
    <w:p w14:paraId="319FA385" w14:textId="77777777" w:rsidR="00F01A6F" w:rsidRPr="004C318C" w:rsidRDefault="00F01A6F" w:rsidP="00173526">
      <w:pPr>
        <w:spacing w:line="480" w:lineRule="auto"/>
        <w:ind w:left="2835" w:hanging="1134"/>
        <w:jc w:val="both"/>
        <w:rPr>
          <w:rFonts w:ascii="Arial" w:hAnsi="Arial" w:cs="Arial"/>
        </w:rPr>
      </w:pPr>
      <w:r w:rsidRPr="004C318C">
        <w:rPr>
          <w:rFonts w:ascii="Arial" w:hAnsi="Arial" w:cs="Arial"/>
        </w:rPr>
        <w:lastRenderedPageBreak/>
        <w:t>1.11.3.         Section 164.4. "If an Applicant takes the view that an oral hearing is necessary, that view must be stated in the practice note referred above. The mode of disposal of unopposed motions shall be via a virtual mode provided that the Judge seized with the matter retains a discretion to issue ad hoc directives as to the manner of disposal."</w:t>
      </w:r>
    </w:p>
    <w:p w14:paraId="5450F603"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1.12.</w:t>
      </w:r>
      <w:r w:rsidR="007370E3" w:rsidRPr="004C318C">
        <w:rPr>
          <w:rFonts w:ascii="Arial" w:hAnsi="Arial" w:cs="Arial"/>
        </w:rPr>
        <w:tab/>
      </w:r>
      <w:r w:rsidR="004C318C">
        <w:rPr>
          <w:rFonts w:ascii="Arial" w:hAnsi="Arial" w:cs="Arial"/>
        </w:rPr>
        <w:t xml:space="preserve"> The Judge seiz</w:t>
      </w:r>
      <w:r w:rsidR="004C318C" w:rsidRPr="004C318C">
        <w:rPr>
          <w:rFonts w:ascii="Arial" w:hAnsi="Arial" w:cs="Arial"/>
        </w:rPr>
        <w:t>ed</w:t>
      </w:r>
      <w:r w:rsidRPr="004C318C">
        <w:rPr>
          <w:rFonts w:ascii="Arial" w:hAnsi="Arial" w:cs="Arial"/>
        </w:rPr>
        <w:t xml:space="preserve"> with the matter did not communicate to me any ad hoc directives about me making an appearance in court. </w:t>
      </w:r>
    </w:p>
    <w:p w14:paraId="40FAC2FB"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1.13. In accordance with Section 164.4. above had I or the judge wanted an oral hearing, the matter should have been </w:t>
      </w:r>
      <w:r w:rsidR="007370E3" w:rsidRPr="004C318C">
        <w:rPr>
          <w:rFonts w:ascii="Arial" w:hAnsi="Arial" w:cs="Arial"/>
        </w:rPr>
        <w:t>disposed of via a virtual mode.</w:t>
      </w:r>
    </w:p>
    <w:p w14:paraId="6F16F49E"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1.14. Meaning arrangements would have been made for me not to be in attendance but to take part in the disposing of the matter via a virtual mode. </w:t>
      </w:r>
    </w:p>
    <w:p w14:paraId="5EB33EA4"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1.15. </w:t>
      </w:r>
      <w:proofErr w:type="gramStart"/>
      <w:r w:rsidRPr="004C318C">
        <w:rPr>
          <w:rFonts w:ascii="Arial" w:hAnsi="Arial" w:cs="Arial"/>
        </w:rPr>
        <w:t>Thus</w:t>
      </w:r>
      <w:proofErr w:type="gramEnd"/>
      <w:r w:rsidRPr="004C318C">
        <w:rPr>
          <w:rFonts w:ascii="Arial" w:hAnsi="Arial" w:cs="Arial"/>
        </w:rPr>
        <w:t xml:space="preserve"> even if I was supposed to take part in the disposal of the matter, I would not have been required to make a physical court appearance. </w:t>
      </w:r>
    </w:p>
    <w:p w14:paraId="1D77137D"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1.16. </w:t>
      </w:r>
      <w:proofErr w:type="gramStart"/>
      <w:r w:rsidRPr="004C318C">
        <w:rPr>
          <w:rFonts w:ascii="Arial" w:hAnsi="Arial" w:cs="Arial"/>
        </w:rPr>
        <w:t>Thus</w:t>
      </w:r>
      <w:proofErr w:type="gramEnd"/>
      <w:r w:rsidRPr="004C318C">
        <w:rPr>
          <w:rFonts w:ascii="Arial" w:hAnsi="Arial" w:cs="Arial"/>
        </w:rPr>
        <w:t xml:space="preserve"> I followed this court's </w:t>
      </w:r>
      <w:r w:rsidR="007370E3" w:rsidRPr="004C318C">
        <w:rPr>
          <w:rFonts w:ascii="Arial" w:hAnsi="Arial" w:cs="Arial"/>
        </w:rPr>
        <w:t xml:space="preserve">rules and </w:t>
      </w:r>
      <w:proofErr w:type="spellStart"/>
      <w:r w:rsidR="007370E3" w:rsidRPr="004C318C">
        <w:rPr>
          <w:rFonts w:ascii="Arial" w:hAnsi="Arial" w:cs="Arial"/>
        </w:rPr>
        <w:t>CaseLines</w:t>
      </w:r>
      <w:proofErr w:type="spellEnd"/>
      <w:r w:rsidR="007370E3" w:rsidRPr="004C318C">
        <w:rPr>
          <w:rFonts w:ascii="Arial" w:hAnsi="Arial" w:cs="Arial"/>
        </w:rPr>
        <w:t xml:space="preserve"> directives.</w:t>
      </w:r>
    </w:p>
    <w:p w14:paraId="7C336A30"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1.17. But I am prejudiced in the matter that the court order was withheld from me and only got uploaded onto </w:t>
      </w:r>
      <w:proofErr w:type="spellStart"/>
      <w:r w:rsidRPr="004C318C">
        <w:rPr>
          <w:rFonts w:ascii="Arial" w:hAnsi="Arial" w:cs="Arial"/>
        </w:rPr>
        <w:t>CaseLines</w:t>
      </w:r>
      <w:proofErr w:type="spellEnd"/>
      <w:r w:rsidRPr="004C318C">
        <w:rPr>
          <w:rFonts w:ascii="Arial" w:hAnsi="Arial" w:cs="Arial"/>
        </w:rPr>
        <w:t xml:space="preserve"> on 23'" August 2022, nine (9) days after the order was issue surpassing the seven (7) day turnaround time secretary would contact me.</w:t>
      </w:r>
    </w:p>
    <w:p w14:paraId="5B7DB417"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1.18.   And the court order only got uploaded because I asked for it. </w:t>
      </w:r>
      <w:proofErr w:type="gramStart"/>
      <w:r w:rsidRPr="004C318C">
        <w:rPr>
          <w:rFonts w:ascii="Arial" w:hAnsi="Arial" w:cs="Arial"/>
        </w:rPr>
        <w:t>Thus</w:t>
      </w:r>
      <w:proofErr w:type="gramEnd"/>
      <w:r w:rsidRPr="004C318C">
        <w:rPr>
          <w:rFonts w:ascii="Arial" w:hAnsi="Arial" w:cs="Arial"/>
        </w:rPr>
        <w:t xml:space="preserve"> my rights as a citizen of the Constitutional Republic of South Africa are violated by the judge'</w:t>
      </w:r>
      <w:r w:rsidR="001A49AE">
        <w:rPr>
          <w:rFonts w:ascii="Arial" w:hAnsi="Arial" w:cs="Arial"/>
        </w:rPr>
        <w:t>s</w:t>
      </w:r>
      <w:r w:rsidRPr="004C318C">
        <w:rPr>
          <w:rFonts w:ascii="Arial" w:hAnsi="Arial" w:cs="Arial"/>
        </w:rPr>
        <w:t xml:space="preserve"> secretary who needs to be reminded to do her job adequately. </w:t>
      </w:r>
    </w:p>
    <w:p w14:paraId="0072AB8E" w14:textId="77777777" w:rsidR="00F01A6F" w:rsidRPr="004C318C" w:rsidRDefault="00F01A6F" w:rsidP="0029406F">
      <w:pPr>
        <w:spacing w:line="480" w:lineRule="auto"/>
        <w:ind w:left="1843" w:hanging="709"/>
        <w:jc w:val="both"/>
        <w:rPr>
          <w:rFonts w:ascii="Arial" w:hAnsi="Arial" w:cs="Arial"/>
        </w:rPr>
      </w:pPr>
      <w:r w:rsidRPr="004C318C">
        <w:rPr>
          <w:rFonts w:ascii="Arial" w:hAnsi="Arial" w:cs="Arial"/>
        </w:rPr>
        <w:t xml:space="preserve">1.19. </w:t>
      </w:r>
      <w:proofErr w:type="gramStart"/>
      <w:r w:rsidRPr="004C318C">
        <w:rPr>
          <w:rFonts w:ascii="Arial" w:hAnsi="Arial" w:cs="Arial"/>
        </w:rPr>
        <w:t>Thus</w:t>
      </w:r>
      <w:proofErr w:type="gramEnd"/>
      <w:r w:rsidRPr="004C318C">
        <w:rPr>
          <w:rFonts w:ascii="Arial" w:hAnsi="Arial" w:cs="Arial"/>
        </w:rPr>
        <w:t xml:space="preserve"> the Honourable Judge cannot fault me and remove the matter of the roll for non-appearance because an appearance by myself before the in </w:t>
      </w:r>
      <w:r w:rsidRPr="004C318C">
        <w:rPr>
          <w:rFonts w:ascii="Arial" w:hAnsi="Arial" w:cs="Arial"/>
        </w:rPr>
        <w:lastRenderedPageBreak/>
        <w:t>court was not required nor did the Judge see it meet for me to make a court appearance.</w:t>
      </w:r>
    </w:p>
    <w:p w14:paraId="4A2C07DB" w14:textId="77777777" w:rsidR="00F01A6F" w:rsidRPr="004C318C" w:rsidRDefault="007370E3" w:rsidP="0029406F">
      <w:pPr>
        <w:spacing w:line="480" w:lineRule="auto"/>
        <w:ind w:left="1134" w:hanging="1276"/>
        <w:jc w:val="both"/>
        <w:rPr>
          <w:rFonts w:ascii="Arial" w:hAnsi="Arial" w:cs="Arial"/>
        </w:rPr>
      </w:pPr>
      <w:r w:rsidRPr="004C318C">
        <w:rPr>
          <w:rFonts w:ascii="Arial" w:hAnsi="Arial" w:cs="Arial"/>
        </w:rPr>
        <w:tab/>
      </w:r>
      <w:r w:rsidR="00F01A6F" w:rsidRPr="004C318C">
        <w:rPr>
          <w:rFonts w:ascii="Arial" w:hAnsi="Arial" w:cs="Arial"/>
        </w:rPr>
        <w:t xml:space="preserve"> 2.       The Honourable Judge ought to have found that: </w:t>
      </w:r>
    </w:p>
    <w:p w14:paraId="163628EA" w14:textId="77777777" w:rsidR="007370E3" w:rsidRPr="004C318C" w:rsidRDefault="007370E3" w:rsidP="0029406F">
      <w:pPr>
        <w:spacing w:line="480" w:lineRule="auto"/>
        <w:ind w:left="1843" w:hanging="709"/>
        <w:jc w:val="both"/>
        <w:rPr>
          <w:rFonts w:ascii="Arial" w:hAnsi="Arial" w:cs="Arial"/>
        </w:rPr>
      </w:pPr>
      <w:r w:rsidRPr="004C318C">
        <w:rPr>
          <w:rFonts w:ascii="Arial" w:hAnsi="Arial" w:cs="Arial"/>
        </w:rPr>
        <w:tab/>
      </w:r>
      <w:r w:rsidR="00F01A6F" w:rsidRPr="004C318C">
        <w:rPr>
          <w:rFonts w:ascii="Arial" w:hAnsi="Arial" w:cs="Arial"/>
        </w:rPr>
        <w:t xml:space="preserve"> 2.1.     Since the matter was an unopposed default judgment Rule 31(2) of the Uniform rules of court. </w:t>
      </w:r>
    </w:p>
    <w:p w14:paraId="36CC5B78"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2.2.     And the matter was to be disposed on papers filed as I indicated in my practice note. </w:t>
      </w:r>
    </w:p>
    <w:p w14:paraId="58DDE8DA"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2.3. My appearance in court would have serve</w:t>
      </w:r>
      <w:r w:rsidR="007370E3" w:rsidRPr="004C318C">
        <w:rPr>
          <w:rFonts w:ascii="Arial" w:hAnsi="Arial" w:cs="Arial"/>
        </w:rPr>
        <w:t xml:space="preserve">d no purpose in the matter. </w:t>
      </w:r>
    </w:p>
    <w:p w14:paraId="543AE05D" w14:textId="77777777" w:rsidR="007370E3" w:rsidRPr="004C318C" w:rsidRDefault="00F01A6F" w:rsidP="0029406F">
      <w:pPr>
        <w:spacing w:line="480" w:lineRule="auto"/>
        <w:ind w:left="1843" w:hanging="709"/>
        <w:jc w:val="both"/>
        <w:rPr>
          <w:rFonts w:ascii="Arial" w:hAnsi="Arial" w:cs="Arial"/>
        </w:rPr>
      </w:pPr>
      <w:r w:rsidRPr="004C318C">
        <w:rPr>
          <w:rFonts w:ascii="Arial" w:hAnsi="Arial" w:cs="Arial"/>
        </w:rPr>
        <w:t xml:space="preserve"> 2.4.   Should I have been required to take part in the disposal of the matter, a virtual hearing should have been arranged, in accordance with </w:t>
      </w:r>
      <w:proofErr w:type="spellStart"/>
      <w:r w:rsidRPr="004C318C">
        <w:rPr>
          <w:rFonts w:ascii="Arial" w:hAnsi="Arial" w:cs="Arial"/>
        </w:rPr>
        <w:t>CaseLines</w:t>
      </w:r>
      <w:proofErr w:type="spellEnd"/>
      <w:r w:rsidRPr="004C318C">
        <w:rPr>
          <w:rFonts w:ascii="Arial" w:hAnsi="Arial" w:cs="Arial"/>
        </w:rPr>
        <w:t xml:space="preserve"> Directives 2021 and 2022 versions.</w:t>
      </w:r>
    </w:p>
    <w:p w14:paraId="71BE4293" w14:textId="77777777" w:rsidR="004C318C" w:rsidRPr="004C318C" w:rsidRDefault="00F01A6F" w:rsidP="0029406F">
      <w:pPr>
        <w:spacing w:line="480" w:lineRule="auto"/>
        <w:ind w:left="1843" w:hanging="709"/>
        <w:jc w:val="both"/>
        <w:rPr>
          <w:rFonts w:ascii="Arial" w:hAnsi="Arial" w:cs="Arial"/>
        </w:rPr>
      </w:pPr>
      <w:r w:rsidRPr="004C318C">
        <w:rPr>
          <w:rFonts w:ascii="Arial" w:hAnsi="Arial" w:cs="Arial"/>
        </w:rPr>
        <w:t xml:space="preserve"> 2.5.   The fact that the Honourable Judge did not communicate any ad hoc directives means that the </w:t>
      </w:r>
      <w:proofErr w:type="spellStart"/>
      <w:r w:rsidRPr="004C318C">
        <w:rPr>
          <w:rFonts w:ascii="Arial" w:hAnsi="Arial" w:cs="Arial"/>
        </w:rPr>
        <w:t>CaseLines</w:t>
      </w:r>
      <w:proofErr w:type="spellEnd"/>
      <w:r w:rsidRPr="004C318C">
        <w:rPr>
          <w:rFonts w:ascii="Arial" w:hAnsi="Arial" w:cs="Arial"/>
        </w:rPr>
        <w:t xml:space="preserve"> directives for Unopposed Motion Court prevail and it was unnecessary for me to make an appearance in court. </w:t>
      </w:r>
    </w:p>
    <w:p w14:paraId="2B0CE5BC" w14:textId="77777777" w:rsidR="004C318C" w:rsidRPr="004C318C" w:rsidRDefault="00F01A6F" w:rsidP="0029406F">
      <w:pPr>
        <w:spacing w:line="480" w:lineRule="auto"/>
        <w:ind w:left="1843" w:hanging="709"/>
        <w:jc w:val="both"/>
        <w:rPr>
          <w:rFonts w:ascii="Arial" w:hAnsi="Arial" w:cs="Arial"/>
        </w:rPr>
      </w:pPr>
      <w:r w:rsidRPr="004C318C">
        <w:rPr>
          <w:rFonts w:ascii="Arial" w:hAnsi="Arial" w:cs="Arial"/>
        </w:rPr>
        <w:t xml:space="preserve"> 2.6.     And the fact that the Honourable Judge did not arrange any virtual hearing means my taking part in the disposal in the matter was not required and the matter was rightfully disposed of on papers filed as per my practice note in accordance with </w:t>
      </w:r>
      <w:proofErr w:type="spellStart"/>
      <w:r w:rsidRPr="004C318C">
        <w:rPr>
          <w:rFonts w:ascii="Arial" w:hAnsi="Arial" w:cs="Arial"/>
        </w:rPr>
        <w:t>CaseLines</w:t>
      </w:r>
      <w:proofErr w:type="spellEnd"/>
      <w:r w:rsidRPr="004C318C">
        <w:rPr>
          <w:rFonts w:ascii="Arial" w:hAnsi="Arial" w:cs="Arial"/>
        </w:rPr>
        <w:t xml:space="preserve"> Directives 2021 and 2022 </w:t>
      </w:r>
      <w:proofErr w:type="gramStart"/>
      <w:r w:rsidRPr="004C318C">
        <w:rPr>
          <w:rFonts w:ascii="Arial" w:hAnsi="Arial" w:cs="Arial"/>
        </w:rPr>
        <w:t>versions</w:t>
      </w:r>
      <w:proofErr w:type="gramEnd"/>
      <w:r w:rsidRPr="004C318C">
        <w:rPr>
          <w:rFonts w:ascii="Arial" w:hAnsi="Arial" w:cs="Arial"/>
        </w:rPr>
        <w:t xml:space="preserve"> but the court order is contradictory to what the papers filed required as an outcome of the matter.</w:t>
      </w:r>
    </w:p>
    <w:p w14:paraId="28D6192B" w14:textId="77777777" w:rsidR="00F01A6F" w:rsidRPr="004C318C" w:rsidRDefault="00F01A6F" w:rsidP="0029406F">
      <w:pPr>
        <w:spacing w:line="480" w:lineRule="auto"/>
        <w:ind w:left="1701" w:hanging="567"/>
        <w:jc w:val="both"/>
        <w:rPr>
          <w:rFonts w:ascii="Arial" w:hAnsi="Arial" w:cs="Arial"/>
        </w:rPr>
      </w:pPr>
      <w:r w:rsidRPr="004C318C">
        <w:rPr>
          <w:rFonts w:ascii="Arial" w:hAnsi="Arial" w:cs="Arial"/>
        </w:rPr>
        <w:t xml:space="preserve">3.     For these reasons I submit that the proposed appeal has reasonable success and that it raises important points of law in reference to the adherence to the Uniform Rules of Court and </w:t>
      </w:r>
      <w:proofErr w:type="spellStart"/>
      <w:r w:rsidRPr="004C318C">
        <w:rPr>
          <w:rFonts w:ascii="Arial" w:hAnsi="Arial" w:cs="Arial"/>
        </w:rPr>
        <w:t>CaseLines</w:t>
      </w:r>
      <w:proofErr w:type="spellEnd"/>
      <w:r w:rsidRPr="004C318C">
        <w:rPr>
          <w:rFonts w:ascii="Arial" w:hAnsi="Arial" w:cs="Arial"/>
        </w:rPr>
        <w:t xml:space="preserve"> Directives."</w:t>
      </w:r>
    </w:p>
    <w:p w14:paraId="38903F1E" w14:textId="39A08F94" w:rsidR="007370E3" w:rsidRPr="00221729" w:rsidRDefault="00221729" w:rsidP="00221729">
      <w:pPr>
        <w:spacing w:line="480" w:lineRule="auto"/>
        <w:jc w:val="both"/>
        <w:rPr>
          <w:rFonts w:ascii="Arial" w:hAnsi="Arial" w:cs="Arial"/>
          <w:sz w:val="24"/>
          <w:szCs w:val="24"/>
        </w:rPr>
      </w:pPr>
      <w:r w:rsidRPr="007370E3">
        <w:rPr>
          <w:rFonts w:ascii="Arial" w:hAnsi="Arial" w:cs="Arial"/>
          <w:sz w:val="24"/>
          <w:szCs w:val="24"/>
        </w:rPr>
        <w:lastRenderedPageBreak/>
        <w:t>[5]</w:t>
      </w:r>
      <w:r w:rsidRPr="007370E3">
        <w:rPr>
          <w:rFonts w:ascii="Arial" w:hAnsi="Arial" w:cs="Arial"/>
          <w:sz w:val="24"/>
          <w:szCs w:val="24"/>
        </w:rPr>
        <w:tab/>
      </w:r>
      <w:r w:rsidR="00F01A6F" w:rsidRPr="00221729">
        <w:rPr>
          <w:rFonts w:ascii="Arial" w:hAnsi="Arial" w:cs="Arial"/>
          <w:sz w:val="24"/>
          <w:szCs w:val="24"/>
        </w:rPr>
        <w:t xml:space="preserve">In his notice of motion, the applicant sought various declaratory orders against the respondent, his former employer. He further sought compensation in the following terms: </w:t>
      </w:r>
    </w:p>
    <w:p w14:paraId="10D23A18" w14:textId="35DC26FF" w:rsidR="007370E3" w:rsidRPr="00221729" w:rsidRDefault="00221729" w:rsidP="00221729">
      <w:pPr>
        <w:widowControl w:val="0"/>
        <w:autoSpaceDE w:val="0"/>
        <w:autoSpaceDN w:val="0"/>
        <w:adjustRightInd w:val="0"/>
        <w:spacing w:after="0" w:line="480" w:lineRule="auto"/>
        <w:ind w:left="1701" w:hanging="567"/>
        <w:jc w:val="both"/>
        <w:rPr>
          <w:rFonts w:ascii="Arial" w:hAnsi="Arial" w:cs="Arial"/>
          <w:color w:val="000000"/>
        </w:rPr>
      </w:pPr>
      <w:proofErr w:type="spellStart"/>
      <w:r w:rsidRPr="007370E3">
        <w:rPr>
          <w:rFonts w:ascii="Segoe UI" w:hAnsi="Segoe UI" w:cs="Segoe UI"/>
          <w:color w:val="000000"/>
          <w:sz w:val="27"/>
        </w:rPr>
        <w:t>i</w:t>
      </w:r>
      <w:proofErr w:type="spellEnd"/>
      <w:r w:rsidRPr="007370E3">
        <w:rPr>
          <w:rFonts w:ascii="Segoe UI" w:hAnsi="Segoe UI" w:cs="Segoe UI"/>
          <w:color w:val="000000"/>
          <w:sz w:val="27"/>
        </w:rPr>
        <w:t>)</w:t>
      </w:r>
      <w:r w:rsidRPr="007370E3">
        <w:rPr>
          <w:rFonts w:ascii="Segoe UI" w:hAnsi="Segoe UI" w:cs="Segoe UI"/>
          <w:color w:val="000000"/>
          <w:sz w:val="27"/>
        </w:rPr>
        <w:tab/>
      </w:r>
      <w:r w:rsidR="007370E3" w:rsidRPr="00221729">
        <w:rPr>
          <w:rFonts w:ascii="Arial" w:hAnsi="Arial" w:cs="Arial"/>
          <w:color w:val="000000"/>
        </w:rPr>
        <w:t xml:space="preserve">“A lump sum equivalent to the Applicant's Seventeen (17) </w:t>
      </w:r>
      <w:r w:rsidR="001A49AE" w:rsidRPr="00221729">
        <w:rPr>
          <w:rFonts w:ascii="Arial" w:hAnsi="Arial" w:cs="Arial"/>
          <w:color w:val="000000"/>
        </w:rPr>
        <w:t>months’</w:t>
      </w:r>
      <w:r w:rsidR="007370E3" w:rsidRPr="00221729">
        <w:rPr>
          <w:rFonts w:ascii="Arial" w:hAnsi="Arial" w:cs="Arial"/>
          <w:color w:val="000000"/>
        </w:rPr>
        <w:t xml:space="preserve"> salary which is calculated from October 2020 to February 2022 at the rate of R3675 per month which was the Applicant's salary the time the dispute started. Totalling R62</w:t>
      </w:r>
      <w:r w:rsidR="001A49AE" w:rsidRPr="00221729">
        <w:rPr>
          <w:rFonts w:ascii="Arial" w:hAnsi="Arial" w:cs="Arial"/>
          <w:color w:val="000000"/>
        </w:rPr>
        <w:t xml:space="preserve"> </w:t>
      </w:r>
      <w:r w:rsidR="007370E3" w:rsidRPr="00221729">
        <w:rPr>
          <w:rFonts w:ascii="Arial" w:hAnsi="Arial" w:cs="Arial"/>
          <w:color w:val="000000"/>
        </w:rPr>
        <w:t xml:space="preserve">475-00. . .  </w:t>
      </w:r>
    </w:p>
    <w:p w14:paraId="6C0B562D" w14:textId="1C802748" w:rsidR="007370E3" w:rsidRPr="00221729" w:rsidRDefault="00221729" w:rsidP="00221729">
      <w:pPr>
        <w:widowControl w:val="0"/>
        <w:autoSpaceDE w:val="0"/>
        <w:autoSpaceDN w:val="0"/>
        <w:adjustRightInd w:val="0"/>
        <w:spacing w:after="0" w:line="480" w:lineRule="auto"/>
        <w:ind w:left="1701" w:hanging="567"/>
        <w:jc w:val="both"/>
        <w:rPr>
          <w:rFonts w:ascii="Arial" w:hAnsi="Arial" w:cs="Arial"/>
          <w:color w:val="000000"/>
        </w:rPr>
      </w:pPr>
      <w:r w:rsidRPr="007370E3">
        <w:rPr>
          <w:rFonts w:ascii="Segoe UI" w:hAnsi="Segoe UI" w:cs="Segoe UI"/>
          <w:color w:val="000000"/>
          <w:sz w:val="27"/>
        </w:rPr>
        <w:t>ii)</w:t>
      </w:r>
      <w:r w:rsidRPr="007370E3">
        <w:rPr>
          <w:rFonts w:ascii="Segoe UI" w:hAnsi="Segoe UI" w:cs="Segoe UI"/>
          <w:color w:val="000000"/>
          <w:sz w:val="27"/>
        </w:rPr>
        <w:tab/>
      </w:r>
      <w:r w:rsidR="007370E3" w:rsidRPr="00221729">
        <w:rPr>
          <w:rFonts w:ascii="Arial" w:hAnsi="Arial" w:cs="Arial"/>
          <w:color w:val="000000"/>
        </w:rPr>
        <w:t xml:space="preserve"> Add a further R62475-00 for unfair discrimination. </w:t>
      </w:r>
    </w:p>
    <w:p w14:paraId="09F5E3AD" w14:textId="5B2B4EA4" w:rsidR="007370E3" w:rsidRPr="00221729" w:rsidRDefault="00221729" w:rsidP="00221729">
      <w:pPr>
        <w:widowControl w:val="0"/>
        <w:autoSpaceDE w:val="0"/>
        <w:autoSpaceDN w:val="0"/>
        <w:adjustRightInd w:val="0"/>
        <w:spacing w:after="0" w:line="480" w:lineRule="auto"/>
        <w:ind w:left="1701" w:hanging="567"/>
        <w:jc w:val="both"/>
        <w:rPr>
          <w:rFonts w:ascii="Arial" w:hAnsi="Arial" w:cs="Arial"/>
          <w:color w:val="000000"/>
        </w:rPr>
      </w:pPr>
      <w:r w:rsidRPr="007370E3">
        <w:rPr>
          <w:rFonts w:ascii="Segoe UI" w:hAnsi="Segoe UI" w:cs="Segoe UI"/>
          <w:color w:val="000000"/>
          <w:sz w:val="27"/>
        </w:rPr>
        <w:t>iii)</w:t>
      </w:r>
      <w:r w:rsidRPr="007370E3">
        <w:rPr>
          <w:rFonts w:ascii="Segoe UI" w:hAnsi="Segoe UI" w:cs="Segoe UI"/>
          <w:color w:val="000000"/>
          <w:sz w:val="27"/>
        </w:rPr>
        <w:tab/>
      </w:r>
      <w:r w:rsidR="007370E3" w:rsidRPr="00221729">
        <w:rPr>
          <w:rFonts w:ascii="Arial" w:hAnsi="Arial" w:cs="Arial"/>
          <w:color w:val="000000"/>
        </w:rPr>
        <w:t xml:space="preserve">Plus R5 000 000 (five million rands) for </w:t>
      </w:r>
      <w:proofErr w:type="spellStart"/>
      <w:r w:rsidR="007370E3" w:rsidRPr="00221729">
        <w:rPr>
          <w:rFonts w:ascii="Arial" w:hAnsi="Arial" w:cs="Arial"/>
          <w:color w:val="000000"/>
        </w:rPr>
        <w:t>delictual</w:t>
      </w:r>
      <w:proofErr w:type="spellEnd"/>
      <w:r w:rsidR="007370E3" w:rsidRPr="00221729">
        <w:rPr>
          <w:rFonts w:ascii="Arial" w:hAnsi="Arial" w:cs="Arial"/>
          <w:color w:val="000000"/>
        </w:rPr>
        <w:t xml:space="preserve"> liability as a deterrent against similar future conduct by the Respondent. </w:t>
      </w:r>
    </w:p>
    <w:p w14:paraId="392C29E8" w14:textId="4F30B2A4" w:rsidR="007370E3" w:rsidRPr="00221729" w:rsidRDefault="00221729" w:rsidP="00221729">
      <w:pPr>
        <w:widowControl w:val="0"/>
        <w:autoSpaceDE w:val="0"/>
        <w:autoSpaceDN w:val="0"/>
        <w:adjustRightInd w:val="0"/>
        <w:spacing w:after="0" w:line="480" w:lineRule="auto"/>
        <w:ind w:left="1701" w:hanging="567"/>
        <w:jc w:val="both"/>
        <w:rPr>
          <w:rFonts w:ascii="Arial" w:hAnsi="Arial" w:cs="Arial"/>
          <w:color w:val="000000"/>
        </w:rPr>
      </w:pPr>
      <w:r w:rsidRPr="007370E3">
        <w:rPr>
          <w:rFonts w:ascii="Segoe UI" w:hAnsi="Segoe UI" w:cs="Segoe UI"/>
          <w:color w:val="000000"/>
          <w:sz w:val="27"/>
        </w:rPr>
        <w:t>iv)</w:t>
      </w:r>
      <w:r w:rsidRPr="007370E3">
        <w:rPr>
          <w:rFonts w:ascii="Segoe UI" w:hAnsi="Segoe UI" w:cs="Segoe UI"/>
          <w:color w:val="000000"/>
          <w:sz w:val="27"/>
        </w:rPr>
        <w:tab/>
      </w:r>
      <w:r w:rsidR="007370E3" w:rsidRPr="00221729">
        <w:rPr>
          <w:rFonts w:ascii="Arial" w:hAnsi="Arial" w:cs="Arial"/>
          <w:color w:val="000000"/>
        </w:rPr>
        <w:t>The total of the lawsuit in the whole declaration amounts to R5 124 950- 00 (five</w:t>
      </w:r>
      <w:r w:rsidR="001A49AE" w:rsidRPr="00221729">
        <w:rPr>
          <w:rFonts w:ascii="Arial" w:hAnsi="Arial" w:cs="Arial"/>
          <w:color w:val="000000"/>
        </w:rPr>
        <w:t xml:space="preserve"> million one hundred and </w:t>
      </w:r>
      <w:proofErr w:type="gramStart"/>
      <w:r w:rsidR="001A49AE" w:rsidRPr="00221729">
        <w:rPr>
          <w:rFonts w:ascii="Arial" w:hAnsi="Arial" w:cs="Arial"/>
          <w:color w:val="000000"/>
        </w:rPr>
        <w:t xml:space="preserve">twenty </w:t>
      </w:r>
      <w:r w:rsidR="007370E3" w:rsidRPr="00221729">
        <w:rPr>
          <w:rFonts w:ascii="Arial" w:hAnsi="Arial" w:cs="Arial"/>
          <w:color w:val="000000"/>
        </w:rPr>
        <w:t>four</w:t>
      </w:r>
      <w:proofErr w:type="gramEnd"/>
      <w:r w:rsidR="007370E3" w:rsidRPr="00221729">
        <w:rPr>
          <w:rFonts w:ascii="Arial" w:hAnsi="Arial" w:cs="Arial"/>
          <w:color w:val="000000"/>
        </w:rPr>
        <w:t xml:space="preserve"> thousand and nine hundred and fifty rands).”</w:t>
      </w:r>
    </w:p>
    <w:p w14:paraId="6E507CC0" w14:textId="77777777" w:rsidR="00F01A6F" w:rsidRPr="007370E3" w:rsidRDefault="007370E3" w:rsidP="0029406F">
      <w:pPr>
        <w:spacing w:line="480" w:lineRule="auto"/>
        <w:ind w:left="360"/>
        <w:jc w:val="both"/>
        <w:rPr>
          <w:rFonts w:ascii="Arial" w:hAnsi="Arial" w:cs="Arial"/>
          <w:sz w:val="24"/>
          <w:szCs w:val="24"/>
        </w:rPr>
      </w:pPr>
      <w:r w:rsidRPr="007370E3">
        <w:rPr>
          <w:rFonts w:ascii="Arial" w:hAnsi="Arial" w:cs="Arial"/>
          <w:sz w:val="24"/>
          <w:szCs w:val="24"/>
        </w:rPr>
        <w:tab/>
      </w:r>
    </w:p>
    <w:p w14:paraId="20CEB8EE" w14:textId="1A7B984F" w:rsidR="00F01A6F" w:rsidRPr="00221729" w:rsidRDefault="00221729" w:rsidP="00221729">
      <w:pPr>
        <w:tabs>
          <w:tab w:val="left" w:pos="4395"/>
        </w:tabs>
        <w:spacing w:line="480" w:lineRule="auto"/>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00F01A6F" w:rsidRPr="00221729">
        <w:rPr>
          <w:rFonts w:ascii="Arial" w:hAnsi="Arial" w:cs="Arial"/>
          <w:sz w:val="24"/>
          <w:szCs w:val="24"/>
        </w:rPr>
        <w:t>The dispute between the parties arose from the contents of the email the respondent had addressed to the applicant following his dismissal. The applicant avers</w:t>
      </w:r>
      <w:r w:rsidR="00173526" w:rsidRPr="00221729">
        <w:rPr>
          <w:rFonts w:ascii="Arial" w:hAnsi="Arial" w:cs="Arial"/>
          <w:sz w:val="24"/>
          <w:szCs w:val="24"/>
        </w:rPr>
        <w:t xml:space="preserve"> that</w:t>
      </w:r>
      <w:r w:rsidR="00F01A6F" w:rsidRPr="00221729">
        <w:rPr>
          <w:rFonts w:ascii="Arial" w:hAnsi="Arial" w:cs="Arial"/>
          <w:sz w:val="24"/>
          <w:szCs w:val="24"/>
        </w:rPr>
        <w:t xml:space="preserve"> the contents of the email defamed him and violated his constitutional rights. He contends, based on this, that the respondent committed unfair discrimination and thus contravened the provisions of section 6 (3) of the Employment Equity Act 55 of 1998. </w:t>
      </w:r>
    </w:p>
    <w:p w14:paraId="35993A95" w14:textId="77777777" w:rsidR="004C318C" w:rsidRPr="00F01A6F" w:rsidRDefault="004C318C" w:rsidP="0029406F">
      <w:pPr>
        <w:pStyle w:val="ListParagraph"/>
        <w:tabs>
          <w:tab w:val="left" w:pos="4395"/>
        </w:tabs>
        <w:spacing w:line="480" w:lineRule="auto"/>
        <w:jc w:val="both"/>
        <w:rPr>
          <w:rFonts w:ascii="Arial" w:hAnsi="Arial" w:cs="Arial"/>
          <w:sz w:val="24"/>
          <w:szCs w:val="24"/>
        </w:rPr>
      </w:pPr>
    </w:p>
    <w:p w14:paraId="526941D7" w14:textId="367CBE6C" w:rsidR="00F01A6F" w:rsidRPr="00221729" w:rsidRDefault="00221729" w:rsidP="00221729">
      <w:pPr>
        <w:tabs>
          <w:tab w:val="left" w:pos="4395"/>
        </w:tabs>
        <w:spacing w:line="480" w:lineRule="auto"/>
        <w:ind w:left="720" w:hanging="72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F01A6F" w:rsidRPr="00221729">
        <w:rPr>
          <w:rFonts w:ascii="Arial" w:hAnsi="Arial" w:cs="Arial"/>
          <w:sz w:val="24"/>
          <w:szCs w:val="24"/>
        </w:rPr>
        <w:t>The respondent opposed the application and filed an answering affidavit. According to the respondent, the applicant applied for a default judgment before the matter could be set down for hearing on the opposed</w:t>
      </w:r>
      <w:r w:rsidR="00173526" w:rsidRPr="00221729">
        <w:rPr>
          <w:rFonts w:ascii="Arial" w:hAnsi="Arial" w:cs="Arial"/>
          <w:sz w:val="24"/>
          <w:szCs w:val="24"/>
        </w:rPr>
        <w:t xml:space="preserve"> motion</w:t>
      </w:r>
      <w:r w:rsidR="00F01A6F" w:rsidRPr="00221729">
        <w:rPr>
          <w:rFonts w:ascii="Arial" w:hAnsi="Arial" w:cs="Arial"/>
          <w:sz w:val="24"/>
          <w:szCs w:val="24"/>
        </w:rPr>
        <w:t xml:space="preserve"> roll. </w:t>
      </w:r>
    </w:p>
    <w:p w14:paraId="2B0FBB89" w14:textId="77777777" w:rsidR="004C318C" w:rsidRPr="004C318C" w:rsidRDefault="004C318C" w:rsidP="0029406F">
      <w:pPr>
        <w:tabs>
          <w:tab w:val="left" w:pos="4395"/>
        </w:tabs>
        <w:spacing w:line="480" w:lineRule="auto"/>
        <w:jc w:val="both"/>
        <w:rPr>
          <w:rFonts w:ascii="Arial" w:hAnsi="Arial" w:cs="Arial"/>
          <w:sz w:val="24"/>
          <w:szCs w:val="24"/>
        </w:rPr>
      </w:pPr>
    </w:p>
    <w:p w14:paraId="159A35DD" w14:textId="716BFBAE" w:rsidR="004C318C" w:rsidRPr="00221729" w:rsidRDefault="00221729" w:rsidP="00221729">
      <w:pPr>
        <w:tabs>
          <w:tab w:val="left" w:pos="567"/>
        </w:tabs>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01A6F" w:rsidRPr="00221729">
        <w:rPr>
          <w:rFonts w:ascii="Arial" w:hAnsi="Arial" w:cs="Arial"/>
          <w:sz w:val="24"/>
          <w:szCs w:val="24"/>
        </w:rPr>
        <w:t xml:space="preserve">The matter was set down for hearing on 10 August 2022. The applicant did not appear in court when the matter was called. According to him, he did not appear in court because he had advised the court that he preferred that the matter be considered on the papers. The respondent, on the other hand, appeared and was represented by Counsel. </w:t>
      </w:r>
    </w:p>
    <w:p w14:paraId="58111083" w14:textId="77777777" w:rsidR="00173526" w:rsidRPr="001A49AE" w:rsidRDefault="00173526" w:rsidP="00173526">
      <w:pPr>
        <w:pStyle w:val="ListParagraph"/>
        <w:tabs>
          <w:tab w:val="left" w:pos="567"/>
        </w:tabs>
        <w:spacing w:line="480" w:lineRule="auto"/>
        <w:ind w:left="0"/>
        <w:jc w:val="both"/>
        <w:rPr>
          <w:rFonts w:ascii="Arial" w:hAnsi="Arial" w:cs="Arial"/>
          <w:sz w:val="24"/>
          <w:szCs w:val="24"/>
        </w:rPr>
      </w:pPr>
    </w:p>
    <w:p w14:paraId="21B35865" w14:textId="77777777" w:rsidR="00F01A6F" w:rsidRPr="00F01A6F" w:rsidRDefault="00F01A6F" w:rsidP="0029406F">
      <w:pPr>
        <w:tabs>
          <w:tab w:val="left" w:pos="4395"/>
        </w:tabs>
        <w:spacing w:line="480" w:lineRule="auto"/>
        <w:jc w:val="both"/>
        <w:rPr>
          <w:rFonts w:ascii="Arial" w:hAnsi="Arial" w:cs="Arial"/>
          <w:b/>
          <w:sz w:val="24"/>
          <w:szCs w:val="24"/>
        </w:rPr>
      </w:pPr>
      <w:r w:rsidRPr="00F01A6F">
        <w:rPr>
          <w:rFonts w:ascii="Arial" w:hAnsi="Arial" w:cs="Arial"/>
          <w:b/>
          <w:sz w:val="24"/>
          <w:szCs w:val="24"/>
        </w:rPr>
        <w:t>Principles governing leave to appeal</w:t>
      </w:r>
    </w:p>
    <w:p w14:paraId="7852D642" w14:textId="4093199B" w:rsidR="00F01A6F" w:rsidRPr="00221729" w:rsidRDefault="00221729" w:rsidP="00221729">
      <w:pPr>
        <w:spacing w:line="480" w:lineRule="auto"/>
        <w:jc w:val="both"/>
        <w:rPr>
          <w:rFonts w:ascii="Arial" w:hAnsi="Arial" w:cs="Arial"/>
          <w:sz w:val="24"/>
          <w:szCs w:val="24"/>
        </w:rPr>
      </w:pPr>
      <w:r w:rsidRPr="00F01A6F">
        <w:rPr>
          <w:rFonts w:ascii="Arial" w:hAnsi="Arial" w:cs="Arial"/>
          <w:sz w:val="24"/>
          <w:szCs w:val="24"/>
        </w:rPr>
        <w:t>[9]</w:t>
      </w:r>
      <w:r w:rsidRPr="00F01A6F">
        <w:rPr>
          <w:rFonts w:ascii="Arial" w:hAnsi="Arial" w:cs="Arial"/>
          <w:sz w:val="24"/>
          <w:szCs w:val="24"/>
        </w:rPr>
        <w:tab/>
      </w:r>
      <w:r w:rsidR="00F01A6F" w:rsidRPr="00221729">
        <w:rPr>
          <w:rFonts w:ascii="Arial" w:hAnsi="Arial" w:cs="Arial"/>
          <w:sz w:val="24"/>
          <w:szCs w:val="24"/>
        </w:rPr>
        <w:t>An application for leave to appeal is governed by the provisions of section 17(1) of the Superior Courts Act of 2013, which provides as follows:</w:t>
      </w:r>
    </w:p>
    <w:p w14:paraId="1CF28B54" w14:textId="77777777" w:rsidR="00F01A6F" w:rsidRPr="004C318C" w:rsidRDefault="00F01A6F" w:rsidP="0029406F">
      <w:pPr>
        <w:tabs>
          <w:tab w:val="left" w:pos="4395"/>
        </w:tabs>
        <w:spacing w:line="480" w:lineRule="auto"/>
        <w:ind w:left="360"/>
        <w:jc w:val="both"/>
        <w:rPr>
          <w:rFonts w:ascii="Arial" w:hAnsi="Arial" w:cs="Arial"/>
        </w:rPr>
      </w:pPr>
      <w:r>
        <w:rPr>
          <w:rFonts w:ascii="Arial" w:hAnsi="Arial" w:cs="Arial"/>
          <w:sz w:val="24"/>
          <w:szCs w:val="24"/>
        </w:rPr>
        <w:t xml:space="preserve"> </w:t>
      </w:r>
      <w:r w:rsidRPr="004C318C">
        <w:rPr>
          <w:rFonts w:ascii="Arial" w:hAnsi="Arial" w:cs="Arial"/>
        </w:rPr>
        <w:t xml:space="preserve">"Leave to appeal may only be given where the Judge or Judges concerned are of the opinion that- </w:t>
      </w:r>
    </w:p>
    <w:p w14:paraId="1FD7D7FB" w14:textId="77777777" w:rsidR="00F01A6F" w:rsidRPr="004C318C" w:rsidRDefault="00F01A6F" w:rsidP="0029406F">
      <w:pPr>
        <w:pStyle w:val="ListParagraph"/>
        <w:tabs>
          <w:tab w:val="left" w:pos="4395"/>
        </w:tabs>
        <w:spacing w:line="480" w:lineRule="auto"/>
        <w:jc w:val="both"/>
        <w:rPr>
          <w:rFonts w:ascii="Arial" w:hAnsi="Arial" w:cs="Arial"/>
        </w:rPr>
      </w:pPr>
      <w:r w:rsidRPr="004C318C">
        <w:rPr>
          <w:rFonts w:ascii="Arial" w:hAnsi="Arial" w:cs="Arial"/>
        </w:rPr>
        <w:t>(a)(</w:t>
      </w:r>
      <w:proofErr w:type="spellStart"/>
      <w:r w:rsidRPr="004C318C">
        <w:rPr>
          <w:rFonts w:ascii="Arial" w:hAnsi="Arial" w:cs="Arial"/>
        </w:rPr>
        <w:t>i</w:t>
      </w:r>
      <w:proofErr w:type="spellEnd"/>
      <w:r w:rsidRPr="004C318C">
        <w:rPr>
          <w:rFonts w:ascii="Arial" w:hAnsi="Arial" w:cs="Arial"/>
        </w:rPr>
        <w:t xml:space="preserve">)   the appeal would have a reasonable prospect of success; or (ii) there is some other compelling reason why the appeal should be heard, including conflicting judgments on the matter under </w:t>
      </w:r>
      <w:proofErr w:type="gramStart"/>
      <w:r w:rsidRPr="004C318C">
        <w:rPr>
          <w:rFonts w:ascii="Arial" w:hAnsi="Arial" w:cs="Arial"/>
        </w:rPr>
        <w:t>consideration;</w:t>
      </w:r>
      <w:proofErr w:type="gramEnd"/>
      <w:r w:rsidRPr="004C318C">
        <w:rPr>
          <w:rFonts w:ascii="Arial" w:hAnsi="Arial" w:cs="Arial"/>
        </w:rPr>
        <w:t xml:space="preserve"> </w:t>
      </w:r>
    </w:p>
    <w:p w14:paraId="36857015" w14:textId="77777777" w:rsidR="00F01A6F" w:rsidRPr="004C318C" w:rsidRDefault="00F01A6F" w:rsidP="0029406F">
      <w:pPr>
        <w:pStyle w:val="ListParagraph"/>
        <w:tabs>
          <w:tab w:val="left" w:pos="4395"/>
        </w:tabs>
        <w:spacing w:line="480" w:lineRule="auto"/>
        <w:jc w:val="both"/>
        <w:rPr>
          <w:rFonts w:ascii="Arial" w:hAnsi="Arial" w:cs="Arial"/>
        </w:rPr>
      </w:pPr>
      <w:r w:rsidRPr="004C318C">
        <w:rPr>
          <w:rFonts w:ascii="Arial" w:hAnsi="Arial" w:cs="Arial"/>
        </w:rPr>
        <w:t>(b)     the decision sought on appeal does not fall within the ambit of Section 16 (2) (a); and</w:t>
      </w:r>
    </w:p>
    <w:p w14:paraId="38299C70" w14:textId="77777777" w:rsidR="00F01A6F" w:rsidRPr="004C318C" w:rsidRDefault="00F01A6F" w:rsidP="0029406F">
      <w:pPr>
        <w:pStyle w:val="ListParagraph"/>
        <w:tabs>
          <w:tab w:val="left" w:pos="4395"/>
        </w:tabs>
        <w:spacing w:line="480" w:lineRule="auto"/>
        <w:jc w:val="both"/>
        <w:rPr>
          <w:rFonts w:ascii="Arial" w:hAnsi="Arial" w:cs="Arial"/>
        </w:rPr>
      </w:pPr>
      <w:r w:rsidRPr="004C318C">
        <w:rPr>
          <w:rFonts w:ascii="Arial" w:hAnsi="Arial" w:cs="Arial"/>
        </w:rPr>
        <w:t xml:space="preserve">(c)     where the decision sought to be appealed against does not dispose of all the issues in the case, the appeal would lead to a just and prompt resolution of the real issues between the parties." </w:t>
      </w:r>
    </w:p>
    <w:p w14:paraId="2F63411E" w14:textId="77777777" w:rsidR="00F01A6F" w:rsidRPr="00F01A6F" w:rsidRDefault="00F01A6F" w:rsidP="0029406F">
      <w:pPr>
        <w:pStyle w:val="ListParagraph"/>
        <w:tabs>
          <w:tab w:val="left" w:pos="4395"/>
        </w:tabs>
        <w:spacing w:line="480" w:lineRule="auto"/>
        <w:jc w:val="both"/>
        <w:rPr>
          <w:rFonts w:ascii="Arial" w:hAnsi="Arial" w:cs="Arial"/>
          <w:sz w:val="24"/>
          <w:szCs w:val="24"/>
        </w:rPr>
      </w:pPr>
    </w:p>
    <w:p w14:paraId="0DC5D9DE" w14:textId="05BB115C" w:rsidR="00F01A6F" w:rsidRPr="00221729" w:rsidRDefault="00221729" w:rsidP="00221729">
      <w:pPr>
        <w:tabs>
          <w:tab w:val="left" w:pos="4395"/>
        </w:tabs>
        <w:spacing w:line="480" w:lineRule="auto"/>
        <w:ind w:left="709" w:hanging="709"/>
        <w:jc w:val="both"/>
        <w:rPr>
          <w:rFonts w:ascii="Arial" w:hAnsi="Arial" w:cs="Arial"/>
          <w:sz w:val="24"/>
          <w:szCs w:val="24"/>
        </w:rPr>
      </w:pPr>
      <w:r w:rsidRPr="00F01A6F">
        <w:rPr>
          <w:rFonts w:ascii="Arial" w:hAnsi="Arial" w:cs="Arial"/>
          <w:sz w:val="24"/>
          <w:szCs w:val="24"/>
        </w:rPr>
        <w:lastRenderedPageBreak/>
        <w:t>[10]</w:t>
      </w:r>
      <w:r w:rsidRPr="00F01A6F">
        <w:rPr>
          <w:rFonts w:ascii="Arial" w:hAnsi="Arial" w:cs="Arial"/>
          <w:sz w:val="24"/>
          <w:szCs w:val="24"/>
        </w:rPr>
        <w:tab/>
      </w:r>
      <w:r w:rsidR="00F01A6F" w:rsidRPr="00221729">
        <w:rPr>
          <w:rFonts w:ascii="Arial" w:hAnsi="Arial" w:cs="Arial"/>
          <w:sz w:val="24"/>
          <w:szCs w:val="24"/>
        </w:rPr>
        <w:t xml:space="preserve">The two aspects of the leave to appeal are whether (a) the appeal would have reasonable prospects of success, or that there are compelling reasons why the appeal should be heard, and (b) the decision sought to be appealed will dispose of all the issues in the case, unless the appeal would lead to a just and prompt resolution of the real issues between the parties.   </w:t>
      </w:r>
    </w:p>
    <w:p w14:paraId="7A43D570" w14:textId="77777777" w:rsidR="00173526" w:rsidRDefault="00173526" w:rsidP="0029406F">
      <w:pPr>
        <w:tabs>
          <w:tab w:val="left" w:pos="4395"/>
        </w:tabs>
        <w:spacing w:line="480" w:lineRule="auto"/>
        <w:jc w:val="both"/>
        <w:rPr>
          <w:rFonts w:ascii="Arial" w:hAnsi="Arial" w:cs="Arial"/>
          <w:b/>
          <w:sz w:val="24"/>
          <w:szCs w:val="24"/>
        </w:rPr>
      </w:pPr>
    </w:p>
    <w:p w14:paraId="176027F2" w14:textId="77777777" w:rsidR="00173526" w:rsidRDefault="00173526" w:rsidP="0029406F">
      <w:pPr>
        <w:tabs>
          <w:tab w:val="left" w:pos="4395"/>
        </w:tabs>
        <w:spacing w:line="480" w:lineRule="auto"/>
        <w:jc w:val="both"/>
        <w:rPr>
          <w:rFonts w:ascii="Arial" w:hAnsi="Arial" w:cs="Arial"/>
          <w:b/>
          <w:sz w:val="24"/>
          <w:szCs w:val="24"/>
        </w:rPr>
      </w:pPr>
    </w:p>
    <w:p w14:paraId="5EE924F0" w14:textId="77777777" w:rsidR="00F01A6F" w:rsidRPr="00F01A6F" w:rsidRDefault="00F01A6F" w:rsidP="0029406F">
      <w:pPr>
        <w:tabs>
          <w:tab w:val="left" w:pos="4395"/>
        </w:tabs>
        <w:spacing w:line="480" w:lineRule="auto"/>
        <w:jc w:val="both"/>
        <w:rPr>
          <w:rFonts w:ascii="Arial" w:hAnsi="Arial" w:cs="Arial"/>
          <w:b/>
          <w:sz w:val="24"/>
          <w:szCs w:val="24"/>
        </w:rPr>
      </w:pPr>
      <w:r w:rsidRPr="00F01A6F">
        <w:rPr>
          <w:rFonts w:ascii="Arial" w:hAnsi="Arial" w:cs="Arial"/>
          <w:b/>
          <w:sz w:val="24"/>
          <w:szCs w:val="24"/>
        </w:rPr>
        <w:t>The issue determination</w:t>
      </w:r>
    </w:p>
    <w:p w14:paraId="313AE39B" w14:textId="1F8A86CE" w:rsidR="00F01A6F" w:rsidRPr="00221729" w:rsidRDefault="00221729" w:rsidP="00221729">
      <w:pPr>
        <w:spacing w:line="480" w:lineRule="auto"/>
        <w:jc w:val="both"/>
        <w:rPr>
          <w:rFonts w:ascii="Arial" w:hAnsi="Arial" w:cs="Arial"/>
          <w:sz w:val="24"/>
          <w:szCs w:val="24"/>
        </w:rPr>
      </w:pPr>
      <w:r w:rsidRPr="00F01A6F">
        <w:rPr>
          <w:rFonts w:ascii="Arial" w:hAnsi="Arial" w:cs="Arial"/>
          <w:sz w:val="24"/>
          <w:szCs w:val="24"/>
        </w:rPr>
        <w:t>[11]</w:t>
      </w:r>
      <w:r w:rsidRPr="00F01A6F">
        <w:rPr>
          <w:rFonts w:ascii="Arial" w:hAnsi="Arial" w:cs="Arial"/>
          <w:sz w:val="24"/>
          <w:szCs w:val="24"/>
        </w:rPr>
        <w:tab/>
      </w:r>
      <w:r w:rsidR="00F01A6F" w:rsidRPr="00221729">
        <w:rPr>
          <w:rFonts w:ascii="Arial" w:hAnsi="Arial" w:cs="Arial"/>
          <w:sz w:val="24"/>
          <w:szCs w:val="24"/>
        </w:rPr>
        <w:t xml:space="preserve">This matter turns on whether the order removing it from the roll for non-appearance of the applicant is appealable. </w:t>
      </w:r>
    </w:p>
    <w:p w14:paraId="3B3A71AC" w14:textId="77777777" w:rsidR="00173526" w:rsidRDefault="00173526" w:rsidP="0029406F">
      <w:pPr>
        <w:tabs>
          <w:tab w:val="left" w:pos="4395"/>
        </w:tabs>
        <w:spacing w:line="480" w:lineRule="auto"/>
        <w:jc w:val="both"/>
        <w:rPr>
          <w:rFonts w:ascii="Arial" w:hAnsi="Arial" w:cs="Arial"/>
          <w:b/>
          <w:sz w:val="24"/>
          <w:szCs w:val="24"/>
        </w:rPr>
      </w:pPr>
    </w:p>
    <w:p w14:paraId="4C27AE72" w14:textId="77777777" w:rsidR="00F01A6F" w:rsidRDefault="00F01A6F" w:rsidP="0029406F">
      <w:pPr>
        <w:tabs>
          <w:tab w:val="left" w:pos="4395"/>
        </w:tabs>
        <w:spacing w:line="480" w:lineRule="auto"/>
        <w:jc w:val="both"/>
        <w:rPr>
          <w:rFonts w:ascii="Arial" w:hAnsi="Arial" w:cs="Arial"/>
          <w:b/>
          <w:sz w:val="24"/>
          <w:szCs w:val="24"/>
        </w:rPr>
      </w:pPr>
      <w:r w:rsidRPr="00F01A6F">
        <w:rPr>
          <w:rFonts w:ascii="Arial" w:hAnsi="Arial" w:cs="Arial"/>
          <w:b/>
          <w:sz w:val="24"/>
          <w:szCs w:val="24"/>
        </w:rPr>
        <w:t>Appealability of the order</w:t>
      </w:r>
    </w:p>
    <w:p w14:paraId="295C38E3" w14:textId="77777777" w:rsidR="00173526" w:rsidRPr="00F01A6F" w:rsidRDefault="00173526" w:rsidP="0029406F">
      <w:pPr>
        <w:tabs>
          <w:tab w:val="left" w:pos="4395"/>
        </w:tabs>
        <w:spacing w:line="480" w:lineRule="auto"/>
        <w:jc w:val="both"/>
        <w:rPr>
          <w:rFonts w:ascii="Arial" w:hAnsi="Arial" w:cs="Arial"/>
          <w:b/>
          <w:sz w:val="24"/>
          <w:szCs w:val="24"/>
        </w:rPr>
      </w:pPr>
    </w:p>
    <w:p w14:paraId="51FF1E67" w14:textId="1AB605DA" w:rsidR="00173526" w:rsidRPr="00221729" w:rsidRDefault="00221729" w:rsidP="00221729">
      <w:pPr>
        <w:spacing w:line="480" w:lineRule="auto"/>
        <w:ind w:left="567" w:hanging="709"/>
        <w:jc w:val="both"/>
        <w:rPr>
          <w:rFonts w:ascii="Arial" w:hAnsi="Arial" w:cs="Arial"/>
        </w:rPr>
      </w:pPr>
      <w:r w:rsidRPr="00173526">
        <w:rPr>
          <w:rFonts w:ascii="Arial" w:hAnsi="Arial" w:cs="Arial"/>
        </w:rPr>
        <w:t>[12]</w:t>
      </w:r>
      <w:r w:rsidRPr="00173526">
        <w:rPr>
          <w:rFonts w:ascii="Arial" w:hAnsi="Arial" w:cs="Arial"/>
        </w:rPr>
        <w:tab/>
      </w:r>
      <w:r w:rsidR="00F01A6F" w:rsidRPr="00221729">
        <w:rPr>
          <w:rFonts w:ascii="Arial" w:hAnsi="Arial" w:cs="Arial"/>
          <w:sz w:val="24"/>
          <w:szCs w:val="24"/>
        </w:rPr>
        <w:t xml:space="preserve">The jurisdictional facts necessary for an order to be appealable was set out in Khumalo and </w:t>
      </w:r>
      <w:r w:rsidR="001A49AE" w:rsidRPr="00221729">
        <w:rPr>
          <w:rFonts w:ascii="Arial" w:hAnsi="Arial" w:cs="Arial"/>
          <w:sz w:val="24"/>
          <w:szCs w:val="24"/>
        </w:rPr>
        <w:t xml:space="preserve">Others v </w:t>
      </w:r>
      <w:proofErr w:type="spellStart"/>
      <w:r w:rsidR="001A49AE" w:rsidRPr="00221729">
        <w:rPr>
          <w:rFonts w:ascii="Arial" w:hAnsi="Arial" w:cs="Arial"/>
          <w:sz w:val="24"/>
          <w:szCs w:val="24"/>
        </w:rPr>
        <w:t>Holomisa</w:t>
      </w:r>
      <w:proofErr w:type="spellEnd"/>
      <w:r w:rsidR="001A49AE" w:rsidRPr="00221729">
        <w:rPr>
          <w:rFonts w:ascii="Arial" w:hAnsi="Arial" w:cs="Arial"/>
          <w:sz w:val="24"/>
          <w:szCs w:val="24"/>
        </w:rPr>
        <w:t>,</w:t>
      </w:r>
      <w:r w:rsidR="00173526">
        <w:rPr>
          <w:rStyle w:val="FootnoteReference"/>
          <w:rFonts w:ascii="Arial" w:hAnsi="Arial" w:cs="Arial"/>
          <w:sz w:val="24"/>
          <w:szCs w:val="24"/>
        </w:rPr>
        <w:footnoteReference w:id="1"/>
      </w:r>
      <w:r w:rsidR="001A49AE" w:rsidRPr="00221729">
        <w:rPr>
          <w:rFonts w:ascii="Arial" w:hAnsi="Arial" w:cs="Arial"/>
          <w:sz w:val="24"/>
          <w:szCs w:val="24"/>
        </w:rPr>
        <w:t xml:space="preserve"> as follows: </w:t>
      </w:r>
    </w:p>
    <w:p w14:paraId="433E2943" w14:textId="77777777" w:rsidR="00F01A6F" w:rsidRDefault="00F01A6F" w:rsidP="00C67DF2">
      <w:pPr>
        <w:pStyle w:val="ListParagraph"/>
        <w:spacing w:line="480" w:lineRule="auto"/>
        <w:ind w:left="1440"/>
        <w:jc w:val="both"/>
        <w:rPr>
          <w:rFonts w:ascii="Arial" w:hAnsi="Arial" w:cs="Arial"/>
        </w:rPr>
      </w:pPr>
      <w:r w:rsidRPr="004C318C">
        <w:rPr>
          <w:rFonts w:ascii="Arial" w:hAnsi="Arial" w:cs="Arial"/>
        </w:rPr>
        <w:t>"… appeals will lie against decisions which have the following three attributes: they must be final in effect and not susceptible of alteration by the court of first instance; they must be definitive in some respect of the rights of the parties; and they must have the effect of disposing of a substantial portion of the relief claimed."</w:t>
      </w:r>
    </w:p>
    <w:p w14:paraId="42C1D2FF" w14:textId="77777777" w:rsidR="00173526" w:rsidRPr="004C318C" w:rsidRDefault="00173526" w:rsidP="00173526">
      <w:pPr>
        <w:pStyle w:val="ListParagraph"/>
        <w:spacing w:line="480" w:lineRule="auto"/>
        <w:jc w:val="both"/>
        <w:rPr>
          <w:rFonts w:ascii="Arial" w:hAnsi="Arial" w:cs="Arial"/>
        </w:rPr>
      </w:pPr>
    </w:p>
    <w:p w14:paraId="20C84A71" w14:textId="2C0B71F4" w:rsidR="00F01A6F" w:rsidRPr="00221729" w:rsidRDefault="00221729" w:rsidP="00221729">
      <w:pPr>
        <w:spacing w:line="480" w:lineRule="auto"/>
        <w:ind w:left="567" w:hanging="567"/>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F01A6F" w:rsidRPr="00221729">
        <w:rPr>
          <w:rFonts w:ascii="Arial" w:hAnsi="Arial" w:cs="Arial"/>
          <w:sz w:val="24"/>
          <w:szCs w:val="24"/>
        </w:rPr>
        <w:t xml:space="preserve">The common law </w:t>
      </w:r>
      <w:proofErr w:type="gramStart"/>
      <w:r w:rsidR="00F01A6F" w:rsidRPr="00221729">
        <w:rPr>
          <w:rFonts w:ascii="Arial" w:hAnsi="Arial" w:cs="Arial"/>
          <w:sz w:val="24"/>
          <w:szCs w:val="24"/>
        </w:rPr>
        <w:t>approach</w:t>
      </w:r>
      <w:proofErr w:type="gramEnd"/>
      <w:r w:rsidR="00F01A6F" w:rsidRPr="00221729">
        <w:rPr>
          <w:rFonts w:ascii="Arial" w:hAnsi="Arial" w:cs="Arial"/>
          <w:sz w:val="24"/>
          <w:szCs w:val="24"/>
        </w:rPr>
        <w:t xml:space="preserve"> which was adopted in </w:t>
      </w:r>
      <w:proofErr w:type="spellStart"/>
      <w:r w:rsidR="00F01A6F" w:rsidRPr="00221729">
        <w:rPr>
          <w:rFonts w:ascii="Arial" w:hAnsi="Arial" w:cs="Arial"/>
          <w:sz w:val="24"/>
          <w:szCs w:val="24"/>
        </w:rPr>
        <w:t>Zweni</w:t>
      </w:r>
      <w:proofErr w:type="spellEnd"/>
      <w:r w:rsidR="00F01A6F" w:rsidRPr="00221729">
        <w:rPr>
          <w:rFonts w:ascii="Arial" w:hAnsi="Arial" w:cs="Arial"/>
          <w:sz w:val="24"/>
          <w:szCs w:val="24"/>
        </w:rPr>
        <w:t xml:space="preserve"> v Minister</w:t>
      </w:r>
      <w:r w:rsidR="00173526" w:rsidRPr="00221729">
        <w:rPr>
          <w:rFonts w:ascii="Arial" w:hAnsi="Arial" w:cs="Arial"/>
          <w:sz w:val="24"/>
          <w:szCs w:val="24"/>
        </w:rPr>
        <w:t>,</w:t>
      </w:r>
      <w:r w:rsidR="00173526">
        <w:rPr>
          <w:rStyle w:val="FootnoteReference"/>
          <w:rFonts w:ascii="Arial" w:hAnsi="Arial" w:cs="Arial"/>
          <w:sz w:val="24"/>
          <w:szCs w:val="24"/>
        </w:rPr>
        <w:footnoteReference w:id="2"/>
      </w:r>
      <w:r w:rsidR="00173526" w:rsidRPr="00221729">
        <w:rPr>
          <w:rFonts w:ascii="Arial" w:hAnsi="Arial" w:cs="Arial"/>
          <w:sz w:val="24"/>
          <w:szCs w:val="24"/>
        </w:rPr>
        <w:t xml:space="preserve"> </w:t>
      </w:r>
      <w:r w:rsidR="00F01A6F" w:rsidRPr="00221729">
        <w:rPr>
          <w:rFonts w:ascii="Arial" w:hAnsi="Arial" w:cs="Arial"/>
          <w:sz w:val="24"/>
          <w:szCs w:val="24"/>
        </w:rPr>
        <w:t xml:space="preserve">was that once one of the jurisdictional facts were not satisfied that would be the end of the matter. Although the factors set out in that case still play an important role in determining </w:t>
      </w:r>
      <w:r w:rsidR="00C67DF2" w:rsidRPr="00221729">
        <w:rPr>
          <w:rFonts w:ascii="Arial" w:hAnsi="Arial" w:cs="Arial"/>
          <w:sz w:val="24"/>
          <w:szCs w:val="24"/>
        </w:rPr>
        <w:t>appealability</w:t>
      </w:r>
      <w:r w:rsidR="00F01A6F" w:rsidRPr="00221729">
        <w:rPr>
          <w:rFonts w:ascii="Arial" w:hAnsi="Arial" w:cs="Arial"/>
          <w:sz w:val="24"/>
          <w:szCs w:val="24"/>
        </w:rPr>
        <w:t xml:space="preserve">, the applicable test now is the interest of justice. </w:t>
      </w:r>
    </w:p>
    <w:p w14:paraId="3EDCA7AB" w14:textId="77777777" w:rsidR="004C318C" w:rsidRPr="00F01A6F" w:rsidRDefault="004C318C" w:rsidP="0029406F">
      <w:pPr>
        <w:pStyle w:val="ListParagraph"/>
        <w:spacing w:line="480" w:lineRule="auto"/>
        <w:ind w:left="0"/>
        <w:jc w:val="both"/>
        <w:rPr>
          <w:rFonts w:ascii="Arial" w:hAnsi="Arial" w:cs="Arial"/>
          <w:sz w:val="24"/>
          <w:szCs w:val="24"/>
        </w:rPr>
      </w:pPr>
    </w:p>
    <w:p w14:paraId="32192410" w14:textId="53C6B000" w:rsidR="00F01A6F" w:rsidRPr="00221729" w:rsidRDefault="00221729" w:rsidP="00221729">
      <w:pPr>
        <w:spacing w:line="480" w:lineRule="auto"/>
        <w:jc w:val="both"/>
        <w:rPr>
          <w:rFonts w:ascii="Arial" w:hAnsi="Arial" w:cs="Arial"/>
          <w:sz w:val="24"/>
          <w:szCs w:val="24"/>
        </w:rPr>
      </w:pPr>
      <w:r w:rsidRPr="00F01A6F">
        <w:rPr>
          <w:rFonts w:ascii="Arial" w:hAnsi="Arial" w:cs="Arial"/>
          <w:sz w:val="24"/>
          <w:szCs w:val="24"/>
        </w:rPr>
        <w:t>[14]</w:t>
      </w:r>
      <w:r w:rsidRPr="00F01A6F">
        <w:rPr>
          <w:rFonts w:ascii="Arial" w:hAnsi="Arial" w:cs="Arial"/>
          <w:sz w:val="24"/>
          <w:szCs w:val="24"/>
        </w:rPr>
        <w:tab/>
      </w:r>
      <w:r w:rsidR="00F01A6F" w:rsidRPr="00221729">
        <w:rPr>
          <w:rFonts w:ascii="Arial" w:hAnsi="Arial" w:cs="Arial"/>
          <w:sz w:val="24"/>
          <w:szCs w:val="24"/>
        </w:rPr>
        <w:t xml:space="preserve">In dealing with the issue of appealability of an order, the Constitutional Court in United Democratic Movement and Another v </w:t>
      </w:r>
      <w:proofErr w:type="spellStart"/>
      <w:r w:rsidR="00F01A6F" w:rsidRPr="00221729">
        <w:rPr>
          <w:rFonts w:ascii="Arial" w:hAnsi="Arial" w:cs="Arial"/>
          <w:sz w:val="24"/>
          <w:szCs w:val="24"/>
        </w:rPr>
        <w:t>Lebashe</w:t>
      </w:r>
      <w:proofErr w:type="spellEnd"/>
      <w:r w:rsidR="00F01A6F" w:rsidRPr="00221729">
        <w:rPr>
          <w:rFonts w:ascii="Arial" w:hAnsi="Arial" w:cs="Arial"/>
          <w:sz w:val="24"/>
          <w:szCs w:val="24"/>
        </w:rPr>
        <w:t xml:space="preserve"> Investment Group (Pty) Ltd and Others</w:t>
      </w:r>
      <w:r w:rsidR="00C67DF2" w:rsidRPr="00221729">
        <w:rPr>
          <w:rFonts w:ascii="Arial" w:hAnsi="Arial" w:cs="Arial"/>
          <w:sz w:val="24"/>
          <w:szCs w:val="24"/>
        </w:rPr>
        <w:t>,</w:t>
      </w:r>
      <w:r w:rsidR="00C67DF2">
        <w:rPr>
          <w:rStyle w:val="FootnoteReference"/>
          <w:rFonts w:ascii="Arial" w:hAnsi="Arial" w:cs="Arial"/>
          <w:sz w:val="24"/>
          <w:szCs w:val="24"/>
        </w:rPr>
        <w:footnoteReference w:id="3"/>
      </w:r>
      <w:r w:rsidR="00F01A6F" w:rsidRPr="00221729">
        <w:rPr>
          <w:rFonts w:ascii="Arial" w:hAnsi="Arial" w:cs="Arial"/>
          <w:sz w:val="24"/>
          <w:szCs w:val="24"/>
        </w:rPr>
        <w:t xml:space="preserve"> held that: </w:t>
      </w:r>
    </w:p>
    <w:p w14:paraId="09894498" w14:textId="77777777" w:rsidR="00F01A6F" w:rsidRPr="00E63327" w:rsidRDefault="005230A1" w:rsidP="0029406F">
      <w:pPr>
        <w:tabs>
          <w:tab w:val="left" w:pos="4395"/>
        </w:tabs>
        <w:spacing w:line="480" w:lineRule="auto"/>
        <w:ind w:left="360"/>
        <w:jc w:val="both"/>
        <w:rPr>
          <w:rFonts w:ascii="Arial" w:hAnsi="Arial" w:cs="Arial"/>
        </w:rPr>
      </w:pPr>
      <w:r w:rsidRPr="00E63327">
        <w:rPr>
          <w:rFonts w:ascii="Arial" w:hAnsi="Arial" w:cs="Arial"/>
        </w:rPr>
        <w:t xml:space="preserve"> </w:t>
      </w:r>
      <w:r w:rsidR="00F01A6F" w:rsidRPr="00E63327">
        <w:rPr>
          <w:rFonts w:ascii="Arial" w:hAnsi="Arial" w:cs="Arial"/>
        </w:rPr>
        <w:t xml:space="preserve">"[41]       In deciding whether an order is appealable, not only the form of the order must be considered but also, and predominantly, its effect. Thus, an order which appears in form to be purely interlocutory will be appealable if its effect is such that it is final and definitive of any issue or portion thereof in the main action. By the same token, an order which might appear, according to its form, to be finally definitive in the above sense may, nevertheless, be purely interlocutory in effect. Whether an order is purely interlocutory in effect depends on the relevant circumstances and factors of a particular case. In </w:t>
      </w:r>
      <w:proofErr w:type="spellStart"/>
      <w:r w:rsidR="00F01A6F" w:rsidRPr="00E63327">
        <w:rPr>
          <w:rFonts w:ascii="Arial" w:hAnsi="Arial" w:cs="Arial"/>
        </w:rPr>
        <w:t>Zweni</w:t>
      </w:r>
      <w:proofErr w:type="spellEnd"/>
      <w:r w:rsidR="00F01A6F" w:rsidRPr="00E63327">
        <w:rPr>
          <w:rFonts w:ascii="Arial" w:hAnsi="Arial" w:cs="Arial"/>
        </w:rPr>
        <w:t xml:space="preserve">, it was held that for an interdictory order or relief to be appealable it must: (a) be final in effect and not susceptible to alteration by the court of first instance; (b) be definitive of the rights of the parties, in other words, it must grant definite and distinct relief; and (c) have the effect of disposing of at least a substantial portion of the relief claimed in the main proceedings.  </w:t>
      </w:r>
    </w:p>
    <w:p w14:paraId="72193955" w14:textId="77777777" w:rsidR="00F01A6F" w:rsidRPr="00E63327" w:rsidRDefault="005230A1" w:rsidP="0029406F">
      <w:pPr>
        <w:tabs>
          <w:tab w:val="left" w:pos="4395"/>
        </w:tabs>
        <w:spacing w:line="480" w:lineRule="auto"/>
        <w:ind w:left="360"/>
        <w:jc w:val="both"/>
        <w:rPr>
          <w:rFonts w:ascii="Arial" w:hAnsi="Arial" w:cs="Arial"/>
        </w:rPr>
      </w:pPr>
      <w:r w:rsidRPr="00E63327">
        <w:rPr>
          <w:rFonts w:ascii="Arial" w:hAnsi="Arial" w:cs="Arial"/>
        </w:rPr>
        <w:t xml:space="preserve"> </w:t>
      </w:r>
      <w:r w:rsidR="00F01A6F" w:rsidRPr="00E63327">
        <w:rPr>
          <w:rFonts w:ascii="Arial" w:hAnsi="Arial" w:cs="Arial"/>
        </w:rPr>
        <w:t xml:space="preserve">[42]       An interim order may be appealable even if it does not possess all three attributes but has final effect or is such as to dispose of any issue or portion of the issue in the main action or suit, or if the order irreparably anticipates or precludes some of the relief which </w:t>
      </w:r>
      <w:r w:rsidR="00F01A6F" w:rsidRPr="00E63327">
        <w:rPr>
          <w:rFonts w:ascii="Arial" w:hAnsi="Arial" w:cs="Arial"/>
        </w:rPr>
        <w:lastRenderedPageBreak/>
        <w:t>would or might be given at the hearing, or if the appeal would lead to a just and reasonable prompt resolution of the real issues between the parties. In Von Abo, this court said:</w:t>
      </w:r>
    </w:p>
    <w:p w14:paraId="4CB961F9" w14:textId="77777777" w:rsidR="00F01A6F" w:rsidRPr="00E63327" w:rsidRDefault="005230A1" w:rsidP="0029406F">
      <w:pPr>
        <w:spacing w:line="480" w:lineRule="auto"/>
        <w:ind w:left="360"/>
        <w:jc w:val="both"/>
        <w:rPr>
          <w:rFonts w:ascii="Arial" w:hAnsi="Arial" w:cs="Arial"/>
        </w:rPr>
      </w:pPr>
      <w:r w:rsidRPr="00E63327">
        <w:rPr>
          <w:rFonts w:ascii="Arial" w:hAnsi="Arial" w:cs="Arial"/>
        </w:rPr>
        <w:t xml:space="preserve"> </w:t>
      </w:r>
      <w:r w:rsidRPr="00E63327">
        <w:rPr>
          <w:rFonts w:ascii="Arial" w:hAnsi="Arial" w:cs="Arial"/>
        </w:rPr>
        <w:tab/>
      </w:r>
      <w:r w:rsidR="00F01A6F" w:rsidRPr="00E63327">
        <w:rPr>
          <w:rFonts w:ascii="Arial" w:hAnsi="Arial" w:cs="Arial"/>
        </w:rPr>
        <w:t>"It is fair to say there is no checklist of requirements. Several considerations need to be weighed up, including whether the relief granted was final in its effect, definitive of the right of the parties, disposed of a substantial portion of the relief claimed, aspects of convenience, the time at which the issue is considered, delay, expedience, prejudice, the avoidance of piecemeal appeals and the attainment of justice." (</w:t>
      </w:r>
      <w:proofErr w:type="gramStart"/>
      <w:r w:rsidR="00F01A6F" w:rsidRPr="00E63327">
        <w:rPr>
          <w:rFonts w:ascii="Arial" w:hAnsi="Arial" w:cs="Arial"/>
        </w:rPr>
        <w:t>footnotes</w:t>
      </w:r>
      <w:proofErr w:type="gramEnd"/>
      <w:r w:rsidR="00F01A6F" w:rsidRPr="00E63327">
        <w:rPr>
          <w:rFonts w:ascii="Arial" w:hAnsi="Arial" w:cs="Arial"/>
        </w:rPr>
        <w:t xml:space="preserve"> omitted).</w:t>
      </w:r>
    </w:p>
    <w:p w14:paraId="7EF05D1A" w14:textId="73FE67DD" w:rsidR="005230A1" w:rsidRPr="00221729" w:rsidRDefault="00221729" w:rsidP="00221729">
      <w:pPr>
        <w:spacing w:line="480" w:lineRule="auto"/>
        <w:ind w:left="567" w:hanging="567"/>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01A6F" w:rsidRPr="00221729">
        <w:rPr>
          <w:rFonts w:ascii="Arial" w:hAnsi="Arial" w:cs="Arial"/>
          <w:sz w:val="24"/>
          <w:szCs w:val="24"/>
        </w:rPr>
        <w:t xml:space="preserve">In the present matter as indicated earlier the main cause of action of the applicant is based on unfair discrimination arising from what the respondent said in the email to the applicant. </w:t>
      </w:r>
    </w:p>
    <w:p w14:paraId="6630B1DE" w14:textId="77777777" w:rsidR="005230A1" w:rsidRDefault="005230A1" w:rsidP="0029406F">
      <w:pPr>
        <w:pStyle w:val="ListParagraph"/>
        <w:spacing w:line="480" w:lineRule="auto"/>
        <w:ind w:left="0"/>
        <w:jc w:val="both"/>
        <w:rPr>
          <w:rFonts w:ascii="Arial" w:hAnsi="Arial" w:cs="Arial"/>
          <w:sz w:val="24"/>
          <w:szCs w:val="24"/>
        </w:rPr>
      </w:pPr>
    </w:p>
    <w:p w14:paraId="75248290" w14:textId="6EE0EFA7" w:rsidR="005230A1" w:rsidRPr="00221729" w:rsidRDefault="00221729" w:rsidP="00221729">
      <w:pPr>
        <w:spacing w:line="480" w:lineRule="auto"/>
        <w:ind w:left="567" w:hanging="567"/>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01A6F" w:rsidRPr="00221729">
        <w:rPr>
          <w:rFonts w:ascii="Arial" w:hAnsi="Arial" w:cs="Arial"/>
          <w:sz w:val="24"/>
          <w:szCs w:val="24"/>
        </w:rPr>
        <w:t>The order made by this court removing the matter from the roll for non-appearance by the applicant does not address the issues raised by the applicant in his claim. In other words, the order is not definitive of the rights of the applicant, and neither is it of any final effect. Put in another way, the court, in granting the order, never entertained the merits of the dispute between the parties. Accordingly, the order does not dispose of a substantial portion of the r</w:t>
      </w:r>
      <w:r w:rsidR="005230A1" w:rsidRPr="00221729">
        <w:rPr>
          <w:rFonts w:ascii="Arial" w:hAnsi="Arial" w:cs="Arial"/>
          <w:sz w:val="24"/>
          <w:szCs w:val="24"/>
        </w:rPr>
        <w:t>elief claimed by the applicant.</w:t>
      </w:r>
    </w:p>
    <w:p w14:paraId="14B1C441" w14:textId="77777777" w:rsidR="005230A1" w:rsidRPr="005230A1" w:rsidRDefault="005230A1" w:rsidP="0029406F">
      <w:pPr>
        <w:pStyle w:val="ListParagraph"/>
        <w:jc w:val="both"/>
        <w:rPr>
          <w:rFonts w:ascii="Arial" w:hAnsi="Arial" w:cs="Arial"/>
          <w:sz w:val="24"/>
          <w:szCs w:val="24"/>
        </w:rPr>
      </w:pPr>
    </w:p>
    <w:p w14:paraId="02C2A17F" w14:textId="3087E017" w:rsidR="00F01A6F" w:rsidRPr="00221729" w:rsidRDefault="00221729" w:rsidP="00221729">
      <w:pPr>
        <w:spacing w:line="480" w:lineRule="auto"/>
        <w:ind w:left="567" w:hanging="567"/>
        <w:jc w:val="both"/>
        <w:rPr>
          <w:rFonts w:ascii="Arial" w:hAnsi="Arial" w:cs="Arial"/>
          <w:sz w:val="24"/>
          <w:szCs w:val="24"/>
        </w:rPr>
      </w:pPr>
      <w:r w:rsidRPr="005230A1">
        <w:rPr>
          <w:rFonts w:ascii="Arial" w:hAnsi="Arial" w:cs="Arial"/>
          <w:sz w:val="24"/>
          <w:szCs w:val="24"/>
        </w:rPr>
        <w:t>[17]</w:t>
      </w:r>
      <w:r w:rsidRPr="005230A1">
        <w:rPr>
          <w:rFonts w:ascii="Arial" w:hAnsi="Arial" w:cs="Arial"/>
          <w:sz w:val="24"/>
          <w:szCs w:val="24"/>
        </w:rPr>
        <w:tab/>
      </w:r>
      <w:r w:rsidR="00F01A6F" w:rsidRPr="00221729">
        <w:rPr>
          <w:rFonts w:ascii="Arial" w:hAnsi="Arial" w:cs="Arial"/>
          <w:sz w:val="24"/>
          <w:szCs w:val="24"/>
        </w:rPr>
        <w:t xml:space="preserve">In light of the above, I am not persuaded that the applicant has made out a case that the order made by this court on 10 August 2022, is appealable. </w:t>
      </w:r>
    </w:p>
    <w:p w14:paraId="7FBA3B3B" w14:textId="77777777" w:rsidR="00F01A6F" w:rsidRPr="005230A1" w:rsidRDefault="00F01A6F" w:rsidP="0029406F">
      <w:pPr>
        <w:tabs>
          <w:tab w:val="left" w:pos="4395"/>
        </w:tabs>
        <w:spacing w:line="480" w:lineRule="auto"/>
        <w:jc w:val="both"/>
        <w:rPr>
          <w:rFonts w:ascii="Arial" w:hAnsi="Arial" w:cs="Arial"/>
          <w:b/>
          <w:sz w:val="24"/>
          <w:szCs w:val="24"/>
        </w:rPr>
      </w:pPr>
      <w:r w:rsidRPr="005230A1">
        <w:rPr>
          <w:rFonts w:ascii="Arial" w:hAnsi="Arial" w:cs="Arial"/>
          <w:b/>
          <w:sz w:val="24"/>
          <w:szCs w:val="24"/>
        </w:rPr>
        <w:t>Order</w:t>
      </w:r>
    </w:p>
    <w:p w14:paraId="267F4C2F" w14:textId="5EF79ECA" w:rsidR="005230A1" w:rsidRPr="00221729" w:rsidRDefault="00221729" w:rsidP="00221729">
      <w:pPr>
        <w:widowControl w:val="0"/>
        <w:autoSpaceDE w:val="0"/>
        <w:autoSpaceDN w:val="0"/>
        <w:adjustRightInd w:val="0"/>
        <w:spacing w:after="0" w:line="480" w:lineRule="auto"/>
        <w:jc w:val="both"/>
        <w:rPr>
          <w:rFonts w:ascii="Arial" w:hAnsi="Arial" w:cs="Arial"/>
          <w:color w:val="000000"/>
          <w:sz w:val="24"/>
          <w:szCs w:val="24"/>
        </w:rPr>
      </w:pPr>
      <w:r w:rsidRPr="0034130D">
        <w:rPr>
          <w:rFonts w:ascii="Arial" w:hAnsi="Arial" w:cs="Arial"/>
          <w:color w:val="000000"/>
          <w:sz w:val="24"/>
          <w:szCs w:val="24"/>
        </w:rPr>
        <w:t>[18]</w:t>
      </w:r>
      <w:r w:rsidRPr="0034130D">
        <w:rPr>
          <w:rFonts w:ascii="Arial" w:hAnsi="Arial" w:cs="Arial"/>
          <w:color w:val="000000"/>
          <w:sz w:val="24"/>
          <w:szCs w:val="24"/>
        </w:rPr>
        <w:tab/>
      </w:r>
      <w:r w:rsidR="00F01A6F" w:rsidRPr="00221729">
        <w:rPr>
          <w:rFonts w:ascii="Arial" w:hAnsi="Arial" w:cs="Arial"/>
          <w:sz w:val="24"/>
          <w:szCs w:val="24"/>
        </w:rPr>
        <w:t xml:space="preserve">The application for leave to appeal is dismissed with costs. </w:t>
      </w:r>
    </w:p>
    <w:p w14:paraId="7C9A7A51" w14:textId="77777777" w:rsidR="0034130D" w:rsidRPr="005230A1" w:rsidRDefault="0034130D" w:rsidP="0034130D">
      <w:pPr>
        <w:pStyle w:val="ListParagraph"/>
        <w:widowControl w:val="0"/>
        <w:autoSpaceDE w:val="0"/>
        <w:autoSpaceDN w:val="0"/>
        <w:adjustRightInd w:val="0"/>
        <w:spacing w:after="0" w:line="480" w:lineRule="auto"/>
        <w:ind w:left="0"/>
        <w:jc w:val="both"/>
        <w:rPr>
          <w:rFonts w:ascii="Arial" w:hAnsi="Arial" w:cs="Arial"/>
          <w:color w:val="000000"/>
          <w:sz w:val="24"/>
          <w:szCs w:val="24"/>
        </w:rPr>
      </w:pPr>
    </w:p>
    <w:p w14:paraId="4D536E0F" w14:textId="77777777" w:rsidR="005230A1" w:rsidRDefault="0057507D" w:rsidP="0029406F">
      <w:pPr>
        <w:widowControl w:val="0"/>
        <w:autoSpaceDE w:val="0"/>
        <w:autoSpaceDN w:val="0"/>
        <w:adjustRightInd w:val="0"/>
        <w:spacing w:after="0" w:line="480" w:lineRule="auto"/>
        <w:ind w:left="5040"/>
        <w:jc w:val="both"/>
        <w:rPr>
          <w:rFonts w:ascii="Arial" w:hAnsi="Arial" w:cs="Arial"/>
          <w:color w:val="000000"/>
          <w:sz w:val="24"/>
          <w:szCs w:val="24"/>
          <w:u w:val="single"/>
        </w:rPr>
      </w:pPr>
      <w:r>
        <w:rPr>
          <w:rFonts w:ascii="Arial" w:hAnsi="Arial" w:cs="Arial"/>
          <w:color w:val="000000"/>
          <w:sz w:val="24"/>
          <w:szCs w:val="24"/>
          <w:u w:val="single"/>
        </w:rPr>
        <w:lastRenderedPageBreak/>
        <w:t xml:space="preserve"> </w:t>
      </w:r>
    </w:p>
    <w:p w14:paraId="14B22060" w14:textId="77777777" w:rsidR="005230A1" w:rsidRDefault="005230A1" w:rsidP="005230A1">
      <w:pPr>
        <w:widowControl w:val="0"/>
        <w:autoSpaceDE w:val="0"/>
        <w:autoSpaceDN w:val="0"/>
        <w:adjustRightInd w:val="0"/>
        <w:spacing w:after="0" w:line="480" w:lineRule="auto"/>
        <w:ind w:left="5040"/>
        <w:rPr>
          <w:rFonts w:ascii="Arial" w:hAnsi="Arial" w:cs="Arial"/>
          <w:color w:val="000000"/>
          <w:sz w:val="24"/>
          <w:szCs w:val="24"/>
        </w:rPr>
      </w:pPr>
      <w:r>
        <w:rPr>
          <w:rFonts w:ascii="Arial" w:hAnsi="Arial" w:cs="Arial"/>
          <w:color w:val="000000"/>
          <w:sz w:val="24"/>
          <w:szCs w:val="24"/>
        </w:rPr>
        <w:t xml:space="preserve">E </w:t>
      </w:r>
      <w:proofErr w:type="spellStart"/>
      <w:r>
        <w:rPr>
          <w:rFonts w:ascii="Arial" w:hAnsi="Arial" w:cs="Arial"/>
          <w:color w:val="000000"/>
          <w:sz w:val="24"/>
          <w:szCs w:val="24"/>
        </w:rPr>
        <w:t>Molahlehi</w:t>
      </w:r>
      <w:proofErr w:type="spellEnd"/>
      <w:r>
        <w:rPr>
          <w:rFonts w:ascii="Arial" w:hAnsi="Arial" w:cs="Arial"/>
          <w:color w:val="000000"/>
          <w:sz w:val="24"/>
          <w:szCs w:val="24"/>
        </w:rPr>
        <w:t xml:space="preserve"> </w:t>
      </w:r>
    </w:p>
    <w:p w14:paraId="1090BE12" w14:textId="77777777" w:rsidR="005230A1" w:rsidRDefault="005230A1" w:rsidP="005230A1">
      <w:pPr>
        <w:widowControl w:val="0"/>
        <w:autoSpaceDE w:val="0"/>
        <w:autoSpaceDN w:val="0"/>
        <w:adjustRightInd w:val="0"/>
        <w:spacing w:after="0" w:line="480" w:lineRule="auto"/>
        <w:ind w:left="5040"/>
        <w:rPr>
          <w:rFonts w:ascii="Arial" w:hAnsi="Arial" w:cs="Arial"/>
          <w:color w:val="000000"/>
          <w:sz w:val="24"/>
          <w:szCs w:val="24"/>
        </w:rPr>
      </w:pPr>
      <w:r>
        <w:rPr>
          <w:rFonts w:ascii="Arial" w:hAnsi="Arial" w:cs="Arial"/>
          <w:color w:val="000000"/>
          <w:sz w:val="24"/>
          <w:szCs w:val="24"/>
        </w:rPr>
        <w:t xml:space="preserve">JUDGE OF THE HIGH COURT OF SOUTH AFRICA, GAUTENG DIVISION, JOHANNNESBURG. </w:t>
      </w:r>
    </w:p>
    <w:p w14:paraId="1BD87F0D" w14:textId="77777777" w:rsidR="005230A1" w:rsidRDefault="005230A1" w:rsidP="005230A1">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Representation:</w:t>
      </w:r>
    </w:p>
    <w:p w14:paraId="5B8EC646" w14:textId="77777777" w:rsidR="005230A1" w:rsidRDefault="005230A1" w:rsidP="005230A1">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For the applicant:  </w:t>
      </w:r>
      <w:r w:rsidR="00C67DF2">
        <w:rPr>
          <w:rFonts w:ascii="Arial" w:hAnsi="Arial" w:cs="Arial"/>
          <w:color w:val="000000"/>
          <w:sz w:val="24"/>
          <w:szCs w:val="24"/>
        </w:rPr>
        <w:t>No appearance.</w:t>
      </w:r>
    </w:p>
    <w:p w14:paraId="0F59603F" w14:textId="77777777" w:rsidR="005230A1" w:rsidRDefault="0029406F" w:rsidP="005230A1">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For the respondents: Adv. S </w:t>
      </w:r>
      <w:proofErr w:type="spellStart"/>
      <w:r>
        <w:rPr>
          <w:rFonts w:ascii="Arial" w:hAnsi="Arial" w:cs="Arial"/>
          <w:color w:val="000000"/>
          <w:sz w:val="24"/>
          <w:szCs w:val="24"/>
        </w:rPr>
        <w:t>Mathiba</w:t>
      </w:r>
      <w:proofErr w:type="spellEnd"/>
    </w:p>
    <w:p w14:paraId="72CE0B2E" w14:textId="77777777" w:rsidR="0029406F" w:rsidRDefault="0029406F" w:rsidP="005230A1">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Instructed by: </w:t>
      </w:r>
      <w:proofErr w:type="spellStart"/>
      <w:r>
        <w:rPr>
          <w:rFonts w:ascii="Arial" w:hAnsi="Arial" w:cs="Arial"/>
          <w:color w:val="000000"/>
          <w:sz w:val="24"/>
          <w:szCs w:val="24"/>
        </w:rPr>
        <w:t>Werksman</w:t>
      </w:r>
      <w:proofErr w:type="spellEnd"/>
      <w:r>
        <w:rPr>
          <w:rFonts w:ascii="Arial" w:hAnsi="Arial" w:cs="Arial"/>
          <w:color w:val="000000"/>
          <w:sz w:val="24"/>
          <w:szCs w:val="24"/>
        </w:rPr>
        <w:t xml:space="preserve"> Attorneys</w:t>
      </w:r>
    </w:p>
    <w:p w14:paraId="658FC9B0" w14:textId="77777777" w:rsidR="005230A1" w:rsidRDefault="005230A1" w:rsidP="005230A1">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Heard on: </w:t>
      </w:r>
      <w:r w:rsidR="0029406F">
        <w:rPr>
          <w:rFonts w:ascii="Arial" w:hAnsi="Arial" w:cs="Arial"/>
          <w:color w:val="000000"/>
          <w:sz w:val="24"/>
          <w:szCs w:val="24"/>
        </w:rPr>
        <w:t xml:space="preserve">17 November </w:t>
      </w:r>
      <w:r>
        <w:rPr>
          <w:rFonts w:ascii="Arial" w:hAnsi="Arial" w:cs="Arial"/>
          <w:color w:val="000000"/>
          <w:sz w:val="24"/>
          <w:szCs w:val="24"/>
        </w:rPr>
        <w:t>2022</w:t>
      </w:r>
    </w:p>
    <w:p w14:paraId="58394704" w14:textId="77777777" w:rsidR="005230A1" w:rsidRPr="00D77B50" w:rsidRDefault="005230A1" w:rsidP="005230A1">
      <w:pPr>
        <w:widowControl w:val="0"/>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Delivered: </w:t>
      </w:r>
      <w:r w:rsidR="00E2665F">
        <w:rPr>
          <w:rFonts w:ascii="Arial" w:hAnsi="Arial" w:cs="Arial"/>
          <w:color w:val="000000"/>
          <w:sz w:val="24"/>
          <w:szCs w:val="24"/>
        </w:rPr>
        <w:t>5 December</w:t>
      </w:r>
      <w:r w:rsidR="0029406F">
        <w:rPr>
          <w:rFonts w:ascii="Arial" w:hAnsi="Arial" w:cs="Arial"/>
          <w:color w:val="000000"/>
          <w:sz w:val="24"/>
          <w:szCs w:val="24"/>
        </w:rPr>
        <w:t xml:space="preserve"> </w:t>
      </w:r>
      <w:r>
        <w:rPr>
          <w:rFonts w:ascii="Arial" w:hAnsi="Arial" w:cs="Arial"/>
          <w:color w:val="000000"/>
          <w:sz w:val="24"/>
          <w:szCs w:val="24"/>
        </w:rPr>
        <w:t>2022</w:t>
      </w:r>
    </w:p>
    <w:p w14:paraId="28665BBE" w14:textId="77777777" w:rsidR="005230A1" w:rsidRPr="00F01A6F" w:rsidRDefault="005230A1" w:rsidP="00F01A6F">
      <w:pPr>
        <w:tabs>
          <w:tab w:val="left" w:pos="4395"/>
        </w:tabs>
        <w:spacing w:line="480" w:lineRule="auto"/>
        <w:ind w:firstLine="70"/>
        <w:rPr>
          <w:rFonts w:ascii="Arial" w:hAnsi="Arial" w:cs="Arial"/>
          <w:sz w:val="24"/>
          <w:szCs w:val="24"/>
        </w:rPr>
      </w:pPr>
    </w:p>
    <w:p w14:paraId="79DA4217" w14:textId="77777777" w:rsidR="00F01A6F" w:rsidRPr="00F01A6F" w:rsidRDefault="00F01A6F" w:rsidP="00F01A6F">
      <w:pPr>
        <w:tabs>
          <w:tab w:val="left" w:pos="4395"/>
        </w:tabs>
        <w:spacing w:line="480" w:lineRule="auto"/>
        <w:ind w:firstLine="70"/>
        <w:rPr>
          <w:rFonts w:ascii="Arial" w:hAnsi="Arial" w:cs="Arial"/>
          <w:sz w:val="24"/>
          <w:szCs w:val="24"/>
        </w:rPr>
      </w:pPr>
    </w:p>
    <w:p w14:paraId="452663CB" w14:textId="77777777" w:rsidR="00F01A6F" w:rsidRPr="00F01A6F" w:rsidRDefault="00F01A6F" w:rsidP="00F01A6F">
      <w:pPr>
        <w:tabs>
          <w:tab w:val="left" w:pos="4395"/>
        </w:tabs>
        <w:spacing w:line="480" w:lineRule="auto"/>
        <w:ind w:firstLine="70"/>
        <w:rPr>
          <w:rFonts w:ascii="Arial" w:hAnsi="Arial" w:cs="Arial"/>
          <w:sz w:val="24"/>
          <w:szCs w:val="24"/>
        </w:rPr>
      </w:pPr>
    </w:p>
    <w:p w14:paraId="6CCF2AE6" w14:textId="77777777" w:rsidR="00F01A6F" w:rsidRPr="00F01A6F" w:rsidRDefault="00F01A6F" w:rsidP="00F01A6F">
      <w:pPr>
        <w:tabs>
          <w:tab w:val="left" w:pos="4395"/>
        </w:tabs>
        <w:spacing w:line="480" w:lineRule="auto"/>
        <w:ind w:firstLine="70"/>
        <w:rPr>
          <w:rFonts w:ascii="Arial" w:hAnsi="Arial" w:cs="Arial"/>
          <w:sz w:val="24"/>
          <w:szCs w:val="24"/>
        </w:rPr>
      </w:pPr>
    </w:p>
    <w:p w14:paraId="62ADB6AF" w14:textId="77777777" w:rsidR="001D4B45" w:rsidRPr="00F01A6F" w:rsidRDefault="001D4B45" w:rsidP="00F01A6F">
      <w:pPr>
        <w:tabs>
          <w:tab w:val="left" w:pos="4395"/>
        </w:tabs>
        <w:spacing w:line="480" w:lineRule="auto"/>
        <w:rPr>
          <w:rFonts w:ascii="Arial" w:hAnsi="Arial" w:cs="Arial"/>
          <w:sz w:val="24"/>
          <w:szCs w:val="24"/>
        </w:rPr>
      </w:pPr>
    </w:p>
    <w:sectPr w:rsidR="001D4B45" w:rsidRPr="00F01A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B362" w14:textId="77777777" w:rsidR="000423DC" w:rsidRDefault="000423DC" w:rsidP="005230A1">
      <w:pPr>
        <w:spacing w:after="0" w:line="240" w:lineRule="auto"/>
      </w:pPr>
      <w:r>
        <w:separator/>
      </w:r>
    </w:p>
  </w:endnote>
  <w:endnote w:type="continuationSeparator" w:id="0">
    <w:p w14:paraId="6DB14AC5" w14:textId="77777777" w:rsidR="000423DC" w:rsidRDefault="000423DC" w:rsidP="0052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A3A0" w14:textId="77777777" w:rsidR="000423DC" w:rsidRDefault="000423DC" w:rsidP="005230A1">
      <w:pPr>
        <w:spacing w:after="0" w:line="240" w:lineRule="auto"/>
      </w:pPr>
      <w:r>
        <w:separator/>
      </w:r>
    </w:p>
  </w:footnote>
  <w:footnote w:type="continuationSeparator" w:id="0">
    <w:p w14:paraId="56B11D47" w14:textId="77777777" w:rsidR="000423DC" w:rsidRDefault="000423DC" w:rsidP="005230A1">
      <w:pPr>
        <w:spacing w:after="0" w:line="240" w:lineRule="auto"/>
      </w:pPr>
      <w:r>
        <w:continuationSeparator/>
      </w:r>
    </w:p>
  </w:footnote>
  <w:footnote w:id="1">
    <w:p w14:paraId="1D41DD41" w14:textId="77777777" w:rsidR="00173526" w:rsidRPr="00173526" w:rsidRDefault="00173526" w:rsidP="00173526">
      <w:pPr>
        <w:pStyle w:val="ListParagraph"/>
        <w:spacing w:line="480" w:lineRule="auto"/>
        <w:ind w:left="0"/>
        <w:jc w:val="both"/>
        <w:rPr>
          <w:lang w:val="en-GB"/>
        </w:rPr>
      </w:pPr>
      <w:r>
        <w:rPr>
          <w:rStyle w:val="FootnoteReference"/>
        </w:rPr>
        <w:footnoteRef/>
      </w:r>
      <w:r>
        <w:t xml:space="preserve"> </w:t>
      </w:r>
      <w:r w:rsidRPr="00173526">
        <w:rPr>
          <w:rFonts w:ascii="Arial" w:hAnsi="Arial" w:cs="Arial"/>
          <w:sz w:val="20"/>
          <w:szCs w:val="20"/>
        </w:rPr>
        <w:t>(CCT53/01) [2002] ZACC 12; 2002 (5) SA 401; 2002 (8) BCLR 771 (14 June 2002)</w:t>
      </w:r>
      <w:r>
        <w:rPr>
          <w:rFonts w:ascii="Arial" w:hAnsi="Arial" w:cs="Arial"/>
          <w:sz w:val="20"/>
          <w:szCs w:val="20"/>
        </w:rPr>
        <w:t>.</w:t>
      </w:r>
    </w:p>
  </w:footnote>
  <w:footnote w:id="2">
    <w:p w14:paraId="02D1C987" w14:textId="77777777" w:rsidR="00173526" w:rsidRPr="00173526" w:rsidRDefault="00173526" w:rsidP="00173526">
      <w:pPr>
        <w:pStyle w:val="FootnoteText"/>
        <w:rPr>
          <w:lang w:val="en-GB"/>
        </w:rPr>
      </w:pPr>
      <w:r>
        <w:rPr>
          <w:rStyle w:val="FootnoteReference"/>
        </w:rPr>
        <w:footnoteRef/>
      </w:r>
      <w:r>
        <w:t xml:space="preserve"> </w:t>
      </w:r>
      <w:r w:rsidRPr="00173526">
        <w:rPr>
          <w:rFonts w:ascii="Arial" w:hAnsi="Arial" w:cs="Arial"/>
        </w:rPr>
        <w:t>310/91) [1992] ZASCA 197; [1993] 1 All SA 365 (A) (20 November 1992)</w:t>
      </w:r>
      <w:r>
        <w:rPr>
          <w:rFonts w:ascii="Arial" w:hAnsi="Arial" w:cs="Arial"/>
        </w:rPr>
        <w:t>.</w:t>
      </w:r>
    </w:p>
  </w:footnote>
  <w:footnote w:id="3">
    <w:p w14:paraId="452CFB63" w14:textId="77777777" w:rsidR="00C67DF2" w:rsidRPr="00C67DF2" w:rsidRDefault="00C67DF2" w:rsidP="00C67DF2">
      <w:pPr>
        <w:pStyle w:val="FootnoteText"/>
        <w:rPr>
          <w:lang w:val="en-GB"/>
        </w:rPr>
      </w:pPr>
      <w:r>
        <w:rPr>
          <w:rStyle w:val="FootnoteReference"/>
        </w:rPr>
        <w:footnoteRef/>
      </w:r>
      <w:r>
        <w:t xml:space="preserve"> </w:t>
      </w:r>
      <w:r w:rsidRPr="00C67DF2">
        <w:rPr>
          <w:rFonts w:ascii="Arial" w:hAnsi="Arial" w:cs="Arial"/>
        </w:rPr>
        <w:t>(CCT 39/21) [2022] ZACC 34; 2022 (12) BCLR 1521 (CC) (22 September 2022)</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6C1E"/>
    <w:multiLevelType w:val="hybridMultilevel"/>
    <w:tmpl w:val="9C20EC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FC4468"/>
    <w:multiLevelType w:val="hybridMultilevel"/>
    <w:tmpl w:val="2B222464"/>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3E10909"/>
    <w:multiLevelType w:val="hybridMultilevel"/>
    <w:tmpl w:val="86E0D0F4"/>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FAB42AC"/>
    <w:multiLevelType w:val="hybridMultilevel"/>
    <w:tmpl w:val="EDB6000A"/>
    <w:lvl w:ilvl="0" w:tplc="6600ADD2">
      <w:start w:val="1"/>
      <w:numFmt w:val="lowerRoman"/>
      <w:lvlText w:val="%1)"/>
      <w:lvlJc w:val="left"/>
      <w:pPr>
        <w:ind w:left="1080" w:hanging="720"/>
      </w:pPr>
      <w:rPr>
        <w:rFonts w:ascii="Segoe UI" w:hAnsi="Segoe UI" w:cs="Segoe UI" w:hint="default"/>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9D94944"/>
    <w:multiLevelType w:val="hybridMultilevel"/>
    <w:tmpl w:val="E3A25F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67309076">
    <w:abstractNumId w:val="0"/>
  </w:num>
  <w:num w:numId="2" w16cid:durableId="168063214">
    <w:abstractNumId w:val="4"/>
  </w:num>
  <w:num w:numId="3" w16cid:durableId="2047678785">
    <w:abstractNumId w:val="1"/>
  </w:num>
  <w:num w:numId="4" w16cid:durableId="1405684987">
    <w:abstractNumId w:val="2"/>
  </w:num>
  <w:num w:numId="5" w16cid:durableId="1401631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0C"/>
    <w:rsid w:val="00013253"/>
    <w:rsid w:val="000423DC"/>
    <w:rsid w:val="000443BF"/>
    <w:rsid w:val="000822D7"/>
    <w:rsid w:val="000E20B1"/>
    <w:rsid w:val="000F6B9D"/>
    <w:rsid w:val="00173526"/>
    <w:rsid w:val="001A3438"/>
    <w:rsid w:val="001A49AE"/>
    <w:rsid w:val="001D4B45"/>
    <w:rsid w:val="00214B41"/>
    <w:rsid w:val="00221729"/>
    <w:rsid w:val="0026628B"/>
    <w:rsid w:val="0029406F"/>
    <w:rsid w:val="0034130D"/>
    <w:rsid w:val="00362B04"/>
    <w:rsid w:val="00476A4D"/>
    <w:rsid w:val="004C318C"/>
    <w:rsid w:val="005230A1"/>
    <w:rsid w:val="0057507D"/>
    <w:rsid w:val="00597180"/>
    <w:rsid w:val="005A420C"/>
    <w:rsid w:val="005C001B"/>
    <w:rsid w:val="00606148"/>
    <w:rsid w:val="00656B78"/>
    <w:rsid w:val="0066634D"/>
    <w:rsid w:val="00694773"/>
    <w:rsid w:val="00695F7C"/>
    <w:rsid w:val="006B2CE7"/>
    <w:rsid w:val="006C5C53"/>
    <w:rsid w:val="007370E3"/>
    <w:rsid w:val="00774FEE"/>
    <w:rsid w:val="00870EF2"/>
    <w:rsid w:val="00873623"/>
    <w:rsid w:val="00877166"/>
    <w:rsid w:val="00885FBE"/>
    <w:rsid w:val="008E6565"/>
    <w:rsid w:val="009A0635"/>
    <w:rsid w:val="00C10274"/>
    <w:rsid w:val="00C67DF2"/>
    <w:rsid w:val="00CF354C"/>
    <w:rsid w:val="00CF4CBB"/>
    <w:rsid w:val="00D14B92"/>
    <w:rsid w:val="00DB1594"/>
    <w:rsid w:val="00E22623"/>
    <w:rsid w:val="00E2665F"/>
    <w:rsid w:val="00E42E28"/>
    <w:rsid w:val="00E527FA"/>
    <w:rsid w:val="00E63327"/>
    <w:rsid w:val="00F01A6F"/>
    <w:rsid w:val="00F642F2"/>
    <w:rsid w:val="00FF68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42CA"/>
  <w15:chartTrackingRefBased/>
  <w15:docId w15:val="{E78529FC-2D45-462B-8831-679F4F8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9718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0C"/>
    <w:pPr>
      <w:ind w:left="720"/>
      <w:contextualSpacing/>
    </w:pPr>
  </w:style>
  <w:style w:type="character" w:customStyle="1" w:styleId="Heading2Char">
    <w:name w:val="Heading 2 Char"/>
    <w:basedOn w:val="DefaultParagraphFont"/>
    <w:link w:val="Heading2"/>
    <w:uiPriority w:val="9"/>
    <w:rsid w:val="00597180"/>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59718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597180"/>
    <w:rPr>
      <w:color w:val="0000FF"/>
      <w:u w:val="single"/>
    </w:rPr>
  </w:style>
  <w:style w:type="character" w:styleId="Strong">
    <w:name w:val="Strong"/>
    <w:basedOn w:val="DefaultParagraphFont"/>
    <w:uiPriority w:val="22"/>
    <w:qFormat/>
    <w:rsid w:val="0026628B"/>
    <w:rPr>
      <w:b/>
      <w:bCs/>
    </w:rPr>
  </w:style>
  <w:style w:type="character" w:customStyle="1" w:styleId="Heading1Char">
    <w:name w:val="Heading 1 Char"/>
    <w:basedOn w:val="DefaultParagraphFont"/>
    <w:link w:val="Heading1"/>
    <w:uiPriority w:val="9"/>
    <w:rsid w:val="005230A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5230A1"/>
    <w:pPr>
      <w:spacing w:after="0" w:line="240" w:lineRule="auto"/>
    </w:pPr>
    <w:rPr>
      <w:rFonts w:eastAsiaTheme="minorEastAsia" w:cs="Times New Roman"/>
      <w:sz w:val="20"/>
      <w:szCs w:val="20"/>
      <w:lang w:eastAsia="en-ZA"/>
    </w:rPr>
  </w:style>
  <w:style w:type="character" w:customStyle="1" w:styleId="FootnoteTextChar">
    <w:name w:val="Footnote Text Char"/>
    <w:basedOn w:val="DefaultParagraphFont"/>
    <w:link w:val="FootnoteText"/>
    <w:uiPriority w:val="99"/>
    <w:semiHidden/>
    <w:rsid w:val="005230A1"/>
    <w:rPr>
      <w:rFonts w:eastAsiaTheme="minorEastAsia" w:cs="Times New Roman"/>
      <w:sz w:val="20"/>
      <w:szCs w:val="20"/>
      <w:lang w:eastAsia="en-ZA"/>
    </w:rPr>
  </w:style>
  <w:style w:type="character" w:styleId="FootnoteReference">
    <w:name w:val="footnote reference"/>
    <w:basedOn w:val="DefaultParagraphFont"/>
    <w:uiPriority w:val="99"/>
    <w:semiHidden/>
    <w:unhideWhenUsed/>
    <w:rsid w:val="005230A1"/>
    <w:rPr>
      <w:vertAlign w:val="superscript"/>
    </w:rPr>
  </w:style>
  <w:style w:type="character" w:styleId="Emphasis">
    <w:name w:val="Emphasis"/>
    <w:basedOn w:val="DefaultParagraphFont"/>
    <w:uiPriority w:val="20"/>
    <w:qFormat/>
    <w:rsid w:val="004C3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1348">
      <w:bodyDiv w:val="1"/>
      <w:marLeft w:val="0"/>
      <w:marRight w:val="0"/>
      <w:marTop w:val="0"/>
      <w:marBottom w:val="0"/>
      <w:divBdr>
        <w:top w:val="none" w:sz="0" w:space="0" w:color="auto"/>
        <w:left w:val="none" w:sz="0" w:space="0" w:color="auto"/>
        <w:bottom w:val="none" w:sz="0" w:space="0" w:color="auto"/>
        <w:right w:val="none" w:sz="0" w:space="0" w:color="auto"/>
      </w:divBdr>
    </w:div>
    <w:div w:id="1493715825">
      <w:bodyDiv w:val="1"/>
      <w:marLeft w:val="0"/>
      <w:marRight w:val="0"/>
      <w:marTop w:val="0"/>
      <w:marBottom w:val="0"/>
      <w:divBdr>
        <w:top w:val="none" w:sz="0" w:space="0" w:color="auto"/>
        <w:left w:val="none" w:sz="0" w:space="0" w:color="auto"/>
        <w:bottom w:val="none" w:sz="0" w:space="0" w:color="auto"/>
        <w:right w:val="none" w:sz="0" w:space="0" w:color="auto"/>
      </w:divBdr>
    </w:div>
    <w:div w:id="1605065712">
      <w:bodyDiv w:val="1"/>
      <w:marLeft w:val="0"/>
      <w:marRight w:val="0"/>
      <w:marTop w:val="0"/>
      <w:marBottom w:val="0"/>
      <w:divBdr>
        <w:top w:val="none" w:sz="0" w:space="0" w:color="auto"/>
        <w:left w:val="none" w:sz="0" w:space="0" w:color="auto"/>
        <w:bottom w:val="none" w:sz="0" w:space="0" w:color="auto"/>
        <w:right w:val="none" w:sz="0" w:space="0" w:color="auto"/>
      </w:divBdr>
    </w:div>
    <w:div w:id="19318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ED30-3DD2-4120-A129-3A980E94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Mariana Anguelov</cp:lastModifiedBy>
  <cp:revision>3</cp:revision>
  <dcterms:created xsi:type="dcterms:W3CDTF">2022-12-15T09:09:00Z</dcterms:created>
  <dcterms:modified xsi:type="dcterms:W3CDTF">2022-12-20T18:06:00Z</dcterms:modified>
</cp:coreProperties>
</file>