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62A9" w14:textId="77777777" w:rsidR="0059342A" w:rsidRDefault="0059342A" w:rsidP="0059342A">
      <w:pPr>
        <w:pStyle w:val="LegalTitle"/>
        <w:spacing w:after="120" w:line="360" w:lineRule="auto"/>
        <w:rPr>
          <w:u w:val="single"/>
        </w:rPr>
      </w:pPr>
      <w:r>
        <w:rPr>
          <w:u w:val="single"/>
        </w:rPr>
        <w:t>REPUBLIC OF SOUTH AFRICA</w:t>
      </w:r>
    </w:p>
    <w:p w14:paraId="564E9EC5" w14:textId="77777777" w:rsidR="000C3AF7" w:rsidRPr="000C3AF7" w:rsidRDefault="00E30837" w:rsidP="00027B5A">
      <w:pPr>
        <w:pStyle w:val="LegalNormal"/>
        <w:spacing w:after="0" w:line="360" w:lineRule="auto"/>
        <w:jc w:val="center"/>
      </w:pPr>
      <w:r>
        <w:rPr>
          <w:noProof/>
          <w:lang w:val="en-ZA" w:eastAsia="en-ZA"/>
        </w:rPr>
        <w:drawing>
          <wp:inline distT="0" distB="0" distL="0" distR="0" wp14:anchorId="4FA910A9" wp14:editId="23F1101E">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212DE04F" w14:textId="77777777" w:rsidR="00781994" w:rsidRDefault="00781994" w:rsidP="00027B5A">
      <w:pPr>
        <w:pStyle w:val="LegalTitle"/>
        <w:spacing w:after="120" w:line="360" w:lineRule="auto"/>
        <w:rPr>
          <w:u w:val="single"/>
        </w:rPr>
      </w:pPr>
      <w:r>
        <w:rPr>
          <w:u w:val="single"/>
        </w:rPr>
        <w:t>IN THE HIGH COURT OF SOUTH AFRICA</w:t>
      </w:r>
    </w:p>
    <w:p w14:paraId="7802EA06" w14:textId="77777777"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720417E0" wp14:editId="2214E96F">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14:paraId="27649979" w14:textId="60806291" w:rsidR="00236346" w:rsidRPr="0038792A" w:rsidRDefault="00177270" w:rsidP="00177270">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14:paraId="59608182" w14:textId="50C995B0" w:rsidR="00236346" w:rsidRPr="0038792A" w:rsidRDefault="00177270" w:rsidP="00177270">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14:paraId="66554E29" w14:textId="12689284" w:rsidR="00236346" w:rsidRPr="0038792A" w:rsidRDefault="00177270" w:rsidP="00177270">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14:paraId="71A47759" w14:textId="77777777"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ED053D">
                              <w:rPr>
                                <w:rFonts w:ascii="Century Gothic" w:hAnsi="Century Gothic"/>
                                <w:b/>
                                <w:i/>
                                <w:sz w:val="22"/>
                                <w:szCs w:val="22"/>
                                <w:u w:val="single"/>
                              </w:rPr>
                              <w:t>19</w:t>
                            </w:r>
                            <w:r w:rsidR="00ED053D" w:rsidRPr="00ED053D">
                              <w:rPr>
                                <w:rFonts w:ascii="Century Gothic" w:hAnsi="Century Gothic"/>
                                <w:b/>
                                <w:i/>
                                <w:sz w:val="22"/>
                                <w:szCs w:val="22"/>
                                <w:u w:val="single"/>
                                <w:vertAlign w:val="superscript"/>
                              </w:rPr>
                              <w:t>th</w:t>
                            </w:r>
                            <w:r w:rsidR="00ED053D">
                              <w:rPr>
                                <w:rFonts w:ascii="Century Gothic" w:hAnsi="Century Gothic"/>
                                <w:b/>
                                <w:i/>
                                <w:sz w:val="22"/>
                                <w:szCs w:val="22"/>
                                <w:u w:val="single"/>
                              </w:rPr>
                              <w:t xml:space="preserve"> </w:t>
                            </w:r>
                            <w:r w:rsidR="00CD7E0E">
                              <w:rPr>
                                <w:rFonts w:ascii="Century Gothic" w:hAnsi="Century Gothic"/>
                                <w:b/>
                                <w:i/>
                                <w:sz w:val="22"/>
                                <w:szCs w:val="22"/>
                                <w:u w:val="single"/>
                              </w:rPr>
                              <w:t>December</w:t>
                            </w:r>
                            <w:r>
                              <w:rPr>
                                <w:rFonts w:ascii="Century Gothic" w:hAnsi="Century Gothic"/>
                                <w:b/>
                                <w:i/>
                                <w:sz w:val="22"/>
                                <w:szCs w:val="22"/>
                                <w:u w:val="single"/>
                              </w:rPr>
                              <w:t xml:space="preserve"> 202</w:t>
                            </w:r>
                            <w:r w:rsidR="00CD7E0E">
                              <w:rPr>
                                <w:rFonts w:ascii="Century Gothic" w:hAnsi="Century Gothic"/>
                                <w:b/>
                                <w:i/>
                                <w:sz w:val="22"/>
                                <w:szCs w:val="22"/>
                                <w:u w:val="single"/>
                              </w:rPr>
                              <w:t>2</w:t>
                            </w:r>
                            <w:r>
                              <w:rPr>
                                <w:rFonts w:ascii="Century Gothic" w:hAnsi="Century Gothic"/>
                                <w:sz w:val="22"/>
                                <w:szCs w:val="22"/>
                              </w:rPr>
                              <w:t xml:space="preserve"> Signature: </w:t>
                            </w:r>
                            <w:r w:rsidR="0059342A">
                              <w:rPr>
                                <w:rFonts w:ascii="Century Gothic" w:hAnsi="Century Gothic"/>
                                <w:b/>
                                <w:i/>
                                <w:sz w:val="22"/>
                                <w:szCs w:val="22"/>
                                <w:u w:val="single"/>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17E0"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mfFgIAACsEAAAOAAAAZHJzL2Uyb0RvYy54bWysU9uO0zAQfUfiHyy/07TdFtqo6WrpUoS0&#10;XKSFD3Acp7FwPGbsNlm+nrGT7XZB4gHhB8vjGZ+ZOXO8ue5bw04KvQZb8NlkypmyEiptDwX/9nX/&#10;asWZD8JWwoBVBX9Qnl9vX77YdC5Xc2jAVAoZgVifd67gTQguzzIvG9UKPwGnLDlrwFYEMvGQVSg6&#10;Qm9NNp9OX2cdYOUQpPKebm8HJ98m/LpWMnyua68CMwWn2kLaMe1l3LPtRuQHFK7RcixD/EMVrdCW&#10;kp6hbkUQ7Ij6D6hWSwQPdZhIaDOoay1V6oG6mU1/6+a+EU6lXogc7840+f8HKz+d7t0XZKF/Cz0N&#10;MDXh3R3I755Z2DXCHtQNInSNEhUlnkXKss75fHwaqfa5jyBl9xEqGrI4BkhAfY1tZIX6ZIROA3g4&#10;k676wCRdXq1mU1qcSfKt51fr+TKlEPnja4c+vFfQsngoONJQE7o43fkQqxH5Y0hM5sHoaq+NSQYe&#10;yp1BdhIkgH1aI/qzMGNZR9mXlPvvELFUKnbI+gyi1YGUbHRb8NU5SOSRtne2SjoLQpvhTCUbO/IY&#10;qRtIDH3ZU2Dks4TqgRhFGBRLP4wODeBPzjpSa8H9j6NAxZn5YGkq69liEeWdjMXyzZwMvPSUlx5h&#10;JUEVPHA2HHdh+BJHh/rQUKZBBxZuaJK1TiQ/VTXWTYpM3I+/J0r+0k5RT398+wsAAP//AwBQSwME&#10;FAAGAAgAAAAhAOS5Z3LgAAAACQEAAA8AAABkcnMvZG93bnJldi54bWxMj8FOwzAQRO9I/IO1SFxQ&#10;66QtrRPiVAgJBDcoCK5u7CYR9jrYbhr+nuUEx9U8zbyttpOzbDQh9h4l5PMMmMHG6x5bCW+v9zMB&#10;LCaFWlmPRsK3ibCtz88qVWp/whcz7lLLqARjqSR0KQ0l57HpjFNx7geDlB18cCrRGVqugzpRubN8&#10;kWVr7lSPtNCpwdx1pvncHZ0EsXocP+LT8vm9WR9ska4248NXkPLyYrq9AZbMlP5g+NUndajJae+P&#10;qCOzEmYiJ1LCarkARvl1kRfA9gQKsQFeV/z/B/UPAAAA//8DAFBLAQItABQABgAIAAAAIQC2gziS&#10;/gAAAOEBAAATAAAAAAAAAAAAAAAAAAAAAABbQ29udGVudF9UeXBlc10ueG1sUEsBAi0AFAAGAAgA&#10;AAAhADj9If/WAAAAlAEAAAsAAAAAAAAAAAAAAAAALwEAAF9yZWxzLy5yZWxzUEsBAi0AFAAGAAgA&#10;AAAhAFUgOZ8WAgAAKwQAAA4AAAAAAAAAAAAAAAAALgIAAGRycy9lMm9Eb2MueG1sUEsBAi0AFAAG&#10;AAgAAAAhAOS5Z3LgAAAACQEAAA8AAAAAAAAAAAAAAAAAcAQAAGRycy9kb3ducmV2LnhtbFBLBQYA&#10;AAAABAAEAPMAAAB9BQAAAAA=&#10;">
                <v:textbox>
                  <w:txbxContent>
                    <w:p w14:paraId="27649979" w14:textId="60806291" w:rsidR="00236346" w:rsidRPr="0038792A" w:rsidRDefault="00177270" w:rsidP="00177270">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14:paraId="59608182" w14:textId="50C995B0" w:rsidR="00236346" w:rsidRPr="0038792A" w:rsidRDefault="00177270" w:rsidP="00177270">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14:paraId="66554E29" w14:textId="12689284" w:rsidR="00236346" w:rsidRPr="0038792A" w:rsidRDefault="00177270" w:rsidP="00177270">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14:paraId="71A47759" w14:textId="77777777"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ED053D">
                        <w:rPr>
                          <w:rFonts w:ascii="Century Gothic" w:hAnsi="Century Gothic"/>
                          <w:b/>
                          <w:i/>
                          <w:sz w:val="22"/>
                          <w:szCs w:val="22"/>
                          <w:u w:val="single"/>
                        </w:rPr>
                        <w:t>19</w:t>
                      </w:r>
                      <w:r w:rsidR="00ED053D" w:rsidRPr="00ED053D">
                        <w:rPr>
                          <w:rFonts w:ascii="Century Gothic" w:hAnsi="Century Gothic"/>
                          <w:b/>
                          <w:i/>
                          <w:sz w:val="22"/>
                          <w:szCs w:val="22"/>
                          <w:u w:val="single"/>
                          <w:vertAlign w:val="superscript"/>
                        </w:rPr>
                        <w:t>th</w:t>
                      </w:r>
                      <w:r w:rsidR="00ED053D">
                        <w:rPr>
                          <w:rFonts w:ascii="Century Gothic" w:hAnsi="Century Gothic"/>
                          <w:b/>
                          <w:i/>
                          <w:sz w:val="22"/>
                          <w:szCs w:val="22"/>
                          <w:u w:val="single"/>
                        </w:rPr>
                        <w:t xml:space="preserve"> </w:t>
                      </w:r>
                      <w:r w:rsidR="00CD7E0E">
                        <w:rPr>
                          <w:rFonts w:ascii="Century Gothic" w:hAnsi="Century Gothic"/>
                          <w:b/>
                          <w:i/>
                          <w:sz w:val="22"/>
                          <w:szCs w:val="22"/>
                          <w:u w:val="single"/>
                        </w:rPr>
                        <w:t>December</w:t>
                      </w:r>
                      <w:r>
                        <w:rPr>
                          <w:rFonts w:ascii="Century Gothic" w:hAnsi="Century Gothic"/>
                          <w:b/>
                          <w:i/>
                          <w:sz w:val="22"/>
                          <w:szCs w:val="22"/>
                          <w:u w:val="single"/>
                        </w:rPr>
                        <w:t xml:space="preserve"> 202</w:t>
                      </w:r>
                      <w:r w:rsidR="00CD7E0E">
                        <w:rPr>
                          <w:rFonts w:ascii="Century Gothic" w:hAnsi="Century Gothic"/>
                          <w:b/>
                          <w:i/>
                          <w:sz w:val="22"/>
                          <w:szCs w:val="22"/>
                          <w:u w:val="single"/>
                        </w:rPr>
                        <w:t>2</w:t>
                      </w:r>
                      <w:r>
                        <w:rPr>
                          <w:rFonts w:ascii="Century Gothic" w:hAnsi="Century Gothic"/>
                          <w:sz w:val="22"/>
                          <w:szCs w:val="22"/>
                        </w:rPr>
                        <w:t xml:space="preserve"> Signature: </w:t>
                      </w:r>
                      <w:r w:rsidR="0059342A">
                        <w:rPr>
                          <w:rFonts w:ascii="Century Gothic" w:hAnsi="Century Gothic"/>
                          <w:b/>
                          <w:i/>
                          <w:sz w:val="22"/>
                          <w:szCs w:val="22"/>
                          <w:u w:val="single"/>
                        </w:rPr>
                        <w:t>_______________</w:t>
                      </w:r>
                    </w:p>
                  </w:txbxContent>
                </v:textbox>
              </v:shape>
            </w:pict>
          </mc:Fallback>
        </mc:AlternateContent>
      </w:r>
      <w:r w:rsidR="00520591" w:rsidRPr="00520591">
        <w:rPr>
          <w:u w:val="single"/>
        </w:rPr>
        <w:t xml:space="preserve">GAUTENG DIVISION, </w:t>
      </w:r>
      <w:r w:rsidR="00027B5A">
        <w:rPr>
          <w:u w:val="single"/>
        </w:rPr>
        <w:t>JOHANNESBURG</w:t>
      </w:r>
    </w:p>
    <w:p w14:paraId="22D8D248" w14:textId="77777777" w:rsidR="00781994" w:rsidRDefault="00781994" w:rsidP="0059342A">
      <w:pPr>
        <w:pStyle w:val="LegalAnnexure"/>
        <w:spacing w:after="600"/>
        <w:rPr>
          <w:u w:val="single"/>
        </w:rPr>
      </w:pPr>
    </w:p>
    <w:p w14:paraId="7307CF6C" w14:textId="77777777" w:rsidR="009314F3" w:rsidRDefault="009314F3" w:rsidP="00027B5A">
      <w:pPr>
        <w:pStyle w:val="LegalAnnexure"/>
        <w:spacing w:after="0" w:line="360" w:lineRule="auto"/>
      </w:pPr>
      <w:r w:rsidRPr="00A84826">
        <w:rPr>
          <w:u w:val="single"/>
        </w:rPr>
        <w:t>CASE NO</w:t>
      </w:r>
      <w:r w:rsidRPr="0080126D">
        <w:t>:</w:t>
      </w:r>
      <w:r w:rsidR="00F86558">
        <w:t xml:space="preserve"> </w:t>
      </w:r>
      <w:r w:rsidR="00CD7E0E">
        <w:rPr>
          <w:b w:val="0"/>
        </w:rPr>
        <w:t>32779</w:t>
      </w:r>
      <w:r w:rsidR="00F86558" w:rsidRPr="004E00FA">
        <w:rPr>
          <w:b w:val="0"/>
        </w:rPr>
        <w:t>/</w:t>
      </w:r>
      <w:r w:rsidR="00F94A41">
        <w:rPr>
          <w:b w:val="0"/>
        </w:rPr>
        <w:t>20</w:t>
      </w:r>
      <w:r w:rsidR="0059342A">
        <w:rPr>
          <w:b w:val="0"/>
        </w:rPr>
        <w:t>20</w:t>
      </w:r>
    </w:p>
    <w:p w14:paraId="0DAD5614" w14:textId="77777777" w:rsidR="004E00FA" w:rsidRDefault="004E00FA" w:rsidP="004E00FA">
      <w:pPr>
        <w:pStyle w:val="LegalAnnexure"/>
        <w:spacing w:after="0" w:line="360" w:lineRule="auto"/>
      </w:pPr>
      <w:r>
        <w:rPr>
          <w:u w:val="single"/>
        </w:rPr>
        <w:t>DATE</w:t>
      </w:r>
      <w:r w:rsidRPr="0080126D">
        <w:t>:</w:t>
      </w:r>
      <w:r>
        <w:t xml:space="preserve"> </w:t>
      </w:r>
      <w:r w:rsidR="00ED053D">
        <w:rPr>
          <w:b w:val="0"/>
        </w:rPr>
        <w:t>19</w:t>
      </w:r>
      <w:r w:rsidR="00ED053D" w:rsidRPr="00ED053D">
        <w:rPr>
          <w:b w:val="0"/>
          <w:vertAlign w:val="superscript"/>
        </w:rPr>
        <w:t>th</w:t>
      </w:r>
      <w:r w:rsidR="00ED053D">
        <w:rPr>
          <w:b w:val="0"/>
        </w:rPr>
        <w:t xml:space="preserve"> </w:t>
      </w:r>
      <w:r w:rsidR="00CD7E0E">
        <w:rPr>
          <w:b w:val="0"/>
        </w:rPr>
        <w:t>December</w:t>
      </w:r>
      <w:r w:rsidR="00592459">
        <w:rPr>
          <w:b w:val="0"/>
        </w:rPr>
        <w:t xml:space="preserve"> </w:t>
      </w:r>
      <w:r w:rsidR="0062393B">
        <w:rPr>
          <w:b w:val="0"/>
        </w:rPr>
        <w:t>20</w:t>
      </w:r>
      <w:r w:rsidR="00BE3209">
        <w:rPr>
          <w:b w:val="0"/>
        </w:rPr>
        <w:t>2</w:t>
      </w:r>
      <w:r w:rsidR="00CD7E0E">
        <w:rPr>
          <w:b w:val="0"/>
        </w:rPr>
        <w:t>2</w:t>
      </w:r>
    </w:p>
    <w:p w14:paraId="4DCBE9D9" w14:textId="77777777" w:rsidR="009314F3" w:rsidRPr="00A84826" w:rsidRDefault="009314F3" w:rsidP="0006059E">
      <w:pPr>
        <w:pStyle w:val="LegalNormal"/>
        <w:spacing w:after="120" w:line="360" w:lineRule="auto"/>
      </w:pPr>
      <w:r w:rsidRPr="00A84826">
        <w:t>In the matter between:</w:t>
      </w:r>
    </w:p>
    <w:p w14:paraId="22D70698" w14:textId="77777777" w:rsidR="00027B5A" w:rsidRDefault="00CD7E0E" w:rsidP="0059342A">
      <w:pPr>
        <w:pStyle w:val="LegalPlainDef"/>
        <w:spacing w:after="120" w:line="360" w:lineRule="auto"/>
      </w:pPr>
      <w:r>
        <w:rPr>
          <w:b/>
          <w:u w:val="single"/>
        </w:rPr>
        <w:t>MOODLEY</w:t>
      </w:r>
      <w:r>
        <w:rPr>
          <w:b/>
        </w:rPr>
        <w:t>, SELVAN</w:t>
      </w:r>
      <w:r w:rsidR="00027B5A">
        <w:rPr>
          <w:b/>
        </w:rPr>
        <w:tab/>
      </w:r>
      <w:r w:rsidR="00827116">
        <w:t>A</w:t>
      </w:r>
      <w:r w:rsidR="00027B5A">
        <w:t>pplicant</w:t>
      </w:r>
    </w:p>
    <w:p w14:paraId="2E24CA1D" w14:textId="77777777" w:rsidR="009314F3" w:rsidRPr="00A84826" w:rsidRDefault="009314F3" w:rsidP="0006059E">
      <w:pPr>
        <w:pStyle w:val="LegalNormal"/>
        <w:spacing w:after="120" w:line="360" w:lineRule="auto"/>
      </w:pPr>
      <w:r w:rsidRPr="00A84826">
        <w:t>and</w:t>
      </w:r>
    </w:p>
    <w:p w14:paraId="546A8CA8" w14:textId="77777777" w:rsidR="007D4738" w:rsidRDefault="00CD7E0E" w:rsidP="00827116">
      <w:pPr>
        <w:pStyle w:val="LegalPlainDef"/>
        <w:spacing w:after="0" w:line="360" w:lineRule="auto"/>
      </w:pPr>
      <w:r>
        <w:rPr>
          <w:b/>
          <w:bCs/>
          <w:lang w:val="en-US"/>
        </w:rPr>
        <w:t>ADZAM TRADING 48 (PTY) LIMITED</w:t>
      </w:r>
      <w:r w:rsidR="007D4738" w:rsidRPr="00DE6787">
        <w:rPr>
          <w:b/>
        </w:rPr>
        <w:tab/>
      </w:r>
      <w:r w:rsidR="00827116">
        <w:t>First R</w:t>
      </w:r>
      <w:r w:rsidR="007D4738">
        <w:t>espondent</w:t>
      </w:r>
    </w:p>
    <w:p w14:paraId="16A2E5DF" w14:textId="77777777" w:rsidR="00827116" w:rsidRDefault="00CD7E0E" w:rsidP="00827116">
      <w:pPr>
        <w:pStyle w:val="LegalPlainDef"/>
        <w:spacing w:after="0" w:line="360" w:lineRule="auto"/>
      </w:pPr>
      <w:r>
        <w:rPr>
          <w:b/>
          <w:bCs/>
          <w:u w:val="single"/>
          <w:lang w:val="en-US"/>
        </w:rPr>
        <w:t>NAICKER</w:t>
      </w:r>
      <w:r>
        <w:rPr>
          <w:b/>
          <w:bCs/>
          <w:lang w:val="en-US"/>
        </w:rPr>
        <w:t xml:space="preserve">, CINDY N O </w:t>
      </w:r>
      <w:r>
        <w:rPr>
          <w:b/>
          <w:bCs/>
          <w:lang w:val="en-US"/>
        </w:rPr>
        <w:tab/>
      </w:r>
      <w:r w:rsidR="00827116">
        <w:t>Second Respondent</w:t>
      </w:r>
    </w:p>
    <w:p w14:paraId="02595184" w14:textId="77777777" w:rsidR="00CD7E0E" w:rsidRDefault="00CD7E0E" w:rsidP="00CD7E0E">
      <w:pPr>
        <w:pStyle w:val="LegalPlainDef"/>
        <w:spacing w:after="0" w:line="360" w:lineRule="auto"/>
      </w:pPr>
      <w:r>
        <w:rPr>
          <w:b/>
          <w:bCs/>
          <w:u w:val="single"/>
          <w:lang w:val="en-US"/>
        </w:rPr>
        <w:t>SAMONS</w:t>
      </w:r>
      <w:r>
        <w:rPr>
          <w:b/>
          <w:bCs/>
          <w:lang w:val="en-US"/>
        </w:rPr>
        <w:t xml:space="preserve">, THOMAS HENDRIK N O </w:t>
      </w:r>
      <w:r>
        <w:rPr>
          <w:b/>
          <w:bCs/>
          <w:lang w:val="en-US"/>
        </w:rPr>
        <w:tab/>
      </w:r>
      <w:r>
        <w:t>Third Respondent</w:t>
      </w:r>
    </w:p>
    <w:p w14:paraId="3798DC97" w14:textId="77777777" w:rsidR="00CD7E0E" w:rsidRDefault="00CD7E0E" w:rsidP="00CD7E0E">
      <w:pPr>
        <w:pStyle w:val="LegalPlainDef"/>
        <w:spacing w:after="0" w:line="240" w:lineRule="auto"/>
        <w:rPr>
          <w:b/>
          <w:bCs/>
          <w:lang w:val="en-US"/>
        </w:rPr>
      </w:pPr>
      <w:r>
        <w:rPr>
          <w:b/>
          <w:bCs/>
          <w:lang w:val="en-US"/>
        </w:rPr>
        <w:t xml:space="preserve">COMPANIES &amp; INTELLECTUAL </w:t>
      </w:r>
    </w:p>
    <w:p w14:paraId="7E536A11" w14:textId="77777777" w:rsidR="00CD7E0E" w:rsidRDefault="00CD7E0E" w:rsidP="00CD7E0E">
      <w:pPr>
        <w:pStyle w:val="LegalPlainDef"/>
        <w:spacing w:after="0" w:line="360" w:lineRule="auto"/>
      </w:pPr>
      <w:r>
        <w:rPr>
          <w:b/>
          <w:bCs/>
          <w:lang w:val="en-US"/>
        </w:rPr>
        <w:t xml:space="preserve">PROPERTY COMMISSION </w:t>
      </w:r>
      <w:r>
        <w:rPr>
          <w:b/>
          <w:bCs/>
          <w:lang w:val="en-US"/>
        </w:rPr>
        <w:tab/>
      </w:r>
      <w:r>
        <w:t>Fourth Respondent</w:t>
      </w:r>
    </w:p>
    <w:p w14:paraId="6118FD84" w14:textId="77777777" w:rsidR="00CD7E0E" w:rsidRDefault="00CD7E0E" w:rsidP="00CD7E0E">
      <w:pPr>
        <w:pStyle w:val="LegalPlainDef"/>
        <w:spacing w:after="0" w:line="360" w:lineRule="auto"/>
      </w:pPr>
      <w:r>
        <w:rPr>
          <w:b/>
          <w:bCs/>
          <w:lang w:val="en-US"/>
        </w:rPr>
        <w:t xml:space="preserve">STANDARD BANK OF SOUTH AFRICA LIMITED </w:t>
      </w:r>
      <w:r>
        <w:rPr>
          <w:b/>
          <w:bCs/>
          <w:lang w:val="en-US"/>
        </w:rPr>
        <w:tab/>
      </w:r>
      <w:r>
        <w:t>Fifth Respondent</w:t>
      </w:r>
    </w:p>
    <w:p w14:paraId="16C2AE29" w14:textId="77777777" w:rsidR="00827116" w:rsidRDefault="00CD7E0E" w:rsidP="00827116">
      <w:pPr>
        <w:pStyle w:val="LegalPlainDef"/>
        <w:spacing w:after="240" w:line="360" w:lineRule="auto"/>
      </w:pPr>
      <w:r>
        <w:rPr>
          <w:b/>
          <w:bCs/>
          <w:lang w:val="en-US"/>
        </w:rPr>
        <w:t>SOUTH AFRICAN REVENUE SERVICES</w:t>
      </w:r>
      <w:r w:rsidR="00827116" w:rsidRPr="00DE6787">
        <w:rPr>
          <w:b/>
        </w:rPr>
        <w:tab/>
      </w:r>
      <w:r w:rsidR="00AB1414">
        <w:t>Sixth</w:t>
      </w:r>
      <w:r w:rsidR="00827116">
        <w:t xml:space="preserve"> Respondent</w:t>
      </w:r>
    </w:p>
    <w:p w14:paraId="45A02260" w14:textId="77777777" w:rsidR="00DA3FFC" w:rsidRPr="00DA3FFC" w:rsidRDefault="006D3032" w:rsidP="00CD7E0E">
      <w:pPr>
        <w:suppressAutoHyphens w:val="0"/>
        <w:spacing w:line="360" w:lineRule="auto"/>
        <w:ind w:left="1418" w:hanging="1418"/>
        <w:rPr>
          <w:rFonts w:cs="Arial"/>
          <w:lang w:val="en-ZA" w:eastAsia="en-US"/>
        </w:rPr>
      </w:pPr>
      <w:r>
        <w:rPr>
          <w:rFonts w:cs="Arial"/>
          <w:b/>
          <w:bCs/>
          <w:lang w:val="en-ZA" w:eastAsia="en-US"/>
        </w:rPr>
        <w:t>Coram</w:t>
      </w:r>
      <w:r w:rsidR="00DA3FFC" w:rsidRPr="00DA3FFC">
        <w:rPr>
          <w:rFonts w:cs="Arial"/>
          <w:b/>
          <w:bCs/>
          <w:lang w:val="en-ZA" w:eastAsia="en-US"/>
        </w:rPr>
        <w:t>:</w:t>
      </w:r>
      <w:r w:rsidR="00DA3FFC">
        <w:rPr>
          <w:rFonts w:cs="Arial"/>
          <w:lang w:val="en-ZA" w:eastAsia="en-US"/>
        </w:rPr>
        <w:tab/>
      </w:r>
      <w:r w:rsidR="00DA3FFC">
        <w:rPr>
          <w:rFonts w:cs="Arial"/>
          <w:lang w:val="en-ZA" w:eastAsia="en-US"/>
        </w:rPr>
        <w:tab/>
      </w:r>
      <w:r w:rsidR="007A7170">
        <w:rPr>
          <w:rFonts w:cs="Arial"/>
          <w:lang w:val="en-ZA" w:eastAsia="en-US"/>
        </w:rPr>
        <w:t>Adams J</w:t>
      </w:r>
    </w:p>
    <w:p w14:paraId="2B53A1A8" w14:textId="77777777" w:rsidR="002D672F" w:rsidRDefault="002D672F" w:rsidP="006812E5">
      <w:pPr>
        <w:suppressAutoHyphens w:val="0"/>
        <w:spacing w:line="360" w:lineRule="auto"/>
        <w:ind w:left="1418" w:hanging="1418"/>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585E81">
        <w:rPr>
          <w:rFonts w:cs="Arial"/>
          <w:lang w:val="en-ZA" w:eastAsia="en-US"/>
        </w:rPr>
        <w:t>28</w:t>
      </w:r>
      <w:r>
        <w:rPr>
          <w:rFonts w:cs="Arial"/>
          <w:lang w:val="en-ZA" w:eastAsia="en-US"/>
        </w:rPr>
        <w:t xml:space="preserve"> </w:t>
      </w:r>
      <w:r w:rsidR="00CD7E0E">
        <w:rPr>
          <w:rFonts w:cs="Arial"/>
          <w:lang w:val="en-ZA" w:eastAsia="en-US"/>
        </w:rPr>
        <w:t>October 2022</w:t>
      </w:r>
    </w:p>
    <w:p w14:paraId="426D6945" w14:textId="77777777" w:rsidR="002D672F" w:rsidRDefault="002D672F" w:rsidP="00CD7E0E">
      <w:pPr>
        <w:suppressAutoHyphens w:val="0"/>
        <w:spacing w:after="240" w:line="360" w:lineRule="auto"/>
        <w:ind w:left="1418" w:hanging="1418"/>
        <w:jc w:val="both"/>
        <w:rPr>
          <w:rFonts w:cs="Arial"/>
          <w:lang w:val="en-ZA" w:eastAsia="en-US"/>
        </w:rPr>
      </w:pPr>
      <w:r>
        <w:rPr>
          <w:rFonts w:cs="Arial"/>
          <w:b/>
          <w:lang w:val="en-ZA" w:eastAsia="en-US"/>
        </w:rPr>
        <w:t>Delivered:</w:t>
      </w:r>
      <w:r w:rsidR="00CD7E0E">
        <w:rPr>
          <w:rFonts w:cs="Arial"/>
          <w:b/>
          <w:lang w:val="en-ZA" w:eastAsia="en-US"/>
        </w:rPr>
        <w:tab/>
      </w:r>
      <w:r w:rsidR="0078682B">
        <w:rPr>
          <w:rFonts w:cs="Arial"/>
          <w:lang w:val="en-ZA" w:eastAsia="en-US"/>
        </w:rPr>
        <w:t>19</w:t>
      </w:r>
      <w:r>
        <w:rPr>
          <w:rFonts w:cs="Arial"/>
          <w:lang w:val="en-ZA" w:eastAsia="en-US"/>
        </w:rPr>
        <w:t xml:space="preserve"> </w:t>
      </w:r>
      <w:r w:rsidR="00CD7E0E">
        <w:rPr>
          <w:rFonts w:cs="Arial"/>
          <w:lang w:val="en-ZA" w:eastAsia="en-US"/>
        </w:rPr>
        <w:t>December 2022</w:t>
      </w:r>
      <w:r>
        <w:rPr>
          <w:rFonts w:cs="Arial"/>
          <w:lang w:val="en-ZA" w:eastAsia="en-US"/>
        </w:rPr>
        <w:t xml:space="preserve"> – This judgment was handed down electronically by circulation to the parties' representatives by email, </w:t>
      </w:r>
      <w:r w:rsidR="00B14307">
        <w:rPr>
          <w:rFonts w:cs="Arial"/>
          <w:lang w:val="en-ZA" w:eastAsia="en-US"/>
        </w:rPr>
        <w:t xml:space="preserve">by </w:t>
      </w:r>
      <w:r>
        <w:rPr>
          <w:rFonts w:cs="Arial"/>
          <w:lang w:val="en-ZA" w:eastAsia="en-US"/>
        </w:rPr>
        <w:t xml:space="preserve">being uploaded to </w:t>
      </w:r>
      <w:proofErr w:type="spellStart"/>
      <w:r>
        <w:rPr>
          <w:rFonts w:cs="Arial"/>
          <w:i/>
          <w:lang w:val="en-ZA" w:eastAsia="en-US"/>
        </w:rPr>
        <w:t>CaseLines</w:t>
      </w:r>
      <w:proofErr w:type="spellEnd"/>
      <w:r>
        <w:rPr>
          <w:rFonts w:cs="Arial"/>
          <w:lang w:val="en-ZA" w:eastAsia="en-US"/>
        </w:rPr>
        <w:t xml:space="preserve"> and by release to SAFLII. The date </w:t>
      </w:r>
      <w:r>
        <w:rPr>
          <w:rFonts w:cs="Arial"/>
          <w:lang w:val="en-ZA" w:eastAsia="en-US"/>
        </w:rPr>
        <w:lastRenderedPageBreak/>
        <w:t xml:space="preserve">and time </w:t>
      </w:r>
      <w:r w:rsidR="00903C8B">
        <w:rPr>
          <w:rFonts w:cs="Arial"/>
          <w:lang w:val="en-ZA" w:eastAsia="en-US"/>
        </w:rPr>
        <w:t>for hand-down is deemed to be 11</w:t>
      </w:r>
      <w:r w:rsidR="00585E81">
        <w:rPr>
          <w:rFonts w:cs="Arial"/>
          <w:lang w:val="en-ZA" w:eastAsia="en-US"/>
        </w:rPr>
        <w:t>:3</w:t>
      </w:r>
      <w:r>
        <w:rPr>
          <w:rFonts w:cs="Arial"/>
          <w:lang w:val="en-ZA" w:eastAsia="en-US"/>
        </w:rPr>
        <w:t xml:space="preserve">0 on </w:t>
      </w:r>
      <w:r w:rsidR="0078682B">
        <w:rPr>
          <w:rFonts w:cs="Arial"/>
          <w:lang w:val="en-ZA" w:eastAsia="en-US"/>
        </w:rPr>
        <w:t>19</w:t>
      </w:r>
      <w:r>
        <w:rPr>
          <w:rFonts w:cs="Arial"/>
          <w:lang w:val="en-ZA" w:eastAsia="en-US"/>
        </w:rPr>
        <w:t xml:space="preserve"> </w:t>
      </w:r>
      <w:r w:rsidR="00CD7E0E">
        <w:rPr>
          <w:rFonts w:cs="Arial"/>
          <w:lang w:val="en-ZA" w:eastAsia="en-US"/>
        </w:rPr>
        <w:t>December 2022</w:t>
      </w:r>
      <w:r>
        <w:rPr>
          <w:rFonts w:cs="Arial"/>
          <w:lang w:val="en-ZA" w:eastAsia="en-US"/>
        </w:rPr>
        <w:t>.</w:t>
      </w:r>
    </w:p>
    <w:p w14:paraId="7A6C6197" w14:textId="77777777" w:rsidR="001E6F6C" w:rsidRDefault="00DA3FFC" w:rsidP="001E6F6C">
      <w:pPr>
        <w:spacing w:line="360" w:lineRule="auto"/>
        <w:jc w:val="both"/>
        <w:rPr>
          <w:rFonts w:cs="Arial"/>
        </w:rPr>
      </w:pPr>
      <w:r w:rsidRPr="00DA3FFC">
        <w:rPr>
          <w:rFonts w:cs="Arial"/>
          <w:b/>
          <w:bCs/>
          <w:lang w:val="en-ZA" w:eastAsia="en-US"/>
        </w:rPr>
        <w:t>Summary:</w:t>
      </w:r>
      <w:r w:rsidRPr="00DA3FFC">
        <w:rPr>
          <w:rFonts w:cs="Arial"/>
          <w:b/>
          <w:bCs/>
          <w:lang w:val="en-ZA" w:eastAsia="en-US"/>
        </w:rPr>
        <w:tab/>
      </w:r>
      <w:r w:rsidR="001E6F6C">
        <w:rPr>
          <w:rFonts w:cs="Arial"/>
        </w:rPr>
        <w:t>Company –</w:t>
      </w:r>
      <w:r w:rsidR="001E6F6C" w:rsidRPr="001E6F6C">
        <w:rPr>
          <w:rFonts w:cs="Arial"/>
        </w:rPr>
        <w:t xml:space="preserve"> Compani</w:t>
      </w:r>
      <w:r w:rsidR="001E6F6C">
        <w:rPr>
          <w:rFonts w:cs="Arial"/>
        </w:rPr>
        <w:t xml:space="preserve">es Act 71 of 2008, </w:t>
      </w:r>
      <w:r w:rsidR="00811F9C">
        <w:rPr>
          <w:rFonts w:cs="Arial"/>
        </w:rPr>
        <w:t xml:space="preserve">s 129(1) and </w:t>
      </w:r>
      <w:r w:rsidR="001E6F6C">
        <w:rPr>
          <w:rFonts w:cs="Arial"/>
        </w:rPr>
        <w:t>s 130(1)(a) – b</w:t>
      </w:r>
      <w:r w:rsidR="001E6F6C" w:rsidRPr="001E6F6C">
        <w:rPr>
          <w:rFonts w:cs="Arial"/>
        </w:rPr>
        <w:t>usiness</w:t>
      </w:r>
      <w:r w:rsidR="001E6F6C">
        <w:rPr>
          <w:rFonts w:cs="Arial"/>
        </w:rPr>
        <w:t xml:space="preserve"> rescue – directors' resolution to begin</w:t>
      </w:r>
      <w:r w:rsidR="00811F9C">
        <w:rPr>
          <w:rFonts w:cs="Arial"/>
        </w:rPr>
        <w:t xml:space="preserve"> business rescue</w:t>
      </w:r>
      <w:r w:rsidR="001E6F6C">
        <w:rPr>
          <w:rFonts w:cs="Arial"/>
        </w:rPr>
        <w:t xml:space="preserve"> – </w:t>
      </w:r>
      <w:r w:rsidR="00811F9C">
        <w:rPr>
          <w:rFonts w:cs="Arial"/>
        </w:rPr>
        <w:t xml:space="preserve">grounds on which such resolution to be </w:t>
      </w:r>
      <w:r w:rsidR="001E6F6C">
        <w:rPr>
          <w:rFonts w:cs="Arial"/>
        </w:rPr>
        <w:t>set</w:t>
      </w:r>
      <w:r w:rsidR="00811F9C">
        <w:rPr>
          <w:rFonts w:cs="Arial"/>
        </w:rPr>
        <w:t xml:space="preserve"> </w:t>
      </w:r>
      <w:r w:rsidR="001E6F6C">
        <w:rPr>
          <w:rFonts w:cs="Arial"/>
        </w:rPr>
        <w:t xml:space="preserve">aside – </w:t>
      </w:r>
    </w:p>
    <w:p w14:paraId="2AE8E2C8" w14:textId="77777777" w:rsidR="001E6F6C" w:rsidRDefault="001E6F6C" w:rsidP="001E6F6C">
      <w:pPr>
        <w:spacing w:after="240" w:line="360" w:lineRule="auto"/>
        <w:jc w:val="both"/>
        <w:rPr>
          <w:rFonts w:cs="Arial"/>
        </w:rPr>
      </w:pPr>
      <w:r>
        <w:rPr>
          <w:rFonts w:cs="Arial"/>
        </w:rPr>
        <w:t xml:space="preserve">Requirements of section complied with – </w:t>
      </w:r>
      <w:r w:rsidRPr="001E6F6C">
        <w:rPr>
          <w:rFonts w:cs="Arial"/>
        </w:rPr>
        <w:t>there</w:t>
      </w:r>
      <w:r>
        <w:rPr>
          <w:rFonts w:cs="Arial"/>
        </w:rPr>
        <w:t xml:space="preserve"> </w:t>
      </w:r>
      <w:r w:rsidRPr="001E6F6C">
        <w:rPr>
          <w:rFonts w:cs="Arial"/>
        </w:rPr>
        <w:t>is no reasonable basis for believing that the company is financially distressed</w:t>
      </w:r>
      <w:r>
        <w:rPr>
          <w:rFonts w:cs="Arial"/>
        </w:rPr>
        <w:t xml:space="preserve"> – application granted.</w:t>
      </w:r>
    </w:p>
    <w:p w14:paraId="4350CF20" w14:textId="77777777" w:rsidR="00DA3FFC" w:rsidRPr="00DA3FFC" w:rsidRDefault="00DA3FFC" w:rsidP="00A258BD">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14:paraId="0E26C882" w14:textId="43C908EF" w:rsidR="0075736C" w:rsidRDefault="00177270" w:rsidP="00177270">
      <w:pPr>
        <w:pStyle w:val="LegalBodyText1"/>
        <w:spacing w:after="120" w:line="360" w:lineRule="auto"/>
        <w:ind w:hanging="567"/>
      </w:pPr>
      <w:r>
        <w:t>(1)</w:t>
      </w:r>
      <w:r>
        <w:tab/>
      </w:r>
      <w:r w:rsidR="0075736C">
        <w:t xml:space="preserve">In terms of section 130(1)(a) of the Companies Act, Act 71 of 2008, the resolution passed by the board of the first respondent on 28 February 2020, in terms of which it was </w:t>
      </w:r>
      <w:r w:rsidR="0075736C" w:rsidRPr="0075736C">
        <w:t>resolve</w:t>
      </w:r>
      <w:r w:rsidR="0075736C">
        <w:t>d</w:t>
      </w:r>
      <w:r w:rsidR="0075736C" w:rsidRPr="0075736C">
        <w:t xml:space="preserve"> that the company voluntarily begin</w:t>
      </w:r>
      <w:r w:rsidR="0075736C">
        <w:t>s</w:t>
      </w:r>
      <w:r w:rsidR="0075736C" w:rsidRPr="0075736C">
        <w:t xml:space="preserve"> business rescue proceedings and </w:t>
      </w:r>
      <w:r w:rsidR="00883507">
        <w:t xml:space="preserve">that it be </w:t>
      </w:r>
      <w:r w:rsidR="0075736C" w:rsidRPr="0075736C">
        <w:t>place</w:t>
      </w:r>
      <w:r w:rsidR="00883507">
        <w:t xml:space="preserve">d </w:t>
      </w:r>
      <w:r w:rsidR="0075736C" w:rsidRPr="0075736C">
        <w:t>under supervision,</w:t>
      </w:r>
      <w:r w:rsidR="0075736C">
        <w:t xml:space="preserve"> be and is hereby set aside.</w:t>
      </w:r>
    </w:p>
    <w:p w14:paraId="00E6DA74" w14:textId="4F607DDB" w:rsidR="0075736C" w:rsidRDefault="00177270" w:rsidP="00177270">
      <w:pPr>
        <w:pStyle w:val="LegalBodyText1"/>
        <w:spacing w:after="240" w:line="360" w:lineRule="auto"/>
        <w:ind w:hanging="567"/>
      </w:pPr>
      <w:r>
        <w:t>(2)</w:t>
      </w:r>
      <w:r>
        <w:tab/>
      </w:r>
      <w:r w:rsidR="00883507">
        <w:t>There shall be no order as to costs relative to this application.</w:t>
      </w:r>
    </w:p>
    <w:p w14:paraId="33574299" w14:textId="77777777" w:rsidR="009314F3" w:rsidRPr="00A84826" w:rsidRDefault="00F86558" w:rsidP="00E623A5">
      <w:pPr>
        <w:pStyle w:val="LegalTramLines"/>
        <w:spacing w:after="240"/>
      </w:pPr>
      <w:r>
        <w:t xml:space="preserve">JUDGMENT </w:t>
      </w:r>
    </w:p>
    <w:p w14:paraId="35A2B2BD" w14:textId="77777777" w:rsidR="007D27AD" w:rsidRPr="007D27AD" w:rsidRDefault="007D27AD" w:rsidP="00630DF9">
      <w:pPr>
        <w:keepNext/>
        <w:spacing w:before="120" w:after="120" w:line="360" w:lineRule="auto"/>
        <w:jc w:val="both"/>
        <w:rPr>
          <w:b/>
          <w:caps/>
        </w:rPr>
      </w:pPr>
      <w:r w:rsidRPr="007D27AD">
        <w:rPr>
          <w:b/>
        </w:rPr>
        <w:t>Adams J:</w:t>
      </w:r>
    </w:p>
    <w:p w14:paraId="3DAFC2C2" w14:textId="30F202C1" w:rsidR="009302ED" w:rsidRDefault="00177270" w:rsidP="00177270">
      <w:pPr>
        <w:spacing w:after="120" w:line="360" w:lineRule="auto"/>
        <w:jc w:val="both"/>
        <w:outlineLvl w:val="0"/>
        <w:rPr>
          <w:color w:val="000000"/>
        </w:rPr>
      </w:pPr>
      <w:r>
        <w:rPr>
          <w:color w:val="000000"/>
        </w:rPr>
        <w:t>[1].</w:t>
      </w:r>
      <w:r>
        <w:rPr>
          <w:color w:val="000000"/>
        </w:rPr>
        <w:tab/>
      </w:r>
      <w:r w:rsidR="009302ED">
        <w:rPr>
          <w:color w:val="000000"/>
        </w:rPr>
        <w:t>The first respondent (</w:t>
      </w:r>
      <w:proofErr w:type="spellStart"/>
      <w:r w:rsidR="009302ED">
        <w:rPr>
          <w:color w:val="000000"/>
        </w:rPr>
        <w:t>Adzam</w:t>
      </w:r>
      <w:proofErr w:type="spellEnd"/>
      <w:r w:rsidR="009302ED">
        <w:rPr>
          <w:color w:val="000000"/>
        </w:rPr>
        <w:t xml:space="preserve">) is </w:t>
      </w:r>
      <w:r w:rsidR="009302ED" w:rsidRPr="009302ED">
        <w:rPr>
          <w:color w:val="000000"/>
        </w:rPr>
        <w:t xml:space="preserve">a </w:t>
      </w:r>
      <w:proofErr w:type="gramStart"/>
      <w:r w:rsidR="009302ED" w:rsidRPr="009302ED">
        <w:rPr>
          <w:color w:val="000000"/>
        </w:rPr>
        <w:t>property owning</w:t>
      </w:r>
      <w:proofErr w:type="gramEnd"/>
      <w:r w:rsidR="009302ED" w:rsidRPr="009302ED">
        <w:rPr>
          <w:color w:val="000000"/>
        </w:rPr>
        <w:t xml:space="preserve"> company and owns a commercial property in Brentwood Park, Benoni – worth approximately R30</w:t>
      </w:r>
      <w:r w:rsidR="009302ED">
        <w:rPr>
          <w:color w:val="000000"/>
        </w:rPr>
        <w:t> </w:t>
      </w:r>
      <w:r w:rsidR="009302ED" w:rsidRPr="009302ED">
        <w:rPr>
          <w:color w:val="000000"/>
        </w:rPr>
        <w:t xml:space="preserve">million. </w:t>
      </w:r>
      <w:r w:rsidR="009302ED">
        <w:rPr>
          <w:color w:val="000000"/>
        </w:rPr>
        <w:t>It</w:t>
      </w:r>
      <w:r w:rsidR="009302ED" w:rsidRPr="009302ED">
        <w:rPr>
          <w:color w:val="000000"/>
        </w:rPr>
        <w:t xml:space="preserve"> carries on business mainly in the field of letting of commercial premises to </w:t>
      </w:r>
      <w:proofErr w:type="gramStart"/>
      <w:r w:rsidR="009302ED" w:rsidRPr="009302ED">
        <w:rPr>
          <w:color w:val="000000"/>
        </w:rPr>
        <w:t>a number of</w:t>
      </w:r>
      <w:proofErr w:type="gramEnd"/>
      <w:r w:rsidR="009302ED" w:rsidRPr="009302ED">
        <w:rPr>
          <w:color w:val="000000"/>
        </w:rPr>
        <w:t xml:space="preserve"> commercial tenants, which include sister companies in </w:t>
      </w:r>
      <w:r w:rsidR="009302ED">
        <w:rPr>
          <w:color w:val="000000"/>
        </w:rPr>
        <w:t>a group of companies under the control of the applicant (</w:t>
      </w:r>
      <w:r w:rsidR="009302ED" w:rsidRPr="009302ED">
        <w:rPr>
          <w:color w:val="000000"/>
        </w:rPr>
        <w:t>Mr Moodley</w:t>
      </w:r>
      <w:r w:rsidR="009302ED">
        <w:rPr>
          <w:color w:val="000000"/>
        </w:rPr>
        <w:t xml:space="preserve">), who was </w:t>
      </w:r>
      <w:r w:rsidR="00AF58D5">
        <w:rPr>
          <w:color w:val="000000"/>
        </w:rPr>
        <w:t>the sole</w:t>
      </w:r>
      <w:r w:rsidR="009302ED">
        <w:rPr>
          <w:color w:val="000000"/>
        </w:rPr>
        <w:t xml:space="preserve"> director of </w:t>
      </w:r>
      <w:proofErr w:type="spellStart"/>
      <w:r w:rsidR="009302ED">
        <w:rPr>
          <w:color w:val="000000"/>
        </w:rPr>
        <w:t>Adzam</w:t>
      </w:r>
      <w:proofErr w:type="spellEnd"/>
      <w:r w:rsidR="009302ED">
        <w:rPr>
          <w:color w:val="000000"/>
        </w:rPr>
        <w:t xml:space="preserve"> until he removed himself as such on 25 February 2020 and appointed in his place</w:t>
      </w:r>
      <w:r w:rsidR="000F0CCB">
        <w:rPr>
          <w:color w:val="000000"/>
        </w:rPr>
        <w:t>,</w:t>
      </w:r>
      <w:r w:rsidR="009302ED">
        <w:rPr>
          <w:color w:val="000000"/>
        </w:rPr>
        <w:t xml:space="preserve"> his daughter, Natasha Naidoo. </w:t>
      </w:r>
      <w:proofErr w:type="spellStart"/>
      <w:r w:rsidR="009302ED">
        <w:rPr>
          <w:color w:val="000000"/>
        </w:rPr>
        <w:t>Adzam’s</w:t>
      </w:r>
      <w:proofErr w:type="spellEnd"/>
      <w:r w:rsidR="009302ED">
        <w:rPr>
          <w:color w:val="000000"/>
        </w:rPr>
        <w:t xml:space="preserve"> main source of income is the rental it receives from the letting of the commercial premises situated at the </w:t>
      </w:r>
      <w:proofErr w:type="gramStart"/>
      <w:r w:rsidR="009302ED">
        <w:rPr>
          <w:color w:val="000000"/>
        </w:rPr>
        <w:t>aforementioned property</w:t>
      </w:r>
      <w:proofErr w:type="gramEnd"/>
      <w:r w:rsidR="009302ED">
        <w:rPr>
          <w:color w:val="000000"/>
        </w:rPr>
        <w:t xml:space="preserve">, and its income amounts to approximately R250 000 per month. </w:t>
      </w:r>
      <w:r w:rsidR="00AF58D5">
        <w:rPr>
          <w:color w:val="000000"/>
        </w:rPr>
        <w:t xml:space="preserve">Until about July 2021, </w:t>
      </w:r>
      <w:proofErr w:type="spellStart"/>
      <w:r w:rsidR="00AF58D5">
        <w:rPr>
          <w:color w:val="000000"/>
        </w:rPr>
        <w:t>Adzam’s</w:t>
      </w:r>
      <w:proofErr w:type="spellEnd"/>
      <w:r w:rsidR="00AF58D5">
        <w:rPr>
          <w:color w:val="000000"/>
        </w:rPr>
        <w:t xml:space="preserve"> main </w:t>
      </w:r>
      <w:r w:rsidR="00AF58D5">
        <w:rPr>
          <w:color w:val="000000"/>
        </w:rPr>
        <w:lastRenderedPageBreak/>
        <w:t>external independent creditor was the fifth respondent (Standard Bank)</w:t>
      </w:r>
      <w:r w:rsidR="00811F9C">
        <w:rPr>
          <w:color w:val="000000"/>
        </w:rPr>
        <w:t>,</w:t>
      </w:r>
      <w:r w:rsidR="00AF58D5">
        <w:rPr>
          <w:color w:val="000000"/>
        </w:rPr>
        <w:t xml:space="preserve"> who was owed about R3</w:t>
      </w:r>
      <w:r w:rsidR="00811F9C">
        <w:rPr>
          <w:color w:val="000000"/>
        </w:rPr>
        <w:t>.9</w:t>
      </w:r>
      <w:r w:rsidR="00AF58D5">
        <w:rPr>
          <w:color w:val="000000"/>
        </w:rPr>
        <w:t xml:space="preserve"> million in respect of a medium-term loan, which was secured by a continuous covering mortgage over </w:t>
      </w:r>
      <w:proofErr w:type="spellStart"/>
      <w:r w:rsidR="00AF58D5">
        <w:rPr>
          <w:color w:val="000000"/>
        </w:rPr>
        <w:t>Adzam’s</w:t>
      </w:r>
      <w:proofErr w:type="spellEnd"/>
      <w:r w:rsidR="00AF58D5">
        <w:rPr>
          <w:color w:val="000000"/>
        </w:rPr>
        <w:t xml:space="preserve"> property in favour </w:t>
      </w:r>
      <w:r w:rsidR="00903C8B">
        <w:rPr>
          <w:color w:val="000000"/>
        </w:rPr>
        <w:t xml:space="preserve">of </w:t>
      </w:r>
      <w:r w:rsidR="00AF58D5">
        <w:rPr>
          <w:color w:val="000000"/>
        </w:rPr>
        <w:t xml:space="preserve">Standard Bank. That debt was paid in full and extinguished in its entirety by </w:t>
      </w:r>
      <w:proofErr w:type="spellStart"/>
      <w:r w:rsidR="00AF58D5">
        <w:rPr>
          <w:color w:val="000000"/>
        </w:rPr>
        <w:t>Adzam</w:t>
      </w:r>
      <w:proofErr w:type="spellEnd"/>
      <w:r w:rsidR="00AF58D5">
        <w:rPr>
          <w:color w:val="000000"/>
        </w:rPr>
        <w:t xml:space="preserve"> during July 2021.</w:t>
      </w:r>
    </w:p>
    <w:p w14:paraId="1ACF5037" w14:textId="3C91658F" w:rsidR="00501448" w:rsidRDefault="00177270" w:rsidP="00177270">
      <w:pPr>
        <w:spacing w:after="120" w:line="360" w:lineRule="auto"/>
        <w:jc w:val="both"/>
        <w:outlineLvl w:val="0"/>
        <w:rPr>
          <w:color w:val="000000"/>
        </w:rPr>
      </w:pPr>
      <w:r>
        <w:rPr>
          <w:color w:val="000000"/>
        </w:rPr>
        <w:t>[2].</w:t>
      </w:r>
      <w:r>
        <w:rPr>
          <w:color w:val="000000"/>
        </w:rPr>
        <w:tab/>
      </w:r>
      <w:r w:rsidR="00AF58D5">
        <w:rPr>
          <w:color w:val="000000"/>
        </w:rPr>
        <w:t xml:space="preserve">On 28 February 2020, the board of </w:t>
      </w:r>
      <w:proofErr w:type="spellStart"/>
      <w:r w:rsidR="00AF58D5">
        <w:rPr>
          <w:color w:val="000000"/>
        </w:rPr>
        <w:t>Adzam</w:t>
      </w:r>
      <w:proofErr w:type="spellEnd"/>
      <w:r w:rsidR="00AF58D5">
        <w:rPr>
          <w:color w:val="000000"/>
        </w:rPr>
        <w:t xml:space="preserve"> (Natasha Naidoo) passed a special resolution in </w:t>
      </w:r>
      <w:r w:rsidR="00AF58D5" w:rsidRPr="00AF58D5">
        <w:rPr>
          <w:color w:val="000000"/>
        </w:rPr>
        <w:t xml:space="preserve">terms of section </w:t>
      </w:r>
      <w:r w:rsidR="00AF58D5">
        <w:rPr>
          <w:color w:val="000000"/>
        </w:rPr>
        <w:t>129</w:t>
      </w:r>
      <w:r w:rsidR="00AF58D5" w:rsidRPr="00AF58D5">
        <w:rPr>
          <w:color w:val="000000"/>
        </w:rPr>
        <w:t>(1) of t</w:t>
      </w:r>
      <w:r w:rsidR="00AF58D5">
        <w:rPr>
          <w:color w:val="000000"/>
        </w:rPr>
        <w:t>he Companies Act</w:t>
      </w:r>
      <w:r w:rsidR="00AF58D5">
        <w:rPr>
          <w:rStyle w:val="FootnoteReference"/>
          <w:color w:val="000000"/>
        </w:rPr>
        <w:footnoteReference w:id="1"/>
      </w:r>
      <w:r w:rsidR="00AF58D5">
        <w:rPr>
          <w:color w:val="000000"/>
        </w:rPr>
        <w:t xml:space="preserve"> (‘the Companies Act’</w:t>
      </w:r>
      <w:r w:rsidR="00501448">
        <w:rPr>
          <w:color w:val="000000"/>
        </w:rPr>
        <w:t>)</w:t>
      </w:r>
      <w:r w:rsidR="00AF58D5" w:rsidRPr="00AF58D5">
        <w:rPr>
          <w:color w:val="000000"/>
        </w:rPr>
        <w:t>, in terms of which it was resolved that the company voluntarily begins business rescue proceedings and that it be placed under supervision</w:t>
      </w:r>
      <w:r w:rsidR="00501448">
        <w:rPr>
          <w:color w:val="000000"/>
        </w:rPr>
        <w:t>. Pursuant to this resolution, the second respondent (Ms Naicker or ‘the BRP’) was duly appointed as the Busine</w:t>
      </w:r>
      <w:r w:rsidR="000F0CCB">
        <w:rPr>
          <w:color w:val="000000"/>
        </w:rPr>
        <w:t xml:space="preserve">ss Rescue Practitioner of </w:t>
      </w:r>
      <w:proofErr w:type="spellStart"/>
      <w:r w:rsidR="000F0CCB">
        <w:rPr>
          <w:color w:val="000000"/>
        </w:rPr>
        <w:t>Adzam</w:t>
      </w:r>
      <w:proofErr w:type="spellEnd"/>
      <w:r w:rsidR="000F0CCB">
        <w:rPr>
          <w:color w:val="000000"/>
        </w:rPr>
        <w:t xml:space="preserve"> on 3 March 2020.</w:t>
      </w:r>
      <w:r w:rsidR="00501448">
        <w:rPr>
          <w:color w:val="000000"/>
        </w:rPr>
        <w:t xml:space="preserve"> Mr Moodley, who, by all accounts remained in charge and in control of </w:t>
      </w:r>
      <w:proofErr w:type="spellStart"/>
      <w:r w:rsidR="00501448">
        <w:rPr>
          <w:color w:val="000000"/>
        </w:rPr>
        <w:t>Adzam</w:t>
      </w:r>
      <w:proofErr w:type="spellEnd"/>
      <w:r w:rsidR="00501448">
        <w:rPr>
          <w:color w:val="000000"/>
        </w:rPr>
        <w:t xml:space="preserve"> and it</w:t>
      </w:r>
      <w:r w:rsidR="007615CF">
        <w:rPr>
          <w:color w:val="000000"/>
        </w:rPr>
        <w:t>s</w:t>
      </w:r>
      <w:r w:rsidR="00501448">
        <w:rPr>
          <w:color w:val="000000"/>
        </w:rPr>
        <w:t xml:space="preserve"> business, despite the appointment of his daughter as its sole director, was not happy with </w:t>
      </w:r>
      <w:r w:rsidR="00903C8B">
        <w:rPr>
          <w:color w:val="000000"/>
        </w:rPr>
        <w:t>Ms Naicker’s</w:t>
      </w:r>
      <w:r w:rsidR="00501448">
        <w:rPr>
          <w:color w:val="000000"/>
        </w:rPr>
        <w:t xml:space="preserve"> appointment for the reasons elaborated on in the paragraphs which follow. </w:t>
      </w:r>
    </w:p>
    <w:p w14:paraId="1E450940" w14:textId="22968904" w:rsidR="004C4224" w:rsidRDefault="00177270" w:rsidP="00177270">
      <w:pPr>
        <w:spacing w:after="120" w:line="360" w:lineRule="auto"/>
        <w:jc w:val="both"/>
        <w:outlineLvl w:val="0"/>
        <w:rPr>
          <w:color w:val="000000"/>
        </w:rPr>
      </w:pPr>
      <w:r>
        <w:rPr>
          <w:color w:val="000000"/>
        </w:rPr>
        <w:t>[3].</w:t>
      </w:r>
      <w:r>
        <w:rPr>
          <w:color w:val="000000"/>
        </w:rPr>
        <w:tab/>
      </w:r>
      <w:r w:rsidR="00501448">
        <w:rPr>
          <w:color w:val="000000"/>
        </w:rPr>
        <w:t>In this application, which is opposed only by</w:t>
      </w:r>
      <w:r w:rsidR="004C4224">
        <w:rPr>
          <w:color w:val="000000"/>
        </w:rPr>
        <w:t xml:space="preserve"> Ms Naicker, Mr Moodley applies, in terms of s 130(1)(a)</w:t>
      </w:r>
      <w:r w:rsidR="00811F9C">
        <w:rPr>
          <w:color w:val="000000"/>
        </w:rPr>
        <w:t>(</w:t>
      </w:r>
      <w:proofErr w:type="spellStart"/>
      <w:r w:rsidR="00811F9C">
        <w:rPr>
          <w:color w:val="000000"/>
        </w:rPr>
        <w:t>i</w:t>
      </w:r>
      <w:proofErr w:type="spellEnd"/>
      <w:r w:rsidR="00811F9C">
        <w:rPr>
          <w:color w:val="000000"/>
        </w:rPr>
        <w:t>)</w:t>
      </w:r>
      <w:r w:rsidR="004C4224">
        <w:rPr>
          <w:color w:val="000000"/>
        </w:rPr>
        <w:t xml:space="preserve"> of the Companies Act, </w:t>
      </w:r>
      <w:r w:rsidR="00501448">
        <w:rPr>
          <w:color w:val="000000"/>
        </w:rPr>
        <w:t>to have set aside the said resolution</w:t>
      </w:r>
      <w:r w:rsidR="004C4224">
        <w:rPr>
          <w:color w:val="000000"/>
        </w:rPr>
        <w:t xml:space="preserve"> </w:t>
      </w:r>
      <w:r w:rsidR="004C4224" w:rsidRPr="004C4224">
        <w:rPr>
          <w:color w:val="000000"/>
        </w:rPr>
        <w:t xml:space="preserve">and to take </w:t>
      </w:r>
      <w:proofErr w:type="spellStart"/>
      <w:r w:rsidR="004C4224">
        <w:rPr>
          <w:color w:val="000000"/>
        </w:rPr>
        <w:t>Adzam</w:t>
      </w:r>
      <w:proofErr w:type="spellEnd"/>
      <w:r w:rsidR="004C4224">
        <w:rPr>
          <w:color w:val="000000"/>
        </w:rPr>
        <w:t xml:space="preserve"> </w:t>
      </w:r>
      <w:r w:rsidR="004C4224" w:rsidRPr="004C4224">
        <w:rPr>
          <w:color w:val="000000"/>
        </w:rPr>
        <w:t>out of business rescue</w:t>
      </w:r>
      <w:r w:rsidR="004C4224">
        <w:rPr>
          <w:color w:val="000000"/>
        </w:rPr>
        <w:t>. The application</w:t>
      </w:r>
      <w:r w:rsidR="004C4224" w:rsidRPr="004C4224">
        <w:rPr>
          <w:color w:val="000000"/>
        </w:rPr>
        <w:t>,</w:t>
      </w:r>
      <w:r w:rsidR="004C4224">
        <w:rPr>
          <w:color w:val="000000"/>
        </w:rPr>
        <w:t xml:space="preserve"> according to the founding affidavit, is </w:t>
      </w:r>
      <w:proofErr w:type="gramStart"/>
      <w:r w:rsidR="004C4224">
        <w:rPr>
          <w:color w:val="000000"/>
        </w:rPr>
        <w:t>based on the fact that</w:t>
      </w:r>
      <w:proofErr w:type="gramEnd"/>
      <w:r w:rsidR="004C4224">
        <w:rPr>
          <w:color w:val="000000"/>
        </w:rPr>
        <w:t xml:space="preserve"> </w:t>
      </w:r>
      <w:r w:rsidR="004C4224" w:rsidRPr="004C4224">
        <w:rPr>
          <w:color w:val="000000"/>
        </w:rPr>
        <w:t xml:space="preserve">the company is no longer financially distressed, is able to pay its </w:t>
      </w:r>
      <w:r w:rsidR="004C4224">
        <w:rPr>
          <w:color w:val="000000"/>
        </w:rPr>
        <w:t>debts</w:t>
      </w:r>
      <w:r w:rsidR="004C4224" w:rsidRPr="004C4224">
        <w:rPr>
          <w:color w:val="000000"/>
        </w:rPr>
        <w:t xml:space="preserve"> and </w:t>
      </w:r>
      <w:r w:rsidR="004C4224">
        <w:rPr>
          <w:color w:val="000000"/>
        </w:rPr>
        <w:t xml:space="preserve">no longer </w:t>
      </w:r>
      <w:r w:rsidR="004C4224" w:rsidRPr="004C4224">
        <w:rPr>
          <w:color w:val="000000"/>
        </w:rPr>
        <w:t>need</w:t>
      </w:r>
      <w:r w:rsidR="004C4224">
        <w:rPr>
          <w:color w:val="000000"/>
        </w:rPr>
        <w:t>s</w:t>
      </w:r>
      <w:r w:rsidR="004C4224" w:rsidRPr="004C4224">
        <w:rPr>
          <w:color w:val="000000"/>
        </w:rPr>
        <w:t xml:space="preserve"> </w:t>
      </w:r>
      <w:r w:rsidR="004C4224">
        <w:rPr>
          <w:color w:val="000000"/>
        </w:rPr>
        <w:t xml:space="preserve">to </w:t>
      </w:r>
      <w:r w:rsidR="004C4224" w:rsidRPr="004C4224">
        <w:rPr>
          <w:color w:val="000000"/>
        </w:rPr>
        <w:t>be under business rescue.</w:t>
      </w:r>
    </w:p>
    <w:p w14:paraId="5980A9BA" w14:textId="6DEC7021" w:rsidR="007615CF" w:rsidRDefault="00177270" w:rsidP="00177270">
      <w:pPr>
        <w:spacing w:after="120" w:line="360" w:lineRule="auto"/>
        <w:jc w:val="both"/>
        <w:outlineLvl w:val="0"/>
        <w:rPr>
          <w:color w:val="000000"/>
        </w:rPr>
      </w:pPr>
      <w:r>
        <w:rPr>
          <w:color w:val="000000"/>
        </w:rPr>
        <w:t>[4].</w:t>
      </w:r>
      <w:r>
        <w:rPr>
          <w:color w:val="000000"/>
        </w:rPr>
        <w:tab/>
      </w:r>
      <w:r w:rsidR="007615CF">
        <w:rPr>
          <w:color w:val="000000"/>
        </w:rPr>
        <w:t xml:space="preserve">The issue to be decided in this application is therefore whether Mr Moodley has made out a case for the setting aside of the said resolution. Put another way, the question to be answered is simply whether </w:t>
      </w:r>
      <w:proofErr w:type="spellStart"/>
      <w:r w:rsidR="007615CF">
        <w:rPr>
          <w:color w:val="000000"/>
        </w:rPr>
        <w:t>Adzam</w:t>
      </w:r>
      <w:proofErr w:type="spellEnd"/>
      <w:r w:rsidR="007615CF">
        <w:rPr>
          <w:color w:val="000000"/>
        </w:rPr>
        <w:t xml:space="preserve"> is financially distressed and in need of supervision. That question should be answered against the factual backdrop of the matter. In that regard, </w:t>
      </w:r>
      <w:r w:rsidR="0061660D">
        <w:rPr>
          <w:color w:val="000000"/>
        </w:rPr>
        <w:t xml:space="preserve">the relevant facts are set out in the paragraphs which follow. It must be said however that the papers in this application are voluminous and that is only because the parties, instead of dealing with the true facts in the matter, opted to engage in their affidavits in rather </w:t>
      </w:r>
      <w:r w:rsidR="0061660D">
        <w:rPr>
          <w:color w:val="000000"/>
        </w:rPr>
        <w:lastRenderedPageBreak/>
        <w:t>acrimonious exchanges and a fair amount of</w:t>
      </w:r>
      <w:r w:rsidR="00811F9C">
        <w:rPr>
          <w:color w:val="000000"/>
        </w:rPr>
        <w:t xml:space="preserve"> unnecessary</w:t>
      </w:r>
      <w:r w:rsidR="0061660D">
        <w:rPr>
          <w:color w:val="000000"/>
        </w:rPr>
        <w:t xml:space="preserve"> mudslinging between them.</w:t>
      </w:r>
      <w:r w:rsidR="007615CF">
        <w:rPr>
          <w:color w:val="000000"/>
        </w:rPr>
        <w:t xml:space="preserve">  </w:t>
      </w:r>
    </w:p>
    <w:p w14:paraId="37FC175E" w14:textId="0F73F0E0" w:rsidR="0061660D" w:rsidRPr="00DC79B7" w:rsidRDefault="00177270" w:rsidP="00177270">
      <w:pPr>
        <w:spacing w:after="120" w:line="360" w:lineRule="auto"/>
        <w:jc w:val="both"/>
        <w:outlineLvl w:val="0"/>
        <w:rPr>
          <w:color w:val="000000"/>
        </w:rPr>
      </w:pPr>
      <w:r w:rsidRPr="00DC79B7">
        <w:rPr>
          <w:color w:val="000000"/>
        </w:rPr>
        <w:t>[5].</w:t>
      </w:r>
      <w:r w:rsidRPr="00DC79B7">
        <w:rPr>
          <w:color w:val="000000"/>
        </w:rPr>
        <w:tab/>
      </w:r>
      <w:r w:rsidR="002D455F">
        <w:rPr>
          <w:color w:val="000000"/>
        </w:rPr>
        <w:t xml:space="preserve">The reason for </w:t>
      </w:r>
      <w:proofErr w:type="spellStart"/>
      <w:r w:rsidR="002D455F">
        <w:rPr>
          <w:color w:val="000000"/>
        </w:rPr>
        <w:t>Adzam</w:t>
      </w:r>
      <w:proofErr w:type="spellEnd"/>
      <w:r w:rsidR="002D455F">
        <w:rPr>
          <w:color w:val="000000"/>
        </w:rPr>
        <w:t xml:space="preserve"> voluntarily commencing business rescue proceedings, Mr Moodley explains, was on the advice of the third respondent (Mr </w:t>
      </w:r>
      <w:proofErr w:type="spellStart"/>
      <w:r w:rsidR="002D455F">
        <w:rPr>
          <w:color w:val="000000"/>
        </w:rPr>
        <w:t>Samons</w:t>
      </w:r>
      <w:proofErr w:type="spellEnd"/>
      <w:r w:rsidR="002D455F">
        <w:rPr>
          <w:color w:val="000000"/>
        </w:rPr>
        <w:t>), who completely misrepresented to him the purpose of such proceedings and the way it works in practice. All that Mr Moodley had in mind was to negotiate, through the process, a reduced monthly instalment in respect of the mortgage bond and the medium-term loan agreement with Standard Bank.</w:t>
      </w:r>
      <w:r w:rsidR="00DC79B7">
        <w:rPr>
          <w:color w:val="000000"/>
        </w:rPr>
        <w:t xml:space="preserve"> It was not his intention to hand over the control and the running of </w:t>
      </w:r>
      <w:proofErr w:type="spellStart"/>
      <w:r w:rsidR="00DC79B7">
        <w:rPr>
          <w:color w:val="000000"/>
        </w:rPr>
        <w:t>Adzam</w:t>
      </w:r>
      <w:proofErr w:type="spellEnd"/>
      <w:r w:rsidR="00DC79B7">
        <w:rPr>
          <w:color w:val="000000"/>
        </w:rPr>
        <w:t xml:space="preserve"> to a third party as, so Mr Moodley submits, there was no need for that. There was an additional reason for the business rescue proceedings and that related to the fact that the Liquidator of one of the companies in his group of companies, which, according to Mr Moodley, owed </w:t>
      </w:r>
      <w:proofErr w:type="spellStart"/>
      <w:r w:rsidR="00DC79B7">
        <w:rPr>
          <w:color w:val="000000"/>
        </w:rPr>
        <w:t>Adzam</w:t>
      </w:r>
      <w:proofErr w:type="spellEnd"/>
      <w:r w:rsidR="00DC79B7">
        <w:rPr>
          <w:color w:val="000000"/>
        </w:rPr>
        <w:t xml:space="preserve"> an amount of R13 255 213.63, had become extremely antagonistic towards him and his </w:t>
      </w:r>
      <w:r w:rsidR="00725CF0">
        <w:rPr>
          <w:color w:val="000000"/>
        </w:rPr>
        <w:t>companies</w:t>
      </w:r>
      <w:r w:rsidR="00903C8B">
        <w:rPr>
          <w:color w:val="000000"/>
        </w:rPr>
        <w:t xml:space="preserve"> and</w:t>
      </w:r>
      <w:r w:rsidR="00DC79B7">
        <w:rPr>
          <w:color w:val="000000"/>
        </w:rPr>
        <w:t xml:space="preserve"> it was explained to him that business rescue somehow </w:t>
      </w:r>
      <w:r w:rsidR="00903C8B">
        <w:rPr>
          <w:color w:val="000000"/>
        </w:rPr>
        <w:t>would be</w:t>
      </w:r>
      <w:r w:rsidR="00DC79B7">
        <w:rPr>
          <w:color w:val="000000"/>
        </w:rPr>
        <w:t xml:space="preserve"> one way of shielding </w:t>
      </w:r>
      <w:proofErr w:type="spellStart"/>
      <w:r w:rsidR="00DC79B7">
        <w:rPr>
          <w:color w:val="000000"/>
        </w:rPr>
        <w:t>Adzam</w:t>
      </w:r>
      <w:proofErr w:type="spellEnd"/>
      <w:r w:rsidR="00DC79B7">
        <w:rPr>
          <w:color w:val="000000"/>
        </w:rPr>
        <w:t xml:space="preserve"> </w:t>
      </w:r>
      <w:r w:rsidR="00725CF0">
        <w:rPr>
          <w:color w:val="000000"/>
        </w:rPr>
        <w:t>from</w:t>
      </w:r>
      <w:r w:rsidR="00DC79B7">
        <w:rPr>
          <w:color w:val="000000"/>
        </w:rPr>
        <w:t xml:space="preserve"> the onslaught by the said liquidator.</w:t>
      </w:r>
    </w:p>
    <w:p w14:paraId="5D193FF9" w14:textId="0D1C3D9A" w:rsidR="0077573C" w:rsidRDefault="00177270" w:rsidP="00177270">
      <w:pPr>
        <w:spacing w:after="120" w:line="360" w:lineRule="auto"/>
        <w:jc w:val="both"/>
        <w:outlineLvl w:val="0"/>
        <w:rPr>
          <w:color w:val="000000"/>
        </w:rPr>
      </w:pPr>
      <w:r>
        <w:rPr>
          <w:color w:val="000000"/>
        </w:rPr>
        <w:t>[6].</w:t>
      </w:r>
      <w:r>
        <w:rPr>
          <w:color w:val="000000"/>
        </w:rPr>
        <w:tab/>
      </w:r>
      <w:r w:rsidR="00DC79B7">
        <w:rPr>
          <w:color w:val="000000"/>
        </w:rPr>
        <w:t xml:space="preserve">The specific advice which Mr Moodley received from Mr </w:t>
      </w:r>
      <w:proofErr w:type="spellStart"/>
      <w:r w:rsidR="0061660D" w:rsidRPr="0061660D">
        <w:rPr>
          <w:color w:val="000000"/>
        </w:rPr>
        <w:t>Samons</w:t>
      </w:r>
      <w:proofErr w:type="spellEnd"/>
      <w:r w:rsidR="0061660D" w:rsidRPr="0061660D">
        <w:rPr>
          <w:color w:val="000000"/>
        </w:rPr>
        <w:t xml:space="preserve"> in February 2020 </w:t>
      </w:r>
      <w:r w:rsidR="0077573C">
        <w:rPr>
          <w:color w:val="000000"/>
        </w:rPr>
        <w:t xml:space="preserve">was that </w:t>
      </w:r>
      <w:r w:rsidR="0061660D" w:rsidRPr="0061660D">
        <w:rPr>
          <w:color w:val="000000"/>
        </w:rPr>
        <w:t xml:space="preserve">it would be best to place </w:t>
      </w:r>
      <w:proofErr w:type="spellStart"/>
      <w:r w:rsidR="0061660D" w:rsidRPr="0061660D">
        <w:rPr>
          <w:color w:val="000000"/>
        </w:rPr>
        <w:t>Adzam</w:t>
      </w:r>
      <w:proofErr w:type="spellEnd"/>
      <w:r w:rsidR="0061660D" w:rsidRPr="0061660D">
        <w:rPr>
          <w:color w:val="000000"/>
        </w:rPr>
        <w:t xml:space="preserve"> into business rescue on </w:t>
      </w:r>
      <w:r w:rsidR="0077573C">
        <w:rPr>
          <w:color w:val="000000"/>
        </w:rPr>
        <w:t>‘</w:t>
      </w:r>
      <w:r w:rsidR="0061660D" w:rsidRPr="0061660D">
        <w:rPr>
          <w:color w:val="000000"/>
        </w:rPr>
        <w:t xml:space="preserve">a temporary short-term </w:t>
      </w:r>
      <w:proofErr w:type="spellStart"/>
      <w:proofErr w:type="gramStart"/>
      <w:r w:rsidR="0061660D" w:rsidRPr="0061660D">
        <w:rPr>
          <w:color w:val="000000"/>
        </w:rPr>
        <w:t>basis</w:t>
      </w:r>
      <w:r w:rsidR="0077573C">
        <w:rPr>
          <w:color w:val="000000"/>
        </w:rPr>
        <w:t>’</w:t>
      </w:r>
      <w:proofErr w:type="spellEnd"/>
      <w:proofErr w:type="gramEnd"/>
      <w:r w:rsidR="0061660D" w:rsidRPr="0061660D">
        <w:rPr>
          <w:color w:val="000000"/>
        </w:rPr>
        <w:t xml:space="preserve"> to ensure that no legal action </w:t>
      </w:r>
      <w:r w:rsidR="0077573C">
        <w:rPr>
          <w:color w:val="000000"/>
        </w:rPr>
        <w:t>would be</w:t>
      </w:r>
      <w:r w:rsidR="0061660D" w:rsidRPr="0061660D">
        <w:rPr>
          <w:color w:val="000000"/>
        </w:rPr>
        <w:t xml:space="preserve"> instituted against it </w:t>
      </w:r>
      <w:r w:rsidR="00725CF0">
        <w:rPr>
          <w:color w:val="000000"/>
        </w:rPr>
        <w:t xml:space="preserve">by, </w:t>
      </w:r>
      <w:r w:rsidR="0077573C">
        <w:rPr>
          <w:color w:val="000000"/>
        </w:rPr>
        <w:t>amongst others</w:t>
      </w:r>
      <w:r w:rsidR="00725CF0">
        <w:rPr>
          <w:color w:val="000000"/>
        </w:rPr>
        <w:t>,</w:t>
      </w:r>
      <w:r w:rsidR="0077573C">
        <w:rPr>
          <w:color w:val="000000"/>
        </w:rPr>
        <w:t xml:space="preserve"> the aforementioned liquidator. This was </w:t>
      </w:r>
      <w:r w:rsidR="0061660D" w:rsidRPr="0077573C">
        <w:rPr>
          <w:color w:val="000000"/>
        </w:rPr>
        <w:t xml:space="preserve">suggested as a defensive move against the constant attacks by </w:t>
      </w:r>
      <w:r w:rsidR="00811F9C">
        <w:rPr>
          <w:color w:val="000000"/>
        </w:rPr>
        <w:t xml:space="preserve">the </w:t>
      </w:r>
      <w:r w:rsidR="0077573C">
        <w:rPr>
          <w:color w:val="000000"/>
        </w:rPr>
        <w:t>liquidator</w:t>
      </w:r>
      <w:r w:rsidR="0061660D" w:rsidRPr="0077573C">
        <w:rPr>
          <w:color w:val="000000"/>
        </w:rPr>
        <w:t>, who</w:t>
      </w:r>
      <w:r w:rsidR="0077573C">
        <w:rPr>
          <w:color w:val="000000"/>
        </w:rPr>
        <w:t>, so Mr</w:t>
      </w:r>
      <w:r w:rsidR="000F0CCB">
        <w:rPr>
          <w:color w:val="000000"/>
        </w:rPr>
        <w:t> </w:t>
      </w:r>
      <w:r w:rsidR="0077573C">
        <w:rPr>
          <w:color w:val="000000"/>
        </w:rPr>
        <w:t>Moodley alleges,</w:t>
      </w:r>
      <w:r w:rsidR="0061660D" w:rsidRPr="0077573C">
        <w:rPr>
          <w:color w:val="000000"/>
        </w:rPr>
        <w:t xml:space="preserve"> was not acting in good faith.</w:t>
      </w:r>
      <w:r w:rsidR="0077573C">
        <w:rPr>
          <w:color w:val="000000"/>
        </w:rPr>
        <w:t xml:space="preserve"> Mr </w:t>
      </w:r>
      <w:proofErr w:type="spellStart"/>
      <w:r w:rsidR="0077573C">
        <w:rPr>
          <w:color w:val="000000"/>
        </w:rPr>
        <w:t>Samons</w:t>
      </w:r>
      <w:proofErr w:type="spellEnd"/>
      <w:r w:rsidR="0077573C">
        <w:rPr>
          <w:color w:val="000000"/>
        </w:rPr>
        <w:t xml:space="preserve"> also suggested the</w:t>
      </w:r>
      <w:r w:rsidR="0061660D" w:rsidRPr="0077573C">
        <w:rPr>
          <w:color w:val="000000"/>
        </w:rPr>
        <w:t xml:space="preserve"> change </w:t>
      </w:r>
      <w:r w:rsidR="0077573C">
        <w:rPr>
          <w:color w:val="000000"/>
        </w:rPr>
        <w:t>of</w:t>
      </w:r>
      <w:r w:rsidR="0061660D" w:rsidRPr="0077573C">
        <w:rPr>
          <w:color w:val="000000"/>
        </w:rPr>
        <w:t xml:space="preserve"> directorship of </w:t>
      </w:r>
      <w:proofErr w:type="spellStart"/>
      <w:r w:rsidR="0077573C">
        <w:rPr>
          <w:color w:val="000000"/>
        </w:rPr>
        <w:t>Adzam</w:t>
      </w:r>
      <w:proofErr w:type="spellEnd"/>
      <w:r w:rsidR="0077573C">
        <w:rPr>
          <w:color w:val="000000"/>
        </w:rPr>
        <w:t xml:space="preserve"> as further protection against </w:t>
      </w:r>
      <w:r w:rsidR="00725CF0">
        <w:rPr>
          <w:color w:val="000000"/>
        </w:rPr>
        <w:t xml:space="preserve">the attacks by the Liquidator. Mr Moodley accepted the advice from Mr </w:t>
      </w:r>
      <w:proofErr w:type="spellStart"/>
      <w:r w:rsidR="00725CF0">
        <w:rPr>
          <w:color w:val="000000"/>
        </w:rPr>
        <w:t>Samons</w:t>
      </w:r>
      <w:proofErr w:type="spellEnd"/>
      <w:r w:rsidR="00725CF0">
        <w:rPr>
          <w:color w:val="000000"/>
        </w:rPr>
        <w:t xml:space="preserve"> without questioning it, as he was recommended by his sister. </w:t>
      </w:r>
    </w:p>
    <w:p w14:paraId="2CB81098" w14:textId="51322E04" w:rsidR="00D75231" w:rsidRDefault="00177270" w:rsidP="00177270">
      <w:pPr>
        <w:spacing w:after="120" w:line="360" w:lineRule="auto"/>
        <w:jc w:val="both"/>
        <w:outlineLvl w:val="0"/>
        <w:rPr>
          <w:color w:val="000000"/>
        </w:rPr>
      </w:pPr>
      <w:r>
        <w:rPr>
          <w:color w:val="000000"/>
        </w:rPr>
        <w:t>[7].</w:t>
      </w:r>
      <w:r>
        <w:rPr>
          <w:color w:val="000000"/>
        </w:rPr>
        <w:tab/>
      </w:r>
      <w:r w:rsidR="00D75231">
        <w:rPr>
          <w:color w:val="000000"/>
        </w:rPr>
        <w:t xml:space="preserve">Mr Moodley now knows that he received bad advice from Mr </w:t>
      </w:r>
      <w:proofErr w:type="spellStart"/>
      <w:r w:rsidR="00D75231">
        <w:rPr>
          <w:color w:val="000000"/>
        </w:rPr>
        <w:t>Samons</w:t>
      </w:r>
      <w:proofErr w:type="spellEnd"/>
      <w:r w:rsidR="00D75231">
        <w:rPr>
          <w:color w:val="000000"/>
        </w:rPr>
        <w:t xml:space="preserve">. The legal position was misrepresented to him and, moreover, he was not given any </w:t>
      </w:r>
      <w:r w:rsidR="0061660D" w:rsidRPr="00D75231">
        <w:rPr>
          <w:color w:val="000000"/>
        </w:rPr>
        <w:t xml:space="preserve">explanation as to the effects </w:t>
      </w:r>
      <w:r w:rsidR="00D75231">
        <w:rPr>
          <w:color w:val="000000"/>
        </w:rPr>
        <w:t xml:space="preserve">that </w:t>
      </w:r>
      <w:r w:rsidR="0061660D" w:rsidRPr="00D75231">
        <w:rPr>
          <w:color w:val="000000"/>
        </w:rPr>
        <w:t>the business rescue</w:t>
      </w:r>
      <w:r w:rsidR="00D75231">
        <w:rPr>
          <w:color w:val="000000"/>
        </w:rPr>
        <w:t xml:space="preserve"> proceedings would have on his company and its business. Neither was it explained to him that </w:t>
      </w:r>
      <w:r w:rsidR="0061660D" w:rsidRPr="00D75231">
        <w:rPr>
          <w:color w:val="000000"/>
        </w:rPr>
        <w:t xml:space="preserve">the control of the company </w:t>
      </w:r>
      <w:r w:rsidR="00D75231">
        <w:rPr>
          <w:color w:val="000000"/>
        </w:rPr>
        <w:t>would be ‘</w:t>
      </w:r>
      <w:r w:rsidR="0061660D" w:rsidRPr="00D75231">
        <w:rPr>
          <w:color w:val="000000"/>
        </w:rPr>
        <w:t xml:space="preserve">placed into the hands of </w:t>
      </w:r>
      <w:proofErr w:type="gramStart"/>
      <w:r w:rsidR="0061660D" w:rsidRPr="00D75231">
        <w:rPr>
          <w:color w:val="000000"/>
        </w:rPr>
        <w:t>strangers</w:t>
      </w:r>
      <w:r w:rsidR="00D75231">
        <w:rPr>
          <w:color w:val="000000"/>
        </w:rPr>
        <w:t>’</w:t>
      </w:r>
      <w:proofErr w:type="gramEnd"/>
      <w:r w:rsidR="0061660D" w:rsidRPr="00D75231">
        <w:rPr>
          <w:color w:val="000000"/>
        </w:rPr>
        <w:t xml:space="preserve">. </w:t>
      </w:r>
      <w:r w:rsidR="00D75231">
        <w:rPr>
          <w:color w:val="000000"/>
        </w:rPr>
        <w:t>He was assured that he</w:t>
      </w:r>
      <w:r w:rsidR="0061660D" w:rsidRPr="00D75231">
        <w:rPr>
          <w:color w:val="000000"/>
        </w:rPr>
        <w:t xml:space="preserve"> would continue to run the company and that </w:t>
      </w:r>
      <w:r w:rsidR="00D75231">
        <w:rPr>
          <w:color w:val="000000"/>
        </w:rPr>
        <w:t xml:space="preserve">the Business Rescue </w:t>
      </w:r>
      <w:r w:rsidR="00D75231">
        <w:rPr>
          <w:color w:val="000000"/>
        </w:rPr>
        <w:lastRenderedPageBreak/>
        <w:t xml:space="preserve">Practitioner </w:t>
      </w:r>
      <w:r w:rsidR="0061660D" w:rsidRPr="00D75231">
        <w:rPr>
          <w:color w:val="000000"/>
        </w:rPr>
        <w:t xml:space="preserve">would simply approach Standard Bank for a restructuring and keep </w:t>
      </w:r>
      <w:r w:rsidR="00D75231">
        <w:rPr>
          <w:color w:val="000000"/>
        </w:rPr>
        <w:t>the liquidator</w:t>
      </w:r>
      <w:r w:rsidR="0061660D" w:rsidRPr="00D75231">
        <w:rPr>
          <w:color w:val="000000"/>
        </w:rPr>
        <w:t xml:space="preserve"> </w:t>
      </w:r>
      <w:r w:rsidR="00D75231">
        <w:rPr>
          <w:color w:val="000000"/>
        </w:rPr>
        <w:t>‘</w:t>
      </w:r>
      <w:r w:rsidR="0061660D" w:rsidRPr="00D75231">
        <w:rPr>
          <w:color w:val="000000"/>
        </w:rPr>
        <w:t xml:space="preserve">off of </w:t>
      </w:r>
      <w:r w:rsidR="00D75231">
        <w:rPr>
          <w:color w:val="000000"/>
        </w:rPr>
        <w:t>his</w:t>
      </w:r>
      <w:r w:rsidR="0061660D" w:rsidRPr="00D75231">
        <w:rPr>
          <w:color w:val="000000"/>
        </w:rPr>
        <w:t xml:space="preserve"> back</w:t>
      </w:r>
      <w:r w:rsidR="00D75231">
        <w:rPr>
          <w:color w:val="000000"/>
        </w:rPr>
        <w:t>’.</w:t>
      </w:r>
    </w:p>
    <w:p w14:paraId="2C616898" w14:textId="50330ACD" w:rsidR="005A3302" w:rsidRDefault="00177270" w:rsidP="00177270">
      <w:pPr>
        <w:spacing w:after="120" w:line="360" w:lineRule="auto"/>
        <w:jc w:val="both"/>
        <w:outlineLvl w:val="0"/>
        <w:rPr>
          <w:color w:val="000000"/>
        </w:rPr>
      </w:pPr>
      <w:r>
        <w:rPr>
          <w:color w:val="000000"/>
        </w:rPr>
        <w:t>[8].</w:t>
      </w:r>
      <w:r>
        <w:rPr>
          <w:color w:val="000000"/>
        </w:rPr>
        <w:tab/>
      </w:r>
      <w:r w:rsidR="005A3302">
        <w:rPr>
          <w:color w:val="000000"/>
        </w:rPr>
        <w:t xml:space="preserve">Importantly, Mr Moodley’s explanation relating to the financial position of </w:t>
      </w:r>
      <w:proofErr w:type="spellStart"/>
      <w:r w:rsidR="005A3302">
        <w:rPr>
          <w:color w:val="000000"/>
        </w:rPr>
        <w:t>Adzam</w:t>
      </w:r>
      <w:proofErr w:type="spellEnd"/>
      <w:r w:rsidR="005A3302">
        <w:rPr>
          <w:color w:val="000000"/>
        </w:rPr>
        <w:t xml:space="preserve"> is to the effect that, but for the fact that it required some breathing space in relation to payment of the monthly bond repayments, the company was </w:t>
      </w:r>
      <w:proofErr w:type="gramStart"/>
      <w:r w:rsidR="005A3302">
        <w:rPr>
          <w:color w:val="000000"/>
        </w:rPr>
        <w:t>definitely not</w:t>
      </w:r>
      <w:proofErr w:type="gramEnd"/>
      <w:r w:rsidR="005A3302">
        <w:rPr>
          <w:color w:val="000000"/>
        </w:rPr>
        <w:t xml:space="preserve"> in financial distress. All that it required was for the bond repayments of R111 893.49 per month to be reduced by fifty percent, which was the main purpose of putting the company into business rescue. </w:t>
      </w:r>
      <w:r w:rsidR="00C03068">
        <w:rPr>
          <w:color w:val="000000"/>
        </w:rPr>
        <w:t xml:space="preserve">The loan agreement was to be restructured with a view to alleviating the pressure on the company’s cash flow. </w:t>
      </w:r>
      <w:proofErr w:type="spellStart"/>
      <w:r w:rsidR="00C03068">
        <w:rPr>
          <w:color w:val="000000"/>
        </w:rPr>
        <w:t>Adzam</w:t>
      </w:r>
      <w:proofErr w:type="spellEnd"/>
      <w:r w:rsidR="00C03068">
        <w:rPr>
          <w:color w:val="000000"/>
        </w:rPr>
        <w:t xml:space="preserve"> was otherwise financially healthy, as it presently is, with its assets worth at least R30 million and the total of its liabilities (excluding the subordinated ‘interna</w:t>
      </w:r>
      <w:r w:rsidR="006B3FD3">
        <w:rPr>
          <w:color w:val="000000"/>
        </w:rPr>
        <w:t>l’ ones) amounting to about R3.9</w:t>
      </w:r>
      <w:r w:rsidR="00C03068">
        <w:rPr>
          <w:color w:val="000000"/>
        </w:rPr>
        <w:t xml:space="preserve"> million, giving a net worth of </w:t>
      </w:r>
      <w:r w:rsidR="006B3FD3">
        <w:rPr>
          <w:color w:val="000000"/>
        </w:rPr>
        <w:t>at least R26 </w:t>
      </w:r>
      <w:r w:rsidR="00C03068">
        <w:rPr>
          <w:color w:val="000000"/>
        </w:rPr>
        <w:t>million.</w:t>
      </w:r>
    </w:p>
    <w:p w14:paraId="2FF64CBC" w14:textId="6BF5CFD5" w:rsidR="009302ED" w:rsidRDefault="00177270" w:rsidP="00177270">
      <w:pPr>
        <w:spacing w:after="120" w:line="360" w:lineRule="auto"/>
        <w:jc w:val="both"/>
        <w:outlineLvl w:val="0"/>
        <w:rPr>
          <w:color w:val="000000"/>
        </w:rPr>
      </w:pPr>
      <w:r>
        <w:rPr>
          <w:color w:val="000000"/>
        </w:rPr>
        <w:t>[9].</w:t>
      </w:r>
      <w:r>
        <w:rPr>
          <w:color w:val="000000"/>
        </w:rPr>
        <w:tab/>
      </w:r>
      <w:r w:rsidR="00C03068">
        <w:rPr>
          <w:color w:val="000000"/>
        </w:rPr>
        <w:t xml:space="preserve">This explanation by Mr Moodley </w:t>
      </w:r>
      <w:r w:rsidR="006B3FD3">
        <w:rPr>
          <w:color w:val="000000"/>
        </w:rPr>
        <w:t>as the reason</w:t>
      </w:r>
      <w:r w:rsidR="00C03068">
        <w:rPr>
          <w:color w:val="000000"/>
        </w:rPr>
        <w:t xml:space="preserve"> why </w:t>
      </w:r>
      <w:proofErr w:type="spellStart"/>
      <w:r w:rsidR="00C03068">
        <w:rPr>
          <w:color w:val="000000"/>
        </w:rPr>
        <w:t>Adzam</w:t>
      </w:r>
      <w:proofErr w:type="spellEnd"/>
      <w:r w:rsidR="00C03068">
        <w:rPr>
          <w:color w:val="000000"/>
        </w:rPr>
        <w:t xml:space="preserve"> was placed in business rescue, whilst criticized by Ms Naicker as being fanciful </w:t>
      </w:r>
      <w:r w:rsidR="005F0525">
        <w:rPr>
          <w:color w:val="000000"/>
        </w:rPr>
        <w:t xml:space="preserve">and as an indication that Mr Moodley acted in bad faith at the time, is not disputed by her. It is so that Mr Moodley may have been a bit naïve, but it cannot possibly be suggested that the version should be rejected out of hand. It most certainly is, in my view, not so far-fetched and unsustainable to be rejected despite not being disputed. Moreover, the version is supported and corroborated by the objective documentary evidence, such as the affidavits in support of the application </w:t>
      </w:r>
      <w:r w:rsidR="00BF5B4C">
        <w:rPr>
          <w:color w:val="000000"/>
        </w:rPr>
        <w:t xml:space="preserve">to the fourth respondent (CIPC) </w:t>
      </w:r>
      <w:r w:rsidR="005F0525">
        <w:rPr>
          <w:color w:val="000000"/>
        </w:rPr>
        <w:t>for confirmation of the business rescue proceedings and for the appointment of the Business Rescue Practitioner.</w:t>
      </w:r>
    </w:p>
    <w:p w14:paraId="16EAA702" w14:textId="230AAF5A" w:rsidR="005F0525" w:rsidRPr="009302ED" w:rsidRDefault="00177270" w:rsidP="00177270">
      <w:pPr>
        <w:spacing w:after="120" w:line="360" w:lineRule="auto"/>
        <w:jc w:val="both"/>
        <w:outlineLvl w:val="0"/>
        <w:rPr>
          <w:color w:val="000000"/>
        </w:rPr>
      </w:pPr>
      <w:r w:rsidRPr="009302ED">
        <w:rPr>
          <w:color w:val="000000"/>
        </w:rPr>
        <w:t>[10].</w:t>
      </w:r>
      <w:r w:rsidRPr="009302ED">
        <w:rPr>
          <w:color w:val="000000"/>
        </w:rPr>
        <w:tab/>
      </w:r>
      <w:r w:rsidR="005F0525">
        <w:rPr>
          <w:color w:val="000000"/>
        </w:rPr>
        <w:t xml:space="preserve">This then means that as and at the date on which business rescue proceedings were commenced in terms of s 129(1) of the Companies Act, there </w:t>
      </w:r>
      <w:r w:rsidR="00E61C54">
        <w:rPr>
          <w:color w:val="000000"/>
        </w:rPr>
        <w:t>were</w:t>
      </w:r>
      <w:r w:rsidR="005F0525">
        <w:rPr>
          <w:color w:val="000000"/>
        </w:rPr>
        <w:t xml:space="preserve"> no reasonable grounds on which it could be said that </w:t>
      </w:r>
      <w:proofErr w:type="spellStart"/>
      <w:r w:rsidR="005F0525">
        <w:rPr>
          <w:color w:val="000000"/>
        </w:rPr>
        <w:t>Adzam</w:t>
      </w:r>
      <w:proofErr w:type="spellEnd"/>
      <w:r w:rsidR="005F0525">
        <w:rPr>
          <w:color w:val="000000"/>
        </w:rPr>
        <w:t xml:space="preserve"> </w:t>
      </w:r>
      <w:r w:rsidR="00E61C54">
        <w:rPr>
          <w:color w:val="000000"/>
        </w:rPr>
        <w:t>was financially distressed. This</w:t>
      </w:r>
      <w:proofErr w:type="gramStart"/>
      <w:r w:rsidR="00E61C54">
        <w:rPr>
          <w:color w:val="000000"/>
        </w:rPr>
        <w:t>, in itself, is</w:t>
      </w:r>
      <w:proofErr w:type="gramEnd"/>
      <w:r w:rsidR="00E61C54">
        <w:rPr>
          <w:color w:val="000000"/>
        </w:rPr>
        <w:t xml:space="preserve"> sufficient reason for the s 129(1) resolution to be set aside. </w:t>
      </w:r>
    </w:p>
    <w:p w14:paraId="4315C1FB" w14:textId="440C32EE" w:rsidR="009302ED" w:rsidRPr="00401BA9" w:rsidRDefault="00177270" w:rsidP="00177270">
      <w:pPr>
        <w:spacing w:after="120" w:line="360" w:lineRule="auto"/>
        <w:jc w:val="both"/>
        <w:outlineLvl w:val="0"/>
        <w:rPr>
          <w:color w:val="000000"/>
        </w:rPr>
      </w:pPr>
      <w:r w:rsidRPr="00401BA9">
        <w:rPr>
          <w:color w:val="000000"/>
        </w:rPr>
        <w:t>[11].</w:t>
      </w:r>
      <w:r w:rsidRPr="00401BA9">
        <w:rPr>
          <w:color w:val="000000"/>
        </w:rPr>
        <w:tab/>
      </w:r>
      <w:r w:rsidR="00E61C54">
        <w:rPr>
          <w:color w:val="000000"/>
        </w:rPr>
        <w:t xml:space="preserve">What is more is that </w:t>
      </w:r>
      <w:proofErr w:type="spellStart"/>
      <w:r w:rsidR="00E61C54">
        <w:rPr>
          <w:color w:val="000000"/>
        </w:rPr>
        <w:t>Adzam’s</w:t>
      </w:r>
      <w:proofErr w:type="spellEnd"/>
      <w:r w:rsidR="00E61C54">
        <w:rPr>
          <w:color w:val="000000"/>
        </w:rPr>
        <w:t xml:space="preserve"> position, after commencement of the business rescue proceedings, has in fact improved. At the first creditors’ meeting during March 2020, the only external creditor present was the Standard Bank, </w:t>
      </w:r>
      <w:r w:rsidR="00E61C54">
        <w:rPr>
          <w:color w:val="000000"/>
        </w:rPr>
        <w:lastRenderedPageBreak/>
        <w:t xml:space="preserve">which proved a claim for the R3.9 million. This is the debt which, as indicated supra, was extinguished by Mr Moodley during July 2021, </w:t>
      </w:r>
      <w:r w:rsidR="00401BA9">
        <w:rPr>
          <w:color w:val="000000"/>
        </w:rPr>
        <w:t>which means that</w:t>
      </w:r>
      <w:r w:rsidR="00D845EB">
        <w:rPr>
          <w:color w:val="000000"/>
        </w:rPr>
        <w:t>, after that date,</w:t>
      </w:r>
      <w:r w:rsidR="00401BA9">
        <w:rPr>
          <w:color w:val="000000"/>
        </w:rPr>
        <w:t xml:space="preserve"> </w:t>
      </w:r>
      <w:proofErr w:type="spellStart"/>
      <w:r w:rsidR="00401BA9">
        <w:rPr>
          <w:color w:val="000000"/>
        </w:rPr>
        <w:t>Adzam</w:t>
      </w:r>
      <w:proofErr w:type="spellEnd"/>
      <w:r w:rsidR="00401BA9">
        <w:rPr>
          <w:color w:val="000000"/>
        </w:rPr>
        <w:t xml:space="preserve"> truly had no debts, other than subordinated ones with related entities and individuals. Furthermore, </w:t>
      </w:r>
      <w:r w:rsidR="009302ED" w:rsidRPr="00401BA9">
        <w:rPr>
          <w:color w:val="000000"/>
        </w:rPr>
        <w:t xml:space="preserve">on 26 October 2020, </w:t>
      </w:r>
      <w:r w:rsidR="00401BA9">
        <w:rPr>
          <w:color w:val="000000"/>
        </w:rPr>
        <w:t xml:space="preserve">Ms </w:t>
      </w:r>
      <w:r w:rsidR="009302ED" w:rsidRPr="00401BA9">
        <w:rPr>
          <w:color w:val="000000"/>
        </w:rPr>
        <w:t xml:space="preserve">Naicker published a business rescue plan in terms of section 150(1) of the </w:t>
      </w:r>
      <w:r w:rsidR="00401BA9">
        <w:rPr>
          <w:color w:val="000000"/>
        </w:rPr>
        <w:t xml:space="preserve">Companies </w:t>
      </w:r>
      <w:r w:rsidR="009302ED" w:rsidRPr="00401BA9">
        <w:rPr>
          <w:color w:val="000000"/>
        </w:rPr>
        <w:t>Act</w:t>
      </w:r>
      <w:r w:rsidR="00401BA9">
        <w:rPr>
          <w:color w:val="000000"/>
        </w:rPr>
        <w:t xml:space="preserve">, which was subsequently rejected at a meeting of creditors </w:t>
      </w:r>
      <w:r w:rsidR="009302ED" w:rsidRPr="00401BA9">
        <w:rPr>
          <w:color w:val="000000"/>
        </w:rPr>
        <w:t>on 2 November 2020</w:t>
      </w:r>
      <w:r w:rsidR="00401BA9">
        <w:rPr>
          <w:color w:val="000000"/>
        </w:rPr>
        <w:t xml:space="preserve">. The meeting, at which Standard Bank held </w:t>
      </w:r>
      <w:proofErr w:type="gramStart"/>
      <w:r w:rsidR="00401BA9">
        <w:rPr>
          <w:color w:val="000000"/>
        </w:rPr>
        <w:t>the majority of</w:t>
      </w:r>
      <w:proofErr w:type="gramEnd"/>
      <w:r w:rsidR="00401BA9">
        <w:rPr>
          <w:color w:val="000000"/>
        </w:rPr>
        <w:t xml:space="preserve"> voting rights, also rejected a proposed </w:t>
      </w:r>
      <w:r w:rsidR="009302ED" w:rsidRPr="00401BA9">
        <w:rPr>
          <w:color w:val="000000"/>
        </w:rPr>
        <w:t>extension of time for the purpose of preparing an alternative plan.</w:t>
      </w:r>
      <w:r w:rsidR="00401BA9">
        <w:rPr>
          <w:color w:val="000000"/>
        </w:rPr>
        <w:t xml:space="preserve"> No further steps in the business rescue proceedings were thereafter taken, which means that the said proceedings should be terminated in terms of s 153(5) of the Act.</w:t>
      </w:r>
    </w:p>
    <w:p w14:paraId="34BF9440" w14:textId="53A6E0D5" w:rsidR="00AC7EFE" w:rsidRPr="005C4309" w:rsidRDefault="00177270" w:rsidP="00177270">
      <w:pPr>
        <w:spacing w:after="120" w:line="360" w:lineRule="auto"/>
        <w:jc w:val="both"/>
        <w:outlineLvl w:val="0"/>
        <w:rPr>
          <w:color w:val="000000"/>
        </w:rPr>
      </w:pPr>
      <w:r w:rsidRPr="005C4309">
        <w:rPr>
          <w:color w:val="000000"/>
        </w:rPr>
        <w:t>[12].</w:t>
      </w:r>
      <w:r w:rsidRPr="005C4309">
        <w:rPr>
          <w:color w:val="000000"/>
        </w:rPr>
        <w:tab/>
      </w:r>
      <w:r w:rsidR="00D845EB">
        <w:rPr>
          <w:color w:val="000000"/>
        </w:rPr>
        <w:t xml:space="preserve">For </w:t>
      </w:r>
      <w:proofErr w:type="gramStart"/>
      <w:r w:rsidR="00D845EB">
        <w:rPr>
          <w:color w:val="000000"/>
        </w:rPr>
        <w:t>all of</w:t>
      </w:r>
      <w:proofErr w:type="gramEnd"/>
      <w:r w:rsidR="00D845EB">
        <w:rPr>
          <w:color w:val="000000"/>
        </w:rPr>
        <w:t xml:space="preserve"> these reasons, I am of the view that the said resolutions should be set aside as prayed for by Mr Moodley</w:t>
      </w:r>
      <w:r w:rsidR="00AC7EFE">
        <w:rPr>
          <w:color w:val="000000"/>
        </w:rPr>
        <w:t>.</w:t>
      </w:r>
      <w:r w:rsidR="006B3FD3">
        <w:rPr>
          <w:color w:val="000000"/>
        </w:rPr>
        <w:t xml:space="preserve"> The simple fact of the matter</w:t>
      </w:r>
      <w:r w:rsidR="00AC7EFE">
        <w:rPr>
          <w:color w:val="000000"/>
        </w:rPr>
        <w:t>,</w:t>
      </w:r>
      <w:r w:rsidR="006B3FD3">
        <w:rPr>
          <w:color w:val="000000"/>
        </w:rPr>
        <w:t xml:space="preserve"> in the words of s 130(1)(a)(</w:t>
      </w:r>
      <w:proofErr w:type="spellStart"/>
      <w:r w:rsidR="006B3FD3">
        <w:rPr>
          <w:color w:val="000000"/>
        </w:rPr>
        <w:t>i</w:t>
      </w:r>
      <w:proofErr w:type="spellEnd"/>
      <w:r w:rsidR="006B3FD3">
        <w:rPr>
          <w:color w:val="000000"/>
        </w:rPr>
        <w:t>)</w:t>
      </w:r>
      <w:r w:rsidR="00AC7EFE">
        <w:rPr>
          <w:color w:val="000000"/>
        </w:rPr>
        <w:t>,</w:t>
      </w:r>
      <w:r w:rsidR="006B3FD3">
        <w:rPr>
          <w:color w:val="000000"/>
        </w:rPr>
        <w:t xml:space="preserve"> is that ‘</w:t>
      </w:r>
      <w:r w:rsidR="006B3FD3" w:rsidRPr="006B3FD3">
        <w:rPr>
          <w:color w:val="000000"/>
        </w:rPr>
        <w:t>there is no reasonable basis for believing that the company is financially distressed</w:t>
      </w:r>
      <w:r w:rsidR="006B3FD3">
        <w:rPr>
          <w:color w:val="000000"/>
        </w:rPr>
        <w:t>’.</w:t>
      </w:r>
      <w:r w:rsidR="005C4309">
        <w:rPr>
          <w:color w:val="000000"/>
        </w:rPr>
        <w:t xml:space="preserve"> In sum, a</w:t>
      </w:r>
      <w:r w:rsidR="00AC7EFE" w:rsidRPr="005C4309">
        <w:rPr>
          <w:color w:val="000000"/>
        </w:rPr>
        <w:t xml:space="preserve">s submitted by Mr Moodley, and not </w:t>
      </w:r>
      <w:r w:rsidR="005C4309" w:rsidRPr="005C4309">
        <w:rPr>
          <w:color w:val="000000"/>
        </w:rPr>
        <w:t xml:space="preserve">seriously </w:t>
      </w:r>
      <w:r w:rsidR="00AC7EFE" w:rsidRPr="005C4309">
        <w:rPr>
          <w:color w:val="000000"/>
        </w:rPr>
        <w:t>disputed by Mr Naicker</w:t>
      </w:r>
      <w:r w:rsidR="005C4309" w:rsidRPr="005C4309">
        <w:rPr>
          <w:color w:val="000000"/>
        </w:rPr>
        <w:t>, t</w:t>
      </w:r>
      <w:r w:rsidR="00AC7EFE" w:rsidRPr="005C4309">
        <w:rPr>
          <w:color w:val="000000"/>
        </w:rPr>
        <w:t>he company owns an unencumbered asset worth over R30 million</w:t>
      </w:r>
      <w:r w:rsidR="005C4309">
        <w:rPr>
          <w:color w:val="000000"/>
        </w:rPr>
        <w:t>. Its</w:t>
      </w:r>
      <w:r w:rsidR="00AC7EFE" w:rsidRPr="005C4309">
        <w:rPr>
          <w:color w:val="000000"/>
        </w:rPr>
        <w:t xml:space="preserve"> rental income is approximately </w:t>
      </w:r>
      <w:r w:rsidR="005C4309">
        <w:rPr>
          <w:color w:val="000000"/>
        </w:rPr>
        <w:t>R250 000 per</w:t>
      </w:r>
      <w:r w:rsidR="00AC7EFE" w:rsidRPr="005C4309">
        <w:rPr>
          <w:color w:val="000000"/>
        </w:rPr>
        <w:t xml:space="preserve"> month, and its overheads </w:t>
      </w:r>
      <w:r w:rsidR="005C4309">
        <w:rPr>
          <w:color w:val="000000"/>
        </w:rPr>
        <w:t xml:space="preserve">are about R100 000 per month. This means that </w:t>
      </w:r>
      <w:proofErr w:type="gramStart"/>
      <w:r w:rsidR="005C4309">
        <w:rPr>
          <w:color w:val="000000"/>
        </w:rPr>
        <w:t>on a monthly basis</w:t>
      </w:r>
      <w:proofErr w:type="gramEnd"/>
      <w:r w:rsidR="005C4309">
        <w:rPr>
          <w:color w:val="000000"/>
        </w:rPr>
        <w:t xml:space="preserve"> </w:t>
      </w:r>
      <w:proofErr w:type="spellStart"/>
      <w:r w:rsidR="005C4309">
        <w:rPr>
          <w:color w:val="000000"/>
        </w:rPr>
        <w:t>Adzam</w:t>
      </w:r>
      <w:proofErr w:type="spellEnd"/>
      <w:r w:rsidR="005C4309">
        <w:rPr>
          <w:color w:val="000000"/>
        </w:rPr>
        <w:t xml:space="preserve"> generates sufficient income to at least cover its overheads and other expenses, and it is well</w:t>
      </w:r>
      <w:r w:rsidR="00BF5B4C">
        <w:rPr>
          <w:color w:val="000000"/>
        </w:rPr>
        <w:t xml:space="preserve"> enough</w:t>
      </w:r>
      <w:r w:rsidR="005C4309">
        <w:rPr>
          <w:color w:val="000000"/>
        </w:rPr>
        <w:t xml:space="preserve"> </w:t>
      </w:r>
      <w:r w:rsidR="00AC7EFE" w:rsidRPr="005C4309">
        <w:rPr>
          <w:color w:val="000000"/>
        </w:rPr>
        <w:t xml:space="preserve">to run itself under the management of </w:t>
      </w:r>
      <w:r w:rsidR="005C4309">
        <w:rPr>
          <w:color w:val="000000"/>
        </w:rPr>
        <w:t xml:space="preserve">Mr Moodley and his </w:t>
      </w:r>
      <w:r w:rsidR="00AC7EFE" w:rsidRPr="005C4309">
        <w:rPr>
          <w:color w:val="000000"/>
        </w:rPr>
        <w:t>daughter</w:t>
      </w:r>
      <w:r w:rsidR="005C4309">
        <w:rPr>
          <w:color w:val="000000"/>
        </w:rPr>
        <w:t>. It is a fact that even whilst the company was under business rescue</w:t>
      </w:r>
      <w:r w:rsidR="00AC7EFE" w:rsidRPr="005C4309">
        <w:rPr>
          <w:color w:val="000000"/>
        </w:rPr>
        <w:t xml:space="preserve">, </w:t>
      </w:r>
      <w:r w:rsidR="005C4309">
        <w:rPr>
          <w:color w:val="000000"/>
        </w:rPr>
        <w:t>it was being run efficiently and effectively</w:t>
      </w:r>
      <w:r w:rsidR="00BF5B4C">
        <w:rPr>
          <w:color w:val="000000"/>
        </w:rPr>
        <w:t xml:space="preserve"> by them</w:t>
      </w:r>
      <w:r w:rsidR="005C4309">
        <w:rPr>
          <w:color w:val="000000"/>
        </w:rPr>
        <w:t xml:space="preserve">. </w:t>
      </w:r>
      <w:r w:rsidR="00AC7EFE" w:rsidRPr="005C4309">
        <w:rPr>
          <w:color w:val="000000"/>
        </w:rPr>
        <w:t>The</w:t>
      </w:r>
      <w:r w:rsidR="005C4309">
        <w:rPr>
          <w:color w:val="000000"/>
        </w:rPr>
        <w:t xml:space="preserve"> debt owing to the only </w:t>
      </w:r>
      <w:r w:rsidR="00AC7EFE" w:rsidRPr="005C4309">
        <w:rPr>
          <w:color w:val="000000"/>
        </w:rPr>
        <w:t>external creditor</w:t>
      </w:r>
      <w:r w:rsidR="005C4309">
        <w:rPr>
          <w:color w:val="000000"/>
        </w:rPr>
        <w:t>,</w:t>
      </w:r>
      <w:r w:rsidR="00AC7EFE" w:rsidRPr="005C4309">
        <w:rPr>
          <w:color w:val="000000"/>
        </w:rPr>
        <w:t xml:space="preserve"> Standard Bank</w:t>
      </w:r>
      <w:r w:rsidR="005C4309">
        <w:rPr>
          <w:color w:val="000000"/>
        </w:rPr>
        <w:t>,</w:t>
      </w:r>
      <w:r w:rsidR="00AC7EFE" w:rsidRPr="005C4309">
        <w:rPr>
          <w:color w:val="000000"/>
        </w:rPr>
        <w:t xml:space="preserve"> has been settled in full</w:t>
      </w:r>
      <w:r w:rsidR="005C4309">
        <w:rPr>
          <w:color w:val="000000"/>
        </w:rPr>
        <w:t xml:space="preserve"> and there are no further long-term liabilities of any significance.</w:t>
      </w:r>
    </w:p>
    <w:p w14:paraId="34A71B77" w14:textId="3E86C7AC" w:rsidR="00936BBC" w:rsidRDefault="00177270" w:rsidP="00177270">
      <w:pPr>
        <w:spacing w:after="120" w:line="360" w:lineRule="auto"/>
        <w:jc w:val="both"/>
        <w:outlineLvl w:val="0"/>
        <w:rPr>
          <w:color w:val="000000"/>
        </w:rPr>
      </w:pPr>
      <w:r>
        <w:rPr>
          <w:color w:val="000000"/>
        </w:rPr>
        <w:t>[13].</w:t>
      </w:r>
      <w:r>
        <w:rPr>
          <w:color w:val="000000"/>
        </w:rPr>
        <w:tab/>
      </w:r>
      <w:r w:rsidR="00675AD7">
        <w:rPr>
          <w:color w:val="000000"/>
        </w:rPr>
        <w:t xml:space="preserve">The other supposed creditors, which Ms Naicker avers should be considered for purposes of this application, notably First National Bank (‘FNB’), which are the bankers of </w:t>
      </w:r>
      <w:proofErr w:type="spellStart"/>
      <w:r w:rsidR="00675AD7">
        <w:rPr>
          <w:color w:val="000000"/>
        </w:rPr>
        <w:t>Adzam</w:t>
      </w:r>
      <w:proofErr w:type="spellEnd"/>
      <w:r w:rsidR="00675AD7">
        <w:rPr>
          <w:color w:val="000000"/>
        </w:rPr>
        <w:t xml:space="preserve"> and Mr Moodley, can safely and should be disregarded. In any event, </w:t>
      </w:r>
      <w:r w:rsidR="00AC7EFE" w:rsidRPr="00675AD7">
        <w:rPr>
          <w:color w:val="000000"/>
        </w:rPr>
        <w:t>FNB did not submit a claim at the first meeting of</w:t>
      </w:r>
      <w:r w:rsidR="00675AD7">
        <w:rPr>
          <w:color w:val="000000"/>
        </w:rPr>
        <w:t xml:space="preserve"> the </w:t>
      </w:r>
      <w:r w:rsidR="00AC7EFE" w:rsidRPr="00675AD7">
        <w:rPr>
          <w:color w:val="000000"/>
        </w:rPr>
        <w:t>creditors</w:t>
      </w:r>
      <w:r w:rsidR="00675AD7">
        <w:rPr>
          <w:color w:val="000000"/>
        </w:rPr>
        <w:t xml:space="preserve"> of </w:t>
      </w:r>
      <w:proofErr w:type="spellStart"/>
      <w:r w:rsidR="00675AD7">
        <w:rPr>
          <w:color w:val="000000"/>
        </w:rPr>
        <w:t>Adzam</w:t>
      </w:r>
      <w:proofErr w:type="spellEnd"/>
      <w:r w:rsidR="00675AD7">
        <w:rPr>
          <w:color w:val="000000"/>
        </w:rPr>
        <w:t xml:space="preserve">. And that debt is being serviced by Mr Moodley, who signed a personal surety for payment thereof. As for the ‘contingency claim’ by </w:t>
      </w:r>
      <w:r w:rsidR="00936BBC">
        <w:rPr>
          <w:color w:val="000000"/>
        </w:rPr>
        <w:t>the sixth respondent (</w:t>
      </w:r>
      <w:r w:rsidR="00AC7EFE" w:rsidRPr="00675AD7">
        <w:rPr>
          <w:color w:val="000000"/>
        </w:rPr>
        <w:t>SARS</w:t>
      </w:r>
      <w:r w:rsidR="00936BBC">
        <w:rPr>
          <w:color w:val="000000"/>
        </w:rPr>
        <w:t xml:space="preserve">), as rightly submitted by Mr Zimmerman, who appeared on behalf of Mr Moodley, SARS did not prove a claim at the first creditors’ meeting. </w:t>
      </w:r>
      <w:r w:rsidR="00936BBC">
        <w:rPr>
          <w:color w:val="000000"/>
        </w:rPr>
        <w:lastRenderedPageBreak/>
        <w:t xml:space="preserve">Mr Moodley avers, and again this is not seriously challenged by Ms Naicker, that </w:t>
      </w:r>
      <w:proofErr w:type="spellStart"/>
      <w:r w:rsidR="00936BBC">
        <w:rPr>
          <w:color w:val="000000"/>
        </w:rPr>
        <w:t>Adzam</w:t>
      </w:r>
      <w:proofErr w:type="spellEnd"/>
      <w:r w:rsidR="00936BBC">
        <w:rPr>
          <w:color w:val="000000"/>
        </w:rPr>
        <w:t xml:space="preserve"> has now – possibly belatedly – s</w:t>
      </w:r>
      <w:r w:rsidR="00AC7EFE" w:rsidRPr="00675AD7">
        <w:rPr>
          <w:color w:val="000000"/>
        </w:rPr>
        <w:t>ubmitted</w:t>
      </w:r>
      <w:r w:rsidR="00936BBC">
        <w:rPr>
          <w:color w:val="000000"/>
        </w:rPr>
        <w:t xml:space="preserve"> its annual returns, which probably means that its position viz-a-viz SARS has been regularised or is in the process of being regularised. I cannot accept the contention by Ms Naicker that </w:t>
      </w:r>
      <w:r w:rsidR="00AC7EFE" w:rsidRPr="00936BBC">
        <w:rPr>
          <w:color w:val="000000"/>
        </w:rPr>
        <w:t>there is a large amount due to SARS</w:t>
      </w:r>
      <w:r w:rsidR="00936BBC">
        <w:rPr>
          <w:color w:val="000000"/>
        </w:rPr>
        <w:t xml:space="preserve"> as such claims are n</w:t>
      </w:r>
      <w:r w:rsidR="00AC7EFE" w:rsidRPr="00936BBC">
        <w:rPr>
          <w:color w:val="000000"/>
        </w:rPr>
        <w:t>ot supported by the documentation</w:t>
      </w:r>
      <w:r w:rsidR="00936BBC">
        <w:rPr>
          <w:color w:val="000000"/>
        </w:rPr>
        <w:t xml:space="preserve"> and contradicts what Mr Moodley says in that regard. It is also so, as contended by Mr Moodley, that </w:t>
      </w:r>
      <w:r w:rsidR="00AC7EFE" w:rsidRPr="00936BBC">
        <w:rPr>
          <w:color w:val="000000"/>
        </w:rPr>
        <w:t>SARS can in any event be dealt with out</w:t>
      </w:r>
      <w:r w:rsidR="00936BBC">
        <w:rPr>
          <w:color w:val="000000"/>
        </w:rPr>
        <w:t xml:space="preserve">side </w:t>
      </w:r>
      <w:r w:rsidR="00AC7EFE" w:rsidRPr="00936BBC">
        <w:rPr>
          <w:color w:val="000000"/>
        </w:rPr>
        <w:t>of business rescue</w:t>
      </w:r>
      <w:r w:rsidR="00936BBC">
        <w:rPr>
          <w:color w:val="000000"/>
        </w:rPr>
        <w:t xml:space="preserve"> proceedings and</w:t>
      </w:r>
      <w:r w:rsidR="00AC7EFE" w:rsidRPr="00936BBC">
        <w:rPr>
          <w:color w:val="000000"/>
        </w:rPr>
        <w:t>, and to the extent that there is any debt</w:t>
      </w:r>
      <w:r w:rsidR="00936BBC">
        <w:rPr>
          <w:color w:val="000000"/>
        </w:rPr>
        <w:t xml:space="preserve"> due to SARS</w:t>
      </w:r>
      <w:r w:rsidR="00AC7EFE" w:rsidRPr="00936BBC">
        <w:rPr>
          <w:color w:val="000000"/>
        </w:rPr>
        <w:t xml:space="preserve">, the company will have sufficient income to pay </w:t>
      </w:r>
      <w:r w:rsidR="00BF5B4C">
        <w:rPr>
          <w:color w:val="000000"/>
        </w:rPr>
        <w:t xml:space="preserve">same </w:t>
      </w:r>
      <w:r w:rsidR="00AC7EFE" w:rsidRPr="00936BBC">
        <w:rPr>
          <w:color w:val="000000"/>
        </w:rPr>
        <w:t>off</w:t>
      </w:r>
      <w:r w:rsidR="00936BBC">
        <w:rPr>
          <w:color w:val="000000"/>
        </w:rPr>
        <w:t>.</w:t>
      </w:r>
    </w:p>
    <w:p w14:paraId="09D57143" w14:textId="0B2250EA" w:rsidR="00B002AD" w:rsidRDefault="00177270" w:rsidP="00177270">
      <w:pPr>
        <w:spacing w:after="120" w:line="360" w:lineRule="auto"/>
        <w:jc w:val="both"/>
        <w:outlineLvl w:val="0"/>
        <w:rPr>
          <w:color w:val="000000"/>
        </w:rPr>
      </w:pPr>
      <w:r>
        <w:rPr>
          <w:color w:val="000000"/>
        </w:rPr>
        <w:t>[14].</w:t>
      </w:r>
      <w:r>
        <w:rPr>
          <w:color w:val="000000"/>
        </w:rPr>
        <w:tab/>
      </w:r>
      <w:r w:rsidR="00AC7EFE" w:rsidRPr="00AC7EFE">
        <w:rPr>
          <w:color w:val="000000"/>
        </w:rPr>
        <w:t xml:space="preserve">The only </w:t>
      </w:r>
      <w:r w:rsidR="00936BBC">
        <w:rPr>
          <w:color w:val="000000"/>
        </w:rPr>
        <w:t>other</w:t>
      </w:r>
      <w:r w:rsidR="00D15A68">
        <w:rPr>
          <w:color w:val="000000"/>
        </w:rPr>
        <w:t xml:space="preserve"> creditors are the family trust</w:t>
      </w:r>
      <w:r w:rsidR="00AC7EFE" w:rsidRPr="00AC7EFE">
        <w:rPr>
          <w:color w:val="000000"/>
        </w:rPr>
        <w:t xml:space="preserve"> </w:t>
      </w:r>
      <w:r w:rsidR="00BF5B4C">
        <w:rPr>
          <w:color w:val="000000"/>
        </w:rPr>
        <w:t>(the Infinity Trust</w:t>
      </w:r>
      <w:r w:rsidR="00936BBC">
        <w:rPr>
          <w:color w:val="000000"/>
        </w:rPr>
        <w:t xml:space="preserve">, which is the sole shareholder of </w:t>
      </w:r>
      <w:proofErr w:type="spellStart"/>
      <w:r w:rsidR="00936BBC">
        <w:rPr>
          <w:color w:val="000000"/>
        </w:rPr>
        <w:t>Adzam</w:t>
      </w:r>
      <w:proofErr w:type="spellEnd"/>
      <w:r w:rsidR="00BF5B4C">
        <w:rPr>
          <w:color w:val="000000"/>
        </w:rPr>
        <w:t>)</w:t>
      </w:r>
      <w:r w:rsidR="00936BBC">
        <w:rPr>
          <w:color w:val="000000"/>
        </w:rPr>
        <w:t xml:space="preserve">, Mr Moodley and his other </w:t>
      </w:r>
      <w:r w:rsidR="00AC7EFE" w:rsidRPr="00AC7EFE">
        <w:rPr>
          <w:color w:val="000000"/>
        </w:rPr>
        <w:t xml:space="preserve">family members, </w:t>
      </w:r>
      <w:r w:rsidR="00936BBC">
        <w:rPr>
          <w:color w:val="000000"/>
        </w:rPr>
        <w:t xml:space="preserve">who </w:t>
      </w:r>
      <w:r w:rsidR="00AC7EFE" w:rsidRPr="00AC7EFE">
        <w:rPr>
          <w:color w:val="000000"/>
        </w:rPr>
        <w:t>have</w:t>
      </w:r>
      <w:r w:rsidR="00936BBC">
        <w:rPr>
          <w:color w:val="000000"/>
        </w:rPr>
        <w:t xml:space="preserve"> all </w:t>
      </w:r>
      <w:r w:rsidR="00AC7EFE" w:rsidRPr="00AC7EFE">
        <w:rPr>
          <w:color w:val="000000"/>
        </w:rPr>
        <w:t xml:space="preserve">confirmed that </w:t>
      </w:r>
      <w:r w:rsidR="00936BBC">
        <w:rPr>
          <w:color w:val="000000"/>
        </w:rPr>
        <w:t>their</w:t>
      </w:r>
      <w:r w:rsidR="00AC7EFE" w:rsidRPr="00AC7EFE">
        <w:rPr>
          <w:color w:val="000000"/>
        </w:rPr>
        <w:t xml:space="preserve"> loans are subordinated</w:t>
      </w:r>
      <w:r w:rsidR="00B002AD">
        <w:rPr>
          <w:color w:val="000000"/>
        </w:rPr>
        <w:t xml:space="preserve">. It has always been indicated by these creditors that </w:t>
      </w:r>
      <w:r w:rsidR="00AC7EFE" w:rsidRPr="00AC7EFE">
        <w:rPr>
          <w:color w:val="000000"/>
        </w:rPr>
        <w:t xml:space="preserve">they </w:t>
      </w:r>
      <w:r w:rsidR="00B002AD">
        <w:rPr>
          <w:color w:val="000000"/>
        </w:rPr>
        <w:t>would not be submitting claims</w:t>
      </w:r>
      <w:r w:rsidR="00AC7EFE" w:rsidRPr="00AC7EFE">
        <w:rPr>
          <w:color w:val="000000"/>
        </w:rPr>
        <w:t xml:space="preserve"> in the business rescue</w:t>
      </w:r>
      <w:r w:rsidR="00B002AD">
        <w:rPr>
          <w:color w:val="000000"/>
        </w:rPr>
        <w:t xml:space="preserve"> proceedings </w:t>
      </w:r>
      <w:proofErr w:type="gramStart"/>
      <w:r w:rsidR="00B002AD">
        <w:rPr>
          <w:color w:val="000000"/>
        </w:rPr>
        <w:t>so as to</w:t>
      </w:r>
      <w:proofErr w:type="gramEnd"/>
      <w:r w:rsidR="00B002AD">
        <w:rPr>
          <w:color w:val="000000"/>
        </w:rPr>
        <w:t xml:space="preserve"> ensure that the company runs smoothly and operates a profitable business. These claims can and will be </w:t>
      </w:r>
      <w:r w:rsidR="00AC7EFE" w:rsidRPr="00B002AD">
        <w:rPr>
          <w:color w:val="000000"/>
        </w:rPr>
        <w:t xml:space="preserve">dealt with by the family internally, and do not require the assistance, nor supervision of </w:t>
      </w:r>
      <w:r w:rsidR="00B002AD">
        <w:rPr>
          <w:color w:val="000000"/>
        </w:rPr>
        <w:t xml:space="preserve">a BRP. Finally, the latest financial statements of </w:t>
      </w:r>
      <w:proofErr w:type="spellStart"/>
      <w:r w:rsidR="00B002AD">
        <w:rPr>
          <w:color w:val="000000"/>
        </w:rPr>
        <w:t>Adzam</w:t>
      </w:r>
      <w:proofErr w:type="spellEnd"/>
      <w:r w:rsidR="00B002AD">
        <w:rPr>
          <w:color w:val="000000"/>
        </w:rPr>
        <w:t xml:space="preserve"> do not reflect a company in financial distress.</w:t>
      </w:r>
    </w:p>
    <w:p w14:paraId="5C66C053" w14:textId="44FF2459" w:rsidR="00AC7EFE" w:rsidRPr="00AC7EFE" w:rsidRDefault="00177270" w:rsidP="00177270">
      <w:pPr>
        <w:spacing w:after="120" w:line="360" w:lineRule="auto"/>
        <w:jc w:val="both"/>
        <w:outlineLvl w:val="0"/>
        <w:rPr>
          <w:color w:val="000000"/>
        </w:rPr>
      </w:pPr>
      <w:r w:rsidRPr="00AC7EFE">
        <w:rPr>
          <w:color w:val="000000"/>
        </w:rPr>
        <w:t>[15].</w:t>
      </w:r>
      <w:r w:rsidRPr="00AC7EFE">
        <w:rPr>
          <w:color w:val="000000"/>
        </w:rPr>
        <w:tab/>
      </w:r>
      <w:r w:rsidR="00B002AD">
        <w:rPr>
          <w:color w:val="000000"/>
        </w:rPr>
        <w:t xml:space="preserve">I therefore reiterate my view that there </w:t>
      </w:r>
      <w:r w:rsidR="00BF5B4C">
        <w:rPr>
          <w:color w:val="000000"/>
        </w:rPr>
        <w:t>are</w:t>
      </w:r>
      <w:r w:rsidR="00B002AD">
        <w:rPr>
          <w:color w:val="000000"/>
        </w:rPr>
        <w:t xml:space="preserve"> no reasonable grounds for believing that </w:t>
      </w:r>
      <w:proofErr w:type="spellStart"/>
      <w:r w:rsidR="00B002AD">
        <w:rPr>
          <w:color w:val="000000"/>
        </w:rPr>
        <w:t>Adzam</w:t>
      </w:r>
      <w:proofErr w:type="spellEnd"/>
      <w:r w:rsidR="00B002AD">
        <w:rPr>
          <w:color w:val="000000"/>
        </w:rPr>
        <w:t xml:space="preserve"> is in financial distress – far from it.</w:t>
      </w:r>
    </w:p>
    <w:p w14:paraId="6CED17B3" w14:textId="442B1CDD" w:rsidR="008665E8" w:rsidRDefault="00177270" w:rsidP="00177270">
      <w:pPr>
        <w:spacing w:after="120" w:line="360" w:lineRule="auto"/>
        <w:jc w:val="both"/>
        <w:outlineLvl w:val="0"/>
        <w:rPr>
          <w:color w:val="000000"/>
        </w:rPr>
      </w:pPr>
      <w:r>
        <w:rPr>
          <w:color w:val="000000"/>
        </w:rPr>
        <w:t>[16].</w:t>
      </w:r>
      <w:r>
        <w:rPr>
          <w:color w:val="000000"/>
        </w:rPr>
        <w:tab/>
      </w:r>
      <w:r w:rsidR="00D845EB">
        <w:rPr>
          <w:color w:val="000000"/>
        </w:rPr>
        <w:t xml:space="preserve">There was </w:t>
      </w:r>
      <w:proofErr w:type="gramStart"/>
      <w:r w:rsidR="00D845EB">
        <w:rPr>
          <w:color w:val="000000"/>
        </w:rPr>
        <w:t>a number of</w:t>
      </w:r>
      <w:proofErr w:type="gramEnd"/>
      <w:r w:rsidR="00D845EB">
        <w:rPr>
          <w:color w:val="000000"/>
        </w:rPr>
        <w:t xml:space="preserve"> preliminary legal points </w:t>
      </w:r>
      <w:r w:rsidR="00D845EB" w:rsidRPr="008665E8">
        <w:rPr>
          <w:i/>
          <w:color w:val="000000"/>
        </w:rPr>
        <w:t xml:space="preserve">in </w:t>
      </w:r>
      <w:proofErr w:type="spellStart"/>
      <w:r w:rsidR="00D845EB" w:rsidRPr="008665E8">
        <w:rPr>
          <w:i/>
          <w:color w:val="000000"/>
        </w:rPr>
        <w:t>limine</w:t>
      </w:r>
      <w:proofErr w:type="spellEnd"/>
      <w:r w:rsidR="00D845EB">
        <w:rPr>
          <w:color w:val="000000"/>
        </w:rPr>
        <w:t xml:space="preserve"> </w:t>
      </w:r>
      <w:r w:rsidR="008665E8">
        <w:rPr>
          <w:color w:val="000000"/>
        </w:rPr>
        <w:t>raised by Ms Naicker in her opposition</w:t>
      </w:r>
      <w:r w:rsidR="00D15A68">
        <w:rPr>
          <w:color w:val="000000"/>
        </w:rPr>
        <w:t xml:space="preserve"> to Mr Moodley’s application</w:t>
      </w:r>
      <w:r w:rsidR="008665E8">
        <w:rPr>
          <w:color w:val="000000"/>
        </w:rPr>
        <w:t>. I will now proceed to deal briefly with those points, all</w:t>
      </w:r>
      <w:r w:rsidR="00D15A68">
        <w:rPr>
          <w:color w:val="000000"/>
        </w:rPr>
        <w:t xml:space="preserve"> of which are void of any merit</w:t>
      </w:r>
      <w:r w:rsidR="008665E8">
        <w:rPr>
          <w:color w:val="000000"/>
        </w:rPr>
        <w:t>.</w:t>
      </w:r>
    </w:p>
    <w:p w14:paraId="5EB32F47" w14:textId="3671BB4C" w:rsidR="008665E8" w:rsidRDefault="00177270" w:rsidP="00177270">
      <w:pPr>
        <w:spacing w:line="360" w:lineRule="auto"/>
        <w:jc w:val="both"/>
        <w:outlineLvl w:val="0"/>
        <w:rPr>
          <w:color w:val="000000"/>
        </w:rPr>
      </w:pPr>
      <w:r>
        <w:rPr>
          <w:color w:val="000000"/>
        </w:rPr>
        <w:t>[17].</w:t>
      </w:r>
      <w:r>
        <w:rPr>
          <w:color w:val="000000"/>
        </w:rPr>
        <w:tab/>
      </w:r>
      <w:r w:rsidR="008665E8">
        <w:rPr>
          <w:color w:val="000000"/>
        </w:rPr>
        <w:t xml:space="preserve">Ms Naicker takes issue with Mr </w:t>
      </w:r>
      <w:r w:rsidR="000A1B28" w:rsidRPr="000A1B28">
        <w:rPr>
          <w:color w:val="000000"/>
        </w:rPr>
        <w:t>Moodley</w:t>
      </w:r>
      <w:r w:rsidR="008665E8">
        <w:rPr>
          <w:color w:val="000000"/>
        </w:rPr>
        <w:t xml:space="preserve">’s </w:t>
      </w:r>
      <w:r w:rsidR="008665E8" w:rsidRPr="008665E8">
        <w:rPr>
          <w:i/>
          <w:color w:val="000000"/>
        </w:rPr>
        <w:t xml:space="preserve">locus standi in </w:t>
      </w:r>
      <w:proofErr w:type="spellStart"/>
      <w:r w:rsidR="008665E8" w:rsidRPr="008665E8">
        <w:rPr>
          <w:i/>
          <w:color w:val="000000"/>
        </w:rPr>
        <w:t>iudicio</w:t>
      </w:r>
      <w:proofErr w:type="spellEnd"/>
      <w:r w:rsidR="000A1B28" w:rsidRPr="000A1B28">
        <w:rPr>
          <w:color w:val="000000"/>
        </w:rPr>
        <w:t xml:space="preserve"> </w:t>
      </w:r>
      <w:r w:rsidR="008665E8">
        <w:rPr>
          <w:color w:val="000000"/>
        </w:rPr>
        <w:t>and contends that he is not</w:t>
      </w:r>
      <w:r w:rsidR="000A1B28" w:rsidRPr="000A1B28">
        <w:rPr>
          <w:color w:val="000000"/>
        </w:rPr>
        <w:t xml:space="preserve"> </w:t>
      </w:r>
      <w:r w:rsidR="008665E8">
        <w:rPr>
          <w:color w:val="000000"/>
        </w:rPr>
        <w:t>‘</w:t>
      </w:r>
      <w:r w:rsidR="000A1B28" w:rsidRPr="000A1B28">
        <w:rPr>
          <w:color w:val="000000"/>
        </w:rPr>
        <w:t>an affected person</w:t>
      </w:r>
      <w:r w:rsidR="008665E8">
        <w:rPr>
          <w:color w:val="000000"/>
        </w:rPr>
        <w:t xml:space="preserve">’ as envisaged in s 130(1), which reads in the relevant part as follows: - </w:t>
      </w:r>
    </w:p>
    <w:p w14:paraId="1B299D5F" w14:textId="77777777" w:rsidR="008665E8" w:rsidRPr="008665E8" w:rsidRDefault="008665E8" w:rsidP="008665E8">
      <w:pPr>
        <w:spacing w:line="360" w:lineRule="auto"/>
        <w:jc w:val="both"/>
        <w:outlineLvl w:val="0"/>
        <w:rPr>
          <w:color w:val="000000"/>
          <w:sz w:val="20"/>
          <w:szCs w:val="20"/>
        </w:rPr>
      </w:pPr>
      <w:r w:rsidRPr="008665E8">
        <w:rPr>
          <w:color w:val="000000"/>
          <w:sz w:val="20"/>
          <w:szCs w:val="20"/>
        </w:rPr>
        <w:t>‘</w:t>
      </w:r>
      <w:r w:rsidRPr="008665E8">
        <w:rPr>
          <w:b/>
          <w:color w:val="000000"/>
          <w:sz w:val="20"/>
          <w:szCs w:val="20"/>
        </w:rPr>
        <w:t>130</w:t>
      </w:r>
      <w:r w:rsidRPr="008665E8">
        <w:rPr>
          <w:b/>
          <w:color w:val="000000"/>
          <w:sz w:val="20"/>
          <w:szCs w:val="20"/>
        </w:rPr>
        <w:tab/>
        <w:t>Objections to company resolution</w:t>
      </w:r>
    </w:p>
    <w:p w14:paraId="2687128A" w14:textId="4BCA998E" w:rsidR="008665E8" w:rsidRPr="00177270" w:rsidRDefault="00177270" w:rsidP="00177270">
      <w:pPr>
        <w:spacing w:line="360" w:lineRule="auto"/>
        <w:ind w:left="567" w:hanging="567"/>
        <w:jc w:val="both"/>
        <w:outlineLvl w:val="0"/>
        <w:rPr>
          <w:color w:val="000000"/>
          <w:sz w:val="20"/>
          <w:szCs w:val="20"/>
        </w:rPr>
      </w:pPr>
      <w:r w:rsidRPr="008665E8">
        <w:rPr>
          <w:color w:val="000000"/>
          <w:sz w:val="20"/>
          <w:szCs w:val="20"/>
        </w:rPr>
        <w:t>(1)</w:t>
      </w:r>
      <w:r w:rsidRPr="008665E8">
        <w:rPr>
          <w:color w:val="000000"/>
          <w:sz w:val="20"/>
          <w:szCs w:val="20"/>
        </w:rPr>
        <w:tab/>
      </w:r>
      <w:r w:rsidR="008665E8" w:rsidRPr="00177270">
        <w:rPr>
          <w:color w:val="000000"/>
          <w:sz w:val="20"/>
          <w:szCs w:val="20"/>
        </w:rPr>
        <w:t>Subject to subsection (2), at any time after the adoption of a resolution in terms of section 129, until the adoption of a business rescue plan in terms of section 152, an affected person may apply to a court for an order-</w:t>
      </w:r>
    </w:p>
    <w:p w14:paraId="26DF077C" w14:textId="1D502EE2" w:rsidR="008665E8" w:rsidRPr="00177270" w:rsidRDefault="00177270" w:rsidP="00177270">
      <w:pPr>
        <w:spacing w:line="360" w:lineRule="auto"/>
        <w:ind w:left="851" w:hanging="567"/>
        <w:jc w:val="both"/>
        <w:outlineLvl w:val="0"/>
        <w:rPr>
          <w:color w:val="000000"/>
          <w:sz w:val="20"/>
          <w:szCs w:val="20"/>
        </w:rPr>
      </w:pPr>
      <w:r w:rsidRPr="008665E8">
        <w:rPr>
          <w:color w:val="000000"/>
          <w:sz w:val="20"/>
          <w:szCs w:val="20"/>
        </w:rPr>
        <w:t>(a)</w:t>
      </w:r>
      <w:r w:rsidRPr="008665E8">
        <w:rPr>
          <w:color w:val="000000"/>
          <w:sz w:val="20"/>
          <w:szCs w:val="20"/>
        </w:rPr>
        <w:tab/>
      </w:r>
      <w:r w:rsidR="008665E8" w:rsidRPr="00177270">
        <w:rPr>
          <w:color w:val="000000"/>
          <w:sz w:val="20"/>
          <w:szCs w:val="20"/>
        </w:rPr>
        <w:t>setting aside the resolution, on the grounds that-</w:t>
      </w:r>
    </w:p>
    <w:p w14:paraId="552EE13C" w14:textId="79AAED6F" w:rsidR="000A1B28" w:rsidRPr="00177270" w:rsidRDefault="00177270" w:rsidP="00177270">
      <w:pPr>
        <w:spacing w:line="360" w:lineRule="auto"/>
        <w:ind w:left="1077" w:hanging="720"/>
        <w:jc w:val="both"/>
        <w:outlineLvl w:val="0"/>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w:t>
      </w:r>
      <w:r>
        <w:rPr>
          <w:color w:val="000000"/>
          <w:sz w:val="20"/>
          <w:szCs w:val="20"/>
        </w:rPr>
        <w:tab/>
      </w:r>
      <w:r w:rsidR="008665E8" w:rsidRPr="00177270">
        <w:rPr>
          <w:color w:val="000000"/>
          <w:sz w:val="20"/>
          <w:szCs w:val="20"/>
        </w:rPr>
        <w:t xml:space="preserve">there is no reasonable basis for believing that the company is financially </w:t>
      </w:r>
      <w:proofErr w:type="gramStart"/>
      <w:r w:rsidR="008665E8" w:rsidRPr="00177270">
        <w:rPr>
          <w:color w:val="000000"/>
          <w:sz w:val="20"/>
          <w:szCs w:val="20"/>
        </w:rPr>
        <w:t>distressed;</w:t>
      </w:r>
      <w:proofErr w:type="gramEnd"/>
    </w:p>
    <w:p w14:paraId="028395B0" w14:textId="3B6E67B8" w:rsidR="008665E8" w:rsidRPr="00177270" w:rsidRDefault="00177270" w:rsidP="00177270">
      <w:pPr>
        <w:spacing w:after="120" w:line="360" w:lineRule="auto"/>
        <w:ind w:left="1077" w:hanging="720"/>
        <w:jc w:val="both"/>
        <w:outlineLvl w:val="0"/>
        <w:rPr>
          <w:color w:val="000000"/>
          <w:sz w:val="20"/>
          <w:szCs w:val="20"/>
        </w:rPr>
      </w:pPr>
      <w:r w:rsidRPr="008665E8">
        <w:rPr>
          <w:color w:val="000000"/>
          <w:sz w:val="20"/>
          <w:szCs w:val="20"/>
        </w:rPr>
        <w:lastRenderedPageBreak/>
        <w:t>(ii)</w:t>
      </w:r>
      <w:r w:rsidRPr="008665E8">
        <w:rPr>
          <w:color w:val="000000"/>
          <w:sz w:val="20"/>
          <w:szCs w:val="20"/>
        </w:rPr>
        <w:tab/>
      </w:r>
      <w:r w:rsidR="008665E8" w:rsidRPr="00177270">
        <w:rPr>
          <w:color w:val="000000"/>
          <w:sz w:val="20"/>
          <w:szCs w:val="20"/>
        </w:rPr>
        <w:t xml:space="preserve">… … …’. </w:t>
      </w:r>
    </w:p>
    <w:p w14:paraId="0D124114" w14:textId="5A163A60" w:rsidR="00A856D9" w:rsidRDefault="00177270" w:rsidP="00177270">
      <w:pPr>
        <w:spacing w:after="120" w:line="360" w:lineRule="auto"/>
        <w:jc w:val="both"/>
        <w:outlineLvl w:val="0"/>
        <w:rPr>
          <w:color w:val="000000"/>
        </w:rPr>
      </w:pPr>
      <w:r>
        <w:rPr>
          <w:color w:val="000000"/>
        </w:rPr>
        <w:t>[18].</w:t>
      </w:r>
      <w:r>
        <w:rPr>
          <w:color w:val="000000"/>
        </w:rPr>
        <w:tab/>
      </w:r>
      <w:r w:rsidR="003D77DE">
        <w:rPr>
          <w:color w:val="000000"/>
        </w:rPr>
        <w:t xml:space="preserve">Section </w:t>
      </w:r>
      <w:r w:rsidR="003D77DE" w:rsidRPr="003D77DE">
        <w:rPr>
          <w:color w:val="000000"/>
        </w:rPr>
        <w:t>128</w:t>
      </w:r>
      <w:r w:rsidR="003D77DE">
        <w:rPr>
          <w:color w:val="000000"/>
        </w:rPr>
        <w:t xml:space="preserve"> defines ‘affected person’ in this context and in relation to a company, as </w:t>
      </w:r>
      <w:r w:rsidR="003D77DE" w:rsidRPr="003D77DE">
        <w:rPr>
          <w:i/>
          <w:color w:val="000000"/>
        </w:rPr>
        <w:t>inter alia</w:t>
      </w:r>
      <w:r w:rsidR="003D77DE">
        <w:rPr>
          <w:color w:val="000000"/>
        </w:rPr>
        <w:t xml:space="preserve"> </w:t>
      </w:r>
      <w:r w:rsidR="003D77DE" w:rsidRPr="003D77DE">
        <w:rPr>
          <w:color w:val="000000"/>
        </w:rPr>
        <w:t>a shareho</w:t>
      </w:r>
      <w:r w:rsidR="003D77DE">
        <w:rPr>
          <w:color w:val="000000"/>
        </w:rPr>
        <w:t xml:space="preserve">lder or creditor of the company and an employee thereof. Mr Moodley, in his affidavits, confirmed that, after stepping down as a director of </w:t>
      </w:r>
      <w:proofErr w:type="spellStart"/>
      <w:r w:rsidR="003D77DE">
        <w:rPr>
          <w:color w:val="000000"/>
        </w:rPr>
        <w:t>Adzam</w:t>
      </w:r>
      <w:proofErr w:type="spellEnd"/>
      <w:r w:rsidR="003D77DE">
        <w:rPr>
          <w:color w:val="000000"/>
        </w:rPr>
        <w:t>, he continued working for the compa</w:t>
      </w:r>
      <w:r w:rsidR="00D15A68">
        <w:rPr>
          <w:color w:val="000000"/>
        </w:rPr>
        <w:t>ny as a Chief Executive Officer, making him an employee of the company and therefore an ‘affected person’.</w:t>
      </w:r>
      <w:r w:rsidR="003D77DE">
        <w:rPr>
          <w:color w:val="000000"/>
        </w:rPr>
        <w:t xml:space="preserve"> He also confirmed that the company owed him money in his personal capacity as he had taken care of some of its debts, such as payment of the salaries of some of its employees. These averments are not seriously challenged by Ms Naicker, although she expressed serious reservations about the </w:t>
      </w:r>
      <w:r w:rsidR="00A856D9">
        <w:rPr>
          <w:color w:val="000000"/>
        </w:rPr>
        <w:t xml:space="preserve">veracity of those averments. </w:t>
      </w:r>
    </w:p>
    <w:p w14:paraId="10576254" w14:textId="16230F7F" w:rsidR="003D77DE" w:rsidRPr="003D77DE" w:rsidRDefault="00177270" w:rsidP="00177270">
      <w:pPr>
        <w:spacing w:after="120" w:line="360" w:lineRule="auto"/>
        <w:jc w:val="both"/>
        <w:outlineLvl w:val="0"/>
        <w:rPr>
          <w:color w:val="000000"/>
        </w:rPr>
      </w:pPr>
      <w:r w:rsidRPr="003D77DE">
        <w:rPr>
          <w:color w:val="000000"/>
        </w:rPr>
        <w:t>[19].</w:t>
      </w:r>
      <w:r w:rsidRPr="003D77DE">
        <w:rPr>
          <w:color w:val="000000"/>
        </w:rPr>
        <w:tab/>
      </w:r>
      <w:r w:rsidR="00A856D9">
        <w:rPr>
          <w:color w:val="000000"/>
        </w:rPr>
        <w:t xml:space="preserve">I have no reason to reject those claims and am of the view that Mr Moodley is an ‘affected person’ as envisaged by the said section. Ms </w:t>
      </w:r>
      <w:r w:rsidR="00D15A68">
        <w:rPr>
          <w:color w:val="000000"/>
        </w:rPr>
        <w:t xml:space="preserve">Naicker’s </w:t>
      </w:r>
      <w:r w:rsidR="00A856D9">
        <w:rPr>
          <w:color w:val="000000"/>
        </w:rPr>
        <w:t>legal point in that regard therefore stands to be dismissed.</w:t>
      </w:r>
      <w:r w:rsidR="003D77DE">
        <w:rPr>
          <w:color w:val="000000"/>
        </w:rPr>
        <w:t xml:space="preserve"> </w:t>
      </w:r>
    </w:p>
    <w:p w14:paraId="0363F49F" w14:textId="4ADCDD4F" w:rsidR="000A1B28" w:rsidRPr="000A1B28" w:rsidRDefault="00177270" w:rsidP="00177270">
      <w:pPr>
        <w:spacing w:after="120" w:line="360" w:lineRule="auto"/>
        <w:jc w:val="both"/>
        <w:outlineLvl w:val="0"/>
        <w:rPr>
          <w:color w:val="000000"/>
        </w:rPr>
      </w:pPr>
      <w:r w:rsidRPr="000A1B28">
        <w:rPr>
          <w:color w:val="000000"/>
        </w:rPr>
        <w:t>[20].</w:t>
      </w:r>
      <w:r w:rsidRPr="000A1B28">
        <w:rPr>
          <w:color w:val="000000"/>
        </w:rPr>
        <w:tab/>
      </w:r>
      <w:r w:rsidR="00A856D9">
        <w:rPr>
          <w:color w:val="000000"/>
        </w:rPr>
        <w:t xml:space="preserve">Secondly, it is contended by Ms Naicker that there has not been proper service of the application on all ‘affected persons’ as provided for in s 130(3). </w:t>
      </w:r>
      <w:proofErr w:type="gramStart"/>
      <w:r w:rsidR="00A856D9">
        <w:rPr>
          <w:color w:val="000000"/>
        </w:rPr>
        <w:t>In particular, so</w:t>
      </w:r>
      <w:proofErr w:type="gramEnd"/>
      <w:r w:rsidR="00A856D9">
        <w:rPr>
          <w:color w:val="000000"/>
        </w:rPr>
        <w:t xml:space="preserve"> it is contended by Ms Naicker, the application was not served on any of the affected persons other than on Standard Bank. There is no merit in this contention for the simple reason that Standard Bank was the only creditor, which proved a claim against the company in the </w:t>
      </w:r>
      <w:r w:rsidR="004B2E6F">
        <w:rPr>
          <w:color w:val="000000"/>
        </w:rPr>
        <w:t xml:space="preserve">Business Rescue Proceedings. There are no other persons, which ought to have been served, And, therefore, this point likewise stands to be rejected. </w:t>
      </w:r>
    </w:p>
    <w:p w14:paraId="2CAC2043" w14:textId="0166411E" w:rsidR="00204115" w:rsidRDefault="00177270" w:rsidP="00177270">
      <w:pPr>
        <w:spacing w:after="120" w:line="360" w:lineRule="auto"/>
        <w:jc w:val="both"/>
        <w:outlineLvl w:val="0"/>
        <w:rPr>
          <w:color w:val="000000"/>
        </w:rPr>
      </w:pPr>
      <w:r>
        <w:rPr>
          <w:color w:val="000000"/>
        </w:rPr>
        <w:t>[21].</w:t>
      </w:r>
      <w:r>
        <w:rPr>
          <w:color w:val="000000"/>
        </w:rPr>
        <w:tab/>
      </w:r>
      <w:r w:rsidR="00332A59">
        <w:rPr>
          <w:color w:val="000000"/>
        </w:rPr>
        <w:t xml:space="preserve">I am </w:t>
      </w:r>
      <w:r w:rsidR="00110570">
        <w:rPr>
          <w:color w:val="000000"/>
        </w:rPr>
        <w:t xml:space="preserve">therefore </w:t>
      </w:r>
      <w:r w:rsidR="00332A59">
        <w:rPr>
          <w:color w:val="000000"/>
        </w:rPr>
        <w:t xml:space="preserve">satisfied that </w:t>
      </w:r>
      <w:r w:rsidR="009E55A0">
        <w:rPr>
          <w:color w:val="000000"/>
        </w:rPr>
        <w:t xml:space="preserve">Mr Moodley has made out a case for the </w:t>
      </w:r>
      <w:r w:rsidR="00204115">
        <w:rPr>
          <w:color w:val="000000"/>
        </w:rPr>
        <w:t xml:space="preserve">28 February 2020 special resolution to be set aside. </w:t>
      </w:r>
      <w:r w:rsidR="009E55A0">
        <w:rPr>
          <w:color w:val="000000"/>
        </w:rPr>
        <w:t xml:space="preserve">In view of my </w:t>
      </w:r>
      <w:r w:rsidR="00204115">
        <w:rPr>
          <w:color w:val="000000"/>
        </w:rPr>
        <w:t xml:space="preserve">aforesaid </w:t>
      </w:r>
      <w:r w:rsidR="009E55A0">
        <w:rPr>
          <w:color w:val="000000"/>
        </w:rPr>
        <w:t>finding</w:t>
      </w:r>
      <w:r w:rsidR="00204115">
        <w:rPr>
          <w:color w:val="000000"/>
        </w:rPr>
        <w:t xml:space="preserve">, it is not necessary for me to deal with the claim for the alternative relief to have Ms Naicker removed as the Business Rescue Practitioner nor do I have to deal with the myriad of other issues raised by the parties in their reams </w:t>
      </w:r>
      <w:r w:rsidR="00BA31B0">
        <w:rPr>
          <w:color w:val="000000"/>
        </w:rPr>
        <w:t xml:space="preserve">and reams </w:t>
      </w:r>
      <w:r w:rsidR="00204115">
        <w:rPr>
          <w:color w:val="000000"/>
        </w:rPr>
        <w:t>of affidavits</w:t>
      </w:r>
      <w:r w:rsidR="00BA31B0">
        <w:rPr>
          <w:color w:val="000000"/>
        </w:rPr>
        <w:t xml:space="preserve"> and attachments</w:t>
      </w:r>
      <w:r w:rsidR="00204115">
        <w:rPr>
          <w:color w:val="000000"/>
        </w:rPr>
        <w:t>.</w:t>
      </w:r>
    </w:p>
    <w:p w14:paraId="625E77C7" w14:textId="1D91E761" w:rsidR="00F00F4F" w:rsidRDefault="00177270" w:rsidP="00177270">
      <w:pPr>
        <w:spacing w:after="240" w:line="360" w:lineRule="auto"/>
        <w:jc w:val="both"/>
        <w:outlineLvl w:val="0"/>
        <w:rPr>
          <w:color w:val="000000"/>
        </w:rPr>
      </w:pPr>
      <w:r>
        <w:rPr>
          <w:color w:val="000000"/>
        </w:rPr>
        <w:t>[22].</w:t>
      </w:r>
      <w:r>
        <w:rPr>
          <w:color w:val="000000"/>
        </w:rPr>
        <w:tab/>
      </w:r>
      <w:r w:rsidR="00204115">
        <w:rPr>
          <w:color w:val="000000"/>
        </w:rPr>
        <w:t>As for costs, I am of the view that, whilst it can be said that Mr Moodley was successful in his application</w:t>
      </w:r>
      <w:r w:rsidR="009E6200">
        <w:rPr>
          <w:color w:val="000000"/>
        </w:rPr>
        <w:t xml:space="preserve">, it should be borne in mind that Ms Naicker, probably through no fault on her part, was parachuted into the position she found </w:t>
      </w:r>
      <w:r w:rsidR="009E6200">
        <w:rPr>
          <w:color w:val="000000"/>
        </w:rPr>
        <w:lastRenderedPageBreak/>
        <w:t>herself in</w:t>
      </w:r>
      <w:r w:rsidR="00BB4869">
        <w:rPr>
          <w:color w:val="000000"/>
        </w:rPr>
        <w:t xml:space="preserve"> as the BRP of </w:t>
      </w:r>
      <w:proofErr w:type="spellStart"/>
      <w:r w:rsidR="00BB4869">
        <w:rPr>
          <w:color w:val="000000"/>
        </w:rPr>
        <w:t>Adzam</w:t>
      </w:r>
      <w:proofErr w:type="spellEnd"/>
      <w:r w:rsidR="009E6200">
        <w:rPr>
          <w:color w:val="000000"/>
        </w:rPr>
        <w:t>.</w:t>
      </w:r>
      <w:r w:rsidR="00BB4869">
        <w:rPr>
          <w:color w:val="000000"/>
        </w:rPr>
        <w:t xml:space="preserve"> She did not appoint herself and, whilst some of her conduct may be described as questionable, she for the most part acted in terms of her statutory duties and obligations.</w:t>
      </w:r>
      <w:r w:rsidR="009E6200">
        <w:rPr>
          <w:color w:val="000000"/>
        </w:rPr>
        <w:t xml:space="preserve"> I am therefore of the opinion that no order as to costs would just and fair to all concerned.  </w:t>
      </w:r>
      <w:r w:rsidR="00204115">
        <w:rPr>
          <w:color w:val="000000"/>
        </w:rPr>
        <w:t xml:space="preserve"> </w:t>
      </w:r>
    </w:p>
    <w:p w14:paraId="5D25EFC9" w14:textId="77777777" w:rsidR="007D27AD" w:rsidRPr="00D520DB" w:rsidRDefault="007D27AD" w:rsidP="00D520DB">
      <w:pPr>
        <w:spacing w:after="120" w:line="360" w:lineRule="auto"/>
        <w:jc w:val="both"/>
        <w:outlineLvl w:val="0"/>
        <w:rPr>
          <w:color w:val="000000"/>
        </w:rPr>
      </w:pPr>
      <w:r w:rsidRPr="00D520DB">
        <w:rPr>
          <w:b/>
          <w:lang w:val="en-ZA" w:eastAsia="en-ZA"/>
        </w:rPr>
        <w:t>Order</w:t>
      </w:r>
    </w:p>
    <w:p w14:paraId="136CD620" w14:textId="1FD3DB54" w:rsidR="007D27AD" w:rsidRPr="00D520DB" w:rsidRDefault="00177270" w:rsidP="00177270">
      <w:pPr>
        <w:spacing w:after="120" w:line="360" w:lineRule="auto"/>
        <w:jc w:val="both"/>
        <w:outlineLvl w:val="0"/>
        <w:rPr>
          <w:color w:val="000000"/>
        </w:rPr>
      </w:pPr>
      <w:r w:rsidRPr="00D520DB">
        <w:rPr>
          <w:color w:val="000000"/>
        </w:rPr>
        <w:t>[23].</w:t>
      </w:r>
      <w:r w:rsidRPr="00D520DB">
        <w:rPr>
          <w:color w:val="000000"/>
        </w:rPr>
        <w:tab/>
      </w:r>
      <w:r w:rsidR="007D27AD" w:rsidRPr="007D27AD">
        <w:t xml:space="preserve">Accordingly, I make the following </w:t>
      </w:r>
      <w:r w:rsidR="00F00F4F" w:rsidRPr="007D27AD">
        <w:t>order: -</w:t>
      </w:r>
    </w:p>
    <w:p w14:paraId="515F56E0" w14:textId="3908C0A9" w:rsidR="00883507" w:rsidRDefault="00177270" w:rsidP="00177270">
      <w:pPr>
        <w:pStyle w:val="LegalBodyText1"/>
        <w:spacing w:after="120" w:line="360" w:lineRule="auto"/>
        <w:ind w:hanging="567"/>
      </w:pPr>
      <w:r>
        <w:t>(1)</w:t>
      </w:r>
      <w:r>
        <w:tab/>
      </w:r>
      <w:r w:rsidR="00883507">
        <w:t xml:space="preserve">In terms of section 130(1)(a) of the Companies Act, Act 71 of 2008, the resolution passed by the board of the first respondent on 28 February 2020, in terms of which it was </w:t>
      </w:r>
      <w:r w:rsidR="00883507" w:rsidRPr="0075736C">
        <w:t>resolve</w:t>
      </w:r>
      <w:r w:rsidR="00883507">
        <w:t>d</w:t>
      </w:r>
      <w:r w:rsidR="00883507" w:rsidRPr="0075736C">
        <w:t xml:space="preserve"> that the company voluntarily begin</w:t>
      </w:r>
      <w:r w:rsidR="00883507">
        <w:t>s</w:t>
      </w:r>
      <w:r w:rsidR="00883507" w:rsidRPr="0075736C">
        <w:t xml:space="preserve"> business rescue proceedings and </w:t>
      </w:r>
      <w:r w:rsidR="00883507">
        <w:t xml:space="preserve">that it be </w:t>
      </w:r>
      <w:r w:rsidR="00883507" w:rsidRPr="0075736C">
        <w:t>place</w:t>
      </w:r>
      <w:r w:rsidR="00883507">
        <w:t xml:space="preserve">d </w:t>
      </w:r>
      <w:r w:rsidR="00883507" w:rsidRPr="0075736C">
        <w:t>under supervision,</w:t>
      </w:r>
      <w:r w:rsidR="00883507">
        <w:t xml:space="preserve"> be and is hereby set aside.</w:t>
      </w:r>
    </w:p>
    <w:p w14:paraId="5194B3A1" w14:textId="419CD79F" w:rsidR="00883507" w:rsidRDefault="00177270" w:rsidP="00177270">
      <w:pPr>
        <w:pStyle w:val="LegalBodyText1"/>
        <w:spacing w:after="240" w:line="360" w:lineRule="auto"/>
        <w:ind w:hanging="567"/>
      </w:pPr>
      <w:r>
        <w:t>(2)</w:t>
      </w:r>
      <w:r>
        <w:tab/>
      </w:r>
      <w:r w:rsidR="00883507">
        <w:t>There shall be no order as to costs relative to this application.</w:t>
      </w:r>
    </w:p>
    <w:p w14:paraId="50BC02AD" w14:textId="77777777" w:rsidR="004473E6" w:rsidRDefault="004473E6" w:rsidP="004473E6">
      <w:pPr>
        <w:pStyle w:val="ListParagraph"/>
        <w:keepNext/>
        <w:spacing w:before="960" w:line="360" w:lineRule="auto"/>
        <w:jc w:val="right"/>
        <w:rPr>
          <w:noProof/>
          <w:lang w:val="en-ZA" w:eastAsia="en-ZA"/>
        </w:rPr>
      </w:pPr>
      <w:r>
        <w:rPr>
          <w:noProof/>
          <w:lang w:val="en-ZA" w:eastAsia="en-ZA"/>
        </w:rPr>
        <w:t>________________________________</w:t>
      </w:r>
    </w:p>
    <w:p w14:paraId="57BF82DC" w14:textId="77777777" w:rsidR="004473E6" w:rsidRDefault="004473E6" w:rsidP="00245AB9">
      <w:pPr>
        <w:pStyle w:val="ListParagraph"/>
        <w:keepNext/>
        <w:jc w:val="right"/>
        <w:rPr>
          <w:rFonts w:cs="Arial"/>
          <w:b/>
        </w:rPr>
      </w:pPr>
      <w:r>
        <w:rPr>
          <w:rFonts w:cs="Arial"/>
          <w:b/>
        </w:rPr>
        <w:t>L R ADAMS</w:t>
      </w:r>
    </w:p>
    <w:p w14:paraId="690C0DDB" w14:textId="77777777" w:rsidR="004473E6" w:rsidRDefault="004473E6" w:rsidP="00245AB9">
      <w:pPr>
        <w:pStyle w:val="ListParagraph"/>
        <w:keepNext/>
        <w:jc w:val="right"/>
        <w:rPr>
          <w:rFonts w:cs="Arial"/>
          <w:i/>
        </w:rPr>
      </w:pPr>
      <w:r>
        <w:rPr>
          <w:rFonts w:cs="Arial"/>
          <w:i/>
        </w:rPr>
        <w:t>Judge of the High Court</w:t>
      </w:r>
    </w:p>
    <w:p w14:paraId="0E7C85E5" w14:textId="77777777" w:rsidR="004473E6" w:rsidRDefault="004473E6" w:rsidP="004473E6">
      <w:pPr>
        <w:pStyle w:val="ListParagraph"/>
        <w:spacing w:line="360" w:lineRule="auto"/>
        <w:jc w:val="right"/>
        <w:rPr>
          <w:rFonts w:cs="Arial"/>
          <w:i/>
        </w:rPr>
      </w:pPr>
      <w:r>
        <w:rPr>
          <w:rFonts w:cs="Arial"/>
          <w:i/>
        </w:rPr>
        <w:t>Gauteng Local Division, Johannesburg</w:t>
      </w:r>
    </w:p>
    <w:p w14:paraId="5A2954EB" w14:textId="77777777" w:rsidR="004473E6" w:rsidRDefault="004473E6" w:rsidP="004473E6">
      <w:pPr>
        <w:pBdr>
          <w:bottom w:val="single" w:sz="6" w:space="1" w:color="auto"/>
        </w:pBdr>
        <w:spacing w:after="240"/>
        <w:rPr>
          <w:rFonts w:cs="Arial"/>
          <w:i/>
        </w:rPr>
      </w:pPr>
    </w:p>
    <w:tbl>
      <w:tblPr>
        <w:tblW w:w="0" w:type="auto"/>
        <w:tblLook w:val="04A0" w:firstRow="1" w:lastRow="0" w:firstColumn="1" w:lastColumn="0" w:noHBand="0" w:noVBand="1"/>
      </w:tblPr>
      <w:tblGrid>
        <w:gridCol w:w="3969"/>
        <w:gridCol w:w="4249"/>
      </w:tblGrid>
      <w:tr w:rsidR="004473E6" w14:paraId="62DF5DFC" w14:textId="77777777" w:rsidTr="004473E6">
        <w:tc>
          <w:tcPr>
            <w:tcW w:w="3969" w:type="dxa"/>
            <w:tcMar>
              <w:top w:w="32" w:type="dxa"/>
              <w:left w:w="108" w:type="dxa"/>
              <w:bottom w:w="32" w:type="dxa"/>
              <w:right w:w="108" w:type="dxa"/>
            </w:tcMar>
            <w:vAlign w:val="center"/>
            <w:hideMark/>
          </w:tcPr>
          <w:p w14:paraId="7EAB9415" w14:textId="77777777" w:rsidR="004473E6" w:rsidRDefault="004473E6" w:rsidP="00585E81">
            <w:pPr>
              <w:keepNext/>
              <w:spacing w:before="120" w:after="120"/>
            </w:pPr>
            <w:r>
              <w:lastRenderedPageBreak/>
              <w:t>HEARD ON: </w:t>
            </w:r>
          </w:p>
        </w:tc>
        <w:tc>
          <w:tcPr>
            <w:tcW w:w="4249" w:type="dxa"/>
            <w:tcMar>
              <w:top w:w="32" w:type="dxa"/>
              <w:left w:w="108" w:type="dxa"/>
              <w:bottom w:w="32" w:type="dxa"/>
              <w:right w:w="108" w:type="dxa"/>
            </w:tcMar>
            <w:vAlign w:val="center"/>
            <w:hideMark/>
          </w:tcPr>
          <w:p w14:paraId="175CEC3B" w14:textId="77777777" w:rsidR="004473E6" w:rsidRDefault="00585E81" w:rsidP="00585E81">
            <w:pPr>
              <w:keepNext/>
              <w:spacing w:before="120" w:after="120"/>
            </w:pPr>
            <w:r>
              <w:t>28</w:t>
            </w:r>
            <w:r w:rsidRPr="00585E81">
              <w:rPr>
                <w:vertAlign w:val="superscript"/>
              </w:rPr>
              <w:t>th</w:t>
            </w:r>
            <w:r>
              <w:t xml:space="preserve"> </w:t>
            </w:r>
            <w:r w:rsidR="00733088">
              <w:t>October 2022</w:t>
            </w:r>
          </w:p>
        </w:tc>
      </w:tr>
      <w:tr w:rsidR="004473E6" w14:paraId="09CB249B" w14:textId="77777777" w:rsidTr="004473E6">
        <w:tc>
          <w:tcPr>
            <w:tcW w:w="3969" w:type="dxa"/>
            <w:tcMar>
              <w:top w:w="32" w:type="dxa"/>
              <w:left w:w="108" w:type="dxa"/>
              <w:bottom w:w="32" w:type="dxa"/>
              <w:right w:w="108" w:type="dxa"/>
            </w:tcMar>
            <w:vAlign w:val="center"/>
            <w:hideMark/>
          </w:tcPr>
          <w:p w14:paraId="2E25827C" w14:textId="77777777" w:rsidR="004473E6" w:rsidRDefault="004473E6" w:rsidP="00585E81">
            <w:pPr>
              <w:keepNext/>
              <w:spacing w:before="120" w:after="120"/>
            </w:pPr>
            <w:r>
              <w:t>JUDGMENT DATE: </w:t>
            </w:r>
          </w:p>
        </w:tc>
        <w:tc>
          <w:tcPr>
            <w:tcW w:w="4249" w:type="dxa"/>
            <w:tcMar>
              <w:top w:w="32" w:type="dxa"/>
              <w:left w:w="108" w:type="dxa"/>
              <w:bottom w:w="32" w:type="dxa"/>
              <w:right w:w="108" w:type="dxa"/>
            </w:tcMar>
            <w:vAlign w:val="center"/>
            <w:hideMark/>
          </w:tcPr>
          <w:p w14:paraId="700BA523" w14:textId="77777777" w:rsidR="004473E6" w:rsidRDefault="0078682B" w:rsidP="0078682B">
            <w:pPr>
              <w:keepNext/>
              <w:spacing w:before="120" w:after="120"/>
            </w:pPr>
            <w:r>
              <w:t>19</w:t>
            </w:r>
            <w:r w:rsidRPr="0078682B">
              <w:rPr>
                <w:vertAlign w:val="superscript"/>
              </w:rPr>
              <w:t>th</w:t>
            </w:r>
            <w:r>
              <w:t xml:space="preserve"> </w:t>
            </w:r>
            <w:r w:rsidR="00733088">
              <w:t>December 2022</w:t>
            </w:r>
            <w:r w:rsidR="004473E6">
              <w:t xml:space="preserve"> – judgment handed down electronically</w:t>
            </w:r>
          </w:p>
        </w:tc>
      </w:tr>
      <w:tr w:rsidR="004473E6" w14:paraId="55427492" w14:textId="77777777" w:rsidTr="004473E6">
        <w:tc>
          <w:tcPr>
            <w:tcW w:w="3969" w:type="dxa"/>
            <w:tcMar>
              <w:top w:w="32" w:type="dxa"/>
              <w:left w:w="108" w:type="dxa"/>
              <w:bottom w:w="32" w:type="dxa"/>
              <w:right w:w="108" w:type="dxa"/>
            </w:tcMar>
            <w:vAlign w:val="center"/>
            <w:hideMark/>
          </w:tcPr>
          <w:p w14:paraId="51480F92" w14:textId="77777777" w:rsidR="004473E6" w:rsidRDefault="004473E6" w:rsidP="00585E81">
            <w:pPr>
              <w:keepNext/>
              <w:spacing w:before="120" w:after="120"/>
            </w:pPr>
            <w:r>
              <w:t>FOR THE APPLICANT:</w:t>
            </w:r>
          </w:p>
        </w:tc>
        <w:tc>
          <w:tcPr>
            <w:tcW w:w="4249" w:type="dxa"/>
            <w:tcMar>
              <w:top w:w="32" w:type="dxa"/>
              <w:left w:w="108" w:type="dxa"/>
              <w:bottom w:w="32" w:type="dxa"/>
              <w:right w:w="108" w:type="dxa"/>
            </w:tcMar>
            <w:vAlign w:val="center"/>
            <w:hideMark/>
          </w:tcPr>
          <w:p w14:paraId="548A35E5" w14:textId="77777777" w:rsidR="004473E6" w:rsidRDefault="00733088" w:rsidP="00585E81">
            <w:pPr>
              <w:keepNext/>
              <w:spacing w:before="120" w:after="120"/>
            </w:pPr>
            <w:r>
              <w:t>Attorney</w:t>
            </w:r>
            <w:r w:rsidR="004473E6">
              <w:t xml:space="preserve"> </w:t>
            </w:r>
            <w:r>
              <w:t>Rael</w:t>
            </w:r>
            <w:r w:rsidR="004473E6">
              <w:t xml:space="preserve"> </w:t>
            </w:r>
            <w:r>
              <w:t>Zimmerman</w:t>
            </w:r>
            <w:r w:rsidR="004473E6">
              <w:t xml:space="preserve">   </w:t>
            </w:r>
          </w:p>
        </w:tc>
      </w:tr>
      <w:tr w:rsidR="004473E6" w14:paraId="47734EF2" w14:textId="77777777" w:rsidTr="004473E6">
        <w:tc>
          <w:tcPr>
            <w:tcW w:w="3969" w:type="dxa"/>
            <w:tcMar>
              <w:top w:w="32" w:type="dxa"/>
              <w:left w:w="108" w:type="dxa"/>
              <w:bottom w:w="32" w:type="dxa"/>
              <w:right w:w="108" w:type="dxa"/>
            </w:tcMar>
            <w:vAlign w:val="center"/>
            <w:hideMark/>
          </w:tcPr>
          <w:p w14:paraId="717EF1D5" w14:textId="77777777" w:rsidR="004473E6" w:rsidRDefault="004473E6" w:rsidP="00585E81">
            <w:pPr>
              <w:keepNext/>
              <w:spacing w:before="120" w:after="120"/>
              <w:rPr>
                <w:sz w:val="22"/>
                <w:szCs w:val="22"/>
                <w:lang w:eastAsia="en-US"/>
              </w:rPr>
            </w:pPr>
            <w:r>
              <w:t>INSTRUCTED BY: </w:t>
            </w:r>
          </w:p>
        </w:tc>
        <w:tc>
          <w:tcPr>
            <w:tcW w:w="4249" w:type="dxa"/>
            <w:tcMar>
              <w:top w:w="32" w:type="dxa"/>
              <w:left w:w="108" w:type="dxa"/>
              <w:bottom w:w="32" w:type="dxa"/>
              <w:right w:w="108" w:type="dxa"/>
            </w:tcMar>
            <w:vAlign w:val="center"/>
            <w:hideMark/>
          </w:tcPr>
          <w:p w14:paraId="2E106EB1" w14:textId="77777777" w:rsidR="004473E6" w:rsidRDefault="00733088" w:rsidP="00585E81">
            <w:pPr>
              <w:keepNext/>
              <w:spacing w:before="120" w:after="120"/>
              <w:rPr>
                <w:sz w:val="22"/>
                <w:szCs w:val="22"/>
                <w:lang w:eastAsia="en-US"/>
              </w:rPr>
            </w:pPr>
            <w:proofErr w:type="spellStart"/>
            <w:r>
              <w:t>Taitz</w:t>
            </w:r>
            <w:proofErr w:type="spellEnd"/>
            <w:r>
              <w:t xml:space="preserve"> &amp; </w:t>
            </w:r>
            <w:proofErr w:type="spellStart"/>
            <w:r>
              <w:t>Skikne</w:t>
            </w:r>
            <w:proofErr w:type="spellEnd"/>
            <w:r>
              <w:t xml:space="preserve"> Attorneys</w:t>
            </w:r>
            <w:r w:rsidR="004473E6">
              <w:t xml:space="preserve">, </w:t>
            </w:r>
            <w:r>
              <w:t>Johannesburg</w:t>
            </w:r>
            <w:r w:rsidR="004473E6">
              <w:t xml:space="preserve"> </w:t>
            </w:r>
          </w:p>
        </w:tc>
      </w:tr>
      <w:tr w:rsidR="00585E81" w14:paraId="49C7F6D6" w14:textId="77777777" w:rsidTr="004473E6">
        <w:tc>
          <w:tcPr>
            <w:tcW w:w="3969" w:type="dxa"/>
            <w:tcMar>
              <w:top w:w="32" w:type="dxa"/>
              <w:left w:w="108" w:type="dxa"/>
              <w:bottom w:w="32" w:type="dxa"/>
              <w:right w:w="108" w:type="dxa"/>
            </w:tcMar>
            <w:vAlign w:val="center"/>
          </w:tcPr>
          <w:p w14:paraId="2DA8812B" w14:textId="77777777" w:rsidR="00585E81" w:rsidRDefault="00585E81" w:rsidP="00585E81">
            <w:pPr>
              <w:keepNext/>
              <w:spacing w:before="120" w:after="120"/>
            </w:pPr>
            <w:r>
              <w:t xml:space="preserve">FOR THE FIRST AND SECOND RESPONDENTS: </w:t>
            </w:r>
          </w:p>
        </w:tc>
        <w:tc>
          <w:tcPr>
            <w:tcW w:w="4249" w:type="dxa"/>
            <w:tcMar>
              <w:top w:w="32" w:type="dxa"/>
              <w:left w:w="108" w:type="dxa"/>
              <w:bottom w:w="32" w:type="dxa"/>
              <w:right w:w="108" w:type="dxa"/>
            </w:tcMar>
            <w:vAlign w:val="center"/>
          </w:tcPr>
          <w:p w14:paraId="34700DA3" w14:textId="77777777" w:rsidR="00585E81" w:rsidRDefault="00585E81" w:rsidP="00585E81">
            <w:pPr>
              <w:keepNext/>
              <w:spacing w:before="120" w:after="120"/>
            </w:pPr>
            <w:r>
              <w:t>Advocate K Reddy</w:t>
            </w:r>
          </w:p>
        </w:tc>
      </w:tr>
      <w:tr w:rsidR="00585E81" w14:paraId="24FFA2EF" w14:textId="77777777" w:rsidTr="004473E6">
        <w:tc>
          <w:tcPr>
            <w:tcW w:w="3969" w:type="dxa"/>
            <w:tcMar>
              <w:top w:w="32" w:type="dxa"/>
              <w:left w:w="108" w:type="dxa"/>
              <w:bottom w:w="32" w:type="dxa"/>
              <w:right w:w="108" w:type="dxa"/>
            </w:tcMar>
            <w:vAlign w:val="center"/>
          </w:tcPr>
          <w:p w14:paraId="17555AAB" w14:textId="77777777" w:rsidR="00585E81" w:rsidRDefault="00585E81" w:rsidP="00585E81">
            <w:pPr>
              <w:keepNext/>
              <w:spacing w:before="120" w:after="120"/>
            </w:pPr>
            <w:r>
              <w:t>INSTRUCTED BY:</w:t>
            </w:r>
          </w:p>
        </w:tc>
        <w:tc>
          <w:tcPr>
            <w:tcW w:w="4249" w:type="dxa"/>
            <w:tcMar>
              <w:top w:w="32" w:type="dxa"/>
              <w:left w:w="108" w:type="dxa"/>
              <w:bottom w:w="32" w:type="dxa"/>
              <w:right w:w="108" w:type="dxa"/>
            </w:tcMar>
            <w:vAlign w:val="center"/>
          </w:tcPr>
          <w:p w14:paraId="40840D51" w14:textId="77777777" w:rsidR="00585E81" w:rsidRDefault="00585E81" w:rsidP="00585E81">
            <w:pPr>
              <w:keepNext/>
              <w:spacing w:before="120" w:after="120"/>
            </w:pPr>
            <w:proofErr w:type="spellStart"/>
            <w:r>
              <w:t>Vezi</w:t>
            </w:r>
            <w:proofErr w:type="spellEnd"/>
            <w:r>
              <w:t xml:space="preserve"> &amp; De Beer Incorporated, Parkmore, Sandton</w:t>
            </w:r>
          </w:p>
        </w:tc>
      </w:tr>
      <w:tr w:rsidR="004473E6" w14:paraId="6CB416B0" w14:textId="77777777" w:rsidTr="004473E6">
        <w:tc>
          <w:tcPr>
            <w:tcW w:w="3969" w:type="dxa"/>
            <w:tcMar>
              <w:top w:w="32" w:type="dxa"/>
              <w:left w:w="108" w:type="dxa"/>
              <w:bottom w:w="32" w:type="dxa"/>
              <w:right w:w="108" w:type="dxa"/>
            </w:tcMar>
            <w:vAlign w:val="center"/>
            <w:hideMark/>
          </w:tcPr>
          <w:p w14:paraId="7E1A81BD" w14:textId="77777777" w:rsidR="004473E6" w:rsidRDefault="004473E6" w:rsidP="00585E81">
            <w:pPr>
              <w:keepNext/>
              <w:spacing w:before="120" w:after="120"/>
              <w:rPr>
                <w:sz w:val="22"/>
                <w:szCs w:val="22"/>
                <w:lang w:eastAsia="en-US"/>
              </w:rPr>
            </w:pPr>
            <w:r>
              <w:t xml:space="preserve">FOR THE </w:t>
            </w:r>
            <w:r w:rsidR="00585E81">
              <w:t xml:space="preserve">THIRD, FOURTH, </w:t>
            </w:r>
            <w:r w:rsidR="00733088">
              <w:t xml:space="preserve">FIFTH </w:t>
            </w:r>
            <w:r w:rsidR="00585E81">
              <w:t xml:space="preserve">AND SIXTH </w:t>
            </w:r>
            <w:r>
              <w:t>RESPONDENT</w:t>
            </w:r>
            <w:r w:rsidR="00585E81">
              <w:t>:</w:t>
            </w:r>
          </w:p>
        </w:tc>
        <w:tc>
          <w:tcPr>
            <w:tcW w:w="4249" w:type="dxa"/>
            <w:tcMar>
              <w:top w:w="32" w:type="dxa"/>
              <w:left w:w="108" w:type="dxa"/>
              <w:bottom w:w="32" w:type="dxa"/>
              <w:right w:w="108" w:type="dxa"/>
            </w:tcMar>
            <w:vAlign w:val="center"/>
            <w:hideMark/>
          </w:tcPr>
          <w:p w14:paraId="59F02479" w14:textId="77777777" w:rsidR="004473E6" w:rsidRDefault="00585E81" w:rsidP="00585E81">
            <w:pPr>
              <w:keepNext/>
              <w:spacing w:before="120" w:after="120"/>
              <w:rPr>
                <w:sz w:val="22"/>
                <w:szCs w:val="22"/>
                <w:lang w:eastAsia="en-US"/>
              </w:rPr>
            </w:pPr>
            <w:r>
              <w:t xml:space="preserve">No appearance </w:t>
            </w:r>
          </w:p>
        </w:tc>
      </w:tr>
      <w:tr w:rsidR="004473E6" w14:paraId="669F7CFA" w14:textId="77777777" w:rsidTr="004473E6">
        <w:tc>
          <w:tcPr>
            <w:tcW w:w="3969" w:type="dxa"/>
            <w:tcMar>
              <w:top w:w="32" w:type="dxa"/>
              <w:left w:w="108" w:type="dxa"/>
              <w:bottom w:w="32" w:type="dxa"/>
              <w:right w:w="108" w:type="dxa"/>
            </w:tcMar>
            <w:vAlign w:val="center"/>
            <w:hideMark/>
          </w:tcPr>
          <w:p w14:paraId="53D74AE2" w14:textId="77777777" w:rsidR="004473E6" w:rsidRDefault="004473E6" w:rsidP="00733088">
            <w:pPr>
              <w:spacing w:before="120" w:after="120"/>
              <w:rPr>
                <w:sz w:val="22"/>
                <w:szCs w:val="22"/>
                <w:lang w:eastAsia="en-US"/>
              </w:rPr>
            </w:pPr>
            <w:r>
              <w:t>INSTRUCTED BY: </w:t>
            </w:r>
          </w:p>
        </w:tc>
        <w:tc>
          <w:tcPr>
            <w:tcW w:w="4249" w:type="dxa"/>
            <w:tcMar>
              <w:top w:w="32" w:type="dxa"/>
              <w:left w:w="108" w:type="dxa"/>
              <w:bottom w:w="32" w:type="dxa"/>
              <w:right w:w="108" w:type="dxa"/>
            </w:tcMar>
            <w:vAlign w:val="center"/>
            <w:hideMark/>
          </w:tcPr>
          <w:p w14:paraId="05609E24" w14:textId="77777777" w:rsidR="004473E6" w:rsidRDefault="00585E81" w:rsidP="00733088">
            <w:pPr>
              <w:spacing w:before="120" w:after="120"/>
              <w:rPr>
                <w:sz w:val="22"/>
                <w:szCs w:val="22"/>
                <w:lang w:eastAsia="en-US"/>
              </w:rPr>
            </w:pPr>
            <w:r>
              <w:t>No appearance</w:t>
            </w:r>
          </w:p>
        </w:tc>
      </w:tr>
    </w:tbl>
    <w:p w14:paraId="0F8A81FA" w14:textId="77777777" w:rsidR="002F15F5" w:rsidRPr="00D63801" w:rsidRDefault="002F15F5" w:rsidP="009E3E41">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D56D" w14:textId="77777777" w:rsidR="00686B1A" w:rsidRDefault="00686B1A">
      <w:pPr>
        <w:spacing w:line="20" w:lineRule="exact"/>
      </w:pPr>
    </w:p>
  </w:endnote>
  <w:endnote w:type="continuationSeparator" w:id="0">
    <w:p w14:paraId="3B3D289B" w14:textId="77777777" w:rsidR="00686B1A" w:rsidRDefault="00686B1A">
      <w:r>
        <w:t xml:space="preserve"> </w:t>
      </w:r>
    </w:p>
  </w:endnote>
  <w:endnote w:type="continuationNotice" w:id="1">
    <w:p w14:paraId="536A52B5" w14:textId="77777777" w:rsidR="00686B1A" w:rsidRDefault="00686B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6672" w14:textId="77777777" w:rsidR="00686B1A" w:rsidRDefault="00686B1A">
      <w:r>
        <w:separator/>
      </w:r>
    </w:p>
  </w:footnote>
  <w:footnote w:type="continuationSeparator" w:id="0">
    <w:p w14:paraId="766335D7" w14:textId="77777777" w:rsidR="00686B1A" w:rsidRDefault="00686B1A">
      <w:r>
        <w:continuationSeparator/>
      </w:r>
    </w:p>
  </w:footnote>
  <w:footnote w:id="1">
    <w:p w14:paraId="642EECAF" w14:textId="77777777" w:rsidR="00AF58D5" w:rsidRDefault="00AF58D5">
      <w:pPr>
        <w:pStyle w:val="FootnoteText"/>
      </w:pPr>
      <w:r>
        <w:rPr>
          <w:rStyle w:val="FootnoteReference"/>
        </w:rPr>
        <w:footnoteRef/>
      </w:r>
      <w:r>
        <w:t xml:space="preserve"> The </w:t>
      </w:r>
      <w:r w:rsidRPr="00AF58D5">
        <w:rPr>
          <w:color w:val="000000"/>
        </w:rPr>
        <w:t xml:space="preserve">Companies Act, Act 71 of </w:t>
      </w:r>
      <w:proofErr w:type="gramStart"/>
      <w:r w:rsidRPr="00AF58D5">
        <w:rPr>
          <w:color w:val="000000"/>
        </w:rPr>
        <w:t>2008</w:t>
      </w:r>
      <w:r>
        <w:rPr>
          <w:color w:val="000000"/>
        </w:rPr>
        <w:t>;</w:t>
      </w:r>
      <w:proofErr w:type="gramEnd"/>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525F"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6C825" w14:textId="77777777" w:rsidR="00236346" w:rsidRDefault="0023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84767"/>
      <w:docPartObj>
        <w:docPartGallery w:val="Page Numbers (Top of Page)"/>
        <w:docPartUnique/>
      </w:docPartObj>
    </w:sdtPr>
    <w:sdtEndPr>
      <w:rPr>
        <w:noProof/>
      </w:rPr>
    </w:sdtEndPr>
    <w:sdtContent>
      <w:p w14:paraId="61BB8AED" w14:textId="77777777" w:rsidR="00236346" w:rsidRPr="00B45F72" w:rsidRDefault="00236346" w:rsidP="00766386">
        <w:pPr>
          <w:pStyle w:val="Header"/>
          <w:jc w:val="right"/>
        </w:pPr>
        <w:r>
          <w:fldChar w:fldCharType="begin"/>
        </w:r>
        <w:r>
          <w:instrText xml:space="preserve"> PAGE   \* MERGEFORMAT </w:instrText>
        </w:r>
        <w:r>
          <w:fldChar w:fldCharType="separate"/>
        </w:r>
        <w:r w:rsidR="002C3169">
          <w:rPr>
            <w:noProof/>
          </w:rPr>
          <w:t>10</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5BE1" w14:textId="77777777" w:rsidR="00236346" w:rsidRDefault="00236346">
    <w:pPr>
      <w:pStyle w:val="Header"/>
      <w:jc w:val="right"/>
    </w:pPr>
  </w:p>
  <w:p w14:paraId="24BDA5D3" w14:textId="77777777" w:rsidR="00236346" w:rsidRDefault="00236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93545E"/>
    <w:multiLevelType w:val="hybridMultilevel"/>
    <w:tmpl w:val="13889DD8"/>
    <w:lvl w:ilvl="0" w:tplc="BC8CEA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2E4380"/>
    <w:multiLevelType w:val="hybridMultilevel"/>
    <w:tmpl w:val="2E7494C2"/>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8B64FA8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CA063EE"/>
    <w:multiLevelType w:val="hybridMultilevel"/>
    <w:tmpl w:val="CA00061E"/>
    <w:lvl w:ilvl="0" w:tplc="4E02F2D6">
      <w:start w:val="1"/>
      <w:numFmt w:val="decimal"/>
      <w:lvlText w:val="(%1)"/>
      <w:lvlJc w:val="left"/>
      <w:pPr>
        <w:ind w:left="311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8"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581C6BE9"/>
    <w:multiLevelType w:val="hybridMultilevel"/>
    <w:tmpl w:val="199CC47E"/>
    <w:lvl w:ilvl="0" w:tplc="89B696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9FE33ED"/>
    <w:multiLevelType w:val="hybridMultilevel"/>
    <w:tmpl w:val="C228214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297632"/>
    <w:multiLevelType w:val="hybridMultilevel"/>
    <w:tmpl w:val="31947B18"/>
    <w:lvl w:ilvl="0" w:tplc="A1F6F2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30"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16cid:durableId="419331027">
    <w:abstractNumId w:val="5"/>
  </w:num>
  <w:num w:numId="2" w16cid:durableId="1957985971">
    <w:abstractNumId w:val="14"/>
  </w:num>
  <w:num w:numId="3" w16cid:durableId="428282077">
    <w:abstractNumId w:val="25"/>
  </w:num>
  <w:num w:numId="4" w16cid:durableId="1090464938">
    <w:abstractNumId w:val="3"/>
    <w:lvlOverride w:ilvl="0">
      <w:startOverride w:val="1"/>
    </w:lvlOverride>
  </w:num>
  <w:num w:numId="5" w16cid:durableId="84571224">
    <w:abstractNumId w:val="2"/>
  </w:num>
  <w:num w:numId="6" w16cid:durableId="1120144456">
    <w:abstractNumId w:val="15"/>
  </w:num>
  <w:num w:numId="7" w16cid:durableId="591818727">
    <w:abstractNumId w:val="10"/>
  </w:num>
  <w:num w:numId="8" w16cid:durableId="1921871547">
    <w:abstractNumId w:val="22"/>
  </w:num>
  <w:num w:numId="9" w16cid:durableId="41827012">
    <w:abstractNumId w:val="14"/>
  </w:num>
  <w:num w:numId="10" w16cid:durableId="781460182">
    <w:abstractNumId w:val="26"/>
  </w:num>
  <w:num w:numId="11" w16cid:durableId="1982491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0461198">
    <w:abstractNumId w:val="12"/>
  </w:num>
  <w:num w:numId="13" w16cid:durableId="364914419">
    <w:abstractNumId w:val="22"/>
  </w:num>
  <w:num w:numId="14" w16cid:durableId="1976982675">
    <w:abstractNumId w:val="1"/>
  </w:num>
  <w:num w:numId="15" w16cid:durableId="2140487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9614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8210420">
    <w:abstractNumId w:val="17"/>
  </w:num>
  <w:num w:numId="18" w16cid:durableId="1383871796">
    <w:abstractNumId w:val="18"/>
  </w:num>
  <w:num w:numId="19" w16cid:durableId="916476837">
    <w:abstractNumId w:val="24"/>
  </w:num>
  <w:num w:numId="20" w16cid:durableId="1509248878">
    <w:abstractNumId w:val="21"/>
  </w:num>
  <w:num w:numId="21" w16cid:durableId="1106804697">
    <w:abstractNumId w:val="31"/>
  </w:num>
  <w:num w:numId="22" w16cid:durableId="188304411">
    <w:abstractNumId w:val="6"/>
  </w:num>
  <w:num w:numId="23" w16cid:durableId="1929076765">
    <w:abstractNumId w:val="28"/>
  </w:num>
  <w:num w:numId="24" w16cid:durableId="2084987810">
    <w:abstractNumId w:val="0"/>
  </w:num>
  <w:num w:numId="25" w16cid:durableId="1382636004">
    <w:abstractNumId w:val="13"/>
  </w:num>
  <w:num w:numId="26" w16cid:durableId="8287165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7810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2994373">
    <w:abstractNumId w:val="10"/>
  </w:num>
  <w:num w:numId="29" w16cid:durableId="682366164">
    <w:abstractNumId w:val="20"/>
  </w:num>
  <w:num w:numId="30" w16cid:durableId="1600870631">
    <w:abstractNumId w:val="8"/>
  </w:num>
  <w:num w:numId="31" w16cid:durableId="427509969">
    <w:abstractNumId w:val="29"/>
  </w:num>
  <w:num w:numId="32" w16cid:durableId="1621717263">
    <w:abstractNumId w:val="23"/>
  </w:num>
  <w:num w:numId="33" w16cid:durableId="1664313127">
    <w:abstractNumId w:val="7"/>
  </w:num>
  <w:num w:numId="34" w16cid:durableId="1220632427">
    <w:abstractNumId w:val="9"/>
  </w:num>
  <w:num w:numId="35" w16cid:durableId="614823106">
    <w:abstractNumId w:val="16"/>
  </w:num>
  <w:num w:numId="36" w16cid:durableId="21414549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1867768">
    <w:abstractNumId w:val="27"/>
  </w:num>
  <w:num w:numId="38" w16cid:durableId="1485317650">
    <w:abstractNumId w:val="19"/>
  </w:num>
  <w:num w:numId="39" w16cid:durableId="61933819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24F0"/>
    <w:rsid w:val="000044DD"/>
    <w:rsid w:val="00006C41"/>
    <w:rsid w:val="0000726E"/>
    <w:rsid w:val="00010637"/>
    <w:rsid w:val="0001175F"/>
    <w:rsid w:val="000201EB"/>
    <w:rsid w:val="00022583"/>
    <w:rsid w:val="00022C07"/>
    <w:rsid w:val="00022F88"/>
    <w:rsid w:val="00025EA8"/>
    <w:rsid w:val="0002792E"/>
    <w:rsid w:val="00027B5A"/>
    <w:rsid w:val="00031B20"/>
    <w:rsid w:val="0003241F"/>
    <w:rsid w:val="0003289E"/>
    <w:rsid w:val="0003349A"/>
    <w:rsid w:val="00034856"/>
    <w:rsid w:val="000402A4"/>
    <w:rsid w:val="000445C8"/>
    <w:rsid w:val="000462E1"/>
    <w:rsid w:val="0004668A"/>
    <w:rsid w:val="00046699"/>
    <w:rsid w:val="00046717"/>
    <w:rsid w:val="0004728A"/>
    <w:rsid w:val="000473F9"/>
    <w:rsid w:val="00047C0F"/>
    <w:rsid w:val="00053277"/>
    <w:rsid w:val="00053CA7"/>
    <w:rsid w:val="000542A1"/>
    <w:rsid w:val="00055988"/>
    <w:rsid w:val="0005727B"/>
    <w:rsid w:val="000574A8"/>
    <w:rsid w:val="000578BA"/>
    <w:rsid w:val="0006020D"/>
    <w:rsid w:val="0006059E"/>
    <w:rsid w:val="0006315B"/>
    <w:rsid w:val="000632FF"/>
    <w:rsid w:val="00066884"/>
    <w:rsid w:val="00070D07"/>
    <w:rsid w:val="00071294"/>
    <w:rsid w:val="00071615"/>
    <w:rsid w:val="00072954"/>
    <w:rsid w:val="00081021"/>
    <w:rsid w:val="000814F0"/>
    <w:rsid w:val="00081D5F"/>
    <w:rsid w:val="0008219B"/>
    <w:rsid w:val="00086BE3"/>
    <w:rsid w:val="00090F50"/>
    <w:rsid w:val="00095484"/>
    <w:rsid w:val="00095F0E"/>
    <w:rsid w:val="00096904"/>
    <w:rsid w:val="000A01AC"/>
    <w:rsid w:val="000A12C2"/>
    <w:rsid w:val="000A12C9"/>
    <w:rsid w:val="000A1606"/>
    <w:rsid w:val="000A1B28"/>
    <w:rsid w:val="000A3741"/>
    <w:rsid w:val="000A779C"/>
    <w:rsid w:val="000B3B8C"/>
    <w:rsid w:val="000B53AD"/>
    <w:rsid w:val="000B64EF"/>
    <w:rsid w:val="000C017F"/>
    <w:rsid w:val="000C2C18"/>
    <w:rsid w:val="000C3AF7"/>
    <w:rsid w:val="000C3F2A"/>
    <w:rsid w:val="000C4A10"/>
    <w:rsid w:val="000C564F"/>
    <w:rsid w:val="000C6C30"/>
    <w:rsid w:val="000C7321"/>
    <w:rsid w:val="000D0AF6"/>
    <w:rsid w:val="000D3D74"/>
    <w:rsid w:val="000D5E2F"/>
    <w:rsid w:val="000E01DD"/>
    <w:rsid w:val="000E091F"/>
    <w:rsid w:val="000E1836"/>
    <w:rsid w:val="000E1955"/>
    <w:rsid w:val="000E1E64"/>
    <w:rsid w:val="000E1EAC"/>
    <w:rsid w:val="000E2097"/>
    <w:rsid w:val="000E3A95"/>
    <w:rsid w:val="000E3AAB"/>
    <w:rsid w:val="000F0394"/>
    <w:rsid w:val="000F0CCB"/>
    <w:rsid w:val="000F0DCE"/>
    <w:rsid w:val="000F1289"/>
    <w:rsid w:val="000F3B88"/>
    <w:rsid w:val="000F441B"/>
    <w:rsid w:val="000F7D88"/>
    <w:rsid w:val="00102771"/>
    <w:rsid w:val="00102D9D"/>
    <w:rsid w:val="0010314E"/>
    <w:rsid w:val="00105056"/>
    <w:rsid w:val="00105640"/>
    <w:rsid w:val="00106C97"/>
    <w:rsid w:val="00107E81"/>
    <w:rsid w:val="00110570"/>
    <w:rsid w:val="00110BD4"/>
    <w:rsid w:val="0011424F"/>
    <w:rsid w:val="00114D0F"/>
    <w:rsid w:val="0011574C"/>
    <w:rsid w:val="00115783"/>
    <w:rsid w:val="00116675"/>
    <w:rsid w:val="00116EF2"/>
    <w:rsid w:val="00120DE5"/>
    <w:rsid w:val="001218BA"/>
    <w:rsid w:val="001230FB"/>
    <w:rsid w:val="00123792"/>
    <w:rsid w:val="00123FBA"/>
    <w:rsid w:val="001244C1"/>
    <w:rsid w:val="00124B7A"/>
    <w:rsid w:val="00124F00"/>
    <w:rsid w:val="00126288"/>
    <w:rsid w:val="00130E55"/>
    <w:rsid w:val="0013390C"/>
    <w:rsid w:val="001348F0"/>
    <w:rsid w:val="00140558"/>
    <w:rsid w:val="0014119D"/>
    <w:rsid w:val="0014239A"/>
    <w:rsid w:val="00147F04"/>
    <w:rsid w:val="00155F1F"/>
    <w:rsid w:val="00157F64"/>
    <w:rsid w:val="00160E8B"/>
    <w:rsid w:val="00163C01"/>
    <w:rsid w:val="0016529B"/>
    <w:rsid w:val="001654DE"/>
    <w:rsid w:val="00171416"/>
    <w:rsid w:val="001715FC"/>
    <w:rsid w:val="001730A8"/>
    <w:rsid w:val="001751E0"/>
    <w:rsid w:val="00176117"/>
    <w:rsid w:val="00177270"/>
    <w:rsid w:val="00177C74"/>
    <w:rsid w:val="0018024F"/>
    <w:rsid w:val="00183726"/>
    <w:rsid w:val="00185055"/>
    <w:rsid w:val="00185197"/>
    <w:rsid w:val="00185298"/>
    <w:rsid w:val="001904C3"/>
    <w:rsid w:val="00193988"/>
    <w:rsid w:val="0019694E"/>
    <w:rsid w:val="00196C48"/>
    <w:rsid w:val="00197892"/>
    <w:rsid w:val="001A6747"/>
    <w:rsid w:val="001A7168"/>
    <w:rsid w:val="001A719F"/>
    <w:rsid w:val="001B0045"/>
    <w:rsid w:val="001B04D1"/>
    <w:rsid w:val="001B182A"/>
    <w:rsid w:val="001B49F3"/>
    <w:rsid w:val="001C0A0D"/>
    <w:rsid w:val="001C1E85"/>
    <w:rsid w:val="001C2344"/>
    <w:rsid w:val="001C2642"/>
    <w:rsid w:val="001C2BAA"/>
    <w:rsid w:val="001C6877"/>
    <w:rsid w:val="001C70F8"/>
    <w:rsid w:val="001C7FDA"/>
    <w:rsid w:val="001D4CB9"/>
    <w:rsid w:val="001D5D9C"/>
    <w:rsid w:val="001D5F2F"/>
    <w:rsid w:val="001D6ACD"/>
    <w:rsid w:val="001E2508"/>
    <w:rsid w:val="001E4214"/>
    <w:rsid w:val="001E54EE"/>
    <w:rsid w:val="001E5C79"/>
    <w:rsid w:val="001E66C9"/>
    <w:rsid w:val="001E6B14"/>
    <w:rsid w:val="001E6F6C"/>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4115"/>
    <w:rsid w:val="0020582F"/>
    <w:rsid w:val="00206218"/>
    <w:rsid w:val="0020664E"/>
    <w:rsid w:val="00207D06"/>
    <w:rsid w:val="00210E02"/>
    <w:rsid w:val="00211E4E"/>
    <w:rsid w:val="0021225B"/>
    <w:rsid w:val="00213B9F"/>
    <w:rsid w:val="002149EC"/>
    <w:rsid w:val="00214A6C"/>
    <w:rsid w:val="00214E3A"/>
    <w:rsid w:val="00214FF0"/>
    <w:rsid w:val="0021531D"/>
    <w:rsid w:val="002161AB"/>
    <w:rsid w:val="002178A0"/>
    <w:rsid w:val="00217CF7"/>
    <w:rsid w:val="00220E20"/>
    <w:rsid w:val="00220F12"/>
    <w:rsid w:val="00223058"/>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45AB9"/>
    <w:rsid w:val="00247370"/>
    <w:rsid w:val="00247A06"/>
    <w:rsid w:val="00252153"/>
    <w:rsid w:val="00253951"/>
    <w:rsid w:val="00257D52"/>
    <w:rsid w:val="00257DCC"/>
    <w:rsid w:val="002601DD"/>
    <w:rsid w:val="00261222"/>
    <w:rsid w:val="00261791"/>
    <w:rsid w:val="00262F54"/>
    <w:rsid w:val="00270461"/>
    <w:rsid w:val="0027069E"/>
    <w:rsid w:val="002707D9"/>
    <w:rsid w:val="00271071"/>
    <w:rsid w:val="00272260"/>
    <w:rsid w:val="00273099"/>
    <w:rsid w:val="00273196"/>
    <w:rsid w:val="00273A58"/>
    <w:rsid w:val="00275F90"/>
    <w:rsid w:val="0028129B"/>
    <w:rsid w:val="00282314"/>
    <w:rsid w:val="00284D9A"/>
    <w:rsid w:val="00286241"/>
    <w:rsid w:val="00286F5F"/>
    <w:rsid w:val="002910FD"/>
    <w:rsid w:val="00291F5A"/>
    <w:rsid w:val="002920DC"/>
    <w:rsid w:val="002924A9"/>
    <w:rsid w:val="002924E6"/>
    <w:rsid w:val="00293059"/>
    <w:rsid w:val="0029407B"/>
    <w:rsid w:val="00296B4D"/>
    <w:rsid w:val="002A02DD"/>
    <w:rsid w:val="002A0339"/>
    <w:rsid w:val="002A183B"/>
    <w:rsid w:val="002A2443"/>
    <w:rsid w:val="002A24CE"/>
    <w:rsid w:val="002A4952"/>
    <w:rsid w:val="002A7B19"/>
    <w:rsid w:val="002B0F1B"/>
    <w:rsid w:val="002B1051"/>
    <w:rsid w:val="002B1ABA"/>
    <w:rsid w:val="002B5A8F"/>
    <w:rsid w:val="002B6B65"/>
    <w:rsid w:val="002B6C0E"/>
    <w:rsid w:val="002C04E8"/>
    <w:rsid w:val="002C0FDD"/>
    <w:rsid w:val="002C15A4"/>
    <w:rsid w:val="002C3169"/>
    <w:rsid w:val="002C4309"/>
    <w:rsid w:val="002C4603"/>
    <w:rsid w:val="002C4AC3"/>
    <w:rsid w:val="002C6BC7"/>
    <w:rsid w:val="002C7929"/>
    <w:rsid w:val="002D3126"/>
    <w:rsid w:val="002D33E9"/>
    <w:rsid w:val="002D3996"/>
    <w:rsid w:val="002D455F"/>
    <w:rsid w:val="002D5A72"/>
    <w:rsid w:val="002D5BC0"/>
    <w:rsid w:val="002D672F"/>
    <w:rsid w:val="002D693C"/>
    <w:rsid w:val="002D6E26"/>
    <w:rsid w:val="002E0905"/>
    <w:rsid w:val="002E2102"/>
    <w:rsid w:val="002E26DB"/>
    <w:rsid w:val="002E47C9"/>
    <w:rsid w:val="002E49A9"/>
    <w:rsid w:val="002E5934"/>
    <w:rsid w:val="002E5CDA"/>
    <w:rsid w:val="002E654A"/>
    <w:rsid w:val="002F0534"/>
    <w:rsid w:val="002F15F5"/>
    <w:rsid w:val="002F3A96"/>
    <w:rsid w:val="00300053"/>
    <w:rsid w:val="0030029A"/>
    <w:rsid w:val="003047A4"/>
    <w:rsid w:val="0031174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26DBA"/>
    <w:rsid w:val="003273BF"/>
    <w:rsid w:val="00330C8B"/>
    <w:rsid w:val="003321FE"/>
    <w:rsid w:val="00332A59"/>
    <w:rsid w:val="003339AE"/>
    <w:rsid w:val="00340130"/>
    <w:rsid w:val="00340EBC"/>
    <w:rsid w:val="00341050"/>
    <w:rsid w:val="00342132"/>
    <w:rsid w:val="00342409"/>
    <w:rsid w:val="0034377D"/>
    <w:rsid w:val="00343A76"/>
    <w:rsid w:val="00345903"/>
    <w:rsid w:val="00352BA9"/>
    <w:rsid w:val="00353027"/>
    <w:rsid w:val="003539C4"/>
    <w:rsid w:val="00353CE9"/>
    <w:rsid w:val="00353FA4"/>
    <w:rsid w:val="003564AA"/>
    <w:rsid w:val="00360565"/>
    <w:rsid w:val="00363701"/>
    <w:rsid w:val="00363EDF"/>
    <w:rsid w:val="00364135"/>
    <w:rsid w:val="00364F91"/>
    <w:rsid w:val="0036670F"/>
    <w:rsid w:val="00366948"/>
    <w:rsid w:val="003704DC"/>
    <w:rsid w:val="0037249E"/>
    <w:rsid w:val="00374176"/>
    <w:rsid w:val="00374BEE"/>
    <w:rsid w:val="0037738F"/>
    <w:rsid w:val="00381B82"/>
    <w:rsid w:val="003828ED"/>
    <w:rsid w:val="003829F1"/>
    <w:rsid w:val="00384277"/>
    <w:rsid w:val="00385FAB"/>
    <w:rsid w:val="00391008"/>
    <w:rsid w:val="003926BE"/>
    <w:rsid w:val="00392AC0"/>
    <w:rsid w:val="00392F03"/>
    <w:rsid w:val="00392FF5"/>
    <w:rsid w:val="00395AD7"/>
    <w:rsid w:val="00395E16"/>
    <w:rsid w:val="0039631A"/>
    <w:rsid w:val="003A1BBE"/>
    <w:rsid w:val="003A1FE4"/>
    <w:rsid w:val="003A2810"/>
    <w:rsid w:val="003A4D14"/>
    <w:rsid w:val="003A5867"/>
    <w:rsid w:val="003A65DE"/>
    <w:rsid w:val="003A7624"/>
    <w:rsid w:val="003B12D2"/>
    <w:rsid w:val="003C255A"/>
    <w:rsid w:val="003C30DF"/>
    <w:rsid w:val="003C5E65"/>
    <w:rsid w:val="003C6237"/>
    <w:rsid w:val="003C6522"/>
    <w:rsid w:val="003C6C62"/>
    <w:rsid w:val="003C6EE5"/>
    <w:rsid w:val="003D1632"/>
    <w:rsid w:val="003D67EE"/>
    <w:rsid w:val="003D77DE"/>
    <w:rsid w:val="003E1497"/>
    <w:rsid w:val="003E23C2"/>
    <w:rsid w:val="003E33C4"/>
    <w:rsid w:val="003E51D2"/>
    <w:rsid w:val="003E7988"/>
    <w:rsid w:val="003F0384"/>
    <w:rsid w:val="003F22DC"/>
    <w:rsid w:val="003F357D"/>
    <w:rsid w:val="003F57FE"/>
    <w:rsid w:val="003F601A"/>
    <w:rsid w:val="003F637D"/>
    <w:rsid w:val="003F687C"/>
    <w:rsid w:val="003F7774"/>
    <w:rsid w:val="003F7965"/>
    <w:rsid w:val="004002DC"/>
    <w:rsid w:val="004012AE"/>
    <w:rsid w:val="00401AA7"/>
    <w:rsid w:val="00401BA9"/>
    <w:rsid w:val="00401ECA"/>
    <w:rsid w:val="00402313"/>
    <w:rsid w:val="00402D96"/>
    <w:rsid w:val="00403BD5"/>
    <w:rsid w:val="00407050"/>
    <w:rsid w:val="00410A52"/>
    <w:rsid w:val="00411C77"/>
    <w:rsid w:val="00412548"/>
    <w:rsid w:val="00414CFD"/>
    <w:rsid w:val="00414D64"/>
    <w:rsid w:val="00415DB9"/>
    <w:rsid w:val="00417F88"/>
    <w:rsid w:val="00422270"/>
    <w:rsid w:val="00422DE9"/>
    <w:rsid w:val="00422E2C"/>
    <w:rsid w:val="00423021"/>
    <w:rsid w:val="00423B6D"/>
    <w:rsid w:val="004247C9"/>
    <w:rsid w:val="0042486A"/>
    <w:rsid w:val="00424A84"/>
    <w:rsid w:val="00425DA7"/>
    <w:rsid w:val="00425E0A"/>
    <w:rsid w:val="00426587"/>
    <w:rsid w:val="00426DFD"/>
    <w:rsid w:val="004271FA"/>
    <w:rsid w:val="00427D7F"/>
    <w:rsid w:val="0043118E"/>
    <w:rsid w:val="00431BFE"/>
    <w:rsid w:val="00432221"/>
    <w:rsid w:val="0043381C"/>
    <w:rsid w:val="004341CB"/>
    <w:rsid w:val="00441F8C"/>
    <w:rsid w:val="00442BAE"/>
    <w:rsid w:val="0044319C"/>
    <w:rsid w:val="004459C6"/>
    <w:rsid w:val="004460B7"/>
    <w:rsid w:val="004473E6"/>
    <w:rsid w:val="00447FD7"/>
    <w:rsid w:val="00451F69"/>
    <w:rsid w:val="00453830"/>
    <w:rsid w:val="00454196"/>
    <w:rsid w:val="00454458"/>
    <w:rsid w:val="00454D4A"/>
    <w:rsid w:val="00456058"/>
    <w:rsid w:val="00460609"/>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2005"/>
    <w:rsid w:val="00483010"/>
    <w:rsid w:val="004836A8"/>
    <w:rsid w:val="0048792B"/>
    <w:rsid w:val="00487D66"/>
    <w:rsid w:val="00490E8F"/>
    <w:rsid w:val="004938E2"/>
    <w:rsid w:val="00494297"/>
    <w:rsid w:val="00494D5B"/>
    <w:rsid w:val="00495DFD"/>
    <w:rsid w:val="004A0022"/>
    <w:rsid w:val="004A1E61"/>
    <w:rsid w:val="004A64E2"/>
    <w:rsid w:val="004A69D3"/>
    <w:rsid w:val="004A7C02"/>
    <w:rsid w:val="004B0F6D"/>
    <w:rsid w:val="004B20DB"/>
    <w:rsid w:val="004B2E24"/>
    <w:rsid w:val="004B2E6F"/>
    <w:rsid w:val="004B4386"/>
    <w:rsid w:val="004B60A1"/>
    <w:rsid w:val="004B6987"/>
    <w:rsid w:val="004B6BF6"/>
    <w:rsid w:val="004B7E32"/>
    <w:rsid w:val="004C0244"/>
    <w:rsid w:val="004C0C23"/>
    <w:rsid w:val="004C4224"/>
    <w:rsid w:val="004C672F"/>
    <w:rsid w:val="004D124F"/>
    <w:rsid w:val="004D2006"/>
    <w:rsid w:val="004D2106"/>
    <w:rsid w:val="004D26DD"/>
    <w:rsid w:val="004D4A37"/>
    <w:rsid w:val="004D4CB5"/>
    <w:rsid w:val="004D5D47"/>
    <w:rsid w:val="004D77DB"/>
    <w:rsid w:val="004D7D69"/>
    <w:rsid w:val="004E00FA"/>
    <w:rsid w:val="004E4CEF"/>
    <w:rsid w:val="004E4F3C"/>
    <w:rsid w:val="004E5DF9"/>
    <w:rsid w:val="004E644B"/>
    <w:rsid w:val="004F017E"/>
    <w:rsid w:val="004F06FE"/>
    <w:rsid w:val="004F10C6"/>
    <w:rsid w:val="004F1C61"/>
    <w:rsid w:val="004F2B4D"/>
    <w:rsid w:val="004F33A2"/>
    <w:rsid w:val="004F7771"/>
    <w:rsid w:val="00501448"/>
    <w:rsid w:val="00503A07"/>
    <w:rsid w:val="00503CE9"/>
    <w:rsid w:val="00504AFC"/>
    <w:rsid w:val="00505572"/>
    <w:rsid w:val="005118A6"/>
    <w:rsid w:val="00511A0B"/>
    <w:rsid w:val="00511BBC"/>
    <w:rsid w:val="00512916"/>
    <w:rsid w:val="00513653"/>
    <w:rsid w:val="00513719"/>
    <w:rsid w:val="0051485B"/>
    <w:rsid w:val="00514B23"/>
    <w:rsid w:val="0052022D"/>
    <w:rsid w:val="00520591"/>
    <w:rsid w:val="00521094"/>
    <w:rsid w:val="005220DE"/>
    <w:rsid w:val="005231C4"/>
    <w:rsid w:val="00523855"/>
    <w:rsid w:val="00523F39"/>
    <w:rsid w:val="00525DA6"/>
    <w:rsid w:val="005261D9"/>
    <w:rsid w:val="005264E8"/>
    <w:rsid w:val="005303C0"/>
    <w:rsid w:val="00530E4D"/>
    <w:rsid w:val="005318FD"/>
    <w:rsid w:val="005330A7"/>
    <w:rsid w:val="00533C08"/>
    <w:rsid w:val="0053743B"/>
    <w:rsid w:val="00540D08"/>
    <w:rsid w:val="00540D76"/>
    <w:rsid w:val="00540EF4"/>
    <w:rsid w:val="00542274"/>
    <w:rsid w:val="005425A5"/>
    <w:rsid w:val="00542869"/>
    <w:rsid w:val="00545D61"/>
    <w:rsid w:val="00546620"/>
    <w:rsid w:val="00547B6D"/>
    <w:rsid w:val="0055313D"/>
    <w:rsid w:val="0055482B"/>
    <w:rsid w:val="005557AD"/>
    <w:rsid w:val="00555901"/>
    <w:rsid w:val="00557477"/>
    <w:rsid w:val="00557665"/>
    <w:rsid w:val="00561B3A"/>
    <w:rsid w:val="005642BB"/>
    <w:rsid w:val="0056589D"/>
    <w:rsid w:val="00565A95"/>
    <w:rsid w:val="005665D4"/>
    <w:rsid w:val="00566CDC"/>
    <w:rsid w:val="005675F3"/>
    <w:rsid w:val="00570EF4"/>
    <w:rsid w:val="005717F2"/>
    <w:rsid w:val="00572554"/>
    <w:rsid w:val="005729A7"/>
    <w:rsid w:val="00572EFF"/>
    <w:rsid w:val="0057429E"/>
    <w:rsid w:val="00580142"/>
    <w:rsid w:val="0058260D"/>
    <w:rsid w:val="00582E13"/>
    <w:rsid w:val="005830FE"/>
    <w:rsid w:val="00583EF7"/>
    <w:rsid w:val="00585E81"/>
    <w:rsid w:val="00586028"/>
    <w:rsid w:val="00587EBB"/>
    <w:rsid w:val="00590812"/>
    <w:rsid w:val="005914A4"/>
    <w:rsid w:val="00591596"/>
    <w:rsid w:val="00591A4E"/>
    <w:rsid w:val="00592459"/>
    <w:rsid w:val="0059342A"/>
    <w:rsid w:val="005958D4"/>
    <w:rsid w:val="00597786"/>
    <w:rsid w:val="005A0C73"/>
    <w:rsid w:val="005A216A"/>
    <w:rsid w:val="005A22DF"/>
    <w:rsid w:val="005A3302"/>
    <w:rsid w:val="005A43A6"/>
    <w:rsid w:val="005B0A20"/>
    <w:rsid w:val="005B17FC"/>
    <w:rsid w:val="005B618E"/>
    <w:rsid w:val="005B6F3C"/>
    <w:rsid w:val="005C0303"/>
    <w:rsid w:val="005C1410"/>
    <w:rsid w:val="005C3882"/>
    <w:rsid w:val="005C4309"/>
    <w:rsid w:val="005C5220"/>
    <w:rsid w:val="005C5505"/>
    <w:rsid w:val="005C6FB7"/>
    <w:rsid w:val="005C763B"/>
    <w:rsid w:val="005C7C82"/>
    <w:rsid w:val="005D0C11"/>
    <w:rsid w:val="005D411C"/>
    <w:rsid w:val="005D7057"/>
    <w:rsid w:val="005E0981"/>
    <w:rsid w:val="005E1975"/>
    <w:rsid w:val="005E2831"/>
    <w:rsid w:val="005E4946"/>
    <w:rsid w:val="005E6CE5"/>
    <w:rsid w:val="005F0525"/>
    <w:rsid w:val="005F0553"/>
    <w:rsid w:val="005F2312"/>
    <w:rsid w:val="005F49F5"/>
    <w:rsid w:val="005F68FD"/>
    <w:rsid w:val="005F72E9"/>
    <w:rsid w:val="00600E49"/>
    <w:rsid w:val="00600F23"/>
    <w:rsid w:val="006077CA"/>
    <w:rsid w:val="0061534E"/>
    <w:rsid w:val="0061660D"/>
    <w:rsid w:val="0062393B"/>
    <w:rsid w:val="00623FF2"/>
    <w:rsid w:val="00625283"/>
    <w:rsid w:val="006253BF"/>
    <w:rsid w:val="00625747"/>
    <w:rsid w:val="00626303"/>
    <w:rsid w:val="0062690C"/>
    <w:rsid w:val="006272EE"/>
    <w:rsid w:val="00627C4C"/>
    <w:rsid w:val="00630DF9"/>
    <w:rsid w:val="006311BA"/>
    <w:rsid w:val="006313C9"/>
    <w:rsid w:val="00632181"/>
    <w:rsid w:val="00632E6C"/>
    <w:rsid w:val="00635BD5"/>
    <w:rsid w:val="00636A69"/>
    <w:rsid w:val="00640CF7"/>
    <w:rsid w:val="006413C3"/>
    <w:rsid w:val="00642074"/>
    <w:rsid w:val="00642CBF"/>
    <w:rsid w:val="00644813"/>
    <w:rsid w:val="00646160"/>
    <w:rsid w:val="00652E4B"/>
    <w:rsid w:val="00653587"/>
    <w:rsid w:val="0065360E"/>
    <w:rsid w:val="006544BC"/>
    <w:rsid w:val="00657245"/>
    <w:rsid w:val="0066114F"/>
    <w:rsid w:val="006615B2"/>
    <w:rsid w:val="006625F0"/>
    <w:rsid w:val="0066303C"/>
    <w:rsid w:val="006634BA"/>
    <w:rsid w:val="00665443"/>
    <w:rsid w:val="00665483"/>
    <w:rsid w:val="00665BBD"/>
    <w:rsid w:val="00665BE8"/>
    <w:rsid w:val="006677B0"/>
    <w:rsid w:val="00670AF7"/>
    <w:rsid w:val="00670BE0"/>
    <w:rsid w:val="00675AD7"/>
    <w:rsid w:val="00676D30"/>
    <w:rsid w:val="006812E5"/>
    <w:rsid w:val="006815B3"/>
    <w:rsid w:val="00684829"/>
    <w:rsid w:val="00686B1A"/>
    <w:rsid w:val="00687EC8"/>
    <w:rsid w:val="00690F32"/>
    <w:rsid w:val="00692812"/>
    <w:rsid w:val="00695979"/>
    <w:rsid w:val="00696C18"/>
    <w:rsid w:val="00696E2A"/>
    <w:rsid w:val="006A0AA9"/>
    <w:rsid w:val="006A0B57"/>
    <w:rsid w:val="006A0FCA"/>
    <w:rsid w:val="006A2026"/>
    <w:rsid w:val="006A7A6C"/>
    <w:rsid w:val="006B1945"/>
    <w:rsid w:val="006B34E1"/>
    <w:rsid w:val="006B3518"/>
    <w:rsid w:val="006B3FD3"/>
    <w:rsid w:val="006B45E7"/>
    <w:rsid w:val="006B5760"/>
    <w:rsid w:val="006B5C4C"/>
    <w:rsid w:val="006B6D3A"/>
    <w:rsid w:val="006B739E"/>
    <w:rsid w:val="006B7CDD"/>
    <w:rsid w:val="006C06CB"/>
    <w:rsid w:val="006C10F7"/>
    <w:rsid w:val="006C75AB"/>
    <w:rsid w:val="006C7A8B"/>
    <w:rsid w:val="006C7F1A"/>
    <w:rsid w:val="006D0461"/>
    <w:rsid w:val="006D063A"/>
    <w:rsid w:val="006D1DCC"/>
    <w:rsid w:val="006D3032"/>
    <w:rsid w:val="006D43C4"/>
    <w:rsid w:val="006D4572"/>
    <w:rsid w:val="006D4C72"/>
    <w:rsid w:val="006D67A1"/>
    <w:rsid w:val="006D722B"/>
    <w:rsid w:val="006D7938"/>
    <w:rsid w:val="006E0E17"/>
    <w:rsid w:val="006E2C4F"/>
    <w:rsid w:val="006E5E65"/>
    <w:rsid w:val="006F16B8"/>
    <w:rsid w:val="006F3062"/>
    <w:rsid w:val="006F3208"/>
    <w:rsid w:val="006F3DB5"/>
    <w:rsid w:val="006F5DC2"/>
    <w:rsid w:val="006F6AF8"/>
    <w:rsid w:val="00700254"/>
    <w:rsid w:val="0070328E"/>
    <w:rsid w:val="00705082"/>
    <w:rsid w:val="00705418"/>
    <w:rsid w:val="00705E2F"/>
    <w:rsid w:val="00706D4B"/>
    <w:rsid w:val="00707AC5"/>
    <w:rsid w:val="00707AC9"/>
    <w:rsid w:val="00710722"/>
    <w:rsid w:val="0071131D"/>
    <w:rsid w:val="00712BFD"/>
    <w:rsid w:val="00713DC1"/>
    <w:rsid w:val="00713F36"/>
    <w:rsid w:val="00716430"/>
    <w:rsid w:val="00720193"/>
    <w:rsid w:val="007204C5"/>
    <w:rsid w:val="00720DCC"/>
    <w:rsid w:val="00720FA4"/>
    <w:rsid w:val="007221E2"/>
    <w:rsid w:val="00722981"/>
    <w:rsid w:val="00725CF0"/>
    <w:rsid w:val="00726A81"/>
    <w:rsid w:val="00726C25"/>
    <w:rsid w:val="00727B75"/>
    <w:rsid w:val="00727C4C"/>
    <w:rsid w:val="00732BA3"/>
    <w:rsid w:val="00733068"/>
    <w:rsid w:val="00733088"/>
    <w:rsid w:val="007338D1"/>
    <w:rsid w:val="00733E81"/>
    <w:rsid w:val="00736099"/>
    <w:rsid w:val="00736A99"/>
    <w:rsid w:val="007458A7"/>
    <w:rsid w:val="00745C2A"/>
    <w:rsid w:val="00754808"/>
    <w:rsid w:val="00755318"/>
    <w:rsid w:val="007569B6"/>
    <w:rsid w:val="00756E0D"/>
    <w:rsid w:val="007571C2"/>
    <w:rsid w:val="0075736C"/>
    <w:rsid w:val="00757CF5"/>
    <w:rsid w:val="007610BA"/>
    <w:rsid w:val="007615CF"/>
    <w:rsid w:val="00761D9E"/>
    <w:rsid w:val="00761FA7"/>
    <w:rsid w:val="00763355"/>
    <w:rsid w:val="00763D7C"/>
    <w:rsid w:val="0076525B"/>
    <w:rsid w:val="007652C6"/>
    <w:rsid w:val="00765AC2"/>
    <w:rsid w:val="00766386"/>
    <w:rsid w:val="00766BC0"/>
    <w:rsid w:val="00766C91"/>
    <w:rsid w:val="00766CF8"/>
    <w:rsid w:val="00772430"/>
    <w:rsid w:val="0077388E"/>
    <w:rsid w:val="00773AAE"/>
    <w:rsid w:val="0077573C"/>
    <w:rsid w:val="00775826"/>
    <w:rsid w:val="007776FF"/>
    <w:rsid w:val="0077775C"/>
    <w:rsid w:val="007777F4"/>
    <w:rsid w:val="00781994"/>
    <w:rsid w:val="00783E42"/>
    <w:rsid w:val="0078682B"/>
    <w:rsid w:val="00787121"/>
    <w:rsid w:val="0078717C"/>
    <w:rsid w:val="00787A4F"/>
    <w:rsid w:val="0079381A"/>
    <w:rsid w:val="00794B55"/>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465F"/>
    <w:rsid w:val="007C5738"/>
    <w:rsid w:val="007C7EA3"/>
    <w:rsid w:val="007D12AF"/>
    <w:rsid w:val="007D165A"/>
    <w:rsid w:val="007D1A12"/>
    <w:rsid w:val="007D247F"/>
    <w:rsid w:val="007D25D5"/>
    <w:rsid w:val="007D27AD"/>
    <w:rsid w:val="007D2A9D"/>
    <w:rsid w:val="007D3873"/>
    <w:rsid w:val="007D3E94"/>
    <w:rsid w:val="007D4738"/>
    <w:rsid w:val="007D600C"/>
    <w:rsid w:val="007D677C"/>
    <w:rsid w:val="007D7B75"/>
    <w:rsid w:val="007D7CB0"/>
    <w:rsid w:val="007E012D"/>
    <w:rsid w:val="007E1C3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1F9C"/>
    <w:rsid w:val="00812BA7"/>
    <w:rsid w:val="0081785F"/>
    <w:rsid w:val="00820FD1"/>
    <w:rsid w:val="0082139E"/>
    <w:rsid w:val="00821DF4"/>
    <w:rsid w:val="008233A8"/>
    <w:rsid w:val="00823855"/>
    <w:rsid w:val="008246AB"/>
    <w:rsid w:val="0082547B"/>
    <w:rsid w:val="00827116"/>
    <w:rsid w:val="008274A6"/>
    <w:rsid w:val="00831AB2"/>
    <w:rsid w:val="00834122"/>
    <w:rsid w:val="00834B98"/>
    <w:rsid w:val="00836245"/>
    <w:rsid w:val="00836C74"/>
    <w:rsid w:val="008378A3"/>
    <w:rsid w:val="00841BB6"/>
    <w:rsid w:val="0084371A"/>
    <w:rsid w:val="0084669D"/>
    <w:rsid w:val="00846F26"/>
    <w:rsid w:val="0084771B"/>
    <w:rsid w:val="0085095D"/>
    <w:rsid w:val="00851A68"/>
    <w:rsid w:val="008526BD"/>
    <w:rsid w:val="00854763"/>
    <w:rsid w:val="0085560F"/>
    <w:rsid w:val="00856B35"/>
    <w:rsid w:val="008574FB"/>
    <w:rsid w:val="0086121B"/>
    <w:rsid w:val="008628C4"/>
    <w:rsid w:val="00865470"/>
    <w:rsid w:val="008665E8"/>
    <w:rsid w:val="00867EAC"/>
    <w:rsid w:val="00872693"/>
    <w:rsid w:val="00875F92"/>
    <w:rsid w:val="00876890"/>
    <w:rsid w:val="00876B1D"/>
    <w:rsid w:val="00880E23"/>
    <w:rsid w:val="008827A5"/>
    <w:rsid w:val="00883096"/>
    <w:rsid w:val="00883507"/>
    <w:rsid w:val="0088405B"/>
    <w:rsid w:val="0088576B"/>
    <w:rsid w:val="00890603"/>
    <w:rsid w:val="00890D68"/>
    <w:rsid w:val="008948FF"/>
    <w:rsid w:val="0089565B"/>
    <w:rsid w:val="008958F2"/>
    <w:rsid w:val="00897DAE"/>
    <w:rsid w:val="008A0776"/>
    <w:rsid w:val="008A099F"/>
    <w:rsid w:val="008A0E0A"/>
    <w:rsid w:val="008A472E"/>
    <w:rsid w:val="008A4A98"/>
    <w:rsid w:val="008A509C"/>
    <w:rsid w:val="008A64DE"/>
    <w:rsid w:val="008A69B2"/>
    <w:rsid w:val="008A6B9C"/>
    <w:rsid w:val="008B1224"/>
    <w:rsid w:val="008B1556"/>
    <w:rsid w:val="008B326B"/>
    <w:rsid w:val="008B3FFD"/>
    <w:rsid w:val="008B4AA8"/>
    <w:rsid w:val="008B5038"/>
    <w:rsid w:val="008B6E91"/>
    <w:rsid w:val="008C19EE"/>
    <w:rsid w:val="008C2D0F"/>
    <w:rsid w:val="008C308C"/>
    <w:rsid w:val="008C535C"/>
    <w:rsid w:val="008C7E0F"/>
    <w:rsid w:val="008D03DA"/>
    <w:rsid w:val="008D1209"/>
    <w:rsid w:val="008D2CA9"/>
    <w:rsid w:val="008D2DA8"/>
    <w:rsid w:val="008D2DB2"/>
    <w:rsid w:val="008D2E6F"/>
    <w:rsid w:val="008E040E"/>
    <w:rsid w:val="008E09B8"/>
    <w:rsid w:val="008E3A95"/>
    <w:rsid w:val="008E4025"/>
    <w:rsid w:val="008E4A54"/>
    <w:rsid w:val="008E4DD4"/>
    <w:rsid w:val="008E6058"/>
    <w:rsid w:val="008E68BA"/>
    <w:rsid w:val="008E6A17"/>
    <w:rsid w:val="008F01F9"/>
    <w:rsid w:val="008F2574"/>
    <w:rsid w:val="008F37BE"/>
    <w:rsid w:val="008F4562"/>
    <w:rsid w:val="008F666C"/>
    <w:rsid w:val="008F6ADE"/>
    <w:rsid w:val="0090139D"/>
    <w:rsid w:val="009020BE"/>
    <w:rsid w:val="0090343D"/>
    <w:rsid w:val="00903BE2"/>
    <w:rsid w:val="00903C8B"/>
    <w:rsid w:val="00904BA1"/>
    <w:rsid w:val="009059FD"/>
    <w:rsid w:val="00906022"/>
    <w:rsid w:val="00910CE2"/>
    <w:rsid w:val="0091102F"/>
    <w:rsid w:val="009115DE"/>
    <w:rsid w:val="0091281C"/>
    <w:rsid w:val="00913EDB"/>
    <w:rsid w:val="00915507"/>
    <w:rsid w:val="009169B6"/>
    <w:rsid w:val="0091748B"/>
    <w:rsid w:val="00920109"/>
    <w:rsid w:val="00920875"/>
    <w:rsid w:val="009234DE"/>
    <w:rsid w:val="00923A6B"/>
    <w:rsid w:val="009240A7"/>
    <w:rsid w:val="00927C0C"/>
    <w:rsid w:val="009302ED"/>
    <w:rsid w:val="009304A4"/>
    <w:rsid w:val="009314F3"/>
    <w:rsid w:val="00931B02"/>
    <w:rsid w:val="009331EF"/>
    <w:rsid w:val="00933EB2"/>
    <w:rsid w:val="00935089"/>
    <w:rsid w:val="00935966"/>
    <w:rsid w:val="00936BBC"/>
    <w:rsid w:val="00940584"/>
    <w:rsid w:val="00944B83"/>
    <w:rsid w:val="00944EF0"/>
    <w:rsid w:val="00944F8F"/>
    <w:rsid w:val="00946F23"/>
    <w:rsid w:val="00946F8A"/>
    <w:rsid w:val="00947375"/>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0308"/>
    <w:rsid w:val="00991BE6"/>
    <w:rsid w:val="0099237C"/>
    <w:rsid w:val="0099352B"/>
    <w:rsid w:val="00995500"/>
    <w:rsid w:val="0099681B"/>
    <w:rsid w:val="009A143F"/>
    <w:rsid w:val="009A3E79"/>
    <w:rsid w:val="009A5024"/>
    <w:rsid w:val="009A7883"/>
    <w:rsid w:val="009A7E98"/>
    <w:rsid w:val="009B1265"/>
    <w:rsid w:val="009B15BA"/>
    <w:rsid w:val="009B1FF9"/>
    <w:rsid w:val="009B2E80"/>
    <w:rsid w:val="009B43DE"/>
    <w:rsid w:val="009B4BB4"/>
    <w:rsid w:val="009B56E5"/>
    <w:rsid w:val="009B6537"/>
    <w:rsid w:val="009C2505"/>
    <w:rsid w:val="009C5162"/>
    <w:rsid w:val="009D15B1"/>
    <w:rsid w:val="009D1B99"/>
    <w:rsid w:val="009D57A8"/>
    <w:rsid w:val="009D5AC0"/>
    <w:rsid w:val="009D5EA2"/>
    <w:rsid w:val="009D70B4"/>
    <w:rsid w:val="009D7A09"/>
    <w:rsid w:val="009E07F6"/>
    <w:rsid w:val="009E31C2"/>
    <w:rsid w:val="009E3E41"/>
    <w:rsid w:val="009E4764"/>
    <w:rsid w:val="009E544F"/>
    <w:rsid w:val="009E55A0"/>
    <w:rsid w:val="009E5CB7"/>
    <w:rsid w:val="009E6200"/>
    <w:rsid w:val="009E66E8"/>
    <w:rsid w:val="009E7B20"/>
    <w:rsid w:val="009F2D0C"/>
    <w:rsid w:val="009F489A"/>
    <w:rsid w:val="009F5172"/>
    <w:rsid w:val="009F5D6E"/>
    <w:rsid w:val="009F6C26"/>
    <w:rsid w:val="009F6D17"/>
    <w:rsid w:val="00A00A33"/>
    <w:rsid w:val="00A03AB5"/>
    <w:rsid w:val="00A042B8"/>
    <w:rsid w:val="00A04AD0"/>
    <w:rsid w:val="00A051E2"/>
    <w:rsid w:val="00A077A6"/>
    <w:rsid w:val="00A11793"/>
    <w:rsid w:val="00A12BB1"/>
    <w:rsid w:val="00A13D95"/>
    <w:rsid w:val="00A1630B"/>
    <w:rsid w:val="00A1750E"/>
    <w:rsid w:val="00A2171C"/>
    <w:rsid w:val="00A2271E"/>
    <w:rsid w:val="00A2434F"/>
    <w:rsid w:val="00A24C05"/>
    <w:rsid w:val="00A24FDD"/>
    <w:rsid w:val="00A258BD"/>
    <w:rsid w:val="00A25CBA"/>
    <w:rsid w:val="00A26A2F"/>
    <w:rsid w:val="00A311D3"/>
    <w:rsid w:val="00A32117"/>
    <w:rsid w:val="00A33E7A"/>
    <w:rsid w:val="00A34723"/>
    <w:rsid w:val="00A34C86"/>
    <w:rsid w:val="00A34DD5"/>
    <w:rsid w:val="00A351D9"/>
    <w:rsid w:val="00A36613"/>
    <w:rsid w:val="00A36F01"/>
    <w:rsid w:val="00A37CED"/>
    <w:rsid w:val="00A37F9A"/>
    <w:rsid w:val="00A424FC"/>
    <w:rsid w:val="00A42700"/>
    <w:rsid w:val="00A42A8E"/>
    <w:rsid w:val="00A44EFD"/>
    <w:rsid w:val="00A45184"/>
    <w:rsid w:val="00A55505"/>
    <w:rsid w:val="00A55736"/>
    <w:rsid w:val="00A5695A"/>
    <w:rsid w:val="00A57C8A"/>
    <w:rsid w:val="00A60F6B"/>
    <w:rsid w:val="00A61396"/>
    <w:rsid w:val="00A6157A"/>
    <w:rsid w:val="00A62088"/>
    <w:rsid w:val="00A62B2F"/>
    <w:rsid w:val="00A63DEF"/>
    <w:rsid w:val="00A64E6B"/>
    <w:rsid w:val="00A655F3"/>
    <w:rsid w:val="00A67E64"/>
    <w:rsid w:val="00A70430"/>
    <w:rsid w:val="00A70CDF"/>
    <w:rsid w:val="00A71EFE"/>
    <w:rsid w:val="00A73B4D"/>
    <w:rsid w:val="00A7536E"/>
    <w:rsid w:val="00A75FCD"/>
    <w:rsid w:val="00A774F3"/>
    <w:rsid w:val="00A77B2F"/>
    <w:rsid w:val="00A80D38"/>
    <w:rsid w:val="00A80F3D"/>
    <w:rsid w:val="00A811F0"/>
    <w:rsid w:val="00A814AF"/>
    <w:rsid w:val="00A81EFD"/>
    <w:rsid w:val="00A82466"/>
    <w:rsid w:val="00A82835"/>
    <w:rsid w:val="00A8327C"/>
    <w:rsid w:val="00A84826"/>
    <w:rsid w:val="00A850CE"/>
    <w:rsid w:val="00A8540F"/>
    <w:rsid w:val="00A856D9"/>
    <w:rsid w:val="00A87399"/>
    <w:rsid w:val="00A87B44"/>
    <w:rsid w:val="00A87C30"/>
    <w:rsid w:val="00A903A4"/>
    <w:rsid w:val="00A90B05"/>
    <w:rsid w:val="00A92BBA"/>
    <w:rsid w:val="00A93CA5"/>
    <w:rsid w:val="00A946DB"/>
    <w:rsid w:val="00A97A5A"/>
    <w:rsid w:val="00AA092F"/>
    <w:rsid w:val="00AA5250"/>
    <w:rsid w:val="00AA5F6D"/>
    <w:rsid w:val="00AA6169"/>
    <w:rsid w:val="00AB11CA"/>
    <w:rsid w:val="00AB1414"/>
    <w:rsid w:val="00AB14A5"/>
    <w:rsid w:val="00AB1BD1"/>
    <w:rsid w:val="00AB1EFE"/>
    <w:rsid w:val="00AB49DF"/>
    <w:rsid w:val="00AB70D9"/>
    <w:rsid w:val="00AB74F0"/>
    <w:rsid w:val="00AC0562"/>
    <w:rsid w:val="00AC0E7E"/>
    <w:rsid w:val="00AC4F0A"/>
    <w:rsid w:val="00AC5A33"/>
    <w:rsid w:val="00AC6ED9"/>
    <w:rsid w:val="00AC6FCA"/>
    <w:rsid w:val="00AC7A58"/>
    <w:rsid w:val="00AC7EFE"/>
    <w:rsid w:val="00AD06C4"/>
    <w:rsid w:val="00AD32FF"/>
    <w:rsid w:val="00AD3E8F"/>
    <w:rsid w:val="00AD41F8"/>
    <w:rsid w:val="00AD4E45"/>
    <w:rsid w:val="00AD7511"/>
    <w:rsid w:val="00AD7CD9"/>
    <w:rsid w:val="00AE4747"/>
    <w:rsid w:val="00AE654D"/>
    <w:rsid w:val="00AE69DC"/>
    <w:rsid w:val="00AF3F27"/>
    <w:rsid w:val="00AF541A"/>
    <w:rsid w:val="00AF58D5"/>
    <w:rsid w:val="00AF601F"/>
    <w:rsid w:val="00B002AD"/>
    <w:rsid w:val="00B0058A"/>
    <w:rsid w:val="00B02383"/>
    <w:rsid w:val="00B0268F"/>
    <w:rsid w:val="00B03103"/>
    <w:rsid w:val="00B03E45"/>
    <w:rsid w:val="00B04AD3"/>
    <w:rsid w:val="00B05E39"/>
    <w:rsid w:val="00B07D3A"/>
    <w:rsid w:val="00B07D41"/>
    <w:rsid w:val="00B11188"/>
    <w:rsid w:val="00B11363"/>
    <w:rsid w:val="00B14307"/>
    <w:rsid w:val="00B14866"/>
    <w:rsid w:val="00B162AD"/>
    <w:rsid w:val="00B1686D"/>
    <w:rsid w:val="00B17041"/>
    <w:rsid w:val="00B17416"/>
    <w:rsid w:val="00B20F4C"/>
    <w:rsid w:val="00B229CB"/>
    <w:rsid w:val="00B2528C"/>
    <w:rsid w:val="00B26C8D"/>
    <w:rsid w:val="00B30389"/>
    <w:rsid w:val="00B318EF"/>
    <w:rsid w:val="00B32378"/>
    <w:rsid w:val="00B324BE"/>
    <w:rsid w:val="00B33307"/>
    <w:rsid w:val="00B34B54"/>
    <w:rsid w:val="00B36B5A"/>
    <w:rsid w:val="00B376B8"/>
    <w:rsid w:val="00B37A94"/>
    <w:rsid w:val="00B410AD"/>
    <w:rsid w:val="00B427FF"/>
    <w:rsid w:val="00B429B6"/>
    <w:rsid w:val="00B449DC"/>
    <w:rsid w:val="00B45957"/>
    <w:rsid w:val="00B45F72"/>
    <w:rsid w:val="00B52DAD"/>
    <w:rsid w:val="00B52DB8"/>
    <w:rsid w:val="00B53C4C"/>
    <w:rsid w:val="00B5477F"/>
    <w:rsid w:val="00B55F2E"/>
    <w:rsid w:val="00B62CD7"/>
    <w:rsid w:val="00B6307B"/>
    <w:rsid w:val="00B63E74"/>
    <w:rsid w:val="00B64DDB"/>
    <w:rsid w:val="00B713E8"/>
    <w:rsid w:val="00B71A61"/>
    <w:rsid w:val="00B71DC2"/>
    <w:rsid w:val="00B7493D"/>
    <w:rsid w:val="00B74B43"/>
    <w:rsid w:val="00B74D6C"/>
    <w:rsid w:val="00B76557"/>
    <w:rsid w:val="00B84047"/>
    <w:rsid w:val="00B847F3"/>
    <w:rsid w:val="00B85096"/>
    <w:rsid w:val="00B8552F"/>
    <w:rsid w:val="00B86246"/>
    <w:rsid w:val="00B86D7B"/>
    <w:rsid w:val="00B9020E"/>
    <w:rsid w:val="00B92B7B"/>
    <w:rsid w:val="00B93A86"/>
    <w:rsid w:val="00B95F71"/>
    <w:rsid w:val="00B965F6"/>
    <w:rsid w:val="00B9693A"/>
    <w:rsid w:val="00B96E6F"/>
    <w:rsid w:val="00BA31B0"/>
    <w:rsid w:val="00BA3B7F"/>
    <w:rsid w:val="00BA40C7"/>
    <w:rsid w:val="00BA611C"/>
    <w:rsid w:val="00BA63F7"/>
    <w:rsid w:val="00BB05A0"/>
    <w:rsid w:val="00BB26AE"/>
    <w:rsid w:val="00BB35CF"/>
    <w:rsid w:val="00BB3686"/>
    <w:rsid w:val="00BB3A2E"/>
    <w:rsid w:val="00BB4869"/>
    <w:rsid w:val="00BB4FBB"/>
    <w:rsid w:val="00BB5C9F"/>
    <w:rsid w:val="00BB6E57"/>
    <w:rsid w:val="00BB7341"/>
    <w:rsid w:val="00BB7B48"/>
    <w:rsid w:val="00BC06E8"/>
    <w:rsid w:val="00BC0A98"/>
    <w:rsid w:val="00BC103A"/>
    <w:rsid w:val="00BC125B"/>
    <w:rsid w:val="00BC3764"/>
    <w:rsid w:val="00BC7CEB"/>
    <w:rsid w:val="00BD2198"/>
    <w:rsid w:val="00BD241C"/>
    <w:rsid w:val="00BD279E"/>
    <w:rsid w:val="00BD30FE"/>
    <w:rsid w:val="00BD351B"/>
    <w:rsid w:val="00BD6F9F"/>
    <w:rsid w:val="00BD7C19"/>
    <w:rsid w:val="00BE0BC1"/>
    <w:rsid w:val="00BE19C2"/>
    <w:rsid w:val="00BE253F"/>
    <w:rsid w:val="00BE3209"/>
    <w:rsid w:val="00BE34C3"/>
    <w:rsid w:val="00BE3FF2"/>
    <w:rsid w:val="00BE4BE4"/>
    <w:rsid w:val="00BE5508"/>
    <w:rsid w:val="00BE5C18"/>
    <w:rsid w:val="00BE6294"/>
    <w:rsid w:val="00BE785A"/>
    <w:rsid w:val="00BE7BC4"/>
    <w:rsid w:val="00BF3770"/>
    <w:rsid w:val="00BF3809"/>
    <w:rsid w:val="00BF38D9"/>
    <w:rsid w:val="00BF415E"/>
    <w:rsid w:val="00BF4192"/>
    <w:rsid w:val="00BF5B4C"/>
    <w:rsid w:val="00BF6DC1"/>
    <w:rsid w:val="00C019EF"/>
    <w:rsid w:val="00C02379"/>
    <w:rsid w:val="00C03068"/>
    <w:rsid w:val="00C03EB3"/>
    <w:rsid w:val="00C04027"/>
    <w:rsid w:val="00C07048"/>
    <w:rsid w:val="00C0771D"/>
    <w:rsid w:val="00C0791B"/>
    <w:rsid w:val="00C12BFC"/>
    <w:rsid w:val="00C1307E"/>
    <w:rsid w:val="00C13A01"/>
    <w:rsid w:val="00C1441D"/>
    <w:rsid w:val="00C154C7"/>
    <w:rsid w:val="00C175FD"/>
    <w:rsid w:val="00C2045F"/>
    <w:rsid w:val="00C22A64"/>
    <w:rsid w:val="00C237F1"/>
    <w:rsid w:val="00C243AE"/>
    <w:rsid w:val="00C2489B"/>
    <w:rsid w:val="00C2576D"/>
    <w:rsid w:val="00C25BB3"/>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67E90"/>
    <w:rsid w:val="00C70A93"/>
    <w:rsid w:val="00C71C93"/>
    <w:rsid w:val="00C72C59"/>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42D0"/>
    <w:rsid w:val="00C8690D"/>
    <w:rsid w:val="00C86D50"/>
    <w:rsid w:val="00C870DC"/>
    <w:rsid w:val="00C87933"/>
    <w:rsid w:val="00C91F36"/>
    <w:rsid w:val="00C93C7B"/>
    <w:rsid w:val="00C941AE"/>
    <w:rsid w:val="00C9445F"/>
    <w:rsid w:val="00C95C34"/>
    <w:rsid w:val="00C96315"/>
    <w:rsid w:val="00C963F2"/>
    <w:rsid w:val="00C96903"/>
    <w:rsid w:val="00CA137A"/>
    <w:rsid w:val="00CA17AB"/>
    <w:rsid w:val="00CA1825"/>
    <w:rsid w:val="00CA2132"/>
    <w:rsid w:val="00CA2F29"/>
    <w:rsid w:val="00CA44D3"/>
    <w:rsid w:val="00CA4B4D"/>
    <w:rsid w:val="00CA4D38"/>
    <w:rsid w:val="00CA4E7B"/>
    <w:rsid w:val="00CB20C0"/>
    <w:rsid w:val="00CB41BB"/>
    <w:rsid w:val="00CB465C"/>
    <w:rsid w:val="00CB5734"/>
    <w:rsid w:val="00CB629C"/>
    <w:rsid w:val="00CC04BD"/>
    <w:rsid w:val="00CC1622"/>
    <w:rsid w:val="00CC2854"/>
    <w:rsid w:val="00CC37B5"/>
    <w:rsid w:val="00CC40E7"/>
    <w:rsid w:val="00CC6058"/>
    <w:rsid w:val="00CC66F1"/>
    <w:rsid w:val="00CC7B5B"/>
    <w:rsid w:val="00CD06C7"/>
    <w:rsid w:val="00CD0FD6"/>
    <w:rsid w:val="00CD7E0E"/>
    <w:rsid w:val="00CE02E1"/>
    <w:rsid w:val="00CE0501"/>
    <w:rsid w:val="00CE0657"/>
    <w:rsid w:val="00CE134C"/>
    <w:rsid w:val="00CE3785"/>
    <w:rsid w:val="00CE3B3E"/>
    <w:rsid w:val="00CE3EDF"/>
    <w:rsid w:val="00CE4DD9"/>
    <w:rsid w:val="00CE5F0E"/>
    <w:rsid w:val="00CF01CD"/>
    <w:rsid w:val="00CF05ED"/>
    <w:rsid w:val="00CF72F5"/>
    <w:rsid w:val="00D01545"/>
    <w:rsid w:val="00D017D5"/>
    <w:rsid w:val="00D02B71"/>
    <w:rsid w:val="00D14255"/>
    <w:rsid w:val="00D153D4"/>
    <w:rsid w:val="00D15A68"/>
    <w:rsid w:val="00D16098"/>
    <w:rsid w:val="00D178D0"/>
    <w:rsid w:val="00D17BCE"/>
    <w:rsid w:val="00D20C7E"/>
    <w:rsid w:val="00D23C19"/>
    <w:rsid w:val="00D241BC"/>
    <w:rsid w:val="00D25AB2"/>
    <w:rsid w:val="00D30A84"/>
    <w:rsid w:val="00D30E9F"/>
    <w:rsid w:val="00D31A6E"/>
    <w:rsid w:val="00D31D26"/>
    <w:rsid w:val="00D33E0D"/>
    <w:rsid w:val="00D346AB"/>
    <w:rsid w:val="00D3618B"/>
    <w:rsid w:val="00D3646B"/>
    <w:rsid w:val="00D36C6D"/>
    <w:rsid w:val="00D36DD4"/>
    <w:rsid w:val="00D3701B"/>
    <w:rsid w:val="00D379C0"/>
    <w:rsid w:val="00D37C97"/>
    <w:rsid w:val="00D37D12"/>
    <w:rsid w:val="00D40FB9"/>
    <w:rsid w:val="00D41D15"/>
    <w:rsid w:val="00D42513"/>
    <w:rsid w:val="00D44DF6"/>
    <w:rsid w:val="00D45ED6"/>
    <w:rsid w:val="00D460FE"/>
    <w:rsid w:val="00D47D0F"/>
    <w:rsid w:val="00D509E5"/>
    <w:rsid w:val="00D520DB"/>
    <w:rsid w:val="00D537B2"/>
    <w:rsid w:val="00D56B92"/>
    <w:rsid w:val="00D6327C"/>
    <w:rsid w:val="00D63801"/>
    <w:rsid w:val="00D64235"/>
    <w:rsid w:val="00D656DA"/>
    <w:rsid w:val="00D66175"/>
    <w:rsid w:val="00D66B24"/>
    <w:rsid w:val="00D74E04"/>
    <w:rsid w:val="00D75231"/>
    <w:rsid w:val="00D753CD"/>
    <w:rsid w:val="00D760BA"/>
    <w:rsid w:val="00D778C0"/>
    <w:rsid w:val="00D812F1"/>
    <w:rsid w:val="00D814DE"/>
    <w:rsid w:val="00D81586"/>
    <w:rsid w:val="00D845EB"/>
    <w:rsid w:val="00D84E91"/>
    <w:rsid w:val="00D93D01"/>
    <w:rsid w:val="00D94C12"/>
    <w:rsid w:val="00D95635"/>
    <w:rsid w:val="00D95C4D"/>
    <w:rsid w:val="00D96D5A"/>
    <w:rsid w:val="00DA02E1"/>
    <w:rsid w:val="00DA3815"/>
    <w:rsid w:val="00DA3FFC"/>
    <w:rsid w:val="00DA434B"/>
    <w:rsid w:val="00DA43FF"/>
    <w:rsid w:val="00DA4DDD"/>
    <w:rsid w:val="00DA6625"/>
    <w:rsid w:val="00DA6EDC"/>
    <w:rsid w:val="00DA7388"/>
    <w:rsid w:val="00DA7B38"/>
    <w:rsid w:val="00DB1A1D"/>
    <w:rsid w:val="00DB24DB"/>
    <w:rsid w:val="00DB3F80"/>
    <w:rsid w:val="00DB4C5C"/>
    <w:rsid w:val="00DB6063"/>
    <w:rsid w:val="00DB6966"/>
    <w:rsid w:val="00DC3E47"/>
    <w:rsid w:val="00DC4C5F"/>
    <w:rsid w:val="00DC658B"/>
    <w:rsid w:val="00DC766D"/>
    <w:rsid w:val="00DC79B7"/>
    <w:rsid w:val="00DD04BB"/>
    <w:rsid w:val="00DD2128"/>
    <w:rsid w:val="00DD26CC"/>
    <w:rsid w:val="00DD43A0"/>
    <w:rsid w:val="00DD5D1E"/>
    <w:rsid w:val="00DD649A"/>
    <w:rsid w:val="00DE01EE"/>
    <w:rsid w:val="00DE25F1"/>
    <w:rsid w:val="00DE50B4"/>
    <w:rsid w:val="00DE5FBD"/>
    <w:rsid w:val="00DE6787"/>
    <w:rsid w:val="00DE6AE4"/>
    <w:rsid w:val="00DE7A78"/>
    <w:rsid w:val="00DF188A"/>
    <w:rsid w:val="00DF19EE"/>
    <w:rsid w:val="00DF3591"/>
    <w:rsid w:val="00DF6C04"/>
    <w:rsid w:val="00DF7585"/>
    <w:rsid w:val="00E005B2"/>
    <w:rsid w:val="00E01F90"/>
    <w:rsid w:val="00E02FB2"/>
    <w:rsid w:val="00E05383"/>
    <w:rsid w:val="00E05B3D"/>
    <w:rsid w:val="00E0678B"/>
    <w:rsid w:val="00E06BC1"/>
    <w:rsid w:val="00E06CD4"/>
    <w:rsid w:val="00E0711D"/>
    <w:rsid w:val="00E11CBB"/>
    <w:rsid w:val="00E12691"/>
    <w:rsid w:val="00E1339B"/>
    <w:rsid w:val="00E149D0"/>
    <w:rsid w:val="00E1634B"/>
    <w:rsid w:val="00E206ED"/>
    <w:rsid w:val="00E20811"/>
    <w:rsid w:val="00E21D69"/>
    <w:rsid w:val="00E237DC"/>
    <w:rsid w:val="00E257C6"/>
    <w:rsid w:val="00E2629A"/>
    <w:rsid w:val="00E26F14"/>
    <w:rsid w:val="00E27020"/>
    <w:rsid w:val="00E30837"/>
    <w:rsid w:val="00E311B7"/>
    <w:rsid w:val="00E33321"/>
    <w:rsid w:val="00E3517A"/>
    <w:rsid w:val="00E35846"/>
    <w:rsid w:val="00E35C5E"/>
    <w:rsid w:val="00E36644"/>
    <w:rsid w:val="00E378FA"/>
    <w:rsid w:val="00E37B19"/>
    <w:rsid w:val="00E40C72"/>
    <w:rsid w:val="00E4537D"/>
    <w:rsid w:val="00E454B4"/>
    <w:rsid w:val="00E4575C"/>
    <w:rsid w:val="00E459E5"/>
    <w:rsid w:val="00E46319"/>
    <w:rsid w:val="00E46FC6"/>
    <w:rsid w:val="00E51848"/>
    <w:rsid w:val="00E54DF1"/>
    <w:rsid w:val="00E553C5"/>
    <w:rsid w:val="00E5577D"/>
    <w:rsid w:val="00E55AE4"/>
    <w:rsid w:val="00E55E7E"/>
    <w:rsid w:val="00E563D8"/>
    <w:rsid w:val="00E56B73"/>
    <w:rsid w:val="00E5741F"/>
    <w:rsid w:val="00E60C01"/>
    <w:rsid w:val="00E61C54"/>
    <w:rsid w:val="00E62017"/>
    <w:rsid w:val="00E623A5"/>
    <w:rsid w:val="00E62C0B"/>
    <w:rsid w:val="00E63A64"/>
    <w:rsid w:val="00E64075"/>
    <w:rsid w:val="00E64577"/>
    <w:rsid w:val="00E673E6"/>
    <w:rsid w:val="00E7139D"/>
    <w:rsid w:val="00E72FD1"/>
    <w:rsid w:val="00E741C6"/>
    <w:rsid w:val="00E750D6"/>
    <w:rsid w:val="00E761D9"/>
    <w:rsid w:val="00E84642"/>
    <w:rsid w:val="00E87AC5"/>
    <w:rsid w:val="00E909A2"/>
    <w:rsid w:val="00E91F60"/>
    <w:rsid w:val="00E92C2C"/>
    <w:rsid w:val="00E92CD7"/>
    <w:rsid w:val="00E9302B"/>
    <w:rsid w:val="00E95115"/>
    <w:rsid w:val="00E96407"/>
    <w:rsid w:val="00E96BD7"/>
    <w:rsid w:val="00EA13B5"/>
    <w:rsid w:val="00EA221B"/>
    <w:rsid w:val="00EA25C7"/>
    <w:rsid w:val="00EA26CF"/>
    <w:rsid w:val="00EA2900"/>
    <w:rsid w:val="00EA2F19"/>
    <w:rsid w:val="00EA3C73"/>
    <w:rsid w:val="00EA4185"/>
    <w:rsid w:val="00EA689F"/>
    <w:rsid w:val="00EA6A8C"/>
    <w:rsid w:val="00EA72A9"/>
    <w:rsid w:val="00EB0615"/>
    <w:rsid w:val="00EB0FD8"/>
    <w:rsid w:val="00EB1D98"/>
    <w:rsid w:val="00EB272E"/>
    <w:rsid w:val="00EB2D4C"/>
    <w:rsid w:val="00EB3A65"/>
    <w:rsid w:val="00EB640C"/>
    <w:rsid w:val="00EB6693"/>
    <w:rsid w:val="00EC1816"/>
    <w:rsid w:val="00EC1A99"/>
    <w:rsid w:val="00EC2428"/>
    <w:rsid w:val="00EC2F7C"/>
    <w:rsid w:val="00EC4264"/>
    <w:rsid w:val="00EC5311"/>
    <w:rsid w:val="00EC59D3"/>
    <w:rsid w:val="00EC692C"/>
    <w:rsid w:val="00EC6E09"/>
    <w:rsid w:val="00EC7316"/>
    <w:rsid w:val="00ED053D"/>
    <w:rsid w:val="00ED1897"/>
    <w:rsid w:val="00ED3583"/>
    <w:rsid w:val="00ED4623"/>
    <w:rsid w:val="00ED4AFC"/>
    <w:rsid w:val="00ED51DC"/>
    <w:rsid w:val="00ED5963"/>
    <w:rsid w:val="00ED671E"/>
    <w:rsid w:val="00EE072E"/>
    <w:rsid w:val="00EE15A1"/>
    <w:rsid w:val="00EE1DB6"/>
    <w:rsid w:val="00EE3473"/>
    <w:rsid w:val="00EE3D84"/>
    <w:rsid w:val="00EF187A"/>
    <w:rsid w:val="00EF2AEB"/>
    <w:rsid w:val="00EF2CBE"/>
    <w:rsid w:val="00EF4735"/>
    <w:rsid w:val="00EF5A2C"/>
    <w:rsid w:val="00EF6F21"/>
    <w:rsid w:val="00EF7871"/>
    <w:rsid w:val="00F00002"/>
    <w:rsid w:val="00F00F4F"/>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2521D"/>
    <w:rsid w:val="00F31CF2"/>
    <w:rsid w:val="00F3226A"/>
    <w:rsid w:val="00F32E0B"/>
    <w:rsid w:val="00F33C62"/>
    <w:rsid w:val="00F34E17"/>
    <w:rsid w:val="00F35F53"/>
    <w:rsid w:val="00F36C53"/>
    <w:rsid w:val="00F36F65"/>
    <w:rsid w:val="00F40E6F"/>
    <w:rsid w:val="00F41882"/>
    <w:rsid w:val="00F456FD"/>
    <w:rsid w:val="00F46447"/>
    <w:rsid w:val="00F47B22"/>
    <w:rsid w:val="00F573B4"/>
    <w:rsid w:val="00F578D2"/>
    <w:rsid w:val="00F6005B"/>
    <w:rsid w:val="00F6060C"/>
    <w:rsid w:val="00F64AB8"/>
    <w:rsid w:val="00F6511D"/>
    <w:rsid w:val="00F673B7"/>
    <w:rsid w:val="00F70CF8"/>
    <w:rsid w:val="00F75891"/>
    <w:rsid w:val="00F76392"/>
    <w:rsid w:val="00F7784A"/>
    <w:rsid w:val="00F77FCD"/>
    <w:rsid w:val="00F81585"/>
    <w:rsid w:val="00F81DFE"/>
    <w:rsid w:val="00F85578"/>
    <w:rsid w:val="00F85A4F"/>
    <w:rsid w:val="00F86558"/>
    <w:rsid w:val="00F865F1"/>
    <w:rsid w:val="00F86670"/>
    <w:rsid w:val="00F91F56"/>
    <w:rsid w:val="00F92406"/>
    <w:rsid w:val="00F92876"/>
    <w:rsid w:val="00F941F3"/>
    <w:rsid w:val="00F94A41"/>
    <w:rsid w:val="00F95715"/>
    <w:rsid w:val="00F96821"/>
    <w:rsid w:val="00F969CD"/>
    <w:rsid w:val="00F9747E"/>
    <w:rsid w:val="00FA0273"/>
    <w:rsid w:val="00FA0DC7"/>
    <w:rsid w:val="00FA11D9"/>
    <w:rsid w:val="00FA21E7"/>
    <w:rsid w:val="00FA59E0"/>
    <w:rsid w:val="00FB008A"/>
    <w:rsid w:val="00FB0530"/>
    <w:rsid w:val="00FB06D4"/>
    <w:rsid w:val="00FB0FD6"/>
    <w:rsid w:val="00FB2D8C"/>
    <w:rsid w:val="00FB45CA"/>
    <w:rsid w:val="00FB5D57"/>
    <w:rsid w:val="00FC02FD"/>
    <w:rsid w:val="00FC0BCD"/>
    <w:rsid w:val="00FC14DF"/>
    <w:rsid w:val="00FC3428"/>
    <w:rsid w:val="00FC6092"/>
    <w:rsid w:val="00FC7F35"/>
    <w:rsid w:val="00FD0496"/>
    <w:rsid w:val="00FD0EC9"/>
    <w:rsid w:val="00FD0F26"/>
    <w:rsid w:val="00FD41A0"/>
    <w:rsid w:val="00FD422A"/>
    <w:rsid w:val="00FD56E5"/>
    <w:rsid w:val="00FD6FCF"/>
    <w:rsid w:val="00FD7282"/>
    <w:rsid w:val="00FD7303"/>
    <w:rsid w:val="00FE0C0A"/>
    <w:rsid w:val="00FE14FA"/>
    <w:rsid w:val="00FE2697"/>
    <w:rsid w:val="00FE26AA"/>
    <w:rsid w:val="00FE27ED"/>
    <w:rsid w:val="00FE3403"/>
    <w:rsid w:val="00FE44B6"/>
    <w:rsid w:val="00FE57B0"/>
    <w:rsid w:val="00FE678A"/>
    <w:rsid w:val="00FE681F"/>
    <w:rsid w:val="00FE7075"/>
    <w:rsid w:val="00FF1A23"/>
    <w:rsid w:val="00FF2A30"/>
    <w:rsid w:val="00FF38B6"/>
    <w:rsid w:val="00FF6E43"/>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9CCA9"/>
  <w15:docId w15:val="{2077B344-5EB6-4E19-9125-BA4C1E55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1"/>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59754733">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24661621">
      <w:bodyDiv w:val="1"/>
      <w:marLeft w:val="0"/>
      <w:marRight w:val="0"/>
      <w:marTop w:val="0"/>
      <w:marBottom w:val="0"/>
      <w:divBdr>
        <w:top w:val="none" w:sz="0" w:space="0" w:color="auto"/>
        <w:left w:val="none" w:sz="0" w:space="0" w:color="auto"/>
        <w:bottom w:val="none" w:sz="0" w:space="0" w:color="auto"/>
        <w:right w:val="none" w:sz="0" w:space="0" w:color="auto"/>
      </w:divBdr>
    </w:div>
    <w:div w:id="1541430834">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FD1D9-DACF-490F-A873-F8DD3B57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10</Pages>
  <Words>2559</Words>
  <Characters>14591</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Judgment - Limbada &amp; 6 Others v Jazz Spirit</vt:lpstr>
      <vt:lpstr>The first respondent (Adzam) is a property owning company and owns a commercial </vt:lpstr>
      <vt:lpstr>On 28 February 2020, the board of Adzam (Natasha Naidoo) passed a special resolu</vt:lpstr>
      <vt:lpstr>In this application, which is opposed only by Ms Naicker, Mr Moodley applies, in</vt:lpstr>
      <vt:lpstr>The issue to be decided in this application is therefore whether Mr Moodley has </vt:lpstr>
      <vt:lpstr>The reason for Adzam voluntarily commencing business rescue proceedings, Mr Mood</vt:lpstr>
      <vt:lpstr>The specific advice which Mr Moodley received from Mr Samons in February 2020 wa</vt:lpstr>
      <vt:lpstr>Mr Moodley now knows that he received bad advice from Mr Samons. The legal posit</vt:lpstr>
      <vt:lpstr>Importantly, Mr Moodley’s explanation relating to the financial position of Adza</vt:lpstr>
      <vt:lpstr>This explanation by Mr Moodley as the reason why Adzam was placed in business re</vt:lpstr>
      <vt:lpstr>This then means that as and at the date on which business rescue proceedings wer</vt:lpstr>
      <vt:lpstr>What is more is that Adzam’s position, after commencement of the business rescue</vt:lpstr>
      <vt:lpstr>For all of these reasons, I am of the view that the said resolutions should be s</vt:lpstr>
      <vt:lpstr>The other supposed creditors, which Ms Naicker avers should be considered for pu</vt:lpstr>
      <vt:lpstr>The only other creditors are the family trust (the Infinity Trust, which is the </vt:lpstr>
      <vt:lpstr>I therefore reiterate my view that there are no reasonable grounds for believing</vt:lpstr>
      <vt:lpstr>There was a number of preliminary legal points in limine raised by Ms Naicker in</vt:lpstr>
      <vt:lpstr>Ms Naicker takes issue with Mr Moodley’s locus standi in iudicio and contends th</vt:lpstr>
      <vt:lpstr>‘130	Objections to company resolution</vt:lpstr>
      <vt:lpstr>Subject to subsection (2), at any time after the adoption of a resolution in ter</vt:lpstr>
      <vt:lpstr>setting aside the resolution, on the grounds that-</vt:lpstr>
      <vt:lpstr>there is no reasonable basis for believing that the company is financially distr</vt:lpstr>
      <vt:lpstr>… … …’. </vt:lpstr>
      <vt:lpstr>Section 128 defines ‘affected person’ in this context and in relation to a compa</vt:lpstr>
      <vt:lpstr>I have no reason to reject those claims and am of the view that Mr Moodley is an</vt:lpstr>
      <vt:lpstr>Secondly, it is contended by Ms Naicker that there has not been proper service o</vt:lpstr>
      <vt:lpstr>I am therefore satisfied that Mr Moodley has made out a case for the 28 February</vt:lpstr>
      <vt:lpstr>As for costs, I am of the view that, whilst it can be said that Mr Moodley was s</vt:lpstr>
      <vt:lpstr>Order</vt:lpstr>
      <vt:lpstr>Accordingly, I make the following order: -</vt:lpstr>
    </vt:vector>
  </TitlesOfParts>
  <Company>.</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Mariana Anguelov</cp:lastModifiedBy>
  <cp:revision>3</cp:revision>
  <cp:lastPrinted>2020-07-13T10:37:00Z</cp:lastPrinted>
  <dcterms:created xsi:type="dcterms:W3CDTF">2022-12-21T08:31:00Z</dcterms:created>
  <dcterms:modified xsi:type="dcterms:W3CDTF">2022-12-21T15:07:00Z</dcterms:modified>
</cp:coreProperties>
</file>