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B85" w:rsidRPr="001D4B85" w:rsidRDefault="001D4B85" w:rsidP="001D4B85">
      <w:pPr>
        <w:spacing w:after="0" w:line="360" w:lineRule="auto"/>
        <w:jc w:val="center"/>
        <w:rPr>
          <w:rFonts w:ascii="Arial" w:eastAsia="Times New Roman" w:hAnsi="Arial" w:cs="Arial"/>
          <w:b/>
          <w:sz w:val="24"/>
          <w:szCs w:val="20"/>
        </w:rPr>
      </w:pPr>
      <w:bookmarkStart w:id="0" w:name="_GoBack"/>
      <w:bookmarkEnd w:id="0"/>
      <w:r w:rsidRPr="001D4B85">
        <w:rPr>
          <w:rFonts w:ascii="Arial" w:eastAsia="Times New Roman" w:hAnsi="Arial" w:cs="Arial"/>
          <w:b/>
          <w:sz w:val="24"/>
          <w:szCs w:val="20"/>
        </w:rPr>
        <w:t>REPUBLIC OF SOUTH AFRICA</w:t>
      </w:r>
    </w:p>
    <w:p w:rsidR="001D4B85" w:rsidRPr="001D4B85" w:rsidRDefault="001D4B85" w:rsidP="001D4B85">
      <w:pPr>
        <w:spacing w:after="0" w:line="360" w:lineRule="auto"/>
        <w:ind w:left="566" w:hangingChars="236" w:hanging="566"/>
        <w:jc w:val="center"/>
        <w:rPr>
          <w:rFonts w:eastAsia="Times New Roman" w:cs="Arial"/>
          <w:b/>
          <w:sz w:val="24"/>
          <w:szCs w:val="20"/>
        </w:rPr>
      </w:pPr>
      <w:r w:rsidRPr="001D4B85">
        <w:rPr>
          <w:rFonts w:eastAsia="Times New Roman" w:cs="Arial"/>
          <w:noProof/>
          <w:sz w:val="24"/>
          <w:szCs w:val="20"/>
          <w:lang w:eastAsia="en-ZA"/>
        </w:rPr>
        <w:drawing>
          <wp:inline distT="0" distB="0" distL="0" distR="0" wp14:anchorId="09C01173" wp14:editId="286A0DDE">
            <wp:extent cx="908050" cy="908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rsidR="001D4B85" w:rsidRPr="001D4B85" w:rsidRDefault="001D4B85" w:rsidP="001D4B85">
      <w:pPr>
        <w:spacing w:after="0" w:line="360" w:lineRule="auto"/>
        <w:ind w:left="566" w:hangingChars="236" w:hanging="566"/>
        <w:jc w:val="center"/>
        <w:rPr>
          <w:rFonts w:ascii="Arial" w:eastAsia="Times New Roman" w:hAnsi="Arial" w:cs="Arial"/>
          <w:b/>
          <w:sz w:val="24"/>
          <w:szCs w:val="20"/>
        </w:rPr>
      </w:pPr>
      <w:r w:rsidRPr="001D4B85">
        <w:rPr>
          <w:rFonts w:ascii="Arial" w:eastAsia="Times New Roman" w:hAnsi="Arial" w:cs="Arial"/>
          <w:b/>
          <w:sz w:val="24"/>
          <w:szCs w:val="20"/>
        </w:rPr>
        <w:t>IN THE HIGH COURT OF SOUTH AFRICA</w:t>
      </w:r>
    </w:p>
    <w:p w:rsidR="001D4B85" w:rsidRPr="001D4B85" w:rsidRDefault="001D4B85" w:rsidP="001D4B85">
      <w:pPr>
        <w:jc w:val="center"/>
        <w:rPr>
          <w:rFonts w:ascii="Arial" w:hAnsi="Arial" w:cs="Arial"/>
          <w:b/>
          <w:bCs/>
          <w:sz w:val="24"/>
          <w:szCs w:val="24"/>
        </w:rPr>
      </w:pPr>
      <w:r w:rsidRPr="001D4B85">
        <w:rPr>
          <w:rFonts w:ascii="Arial" w:eastAsia="Times New Roman" w:hAnsi="Arial" w:cs="Arial"/>
          <w:b/>
          <w:sz w:val="24"/>
          <w:szCs w:val="20"/>
        </w:rPr>
        <w:t>GAUTENG LOCAL DIVISION, JOHANNESBURG</w:t>
      </w:r>
    </w:p>
    <w:p w:rsidR="001D4B85" w:rsidRDefault="001D4B85" w:rsidP="001D4B85">
      <w:pPr>
        <w:rPr>
          <w:rFonts w:ascii="Arial" w:hAnsi="Arial" w:cs="Arial"/>
          <w:b/>
          <w:bCs/>
          <w:sz w:val="24"/>
          <w:szCs w:val="24"/>
        </w:rPr>
      </w:pPr>
      <w:r w:rsidRPr="001D4B85">
        <w:rPr>
          <w:rFonts w:ascii="Times New Roman" w:eastAsia="Times New Roman" w:hAnsi="Times New Roman" w:cs="Times New Roman"/>
          <w:noProof/>
          <w:sz w:val="24"/>
          <w:szCs w:val="20"/>
          <w:lang w:eastAsia="en-ZA"/>
        </w:rPr>
        <mc:AlternateContent>
          <mc:Choice Requires="wps">
            <w:drawing>
              <wp:anchor distT="0" distB="0" distL="114300" distR="114300" simplePos="0" relativeHeight="251659264" behindDoc="1" locked="0" layoutInCell="1" allowOverlap="1" wp14:anchorId="07A2D41F" wp14:editId="0CB04DE8">
                <wp:simplePos x="0" y="0"/>
                <wp:positionH relativeFrom="column">
                  <wp:posOffset>-66675</wp:posOffset>
                </wp:positionH>
                <wp:positionV relativeFrom="paragraph">
                  <wp:posOffset>313055</wp:posOffset>
                </wp:positionV>
                <wp:extent cx="3314700" cy="13620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62075"/>
                        </a:xfrm>
                        <a:prstGeom prst="rect">
                          <a:avLst/>
                        </a:prstGeom>
                        <a:solidFill>
                          <a:srgbClr val="FFFFFF"/>
                        </a:solidFill>
                        <a:ln w="9525">
                          <a:solidFill>
                            <a:srgbClr val="000000"/>
                          </a:solidFill>
                          <a:miter lim="800000"/>
                          <a:headEnd/>
                          <a:tailEnd/>
                        </a:ln>
                      </wps:spPr>
                      <wps:txbx>
                        <w:txbxContent>
                          <w:p w:rsidR="001D4B85" w:rsidRPr="004120A8" w:rsidRDefault="001D4B85" w:rsidP="001D4B85">
                            <w:pPr>
                              <w:jc w:val="center"/>
                              <w:rPr>
                                <w:rFonts w:ascii="Century Gothic" w:hAnsi="Century Gothic"/>
                                <w:b/>
                                <w:sz w:val="2"/>
                                <w:szCs w:val="18"/>
                              </w:rPr>
                            </w:pPr>
                          </w:p>
                          <w:p w:rsidR="001D4B85" w:rsidRPr="00AC13F9" w:rsidRDefault="0019016F" w:rsidP="0019016F">
                            <w:pPr>
                              <w:tabs>
                                <w:tab w:val="left" w:pos="900"/>
                              </w:tabs>
                              <w:spacing w:after="0" w:line="240" w:lineRule="auto"/>
                              <w:ind w:left="900" w:hanging="720"/>
                              <w:rPr>
                                <w:rFonts w:cstheme="minorHAnsi"/>
                                <w:sz w:val="18"/>
                                <w:szCs w:val="18"/>
                              </w:rPr>
                            </w:pPr>
                            <w:r w:rsidRPr="00AC13F9">
                              <w:rPr>
                                <w:rFonts w:cstheme="minorHAnsi"/>
                                <w:sz w:val="18"/>
                                <w:szCs w:val="18"/>
                              </w:rPr>
                              <w:t>(1)</w:t>
                            </w:r>
                            <w:r w:rsidRPr="00AC13F9">
                              <w:rPr>
                                <w:rFonts w:cstheme="minorHAnsi"/>
                                <w:sz w:val="18"/>
                                <w:szCs w:val="18"/>
                              </w:rPr>
                              <w:tab/>
                            </w:r>
                            <w:r w:rsidR="001D4B85" w:rsidRPr="00AC13F9">
                              <w:rPr>
                                <w:rFonts w:cstheme="minorHAnsi"/>
                                <w:sz w:val="18"/>
                                <w:szCs w:val="18"/>
                              </w:rPr>
                              <w:t>REPORTABLE: NO / YES</w:t>
                            </w:r>
                          </w:p>
                          <w:p w:rsidR="001D4B85" w:rsidRPr="00AC13F9" w:rsidRDefault="0019016F" w:rsidP="0019016F">
                            <w:pPr>
                              <w:tabs>
                                <w:tab w:val="left" w:pos="900"/>
                              </w:tabs>
                              <w:spacing w:after="0" w:line="240" w:lineRule="auto"/>
                              <w:ind w:left="900" w:hanging="720"/>
                              <w:rPr>
                                <w:rFonts w:cstheme="minorHAnsi"/>
                                <w:sz w:val="18"/>
                                <w:szCs w:val="18"/>
                              </w:rPr>
                            </w:pPr>
                            <w:r w:rsidRPr="00AC13F9">
                              <w:rPr>
                                <w:rFonts w:cstheme="minorHAnsi"/>
                                <w:sz w:val="18"/>
                                <w:szCs w:val="18"/>
                              </w:rPr>
                              <w:t>(2)</w:t>
                            </w:r>
                            <w:r w:rsidRPr="00AC13F9">
                              <w:rPr>
                                <w:rFonts w:cstheme="minorHAnsi"/>
                                <w:sz w:val="18"/>
                                <w:szCs w:val="18"/>
                              </w:rPr>
                              <w:tab/>
                            </w:r>
                            <w:r w:rsidR="001D4B85" w:rsidRPr="00AC13F9">
                              <w:rPr>
                                <w:rFonts w:cstheme="minorHAnsi"/>
                                <w:sz w:val="18"/>
                                <w:szCs w:val="18"/>
                              </w:rPr>
                              <w:t>OF INTEREST TO OTHER JUDGES: NO / YES</w:t>
                            </w:r>
                          </w:p>
                          <w:p w:rsidR="001D4B85" w:rsidRPr="00AC13F9" w:rsidRDefault="0019016F" w:rsidP="0019016F">
                            <w:pPr>
                              <w:tabs>
                                <w:tab w:val="left" w:pos="900"/>
                              </w:tabs>
                              <w:spacing w:after="0" w:line="240" w:lineRule="auto"/>
                              <w:ind w:left="900" w:hanging="720"/>
                              <w:rPr>
                                <w:rFonts w:cstheme="minorHAnsi"/>
                                <w:sz w:val="18"/>
                                <w:szCs w:val="18"/>
                              </w:rPr>
                            </w:pPr>
                            <w:r w:rsidRPr="00AC13F9">
                              <w:rPr>
                                <w:rFonts w:cstheme="minorHAnsi"/>
                                <w:sz w:val="18"/>
                                <w:szCs w:val="18"/>
                              </w:rPr>
                              <w:t>(3)</w:t>
                            </w:r>
                            <w:r w:rsidRPr="00AC13F9">
                              <w:rPr>
                                <w:rFonts w:cstheme="minorHAnsi"/>
                                <w:sz w:val="18"/>
                                <w:szCs w:val="18"/>
                              </w:rPr>
                              <w:tab/>
                            </w:r>
                            <w:r w:rsidR="001D4B85" w:rsidRPr="00AC13F9">
                              <w:rPr>
                                <w:rFonts w:cstheme="minorHAnsi"/>
                                <w:sz w:val="18"/>
                                <w:szCs w:val="18"/>
                              </w:rPr>
                              <w:t xml:space="preserve">REVISED. </w:t>
                            </w:r>
                          </w:p>
                          <w:p w:rsidR="001D4B85" w:rsidRPr="00AC13F9" w:rsidRDefault="001D4B85" w:rsidP="001D4B85">
                            <w:pPr>
                              <w:rPr>
                                <w:rFonts w:cstheme="minorHAnsi"/>
                                <w:b/>
                                <w:sz w:val="18"/>
                                <w:szCs w:val="18"/>
                              </w:rPr>
                            </w:pPr>
                          </w:p>
                          <w:p w:rsidR="001D4B85" w:rsidRPr="00AC13F9" w:rsidRDefault="001D4B85" w:rsidP="001D4B85">
                            <w:pPr>
                              <w:rPr>
                                <w:rFonts w:cstheme="minorHAnsi"/>
                                <w:b/>
                                <w:sz w:val="18"/>
                                <w:szCs w:val="18"/>
                              </w:rPr>
                            </w:pPr>
                            <w:r w:rsidRPr="00AC13F9">
                              <w:rPr>
                                <w:rFonts w:cstheme="minorHAnsi"/>
                                <w:b/>
                                <w:sz w:val="18"/>
                                <w:szCs w:val="18"/>
                              </w:rPr>
                              <w:t xml:space="preserve"> …………..………….............</w:t>
                            </w:r>
                            <w:r w:rsidRPr="00AC13F9">
                              <w:rPr>
                                <w:rFonts w:cstheme="minorHAnsi"/>
                                <w:b/>
                                <w:sz w:val="18"/>
                                <w:szCs w:val="18"/>
                              </w:rPr>
                              <w:tab/>
                            </w:r>
                            <w:r>
                              <w:rPr>
                                <w:rFonts w:cstheme="minorHAnsi"/>
                                <w:b/>
                                <w:sz w:val="18"/>
                                <w:szCs w:val="18"/>
                              </w:rPr>
                              <w:tab/>
                            </w:r>
                            <w:r w:rsidRPr="00AC13F9">
                              <w:rPr>
                                <w:rFonts w:cstheme="minorHAnsi"/>
                                <w:b/>
                                <w:sz w:val="18"/>
                                <w:szCs w:val="18"/>
                              </w:rPr>
                              <w:t>……………………</w:t>
                            </w:r>
                          </w:p>
                          <w:p w:rsidR="001D4B85" w:rsidRPr="00AC13F9" w:rsidRDefault="001D4B85" w:rsidP="001D4B85">
                            <w:pPr>
                              <w:rPr>
                                <w:rFonts w:cstheme="minorHAnsi"/>
                                <w:b/>
                                <w:sz w:val="18"/>
                                <w:szCs w:val="18"/>
                              </w:rPr>
                            </w:pPr>
                            <w:r w:rsidRPr="00AC13F9">
                              <w:rPr>
                                <w:rFonts w:cstheme="minorHAnsi"/>
                                <w:b/>
                                <w:sz w:val="18"/>
                                <w:szCs w:val="18"/>
                              </w:rPr>
                              <w:t>MOOSA T AJ</w:t>
                            </w:r>
                            <w:r w:rsidRPr="00AC13F9">
                              <w:rPr>
                                <w:rFonts w:cstheme="minorHAnsi"/>
                                <w:b/>
                                <w:sz w:val="18"/>
                                <w:szCs w:val="18"/>
                              </w:rPr>
                              <w:tab/>
                            </w:r>
                            <w:r w:rsidRPr="00AC13F9">
                              <w:rPr>
                                <w:rFonts w:cstheme="minorHAnsi"/>
                                <w:b/>
                                <w:sz w:val="18"/>
                                <w:szCs w:val="18"/>
                              </w:rPr>
                              <w:tab/>
                            </w:r>
                            <w:r w:rsidRPr="00AC13F9">
                              <w:rPr>
                                <w:rFonts w:cstheme="minorHAnsi"/>
                                <w:b/>
                                <w:sz w:val="18"/>
                                <w:szCs w:val="18"/>
                              </w:rPr>
                              <w:tab/>
                            </w:r>
                            <w:r w:rsidR="00252940">
                              <w:rPr>
                                <w:rFonts w:cstheme="minorHAnsi"/>
                                <w:b/>
                                <w:sz w:val="18"/>
                                <w:szCs w:val="18"/>
                              </w:rPr>
                              <w:t>06</w:t>
                            </w:r>
                            <w:r>
                              <w:rPr>
                                <w:rFonts w:cstheme="minorHAnsi"/>
                                <w:b/>
                                <w:sz w:val="18"/>
                                <w:szCs w:val="18"/>
                              </w:rPr>
                              <w:t>/12/2022</w:t>
                            </w:r>
                          </w:p>
                          <w:p w:rsidR="001D4B85" w:rsidRPr="004120A8" w:rsidRDefault="001D4B85" w:rsidP="001D4B85">
                            <w:pPr>
                              <w:rPr>
                                <w:rFonts w:ascii="Century Gothic" w:hAnsi="Century Gothic"/>
                                <w:b/>
                                <w:sz w:val="18"/>
                                <w:szCs w:val="18"/>
                              </w:rPr>
                            </w:pPr>
                          </w:p>
                          <w:p w:rsidR="001D4B85" w:rsidRPr="004120A8" w:rsidRDefault="001D4B85" w:rsidP="001D4B85">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rsidR="001D4B85" w:rsidRPr="004120A8" w:rsidRDefault="001D4B85" w:rsidP="001D4B85">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2D41F" id="_x0000_t202" coordsize="21600,21600" o:spt="202" path="m,l,21600r21600,l21600,xe">
                <v:stroke joinstyle="miter"/>
                <v:path gradientshapeok="t" o:connecttype="rect"/>
              </v:shapetype>
              <v:shape id="Text Box 9" o:spid="_x0000_s1026" type="#_x0000_t202" style="position:absolute;margin-left:-5.25pt;margin-top:24.65pt;width:261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bsKg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q4p0azD&#10;Fj2JwZPXMJB1YKc3LkenR4NufsBr7HKs1JkH4F8c0bBrmW7EnbXQt4JVmF0WXiYXT0ccF0DK/j1U&#10;GIYdPESgobZdoA7JIIiOXTqdOxNS4Xi5WGTL6xRNHG3Z4mqeXq9iDJY/PzfW+bcCOhKEglpsfYRn&#10;xwfnQzosf3YJ0RwoWe2lUlGxTblTlhwZjsk+fhP6T25Kkx6JWs1XIwN/hUjj9yeITnqcdyW7gt6c&#10;nVgeeHujqziNnkk1ypiy0hORgbuRRT+Uw9SYEqoTUmphnGvcQxRasN8o6XGmC+q+HpgVlKh3Gtuy&#10;zpbLsARRWa6u56jYS0t5aWGaI1RBPSWjuPPj4hyMlU2LkcZB0HCHraxlJDn0fMxqyhvnNnI/7VhY&#10;jEs9ev34E2y/AwAA//8DAFBLAwQUAAYACAAAACEA9wqBoOEAAAAKAQAADwAAAGRycy9kb3ducmV2&#10;LnhtbEyPwU7DMAyG70i8Q2QkLmhLu25dV5pOCAkENxgTXLPGaysSpyRZV96ecIKj7U+/v7/aTkaz&#10;EZ3vLQlI5wkwpMaqnloB+7eHWQHMB0lKakso4Bs9bOvLi0qWyp7pFcddaFkMIV9KAV0IQ8m5bzo0&#10;0s/tgBRvR+uMDHF0LVdOnmO40XyRJDk3sqf4oZMD3nfYfO5ORkCxfBo//HP28t7kR70JN+vx8csJ&#10;cX013d0CCziFPxh+9aM61NHpYE+kPNMCZmmyiqiA5SYDFoFVmsbFQcAizwrgdcX/V6h/AAAA//8D&#10;AFBLAQItABQABgAIAAAAIQC2gziS/gAAAOEBAAATAAAAAAAAAAAAAAAAAAAAAABbQ29udGVudF9U&#10;eXBlc10ueG1sUEsBAi0AFAAGAAgAAAAhADj9If/WAAAAlAEAAAsAAAAAAAAAAAAAAAAALwEAAF9y&#10;ZWxzLy5yZWxzUEsBAi0AFAAGAAgAAAAhAAfk1uwqAgAAUQQAAA4AAAAAAAAAAAAAAAAALgIAAGRy&#10;cy9lMm9Eb2MueG1sUEsBAi0AFAAGAAgAAAAhAPcKgaDhAAAACgEAAA8AAAAAAAAAAAAAAAAAhAQA&#10;AGRycy9kb3ducmV2LnhtbFBLBQYAAAAABAAEAPMAAACSBQAAAAA=&#10;">
                <v:textbox>
                  <w:txbxContent>
                    <w:p w:rsidR="001D4B85" w:rsidRPr="004120A8" w:rsidRDefault="001D4B85" w:rsidP="001D4B85">
                      <w:pPr>
                        <w:jc w:val="center"/>
                        <w:rPr>
                          <w:rFonts w:ascii="Century Gothic" w:hAnsi="Century Gothic"/>
                          <w:b/>
                          <w:sz w:val="2"/>
                          <w:szCs w:val="18"/>
                        </w:rPr>
                      </w:pPr>
                    </w:p>
                    <w:p w:rsidR="001D4B85" w:rsidRPr="00AC13F9" w:rsidRDefault="0019016F" w:rsidP="0019016F">
                      <w:pPr>
                        <w:tabs>
                          <w:tab w:val="left" w:pos="900"/>
                        </w:tabs>
                        <w:spacing w:after="0" w:line="240" w:lineRule="auto"/>
                        <w:ind w:left="900" w:hanging="720"/>
                        <w:rPr>
                          <w:rFonts w:cstheme="minorHAnsi"/>
                          <w:sz w:val="18"/>
                          <w:szCs w:val="18"/>
                        </w:rPr>
                      </w:pPr>
                      <w:r w:rsidRPr="00AC13F9">
                        <w:rPr>
                          <w:rFonts w:cstheme="minorHAnsi"/>
                          <w:sz w:val="18"/>
                          <w:szCs w:val="18"/>
                        </w:rPr>
                        <w:t>(1)</w:t>
                      </w:r>
                      <w:r w:rsidRPr="00AC13F9">
                        <w:rPr>
                          <w:rFonts w:cstheme="minorHAnsi"/>
                          <w:sz w:val="18"/>
                          <w:szCs w:val="18"/>
                        </w:rPr>
                        <w:tab/>
                      </w:r>
                      <w:r w:rsidR="001D4B85" w:rsidRPr="00AC13F9">
                        <w:rPr>
                          <w:rFonts w:cstheme="minorHAnsi"/>
                          <w:sz w:val="18"/>
                          <w:szCs w:val="18"/>
                        </w:rPr>
                        <w:t>REPORTABLE: NO / YES</w:t>
                      </w:r>
                    </w:p>
                    <w:p w:rsidR="001D4B85" w:rsidRPr="00AC13F9" w:rsidRDefault="0019016F" w:rsidP="0019016F">
                      <w:pPr>
                        <w:tabs>
                          <w:tab w:val="left" w:pos="900"/>
                        </w:tabs>
                        <w:spacing w:after="0" w:line="240" w:lineRule="auto"/>
                        <w:ind w:left="900" w:hanging="720"/>
                        <w:rPr>
                          <w:rFonts w:cstheme="minorHAnsi"/>
                          <w:sz w:val="18"/>
                          <w:szCs w:val="18"/>
                        </w:rPr>
                      </w:pPr>
                      <w:r w:rsidRPr="00AC13F9">
                        <w:rPr>
                          <w:rFonts w:cstheme="minorHAnsi"/>
                          <w:sz w:val="18"/>
                          <w:szCs w:val="18"/>
                        </w:rPr>
                        <w:t>(2)</w:t>
                      </w:r>
                      <w:r w:rsidRPr="00AC13F9">
                        <w:rPr>
                          <w:rFonts w:cstheme="minorHAnsi"/>
                          <w:sz w:val="18"/>
                          <w:szCs w:val="18"/>
                        </w:rPr>
                        <w:tab/>
                      </w:r>
                      <w:r w:rsidR="001D4B85" w:rsidRPr="00AC13F9">
                        <w:rPr>
                          <w:rFonts w:cstheme="minorHAnsi"/>
                          <w:sz w:val="18"/>
                          <w:szCs w:val="18"/>
                        </w:rPr>
                        <w:t>OF INTEREST TO OTHER JUDGES: NO / YES</w:t>
                      </w:r>
                    </w:p>
                    <w:p w:rsidR="001D4B85" w:rsidRPr="00AC13F9" w:rsidRDefault="0019016F" w:rsidP="0019016F">
                      <w:pPr>
                        <w:tabs>
                          <w:tab w:val="left" w:pos="900"/>
                        </w:tabs>
                        <w:spacing w:after="0" w:line="240" w:lineRule="auto"/>
                        <w:ind w:left="900" w:hanging="720"/>
                        <w:rPr>
                          <w:rFonts w:cstheme="minorHAnsi"/>
                          <w:sz w:val="18"/>
                          <w:szCs w:val="18"/>
                        </w:rPr>
                      </w:pPr>
                      <w:r w:rsidRPr="00AC13F9">
                        <w:rPr>
                          <w:rFonts w:cstheme="minorHAnsi"/>
                          <w:sz w:val="18"/>
                          <w:szCs w:val="18"/>
                        </w:rPr>
                        <w:t>(3)</w:t>
                      </w:r>
                      <w:r w:rsidRPr="00AC13F9">
                        <w:rPr>
                          <w:rFonts w:cstheme="minorHAnsi"/>
                          <w:sz w:val="18"/>
                          <w:szCs w:val="18"/>
                        </w:rPr>
                        <w:tab/>
                      </w:r>
                      <w:r w:rsidR="001D4B85" w:rsidRPr="00AC13F9">
                        <w:rPr>
                          <w:rFonts w:cstheme="minorHAnsi"/>
                          <w:sz w:val="18"/>
                          <w:szCs w:val="18"/>
                        </w:rPr>
                        <w:t xml:space="preserve">REVISED. </w:t>
                      </w:r>
                    </w:p>
                    <w:p w:rsidR="001D4B85" w:rsidRPr="00AC13F9" w:rsidRDefault="001D4B85" w:rsidP="001D4B85">
                      <w:pPr>
                        <w:rPr>
                          <w:rFonts w:cstheme="minorHAnsi"/>
                          <w:b/>
                          <w:sz w:val="18"/>
                          <w:szCs w:val="18"/>
                        </w:rPr>
                      </w:pPr>
                    </w:p>
                    <w:p w:rsidR="001D4B85" w:rsidRPr="00AC13F9" w:rsidRDefault="001D4B85" w:rsidP="001D4B85">
                      <w:pPr>
                        <w:rPr>
                          <w:rFonts w:cstheme="minorHAnsi"/>
                          <w:b/>
                          <w:sz w:val="18"/>
                          <w:szCs w:val="18"/>
                        </w:rPr>
                      </w:pPr>
                      <w:r w:rsidRPr="00AC13F9">
                        <w:rPr>
                          <w:rFonts w:cstheme="minorHAnsi"/>
                          <w:b/>
                          <w:sz w:val="18"/>
                          <w:szCs w:val="18"/>
                        </w:rPr>
                        <w:t xml:space="preserve"> …………..………….............</w:t>
                      </w:r>
                      <w:r w:rsidRPr="00AC13F9">
                        <w:rPr>
                          <w:rFonts w:cstheme="minorHAnsi"/>
                          <w:b/>
                          <w:sz w:val="18"/>
                          <w:szCs w:val="18"/>
                        </w:rPr>
                        <w:tab/>
                      </w:r>
                      <w:r>
                        <w:rPr>
                          <w:rFonts w:cstheme="minorHAnsi"/>
                          <w:b/>
                          <w:sz w:val="18"/>
                          <w:szCs w:val="18"/>
                        </w:rPr>
                        <w:tab/>
                      </w:r>
                      <w:r w:rsidRPr="00AC13F9">
                        <w:rPr>
                          <w:rFonts w:cstheme="minorHAnsi"/>
                          <w:b/>
                          <w:sz w:val="18"/>
                          <w:szCs w:val="18"/>
                        </w:rPr>
                        <w:t>……………………</w:t>
                      </w:r>
                    </w:p>
                    <w:p w:rsidR="001D4B85" w:rsidRPr="00AC13F9" w:rsidRDefault="001D4B85" w:rsidP="001D4B85">
                      <w:pPr>
                        <w:rPr>
                          <w:rFonts w:cstheme="minorHAnsi"/>
                          <w:b/>
                          <w:sz w:val="18"/>
                          <w:szCs w:val="18"/>
                        </w:rPr>
                      </w:pPr>
                      <w:r w:rsidRPr="00AC13F9">
                        <w:rPr>
                          <w:rFonts w:cstheme="minorHAnsi"/>
                          <w:b/>
                          <w:sz w:val="18"/>
                          <w:szCs w:val="18"/>
                        </w:rPr>
                        <w:t>MOOSA T AJ</w:t>
                      </w:r>
                      <w:r w:rsidRPr="00AC13F9">
                        <w:rPr>
                          <w:rFonts w:cstheme="minorHAnsi"/>
                          <w:b/>
                          <w:sz w:val="18"/>
                          <w:szCs w:val="18"/>
                        </w:rPr>
                        <w:tab/>
                      </w:r>
                      <w:r w:rsidRPr="00AC13F9">
                        <w:rPr>
                          <w:rFonts w:cstheme="minorHAnsi"/>
                          <w:b/>
                          <w:sz w:val="18"/>
                          <w:szCs w:val="18"/>
                        </w:rPr>
                        <w:tab/>
                      </w:r>
                      <w:r w:rsidRPr="00AC13F9">
                        <w:rPr>
                          <w:rFonts w:cstheme="minorHAnsi"/>
                          <w:b/>
                          <w:sz w:val="18"/>
                          <w:szCs w:val="18"/>
                        </w:rPr>
                        <w:tab/>
                      </w:r>
                      <w:r w:rsidR="00252940">
                        <w:rPr>
                          <w:rFonts w:cstheme="minorHAnsi"/>
                          <w:b/>
                          <w:sz w:val="18"/>
                          <w:szCs w:val="18"/>
                        </w:rPr>
                        <w:t>06</w:t>
                      </w:r>
                      <w:r>
                        <w:rPr>
                          <w:rFonts w:cstheme="minorHAnsi"/>
                          <w:b/>
                          <w:sz w:val="18"/>
                          <w:szCs w:val="18"/>
                        </w:rPr>
                        <w:t>/12/2022</w:t>
                      </w:r>
                    </w:p>
                    <w:p w:rsidR="001D4B85" w:rsidRPr="004120A8" w:rsidRDefault="001D4B85" w:rsidP="001D4B85">
                      <w:pPr>
                        <w:rPr>
                          <w:rFonts w:ascii="Century Gothic" w:hAnsi="Century Gothic"/>
                          <w:b/>
                          <w:sz w:val="18"/>
                          <w:szCs w:val="18"/>
                        </w:rPr>
                      </w:pPr>
                    </w:p>
                    <w:p w:rsidR="001D4B85" w:rsidRPr="004120A8" w:rsidRDefault="001D4B85" w:rsidP="001D4B85">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rsidR="001D4B85" w:rsidRPr="004120A8" w:rsidRDefault="001D4B85" w:rsidP="001D4B85">
                      <w:pPr>
                        <w:rPr>
                          <w:rFonts w:ascii="Century Gothic" w:hAnsi="Century Gothic"/>
                          <w:b/>
                          <w:sz w:val="2"/>
                          <w:szCs w:val="18"/>
                        </w:rPr>
                      </w:pPr>
                    </w:p>
                  </w:txbxContent>
                </v:textbox>
              </v:shape>
            </w:pict>
          </mc:Fallback>
        </mc:AlternateContent>
      </w:r>
      <w:r w:rsidRPr="001D4B85">
        <w:rPr>
          <w:b/>
          <w:bCs/>
          <w:sz w:val="24"/>
          <w:szCs w:val="24"/>
        </w:rPr>
        <w:t xml:space="preserve">                                                                                                                             </w:t>
      </w:r>
      <w:r w:rsidRPr="00E6092A">
        <w:rPr>
          <w:rFonts w:ascii="Arial" w:hAnsi="Arial" w:cs="Arial"/>
          <w:sz w:val="24"/>
          <w:szCs w:val="24"/>
        </w:rPr>
        <w:t>CASE NO</w:t>
      </w:r>
      <w:r>
        <w:rPr>
          <w:rFonts w:ascii="Arial" w:hAnsi="Arial" w:cs="Arial"/>
          <w:b/>
          <w:bCs/>
          <w:sz w:val="24"/>
          <w:szCs w:val="24"/>
        </w:rPr>
        <w:t>: 12/31738</w:t>
      </w:r>
    </w:p>
    <w:p w:rsidR="001D4B85" w:rsidRPr="001D4B85" w:rsidRDefault="001D4B85" w:rsidP="001D4B85">
      <w:pPr>
        <w:rPr>
          <w:sz w:val="24"/>
          <w:szCs w:val="24"/>
        </w:rPr>
      </w:pPr>
    </w:p>
    <w:p w:rsidR="001D4B85" w:rsidRPr="001D4B85" w:rsidRDefault="001D4B85" w:rsidP="001D4B85">
      <w:pPr>
        <w:rPr>
          <w:sz w:val="24"/>
          <w:szCs w:val="24"/>
        </w:rPr>
      </w:pPr>
    </w:p>
    <w:p w:rsidR="001D4B85" w:rsidRPr="001D4B85" w:rsidRDefault="001D4B85" w:rsidP="001D4B85"/>
    <w:p w:rsidR="001D4B85" w:rsidRDefault="00E6092A">
      <w:pPr>
        <w:rPr>
          <w:rFonts w:ascii="Arial" w:hAnsi="Arial" w:cs="Arial"/>
        </w:rPr>
      </w:pPr>
      <w:r>
        <w:rPr>
          <w:rFonts w:ascii="Arial" w:hAnsi="Arial" w:cs="Arial"/>
        </w:rPr>
        <w:t xml:space="preserve">            </w:t>
      </w:r>
    </w:p>
    <w:p w:rsidR="001D4B85" w:rsidRDefault="00E6092A">
      <w:pPr>
        <w:rPr>
          <w:rFonts w:ascii="Arial" w:hAnsi="Arial" w:cs="Arial"/>
        </w:rPr>
      </w:pPr>
      <w:r>
        <w:rPr>
          <w:rFonts w:ascii="Arial" w:hAnsi="Arial" w:cs="Arial"/>
        </w:rPr>
        <w:t xml:space="preserve"> </w:t>
      </w:r>
      <w:r w:rsidR="001D4B85">
        <w:rPr>
          <w:rFonts w:ascii="Arial" w:hAnsi="Arial" w:cs="Arial"/>
        </w:rPr>
        <w:tab/>
      </w:r>
      <w:r w:rsidR="001D4B85">
        <w:rPr>
          <w:rFonts w:ascii="Arial" w:hAnsi="Arial" w:cs="Arial"/>
        </w:rPr>
        <w:tab/>
      </w:r>
      <w:r w:rsidR="001D4B85">
        <w:rPr>
          <w:rFonts w:ascii="Arial" w:hAnsi="Arial" w:cs="Arial"/>
        </w:rPr>
        <w:tab/>
      </w:r>
    </w:p>
    <w:p w:rsidR="001D4B85" w:rsidRDefault="001D4B85">
      <w:pPr>
        <w:rPr>
          <w:rFonts w:ascii="Arial" w:hAnsi="Arial" w:cs="Arial"/>
        </w:rPr>
      </w:pPr>
    </w:p>
    <w:p w:rsidR="00E6092A" w:rsidRDefault="00E6092A">
      <w:pPr>
        <w:rPr>
          <w:rFonts w:ascii="Arial" w:hAnsi="Arial" w:cs="Arial"/>
          <w:b/>
          <w:bCs/>
          <w:sz w:val="24"/>
          <w:szCs w:val="24"/>
        </w:rPr>
      </w:pPr>
      <w:r>
        <w:rPr>
          <w:rFonts w:ascii="Arial" w:hAnsi="Arial" w:cs="Arial"/>
          <w:b/>
          <w:bCs/>
          <w:sz w:val="24"/>
          <w:szCs w:val="24"/>
        </w:rPr>
        <w:t xml:space="preserve">                                                                                              </w:t>
      </w:r>
    </w:p>
    <w:p w:rsidR="00E6092A" w:rsidRDefault="00E6092A">
      <w:pPr>
        <w:rPr>
          <w:rFonts w:ascii="Arial" w:hAnsi="Arial" w:cs="Arial"/>
          <w:sz w:val="24"/>
          <w:szCs w:val="24"/>
        </w:rPr>
      </w:pPr>
      <w:r>
        <w:rPr>
          <w:rFonts w:ascii="Arial" w:hAnsi="Arial" w:cs="Arial"/>
          <w:sz w:val="24"/>
          <w:szCs w:val="24"/>
        </w:rPr>
        <w:t>In the matter between:</w:t>
      </w:r>
    </w:p>
    <w:p w:rsidR="00E6092A" w:rsidRDefault="00E6092A">
      <w:pPr>
        <w:rPr>
          <w:rFonts w:ascii="Arial" w:hAnsi="Arial" w:cs="Arial"/>
          <w:sz w:val="24"/>
          <w:szCs w:val="24"/>
        </w:rPr>
      </w:pPr>
    </w:p>
    <w:p w:rsidR="00E6092A" w:rsidRDefault="00E6092A">
      <w:pPr>
        <w:rPr>
          <w:rFonts w:ascii="Arial" w:hAnsi="Arial" w:cs="Arial"/>
          <w:sz w:val="24"/>
          <w:szCs w:val="24"/>
        </w:rPr>
      </w:pPr>
      <w:r w:rsidRPr="00E6092A">
        <w:rPr>
          <w:rFonts w:ascii="Arial" w:hAnsi="Arial" w:cs="Arial"/>
          <w:b/>
          <w:bCs/>
          <w:sz w:val="24"/>
          <w:szCs w:val="24"/>
        </w:rPr>
        <w:t>DE JAGER, SANDRA LILIAN</w:t>
      </w:r>
      <w:r>
        <w:rPr>
          <w:rFonts w:ascii="Arial" w:hAnsi="Arial" w:cs="Arial"/>
          <w:sz w:val="24"/>
          <w:szCs w:val="24"/>
        </w:rPr>
        <w:t xml:space="preserve">                                                            Plaintiff</w:t>
      </w:r>
    </w:p>
    <w:p w:rsidR="00E6092A" w:rsidRDefault="00E6092A">
      <w:pPr>
        <w:rPr>
          <w:rFonts w:ascii="Arial" w:hAnsi="Arial" w:cs="Arial"/>
          <w:sz w:val="24"/>
          <w:szCs w:val="24"/>
        </w:rPr>
      </w:pPr>
    </w:p>
    <w:p w:rsidR="00E6092A" w:rsidRDefault="00E6092A">
      <w:pPr>
        <w:rPr>
          <w:rFonts w:ascii="Arial" w:hAnsi="Arial" w:cs="Arial"/>
          <w:sz w:val="24"/>
          <w:szCs w:val="24"/>
        </w:rPr>
      </w:pPr>
      <w:r>
        <w:rPr>
          <w:rFonts w:ascii="Arial" w:hAnsi="Arial" w:cs="Arial"/>
          <w:sz w:val="24"/>
          <w:szCs w:val="24"/>
        </w:rPr>
        <w:t>and</w:t>
      </w:r>
    </w:p>
    <w:p w:rsidR="00E6092A" w:rsidRDefault="00E6092A">
      <w:pPr>
        <w:rPr>
          <w:rFonts w:ascii="Arial" w:hAnsi="Arial" w:cs="Arial"/>
          <w:sz w:val="24"/>
          <w:szCs w:val="24"/>
        </w:rPr>
      </w:pPr>
    </w:p>
    <w:p w:rsidR="00E6092A" w:rsidRDefault="00E6092A">
      <w:pPr>
        <w:rPr>
          <w:rFonts w:ascii="Arial" w:hAnsi="Arial" w:cs="Arial"/>
          <w:sz w:val="24"/>
          <w:szCs w:val="24"/>
        </w:rPr>
      </w:pPr>
      <w:r w:rsidRPr="00E6092A">
        <w:rPr>
          <w:rFonts w:ascii="Arial" w:hAnsi="Arial" w:cs="Arial"/>
          <w:b/>
          <w:bCs/>
          <w:sz w:val="24"/>
          <w:szCs w:val="24"/>
        </w:rPr>
        <w:t xml:space="preserve">HEYMAN, ALAN CYRIL                                                                    </w:t>
      </w:r>
      <w:r>
        <w:rPr>
          <w:rFonts w:ascii="Arial" w:hAnsi="Arial" w:cs="Arial"/>
          <w:sz w:val="24"/>
          <w:szCs w:val="24"/>
        </w:rPr>
        <w:t>Defendant</w:t>
      </w:r>
    </w:p>
    <w:p w:rsidR="00E6092A" w:rsidRDefault="00E6092A">
      <w:pPr>
        <w:pBdr>
          <w:bottom w:val="single" w:sz="12" w:space="1" w:color="auto"/>
        </w:pBdr>
        <w:rPr>
          <w:rFonts w:ascii="Arial" w:hAnsi="Arial" w:cs="Arial"/>
          <w:sz w:val="24"/>
          <w:szCs w:val="24"/>
        </w:rPr>
      </w:pPr>
    </w:p>
    <w:p w:rsidR="00E6092A" w:rsidRDefault="00E6092A">
      <w:pPr>
        <w:rPr>
          <w:rFonts w:ascii="Arial" w:hAnsi="Arial" w:cs="Arial"/>
          <w:sz w:val="24"/>
          <w:szCs w:val="24"/>
        </w:rPr>
      </w:pPr>
    </w:p>
    <w:p w:rsidR="00E6092A" w:rsidRDefault="00E6092A">
      <w:pPr>
        <w:pBdr>
          <w:bottom w:val="single" w:sz="12" w:space="1" w:color="auto"/>
        </w:pBdr>
        <w:rPr>
          <w:rFonts w:ascii="Arial" w:hAnsi="Arial" w:cs="Arial"/>
          <w:b/>
          <w:bCs/>
          <w:sz w:val="24"/>
          <w:szCs w:val="24"/>
        </w:rPr>
      </w:pPr>
      <w:r>
        <w:rPr>
          <w:rFonts w:ascii="Arial" w:hAnsi="Arial" w:cs="Arial"/>
          <w:sz w:val="24"/>
          <w:szCs w:val="24"/>
        </w:rPr>
        <w:t xml:space="preserve">                                       </w:t>
      </w:r>
      <w:r w:rsidR="002E6210">
        <w:rPr>
          <w:rFonts w:ascii="Arial" w:hAnsi="Arial" w:cs="Arial"/>
          <w:sz w:val="24"/>
          <w:szCs w:val="24"/>
        </w:rPr>
        <w:t xml:space="preserve">                </w:t>
      </w:r>
      <w:r>
        <w:rPr>
          <w:rFonts w:ascii="Arial" w:hAnsi="Arial" w:cs="Arial"/>
          <w:sz w:val="24"/>
          <w:szCs w:val="24"/>
        </w:rPr>
        <w:t xml:space="preserve">   </w:t>
      </w:r>
      <w:r w:rsidR="002E6210">
        <w:rPr>
          <w:rFonts w:ascii="Arial" w:hAnsi="Arial" w:cs="Arial"/>
          <w:b/>
          <w:bCs/>
          <w:sz w:val="24"/>
          <w:szCs w:val="24"/>
        </w:rPr>
        <w:t>ORDER</w:t>
      </w:r>
    </w:p>
    <w:p w:rsidR="002E6210" w:rsidRPr="002E6210" w:rsidRDefault="002E6210">
      <w:pPr>
        <w:pBdr>
          <w:bottom w:val="single" w:sz="12" w:space="1" w:color="auto"/>
        </w:pBdr>
        <w:rPr>
          <w:rFonts w:ascii="Arial" w:hAnsi="Arial" w:cs="Arial"/>
          <w:sz w:val="24"/>
          <w:szCs w:val="24"/>
        </w:rPr>
      </w:pPr>
    </w:p>
    <w:p w:rsidR="002E6210" w:rsidRDefault="002E6210">
      <w:pPr>
        <w:rPr>
          <w:rFonts w:ascii="Arial" w:hAnsi="Arial" w:cs="Arial"/>
          <w:b/>
          <w:bCs/>
          <w:sz w:val="24"/>
          <w:szCs w:val="24"/>
        </w:rPr>
      </w:pPr>
    </w:p>
    <w:p w:rsidR="002E6210" w:rsidRDefault="002E6210">
      <w:pPr>
        <w:rPr>
          <w:rFonts w:ascii="Arial" w:hAnsi="Arial" w:cs="Arial"/>
        </w:rPr>
      </w:pPr>
      <w:r>
        <w:rPr>
          <w:rFonts w:ascii="Arial" w:hAnsi="Arial" w:cs="Arial"/>
        </w:rPr>
        <w:t>Having:</w:t>
      </w:r>
    </w:p>
    <w:p w:rsidR="002E6210" w:rsidRDefault="002E6210">
      <w:pPr>
        <w:rPr>
          <w:rFonts w:ascii="Arial" w:hAnsi="Arial" w:cs="Arial"/>
        </w:rPr>
      </w:pPr>
    </w:p>
    <w:p w:rsidR="002E6210" w:rsidRPr="0019016F" w:rsidRDefault="0019016F" w:rsidP="0019016F">
      <w:pPr>
        <w:ind w:left="720" w:hanging="360"/>
        <w:rPr>
          <w:rFonts w:ascii="Arial" w:hAnsi="Arial" w:cs="Arial"/>
        </w:rPr>
      </w:pPr>
      <w:r>
        <w:rPr>
          <w:rFonts w:ascii="Arial" w:hAnsi="Arial" w:cs="Arial"/>
        </w:rPr>
        <w:t>(a)</w:t>
      </w:r>
      <w:r>
        <w:rPr>
          <w:rFonts w:ascii="Arial" w:hAnsi="Arial" w:cs="Arial"/>
        </w:rPr>
        <w:tab/>
      </w:r>
      <w:r w:rsidR="002E6210" w:rsidRPr="0019016F">
        <w:rPr>
          <w:rFonts w:ascii="Arial" w:hAnsi="Arial" w:cs="Arial"/>
        </w:rPr>
        <w:t xml:space="preserve">Heard counsel for the parties; and </w:t>
      </w:r>
    </w:p>
    <w:p w:rsidR="002E6210" w:rsidRPr="0019016F" w:rsidRDefault="0019016F" w:rsidP="0019016F">
      <w:pPr>
        <w:ind w:left="720" w:hanging="360"/>
        <w:rPr>
          <w:rFonts w:ascii="Arial" w:hAnsi="Arial" w:cs="Arial"/>
        </w:rPr>
      </w:pPr>
      <w:r>
        <w:rPr>
          <w:rFonts w:ascii="Arial" w:hAnsi="Arial" w:cs="Arial"/>
        </w:rPr>
        <w:t>(b)</w:t>
      </w:r>
      <w:r>
        <w:rPr>
          <w:rFonts w:ascii="Arial" w:hAnsi="Arial" w:cs="Arial"/>
        </w:rPr>
        <w:tab/>
      </w:r>
      <w:r w:rsidR="002E6210" w:rsidRPr="0019016F">
        <w:rPr>
          <w:rFonts w:ascii="Arial" w:hAnsi="Arial" w:cs="Arial"/>
        </w:rPr>
        <w:t>Considered the matter,</w:t>
      </w:r>
    </w:p>
    <w:p w:rsidR="002E6210" w:rsidRDefault="002E6210" w:rsidP="002E6210">
      <w:pPr>
        <w:rPr>
          <w:rFonts w:ascii="Arial" w:hAnsi="Arial" w:cs="Arial"/>
        </w:rPr>
      </w:pPr>
    </w:p>
    <w:p w:rsidR="008F48BD" w:rsidRPr="001E31D9" w:rsidRDefault="008F48BD" w:rsidP="008F48BD">
      <w:pPr>
        <w:autoSpaceDE w:val="0"/>
        <w:autoSpaceDN w:val="0"/>
        <w:adjustRightInd w:val="0"/>
        <w:spacing w:after="0" w:line="240" w:lineRule="auto"/>
        <w:rPr>
          <w:rFonts w:ascii="Arial" w:hAnsi="Arial" w:cs="Arial"/>
          <w:b/>
          <w:color w:val="000000"/>
        </w:rPr>
      </w:pPr>
      <w:r w:rsidRPr="001E31D9">
        <w:rPr>
          <w:rFonts w:ascii="Arial" w:hAnsi="Arial" w:cs="Arial"/>
          <w:b/>
          <w:color w:val="000000"/>
        </w:rPr>
        <w:t>IT IS ORDERED:</w:t>
      </w:r>
    </w:p>
    <w:p w:rsidR="004A58A0" w:rsidRPr="001E31D9" w:rsidRDefault="004A58A0" w:rsidP="008F48BD">
      <w:pPr>
        <w:autoSpaceDE w:val="0"/>
        <w:autoSpaceDN w:val="0"/>
        <w:adjustRightInd w:val="0"/>
        <w:spacing w:after="0" w:line="240" w:lineRule="auto"/>
        <w:rPr>
          <w:rFonts w:ascii="Arial" w:hAnsi="Arial" w:cs="Arial"/>
          <w:b/>
          <w:color w:val="000000"/>
        </w:rPr>
      </w:pPr>
    </w:p>
    <w:p w:rsidR="008F48BD" w:rsidRPr="0019016F" w:rsidRDefault="0019016F" w:rsidP="0019016F">
      <w:pPr>
        <w:autoSpaceDE w:val="0"/>
        <w:autoSpaceDN w:val="0"/>
        <w:adjustRightInd w:val="0"/>
        <w:spacing w:line="480" w:lineRule="auto"/>
        <w:ind w:left="851" w:hanging="851"/>
        <w:rPr>
          <w:rFonts w:ascii="Arial" w:hAnsi="Arial" w:cs="Arial"/>
          <w:color w:val="000000"/>
        </w:rPr>
      </w:pPr>
      <w:r>
        <w:rPr>
          <w:rFonts w:ascii="Arial" w:hAnsi="Arial" w:cs="Arial"/>
          <w:color w:val="000000"/>
        </w:rPr>
        <w:t>1.</w:t>
      </w:r>
      <w:r>
        <w:rPr>
          <w:rFonts w:ascii="Arial" w:hAnsi="Arial" w:cs="Arial"/>
          <w:color w:val="000000"/>
        </w:rPr>
        <w:tab/>
      </w:r>
      <w:r w:rsidR="008F48BD" w:rsidRPr="0019016F">
        <w:rPr>
          <w:rFonts w:ascii="Arial" w:hAnsi="Arial" w:cs="Arial"/>
          <w:color w:val="000000"/>
        </w:rPr>
        <w:t xml:space="preserve">the amended report of the referee, Mr </w:t>
      </w:r>
      <w:r w:rsidR="00252940" w:rsidRPr="0019016F">
        <w:rPr>
          <w:rFonts w:ascii="Arial" w:hAnsi="Arial" w:cs="Arial"/>
          <w:color w:val="000000"/>
        </w:rPr>
        <w:t>Henry Robert Walton</w:t>
      </w:r>
      <w:r w:rsidR="008F48BD" w:rsidRPr="0019016F">
        <w:rPr>
          <w:rFonts w:ascii="Arial" w:hAnsi="Arial" w:cs="Arial"/>
          <w:color w:val="000000"/>
        </w:rPr>
        <w:t>,</w:t>
      </w:r>
      <w:r w:rsidR="001E31D9" w:rsidRPr="0019016F">
        <w:rPr>
          <w:rFonts w:ascii="Arial" w:hAnsi="Arial" w:cs="Arial"/>
          <w:color w:val="000000"/>
        </w:rPr>
        <w:t xml:space="preserve"> </w:t>
      </w:r>
      <w:r w:rsidR="008F48BD" w:rsidRPr="0019016F">
        <w:rPr>
          <w:rFonts w:ascii="Arial" w:hAnsi="Arial" w:cs="Arial"/>
          <w:color w:val="000000"/>
        </w:rPr>
        <w:t>dated 28 April 2017 is adopted:</w:t>
      </w:r>
    </w:p>
    <w:p w:rsidR="001C2190" w:rsidRPr="001C2190" w:rsidRDefault="001C2190" w:rsidP="001C2190">
      <w:pPr>
        <w:pStyle w:val="ListParagraph"/>
        <w:autoSpaceDE w:val="0"/>
        <w:autoSpaceDN w:val="0"/>
        <w:adjustRightInd w:val="0"/>
        <w:spacing w:line="480" w:lineRule="auto"/>
        <w:ind w:left="851"/>
        <w:rPr>
          <w:rFonts w:ascii="Arial" w:hAnsi="Arial" w:cs="Arial"/>
          <w:color w:val="000000"/>
        </w:rPr>
      </w:pPr>
    </w:p>
    <w:p w:rsidR="008F48BD" w:rsidRPr="0019016F" w:rsidRDefault="0019016F" w:rsidP="0019016F">
      <w:pPr>
        <w:autoSpaceDE w:val="0"/>
        <w:autoSpaceDN w:val="0"/>
        <w:adjustRightInd w:val="0"/>
        <w:spacing w:line="480" w:lineRule="auto"/>
        <w:ind w:left="1701" w:hanging="850"/>
        <w:rPr>
          <w:rFonts w:ascii="Arial" w:hAnsi="Arial" w:cs="Arial"/>
          <w:color w:val="000000"/>
        </w:rPr>
      </w:pPr>
      <w:r>
        <w:rPr>
          <w:rFonts w:ascii="Arial" w:hAnsi="Arial" w:cs="Arial"/>
          <w:color w:val="000000"/>
        </w:rPr>
        <w:t>1.1.</w:t>
      </w:r>
      <w:r>
        <w:rPr>
          <w:rFonts w:ascii="Arial" w:hAnsi="Arial" w:cs="Arial"/>
          <w:color w:val="000000"/>
        </w:rPr>
        <w:tab/>
      </w:r>
      <w:r w:rsidR="008F48BD" w:rsidRPr="0019016F">
        <w:rPr>
          <w:rFonts w:ascii="Arial" w:hAnsi="Arial" w:cs="Arial"/>
          <w:color w:val="000000"/>
        </w:rPr>
        <w:t>wholly;</w:t>
      </w:r>
    </w:p>
    <w:p w:rsidR="001C2190" w:rsidRPr="001E31D9" w:rsidRDefault="001C2190" w:rsidP="001C2190">
      <w:pPr>
        <w:pStyle w:val="ListParagraph"/>
        <w:autoSpaceDE w:val="0"/>
        <w:autoSpaceDN w:val="0"/>
        <w:adjustRightInd w:val="0"/>
        <w:spacing w:line="480" w:lineRule="auto"/>
        <w:ind w:left="1701"/>
        <w:rPr>
          <w:rFonts w:ascii="Arial" w:hAnsi="Arial" w:cs="Arial"/>
          <w:color w:val="000000"/>
        </w:rPr>
      </w:pPr>
    </w:p>
    <w:p w:rsidR="008F48BD" w:rsidRPr="0019016F" w:rsidRDefault="0019016F" w:rsidP="0019016F">
      <w:pPr>
        <w:autoSpaceDE w:val="0"/>
        <w:autoSpaceDN w:val="0"/>
        <w:adjustRightInd w:val="0"/>
        <w:spacing w:line="480" w:lineRule="auto"/>
        <w:ind w:left="1701" w:hanging="850"/>
        <w:rPr>
          <w:rFonts w:ascii="Arial" w:hAnsi="Arial" w:cs="Arial"/>
          <w:color w:val="000000"/>
        </w:rPr>
      </w:pPr>
      <w:r w:rsidRPr="001E31D9">
        <w:rPr>
          <w:rFonts w:ascii="Arial" w:hAnsi="Arial" w:cs="Arial"/>
          <w:color w:val="000000"/>
        </w:rPr>
        <w:t>1.2.</w:t>
      </w:r>
      <w:r w:rsidRPr="001E31D9">
        <w:rPr>
          <w:rFonts w:ascii="Arial" w:hAnsi="Arial" w:cs="Arial"/>
          <w:color w:val="000000"/>
        </w:rPr>
        <w:tab/>
      </w:r>
      <w:r w:rsidR="008F48BD" w:rsidRPr="0019016F">
        <w:rPr>
          <w:rFonts w:ascii="Arial" w:hAnsi="Arial" w:cs="Arial"/>
          <w:color w:val="000000"/>
        </w:rPr>
        <w:t>without modification.</w:t>
      </w:r>
    </w:p>
    <w:p w:rsidR="001C2190" w:rsidRDefault="001C2190" w:rsidP="001C2190">
      <w:pPr>
        <w:autoSpaceDE w:val="0"/>
        <w:autoSpaceDN w:val="0"/>
        <w:adjustRightInd w:val="0"/>
        <w:spacing w:line="480" w:lineRule="auto"/>
        <w:ind w:firstLine="720"/>
        <w:rPr>
          <w:rFonts w:ascii="Arial" w:hAnsi="Arial" w:cs="Arial"/>
          <w:color w:val="000000"/>
        </w:rPr>
      </w:pPr>
    </w:p>
    <w:p w:rsidR="008F48BD" w:rsidRDefault="008F48BD" w:rsidP="001C2190">
      <w:pPr>
        <w:autoSpaceDE w:val="0"/>
        <w:autoSpaceDN w:val="0"/>
        <w:adjustRightInd w:val="0"/>
        <w:spacing w:line="480" w:lineRule="auto"/>
        <w:ind w:left="709" w:firstLine="11"/>
        <w:rPr>
          <w:rFonts w:ascii="Arial" w:hAnsi="Arial" w:cs="Arial"/>
          <w:color w:val="000000"/>
        </w:rPr>
      </w:pPr>
      <w:r w:rsidRPr="001E31D9">
        <w:rPr>
          <w:rFonts w:ascii="Arial" w:hAnsi="Arial" w:cs="Arial"/>
          <w:color w:val="000000"/>
        </w:rPr>
        <w:t>as envisioned in Section 38(1) of the Superior Courts Act, No. 10 of</w:t>
      </w:r>
      <w:r w:rsidR="001E31D9">
        <w:rPr>
          <w:rFonts w:ascii="Arial" w:hAnsi="Arial" w:cs="Arial"/>
          <w:color w:val="000000"/>
        </w:rPr>
        <w:t xml:space="preserve"> </w:t>
      </w:r>
      <w:r w:rsidRPr="001E31D9">
        <w:rPr>
          <w:rFonts w:ascii="Arial" w:hAnsi="Arial" w:cs="Arial"/>
          <w:color w:val="000000"/>
        </w:rPr>
        <w:t>2013, with</w:t>
      </w:r>
      <w:r w:rsidR="001C2190">
        <w:rPr>
          <w:rFonts w:ascii="Arial" w:hAnsi="Arial" w:cs="Arial"/>
          <w:color w:val="000000"/>
        </w:rPr>
        <w:t xml:space="preserve"> </w:t>
      </w:r>
      <w:r w:rsidRPr="001E31D9">
        <w:rPr>
          <w:rFonts w:ascii="Arial" w:hAnsi="Arial" w:cs="Arial"/>
          <w:color w:val="000000"/>
        </w:rPr>
        <w:t>specific reference to paragraphs 119 – 122, thereof;</w:t>
      </w:r>
    </w:p>
    <w:p w:rsidR="001E31D9" w:rsidRPr="001E31D9" w:rsidRDefault="001E31D9" w:rsidP="001E31D9">
      <w:pPr>
        <w:autoSpaceDE w:val="0"/>
        <w:autoSpaceDN w:val="0"/>
        <w:adjustRightInd w:val="0"/>
        <w:spacing w:line="360" w:lineRule="auto"/>
        <w:rPr>
          <w:rFonts w:ascii="Arial" w:hAnsi="Arial" w:cs="Arial"/>
          <w:color w:val="000000"/>
        </w:rPr>
      </w:pPr>
    </w:p>
    <w:p w:rsidR="008F48BD" w:rsidRPr="0019016F" w:rsidRDefault="0019016F" w:rsidP="0019016F">
      <w:pPr>
        <w:autoSpaceDE w:val="0"/>
        <w:autoSpaceDN w:val="0"/>
        <w:adjustRightInd w:val="0"/>
        <w:spacing w:line="480" w:lineRule="auto"/>
        <w:ind w:left="851" w:hanging="851"/>
        <w:rPr>
          <w:rFonts w:ascii="Arial" w:hAnsi="Arial" w:cs="Arial"/>
          <w:color w:val="000000"/>
        </w:rPr>
      </w:pPr>
      <w:r>
        <w:rPr>
          <w:rFonts w:ascii="Arial" w:hAnsi="Arial" w:cs="Arial"/>
          <w:color w:val="000000"/>
        </w:rPr>
        <w:t>2.</w:t>
      </w:r>
      <w:r>
        <w:rPr>
          <w:rFonts w:ascii="Arial" w:hAnsi="Arial" w:cs="Arial"/>
          <w:color w:val="000000"/>
        </w:rPr>
        <w:tab/>
      </w:r>
      <w:r w:rsidR="001E31D9" w:rsidRPr="0019016F">
        <w:rPr>
          <w:rFonts w:ascii="Arial" w:hAnsi="Arial" w:cs="Arial"/>
          <w:color w:val="000000"/>
        </w:rPr>
        <w:t>T</w:t>
      </w:r>
      <w:r w:rsidR="008F48BD" w:rsidRPr="0019016F">
        <w:rPr>
          <w:rFonts w:ascii="Arial" w:hAnsi="Arial" w:cs="Arial"/>
          <w:color w:val="000000"/>
        </w:rPr>
        <w:t>he Defendant is ordered to pay to the Plaintiff;</w:t>
      </w:r>
    </w:p>
    <w:p w:rsidR="001C2190" w:rsidRPr="001E31D9" w:rsidRDefault="001C2190" w:rsidP="001C2190">
      <w:pPr>
        <w:pStyle w:val="ListParagraph"/>
        <w:autoSpaceDE w:val="0"/>
        <w:autoSpaceDN w:val="0"/>
        <w:adjustRightInd w:val="0"/>
        <w:spacing w:line="480" w:lineRule="auto"/>
        <w:ind w:left="851"/>
        <w:rPr>
          <w:rFonts w:ascii="Arial" w:hAnsi="Arial" w:cs="Arial"/>
          <w:color w:val="000000"/>
        </w:rPr>
      </w:pPr>
    </w:p>
    <w:p w:rsidR="008F48BD" w:rsidRPr="0019016F" w:rsidRDefault="0019016F" w:rsidP="0019016F">
      <w:pPr>
        <w:autoSpaceDE w:val="0"/>
        <w:autoSpaceDN w:val="0"/>
        <w:adjustRightInd w:val="0"/>
        <w:spacing w:line="480" w:lineRule="auto"/>
        <w:ind w:left="1701" w:hanging="850"/>
        <w:rPr>
          <w:rFonts w:ascii="Arial" w:hAnsi="Arial" w:cs="Arial"/>
          <w:color w:val="000000"/>
        </w:rPr>
      </w:pPr>
      <w:r>
        <w:rPr>
          <w:rFonts w:ascii="Arial" w:hAnsi="Arial" w:cs="Arial"/>
          <w:color w:val="000000"/>
        </w:rPr>
        <w:t>2.1.</w:t>
      </w:r>
      <w:r>
        <w:rPr>
          <w:rFonts w:ascii="Arial" w:hAnsi="Arial" w:cs="Arial"/>
          <w:color w:val="000000"/>
        </w:rPr>
        <w:tab/>
      </w:r>
      <w:r w:rsidR="008F48BD" w:rsidRPr="0019016F">
        <w:rPr>
          <w:rFonts w:ascii="Arial" w:hAnsi="Arial" w:cs="Arial"/>
          <w:color w:val="000000"/>
        </w:rPr>
        <w:t>the sum of R8 348 818.00 (Eight million three hundred and</w:t>
      </w:r>
      <w:r w:rsidR="001E31D9" w:rsidRPr="0019016F">
        <w:rPr>
          <w:rFonts w:ascii="Arial" w:hAnsi="Arial" w:cs="Arial"/>
          <w:color w:val="000000"/>
        </w:rPr>
        <w:t xml:space="preserve"> forty-eight</w:t>
      </w:r>
      <w:r w:rsidR="008F48BD" w:rsidRPr="0019016F">
        <w:rPr>
          <w:rFonts w:ascii="Arial" w:hAnsi="Arial" w:cs="Arial"/>
          <w:color w:val="000000"/>
        </w:rPr>
        <w:t xml:space="preserve"> thousand eight</w:t>
      </w:r>
      <w:r w:rsidR="001E31D9" w:rsidRPr="0019016F">
        <w:rPr>
          <w:rFonts w:ascii="Arial" w:hAnsi="Arial" w:cs="Arial"/>
          <w:color w:val="000000"/>
        </w:rPr>
        <w:t xml:space="preserve"> </w:t>
      </w:r>
      <w:r w:rsidR="008F48BD" w:rsidRPr="0019016F">
        <w:rPr>
          <w:rFonts w:ascii="Arial" w:hAnsi="Arial" w:cs="Arial"/>
          <w:color w:val="000000"/>
        </w:rPr>
        <w:t>hundred and eighteen Rand) (“the</w:t>
      </w:r>
      <w:r w:rsidR="001E31D9" w:rsidRPr="0019016F">
        <w:rPr>
          <w:rFonts w:ascii="Arial" w:hAnsi="Arial" w:cs="Arial"/>
          <w:color w:val="000000"/>
        </w:rPr>
        <w:t xml:space="preserve"> </w:t>
      </w:r>
      <w:r w:rsidR="008F48BD" w:rsidRPr="0019016F">
        <w:rPr>
          <w:rFonts w:ascii="Arial" w:hAnsi="Arial" w:cs="Arial"/>
          <w:color w:val="000000"/>
        </w:rPr>
        <w:t>capital sum”);</w:t>
      </w:r>
    </w:p>
    <w:p w:rsidR="001C2190" w:rsidRPr="001E31D9" w:rsidRDefault="001C2190" w:rsidP="001C2190">
      <w:pPr>
        <w:pStyle w:val="ListParagraph"/>
        <w:autoSpaceDE w:val="0"/>
        <w:autoSpaceDN w:val="0"/>
        <w:adjustRightInd w:val="0"/>
        <w:spacing w:line="480" w:lineRule="auto"/>
        <w:ind w:left="1701"/>
        <w:rPr>
          <w:rFonts w:ascii="Arial" w:hAnsi="Arial" w:cs="Arial"/>
          <w:color w:val="000000"/>
        </w:rPr>
      </w:pPr>
    </w:p>
    <w:p w:rsidR="001C2190" w:rsidRPr="0019016F" w:rsidRDefault="0019016F" w:rsidP="0019016F">
      <w:pPr>
        <w:autoSpaceDE w:val="0"/>
        <w:autoSpaceDN w:val="0"/>
        <w:adjustRightInd w:val="0"/>
        <w:spacing w:line="480" w:lineRule="auto"/>
        <w:ind w:left="1701" w:hanging="850"/>
        <w:rPr>
          <w:rFonts w:ascii="Arial" w:hAnsi="Arial" w:cs="Arial"/>
          <w:color w:val="000000"/>
        </w:rPr>
      </w:pPr>
      <w:r>
        <w:rPr>
          <w:rFonts w:ascii="Arial" w:hAnsi="Arial" w:cs="Arial"/>
          <w:color w:val="000000"/>
        </w:rPr>
        <w:t>2.2.</w:t>
      </w:r>
      <w:r>
        <w:rPr>
          <w:rFonts w:ascii="Arial" w:hAnsi="Arial" w:cs="Arial"/>
          <w:color w:val="000000"/>
        </w:rPr>
        <w:tab/>
      </w:r>
      <w:r w:rsidR="008F48BD" w:rsidRPr="0019016F">
        <w:rPr>
          <w:rFonts w:ascii="Arial" w:hAnsi="Arial" w:cs="Arial"/>
          <w:color w:val="000000"/>
        </w:rPr>
        <w:t>interest on the capital sum:</w:t>
      </w:r>
    </w:p>
    <w:p w:rsidR="001C2190" w:rsidRPr="001C2190" w:rsidRDefault="001C2190" w:rsidP="001C2190">
      <w:pPr>
        <w:pStyle w:val="ListParagraph"/>
        <w:rPr>
          <w:rFonts w:ascii="Arial" w:hAnsi="Arial" w:cs="Arial"/>
          <w:color w:val="000000"/>
        </w:rPr>
      </w:pPr>
    </w:p>
    <w:p w:rsidR="001C2190" w:rsidRPr="0019016F" w:rsidRDefault="0019016F" w:rsidP="0019016F">
      <w:pPr>
        <w:autoSpaceDE w:val="0"/>
        <w:autoSpaceDN w:val="0"/>
        <w:adjustRightInd w:val="0"/>
        <w:spacing w:line="480" w:lineRule="auto"/>
        <w:ind w:left="1224" w:firstLine="477"/>
        <w:rPr>
          <w:rFonts w:ascii="Arial" w:hAnsi="Arial" w:cs="Arial"/>
          <w:color w:val="000000"/>
        </w:rPr>
      </w:pPr>
      <w:r w:rsidRPr="001C2190">
        <w:rPr>
          <w:rFonts w:ascii="Arial" w:hAnsi="Arial" w:cs="Arial"/>
          <w:color w:val="000000"/>
        </w:rPr>
        <w:t>2.2.1.</w:t>
      </w:r>
      <w:r w:rsidRPr="001C2190">
        <w:rPr>
          <w:rFonts w:ascii="Arial" w:hAnsi="Arial" w:cs="Arial"/>
          <w:color w:val="000000"/>
        </w:rPr>
        <w:tab/>
      </w:r>
      <w:r w:rsidR="001C2190" w:rsidRPr="0019016F">
        <w:rPr>
          <w:rFonts w:ascii="Arial" w:hAnsi="Arial" w:cs="Arial"/>
          <w:color w:val="000000"/>
        </w:rPr>
        <w:t xml:space="preserve">a </w:t>
      </w:r>
      <w:r w:rsidR="001C2190" w:rsidRPr="0019016F">
        <w:rPr>
          <w:rFonts w:ascii="Arial" w:hAnsi="Arial" w:cs="Arial"/>
          <w:i/>
          <w:iCs/>
          <w:color w:val="000000"/>
        </w:rPr>
        <w:t>tempore mora</w:t>
      </w:r>
      <w:r w:rsidR="001C2190" w:rsidRPr="0019016F">
        <w:rPr>
          <w:rFonts w:ascii="Arial" w:hAnsi="Arial" w:cs="Arial"/>
          <w:color w:val="000000"/>
        </w:rPr>
        <w:t>;</w:t>
      </w:r>
    </w:p>
    <w:p w:rsidR="008F48BD" w:rsidRPr="001E31D9" w:rsidRDefault="008F48BD" w:rsidP="001C2190">
      <w:pPr>
        <w:pStyle w:val="ListParagraph"/>
        <w:autoSpaceDE w:val="0"/>
        <w:autoSpaceDN w:val="0"/>
        <w:adjustRightInd w:val="0"/>
        <w:spacing w:line="480" w:lineRule="auto"/>
        <w:ind w:left="1224"/>
        <w:rPr>
          <w:rFonts w:ascii="Arial" w:hAnsi="Arial" w:cs="Arial"/>
          <w:color w:val="000000"/>
        </w:rPr>
      </w:pPr>
      <w:r w:rsidRPr="001E31D9">
        <w:rPr>
          <w:rFonts w:ascii="Arial" w:hAnsi="Arial" w:cs="Arial"/>
          <w:color w:val="000000"/>
        </w:rPr>
        <w:t xml:space="preserve"> </w:t>
      </w:r>
    </w:p>
    <w:p w:rsidR="001C2190" w:rsidRPr="0019016F" w:rsidRDefault="0019016F" w:rsidP="0019016F">
      <w:pPr>
        <w:autoSpaceDE w:val="0"/>
        <w:autoSpaceDN w:val="0"/>
        <w:adjustRightInd w:val="0"/>
        <w:spacing w:line="480" w:lineRule="auto"/>
        <w:ind w:left="1224" w:firstLine="477"/>
        <w:rPr>
          <w:rFonts w:ascii="Arial" w:hAnsi="Arial" w:cs="Arial"/>
          <w:color w:val="000000"/>
        </w:rPr>
      </w:pPr>
      <w:r>
        <w:rPr>
          <w:rFonts w:ascii="Arial" w:hAnsi="Arial" w:cs="Arial"/>
          <w:color w:val="000000"/>
        </w:rPr>
        <w:t>2.2.2.</w:t>
      </w:r>
      <w:r>
        <w:rPr>
          <w:rFonts w:ascii="Arial" w:hAnsi="Arial" w:cs="Arial"/>
          <w:color w:val="000000"/>
        </w:rPr>
        <w:tab/>
      </w:r>
      <w:r w:rsidR="008F48BD" w:rsidRPr="0019016F">
        <w:rPr>
          <w:rFonts w:ascii="Arial" w:hAnsi="Arial" w:cs="Arial"/>
          <w:color w:val="000000"/>
        </w:rPr>
        <w:t>at the prescribed rate of interest of 10.25 % per</w:t>
      </w:r>
      <w:r w:rsidR="001E31D9" w:rsidRPr="0019016F">
        <w:rPr>
          <w:rFonts w:ascii="Arial" w:hAnsi="Arial" w:cs="Arial"/>
          <w:color w:val="000000"/>
        </w:rPr>
        <w:t xml:space="preserve"> </w:t>
      </w:r>
      <w:r w:rsidR="008F48BD" w:rsidRPr="0019016F">
        <w:rPr>
          <w:rFonts w:ascii="Arial" w:hAnsi="Arial" w:cs="Arial"/>
          <w:color w:val="000000"/>
        </w:rPr>
        <w:t>annum;</w:t>
      </w:r>
    </w:p>
    <w:p w:rsidR="001C2190" w:rsidRPr="001C2190" w:rsidRDefault="001C2190" w:rsidP="00252940">
      <w:pPr>
        <w:pStyle w:val="ListParagraph"/>
        <w:autoSpaceDE w:val="0"/>
        <w:autoSpaceDN w:val="0"/>
        <w:adjustRightInd w:val="0"/>
        <w:spacing w:line="480" w:lineRule="auto"/>
        <w:ind w:left="1224"/>
        <w:rPr>
          <w:rFonts w:ascii="Arial" w:hAnsi="Arial" w:cs="Arial"/>
          <w:color w:val="000000"/>
        </w:rPr>
      </w:pPr>
    </w:p>
    <w:p w:rsidR="008F48BD" w:rsidRPr="0019016F" w:rsidRDefault="0019016F" w:rsidP="0019016F">
      <w:pPr>
        <w:autoSpaceDE w:val="0"/>
        <w:autoSpaceDN w:val="0"/>
        <w:adjustRightInd w:val="0"/>
        <w:spacing w:line="480" w:lineRule="auto"/>
        <w:ind w:left="1224" w:firstLine="477"/>
        <w:rPr>
          <w:rFonts w:ascii="Arial" w:hAnsi="Arial" w:cs="Arial"/>
          <w:color w:val="000000"/>
        </w:rPr>
      </w:pPr>
      <w:r>
        <w:rPr>
          <w:rFonts w:ascii="Arial" w:hAnsi="Arial" w:cs="Arial"/>
          <w:color w:val="000000"/>
        </w:rPr>
        <w:lastRenderedPageBreak/>
        <w:t>2.2.3.</w:t>
      </w:r>
      <w:r>
        <w:rPr>
          <w:rFonts w:ascii="Arial" w:hAnsi="Arial" w:cs="Arial"/>
          <w:color w:val="000000"/>
        </w:rPr>
        <w:tab/>
      </w:r>
      <w:r w:rsidR="001C2190" w:rsidRPr="0019016F">
        <w:rPr>
          <w:rFonts w:ascii="Arial" w:hAnsi="Arial" w:cs="Arial"/>
          <w:color w:val="000000"/>
        </w:rPr>
        <w:t>calculated:</w:t>
      </w:r>
    </w:p>
    <w:p w:rsidR="001C2190" w:rsidRPr="001C2190" w:rsidRDefault="001C2190" w:rsidP="001C2190">
      <w:pPr>
        <w:pStyle w:val="ListParagraph"/>
        <w:rPr>
          <w:rFonts w:ascii="Arial" w:hAnsi="Arial" w:cs="Arial"/>
          <w:color w:val="000000"/>
        </w:rPr>
      </w:pPr>
    </w:p>
    <w:p w:rsidR="008F48BD" w:rsidRPr="0019016F" w:rsidRDefault="0019016F" w:rsidP="0019016F">
      <w:pPr>
        <w:autoSpaceDE w:val="0"/>
        <w:autoSpaceDN w:val="0"/>
        <w:adjustRightInd w:val="0"/>
        <w:spacing w:line="480" w:lineRule="auto"/>
        <w:ind w:left="3969" w:hanging="1134"/>
        <w:rPr>
          <w:rFonts w:ascii="Arial" w:hAnsi="Arial" w:cs="Arial"/>
          <w:color w:val="000000"/>
        </w:rPr>
      </w:pPr>
      <w:r>
        <w:rPr>
          <w:rFonts w:ascii="Arial" w:hAnsi="Arial" w:cs="Arial"/>
          <w:color w:val="000000"/>
        </w:rPr>
        <w:t>2.2.3.1.</w:t>
      </w:r>
      <w:r>
        <w:rPr>
          <w:rFonts w:ascii="Arial" w:hAnsi="Arial" w:cs="Arial"/>
          <w:color w:val="000000"/>
        </w:rPr>
        <w:tab/>
      </w:r>
      <w:r w:rsidR="008F48BD" w:rsidRPr="0019016F">
        <w:rPr>
          <w:rFonts w:ascii="Arial" w:hAnsi="Arial" w:cs="Arial"/>
          <w:color w:val="000000"/>
        </w:rPr>
        <w:t>from 28 April 2017 being the date of the</w:t>
      </w:r>
      <w:r w:rsidR="001E31D9" w:rsidRPr="0019016F">
        <w:rPr>
          <w:rFonts w:ascii="Arial" w:hAnsi="Arial" w:cs="Arial"/>
          <w:color w:val="000000"/>
        </w:rPr>
        <w:t xml:space="preserve"> </w:t>
      </w:r>
      <w:r w:rsidR="008F48BD" w:rsidRPr="0019016F">
        <w:rPr>
          <w:rFonts w:ascii="Arial" w:hAnsi="Arial" w:cs="Arial"/>
          <w:color w:val="000000"/>
        </w:rPr>
        <w:t>initial</w:t>
      </w:r>
      <w:r w:rsidR="00B50AD5" w:rsidRPr="0019016F">
        <w:rPr>
          <w:rFonts w:ascii="Arial" w:hAnsi="Arial" w:cs="Arial"/>
          <w:color w:val="000000"/>
        </w:rPr>
        <w:t xml:space="preserve"> </w:t>
      </w:r>
      <w:r w:rsidR="008F48BD" w:rsidRPr="0019016F">
        <w:rPr>
          <w:rFonts w:ascii="Arial" w:hAnsi="Arial" w:cs="Arial"/>
          <w:color w:val="000000"/>
        </w:rPr>
        <w:t>report of the referee;</w:t>
      </w:r>
    </w:p>
    <w:p w:rsidR="00B50AD5" w:rsidRDefault="00B50AD5" w:rsidP="00B50AD5">
      <w:pPr>
        <w:pStyle w:val="ListParagraph"/>
        <w:autoSpaceDE w:val="0"/>
        <w:autoSpaceDN w:val="0"/>
        <w:adjustRightInd w:val="0"/>
        <w:spacing w:line="480" w:lineRule="auto"/>
        <w:ind w:left="3969"/>
        <w:rPr>
          <w:rFonts w:ascii="Arial" w:hAnsi="Arial" w:cs="Arial"/>
          <w:color w:val="000000"/>
        </w:rPr>
      </w:pPr>
    </w:p>
    <w:p w:rsidR="00B50AD5" w:rsidRPr="0019016F" w:rsidRDefault="0019016F" w:rsidP="0019016F">
      <w:pPr>
        <w:autoSpaceDE w:val="0"/>
        <w:autoSpaceDN w:val="0"/>
        <w:adjustRightInd w:val="0"/>
        <w:spacing w:line="480" w:lineRule="auto"/>
        <w:ind w:left="3969" w:hanging="1134"/>
        <w:rPr>
          <w:rFonts w:ascii="Arial" w:hAnsi="Arial" w:cs="Arial"/>
          <w:color w:val="000000"/>
        </w:rPr>
      </w:pPr>
      <w:r w:rsidRPr="001C2190">
        <w:rPr>
          <w:rFonts w:ascii="Arial" w:hAnsi="Arial" w:cs="Arial"/>
          <w:color w:val="000000"/>
        </w:rPr>
        <w:t>2.2.3.2.</w:t>
      </w:r>
      <w:r w:rsidRPr="001C2190">
        <w:rPr>
          <w:rFonts w:ascii="Arial" w:hAnsi="Arial" w:cs="Arial"/>
          <w:color w:val="000000"/>
        </w:rPr>
        <w:tab/>
      </w:r>
      <w:r w:rsidR="00B50AD5" w:rsidRPr="0019016F">
        <w:rPr>
          <w:rFonts w:ascii="Arial" w:hAnsi="Arial" w:cs="Arial"/>
          <w:color w:val="000000"/>
        </w:rPr>
        <w:t>to date of final payment;</w:t>
      </w:r>
    </w:p>
    <w:p w:rsidR="008F48BD" w:rsidRPr="001E31D9" w:rsidRDefault="008F48BD" w:rsidP="001E31D9">
      <w:pPr>
        <w:autoSpaceDE w:val="0"/>
        <w:autoSpaceDN w:val="0"/>
        <w:adjustRightInd w:val="0"/>
        <w:spacing w:line="360" w:lineRule="auto"/>
        <w:rPr>
          <w:rFonts w:ascii="Arial" w:hAnsi="Arial" w:cs="Arial"/>
          <w:color w:val="000000"/>
        </w:rPr>
      </w:pPr>
    </w:p>
    <w:p w:rsidR="008F48BD" w:rsidRPr="0019016F" w:rsidRDefault="0019016F" w:rsidP="0019016F">
      <w:pPr>
        <w:autoSpaceDE w:val="0"/>
        <w:autoSpaceDN w:val="0"/>
        <w:adjustRightInd w:val="0"/>
        <w:spacing w:line="480" w:lineRule="auto"/>
        <w:ind w:left="1701" w:hanging="850"/>
        <w:rPr>
          <w:rFonts w:ascii="Arial" w:hAnsi="Arial" w:cs="Arial"/>
          <w:color w:val="000000"/>
        </w:rPr>
      </w:pPr>
      <w:r>
        <w:rPr>
          <w:rFonts w:ascii="Arial" w:hAnsi="Arial" w:cs="Arial"/>
          <w:color w:val="000000"/>
        </w:rPr>
        <w:t>2.3.</w:t>
      </w:r>
      <w:r>
        <w:rPr>
          <w:rFonts w:ascii="Arial" w:hAnsi="Arial" w:cs="Arial"/>
          <w:color w:val="000000"/>
        </w:rPr>
        <w:tab/>
      </w:r>
      <w:r w:rsidR="008F48BD" w:rsidRPr="0019016F">
        <w:rPr>
          <w:rFonts w:ascii="Arial" w:hAnsi="Arial" w:cs="Arial"/>
          <w:color w:val="000000"/>
        </w:rPr>
        <w:t>costs of suit, including:</w:t>
      </w:r>
    </w:p>
    <w:p w:rsidR="005919BD" w:rsidRPr="001E31D9" w:rsidRDefault="005919BD" w:rsidP="005919BD">
      <w:pPr>
        <w:pStyle w:val="ListParagraph"/>
        <w:autoSpaceDE w:val="0"/>
        <w:autoSpaceDN w:val="0"/>
        <w:adjustRightInd w:val="0"/>
        <w:spacing w:line="480" w:lineRule="auto"/>
        <w:ind w:left="1701"/>
        <w:rPr>
          <w:rFonts w:ascii="Arial" w:hAnsi="Arial" w:cs="Arial"/>
          <w:color w:val="000000"/>
        </w:rPr>
      </w:pPr>
    </w:p>
    <w:p w:rsidR="008F48BD" w:rsidRPr="0019016F" w:rsidRDefault="0019016F" w:rsidP="0019016F">
      <w:pPr>
        <w:autoSpaceDE w:val="0"/>
        <w:autoSpaceDN w:val="0"/>
        <w:adjustRightInd w:val="0"/>
        <w:spacing w:line="480" w:lineRule="auto"/>
        <w:ind w:left="1224" w:firstLine="477"/>
        <w:rPr>
          <w:rFonts w:ascii="Arial" w:hAnsi="Arial" w:cs="Arial"/>
          <w:color w:val="000000"/>
        </w:rPr>
      </w:pPr>
      <w:r>
        <w:rPr>
          <w:rFonts w:ascii="Arial" w:hAnsi="Arial" w:cs="Arial"/>
          <w:color w:val="000000"/>
        </w:rPr>
        <w:t>2.3.1.</w:t>
      </w:r>
      <w:r>
        <w:rPr>
          <w:rFonts w:ascii="Arial" w:hAnsi="Arial" w:cs="Arial"/>
          <w:color w:val="000000"/>
        </w:rPr>
        <w:tab/>
      </w:r>
      <w:r w:rsidR="008F48BD" w:rsidRPr="0019016F">
        <w:rPr>
          <w:rFonts w:ascii="Arial" w:hAnsi="Arial" w:cs="Arial"/>
          <w:color w:val="000000"/>
        </w:rPr>
        <w:t>the costs of the referee;</w:t>
      </w:r>
    </w:p>
    <w:p w:rsidR="005919BD" w:rsidRPr="001E31D9" w:rsidRDefault="005919BD" w:rsidP="005919BD">
      <w:pPr>
        <w:pStyle w:val="ListParagraph"/>
        <w:autoSpaceDE w:val="0"/>
        <w:autoSpaceDN w:val="0"/>
        <w:adjustRightInd w:val="0"/>
        <w:spacing w:line="480" w:lineRule="auto"/>
        <w:ind w:left="1701"/>
        <w:rPr>
          <w:rFonts w:ascii="Arial" w:hAnsi="Arial" w:cs="Arial"/>
          <w:color w:val="000000"/>
        </w:rPr>
      </w:pPr>
    </w:p>
    <w:p w:rsidR="008F48BD" w:rsidRPr="0019016F" w:rsidRDefault="0019016F" w:rsidP="0019016F">
      <w:pPr>
        <w:autoSpaceDE w:val="0"/>
        <w:autoSpaceDN w:val="0"/>
        <w:adjustRightInd w:val="0"/>
        <w:spacing w:line="480" w:lineRule="auto"/>
        <w:ind w:left="1224" w:firstLine="477"/>
        <w:rPr>
          <w:rFonts w:ascii="Arial" w:hAnsi="Arial" w:cs="Arial"/>
          <w:color w:val="000000"/>
        </w:rPr>
      </w:pPr>
      <w:r>
        <w:rPr>
          <w:rFonts w:ascii="Arial" w:hAnsi="Arial" w:cs="Arial"/>
          <w:color w:val="000000"/>
        </w:rPr>
        <w:t>2.3.2.</w:t>
      </w:r>
      <w:r>
        <w:rPr>
          <w:rFonts w:ascii="Arial" w:hAnsi="Arial" w:cs="Arial"/>
          <w:color w:val="000000"/>
        </w:rPr>
        <w:tab/>
      </w:r>
      <w:r w:rsidR="008F48BD" w:rsidRPr="0019016F">
        <w:rPr>
          <w:rFonts w:ascii="Arial" w:hAnsi="Arial" w:cs="Arial"/>
          <w:color w:val="000000"/>
        </w:rPr>
        <w:t>the costs of senior counsel;</w:t>
      </w:r>
    </w:p>
    <w:p w:rsidR="005919BD" w:rsidRPr="005919BD" w:rsidRDefault="005919BD" w:rsidP="005919BD">
      <w:pPr>
        <w:pStyle w:val="ListParagraph"/>
        <w:rPr>
          <w:rFonts w:ascii="Arial" w:hAnsi="Arial" w:cs="Arial"/>
          <w:color w:val="000000"/>
        </w:rPr>
      </w:pPr>
    </w:p>
    <w:p w:rsidR="005919BD" w:rsidRPr="001E31D9" w:rsidRDefault="005919BD" w:rsidP="005919BD">
      <w:pPr>
        <w:pStyle w:val="ListParagraph"/>
        <w:autoSpaceDE w:val="0"/>
        <w:autoSpaceDN w:val="0"/>
        <w:adjustRightInd w:val="0"/>
        <w:spacing w:line="480" w:lineRule="auto"/>
        <w:ind w:left="1701"/>
        <w:rPr>
          <w:rFonts w:ascii="Arial" w:hAnsi="Arial" w:cs="Arial"/>
          <w:color w:val="000000"/>
        </w:rPr>
      </w:pPr>
    </w:p>
    <w:p w:rsidR="008F48BD" w:rsidRPr="0019016F" w:rsidRDefault="0019016F" w:rsidP="0019016F">
      <w:pPr>
        <w:autoSpaceDE w:val="0"/>
        <w:autoSpaceDN w:val="0"/>
        <w:adjustRightInd w:val="0"/>
        <w:spacing w:line="480" w:lineRule="auto"/>
        <w:ind w:left="851" w:hanging="851"/>
        <w:rPr>
          <w:rFonts w:ascii="Arial" w:hAnsi="Arial" w:cs="Arial"/>
          <w:color w:val="000000"/>
        </w:rPr>
      </w:pPr>
      <w:r>
        <w:rPr>
          <w:rFonts w:ascii="Arial" w:hAnsi="Arial" w:cs="Arial"/>
          <w:color w:val="000000"/>
        </w:rPr>
        <w:t>3.</w:t>
      </w:r>
      <w:r>
        <w:rPr>
          <w:rFonts w:ascii="Arial" w:hAnsi="Arial" w:cs="Arial"/>
          <w:color w:val="000000"/>
        </w:rPr>
        <w:tab/>
      </w:r>
      <w:r w:rsidR="005919BD" w:rsidRPr="0019016F">
        <w:rPr>
          <w:rFonts w:ascii="Arial" w:hAnsi="Arial" w:cs="Arial"/>
          <w:color w:val="000000"/>
        </w:rPr>
        <w:t>W</w:t>
      </w:r>
      <w:r w:rsidR="008F48BD" w:rsidRPr="0019016F">
        <w:rPr>
          <w:rFonts w:ascii="Arial" w:hAnsi="Arial" w:cs="Arial"/>
          <w:color w:val="000000"/>
        </w:rPr>
        <w:t>ith reference to claims which were still pending on 20 February 2017</w:t>
      </w:r>
      <w:r w:rsidR="001E31D9" w:rsidRPr="0019016F">
        <w:rPr>
          <w:rFonts w:ascii="Arial" w:hAnsi="Arial" w:cs="Arial"/>
          <w:color w:val="000000"/>
        </w:rPr>
        <w:t xml:space="preserve"> </w:t>
      </w:r>
      <w:r w:rsidR="008F48BD" w:rsidRPr="0019016F">
        <w:rPr>
          <w:rFonts w:ascii="Arial" w:hAnsi="Arial" w:cs="Arial"/>
          <w:color w:val="000000"/>
        </w:rPr>
        <w:t>as envisaged in paragraph 4.2 of the order in this action dated 22</w:t>
      </w:r>
      <w:r w:rsidR="001E31D9" w:rsidRPr="0019016F">
        <w:rPr>
          <w:rFonts w:ascii="Arial" w:hAnsi="Arial" w:cs="Arial"/>
          <w:color w:val="000000"/>
        </w:rPr>
        <w:t xml:space="preserve"> </w:t>
      </w:r>
      <w:r w:rsidR="008F48BD" w:rsidRPr="0019016F">
        <w:rPr>
          <w:rFonts w:ascii="Arial" w:hAnsi="Arial" w:cs="Arial"/>
          <w:color w:val="000000"/>
        </w:rPr>
        <w:t>November 2016:</w:t>
      </w:r>
    </w:p>
    <w:p w:rsidR="005919BD" w:rsidRPr="001E31D9" w:rsidRDefault="005919BD" w:rsidP="005919BD">
      <w:pPr>
        <w:pStyle w:val="ListParagraph"/>
        <w:autoSpaceDE w:val="0"/>
        <w:autoSpaceDN w:val="0"/>
        <w:adjustRightInd w:val="0"/>
        <w:spacing w:line="480" w:lineRule="auto"/>
        <w:ind w:left="851"/>
        <w:rPr>
          <w:rFonts w:ascii="Arial" w:hAnsi="Arial" w:cs="Arial"/>
          <w:color w:val="000000"/>
        </w:rPr>
      </w:pPr>
    </w:p>
    <w:p w:rsidR="008F48BD" w:rsidRPr="0019016F" w:rsidRDefault="0019016F" w:rsidP="0019016F">
      <w:pPr>
        <w:autoSpaceDE w:val="0"/>
        <w:autoSpaceDN w:val="0"/>
        <w:adjustRightInd w:val="0"/>
        <w:spacing w:line="480" w:lineRule="auto"/>
        <w:ind w:left="1701" w:hanging="850"/>
        <w:rPr>
          <w:rFonts w:ascii="Arial" w:hAnsi="Arial" w:cs="Arial"/>
          <w:color w:val="000000"/>
        </w:rPr>
      </w:pPr>
      <w:r w:rsidRPr="001E31D9">
        <w:rPr>
          <w:rFonts w:ascii="Arial" w:hAnsi="Arial" w:cs="Arial"/>
          <w:color w:val="000000"/>
        </w:rPr>
        <w:t>3.1.</w:t>
      </w:r>
      <w:r w:rsidRPr="001E31D9">
        <w:rPr>
          <w:rFonts w:ascii="Arial" w:hAnsi="Arial" w:cs="Arial"/>
          <w:color w:val="000000"/>
        </w:rPr>
        <w:tab/>
      </w:r>
      <w:r w:rsidR="008F48BD" w:rsidRPr="0019016F">
        <w:rPr>
          <w:rFonts w:ascii="Arial" w:hAnsi="Arial" w:cs="Arial"/>
          <w:color w:val="000000"/>
        </w:rPr>
        <w:t>the net fee after:</w:t>
      </w:r>
    </w:p>
    <w:p w:rsidR="008F48BD" w:rsidRPr="0019016F" w:rsidRDefault="0019016F" w:rsidP="0019016F">
      <w:pPr>
        <w:autoSpaceDE w:val="0"/>
        <w:autoSpaceDN w:val="0"/>
        <w:adjustRightInd w:val="0"/>
        <w:spacing w:line="360" w:lineRule="auto"/>
        <w:ind w:left="2061" w:hanging="360"/>
        <w:rPr>
          <w:rFonts w:ascii="Arial" w:hAnsi="Arial" w:cs="Arial"/>
          <w:color w:val="000000"/>
        </w:rPr>
      </w:pPr>
      <w:r>
        <w:rPr>
          <w:rFonts w:ascii="Arial" w:hAnsi="Arial" w:cs="Arial"/>
          <w:color w:val="000000"/>
        </w:rPr>
        <w:t>(a)</w:t>
      </w:r>
      <w:r>
        <w:rPr>
          <w:rFonts w:ascii="Arial" w:hAnsi="Arial" w:cs="Arial"/>
          <w:color w:val="000000"/>
        </w:rPr>
        <w:tab/>
      </w:r>
      <w:r w:rsidR="008F48BD" w:rsidRPr="0019016F">
        <w:rPr>
          <w:rFonts w:ascii="Arial" w:hAnsi="Arial" w:cs="Arial"/>
          <w:color w:val="000000"/>
        </w:rPr>
        <w:t>recoupment of disbursements</w:t>
      </w:r>
    </w:p>
    <w:p w:rsidR="005919BD" w:rsidRPr="005919BD" w:rsidRDefault="005919BD" w:rsidP="005919BD">
      <w:pPr>
        <w:pStyle w:val="ListParagraph"/>
        <w:autoSpaceDE w:val="0"/>
        <w:autoSpaceDN w:val="0"/>
        <w:adjustRightInd w:val="0"/>
        <w:spacing w:line="360" w:lineRule="auto"/>
        <w:ind w:left="2061"/>
        <w:rPr>
          <w:rFonts w:ascii="Arial" w:hAnsi="Arial" w:cs="Arial"/>
          <w:color w:val="000000"/>
        </w:rPr>
      </w:pPr>
    </w:p>
    <w:p w:rsidR="008F48BD" w:rsidRPr="0019016F" w:rsidRDefault="0019016F" w:rsidP="0019016F">
      <w:pPr>
        <w:autoSpaceDE w:val="0"/>
        <w:autoSpaceDN w:val="0"/>
        <w:adjustRightInd w:val="0"/>
        <w:spacing w:line="360" w:lineRule="auto"/>
        <w:ind w:left="2061" w:hanging="360"/>
        <w:rPr>
          <w:rFonts w:ascii="Arial" w:hAnsi="Arial" w:cs="Arial"/>
          <w:color w:val="000000"/>
        </w:rPr>
      </w:pPr>
      <w:r w:rsidRPr="005919BD">
        <w:rPr>
          <w:rFonts w:ascii="Arial" w:hAnsi="Arial" w:cs="Arial"/>
          <w:color w:val="000000"/>
        </w:rPr>
        <w:t>(b)</w:t>
      </w:r>
      <w:r w:rsidRPr="005919BD">
        <w:rPr>
          <w:rFonts w:ascii="Arial" w:hAnsi="Arial" w:cs="Arial"/>
          <w:color w:val="000000"/>
        </w:rPr>
        <w:tab/>
      </w:r>
      <w:r w:rsidR="008F48BD" w:rsidRPr="0019016F">
        <w:rPr>
          <w:rFonts w:ascii="Arial" w:hAnsi="Arial" w:cs="Arial"/>
          <w:color w:val="000000"/>
        </w:rPr>
        <w:t>accounting for value added tax,</w:t>
      </w:r>
    </w:p>
    <w:p w:rsidR="008F48BD" w:rsidRDefault="008F48BD" w:rsidP="005919BD">
      <w:pPr>
        <w:autoSpaceDE w:val="0"/>
        <w:autoSpaceDN w:val="0"/>
        <w:adjustRightInd w:val="0"/>
        <w:spacing w:line="360" w:lineRule="auto"/>
        <w:ind w:firstLine="720"/>
        <w:rPr>
          <w:rFonts w:ascii="Arial" w:hAnsi="Arial" w:cs="Arial"/>
          <w:color w:val="000000"/>
        </w:rPr>
      </w:pPr>
      <w:r w:rsidRPr="001E31D9">
        <w:rPr>
          <w:rFonts w:ascii="Arial" w:hAnsi="Arial" w:cs="Arial"/>
          <w:color w:val="000000"/>
        </w:rPr>
        <w:t>shall be apportioned between the parties as follows:</w:t>
      </w:r>
    </w:p>
    <w:p w:rsidR="005919BD" w:rsidRPr="001E31D9" w:rsidRDefault="005919BD" w:rsidP="005919BD">
      <w:pPr>
        <w:autoSpaceDE w:val="0"/>
        <w:autoSpaceDN w:val="0"/>
        <w:adjustRightInd w:val="0"/>
        <w:spacing w:line="360" w:lineRule="auto"/>
        <w:ind w:firstLine="720"/>
        <w:rPr>
          <w:rFonts w:ascii="Arial" w:hAnsi="Arial" w:cs="Arial"/>
          <w:color w:val="000000"/>
        </w:rPr>
      </w:pPr>
    </w:p>
    <w:p w:rsidR="008F48BD" w:rsidRPr="0019016F" w:rsidRDefault="0019016F" w:rsidP="0019016F">
      <w:pPr>
        <w:autoSpaceDE w:val="0"/>
        <w:autoSpaceDN w:val="0"/>
        <w:adjustRightInd w:val="0"/>
        <w:spacing w:line="480" w:lineRule="auto"/>
        <w:ind w:left="1224" w:firstLine="477"/>
        <w:rPr>
          <w:rFonts w:ascii="Arial" w:hAnsi="Arial" w:cs="Arial"/>
          <w:color w:val="000000"/>
        </w:rPr>
      </w:pPr>
      <w:r>
        <w:rPr>
          <w:rFonts w:ascii="Arial" w:hAnsi="Arial" w:cs="Arial"/>
          <w:color w:val="000000"/>
        </w:rPr>
        <w:t>3.1.1.</w:t>
      </w:r>
      <w:r>
        <w:rPr>
          <w:rFonts w:ascii="Arial" w:hAnsi="Arial" w:cs="Arial"/>
          <w:color w:val="000000"/>
        </w:rPr>
        <w:tab/>
      </w:r>
      <w:r w:rsidR="008F48BD" w:rsidRPr="0019016F">
        <w:rPr>
          <w:rFonts w:ascii="Arial" w:hAnsi="Arial" w:cs="Arial"/>
          <w:color w:val="000000"/>
        </w:rPr>
        <w:t>40% to the Plaintiff;</w:t>
      </w:r>
    </w:p>
    <w:p w:rsidR="005919BD" w:rsidRPr="001E31D9" w:rsidRDefault="005919BD" w:rsidP="005919BD">
      <w:pPr>
        <w:pStyle w:val="ListParagraph"/>
        <w:autoSpaceDE w:val="0"/>
        <w:autoSpaceDN w:val="0"/>
        <w:adjustRightInd w:val="0"/>
        <w:spacing w:line="480" w:lineRule="auto"/>
        <w:ind w:left="1701"/>
        <w:rPr>
          <w:rFonts w:ascii="Arial" w:hAnsi="Arial" w:cs="Arial"/>
          <w:color w:val="000000"/>
        </w:rPr>
      </w:pPr>
    </w:p>
    <w:p w:rsidR="008F48BD" w:rsidRPr="0019016F" w:rsidRDefault="0019016F" w:rsidP="0019016F">
      <w:pPr>
        <w:autoSpaceDE w:val="0"/>
        <w:autoSpaceDN w:val="0"/>
        <w:adjustRightInd w:val="0"/>
        <w:spacing w:line="480" w:lineRule="auto"/>
        <w:ind w:left="1224" w:firstLine="477"/>
        <w:rPr>
          <w:rFonts w:ascii="Arial" w:hAnsi="Arial" w:cs="Arial"/>
          <w:color w:val="000000"/>
        </w:rPr>
      </w:pPr>
      <w:r>
        <w:rPr>
          <w:rFonts w:ascii="Arial" w:hAnsi="Arial" w:cs="Arial"/>
          <w:color w:val="000000"/>
        </w:rPr>
        <w:t>3.1.2.</w:t>
      </w:r>
      <w:r>
        <w:rPr>
          <w:rFonts w:ascii="Arial" w:hAnsi="Arial" w:cs="Arial"/>
          <w:color w:val="000000"/>
        </w:rPr>
        <w:tab/>
      </w:r>
      <w:r w:rsidR="008F48BD" w:rsidRPr="0019016F">
        <w:rPr>
          <w:rFonts w:ascii="Arial" w:hAnsi="Arial" w:cs="Arial"/>
          <w:color w:val="000000"/>
        </w:rPr>
        <w:t>60% to the Defendant;</w:t>
      </w:r>
    </w:p>
    <w:p w:rsidR="005919BD" w:rsidRPr="005919BD" w:rsidRDefault="005919BD" w:rsidP="005919BD">
      <w:pPr>
        <w:autoSpaceDE w:val="0"/>
        <w:autoSpaceDN w:val="0"/>
        <w:adjustRightInd w:val="0"/>
        <w:spacing w:line="480" w:lineRule="auto"/>
        <w:rPr>
          <w:rFonts w:ascii="Arial" w:hAnsi="Arial" w:cs="Arial"/>
          <w:color w:val="000000"/>
        </w:rPr>
      </w:pPr>
    </w:p>
    <w:p w:rsidR="008F48BD" w:rsidRPr="0019016F" w:rsidRDefault="0019016F" w:rsidP="0019016F">
      <w:pPr>
        <w:autoSpaceDE w:val="0"/>
        <w:autoSpaceDN w:val="0"/>
        <w:adjustRightInd w:val="0"/>
        <w:spacing w:line="480" w:lineRule="auto"/>
        <w:ind w:left="1701" w:hanging="850"/>
        <w:rPr>
          <w:rFonts w:ascii="Arial" w:hAnsi="Arial" w:cs="Arial"/>
          <w:color w:val="000000"/>
        </w:rPr>
      </w:pPr>
      <w:r>
        <w:rPr>
          <w:rFonts w:ascii="Arial" w:hAnsi="Arial" w:cs="Arial"/>
          <w:color w:val="000000"/>
        </w:rPr>
        <w:t>3.2.</w:t>
      </w:r>
      <w:r>
        <w:rPr>
          <w:rFonts w:ascii="Arial" w:hAnsi="Arial" w:cs="Arial"/>
          <w:color w:val="000000"/>
        </w:rPr>
        <w:tab/>
      </w:r>
      <w:r w:rsidR="008F48BD" w:rsidRPr="0019016F">
        <w:rPr>
          <w:rFonts w:ascii="Arial" w:hAnsi="Arial" w:cs="Arial"/>
          <w:color w:val="000000"/>
        </w:rPr>
        <w:t>the overhead costs per annum to be recouped from the fee as</w:t>
      </w:r>
      <w:r w:rsidR="001E31D9" w:rsidRPr="0019016F">
        <w:rPr>
          <w:rFonts w:ascii="Arial" w:hAnsi="Arial" w:cs="Arial"/>
          <w:color w:val="000000"/>
        </w:rPr>
        <w:t xml:space="preserve"> </w:t>
      </w:r>
      <w:r w:rsidR="008F48BD" w:rsidRPr="0019016F">
        <w:rPr>
          <w:rFonts w:ascii="Arial" w:hAnsi="Arial" w:cs="Arial"/>
          <w:color w:val="000000"/>
        </w:rPr>
        <w:t xml:space="preserve">contemplated in paragraph 3.1 (a) and (b) </w:t>
      </w:r>
      <w:r w:rsidR="008F48BD" w:rsidRPr="0019016F">
        <w:rPr>
          <w:rFonts w:ascii="Arial" w:hAnsi="Arial" w:cs="Arial"/>
          <w:i/>
          <w:iCs/>
          <w:color w:val="000000"/>
        </w:rPr>
        <w:t>supra</w:t>
      </w:r>
      <w:r w:rsidR="008F48BD" w:rsidRPr="0019016F">
        <w:rPr>
          <w:rFonts w:ascii="Arial" w:hAnsi="Arial" w:cs="Arial"/>
          <w:color w:val="000000"/>
        </w:rPr>
        <w:t>, shall:</w:t>
      </w:r>
    </w:p>
    <w:p w:rsidR="005919BD" w:rsidRPr="001E31D9" w:rsidRDefault="005919BD" w:rsidP="005919BD">
      <w:pPr>
        <w:pStyle w:val="ListParagraph"/>
        <w:autoSpaceDE w:val="0"/>
        <w:autoSpaceDN w:val="0"/>
        <w:adjustRightInd w:val="0"/>
        <w:spacing w:line="480" w:lineRule="auto"/>
        <w:ind w:left="1701"/>
        <w:rPr>
          <w:rFonts w:ascii="Arial" w:hAnsi="Arial" w:cs="Arial"/>
          <w:color w:val="000000"/>
        </w:rPr>
      </w:pPr>
    </w:p>
    <w:p w:rsidR="008F48BD" w:rsidRPr="0019016F" w:rsidRDefault="0019016F" w:rsidP="0019016F">
      <w:pPr>
        <w:autoSpaceDE w:val="0"/>
        <w:autoSpaceDN w:val="0"/>
        <w:adjustRightInd w:val="0"/>
        <w:spacing w:line="480" w:lineRule="auto"/>
        <w:ind w:left="1224" w:firstLine="477"/>
        <w:rPr>
          <w:rFonts w:ascii="Arial" w:hAnsi="Arial" w:cs="Arial"/>
          <w:color w:val="000000"/>
        </w:rPr>
      </w:pPr>
      <w:r>
        <w:rPr>
          <w:rFonts w:ascii="Arial" w:hAnsi="Arial" w:cs="Arial"/>
          <w:color w:val="000000"/>
        </w:rPr>
        <w:t>3.2.1.</w:t>
      </w:r>
      <w:r>
        <w:rPr>
          <w:rFonts w:ascii="Arial" w:hAnsi="Arial" w:cs="Arial"/>
          <w:color w:val="000000"/>
        </w:rPr>
        <w:tab/>
      </w:r>
      <w:r w:rsidR="008F48BD" w:rsidRPr="0019016F">
        <w:rPr>
          <w:rFonts w:ascii="Arial" w:hAnsi="Arial" w:cs="Arial"/>
          <w:color w:val="000000"/>
        </w:rPr>
        <w:t>be calculated per file:</w:t>
      </w:r>
    </w:p>
    <w:p w:rsidR="005919BD" w:rsidRPr="001E31D9" w:rsidRDefault="005919BD" w:rsidP="005919BD">
      <w:pPr>
        <w:pStyle w:val="ListParagraph"/>
        <w:autoSpaceDE w:val="0"/>
        <w:autoSpaceDN w:val="0"/>
        <w:adjustRightInd w:val="0"/>
        <w:spacing w:line="480" w:lineRule="auto"/>
        <w:ind w:left="1701"/>
        <w:rPr>
          <w:rFonts w:ascii="Arial" w:hAnsi="Arial" w:cs="Arial"/>
          <w:color w:val="000000"/>
        </w:rPr>
      </w:pPr>
    </w:p>
    <w:p w:rsidR="008F48BD" w:rsidRPr="0019016F" w:rsidRDefault="0019016F" w:rsidP="0019016F">
      <w:pPr>
        <w:autoSpaceDE w:val="0"/>
        <w:autoSpaceDN w:val="0"/>
        <w:adjustRightInd w:val="0"/>
        <w:spacing w:line="480" w:lineRule="auto"/>
        <w:ind w:left="1728" w:firstLine="1249"/>
        <w:rPr>
          <w:rFonts w:ascii="Arial" w:hAnsi="Arial" w:cs="Arial"/>
          <w:color w:val="000000"/>
        </w:rPr>
      </w:pPr>
      <w:r w:rsidRPr="001E31D9">
        <w:rPr>
          <w:rFonts w:ascii="Arial" w:hAnsi="Arial" w:cs="Arial"/>
          <w:color w:val="000000"/>
        </w:rPr>
        <w:t>3.2.1.1.</w:t>
      </w:r>
      <w:r w:rsidRPr="001E31D9">
        <w:rPr>
          <w:rFonts w:ascii="Arial" w:hAnsi="Arial" w:cs="Arial"/>
          <w:color w:val="000000"/>
        </w:rPr>
        <w:tab/>
      </w:r>
      <w:r w:rsidR="008F48BD" w:rsidRPr="0019016F">
        <w:rPr>
          <w:rFonts w:ascii="Arial" w:hAnsi="Arial" w:cs="Arial"/>
          <w:color w:val="000000"/>
        </w:rPr>
        <w:t>at the rates reflected below;</w:t>
      </w:r>
    </w:p>
    <w:p w:rsidR="008F48BD" w:rsidRPr="0019016F" w:rsidRDefault="0019016F" w:rsidP="0019016F">
      <w:pPr>
        <w:autoSpaceDE w:val="0"/>
        <w:autoSpaceDN w:val="0"/>
        <w:adjustRightInd w:val="0"/>
        <w:spacing w:line="480" w:lineRule="auto"/>
        <w:ind w:left="1728" w:firstLine="1249"/>
        <w:rPr>
          <w:rFonts w:ascii="Arial" w:hAnsi="Arial" w:cs="Arial"/>
          <w:color w:val="000000"/>
        </w:rPr>
      </w:pPr>
      <w:r w:rsidRPr="001E31D9">
        <w:rPr>
          <w:rFonts w:ascii="Arial" w:hAnsi="Arial" w:cs="Arial"/>
          <w:color w:val="000000"/>
        </w:rPr>
        <w:t>3.2.1.2.</w:t>
      </w:r>
      <w:r w:rsidRPr="001E31D9">
        <w:rPr>
          <w:rFonts w:ascii="Arial" w:hAnsi="Arial" w:cs="Arial"/>
          <w:color w:val="000000"/>
        </w:rPr>
        <w:tab/>
      </w:r>
      <w:r w:rsidR="008F48BD" w:rsidRPr="0019016F">
        <w:rPr>
          <w:rFonts w:ascii="Arial" w:hAnsi="Arial" w:cs="Arial"/>
          <w:color w:val="000000"/>
        </w:rPr>
        <w:t>employing the base figure of 2016;</w:t>
      </w:r>
    </w:p>
    <w:p w:rsidR="008F48BD" w:rsidRDefault="008F48BD" w:rsidP="005919BD">
      <w:pPr>
        <w:autoSpaceDE w:val="0"/>
        <w:autoSpaceDN w:val="0"/>
        <w:adjustRightInd w:val="0"/>
        <w:spacing w:line="360" w:lineRule="auto"/>
        <w:ind w:left="2880" w:firstLine="97"/>
        <w:rPr>
          <w:rFonts w:ascii="Arial" w:hAnsi="Arial" w:cs="Arial"/>
          <w:color w:val="000000"/>
        </w:rPr>
      </w:pPr>
      <w:r w:rsidRPr="001E31D9">
        <w:rPr>
          <w:rFonts w:ascii="Arial" w:hAnsi="Arial" w:cs="Arial"/>
          <w:color w:val="000000"/>
        </w:rPr>
        <w:t>escalated by the average annual inflation rate per</w:t>
      </w:r>
      <w:r w:rsidR="001E31D9">
        <w:rPr>
          <w:rFonts w:ascii="Arial" w:hAnsi="Arial" w:cs="Arial"/>
          <w:color w:val="000000"/>
        </w:rPr>
        <w:t xml:space="preserve"> </w:t>
      </w:r>
      <w:r w:rsidRPr="001E31D9">
        <w:rPr>
          <w:rFonts w:ascii="Arial" w:hAnsi="Arial" w:cs="Arial"/>
          <w:color w:val="000000"/>
        </w:rPr>
        <w:t>annum for the years following 2016, as reflected in</w:t>
      </w:r>
      <w:r w:rsidR="001E31D9">
        <w:rPr>
          <w:rFonts w:ascii="Arial" w:hAnsi="Arial" w:cs="Arial"/>
          <w:color w:val="000000"/>
        </w:rPr>
        <w:t xml:space="preserve"> </w:t>
      </w:r>
      <w:r w:rsidRPr="001E31D9">
        <w:rPr>
          <w:rFonts w:ascii="Arial" w:hAnsi="Arial" w:cs="Arial"/>
          <w:color w:val="000000"/>
        </w:rPr>
        <w:t>the table hereunder:</w:t>
      </w:r>
    </w:p>
    <w:p w:rsidR="00576493" w:rsidRPr="001E31D9" w:rsidRDefault="00576493" w:rsidP="005919BD">
      <w:pPr>
        <w:autoSpaceDE w:val="0"/>
        <w:autoSpaceDN w:val="0"/>
        <w:adjustRightInd w:val="0"/>
        <w:spacing w:line="360" w:lineRule="auto"/>
        <w:ind w:left="2880" w:firstLine="97"/>
        <w:rPr>
          <w:rFonts w:ascii="Arial" w:hAnsi="Arial" w:cs="Arial"/>
          <w:color w:val="000000"/>
        </w:rPr>
      </w:pPr>
    </w:p>
    <w:tbl>
      <w:tblPr>
        <w:tblStyle w:val="TableGrid"/>
        <w:tblW w:w="0" w:type="auto"/>
        <w:tblInd w:w="704" w:type="dxa"/>
        <w:tblLayout w:type="fixed"/>
        <w:tblLook w:val="04A0" w:firstRow="1" w:lastRow="0" w:firstColumn="1" w:lastColumn="0" w:noHBand="0" w:noVBand="1"/>
      </w:tblPr>
      <w:tblGrid>
        <w:gridCol w:w="1798"/>
        <w:gridCol w:w="1888"/>
        <w:gridCol w:w="1559"/>
      </w:tblGrid>
      <w:tr w:rsidR="005919BD" w:rsidRPr="005919BD" w:rsidTr="005919BD">
        <w:tc>
          <w:tcPr>
            <w:tcW w:w="1798" w:type="dxa"/>
          </w:tcPr>
          <w:p w:rsidR="005919BD" w:rsidRPr="005919BD" w:rsidRDefault="005919BD" w:rsidP="00DC526C">
            <w:pPr>
              <w:autoSpaceDE w:val="0"/>
              <w:autoSpaceDN w:val="0"/>
              <w:adjustRightInd w:val="0"/>
              <w:rPr>
                <w:rFonts w:ascii="Arial" w:hAnsi="Arial" w:cs="Arial"/>
                <w:b/>
                <w:bCs/>
                <w:color w:val="000000"/>
              </w:rPr>
            </w:pPr>
            <w:r w:rsidRPr="005919BD">
              <w:rPr>
                <w:rFonts w:ascii="Arial" w:hAnsi="Arial" w:cs="Arial"/>
                <w:b/>
                <w:bCs/>
                <w:color w:val="000000"/>
              </w:rPr>
              <w:t xml:space="preserve">Year </w:t>
            </w:r>
          </w:p>
        </w:tc>
        <w:tc>
          <w:tcPr>
            <w:tcW w:w="1888" w:type="dxa"/>
          </w:tcPr>
          <w:p w:rsidR="005919BD" w:rsidRPr="005919BD" w:rsidRDefault="005919BD" w:rsidP="00DC526C">
            <w:pPr>
              <w:autoSpaceDE w:val="0"/>
              <w:autoSpaceDN w:val="0"/>
              <w:adjustRightInd w:val="0"/>
              <w:rPr>
                <w:rFonts w:ascii="Arial" w:hAnsi="Arial" w:cs="Arial"/>
                <w:b/>
                <w:bCs/>
                <w:color w:val="000000"/>
              </w:rPr>
            </w:pPr>
            <w:r w:rsidRPr="005919BD">
              <w:rPr>
                <w:rFonts w:ascii="Arial" w:hAnsi="Arial" w:cs="Arial"/>
                <w:b/>
                <w:bCs/>
                <w:color w:val="000000"/>
              </w:rPr>
              <w:t>Inflation</w:t>
            </w:r>
          </w:p>
        </w:tc>
        <w:tc>
          <w:tcPr>
            <w:tcW w:w="1559" w:type="dxa"/>
          </w:tcPr>
          <w:p w:rsidR="005919BD" w:rsidRPr="005919BD" w:rsidRDefault="005919BD" w:rsidP="00DC526C">
            <w:pPr>
              <w:autoSpaceDE w:val="0"/>
              <w:autoSpaceDN w:val="0"/>
              <w:adjustRightInd w:val="0"/>
              <w:rPr>
                <w:rFonts w:ascii="Arial" w:hAnsi="Arial" w:cs="Arial"/>
                <w:b/>
                <w:bCs/>
                <w:color w:val="000000"/>
              </w:rPr>
            </w:pPr>
            <w:r w:rsidRPr="005919BD">
              <w:rPr>
                <w:rFonts w:ascii="Arial" w:hAnsi="Arial" w:cs="Arial"/>
                <w:b/>
                <w:bCs/>
                <w:color w:val="000000"/>
              </w:rPr>
              <w:t>Amount</w:t>
            </w:r>
          </w:p>
        </w:tc>
      </w:tr>
      <w:tr w:rsidR="005919BD" w:rsidRPr="005919BD" w:rsidTr="005919BD">
        <w:tc>
          <w:tcPr>
            <w:tcW w:w="179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 xml:space="preserve">2012 </w:t>
            </w:r>
          </w:p>
        </w:tc>
        <w:tc>
          <w:tcPr>
            <w:tcW w:w="188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5.75%</w:t>
            </w:r>
          </w:p>
        </w:tc>
        <w:tc>
          <w:tcPr>
            <w:tcW w:w="1559"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3124</w:t>
            </w:r>
          </w:p>
        </w:tc>
      </w:tr>
      <w:tr w:rsidR="005919BD" w:rsidRPr="005919BD" w:rsidTr="005919BD">
        <w:tc>
          <w:tcPr>
            <w:tcW w:w="179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 xml:space="preserve">2013 </w:t>
            </w:r>
          </w:p>
        </w:tc>
        <w:tc>
          <w:tcPr>
            <w:tcW w:w="188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5.77%</w:t>
            </w:r>
          </w:p>
        </w:tc>
        <w:tc>
          <w:tcPr>
            <w:tcW w:w="1559"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3304</w:t>
            </w:r>
          </w:p>
        </w:tc>
      </w:tr>
      <w:tr w:rsidR="005919BD" w:rsidRPr="005919BD" w:rsidTr="005919BD">
        <w:tc>
          <w:tcPr>
            <w:tcW w:w="179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 xml:space="preserve">2014 </w:t>
            </w:r>
          </w:p>
        </w:tc>
        <w:tc>
          <w:tcPr>
            <w:tcW w:w="188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6.12%</w:t>
            </w:r>
          </w:p>
        </w:tc>
        <w:tc>
          <w:tcPr>
            <w:tcW w:w="1559"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3507</w:t>
            </w:r>
          </w:p>
        </w:tc>
      </w:tr>
      <w:tr w:rsidR="005919BD" w:rsidRPr="005919BD" w:rsidTr="005919BD">
        <w:tc>
          <w:tcPr>
            <w:tcW w:w="179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 xml:space="preserve">2015 </w:t>
            </w:r>
          </w:p>
        </w:tc>
        <w:tc>
          <w:tcPr>
            <w:tcW w:w="188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4.51%</w:t>
            </w:r>
          </w:p>
        </w:tc>
        <w:tc>
          <w:tcPr>
            <w:tcW w:w="1559"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3665</w:t>
            </w:r>
          </w:p>
        </w:tc>
      </w:tr>
      <w:tr w:rsidR="005919BD" w:rsidRPr="005919BD" w:rsidTr="005919BD">
        <w:tc>
          <w:tcPr>
            <w:tcW w:w="179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 xml:space="preserve">2016 </w:t>
            </w:r>
          </w:p>
        </w:tc>
        <w:tc>
          <w:tcPr>
            <w:tcW w:w="188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6.59%</w:t>
            </w:r>
          </w:p>
        </w:tc>
        <w:tc>
          <w:tcPr>
            <w:tcW w:w="1559"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3906</w:t>
            </w:r>
          </w:p>
        </w:tc>
      </w:tr>
      <w:tr w:rsidR="005919BD" w:rsidRPr="005919BD" w:rsidTr="005919BD">
        <w:tc>
          <w:tcPr>
            <w:tcW w:w="179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 xml:space="preserve">2017 </w:t>
            </w:r>
          </w:p>
        </w:tc>
        <w:tc>
          <w:tcPr>
            <w:tcW w:w="188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5.18%</w:t>
            </w:r>
          </w:p>
        </w:tc>
        <w:tc>
          <w:tcPr>
            <w:tcW w:w="1559"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4108</w:t>
            </w:r>
          </w:p>
        </w:tc>
      </w:tr>
      <w:tr w:rsidR="005919BD" w:rsidRPr="005919BD" w:rsidTr="005919BD">
        <w:tc>
          <w:tcPr>
            <w:tcW w:w="179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 xml:space="preserve">2018 </w:t>
            </w:r>
          </w:p>
        </w:tc>
        <w:tc>
          <w:tcPr>
            <w:tcW w:w="188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4.50%</w:t>
            </w:r>
          </w:p>
        </w:tc>
        <w:tc>
          <w:tcPr>
            <w:tcW w:w="1559"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4293</w:t>
            </w:r>
          </w:p>
        </w:tc>
      </w:tr>
      <w:tr w:rsidR="005919BD" w:rsidRPr="005919BD" w:rsidTr="005919BD">
        <w:tc>
          <w:tcPr>
            <w:tcW w:w="179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 xml:space="preserve">2019 </w:t>
            </w:r>
          </w:p>
        </w:tc>
        <w:tc>
          <w:tcPr>
            <w:tcW w:w="188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4.10%</w:t>
            </w:r>
          </w:p>
        </w:tc>
        <w:tc>
          <w:tcPr>
            <w:tcW w:w="1559"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4469</w:t>
            </w:r>
          </w:p>
        </w:tc>
      </w:tr>
      <w:tr w:rsidR="005919BD" w:rsidRPr="005919BD" w:rsidTr="005919BD">
        <w:tc>
          <w:tcPr>
            <w:tcW w:w="179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 xml:space="preserve">2020 </w:t>
            </w:r>
          </w:p>
        </w:tc>
        <w:tc>
          <w:tcPr>
            <w:tcW w:w="188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3.20%</w:t>
            </w:r>
          </w:p>
        </w:tc>
        <w:tc>
          <w:tcPr>
            <w:tcW w:w="1559"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4652</w:t>
            </w:r>
          </w:p>
        </w:tc>
      </w:tr>
      <w:tr w:rsidR="005919BD" w:rsidRPr="005919BD" w:rsidTr="005919BD">
        <w:tc>
          <w:tcPr>
            <w:tcW w:w="179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 xml:space="preserve">2021 </w:t>
            </w:r>
          </w:p>
        </w:tc>
        <w:tc>
          <w:tcPr>
            <w:tcW w:w="1888"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4.60%</w:t>
            </w:r>
          </w:p>
        </w:tc>
        <w:tc>
          <w:tcPr>
            <w:tcW w:w="1559" w:type="dxa"/>
          </w:tcPr>
          <w:p w:rsidR="005919BD" w:rsidRPr="005919BD" w:rsidRDefault="005919BD" w:rsidP="00DC526C">
            <w:pPr>
              <w:autoSpaceDE w:val="0"/>
              <w:autoSpaceDN w:val="0"/>
              <w:adjustRightInd w:val="0"/>
              <w:rPr>
                <w:rFonts w:ascii="Arial" w:hAnsi="Arial" w:cs="Arial"/>
                <w:color w:val="000000"/>
              </w:rPr>
            </w:pPr>
            <w:r w:rsidRPr="005919BD">
              <w:rPr>
                <w:rFonts w:ascii="Arial" w:hAnsi="Arial" w:cs="Arial"/>
                <w:color w:val="000000"/>
              </w:rPr>
              <w:t>4801</w:t>
            </w:r>
          </w:p>
        </w:tc>
      </w:tr>
    </w:tbl>
    <w:p w:rsidR="001E31D9" w:rsidRDefault="001E31D9" w:rsidP="008F48BD">
      <w:pPr>
        <w:autoSpaceDE w:val="0"/>
        <w:autoSpaceDN w:val="0"/>
        <w:adjustRightInd w:val="0"/>
        <w:spacing w:after="0" w:line="240" w:lineRule="auto"/>
        <w:rPr>
          <w:rFonts w:ascii="Arial" w:hAnsi="Arial" w:cs="Arial"/>
          <w:color w:val="000000"/>
        </w:rPr>
      </w:pPr>
    </w:p>
    <w:p w:rsidR="008F48BD" w:rsidRPr="0019016F" w:rsidRDefault="0019016F" w:rsidP="0019016F">
      <w:pPr>
        <w:autoSpaceDE w:val="0"/>
        <w:autoSpaceDN w:val="0"/>
        <w:adjustRightInd w:val="0"/>
        <w:spacing w:line="480" w:lineRule="auto"/>
        <w:ind w:left="1224" w:firstLine="477"/>
        <w:rPr>
          <w:rFonts w:ascii="Arial" w:hAnsi="Arial" w:cs="Arial"/>
          <w:color w:val="000000"/>
        </w:rPr>
      </w:pPr>
      <w:r>
        <w:rPr>
          <w:rFonts w:ascii="Arial" w:hAnsi="Arial" w:cs="Arial"/>
          <w:color w:val="000000"/>
        </w:rPr>
        <w:t>3.2.2.</w:t>
      </w:r>
      <w:r>
        <w:rPr>
          <w:rFonts w:ascii="Arial" w:hAnsi="Arial" w:cs="Arial"/>
          <w:color w:val="000000"/>
        </w:rPr>
        <w:tab/>
      </w:r>
      <w:r w:rsidR="008F48BD" w:rsidRPr="0019016F">
        <w:rPr>
          <w:rFonts w:ascii="Arial" w:hAnsi="Arial" w:cs="Arial"/>
          <w:color w:val="000000"/>
        </w:rPr>
        <w:t>be apportioned between the parties as follows:</w:t>
      </w:r>
    </w:p>
    <w:p w:rsidR="005919BD" w:rsidRPr="001E31D9" w:rsidRDefault="005919BD" w:rsidP="005919BD">
      <w:pPr>
        <w:pStyle w:val="ListParagraph"/>
        <w:autoSpaceDE w:val="0"/>
        <w:autoSpaceDN w:val="0"/>
        <w:adjustRightInd w:val="0"/>
        <w:spacing w:line="480" w:lineRule="auto"/>
        <w:ind w:left="1701"/>
        <w:rPr>
          <w:rFonts w:ascii="Arial" w:hAnsi="Arial" w:cs="Arial"/>
          <w:color w:val="000000"/>
        </w:rPr>
      </w:pPr>
    </w:p>
    <w:p w:rsidR="008F48BD" w:rsidRPr="0019016F" w:rsidRDefault="0019016F" w:rsidP="0019016F">
      <w:pPr>
        <w:autoSpaceDE w:val="0"/>
        <w:autoSpaceDN w:val="0"/>
        <w:adjustRightInd w:val="0"/>
        <w:spacing w:line="480" w:lineRule="auto"/>
        <w:ind w:left="1728" w:firstLine="1249"/>
        <w:rPr>
          <w:rFonts w:ascii="Arial" w:hAnsi="Arial" w:cs="Arial"/>
          <w:color w:val="000000"/>
        </w:rPr>
      </w:pPr>
      <w:r w:rsidRPr="001E31D9">
        <w:rPr>
          <w:rFonts w:ascii="Arial" w:hAnsi="Arial" w:cs="Arial"/>
          <w:color w:val="000000"/>
        </w:rPr>
        <w:t>3.2.2.1.</w:t>
      </w:r>
      <w:r w:rsidRPr="001E31D9">
        <w:rPr>
          <w:rFonts w:ascii="Arial" w:hAnsi="Arial" w:cs="Arial"/>
          <w:color w:val="000000"/>
        </w:rPr>
        <w:tab/>
      </w:r>
      <w:r w:rsidR="008F48BD" w:rsidRPr="0019016F">
        <w:rPr>
          <w:rFonts w:ascii="Arial" w:hAnsi="Arial" w:cs="Arial"/>
          <w:color w:val="000000"/>
        </w:rPr>
        <w:t>40% to the Plaintiff;</w:t>
      </w:r>
    </w:p>
    <w:p w:rsidR="008F48BD" w:rsidRPr="0019016F" w:rsidRDefault="0019016F" w:rsidP="0019016F">
      <w:pPr>
        <w:autoSpaceDE w:val="0"/>
        <w:autoSpaceDN w:val="0"/>
        <w:adjustRightInd w:val="0"/>
        <w:spacing w:line="480" w:lineRule="auto"/>
        <w:ind w:left="1728" w:firstLine="1249"/>
        <w:rPr>
          <w:rFonts w:ascii="Arial" w:hAnsi="Arial" w:cs="Arial"/>
          <w:color w:val="000000"/>
        </w:rPr>
      </w:pPr>
      <w:r>
        <w:rPr>
          <w:rFonts w:ascii="Arial" w:hAnsi="Arial" w:cs="Arial"/>
          <w:color w:val="000000"/>
        </w:rPr>
        <w:t>3.2.2.2.</w:t>
      </w:r>
      <w:r>
        <w:rPr>
          <w:rFonts w:ascii="Arial" w:hAnsi="Arial" w:cs="Arial"/>
          <w:color w:val="000000"/>
        </w:rPr>
        <w:tab/>
      </w:r>
      <w:r w:rsidR="008F48BD" w:rsidRPr="0019016F">
        <w:rPr>
          <w:rFonts w:ascii="Arial" w:hAnsi="Arial" w:cs="Arial"/>
          <w:color w:val="000000"/>
        </w:rPr>
        <w:t>60% to the Defendant;</w:t>
      </w:r>
    </w:p>
    <w:p w:rsidR="005919BD" w:rsidRPr="001E31D9" w:rsidRDefault="005919BD" w:rsidP="005919BD">
      <w:pPr>
        <w:pStyle w:val="ListParagraph"/>
        <w:autoSpaceDE w:val="0"/>
        <w:autoSpaceDN w:val="0"/>
        <w:adjustRightInd w:val="0"/>
        <w:spacing w:line="480" w:lineRule="auto"/>
        <w:ind w:left="2977"/>
        <w:rPr>
          <w:rFonts w:ascii="Arial" w:hAnsi="Arial" w:cs="Arial"/>
          <w:color w:val="000000"/>
        </w:rPr>
      </w:pPr>
    </w:p>
    <w:p w:rsidR="008F48BD" w:rsidRPr="0019016F" w:rsidRDefault="0019016F" w:rsidP="0019016F">
      <w:pPr>
        <w:autoSpaceDE w:val="0"/>
        <w:autoSpaceDN w:val="0"/>
        <w:adjustRightInd w:val="0"/>
        <w:spacing w:line="480" w:lineRule="auto"/>
        <w:ind w:left="1224" w:firstLine="477"/>
        <w:rPr>
          <w:rFonts w:ascii="Arial" w:hAnsi="Arial" w:cs="Arial"/>
          <w:color w:val="000000"/>
        </w:rPr>
      </w:pPr>
      <w:r>
        <w:rPr>
          <w:rFonts w:ascii="Arial" w:hAnsi="Arial" w:cs="Arial"/>
          <w:color w:val="000000"/>
        </w:rPr>
        <w:t>3.2.3.</w:t>
      </w:r>
      <w:r>
        <w:rPr>
          <w:rFonts w:ascii="Arial" w:hAnsi="Arial" w:cs="Arial"/>
          <w:color w:val="000000"/>
        </w:rPr>
        <w:tab/>
      </w:r>
      <w:r w:rsidR="008F48BD" w:rsidRPr="0019016F">
        <w:rPr>
          <w:rFonts w:ascii="Arial" w:hAnsi="Arial" w:cs="Arial"/>
          <w:color w:val="000000"/>
        </w:rPr>
        <w:t>in order to facilitate ease of calculation will be:</w:t>
      </w:r>
    </w:p>
    <w:p w:rsidR="005919BD" w:rsidRPr="001E31D9" w:rsidRDefault="005919BD" w:rsidP="005919BD">
      <w:pPr>
        <w:pStyle w:val="ListParagraph"/>
        <w:autoSpaceDE w:val="0"/>
        <w:autoSpaceDN w:val="0"/>
        <w:adjustRightInd w:val="0"/>
        <w:spacing w:line="480" w:lineRule="auto"/>
        <w:ind w:left="1701"/>
        <w:rPr>
          <w:rFonts w:ascii="Arial" w:hAnsi="Arial" w:cs="Arial"/>
          <w:color w:val="000000"/>
        </w:rPr>
      </w:pPr>
    </w:p>
    <w:p w:rsidR="008F48BD" w:rsidRPr="0019016F" w:rsidRDefault="0019016F" w:rsidP="0019016F">
      <w:pPr>
        <w:autoSpaceDE w:val="0"/>
        <w:autoSpaceDN w:val="0"/>
        <w:adjustRightInd w:val="0"/>
        <w:spacing w:line="480" w:lineRule="auto"/>
        <w:ind w:left="4395" w:hanging="1418"/>
        <w:rPr>
          <w:rFonts w:ascii="Arial" w:hAnsi="Arial" w:cs="Arial"/>
          <w:color w:val="000000"/>
        </w:rPr>
      </w:pPr>
      <w:r>
        <w:rPr>
          <w:rFonts w:ascii="Arial" w:hAnsi="Arial" w:cs="Arial"/>
          <w:color w:val="000000"/>
        </w:rPr>
        <w:t>3.2.3.1.</w:t>
      </w:r>
      <w:r>
        <w:rPr>
          <w:rFonts w:ascii="Arial" w:hAnsi="Arial" w:cs="Arial"/>
          <w:color w:val="000000"/>
        </w:rPr>
        <w:tab/>
      </w:r>
      <w:r w:rsidR="008F48BD" w:rsidRPr="0019016F">
        <w:rPr>
          <w:rFonts w:ascii="Arial" w:hAnsi="Arial" w:cs="Arial"/>
          <w:color w:val="000000"/>
        </w:rPr>
        <w:t>calculated on the basis that no</w:t>
      </w:r>
      <w:r w:rsidR="001E31D9" w:rsidRPr="0019016F">
        <w:rPr>
          <w:rFonts w:ascii="Arial" w:hAnsi="Arial" w:cs="Arial"/>
          <w:color w:val="000000"/>
        </w:rPr>
        <w:t xml:space="preserve"> </w:t>
      </w:r>
      <w:r w:rsidR="008F48BD" w:rsidRPr="0019016F">
        <w:rPr>
          <w:rFonts w:ascii="Arial" w:hAnsi="Arial" w:cs="Arial"/>
          <w:color w:val="000000"/>
        </w:rPr>
        <w:t>adjustments will</w:t>
      </w:r>
      <w:r w:rsidR="005919BD" w:rsidRPr="0019016F">
        <w:rPr>
          <w:rFonts w:ascii="Arial" w:hAnsi="Arial" w:cs="Arial"/>
          <w:color w:val="000000"/>
        </w:rPr>
        <w:t xml:space="preserve"> </w:t>
      </w:r>
      <w:r w:rsidR="008F48BD" w:rsidRPr="0019016F">
        <w:rPr>
          <w:rFonts w:ascii="Arial" w:hAnsi="Arial" w:cs="Arial"/>
          <w:color w:val="000000"/>
        </w:rPr>
        <w:t>be made for the month in</w:t>
      </w:r>
      <w:r w:rsidR="00F51F7B" w:rsidRPr="0019016F">
        <w:rPr>
          <w:rFonts w:ascii="Arial" w:hAnsi="Arial" w:cs="Arial"/>
          <w:color w:val="000000"/>
        </w:rPr>
        <w:t xml:space="preserve"> </w:t>
      </w:r>
      <w:r w:rsidR="008F48BD" w:rsidRPr="0019016F">
        <w:rPr>
          <w:rFonts w:ascii="Arial" w:hAnsi="Arial" w:cs="Arial"/>
          <w:color w:val="000000"/>
        </w:rPr>
        <w:t>which the Road Accident Fund payment</w:t>
      </w:r>
      <w:r w:rsidR="001E31D9" w:rsidRPr="0019016F">
        <w:rPr>
          <w:rFonts w:ascii="Arial" w:hAnsi="Arial" w:cs="Arial"/>
          <w:color w:val="000000"/>
        </w:rPr>
        <w:t xml:space="preserve"> </w:t>
      </w:r>
      <w:r w:rsidR="008F48BD" w:rsidRPr="0019016F">
        <w:rPr>
          <w:rFonts w:ascii="Arial" w:hAnsi="Arial" w:cs="Arial"/>
          <w:color w:val="000000"/>
        </w:rPr>
        <w:t>was received;</w:t>
      </w:r>
    </w:p>
    <w:p w:rsidR="005919BD" w:rsidRPr="001E31D9" w:rsidRDefault="005919BD" w:rsidP="005919BD">
      <w:pPr>
        <w:pStyle w:val="ListParagraph"/>
        <w:autoSpaceDE w:val="0"/>
        <w:autoSpaceDN w:val="0"/>
        <w:adjustRightInd w:val="0"/>
        <w:spacing w:line="480" w:lineRule="auto"/>
        <w:ind w:left="4395"/>
        <w:rPr>
          <w:rFonts w:ascii="Arial" w:hAnsi="Arial" w:cs="Arial"/>
          <w:color w:val="000000"/>
        </w:rPr>
      </w:pPr>
    </w:p>
    <w:p w:rsidR="008F48BD" w:rsidRPr="0019016F" w:rsidRDefault="0019016F" w:rsidP="0019016F">
      <w:pPr>
        <w:autoSpaceDE w:val="0"/>
        <w:autoSpaceDN w:val="0"/>
        <w:adjustRightInd w:val="0"/>
        <w:spacing w:line="480" w:lineRule="auto"/>
        <w:ind w:left="4395" w:hanging="1418"/>
        <w:rPr>
          <w:rFonts w:ascii="Arial" w:hAnsi="Arial" w:cs="Arial"/>
          <w:color w:val="000000"/>
        </w:rPr>
      </w:pPr>
      <w:r>
        <w:rPr>
          <w:rFonts w:ascii="Arial" w:hAnsi="Arial" w:cs="Arial"/>
          <w:color w:val="000000"/>
        </w:rPr>
        <w:t>3.2.3.2.</w:t>
      </w:r>
      <w:r>
        <w:rPr>
          <w:rFonts w:ascii="Arial" w:hAnsi="Arial" w:cs="Arial"/>
          <w:color w:val="000000"/>
        </w:rPr>
        <w:tab/>
      </w:r>
      <w:r w:rsidR="008F48BD" w:rsidRPr="0019016F">
        <w:rPr>
          <w:rFonts w:ascii="Arial" w:hAnsi="Arial" w:cs="Arial"/>
          <w:color w:val="000000"/>
        </w:rPr>
        <w:t>performed on an annual basis;</w:t>
      </w:r>
    </w:p>
    <w:p w:rsidR="005919BD" w:rsidRPr="005919BD" w:rsidRDefault="005919BD" w:rsidP="005919BD">
      <w:pPr>
        <w:pStyle w:val="ListParagraph"/>
        <w:rPr>
          <w:rFonts w:ascii="Arial" w:hAnsi="Arial" w:cs="Arial"/>
          <w:color w:val="000000"/>
        </w:rPr>
      </w:pPr>
    </w:p>
    <w:p w:rsidR="005919BD" w:rsidRPr="001E31D9" w:rsidRDefault="005919BD" w:rsidP="005919BD">
      <w:pPr>
        <w:pStyle w:val="ListParagraph"/>
        <w:autoSpaceDE w:val="0"/>
        <w:autoSpaceDN w:val="0"/>
        <w:adjustRightInd w:val="0"/>
        <w:spacing w:line="480" w:lineRule="auto"/>
        <w:ind w:left="4395"/>
        <w:rPr>
          <w:rFonts w:ascii="Arial" w:hAnsi="Arial" w:cs="Arial"/>
          <w:color w:val="000000"/>
        </w:rPr>
      </w:pPr>
    </w:p>
    <w:p w:rsidR="001E31D9" w:rsidRPr="0019016F" w:rsidRDefault="0019016F" w:rsidP="0019016F">
      <w:pPr>
        <w:autoSpaceDE w:val="0"/>
        <w:autoSpaceDN w:val="0"/>
        <w:adjustRightInd w:val="0"/>
        <w:spacing w:line="480" w:lineRule="auto"/>
        <w:ind w:left="1701" w:hanging="850"/>
        <w:rPr>
          <w:rFonts w:ascii="Arial" w:hAnsi="Arial" w:cs="Arial"/>
          <w:color w:val="000000"/>
        </w:rPr>
      </w:pPr>
      <w:r w:rsidRPr="00576493">
        <w:rPr>
          <w:rFonts w:ascii="Arial" w:hAnsi="Arial" w:cs="Arial"/>
          <w:color w:val="000000"/>
        </w:rPr>
        <w:t>3.3.</w:t>
      </w:r>
      <w:r w:rsidRPr="00576493">
        <w:rPr>
          <w:rFonts w:ascii="Arial" w:hAnsi="Arial" w:cs="Arial"/>
          <w:color w:val="000000"/>
        </w:rPr>
        <w:tab/>
      </w:r>
      <w:r w:rsidR="008F48BD" w:rsidRPr="0019016F">
        <w:rPr>
          <w:rFonts w:ascii="Arial" w:hAnsi="Arial" w:cs="Arial"/>
          <w:color w:val="000000"/>
        </w:rPr>
        <w:t>payments thus calculated shall be paid to the party entitled to</w:t>
      </w:r>
      <w:r w:rsidR="001E31D9" w:rsidRPr="0019016F">
        <w:rPr>
          <w:rFonts w:ascii="Arial" w:hAnsi="Arial" w:cs="Arial"/>
          <w:color w:val="000000"/>
        </w:rPr>
        <w:t xml:space="preserve"> </w:t>
      </w:r>
      <w:r w:rsidR="008F48BD" w:rsidRPr="0019016F">
        <w:rPr>
          <w:rFonts w:ascii="Arial" w:hAnsi="Arial" w:cs="Arial"/>
          <w:color w:val="000000"/>
        </w:rPr>
        <w:t>such payment within two</w:t>
      </w:r>
      <w:r w:rsidR="00F51F7B" w:rsidRPr="0019016F">
        <w:rPr>
          <w:rFonts w:ascii="Arial" w:hAnsi="Arial" w:cs="Arial"/>
          <w:color w:val="000000"/>
        </w:rPr>
        <w:t xml:space="preserve"> </w:t>
      </w:r>
      <w:r w:rsidR="008F48BD" w:rsidRPr="0019016F">
        <w:rPr>
          <w:rFonts w:ascii="Arial" w:hAnsi="Arial" w:cs="Arial"/>
          <w:color w:val="000000"/>
        </w:rPr>
        <w:t>months of receipt of the payment</w:t>
      </w:r>
      <w:r w:rsidR="001E31D9" w:rsidRPr="0019016F">
        <w:rPr>
          <w:rFonts w:ascii="Arial" w:hAnsi="Arial" w:cs="Arial"/>
          <w:color w:val="000000"/>
        </w:rPr>
        <w:t xml:space="preserve"> </w:t>
      </w:r>
      <w:r w:rsidR="008F48BD" w:rsidRPr="0019016F">
        <w:rPr>
          <w:rFonts w:ascii="Arial" w:hAnsi="Arial" w:cs="Arial"/>
          <w:color w:val="000000"/>
        </w:rPr>
        <w:t>from the Road Accident Fund.</w:t>
      </w:r>
    </w:p>
    <w:p w:rsidR="002E6210" w:rsidRPr="009207FB" w:rsidRDefault="002E6210" w:rsidP="002E6210">
      <w:pPr>
        <w:pBdr>
          <w:bottom w:val="single" w:sz="12" w:space="1" w:color="auto"/>
        </w:pBdr>
        <w:rPr>
          <w:rFonts w:ascii="Arial" w:hAnsi="Arial" w:cs="Arial"/>
          <w:b/>
          <w:bCs/>
        </w:rPr>
      </w:pPr>
    </w:p>
    <w:p w:rsidR="002E6210" w:rsidRPr="009207FB" w:rsidRDefault="002E6210" w:rsidP="002E6210">
      <w:pPr>
        <w:rPr>
          <w:rFonts w:ascii="Arial" w:hAnsi="Arial" w:cs="Arial"/>
          <w:b/>
          <w:bCs/>
        </w:rPr>
      </w:pPr>
    </w:p>
    <w:p w:rsidR="002E6210" w:rsidRPr="009207FB" w:rsidRDefault="002E6210" w:rsidP="002E6210">
      <w:pPr>
        <w:pBdr>
          <w:bottom w:val="single" w:sz="12" w:space="1" w:color="auto"/>
        </w:pBdr>
        <w:rPr>
          <w:rFonts w:ascii="Arial" w:hAnsi="Arial" w:cs="Arial"/>
          <w:b/>
          <w:bCs/>
        </w:rPr>
      </w:pPr>
      <w:r w:rsidRPr="009207FB">
        <w:rPr>
          <w:rFonts w:ascii="Arial" w:hAnsi="Arial" w:cs="Arial"/>
          <w:b/>
          <w:bCs/>
        </w:rPr>
        <w:t xml:space="preserve">                                                          JUDGEMENT</w:t>
      </w:r>
    </w:p>
    <w:p w:rsidR="002E6210" w:rsidRPr="009207FB" w:rsidRDefault="002E6210" w:rsidP="002E6210">
      <w:pPr>
        <w:pBdr>
          <w:bottom w:val="single" w:sz="12" w:space="1" w:color="auto"/>
        </w:pBdr>
        <w:rPr>
          <w:rFonts w:ascii="Arial" w:hAnsi="Arial" w:cs="Arial"/>
          <w:b/>
          <w:bCs/>
        </w:rPr>
      </w:pPr>
    </w:p>
    <w:p w:rsidR="00576493" w:rsidRDefault="00576493" w:rsidP="002E6210">
      <w:pPr>
        <w:rPr>
          <w:rFonts w:ascii="Arial" w:hAnsi="Arial" w:cs="Arial"/>
          <w:b/>
          <w:bCs/>
        </w:rPr>
      </w:pPr>
    </w:p>
    <w:p w:rsidR="002E6210" w:rsidRPr="009207FB" w:rsidRDefault="002E6210" w:rsidP="002E6210">
      <w:pPr>
        <w:rPr>
          <w:rFonts w:ascii="Arial" w:hAnsi="Arial" w:cs="Arial"/>
          <w:b/>
          <w:bCs/>
        </w:rPr>
      </w:pPr>
      <w:r w:rsidRPr="009207FB">
        <w:rPr>
          <w:rFonts w:ascii="Arial" w:hAnsi="Arial" w:cs="Arial"/>
          <w:b/>
          <w:bCs/>
        </w:rPr>
        <w:t>MOOSA AJ</w:t>
      </w:r>
    </w:p>
    <w:p w:rsidR="007878D4" w:rsidRPr="009207FB" w:rsidRDefault="007878D4">
      <w:pPr>
        <w:rPr>
          <w:rFonts w:ascii="Arial" w:hAnsi="Arial" w:cs="Arial"/>
          <w:b/>
          <w:bCs/>
        </w:rPr>
      </w:pPr>
    </w:p>
    <w:p w:rsidR="007878D4" w:rsidRPr="00893899" w:rsidRDefault="007878D4">
      <w:pPr>
        <w:rPr>
          <w:rFonts w:ascii="Arial" w:hAnsi="Arial" w:cs="Arial"/>
          <w:b/>
          <w:bCs/>
        </w:rPr>
      </w:pPr>
      <w:r w:rsidRPr="00893899">
        <w:rPr>
          <w:rFonts w:ascii="Arial" w:hAnsi="Arial" w:cs="Arial"/>
          <w:b/>
          <w:bCs/>
        </w:rPr>
        <w:t>Nature of the dispute and litigation history</w:t>
      </w:r>
    </w:p>
    <w:p w:rsidR="007878D4" w:rsidRPr="009207FB" w:rsidRDefault="007878D4">
      <w:pPr>
        <w:rPr>
          <w:rFonts w:ascii="Arial" w:hAnsi="Arial" w:cs="Arial"/>
        </w:rPr>
      </w:pPr>
    </w:p>
    <w:p w:rsidR="008B2F45"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1.</w:t>
      </w:r>
      <w:r>
        <w:rPr>
          <w:rFonts w:ascii="Arial" w:hAnsi="Arial" w:cs="Arial"/>
        </w:rPr>
        <w:tab/>
      </w:r>
      <w:r w:rsidR="007878D4" w:rsidRPr="0019016F">
        <w:rPr>
          <w:rFonts w:ascii="Arial" w:hAnsi="Arial" w:cs="Arial"/>
        </w:rPr>
        <w:t xml:space="preserve">The matter started as an application </w:t>
      </w:r>
      <w:r w:rsidR="003A21E5" w:rsidRPr="0019016F">
        <w:rPr>
          <w:rFonts w:ascii="Arial" w:hAnsi="Arial" w:cs="Arial"/>
        </w:rPr>
        <w:t>by the present Plaintiff as Applicant against the current Defendant as Respondent t</w:t>
      </w:r>
      <w:r w:rsidR="007878D4" w:rsidRPr="0019016F">
        <w:rPr>
          <w:rFonts w:ascii="Arial" w:hAnsi="Arial" w:cs="Arial"/>
        </w:rPr>
        <w:t>o declare the business relationship between the Plaintiff who is a duly admitted attorney and the</w:t>
      </w:r>
      <w:r w:rsidR="003A21E5" w:rsidRPr="0019016F">
        <w:rPr>
          <w:rFonts w:ascii="Arial" w:hAnsi="Arial" w:cs="Arial"/>
        </w:rPr>
        <w:t xml:space="preserve"> </w:t>
      </w:r>
      <w:r w:rsidR="007878D4" w:rsidRPr="0019016F">
        <w:rPr>
          <w:rFonts w:ascii="Arial" w:hAnsi="Arial" w:cs="Arial"/>
        </w:rPr>
        <w:t>Defendant also a duly admitted attorney</w:t>
      </w:r>
      <w:r w:rsidR="00133FD5" w:rsidRPr="0019016F">
        <w:rPr>
          <w:rFonts w:ascii="Arial" w:hAnsi="Arial" w:cs="Arial"/>
        </w:rPr>
        <w:t xml:space="preserve">, from August 2000 to be a partnership and that the conditions of the verbal </w:t>
      </w:r>
      <w:r w:rsidR="00133FD5" w:rsidRPr="0019016F">
        <w:rPr>
          <w:rFonts w:ascii="Arial" w:hAnsi="Arial" w:cs="Arial"/>
        </w:rPr>
        <w:lastRenderedPageBreak/>
        <w:t>agreement between the parties as varied from time to time, relating to their partnership be confirmed.</w:t>
      </w:r>
    </w:p>
    <w:p w:rsidR="008B2F45" w:rsidRDefault="008B2F45" w:rsidP="00576493">
      <w:pPr>
        <w:pStyle w:val="ListParagraph"/>
        <w:spacing w:line="480" w:lineRule="auto"/>
        <w:rPr>
          <w:rFonts w:ascii="Arial" w:hAnsi="Arial" w:cs="Arial"/>
        </w:rPr>
      </w:pPr>
    </w:p>
    <w:p w:rsidR="008B2F45" w:rsidRPr="0019016F" w:rsidRDefault="0019016F" w:rsidP="0019016F">
      <w:pPr>
        <w:autoSpaceDE w:val="0"/>
        <w:autoSpaceDN w:val="0"/>
        <w:adjustRightInd w:val="0"/>
        <w:spacing w:line="480" w:lineRule="auto"/>
        <w:ind w:left="851" w:hanging="851"/>
        <w:rPr>
          <w:rFonts w:ascii="Arial" w:hAnsi="Arial" w:cs="Arial"/>
        </w:rPr>
      </w:pPr>
      <w:r w:rsidRPr="00E363F3">
        <w:rPr>
          <w:rFonts w:ascii="Arial" w:hAnsi="Arial" w:cs="Arial"/>
        </w:rPr>
        <w:t>2.</w:t>
      </w:r>
      <w:r w:rsidRPr="00E363F3">
        <w:rPr>
          <w:rFonts w:ascii="Arial" w:hAnsi="Arial" w:cs="Arial"/>
        </w:rPr>
        <w:tab/>
      </w:r>
      <w:r w:rsidR="00E363F3" w:rsidRPr="0019016F">
        <w:rPr>
          <w:rFonts w:ascii="Arial" w:hAnsi="Arial" w:cs="Arial"/>
        </w:rPr>
        <w:t xml:space="preserve">The Plaintiff practises as a sole practitioner under the name and style of </w:t>
      </w:r>
      <w:r w:rsidR="00E363F3" w:rsidRPr="0019016F">
        <w:rPr>
          <w:rFonts w:ascii="Arial" w:hAnsi="Arial" w:cs="Arial"/>
          <w:i/>
          <w:iCs/>
        </w:rPr>
        <w:t xml:space="preserve">“De </w:t>
      </w:r>
      <w:proofErr w:type="spellStart"/>
      <w:r w:rsidR="00E363F3" w:rsidRPr="0019016F">
        <w:rPr>
          <w:rFonts w:ascii="Arial" w:hAnsi="Arial" w:cs="Arial"/>
          <w:i/>
          <w:iCs/>
        </w:rPr>
        <w:t>Jager</w:t>
      </w:r>
      <w:proofErr w:type="spellEnd"/>
      <w:r w:rsidR="00E363F3" w:rsidRPr="0019016F">
        <w:rPr>
          <w:rFonts w:ascii="Arial" w:hAnsi="Arial" w:cs="Arial"/>
          <w:i/>
          <w:iCs/>
        </w:rPr>
        <w:t>- Du Plessis”</w:t>
      </w:r>
    </w:p>
    <w:p w:rsidR="00E363F3" w:rsidRPr="00E363F3" w:rsidRDefault="00E363F3" w:rsidP="00576493">
      <w:pPr>
        <w:pStyle w:val="ListParagraph"/>
        <w:spacing w:line="480" w:lineRule="auto"/>
        <w:rPr>
          <w:rFonts w:ascii="Arial" w:hAnsi="Arial" w:cs="Arial"/>
        </w:rPr>
      </w:pPr>
    </w:p>
    <w:p w:rsidR="00E363F3" w:rsidRPr="0019016F" w:rsidRDefault="0019016F" w:rsidP="0019016F">
      <w:pPr>
        <w:autoSpaceDE w:val="0"/>
        <w:autoSpaceDN w:val="0"/>
        <w:adjustRightInd w:val="0"/>
        <w:spacing w:line="480" w:lineRule="auto"/>
        <w:ind w:left="851" w:hanging="851"/>
        <w:rPr>
          <w:rFonts w:ascii="Arial" w:hAnsi="Arial" w:cs="Arial"/>
        </w:rPr>
      </w:pPr>
      <w:r w:rsidRPr="00E363F3">
        <w:rPr>
          <w:rFonts w:ascii="Arial" w:hAnsi="Arial" w:cs="Arial"/>
        </w:rPr>
        <w:t>3.</w:t>
      </w:r>
      <w:r w:rsidRPr="00E363F3">
        <w:rPr>
          <w:rFonts w:ascii="Arial" w:hAnsi="Arial" w:cs="Arial"/>
        </w:rPr>
        <w:tab/>
      </w:r>
      <w:r w:rsidR="00E363F3" w:rsidRPr="0019016F">
        <w:rPr>
          <w:rFonts w:ascii="Arial" w:hAnsi="Arial" w:cs="Arial"/>
        </w:rPr>
        <w:t xml:space="preserve">The Defendant who specializes in Road Accident Fund, </w:t>
      </w:r>
      <w:r w:rsidR="00C479C2" w:rsidRPr="0019016F">
        <w:rPr>
          <w:rFonts w:ascii="Arial" w:hAnsi="Arial" w:cs="Arial"/>
        </w:rPr>
        <w:t>(” RAF</w:t>
      </w:r>
      <w:r w:rsidR="00E363F3" w:rsidRPr="0019016F">
        <w:rPr>
          <w:rFonts w:ascii="Arial" w:hAnsi="Arial" w:cs="Arial"/>
        </w:rPr>
        <w:t>”) and personal injury claims has since March 2012 practised for his own account under the name and style of “</w:t>
      </w:r>
      <w:proofErr w:type="spellStart"/>
      <w:r w:rsidR="00E363F3" w:rsidRPr="0019016F">
        <w:rPr>
          <w:rFonts w:ascii="Arial" w:hAnsi="Arial" w:cs="Arial"/>
          <w:i/>
          <w:iCs/>
        </w:rPr>
        <w:t>Heyman</w:t>
      </w:r>
      <w:proofErr w:type="spellEnd"/>
      <w:r w:rsidR="00E363F3" w:rsidRPr="0019016F">
        <w:rPr>
          <w:rFonts w:ascii="Arial" w:hAnsi="Arial" w:cs="Arial"/>
          <w:i/>
          <w:iCs/>
        </w:rPr>
        <w:t xml:space="preserve"> Attorneys”.</w:t>
      </w:r>
    </w:p>
    <w:p w:rsidR="00E363F3" w:rsidRPr="00E363F3" w:rsidRDefault="00E363F3" w:rsidP="00576493">
      <w:pPr>
        <w:pStyle w:val="ListParagraph"/>
        <w:spacing w:line="480" w:lineRule="auto"/>
        <w:rPr>
          <w:rFonts w:ascii="Arial" w:hAnsi="Arial" w:cs="Arial"/>
        </w:rPr>
      </w:pPr>
    </w:p>
    <w:p w:rsidR="00E363F3"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4.</w:t>
      </w:r>
      <w:r>
        <w:rPr>
          <w:rFonts w:ascii="Arial" w:hAnsi="Arial" w:cs="Arial"/>
        </w:rPr>
        <w:tab/>
      </w:r>
      <w:r w:rsidR="00E363F3" w:rsidRPr="0019016F">
        <w:rPr>
          <w:rFonts w:ascii="Arial" w:hAnsi="Arial" w:cs="Arial"/>
        </w:rPr>
        <w:t>During or about August 2000 the parties entered into an agreement whereby they would run a RAF practice, which would also include personal injury claims.</w:t>
      </w:r>
    </w:p>
    <w:p w:rsidR="00E363F3" w:rsidRPr="00E363F3" w:rsidRDefault="00E363F3" w:rsidP="00576493">
      <w:pPr>
        <w:pStyle w:val="ListParagraph"/>
        <w:spacing w:line="480" w:lineRule="auto"/>
        <w:rPr>
          <w:rFonts w:ascii="Arial" w:hAnsi="Arial" w:cs="Arial"/>
        </w:rPr>
      </w:pPr>
    </w:p>
    <w:p w:rsidR="00E363F3"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5.</w:t>
      </w:r>
      <w:r>
        <w:rPr>
          <w:rFonts w:ascii="Arial" w:hAnsi="Arial" w:cs="Arial"/>
        </w:rPr>
        <w:tab/>
      </w:r>
      <w:r w:rsidR="00CB3C34" w:rsidRPr="0019016F">
        <w:rPr>
          <w:rFonts w:ascii="Arial" w:hAnsi="Arial" w:cs="Arial"/>
        </w:rPr>
        <w:t>This arrangement</w:t>
      </w:r>
      <w:r w:rsidR="008E4AFD" w:rsidRPr="0019016F">
        <w:rPr>
          <w:rFonts w:ascii="Arial" w:hAnsi="Arial" w:cs="Arial"/>
        </w:rPr>
        <w:t xml:space="preserve"> was never reduced to writing, the essence of the arrangement was that the Plaintiff would supply the infrastructure and concomitant overhead costs to run the practise, while the Defendant would contribute his specific skill and experience to the practise.</w:t>
      </w:r>
    </w:p>
    <w:p w:rsidR="008E4AFD" w:rsidRPr="008E4AFD" w:rsidRDefault="008E4AFD" w:rsidP="00576493">
      <w:pPr>
        <w:pStyle w:val="ListParagraph"/>
        <w:spacing w:line="480" w:lineRule="auto"/>
        <w:rPr>
          <w:rFonts w:ascii="Arial" w:hAnsi="Arial" w:cs="Arial"/>
        </w:rPr>
      </w:pPr>
    </w:p>
    <w:p w:rsidR="008E4AFD"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6.</w:t>
      </w:r>
      <w:r>
        <w:rPr>
          <w:rFonts w:ascii="Arial" w:hAnsi="Arial" w:cs="Arial"/>
        </w:rPr>
        <w:tab/>
      </w:r>
      <w:r w:rsidR="008E4AFD" w:rsidRPr="0019016F">
        <w:rPr>
          <w:rFonts w:ascii="Arial" w:hAnsi="Arial" w:cs="Arial"/>
        </w:rPr>
        <w:t>The parties agreed on a split of fees earned on these matters for their respective contributions to the practise, this agreement was varied three times in terms of overhead responsibility, funding of disbursement and fee split between the parties, first in September 2005, then in February 2007 and finally in March 2010.</w:t>
      </w:r>
    </w:p>
    <w:p w:rsidR="008E4AFD" w:rsidRPr="008E4AFD" w:rsidRDefault="008E4AFD" w:rsidP="00576493">
      <w:pPr>
        <w:pStyle w:val="ListParagraph"/>
        <w:spacing w:line="480" w:lineRule="auto"/>
        <w:rPr>
          <w:rFonts w:ascii="Arial" w:hAnsi="Arial" w:cs="Arial"/>
        </w:rPr>
      </w:pPr>
    </w:p>
    <w:p w:rsidR="008E4AFD"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lastRenderedPageBreak/>
        <w:t>7.</w:t>
      </w:r>
      <w:r>
        <w:rPr>
          <w:rFonts w:ascii="Arial" w:hAnsi="Arial" w:cs="Arial"/>
        </w:rPr>
        <w:tab/>
      </w:r>
      <w:r w:rsidR="008E4AFD" w:rsidRPr="0019016F">
        <w:rPr>
          <w:rFonts w:ascii="Arial" w:hAnsi="Arial" w:cs="Arial"/>
        </w:rPr>
        <w:t xml:space="preserve">The parties are </w:t>
      </w:r>
      <w:r w:rsidR="008E4AFD" w:rsidRPr="0019016F">
        <w:rPr>
          <w:rFonts w:ascii="Arial" w:hAnsi="Arial" w:cs="Arial"/>
          <w:i/>
          <w:iCs/>
        </w:rPr>
        <w:t>ad idem</w:t>
      </w:r>
      <w:r w:rsidR="008E4AFD" w:rsidRPr="0019016F">
        <w:rPr>
          <w:rFonts w:ascii="Arial" w:hAnsi="Arial" w:cs="Arial"/>
        </w:rPr>
        <w:t xml:space="preserve"> about the contents of the variations of the aforementioned fee sharing arrangements albeit that they were not reduced to writin</w:t>
      </w:r>
      <w:r w:rsidR="008E421C" w:rsidRPr="0019016F">
        <w:rPr>
          <w:rFonts w:ascii="Arial" w:hAnsi="Arial" w:cs="Arial"/>
        </w:rPr>
        <w:t>g</w:t>
      </w:r>
    </w:p>
    <w:p w:rsidR="008E421C" w:rsidRPr="008E421C" w:rsidRDefault="008E421C" w:rsidP="00576493">
      <w:pPr>
        <w:pStyle w:val="ListParagraph"/>
        <w:spacing w:line="480" w:lineRule="auto"/>
        <w:rPr>
          <w:rFonts w:ascii="Arial" w:hAnsi="Arial" w:cs="Arial"/>
        </w:rPr>
      </w:pPr>
    </w:p>
    <w:p w:rsidR="008E421C"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8.</w:t>
      </w:r>
      <w:r>
        <w:rPr>
          <w:rFonts w:ascii="Arial" w:hAnsi="Arial" w:cs="Arial"/>
        </w:rPr>
        <w:tab/>
      </w:r>
      <w:r w:rsidR="008E421C" w:rsidRPr="0019016F">
        <w:rPr>
          <w:rFonts w:ascii="Arial" w:hAnsi="Arial" w:cs="Arial"/>
        </w:rPr>
        <w:t xml:space="preserve">The relationship between the parties having deteriorated, In July 2011 the Defendant informed the Plaintiff of his intention to terminate the relationship on 31 March 2012. On 28 </w:t>
      </w:r>
      <w:r w:rsidR="005B0D18" w:rsidRPr="0019016F">
        <w:rPr>
          <w:rFonts w:ascii="Arial" w:hAnsi="Arial" w:cs="Arial"/>
        </w:rPr>
        <w:t>February 2012</w:t>
      </w:r>
      <w:r w:rsidR="008E421C" w:rsidRPr="0019016F">
        <w:rPr>
          <w:rFonts w:ascii="Arial" w:hAnsi="Arial" w:cs="Arial"/>
        </w:rPr>
        <w:t xml:space="preserve"> the Defendant vacated the premises and transferred</w:t>
      </w:r>
      <w:r w:rsidR="005B0D18" w:rsidRPr="0019016F">
        <w:rPr>
          <w:rFonts w:ascii="Arial" w:hAnsi="Arial" w:cs="Arial"/>
        </w:rPr>
        <w:t xml:space="preserve"> a significant part of the RAF practise to his new premises.</w:t>
      </w:r>
    </w:p>
    <w:p w:rsidR="003A21E5" w:rsidRPr="005B0D18" w:rsidRDefault="003A21E5" w:rsidP="00576493">
      <w:pPr>
        <w:spacing w:line="480" w:lineRule="auto"/>
        <w:rPr>
          <w:rFonts w:ascii="Arial" w:hAnsi="Arial" w:cs="Arial"/>
        </w:rPr>
      </w:pPr>
    </w:p>
    <w:p w:rsidR="003A21E5"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9.</w:t>
      </w:r>
      <w:r>
        <w:rPr>
          <w:rFonts w:ascii="Arial" w:hAnsi="Arial" w:cs="Arial"/>
        </w:rPr>
        <w:tab/>
      </w:r>
      <w:r w:rsidR="003A21E5" w:rsidRPr="0019016F">
        <w:rPr>
          <w:rFonts w:ascii="Arial" w:hAnsi="Arial" w:cs="Arial"/>
        </w:rPr>
        <w:t xml:space="preserve">Between the period 2013 and 2018 </w:t>
      </w:r>
      <w:r w:rsidR="005B0D18" w:rsidRPr="0019016F">
        <w:rPr>
          <w:rFonts w:ascii="Arial" w:hAnsi="Arial" w:cs="Arial"/>
        </w:rPr>
        <w:t>the parties entered into protracted litigation, regarding inter alia, costs incurred by the joint practise, the apportionment of payments received from the RAF since the inception of the arrangement and apportionment of future fees to be earned in matters transferred by the Defendant to his new premises</w:t>
      </w:r>
      <w:r w:rsidR="008E6D77" w:rsidRPr="0019016F">
        <w:rPr>
          <w:rFonts w:ascii="Arial" w:hAnsi="Arial" w:cs="Arial"/>
        </w:rPr>
        <w:t>.</w:t>
      </w:r>
    </w:p>
    <w:p w:rsidR="008E6D77" w:rsidRPr="008E6D77" w:rsidRDefault="008E6D77" w:rsidP="00576493">
      <w:pPr>
        <w:pStyle w:val="ListParagraph"/>
        <w:spacing w:line="480" w:lineRule="auto"/>
        <w:rPr>
          <w:rFonts w:ascii="Arial" w:hAnsi="Arial" w:cs="Arial"/>
        </w:rPr>
      </w:pPr>
    </w:p>
    <w:p w:rsidR="002E6210"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10.</w:t>
      </w:r>
      <w:r>
        <w:rPr>
          <w:rFonts w:ascii="Arial" w:hAnsi="Arial" w:cs="Arial"/>
        </w:rPr>
        <w:tab/>
      </w:r>
      <w:r w:rsidR="008E6D77" w:rsidRPr="0019016F">
        <w:rPr>
          <w:rFonts w:ascii="Arial" w:hAnsi="Arial" w:cs="Arial"/>
        </w:rPr>
        <w:t xml:space="preserve">In terms of a court order granted by Francis J, dated 24 October 2014. </w:t>
      </w:r>
      <w:r w:rsidR="008E6D77">
        <w:rPr>
          <w:rStyle w:val="FootnoteReference"/>
          <w:rFonts w:ascii="Arial" w:hAnsi="Arial" w:cs="Arial"/>
        </w:rPr>
        <w:footnoteReference w:id="1"/>
      </w:r>
      <w:r w:rsidR="00711BC6" w:rsidRPr="0019016F">
        <w:rPr>
          <w:rFonts w:ascii="Arial" w:hAnsi="Arial" w:cs="Arial"/>
        </w:rPr>
        <w:t xml:space="preserve"> </w:t>
      </w:r>
      <w:r w:rsidR="003A21E5" w:rsidRPr="0019016F">
        <w:rPr>
          <w:rFonts w:ascii="Arial" w:hAnsi="Arial" w:cs="Arial"/>
        </w:rPr>
        <w:t xml:space="preserve">This action therefore premised on the basis that the notice of motion in the original application be deemed to be a simple summons, the Plaintiff having delivered a declaration to which the Defendant pleaded, raising </w:t>
      </w:r>
      <w:r w:rsidR="00186E9C" w:rsidRPr="0019016F">
        <w:rPr>
          <w:rFonts w:ascii="Arial" w:hAnsi="Arial" w:cs="Arial"/>
        </w:rPr>
        <w:t>several</w:t>
      </w:r>
      <w:r w:rsidR="003A21E5" w:rsidRPr="0019016F">
        <w:rPr>
          <w:rFonts w:ascii="Arial" w:hAnsi="Arial" w:cs="Arial"/>
        </w:rPr>
        <w:t xml:space="preserve"> special pleas.</w:t>
      </w:r>
    </w:p>
    <w:p w:rsidR="008E6D77" w:rsidRPr="008E6D77" w:rsidRDefault="008E6D77" w:rsidP="00576493">
      <w:pPr>
        <w:pStyle w:val="ListParagraph"/>
        <w:spacing w:line="480" w:lineRule="auto"/>
        <w:rPr>
          <w:rFonts w:ascii="Arial" w:hAnsi="Arial" w:cs="Arial"/>
        </w:rPr>
      </w:pPr>
    </w:p>
    <w:p w:rsidR="008E6D77"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11.</w:t>
      </w:r>
      <w:r>
        <w:rPr>
          <w:rFonts w:ascii="Arial" w:hAnsi="Arial" w:cs="Arial"/>
        </w:rPr>
        <w:tab/>
      </w:r>
      <w:r w:rsidR="00D756B2" w:rsidRPr="0019016F">
        <w:rPr>
          <w:rFonts w:ascii="Arial" w:hAnsi="Arial" w:cs="Arial"/>
        </w:rPr>
        <w:t>On 19 February 2015, the Plaintiff fil</w:t>
      </w:r>
      <w:r w:rsidR="00186E9C" w:rsidRPr="0019016F">
        <w:rPr>
          <w:rFonts w:ascii="Arial" w:hAnsi="Arial" w:cs="Arial"/>
        </w:rPr>
        <w:t>ed a</w:t>
      </w:r>
      <w:r w:rsidR="00D756B2" w:rsidRPr="0019016F">
        <w:rPr>
          <w:rFonts w:ascii="Arial" w:hAnsi="Arial" w:cs="Arial"/>
        </w:rPr>
        <w:t xml:space="preserve"> notice of amendment in terms of Rule 28 amending her declaration.</w:t>
      </w:r>
      <w:r w:rsidR="00D756B2">
        <w:rPr>
          <w:rStyle w:val="FootnoteReference"/>
          <w:rFonts w:ascii="Arial" w:hAnsi="Arial" w:cs="Arial"/>
        </w:rPr>
        <w:footnoteReference w:id="2"/>
      </w:r>
    </w:p>
    <w:p w:rsidR="00D756B2" w:rsidRPr="00D756B2" w:rsidRDefault="00D756B2" w:rsidP="00576493">
      <w:pPr>
        <w:pStyle w:val="ListParagraph"/>
        <w:spacing w:line="480" w:lineRule="auto"/>
        <w:rPr>
          <w:rFonts w:ascii="Arial" w:hAnsi="Arial" w:cs="Arial"/>
        </w:rPr>
      </w:pPr>
    </w:p>
    <w:p w:rsidR="00D756B2"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lastRenderedPageBreak/>
        <w:t>12.</w:t>
      </w:r>
      <w:r>
        <w:rPr>
          <w:rFonts w:ascii="Arial" w:hAnsi="Arial" w:cs="Arial"/>
        </w:rPr>
        <w:tab/>
      </w:r>
      <w:r w:rsidR="00D756B2" w:rsidRPr="0019016F">
        <w:rPr>
          <w:rFonts w:ascii="Arial" w:hAnsi="Arial" w:cs="Arial"/>
        </w:rPr>
        <w:t>On 9 October 2015, the Defendant filed his special pleas and plea.</w:t>
      </w:r>
      <w:r w:rsidR="00D756B2">
        <w:rPr>
          <w:rStyle w:val="FootnoteReference"/>
          <w:rFonts w:ascii="Arial" w:hAnsi="Arial" w:cs="Arial"/>
        </w:rPr>
        <w:footnoteReference w:id="3"/>
      </w:r>
    </w:p>
    <w:p w:rsidR="001E33D2" w:rsidRPr="001E33D2" w:rsidRDefault="001E33D2" w:rsidP="00576493">
      <w:pPr>
        <w:pStyle w:val="ListParagraph"/>
        <w:spacing w:line="480" w:lineRule="auto"/>
        <w:rPr>
          <w:rFonts w:ascii="Arial" w:hAnsi="Arial" w:cs="Arial"/>
        </w:rPr>
      </w:pPr>
    </w:p>
    <w:p w:rsidR="001E33D2"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13.</w:t>
      </w:r>
      <w:r>
        <w:rPr>
          <w:rFonts w:ascii="Arial" w:hAnsi="Arial" w:cs="Arial"/>
        </w:rPr>
        <w:tab/>
      </w:r>
      <w:r w:rsidR="001E33D2" w:rsidRPr="0019016F">
        <w:rPr>
          <w:rFonts w:ascii="Arial" w:hAnsi="Arial" w:cs="Arial"/>
        </w:rPr>
        <w:t xml:space="preserve">The matter was set down for trial in November 2016 and </w:t>
      </w:r>
      <w:proofErr w:type="spellStart"/>
      <w:r w:rsidR="001E33D2" w:rsidRPr="0019016F">
        <w:rPr>
          <w:rFonts w:ascii="Arial" w:hAnsi="Arial" w:cs="Arial"/>
        </w:rPr>
        <w:t>Mojapelo</w:t>
      </w:r>
      <w:proofErr w:type="spellEnd"/>
      <w:r w:rsidR="001E33D2" w:rsidRPr="0019016F">
        <w:rPr>
          <w:rFonts w:ascii="Arial" w:hAnsi="Arial" w:cs="Arial"/>
        </w:rPr>
        <w:t xml:space="preserve"> DJP ordered that</w:t>
      </w:r>
      <w:r w:rsidR="00291582" w:rsidRPr="0019016F">
        <w:rPr>
          <w:rFonts w:ascii="Arial" w:hAnsi="Arial" w:cs="Arial"/>
        </w:rPr>
        <w:t xml:space="preserve"> by agreement between the parties that a referee be appointed in terms of the provisions of Section 23 of the Superior Courts Act of 2013 to compile a report, such order setting out the specific requirements and terms of the mandate to the refere</w:t>
      </w:r>
      <w:r w:rsidR="00CE04D6" w:rsidRPr="0019016F">
        <w:rPr>
          <w:rFonts w:ascii="Arial" w:hAnsi="Arial" w:cs="Arial"/>
        </w:rPr>
        <w:t>e (“The appointment order”).</w:t>
      </w:r>
      <w:r w:rsidR="00CE04D6">
        <w:rPr>
          <w:rStyle w:val="FootnoteReference"/>
          <w:rFonts w:ascii="Arial" w:hAnsi="Arial" w:cs="Arial"/>
        </w:rPr>
        <w:footnoteReference w:id="4"/>
      </w:r>
    </w:p>
    <w:p w:rsidR="00397F94" w:rsidRPr="00397F94" w:rsidRDefault="00397F94" w:rsidP="00576493">
      <w:pPr>
        <w:pStyle w:val="ListParagraph"/>
        <w:spacing w:line="480" w:lineRule="auto"/>
        <w:rPr>
          <w:rFonts w:ascii="Arial" w:hAnsi="Arial" w:cs="Arial"/>
        </w:rPr>
      </w:pPr>
    </w:p>
    <w:p w:rsidR="00397F94"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14.</w:t>
      </w:r>
      <w:r>
        <w:rPr>
          <w:rFonts w:ascii="Arial" w:hAnsi="Arial" w:cs="Arial"/>
        </w:rPr>
        <w:tab/>
      </w:r>
      <w:r w:rsidR="00397F94" w:rsidRPr="0019016F">
        <w:rPr>
          <w:rFonts w:ascii="Arial" w:hAnsi="Arial" w:cs="Arial"/>
        </w:rPr>
        <w:t>The litigation process continued and despite case management</w:t>
      </w:r>
      <w:r w:rsidR="000C4FDD" w:rsidRPr="0019016F">
        <w:rPr>
          <w:rFonts w:ascii="Arial" w:hAnsi="Arial" w:cs="Arial"/>
        </w:rPr>
        <w:t>,</w:t>
      </w:r>
      <w:r w:rsidR="00397F94" w:rsidRPr="0019016F">
        <w:rPr>
          <w:rFonts w:ascii="Arial" w:hAnsi="Arial" w:cs="Arial"/>
        </w:rPr>
        <w:t xml:space="preserve"> the parties were una</w:t>
      </w:r>
      <w:r w:rsidR="00AF69DB" w:rsidRPr="0019016F">
        <w:rPr>
          <w:rFonts w:ascii="Arial" w:hAnsi="Arial" w:cs="Arial"/>
        </w:rPr>
        <w:t>ble to settle the matter. Following a further interlocutory application</w:t>
      </w:r>
      <w:r w:rsidR="00A96A88" w:rsidRPr="0019016F">
        <w:rPr>
          <w:rFonts w:ascii="Arial" w:hAnsi="Arial" w:cs="Arial"/>
        </w:rPr>
        <w:t xml:space="preserve"> disputing the referees report </w:t>
      </w:r>
      <w:r w:rsidR="00AF69DB" w:rsidRPr="0019016F">
        <w:rPr>
          <w:rFonts w:ascii="Arial" w:hAnsi="Arial" w:cs="Arial"/>
        </w:rPr>
        <w:t>on 7 August 2018 Wright J</w:t>
      </w:r>
      <w:r w:rsidR="003629B5" w:rsidRPr="0019016F">
        <w:rPr>
          <w:rFonts w:ascii="Arial" w:hAnsi="Arial" w:cs="Arial"/>
        </w:rPr>
        <w:t>,</w:t>
      </w:r>
      <w:r w:rsidR="00AF69DB" w:rsidRPr="0019016F">
        <w:rPr>
          <w:rFonts w:ascii="Arial" w:hAnsi="Arial" w:cs="Arial"/>
        </w:rPr>
        <w:t xml:space="preserve"> ordered that the application be dismissed </w:t>
      </w:r>
      <w:r w:rsidR="00A96A88" w:rsidRPr="0019016F">
        <w:rPr>
          <w:rFonts w:ascii="Arial" w:hAnsi="Arial" w:cs="Arial"/>
        </w:rPr>
        <w:t xml:space="preserve">and specifically </w:t>
      </w:r>
      <w:r w:rsidR="00C479C2" w:rsidRPr="0019016F">
        <w:rPr>
          <w:rFonts w:ascii="Arial" w:hAnsi="Arial" w:cs="Arial"/>
        </w:rPr>
        <w:t>that; “the</w:t>
      </w:r>
      <w:r w:rsidR="00A96A88" w:rsidRPr="0019016F">
        <w:rPr>
          <w:rFonts w:ascii="Arial" w:hAnsi="Arial" w:cs="Arial"/>
          <w:i/>
          <w:iCs/>
        </w:rPr>
        <w:t xml:space="preserve"> matter be continued on the pleading as they are or </w:t>
      </w:r>
      <w:r w:rsidR="00C479C2" w:rsidRPr="0019016F">
        <w:rPr>
          <w:rFonts w:ascii="Arial" w:hAnsi="Arial" w:cs="Arial"/>
          <w:i/>
          <w:iCs/>
        </w:rPr>
        <w:t>as it</w:t>
      </w:r>
      <w:r w:rsidR="00A96A88" w:rsidRPr="0019016F">
        <w:rPr>
          <w:rFonts w:ascii="Arial" w:hAnsi="Arial" w:cs="Arial"/>
          <w:i/>
          <w:iCs/>
        </w:rPr>
        <w:t xml:space="preserve"> may be amended”</w:t>
      </w:r>
      <w:r w:rsidR="00A96A88" w:rsidRPr="0019016F">
        <w:rPr>
          <w:rFonts w:ascii="Arial" w:hAnsi="Arial" w:cs="Arial"/>
        </w:rPr>
        <w:t>.</w:t>
      </w:r>
      <w:r w:rsidR="00A96A88">
        <w:rPr>
          <w:rStyle w:val="FootnoteReference"/>
          <w:rFonts w:ascii="Arial" w:hAnsi="Arial" w:cs="Arial"/>
        </w:rPr>
        <w:footnoteReference w:id="5"/>
      </w:r>
    </w:p>
    <w:p w:rsidR="000C4FDD" w:rsidRPr="000C4FDD" w:rsidRDefault="000C4FDD" w:rsidP="00576493">
      <w:pPr>
        <w:pStyle w:val="ListParagraph"/>
        <w:spacing w:line="480" w:lineRule="auto"/>
        <w:rPr>
          <w:rFonts w:ascii="Arial" w:hAnsi="Arial" w:cs="Arial"/>
        </w:rPr>
      </w:pPr>
    </w:p>
    <w:p w:rsidR="000C4FDD"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15.</w:t>
      </w:r>
      <w:r>
        <w:rPr>
          <w:rFonts w:ascii="Arial" w:hAnsi="Arial" w:cs="Arial"/>
        </w:rPr>
        <w:tab/>
      </w:r>
      <w:r w:rsidR="003629B5" w:rsidRPr="0019016F">
        <w:rPr>
          <w:rFonts w:ascii="Arial" w:hAnsi="Arial" w:cs="Arial"/>
        </w:rPr>
        <w:t>The Defendant raise</w:t>
      </w:r>
      <w:r w:rsidR="00186E9C" w:rsidRPr="0019016F">
        <w:rPr>
          <w:rFonts w:ascii="Arial" w:hAnsi="Arial" w:cs="Arial"/>
        </w:rPr>
        <w:t>s</w:t>
      </w:r>
      <w:r w:rsidR="003629B5" w:rsidRPr="0019016F">
        <w:rPr>
          <w:rFonts w:ascii="Arial" w:hAnsi="Arial" w:cs="Arial"/>
        </w:rPr>
        <w:t xml:space="preserve"> two issues for the consideration of this court:</w:t>
      </w:r>
    </w:p>
    <w:p w:rsidR="003629B5" w:rsidRPr="003629B5" w:rsidRDefault="003629B5" w:rsidP="00576493">
      <w:pPr>
        <w:pStyle w:val="ListParagraph"/>
        <w:spacing w:line="480" w:lineRule="auto"/>
        <w:rPr>
          <w:rFonts w:ascii="Arial" w:hAnsi="Arial" w:cs="Arial"/>
        </w:rPr>
      </w:pPr>
    </w:p>
    <w:p w:rsidR="003629B5" w:rsidRPr="0019016F" w:rsidRDefault="0019016F" w:rsidP="0019016F">
      <w:pPr>
        <w:autoSpaceDE w:val="0"/>
        <w:autoSpaceDN w:val="0"/>
        <w:adjustRightInd w:val="0"/>
        <w:spacing w:line="480" w:lineRule="auto"/>
        <w:ind w:left="1701" w:hanging="850"/>
        <w:rPr>
          <w:rFonts w:ascii="Arial" w:hAnsi="Arial" w:cs="Arial"/>
        </w:rPr>
      </w:pPr>
      <w:r w:rsidRPr="00576493">
        <w:rPr>
          <w:rFonts w:ascii="Arial" w:hAnsi="Arial" w:cs="Arial"/>
        </w:rPr>
        <w:t>15.1.</w:t>
      </w:r>
      <w:r w:rsidRPr="00576493">
        <w:rPr>
          <w:rFonts w:ascii="Arial" w:hAnsi="Arial" w:cs="Arial"/>
        </w:rPr>
        <w:tab/>
      </w:r>
      <w:r w:rsidR="003629B5" w:rsidRPr="0019016F">
        <w:rPr>
          <w:rFonts w:ascii="Arial" w:hAnsi="Arial" w:cs="Arial"/>
        </w:rPr>
        <w:t>That the special pleas of the Defendant in this action remain alive,</w:t>
      </w:r>
      <w:r w:rsidR="00576493" w:rsidRPr="0019016F">
        <w:rPr>
          <w:rFonts w:ascii="Arial" w:hAnsi="Arial" w:cs="Arial"/>
        </w:rPr>
        <w:t xml:space="preserve"> </w:t>
      </w:r>
      <w:r w:rsidR="003629B5" w:rsidRPr="0019016F">
        <w:rPr>
          <w:rFonts w:ascii="Arial" w:hAnsi="Arial" w:cs="Arial"/>
        </w:rPr>
        <w:t xml:space="preserve">notwithstanding the consensual granting of the appointment order and </w:t>
      </w:r>
      <w:r w:rsidR="00C479C2" w:rsidRPr="0019016F">
        <w:rPr>
          <w:rFonts w:ascii="Arial" w:hAnsi="Arial" w:cs="Arial"/>
        </w:rPr>
        <w:t>that the</w:t>
      </w:r>
      <w:r w:rsidR="003629B5" w:rsidRPr="0019016F">
        <w:rPr>
          <w:rFonts w:ascii="Arial" w:hAnsi="Arial" w:cs="Arial"/>
        </w:rPr>
        <w:t xml:space="preserve"> order of Wright J is suggestive that the merits of the matter are </w:t>
      </w:r>
    </w:p>
    <w:p w:rsidR="003629B5" w:rsidRDefault="003629B5" w:rsidP="00576493">
      <w:pPr>
        <w:pStyle w:val="ListParagraph"/>
        <w:spacing w:line="480" w:lineRule="auto"/>
        <w:ind w:left="1092"/>
        <w:rPr>
          <w:rFonts w:ascii="Arial" w:hAnsi="Arial" w:cs="Arial"/>
        </w:rPr>
      </w:pPr>
      <w:r>
        <w:rPr>
          <w:rFonts w:ascii="Arial" w:hAnsi="Arial" w:cs="Arial"/>
        </w:rPr>
        <w:t xml:space="preserve">      </w:t>
      </w:r>
      <w:r w:rsidRPr="003629B5">
        <w:rPr>
          <w:rFonts w:ascii="Arial" w:hAnsi="Arial" w:cs="Arial"/>
        </w:rPr>
        <w:t>resurrected</w:t>
      </w:r>
      <w:r>
        <w:rPr>
          <w:rFonts w:ascii="Arial" w:hAnsi="Arial" w:cs="Arial"/>
        </w:rPr>
        <w:t xml:space="preserve"> and thereby still require adjudication.</w:t>
      </w:r>
    </w:p>
    <w:p w:rsidR="00186E9C" w:rsidRDefault="00186E9C" w:rsidP="00576493">
      <w:pPr>
        <w:pStyle w:val="ListParagraph"/>
        <w:spacing w:line="480" w:lineRule="auto"/>
        <w:ind w:left="1092"/>
        <w:rPr>
          <w:rFonts w:ascii="Arial" w:hAnsi="Arial" w:cs="Arial"/>
        </w:rPr>
      </w:pPr>
    </w:p>
    <w:p w:rsidR="003629B5" w:rsidRPr="0019016F" w:rsidRDefault="0019016F" w:rsidP="0019016F">
      <w:pPr>
        <w:autoSpaceDE w:val="0"/>
        <w:autoSpaceDN w:val="0"/>
        <w:adjustRightInd w:val="0"/>
        <w:spacing w:line="480" w:lineRule="auto"/>
        <w:ind w:left="1701" w:hanging="850"/>
        <w:rPr>
          <w:rFonts w:ascii="Arial" w:hAnsi="Arial" w:cs="Arial"/>
        </w:rPr>
      </w:pPr>
      <w:r w:rsidRPr="00576493">
        <w:rPr>
          <w:rFonts w:ascii="Arial" w:hAnsi="Arial" w:cs="Arial"/>
        </w:rPr>
        <w:lastRenderedPageBreak/>
        <w:t>15.2.</w:t>
      </w:r>
      <w:r w:rsidRPr="00576493">
        <w:rPr>
          <w:rFonts w:ascii="Arial" w:hAnsi="Arial" w:cs="Arial"/>
        </w:rPr>
        <w:tab/>
      </w:r>
      <w:r w:rsidR="003629B5" w:rsidRPr="0019016F">
        <w:rPr>
          <w:rFonts w:ascii="Arial" w:hAnsi="Arial" w:cs="Arial"/>
        </w:rPr>
        <w:t>That the Defendant resists the adoption of the court appointed referee’s</w:t>
      </w:r>
      <w:r w:rsidR="00576493" w:rsidRPr="0019016F">
        <w:rPr>
          <w:rFonts w:ascii="Arial" w:hAnsi="Arial" w:cs="Arial"/>
        </w:rPr>
        <w:t xml:space="preserve"> </w:t>
      </w:r>
      <w:r w:rsidR="003629B5" w:rsidRPr="0019016F">
        <w:rPr>
          <w:rFonts w:ascii="Arial" w:hAnsi="Arial" w:cs="Arial"/>
        </w:rPr>
        <w:t>report on the basis that the report does not coincide with the views of the</w:t>
      </w:r>
      <w:r w:rsidR="00576493" w:rsidRPr="0019016F">
        <w:rPr>
          <w:rFonts w:ascii="Arial" w:hAnsi="Arial" w:cs="Arial"/>
        </w:rPr>
        <w:t xml:space="preserve"> </w:t>
      </w:r>
      <w:r w:rsidR="003629B5" w:rsidRPr="0019016F">
        <w:rPr>
          <w:rFonts w:ascii="Arial" w:hAnsi="Arial" w:cs="Arial"/>
        </w:rPr>
        <w:t>expert of the Defendant.</w:t>
      </w:r>
    </w:p>
    <w:p w:rsidR="00186E9C" w:rsidRPr="003629B5" w:rsidRDefault="00186E9C" w:rsidP="00576493">
      <w:pPr>
        <w:pStyle w:val="ListParagraph"/>
        <w:spacing w:line="480" w:lineRule="auto"/>
        <w:ind w:left="1092"/>
        <w:rPr>
          <w:rFonts w:ascii="Arial" w:hAnsi="Arial" w:cs="Arial"/>
        </w:rPr>
      </w:pPr>
    </w:p>
    <w:p w:rsidR="002E6210" w:rsidRDefault="00186E9C" w:rsidP="00576493">
      <w:pPr>
        <w:spacing w:line="480" w:lineRule="auto"/>
        <w:rPr>
          <w:rFonts w:ascii="Arial" w:hAnsi="Arial" w:cs="Arial"/>
          <w:b/>
          <w:bCs/>
        </w:rPr>
      </w:pPr>
      <w:r w:rsidRPr="00186E9C">
        <w:rPr>
          <w:rFonts w:ascii="Arial" w:hAnsi="Arial" w:cs="Arial"/>
          <w:b/>
          <w:bCs/>
        </w:rPr>
        <w:t>Special Pleas</w:t>
      </w:r>
    </w:p>
    <w:p w:rsidR="00186E9C" w:rsidRDefault="00186E9C" w:rsidP="00576493">
      <w:pPr>
        <w:spacing w:line="480" w:lineRule="auto"/>
        <w:rPr>
          <w:rFonts w:ascii="Arial" w:hAnsi="Arial" w:cs="Arial"/>
        </w:rPr>
      </w:pPr>
    </w:p>
    <w:p w:rsidR="00186E9C"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16.</w:t>
      </w:r>
      <w:r>
        <w:rPr>
          <w:rFonts w:ascii="Arial" w:hAnsi="Arial" w:cs="Arial"/>
        </w:rPr>
        <w:tab/>
      </w:r>
      <w:r w:rsidR="00186E9C" w:rsidRPr="0019016F">
        <w:rPr>
          <w:rFonts w:ascii="Arial" w:hAnsi="Arial" w:cs="Arial"/>
        </w:rPr>
        <w:t>Merits and quantum in a patrimonial damages claim are inextricably linked</w:t>
      </w:r>
      <w:r w:rsidR="000A7ED6" w:rsidRPr="0019016F">
        <w:rPr>
          <w:rFonts w:ascii="Arial" w:hAnsi="Arial" w:cs="Arial"/>
        </w:rPr>
        <w:t xml:space="preserve"> and it is a logistical nightmare and costly exercise for a Plaintiff to simultaneously prepare a matter on the quantum, especially when merits are disputed or there is a real possibility that a Plaintiff will not succeed on the merits. In doing so, a Plaintiff risks putting the cart before the horse</w:t>
      </w:r>
      <w:r w:rsidR="00FF7D3D" w:rsidRPr="0019016F">
        <w:rPr>
          <w:rFonts w:ascii="Arial" w:hAnsi="Arial" w:cs="Arial"/>
        </w:rPr>
        <w:t xml:space="preserve"> and opens itself to unnecessary wasted costs.</w:t>
      </w:r>
    </w:p>
    <w:p w:rsidR="000A7ED6" w:rsidRPr="000A7ED6" w:rsidRDefault="000A7ED6" w:rsidP="00576493">
      <w:pPr>
        <w:spacing w:line="480" w:lineRule="auto"/>
        <w:rPr>
          <w:rFonts w:ascii="Arial" w:hAnsi="Arial" w:cs="Arial"/>
        </w:rPr>
      </w:pPr>
    </w:p>
    <w:p w:rsidR="000A7ED6"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17.</w:t>
      </w:r>
      <w:r>
        <w:rPr>
          <w:rFonts w:ascii="Arial" w:hAnsi="Arial" w:cs="Arial"/>
        </w:rPr>
        <w:tab/>
      </w:r>
      <w:r w:rsidR="000A7ED6" w:rsidRPr="0019016F">
        <w:rPr>
          <w:rFonts w:ascii="Arial" w:hAnsi="Arial" w:cs="Arial"/>
        </w:rPr>
        <w:t xml:space="preserve">On 14 November 2016, approximately one week prior to the appointment order </w:t>
      </w:r>
      <w:r w:rsidR="004F760D" w:rsidRPr="0019016F">
        <w:rPr>
          <w:rFonts w:ascii="Arial" w:hAnsi="Arial" w:cs="Arial"/>
        </w:rPr>
        <w:t xml:space="preserve">the Defendants attorney Mr Ian Allis transmitted </w:t>
      </w:r>
      <w:r w:rsidR="000A7ED6" w:rsidRPr="0019016F">
        <w:rPr>
          <w:rFonts w:ascii="Arial" w:hAnsi="Arial" w:cs="Arial"/>
        </w:rPr>
        <w:t xml:space="preserve">an email </w:t>
      </w:r>
      <w:r w:rsidR="000A7ED6">
        <w:rPr>
          <w:rStyle w:val="FootnoteReference"/>
          <w:rFonts w:ascii="Arial" w:hAnsi="Arial" w:cs="Arial"/>
        </w:rPr>
        <w:footnoteReference w:id="6"/>
      </w:r>
      <w:r w:rsidR="004F760D" w:rsidRPr="0019016F">
        <w:rPr>
          <w:rFonts w:ascii="Arial" w:hAnsi="Arial" w:cs="Arial"/>
        </w:rPr>
        <w:t xml:space="preserve"> to the plaintiff, copying all parties and their counsel</w:t>
      </w:r>
      <w:r w:rsidR="00CF00BD" w:rsidRPr="0019016F">
        <w:rPr>
          <w:rFonts w:ascii="Arial" w:hAnsi="Arial" w:cs="Arial"/>
        </w:rPr>
        <w:t>.</w:t>
      </w:r>
    </w:p>
    <w:p w:rsidR="00CF00BD" w:rsidRPr="00CF00BD" w:rsidRDefault="00CF00BD" w:rsidP="00576493">
      <w:pPr>
        <w:pStyle w:val="ListParagraph"/>
        <w:spacing w:line="480" w:lineRule="auto"/>
        <w:rPr>
          <w:rFonts w:ascii="Arial" w:hAnsi="Arial" w:cs="Arial"/>
        </w:rPr>
      </w:pPr>
    </w:p>
    <w:p w:rsidR="00CF00BD"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18.</w:t>
      </w:r>
      <w:r>
        <w:rPr>
          <w:rFonts w:ascii="Arial" w:hAnsi="Arial" w:cs="Arial"/>
        </w:rPr>
        <w:tab/>
      </w:r>
      <w:r w:rsidR="00CF00BD" w:rsidRPr="0019016F">
        <w:rPr>
          <w:rFonts w:ascii="Arial" w:hAnsi="Arial" w:cs="Arial"/>
        </w:rPr>
        <w:t>The import of this email was to motivate for an appointment of a referee to consider</w:t>
      </w:r>
      <w:r w:rsidR="00576493" w:rsidRPr="0019016F">
        <w:rPr>
          <w:rFonts w:ascii="Arial" w:hAnsi="Arial" w:cs="Arial"/>
        </w:rPr>
        <w:t xml:space="preserve"> </w:t>
      </w:r>
      <w:r w:rsidR="00CF00BD" w:rsidRPr="0019016F">
        <w:rPr>
          <w:rFonts w:ascii="Arial" w:hAnsi="Arial" w:cs="Arial"/>
        </w:rPr>
        <w:t xml:space="preserve">if any, the quantum liability of the </w:t>
      </w:r>
      <w:r w:rsidR="00FF7D3D" w:rsidRPr="0019016F">
        <w:rPr>
          <w:rFonts w:ascii="Arial" w:hAnsi="Arial" w:cs="Arial"/>
        </w:rPr>
        <w:t>Defendant to the Plaintiff, not for the referee to consider the merits of the matter.</w:t>
      </w:r>
    </w:p>
    <w:p w:rsidR="00FF7D3D" w:rsidRPr="00FF7D3D" w:rsidRDefault="00FF7D3D" w:rsidP="00576493">
      <w:pPr>
        <w:pStyle w:val="ListParagraph"/>
        <w:spacing w:line="480" w:lineRule="auto"/>
        <w:rPr>
          <w:rFonts w:ascii="Arial" w:hAnsi="Arial" w:cs="Arial"/>
        </w:rPr>
      </w:pPr>
    </w:p>
    <w:p w:rsidR="00FF7D3D"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19.</w:t>
      </w:r>
      <w:r>
        <w:rPr>
          <w:rFonts w:ascii="Arial" w:hAnsi="Arial" w:cs="Arial"/>
        </w:rPr>
        <w:tab/>
      </w:r>
      <w:r w:rsidR="005130F7" w:rsidRPr="0019016F">
        <w:rPr>
          <w:rFonts w:ascii="Arial" w:hAnsi="Arial" w:cs="Arial"/>
        </w:rPr>
        <w:t xml:space="preserve">The appointment order granted by </w:t>
      </w:r>
      <w:proofErr w:type="spellStart"/>
      <w:r w:rsidR="005130F7" w:rsidRPr="0019016F">
        <w:rPr>
          <w:rFonts w:ascii="Arial" w:hAnsi="Arial" w:cs="Arial"/>
        </w:rPr>
        <w:t>Mojapelo</w:t>
      </w:r>
      <w:proofErr w:type="spellEnd"/>
      <w:r w:rsidR="005130F7" w:rsidRPr="0019016F">
        <w:rPr>
          <w:rFonts w:ascii="Arial" w:hAnsi="Arial" w:cs="Arial"/>
        </w:rPr>
        <w:t xml:space="preserve"> DJP on 22 November 2016</w:t>
      </w:r>
      <w:r w:rsidR="005130F7">
        <w:rPr>
          <w:rStyle w:val="FootnoteReference"/>
          <w:rFonts w:ascii="Arial" w:hAnsi="Arial" w:cs="Arial"/>
        </w:rPr>
        <w:footnoteReference w:id="7"/>
      </w:r>
      <w:r w:rsidR="005130F7" w:rsidRPr="0019016F">
        <w:rPr>
          <w:rFonts w:ascii="Arial" w:hAnsi="Arial" w:cs="Arial"/>
        </w:rPr>
        <w:t xml:space="preserve"> therefore resulted from the motivation of Mr Allis for the appointment of a court appointed </w:t>
      </w:r>
      <w:r w:rsidR="005130F7" w:rsidRPr="0019016F">
        <w:rPr>
          <w:rFonts w:ascii="Arial" w:hAnsi="Arial" w:cs="Arial"/>
        </w:rPr>
        <w:lastRenderedPageBreak/>
        <w:t>referee to consider the quantum of liability, if any that the Defendant may have to the Plaintiff.</w:t>
      </w:r>
    </w:p>
    <w:p w:rsidR="005130F7" w:rsidRPr="005130F7" w:rsidRDefault="005130F7" w:rsidP="00576493">
      <w:pPr>
        <w:pStyle w:val="ListParagraph"/>
        <w:spacing w:line="480" w:lineRule="auto"/>
        <w:rPr>
          <w:rFonts w:ascii="Arial" w:hAnsi="Arial" w:cs="Arial"/>
        </w:rPr>
      </w:pPr>
    </w:p>
    <w:p w:rsidR="005130F7"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20.</w:t>
      </w:r>
      <w:r>
        <w:rPr>
          <w:rFonts w:ascii="Arial" w:hAnsi="Arial" w:cs="Arial"/>
        </w:rPr>
        <w:tab/>
      </w:r>
      <w:r w:rsidR="005130F7" w:rsidRPr="0019016F">
        <w:rPr>
          <w:rFonts w:ascii="Arial" w:hAnsi="Arial" w:cs="Arial"/>
        </w:rPr>
        <w:t xml:space="preserve">There is not the slightest suggestion from the wording of the appointment order that merits remain disputed, in fact the appointment order clearly confirms that a fee sharing arrangement existed between the parties and goes on further to instruct the referee on the different timelines, fee split percentages </w:t>
      </w:r>
      <w:r w:rsidR="00897E30" w:rsidRPr="0019016F">
        <w:rPr>
          <w:rFonts w:ascii="Arial" w:hAnsi="Arial" w:cs="Arial"/>
        </w:rPr>
        <w:t>and specific direction of the methodology to be used for the calculation of any financial liability that the Defendant may have to the Plaintiff.</w:t>
      </w:r>
    </w:p>
    <w:p w:rsidR="00897E30" w:rsidRPr="00897E30" w:rsidRDefault="00897E30" w:rsidP="00576493">
      <w:pPr>
        <w:pStyle w:val="ListParagraph"/>
        <w:spacing w:line="480" w:lineRule="auto"/>
        <w:rPr>
          <w:rFonts w:ascii="Arial" w:hAnsi="Arial" w:cs="Arial"/>
        </w:rPr>
      </w:pPr>
    </w:p>
    <w:p w:rsidR="00897E30" w:rsidRPr="0019016F" w:rsidRDefault="0019016F" w:rsidP="0019016F">
      <w:pPr>
        <w:autoSpaceDE w:val="0"/>
        <w:autoSpaceDN w:val="0"/>
        <w:adjustRightInd w:val="0"/>
        <w:spacing w:line="480" w:lineRule="auto"/>
        <w:ind w:left="851" w:hanging="851"/>
        <w:rPr>
          <w:rFonts w:ascii="Arial" w:hAnsi="Arial" w:cs="Arial"/>
        </w:rPr>
      </w:pPr>
      <w:r w:rsidRPr="00571F2F">
        <w:rPr>
          <w:rFonts w:ascii="Arial" w:hAnsi="Arial" w:cs="Arial"/>
        </w:rPr>
        <w:t>21.</w:t>
      </w:r>
      <w:r w:rsidRPr="00571F2F">
        <w:rPr>
          <w:rFonts w:ascii="Arial" w:hAnsi="Arial" w:cs="Arial"/>
        </w:rPr>
        <w:tab/>
      </w:r>
      <w:r w:rsidR="00897E30" w:rsidRPr="0019016F">
        <w:rPr>
          <w:rFonts w:ascii="Arial" w:hAnsi="Arial" w:cs="Arial"/>
        </w:rPr>
        <w:t xml:space="preserve">Further the Defendant consented to the appointment order being granted. The contention that the merits of the matter are still alive at this stage are simply opportunistic and </w:t>
      </w:r>
      <w:r w:rsidR="00897E30" w:rsidRPr="0019016F">
        <w:rPr>
          <w:rFonts w:ascii="Arial" w:hAnsi="Arial" w:cs="Arial"/>
          <w:i/>
          <w:iCs/>
        </w:rPr>
        <w:t>mala fide.</w:t>
      </w:r>
    </w:p>
    <w:p w:rsidR="00571F2F" w:rsidRPr="00571F2F" w:rsidRDefault="00571F2F" w:rsidP="00576493">
      <w:pPr>
        <w:pStyle w:val="ListParagraph"/>
        <w:spacing w:line="480" w:lineRule="auto"/>
        <w:rPr>
          <w:rFonts w:ascii="Arial" w:hAnsi="Arial" w:cs="Arial"/>
        </w:rPr>
      </w:pPr>
    </w:p>
    <w:p w:rsidR="00D34244"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22.</w:t>
      </w:r>
      <w:r>
        <w:rPr>
          <w:rFonts w:ascii="Arial" w:hAnsi="Arial" w:cs="Arial"/>
        </w:rPr>
        <w:tab/>
      </w:r>
      <w:r w:rsidR="00571F2F" w:rsidRPr="0019016F">
        <w:rPr>
          <w:rFonts w:ascii="Arial" w:hAnsi="Arial" w:cs="Arial"/>
        </w:rPr>
        <w:t xml:space="preserve">Following the Plaintiff amending </w:t>
      </w:r>
      <w:r w:rsidR="00D34244" w:rsidRPr="0019016F">
        <w:rPr>
          <w:rFonts w:ascii="Arial" w:hAnsi="Arial" w:cs="Arial"/>
        </w:rPr>
        <w:t>her</w:t>
      </w:r>
      <w:r w:rsidR="00571F2F" w:rsidRPr="0019016F">
        <w:rPr>
          <w:rFonts w:ascii="Arial" w:hAnsi="Arial" w:cs="Arial"/>
        </w:rPr>
        <w:t xml:space="preserve"> declaration, </w:t>
      </w:r>
      <w:r w:rsidR="00D34244" w:rsidRPr="0019016F">
        <w:rPr>
          <w:rFonts w:ascii="Arial" w:hAnsi="Arial" w:cs="Arial"/>
        </w:rPr>
        <w:t>the</w:t>
      </w:r>
      <w:r w:rsidR="00571F2F" w:rsidRPr="0019016F">
        <w:rPr>
          <w:rFonts w:ascii="Arial" w:hAnsi="Arial" w:cs="Arial"/>
        </w:rPr>
        <w:t xml:space="preserve"> Defendant wished to raise the point that the Plaintiff had abandoned a</w:t>
      </w:r>
      <w:r w:rsidR="00D34244" w:rsidRPr="0019016F">
        <w:rPr>
          <w:rFonts w:ascii="Arial" w:hAnsi="Arial" w:cs="Arial"/>
        </w:rPr>
        <w:t xml:space="preserve"> </w:t>
      </w:r>
      <w:r w:rsidR="00571F2F" w:rsidRPr="0019016F">
        <w:rPr>
          <w:rFonts w:ascii="Arial" w:hAnsi="Arial" w:cs="Arial"/>
        </w:rPr>
        <w:t xml:space="preserve">part of her claim </w:t>
      </w:r>
      <w:proofErr w:type="spellStart"/>
      <w:r w:rsidR="00D34244" w:rsidRPr="0019016F">
        <w:rPr>
          <w:rFonts w:ascii="Arial" w:hAnsi="Arial" w:cs="Arial"/>
        </w:rPr>
        <w:t>viz</w:t>
      </w:r>
      <w:proofErr w:type="spellEnd"/>
      <w:r w:rsidR="00D34244" w:rsidRPr="0019016F">
        <w:rPr>
          <w:rFonts w:ascii="Arial" w:hAnsi="Arial" w:cs="Arial"/>
        </w:rPr>
        <w:t>; that a partnership existed between the parties.</w:t>
      </w:r>
    </w:p>
    <w:p w:rsidR="00D34244" w:rsidRPr="00D34244" w:rsidRDefault="00D34244" w:rsidP="00576493">
      <w:pPr>
        <w:pStyle w:val="ListParagraph"/>
        <w:spacing w:line="480" w:lineRule="auto"/>
        <w:rPr>
          <w:rFonts w:ascii="Arial" w:hAnsi="Arial" w:cs="Arial"/>
        </w:rPr>
      </w:pPr>
    </w:p>
    <w:p w:rsidR="00BA24A5" w:rsidRPr="0019016F" w:rsidRDefault="0019016F" w:rsidP="0019016F">
      <w:pPr>
        <w:autoSpaceDE w:val="0"/>
        <w:autoSpaceDN w:val="0"/>
        <w:adjustRightInd w:val="0"/>
        <w:spacing w:line="480" w:lineRule="auto"/>
        <w:ind w:left="851" w:hanging="851"/>
        <w:rPr>
          <w:rFonts w:ascii="Arial" w:hAnsi="Arial" w:cs="Arial"/>
        </w:rPr>
      </w:pPr>
      <w:r w:rsidRPr="00BA24A5">
        <w:rPr>
          <w:rFonts w:ascii="Arial" w:hAnsi="Arial" w:cs="Arial"/>
        </w:rPr>
        <w:t>23.</w:t>
      </w:r>
      <w:r w:rsidRPr="00BA24A5">
        <w:rPr>
          <w:rFonts w:ascii="Arial" w:hAnsi="Arial" w:cs="Arial"/>
        </w:rPr>
        <w:tab/>
      </w:r>
      <w:r w:rsidR="00D34244" w:rsidRPr="0019016F">
        <w:rPr>
          <w:rFonts w:ascii="Arial" w:hAnsi="Arial" w:cs="Arial"/>
        </w:rPr>
        <w:t>That in amending her claim to that of a fee sharing arrangement, read with the Defend</w:t>
      </w:r>
      <w:r w:rsidR="00BA24A5" w:rsidRPr="0019016F">
        <w:rPr>
          <w:rFonts w:ascii="Arial" w:hAnsi="Arial" w:cs="Arial"/>
        </w:rPr>
        <w:t xml:space="preserve">ant’s </w:t>
      </w:r>
      <w:r w:rsidR="00D34244" w:rsidRPr="0019016F">
        <w:rPr>
          <w:rFonts w:ascii="Arial" w:hAnsi="Arial" w:cs="Arial"/>
        </w:rPr>
        <w:t>understanding of the import of</w:t>
      </w:r>
      <w:r w:rsidR="00EC08AA" w:rsidRPr="0019016F">
        <w:rPr>
          <w:rFonts w:ascii="Arial" w:hAnsi="Arial" w:cs="Arial"/>
        </w:rPr>
        <w:t xml:space="preserve"> </w:t>
      </w:r>
      <w:r w:rsidR="00BA24A5" w:rsidRPr="0019016F">
        <w:rPr>
          <w:rFonts w:ascii="Arial" w:hAnsi="Arial" w:cs="Arial"/>
        </w:rPr>
        <w:t xml:space="preserve">the </w:t>
      </w:r>
      <w:r w:rsidR="00D34244" w:rsidRPr="0019016F">
        <w:rPr>
          <w:rFonts w:ascii="Arial" w:hAnsi="Arial" w:cs="Arial"/>
        </w:rPr>
        <w:t>Wright</w:t>
      </w:r>
      <w:r w:rsidR="00BA24A5" w:rsidRPr="0019016F">
        <w:rPr>
          <w:rFonts w:ascii="Arial" w:hAnsi="Arial" w:cs="Arial"/>
        </w:rPr>
        <w:t xml:space="preserve"> J order the matter would then be </w:t>
      </w:r>
      <w:r w:rsidR="00BA24A5" w:rsidRPr="0019016F">
        <w:rPr>
          <w:rFonts w:ascii="Arial" w:hAnsi="Arial" w:cs="Arial"/>
          <w:i/>
          <w:iCs/>
        </w:rPr>
        <w:t>res judicata.</w:t>
      </w:r>
    </w:p>
    <w:p w:rsidR="00BA24A5" w:rsidRPr="00BA24A5" w:rsidRDefault="00BA24A5" w:rsidP="00576493">
      <w:pPr>
        <w:pStyle w:val="ListParagraph"/>
        <w:spacing w:line="480" w:lineRule="auto"/>
        <w:rPr>
          <w:rFonts w:ascii="Arial" w:hAnsi="Arial" w:cs="Arial"/>
        </w:rPr>
      </w:pPr>
    </w:p>
    <w:p w:rsidR="00571F2F"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lastRenderedPageBreak/>
        <w:t>24.</w:t>
      </w:r>
      <w:r>
        <w:rPr>
          <w:rFonts w:ascii="Arial" w:hAnsi="Arial" w:cs="Arial"/>
        </w:rPr>
        <w:tab/>
      </w:r>
      <w:r w:rsidR="00BA24A5" w:rsidRPr="0019016F">
        <w:rPr>
          <w:rFonts w:ascii="Arial" w:hAnsi="Arial" w:cs="Arial"/>
        </w:rPr>
        <w:t xml:space="preserve">The </w:t>
      </w:r>
      <w:r w:rsidR="00D34244" w:rsidRPr="0019016F">
        <w:rPr>
          <w:rFonts w:ascii="Arial" w:hAnsi="Arial" w:cs="Arial"/>
        </w:rPr>
        <w:t xml:space="preserve">Defendant had almost four years from the date of the appointment order to </w:t>
      </w:r>
      <w:r w:rsidR="00BA24A5" w:rsidRPr="0019016F">
        <w:rPr>
          <w:rFonts w:ascii="Arial" w:hAnsi="Arial" w:cs="Arial"/>
        </w:rPr>
        <w:t xml:space="preserve">raise such a plea of estoppel and did not do so, </w:t>
      </w:r>
      <w:r w:rsidR="001356CC" w:rsidRPr="0019016F">
        <w:rPr>
          <w:rFonts w:ascii="Arial" w:hAnsi="Arial" w:cs="Arial"/>
          <w:b/>
          <w:bCs/>
          <w:i/>
          <w:iCs/>
        </w:rPr>
        <w:t xml:space="preserve">In Body Corporate of 22 West Road South v </w:t>
      </w:r>
      <w:proofErr w:type="spellStart"/>
      <w:r w:rsidR="001356CC" w:rsidRPr="0019016F">
        <w:rPr>
          <w:rFonts w:ascii="Arial" w:hAnsi="Arial" w:cs="Arial"/>
          <w:b/>
          <w:bCs/>
          <w:i/>
          <w:iCs/>
        </w:rPr>
        <w:t>Ergold</w:t>
      </w:r>
      <w:proofErr w:type="spellEnd"/>
      <w:r w:rsidR="001356CC" w:rsidRPr="0019016F">
        <w:rPr>
          <w:rFonts w:ascii="Arial" w:hAnsi="Arial" w:cs="Arial"/>
          <w:b/>
          <w:bCs/>
          <w:i/>
          <w:iCs/>
        </w:rPr>
        <w:t xml:space="preserve"> Property Number 8 CC</w:t>
      </w:r>
      <w:r w:rsidR="001356CC">
        <w:rPr>
          <w:rStyle w:val="FootnoteReference"/>
          <w:rFonts w:ascii="Arial" w:hAnsi="Arial" w:cs="Arial"/>
        </w:rPr>
        <w:footnoteReference w:id="8"/>
      </w:r>
      <w:r w:rsidR="001356CC" w:rsidRPr="0019016F">
        <w:rPr>
          <w:rFonts w:ascii="Arial" w:hAnsi="Arial" w:cs="Arial"/>
        </w:rPr>
        <w:t xml:space="preserve">, </w:t>
      </w:r>
      <w:proofErr w:type="spellStart"/>
      <w:r w:rsidR="00C479C2" w:rsidRPr="0019016F">
        <w:rPr>
          <w:rFonts w:ascii="Arial" w:hAnsi="Arial" w:cs="Arial"/>
        </w:rPr>
        <w:t>Burochowitz</w:t>
      </w:r>
      <w:proofErr w:type="spellEnd"/>
      <w:r w:rsidR="00C479C2" w:rsidRPr="0019016F">
        <w:rPr>
          <w:rFonts w:ascii="Arial" w:hAnsi="Arial" w:cs="Arial"/>
        </w:rPr>
        <w:t xml:space="preserve"> J</w:t>
      </w:r>
      <w:r w:rsidR="001356CC" w:rsidRPr="0019016F">
        <w:rPr>
          <w:rFonts w:ascii="Arial" w:hAnsi="Arial" w:cs="Arial"/>
        </w:rPr>
        <w:t xml:space="preserve"> correctly held;</w:t>
      </w:r>
    </w:p>
    <w:p w:rsidR="001356CC" w:rsidRPr="001356CC" w:rsidRDefault="001356CC" w:rsidP="00576493">
      <w:pPr>
        <w:pStyle w:val="ListParagraph"/>
        <w:spacing w:line="480" w:lineRule="auto"/>
        <w:rPr>
          <w:rFonts w:ascii="Arial" w:hAnsi="Arial" w:cs="Arial"/>
        </w:rPr>
      </w:pPr>
    </w:p>
    <w:p w:rsidR="00EB40F4" w:rsidRDefault="001356CC" w:rsidP="00576493">
      <w:pPr>
        <w:pStyle w:val="ListParagraph"/>
        <w:spacing w:line="480" w:lineRule="auto"/>
        <w:rPr>
          <w:rFonts w:ascii="Arial" w:hAnsi="Arial" w:cs="Arial"/>
          <w:i/>
          <w:iCs/>
        </w:rPr>
      </w:pPr>
      <w:r w:rsidRPr="002554C4">
        <w:rPr>
          <w:rFonts w:ascii="Arial" w:hAnsi="Arial" w:cs="Arial"/>
          <w:i/>
          <w:iCs/>
        </w:rPr>
        <w:t xml:space="preserve">“The act of abandonment is of a unilateral nature and operates ex </w:t>
      </w:r>
      <w:proofErr w:type="spellStart"/>
      <w:r w:rsidRPr="002554C4">
        <w:rPr>
          <w:rFonts w:ascii="Arial" w:hAnsi="Arial" w:cs="Arial"/>
          <w:i/>
          <w:iCs/>
        </w:rPr>
        <w:t>nunc</w:t>
      </w:r>
      <w:proofErr w:type="spellEnd"/>
      <w:r w:rsidRPr="002554C4">
        <w:rPr>
          <w:rFonts w:ascii="Arial" w:hAnsi="Arial" w:cs="Arial"/>
          <w:i/>
          <w:iCs/>
        </w:rPr>
        <w:t xml:space="preserve"> and not ex </w:t>
      </w:r>
      <w:proofErr w:type="spellStart"/>
      <w:r w:rsidRPr="002554C4">
        <w:rPr>
          <w:rFonts w:ascii="Arial" w:hAnsi="Arial" w:cs="Arial"/>
          <w:i/>
          <w:iCs/>
        </w:rPr>
        <w:t>tunc</w:t>
      </w:r>
      <w:proofErr w:type="spellEnd"/>
      <w:r w:rsidRPr="002554C4">
        <w:rPr>
          <w:rFonts w:ascii="Arial" w:hAnsi="Arial" w:cs="Arial"/>
          <w:i/>
          <w:iCs/>
        </w:rPr>
        <w:t>.</w:t>
      </w:r>
      <w:r w:rsidR="002554C4" w:rsidRPr="002554C4">
        <w:rPr>
          <w:rFonts w:ascii="Arial" w:hAnsi="Arial" w:cs="Arial"/>
          <w:i/>
          <w:iCs/>
        </w:rPr>
        <w:t xml:space="preserve"> </w:t>
      </w:r>
      <w:r w:rsidRPr="002554C4">
        <w:rPr>
          <w:rFonts w:ascii="Arial" w:hAnsi="Arial" w:cs="Arial"/>
          <w:i/>
          <w:iCs/>
        </w:rPr>
        <w:t>It precludes the party who has abandoned its rights under the judgement from enforcing the judgement but the judgement still remains in existence with all its intended legal consequences.</w:t>
      </w:r>
    </w:p>
    <w:p w:rsidR="001356CC" w:rsidRDefault="001356CC" w:rsidP="00576493">
      <w:pPr>
        <w:pStyle w:val="ListParagraph"/>
        <w:spacing w:line="480" w:lineRule="auto"/>
        <w:rPr>
          <w:rFonts w:ascii="Arial" w:hAnsi="Arial" w:cs="Arial"/>
          <w:i/>
          <w:iCs/>
        </w:rPr>
      </w:pPr>
      <w:r w:rsidRPr="002554C4">
        <w:rPr>
          <w:rFonts w:ascii="Arial" w:hAnsi="Arial" w:cs="Arial"/>
          <w:i/>
          <w:iCs/>
        </w:rPr>
        <w:t xml:space="preserve"> The opposite party need not accept such abandonment. It was open to the defendant to accept the </w:t>
      </w:r>
      <w:r w:rsidR="002554C4" w:rsidRPr="002554C4">
        <w:rPr>
          <w:rFonts w:ascii="Arial" w:hAnsi="Arial" w:cs="Arial"/>
          <w:i/>
          <w:iCs/>
        </w:rPr>
        <w:t>abandonment</w:t>
      </w:r>
      <w:r w:rsidRPr="002554C4">
        <w:rPr>
          <w:rFonts w:ascii="Arial" w:hAnsi="Arial" w:cs="Arial"/>
          <w:i/>
          <w:iCs/>
        </w:rPr>
        <w:t>, which it did do in the present case. Had the defendant accepted the abandonment it would have been precluded from raising a plea of res judicata</w:t>
      </w:r>
      <w:r w:rsidR="002554C4">
        <w:rPr>
          <w:rFonts w:ascii="Arial" w:hAnsi="Arial" w:cs="Arial"/>
          <w:i/>
          <w:iCs/>
        </w:rPr>
        <w:t>”.</w:t>
      </w:r>
    </w:p>
    <w:p w:rsidR="00EC08AA" w:rsidRDefault="00EC08AA" w:rsidP="00576493">
      <w:pPr>
        <w:pStyle w:val="ListParagraph"/>
        <w:spacing w:line="480" w:lineRule="auto"/>
        <w:rPr>
          <w:rFonts w:ascii="Arial" w:hAnsi="Arial" w:cs="Arial"/>
        </w:rPr>
      </w:pPr>
    </w:p>
    <w:p w:rsidR="00EC08AA"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25.</w:t>
      </w:r>
      <w:r>
        <w:rPr>
          <w:rFonts w:ascii="Arial" w:hAnsi="Arial" w:cs="Arial"/>
        </w:rPr>
        <w:tab/>
      </w:r>
      <w:r w:rsidR="00EC08AA" w:rsidRPr="0019016F">
        <w:rPr>
          <w:rFonts w:ascii="Arial" w:hAnsi="Arial" w:cs="Arial"/>
        </w:rPr>
        <w:t>The merits having already being conceded at the time of the appointment order</w:t>
      </w:r>
      <w:r w:rsidR="00E171CB" w:rsidRPr="0019016F">
        <w:rPr>
          <w:rFonts w:ascii="Arial" w:hAnsi="Arial" w:cs="Arial"/>
        </w:rPr>
        <w:t xml:space="preserve"> </w:t>
      </w:r>
      <w:r w:rsidR="00EC08AA" w:rsidRPr="0019016F">
        <w:rPr>
          <w:rFonts w:ascii="Arial" w:hAnsi="Arial" w:cs="Arial"/>
        </w:rPr>
        <w:t>and the specials pleas accordingly having no moment.</w:t>
      </w:r>
    </w:p>
    <w:p w:rsidR="00EC08AA" w:rsidRDefault="00EC08AA" w:rsidP="00576493">
      <w:pPr>
        <w:pStyle w:val="ListParagraph"/>
        <w:spacing w:line="480" w:lineRule="auto"/>
        <w:rPr>
          <w:rFonts w:ascii="Arial" w:hAnsi="Arial" w:cs="Arial"/>
        </w:rPr>
      </w:pPr>
    </w:p>
    <w:p w:rsidR="00EC08AA" w:rsidRPr="00EC08AA" w:rsidRDefault="00EC08AA" w:rsidP="00576493">
      <w:pPr>
        <w:spacing w:line="480" w:lineRule="auto"/>
        <w:rPr>
          <w:rFonts w:ascii="Arial" w:hAnsi="Arial" w:cs="Arial"/>
          <w:b/>
          <w:bCs/>
        </w:rPr>
      </w:pPr>
      <w:r w:rsidRPr="00EC08AA">
        <w:rPr>
          <w:rFonts w:ascii="Arial" w:hAnsi="Arial" w:cs="Arial"/>
          <w:b/>
          <w:bCs/>
        </w:rPr>
        <w:t>Referee’s report</w:t>
      </w:r>
      <w:r w:rsidR="00AC166C">
        <w:rPr>
          <w:rFonts w:ascii="Arial" w:hAnsi="Arial" w:cs="Arial"/>
          <w:b/>
          <w:bCs/>
        </w:rPr>
        <w:t>/s</w:t>
      </w:r>
    </w:p>
    <w:p w:rsidR="00EC08AA" w:rsidRPr="00EC08AA" w:rsidRDefault="00EC08AA" w:rsidP="00576493">
      <w:pPr>
        <w:spacing w:line="480" w:lineRule="auto"/>
        <w:rPr>
          <w:rFonts w:ascii="Arial" w:hAnsi="Arial" w:cs="Arial"/>
        </w:rPr>
      </w:pPr>
    </w:p>
    <w:p w:rsidR="00EC08AA"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26.</w:t>
      </w:r>
      <w:r>
        <w:rPr>
          <w:rFonts w:ascii="Arial" w:hAnsi="Arial" w:cs="Arial"/>
        </w:rPr>
        <w:tab/>
      </w:r>
      <w:r w:rsidR="00AC166C" w:rsidRPr="0019016F">
        <w:rPr>
          <w:rFonts w:ascii="Arial" w:hAnsi="Arial" w:cs="Arial"/>
        </w:rPr>
        <w:t>On the question of the</w:t>
      </w:r>
      <w:r w:rsidR="00F72F37" w:rsidRPr="0019016F">
        <w:rPr>
          <w:rFonts w:ascii="Arial" w:hAnsi="Arial" w:cs="Arial"/>
        </w:rPr>
        <w:t xml:space="preserve"> evaluation of the</w:t>
      </w:r>
      <w:r w:rsidR="00AC166C" w:rsidRPr="0019016F">
        <w:rPr>
          <w:rFonts w:ascii="Arial" w:hAnsi="Arial" w:cs="Arial"/>
        </w:rPr>
        <w:t xml:space="preserve"> quantum of damages in this matter two reports were filed;</w:t>
      </w:r>
    </w:p>
    <w:p w:rsidR="00AC166C" w:rsidRPr="00EC08AA" w:rsidRDefault="00AC166C" w:rsidP="00576493">
      <w:pPr>
        <w:pStyle w:val="ListParagraph"/>
        <w:spacing w:line="480" w:lineRule="auto"/>
        <w:rPr>
          <w:rFonts w:ascii="Arial" w:hAnsi="Arial" w:cs="Arial"/>
        </w:rPr>
      </w:pPr>
    </w:p>
    <w:p w:rsidR="00897E30" w:rsidRPr="0019016F" w:rsidRDefault="0019016F" w:rsidP="0019016F">
      <w:pPr>
        <w:autoSpaceDE w:val="0"/>
        <w:autoSpaceDN w:val="0"/>
        <w:adjustRightInd w:val="0"/>
        <w:spacing w:line="480" w:lineRule="auto"/>
        <w:ind w:left="1701" w:hanging="850"/>
        <w:rPr>
          <w:rFonts w:ascii="Arial" w:hAnsi="Arial" w:cs="Arial"/>
        </w:rPr>
      </w:pPr>
      <w:r w:rsidRPr="00576493">
        <w:rPr>
          <w:rFonts w:ascii="Arial" w:hAnsi="Arial" w:cs="Arial"/>
        </w:rPr>
        <w:t>26.1.</w:t>
      </w:r>
      <w:r w:rsidRPr="00576493">
        <w:rPr>
          <w:rFonts w:ascii="Arial" w:hAnsi="Arial" w:cs="Arial"/>
        </w:rPr>
        <w:tab/>
      </w:r>
      <w:r w:rsidR="00AC166C" w:rsidRPr="0019016F">
        <w:rPr>
          <w:rFonts w:ascii="Arial" w:hAnsi="Arial" w:cs="Arial"/>
        </w:rPr>
        <w:t xml:space="preserve">The amended report of the court appointed referee, Mr Henry Robert Walton, dated 28 April </w:t>
      </w:r>
      <w:r w:rsidR="00C479C2" w:rsidRPr="0019016F">
        <w:rPr>
          <w:rFonts w:ascii="Arial" w:hAnsi="Arial" w:cs="Arial"/>
        </w:rPr>
        <w:t>2017. (</w:t>
      </w:r>
      <w:r w:rsidR="009F25BC" w:rsidRPr="0019016F">
        <w:rPr>
          <w:rFonts w:ascii="Arial" w:hAnsi="Arial" w:cs="Arial"/>
        </w:rPr>
        <w:t xml:space="preserve">“The </w:t>
      </w:r>
      <w:r w:rsidR="00BD2F81" w:rsidRPr="0019016F">
        <w:rPr>
          <w:rFonts w:ascii="Arial" w:hAnsi="Arial" w:cs="Arial"/>
        </w:rPr>
        <w:t>Referee’s</w:t>
      </w:r>
      <w:r w:rsidR="009F25BC" w:rsidRPr="0019016F">
        <w:rPr>
          <w:rFonts w:ascii="Arial" w:hAnsi="Arial" w:cs="Arial"/>
        </w:rPr>
        <w:t xml:space="preserve"> report”)</w:t>
      </w:r>
      <w:r w:rsidR="00EB0F58">
        <w:rPr>
          <w:rStyle w:val="FootnoteReference"/>
          <w:rFonts w:ascii="Arial" w:hAnsi="Arial" w:cs="Arial"/>
        </w:rPr>
        <w:footnoteReference w:id="9"/>
      </w:r>
    </w:p>
    <w:p w:rsidR="00AC166C" w:rsidRDefault="00AC166C" w:rsidP="00576493">
      <w:pPr>
        <w:pStyle w:val="ListParagraph"/>
        <w:spacing w:line="480" w:lineRule="auto"/>
        <w:ind w:left="1092"/>
        <w:rPr>
          <w:rFonts w:ascii="Arial" w:hAnsi="Arial" w:cs="Arial"/>
        </w:rPr>
      </w:pPr>
    </w:p>
    <w:p w:rsidR="00AC166C" w:rsidRPr="0019016F" w:rsidRDefault="0019016F" w:rsidP="0019016F">
      <w:pPr>
        <w:autoSpaceDE w:val="0"/>
        <w:autoSpaceDN w:val="0"/>
        <w:adjustRightInd w:val="0"/>
        <w:spacing w:line="480" w:lineRule="auto"/>
        <w:ind w:left="1701" w:hanging="850"/>
        <w:rPr>
          <w:rFonts w:ascii="Arial" w:hAnsi="Arial" w:cs="Arial"/>
        </w:rPr>
      </w:pPr>
      <w:r w:rsidRPr="00576493">
        <w:rPr>
          <w:rFonts w:ascii="Arial" w:hAnsi="Arial" w:cs="Arial"/>
        </w:rPr>
        <w:t>26.2.</w:t>
      </w:r>
      <w:r w:rsidRPr="00576493">
        <w:rPr>
          <w:rFonts w:ascii="Arial" w:hAnsi="Arial" w:cs="Arial"/>
        </w:rPr>
        <w:tab/>
      </w:r>
      <w:r w:rsidR="009F25BC" w:rsidRPr="0019016F">
        <w:rPr>
          <w:rFonts w:ascii="Arial" w:hAnsi="Arial" w:cs="Arial"/>
        </w:rPr>
        <w:t xml:space="preserve">The Defendant filed </w:t>
      </w:r>
      <w:r w:rsidR="0080678B" w:rsidRPr="0019016F">
        <w:rPr>
          <w:rFonts w:ascii="Arial" w:hAnsi="Arial" w:cs="Arial"/>
        </w:rPr>
        <w:t xml:space="preserve">a notice in terms of </w:t>
      </w:r>
      <w:r w:rsidR="009F25BC" w:rsidRPr="0019016F">
        <w:rPr>
          <w:rFonts w:ascii="Arial" w:hAnsi="Arial" w:cs="Arial"/>
        </w:rPr>
        <w:t xml:space="preserve">rule 36(9)(b) </w:t>
      </w:r>
      <w:r w:rsidR="0080678B" w:rsidRPr="0019016F">
        <w:rPr>
          <w:rFonts w:ascii="Arial" w:hAnsi="Arial" w:cs="Arial"/>
        </w:rPr>
        <w:t>dated 15 July 2020</w:t>
      </w:r>
      <w:r w:rsidR="00576493" w:rsidRPr="0019016F">
        <w:rPr>
          <w:rFonts w:ascii="Arial" w:hAnsi="Arial" w:cs="Arial"/>
        </w:rPr>
        <w:t xml:space="preserve"> </w:t>
      </w:r>
      <w:r w:rsidR="0080678B" w:rsidRPr="0019016F">
        <w:rPr>
          <w:rFonts w:ascii="Arial" w:hAnsi="Arial" w:cs="Arial"/>
        </w:rPr>
        <w:t xml:space="preserve">attaching the report of his expert Mr Shalom </w:t>
      </w:r>
      <w:proofErr w:type="spellStart"/>
      <w:r w:rsidR="0080678B" w:rsidRPr="0019016F">
        <w:rPr>
          <w:rFonts w:ascii="Arial" w:hAnsi="Arial" w:cs="Arial"/>
        </w:rPr>
        <w:t>Golovey</w:t>
      </w:r>
      <w:proofErr w:type="spellEnd"/>
      <w:r w:rsidR="0080678B" w:rsidRPr="0019016F">
        <w:rPr>
          <w:rFonts w:ascii="Arial" w:hAnsi="Arial" w:cs="Arial"/>
        </w:rPr>
        <w:t xml:space="preserve"> (“The </w:t>
      </w:r>
      <w:proofErr w:type="spellStart"/>
      <w:r w:rsidR="0080678B" w:rsidRPr="0019016F">
        <w:rPr>
          <w:rFonts w:ascii="Arial" w:hAnsi="Arial" w:cs="Arial"/>
        </w:rPr>
        <w:t>Golovey</w:t>
      </w:r>
      <w:proofErr w:type="spellEnd"/>
      <w:r w:rsidR="00576493" w:rsidRPr="0019016F">
        <w:rPr>
          <w:rFonts w:ascii="Arial" w:hAnsi="Arial" w:cs="Arial"/>
        </w:rPr>
        <w:t xml:space="preserve"> </w:t>
      </w:r>
      <w:r w:rsidR="0080678B" w:rsidRPr="0019016F">
        <w:rPr>
          <w:rFonts w:ascii="Arial" w:hAnsi="Arial" w:cs="Arial"/>
        </w:rPr>
        <w:t>report</w:t>
      </w:r>
      <w:r w:rsidR="00F72F37" w:rsidRPr="0019016F">
        <w:rPr>
          <w:rFonts w:ascii="Arial" w:hAnsi="Arial" w:cs="Arial"/>
        </w:rPr>
        <w:t>”</w:t>
      </w:r>
      <w:r w:rsidR="0080678B" w:rsidRPr="0019016F">
        <w:rPr>
          <w:rFonts w:ascii="Arial" w:hAnsi="Arial" w:cs="Arial"/>
        </w:rPr>
        <w:t>).</w:t>
      </w:r>
      <w:r w:rsidR="00EB0F58">
        <w:rPr>
          <w:rStyle w:val="FootnoteReference"/>
          <w:rFonts w:ascii="Arial" w:hAnsi="Arial" w:cs="Arial"/>
        </w:rPr>
        <w:footnoteReference w:id="10"/>
      </w:r>
    </w:p>
    <w:p w:rsidR="0080678B" w:rsidRDefault="0080678B" w:rsidP="00576493">
      <w:pPr>
        <w:spacing w:line="480" w:lineRule="auto"/>
        <w:rPr>
          <w:rFonts w:ascii="Arial" w:hAnsi="Arial" w:cs="Arial"/>
        </w:rPr>
      </w:pPr>
    </w:p>
    <w:p w:rsidR="00BD2F81" w:rsidRPr="0019016F" w:rsidRDefault="0019016F" w:rsidP="0019016F">
      <w:pPr>
        <w:autoSpaceDE w:val="0"/>
        <w:autoSpaceDN w:val="0"/>
        <w:adjustRightInd w:val="0"/>
        <w:spacing w:line="480" w:lineRule="auto"/>
        <w:ind w:left="851" w:hanging="851"/>
        <w:rPr>
          <w:rFonts w:ascii="Arial" w:hAnsi="Arial" w:cs="Arial"/>
        </w:rPr>
      </w:pPr>
      <w:r w:rsidRPr="00DF6CF6">
        <w:rPr>
          <w:rFonts w:ascii="Arial" w:hAnsi="Arial" w:cs="Arial"/>
        </w:rPr>
        <w:t>27.</w:t>
      </w:r>
      <w:r w:rsidRPr="00DF6CF6">
        <w:rPr>
          <w:rFonts w:ascii="Arial" w:hAnsi="Arial" w:cs="Arial"/>
        </w:rPr>
        <w:tab/>
      </w:r>
      <w:r w:rsidR="001D7056" w:rsidRPr="0019016F">
        <w:rPr>
          <w:rFonts w:ascii="Arial" w:hAnsi="Arial" w:cs="Arial"/>
        </w:rPr>
        <w:t>Mr Walton has emigrated to The Republic of Cyprus and accordingly testified via video link.</w:t>
      </w:r>
      <w:r w:rsidR="00E2690B" w:rsidRPr="0019016F">
        <w:rPr>
          <w:rFonts w:ascii="Arial" w:hAnsi="Arial" w:cs="Arial"/>
        </w:rPr>
        <w:t xml:space="preserve"> He testified at length and took the court through the report and confirmed that his report was based and formulated on the directions of the appointment order</w:t>
      </w:r>
      <w:r w:rsidR="00BD2F81" w:rsidRPr="0019016F">
        <w:rPr>
          <w:rFonts w:ascii="Arial" w:hAnsi="Arial" w:cs="Arial"/>
        </w:rPr>
        <w:t xml:space="preserve">, save for one aspect, </w:t>
      </w:r>
      <w:proofErr w:type="spellStart"/>
      <w:r w:rsidR="00BD2F81" w:rsidRPr="0019016F">
        <w:rPr>
          <w:rFonts w:ascii="Arial" w:hAnsi="Arial" w:cs="Arial"/>
        </w:rPr>
        <w:t>Viz</w:t>
      </w:r>
      <w:proofErr w:type="spellEnd"/>
      <w:r w:rsidR="00BD2F81" w:rsidRPr="0019016F">
        <w:rPr>
          <w:rFonts w:ascii="Arial" w:hAnsi="Arial" w:cs="Arial"/>
        </w:rPr>
        <w:t xml:space="preserve"> the application of the Referee’s discretion in relation to the apportionment of overheads during the period that the Defendant practised as </w:t>
      </w:r>
      <w:proofErr w:type="spellStart"/>
      <w:r w:rsidR="00BD2F81" w:rsidRPr="0019016F">
        <w:rPr>
          <w:rFonts w:ascii="Arial" w:hAnsi="Arial" w:cs="Arial"/>
        </w:rPr>
        <w:t>Heyman</w:t>
      </w:r>
      <w:proofErr w:type="spellEnd"/>
      <w:r w:rsidR="00BD2F81" w:rsidRPr="0019016F">
        <w:rPr>
          <w:rFonts w:ascii="Arial" w:hAnsi="Arial" w:cs="Arial"/>
        </w:rPr>
        <w:t xml:space="preserve"> attorneys from the period 2012, this is discussed more fully hereunder.</w:t>
      </w:r>
    </w:p>
    <w:p w:rsidR="001D7056" w:rsidRDefault="001D7056" w:rsidP="00576493">
      <w:pPr>
        <w:pStyle w:val="ListParagraph"/>
        <w:spacing w:line="480" w:lineRule="auto"/>
        <w:rPr>
          <w:rFonts w:ascii="Arial" w:hAnsi="Arial" w:cs="Arial"/>
        </w:rPr>
      </w:pPr>
    </w:p>
    <w:p w:rsidR="0080678B"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28.</w:t>
      </w:r>
      <w:r>
        <w:rPr>
          <w:rFonts w:ascii="Arial" w:hAnsi="Arial" w:cs="Arial"/>
        </w:rPr>
        <w:tab/>
      </w:r>
      <w:r w:rsidR="001D7056" w:rsidRPr="0019016F">
        <w:rPr>
          <w:rFonts w:ascii="Arial" w:hAnsi="Arial" w:cs="Arial"/>
        </w:rPr>
        <w:t xml:space="preserve"> </w:t>
      </w:r>
      <w:r w:rsidR="00EB0F58" w:rsidRPr="0019016F">
        <w:rPr>
          <w:rFonts w:ascii="Arial" w:hAnsi="Arial" w:cs="Arial"/>
        </w:rPr>
        <w:t xml:space="preserve">The Defendants did not call Mr </w:t>
      </w:r>
      <w:proofErr w:type="spellStart"/>
      <w:r w:rsidR="00EB0F58" w:rsidRPr="0019016F">
        <w:rPr>
          <w:rFonts w:ascii="Arial" w:hAnsi="Arial" w:cs="Arial"/>
        </w:rPr>
        <w:t>Golovey</w:t>
      </w:r>
      <w:proofErr w:type="spellEnd"/>
      <w:r w:rsidR="00EB0F58" w:rsidRPr="0019016F">
        <w:rPr>
          <w:rFonts w:ascii="Arial" w:hAnsi="Arial" w:cs="Arial"/>
        </w:rPr>
        <w:t xml:space="preserve"> to testify and </w:t>
      </w:r>
      <w:r w:rsidR="00094CC7" w:rsidRPr="0019016F">
        <w:rPr>
          <w:rFonts w:ascii="Arial" w:hAnsi="Arial" w:cs="Arial"/>
        </w:rPr>
        <w:t xml:space="preserve">criticised </w:t>
      </w:r>
      <w:r w:rsidR="00BD2F81" w:rsidRPr="0019016F">
        <w:rPr>
          <w:rFonts w:ascii="Arial" w:hAnsi="Arial" w:cs="Arial"/>
        </w:rPr>
        <w:t xml:space="preserve">the </w:t>
      </w:r>
      <w:r w:rsidR="00DF6CF6" w:rsidRPr="0019016F">
        <w:rPr>
          <w:rFonts w:ascii="Arial" w:hAnsi="Arial" w:cs="Arial"/>
        </w:rPr>
        <w:t>Referees report on three core bases, deriving these conclusions f</w:t>
      </w:r>
      <w:r w:rsidR="00EC1601" w:rsidRPr="0019016F">
        <w:rPr>
          <w:rFonts w:ascii="Arial" w:hAnsi="Arial" w:cs="Arial"/>
        </w:rPr>
        <w:t>rom</w:t>
      </w:r>
      <w:r w:rsidR="00DF6CF6" w:rsidRPr="0019016F">
        <w:rPr>
          <w:rFonts w:ascii="Arial" w:hAnsi="Arial" w:cs="Arial"/>
        </w:rPr>
        <w:t xml:space="preserve"> the </w:t>
      </w:r>
      <w:proofErr w:type="spellStart"/>
      <w:r w:rsidR="00DF6CF6" w:rsidRPr="0019016F">
        <w:rPr>
          <w:rFonts w:ascii="Arial" w:hAnsi="Arial" w:cs="Arial"/>
        </w:rPr>
        <w:t>Golovey</w:t>
      </w:r>
      <w:proofErr w:type="spellEnd"/>
      <w:r w:rsidR="00DF6CF6" w:rsidRPr="0019016F">
        <w:rPr>
          <w:rFonts w:ascii="Arial" w:hAnsi="Arial" w:cs="Arial"/>
        </w:rPr>
        <w:t xml:space="preserve"> report;</w:t>
      </w:r>
    </w:p>
    <w:p w:rsidR="00DF6CF6" w:rsidRPr="00DF6CF6" w:rsidRDefault="00DF6CF6" w:rsidP="00576493">
      <w:pPr>
        <w:pStyle w:val="ListParagraph"/>
        <w:spacing w:line="480" w:lineRule="auto"/>
        <w:rPr>
          <w:rFonts w:ascii="Arial" w:hAnsi="Arial" w:cs="Arial"/>
        </w:rPr>
      </w:pPr>
    </w:p>
    <w:p w:rsidR="00DF6CF6" w:rsidRPr="0019016F" w:rsidRDefault="0019016F" w:rsidP="0019016F">
      <w:pPr>
        <w:spacing w:line="480" w:lineRule="auto"/>
        <w:ind w:left="1080" w:hanging="360"/>
        <w:rPr>
          <w:rFonts w:ascii="Arial" w:hAnsi="Arial" w:cs="Arial"/>
          <w:u w:val="single"/>
        </w:rPr>
      </w:pPr>
      <w:r w:rsidRPr="00492C42">
        <w:rPr>
          <w:rFonts w:ascii="Arial" w:hAnsi="Arial" w:cs="Arial"/>
        </w:rPr>
        <w:t>(a)</w:t>
      </w:r>
      <w:r w:rsidRPr="00492C42">
        <w:rPr>
          <w:rFonts w:ascii="Arial" w:hAnsi="Arial" w:cs="Arial"/>
        </w:rPr>
        <w:tab/>
      </w:r>
      <w:r w:rsidR="00DF6CF6" w:rsidRPr="0019016F">
        <w:rPr>
          <w:rFonts w:ascii="Arial" w:hAnsi="Arial" w:cs="Arial"/>
          <w:u w:val="single"/>
        </w:rPr>
        <w:t>That the report was based on an accrual basis vs a cash basis.</w:t>
      </w:r>
    </w:p>
    <w:p w:rsidR="00EC1601" w:rsidRDefault="00EC1601" w:rsidP="00576493">
      <w:pPr>
        <w:pStyle w:val="ListParagraph"/>
        <w:spacing w:line="480" w:lineRule="auto"/>
        <w:ind w:left="1080"/>
        <w:rPr>
          <w:rFonts w:ascii="Arial" w:hAnsi="Arial" w:cs="Arial"/>
        </w:rPr>
      </w:pPr>
    </w:p>
    <w:p w:rsidR="00CA0D01"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29.</w:t>
      </w:r>
      <w:r>
        <w:rPr>
          <w:rFonts w:ascii="Arial" w:hAnsi="Arial" w:cs="Arial"/>
        </w:rPr>
        <w:tab/>
      </w:r>
      <w:r w:rsidR="00CA0D01" w:rsidRPr="0019016F">
        <w:rPr>
          <w:rFonts w:ascii="Arial" w:hAnsi="Arial" w:cs="Arial"/>
        </w:rPr>
        <w:t>Save for this assertion, t</w:t>
      </w:r>
      <w:r w:rsidR="00EC1601" w:rsidRPr="0019016F">
        <w:rPr>
          <w:rFonts w:ascii="Arial" w:hAnsi="Arial" w:cs="Arial"/>
        </w:rPr>
        <w:t>he Defendant lead no evidence that the Referees report was based on an accrual basis as alleged</w:t>
      </w:r>
      <w:r w:rsidR="00CA0D01" w:rsidRPr="0019016F">
        <w:rPr>
          <w:rFonts w:ascii="Arial" w:hAnsi="Arial" w:cs="Arial"/>
        </w:rPr>
        <w:t>.</w:t>
      </w:r>
    </w:p>
    <w:p w:rsidR="00CA0D01" w:rsidRDefault="00CA0D01" w:rsidP="00576493">
      <w:pPr>
        <w:pStyle w:val="ListParagraph"/>
        <w:spacing w:line="480" w:lineRule="auto"/>
        <w:rPr>
          <w:rFonts w:ascii="Arial" w:hAnsi="Arial" w:cs="Arial"/>
        </w:rPr>
      </w:pPr>
    </w:p>
    <w:p w:rsidR="009528B0"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30.</w:t>
      </w:r>
      <w:r>
        <w:rPr>
          <w:rFonts w:ascii="Arial" w:hAnsi="Arial" w:cs="Arial"/>
        </w:rPr>
        <w:tab/>
      </w:r>
      <w:r w:rsidR="009528B0" w:rsidRPr="0019016F">
        <w:rPr>
          <w:rFonts w:ascii="Arial" w:hAnsi="Arial" w:cs="Arial"/>
        </w:rPr>
        <w:t xml:space="preserve"> </w:t>
      </w:r>
      <w:r w:rsidR="00CA0D01" w:rsidRPr="0019016F">
        <w:rPr>
          <w:rFonts w:ascii="Arial" w:hAnsi="Arial" w:cs="Arial"/>
        </w:rPr>
        <w:t xml:space="preserve">The </w:t>
      </w:r>
      <w:r w:rsidR="009528B0" w:rsidRPr="0019016F">
        <w:rPr>
          <w:rFonts w:ascii="Arial" w:hAnsi="Arial" w:cs="Arial"/>
        </w:rPr>
        <w:t>Referee confirmed that his calculations were based strictly on a cash received basis as per the instructions of the appointment order.</w:t>
      </w:r>
    </w:p>
    <w:p w:rsidR="009528B0" w:rsidRDefault="009528B0" w:rsidP="00576493">
      <w:pPr>
        <w:pStyle w:val="ListParagraph"/>
        <w:spacing w:line="480" w:lineRule="auto"/>
        <w:rPr>
          <w:rFonts w:ascii="Arial" w:hAnsi="Arial" w:cs="Arial"/>
        </w:rPr>
      </w:pPr>
    </w:p>
    <w:p w:rsidR="00EC1601"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31.</w:t>
      </w:r>
      <w:r>
        <w:rPr>
          <w:rFonts w:ascii="Arial" w:hAnsi="Arial" w:cs="Arial"/>
        </w:rPr>
        <w:tab/>
      </w:r>
      <w:r w:rsidR="009528B0" w:rsidRPr="0019016F">
        <w:rPr>
          <w:rFonts w:ascii="Arial" w:hAnsi="Arial" w:cs="Arial"/>
        </w:rPr>
        <w:t xml:space="preserve"> The Referee testified that he downloaded every single transaction in the respective attorney’s</w:t>
      </w:r>
      <w:r w:rsidR="00CA0D01" w:rsidRPr="0019016F">
        <w:rPr>
          <w:rFonts w:ascii="Arial" w:hAnsi="Arial" w:cs="Arial"/>
        </w:rPr>
        <w:t xml:space="preserve"> Trust account and books,</w:t>
      </w:r>
      <w:r w:rsidR="009528B0" w:rsidRPr="0019016F">
        <w:rPr>
          <w:rFonts w:ascii="Arial" w:hAnsi="Arial" w:cs="Arial"/>
        </w:rPr>
        <w:t xml:space="preserve"> </w:t>
      </w:r>
      <w:proofErr w:type="spellStart"/>
      <w:r w:rsidR="009528B0" w:rsidRPr="0019016F">
        <w:rPr>
          <w:rFonts w:ascii="Arial" w:hAnsi="Arial" w:cs="Arial"/>
        </w:rPr>
        <w:t>whereafter</w:t>
      </w:r>
      <w:proofErr w:type="spellEnd"/>
      <w:r w:rsidR="009528B0" w:rsidRPr="0019016F">
        <w:rPr>
          <w:rFonts w:ascii="Arial" w:hAnsi="Arial" w:cs="Arial"/>
        </w:rPr>
        <w:t xml:space="preserve"> he was able to identify:</w:t>
      </w:r>
    </w:p>
    <w:p w:rsidR="009528B0" w:rsidRPr="009528B0" w:rsidRDefault="009528B0" w:rsidP="00576493">
      <w:pPr>
        <w:pStyle w:val="ListParagraph"/>
        <w:spacing w:line="480" w:lineRule="auto"/>
        <w:rPr>
          <w:rFonts w:ascii="Arial" w:hAnsi="Arial" w:cs="Arial"/>
        </w:rPr>
      </w:pPr>
    </w:p>
    <w:p w:rsidR="00CA0D01" w:rsidRPr="0019016F" w:rsidRDefault="0019016F" w:rsidP="0019016F">
      <w:pPr>
        <w:autoSpaceDE w:val="0"/>
        <w:autoSpaceDN w:val="0"/>
        <w:adjustRightInd w:val="0"/>
        <w:spacing w:line="480" w:lineRule="auto"/>
        <w:ind w:left="1701" w:hanging="850"/>
        <w:rPr>
          <w:rFonts w:ascii="Arial" w:hAnsi="Arial" w:cs="Arial"/>
        </w:rPr>
      </w:pPr>
      <w:r>
        <w:rPr>
          <w:rFonts w:ascii="Arial" w:hAnsi="Arial" w:cs="Arial"/>
        </w:rPr>
        <w:t>31.1.</w:t>
      </w:r>
      <w:r>
        <w:rPr>
          <w:rFonts w:ascii="Arial" w:hAnsi="Arial" w:cs="Arial"/>
        </w:rPr>
        <w:tab/>
      </w:r>
      <w:r w:rsidR="00CA0D01" w:rsidRPr="0019016F">
        <w:rPr>
          <w:rFonts w:ascii="Arial" w:hAnsi="Arial" w:cs="Arial"/>
        </w:rPr>
        <w:t xml:space="preserve">Cash transactions </w:t>
      </w:r>
    </w:p>
    <w:p w:rsidR="00492C42" w:rsidRDefault="00492C42" w:rsidP="00576493">
      <w:pPr>
        <w:pStyle w:val="ListParagraph"/>
        <w:spacing w:line="480" w:lineRule="auto"/>
        <w:ind w:left="1092"/>
        <w:rPr>
          <w:rFonts w:ascii="Arial" w:hAnsi="Arial" w:cs="Arial"/>
        </w:rPr>
      </w:pPr>
    </w:p>
    <w:p w:rsidR="00492C42" w:rsidRPr="0019016F" w:rsidRDefault="0019016F" w:rsidP="0019016F">
      <w:pPr>
        <w:autoSpaceDE w:val="0"/>
        <w:autoSpaceDN w:val="0"/>
        <w:adjustRightInd w:val="0"/>
        <w:spacing w:line="480" w:lineRule="auto"/>
        <w:ind w:left="1701" w:hanging="850"/>
        <w:rPr>
          <w:rFonts w:ascii="Arial" w:hAnsi="Arial" w:cs="Arial"/>
        </w:rPr>
      </w:pPr>
      <w:r>
        <w:rPr>
          <w:rFonts w:ascii="Arial" w:hAnsi="Arial" w:cs="Arial"/>
        </w:rPr>
        <w:t>31.2.</w:t>
      </w:r>
      <w:r>
        <w:rPr>
          <w:rFonts w:ascii="Arial" w:hAnsi="Arial" w:cs="Arial"/>
        </w:rPr>
        <w:tab/>
      </w:r>
      <w:r w:rsidR="00492C42" w:rsidRPr="0019016F">
        <w:rPr>
          <w:rFonts w:ascii="Arial" w:hAnsi="Arial" w:cs="Arial"/>
        </w:rPr>
        <w:t>Payments received from the RAF</w:t>
      </w:r>
    </w:p>
    <w:p w:rsidR="00492C42" w:rsidRPr="00492C42" w:rsidRDefault="00492C42" w:rsidP="00576493">
      <w:pPr>
        <w:pStyle w:val="ListParagraph"/>
        <w:spacing w:line="480" w:lineRule="auto"/>
        <w:rPr>
          <w:rFonts w:ascii="Arial" w:hAnsi="Arial" w:cs="Arial"/>
        </w:rPr>
      </w:pPr>
    </w:p>
    <w:p w:rsidR="00492C42" w:rsidRPr="0019016F" w:rsidRDefault="0019016F" w:rsidP="0019016F">
      <w:pPr>
        <w:autoSpaceDE w:val="0"/>
        <w:autoSpaceDN w:val="0"/>
        <w:adjustRightInd w:val="0"/>
        <w:spacing w:line="480" w:lineRule="auto"/>
        <w:ind w:left="1701" w:hanging="850"/>
        <w:rPr>
          <w:rFonts w:ascii="Arial" w:hAnsi="Arial" w:cs="Arial"/>
        </w:rPr>
      </w:pPr>
      <w:r>
        <w:rPr>
          <w:rFonts w:ascii="Arial" w:hAnsi="Arial" w:cs="Arial"/>
        </w:rPr>
        <w:t>31.3.</w:t>
      </w:r>
      <w:r>
        <w:rPr>
          <w:rFonts w:ascii="Arial" w:hAnsi="Arial" w:cs="Arial"/>
        </w:rPr>
        <w:tab/>
      </w:r>
      <w:r w:rsidR="00492C42" w:rsidRPr="0019016F">
        <w:rPr>
          <w:rFonts w:ascii="Arial" w:hAnsi="Arial" w:cs="Arial"/>
        </w:rPr>
        <w:t>All payments made to the Defendant and by the Defendant</w:t>
      </w:r>
    </w:p>
    <w:p w:rsidR="00492C42" w:rsidRPr="00492C42" w:rsidRDefault="00492C42" w:rsidP="00576493">
      <w:pPr>
        <w:pStyle w:val="ListParagraph"/>
        <w:spacing w:line="480" w:lineRule="auto"/>
        <w:rPr>
          <w:rFonts w:ascii="Arial" w:hAnsi="Arial" w:cs="Arial"/>
        </w:rPr>
      </w:pPr>
    </w:p>
    <w:p w:rsidR="00492C42" w:rsidRPr="0019016F" w:rsidRDefault="0019016F" w:rsidP="0019016F">
      <w:pPr>
        <w:autoSpaceDE w:val="0"/>
        <w:autoSpaceDN w:val="0"/>
        <w:adjustRightInd w:val="0"/>
        <w:spacing w:line="480" w:lineRule="auto"/>
        <w:ind w:left="1701" w:hanging="850"/>
        <w:rPr>
          <w:rFonts w:ascii="Arial" w:hAnsi="Arial" w:cs="Arial"/>
        </w:rPr>
      </w:pPr>
      <w:r>
        <w:rPr>
          <w:rFonts w:ascii="Arial" w:hAnsi="Arial" w:cs="Arial"/>
        </w:rPr>
        <w:t>31.4.</w:t>
      </w:r>
      <w:r>
        <w:rPr>
          <w:rFonts w:ascii="Arial" w:hAnsi="Arial" w:cs="Arial"/>
        </w:rPr>
        <w:tab/>
      </w:r>
      <w:r w:rsidR="00492C42" w:rsidRPr="0019016F">
        <w:rPr>
          <w:rFonts w:ascii="Arial" w:hAnsi="Arial" w:cs="Arial"/>
        </w:rPr>
        <w:t>Lastly, he looked at the overheads.</w:t>
      </w:r>
    </w:p>
    <w:p w:rsidR="00492C42" w:rsidRPr="00492C42" w:rsidRDefault="00492C42" w:rsidP="00576493">
      <w:pPr>
        <w:pStyle w:val="ListParagraph"/>
        <w:spacing w:line="480" w:lineRule="auto"/>
        <w:rPr>
          <w:rFonts w:ascii="Arial" w:hAnsi="Arial" w:cs="Arial"/>
        </w:rPr>
      </w:pPr>
    </w:p>
    <w:p w:rsidR="00CA0D01"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32.</w:t>
      </w:r>
      <w:r>
        <w:rPr>
          <w:rFonts w:ascii="Arial" w:hAnsi="Arial" w:cs="Arial"/>
        </w:rPr>
        <w:tab/>
      </w:r>
      <w:r w:rsidR="00492C42" w:rsidRPr="0019016F">
        <w:rPr>
          <w:rFonts w:ascii="Arial" w:hAnsi="Arial" w:cs="Arial"/>
        </w:rPr>
        <w:t>That he was able to determine a cash movement from the parties respective Trust accounts and this allowed the Referee to determine that he was working with cash and only cash.</w:t>
      </w:r>
    </w:p>
    <w:p w:rsidR="00492C42" w:rsidRDefault="00492C42" w:rsidP="00576493">
      <w:pPr>
        <w:pStyle w:val="ListParagraph"/>
        <w:spacing w:line="480" w:lineRule="auto"/>
        <w:rPr>
          <w:rFonts w:ascii="Arial" w:hAnsi="Arial" w:cs="Arial"/>
        </w:rPr>
      </w:pPr>
    </w:p>
    <w:p w:rsidR="00492C42" w:rsidRPr="0019016F" w:rsidRDefault="0019016F" w:rsidP="0019016F">
      <w:pPr>
        <w:autoSpaceDE w:val="0"/>
        <w:autoSpaceDN w:val="0"/>
        <w:adjustRightInd w:val="0"/>
        <w:spacing w:line="480" w:lineRule="auto"/>
        <w:ind w:left="851" w:hanging="851"/>
        <w:rPr>
          <w:rFonts w:ascii="Arial" w:hAnsi="Arial" w:cs="Arial"/>
        </w:rPr>
      </w:pPr>
      <w:r w:rsidRPr="00492C42">
        <w:rPr>
          <w:rFonts w:ascii="Arial" w:hAnsi="Arial" w:cs="Arial"/>
        </w:rPr>
        <w:t>33.</w:t>
      </w:r>
      <w:r w:rsidRPr="00492C42">
        <w:rPr>
          <w:rFonts w:ascii="Arial" w:hAnsi="Arial" w:cs="Arial"/>
        </w:rPr>
        <w:tab/>
      </w:r>
      <w:r w:rsidR="00492C42" w:rsidRPr="0019016F">
        <w:rPr>
          <w:rFonts w:ascii="Arial" w:hAnsi="Arial" w:cs="Arial"/>
        </w:rPr>
        <w:t>This</w:t>
      </w:r>
      <w:r w:rsidR="003F3233" w:rsidRPr="0019016F">
        <w:rPr>
          <w:rFonts w:ascii="Arial" w:hAnsi="Arial" w:cs="Arial"/>
        </w:rPr>
        <w:t xml:space="preserve"> criticism</w:t>
      </w:r>
      <w:r w:rsidR="00492C42" w:rsidRPr="0019016F">
        <w:rPr>
          <w:rFonts w:ascii="Arial" w:hAnsi="Arial" w:cs="Arial"/>
        </w:rPr>
        <w:t xml:space="preserve"> therefore being devoid of any merit.</w:t>
      </w:r>
    </w:p>
    <w:p w:rsidR="00DF6CF6" w:rsidRDefault="00DF6CF6" w:rsidP="00576493">
      <w:pPr>
        <w:pStyle w:val="ListParagraph"/>
        <w:spacing w:line="480" w:lineRule="auto"/>
        <w:ind w:left="1092"/>
        <w:rPr>
          <w:rFonts w:ascii="Arial" w:hAnsi="Arial" w:cs="Arial"/>
        </w:rPr>
      </w:pPr>
    </w:p>
    <w:p w:rsidR="0053553B" w:rsidRPr="0019016F" w:rsidRDefault="0019016F" w:rsidP="0019016F">
      <w:pPr>
        <w:spacing w:line="480" w:lineRule="auto"/>
        <w:ind w:left="1080" w:hanging="360"/>
        <w:rPr>
          <w:rFonts w:ascii="Arial" w:hAnsi="Arial" w:cs="Arial"/>
          <w:u w:val="single"/>
        </w:rPr>
      </w:pPr>
      <w:r>
        <w:rPr>
          <w:rFonts w:ascii="Arial" w:hAnsi="Arial" w:cs="Arial"/>
        </w:rPr>
        <w:t>(b)</w:t>
      </w:r>
      <w:r>
        <w:rPr>
          <w:rFonts w:ascii="Arial" w:hAnsi="Arial" w:cs="Arial"/>
        </w:rPr>
        <w:tab/>
      </w:r>
      <w:r w:rsidR="00DF6CF6" w:rsidRPr="0019016F">
        <w:rPr>
          <w:rFonts w:ascii="Arial" w:hAnsi="Arial" w:cs="Arial"/>
          <w:u w:val="single"/>
        </w:rPr>
        <w:t>That the apportionment of overheads was incorrect.</w:t>
      </w:r>
      <w:r w:rsidR="00492C42" w:rsidRPr="0019016F">
        <w:rPr>
          <w:rFonts w:ascii="Arial" w:hAnsi="Arial" w:cs="Arial"/>
          <w:u w:val="single"/>
        </w:rPr>
        <w:t xml:space="preserve"> </w:t>
      </w:r>
    </w:p>
    <w:p w:rsidR="00492C42" w:rsidRDefault="00492C42" w:rsidP="00576493">
      <w:pPr>
        <w:pStyle w:val="ListParagraph"/>
        <w:spacing w:line="480" w:lineRule="auto"/>
        <w:ind w:left="1080"/>
        <w:rPr>
          <w:rFonts w:ascii="Arial" w:hAnsi="Arial" w:cs="Arial"/>
          <w:u w:val="single"/>
        </w:rPr>
      </w:pPr>
      <w:r>
        <w:rPr>
          <w:rFonts w:ascii="Arial" w:hAnsi="Arial" w:cs="Arial"/>
          <w:u w:val="single"/>
        </w:rPr>
        <w:t xml:space="preserve">         </w:t>
      </w:r>
    </w:p>
    <w:p w:rsidR="00492C42" w:rsidRPr="0019016F" w:rsidRDefault="0019016F" w:rsidP="0019016F">
      <w:pPr>
        <w:autoSpaceDE w:val="0"/>
        <w:autoSpaceDN w:val="0"/>
        <w:adjustRightInd w:val="0"/>
        <w:spacing w:line="480" w:lineRule="auto"/>
        <w:ind w:left="851" w:hanging="851"/>
        <w:rPr>
          <w:rFonts w:ascii="Arial" w:hAnsi="Arial" w:cs="Arial"/>
          <w:u w:val="single"/>
        </w:rPr>
      </w:pPr>
      <w:r w:rsidRPr="00094CC7">
        <w:rPr>
          <w:rFonts w:ascii="Arial" w:hAnsi="Arial" w:cs="Arial"/>
        </w:rPr>
        <w:lastRenderedPageBreak/>
        <w:t>34.</w:t>
      </w:r>
      <w:r w:rsidRPr="00094CC7">
        <w:rPr>
          <w:rFonts w:ascii="Arial" w:hAnsi="Arial" w:cs="Arial"/>
        </w:rPr>
        <w:tab/>
      </w:r>
      <w:r w:rsidR="0053553B" w:rsidRPr="0019016F">
        <w:rPr>
          <w:rFonts w:ascii="Arial" w:hAnsi="Arial" w:cs="Arial"/>
        </w:rPr>
        <w:t>The Defendant</w:t>
      </w:r>
      <w:r w:rsidR="00094CC7" w:rsidRPr="0019016F">
        <w:rPr>
          <w:rFonts w:ascii="Arial" w:hAnsi="Arial" w:cs="Arial"/>
        </w:rPr>
        <w:t xml:space="preserve"> criticised the</w:t>
      </w:r>
      <w:r w:rsidR="0053553B" w:rsidRPr="0019016F">
        <w:rPr>
          <w:rFonts w:ascii="Arial" w:hAnsi="Arial" w:cs="Arial"/>
        </w:rPr>
        <w:t xml:space="preserve"> Referees report for the fact that the </w:t>
      </w:r>
      <w:r w:rsidR="00B56D0E" w:rsidRPr="0019016F">
        <w:rPr>
          <w:rFonts w:ascii="Arial" w:hAnsi="Arial" w:cs="Arial"/>
        </w:rPr>
        <w:t>Referee apportioned overheads amongst the all then current files (paragraph 74 the Referees report).</w:t>
      </w:r>
      <w:r w:rsidR="00B56D0E">
        <w:rPr>
          <w:rStyle w:val="FootnoteReference"/>
          <w:rFonts w:ascii="Arial" w:hAnsi="Arial" w:cs="Arial"/>
        </w:rPr>
        <w:footnoteReference w:id="11"/>
      </w:r>
    </w:p>
    <w:p w:rsidR="00094CC7" w:rsidRPr="00094CC7" w:rsidRDefault="00094CC7" w:rsidP="00576493">
      <w:pPr>
        <w:pStyle w:val="ListParagraph"/>
        <w:spacing w:line="480" w:lineRule="auto"/>
        <w:rPr>
          <w:rFonts w:ascii="Arial" w:hAnsi="Arial" w:cs="Arial"/>
          <w:u w:val="single"/>
        </w:rPr>
      </w:pPr>
    </w:p>
    <w:p w:rsidR="00094CC7" w:rsidRPr="0019016F" w:rsidRDefault="0019016F" w:rsidP="0019016F">
      <w:pPr>
        <w:autoSpaceDE w:val="0"/>
        <w:autoSpaceDN w:val="0"/>
        <w:adjustRightInd w:val="0"/>
        <w:spacing w:line="480" w:lineRule="auto"/>
        <w:ind w:left="851" w:hanging="851"/>
        <w:rPr>
          <w:rFonts w:ascii="Arial" w:hAnsi="Arial" w:cs="Arial"/>
          <w:u w:val="single"/>
        </w:rPr>
      </w:pPr>
      <w:r w:rsidRPr="009A06C4">
        <w:rPr>
          <w:rFonts w:ascii="Arial" w:hAnsi="Arial" w:cs="Arial"/>
        </w:rPr>
        <w:t>35.</w:t>
      </w:r>
      <w:r w:rsidRPr="009A06C4">
        <w:rPr>
          <w:rFonts w:ascii="Arial" w:hAnsi="Arial" w:cs="Arial"/>
        </w:rPr>
        <w:tab/>
      </w:r>
      <w:r w:rsidR="00094CC7" w:rsidRPr="0019016F">
        <w:rPr>
          <w:rFonts w:ascii="Arial" w:hAnsi="Arial" w:cs="Arial"/>
        </w:rPr>
        <w:t xml:space="preserve">The Referee testified that after 2012 he had no real numbers to work with and he had to be fair, his approach was that the Plaintiff </w:t>
      </w:r>
      <w:r w:rsidR="009A06C4" w:rsidRPr="0019016F">
        <w:rPr>
          <w:rFonts w:ascii="Arial" w:hAnsi="Arial" w:cs="Arial"/>
        </w:rPr>
        <w:t>should not be entitled to income without carrying her share of the expenses.</w:t>
      </w:r>
    </w:p>
    <w:p w:rsidR="009A06C4" w:rsidRPr="009A06C4" w:rsidRDefault="009A06C4" w:rsidP="00576493">
      <w:pPr>
        <w:pStyle w:val="ListParagraph"/>
        <w:spacing w:line="480" w:lineRule="auto"/>
        <w:rPr>
          <w:rFonts w:ascii="Arial" w:hAnsi="Arial" w:cs="Arial"/>
          <w:u w:val="single"/>
        </w:rPr>
      </w:pPr>
    </w:p>
    <w:p w:rsidR="009A06C4"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36.</w:t>
      </w:r>
      <w:r>
        <w:rPr>
          <w:rFonts w:ascii="Arial" w:hAnsi="Arial" w:cs="Arial"/>
        </w:rPr>
        <w:tab/>
      </w:r>
      <w:r w:rsidR="009A06C4" w:rsidRPr="0019016F">
        <w:rPr>
          <w:rFonts w:ascii="Arial" w:hAnsi="Arial" w:cs="Arial"/>
        </w:rPr>
        <w:t>He then applied a cost accounting principle, whereby he would allocate a cost per file in respect of both parties.</w:t>
      </w:r>
    </w:p>
    <w:p w:rsidR="009A06C4" w:rsidRPr="009A06C4" w:rsidRDefault="009A06C4" w:rsidP="00576493">
      <w:pPr>
        <w:pStyle w:val="ListParagraph"/>
        <w:spacing w:line="480" w:lineRule="auto"/>
        <w:rPr>
          <w:rFonts w:ascii="Arial" w:hAnsi="Arial" w:cs="Arial"/>
        </w:rPr>
      </w:pPr>
    </w:p>
    <w:p w:rsidR="009A06C4"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37.</w:t>
      </w:r>
      <w:r>
        <w:rPr>
          <w:rFonts w:ascii="Arial" w:hAnsi="Arial" w:cs="Arial"/>
        </w:rPr>
        <w:tab/>
      </w:r>
      <w:r w:rsidR="009A06C4" w:rsidRPr="0019016F">
        <w:rPr>
          <w:rFonts w:ascii="Arial" w:hAnsi="Arial" w:cs="Arial"/>
        </w:rPr>
        <w:t>That he considered that a file stopped carrying costs when the matter ended, gets paid up or is withdrawn, essentially when there is no possibility of that file earning an income.</w:t>
      </w:r>
    </w:p>
    <w:p w:rsidR="009A06C4" w:rsidRPr="009A06C4" w:rsidRDefault="009A06C4" w:rsidP="00576493">
      <w:pPr>
        <w:pStyle w:val="ListParagraph"/>
        <w:spacing w:line="480" w:lineRule="auto"/>
        <w:rPr>
          <w:rFonts w:ascii="Arial" w:hAnsi="Arial" w:cs="Arial"/>
        </w:rPr>
      </w:pPr>
    </w:p>
    <w:p w:rsidR="00C35FA7"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38.</w:t>
      </w:r>
      <w:r>
        <w:rPr>
          <w:rFonts w:ascii="Arial" w:hAnsi="Arial" w:cs="Arial"/>
        </w:rPr>
        <w:tab/>
      </w:r>
      <w:r w:rsidR="009A06C4" w:rsidRPr="0019016F">
        <w:rPr>
          <w:rFonts w:ascii="Arial" w:hAnsi="Arial" w:cs="Arial"/>
        </w:rPr>
        <w:t xml:space="preserve">Between the period 2012 to the time that the Referee’s report was generated the Defendants practise generated </w:t>
      </w:r>
      <w:r w:rsidR="00C479C2" w:rsidRPr="0019016F">
        <w:rPr>
          <w:rFonts w:ascii="Arial" w:hAnsi="Arial" w:cs="Arial"/>
        </w:rPr>
        <w:t>Twenty-three</w:t>
      </w:r>
      <w:r w:rsidR="009A06C4" w:rsidRPr="0019016F">
        <w:rPr>
          <w:rFonts w:ascii="Arial" w:hAnsi="Arial" w:cs="Arial"/>
        </w:rPr>
        <w:t xml:space="preserve"> million Rand and therefore an asset</w:t>
      </w:r>
      <w:r w:rsidR="00C35FA7" w:rsidRPr="0019016F">
        <w:rPr>
          <w:rFonts w:ascii="Arial" w:hAnsi="Arial" w:cs="Arial"/>
        </w:rPr>
        <w:t xml:space="preserve"> </w:t>
      </w:r>
      <w:r w:rsidR="009A06C4" w:rsidRPr="0019016F">
        <w:rPr>
          <w:rFonts w:ascii="Arial" w:hAnsi="Arial" w:cs="Arial"/>
        </w:rPr>
        <w:t>was created.</w:t>
      </w:r>
    </w:p>
    <w:p w:rsidR="00C35FA7" w:rsidRPr="00C35FA7" w:rsidRDefault="00C35FA7" w:rsidP="00576493">
      <w:pPr>
        <w:pStyle w:val="ListParagraph"/>
        <w:spacing w:line="480" w:lineRule="auto"/>
        <w:rPr>
          <w:rFonts w:ascii="Arial" w:hAnsi="Arial" w:cs="Arial"/>
        </w:rPr>
      </w:pPr>
    </w:p>
    <w:p w:rsidR="00C35FA7"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39.</w:t>
      </w:r>
      <w:r>
        <w:rPr>
          <w:rFonts w:ascii="Arial" w:hAnsi="Arial" w:cs="Arial"/>
        </w:rPr>
        <w:tab/>
      </w:r>
      <w:r w:rsidR="00C35FA7" w:rsidRPr="0019016F">
        <w:rPr>
          <w:rFonts w:ascii="Arial" w:hAnsi="Arial" w:cs="Arial"/>
        </w:rPr>
        <w:t>The Referee testified that he had no discretion as to how the population and allocation of fees was made, no discretion as to what to recognize what happens in the Trust accounts or how the overheads up to 2012 were calculated.</w:t>
      </w:r>
    </w:p>
    <w:p w:rsidR="00C35FA7" w:rsidRPr="00F96693" w:rsidRDefault="00C35FA7" w:rsidP="00576493">
      <w:pPr>
        <w:pStyle w:val="ListParagraph"/>
        <w:spacing w:line="480" w:lineRule="auto"/>
        <w:rPr>
          <w:rFonts w:ascii="Arial" w:hAnsi="Arial" w:cs="Arial"/>
        </w:rPr>
      </w:pPr>
    </w:p>
    <w:p w:rsidR="00C35FA7" w:rsidRPr="0019016F" w:rsidRDefault="0019016F" w:rsidP="0019016F">
      <w:pPr>
        <w:autoSpaceDE w:val="0"/>
        <w:autoSpaceDN w:val="0"/>
        <w:adjustRightInd w:val="0"/>
        <w:spacing w:line="480" w:lineRule="auto"/>
        <w:ind w:left="851" w:hanging="851"/>
        <w:rPr>
          <w:rFonts w:ascii="Arial" w:hAnsi="Arial" w:cs="Arial"/>
        </w:rPr>
      </w:pPr>
      <w:r w:rsidRPr="003F3233">
        <w:rPr>
          <w:rFonts w:ascii="Arial" w:hAnsi="Arial" w:cs="Arial"/>
        </w:rPr>
        <w:t>40.</w:t>
      </w:r>
      <w:r w:rsidRPr="003F3233">
        <w:rPr>
          <w:rFonts w:ascii="Arial" w:hAnsi="Arial" w:cs="Arial"/>
        </w:rPr>
        <w:tab/>
      </w:r>
      <w:r w:rsidR="00C35FA7" w:rsidRPr="0019016F">
        <w:rPr>
          <w:rFonts w:ascii="Arial" w:hAnsi="Arial" w:cs="Arial"/>
        </w:rPr>
        <w:t xml:space="preserve">In the allocation of overheads post the 2012 period the Referee applied his discretion and the concept of natural justice and applied something that was fair </w:t>
      </w:r>
      <w:r w:rsidR="00C479C2" w:rsidRPr="0019016F">
        <w:rPr>
          <w:rFonts w:ascii="Arial" w:hAnsi="Arial" w:cs="Arial"/>
        </w:rPr>
        <w:t>and</w:t>
      </w:r>
      <w:r w:rsidR="00C35FA7" w:rsidRPr="0019016F">
        <w:rPr>
          <w:rFonts w:ascii="Arial" w:hAnsi="Arial" w:cs="Arial"/>
        </w:rPr>
        <w:t xml:space="preserve"> equitable, thereby decreasing what would be owing to the Plaintiff.</w:t>
      </w:r>
    </w:p>
    <w:p w:rsidR="00C35FA7" w:rsidRPr="00F96693" w:rsidRDefault="00C35FA7" w:rsidP="00576493">
      <w:pPr>
        <w:pStyle w:val="ListParagraph"/>
        <w:spacing w:line="480" w:lineRule="auto"/>
        <w:rPr>
          <w:rFonts w:ascii="Arial" w:hAnsi="Arial" w:cs="Arial"/>
        </w:rPr>
      </w:pPr>
    </w:p>
    <w:p w:rsidR="00C35FA7" w:rsidRPr="0019016F" w:rsidRDefault="0019016F" w:rsidP="0019016F">
      <w:pPr>
        <w:autoSpaceDE w:val="0"/>
        <w:autoSpaceDN w:val="0"/>
        <w:adjustRightInd w:val="0"/>
        <w:spacing w:line="480" w:lineRule="auto"/>
        <w:ind w:left="851" w:hanging="851"/>
        <w:rPr>
          <w:rFonts w:ascii="Arial" w:hAnsi="Arial" w:cs="Arial"/>
        </w:rPr>
      </w:pPr>
      <w:r w:rsidRPr="00C35FA7">
        <w:rPr>
          <w:rFonts w:ascii="Arial" w:hAnsi="Arial" w:cs="Arial"/>
        </w:rPr>
        <w:t>41.</w:t>
      </w:r>
      <w:r w:rsidRPr="00C35FA7">
        <w:rPr>
          <w:rFonts w:ascii="Arial" w:hAnsi="Arial" w:cs="Arial"/>
        </w:rPr>
        <w:tab/>
      </w:r>
      <w:r w:rsidR="00C35FA7" w:rsidRPr="0019016F">
        <w:rPr>
          <w:rFonts w:ascii="Arial" w:hAnsi="Arial" w:cs="Arial"/>
        </w:rPr>
        <w:t xml:space="preserve"> The Defendants contended that the overheads of the Defendant post the 2012 period in fact extinguished the Plaintiffs entire claim, this allegation was not substantiated with an objection to the Referees methodology used or with a calculation to dispute this. </w:t>
      </w:r>
    </w:p>
    <w:p w:rsidR="00C35FA7" w:rsidRPr="003F3233" w:rsidRDefault="00C35FA7" w:rsidP="00576493">
      <w:pPr>
        <w:pStyle w:val="ListParagraph"/>
        <w:spacing w:line="480" w:lineRule="auto"/>
        <w:rPr>
          <w:rFonts w:ascii="Arial" w:hAnsi="Arial" w:cs="Arial"/>
        </w:rPr>
      </w:pPr>
    </w:p>
    <w:p w:rsidR="00C35FA7"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42.</w:t>
      </w:r>
      <w:r>
        <w:rPr>
          <w:rFonts w:ascii="Arial" w:hAnsi="Arial" w:cs="Arial"/>
        </w:rPr>
        <w:tab/>
      </w:r>
      <w:r w:rsidR="00C35FA7" w:rsidRPr="0019016F">
        <w:rPr>
          <w:rFonts w:ascii="Arial" w:hAnsi="Arial" w:cs="Arial"/>
        </w:rPr>
        <w:t>In the absence of any reasonable explanation and computation to support the Defendants above contention, this criticism must also fail</w:t>
      </w:r>
    </w:p>
    <w:p w:rsidR="00C35FA7" w:rsidRPr="00C35FA7" w:rsidRDefault="00C35FA7" w:rsidP="00576493">
      <w:pPr>
        <w:pStyle w:val="ListParagraph"/>
        <w:spacing w:line="480" w:lineRule="auto"/>
        <w:rPr>
          <w:rFonts w:ascii="Arial" w:hAnsi="Arial" w:cs="Arial"/>
        </w:rPr>
      </w:pPr>
    </w:p>
    <w:p w:rsidR="00C35FA7" w:rsidRPr="00C35FA7" w:rsidRDefault="00C35FA7" w:rsidP="00576493">
      <w:pPr>
        <w:pStyle w:val="ListParagraph"/>
        <w:spacing w:line="480" w:lineRule="auto"/>
        <w:rPr>
          <w:rFonts w:ascii="Arial" w:hAnsi="Arial" w:cs="Arial"/>
        </w:rPr>
      </w:pPr>
    </w:p>
    <w:p w:rsidR="00C35FA7" w:rsidRDefault="00C35FA7" w:rsidP="00576493">
      <w:pPr>
        <w:pStyle w:val="ListParagraph"/>
        <w:spacing w:line="480" w:lineRule="auto"/>
        <w:rPr>
          <w:rFonts w:ascii="Arial" w:hAnsi="Arial" w:cs="Arial"/>
          <w:u w:val="single"/>
        </w:rPr>
      </w:pPr>
      <w:r>
        <w:rPr>
          <w:rFonts w:ascii="Arial" w:hAnsi="Arial" w:cs="Arial"/>
        </w:rPr>
        <w:t>(</w:t>
      </w:r>
      <w:r w:rsidR="00C479C2">
        <w:rPr>
          <w:rFonts w:ascii="Arial" w:hAnsi="Arial" w:cs="Arial"/>
        </w:rPr>
        <w:t>c)</w:t>
      </w:r>
      <w:r>
        <w:rPr>
          <w:rFonts w:ascii="Arial" w:hAnsi="Arial" w:cs="Arial"/>
        </w:rPr>
        <w:t xml:space="preserve"> </w:t>
      </w:r>
      <w:r w:rsidRPr="00C35FA7">
        <w:rPr>
          <w:rFonts w:ascii="Arial" w:hAnsi="Arial" w:cs="Arial"/>
          <w:u w:val="single"/>
        </w:rPr>
        <w:t>That the Plaintiff was not entitled to fees after the termination</w:t>
      </w:r>
    </w:p>
    <w:p w:rsidR="002A54BD" w:rsidRDefault="002A54BD" w:rsidP="00576493">
      <w:pPr>
        <w:spacing w:line="480" w:lineRule="auto"/>
        <w:rPr>
          <w:rFonts w:ascii="Arial" w:hAnsi="Arial" w:cs="Arial"/>
          <w:u w:val="single"/>
        </w:rPr>
      </w:pPr>
    </w:p>
    <w:p w:rsidR="002A54BD"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43.</w:t>
      </w:r>
      <w:r>
        <w:rPr>
          <w:rFonts w:ascii="Arial" w:hAnsi="Arial" w:cs="Arial"/>
        </w:rPr>
        <w:tab/>
      </w:r>
      <w:r w:rsidR="006C464E" w:rsidRPr="0019016F">
        <w:rPr>
          <w:rFonts w:ascii="Arial" w:hAnsi="Arial" w:cs="Arial"/>
        </w:rPr>
        <w:t>Paragraphs 3.4 and 4 of the appointment order makes specific provision for the Plaintiffs entitlement to fees with reference to the post – termination period, the Plaintiff:</w:t>
      </w:r>
    </w:p>
    <w:p w:rsidR="006C464E" w:rsidRDefault="006C464E" w:rsidP="00576493">
      <w:pPr>
        <w:pStyle w:val="ListParagraph"/>
        <w:spacing w:line="480" w:lineRule="auto"/>
        <w:rPr>
          <w:rFonts w:ascii="Arial" w:hAnsi="Arial" w:cs="Arial"/>
        </w:rPr>
      </w:pPr>
    </w:p>
    <w:p w:rsidR="006C464E" w:rsidRPr="0019016F" w:rsidRDefault="0019016F" w:rsidP="0019016F">
      <w:pPr>
        <w:autoSpaceDE w:val="0"/>
        <w:autoSpaceDN w:val="0"/>
        <w:adjustRightInd w:val="0"/>
        <w:spacing w:line="480" w:lineRule="auto"/>
        <w:ind w:left="1701" w:hanging="850"/>
        <w:rPr>
          <w:rFonts w:ascii="Arial" w:hAnsi="Arial" w:cs="Arial"/>
        </w:rPr>
      </w:pPr>
      <w:r>
        <w:rPr>
          <w:rFonts w:ascii="Arial" w:hAnsi="Arial" w:cs="Arial"/>
        </w:rPr>
        <w:t>43.1.</w:t>
      </w:r>
      <w:r>
        <w:rPr>
          <w:rFonts w:ascii="Arial" w:hAnsi="Arial" w:cs="Arial"/>
        </w:rPr>
        <w:tab/>
      </w:r>
      <w:r w:rsidR="006C464E" w:rsidRPr="0019016F">
        <w:rPr>
          <w:rFonts w:ascii="Arial" w:hAnsi="Arial" w:cs="Arial"/>
        </w:rPr>
        <w:t xml:space="preserve">was </w:t>
      </w:r>
      <w:r w:rsidR="0065670C" w:rsidRPr="0019016F">
        <w:rPr>
          <w:rFonts w:ascii="Arial" w:hAnsi="Arial" w:cs="Arial"/>
        </w:rPr>
        <w:t xml:space="preserve">entitled </w:t>
      </w:r>
      <w:r w:rsidR="006C464E" w:rsidRPr="0019016F">
        <w:rPr>
          <w:rFonts w:ascii="Arial" w:hAnsi="Arial" w:cs="Arial"/>
        </w:rPr>
        <w:t xml:space="preserve">to </w:t>
      </w:r>
      <w:r w:rsidR="0065670C" w:rsidRPr="0019016F">
        <w:rPr>
          <w:rFonts w:ascii="Arial" w:hAnsi="Arial" w:cs="Arial"/>
        </w:rPr>
        <w:t>share in the fees;</w:t>
      </w:r>
    </w:p>
    <w:p w:rsidR="0065670C" w:rsidRDefault="0065670C" w:rsidP="00576493">
      <w:pPr>
        <w:pStyle w:val="ListParagraph"/>
        <w:spacing w:line="480" w:lineRule="auto"/>
        <w:ind w:left="1092"/>
        <w:rPr>
          <w:rFonts w:ascii="Arial" w:hAnsi="Arial" w:cs="Arial"/>
        </w:rPr>
      </w:pPr>
    </w:p>
    <w:p w:rsidR="0065670C" w:rsidRPr="0019016F" w:rsidRDefault="0019016F" w:rsidP="0019016F">
      <w:pPr>
        <w:autoSpaceDE w:val="0"/>
        <w:autoSpaceDN w:val="0"/>
        <w:adjustRightInd w:val="0"/>
        <w:spacing w:line="480" w:lineRule="auto"/>
        <w:ind w:left="1701" w:hanging="850"/>
        <w:rPr>
          <w:rFonts w:ascii="Arial" w:hAnsi="Arial" w:cs="Arial"/>
        </w:rPr>
      </w:pPr>
      <w:r>
        <w:rPr>
          <w:rFonts w:ascii="Arial" w:hAnsi="Arial" w:cs="Arial"/>
        </w:rPr>
        <w:t>43.2.</w:t>
      </w:r>
      <w:r>
        <w:rPr>
          <w:rFonts w:ascii="Arial" w:hAnsi="Arial" w:cs="Arial"/>
        </w:rPr>
        <w:tab/>
      </w:r>
      <w:r w:rsidR="0065670C" w:rsidRPr="0019016F">
        <w:rPr>
          <w:rFonts w:ascii="Arial" w:hAnsi="Arial" w:cs="Arial"/>
        </w:rPr>
        <w:t>would receive 40% of the fees;</w:t>
      </w:r>
    </w:p>
    <w:p w:rsidR="0065670C" w:rsidRPr="0065670C" w:rsidRDefault="0065670C" w:rsidP="00576493">
      <w:pPr>
        <w:pStyle w:val="ListParagraph"/>
        <w:spacing w:line="480" w:lineRule="auto"/>
        <w:rPr>
          <w:rFonts w:ascii="Arial" w:hAnsi="Arial" w:cs="Arial"/>
        </w:rPr>
      </w:pPr>
    </w:p>
    <w:p w:rsidR="0065670C" w:rsidRPr="0019016F" w:rsidRDefault="0019016F" w:rsidP="0019016F">
      <w:pPr>
        <w:autoSpaceDE w:val="0"/>
        <w:autoSpaceDN w:val="0"/>
        <w:adjustRightInd w:val="0"/>
        <w:spacing w:line="480" w:lineRule="auto"/>
        <w:ind w:left="1701" w:hanging="850"/>
        <w:rPr>
          <w:rFonts w:ascii="Arial" w:hAnsi="Arial" w:cs="Arial"/>
        </w:rPr>
      </w:pPr>
      <w:r>
        <w:rPr>
          <w:rFonts w:ascii="Arial" w:hAnsi="Arial" w:cs="Arial"/>
        </w:rPr>
        <w:t>43.3.</w:t>
      </w:r>
      <w:r>
        <w:rPr>
          <w:rFonts w:ascii="Arial" w:hAnsi="Arial" w:cs="Arial"/>
        </w:rPr>
        <w:tab/>
      </w:r>
      <w:r w:rsidR="0065670C" w:rsidRPr="0019016F">
        <w:rPr>
          <w:rFonts w:ascii="Arial" w:hAnsi="Arial" w:cs="Arial"/>
        </w:rPr>
        <w:t>was liable to suffer a deduction of 40 % of the overheads of the</w:t>
      </w:r>
      <w:r w:rsidR="001D4B85" w:rsidRPr="0019016F">
        <w:rPr>
          <w:rFonts w:ascii="Arial" w:hAnsi="Arial" w:cs="Arial"/>
        </w:rPr>
        <w:t xml:space="preserve"> </w:t>
      </w:r>
      <w:r w:rsidR="0065670C" w:rsidRPr="0019016F">
        <w:rPr>
          <w:rFonts w:ascii="Arial" w:hAnsi="Arial" w:cs="Arial"/>
        </w:rPr>
        <w:t>Defendant’s practice.</w:t>
      </w:r>
      <w:r w:rsidR="00A951AE">
        <w:rPr>
          <w:rStyle w:val="FootnoteReference"/>
          <w:rFonts w:ascii="Arial" w:hAnsi="Arial" w:cs="Arial"/>
        </w:rPr>
        <w:footnoteReference w:id="12"/>
      </w:r>
    </w:p>
    <w:p w:rsidR="00A951AE" w:rsidRPr="00A951AE" w:rsidRDefault="00A951AE" w:rsidP="00576493">
      <w:pPr>
        <w:pStyle w:val="ListParagraph"/>
        <w:spacing w:line="480" w:lineRule="auto"/>
        <w:rPr>
          <w:rFonts w:ascii="Arial" w:hAnsi="Arial" w:cs="Arial"/>
        </w:rPr>
      </w:pPr>
    </w:p>
    <w:p w:rsidR="00A951AE"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44.</w:t>
      </w:r>
      <w:r>
        <w:rPr>
          <w:rFonts w:ascii="Arial" w:hAnsi="Arial" w:cs="Arial"/>
        </w:rPr>
        <w:tab/>
      </w:r>
      <w:r w:rsidR="00A951AE" w:rsidRPr="0019016F">
        <w:rPr>
          <w:rFonts w:ascii="Arial" w:hAnsi="Arial" w:cs="Arial"/>
        </w:rPr>
        <w:t>The Referee’s calculations therefore accord with the instruction emanating from the appointment letter.</w:t>
      </w:r>
    </w:p>
    <w:p w:rsidR="00A951AE" w:rsidRDefault="00A951AE" w:rsidP="00576493">
      <w:pPr>
        <w:pStyle w:val="ListParagraph"/>
        <w:spacing w:line="480" w:lineRule="auto"/>
        <w:rPr>
          <w:rFonts w:ascii="Arial" w:hAnsi="Arial" w:cs="Arial"/>
        </w:rPr>
      </w:pPr>
    </w:p>
    <w:p w:rsidR="00A951AE"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45.</w:t>
      </w:r>
      <w:r>
        <w:rPr>
          <w:rFonts w:ascii="Arial" w:hAnsi="Arial" w:cs="Arial"/>
        </w:rPr>
        <w:tab/>
      </w:r>
      <w:r w:rsidR="00A951AE" w:rsidRPr="0019016F">
        <w:rPr>
          <w:rFonts w:ascii="Arial" w:hAnsi="Arial" w:cs="Arial"/>
        </w:rPr>
        <w:t xml:space="preserve">The </w:t>
      </w:r>
      <w:proofErr w:type="spellStart"/>
      <w:r w:rsidR="00A951AE" w:rsidRPr="0019016F">
        <w:rPr>
          <w:rFonts w:ascii="Arial" w:hAnsi="Arial" w:cs="Arial"/>
        </w:rPr>
        <w:t>Golovey</w:t>
      </w:r>
      <w:proofErr w:type="spellEnd"/>
      <w:r w:rsidR="00A951AE" w:rsidRPr="0019016F">
        <w:rPr>
          <w:rFonts w:ascii="Arial" w:hAnsi="Arial" w:cs="Arial"/>
        </w:rPr>
        <w:t xml:space="preserve"> report makes the assertion that the Plaintiff is not entitled </w:t>
      </w:r>
      <w:r w:rsidR="005A46FA" w:rsidRPr="0019016F">
        <w:rPr>
          <w:rFonts w:ascii="Arial" w:hAnsi="Arial" w:cs="Arial"/>
        </w:rPr>
        <w:t>to share in the fees earned after the termination of the common practice, on the basis that she did not share in the overheads of the Defendants practice.</w:t>
      </w:r>
    </w:p>
    <w:p w:rsidR="005A46FA" w:rsidRPr="005A46FA" w:rsidRDefault="005A46FA" w:rsidP="00576493">
      <w:pPr>
        <w:pStyle w:val="ListParagraph"/>
        <w:spacing w:line="480" w:lineRule="auto"/>
        <w:rPr>
          <w:rFonts w:ascii="Arial" w:hAnsi="Arial" w:cs="Arial"/>
        </w:rPr>
      </w:pPr>
    </w:p>
    <w:p w:rsidR="005A46FA"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46.</w:t>
      </w:r>
      <w:r>
        <w:rPr>
          <w:rFonts w:ascii="Arial" w:hAnsi="Arial" w:cs="Arial"/>
        </w:rPr>
        <w:tab/>
      </w:r>
      <w:r w:rsidR="005A46FA" w:rsidRPr="0019016F">
        <w:rPr>
          <w:rFonts w:ascii="Arial" w:hAnsi="Arial" w:cs="Arial"/>
        </w:rPr>
        <w:t xml:space="preserve">Save for this criticism, the </w:t>
      </w:r>
      <w:proofErr w:type="spellStart"/>
      <w:r w:rsidR="005A46FA" w:rsidRPr="0019016F">
        <w:rPr>
          <w:rFonts w:ascii="Arial" w:hAnsi="Arial" w:cs="Arial"/>
        </w:rPr>
        <w:t>Golovey</w:t>
      </w:r>
      <w:proofErr w:type="spellEnd"/>
      <w:r w:rsidR="005A46FA" w:rsidRPr="0019016F">
        <w:rPr>
          <w:rFonts w:ascii="Arial" w:hAnsi="Arial" w:cs="Arial"/>
        </w:rPr>
        <w:t xml:space="preserve"> report completely ignores the appointment </w:t>
      </w:r>
      <w:r w:rsidR="00576493" w:rsidRPr="0019016F">
        <w:rPr>
          <w:rFonts w:ascii="Arial" w:hAnsi="Arial" w:cs="Arial"/>
        </w:rPr>
        <w:t>order,</w:t>
      </w:r>
      <w:r w:rsidR="005A46FA" w:rsidRPr="0019016F">
        <w:rPr>
          <w:rFonts w:ascii="Arial" w:hAnsi="Arial" w:cs="Arial"/>
        </w:rPr>
        <w:t xml:space="preserve"> does not substantiate that the Referees report is </w:t>
      </w:r>
      <w:r w:rsidR="00576493" w:rsidRPr="0019016F">
        <w:rPr>
          <w:rFonts w:ascii="Arial" w:hAnsi="Arial" w:cs="Arial"/>
        </w:rPr>
        <w:t>unreasonable,</w:t>
      </w:r>
      <w:r w:rsidR="005A46FA" w:rsidRPr="0019016F">
        <w:rPr>
          <w:rFonts w:ascii="Arial" w:hAnsi="Arial" w:cs="Arial"/>
        </w:rPr>
        <w:t xml:space="preserve"> </w:t>
      </w:r>
      <w:r w:rsidR="00576493" w:rsidRPr="0019016F">
        <w:rPr>
          <w:rFonts w:ascii="Arial" w:hAnsi="Arial" w:cs="Arial"/>
        </w:rPr>
        <w:t>irregular,</w:t>
      </w:r>
      <w:r w:rsidR="005A46FA" w:rsidRPr="0019016F">
        <w:rPr>
          <w:rFonts w:ascii="Arial" w:hAnsi="Arial" w:cs="Arial"/>
        </w:rPr>
        <w:t xml:space="preserve"> wrong or </w:t>
      </w:r>
      <w:r w:rsidR="00576493" w:rsidRPr="0019016F">
        <w:rPr>
          <w:rFonts w:ascii="Arial" w:hAnsi="Arial" w:cs="Arial"/>
        </w:rPr>
        <w:t>inequitable,</w:t>
      </w:r>
      <w:r w:rsidR="005A46FA" w:rsidRPr="0019016F">
        <w:rPr>
          <w:rFonts w:ascii="Arial" w:hAnsi="Arial" w:cs="Arial"/>
        </w:rPr>
        <w:t xml:space="preserve"> this criticism therefore also devoid of merit.</w:t>
      </w:r>
    </w:p>
    <w:p w:rsidR="006E6C07" w:rsidRPr="006E6C07" w:rsidRDefault="006E6C07" w:rsidP="00576493">
      <w:pPr>
        <w:pStyle w:val="ListParagraph"/>
        <w:spacing w:line="480" w:lineRule="auto"/>
        <w:rPr>
          <w:rFonts w:ascii="Arial" w:hAnsi="Arial" w:cs="Arial"/>
        </w:rPr>
      </w:pPr>
    </w:p>
    <w:p w:rsidR="006E6C07" w:rsidRPr="006E6C07" w:rsidRDefault="006E6C07" w:rsidP="00576493">
      <w:pPr>
        <w:spacing w:line="480" w:lineRule="auto"/>
        <w:rPr>
          <w:rFonts w:ascii="Arial" w:hAnsi="Arial" w:cs="Arial"/>
          <w:b/>
          <w:bCs/>
        </w:rPr>
      </w:pPr>
      <w:r w:rsidRPr="006E6C07">
        <w:rPr>
          <w:rFonts w:ascii="Arial" w:hAnsi="Arial" w:cs="Arial"/>
          <w:b/>
          <w:bCs/>
        </w:rPr>
        <w:t>Section 38</w:t>
      </w:r>
    </w:p>
    <w:p w:rsidR="005A46FA" w:rsidRPr="005A46FA" w:rsidRDefault="005A46FA" w:rsidP="00576493">
      <w:pPr>
        <w:pStyle w:val="ListParagraph"/>
        <w:spacing w:line="480" w:lineRule="auto"/>
        <w:rPr>
          <w:rFonts w:ascii="Arial" w:hAnsi="Arial" w:cs="Arial"/>
        </w:rPr>
      </w:pPr>
    </w:p>
    <w:p w:rsidR="005A46FA"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47.</w:t>
      </w:r>
      <w:r>
        <w:rPr>
          <w:rFonts w:ascii="Arial" w:hAnsi="Arial" w:cs="Arial"/>
        </w:rPr>
        <w:tab/>
      </w:r>
      <w:r w:rsidR="00223602" w:rsidRPr="0019016F">
        <w:rPr>
          <w:rFonts w:ascii="Arial" w:hAnsi="Arial" w:cs="Arial"/>
        </w:rPr>
        <w:t xml:space="preserve">Section 38(1) provides: </w:t>
      </w:r>
    </w:p>
    <w:p w:rsidR="00223602" w:rsidRDefault="00223602" w:rsidP="00576493">
      <w:pPr>
        <w:spacing w:line="480" w:lineRule="auto"/>
        <w:rPr>
          <w:rFonts w:ascii="Arial" w:hAnsi="Arial" w:cs="Arial"/>
        </w:rPr>
      </w:pPr>
    </w:p>
    <w:p w:rsidR="00223602" w:rsidRPr="00EB40F4" w:rsidRDefault="00223602" w:rsidP="00576493">
      <w:pPr>
        <w:spacing w:line="480" w:lineRule="auto"/>
        <w:ind w:left="720"/>
        <w:rPr>
          <w:rFonts w:ascii="Arial" w:hAnsi="Arial" w:cs="Arial"/>
          <w:i/>
          <w:iCs/>
        </w:rPr>
      </w:pPr>
      <w:r w:rsidRPr="00EB40F4">
        <w:rPr>
          <w:rFonts w:ascii="Arial" w:hAnsi="Arial" w:cs="Arial"/>
          <w:i/>
          <w:iCs/>
        </w:rPr>
        <w:t>“</w:t>
      </w:r>
      <w:r w:rsidR="00C479C2" w:rsidRPr="00EB40F4">
        <w:rPr>
          <w:rFonts w:ascii="Arial" w:hAnsi="Arial" w:cs="Arial"/>
          <w:i/>
          <w:iCs/>
        </w:rPr>
        <w:t>38 Reference</w:t>
      </w:r>
      <w:r w:rsidRPr="00EB40F4">
        <w:rPr>
          <w:rFonts w:ascii="Arial" w:hAnsi="Arial" w:cs="Arial"/>
          <w:i/>
          <w:iCs/>
        </w:rPr>
        <w:t xml:space="preserve"> of particular matters for investigation by referee</w:t>
      </w:r>
    </w:p>
    <w:p w:rsidR="00223602" w:rsidRPr="0019016F" w:rsidRDefault="0019016F" w:rsidP="0019016F">
      <w:pPr>
        <w:spacing w:line="480" w:lineRule="auto"/>
        <w:ind w:left="1512" w:hanging="360"/>
        <w:rPr>
          <w:rFonts w:ascii="Arial" w:hAnsi="Arial" w:cs="Arial"/>
          <w:i/>
          <w:iCs/>
        </w:rPr>
      </w:pPr>
      <w:r w:rsidRPr="00EB40F4">
        <w:rPr>
          <w:rFonts w:ascii="Arial" w:hAnsi="Arial" w:cs="Arial"/>
          <w:i/>
          <w:iCs/>
        </w:rPr>
        <w:lastRenderedPageBreak/>
        <w:t>(1)</w:t>
      </w:r>
      <w:r w:rsidRPr="00EB40F4">
        <w:rPr>
          <w:rFonts w:ascii="Arial" w:hAnsi="Arial" w:cs="Arial"/>
          <w:i/>
          <w:iCs/>
        </w:rPr>
        <w:tab/>
      </w:r>
      <w:r w:rsidR="00223602" w:rsidRPr="0019016F">
        <w:rPr>
          <w:rFonts w:ascii="Arial" w:hAnsi="Arial" w:cs="Arial"/>
          <w:i/>
          <w:iCs/>
        </w:rPr>
        <w:t xml:space="preserve"> The constitutional court and, in any civil proceedings, any Division may, with the consent of the parties, refer-</w:t>
      </w:r>
    </w:p>
    <w:p w:rsidR="00223602" w:rsidRPr="00EB40F4" w:rsidRDefault="00223602" w:rsidP="00576493">
      <w:pPr>
        <w:pStyle w:val="ListParagraph"/>
        <w:spacing w:line="480" w:lineRule="auto"/>
        <w:ind w:left="1512"/>
        <w:rPr>
          <w:rFonts w:ascii="Arial" w:hAnsi="Arial" w:cs="Arial"/>
          <w:i/>
          <w:iCs/>
        </w:rPr>
      </w:pPr>
    </w:p>
    <w:p w:rsidR="00223602" w:rsidRPr="0019016F" w:rsidRDefault="0019016F" w:rsidP="0019016F">
      <w:pPr>
        <w:spacing w:line="480" w:lineRule="auto"/>
        <w:ind w:left="1872" w:hanging="360"/>
        <w:rPr>
          <w:rFonts w:ascii="Arial" w:hAnsi="Arial" w:cs="Arial"/>
          <w:i/>
          <w:iCs/>
        </w:rPr>
      </w:pPr>
      <w:r w:rsidRPr="00EB40F4">
        <w:rPr>
          <w:rFonts w:ascii="Arial" w:hAnsi="Arial" w:cs="Arial"/>
          <w:i/>
          <w:iCs/>
        </w:rPr>
        <w:t>(a)</w:t>
      </w:r>
      <w:proofErr w:type="gramStart"/>
      <w:r w:rsidRPr="00EB40F4">
        <w:rPr>
          <w:rFonts w:ascii="Arial" w:hAnsi="Arial" w:cs="Arial"/>
          <w:i/>
          <w:iCs/>
        </w:rPr>
        <w:tab/>
      </w:r>
      <w:r w:rsidR="00223602" w:rsidRPr="0019016F">
        <w:rPr>
          <w:rFonts w:ascii="Arial" w:hAnsi="Arial" w:cs="Arial"/>
          <w:i/>
          <w:iCs/>
        </w:rPr>
        <w:t xml:space="preserve">  Any</w:t>
      </w:r>
      <w:proofErr w:type="gramEnd"/>
      <w:r w:rsidR="00223602" w:rsidRPr="0019016F">
        <w:rPr>
          <w:rFonts w:ascii="Arial" w:hAnsi="Arial" w:cs="Arial"/>
          <w:i/>
          <w:iCs/>
        </w:rPr>
        <w:t xml:space="preserve"> matter which requires extensive examination of documents or a scientific technical or local investigation which in the opinion of the court cannot be conveniently conducted by it; or</w:t>
      </w:r>
    </w:p>
    <w:p w:rsidR="00223602" w:rsidRPr="00EB40F4" w:rsidRDefault="00223602" w:rsidP="00576493">
      <w:pPr>
        <w:pStyle w:val="ListParagraph"/>
        <w:spacing w:line="480" w:lineRule="auto"/>
        <w:ind w:left="1872"/>
        <w:rPr>
          <w:rFonts w:ascii="Arial" w:hAnsi="Arial" w:cs="Arial"/>
          <w:i/>
          <w:iCs/>
        </w:rPr>
      </w:pPr>
    </w:p>
    <w:p w:rsidR="00223602" w:rsidRPr="0019016F" w:rsidRDefault="0019016F" w:rsidP="0019016F">
      <w:pPr>
        <w:spacing w:line="480" w:lineRule="auto"/>
        <w:ind w:left="1872" w:hanging="360"/>
        <w:rPr>
          <w:rFonts w:ascii="Arial" w:hAnsi="Arial" w:cs="Arial"/>
          <w:i/>
          <w:iCs/>
        </w:rPr>
      </w:pPr>
      <w:r w:rsidRPr="00EB40F4">
        <w:rPr>
          <w:rFonts w:ascii="Arial" w:hAnsi="Arial" w:cs="Arial"/>
          <w:i/>
          <w:iCs/>
        </w:rPr>
        <w:t>(b)</w:t>
      </w:r>
      <w:r w:rsidRPr="00EB40F4">
        <w:rPr>
          <w:rFonts w:ascii="Arial" w:hAnsi="Arial" w:cs="Arial"/>
          <w:i/>
          <w:iCs/>
        </w:rPr>
        <w:tab/>
      </w:r>
      <w:r w:rsidR="00223602" w:rsidRPr="0019016F">
        <w:rPr>
          <w:rFonts w:ascii="Arial" w:hAnsi="Arial" w:cs="Arial"/>
          <w:i/>
          <w:iCs/>
        </w:rPr>
        <w:t>Any matter which relates wholly or in part to accounts; or</w:t>
      </w:r>
    </w:p>
    <w:p w:rsidR="00223602" w:rsidRPr="00EB40F4" w:rsidRDefault="00223602" w:rsidP="00576493">
      <w:pPr>
        <w:pStyle w:val="ListParagraph"/>
        <w:spacing w:line="480" w:lineRule="auto"/>
        <w:rPr>
          <w:rFonts w:ascii="Arial" w:hAnsi="Arial" w:cs="Arial"/>
          <w:i/>
          <w:iCs/>
        </w:rPr>
      </w:pPr>
    </w:p>
    <w:p w:rsidR="00223602" w:rsidRPr="0019016F" w:rsidRDefault="0019016F" w:rsidP="0019016F">
      <w:pPr>
        <w:spacing w:line="480" w:lineRule="auto"/>
        <w:ind w:left="1872" w:hanging="360"/>
        <w:rPr>
          <w:rFonts w:ascii="Arial" w:hAnsi="Arial" w:cs="Arial"/>
          <w:i/>
          <w:iCs/>
        </w:rPr>
      </w:pPr>
      <w:r w:rsidRPr="00EB40F4">
        <w:rPr>
          <w:rFonts w:ascii="Arial" w:hAnsi="Arial" w:cs="Arial"/>
          <w:i/>
          <w:iCs/>
        </w:rPr>
        <w:t>(c)</w:t>
      </w:r>
      <w:r w:rsidRPr="00EB40F4">
        <w:rPr>
          <w:rFonts w:ascii="Arial" w:hAnsi="Arial" w:cs="Arial"/>
          <w:i/>
          <w:iCs/>
        </w:rPr>
        <w:tab/>
      </w:r>
      <w:r w:rsidR="00223602" w:rsidRPr="0019016F">
        <w:rPr>
          <w:rFonts w:ascii="Arial" w:hAnsi="Arial" w:cs="Arial"/>
          <w:i/>
          <w:iCs/>
        </w:rPr>
        <w:t>Any other matter arising in such proceedings,</w:t>
      </w:r>
    </w:p>
    <w:p w:rsidR="00223602" w:rsidRPr="00EB40F4" w:rsidRDefault="00223602" w:rsidP="00576493">
      <w:pPr>
        <w:pStyle w:val="ListParagraph"/>
        <w:spacing w:line="480" w:lineRule="auto"/>
        <w:rPr>
          <w:rFonts w:ascii="Arial" w:hAnsi="Arial" w:cs="Arial"/>
          <w:i/>
          <w:iCs/>
        </w:rPr>
      </w:pPr>
    </w:p>
    <w:p w:rsidR="00EB40F4" w:rsidRDefault="00223602" w:rsidP="00252940">
      <w:pPr>
        <w:spacing w:line="480" w:lineRule="auto"/>
        <w:ind w:left="1418"/>
        <w:rPr>
          <w:rFonts w:ascii="Arial" w:hAnsi="Arial" w:cs="Arial"/>
          <w:i/>
          <w:iCs/>
        </w:rPr>
      </w:pPr>
      <w:r w:rsidRPr="00EB40F4">
        <w:rPr>
          <w:rFonts w:ascii="Arial" w:hAnsi="Arial" w:cs="Arial"/>
          <w:i/>
          <w:iCs/>
        </w:rPr>
        <w:t>for enquiry and report to a referee appointed by the parties, and the court ma</w:t>
      </w:r>
      <w:r w:rsidR="00252940">
        <w:rPr>
          <w:rFonts w:ascii="Arial" w:hAnsi="Arial" w:cs="Arial"/>
          <w:i/>
          <w:iCs/>
        </w:rPr>
        <w:t xml:space="preserve">y </w:t>
      </w:r>
      <w:r w:rsidRPr="00EB40F4">
        <w:rPr>
          <w:rFonts w:ascii="Arial" w:hAnsi="Arial" w:cs="Arial"/>
          <w:i/>
          <w:iCs/>
        </w:rPr>
        <w:t>adopt the report of any referee, either wholly or in part, and may remit such</w:t>
      </w:r>
      <w:r w:rsidR="00EB40F4" w:rsidRPr="00EB40F4">
        <w:rPr>
          <w:rFonts w:ascii="Arial" w:hAnsi="Arial" w:cs="Arial"/>
          <w:i/>
          <w:iCs/>
        </w:rPr>
        <w:t xml:space="preserve"> </w:t>
      </w:r>
      <w:r w:rsidRPr="00EB40F4">
        <w:rPr>
          <w:rFonts w:ascii="Arial" w:hAnsi="Arial" w:cs="Arial"/>
          <w:i/>
          <w:iCs/>
        </w:rPr>
        <w:t xml:space="preserve">report for further enquiry or report </w:t>
      </w:r>
      <w:r w:rsidR="00EB40F4" w:rsidRPr="00EB40F4">
        <w:rPr>
          <w:rFonts w:ascii="Arial" w:hAnsi="Arial" w:cs="Arial"/>
          <w:i/>
          <w:iCs/>
        </w:rPr>
        <w:t>or consideration by such referee, or make such</w:t>
      </w:r>
      <w:r w:rsidR="00252940">
        <w:rPr>
          <w:rFonts w:ascii="Arial" w:hAnsi="Arial" w:cs="Arial"/>
          <w:i/>
          <w:iCs/>
        </w:rPr>
        <w:t xml:space="preserve"> </w:t>
      </w:r>
      <w:r w:rsidR="00EB40F4" w:rsidRPr="00EB40F4">
        <w:rPr>
          <w:rFonts w:ascii="Arial" w:hAnsi="Arial" w:cs="Arial"/>
          <w:i/>
          <w:iCs/>
        </w:rPr>
        <w:t>other order in regard thereto as may be necessary or desirable</w:t>
      </w:r>
      <w:r w:rsidR="00252940">
        <w:rPr>
          <w:rFonts w:ascii="Arial" w:hAnsi="Arial" w:cs="Arial"/>
          <w:i/>
          <w:iCs/>
        </w:rPr>
        <w:t>”</w:t>
      </w:r>
    </w:p>
    <w:p w:rsidR="00EB40F4" w:rsidRDefault="00EB40F4" w:rsidP="00576493">
      <w:pPr>
        <w:spacing w:line="480" w:lineRule="auto"/>
        <w:rPr>
          <w:rFonts w:ascii="Arial" w:hAnsi="Arial" w:cs="Arial"/>
          <w:i/>
          <w:iCs/>
        </w:rPr>
      </w:pPr>
    </w:p>
    <w:p w:rsidR="00EB40F4"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48.</w:t>
      </w:r>
      <w:r>
        <w:rPr>
          <w:rFonts w:ascii="Arial" w:hAnsi="Arial" w:cs="Arial"/>
        </w:rPr>
        <w:tab/>
      </w:r>
      <w:r w:rsidR="00EB40F4" w:rsidRPr="0019016F">
        <w:rPr>
          <w:rFonts w:ascii="Arial" w:hAnsi="Arial" w:cs="Arial"/>
        </w:rPr>
        <w:t>In the matter of Wright vs Wright and Another</w:t>
      </w:r>
      <w:r w:rsidR="00252940" w:rsidRPr="0019016F">
        <w:rPr>
          <w:rFonts w:ascii="Arial" w:hAnsi="Arial" w:cs="Arial"/>
        </w:rPr>
        <w:t>,</w:t>
      </w:r>
      <w:r w:rsidR="00EB40F4" w:rsidRPr="0019016F">
        <w:rPr>
          <w:rFonts w:ascii="Arial" w:hAnsi="Arial" w:cs="Arial"/>
        </w:rPr>
        <w:t xml:space="preserve"> </w:t>
      </w:r>
      <w:proofErr w:type="spellStart"/>
      <w:r w:rsidR="00EB40F4" w:rsidRPr="0019016F">
        <w:rPr>
          <w:rFonts w:ascii="Arial" w:hAnsi="Arial" w:cs="Arial"/>
        </w:rPr>
        <w:t>Kathree-Setiloane</w:t>
      </w:r>
      <w:proofErr w:type="spellEnd"/>
      <w:r w:rsidR="00EB40F4" w:rsidRPr="0019016F">
        <w:rPr>
          <w:rFonts w:ascii="Arial" w:hAnsi="Arial" w:cs="Arial"/>
        </w:rPr>
        <w:t xml:space="preserve"> J held:</w:t>
      </w:r>
    </w:p>
    <w:p w:rsidR="00310A95" w:rsidRPr="00EB40F4" w:rsidRDefault="00310A95" w:rsidP="00576493">
      <w:pPr>
        <w:pStyle w:val="ListParagraph"/>
        <w:spacing w:line="480" w:lineRule="auto"/>
        <w:rPr>
          <w:rFonts w:ascii="Arial" w:hAnsi="Arial" w:cs="Arial"/>
        </w:rPr>
      </w:pPr>
    </w:p>
    <w:p w:rsidR="005A46FA" w:rsidRPr="0019016F" w:rsidRDefault="0019016F" w:rsidP="0019016F">
      <w:pPr>
        <w:spacing w:line="480" w:lineRule="auto"/>
        <w:ind w:left="1092" w:hanging="372"/>
        <w:rPr>
          <w:rFonts w:ascii="Arial" w:hAnsi="Arial" w:cs="Arial"/>
          <w:i/>
          <w:iCs/>
        </w:rPr>
      </w:pPr>
      <w:r w:rsidRPr="00591B42">
        <w:rPr>
          <w:rFonts w:ascii="Arial" w:hAnsi="Arial" w:cs="Arial"/>
          <w:i/>
          <w:iCs/>
        </w:rPr>
        <w:t>1.1</w:t>
      </w:r>
      <w:r w:rsidRPr="00591B42">
        <w:rPr>
          <w:rFonts w:ascii="Arial" w:hAnsi="Arial" w:cs="Arial"/>
          <w:i/>
          <w:iCs/>
        </w:rPr>
        <w:tab/>
      </w:r>
      <w:r w:rsidR="00591B42" w:rsidRPr="0019016F">
        <w:rPr>
          <w:rFonts w:ascii="Arial" w:hAnsi="Arial" w:cs="Arial"/>
          <w:i/>
          <w:iCs/>
        </w:rPr>
        <w:t>“[16] The test applied for rectification of an expert valuator’s report which is akin to that of a referee’s report, accords with the test applied in Estate Young and Chaffer, albeit that the jury system has been discontinued in South Africa. A referee’s report as contemplated in s19bis of the Act, is a finding of an expert appointed by the court, to investigate and provide a report of his or her findings to the court on questions of fact. A court should therefor</w:t>
      </w:r>
      <w:r w:rsidR="00310A95" w:rsidRPr="0019016F">
        <w:rPr>
          <w:rFonts w:ascii="Arial" w:hAnsi="Arial" w:cs="Arial"/>
          <w:i/>
          <w:iCs/>
        </w:rPr>
        <w:t>e</w:t>
      </w:r>
      <w:r w:rsidR="00591B42" w:rsidRPr="0019016F">
        <w:rPr>
          <w:rFonts w:ascii="Arial" w:hAnsi="Arial" w:cs="Arial"/>
          <w:i/>
          <w:iCs/>
        </w:rPr>
        <w:t xml:space="preserve">, be “extremely slow” to </w:t>
      </w:r>
      <w:r w:rsidR="00591B42" w:rsidRPr="0019016F">
        <w:rPr>
          <w:rFonts w:ascii="Arial" w:hAnsi="Arial" w:cs="Arial"/>
          <w:i/>
          <w:iCs/>
        </w:rPr>
        <w:lastRenderedPageBreak/>
        <w:t>interfere with these findings, unless it can be shown that the findings are so unreasonable, irregular or wrong, so as to lead to a patently inequitable result.</w:t>
      </w:r>
      <w:r w:rsidR="00591B42" w:rsidRPr="00591B42">
        <w:rPr>
          <w:rStyle w:val="FootnoteReference"/>
          <w:rFonts w:ascii="Arial" w:hAnsi="Arial" w:cs="Arial"/>
          <w:i/>
          <w:iCs/>
        </w:rPr>
        <w:footnoteReference w:id="13"/>
      </w:r>
      <w:r w:rsidR="00591B42" w:rsidRPr="0019016F">
        <w:rPr>
          <w:rFonts w:ascii="Arial" w:hAnsi="Arial" w:cs="Arial"/>
          <w:i/>
          <w:iCs/>
        </w:rPr>
        <w:t xml:space="preserve"> </w:t>
      </w:r>
    </w:p>
    <w:p w:rsidR="00C35FA7" w:rsidRPr="00591B42" w:rsidRDefault="00C35FA7" w:rsidP="00576493">
      <w:pPr>
        <w:pStyle w:val="ListParagraph"/>
        <w:spacing w:line="480" w:lineRule="auto"/>
        <w:rPr>
          <w:rFonts w:ascii="Arial" w:hAnsi="Arial" w:cs="Arial"/>
          <w:i/>
          <w:iCs/>
        </w:rPr>
      </w:pPr>
    </w:p>
    <w:p w:rsidR="00C35FA7"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49.</w:t>
      </w:r>
      <w:r>
        <w:rPr>
          <w:rFonts w:ascii="Arial" w:hAnsi="Arial" w:cs="Arial"/>
        </w:rPr>
        <w:tab/>
      </w:r>
      <w:r w:rsidR="00310A95" w:rsidRPr="0019016F">
        <w:rPr>
          <w:rFonts w:ascii="Arial" w:hAnsi="Arial" w:cs="Arial"/>
        </w:rPr>
        <w:t xml:space="preserve">In this matter, the </w:t>
      </w:r>
      <w:proofErr w:type="spellStart"/>
      <w:r w:rsidR="00310A95" w:rsidRPr="0019016F">
        <w:rPr>
          <w:rFonts w:ascii="Arial" w:hAnsi="Arial" w:cs="Arial"/>
        </w:rPr>
        <w:t>Golovey</w:t>
      </w:r>
      <w:proofErr w:type="spellEnd"/>
      <w:r w:rsidR="00310A95" w:rsidRPr="0019016F">
        <w:rPr>
          <w:rFonts w:ascii="Arial" w:hAnsi="Arial" w:cs="Arial"/>
        </w:rPr>
        <w:t xml:space="preserve"> report</w:t>
      </w:r>
      <w:r w:rsidR="00CF7D98" w:rsidRPr="0019016F">
        <w:rPr>
          <w:rFonts w:ascii="Arial" w:hAnsi="Arial" w:cs="Arial"/>
        </w:rPr>
        <w:t xml:space="preserve"> which was procured by the Defendant to bolster the defendants claim of no liability served only t</w:t>
      </w:r>
      <w:r w:rsidR="001D3226" w:rsidRPr="0019016F">
        <w:rPr>
          <w:rFonts w:ascii="Arial" w:hAnsi="Arial" w:cs="Arial"/>
        </w:rPr>
        <w:t xml:space="preserve">o </w:t>
      </w:r>
      <w:r w:rsidR="00CF7D98" w:rsidRPr="0019016F">
        <w:rPr>
          <w:rFonts w:ascii="Arial" w:hAnsi="Arial" w:cs="Arial"/>
        </w:rPr>
        <w:t xml:space="preserve">level criticisms which </w:t>
      </w:r>
      <w:r w:rsidR="00C479C2" w:rsidRPr="0019016F">
        <w:rPr>
          <w:rFonts w:ascii="Arial" w:hAnsi="Arial" w:cs="Arial"/>
        </w:rPr>
        <w:t>were unmotivated</w:t>
      </w:r>
      <w:r w:rsidR="00CF7D98" w:rsidRPr="0019016F">
        <w:rPr>
          <w:rFonts w:ascii="Arial" w:hAnsi="Arial" w:cs="Arial"/>
        </w:rPr>
        <w:t xml:space="preserve"> and unsubstantiated.</w:t>
      </w:r>
    </w:p>
    <w:p w:rsidR="00CF7D98" w:rsidRDefault="00CF7D98" w:rsidP="00576493">
      <w:pPr>
        <w:pStyle w:val="ListParagraph"/>
        <w:spacing w:line="480" w:lineRule="auto"/>
        <w:rPr>
          <w:rFonts w:ascii="Arial" w:hAnsi="Arial" w:cs="Arial"/>
        </w:rPr>
      </w:pPr>
    </w:p>
    <w:p w:rsidR="00CF7D98" w:rsidRPr="0019016F" w:rsidRDefault="0019016F" w:rsidP="0019016F">
      <w:pPr>
        <w:autoSpaceDE w:val="0"/>
        <w:autoSpaceDN w:val="0"/>
        <w:adjustRightInd w:val="0"/>
        <w:spacing w:line="480" w:lineRule="auto"/>
        <w:ind w:left="851" w:hanging="851"/>
        <w:rPr>
          <w:rFonts w:ascii="Arial" w:hAnsi="Arial" w:cs="Arial"/>
        </w:rPr>
      </w:pPr>
      <w:r>
        <w:rPr>
          <w:rFonts w:ascii="Arial" w:hAnsi="Arial" w:cs="Arial"/>
        </w:rPr>
        <w:t>50.</w:t>
      </w:r>
      <w:r>
        <w:rPr>
          <w:rFonts w:ascii="Arial" w:hAnsi="Arial" w:cs="Arial"/>
        </w:rPr>
        <w:tab/>
      </w:r>
      <w:r w:rsidR="00CF7D98" w:rsidRPr="0019016F">
        <w:rPr>
          <w:rFonts w:ascii="Arial" w:hAnsi="Arial" w:cs="Arial"/>
        </w:rPr>
        <w:t>By contrast the Referee’s report, was initiated at the instance of the Defendant and by agreement between the parties in terms of a court order and the Referee was independently appointed by SAICA an independent accounting body</w:t>
      </w:r>
      <w:r w:rsidR="001D3226" w:rsidRPr="0019016F">
        <w:rPr>
          <w:rFonts w:ascii="Arial" w:hAnsi="Arial" w:cs="Arial"/>
        </w:rPr>
        <w:t xml:space="preserve"> and accordingly no bias could be attributed to the Referee’s findings.</w:t>
      </w:r>
    </w:p>
    <w:p w:rsidR="00CF7D98" w:rsidRPr="00CF7D98" w:rsidRDefault="00CF7D98" w:rsidP="00576493">
      <w:pPr>
        <w:pStyle w:val="ListParagraph"/>
        <w:spacing w:line="480" w:lineRule="auto"/>
        <w:rPr>
          <w:rFonts w:ascii="Arial" w:hAnsi="Arial" w:cs="Arial"/>
        </w:rPr>
      </w:pPr>
    </w:p>
    <w:p w:rsidR="001D3226" w:rsidRPr="0019016F" w:rsidRDefault="0019016F" w:rsidP="0019016F">
      <w:pPr>
        <w:autoSpaceDE w:val="0"/>
        <w:autoSpaceDN w:val="0"/>
        <w:adjustRightInd w:val="0"/>
        <w:spacing w:line="480" w:lineRule="auto"/>
        <w:ind w:left="851" w:hanging="851"/>
        <w:rPr>
          <w:rFonts w:ascii="Arial" w:hAnsi="Arial" w:cs="Arial"/>
        </w:rPr>
      </w:pPr>
      <w:r w:rsidRPr="001D3226">
        <w:rPr>
          <w:rFonts w:ascii="Arial" w:hAnsi="Arial" w:cs="Arial"/>
        </w:rPr>
        <w:t>51.</w:t>
      </w:r>
      <w:r w:rsidRPr="001D3226">
        <w:rPr>
          <w:rFonts w:ascii="Arial" w:hAnsi="Arial" w:cs="Arial"/>
        </w:rPr>
        <w:tab/>
      </w:r>
      <w:r w:rsidR="00CF7D98" w:rsidRPr="0019016F">
        <w:rPr>
          <w:rFonts w:ascii="Arial" w:hAnsi="Arial" w:cs="Arial"/>
        </w:rPr>
        <w:t xml:space="preserve">The </w:t>
      </w:r>
      <w:r w:rsidR="001D3226" w:rsidRPr="0019016F">
        <w:rPr>
          <w:rFonts w:ascii="Arial" w:hAnsi="Arial" w:cs="Arial"/>
        </w:rPr>
        <w:t>R</w:t>
      </w:r>
      <w:r w:rsidR="00CF7D98" w:rsidRPr="0019016F">
        <w:rPr>
          <w:rFonts w:ascii="Arial" w:hAnsi="Arial" w:cs="Arial"/>
        </w:rPr>
        <w:t xml:space="preserve">eferee’s report was well </w:t>
      </w:r>
      <w:r w:rsidR="001D4B85" w:rsidRPr="0019016F">
        <w:rPr>
          <w:rFonts w:ascii="Arial" w:hAnsi="Arial" w:cs="Arial"/>
        </w:rPr>
        <w:t>motivated,</w:t>
      </w:r>
      <w:r w:rsidR="00CF7D98" w:rsidRPr="0019016F">
        <w:rPr>
          <w:rFonts w:ascii="Arial" w:hAnsi="Arial" w:cs="Arial"/>
        </w:rPr>
        <w:t xml:space="preserve"> </w:t>
      </w:r>
      <w:r w:rsidR="001D4B85" w:rsidRPr="0019016F">
        <w:rPr>
          <w:rFonts w:ascii="Arial" w:hAnsi="Arial" w:cs="Arial"/>
        </w:rPr>
        <w:t>structured,</w:t>
      </w:r>
      <w:r w:rsidR="00CF7D98" w:rsidRPr="0019016F">
        <w:rPr>
          <w:rFonts w:ascii="Arial" w:hAnsi="Arial" w:cs="Arial"/>
        </w:rPr>
        <w:t xml:space="preserve"> logical and in </w:t>
      </w:r>
      <w:r w:rsidR="001D3226" w:rsidRPr="0019016F">
        <w:rPr>
          <w:rFonts w:ascii="Arial" w:hAnsi="Arial" w:cs="Arial"/>
        </w:rPr>
        <w:t xml:space="preserve">compliance with the appointment order. In so far as the Referee applied his discretion, the Defendant placed no evidence before this court to gainsay this discretion. I found the discretion applied to be </w:t>
      </w:r>
      <w:r w:rsidR="00C479C2" w:rsidRPr="0019016F">
        <w:rPr>
          <w:rFonts w:ascii="Arial" w:hAnsi="Arial" w:cs="Arial"/>
        </w:rPr>
        <w:t>fair,</w:t>
      </w:r>
      <w:r w:rsidR="001D3226" w:rsidRPr="0019016F">
        <w:rPr>
          <w:rFonts w:ascii="Arial" w:hAnsi="Arial" w:cs="Arial"/>
        </w:rPr>
        <w:t xml:space="preserve"> equitable and persuasive.</w:t>
      </w:r>
    </w:p>
    <w:p w:rsidR="001D3226" w:rsidRPr="001D3226" w:rsidRDefault="001D3226" w:rsidP="00576493">
      <w:pPr>
        <w:pStyle w:val="ListParagraph"/>
        <w:spacing w:line="480" w:lineRule="auto"/>
        <w:rPr>
          <w:rFonts w:ascii="Arial" w:hAnsi="Arial" w:cs="Arial"/>
        </w:rPr>
      </w:pPr>
    </w:p>
    <w:p w:rsidR="0053553B" w:rsidRPr="0019016F" w:rsidRDefault="0019016F" w:rsidP="0019016F">
      <w:pPr>
        <w:autoSpaceDE w:val="0"/>
        <w:autoSpaceDN w:val="0"/>
        <w:adjustRightInd w:val="0"/>
        <w:spacing w:line="480" w:lineRule="auto"/>
        <w:ind w:left="851" w:hanging="851"/>
        <w:rPr>
          <w:rFonts w:ascii="Arial" w:hAnsi="Arial" w:cs="Arial"/>
        </w:rPr>
      </w:pPr>
      <w:r w:rsidRPr="001D4B85">
        <w:rPr>
          <w:rFonts w:ascii="Arial" w:hAnsi="Arial" w:cs="Arial"/>
        </w:rPr>
        <w:t>52.</w:t>
      </w:r>
      <w:r w:rsidRPr="001D4B85">
        <w:rPr>
          <w:rFonts w:ascii="Arial" w:hAnsi="Arial" w:cs="Arial"/>
        </w:rPr>
        <w:tab/>
      </w:r>
      <w:r w:rsidR="001D3226" w:rsidRPr="0019016F">
        <w:rPr>
          <w:rFonts w:ascii="Arial" w:hAnsi="Arial" w:cs="Arial"/>
        </w:rPr>
        <w:t>Judgement is therefore granted in favour of the plaintiff in terms of the order enumerated above.</w:t>
      </w:r>
    </w:p>
    <w:p w:rsidR="0053553B" w:rsidRPr="00591B42" w:rsidRDefault="0053553B" w:rsidP="00576493">
      <w:pPr>
        <w:pStyle w:val="ListParagraph"/>
        <w:spacing w:line="480" w:lineRule="auto"/>
        <w:rPr>
          <w:rFonts w:ascii="Arial" w:hAnsi="Arial" w:cs="Arial"/>
          <w:i/>
          <w:iCs/>
        </w:rPr>
      </w:pPr>
    </w:p>
    <w:p w:rsidR="001D4B85" w:rsidRPr="001D4B85" w:rsidRDefault="001D4B85" w:rsidP="001D4B85">
      <w:pPr>
        <w:ind w:left="720"/>
        <w:contextualSpacing/>
        <w:jc w:val="right"/>
        <w:rPr>
          <w:rFonts w:ascii="Arial" w:hAnsi="Arial" w:cs="Arial"/>
        </w:rPr>
      </w:pPr>
      <w:r w:rsidRPr="001D4B85">
        <w:rPr>
          <w:rFonts w:ascii="Arial" w:hAnsi="Arial" w:cs="Arial"/>
        </w:rPr>
        <w:t xml:space="preserve">________________ </w:t>
      </w:r>
    </w:p>
    <w:p w:rsidR="001D4B85" w:rsidRPr="001D4B85" w:rsidRDefault="001D4B85" w:rsidP="001D4B85">
      <w:pPr>
        <w:ind w:left="720"/>
        <w:contextualSpacing/>
        <w:jc w:val="right"/>
        <w:rPr>
          <w:rFonts w:ascii="Arial" w:hAnsi="Arial" w:cs="Arial"/>
        </w:rPr>
      </w:pPr>
      <w:r w:rsidRPr="001D4B85">
        <w:rPr>
          <w:rFonts w:ascii="Arial" w:hAnsi="Arial" w:cs="Arial"/>
          <w:b/>
        </w:rPr>
        <w:t xml:space="preserve">T. MOOSA AJ </w:t>
      </w:r>
    </w:p>
    <w:p w:rsidR="001D4B85" w:rsidRPr="001D4B85" w:rsidRDefault="001D4B85" w:rsidP="001D4B85">
      <w:pPr>
        <w:ind w:left="720"/>
        <w:contextualSpacing/>
        <w:jc w:val="right"/>
        <w:rPr>
          <w:rFonts w:ascii="Arial" w:hAnsi="Arial" w:cs="Arial"/>
          <w:b/>
        </w:rPr>
      </w:pPr>
      <w:r w:rsidRPr="001D4B85">
        <w:rPr>
          <w:rFonts w:ascii="Arial" w:hAnsi="Arial" w:cs="Arial"/>
          <w:b/>
        </w:rPr>
        <w:t>ACTING JUDGE OF THE HIGH COURT</w:t>
      </w:r>
    </w:p>
    <w:p w:rsidR="001D4B85" w:rsidRPr="001D4B85" w:rsidRDefault="001D4B85" w:rsidP="001D4B85">
      <w:pPr>
        <w:ind w:left="720"/>
        <w:contextualSpacing/>
        <w:jc w:val="right"/>
        <w:rPr>
          <w:rFonts w:ascii="Arial" w:hAnsi="Arial" w:cs="Arial"/>
          <w:b/>
        </w:rPr>
      </w:pPr>
      <w:r w:rsidRPr="001D4B85">
        <w:rPr>
          <w:rFonts w:ascii="Arial" w:hAnsi="Arial" w:cs="Arial"/>
          <w:b/>
        </w:rPr>
        <w:t>GAUTENG LOCAL DIVISION, JOHANNESBURG</w:t>
      </w:r>
    </w:p>
    <w:p w:rsidR="001D4B85" w:rsidRPr="001D4B85" w:rsidRDefault="001D4B85" w:rsidP="001D4B85">
      <w:pPr>
        <w:ind w:left="720"/>
        <w:contextualSpacing/>
        <w:rPr>
          <w:rFonts w:ascii="Arial" w:hAnsi="Arial" w:cs="Arial"/>
          <w:b/>
        </w:rPr>
      </w:pPr>
    </w:p>
    <w:p w:rsidR="001D4B85" w:rsidRPr="001D4B85" w:rsidRDefault="001D4B85" w:rsidP="001D4B85">
      <w:pPr>
        <w:ind w:left="720"/>
        <w:contextualSpacing/>
        <w:rPr>
          <w:rFonts w:ascii="Arial" w:hAnsi="Arial" w:cs="Arial"/>
          <w:bCs/>
        </w:rPr>
      </w:pPr>
    </w:p>
    <w:p w:rsidR="001D4B85" w:rsidRPr="001D4B85" w:rsidRDefault="001D4B85" w:rsidP="001D4B85">
      <w:pPr>
        <w:ind w:left="720"/>
        <w:contextualSpacing/>
        <w:rPr>
          <w:rFonts w:ascii="Arial" w:hAnsi="Arial" w:cs="Arial"/>
          <w:b/>
          <w:i/>
          <w:iCs/>
        </w:rPr>
      </w:pPr>
      <w:r w:rsidRPr="001D4B85">
        <w:rPr>
          <w:rFonts w:ascii="Arial" w:hAnsi="Arial" w:cs="Arial"/>
          <w:bCs/>
        </w:rPr>
        <w:t xml:space="preserve">Delivered:  This judgement was prepared and authored by the Judge whose name is reflected and is handed down electronically by circulation to the Parties/their legal representatives by email and by uploading it to the electronic file of this matter on </w:t>
      </w:r>
      <w:proofErr w:type="spellStart"/>
      <w:r w:rsidRPr="001D4B85">
        <w:rPr>
          <w:rFonts w:ascii="Arial" w:hAnsi="Arial" w:cs="Arial"/>
          <w:bCs/>
        </w:rPr>
        <w:t>CaseLines</w:t>
      </w:r>
      <w:proofErr w:type="spellEnd"/>
      <w:r w:rsidRPr="001D4B85">
        <w:rPr>
          <w:rFonts w:ascii="Arial" w:hAnsi="Arial" w:cs="Arial"/>
          <w:bCs/>
        </w:rPr>
        <w:t xml:space="preserve">.  The date for hand-down is deemed to be </w:t>
      </w:r>
      <w:r w:rsidR="00252940">
        <w:rPr>
          <w:rFonts w:ascii="Arial" w:hAnsi="Arial" w:cs="Arial"/>
          <w:bCs/>
        </w:rPr>
        <w:t>06 December</w:t>
      </w:r>
      <w:r w:rsidRPr="001D4B85">
        <w:rPr>
          <w:rFonts w:ascii="Arial" w:hAnsi="Arial" w:cs="Arial"/>
          <w:bCs/>
        </w:rPr>
        <w:t xml:space="preserve"> 2022</w:t>
      </w:r>
    </w:p>
    <w:p w:rsidR="001D4B85" w:rsidRPr="001D4B85" w:rsidRDefault="001D4B85" w:rsidP="001D4B85">
      <w:pPr>
        <w:ind w:left="720"/>
        <w:contextualSpacing/>
        <w:rPr>
          <w:rFonts w:ascii="Arial" w:hAnsi="Arial" w:cs="Arial"/>
        </w:rPr>
      </w:pPr>
    </w:p>
    <w:p w:rsidR="001D4B85" w:rsidRPr="001D4B85" w:rsidRDefault="001D4B85" w:rsidP="001D4B85">
      <w:pPr>
        <w:rPr>
          <w:rFonts w:ascii="Arial" w:hAnsi="Arial" w:cs="Arial"/>
        </w:rPr>
      </w:pPr>
    </w:p>
    <w:p w:rsidR="001D4B85" w:rsidRPr="001D4B85" w:rsidRDefault="001D4B85" w:rsidP="001D4B85">
      <w:pPr>
        <w:rPr>
          <w:rFonts w:ascii="Arial" w:hAnsi="Arial" w:cs="Arial"/>
        </w:rPr>
      </w:pPr>
    </w:p>
    <w:p w:rsidR="001D4B85" w:rsidRPr="001D4B85" w:rsidRDefault="001D4B85" w:rsidP="001D4B85">
      <w:pPr>
        <w:spacing w:after="0"/>
        <w:ind w:firstLine="720"/>
        <w:rPr>
          <w:rFonts w:ascii="Arial" w:hAnsi="Arial" w:cs="Arial"/>
        </w:rPr>
      </w:pPr>
      <w:r w:rsidRPr="001D4B85">
        <w:rPr>
          <w:rFonts w:ascii="Arial" w:hAnsi="Arial" w:cs="Arial"/>
          <w:b/>
          <w:bCs/>
        </w:rPr>
        <w:t>For the Plaintiff:</w:t>
      </w:r>
      <w:r w:rsidRPr="001D4B85">
        <w:rPr>
          <w:rFonts w:ascii="Arial" w:hAnsi="Arial" w:cs="Arial"/>
        </w:rPr>
        <w:tab/>
      </w:r>
      <w:r w:rsidRPr="001D4B85">
        <w:rPr>
          <w:rFonts w:ascii="Arial" w:hAnsi="Arial" w:cs="Arial"/>
        </w:rPr>
        <w:tab/>
        <w:t>Plaintiff’s Counsel:</w:t>
      </w:r>
    </w:p>
    <w:p w:rsidR="001D4B85" w:rsidRDefault="001D4B85" w:rsidP="001D4B85">
      <w:pPr>
        <w:spacing w:after="0"/>
        <w:ind w:left="2880" w:firstLine="720"/>
        <w:rPr>
          <w:rFonts w:ascii="Arial" w:hAnsi="Arial" w:cs="Arial"/>
        </w:rPr>
      </w:pPr>
      <w:r w:rsidRPr="001D4B85">
        <w:rPr>
          <w:rFonts w:ascii="Arial" w:hAnsi="Arial" w:cs="Arial"/>
        </w:rPr>
        <w:t>H B Marais SC</w:t>
      </w:r>
    </w:p>
    <w:p w:rsidR="001D4B85" w:rsidRPr="001D4B85" w:rsidRDefault="001D4B85" w:rsidP="001D4B85">
      <w:pPr>
        <w:spacing w:after="0"/>
        <w:ind w:left="2880" w:firstLine="720"/>
        <w:rPr>
          <w:rFonts w:ascii="Arial" w:hAnsi="Arial" w:cs="Arial"/>
        </w:rPr>
      </w:pPr>
      <w:r>
        <w:rPr>
          <w:rFonts w:ascii="Arial" w:hAnsi="Arial" w:cs="Arial"/>
        </w:rPr>
        <w:t>Email:</w:t>
      </w:r>
    </w:p>
    <w:p w:rsidR="001D4B85" w:rsidRPr="001D4B85" w:rsidRDefault="001D4B85" w:rsidP="001D4B85">
      <w:pPr>
        <w:spacing w:after="0"/>
        <w:ind w:left="2880" w:firstLine="720"/>
        <w:rPr>
          <w:rFonts w:ascii="Arial" w:hAnsi="Arial" w:cs="Arial"/>
        </w:rPr>
      </w:pPr>
      <w:r>
        <w:rPr>
          <w:rFonts w:ascii="Arial" w:hAnsi="Arial" w:cs="Arial"/>
        </w:rPr>
        <w:t xml:space="preserve">Cell: </w:t>
      </w:r>
      <w:r w:rsidRPr="001D4B85">
        <w:rPr>
          <w:rFonts w:ascii="Arial" w:hAnsi="Arial" w:cs="Arial"/>
        </w:rPr>
        <w:t>083 441 5429</w:t>
      </w:r>
    </w:p>
    <w:p w:rsidR="001D4B85" w:rsidRPr="001D4B85" w:rsidRDefault="001D4B85" w:rsidP="001D4B85">
      <w:pPr>
        <w:spacing w:after="0"/>
        <w:ind w:firstLine="720"/>
        <w:rPr>
          <w:rFonts w:ascii="Arial" w:hAnsi="Arial" w:cs="Arial"/>
        </w:rPr>
      </w:pPr>
    </w:p>
    <w:p w:rsidR="001D4B85" w:rsidRPr="001D4B85" w:rsidRDefault="001D4B85" w:rsidP="001D4B85">
      <w:pPr>
        <w:autoSpaceDE w:val="0"/>
        <w:autoSpaceDN w:val="0"/>
        <w:adjustRightInd w:val="0"/>
        <w:spacing w:after="0" w:line="240" w:lineRule="auto"/>
        <w:ind w:left="2880" w:firstLine="720"/>
        <w:rPr>
          <w:rFonts w:ascii="Arial" w:hAnsi="Arial" w:cs="Arial"/>
          <w:sz w:val="23"/>
          <w:szCs w:val="23"/>
        </w:rPr>
      </w:pPr>
    </w:p>
    <w:p w:rsidR="001D4B85" w:rsidRPr="001D4B85" w:rsidRDefault="001D4B85" w:rsidP="001D4B85">
      <w:pPr>
        <w:ind w:left="720"/>
        <w:contextualSpacing/>
        <w:rPr>
          <w:rFonts w:ascii="Arial" w:hAnsi="Arial" w:cs="Arial"/>
        </w:rPr>
      </w:pPr>
    </w:p>
    <w:p w:rsidR="001D4B85" w:rsidRPr="001D4B85" w:rsidRDefault="001D4B85" w:rsidP="001D4B85">
      <w:pPr>
        <w:ind w:left="720"/>
        <w:contextualSpacing/>
        <w:rPr>
          <w:rFonts w:ascii="Arial" w:hAnsi="Arial" w:cs="Arial"/>
          <w:bCs/>
        </w:rPr>
      </w:pPr>
      <w:bookmarkStart w:id="1" w:name="_Hlk73957532"/>
      <w:r w:rsidRPr="001D4B85">
        <w:rPr>
          <w:rFonts w:ascii="Arial" w:hAnsi="Arial" w:cs="Arial"/>
          <w:b/>
          <w:bCs/>
        </w:rPr>
        <w:t>For the Defendant:</w:t>
      </w:r>
      <w:r w:rsidRPr="001D4B85">
        <w:rPr>
          <w:rFonts w:ascii="Arial" w:hAnsi="Arial" w:cs="Arial"/>
          <w:b/>
          <w:bCs/>
        </w:rPr>
        <w:tab/>
      </w:r>
      <w:r>
        <w:rPr>
          <w:rFonts w:ascii="Arial" w:hAnsi="Arial" w:cs="Arial"/>
          <w:b/>
          <w:bCs/>
        </w:rPr>
        <w:tab/>
      </w:r>
      <w:r w:rsidRPr="001D4B85">
        <w:rPr>
          <w:rFonts w:ascii="Arial" w:hAnsi="Arial" w:cs="Arial"/>
          <w:bCs/>
        </w:rPr>
        <w:t>I Allis</w:t>
      </w:r>
    </w:p>
    <w:p w:rsidR="001D4B85" w:rsidRPr="001D4B85" w:rsidRDefault="001D4B85" w:rsidP="001D4B85">
      <w:pPr>
        <w:ind w:left="2880" w:firstLine="720"/>
        <w:contextualSpacing/>
        <w:rPr>
          <w:rFonts w:ascii="Arial" w:hAnsi="Arial" w:cs="Arial"/>
          <w:bCs/>
        </w:rPr>
      </w:pPr>
      <w:r w:rsidRPr="001D4B85">
        <w:rPr>
          <w:rFonts w:ascii="Arial" w:hAnsi="Arial" w:cs="Arial"/>
          <w:bCs/>
        </w:rPr>
        <w:t>Email:</w:t>
      </w:r>
    </w:p>
    <w:p w:rsidR="001D4B85" w:rsidRPr="001D4B85" w:rsidRDefault="001D4B85" w:rsidP="001D4B85">
      <w:pPr>
        <w:ind w:left="2880" w:firstLine="720"/>
        <w:contextualSpacing/>
        <w:rPr>
          <w:rFonts w:ascii="Arial" w:hAnsi="Arial" w:cs="Arial"/>
          <w:bCs/>
        </w:rPr>
      </w:pPr>
      <w:r w:rsidRPr="001D4B85">
        <w:rPr>
          <w:rFonts w:ascii="Arial" w:hAnsi="Arial" w:cs="Arial"/>
          <w:bCs/>
        </w:rPr>
        <w:t>Cell: 082 776 6554</w:t>
      </w:r>
    </w:p>
    <w:bookmarkEnd w:id="1"/>
    <w:p w:rsidR="001D4B85" w:rsidRPr="001D4B85" w:rsidRDefault="001D4B85" w:rsidP="001D4B85">
      <w:pPr>
        <w:ind w:left="720"/>
        <w:contextualSpacing/>
        <w:rPr>
          <w:rFonts w:ascii="Arial" w:hAnsi="Arial" w:cs="Arial"/>
        </w:rPr>
      </w:pPr>
    </w:p>
    <w:p w:rsidR="001D4B85" w:rsidRPr="001D4B85" w:rsidRDefault="001D4B85" w:rsidP="001D4B85">
      <w:pPr>
        <w:ind w:left="720"/>
        <w:contextualSpacing/>
        <w:rPr>
          <w:rFonts w:ascii="Arial" w:hAnsi="Arial" w:cs="Arial"/>
        </w:rPr>
      </w:pPr>
    </w:p>
    <w:p w:rsidR="001D4B85" w:rsidRPr="001D4B85" w:rsidRDefault="001D4B85" w:rsidP="001D4B85">
      <w:pPr>
        <w:ind w:left="720"/>
        <w:contextualSpacing/>
        <w:rPr>
          <w:rFonts w:ascii="Arial" w:hAnsi="Arial" w:cs="Arial"/>
        </w:rPr>
      </w:pPr>
      <w:r w:rsidRPr="001D4B85">
        <w:rPr>
          <w:rFonts w:ascii="Arial" w:hAnsi="Arial" w:cs="Arial"/>
          <w:b/>
          <w:bCs/>
        </w:rPr>
        <w:t>DATE OF JUDGMENT:</w:t>
      </w:r>
      <w:r w:rsidRPr="001D4B85">
        <w:rPr>
          <w:rFonts w:ascii="Arial" w:hAnsi="Arial" w:cs="Arial"/>
        </w:rPr>
        <w:t xml:space="preserve"> </w:t>
      </w:r>
      <w:r w:rsidRPr="001D4B85">
        <w:rPr>
          <w:rFonts w:ascii="Arial" w:hAnsi="Arial" w:cs="Arial"/>
        </w:rPr>
        <w:tab/>
      </w:r>
      <w:r w:rsidR="00252940">
        <w:rPr>
          <w:rFonts w:ascii="Arial" w:hAnsi="Arial" w:cs="Arial"/>
        </w:rPr>
        <w:t>06 December</w:t>
      </w:r>
      <w:r w:rsidRPr="001D4B85">
        <w:rPr>
          <w:rFonts w:ascii="Arial" w:hAnsi="Arial" w:cs="Arial"/>
        </w:rPr>
        <w:t xml:space="preserve"> 2022 </w:t>
      </w:r>
      <w:r w:rsidRPr="001D4B85">
        <w:rPr>
          <w:rFonts w:ascii="Arial" w:hAnsi="Arial" w:cs="Arial"/>
        </w:rPr>
        <w:tab/>
      </w:r>
    </w:p>
    <w:p w:rsidR="0053553B" w:rsidRPr="001D4B85" w:rsidRDefault="0053553B" w:rsidP="00576493">
      <w:pPr>
        <w:pStyle w:val="ListParagraph"/>
        <w:spacing w:line="480" w:lineRule="auto"/>
        <w:rPr>
          <w:rFonts w:ascii="Arial" w:hAnsi="Arial" w:cs="Arial"/>
          <w:i/>
          <w:iCs/>
        </w:rPr>
      </w:pPr>
    </w:p>
    <w:p w:rsidR="0053553B" w:rsidRPr="001D4B85" w:rsidRDefault="0053553B" w:rsidP="00576493">
      <w:pPr>
        <w:pStyle w:val="ListParagraph"/>
        <w:spacing w:line="480" w:lineRule="auto"/>
        <w:rPr>
          <w:rFonts w:ascii="Arial" w:hAnsi="Arial" w:cs="Arial"/>
          <w:i/>
          <w:iCs/>
        </w:rPr>
      </w:pPr>
    </w:p>
    <w:p w:rsidR="0053553B" w:rsidRPr="001D4B85" w:rsidRDefault="0053553B" w:rsidP="00576493">
      <w:pPr>
        <w:pStyle w:val="ListParagraph"/>
        <w:spacing w:line="480" w:lineRule="auto"/>
        <w:rPr>
          <w:rFonts w:ascii="Arial" w:hAnsi="Arial" w:cs="Arial"/>
          <w:i/>
          <w:iCs/>
        </w:rPr>
      </w:pPr>
    </w:p>
    <w:p w:rsidR="00897E30" w:rsidRPr="001D4B85" w:rsidRDefault="00897E30" w:rsidP="00576493">
      <w:pPr>
        <w:spacing w:line="480" w:lineRule="auto"/>
        <w:rPr>
          <w:rFonts w:ascii="Arial" w:hAnsi="Arial" w:cs="Arial"/>
          <w:i/>
          <w:iCs/>
        </w:rPr>
      </w:pPr>
    </w:p>
    <w:sectPr w:rsidR="00897E30" w:rsidRPr="001D4B8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10" w:rsidRDefault="001F0210" w:rsidP="002E6210">
      <w:pPr>
        <w:spacing w:after="0" w:line="240" w:lineRule="auto"/>
      </w:pPr>
      <w:r>
        <w:separator/>
      </w:r>
    </w:p>
  </w:endnote>
  <w:endnote w:type="continuationSeparator" w:id="0">
    <w:p w:rsidR="001F0210" w:rsidRDefault="001F0210" w:rsidP="002E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10" w:rsidRDefault="002E6210">
    <w:pPr>
      <w:pStyle w:val="Footer"/>
      <w:jc w:val="center"/>
    </w:pPr>
  </w:p>
  <w:p w:rsidR="002E6210" w:rsidRDefault="002E62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10" w:rsidRDefault="001F0210" w:rsidP="002E6210">
      <w:pPr>
        <w:spacing w:after="0" w:line="240" w:lineRule="auto"/>
      </w:pPr>
      <w:r>
        <w:separator/>
      </w:r>
    </w:p>
  </w:footnote>
  <w:footnote w:type="continuationSeparator" w:id="0">
    <w:p w:rsidR="001F0210" w:rsidRDefault="001F0210" w:rsidP="002E6210">
      <w:pPr>
        <w:spacing w:after="0" w:line="240" w:lineRule="auto"/>
      </w:pPr>
      <w:r>
        <w:continuationSeparator/>
      </w:r>
    </w:p>
  </w:footnote>
  <w:footnote w:id="1">
    <w:p w:rsidR="008E6D77" w:rsidRDefault="008E6D77">
      <w:pPr>
        <w:pStyle w:val="FootnoteText"/>
      </w:pPr>
      <w:r>
        <w:rPr>
          <w:rStyle w:val="FootnoteReference"/>
        </w:rPr>
        <w:footnoteRef/>
      </w:r>
      <w:r>
        <w:t xml:space="preserve"> </w:t>
      </w:r>
      <w:proofErr w:type="spellStart"/>
      <w:r w:rsidR="00C479C2">
        <w:t>CaseLines</w:t>
      </w:r>
      <w:proofErr w:type="spellEnd"/>
      <w:r w:rsidR="00C479C2">
        <w:t xml:space="preserve"> 074</w:t>
      </w:r>
      <w:r>
        <w:t>-</w:t>
      </w:r>
      <w:r w:rsidR="00C479C2">
        <w:t>4 -</w:t>
      </w:r>
      <w:r>
        <w:t>12</w:t>
      </w:r>
    </w:p>
  </w:footnote>
  <w:footnote w:id="2">
    <w:p w:rsidR="00D756B2" w:rsidRDefault="00D756B2">
      <w:pPr>
        <w:pStyle w:val="FootnoteText"/>
      </w:pPr>
      <w:r>
        <w:rPr>
          <w:rStyle w:val="FootnoteReference"/>
        </w:rPr>
        <w:footnoteRef/>
      </w:r>
      <w:r>
        <w:t xml:space="preserve"> </w:t>
      </w:r>
      <w:proofErr w:type="spellStart"/>
      <w:r w:rsidR="00C479C2">
        <w:t>CaseLines</w:t>
      </w:r>
      <w:proofErr w:type="spellEnd"/>
      <w:r>
        <w:t xml:space="preserve"> 034-1-7</w:t>
      </w:r>
    </w:p>
  </w:footnote>
  <w:footnote w:id="3">
    <w:p w:rsidR="00D756B2" w:rsidRDefault="00D756B2">
      <w:pPr>
        <w:pStyle w:val="FootnoteText"/>
      </w:pPr>
      <w:r>
        <w:rPr>
          <w:rStyle w:val="FootnoteReference"/>
        </w:rPr>
        <w:footnoteRef/>
      </w:r>
      <w:r>
        <w:t xml:space="preserve"> </w:t>
      </w:r>
      <w:proofErr w:type="spellStart"/>
      <w:r w:rsidR="00C479C2">
        <w:t>CaseLines</w:t>
      </w:r>
      <w:proofErr w:type="spellEnd"/>
      <w:r w:rsidR="00CE04D6">
        <w:t xml:space="preserve"> 030-1 - 22</w:t>
      </w:r>
    </w:p>
  </w:footnote>
  <w:footnote w:id="4">
    <w:p w:rsidR="00CE04D6" w:rsidRDefault="00CE04D6">
      <w:pPr>
        <w:pStyle w:val="FootnoteText"/>
      </w:pPr>
      <w:r>
        <w:rPr>
          <w:rStyle w:val="FootnoteReference"/>
        </w:rPr>
        <w:footnoteRef/>
      </w:r>
      <w:r>
        <w:t xml:space="preserve"> </w:t>
      </w:r>
      <w:proofErr w:type="spellStart"/>
      <w:r w:rsidR="00C479C2">
        <w:t>CaseLines</w:t>
      </w:r>
      <w:proofErr w:type="spellEnd"/>
      <w:r>
        <w:t xml:space="preserve"> 074-14</w:t>
      </w:r>
    </w:p>
  </w:footnote>
  <w:footnote w:id="5">
    <w:p w:rsidR="00A96A88" w:rsidRDefault="00A96A88">
      <w:pPr>
        <w:pStyle w:val="FootnoteText"/>
      </w:pPr>
      <w:r>
        <w:rPr>
          <w:rStyle w:val="FootnoteReference"/>
        </w:rPr>
        <w:footnoteRef/>
      </w:r>
      <w:r>
        <w:t xml:space="preserve"> </w:t>
      </w:r>
      <w:proofErr w:type="spellStart"/>
      <w:r w:rsidR="00C479C2">
        <w:t>CaseLines</w:t>
      </w:r>
      <w:proofErr w:type="spellEnd"/>
      <w:r>
        <w:t xml:space="preserve"> 074-21</w:t>
      </w:r>
    </w:p>
  </w:footnote>
  <w:footnote w:id="6">
    <w:p w:rsidR="000A7ED6" w:rsidRDefault="000A7ED6">
      <w:pPr>
        <w:pStyle w:val="FootnoteText"/>
      </w:pPr>
      <w:r>
        <w:rPr>
          <w:rStyle w:val="FootnoteReference"/>
        </w:rPr>
        <w:footnoteRef/>
      </w:r>
      <w:r>
        <w:t xml:space="preserve"> </w:t>
      </w:r>
      <w:proofErr w:type="spellStart"/>
      <w:r w:rsidR="00C479C2">
        <w:t>CaseLines</w:t>
      </w:r>
      <w:proofErr w:type="spellEnd"/>
      <w:r>
        <w:t xml:space="preserve"> 078-</w:t>
      </w:r>
      <w:r w:rsidR="00C479C2">
        <w:t>16,</w:t>
      </w:r>
      <w:r>
        <w:t xml:space="preserve"> item 2 of the schedule to the Plaintiff’s supplementary discovery affidavit, </w:t>
      </w:r>
      <w:proofErr w:type="spellStart"/>
      <w:r w:rsidR="00C479C2">
        <w:t>CaseLines</w:t>
      </w:r>
      <w:proofErr w:type="spellEnd"/>
      <w:r>
        <w:t xml:space="preserve"> 028-</w:t>
      </w:r>
      <w:r w:rsidR="004F760D">
        <w:t>328</w:t>
      </w:r>
    </w:p>
  </w:footnote>
  <w:footnote w:id="7">
    <w:p w:rsidR="005130F7" w:rsidRDefault="005130F7">
      <w:pPr>
        <w:pStyle w:val="FootnoteText"/>
      </w:pPr>
      <w:r>
        <w:rPr>
          <w:rStyle w:val="FootnoteReference"/>
        </w:rPr>
        <w:footnoteRef/>
      </w:r>
      <w:r>
        <w:t xml:space="preserve"> </w:t>
      </w:r>
      <w:proofErr w:type="spellStart"/>
      <w:r w:rsidR="00C479C2">
        <w:t>CaseLines</w:t>
      </w:r>
      <w:proofErr w:type="spellEnd"/>
      <w:r>
        <w:t xml:space="preserve"> 074- 14 -17 </w:t>
      </w:r>
    </w:p>
  </w:footnote>
  <w:footnote w:id="8">
    <w:p w:rsidR="001356CC" w:rsidRDefault="001356CC">
      <w:pPr>
        <w:pStyle w:val="FootnoteText"/>
      </w:pPr>
      <w:r>
        <w:rPr>
          <w:rStyle w:val="FootnoteReference"/>
        </w:rPr>
        <w:footnoteRef/>
      </w:r>
      <w:r>
        <w:t xml:space="preserve"> Body Corporate of 22 West Road South v </w:t>
      </w:r>
      <w:proofErr w:type="spellStart"/>
      <w:r>
        <w:t>Ergold</w:t>
      </w:r>
      <w:proofErr w:type="spellEnd"/>
      <w:r>
        <w:t xml:space="preserve"> Property Number 8 CC 2014 JDR 2258 (GJ) </w:t>
      </w:r>
      <w:r w:rsidR="00C479C2">
        <w:t>pg.</w:t>
      </w:r>
      <w:r>
        <w:t xml:space="preserve"> 6</w:t>
      </w:r>
    </w:p>
  </w:footnote>
  <w:footnote w:id="9">
    <w:p w:rsidR="00EB0F58" w:rsidRDefault="00EB0F58">
      <w:pPr>
        <w:pStyle w:val="FootnoteText"/>
      </w:pPr>
      <w:r>
        <w:rPr>
          <w:rStyle w:val="FootnoteReference"/>
        </w:rPr>
        <w:footnoteRef/>
      </w:r>
      <w:r>
        <w:t xml:space="preserve"> </w:t>
      </w:r>
      <w:proofErr w:type="spellStart"/>
      <w:r w:rsidR="00C479C2">
        <w:t>CaseLines</w:t>
      </w:r>
      <w:proofErr w:type="spellEnd"/>
      <w:r>
        <w:t xml:space="preserve"> 033 -45 – The </w:t>
      </w:r>
      <w:r w:rsidR="00BD2F81">
        <w:t>Referee’s</w:t>
      </w:r>
      <w:r>
        <w:t xml:space="preserve"> Report</w:t>
      </w:r>
    </w:p>
  </w:footnote>
  <w:footnote w:id="10">
    <w:p w:rsidR="00EB0F58" w:rsidRDefault="00EB0F58">
      <w:pPr>
        <w:pStyle w:val="FootnoteText"/>
      </w:pPr>
      <w:r>
        <w:rPr>
          <w:rStyle w:val="FootnoteReference"/>
        </w:rPr>
        <w:footnoteRef/>
      </w:r>
      <w:r>
        <w:t xml:space="preserve"> </w:t>
      </w:r>
      <w:proofErr w:type="spellStart"/>
      <w:r w:rsidR="00C479C2">
        <w:t>CaseLines</w:t>
      </w:r>
      <w:proofErr w:type="spellEnd"/>
      <w:r>
        <w:t xml:space="preserve"> 033-272-283 – The </w:t>
      </w:r>
      <w:proofErr w:type="spellStart"/>
      <w:r>
        <w:t>Golovey</w:t>
      </w:r>
      <w:proofErr w:type="spellEnd"/>
      <w:r>
        <w:t xml:space="preserve"> Report</w:t>
      </w:r>
    </w:p>
  </w:footnote>
  <w:footnote w:id="11">
    <w:p w:rsidR="00C35FA7" w:rsidRPr="00C35FA7" w:rsidRDefault="00B56D0E" w:rsidP="00C35FA7">
      <w:pPr>
        <w:pStyle w:val="ListParagraph"/>
        <w:rPr>
          <w:rFonts w:ascii="Arial" w:hAnsi="Arial" w:cs="Arial"/>
        </w:rPr>
      </w:pPr>
      <w:r>
        <w:rPr>
          <w:rStyle w:val="FootnoteReference"/>
        </w:rPr>
        <w:footnoteRef/>
      </w:r>
      <w:r>
        <w:t xml:space="preserve"> </w:t>
      </w:r>
      <w:proofErr w:type="spellStart"/>
      <w:r w:rsidR="00C479C2">
        <w:t>CaseLines</w:t>
      </w:r>
      <w:proofErr w:type="spellEnd"/>
      <w:r>
        <w:t xml:space="preserve"> 033-</w:t>
      </w:r>
      <w:r w:rsidR="00C479C2">
        <w:t>15,</w:t>
      </w:r>
      <w:r>
        <w:t xml:space="preserve"> paragraph </w:t>
      </w:r>
      <w:r w:rsidR="00C35FA7">
        <w:t>74</w:t>
      </w:r>
    </w:p>
    <w:p w:rsidR="00B56D0E" w:rsidRDefault="00B56D0E">
      <w:pPr>
        <w:pStyle w:val="FootnoteText"/>
      </w:pPr>
    </w:p>
  </w:footnote>
  <w:footnote w:id="12">
    <w:p w:rsidR="00A951AE" w:rsidRDefault="00A951AE">
      <w:pPr>
        <w:pStyle w:val="FootnoteText"/>
      </w:pPr>
      <w:r>
        <w:rPr>
          <w:rStyle w:val="FootnoteReference"/>
        </w:rPr>
        <w:footnoteRef/>
      </w:r>
      <w:r>
        <w:t xml:space="preserve"> </w:t>
      </w:r>
      <w:proofErr w:type="spellStart"/>
      <w:r w:rsidR="00C479C2">
        <w:t>CaseLines</w:t>
      </w:r>
      <w:proofErr w:type="spellEnd"/>
      <w:r>
        <w:t xml:space="preserve"> 074-15-16</w:t>
      </w:r>
    </w:p>
  </w:footnote>
  <w:footnote w:id="13">
    <w:p w:rsidR="00591B42" w:rsidRDefault="00591B42">
      <w:pPr>
        <w:pStyle w:val="FootnoteText"/>
      </w:pPr>
      <w:r>
        <w:rPr>
          <w:rStyle w:val="FootnoteReference"/>
        </w:rPr>
        <w:footnoteRef/>
      </w:r>
      <w:r>
        <w:t xml:space="preserve"> Paragraph 16 of the judgement in Wright vs Wright and Another 2013 (3) SA 360 (GSJ), confirmed on appeal in Wright v Wright and Another 2015 (1) SA 260 (SCA) (“the SCA judgement”). Section 19 </w:t>
      </w:r>
      <w:proofErr w:type="spellStart"/>
      <w:r>
        <w:t>bis</w:t>
      </w:r>
      <w:proofErr w:type="spellEnd"/>
      <w:r>
        <w:t xml:space="preserve"> referred to therein is the predecessor of Section 38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238841"/>
      <w:docPartObj>
        <w:docPartGallery w:val="Page Numbers (Top of Page)"/>
        <w:docPartUnique/>
      </w:docPartObj>
    </w:sdtPr>
    <w:sdtEndPr>
      <w:rPr>
        <w:noProof/>
      </w:rPr>
    </w:sdtEndPr>
    <w:sdtContent>
      <w:p w:rsidR="002E6210" w:rsidRDefault="002E6210">
        <w:pPr>
          <w:pStyle w:val="Header"/>
          <w:jc w:val="right"/>
        </w:pPr>
        <w:r>
          <w:fldChar w:fldCharType="begin"/>
        </w:r>
        <w:r>
          <w:instrText xml:space="preserve"> PAGE   \* MERGEFORMAT </w:instrText>
        </w:r>
        <w:r>
          <w:fldChar w:fldCharType="separate"/>
        </w:r>
        <w:r w:rsidR="0019016F">
          <w:rPr>
            <w:noProof/>
          </w:rPr>
          <w:t>19</w:t>
        </w:r>
        <w:r>
          <w:rPr>
            <w:noProof/>
          </w:rPr>
          <w:fldChar w:fldCharType="end"/>
        </w:r>
      </w:p>
    </w:sdtContent>
  </w:sdt>
  <w:p w:rsidR="002E6210" w:rsidRDefault="002E62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CB0"/>
    <w:multiLevelType w:val="hybridMultilevel"/>
    <w:tmpl w:val="476A14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0DF2AD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D38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22E30882"/>
    <w:multiLevelType w:val="hybridMultilevel"/>
    <w:tmpl w:val="D7D6BF72"/>
    <w:lvl w:ilvl="0" w:tplc="016CC952">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5" w15:restartNumberingAfterBreak="0">
    <w:nsid w:val="27104FAE"/>
    <w:multiLevelType w:val="hybridMultilevel"/>
    <w:tmpl w:val="8C344F8C"/>
    <w:lvl w:ilvl="0" w:tplc="7464C14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265CDEC4">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6486A91"/>
    <w:multiLevelType w:val="hybridMultilevel"/>
    <w:tmpl w:val="12BC2CCE"/>
    <w:lvl w:ilvl="0" w:tplc="0A0A96A0">
      <w:start w:val="1"/>
      <w:numFmt w:val="decimal"/>
      <w:lvlText w:val="(%1)"/>
      <w:lvlJc w:val="left"/>
      <w:pPr>
        <w:ind w:left="1512" w:hanging="360"/>
      </w:pPr>
      <w:rPr>
        <w:rFonts w:hint="default"/>
      </w:r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7" w15:restartNumberingAfterBreak="0">
    <w:nsid w:val="5D2C3CA3"/>
    <w:multiLevelType w:val="hybridMultilevel"/>
    <w:tmpl w:val="7572F442"/>
    <w:lvl w:ilvl="0" w:tplc="D12AB2F2">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FAD31DA"/>
    <w:multiLevelType w:val="hybridMultilevel"/>
    <w:tmpl w:val="ABE023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5D11171"/>
    <w:multiLevelType w:val="multilevel"/>
    <w:tmpl w:val="51045FF8"/>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9562009"/>
    <w:multiLevelType w:val="hybridMultilevel"/>
    <w:tmpl w:val="5BECC060"/>
    <w:lvl w:ilvl="0" w:tplc="EA7AE0FA">
      <w:start w:val="1"/>
      <w:numFmt w:val="lowerLetter"/>
      <w:lvlText w:val="(%1)"/>
      <w:lvlJc w:val="left"/>
      <w:pPr>
        <w:ind w:left="1872" w:hanging="360"/>
      </w:pPr>
      <w:rPr>
        <w:rFonts w:hint="default"/>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num w:numId="1">
    <w:abstractNumId w:val="5"/>
  </w:num>
  <w:num w:numId="2">
    <w:abstractNumId w:val="9"/>
  </w:num>
  <w:num w:numId="3">
    <w:abstractNumId w:val="7"/>
  </w:num>
  <w:num w:numId="4">
    <w:abstractNumId w:val="6"/>
  </w:num>
  <w:num w:numId="5">
    <w:abstractNumId w:val="10"/>
  </w:num>
  <w:num w:numId="6">
    <w:abstractNumId w:val="0"/>
  </w:num>
  <w:num w:numId="7">
    <w:abstractNumId w:val="8"/>
  </w:num>
  <w:num w:numId="8">
    <w:abstractNumId w:val="2"/>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2A"/>
    <w:rsid w:val="00001318"/>
    <w:rsid w:val="00094CC7"/>
    <w:rsid w:val="000A7ED6"/>
    <w:rsid w:val="000C4FDD"/>
    <w:rsid w:val="00133FD5"/>
    <w:rsid w:val="001356CC"/>
    <w:rsid w:val="00186E9C"/>
    <w:rsid w:val="0019016F"/>
    <w:rsid w:val="001C2190"/>
    <w:rsid w:val="001D3226"/>
    <w:rsid w:val="001D4B85"/>
    <w:rsid w:val="001D7056"/>
    <w:rsid w:val="001E31D9"/>
    <w:rsid w:val="001E33D2"/>
    <w:rsid w:val="001F0210"/>
    <w:rsid w:val="002043F9"/>
    <w:rsid w:val="00223602"/>
    <w:rsid w:val="00252940"/>
    <w:rsid w:val="002554C4"/>
    <w:rsid w:val="00291582"/>
    <w:rsid w:val="002A54BD"/>
    <w:rsid w:val="002B0C74"/>
    <w:rsid w:val="002E6210"/>
    <w:rsid w:val="00310A95"/>
    <w:rsid w:val="003629B5"/>
    <w:rsid w:val="00397F94"/>
    <w:rsid w:val="003A21E5"/>
    <w:rsid w:val="003E2780"/>
    <w:rsid w:val="003F3233"/>
    <w:rsid w:val="00423426"/>
    <w:rsid w:val="00492C42"/>
    <w:rsid w:val="004A58A0"/>
    <w:rsid w:val="004F760D"/>
    <w:rsid w:val="005130F7"/>
    <w:rsid w:val="0053553B"/>
    <w:rsid w:val="00571F2F"/>
    <w:rsid w:val="00576493"/>
    <w:rsid w:val="005919BD"/>
    <w:rsid w:val="00591B42"/>
    <w:rsid w:val="005A46FA"/>
    <w:rsid w:val="005A66C3"/>
    <w:rsid w:val="005B0D18"/>
    <w:rsid w:val="0065670C"/>
    <w:rsid w:val="006A4DB5"/>
    <w:rsid w:val="006C464E"/>
    <w:rsid w:val="006E6C07"/>
    <w:rsid w:val="00711BC6"/>
    <w:rsid w:val="007878D4"/>
    <w:rsid w:val="0080678B"/>
    <w:rsid w:val="00893899"/>
    <w:rsid w:val="00897E30"/>
    <w:rsid w:val="008B2F45"/>
    <w:rsid w:val="008E421C"/>
    <w:rsid w:val="008E4AFD"/>
    <w:rsid w:val="008E6D77"/>
    <w:rsid w:val="008F48BD"/>
    <w:rsid w:val="009207FB"/>
    <w:rsid w:val="009528B0"/>
    <w:rsid w:val="00957157"/>
    <w:rsid w:val="00961624"/>
    <w:rsid w:val="009A06C4"/>
    <w:rsid w:val="009F099D"/>
    <w:rsid w:val="009F25BC"/>
    <w:rsid w:val="009F556B"/>
    <w:rsid w:val="00A7169C"/>
    <w:rsid w:val="00A951AE"/>
    <w:rsid w:val="00A96A88"/>
    <w:rsid w:val="00AC166C"/>
    <w:rsid w:val="00AF69DB"/>
    <w:rsid w:val="00B07488"/>
    <w:rsid w:val="00B270C6"/>
    <w:rsid w:val="00B50AD5"/>
    <w:rsid w:val="00B56D0E"/>
    <w:rsid w:val="00BA24A5"/>
    <w:rsid w:val="00BA5544"/>
    <w:rsid w:val="00BD2F81"/>
    <w:rsid w:val="00C35FA7"/>
    <w:rsid w:val="00C479C2"/>
    <w:rsid w:val="00CA0D01"/>
    <w:rsid w:val="00CA648A"/>
    <w:rsid w:val="00CB3C34"/>
    <w:rsid w:val="00CE04D6"/>
    <w:rsid w:val="00CF00BD"/>
    <w:rsid w:val="00CF7D98"/>
    <w:rsid w:val="00D064C0"/>
    <w:rsid w:val="00D13165"/>
    <w:rsid w:val="00D34244"/>
    <w:rsid w:val="00D756B2"/>
    <w:rsid w:val="00D93657"/>
    <w:rsid w:val="00DF6CF6"/>
    <w:rsid w:val="00E171CB"/>
    <w:rsid w:val="00E2690B"/>
    <w:rsid w:val="00E363F3"/>
    <w:rsid w:val="00E6092A"/>
    <w:rsid w:val="00EB0F58"/>
    <w:rsid w:val="00EB40F4"/>
    <w:rsid w:val="00EC08AA"/>
    <w:rsid w:val="00EC1601"/>
    <w:rsid w:val="00F41C58"/>
    <w:rsid w:val="00F51F7B"/>
    <w:rsid w:val="00F72F37"/>
    <w:rsid w:val="00F96693"/>
    <w:rsid w:val="00FF7D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39B25-3BEA-4C73-ACD1-8BBEED75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10"/>
    <w:pPr>
      <w:ind w:left="720"/>
      <w:contextualSpacing/>
    </w:pPr>
  </w:style>
  <w:style w:type="paragraph" w:styleId="Header">
    <w:name w:val="header"/>
    <w:basedOn w:val="Normal"/>
    <w:link w:val="HeaderChar"/>
    <w:uiPriority w:val="99"/>
    <w:unhideWhenUsed/>
    <w:rsid w:val="002E6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210"/>
  </w:style>
  <w:style w:type="paragraph" w:styleId="Footer">
    <w:name w:val="footer"/>
    <w:basedOn w:val="Normal"/>
    <w:link w:val="FooterChar"/>
    <w:uiPriority w:val="99"/>
    <w:unhideWhenUsed/>
    <w:rsid w:val="002E6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210"/>
  </w:style>
  <w:style w:type="paragraph" w:styleId="FootnoteText">
    <w:name w:val="footnote text"/>
    <w:basedOn w:val="Normal"/>
    <w:link w:val="FootnoteTextChar"/>
    <w:uiPriority w:val="99"/>
    <w:semiHidden/>
    <w:unhideWhenUsed/>
    <w:rsid w:val="008E6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D77"/>
    <w:rPr>
      <w:sz w:val="20"/>
      <w:szCs w:val="20"/>
    </w:rPr>
  </w:style>
  <w:style w:type="character" w:styleId="FootnoteReference">
    <w:name w:val="footnote reference"/>
    <w:basedOn w:val="DefaultParagraphFont"/>
    <w:uiPriority w:val="99"/>
    <w:semiHidden/>
    <w:unhideWhenUsed/>
    <w:rsid w:val="008E6D77"/>
    <w:rPr>
      <w:vertAlign w:val="superscript"/>
    </w:rPr>
  </w:style>
  <w:style w:type="table" w:styleId="TableGrid">
    <w:name w:val="Table Grid"/>
    <w:basedOn w:val="TableNormal"/>
    <w:uiPriority w:val="39"/>
    <w:rsid w:val="0059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0A217-E64A-44EA-8690-3C078E80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tasneem moosa</dc:creator>
  <cp:keywords/>
  <dc:description/>
  <cp:lastModifiedBy>Mary Bruce</cp:lastModifiedBy>
  <cp:revision>3</cp:revision>
  <cp:lastPrinted>2022-12-05T10:41:00Z</cp:lastPrinted>
  <dcterms:created xsi:type="dcterms:W3CDTF">2023-01-03T06:23:00Z</dcterms:created>
  <dcterms:modified xsi:type="dcterms:W3CDTF">2023-01-03T18:06:00Z</dcterms:modified>
</cp:coreProperties>
</file>