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E2" w:rsidRPr="00012E96" w:rsidRDefault="005166E2" w:rsidP="005166E2">
      <w:pPr>
        <w:spacing w:line="240" w:lineRule="auto"/>
        <w:rPr>
          <w:rFonts w:ascii="Arial" w:hAnsi="Arial" w:cs="Arial"/>
          <w:b/>
          <w:sz w:val="24"/>
          <w:szCs w:val="24"/>
        </w:rPr>
      </w:pPr>
      <w:bookmarkStart w:id="0" w:name="_GoBack"/>
      <w:bookmarkEnd w:id="0"/>
      <w:r w:rsidRPr="00012E96">
        <w:rPr>
          <w:rFonts w:ascii="Arial" w:hAnsi="Arial" w:cs="Arial"/>
          <w:b/>
          <w:sz w:val="24"/>
          <w:szCs w:val="24"/>
        </w:rPr>
        <w:t xml:space="preserve">                                          REPUBLIC OF SOUTH AFRICA</w:t>
      </w:r>
    </w:p>
    <w:p w:rsidR="005166E2" w:rsidRPr="00012E96" w:rsidRDefault="005166E2" w:rsidP="005166E2">
      <w:pPr>
        <w:spacing w:line="240" w:lineRule="auto"/>
        <w:jc w:val="center"/>
        <w:rPr>
          <w:rFonts w:ascii="Arial" w:hAnsi="Arial" w:cs="Arial"/>
          <w:b/>
          <w:sz w:val="24"/>
          <w:szCs w:val="24"/>
        </w:rPr>
      </w:pPr>
      <w:r w:rsidRPr="00012E96">
        <w:rPr>
          <w:rFonts w:ascii="Arial" w:hAnsi="Arial" w:cs="Arial"/>
          <w:sz w:val="24"/>
          <w:szCs w:val="24"/>
          <w:lang w:val="en-US"/>
        </w:rPr>
        <w:t xml:space="preserve">         </w:t>
      </w:r>
      <w:r w:rsidRPr="00012E96">
        <w:rPr>
          <w:rFonts w:ascii="Arial" w:hAnsi="Arial" w:cs="Arial"/>
          <w:noProof/>
          <w:sz w:val="24"/>
          <w:szCs w:val="24"/>
          <w:lang w:eastAsia="en-ZA"/>
        </w:rPr>
        <w:drawing>
          <wp:inline distT="0" distB="0" distL="0" distR="0" wp14:anchorId="4C4E0370" wp14:editId="67E6B52E">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012E96">
        <w:rPr>
          <w:rFonts w:ascii="Arial" w:hAnsi="Arial" w:cs="Arial"/>
          <w:noProof/>
          <w:sz w:val="24"/>
          <w:szCs w:val="24"/>
          <w:lang w:eastAsia="en-ZA"/>
        </w:rPr>
        <mc:AlternateContent>
          <mc:Choice Requires="wpg">
            <w:drawing>
              <wp:inline distT="0" distB="0" distL="0" distR="0" wp14:anchorId="18C18938" wp14:editId="53B9E536">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D34095"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rsidR="005166E2" w:rsidRPr="00012E96" w:rsidRDefault="005166E2" w:rsidP="005166E2">
      <w:pPr>
        <w:spacing w:line="240" w:lineRule="auto"/>
        <w:jc w:val="center"/>
        <w:rPr>
          <w:rFonts w:ascii="Arial" w:hAnsi="Arial" w:cs="Arial"/>
          <w:b/>
          <w:sz w:val="24"/>
          <w:szCs w:val="24"/>
        </w:rPr>
      </w:pPr>
      <w:r w:rsidRPr="00012E96">
        <w:rPr>
          <w:rFonts w:ascii="Arial" w:hAnsi="Arial" w:cs="Arial"/>
          <w:b/>
          <w:sz w:val="24"/>
          <w:szCs w:val="24"/>
        </w:rPr>
        <w:t xml:space="preserve">IN THE HIGH COURT OF SOUTH AFRICA, </w:t>
      </w:r>
    </w:p>
    <w:p w:rsidR="005166E2" w:rsidRPr="00012E96" w:rsidRDefault="005166E2" w:rsidP="005166E2">
      <w:pPr>
        <w:spacing w:line="240" w:lineRule="auto"/>
        <w:jc w:val="center"/>
        <w:rPr>
          <w:rFonts w:ascii="Arial" w:hAnsi="Arial" w:cs="Arial"/>
          <w:b/>
          <w:sz w:val="24"/>
          <w:szCs w:val="24"/>
        </w:rPr>
      </w:pPr>
      <w:r w:rsidRPr="00012E96">
        <w:rPr>
          <w:rFonts w:ascii="Arial" w:hAnsi="Arial" w:cs="Arial"/>
          <w:b/>
          <w:sz w:val="24"/>
          <w:szCs w:val="24"/>
        </w:rPr>
        <w:t>GAUTENG DIVISION, JOHANNESBURG</w:t>
      </w:r>
    </w:p>
    <w:p w:rsidR="005166E2" w:rsidRPr="00012E96" w:rsidRDefault="005166E2" w:rsidP="005166E2">
      <w:pPr>
        <w:spacing w:line="360" w:lineRule="auto"/>
        <w:jc w:val="center"/>
        <w:rPr>
          <w:rFonts w:ascii="Arial" w:hAnsi="Arial" w:cs="Arial"/>
          <w:b/>
          <w:sz w:val="24"/>
          <w:szCs w:val="24"/>
        </w:rPr>
      </w:pPr>
      <w:r w:rsidRPr="00D804AB">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1D9B277B" wp14:editId="64464B82">
                <wp:simplePos x="0" y="0"/>
                <wp:positionH relativeFrom="column">
                  <wp:posOffset>213360</wp:posOffset>
                </wp:positionH>
                <wp:positionV relativeFrom="paragraph">
                  <wp:posOffset>114300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25C25" w:rsidRDefault="00525C25" w:rsidP="005166E2">
                            <w:pPr>
                              <w:jc w:val="center"/>
                              <w:rPr>
                                <w:rFonts w:ascii="Century Gothic" w:hAnsi="Century Gothic"/>
                                <w:b/>
                                <w:sz w:val="20"/>
                                <w:szCs w:val="20"/>
                              </w:rPr>
                            </w:pP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REPORTABLE:   YES</w:t>
                            </w: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OF INTEREST TO OTHER JUDGES: YES</w:t>
                            </w: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REVISED:  NO</w:t>
                            </w:r>
                          </w:p>
                          <w:p w:rsidR="00525C25" w:rsidRDefault="00525C25" w:rsidP="005166E2">
                            <w:pPr>
                              <w:rPr>
                                <w:rFonts w:ascii="Century Gothic" w:hAnsi="Century Gothic"/>
                                <w:b/>
                                <w:sz w:val="18"/>
                                <w:szCs w:val="18"/>
                              </w:rPr>
                            </w:pPr>
                          </w:p>
                          <w:p w:rsidR="00525C25" w:rsidRDefault="00525C25" w:rsidP="005166E2">
                            <w:pPr>
                              <w:rPr>
                                <w:rFonts w:ascii="Century Gothic" w:hAnsi="Century Gothic"/>
                                <w:b/>
                                <w:sz w:val="18"/>
                                <w:szCs w:val="18"/>
                              </w:rPr>
                            </w:pPr>
                            <w:r>
                              <w:rPr>
                                <w:rFonts w:ascii="Century Gothic" w:hAnsi="Century Gothic"/>
                                <w:b/>
                                <w:sz w:val="18"/>
                                <w:szCs w:val="18"/>
                              </w:rPr>
                              <w:t xml:space="preserve">        </w:t>
                            </w:r>
                            <w:r w:rsidR="006214EB">
                              <w:rPr>
                                <w:rFonts w:ascii="Century Gothic" w:hAnsi="Century Gothic"/>
                                <w:b/>
                                <w:sz w:val="18"/>
                                <w:szCs w:val="18"/>
                              </w:rPr>
                              <w:t xml:space="preserve">22 April 2022               </w:t>
                            </w:r>
                            <w:r>
                              <w:rPr>
                                <w:rFonts w:ascii="Century Gothic" w:hAnsi="Century Gothic"/>
                                <w:b/>
                                <w:sz w:val="18"/>
                                <w:szCs w:val="18"/>
                              </w:rPr>
                              <w:t>……………………...</w:t>
                            </w:r>
                          </w:p>
                          <w:p w:rsidR="00525C25" w:rsidRDefault="00525C25" w:rsidP="005166E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277B" id="_x0000_t202" coordsize="21600,21600" o:spt="202" path="m,l,21600r21600,l21600,xe">
                <v:stroke joinstyle="miter"/>
                <v:path gradientshapeok="t" o:connecttype="rect"/>
              </v:shapetype>
              <v:shape id="Text Box 2"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">
                <v:textbox>
                  <w:txbxContent>
                    <w:p w:rsidR="00525C25" w:rsidRDefault="00525C25" w:rsidP="005166E2">
                      <w:pPr>
                        <w:jc w:val="center"/>
                        <w:rPr>
                          <w:rFonts w:ascii="Century Gothic" w:hAnsi="Century Gothic"/>
                          <w:b/>
                          <w:sz w:val="20"/>
                          <w:szCs w:val="20"/>
                        </w:rPr>
                      </w:pP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REPORTABLE:   YES</w:t>
                      </w: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OF INTEREST TO OTHER JUDGES: YES</w:t>
                      </w:r>
                    </w:p>
                    <w:p w:rsidR="00525C25" w:rsidRDefault="00525C25" w:rsidP="005166E2">
                      <w:pPr>
                        <w:numPr>
                          <w:ilvl w:val="0"/>
                          <w:numId w:val="4"/>
                        </w:numPr>
                        <w:spacing w:after="0" w:line="240" w:lineRule="auto"/>
                        <w:rPr>
                          <w:rFonts w:ascii="Century Gothic" w:hAnsi="Century Gothic"/>
                          <w:sz w:val="20"/>
                          <w:szCs w:val="20"/>
                        </w:rPr>
                      </w:pPr>
                      <w:r>
                        <w:rPr>
                          <w:rFonts w:ascii="Century Gothic" w:hAnsi="Century Gothic"/>
                          <w:sz w:val="20"/>
                          <w:szCs w:val="20"/>
                        </w:rPr>
                        <w:t>REVISED:  NO</w:t>
                      </w:r>
                    </w:p>
                    <w:p w:rsidR="00525C25" w:rsidRDefault="00525C25" w:rsidP="005166E2">
                      <w:pPr>
                        <w:rPr>
                          <w:rFonts w:ascii="Century Gothic" w:hAnsi="Century Gothic"/>
                          <w:b/>
                          <w:sz w:val="18"/>
                          <w:szCs w:val="18"/>
                        </w:rPr>
                      </w:pPr>
                    </w:p>
                    <w:p w:rsidR="00525C25" w:rsidRDefault="00525C25" w:rsidP="005166E2">
                      <w:pPr>
                        <w:rPr>
                          <w:rFonts w:ascii="Century Gothic" w:hAnsi="Century Gothic"/>
                          <w:b/>
                          <w:sz w:val="18"/>
                          <w:szCs w:val="18"/>
                        </w:rPr>
                      </w:pPr>
                      <w:r>
                        <w:rPr>
                          <w:rFonts w:ascii="Century Gothic" w:hAnsi="Century Gothic"/>
                          <w:b/>
                          <w:sz w:val="18"/>
                          <w:szCs w:val="18"/>
                        </w:rPr>
                        <w:t xml:space="preserve">        </w:t>
                      </w:r>
                      <w:r w:rsidR="006214EB">
                        <w:rPr>
                          <w:rFonts w:ascii="Century Gothic" w:hAnsi="Century Gothic"/>
                          <w:b/>
                          <w:sz w:val="18"/>
                          <w:szCs w:val="18"/>
                        </w:rPr>
                        <w:t xml:space="preserve">22 April 2022               </w:t>
                      </w:r>
                      <w:bookmarkStart w:id="1" w:name="_GoBack"/>
                      <w:bookmarkEnd w:id="1"/>
                      <w:r>
                        <w:rPr>
                          <w:rFonts w:ascii="Century Gothic" w:hAnsi="Century Gothic"/>
                          <w:b/>
                          <w:sz w:val="18"/>
                          <w:szCs w:val="18"/>
                        </w:rPr>
                        <w:t>……………………...</w:t>
                      </w:r>
                    </w:p>
                    <w:p w:rsidR="00525C25" w:rsidRDefault="00525C25" w:rsidP="005166E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D804AB">
        <w:rPr>
          <w:rFonts w:ascii="Arial" w:hAnsi="Arial" w:cs="Arial"/>
          <w:b/>
          <w:sz w:val="20"/>
          <w:szCs w:val="20"/>
        </w:rPr>
        <w:t xml:space="preserve">                                                                                       </w:t>
      </w:r>
      <w:r>
        <w:rPr>
          <w:rFonts w:ascii="Arial" w:hAnsi="Arial" w:cs="Arial"/>
          <w:b/>
          <w:sz w:val="20"/>
          <w:szCs w:val="20"/>
        </w:rPr>
        <w:t xml:space="preserve">               </w:t>
      </w:r>
      <w:r w:rsidRPr="00012E96">
        <w:rPr>
          <w:rFonts w:ascii="Arial" w:hAnsi="Arial" w:cs="Arial"/>
          <w:b/>
          <w:sz w:val="24"/>
          <w:szCs w:val="24"/>
        </w:rPr>
        <w:t xml:space="preserve">Case Number: </w:t>
      </w:r>
      <w:r>
        <w:rPr>
          <w:rFonts w:ascii="Segoe UI" w:hAnsi="Segoe UI" w:cs="Segoe UI"/>
          <w:color w:val="000000"/>
          <w:sz w:val="27"/>
          <w:szCs w:val="27"/>
        </w:rPr>
        <w:t>22/1277</w:t>
      </w:r>
      <w:r w:rsidR="001C5021">
        <w:rPr>
          <w:rFonts w:ascii="Segoe UI" w:hAnsi="Segoe UI" w:cs="Segoe UI"/>
          <w:color w:val="000000"/>
          <w:sz w:val="27"/>
          <w:szCs w:val="27"/>
        </w:rPr>
        <w:t>4</w:t>
      </w:r>
    </w:p>
    <w:p w:rsidR="005166E2" w:rsidRPr="00D804AB" w:rsidRDefault="005166E2" w:rsidP="005166E2">
      <w:pPr>
        <w:spacing w:line="360" w:lineRule="auto"/>
        <w:jc w:val="both"/>
        <w:rPr>
          <w:rFonts w:ascii="Arial" w:hAnsi="Arial" w:cs="Arial"/>
          <w:sz w:val="20"/>
          <w:szCs w:val="20"/>
        </w:rPr>
      </w:pPr>
    </w:p>
    <w:p w:rsidR="005166E2" w:rsidRPr="00D804AB" w:rsidRDefault="005166E2" w:rsidP="005166E2">
      <w:pPr>
        <w:spacing w:line="360" w:lineRule="auto"/>
        <w:jc w:val="both"/>
        <w:rPr>
          <w:rFonts w:ascii="Arial" w:hAnsi="Arial" w:cs="Arial"/>
          <w:sz w:val="20"/>
          <w:szCs w:val="20"/>
        </w:rPr>
      </w:pPr>
    </w:p>
    <w:p w:rsidR="005166E2" w:rsidRPr="00D804AB" w:rsidRDefault="005166E2" w:rsidP="005166E2">
      <w:pPr>
        <w:spacing w:line="360" w:lineRule="auto"/>
        <w:jc w:val="both"/>
        <w:rPr>
          <w:rFonts w:ascii="Arial" w:hAnsi="Arial" w:cs="Arial"/>
          <w:sz w:val="20"/>
          <w:szCs w:val="20"/>
        </w:rPr>
      </w:pPr>
    </w:p>
    <w:p w:rsidR="005166E2" w:rsidRPr="00D804AB" w:rsidRDefault="005166E2" w:rsidP="005166E2">
      <w:pPr>
        <w:spacing w:line="360" w:lineRule="auto"/>
        <w:rPr>
          <w:rFonts w:ascii="Arial" w:hAnsi="Arial" w:cs="Arial"/>
          <w:sz w:val="20"/>
          <w:szCs w:val="20"/>
        </w:rPr>
      </w:pPr>
    </w:p>
    <w:p w:rsidR="005166E2" w:rsidRPr="00D804AB" w:rsidRDefault="005166E2" w:rsidP="005166E2">
      <w:pPr>
        <w:spacing w:line="360" w:lineRule="auto"/>
        <w:jc w:val="both"/>
        <w:rPr>
          <w:rFonts w:ascii="Arial" w:hAnsi="Arial" w:cs="Arial"/>
          <w:sz w:val="20"/>
          <w:szCs w:val="20"/>
          <w:lang w:val="en-GB"/>
        </w:rPr>
      </w:pPr>
    </w:p>
    <w:p w:rsidR="005166E2" w:rsidRPr="00E3480B" w:rsidRDefault="005166E2" w:rsidP="005166E2">
      <w:pPr>
        <w:spacing w:line="360" w:lineRule="auto"/>
        <w:rPr>
          <w:rFonts w:ascii="Arial" w:hAnsi="Arial" w:cs="Arial"/>
          <w:sz w:val="24"/>
          <w:szCs w:val="24"/>
          <w:lang w:val="en-US"/>
        </w:rPr>
      </w:pPr>
      <w:r w:rsidRPr="00E3480B">
        <w:rPr>
          <w:rFonts w:ascii="Arial" w:hAnsi="Arial" w:cs="Arial"/>
          <w:sz w:val="24"/>
          <w:szCs w:val="24"/>
          <w:lang w:val="en-US"/>
        </w:rPr>
        <w:t>In the matter between:</w:t>
      </w:r>
    </w:p>
    <w:p w:rsidR="005166E2" w:rsidRPr="005166E2" w:rsidRDefault="005166E2" w:rsidP="005166E2">
      <w:pPr>
        <w:spacing w:line="360" w:lineRule="auto"/>
        <w:jc w:val="both"/>
        <w:rPr>
          <w:rFonts w:ascii="Arial" w:hAnsi="Arial" w:cs="Arial"/>
          <w:color w:val="000000"/>
          <w:sz w:val="24"/>
          <w:szCs w:val="24"/>
        </w:rPr>
      </w:pPr>
      <w:r w:rsidRPr="005166E2">
        <w:rPr>
          <w:rFonts w:ascii="Arial" w:hAnsi="Arial" w:cs="Arial"/>
          <w:b/>
          <w:color w:val="000000"/>
          <w:sz w:val="24"/>
          <w:szCs w:val="24"/>
        </w:rPr>
        <w:t xml:space="preserve">MAMODUPI MOHLALA MULAUDZI </w:t>
      </w:r>
      <w:r w:rsidRPr="005166E2">
        <w:rPr>
          <w:rFonts w:ascii="Arial" w:hAnsi="Arial" w:cs="Arial"/>
          <w:b/>
          <w:color w:val="000000"/>
          <w:sz w:val="24"/>
          <w:szCs w:val="24"/>
        </w:rPr>
        <w:tab/>
      </w:r>
      <w:r w:rsidRPr="005166E2">
        <w:rPr>
          <w:rFonts w:ascii="Arial" w:hAnsi="Arial" w:cs="Arial"/>
          <w:b/>
          <w:color w:val="000000"/>
          <w:sz w:val="24"/>
          <w:szCs w:val="24"/>
        </w:rPr>
        <w:tab/>
      </w:r>
      <w:r w:rsidRPr="005166E2">
        <w:rPr>
          <w:rFonts w:ascii="Arial" w:hAnsi="Arial" w:cs="Arial"/>
          <w:b/>
          <w:color w:val="000000"/>
          <w:sz w:val="24"/>
          <w:szCs w:val="24"/>
        </w:rPr>
        <w:tab/>
      </w:r>
      <w:r w:rsidRPr="005166E2">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 xml:space="preserve">Applicant </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and </w:t>
      </w:r>
    </w:p>
    <w:p w:rsidR="005166E2" w:rsidRPr="005166E2" w:rsidRDefault="005166E2" w:rsidP="005166E2">
      <w:pPr>
        <w:spacing w:line="360" w:lineRule="auto"/>
        <w:jc w:val="both"/>
        <w:rPr>
          <w:rFonts w:ascii="Arial" w:hAnsi="Arial" w:cs="Arial"/>
          <w:color w:val="000000"/>
          <w:sz w:val="24"/>
          <w:szCs w:val="24"/>
        </w:rPr>
      </w:pPr>
      <w:r w:rsidRPr="005166E2">
        <w:rPr>
          <w:rFonts w:ascii="Arial" w:hAnsi="Arial" w:cs="Arial"/>
          <w:b/>
          <w:color w:val="000000"/>
          <w:sz w:val="24"/>
          <w:szCs w:val="24"/>
        </w:rPr>
        <w:t>MINISTER OF HUMAN SETTLEMENT</w:t>
      </w:r>
      <w:r w:rsidR="0043438A">
        <w:rPr>
          <w:rFonts w:ascii="Arial" w:hAnsi="Arial" w:cs="Arial"/>
          <w:b/>
          <w:color w:val="000000"/>
          <w:sz w:val="24"/>
          <w:szCs w:val="24"/>
        </w:rPr>
        <w:t>S</w:t>
      </w:r>
      <w:r w:rsidRPr="005166E2">
        <w:rPr>
          <w:rFonts w:ascii="Arial" w:hAnsi="Arial" w:cs="Arial"/>
          <w:b/>
          <w:color w:val="000000"/>
          <w:sz w:val="24"/>
          <w:szCs w:val="24"/>
        </w:rPr>
        <w:tab/>
      </w:r>
      <w:r w:rsidRPr="005166E2">
        <w:rPr>
          <w:rFonts w:ascii="Arial" w:hAnsi="Arial" w:cs="Arial"/>
          <w:b/>
          <w:color w:val="000000"/>
          <w:sz w:val="24"/>
          <w:szCs w:val="24"/>
        </w:rPr>
        <w:tab/>
      </w:r>
      <w:r w:rsidRPr="005166E2">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w:t>
      </w:r>
      <w:r w:rsidR="00966E17" w:rsidRPr="00C64433">
        <w:rPr>
          <w:rFonts w:ascii="Arial" w:hAnsi="Arial" w:cs="Arial"/>
          <w:color w:val="000000"/>
          <w:sz w:val="24"/>
          <w:szCs w:val="24"/>
          <w:vertAlign w:val="superscript"/>
        </w:rPr>
        <w:t>st</w:t>
      </w:r>
      <w:r w:rsidRPr="005166E2">
        <w:rPr>
          <w:rFonts w:ascii="Arial" w:hAnsi="Arial" w:cs="Arial"/>
          <w:color w:val="000000"/>
          <w:sz w:val="24"/>
          <w:szCs w:val="24"/>
        </w:rPr>
        <w:t xml:space="preserve"> 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PROPERTY PRACTIONERS REGULATORY AUTHORITY </w:t>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2</w:t>
      </w:r>
      <w:r w:rsidRPr="005166E2">
        <w:rPr>
          <w:rFonts w:ascii="Arial" w:hAnsi="Arial" w:cs="Arial"/>
          <w:color w:val="000000"/>
          <w:sz w:val="24"/>
          <w:szCs w:val="24"/>
          <w:vertAlign w:val="superscript"/>
        </w:rPr>
        <w:t>nd</w:t>
      </w:r>
      <w:r w:rsidRPr="005166E2">
        <w:rPr>
          <w:rFonts w:ascii="Arial" w:hAnsi="Arial" w:cs="Arial"/>
          <w:color w:val="000000"/>
          <w:sz w:val="24"/>
          <w:szCs w:val="24"/>
        </w:rPr>
        <w:t xml:space="preserve"> Respondent</w:t>
      </w:r>
      <w:r>
        <w:rPr>
          <w:rFonts w:ascii="Arial" w:hAnsi="Arial" w:cs="Arial"/>
          <w:b/>
          <w:color w:val="000000"/>
          <w:sz w:val="24"/>
          <w:szCs w:val="24"/>
        </w:rPr>
        <w:t xml:space="preserve"> </w:t>
      </w:r>
    </w:p>
    <w:p w:rsid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THE BOARD OF THE AUTHORITY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3</w:t>
      </w:r>
      <w:r w:rsidR="00966E17" w:rsidRPr="00C64433">
        <w:rPr>
          <w:rFonts w:ascii="Arial" w:hAnsi="Arial" w:cs="Arial"/>
          <w:color w:val="000000"/>
          <w:sz w:val="24"/>
          <w:szCs w:val="24"/>
          <w:vertAlign w:val="superscript"/>
        </w:rPr>
        <w:t>rd</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STEVEN PIET NGUBENI (CHAIRPERSON)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4</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SHAHEED PETERS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5</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PAMELA NONKULULEKO MAKHUBELA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6</w:t>
      </w:r>
      <w:r w:rsidRPr="005166E2">
        <w:rPr>
          <w:rFonts w:ascii="Arial" w:hAnsi="Arial" w:cs="Arial"/>
          <w:color w:val="000000"/>
          <w:sz w:val="24"/>
          <w:szCs w:val="24"/>
          <w:vertAlign w:val="superscript"/>
        </w:rPr>
        <w:t>th</w:t>
      </w:r>
      <w:r w:rsidRPr="005166E2">
        <w:rPr>
          <w:rFonts w:ascii="Arial" w:hAnsi="Arial" w:cs="Arial"/>
          <w:color w:val="000000"/>
          <w:sz w:val="24"/>
          <w:szCs w:val="24"/>
        </w:rPr>
        <w:t xml:space="preserve"> Respondent</w:t>
      </w:r>
    </w:p>
    <w:p w:rsid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PAM EATRICE SNYMAN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7</w:t>
      </w:r>
      <w:r w:rsidRPr="005166E2">
        <w:rPr>
          <w:rFonts w:ascii="Arial" w:hAnsi="Arial" w:cs="Arial"/>
          <w:color w:val="000000"/>
          <w:sz w:val="24"/>
          <w:szCs w:val="24"/>
          <w:vertAlign w:val="superscript"/>
        </w:rPr>
        <w:t>th</w:t>
      </w:r>
      <w:r w:rsidRPr="005166E2">
        <w:rPr>
          <w:rFonts w:ascii="Arial" w:hAnsi="Arial" w:cs="Arial"/>
          <w:color w:val="000000"/>
          <w:sz w:val="24"/>
          <w:szCs w:val="24"/>
        </w:rPr>
        <w:t xml:space="preserve"> 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NOKULUNGA MAKOPO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8</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Pr="005166E2" w:rsidRDefault="005166E2" w:rsidP="005166E2">
      <w:pPr>
        <w:spacing w:line="360" w:lineRule="auto"/>
        <w:jc w:val="both"/>
        <w:rPr>
          <w:rFonts w:ascii="Arial" w:hAnsi="Arial" w:cs="Arial"/>
          <w:b/>
          <w:color w:val="000000"/>
          <w:sz w:val="24"/>
          <w:szCs w:val="24"/>
        </w:rPr>
      </w:pP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lastRenderedPageBreak/>
        <w:t xml:space="preserve">MXOLISI SPHAMANDHLA NENE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9</w:t>
      </w:r>
      <w:r w:rsidR="00966E17" w:rsidRPr="00C64433">
        <w:rPr>
          <w:rFonts w:ascii="Arial" w:hAnsi="Arial" w:cs="Arial"/>
          <w:color w:val="000000"/>
          <w:sz w:val="24"/>
          <w:szCs w:val="24"/>
          <w:vertAlign w:val="superscript"/>
        </w:rPr>
        <w:t>th</w:t>
      </w:r>
      <w:r w:rsidRPr="005166E2">
        <w:rPr>
          <w:rFonts w:ascii="Arial" w:hAnsi="Arial" w:cs="Arial"/>
          <w:color w:val="000000"/>
          <w:sz w:val="24"/>
          <w:szCs w:val="24"/>
        </w:rPr>
        <w:t xml:space="preserve"> Respondent</w:t>
      </w:r>
    </w:p>
    <w:p w:rsidR="005166E2" w:rsidRDefault="005166E2" w:rsidP="005166E2">
      <w:pPr>
        <w:spacing w:line="360" w:lineRule="auto"/>
        <w:jc w:val="both"/>
        <w:rPr>
          <w:rFonts w:ascii="Arial" w:hAnsi="Arial" w:cs="Arial"/>
          <w:color w:val="000000"/>
          <w:sz w:val="24"/>
          <w:szCs w:val="24"/>
        </w:rPr>
      </w:pPr>
      <w:r w:rsidRPr="005166E2">
        <w:rPr>
          <w:rFonts w:ascii="Arial" w:hAnsi="Arial" w:cs="Arial"/>
          <w:b/>
          <w:color w:val="000000"/>
          <w:sz w:val="24"/>
          <w:szCs w:val="24"/>
        </w:rPr>
        <w:t xml:space="preserve">TERRY KEVIN JOHNSON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10</w:t>
      </w:r>
      <w:r w:rsidR="00966E17" w:rsidRPr="00C64433">
        <w:rPr>
          <w:rFonts w:ascii="Arial" w:hAnsi="Arial" w:cs="Arial"/>
          <w:color w:val="000000"/>
          <w:sz w:val="24"/>
          <w:szCs w:val="24"/>
          <w:vertAlign w:val="superscript"/>
        </w:rPr>
        <w:t>th</w:t>
      </w:r>
      <w:r w:rsidR="00966E17">
        <w:rPr>
          <w:rFonts w:ascii="Arial" w:hAnsi="Arial" w:cs="Arial"/>
          <w:color w:val="000000"/>
          <w:sz w:val="24"/>
          <w:szCs w:val="24"/>
        </w:rPr>
        <w:t xml:space="preserve"> </w:t>
      </w:r>
      <w:r w:rsidRPr="005166E2">
        <w:rPr>
          <w:rFonts w:ascii="Arial" w:hAnsi="Arial" w:cs="Arial"/>
          <w:color w:val="000000"/>
          <w:sz w:val="24"/>
          <w:szCs w:val="24"/>
        </w:rPr>
        <w:t>Respondent</w:t>
      </w:r>
    </w:p>
    <w:p w:rsid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THUTHUKA SIPHUMEZILE SONGELWA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w:t>
      </w:r>
      <w:r>
        <w:rPr>
          <w:rFonts w:ascii="Arial" w:hAnsi="Arial" w:cs="Arial"/>
          <w:color w:val="000000"/>
          <w:sz w:val="24"/>
          <w:szCs w:val="24"/>
        </w:rPr>
        <w:t>1</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Default="005166E2" w:rsidP="005166E2">
      <w:pPr>
        <w:spacing w:line="360" w:lineRule="auto"/>
        <w:jc w:val="both"/>
        <w:rPr>
          <w:rFonts w:ascii="Arial" w:hAnsi="Arial" w:cs="Arial"/>
          <w:color w:val="000000"/>
          <w:sz w:val="24"/>
          <w:szCs w:val="24"/>
        </w:rPr>
      </w:pPr>
      <w:r w:rsidRPr="005166E2">
        <w:rPr>
          <w:rFonts w:ascii="Arial" w:hAnsi="Arial" w:cs="Arial"/>
          <w:b/>
          <w:color w:val="000000"/>
          <w:sz w:val="24"/>
          <w:szCs w:val="24"/>
        </w:rPr>
        <w:t>THOKOZANI RADEBE</w:t>
      </w: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12</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THATO RAMAILI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13</w:t>
      </w:r>
      <w:r w:rsidRPr="005166E2">
        <w:rPr>
          <w:rFonts w:ascii="Arial" w:hAnsi="Arial" w:cs="Arial"/>
          <w:color w:val="000000"/>
          <w:sz w:val="24"/>
          <w:szCs w:val="24"/>
          <w:vertAlign w:val="superscript"/>
        </w:rPr>
        <w:t>th</w:t>
      </w:r>
      <w:r>
        <w:rPr>
          <w:rFonts w:ascii="Arial" w:hAnsi="Arial" w:cs="Arial"/>
          <w:color w:val="000000"/>
          <w:sz w:val="24"/>
          <w:szCs w:val="24"/>
        </w:rPr>
        <w:t xml:space="preserve"> </w:t>
      </w:r>
      <w:r w:rsidRPr="005166E2">
        <w:rPr>
          <w:rFonts w:ascii="Arial" w:hAnsi="Arial" w:cs="Arial"/>
          <w:color w:val="000000"/>
          <w:sz w:val="24"/>
          <w:szCs w:val="24"/>
        </w:rPr>
        <w:t>Respondent</w:t>
      </w:r>
    </w:p>
    <w:p w:rsidR="005166E2" w:rsidRPr="005166E2" w:rsidRDefault="005166E2" w:rsidP="005166E2">
      <w:pPr>
        <w:spacing w:line="360" w:lineRule="auto"/>
        <w:jc w:val="both"/>
        <w:rPr>
          <w:rFonts w:ascii="Arial" w:hAnsi="Arial" w:cs="Arial"/>
          <w:b/>
          <w:color w:val="000000"/>
          <w:sz w:val="24"/>
          <w:szCs w:val="24"/>
        </w:rPr>
      </w:pPr>
      <w:r w:rsidRPr="005166E2">
        <w:rPr>
          <w:rFonts w:ascii="Arial" w:hAnsi="Arial" w:cs="Arial"/>
          <w:b/>
          <w:color w:val="000000"/>
          <w:sz w:val="24"/>
          <w:szCs w:val="24"/>
        </w:rPr>
        <w:t xml:space="preserve">VERUSHKA GILBERT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14</w:t>
      </w:r>
      <w:r w:rsidRPr="005166E2">
        <w:rPr>
          <w:rFonts w:ascii="Arial" w:hAnsi="Arial" w:cs="Arial"/>
          <w:color w:val="000000"/>
          <w:sz w:val="24"/>
          <w:szCs w:val="24"/>
          <w:vertAlign w:val="superscript"/>
        </w:rPr>
        <w:t>th</w:t>
      </w:r>
      <w:r w:rsidRPr="005166E2">
        <w:rPr>
          <w:rFonts w:ascii="Arial" w:hAnsi="Arial" w:cs="Arial"/>
          <w:color w:val="000000"/>
          <w:sz w:val="24"/>
          <w:szCs w:val="24"/>
        </w:rPr>
        <w:t>Respondent</w:t>
      </w:r>
    </w:p>
    <w:p w:rsidR="005166E2" w:rsidRDefault="005166E2" w:rsidP="005166E2">
      <w:pPr>
        <w:spacing w:line="360" w:lineRule="auto"/>
        <w:jc w:val="both"/>
        <w:rPr>
          <w:rFonts w:ascii="Arial" w:hAnsi="Arial" w:cs="Arial"/>
          <w:color w:val="000000"/>
          <w:sz w:val="24"/>
          <w:szCs w:val="24"/>
        </w:rPr>
      </w:pPr>
      <w:r w:rsidRPr="005166E2">
        <w:rPr>
          <w:rFonts w:ascii="Arial" w:hAnsi="Arial" w:cs="Arial"/>
          <w:b/>
          <w:color w:val="000000"/>
          <w:sz w:val="24"/>
          <w:szCs w:val="24"/>
        </w:rPr>
        <w:t xml:space="preserve">JOHAN VAN DER WALT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5166E2">
        <w:rPr>
          <w:rFonts w:ascii="Arial" w:hAnsi="Arial" w:cs="Arial"/>
          <w:color w:val="000000"/>
          <w:sz w:val="24"/>
          <w:szCs w:val="24"/>
        </w:rPr>
        <w:t>15</w:t>
      </w:r>
      <w:r w:rsidR="00966E17">
        <w:rPr>
          <w:rFonts w:ascii="Arial" w:hAnsi="Arial" w:cs="Arial"/>
          <w:color w:val="000000"/>
          <w:sz w:val="24"/>
          <w:szCs w:val="24"/>
          <w:vertAlign w:val="superscript"/>
        </w:rPr>
        <w:t>th</w:t>
      </w:r>
      <w:r w:rsidRPr="005166E2">
        <w:rPr>
          <w:rFonts w:ascii="Arial" w:hAnsi="Arial" w:cs="Arial"/>
          <w:color w:val="000000"/>
          <w:sz w:val="24"/>
          <w:szCs w:val="24"/>
        </w:rPr>
        <w:t xml:space="preserve"> Respondent</w:t>
      </w:r>
    </w:p>
    <w:p w:rsidR="005166E2" w:rsidRPr="00D804AB" w:rsidRDefault="005166E2" w:rsidP="005166E2">
      <w:pPr>
        <w:spacing w:line="360" w:lineRule="auto"/>
        <w:jc w:val="both"/>
        <w:rPr>
          <w:rFonts w:ascii="Arial" w:hAnsi="Arial" w:cs="Arial"/>
          <w:sz w:val="20"/>
          <w:szCs w:val="20"/>
        </w:rPr>
      </w:pPr>
      <w:r w:rsidRPr="00D804AB">
        <w:rPr>
          <w:rFonts w:ascii="Arial" w:hAnsi="Arial" w:cs="Arial"/>
          <w:sz w:val="20"/>
          <w:szCs w:val="20"/>
          <w:lang w:val="en-GB"/>
        </w:rPr>
        <w:t>_________________________________________________________________________</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t>________</w:t>
      </w:r>
    </w:p>
    <w:p w:rsidR="005166E2" w:rsidRDefault="005166E2" w:rsidP="003B45FB">
      <w:pPr>
        <w:spacing w:line="360" w:lineRule="auto"/>
        <w:jc w:val="both"/>
        <w:rPr>
          <w:rFonts w:ascii="Arial" w:hAnsi="Arial" w:cs="Arial"/>
          <w:lang w:val="en-GB"/>
        </w:rPr>
      </w:pPr>
      <w:r w:rsidRPr="003B45FB">
        <w:rPr>
          <w:rFonts w:ascii="Arial" w:hAnsi="Arial" w:cs="Arial"/>
          <w:b/>
          <w:sz w:val="24"/>
          <w:szCs w:val="24"/>
          <w:lang w:val="en-GB"/>
        </w:rPr>
        <w:t xml:space="preserve">              </w:t>
      </w:r>
      <w:r w:rsidR="003B45FB">
        <w:rPr>
          <w:rFonts w:ascii="Arial" w:hAnsi="Arial" w:cs="Arial"/>
          <w:b/>
          <w:sz w:val="24"/>
          <w:szCs w:val="24"/>
          <w:lang w:val="en-GB"/>
        </w:rPr>
        <w:t xml:space="preserve">                              </w:t>
      </w:r>
      <w:r w:rsidRPr="003B45FB">
        <w:rPr>
          <w:rFonts w:ascii="Arial" w:hAnsi="Arial" w:cs="Arial"/>
          <w:b/>
          <w:sz w:val="24"/>
          <w:szCs w:val="24"/>
          <w:lang w:val="en-GB"/>
        </w:rPr>
        <w:t>JUDGMENT</w:t>
      </w:r>
      <w:r w:rsidR="003B45FB">
        <w:rPr>
          <w:rFonts w:ascii="Arial" w:hAnsi="Arial" w:cs="Arial"/>
          <w:b/>
          <w:sz w:val="24"/>
          <w:szCs w:val="24"/>
          <w:lang w:val="en-GB"/>
        </w:rPr>
        <w:t>[</w:t>
      </w:r>
      <w:r w:rsidR="00966E17">
        <w:rPr>
          <w:rFonts w:ascii="Arial" w:hAnsi="Arial" w:cs="Arial"/>
          <w:b/>
          <w:sz w:val="24"/>
          <w:szCs w:val="24"/>
          <w:lang w:val="en-GB"/>
        </w:rPr>
        <w:t xml:space="preserve">Reasons] </w:t>
      </w:r>
      <w:r w:rsidR="00966E17">
        <w:rPr>
          <w:rFonts w:ascii="Arial" w:hAnsi="Arial" w:cs="Arial"/>
          <w:b/>
          <w:sz w:val="28"/>
          <w:lang w:val="en-GB"/>
        </w:rPr>
        <w:t>_</w:t>
      </w:r>
      <w:r w:rsidRPr="002712FE">
        <w:rPr>
          <w:rFonts w:ascii="Arial" w:hAnsi="Arial" w:cs="Arial"/>
          <w:lang w:val="en-GB"/>
        </w:rPr>
        <w:t>__________________________________________________________________</w:t>
      </w:r>
      <w:r>
        <w:rPr>
          <w:rFonts w:ascii="Arial" w:hAnsi="Arial" w:cs="Arial"/>
          <w:lang w:val="en-GB"/>
        </w:rPr>
        <w:t>______</w:t>
      </w:r>
    </w:p>
    <w:p w:rsidR="00875637" w:rsidRDefault="00CF22F9" w:rsidP="00CF22F9">
      <w:pPr>
        <w:jc w:val="both"/>
        <w:rPr>
          <w:rFonts w:ascii="Arial" w:hAnsi="Arial" w:cs="Arial"/>
          <w:sz w:val="24"/>
          <w:szCs w:val="24"/>
        </w:rPr>
      </w:pPr>
      <w:r w:rsidRPr="00C64433">
        <w:rPr>
          <w:rFonts w:ascii="Arial" w:hAnsi="Arial" w:cs="Arial"/>
          <w:b/>
          <w:sz w:val="24"/>
          <w:szCs w:val="24"/>
        </w:rPr>
        <w:t xml:space="preserve">SIWENDU J </w:t>
      </w:r>
    </w:p>
    <w:p w:rsidR="00CF22F9" w:rsidRDefault="00875637" w:rsidP="00CF22F9">
      <w:pPr>
        <w:jc w:val="both"/>
        <w:rPr>
          <w:rFonts w:ascii="Arial" w:hAnsi="Arial" w:cs="Arial"/>
          <w:b/>
          <w:sz w:val="24"/>
          <w:szCs w:val="24"/>
        </w:rPr>
      </w:pPr>
      <w:r w:rsidRPr="00875637">
        <w:rPr>
          <w:rFonts w:ascii="Arial" w:hAnsi="Arial" w:cs="Arial"/>
          <w:b/>
          <w:sz w:val="24"/>
          <w:szCs w:val="24"/>
        </w:rPr>
        <w:t xml:space="preserve">Introduction </w:t>
      </w:r>
    </w:p>
    <w:p w:rsidR="00875637" w:rsidRPr="00875637" w:rsidRDefault="00875637" w:rsidP="00CF22F9">
      <w:pPr>
        <w:jc w:val="both"/>
        <w:rPr>
          <w:rFonts w:ascii="Arial" w:hAnsi="Arial" w:cs="Arial"/>
          <w:b/>
          <w:sz w:val="24"/>
          <w:szCs w:val="24"/>
        </w:rPr>
      </w:pPr>
    </w:p>
    <w:p w:rsidR="00747E3D" w:rsidRDefault="00CF22F9" w:rsidP="00C64433">
      <w:pPr>
        <w:spacing w:line="360" w:lineRule="auto"/>
        <w:ind w:left="720" w:hanging="720"/>
        <w:jc w:val="both"/>
        <w:rPr>
          <w:rFonts w:ascii="Arial" w:hAnsi="Arial" w:cs="Arial"/>
          <w:color w:val="000000"/>
          <w:sz w:val="24"/>
          <w:szCs w:val="24"/>
        </w:rPr>
      </w:pPr>
      <w:r>
        <w:rPr>
          <w:rFonts w:ascii="Arial" w:hAnsi="Arial" w:cs="Arial"/>
          <w:sz w:val="24"/>
          <w:szCs w:val="24"/>
        </w:rPr>
        <w:t>[1]</w:t>
      </w:r>
      <w:r>
        <w:rPr>
          <w:rFonts w:ascii="Arial" w:hAnsi="Arial" w:cs="Arial"/>
          <w:sz w:val="24"/>
          <w:szCs w:val="24"/>
        </w:rPr>
        <w:tab/>
      </w:r>
      <w:r w:rsidR="003B45FB">
        <w:rPr>
          <w:rFonts w:ascii="Arial" w:hAnsi="Arial" w:cs="Arial"/>
          <w:sz w:val="24"/>
          <w:szCs w:val="24"/>
        </w:rPr>
        <w:t>Th</w:t>
      </w:r>
      <w:r w:rsidR="00C3081F">
        <w:rPr>
          <w:rFonts w:ascii="Arial" w:hAnsi="Arial" w:cs="Arial"/>
          <w:sz w:val="24"/>
          <w:szCs w:val="24"/>
        </w:rPr>
        <w:t xml:space="preserve">is </w:t>
      </w:r>
      <w:r w:rsidRPr="00EB21B6">
        <w:rPr>
          <w:rFonts w:ascii="Arial" w:hAnsi="Arial" w:cs="Arial"/>
          <w:sz w:val="24"/>
          <w:szCs w:val="24"/>
        </w:rPr>
        <w:t>urgent application</w:t>
      </w:r>
      <w:r w:rsidR="00051BB8">
        <w:rPr>
          <w:rFonts w:ascii="Arial" w:hAnsi="Arial" w:cs="Arial"/>
          <w:sz w:val="24"/>
          <w:szCs w:val="24"/>
        </w:rPr>
        <w:t xml:space="preserve"> </w:t>
      </w:r>
      <w:r w:rsidR="00C3081F">
        <w:rPr>
          <w:rFonts w:ascii="Arial" w:hAnsi="Arial" w:cs="Arial"/>
          <w:sz w:val="24"/>
          <w:szCs w:val="24"/>
        </w:rPr>
        <w:t xml:space="preserve">served before me on 12 April 2022 </w:t>
      </w:r>
      <w:r w:rsidR="0062669E" w:rsidRPr="002F6712">
        <w:rPr>
          <w:rFonts w:ascii="Arial" w:hAnsi="Arial" w:cs="Arial"/>
          <w:color w:val="000000"/>
          <w:sz w:val="24"/>
          <w:szCs w:val="24"/>
        </w:rPr>
        <w:t xml:space="preserve">in terms of Rule 6(12) of the </w:t>
      </w:r>
      <w:r w:rsidR="003B45FB">
        <w:rPr>
          <w:rFonts w:ascii="Arial" w:hAnsi="Arial" w:cs="Arial"/>
          <w:color w:val="000000"/>
          <w:sz w:val="24"/>
          <w:szCs w:val="24"/>
        </w:rPr>
        <w:t xml:space="preserve">Uniform </w:t>
      </w:r>
      <w:r w:rsidR="0062669E" w:rsidRPr="002F6712">
        <w:rPr>
          <w:rFonts w:ascii="Arial" w:hAnsi="Arial" w:cs="Arial"/>
          <w:color w:val="000000"/>
          <w:sz w:val="24"/>
          <w:szCs w:val="24"/>
        </w:rPr>
        <w:t>Rules of Court</w:t>
      </w:r>
      <w:r w:rsidR="0062669E">
        <w:rPr>
          <w:rFonts w:ascii="Arial" w:hAnsi="Arial" w:cs="Arial"/>
          <w:color w:val="000000"/>
          <w:sz w:val="24"/>
          <w:szCs w:val="24"/>
        </w:rPr>
        <w:t>.</w:t>
      </w:r>
      <w:r w:rsidR="0062669E" w:rsidRPr="00EB21B6">
        <w:rPr>
          <w:rFonts w:ascii="Arial" w:hAnsi="Arial" w:cs="Arial"/>
          <w:sz w:val="24"/>
          <w:szCs w:val="24"/>
        </w:rPr>
        <w:t xml:space="preserve"> </w:t>
      </w:r>
      <w:r w:rsidR="00875637">
        <w:rPr>
          <w:rFonts w:ascii="Arial" w:hAnsi="Arial" w:cs="Arial"/>
          <w:sz w:val="24"/>
          <w:szCs w:val="24"/>
        </w:rPr>
        <w:t>The applicant challenge</w:t>
      </w:r>
      <w:r w:rsidR="00A27CDF">
        <w:rPr>
          <w:rFonts w:ascii="Arial" w:hAnsi="Arial" w:cs="Arial"/>
          <w:sz w:val="24"/>
          <w:szCs w:val="24"/>
        </w:rPr>
        <w:t>d, amongst others</w:t>
      </w:r>
      <w:r w:rsidR="00966E17">
        <w:rPr>
          <w:rFonts w:ascii="Arial" w:hAnsi="Arial" w:cs="Arial"/>
          <w:sz w:val="24"/>
          <w:szCs w:val="24"/>
        </w:rPr>
        <w:t>,</w:t>
      </w:r>
      <w:r w:rsidR="00A27CDF">
        <w:rPr>
          <w:rFonts w:ascii="Arial" w:hAnsi="Arial" w:cs="Arial"/>
          <w:sz w:val="24"/>
          <w:szCs w:val="24"/>
        </w:rPr>
        <w:t xml:space="preserve"> </w:t>
      </w:r>
      <w:r w:rsidR="00875637">
        <w:rPr>
          <w:rFonts w:ascii="Arial" w:hAnsi="Arial" w:cs="Arial"/>
          <w:sz w:val="24"/>
          <w:szCs w:val="24"/>
        </w:rPr>
        <w:t>her s</w:t>
      </w:r>
      <w:r w:rsidR="00875637" w:rsidRPr="00816E86">
        <w:rPr>
          <w:rFonts w:ascii="Arial" w:hAnsi="Arial" w:cs="Arial"/>
          <w:color w:val="000000"/>
          <w:sz w:val="24"/>
          <w:szCs w:val="24"/>
        </w:rPr>
        <w:t xml:space="preserve">uspension as </w:t>
      </w:r>
      <w:r w:rsidR="00A27CDF">
        <w:rPr>
          <w:rFonts w:ascii="Arial" w:hAnsi="Arial" w:cs="Arial"/>
          <w:color w:val="000000"/>
          <w:sz w:val="24"/>
          <w:szCs w:val="24"/>
        </w:rPr>
        <w:t>the Chief Executive Officer (</w:t>
      </w:r>
      <w:r w:rsidR="00875637" w:rsidRPr="00816E86">
        <w:rPr>
          <w:rFonts w:ascii="Arial" w:hAnsi="Arial" w:cs="Arial"/>
          <w:color w:val="000000"/>
          <w:sz w:val="24"/>
          <w:szCs w:val="24"/>
        </w:rPr>
        <w:t>CEO</w:t>
      </w:r>
      <w:r w:rsidR="00A27CDF">
        <w:rPr>
          <w:rFonts w:ascii="Arial" w:hAnsi="Arial" w:cs="Arial"/>
          <w:color w:val="000000"/>
          <w:sz w:val="24"/>
          <w:szCs w:val="24"/>
        </w:rPr>
        <w:t>)</w:t>
      </w:r>
      <w:r w:rsidR="00875637" w:rsidRPr="00816E86">
        <w:rPr>
          <w:rFonts w:ascii="Arial" w:hAnsi="Arial" w:cs="Arial"/>
          <w:color w:val="000000"/>
          <w:sz w:val="24"/>
          <w:szCs w:val="24"/>
        </w:rPr>
        <w:t xml:space="preserve"> </w:t>
      </w:r>
      <w:r w:rsidR="00875637">
        <w:rPr>
          <w:rFonts w:ascii="Arial" w:hAnsi="Arial" w:cs="Arial"/>
          <w:color w:val="000000"/>
          <w:sz w:val="24"/>
          <w:szCs w:val="24"/>
        </w:rPr>
        <w:t>of the second respondent</w:t>
      </w:r>
      <w:r w:rsidR="00A249C4">
        <w:rPr>
          <w:rFonts w:ascii="Arial" w:hAnsi="Arial" w:cs="Arial"/>
          <w:color w:val="000000"/>
          <w:sz w:val="24"/>
          <w:szCs w:val="24"/>
        </w:rPr>
        <w:t xml:space="preserve"> as well as the authority of the Board which suspended her</w:t>
      </w:r>
      <w:r w:rsidR="00875637">
        <w:rPr>
          <w:rFonts w:ascii="Arial" w:hAnsi="Arial" w:cs="Arial"/>
          <w:color w:val="000000"/>
          <w:sz w:val="24"/>
          <w:szCs w:val="24"/>
        </w:rPr>
        <w:t xml:space="preserve">.  </w:t>
      </w:r>
      <w:r w:rsidR="00747E3D">
        <w:rPr>
          <w:rFonts w:ascii="Arial" w:hAnsi="Arial" w:cs="Arial"/>
          <w:color w:val="000000"/>
          <w:sz w:val="24"/>
          <w:szCs w:val="24"/>
        </w:rPr>
        <w:t>She alleged that the suspension was without notice and she</w:t>
      </w:r>
      <w:r w:rsidR="00747E3D" w:rsidRPr="00747E3D">
        <w:rPr>
          <w:rFonts w:ascii="Arial" w:hAnsi="Arial" w:cs="Arial"/>
          <w:color w:val="000000"/>
          <w:sz w:val="24"/>
          <w:szCs w:val="24"/>
        </w:rPr>
        <w:t xml:space="preserve"> learnt about </w:t>
      </w:r>
      <w:r w:rsidR="00747E3D">
        <w:rPr>
          <w:rFonts w:ascii="Arial" w:hAnsi="Arial" w:cs="Arial"/>
          <w:color w:val="000000"/>
          <w:sz w:val="24"/>
          <w:szCs w:val="24"/>
        </w:rPr>
        <w:t xml:space="preserve">it </w:t>
      </w:r>
      <w:r w:rsidR="00747E3D" w:rsidRPr="00747E3D">
        <w:rPr>
          <w:rFonts w:ascii="Arial" w:hAnsi="Arial" w:cs="Arial"/>
          <w:color w:val="000000"/>
          <w:sz w:val="24"/>
          <w:szCs w:val="24"/>
        </w:rPr>
        <w:t xml:space="preserve">from the media following </w:t>
      </w:r>
      <w:r w:rsidR="00747E3D">
        <w:rPr>
          <w:rFonts w:ascii="Arial" w:hAnsi="Arial" w:cs="Arial"/>
          <w:color w:val="000000"/>
          <w:sz w:val="24"/>
          <w:szCs w:val="24"/>
        </w:rPr>
        <w:t xml:space="preserve">a </w:t>
      </w:r>
      <w:r w:rsidR="00747E3D" w:rsidRPr="00747E3D">
        <w:rPr>
          <w:rFonts w:ascii="Arial" w:hAnsi="Arial" w:cs="Arial"/>
          <w:color w:val="000000"/>
          <w:sz w:val="24"/>
          <w:szCs w:val="24"/>
        </w:rPr>
        <w:t xml:space="preserve">press release issued by the </w:t>
      </w:r>
      <w:r w:rsidR="00A27CDF">
        <w:rPr>
          <w:rFonts w:ascii="Arial" w:hAnsi="Arial" w:cs="Arial"/>
          <w:color w:val="000000"/>
          <w:sz w:val="24"/>
          <w:szCs w:val="24"/>
        </w:rPr>
        <w:t>s</w:t>
      </w:r>
      <w:r w:rsidR="00747E3D" w:rsidRPr="00747E3D">
        <w:rPr>
          <w:rFonts w:ascii="Arial" w:hAnsi="Arial" w:cs="Arial"/>
          <w:color w:val="000000"/>
          <w:sz w:val="24"/>
          <w:szCs w:val="24"/>
        </w:rPr>
        <w:t xml:space="preserve">econd </w:t>
      </w:r>
      <w:r w:rsidR="00A27CDF">
        <w:rPr>
          <w:rFonts w:ascii="Arial" w:hAnsi="Arial" w:cs="Arial"/>
          <w:color w:val="000000"/>
          <w:sz w:val="24"/>
          <w:szCs w:val="24"/>
        </w:rPr>
        <w:t>r</w:t>
      </w:r>
      <w:r w:rsidR="00747E3D" w:rsidRPr="00747E3D">
        <w:rPr>
          <w:rFonts w:ascii="Arial" w:hAnsi="Arial" w:cs="Arial"/>
          <w:color w:val="000000"/>
          <w:sz w:val="24"/>
          <w:szCs w:val="24"/>
        </w:rPr>
        <w:t xml:space="preserve">espondent. The news </w:t>
      </w:r>
      <w:r w:rsidR="00A27CDF">
        <w:rPr>
          <w:rFonts w:ascii="Arial" w:hAnsi="Arial" w:cs="Arial"/>
          <w:color w:val="000000"/>
          <w:sz w:val="24"/>
          <w:szCs w:val="24"/>
        </w:rPr>
        <w:t xml:space="preserve">of her suspension </w:t>
      </w:r>
      <w:r w:rsidR="00747E3D" w:rsidRPr="00747E3D">
        <w:rPr>
          <w:rFonts w:ascii="Arial" w:hAnsi="Arial" w:cs="Arial"/>
          <w:color w:val="000000"/>
          <w:sz w:val="24"/>
          <w:szCs w:val="24"/>
        </w:rPr>
        <w:t>was devastating and humiliating</w:t>
      </w:r>
      <w:r w:rsidR="00747E3D">
        <w:rPr>
          <w:rFonts w:ascii="Arial" w:hAnsi="Arial" w:cs="Arial"/>
          <w:color w:val="000000"/>
          <w:sz w:val="24"/>
          <w:szCs w:val="24"/>
        </w:rPr>
        <w:t xml:space="preserve">. </w:t>
      </w:r>
    </w:p>
    <w:p w:rsidR="00875637" w:rsidRDefault="00747E3D"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A27CDF">
        <w:rPr>
          <w:rFonts w:ascii="Arial" w:hAnsi="Arial" w:cs="Arial"/>
          <w:color w:val="000000"/>
          <w:sz w:val="24"/>
          <w:szCs w:val="24"/>
        </w:rPr>
        <w:t>On 14 April 2022, a</w:t>
      </w:r>
      <w:r w:rsidR="00875637">
        <w:rPr>
          <w:rFonts w:ascii="Arial" w:hAnsi="Arial" w:cs="Arial"/>
          <w:color w:val="000000"/>
          <w:sz w:val="24"/>
          <w:szCs w:val="24"/>
        </w:rPr>
        <w:t>fter a careful consideration</w:t>
      </w:r>
      <w:r w:rsidR="00A27CDF">
        <w:rPr>
          <w:rFonts w:ascii="Arial" w:hAnsi="Arial" w:cs="Arial"/>
          <w:color w:val="000000"/>
          <w:sz w:val="24"/>
          <w:szCs w:val="24"/>
        </w:rPr>
        <w:t xml:space="preserve"> of the papers and arguments by all the parties</w:t>
      </w:r>
      <w:r w:rsidR="00875637">
        <w:rPr>
          <w:rFonts w:ascii="Arial" w:hAnsi="Arial" w:cs="Arial"/>
          <w:color w:val="000000"/>
          <w:sz w:val="24"/>
          <w:szCs w:val="24"/>
        </w:rPr>
        <w:t xml:space="preserve">, I dismissed the application </w:t>
      </w:r>
      <w:r w:rsidR="00A27CDF">
        <w:rPr>
          <w:rFonts w:ascii="Arial" w:hAnsi="Arial" w:cs="Arial"/>
          <w:color w:val="000000"/>
          <w:sz w:val="24"/>
          <w:szCs w:val="24"/>
        </w:rPr>
        <w:t xml:space="preserve">with costs and granted an order to this effect, </w:t>
      </w:r>
      <w:r w:rsidR="00875637">
        <w:rPr>
          <w:rFonts w:ascii="Arial" w:hAnsi="Arial" w:cs="Arial"/>
          <w:color w:val="000000"/>
          <w:sz w:val="24"/>
          <w:szCs w:val="24"/>
        </w:rPr>
        <w:t xml:space="preserve">with an undertaking to furnish written reasons for the dismissal.  </w:t>
      </w:r>
      <w:r>
        <w:rPr>
          <w:rFonts w:ascii="Arial" w:hAnsi="Arial" w:cs="Arial"/>
          <w:color w:val="000000"/>
          <w:sz w:val="24"/>
          <w:szCs w:val="24"/>
        </w:rPr>
        <w:t>These are the reasons:</w:t>
      </w:r>
    </w:p>
    <w:p w:rsidR="0017088B" w:rsidRPr="00C3081F" w:rsidRDefault="0017088B" w:rsidP="00C64433">
      <w:pPr>
        <w:spacing w:line="360" w:lineRule="auto"/>
        <w:ind w:left="720" w:hanging="65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Pr="00C3081F">
        <w:rPr>
          <w:rFonts w:ascii="Arial" w:hAnsi="Arial" w:cs="Arial"/>
          <w:color w:val="000000"/>
          <w:sz w:val="24"/>
          <w:szCs w:val="24"/>
        </w:rPr>
        <w:t>The applicant is</w:t>
      </w:r>
      <w:r w:rsidR="00CF22F9" w:rsidRPr="00C3081F">
        <w:rPr>
          <w:rFonts w:ascii="Arial" w:hAnsi="Arial" w:cs="Arial"/>
          <w:color w:val="000000"/>
          <w:sz w:val="24"/>
          <w:szCs w:val="24"/>
        </w:rPr>
        <w:t xml:space="preserve"> an adult female Attorney</w:t>
      </w:r>
      <w:r w:rsidRPr="00C3081F">
        <w:rPr>
          <w:rFonts w:ascii="Arial" w:hAnsi="Arial" w:cs="Arial"/>
          <w:color w:val="000000"/>
          <w:sz w:val="24"/>
          <w:szCs w:val="24"/>
        </w:rPr>
        <w:t xml:space="preserve"> and the current </w:t>
      </w:r>
      <w:r w:rsidR="00CF22F9" w:rsidRPr="00C3081F">
        <w:rPr>
          <w:rFonts w:ascii="Arial" w:hAnsi="Arial" w:cs="Arial"/>
          <w:color w:val="000000"/>
          <w:sz w:val="24"/>
          <w:szCs w:val="24"/>
        </w:rPr>
        <w:t>C</w:t>
      </w:r>
      <w:r w:rsidR="00966E17">
        <w:rPr>
          <w:rFonts w:ascii="Arial" w:hAnsi="Arial" w:cs="Arial"/>
          <w:color w:val="000000"/>
          <w:sz w:val="24"/>
          <w:szCs w:val="24"/>
        </w:rPr>
        <w:t>EO</w:t>
      </w:r>
      <w:r w:rsidR="00CF22F9" w:rsidRPr="00C3081F">
        <w:rPr>
          <w:rFonts w:ascii="Arial" w:hAnsi="Arial" w:cs="Arial"/>
          <w:color w:val="000000"/>
          <w:sz w:val="24"/>
          <w:szCs w:val="24"/>
        </w:rPr>
        <w:t xml:space="preserve"> of the Property Practitioner</w:t>
      </w:r>
      <w:r w:rsidR="00966E17">
        <w:rPr>
          <w:rFonts w:ascii="Arial" w:hAnsi="Arial" w:cs="Arial"/>
          <w:color w:val="000000"/>
          <w:sz w:val="24"/>
          <w:szCs w:val="24"/>
        </w:rPr>
        <w:t>s</w:t>
      </w:r>
      <w:r w:rsidR="00CF22F9" w:rsidRPr="00C3081F">
        <w:rPr>
          <w:rFonts w:ascii="Arial" w:hAnsi="Arial" w:cs="Arial"/>
          <w:color w:val="000000"/>
          <w:sz w:val="24"/>
          <w:szCs w:val="24"/>
        </w:rPr>
        <w:t xml:space="preserve"> Regulatory Authority (</w:t>
      </w:r>
      <w:r w:rsidR="00A27CDF">
        <w:rPr>
          <w:rFonts w:ascii="Arial" w:hAnsi="Arial" w:cs="Arial"/>
          <w:color w:val="000000"/>
          <w:sz w:val="24"/>
          <w:szCs w:val="24"/>
        </w:rPr>
        <w:t>Authority</w:t>
      </w:r>
      <w:r w:rsidR="00CF22F9" w:rsidRPr="00C3081F">
        <w:rPr>
          <w:rFonts w:ascii="Arial" w:hAnsi="Arial" w:cs="Arial"/>
          <w:color w:val="000000"/>
          <w:sz w:val="24"/>
          <w:szCs w:val="24"/>
        </w:rPr>
        <w:t>)</w:t>
      </w:r>
      <w:r w:rsidR="004D7826">
        <w:rPr>
          <w:rFonts w:ascii="Arial" w:hAnsi="Arial" w:cs="Arial"/>
          <w:color w:val="000000"/>
          <w:sz w:val="24"/>
          <w:szCs w:val="24"/>
        </w:rPr>
        <w:t xml:space="preserve">. </w:t>
      </w:r>
      <w:r w:rsidR="00CF22F9" w:rsidRPr="00C3081F">
        <w:rPr>
          <w:rFonts w:ascii="Arial" w:hAnsi="Arial" w:cs="Arial"/>
          <w:color w:val="000000"/>
          <w:sz w:val="24"/>
          <w:szCs w:val="24"/>
        </w:rPr>
        <w:t xml:space="preserve"> </w:t>
      </w:r>
      <w:r w:rsidR="0037666E" w:rsidRPr="00C3081F">
        <w:rPr>
          <w:rFonts w:ascii="Arial" w:hAnsi="Arial" w:cs="Arial"/>
          <w:color w:val="000000"/>
          <w:sz w:val="24"/>
          <w:szCs w:val="24"/>
        </w:rPr>
        <w:t xml:space="preserve">The </w:t>
      </w:r>
      <w:r w:rsidR="006D381E">
        <w:rPr>
          <w:rFonts w:ascii="Arial" w:hAnsi="Arial" w:cs="Arial"/>
          <w:color w:val="000000"/>
          <w:sz w:val="24"/>
          <w:szCs w:val="24"/>
        </w:rPr>
        <w:t>a</w:t>
      </w:r>
      <w:r w:rsidR="0037666E" w:rsidRPr="00C3081F">
        <w:rPr>
          <w:rFonts w:ascii="Arial" w:hAnsi="Arial" w:cs="Arial"/>
          <w:color w:val="000000"/>
          <w:sz w:val="24"/>
          <w:szCs w:val="24"/>
        </w:rPr>
        <w:t xml:space="preserve">pplicant was appointed </w:t>
      </w:r>
      <w:r w:rsidR="004D7826">
        <w:rPr>
          <w:rFonts w:ascii="Arial" w:hAnsi="Arial" w:cs="Arial"/>
          <w:color w:val="000000"/>
          <w:sz w:val="24"/>
          <w:szCs w:val="24"/>
        </w:rPr>
        <w:t xml:space="preserve">in this capacity </w:t>
      </w:r>
      <w:r w:rsidR="0037666E" w:rsidRPr="00C3081F">
        <w:rPr>
          <w:rFonts w:ascii="Arial" w:hAnsi="Arial" w:cs="Arial"/>
          <w:color w:val="000000"/>
          <w:sz w:val="24"/>
          <w:szCs w:val="24"/>
        </w:rPr>
        <w:t xml:space="preserve">on 1 February 2019. </w:t>
      </w:r>
      <w:r w:rsidR="00875637">
        <w:rPr>
          <w:rFonts w:ascii="Arial" w:hAnsi="Arial" w:cs="Arial"/>
          <w:color w:val="000000"/>
          <w:sz w:val="24"/>
          <w:szCs w:val="24"/>
        </w:rPr>
        <w:t xml:space="preserve"> </w:t>
      </w:r>
      <w:r w:rsidR="003B45FB" w:rsidRPr="00C3081F">
        <w:rPr>
          <w:rFonts w:ascii="Arial" w:hAnsi="Arial" w:cs="Arial"/>
          <w:color w:val="000000"/>
          <w:sz w:val="24"/>
          <w:szCs w:val="24"/>
        </w:rPr>
        <w:t xml:space="preserve">Her appointment was </w:t>
      </w:r>
      <w:r w:rsidR="00C3081F" w:rsidRPr="00C3081F">
        <w:rPr>
          <w:rFonts w:ascii="Arial" w:hAnsi="Arial" w:cs="Arial"/>
          <w:color w:val="000000"/>
          <w:sz w:val="24"/>
          <w:szCs w:val="24"/>
        </w:rPr>
        <w:t xml:space="preserve">made </w:t>
      </w:r>
      <w:r w:rsidR="003B45FB" w:rsidRPr="00C3081F">
        <w:rPr>
          <w:rFonts w:ascii="Arial" w:hAnsi="Arial" w:cs="Arial"/>
          <w:color w:val="000000"/>
          <w:sz w:val="24"/>
          <w:szCs w:val="24"/>
        </w:rPr>
        <w:t>in terms of the E</w:t>
      </w:r>
      <w:r w:rsidR="00966E17">
        <w:rPr>
          <w:rFonts w:ascii="Arial" w:hAnsi="Arial" w:cs="Arial"/>
          <w:color w:val="000000"/>
          <w:sz w:val="24"/>
          <w:szCs w:val="24"/>
        </w:rPr>
        <w:t xml:space="preserve">state </w:t>
      </w:r>
      <w:r w:rsidR="003B45FB" w:rsidRPr="00C3081F">
        <w:rPr>
          <w:rFonts w:ascii="Arial" w:hAnsi="Arial" w:cs="Arial"/>
          <w:color w:val="000000"/>
          <w:sz w:val="24"/>
          <w:szCs w:val="24"/>
        </w:rPr>
        <w:t>A</w:t>
      </w:r>
      <w:r w:rsidR="00966E17">
        <w:rPr>
          <w:rFonts w:ascii="Arial" w:hAnsi="Arial" w:cs="Arial"/>
          <w:color w:val="000000"/>
          <w:sz w:val="24"/>
          <w:szCs w:val="24"/>
        </w:rPr>
        <w:t xml:space="preserve">gency </w:t>
      </w:r>
      <w:r w:rsidR="003B45FB" w:rsidRPr="00C3081F">
        <w:rPr>
          <w:rFonts w:ascii="Arial" w:hAnsi="Arial" w:cs="Arial"/>
          <w:color w:val="000000"/>
          <w:sz w:val="24"/>
          <w:szCs w:val="24"/>
        </w:rPr>
        <w:t>A</w:t>
      </w:r>
      <w:r w:rsidR="00966E17">
        <w:rPr>
          <w:rFonts w:ascii="Arial" w:hAnsi="Arial" w:cs="Arial"/>
          <w:color w:val="000000"/>
          <w:sz w:val="24"/>
          <w:szCs w:val="24"/>
        </w:rPr>
        <w:t xml:space="preserve">ffairs </w:t>
      </w:r>
      <w:r w:rsidR="003B45FB" w:rsidRPr="00C3081F">
        <w:rPr>
          <w:rFonts w:ascii="Arial" w:hAnsi="Arial" w:cs="Arial"/>
          <w:color w:val="000000"/>
          <w:sz w:val="24"/>
          <w:szCs w:val="24"/>
        </w:rPr>
        <w:t>Act</w:t>
      </w:r>
      <w:r w:rsidR="00966E17">
        <w:rPr>
          <w:rFonts w:ascii="Arial" w:hAnsi="Arial" w:cs="Arial"/>
          <w:color w:val="000000"/>
          <w:sz w:val="24"/>
          <w:szCs w:val="24"/>
        </w:rPr>
        <w:t xml:space="preserve"> (EAAA)</w:t>
      </w:r>
      <w:r w:rsidR="00C3081F" w:rsidRPr="00C3081F">
        <w:rPr>
          <w:rFonts w:ascii="Arial" w:hAnsi="Arial" w:cs="Arial"/>
          <w:color w:val="000000"/>
          <w:sz w:val="24"/>
          <w:szCs w:val="24"/>
        </w:rPr>
        <w:t xml:space="preserve">, then </w:t>
      </w:r>
      <w:r w:rsidR="003B45FB" w:rsidRPr="00C3081F">
        <w:rPr>
          <w:rFonts w:ascii="Arial" w:hAnsi="Arial" w:cs="Arial"/>
          <w:color w:val="000000"/>
          <w:sz w:val="24"/>
          <w:szCs w:val="24"/>
        </w:rPr>
        <w:t>govern</w:t>
      </w:r>
      <w:r w:rsidR="00C3081F" w:rsidRPr="00C3081F">
        <w:rPr>
          <w:rFonts w:ascii="Arial" w:hAnsi="Arial" w:cs="Arial"/>
          <w:color w:val="000000"/>
          <w:sz w:val="24"/>
          <w:szCs w:val="24"/>
        </w:rPr>
        <w:t>ing</w:t>
      </w:r>
      <w:r w:rsidR="003B45FB" w:rsidRPr="00C3081F">
        <w:rPr>
          <w:rFonts w:ascii="Arial" w:hAnsi="Arial" w:cs="Arial"/>
          <w:color w:val="000000"/>
          <w:sz w:val="24"/>
          <w:szCs w:val="24"/>
        </w:rPr>
        <w:t xml:space="preserve"> the affairs of the </w:t>
      </w:r>
      <w:r w:rsidR="00875637">
        <w:rPr>
          <w:rFonts w:ascii="Arial" w:hAnsi="Arial" w:cs="Arial"/>
          <w:color w:val="000000"/>
          <w:sz w:val="24"/>
          <w:szCs w:val="24"/>
        </w:rPr>
        <w:t xml:space="preserve">second </w:t>
      </w:r>
      <w:r w:rsidR="00875637">
        <w:rPr>
          <w:rFonts w:ascii="Arial" w:hAnsi="Arial" w:cs="Arial"/>
          <w:color w:val="000000"/>
          <w:sz w:val="24"/>
          <w:szCs w:val="24"/>
        </w:rPr>
        <w:lastRenderedPageBreak/>
        <w:t>respondent</w:t>
      </w:r>
      <w:r w:rsidR="004D7826">
        <w:rPr>
          <w:rFonts w:ascii="Arial" w:hAnsi="Arial" w:cs="Arial"/>
          <w:color w:val="000000"/>
          <w:sz w:val="24"/>
          <w:szCs w:val="24"/>
        </w:rPr>
        <w:t xml:space="preserve"> before the enactment of </w:t>
      </w:r>
      <w:r w:rsidR="004D7826" w:rsidRPr="00C3081F">
        <w:rPr>
          <w:rFonts w:ascii="Arial" w:hAnsi="Arial" w:cs="Arial"/>
          <w:color w:val="000000"/>
          <w:sz w:val="24"/>
          <w:szCs w:val="24"/>
        </w:rPr>
        <w:t xml:space="preserve">the </w:t>
      </w:r>
      <w:r w:rsidR="00A27CDF" w:rsidRPr="00CF22F9">
        <w:rPr>
          <w:rFonts w:ascii="Arial" w:hAnsi="Arial" w:cs="Arial"/>
          <w:color w:val="000000"/>
          <w:sz w:val="24"/>
          <w:szCs w:val="24"/>
        </w:rPr>
        <w:t>Property Practitioners Act 22 of 2019 (PPA)</w:t>
      </w:r>
      <w:r w:rsidR="00A27CDF">
        <w:rPr>
          <w:rFonts w:ascii="Arial" w:hAnsi="Arial" w:cs="Arial"/>
          <w:color w:val="000000"/>
          <w:sz w:val="24"/>
          <w:szCs w:val="24"/>
        </w:rPr>
        <w:t xml:space="preserve">.  </w:t>
      </w:r>
    </w:p>
    <w:p w:rsidR="0017088B" w:rsidRDefault="0017088B"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051BB8">
        <w:rPr>
          <w:rFonts w:ascii="Arial" w:hAnsi="Arial" w:cs="Arial"/>
          <w:color w:val="000000"/>
          <w:sz w:val="24"/>
          <w:szCs w:val="24"/>
        </w:rPr>
        <w:t>The First Respondent is the M</w:t>
      </w:r>
      <w:r w:rsidR="00875637">
        <w:rPr>
          <w:rFonts w:ascii="Arial" w:hAnsi="Arial" w:cs="Arial"/>
          <w:color w:val="000000"/>
          <w:sz w:val="24"/>
          <w:szCs w:val="24"/>
        </w:rPr>
        <w:t>inister of Human Settlement</w:t>
      </w:r>
      <w:r w:rsidR="00B85575">
        <w:rPr>
          <w:rFonts w:ascii="Arial" w:hAnsi="Arial" w:cs="Arial"/>
          <w:color w:val="000000"/>
          <w:sz w:val="24"/>
          <w:szCs w:val="24"/>
        </w:rPr>
        <w:t>s</w:t>
      </w:r>
      <w:r w:rsidR="00875637">
        <w:rPr>
          <w:rFonts w:ascii="Arial" w:hAnsi="Arial" w:cs="Arial"/>
          <w:color w:val="000000"/>
          <w:sz w:val="24"/>
          <w:szCs w:val="24"/>
        </w:rPr>
        <w:t xml:space="preserve"> </w:t>
      </w:r>
      <w:r w:rsidR="004D7826">
        <w:rPr>
          <w:rFonts w:ascii="Arial" w:hAnsi="Arial" w:cs="Arial"/>
          <w:color w:val="000000"/>
          <w:sz w:val="24"/>
          <w:szCs w:val="24"/>
        </w:rPr>
        <w:t xml:space="preserve">(Minister) </w:t>
      </w:r>
      <w:r w:rsidR="00875637">
        <w:rPr>
          <w:rFonts w:ascii="Arial" w:hAnsi="Arial" w:cs="Arial"/>
          <w:color w:val="000000"/>
          <w:sz w:val="24"/>
          <w:szCs w:val="24"/>
        </w:rPr>
        <w:t xml:space="preserve">and is the Executive Member </w:t>
      </w:r>
      <w:r w:rsidRPr="00051BB8">
        <w:rPr>
          <w:rFonts w:ascii="Arial" w:hAnsi="Arial" w:cs="Arial"/>
          <w:color w:val="000000"/>
          <w:sz w:val="24"/>
          <w:szCs w:val="24"/>
        </w:rPr>
        <w:t xml:space="preserve">responsible for the </w:t>
      </w:r>
      <w:r w:rsidR="00875637">
        <w:rPr>
          <w:rFonts w:ascii="Arial" w:hAnsi="Arial" w:cs="Arial"/>
          <w:color w:val="000000"/>
          <w:sz w:val="24"/>
          <w:szCs w:val="24"/>
        </w:rPr>
        <w:t xml:space="preserve">exercise of oversight </w:t>
      </w:r>
      <w:r w:rsidR="004D7826">
        <w:rPr>
          <w:rFonts w:ascii="Arial" w:hAnsi="Arial" w:cs="Arial"/>
          <w:color w:val="000000"/>
          <w:sz w:val="24"/>
          <w:szCs w:val="24"/>
        </w:rPr>
        <w:t>o</w:t>
      </w:r>
      <w:r w:rsidR="00A27CDF">
        <w:rPr>
          <w:rFonts w:ascii="Arial" w:hAnsi="Arial" w:cs="Arial"/>
          <w:color w:val="000000"/>
          <w:sz w:val="24"/>
          <w:szCs w:val="24"/>
        </w:rPr>
        <w:t xml:space="preserve">ver </w:t>
      </w:r>
      <w:r w:rsidR="00875637">
        <w:rPr>
          <w:rFonts w:ascii="Arial" w:hAnsi="Arial" w:cs="Arial"/>
          <w:color w:val="000000"/>
          <w:sz w:val="24"/>
          <w:szCs w:val="24"/>
        </w:rPr>
        <w:t>the affairs of the s</w:t>
      </w:r>
      <w:r w:rsidRPr="00051BB8">
        <w:rPr>
          <w:rFonts w:ascii="Arial" w:hAnsi="Arial" w:cs="Arial"/>
          <w:color w:val="000000"/>
          <w:sz w:val="24"/>
          <w:szCs w:val="24"/>
        </w:rPr>
        <w:t xml:space="preserve">econd </w:t>
      </w:r>
      <w:r w:rsidR="00875637">
        <w:rPr>
          <w:rFonts w:ascii="Arial" w:hAnsi="Arial" w:cs="Arial"/>
          <w:color w:val="000000"/>
          <w:sz w:val="24"/>
          <w:szCs w:val="24"/>
        </w:rPr>
        <w:t>r</w:t>
      </w:r>
      <w:r w:rsidRPr="00051BB8">
        <w:rPr>
          <w:rFonts w:ascii="Arial" w:hAnsi="Arial" w:cs="Arial"/>
          <w:color w:val="000000"/>
          <w:sz w:val="24"/>
          <w:szCs w:val="24"/>
        </w:rPr>
        <w:t>espondent. The Minister</w:t>
      </w:r>
      <w:r w:rsidR="00875637">
        <w:rPr>
          <w:rFonts w:ascii="Arial" w:hAnsi="Arial" w:cs="Arial"/>
          <w:color w:val="000000"/>
          <w:sz w:val="24"/>
          <w:szCs w:val="24"/>
        </w:rPr>
        <w:t xml:space="preserve">’s duties </w:t>
      </w:r>
      <w:r w:rsidRPr="00051BB8">
        <w:rPr>
          <w:rFonts w:ascii="Arial" w:hAnsi="Arial" w:cs="Arial"/>
          <w:color w:val="000000"/>
          <w:sz w:val="24"/>
          <w:szCs w:val="24"/>
        </w:rPr>
        <w:t xml:space="preserve">include </w:t>
      </w:r>
      <w:r w:rsidR="00875637">
        <w:rPr>
          <w:rFonts w:ascii="Arial" w:hAnsi="Arial" w:cs="Arial"/>
          <w:color w:val="000000"/>
          <w:sz w:val="24"/>
          <w:szCs w:val="24"/>
        </w:rPr>
        <w:t>the</w:t>
      </w:r>
      <w:r w:rsidRPr="00051BB8">
        <w:rPr>
          <w:rFonts w:ascii="Arial" w:hAnsi="Arial" w:cs="Arial"/>
          <w:color w:val="000000"/>
          <w:sz w:val="24"/>
          <w:szCs w:val="24"/>
        </w:rPr>
        <w:t xml:space="preserve"> appoint</w:t>
      </w:r>
      <w:r w:rsidR="00875637">
        <w:rPr>
          <w:rFonts w:ascii="Arial" w:hAnsi="Arial" w:cs="Arial"/>
          <w:color w:val="000000"/>
          <w:sz w:val="24"/>
          <w:szCs w:val="24"/>
        </w:rPr>
        <w:t xml:space="preserve">ment of </w:t>
      </w:r>
      <w:r w:rsidRPr="00051BB8">
        <w:rPr>
          <w:rFonts w:ascii="Arial" w:hAnsi="Arial" w:cs="Arial"/>
          <w:color w:val="000000"/>
          <w:sz w:val="24"/>
          <w:szCs w:val="24"/>
        </w:rPr>
        <w:t xml:space="preserve">the Board of the </w:t>
      </w:r>
      <w:r w:rsidRPr="0017088B">
        <w:rPr>
          <w:rFonts w:ascii="Arial" w:hAnsi="Arial" w:cs="Arial"/>
          <w:color w:val="000000"/>
          <w:sz w:val="24"/>
          <w:szCs w:val="24"/>
        </w:rPr>
        <w:t>Authority</w:t>
      </w:r>
      <w:r w:rsidR="00875637">
        <w:rPr>
          <w:rFonts w:ascii="Arial" w:hAnsi="Arial" w:cs="Arial"/>
          <w:color w:val="000000"/>
          <w:sz w:val="24"/>
          <w:szCs w:val="24"/>
        </w:rPr>
        <w:t>.</w:t>
      </w:r>
    </w:p>
    <w:p w:rsidR="005166E2" w:rsidRPr="00CF22F9" w:rsidRDefault="003F60B6" w:rsidP="00C64433">
      <w:pPr>
        <w:spacing w:line="360" w:lineRule="auto"/>
        <w:ind w:left="720" w:hanging="720"/>
        <w:jc w:val="both"/>
        <w:rPr>
          <w:rFonts w:ascii="Arial" w:hAnsi="Arial" w:cs="Arial"/>
          <w:sz w:val="24"/>
          <w:szCs w:val="24"/>
        </w:rPr>
      </w:pPr>
      <w:r>
        <w:rPr>
          <w:rFonts w:ascii="Arial" w:hAnsi="Arial" w:cs="Arial"/>
          <w:color w:val="000000"/>
          <w:sz w:val="24"/>
          <w:szCs w:val="24"/>
        </w:rPr>
        <w:t>[</w:t>
      </w:r>
      <w:r w:rsidR="00747E3D">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r>
      <w:r w:rsidR="005166E2" w:rsidRPr="00CF22F9">
        <w:rPr>
          <w:rFonts w:ascii="Arial" w:hAnsi="Arial" w:cs="Arial"/>
          <w:color w:val="000000"/>
          <w:sz w:val="24"/>
          <w:szCs w:val="24"/>
        </w:rPr>
        <w:t xml:space="preserve">The Second Respondent is the </w:t>
      </w:r>
      <w:r w:rsidR="00875637">
        <w:rPr>
          <w:rFonts w:ascii="Arial" w:hAnsi="Arial" w:cs="Arial"/>
          <w:color w:val="000000"/>
          <w:sz w:val="24"/>
          <w:szCs w:val="24"/>
        </w:rPr>
        <w:t xml:space="preserve">Property Practitioners Regulatory Authority </w:t>
      </w:r>
      <w:r w:rsidR="005166E2" w:rsidRPr="00CF22F9">
        <w:rPr>
          <w:rFonts w:ascii="Arial" w:hAnsi="Arial" w:cs="Arial"/>
          <w:color w:val="000000"/>
          <w:sz w:val="24"/>
          <w:szCs w:val="24"/>
        </w:rPr>
        <w:t>(</w:t>
      </w:r>
      <w:r w:rsidR="00875637">
        <w:rPr>
          <w:rFonts w:ascii="Arial" w:hAnsi="Arial" w:cs="Arial"/>
          <w:color w:val="000000"/>
          <w:sz w:val="24"/>
          <w:szCs w:val="24"/>
        </w:rPr>
        <w:t>Authority</w:t>
      </w:r>
      <w:r w:rsidR="005166E2" w:rsidRPr="00CF22F9">
        <w:rPr>
          <w:rFonts w:ascii="Arial" w:hAnsi="Arial" w:cs="Arial"/>
          <w:color w:val="000000"/>
          <w:sz w:val="24"/>
          <w:szCs w:val="24"/>
        </w:rPr>
        <w:t>)</w:t>
      </w:r>
      <w:r w:rsidR="00A27CDF">
        <w:rPr>
          <w:rFonts w:ascii="Arial" w:hAnsi="Arial" w:cs="Arial"/>
          <w:color w:val="000000"/>
          <w:sz w:val="24"/>
          <w:szCs w:val="24"/>
        </w:rPr>
        <w:t xml:space="preserve">. It is </w:t>
      </w:r>
      <w:r w:rsidR="005166E2" w:rsidRPr="00CF22F9">
        <w:rPr>
          <w:rFonts w:ascii="Arial" w:hAnsi="Arial" w:cs="Arial"/>
          <w:color w:val="000000"/>
          <w:sz w:val="24"/>
          <w:szCs w:val="24"/>
        </w:rPr>
        <w:t>established in terms of section 5 of the PPA</w:t>
      </w:r>
      <w:r w:rsidR="004D7826">
        <w:rPr>
          <w:rFonts w:ascii="Arial" w:hAnsi="Arial" w:cs="Arial"/>
          <w:color w:val="000000"/>
          <w:sz w:val="24"/>
          <w:szCs w:val="24"/>
        </w:rPr>
        <w:t xml:space="preserve">. </w:t>
      </w:r>
      <w:r w:rsidR="005166E2" w:rsidRPr="00CF22F9">
        <w:rPr>
          <w:rFonts w:ascii="Arial" w:hAnsi="Arial" w:cs="Arial"/>
          <w:color w:val="000000"/>
          <w:sz w:val="24"/>
          <w:szCs w:val="24"/>
        </w:rPr>
        <w:t xml:space="preserve"> </w:t>
      </w:r>
      <w:r w:rsidR="004D7826" w:rsidRPr="007F67A3">
        <w:rPr>
          <w:rFonts w:ascii="Arial" w:hAnsi="Arial" w:cs="Arial"/>
          <w:color w:val="000000"/>
          <w:sz w:val="24"/>
          <w:szCs w:val="24"/>
        </w:rPr>
        <w:t xml:space="preserve">The </w:t>
      </w:r>
      <w:r w:rsidR="004D7826">
        <w:rPr>
          <w:rFonts w:ascii="Arial" w:hAnsi="Arial" w:cs="Arial"/>
          <w:color w:val="000000"/>
          <w:sz w:val="24"/>
          <w:szCs w:val="24"/>
        </w:rPr>
        <w:t xml:space="preserve">affairs of the Authority are </w:t>
      </w:r>
      <w:r w:rsidR="004D7826" w:rsidRPr="007F67A3">
        <w:rPr>
          <w:rFonts w:ascii="Arial" w:hAnsi="Arial" w:cs="Arial"/>
          <w:color w:val="000000"/>
          <w:sz w:val="24"/>
          <w:szCs w:val="24"/>
        </w:rPr>
        <w:t xml:space="preserve">governed </w:t>
      </w:r>
      <w:r w:rsidR="004D7826">
        <w:rPr>
          <w:rFonts w:ascii="Arial" w:hAnsi="Arial" w:cs="Arial"/>
          <w:color w:val="000000"/>
          <w:sz w:val="24"/>
          <w:szCs w:val="24"/>
        </w:rPr>
        <w:t xml:space="preserve">under the direction of the Board </w:t>
      </w:r>
      <w:r w:rsidR="004D7826" w:rsidRPr="007F67A3">
        <w:rPr>
          <w:rFonts w:ascii="Arial" w:hAnsi="Arial" w:cs="Arial"/>
          <w:color w:val="000000"/>
          <w:sz w:val="24"/>
          <w:szCs w:val="24"/>
        </w:rPr>
        <w:t>of directors</w:t>
      </w:r>
      <w:r w:rsidR="004D7826">
        <w:rPr>
          <w:rFonts w:ascii="Arial" w:hAnsi="Arial" w:cs="Arial"/>
          <w:color w:val="000000"/>
          <w:sz w:val="24"/>
          <w:szCs w:val="24"/>
        </w:rPr>
        <w:t xml:space="preserve"> appointed by the Minister</w:t>
      </w:r>
      <w:r w:rsidR="00C64433">
        <w:rPr>
          <w:rFonts w:ascii="Arial" w:hAnsi="Arial" w:cs="Arial"/>
          <w:color w:val="000000"/>
          <w:sz w:val="24"/>
          <w:szCs w:val="24"/>
        </w:rPr>
        <w:t xml:space="preserve"> in terms of section 7(1)(a) of the PPA.</w:t>
      </w:r>
      <w:r w:rsidR="004D7826">
        <w:rPr>
          <w:rFonts w:ascii="Arial" w:hAnsi="Arial" w:cs="Arial"/>
          <w:color w:val="000000"/>
          <w:sz w:val="24"/>
          <w:szCs w:val="24"/>
        </w:rPr>
        <w:t xml:space="preserve"> </w:t>
      </w:r>
    </w:p>
    <w:p w:rsidR="004D7826" w:rsidRPr="004D7826" w:rsidRDefault="003F60B6"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5166E2" w:rsidRPr="007F67A3">
        <w:rPr>
          <w:rFonts w:ascii="Arial" w:hAnsi="Arial" w:cs="Arial"/>
          <w:color w:val="000000"/>
          <w:sz w:val="24"/>
          <w:szCs w:val="24"/>
        </w:rPr>
        <w:t xml:space="preserve">The Third Respondent is the </w:t>
      </w:r>
      <w:r w:rsidR="008E5EAE">
        <w:rPr>
          <w:rFonts w:ascii="Arial" w:hAnsi="Arial" w:cs="Arial"/>
          <w:color w:val="000000"/>
          <w:sz w:val="24"/>
          <w:szCs w:val="24"/>
        </w:rPr>
        <w:t>B</w:t>
      </w:r>
      <w:r w:rsidR="005166E2" w:rsidRPr="007F67A3">
        <w:rPr>
          <w:rFonts w:ascii="Arial" w:hAnsi="Arial" w:cs="Arial"/>
          <w:color w:val="000000"/>
          <w:sz w:val="24"/>
          <w:szCs w:val="24"/>
        </w:rPr>
        <w:t xml:space="preserve">oard of directors </w:t>
      </w:r>
      <w:r w:rsidR="004D7826">
        <w:rPr>
          <w:rFonts w:ascii="Arial" w:hAnsi="Arial" w:cs="Arial"/>
          <w:color w:val="000000"/>
          <w:sz w:val="24"/>
          <w:szCs w:val="24"/>
        </w:rPr>
        <w:t>of the Authority</w:t>
      </w:r>
      <w:r w:rsidR="005166E2" w:rsidRPr="007F67A3">
        <w:rPr>
          <w:rFonts w:ascii="Arial" w:hAnsi="Arial" w:cs="Arial"/>
          <w:color w:val="000000"/>
          <w:sz w:val="24"/>
          <w:szCs w:val="24"/>
        </w:rPr>
        <w:t xml:space="preserve"> (</w:t>
      </w:r>
      <w:r w:rsidR="004D7826">
        <w:rPr>
          <w:rFonts w:ascii="Arial" w:hAnsi="Arial" w:cs="Arial"/>
          <w:color w:val="000000"/>
          <w:sz w:val="24"/>
          <w:szCs w:val="24"/>
        </w:rPr>
        <w:t xml:space="preserve">the new </w:t>
      </w:r>
      <w:r w:rsidR="005166E2" w:rsidRPr="007F67A3">
        <w:rPr>
          <w:rFonts w:ascii="Arial" w:hAnsi="Arial" w:cs="Arial"/>
          <w:color w:val="000000"/>
          <w:sz w:val="24"/>
          <w:szCs w:val="24"/>
        </w:rPr>
        <w:t>Board)</w:t>
      </w:r>
      <w:r w:rsidR="004D7826">
        <w:rPr>
          <w:rFonts w:ascii="Arial" w:hAnsi="Arial" w:cs="Arial"/>
          <w:color w:val="000000"/>
          <w:sz w:val="24"/>
          <w:szCs w:val="24"/>
        </w:rPr>
        <w:t xml:space="preserve">. </w:t>
      </w:r>
      <w:r w:rsidR="004D7826" w:rsidRPr="004D7826">
        <w:rPr>
          <w:rFonts w:ascii="Arial" w:hAnsi="Arial" w:cs="Arial"/>
          <w:color w:val="000000"/>
          <w:sz w:val="24"/>
          <w:szCs w:val="24"/>
        </w:rPr>
        <w:t xml:space="preserve">Before the </w:t>
      </w:r>
      <w:r w:rsidR="004D7826">
        <w:rPr>
          <w:rFonts w:ascii="Arial" w:hAnsi="Arial" w:cs="Arial"/>
          <w:color w:val="000000"/>
          <w:sz w:val="24"/>
          <w:szCs w:val="24"/>
        </w:rPr>
        <w:t xml:space="preserve">new Board came into office, </w:t>
      </w:r>
      <w:r w:rsidR="004D7826" w:rsidRPr="004D7826">
        <w:rPr>
          <w:rFonts w:ascii="Arial" w:hAnsi="Arial" w:cs="Arial"/>
          <w:color w:val="000000"/>
          <w:sz w:val="24"/>
          <w:szCs w:val="24"/>
        </w:rPr>
        <w:t>there was “</w:t>
      </w:r>
      <w:r w:rsidR="004D7826" w:rsidRPr="00A27CDF">
        <w:rPr>
          <w:rFonts w:ascii="Arial" w:hAnsi="Arial" w:cs="Arial"/>
          <w:i/>
          <w:color w:val="000000"/>
          <w:sz w:val="24"/>
          <w:szCs w:val="24"/>
        </w:rPr>
        <w:t>a transitional board</w:t>
      </w:r>
      <w:r w:rsidR="004D7826" w:rsidRPr="004D7826">
        <w:rPr>
          <w:rFonts w:ascii="Arial" w:hAnsi="Arial" w:cs="Arial"/>
          <w:color w:val="000000"/>
          <w:sz w:val="24"/>
          <w:szCs w:val="24"/>
        </w:rPr>
        <w:t xml:space="preserve">” whose term of office was extended on 5 July 2019 by the previous Minister of Human Settlements, Ms Lindiwe </w:t>
      </w:r>
      <w:proofErr w:type="spellStart"/>
      <w:r w:rsidR="004D7826" w:rsidRPr="004D7826">
        <w:rPr>
          <w:rFonts w:ascii="Arial" w:hAnsi="Arial" w:cs="Arial"/>
          <w:color w:val="000000"/>
          <w:sz w:val="24"/>
          <w:szCs w:val="24"/>
        </w:rPr>
        <w:t>Sisulu</w:t>
      </w:r>
      <w:proofErr w:type="spellEnd"/>
      <w:r w:rsidR="00B85575">
        <w:rPr>
          <w:rFonts w:ascii="Arial" w:hAnsi="Arial" w:cs="Arial"/>
          <w:color w:val="000000"/>
          <w:sz w:val="24"/>
          <w:szCs w:val="24"/>
        </w:rPr>
        <w:t>,</w:t>
      </w:r>
      <w:r w:rsidR="004D7826" w:rsidRPr="004D7826">
        <w:rPr>
          <w:rFonts w:ascii="Arial" w:hAnsi="Arial" w:cs="Arial"/>
          <w:color w:val="000000"/>
          <w:sz w:val="24"/>
          <w:szCs w:val="24"/>
        </w:rPr>
        <w:t xml:space="preserve"> until the PPA came into effect.</w:t>
      </w:r>
      <w:r w:rsidR="004D7826">
        <w:rPr>
          <w:rFonts w:ascii="Arial" w:hAnsi="Arial" w:cs="Arial"/>
          <w:color w:val="000000"/>
          <w:sz w:val="24"/>
          <w:szCs w:val="24"/>
        </w:rPr>
        <w:t xml:space="preserve"> </w:t>
      </w:r>
      <w:r w:rsidR="004D7826" w:rsidRPr="004D7826">
        <w:rPr>
          <w:rFonts w:ascii="Arial" w:hAnsi="Arial" w:cs="Arial"/>
          <w:color w:val="000000"/>
          <w:sz w:val="24"/>
          <w:szCs w:val="24"/>
        </w:rPr>
        <w:t>The</w:t>
      </w:r>
      <w:r w:rsidR="004D7826">
        <w:rPr>
          <w:rFonts w:ascii="Arial" w:hAnsi="Arial" w:cs="Arial"/>
          <w:color w:val="000000"/>
          <w:sz w:val="24"/>
          <w:szCs w:val="24"/>
        </w:rPr>
        <w:t xml:space="preserve"> new Board was</w:t>
      </w:r>
      <w:r w:rsidR="004D7826" w:rsidRPr="004D7826">
        <w:rPr>
          <w:rFonts w:ascii="Arial" w:hAnsi="Arial" w:cs="Arial"/>
          <w:color w:val="000000"/>
          <w:sz w:val="24"/>
          <w:szCs w:val="24"/>
        </w:rPr>
        <w:t xml:space="preserve"> appointed by the Minister on 26 November 2021.</w:t>
      </w:r>
    </w:p>
    <w:p w:rsidR="00A249C4" w:rsidRPr="004D7826" w:rsidRDefault="004D7826"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875637" w:rsidRPr="00816E86">
        <w:rPr>
          <w:rFonts w:ascii="Arial" w:hAnsi="Arial" w:cs="Arial"/>
          <w:sz w:val="24"/>
          <w:szCs w:val="24"/>
        </w:rPr>
        <w:t>The</w:t>
      </w:r>
      <w:r w:rsidR="00875637">
        <w:rPr>
          <w:rFonts w:ascii="Arial" w:hAnsi="Arial" w:cs="Arial"/>
          <w:sz w:val="24"/>
          <w:szCs w:val="24"/>
        </w:rPr>
        <w:t xml:space="preserve"> Minister, the</w:t>
      </w:r>
      <w:r w:rsidR="00875637" w:rsidRPr="00816E86">
        <w:rPr>
          <w:rFonts w:ascii="Arial" w:hAnsi="Arial" w:cs="Arial"/>
          <w:sz w:val="24"/>
          <w:szCs w:val="24"/>
        </w:rPr>
        <w:t xml:space="preserve"> Authority and the Board </w:t>
      </w:r>
      <w:r w:rsidR="00A249C4">
        <w:rPr>
          <w:rFonts w:ascii="Arial" w:hAnsi="Arial" w:cs="Arial"/>
          <w:sz w:val="24"/>
          <w:szCs w:val="24"/>
        </w:rPr>
        <w:t>resist</w:t>
      </w:r>
      <w:r w:rsidR="00747E3D">
        <w:rPr>
          <w:rFonts w:ascii="Arial" w:hAnsi="Arial" w:cs="Arial"/>
          <w:sz w:val="24"/>
          <w:szCs w:val="24"/>
        </w:rPr>
        <w:t>ed</w:t>
      </w:r>
      <w:r w:rsidR="00A249C4">
        <w:rPr>
          <w:rFonts w:ascii="Arial" w:hAnsi="Arial" w:cs="Arial"/>
          <w:sz w:val="24"/>
          <w:szCs w:val="24"/>
        </w:rPr>
        <w:t xml:space="preserve"> the </w:t>
      </w:r>
      <w:r w:rsidR="00A27CDF">
        <w:rPr>
          <w:rFonts w:ascii="Arial" w:hAnsi="Arial" w:cs="Arial"/>
          <w:sz w:val="24"/>
          <w:szCs w:val="24"/>
        </w:rPr>
        <w:t xml:space="preserve">urgent </w:t>
      </w:r>
      <w:r w:rsidR="00A249C4">
        <w:rPr>
          <w:rFonts w:ascii="Arial" w:hAnsi="Arial" w:cs="Arial"/>
          <w:sz w:val="24"/>
          <w:szCs w:val="24"/>
        </w:rPr>
        <w:t>application and</w:t>
      </w:r>
      <w:r w:rsidR="00875637" w:rsidRPr="00816E86">
        <w:rPr>
          <w:rFonts w:ascii="Arial" w:hAnsi="Arial" w:cs="Arial"/>
          <w:sz w:val="24"/>
          <w:szCs w:val="24"/>
        </w:rPr>
        <w:t xml:space="preserve"> filed answering affidavits</w:t>
      </w:r>
      <w:r w:rsidR="00A27CDF">
        <w:rPr>
          <w:rFonts w:ascii="Arial" w:hAnsi="Arial" w:cs="Arial"/>
          <w:sz w:val="24"/>
          <w:szCs w:val="24"/>
        </w:rPr>
        <w:t>.</w:t>
      </w:r>
      <w:r w:rsidR="00875637">
        <w:rPr>
          <w:rFonts w:ascii="Arial" w:hAnsi="Arial" w:cs="Arial"/>
          <w:sz w:val="24"/>
          <w:szCs w:val="24"/>
        </w:rPr>
        <w:t xml:space="preserve"> </w:t>
      </w:r>
      <w:r w:rsidR="00A249C4">
        <w:rPr>
          <w:rFonts w:ascii="Arial" w:hAnsi="Arial" w:cs="Arial"/>
          <w:color w:val="000000"/>
          <w:sz w:val="24"/>
          <w:szCs w:val="24"/>
        </w:rPr>
        <w:t xml:space="preserve">The applicant also joined individual Board members as fourth to fifth respondents. </w:t>
      </w:r>
      <w:r w:rsidR="008E5EAE">
        <w:rPr>
          <w:rFonts w:ascii="Arial" w:hAnsi="Arial" w:cs="Arial"/>
          <w:color w:val="000000"/>
          <w:sz w:val="24"/>
          <w:szCs w:val="24"/>
        </w:rPr>
        <w:t xml:space="preserve">In an affidavit deposed to by Mr </w:t>
      </w:r>
      <w:proofErr w:type="spellStart"/>
      <w:r w:rsidR="008E5EAE">
        <w:rPr>
          <w:rFonts w:ascii="Arial" w:hAnsi="Arial" w:cs="Arial"/>
          <w:color w:val="000000"/>
          <w:sz w:val="24"/>
          <w:szCs w:val="24"/>
        </w:rPr>
        <w:t>Ngubeni</w:t>
      </w:r>
      <w:proofErr w:type="spellEnd"/>
      <w:r w:rsidR="00A27CDF">
        <w:rPr>
          <w:rFonts w:ascii="Arial" w:hAnsi="Arial" w:cs="Arial"/>
          <w:color w:val="000000"/>
          <w:sz w:val="24"/>
          <w:szCs w:val="24"/>
        </w:rPr>
        <w:t>,</w:t>
      </w:r>
      <w:r w:rsidR="008E5EAE">
        <w:rPr>
          <w:rFonts w:ascii="Arial" w:hAnsi="Arial" w:cs="Arial"/>
          <w:color w:val="000000"/>
          <w:sz w:val="24"/>
          <w:szCs w:val="24"/>
        </w:rPr>
        <w:t xml:space="preserve"> the Chairman of the Board</w:t>
      </w:r>
      <w:r w:rsidR="00A27CDF">
        <w:rPr>
          <w:rFonts w:ascii="Arial" w:hAnsi="Arial" w:cs="Arial"/>
          <w:color w:val="000000"/>
          <w:sz w:val="24"/>
          <w:szCs w:val="24"/>
        </w:rPr>
        <w:t xml:space="preserve"> of the Authority</w:t>
      </w:r>
      <w:r w:rsidR="008E5EAE">
        <w:rPr>
          <w:rFonts w:ascii="Arial" w:hAnsi="Arial" w:cs="Arial"/>
          <w:color w:val="000000"/>
          <w:sz w:val="24"/>
          <w:szCs w:val="24"/>
        </w:rPr>
        <w:t xml:space="preserve">, he </w:t>
      </w:r>
      <w:r w:rsidR="00A27CDF">
        <w:rPr>
          <w:rFonts w:ascii="Arial" w:hAnsi="Arial" w:cs="Arial"/>
          <w:color w:val="000000"/>
          <w:sz w:val="24"/>
          <w:szCs w:val="24"/>
        </w:rPr>
        <w:t xml:space="preserve">informed the </w:t>
      </w:r>
      <w:r w:rsidR="00B85575">
        <w:rPr>
          <w:rFonts w:ascii="Arial" w:hAnsi="Arial" w:cs="Arial"/>
          <w:color w:val="000000"/>
          <w:sz w:val="24"/>
          <w:szCs w:val="24"/>
        </w:rPr>
        <w:t>c</w:t>
      </w:r>
      <w:r w:rsidR="00A27CDF">
        <w:rPr>
          <w:rFonts w:ascii="Arial" w:hAnsi="Arial" w:cs="Arial"/>
          <w:color w:val="000000"/>
          <w:sz w:val="24"/>
          <w:szCs w:val="24"/>
        </w:rPr>
        <w:t xml:space="preserve">ourt </w:t>
      </w:r>
      <w:r w:rsidR="008E5EAE">
        <w:rPr>
          <w:rFonts w:ascii="Arial" w:hAnsi="Arial" w:cs="Arial"/>
          <w:color w:val="000000"/>
          <w:sz w:val="24"/>
          <w:szCs w:val="24"/>
        </w:rPr>
        <w:t xml:space="preserve">that even though the </w:t>
      </w:r>
      <w:r w:rsidR="00A249C4" w:rsidRPr="00816E86">
        <w:rPr>
          <w:rFonts w:ascii="Arial" w:hAnsi="Arial" w:cs="Arial"/>
          <w:color w:val="000000"/>
          <w:sz w:val="24"/>
          <w:szCs w:val="24"/>
        </w:rPr>
        <w:t xml:space="preserve">fourth to fifteenth respondents </w:t>
      </w:r>
      <w:r w:rsidR="008E5EAE">
        <w:rPr>
          <w:rFonts w:ascii="Arial" w:hAnsi="Arial" w:cs="Arial"/>
          <w:color w:val="000000"/>
          <w:sz w:val="24"/>
          <w:szCs w:val="24"/>
        </w:rPr>
        <w:t xml:space="preserve">noted an intention to </w:t>
      </w:r>
      <w:r w:rsidR="00A249C4" w:rsidRPr="00816E86">
        <w:rPr>
          <w:rFonts w:ascii="Arial" w:hAnsi="Arial" w:cs="Arial"/>
          <w:color w:val="000000"/>
          <w:sz w:val="24"/>
          <w:szCs w:val="24"/>
        </w:rPr>
        <w:t xml:space="preserve">oppose the </w:t>
      </w:r>
      <w:r w:rsidR="008E5EAE">
        <w:rPr>
          <w:rFonts w:ascii="Arial" w:hAnsi="Arial" w:cs="Arial"/>
          <w:color w:val="000000"/>
          <w:sz w:val="24"/>
          <w:szCs w:val="24"/>
        </w:rPr>
        <w:t xml:space="preserve">application, they now </w:t>
      </w:r>
      <w:r w:rsidR="00A249C4" w:rsidRPr="00C3081F">
        <w:rPr>
          <w:rFonts w:ascii="Arial" w:hAnsi="Arial" w:cs="Arial"/>
          <w:color w:val="000000"/>
          <w:sz w:val="24"/>
          <w:szCs w:val="24"/>
        </w:rPr>
        <w:t>abide by th</w:t>
      </w:r>
      <w:r w:rsidR="003B60FD">
        <w:rPr>
          <w:rFonts w:ascii="Arial" w:hAnsi="Arial" w:cs="Arial"/>
          <w:color w:val="000000"/>
          <w:sz w:val="24"/>
          <w:szCs w:val="24"/>
        </w:rPr>
        <w:t xml:space="preserve">e </w:t>
      </w:r>
      <w:r w:rsidR="0023690C">
        <w:rPr>
          <w:rFonts w:ascii="Arial" w:hAnsi="Arial" w:cs="Arial"/>
          <w:color w:val="000000"/>
          <w:sz w:val="24"/>
          <w:szCs w:val="24"/>
        </w:rPr>
        <w:t xml:space="preserve">court’s </w:t>
      </w:r>
      <w:r w:rsidR="003B60FD">
        <w:rPr>
          <w:rFonts w:ascii="Arial" w:hAnsi="Arial" w:cs="Arial"/>
          <w:color w:val="000000"/>
          <w:sz w:val="24"/>
          <w:szCs w:val="24"/>
        </w:rPr>
        <w:t>decision</w:t>
      </w:r>
      <w:r w:rsidR="0023690C">
        <w:rPr>
          <w:rFonts w:ascii="Arial" w:hAnsi="Arial" w:cs="Arial"/>
          <w:color w:val="000000"/>
          <w:sz w:val="24"/>
          <w:szCs w:val="24"/>
        </w:rPr>
        <w:t xml:space="preserve">. </w:t>
      </w:r>
      <w:r w:rsidR="00A249C4">
        <w:rPr>
          <w:rFonts w:ascii="Arial" w:hAnsi="Arial" w:cs="Arial"/>
          <w:color w:val="000000"/>
          <w:sz w:val="24"/>
          <w:szCs w:val="24"/>
        </w:rPr>
        <w:t xml:space="preserve"> </w:t>
      </w:r>
    </w:p>
    <w:p w:rsidR="00E52106" w:rsidRDefault="00816E86" w:rsidP="00E52106">
      <w:pPr>
        <w:jc w:val="both"/>
        <w:rPr>
          <w:rFonts w:ascii="Arial" w:hAnsi="Arial" w:cs="Arial"/>
          <w:b/>
          <w:sz w:val="24"/>
          <w:szCs w:val="24"/>
        </w:rPr>
      </w:pPr>
      <w:r>
        <w:rPr>
          <w:rFonts w:ascii="Arial" w:hAnsi="Arial" w:cs="Arial"/>
          <w:b/>
          <w:sz w:val="24"/>
          <w:szCs w:val="24"/>
        </w:rPr>
        <w:t>Relief</w:t>
      </w:r>
    </w:p>
    <w:p w:rsidR="00A249C4" w:rsidRPr="00E52106" w:rsidRDefault="00A249C4" w:rsidP="00E52106">
      <w:pPr>
        <w:jc w:val="both"/>
        <w:rPr>
          <w:rFonts w:ascii="Arial" w:hAnsi="Arial" w:cs="Arial"/>
          <w:b/>
          <w:sz w:val="24"/>
          <w:szCs w:val="24"/>
        </w:rPr>
      </w:pPr>
      <w:r>
        <w:rPr>
          <w:rFonts w:ascii="Arial" w:hAnsi="Arial" w:cs="Arial"/>
          <w:sz w:val="24"/>
          <w:szCs w:val="24"/>
        </w:rPr>
        <w:t>[</w:t>
      </w:r>
      <w:r w:rsidR="00747E3D">
        <w:rPr>
          <w:rFonts w:ascii="Arial" w:hAnsi="Arial" w:cs="Arial"/>
          <w:sz w:val="24"/>
          <w:szCs w:val="24"/>
        </w:rPr>
        <w:t>8</w:t>
      </w:r>
      <w:r>
        <w:rPr>
          <w:rFonts w:ascii="Arial" w:hAnsi="Arial" w:cs="Arial"/>
          <w:sz w:val="24"/>
          <w:szCs w:val="24"/>
        </w:rPr>
        <w:t>]</w:t>
      </w:r>
      <w:r>
        <w:rPr>
          <w:rFonts w:ascii="Arial" w:hAnsi="Arial" w:cs="Arial"/>
          <w:sz w:val="24"/>
          <w:szCs w:val="24"/>
        </w:rPr>
        <w:tab/>
      </w:r>
      <w:r w:rsidR="00C3081F">
        <w:rPr>
          <w:rFonts w:ascii="Arial" w:hAnsi="Arial" w:cs="Arial"/>
          <w:sz w:val="24"/>
          <w:szCs w:val="24"/>
        </w:rPr>
        <w:t>T</w:t>
      </w:r>
      <w:r w:rsidR="00C3081F" w:rsidRPr="00EB21B6">
        <w:rPr>
          <w:rFonts w:ascii="Arial" w:hAnsi="Arial" w:cs="Arial"/>
          <w:sz w:val="24"/>
          <w:szCs w:val="24"/>
        </w:rPr>
        <w:t>he applicant s</w:t>
      </w:r>
      <w:r>
        <w:rPr>
          <w:rFonts w:ascii="Arial" w:hAnsi="Arial" w:cs="Arial"/>
          <w:sz w:val="24"/>
          <w:szCs w:val="24"/>
        </w:rPr>
        <w:t xml:space="preserve">ought the following </w:t>
      </w:r>
      <w:r w:rsidR="00C3081F" w:rsidRPr="00EB21B6">
        <w:rPr>
          <w:rFonts w:ascii="Arial" w:hAnsi="Arial" w:cs="Arial"/>
          <w:sz w:val="24"/>
          <w:szCs w:val="24"/>
        </w:rPr>
        <w:t>declaratory orders</w:t>
      </w:r>
      <w:r>
        <w:rPr>
          <w:rFonts w:ascii="Arial" w:hAnsi="Arial" w:cs="Arial"/>
          <w:sz w:val="24"/>
          <w:szCs w:val="24"/>
        </w:rPr>
        <w:t xml:space="preserve">: </w:t>
      </w:r>
    </w:p>
    <w:p w:rsidR="00A249C4" w:rsidRDefault="00A249C4" w:rsidP="00C64433">
      <w:pPr>
        <w:spacing w:line="360" w:lineRule="auto"/>
        <w:ind w:left="1440" w:hanging="720"/>
        <w:jc w:val="both"/>
        <w:rPr>
          <w:rFonts w:ascii="Arial" w:hAnsi="Arial" w:cs="Arial"/>
          <w:color w:val="000000"/>
          <w:sz w:val="24"/>
          <w:szCs w:val="24"/>
        </w:rPr>
      </w:pPr>
      <w:r>
        <w:rPr>
          <w:rFonts w:ascii="Arial" w:hAnsi="Arial" w:cs="Arial"/>
          <w:sz w:val="24"/>
          <w:szCs w:val="24"/>
        </w:rPr>
        <w:t>[</w:t>
      </w:r>
      <w:r w:rsidR="00747E3D">
        <w:rPr>
          <w:rFonts w:ascii="Arial" w:hAnsi="Arial" w:cs="Arial"/>
          <w:sz w:val="24"/>
          <w:szCs w:val="24"/>
        </w:rPr>
        <w:t>8</w:t>
      </w:r>
      <w:r>
        <w:rPr>
          <w:rFonts w:ascii="Arial" w:hAnsi="Arial" w:cs="Arial"/>
          <w:sz w:val="24"/>
          <w:szCs w:val="24"/>
        </w:rPr>
        <w:t>.1]</w:t>
      </w:r>
      <w:r>
        <w:rPr>
          <w:rFonts w:ascii="Arial" w:hAnsi="Arial" w:cs="Arial"/>
          <w:sz w:val="24"/>
          <w:szCs w:val="24"/>
        </w:rPr>
        <w:tab/>
        <w:t>He</w:t>
      </w:r>
      <w:r w:rsidR="00C3081F" w:rsidRPr="00EB21B6">
        <w:rPr>
          <w:rFonts w:ascii="Arial" w:hAnsi="Arial" w:cs="Arial"/>
          <w:sz w:val="24"/>
          <w:szCs w:val="24"/>
        </w:rPr>
        <w:t xml:space="preserve">r </w:t>
      </w:r>
      <w:r w:rsidR="00C3081F" w:rsidRPr="00EB21B6">
        <w:rPr>
          <w:rFonts w:ascii="Arial" w:hAnsi="Arial" w:cs="Arial"/>
          <w:color w:val="000000"/>
          <w:sz w:val="24"/>
          <w:szCs w:val="24"/>
        </w:rPr>
        <w:t>precautionary suspension as the C</w:t>
      </w:r>
      <w:r w:rsidR="00B85575">
        <w:rPr>
          <w:rFonts w:ascii="Arial" w:hAnsi="Arial" w:cs="Arial"/>
          <w:color w:val="000000"/>
          <w:sz w:val="24"/>
          <w:szCs w:val="24"/>
        </w:rPr>
        <w:t>EO</w:t>
      </w:r>
      <w:r w:rsidR="00C3081F" w:rsidRPr="00EB21B6">
        <w:rPr>
          <w:rFonts w:ascii="Arial" w:hAnsi="Arial" w:cs="Arial"/>
          <w:color w:val="000000"/>
          <w:sz w:val="24"/>
          <w:szCs w:val="24"/>
        </w:rPr>
        <w:t xml:space="preserve"> of the </w:t>
      </w:r>
      <w:r>
        <w:rPr>
          <w:rFonts w:ascii="Arial" w:hAnsi="Arial" w:cs="Arial"/>
          <w:color w:val="000000"/>
          <w:sz w:val="24"/>
          <w:szCs w:val="24"/>
        </w:rPr>
        <w:t xml:space="preserve">Authority </w:t>
      </w:r>
      <w:r w:rsidRPr="00EB21B6">
        <w:rPr>
          <w:rFonts w:ascii="Arial" w:hAnsi="Arial" w:cs="Arial"/>
          <w:color w:val="000000"/>
          <w:sz w:val="24"/>
          <w:szCs w:val="24"/>
        </w:rPr>
        <w:t>on 28 March 2022</w:t>
      </w:r>
      <w:r>
        <w:rPr>
          <w:rFonts w:ascii="Arial" w:hAnsi="Arial" w:cs="Arial"/>
          <w:color w:val="000000"/>
          <w:sz w:val="24"/>
          <w:szCs w:val="24"/>
        </w:rPr>
        <w:t xml:space="preserve"> be declared unlawful, unconstitutional and/or null and void; </w:t>
      </w:r>
    </w:p>
    <w:p w:rsidR="00826427" w:rsidRPr="00826427" w:rsidRDefault="00826427" w:rsidP="00C64433">
      <w:pPr>
        <w:spacing w:line="360" w:lineRule="auto"/>
        <w:ind w:left="1440" w:hanging="720"/>
        <w:jc w:val="both"/>
        <w:rPr>
          <w:rFonts w:ascii="Arial" w:hAnsi="Arial" w:cs="Arial"/>
          <w:color w:val="000000"/>
          <w:sz w:val="24"/>
          <w:szCs w:val="24"/>
        </w:rPr>
      </w:pPr>
      <w:r>
        <w:rPr>
          <w:rFonts w:ascii="Segoe UI" w:hAnsi="Segoe UI" w:cs="Segoe UI"/>
          <w:color w:val="000000"/>
          <w:sz w:val="27"/>
          <w:szCs w:val="27"/>
        </w:rPr>
        <w:t>[</w:t>
      </w:r>
      <w:r w:rsidR="00747E3D">
        <w:rPr>
          <w:rFonts w:ascii="Segoe UI" w:hAnsi="Segoe UI" w:cs="Segoe UI"/>
          <w:color w:val="000000"/>
          <w:sz w:val="27"/>
          <w:szCs w:val="27"/>
        </w:rPr>
        <w:t>8</w:t>
      </w:r>
      <w:r>
        <w:rPr>
          <w:rFonts w:ascii="Segoe UI" w:hAnsi="Segoe UI" w:cs="Segoe UI"/>
          <w:color w:val="000000"/>
          <w:sz w:val="27"/>
          <w:szCs w:val="27"/>
        </w:rPr>
        <w:t>.2]</w:t>
      </w:r>
      <w:r>
        <w:rPr>
          <w:rFonts w:ascii="Segoe UI" w:hAnsi="Segoe UI" w:cs="Segoe UI"/>
          <w:color w:val="000000"/>
          <w:sz w:val="27"/>
          <w:szCs w:val="27"/>
        </w:rPr>
        <w:tab/>
      </w:r>
      <w:r w:rsidRPr="00826427">
        <w:rPr>
          <w:rFonts w:ascii="Arial" w:hAnsi="Arial" w:cs="Arial"/>
          <w:color w:val="000000"/>
          <w:sz w:val="24"/>
          <w:szCs w:val="24"/>
        </w:rPr>
        <w:t xml:space="preserve">The appointment </w:t>
      </w:r>
      <w:r>
        <w:rPr>
          <w:rFonts w:ascii="Arial" w:hAnsi="Arial" w:cs="Arial"/>
          <w:color w:val="000000"/>
          <w:sz w:val="24"/>
          <w:szCs w:val="24"/>
        </w:rPr>
        <w:t xml:space="preserve">by </w:t>
      </w:r>
      <w:r w:rsidRPr="00826427">
        <w:rPr>
          <w:rFonts w:ascii="Arial" w:hAnsi="Arial" w:cs="Arial"/>
          <w:color w:val="000000"/>
          <w:sz w:val="24"/>
          <w:szCs w:val="24"/>
        </w:rPr>
        <w:t xml:space="preserve">the </w:t>
      </w:r>
      <w:r>
        <w:rPr>
          <w:rFonts w:ascii="Arial" w:hAnsi="Arial" w:cs="Arial"/>
          <w:color w:val="000000"/>
          <w:sz w:val="24"/>
          <w:szCs w:val="24"/>
        </w:rPr>
        <w:t xml:space="preserve">Minister </w:t>
      </w:r>
      <w:r w:rsidRPr="00826427">
        <w:rPr>
          <w:rFonts w:ascii="Arial" w:hAnsi="Arial" w:cs="Arial"/>
          <w:color w:val="000000"/>
          <w:sz w:val="24"/>
          <w:szCs w:val="24"/>
        </w:rPr>
        <w:t xml:space="preserve">on 26 November 2021 of the members of the </w:t>
      </w:r>
      <w:r w:rsidR="003B60FD">
        <w:rPr>
          <w:rFonts w:ascii="Arial" w:hAnsi="Arial" w:cs="Arial"/>
          <w:color w:val="000000"/>
          <w:sz w:val="24"/>
          <w:szCs w:val="24"/>
        </w:rPr>
        <w:t>B</w:t>
      </w:r>
      <w:r w:rsidRPr="00826427">
        <w:rPr>
          <w:rFonts w:ascii="Arial" w:hAnsi="Arial" w:cs="Arial"/>
          <w:color w:val="000000"/>
          <w:sz w:val="24"/>
          <w:szCs w:val="24"/>
        </w:rPr>
        <w:t xml:space="preserve">oard of </w:t>
      </w:r>
      <w:r>
        <w:rPr>
          <w:rFonts w:ascii="Arial" w:hAnsi="Arial" w:cs="Arial"/>
          <w:color w:val="000000"/>
          <w:sz w:val="24"/>
          <w:szCs w:val="24"/>
        </w:rPr>
        <w:t xml:space="preserve">the </w:t>
      </w:r>
      <w:r w:rsidRPr="00826427">
        <w:rPr>
          <w:rFonts w:ascii="Arial" w:hAnsi="Arial" w:cs="Arial"/>
          <w:color w:val="000000"/>
          <w:sz w:val="24"/>
          <w:szCs w:val="24"/>
        </w:rPr>
        <w:t xml:space="preserve">Authority is </w:t>
      </w:r>
      <w:r w:rsidRPr="00826427">
        <w:rPr>
          <w:rFonts w:ascii="Arial" w:hAnsi="Arial" w:cs="Arial"/>
          <w:i/>
          <w:color w:val="000000"/>
          <w:sz w:val="24"/>
          <w:szCs w:val="24"/>
        </w:rPr>
        <w:t>ultra vires</w:t>
      </w:r>
      <w:r>
        <w:rPr>
          <w:rFonts w:ascii="Arial" w:hAnsi="Arial" w:cs="Arial"/>
          <w:color w:val="000000"/>
          <w:sz w:val="24"/>
          <w:szCs w:val="24"/>
        </w:rPr>
        <w:t>;</w:t>
      </w:r>
    </w:p>
    <w:p w:rsidR="00826427" w:rsidRDefault="00826427" w:rsidP="00C64433">
      <w:pPr>
        <w:spacing w:line="360" w:lineRule="auto"/>
        <w:ind w:left="1440" w:hanging="72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8</w:t>
      </w:r>
      <w:r>
        <w:rPr>
          <w:rFonts w:ascii="Arial" w:hAnsi="Arial" w:cs="Arial"/>
          <w:color w:val="000000"/>
          <w:sz w:val="24"/>
          <w:szCs w:val="24"/>
        </w:rPr>
        <w:t>.3]</w:t>
      </w:r>
      <w:r>
        <w:rPr>
          <w:rFonts w:ascii="Arial" w:hAnsi="Arial" w:cs="Arial"/>
          <w:color w:val="000000"/>
          <w:sz w:val="24"/>
          <w:szCs w:val="24"/>
        </w:rPr>
        <w:tab/>
        <w:t xml:space="preserve">The Board of the Authority is improperly and unlawfully constituted, </w:t>
      </w:r>
      <w:r w:rsidR="00E52106">
        <w:rPr>
          <w:rFonts w:ascii="Arial" w:hAnsi="Arial" w:cs="Arial"/>
          <w:color w:val="000000"/>
          <w:sz w:val="24"/>
          <w:szCs w:val="24"/>
        </w:rPr>
        <w:t xml:space="preserve">and </w:t>
      </w:r>
      <w:r w:rsidRPr="00826427">
        <w:rPr>
          <w:rFonts w:ascii="Arial" w:hAnsi="Arial" w:cs="Arial"/>
          <w:color w:val="000000"/>
          <w:sz w:val="24"/>
          <w:szCs w:val="24"/>
        </w:rPr>
        <w:t>has no authority to lawfully exercise the powers in terms of the Property Practitioners Act 22 of 2019</w:t>
      </w:r>
      <w:r w:rsidR="003B60FD">
        <w:rPr>
          <w:rFonts w:ascii="Arial" w:hAnsi="Arial" w:cs="Arial"/>
          <w:color w:val="000000"/>
          <w:sz w:val="24"/>
          <w:szCs w:val="24"/>
        </w:rPr>
        <w:t>;</w:t>
      </w:r>
      <w:r w:rsidRPr="00826427">
        <w:rPr>
          <w:rFonts w:ascii="Arial" w:hAnsi="Arial" w:cs="Arial"/>
          <w:color w:val="000000"/>
          <w:sz w:val="24"/>
          <w:szCs w:val="24"/>
        </w:rPr>
        <w:t> </w:t>
      </w:r>
      <w:r w:rsidR="003B60FD">
        <w:rPr>
          <w:rFonts w:ascii="Arial" w:hAnsi="Arial" w:cs="Arial"/>
          <w:color w:val="000000"/>
          <w:sz w:val="24"/>
          <w:szCs w:val="24"/>
        </w:rPr>
        <w:t>and</w:t>
      </w:r>
      <w:r w:rsidRPr="00826427">
        <w:rPr>
          <w:rFonts w:ascii="Arial" w:hAnsi="Arial" w:cs="Arial"/>
          <w:color w:val="000000"/>
          <w:sz w:val="24"/>
          <w:szCs w:val="24"/>
        </w:rPr>
        <w:t xml:space="preserve">  </w:t>
      </w:r>
    </w:p>
    <w:p w:rsidR="00826427" w:rsidRPr="00826427" w:rsidRDefault="00826427" w:rsidP="00C64433">
      <w:pPr>
        <w:spacing w:line="360" w:lineRule="auto"/>
        <w:ind w:left="1440" w:hanging="720"/>
        <w:jc w:val="both"/>
        <w:rPr>
          <w:rFonts w:ascii="Arial" w:hAnsi="Arial" w:cs="Arial"/>
          <w:color w:val="000000"/>
          <w:sz w:val="24"/>
          <w:szCs w:val="24"/>
        </w:rPr>
      </w:pPr>
      <w:r>
        <w:rPr>
          <w:rFonts w:ascii="Arial" w:hAnsi="Arial" w:cs="Arial"/>
          <w:color w:val="000000"/>
          <w:sz w:val="24"/>
          <w:szCs w:val="24"/>
        </w:rPr>
        <w:lastRenderedPageBreak/>
        <w:t>[</w:t>
      </w:r>
      <w:r w:rsidR="00747E3D">
        <w:rPr>
          <w:rFonts w:ascii="Arial" w:hAnsi="Arial" w:cs="Arial"/>
          <w:color w:val="000000"/>
          <w:sz w:val="24"/>
          <w:szCs w:val="24"/>
        </w:rPr>
        <w:t>8</w:t>
      </w:r>
      <w:r>
        <w:rPr>
          <w:rFonts w:ascii="Arial" w:hAnsi="Arial" w:cs="Arial"/>
          <w:color w:val="000000"/>
          <w:sz w:val="24"/>
          <w:szCs w:val="24"/>
        </w:rPr>
        <w:t>.4]</w:t>
      </w:r>
      <w:r>
        <w:rPr>
          <w:rFonts w:ascii="Arial" w:hAnsi="Arial" w:cs="Arial"/>
          <w:color w:val="000000"/>
          <w:sz w:val="24"/>
          <w:szCs w:val="24"/>
        </w:rPr>
        <w:tab/>
      </w:r>
      <w:r w:rsidRPr="00826427">
        <w:rPr>
          <w:rFonts w:ascii="Arial" w:hAnsi="Arial" w:cs="Arial"/>
          <w:color w:val="000000"/>
          <w:sz w:val="24"/>
          <w:szCs w:val="24"/>
        </w:rPr>
        <w:t xml:space="preserve">The purported exercise by the </w:t>
      </w:r>
      <w:r>
        <w:rPr>
          <w:rFonts w:ascii="Arial" w:hAnsi="Arial" w:cs="Arial"/>
          <w:color w:val="000000"/>
          <w:sz w:val="24"/>
          <w:szCs w:val="24"/>
        </w:rPr>
        <w:t xml:space="preserve">Board </w:t>
      </w:r>
      <w:r w:rsidRPr="00826427">
        <w:rPr>
          <w:rFonts w:ascii="Arial" w:hAnsi="Arial" w:cs="Arial"/>
          <w:color w:val="000000"/>
          <w:sz w:val="24"/>
          <w:szCs w:val="24"/>
        </w:rPr>
        <w:t xml:space="preserve">of any power that the Practitioners Act has confirmed </w:t>
      </w:r>
      <w:r>
        <w:rPr>
          <w:rFonts w:ascii="Arial" w:hAnsi="Arial" w:cs="Arial"/>
          <w:color w:val="000000"/>
          <w:sz w:val="24"/>
          <w:szCs w:val="24"/>
        </w:rPr>
        <w:t xml:space="preserve">[sic] </w:t>
      </w:r>
      <w:r w:rsidRPr="00826427">
        <w:rPr>
          <w:rFonts w:ascii="Arial" w:hAnsi="Arial" w:cs="Arial"/>
          <w:color w:val="000000"/>
          <w:sz w:val="24"/>
          <w:szCs w:val="24"/>
        </w:rPr>
        <w:t>on the Third Respondent is to be</w:t>
      </w:r>
      <w:r>
        <w:rPr>
          <w:rFonts w:ascii="Arial" w:hAnsi="Arial" w:cs="Arial"/>
          <w:color w:val="000000"/>
          <w:sz w:val="24"/>
          <w:szCs w:val="24"/>
        </w:rPr>
        <w:t xml:space="preserve"> [sic] </w:t>
      </w:r>
      <w:r w:rsidRPr="00826427">
        <w:rPr>
          <w:rFonts w:ascii="Arial" w:hAnsi="Arial" w:cs="Arial"/>
          <w:color w:val="000000"/>
          <w:sz w:val="24"/>
          <w:szCs w:val="24"/>
        </w:rPr>
        <w:t>legally</w:t>
      </w:r>
      <w:r>
        <w:rPr>
          <w:rFonts w:ascii="Arial" w:hAnsi="Arial" w:cs="Arial"/>
          <w:color w:val="000000"/>
          <w:sz w:val="24"/>
          <w:szCs w:val="24"/>
        </w:rPr>
        <w:t xml:space="preserve"> invalid</w:t>
      </w:r>
      <w:r w:rsidR="0023690C">
        <w:rPr>
          <w:rFonts w:ascii="Arial" w:hAnsi="Arial" w:cs="Arial"/>
          <w:color w:val="000000"/>
          <w:sz w:val="24"/>
          <w:szCs w:val="24"/>
        </w:rPr>
        <w:t>.</w:t>
      </w:r>
      <w:r>
        <w:rPr>
          <w:rFonts w:ascii="Arial" w:hAnsi="Arial" w:cs="Arial"/>
          <w:color w:val="000000"/>
          <w:sz w:val="24"/>
          <w:szCs w:val="24"/>
        </w:rPr>
        <w:t xml:space="preserve"> </w:t>
      </w:r>
    </w:p>
    <w:p w:rsidR="00C3081F" w:rsidRPr="00EB21B6" w:rsidRDefault="00E52106" w:rsidP="00C64433">
      <w:pPr>
        <w:spacing w:line="360" w:lineRule="auto"/>
        <w:ind w:left="720" w:hanging="650"/>
        <w:jc w:val="both"/>
        <w:rPr>
          <w:rFonts w:ascii="Arial" w:hAnsi="Arial" w:cs="Arial"/>
          <w:sz w:val="24"/>
          <w:szCs w:val="24"/>
        </w:rPr>
      </w:pPr>
      <w:r>
        <w:rPr>
          <w:rFonts w:ascii="Arial" w:hAnsi="Arial" w:cs="Arial"/>
          <w:color w:val="000000"/>
          <w:sz w:val="24"/>
          <w:szCs w:val="24"/>
        </w:rPr>
        <w:t>[</w:t>
      </w:r>
      <w:r w:rsidR="00747E3D">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t xml:space="preserve">Mr </w:t>
      </w:r>
      <w:proofErr w:type="spellStart"/>
      <w:r>
        <w:rPr>
          <w:rFonts w:ascii="Arial" w:hAnsi="Arial" w:cs="Arial"/>
          <w:color w:val="000000"/>
          <w:sz w:val="24"/>
          <w:szCs w:val="24"/>
        </w:rPr>
        <w:t>Botes</w:t>
      </w:r>
      <w:proofErr w:type="spellEnd"/>
      <w:r>
        <w:rPr>
          <w:rFonts w:ascii="Arial" w:hAnsi="Arial" w:cs="Arial"/>
          <w:color w:val="000000"/>
          <w:sz w:val="24"/>
          <w:szCs w:val="24"/>
        </w:rPr>
        <w:t xml:space="preserve"> </w:t>
      </w:r>
      <w:r w:rsidR="003B60FD">
        <w:rPr>
          <w:rFonts w:ascii="Arial" w:hAnsi="Arial" w:cs="Arial"/>
          <w:color w:val="000000"/>
          <w:sz w:val="24"/>
          <w:szCs w:val="24"/>
        </w:rPr>
        <w:t xml:space="preserve">(for the applicant) </w:t>
      </w:r>
      <w:r>
        <w:rPr>
          <w:rFonts w:ascii="Arial" w:hAnsi="Arial" w:cs="Arial"/>
          <w:color w:val="000000"/>
          <w:sz w:val="24"/>
          <w:szCs w:val="24"/>
        </w:rPr>
        <w:t>advised me that t</w:t>
      </w:r>
      <w:r w:rsidR="00C3081F" w:rsidRPr="00E52106">
        <w:rPr>
          <w:rFonts w:ascii="Arial" w:hAnsi="Arial" w:cs="Arial"/>
          <w:color w:val="000000"/>
          <w:sz w:val="24"/>
          <w:szCs w:val="24"/>
        </w:rPr>
        <w:t>he challenge</w:t>
      </w:r>
      <w:r>
        <w:rPr>
          <w:rFonts w:ascii="Arial" w:hAnsi="Arial" w:cs="Arial"/>
          <w:color w:val="000000"/>
          <w:sz w:val="24"/>
          <w:szCs w:val="24"/>
        </w:rPr>
        <w:t xml:space="preserve"> of </w:t>
      </w:r>
      <w:r w:rsidR="00C3081F" w:rsidRPr="00E52106">
        <w:rPr>
          <w:rFonts w:ascii="Arial" w:hAnsi="Arial" w:cs="Arial"/>
          <w:color w:val="000000"/>
          <w:sz w:val="24"/>
          <w:szCs w:val="24"/>
        </w:rPr>
        <w:t xml:space="preserve">her suspension </w:t>
      </w:r>
      <w:r>
        <w:rPr>
          <w:rFonts w:ascii="Arial" w:hAnsi="Arial" w:cs="Arial"/>
          <w:color w:val="000000"/>
          <w:sz w:val="24"/>
          <w:szCs w:val="24"/>
        </w:rPr>
        <w:t xml:space="preserve">is premised on the </w:t>
      </w:r>
      <w:r w:rsidR="00C3081F" w:rsidRPr="00E52106">
        <w:rPr>
          <w:rFonts w:ascii="Arial" w:hAnsi="Arial" w:cs="Arial"/>
          <w:color w:val="000000"/>
          <w:sz w:val="24"/>
          <w:szCs w:val="24"/>
        </w:rPr>
        <w:t>ground</w:t>
      </w:r>
      <w:r>
        <w:rPr>
          <w:rFonts w:ascii="Arial" w:hAnsi="Arial" w:cs="Arial"/>
          <w:color w:val="000000"/>
          <w:sz w:val="24"/>
          <w:szCs w:val="24"/>
        </w:rPr>
        <w:t>s</w:t>
      </w:r>
      <w:r w:rsidR="00C3081F" w:rsidRPr="00E52106">
        <w:rPr>
          <w:rFonts w:ascii="Arial" w:hAnsi="Arial" w:cs="Arial"/>
          <w:color w:val="000000"/>
          <w:sz w:val="24"/>
          <w:szCs w:val="24"/>
        </w:rPr>
        <w:t xml:space="preserve"> that it violates the principle of legality</w:t>
      </w:r>
      <w:r>
        <w:rPr>
          <w:rFonts w:ascii="Arial" w:hAnsi="Arial" w:cs="Arial"/>
          <w:color w:val="000000"/>
          <w:sz w:val="24"/>
          <w:szCs w:val="24"/>
        </w:rPr>
        <w:t xml:space="preserve">. The foundation for the illegality is that </w:t>
      </w:r>
      <w:r w:rsidR="00C3081F" w:rsidRPr="00E52106">
        <w:rPr>
          <w:rFonts w:ascii="Arial" w:hAnsi="Arial" w:cs="Arial"/>
          <w:color w:val="000000"/>
          <w:sz w:val="24"/>
          <w:szCs w:val="24"/>
        </w:rPr>
        <w:t>she was suspended by a Board that was unlawfully constituted in terms of legislation that was not yet in effect.</w:t>
      </w:r>
      <w:r>
        <w:rPr>
          <w:rFonts w:ascii="Arial" w:hAnsi="Arial" w:cs="Arial"/>
          <w:color w:val="000000"/>
          <w:sz w:val="24"/>
          <w:szCs w:val="24"/>
        </w:rPr>
        <w:t xml:space="preserve"> </w:t>
      </w:r>
      <w:r w:rsidR="003B60FD">
        <w:rPr>
          <w:rFonts w:ascii="Arial" w:hAnsi="Arial" w:cs="Arial"/>
          <w:color w:val="000000"/>
          <w:sz w:val="24"/>
          <w:szCs w:val="24"/>
        </w:rPr>
        <w:t xml:space="preserve">The </w:t>
      </w:r>
      <w:r w:rsidR="00C3081F" w:rsidRPr="008B77C4">
        <w:rPr>
          <w:rFonts w:ascii="Arial" w:hAnsi="Arial" w:cs="Arial"/>
          <w:color w:val="000000"/>
          <w:sz w:val="24"/>
          <w:szCs w:val="24"/>
        </w:rPr>
        <w:t>relief</w:t>
      </w:r>
      <w:r w:rsidR="003B60FD">
        <w:rPr>
          <w:rFonts w:ascii="Arial" w:hAnsi="Arial" w:cs="Arial"/>
          <w:color w:val="000000"/>
          <w:sz w:val="24"/>
          <w:szCs w:val="24"/>
        </w:rPr>
        <w:t xml:space="preserve"> she seeks is premised on</w:t>
      </w:r>
      <w:r w:rsidR="00C3081F">
        <w:rPr>
          <w:rFonts w:ascii="Arial" w:hAnsi="Arial" w:cs="Arial"/>
          <w:color w:val="000000"/>
          <w:sz w:val="24"/>
          <w:szCs w:val="24"/>
        </w:rPr>
        <w:t xml:space="preserve"> </w:t>
      </w:r>
      <w:r w:rsidR="00C3081F" w:rsidRPr="008B77C4">
        <w:rPr>
          <w:rFonts w:ascii="Arial" w:hAnsi="Arial" w:cs="Arial"/>
          <w:color w:val="000000"/>
          <w:sz w:val="24"/>
          <w:szCs w:val="24"/>
        </w:rPr>
        <w:t>section 21(1)(c) of the Superior Courts Act 10 of 2013.</w:t>
      </w:r>
      <w:r w:rsidR="003B60FD">
        <w:rPr>
          <w:rFonts w:ascii="Arial" w:hAnsi="Arial" w:cs="Arial"/>
          <w:color w:val="000000"/>
          <w:sz w:val="24"/>
          <w:szCs w:val="24"/>
        </w:rPr>
        <w:t xml:space="preserve"> </w:t>
      </w:r>
    </w:p>
    <w:p w:rsidR="003B60FD" w:rsidRDefault="00E52106"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747E3D">
        <w:rPr>
          <w:rFonts w:ascii="Arial" w:hAnsi="Arial" w:cs="Arial"/>
          <w:color w:val="000000"/>
          <w:sz w:val="24"/>
          <w:szCs w:val="24"/>
        </w:rPr>
        <w:t>10</w:t>
      </w:r>
      <w:r>
        <w:rPr>
          <w:rFonts w:ascii="Arial" w:hAnsi="Arial" w:cs="Arial"/>
          <w:color w:val="000000"/>
          <w:sz w:val="24"/>
          <w:szCs w:val="24"/>
        </w:rPr>
        <w:t>]</w:t>
      </w:r>
      <w:r>
        <w:rPr>
          <w:rFonts w:ascii="Arial" w:hAnsi="Arial" w:cs="Arial"/>
          <w:color w:val="000000"/>
          <w:sz w:val="24"/>
          <w:szCs w:val="24"/>
        </w:rPr>
        <w:tab/>
        <w:t xml:space="preserve">The </w:t>
      </w:r>
      <w:r w:rsidRPr="008E5EAE">
        <w:rPr>
          <w:rFonts w:ascii="Arial" w:hAnsi="Arial" w:cs="Arial"/>
          <w:i/>
          <w:color w:val="000000"/>
          <w:sz w:val="24"/>
          <w:szCs w:val="24"/>
        </w:rPr>
        <w:t>ultra vires</w:t>
      </w:r>
      <w:r>
        <w:rPr>
          <w:rFonts w:ascii="Arial" w:hAnsi="Arial" w:cs="Arial"/>
          <w:color w:val="000000"/>
          <w:sz w:val="24"/>
          <w:szCs w:val="24"/>
        </w:rPr>
        <w:t xml:space="preserve"> and unlawfulness claim </w:t>
      </w:r>
      <w:r w:rsidR="008E5EAE">
        <w:rPr>
          <w:rFonts w:ascii="Arial" w:hAnsi="Arial" w:cs="Arial"/>
          <w:color w:val="000000"/>
          <w:sz w:val="24"/>
          <w:szCs w:val="24"/>
        </w:rPr>
        <w:t>pivots</w:t>
      </w:r>
      <w:r>
        <w:rPr>
          <w:rFonts w:ascii="Arial" w:hAnsi="Arial" w:cs="Arial"/>
          <w:color w:val="000000"/>
          <w:sz w:val="24"/>
          <w:szCs w:val="24"/>
        </w:rPr>
        <w:t xml:space="preserve"> on the </w:t>
      </w:r>
      <w:r w:rsidR="008E5EAE">
        <w:rPr>
          <w:rFonts w:ascii="Arial" w:hAnsi="Arial" w:cs="Arial"/>
          <w:color w:val="000000"/>
          <w:sz w:val="24"/>
          <w:szCs w:val="24"/>
        </w:rPr>
        <w:t xml:space="preserve">allegation of an unlawful </w:t>
      </w:r>
      <w:r>
        <w:rPr>
          <w:rFonts w:ascii="Arial" w:hAnsi="Arial" w:cs="Arial"/>
          <w:color w:val="000000"/>
          <w:sz w:val="24"/>
          <w:szCs w:val="24"/>
        </w:rPr>
        <w:t xml:space="preserve">exercise of the power appointing the Board of the Authority by the Minister. </w:t>
      </w:r>
      <w:r w:rsidR="008E5EAE">
        <w:rPr>
          <w:rFonts w:ascii="Arial" w:hAnsi="Arial" w:cs="Arial"/>
          <w:color w:val="000000"/>
          <w:sz w:val="24"/>
          <w:szCs w:val="24"/>
        </w:rPr>
        <w:t xml:space="preserve">Based on this, the applicant </w:t>
      </w:r>
      <w:r>
        <w:rPr>
          <w:rFonts w:ascii="Arial" w:hAnsi="Arial" w:cs="Arial"/>
          <w:color w:val="000000"/>
          <w:sz w:val="24"/>
          <w:szCs w:val="24"/>
        </w:rPr>
        <w:t>c</w:t>
      </w:r>
      <w:r w:rsidR="008E5EAE">
        <w:rPr>
          <w:rFonts w:ascii="Arial" w:hAnsi="Arial" w:cs="Arial"/>
          <w:color w:val="000000"/>
          <w:sz w:val="24"/>
          <w:szCs w:val="24"/>
        </w:rPr>
        <w:t xml:space="preserve">ontends that </w:t>
      </w:r>
      <w:r>
        <w:rPr>
          <w:rFonts w:ascii="Arial" w:hAnsi="Arial" w:cs="Arial"/>
          <w:color w:val="000000"/>
          <w:sz w:val="24"/>
          <w:szCs w:val="24"/>
        </w:rPr>
        <w:t>the Board has been improperly constituted and lacks the authority to lawfully exercise any of the powers it purported to</w:t>
      </w:r>
      <w:r w:rsidR="00B13C4A">
        <w:rPr>
          <w:rFonts w:ascii="Arial" w:hAnsi="Arial" w:cs="Arial"/>
          <w:color w:val="000000"/>
          <w:sz w:val="24"/>
          <w:szCs w:val="24"/>
        </w:rPr>
        <w:t xml:space="preserve"> </w:t>
      </w:r>
      <w:r w:rsidR="0023690C">
        <w:rPr>
          <w:rFonts w:ascii="Arial" w:hAnsi="Arial" w:cs="Arial"/>
          <w:color w:val="000000"/>
          <w:sz w:val="24"/>
          <w:szCs w:val="24"/>
        </w:rPr>
        <w:t xml:space="preserve">exercise </w:t>
      </w:r>
      <w:r>
        <w:rPr>
          <w:rFonts w:ascii="Arial" w:hAnsi="Arial" w:cs="Arial"/>
          <w:color w:val="000000"/>
          <w:sz w:val="24"/>
          <w:szCs w:val="24"/>
        </w:rPr>
        <w:t>under the P</w:t>
      </w:r>
      <w:r w:rsidR="00B13C4A">
        <w:rPr>
          <w:rFonts w:ascii="Arial" w:hAnsi="Arial" w:cs="Arial"/>
          <w:color w:val="000000"/>
          <w:sz w:val="24"/>
          <w:szCs w:val="24"/>
        </w:rPr>
        <w:t>P</w:t>
      </w:r>
      <w:r>
        <w:rPr>
          <w:rFonts w:ascii="Arial" w:hAnsi="Arial" w:cs="Arial"/>
          <w:color w:val="000000"/>
          <w:sz w:val="24"/>
          <w:szCs w:val="24"/>
        </w:rPr>
        <w:t xml:space="preserve">A. In sum: </w:t>
      </w:r>
      <w:r w:rsidR="003F60B6">
        <w:rPr>
          <w:rFonts w:ascii="Arial" w:hAnsi="Arial" w:cs="Arial"/>
          <w:color w:val="000000"/>
          <w:sz w:val="24"/>
          <w:szCs w:val="24"/>
        </w:rPr>
        <w:t xml:space="preserve">the applicant </w:t>
      </w:r>
      <w:r w:rsidR="005166E2" w:rsidRPr="00816E86">
        <w:rPr>
          <w:rFonts w:ascii="Arial" w:hAnsi="Arial" w:cs="Arial"/>
          <w:color w:val="000000"/>
          <w:sz w:val="24"/>
          <w:szCs w:val="24"/>
        </w:rPr>
        <w:t xml:space="preserve">challenges </w:t>
      </w:r>
      <w:r w:rsidR="003B60FD">
        <w:rPr>
          <w:rFonts w:ascii="Arial" w:hAnsi="Arial" w:cs="Arial"/>
          <w:color w:val="000000"/>
          <w:sz w:val="24"/>
          <w:szCs w:val="24"/>
        </w:rPr>
        <w:t xml:space="preserve">(1) </w:t>
      </w:r>
      <w:r w:rsidR="005166E2" w:rsidRPr="00816E86">
        <w:rPr>
          <w:rFonts w:ascii="Arial" w:hAnsi="Arial" w:cs="Arial"/>
          <w:color w:val="000000"/>
          <w:sz w:val="24"/>
          <w:szCs w:val="24"/>
        </w:rPr>
        <w:t xml:space="preserve">the </w:t>
      </w:r>
      <w:r>
        <w:rPr>
          <w:rFonts w:ascii="Arial" w:hAnsi="Arial" w:cs="Arial"/>
          <w:color w:val="000000"/>
          <w:sz w:val="24"/>
          <w:szCs w:val="24"/>
        </w:rPr>
        <w:t xml:space="preserve">exercise of the power by the Minister in appointing the Board of the Authority </w:t>
      </w:r>
      <w:r w:rsidR="008E5EAE">
        <w:rPr>
          <w:rFonts w:ascii="Arial" w:hAnsi="Arial" w:cs="Arial"/>
          <w:color w:val="000000"/>
          <w:sz w:val="24"/>
          <w:szCs w:val="24"/>
        </w:rPr>
        <w:t xml:space="preserve">and in turn </w:t>
      </w:r>
      <w:r w:rsidR="003B60FD">
        <w:rPr>
          <w:rFonts w:ascii="Arial" w:hAnsi="Arial" w:cs="Arial"/>
          <w:color w:val="000000"/>
          <w:sz w:val="24"/>
          <w:szCs w:val="24"/>
        </w:rPr>
        <w:t xml:space="preserve">(2) </w:t>
      </w:r>
      <w:r w:rsidR="008E5EAE">
        <w:rPr>
          <w:rFonts w:ascii="Arial" w:hAnsi="Arial" w:cs="Arial"/>
          <w:color w:val="000000"/>
          <w:sz w:val="24"/>
          <w:szCs w:val="24"/>
        </w:rPr>
        <w:t xml:space="preserve">impugns the </w:t>
      </w:r>
      <w:r>
        <w:rPr>
          <w:rFonts w:ascii="Arial" w:hAnsi="Arial" w:cs="Arial"/>
          <w:color w:val="000000"/>
          <w:sz w:val="24"/>
          <w:szCs w:val="24"/>
        </w:rPr>
        <w:t>constitution</w:t>
      </w:r>
      <w:r w:rsidR="008E5EAE">
        <w:rPr>
          <w:rFonts w:ascii="Arial" w:hAnsi="Arial" w:cs="Arial"/>
          <w:color w:val="000000"/>
          <w:sz w:val="24"/>
          <w:szCs w:val="24"/>
        </w:rPr>
        <w:t xml:space="preserve"> of the Board itself</w:t>
      </w:r>
      <w:r>
        <w:rPr>
          <w:rFonts w:ascii="Arial" w:hAnsi="Arial" w:cs="Arial"/>
          <w:color w:val="000000"/>
          <w:sz w:val="24"/>
          <w:szCs w:val="24"/>
        </w:rPr>
        <w:t xml:space="preserve">. </w:t>
      </w:r>
      <w:r w:rsidR="008E5EAE">
        <w:rPr>
          <w:rFonts w:ascii="Arial" w:hAnsi="Arial" w:cs="Arial"/>
          <w:color w:val="000000"/>
          <w:sz w:val="24"/>
          <w:szCs w:val="24"/>
        </w:rPr>
        <w:t>Given the charge of legal invalidity, she contends that i</w:t>
      </w:r>
      <w:r>
        <w:rPr>
          <w:rFonts w:ascii="Arial" w:hAnsi="Arial" w:cs="Arial"/>
          <w:color w:val="000000"/>
          <w:sz w:val="24"/>
          <w:szCs w:val="24"/>
        </w:rPr>
        <w:t>t follows that a</w:t>
      </w:r>
      <w:r w:rsidR="005166E2" w:rsidRPr="00816E86">
        <w:rPr>
          <w:rFonts w:ascii="Arial" w:hAnsi="Arial" w:cs="Arial"/>
          <w:color w:val="000000"/>
          <w:sz w:val="24"/>
          <w:szCs w:val="24"/>
        </w:rPr>
        <w:t>ny decision flowing from the Board is unlawful and void</w:t>
      </w:r>
      <w:r w:rsidR="008E5EAE">
        <w:rPr>
          <w:rFonts w:ascii="Arial" w:hAnsi="Arial" w:cs="Arial"/>
          <w:color w:val="000000"/>
          <w:sz w:val="24"/>
          <w:szCs w:val="24"/>
        </w:rPr>
        <w:t>. T</w:t>
      </w:r>
      <w:r>
        <w:rPr>
          <w:rFonts w:ascii="Arial" w:hAnsi="Arial" w:cs="Arial"/>
          <w:color w:val="000000"/>
          <w:sz w:val="24"/>
          <w:szCs w:val="24"/>
        </w:rPr>
        <w:t>his</w:t>
      </w:r>
      <w:r w:rsidR="005166E2" w:rsidRPr="00816E86">
        <w:rPr>
          <w:rFonts w:ascii="Arial" w:hAnsi="Arial" w:cs="Arial"/>
          <w:color w:val="000000"/>
          <w:sz w:val="24"/>
          <w:szCs w:val="24"/>
        </w:rPr>
        <w:t xml:space="preserve"> includes the Board's decision to place </w:t>
      </w:r>
      <w:r>
        <w:rPr>
          <w:rFonts w:ascii="Arial" w:hAnsi="Arial" w:cs="Arial"/>
          <w:color w:val="000000"/>
          <w:sz w:val="24"/>
          <w:szCs w:val="24"/>
        </w:rPr>
        <w:t xml:space="preserve">her </w:t>
      </w:r>
      <w:r w:rsidR="005166E2" w:rsidRPr="00816E86">
        <w:rPr>
          <w:rFonts w:ascii="Arial" w:hAnsi="Arial" w:cs="Arial"/>
          <w:color w:val="000000"/>
          <w:sz w:val="24"/>
          <w:szCs w:val="24"/>
        </w:rPr>
        <w:t>on</w:t>
      </w:r>
      <w:r>
        <w:rPr>
          <w:rFonts w:ascii="Arial" w:hAnsi="Arial" w:cs="Arial"/>
          <w:color w:val="000000"/>
          <w:sz w:val="24"/>
          <w:szCs w:val="24"/>
        </w:rPr>
        <w:t xml:space="preserve"> a</w:t>
      </w:r>
      <w:r w:rsidR="005166E2" w:rsidRPr="00816E86">
        <w:rPr>
          <w:rFonts w:ascii="Arial" w:hAnsi="Arial" w:cs="Arial"/>
          <w:color w:val="000000"/>
          <w:sz w:val="24"/>
          <w:szCs w:val="24"/>
        </w:rPr>
        <w:t xml:space="preserve"> precautionary suspension</w:t>
      </w:r>
      <w:r w:rsidR="005166E2" w:rsidRPr="00816E86">
        <w:rPr>
          <w:rFonts w:ascii="Segoe UI" w:hAnsi="Segoe UI" w:cs="Segoe UI"/>
          <w:color w:val="000000"/>
          <w:sz w:val="27"/>
          <w:szCs w:val="27"/>
        </w:rPr>
        <w:t>.</w:t>
      </w:r>
      <w:r w:rsidR="005166E2" w:rsidRPr="00816E86">
        <w:rPr>
          <w:rFonts w:ascii="Arial" w:hAnsi="Arial" w:cs="Arial"/>
          <w:color w:val="000000"/>
          <w:sz w:val="24"/>
          <w:szCs w:val="24"/>
        </w:rPr>
        <w:t xml:space="preserve"> </w:t>
      </w:r>
    </w:p>
    <w:p w:rsidR="008E5EAE" w:rsidRDefault="00E52106"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[1</w:t>
      </w:r>
      <w:r w:rsidR="00747E3D">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00A20043">
        <w:rPr>
          <w:rFonts w:ascii="Arial" w:hAnsi="Arial" w:cs="Arial"/>
          <w:color w:val="000000"/>
          <w:sz w:val="24"/>
          <w:szCs w:val="24"/>
        </w:rPr>
        <w:t>I</w:t>
      </w:r>
      <w:r w:rsidR="008E5EAE">
        <w:rPr>
          <w:rFonts w:ascii="Arial" w:hAnsi="Arial" w:cs="Arial"/>
          <w:color w:val="000000"/>
          <w:sz w:val="24"/>
          <w:szCs w:val="24"/>
        </w:rPr>
        <w:t xml:space="preserve">t </w:t>
      </w:r>
      <w:r w:rsidR="00760EF3">
        <w:rPr>
          <w:rFonts w:ascii="Arial" w:hAnsi="Arial" w:cs="Arial"/>
          <w:color w:val="000000"/>
          <w:sz w:val="24"/>
          <w:szCs w:val="24"/>
        </w:rPr>
        <w:t>merits</w:t>
      </w:r>
      <w:r w:rsidR="00635BDD">
        <w:rPr>
          <w:rFonts w:ascii="Arial" w:hAnsi="Arial" w:cs="Arial"/>
          <w:color w:val="000000"/>
          <w:sz w:val="24"/>
          <w:szCs w:val="24"/>
        </w:rPr>
        <w:t xml:space="preserve"> </w:t>
      </w:r>
      <w:r w:rsidR="00A20043">
        <w:rPr>
          <w:rFonts w:ascii="Arial" w:hAnsi="Arial" w:cs="Arial"/>
          <w:color w:val="000000"/>
          <w:sz w:val="24"/>
          <w:szCs w:val="24"/>
        </w:rPr>
        <w:t xml:space="preserve">mention that </w:t>
      </w:r>
      <w:r w:rsidR="003F60B6">
        <w:rPr>
          <w:rFonts w:ascii="Arial" w:hAnsi="Arial" w:cs="Arial"/>
          <w:color w:val="000000"/>
          <w:sz w:val="24"/>
          <w:szCs w:val="24"/>
        </w:rPr>
        <w:t xml:space="preserve">the declaratory relief </w:t>
      </w:r>
      <w:r w:rsidR="00A20043">
        <w:rPr>
          <w:rFonts w:ascii="Arial" w:hAnsi="Arial" w:cs="Arial"/>
          <w:color w:val="000000"/>
          <w:sz w:val="24"/>
          <w:szCs w:val="24"/>
        </w:rPr>
        <w:t xml:space="preserve">the applicant </w:t>
      </w:r>
      <w:r w:rsidR="003F60B6">
        <w:rPr>
          <w:rFonts w:ascii="Arial" w:hAnsi="Arial" w:cs="Arial"/>
          <w:color w:val="000000"/>
          <w:sz w:val="24"/>
          <w:szCs w:val="24"/>
        </w:rPr>
        <w:t xml:space="preserve">seeks </w:t>
      </w:r>
      <w:r w:rsidR="00A20043">
        <w:rPr>
          <w:rFonts w:ascii="Arial" w:hAnsi="Arial" w:cs="Arial"/>
          <w:color w:val="000000"/>
          <w:sz w:val="24"/>
          <w:szCs w:val="24"/>
        </w:rPr>
        <w:t xml:space="preserve">on </w:t>
      </w:r>
      <w:r w:rsidR="00760EF3">
        <w:rPr>
          <w:rFonts w:ascii="Arial" w:hAnsi="Arial" w:cs="Arial"/>
          <w:color w:val="000000"/>
          <w:sz w:val="24"/>
          <w:szCs w:val="24"/>
        </w:rPr>
        <w:t xml:space="preserve">this </w:t>
      </w:r>
      <w:r w:rsidR="00A20043">
        <w:rPr>
          <w:rFonts w:ascii="Arial" w:hAnsi="Arial" w:cs="Arial"/>
          <w:color w:val="000000"/>
          <w:sz w:val="24"/>
          <w:szCs w:val="24"/>
        </w:rPr>
        <w:t xml:space="preserve">urgent basis is </w:t>
      </w:r>
      <w:r w:rsidR="003F60B6">
        <w:rPr>
          <w:rFonts w:ascii="Arial" w:hAnsi="Arial" w:cs="Arial"/>
          <w:color w:val="000000"/>
          <w:sz w:val="24"/>
          <w:szCs w:val="24"/>
        </w:rPr>
        <w:t xml:space="preserve">final </w:t>
      </w:r>
      <w:r w:rsidR="00635BDD">
        <w:rPr>
          <w:rFonts w:ascii="Arial" w:hAnsi="Arial" w:cs="Arial"/>
          <w:color w:val="000000"/>
          <w:sz w:val="24"/>
          <w:szCs w:val="24"/>
        </w:rPr>
        <w:t xml:space="preserve">in </w:t>
      </w:r>
      <w:r w:rsidR="003F60B6">
        <w:rPr>
          <w:rFonts w:ascii="Arial" w:hAnsi="Arial" w:cs="Arial"/>
          <w:color w:val="000000"/>
          <w:sz w:val="24"/>
          <w:szCs w:val="24"/>
        </w:rPr>
        <w:t xml:space="preserve">form, substance and effect. </w:t>
      </w:r>
      <w:r w:rsidR="006A73E0">
        <w:rPr>
          <w:rFonts w:ascii="Arial" w:hAnsi="Arial" w:cs="Arial"/>
          <w:color w:val="000000"/>
          <w:sz w:val="24"/>
          <w:szCs w:val="24"/>
        </w:rPr>
        <w:t>The applicant links inextricably</w:t>
      </w:r>
      <w:r w:rsidR="00635BDD">
        <w:rPr>
          <w:rFonts w:ascii="Arial" w:hAnsi="Arial" w:cs="Arial"/>
          <w:color w:val="000000"/>
          <w:sz w:val="24"/>
          <w:szCs w:val="24"/>
        </w:rPr>
        <w:t>,</w:t>
      </w:r>
      <w:r w:rsidR="006A73E0">
        <w:rPr>
          <w:rFonts w:ascii="Arial" w:hAnsi="Arial" w:cs="Arial"/>
          <w:color w:val="000000"/>
          <w:sz w:val="24"/>
          <w:szCs w:val="24"/>
        </w:rPr>
        <w:t xml:space="preserve"> her complaint about the unlawful suspension with the declaration of </w:t>
      </w:r>
      <w:r w:rsidR="003B60FD">
        <w:rPr>
          <w:rFonts w:ascii="Arial" w:hAnsi="Arial" w:cs="Arial"/>
          <w:color w:val="000000"/>
          <w:sz w:val="24"/>
          <w:szCs w:val="24"/>
        </w:rPr>
        <w:t>il</w:t>
      </w:r>
      <w:r w:rsidR="006A73E0">
        <w:rPr>
          <w:rFonts w:ascii="Arial" w:hAnsi="Arial" w:cs="Arial"/>
          <w:color w:val="000000"/>
          <w:sz w:val="24"/>
          <w:szCs w:val="24"/>
        </w:rPr>
        <w:t xml:space="preserve">legality and invalidity of the appointment of the Board. The final nature of the relief and declaration </w:t>
      </w:r>
      <w:r w:rsidR="003B60FD">
        <w:rPr>
          <w:rFonts w:ascii="Arial" w:hAnsi="Arial" w:cs="Arial"/>
          <w:color w:val="000000"/>
          <w:sz w:val="24"/>
          <w:szCs w:val="24"/>
        </w:rPr>
        <w:t xml:space="preserve">she seeks </w:t>
      </w:r>
      <w:r w:rsidR="003F60B6">
        <w:rPr>
          <w:rFonts w:ascii="Arial" w:hAnsi="Arial" w:cs="Arial"/>
          <w:color w:val="000000"/>
          <w:sz w:val="24"/>
          <w:szCs w:val="24"/>
        </w:rPr>
        <w:t>has grave consequences for the Authority, the Board</w:t>
      </w:r>
      <w:r w:rsidR="003B60FD">
        <w:rPr>
          <w:rFonts w:ascii="Arial" w:hAnsi="Arial" w:cs="Arial"/>
          <w:color w:val="000000"/>
          <w:sz w:val="24"/>
          <w:szCs w:val="24"/>
        </w:rPr>
        <w:t xml:space="preserve"> and the industry the Authority regulates</w:t>
      </w:r>
      <w:r w:rsidR="003F60B6">
        <w:rPr>
          <w:rFonts w:ascii="Arial" w:hAnsi="Arial" w:cs="Arial"/>
          <w:color w:val="000000"/>
          <w:sz w:val="24"/>
          <w:szCs w:val="24"/>
        </w:rPr>
        <w:t xml:space="preserve">. </w:t>
      </w:r>
      <w:r w:rsidR="00301067">
        <w:rPr>
          <w:rFonts w:ascii="Arial" w:hAnsi="Arial" w:cs="Arial"/>
          <w:color w:val="000000"/>
          <w:sz w:val="24"/>
          <w:szCs w:val="24"/>
        </w:rPr>
        <w:t>It</w:t>
      </w:r>
      <w:r w:rsidR="00A20043">
        <w:rPr>
          <w:rFonts w:ascii="Arial" w:hAnsi="Arial" w:cs="Arial"/>
          <w:color w:val="000000"/>
          <w:sz w:val="24"/>
          <w:szCs w:val="24"/>
        </w:rPr>
        <w:t xml:space="preserve">s effect is to put </w:t>
      </w:r>
      <w:r w:rsidR="00301067">
        <w:rPr>
          <w:rFonts w:ascii="Arial" w:hAnsi="Arial" w:cs="Arial"/>
          <w:color w:val="000000"/>
          <w:sz w:val="24"/>
          <w:szCs w:val="24"/>
        </w:rPr>
        <w:t xml:space="preserve">into question and impugn all decisions taken by the Authority and the Board to date.  </w:t>
      </w:r>
      <w:r w:rsidR="00760EF3">
        <w:rPr>
          <w:rFonts w:ascii="Arial" w:hAnsi="Arial" w:cs="Arial"/>
          <w:color w:val="000000"/>
          <w:sz w:val="24"/>
          <w:szCs w:val="24"/>
        </w:rPr>
        <w:t xml:space="preserve">It would leave the institution </w:t>
      </w:r>
      <w:r w:rsidR="00760EF3" w:rsidRPr="00C64433">
        <w:rPr>
          <w:rFonts w:ascii="Arial" w:hAnsi="Arial" w:cs="Arial"/>
          <w:color w:val="000000"/>
          <w:sz w:val="24"/>
          <w:szCs w:val="24"/>
        </w:rPr>
        <w:t>rudderless</w:t>
      </w:r>
      <w:r w:rsidR="00760EF3" w:rsidRPr="00635BDD">
        <w:rPr>
          <w:rFonts w:ascii="Arial" w:hAnsi="Arial" w:cs="Arial"/>
          <w:color w:val="000000"/>
          <w:sz w:val="24"/>
          <w:szCs w:val="24"/>
        </w:rPr>
        <w:t>.</w:t>
      </w:r>
      <w:r w:rsidR="00760EF3">
        <w:rPr>
          <w:rFonts w:ascii="Arial" w:hAnsi="Arial" w:cs="Arial"/>
          <w:color w:val="000000"/>
          <w:sz w:val="24"/>
          <w:szCs w:val="24"/>
        </w:rPr>
        <w:t xml:space="preserve"> </w:t>
      </w:r>
    </w:p>
    <w:p w:rsidR="008E5EAE" w:rsidRDefault="00F23239"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[1</w:t>
      </w:r>
      <w:r w:rsidR="00747E3D">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760EF3">
        <w:rPr>
          <w:rFonts w:ascii="Arial" w:hAnsi="Arial" w:cs="Arial"/>
          <w:color w:val="000000"/>
          <w:sz w:val="24"/>
          <w:szCs w:val="24"/>
        </w:rPr>
        <w:t>T</w:t>
      </w:r>
      <w:r>
        <w:rPr>
          <w:rFonts w:ascii="Arial" w:hAnsi="Arial" w:cs="Arial"/>
          <w:color w:val="000000"/>
          <w:sz w:val="24"/>
          <w:szCs w:val="24"/>
        </w:rPr>
        <w:t xml:space="preserve">he position of the Authority and the Board </w:t>
      </w:r>
      <w:r w:rsidR="003B60FD">
        <w:rPr>
          <w:rFonts w:ascii="Arial" w:hAnsi="Arial" w:cs="Arial"/>
          <w:color w:val="000000"/>
          <w:sz w:val="24"/>
          <w:szCs w:val="24"/>
        </w:rPr>
        <w:t>was</w:t>
      </w:r>
      <w:r>
        <w:rPr>
          <w:rFonts w:ascii="Arial" w:hAnsi="Arial" w:cs="Arial"/>
          <w:color w:val="000000"/>
          <w:sz w:val="24"/>
          <w:szCs w:val="24"/>
        </w:rPr>
        <w:t xml:space="preserve"> that if I find </w:t>
      </w:r>
      <w:r w:rsidRPr="00F23239">
        <w:rPr>
          <w:rFonts w:ascii="Arial" w:hAnsi="Arial" w:cs="Arial"/>
          <w:color w:val="000000"/>
          <w:sz w:val="24"/>
          <w:szCs w:val="24"/>
        </w:rPr>
        <w:t xml:space="preserve">against the Minister, </w:t>
      </w:r>
      <w:r>
        <w:rPr>
          <w:rFonts w:ascii="Arial" w:hAnsi="Arial" w:cs="Arial"/>
          <w:color w:val="000000"/>
          <w:sz w:val="24"/>
          <w:szCs w:val="24"/>
        </w:rPr>
        <w:t xml:space="preserve">and agree that the Board is unlawfully appointed, then I must </w:t>
      </w:r>
      <w:r w:rsidRPr="00F23239">
        <w:rPr>
          <w:rFonts w:ascii="Arial" w:hAnsi="Arial" w:cs="Arial"/>
          <w:color w:val="000000"/>
          <w:sz w:val="24"/>
          <w:szCs w:val="24"/>
        </w:rPr>
        <w:t xml:space="preserve">grant a just and equitable remedy — </w:t>
      </w:r>
      <w:r>
        <w:rPr>
          <w:rFonts w:ascii="Arial" w:hAnsi="Arial" w:cs="Arial"/>
          <w:color w:val="000000"/>
          <w:sz w:val="24"/>
          <w:szCs w:val="24"/>
        </w:rPr>
        <w:t xml:space="preserve">the effect of which would be to retain the Board </w:t>
      </w:r>
      <w:r w:rsidR="00760EF3">
        <w:rPr>
          <w:rFonts w:ascii="Arial" w:hAnsi="Arial" w:cs="Arial"/>
          <w:color w:val="000000"/>
          <w:sz w:val="24"/>
          <w:szCs w:val="24"/>
        </w:rPr>
        <w:t xml:space="preserve">in position </w:t>
      </w:r>
      <w:r>
        <w:rPr>
          <w:rFonts w:ascii="Arial" w:hAnsi="Arial" w:cs="Arial"/>
          <w:color w:val="000000"/>
          <w:sz w:val="24"/>
          <w:szCs w:val="24"/>
        </w:rPr>
        <w:t xml:space="preserve">as the Authority </w:t>
      </w:r>
      <w:r w:rsidRPr="00F23239">
        <w:rPr>
          <w:rFonts w:ascii="Arial" w:hAnsi="Arial" w:cs="Arial"/>
          <w:color w:val="000000"/>
          <w:sz w:val="24"/>
          <w:szCs w:val="24"/>
        </w:rPr>
        <w:t>cannot function without a Board</w:t>
      </w:r>
      <w:r w:rsidR="008E5EAE">
        <w:rPr>
          <w:rFonts w:ascii="Arial" w:hAnsi="Arial" w:cs="Arial"/>
          <w:color w:val="000000"/>
          <w:sz w:val="24"/>
          <w:szCs w:val="24"/>
        </w:rPr>
        <w:t xml:space="preserve">. </w:t>
      </w:r>
      <w:r w:rsidR="003B60FD">
        <w:rPr>
          <w:rFonts w:ascii="Arial" w:hAnsi="Arial" w:cs="Arial"/>
          <w:color w:val="000000"/>
          <w:sz w:val="24"/>
          <w:szCs w:val="24"/>
        </w:rPr>
        <w:t xml:space="preserve">The applicant opposed this </w:t>
      </w:r>
      <w:r w:rsidR="00552125">
        <w:rPr>
          <w:rFonts w:ascii="Arial" w:hAnsi="Arial" w:cs="Arial"/>
          <w:color w:val="000000"/>
          <w:sz w:val="24"/>
          <w:szCs w:val="24"/>
        </w:rPr>
        <w:t xml:space="preserve">remedial </w:t>
      </w:r>
      <w:r w:rsidR="003B60FD">
        <w:rPr>
          <w:rFonts w:ascii="Arial" w:hAnsi="Arial" w:cs="Arial"/>
          <w:color w:val="000000"/>
          <w:sz w:val="24"/>
          <w:szCs w:val="24"/>
        </w:rPr>
        <w:t xml:space="preserve">relief.  </w:t>
      </w:r>
      <w:r w:rsidR="00D755A6">
        <w:rPr>
          <w:rFonts w:ascii="Arial" w:hAnsi="Arial" w:cs="Arial"/>
          <w:color w:val="000000"/>
          <w:sz w:val="24"/>
          <w:szCs w:val="24"/>
        </w:rPr>
        <w:t xml:space="preserve">She says that she </w:t>
      </w:r>
      <w:r w:rsidR="00D755A6" w:rsidRPr="00BF6E40">
        <w:rPr>
          <w:rFonts w:ascii="Arial" w:hAnsi="Arial" w:cs="Arial"/>
          <w:color w:val="000000"/>
          <w:sz w:val="24"/>
          <w:szCs w:val="24"/>
        </w:rPr>
        <w:t>cannot be accountable to a Board that is</w:t>
      </w:r>
      <w:r w:rsidR="00D755A6">
        <w:rPr>
          <w:rFonts w:ascii="Arial" w:hAnsi="Arial" w:cs="Arial"/>
          <w:color w:val="000000"/>
          <w:sz w:val="24"/>
          <w:szCs w:val="24"/>
        </w:rPr>
        <w:t xml:space="preserve"> </w:t>
      </w:r>
      <w:r w:rsidR="00D755A6" w:rsidRPr="00BF6E40">
        <w:rPr>
          <w:rFonts w:ascii="Arial" w:hAnsi="Arial" w:cs="Arial"/>
          <w:color w:val="000000"/>
          <w:sz w:val="24"/>
          <w:szCs w:val="24"/>
        </w:rPr>
        <w:t>unlawfully established and constituted</w:t>
      </w:r>
      <w:r w:rsidR="00D755A6">
        <w:rPr>
          <w:rFonts w:ascii="Arial" w:hAnsi="Arial" w:cs="Arial"/>
          <w:color w:val="000000"/>
          <w:sz w:val="24"/>
          <w:szCs w:val="24"/>
        </w:rPr>
        <w:t>.</w:t>
      </w:r>
    </w:p>
    <w:p w:rsidR="00301067" w:rsidRDefault="00301067" w:rsidP="00816E86">
      <w:pPr>
        <w:spacing w:line="360" w:lineRule="auto"/>
        <w:jc w:val="both"/>
        <w:rPr>
          <w:rFonts w:ascii="Arial" w:hAnsi="Arial" w:cs="Arial"/>
          <w:b/>
          <w:sz w:val="24"/>
          <w:szCs w:val="24"/>
        </w:rPr>
      </w:pPr>
      <w:r w:rsidRPr="00301067">
        <w:rPr>
          <w:rFonts w:ascii="Arial" w:hAnsi="Arial" w:cs="Arial"/>
          <w:b/>
          <w:color w:val="000000"/>
          <w:sz w:val="24"/>
          <w:szCs w:val="24"/>
        </w:rPr>
        <w:lastRenderedPageBreak/>
        <w:t xml:space="preserve">Urgency </w:t>
      </w:r>
    </w:p>
    <w:p w:rsidR="001063E9" w:rsidRDefault="00A20043" w:rsidP="00C64433">
      <w:pPr>
        <w:spacing w:line="360" w:lineRule="auto"/>
        <w:ind w:left="720" w:hanging="720"/>
        <w:jc w:val="both"/>
        <w:rPr>
          <w:rFonts w:ascii="Arial" w:hAnsi="Arial" w:cs="Arial"/>
          <w:sz w:val="24"/>
          <w:szCs w:val="24"/>
        </w:rPr>
      </w:pPr>
      <w:r>
        <w:rPr>
          <w:rFonts w:ascii="Arial" w:hAnsi="Arial" w:cs="Arial"/>
          <w:color w:val="000000"/>
          <w:sz w:val="24"/>
          <w:szCs w:val="24"/>
        </w:rPr>
        <w:t>[1</w:t>
      </w:r>
      <w:r w:rsidR="00747E3D">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301067">
        <w:rPr>
          <w:rFonts w:ascii="Arial" w:hAnsi="Arial" w:cs="Arial"/>
          <w:color w:val="000000"/>
          <w:sz w:val="24"/>
          <w:szCs w:val="24"/>
        </w:rPr>
        <w:t xml:space="preserve">The </w:t>
      </w:r>
      <w:r>
        <w:rPr>
          <w:rFonts w:ascii="Arial" w:hAnsi="Arial" w:cs="Arial"/>
          <w:color w:val="000000"/>
          <w:sz w:val="24"/>
          <w:szCs w:val="24"/>
        </w:rPr>
        <w:t>Minister</w:t>
      </w:r>
      <w:r w:rsidR="00F23239">
        <w:rPr>
          <w:rFonts w:ascii="Arial" w:hAnsi="Arial" w:cs="Arial"/>
          <w:color w:val="000000"/>
          <w:sz w:val="24"/>
          <w:szCs w:val="24"/>
        </w:rPr>
        <w:t xml:space="preserve">, </w:t>
      </w:r>
      <w:r>
        <w:rPr>
          <w:rFonts w:ascii="Arial" w:hAnsi="Arial" w:cs="Arial"/>
          <w:color w:val="000000"/>
          <w:sz w:val="24"/>
          <w:szCs w:val="24"/>
        </w:rPr>
        <w:t xml:space="preserve">the Authority </w:t>
      </w:r>
      <w:r w:rsidR="00F23239">
        <w:rPr>
          <w:rFonts w:ascii="Arial" w:hAnsi="Arial" w:cs="Arial"/>
          <w:color w:val="000000"/>
          <w:sz w:val="24"/>
          <w:szCs w:val="24"/>
        </w:rPr>
        <w:t>and the Board</w:t>
      </w:r>
      <w:r w:rsidR="003B60FD">
        <w:rPr>
          <w:rFonts w:ascii="Arial" w:hAnsi="Arial" w:cs="Arial"/>
          <w:color w:val="000000"/>
          <w:sz w:val="24"/>
          <w:szCs w:val="24"/>
        </w:rPr>
        <w:t xml:space="preserve">’s ground for </w:t>
      </w:r>
      <w:r>
        <w:rPr>
          <w:rFonts w:ascii="Arial" w:hAnsi="Arial" w:cs="Arial"/>
          <w:color w:val="000000"/>
          <w:sz w:val="24"/>
          <w:szCs w:val="24"/>
        </w:rPr>
        <w:t>oppos</w:t>
      </w:r>
      <w:r w:rsidR="003B60FD">
        <w:rPr>
          <w:rFonts w:ascii="Arial" w:hAnsi="Arial" w:cs="Arial"/>
          <w:color w:val="000000"/>
          <w:sz w:val="24"/>
          <w:szCs w:val="24"/>
        </w:rPr>
        <w:t xml:space="preserve">ing of the </w:t>
      </w:r>
      <w:r>
        <w:rPr>
          <w:rFonts w:ascii="Arial" w:hAnsi="Arial" w:cs="Arial"/>
          <w:color w:val="000000"/>
          <w:sz w:val="24"/>
          <w:szCs w:val="24"/>
        </w:rPr>
        <w:t>urgency</w:t>
      </w:r>
      <w:r w:rsidR="003B60FD">
        <w:rPr>
          <w:rFonts w:ascii="Arial" w:hAnsi="Arial" w:cs="Arial"/>
          <w:color w:val="000000"/>
          <w:sz w:val="24"/>
          <w:szCs w:val="24"/>
        </w:rPr>
        <w:t xml:space="preserve"> of the application was that t</w:t>
      </w:r>
      <w:r w:rsidR="001063E9">
        <w:rPr>
          <w:rFonts w:ascii="Arial" w:hAnsi="Arial" w:cs="Arial"/>
          <w:color w:val="000000"/>
          <w:sz w:val="24"/>
          <w:szCs w:val="24"/>
        </w:rPr>
        <w:t xml:space="preserve">he applicant </w:t>
      </w:r>
      <w:r w:rsidR="001063E9">
        <w:rPr>
          <w:rFonts w:ascii="Arial" w:hAnsi="Arial" w:cs="Arial"/>
          <w:sz w:val="24"/>
          <w:szCs w:val="24"/>
        </w:rPr>
        <w:t xml:space="preserve">did not challenge the authority and the constitution of the Board at any time until </w:t>
      </w:r>
      <w:r w:rsidR="003B60FD">
        <w:rPr>
          <w:rFonts w:ascii="Arial" w:hAnsi="Arial" w:cs="Arial"/>
          <w:sz w:val="24"/>
          <w:szCs w:val="24"/>
        </w:rPr>
        <w:t>he</w:t>
      </w:r>
      <w:r w:rsidR="003238E7">
        <w:rPr>
          <w:rFonts w:ascii="Arial" w:hAnsi="Arial" w:cs="Arial"/>
          <w:sz w:val="24"/>
          <w:szCs w:val="24"/>
        </w:rPr>
        <w:t>r</w:t>
      </w:r>
      <w:r w:rsidR="003B60FD">
        <w:rPr>
          <w:rFonts w:ascii="Arial" w:hAnsi="Arial" w:cs="Arial"/>
          <w:sz w:val="24"/>
          <w:szCs w:val="24"/>
        </w:rPr>
        <w:t xml:space="preserve"> suspension.</w:t>
      </w:r>
      <w:r w:rsidR="001063E9">
        <w:rPr>
          <w:rFonts w:ascii="Arial" w:hAnsi="Arial" w:cs="Arial"/>
          <w:sz w:val="24"/>
          <w:szCs w:val="24"/>
        </w:rPr>
        <w:t xml:space="preserve"> </w:t>
      </w:r>
      <w:r w:rsidR="001063E9" w:rsidRPr="00301067">
        <w:rPr>
          <w:rFonts w:ascii="Arial" w:hAnsi="Arial" w:cs="Arial"/>
          <w:sz w:val="24"/>
          <w:szCs w:val="24"/>
        </w:rPr>
        <w:t xml:space="preserve"> </w:t>
      </w:r>
    </w:p>
    <w:p w:rsidR="00301067" w:rsidRDefault="001063E9" w:rsidP="00C64433">
      <w:pPr>
        <w:spacing w:line="360" w:lineRule="auto"/>
        <w:ind w:left="720" w:hanging="720"/>
        <w:jc w:val="both"/>
        <w:rPr>
          <w:rFonts w:ascii="Arial" w:hAnsi="Arial" w:cs="Arial"/>
          <w:color w:val="000000"/>
          <w:sz w:val="24"/>
          <w:szCs w:val="24"/>
        </w:rPr>
      </w:pPr>
      <w:r>
        <w:rPr>
          <w:rFonts w:ascii="Arial" w:hAnsi="Arial" w:cs="Arial"/>
          <w:sz w:val="24"/>
          <w:szCs w:val="24"/>
        </w:rPr>
        <w:t>[1</w:t>
      </w:r>
      <w:r w:rsidR="00747E3D">
        <w:rPr>
          <w:rFonts w:ascii="Arial" w:hAnsi="Arial" w:cs="Arial"/>
          <w:sz w:val="24"/>
          <w:szCs w:val="24"/>
        </w:rPr>
        <w:t>4</w:t>
      </w:r>
      <w:r>
        <w:rPr>
          <w:rFonts w:ascii="Arial" w:hAnsi="Arial" w:cs="Arial"/>
          <w:sz w:val="24"/>
          <w:szCs w:val="24"/>
        </w:rPr>
        <w:t>]</w:t>
      </w:r>
      <w:r>
        <w:rPr>
          <w:rFonts w:ascii="Arial" w:hAnsi="Arial" w:cs="Arial"/>
          <w:sz w:val="24"/>
          <w:szCs w:val="24"/>
        </w:rPr>
        <w:tab/>
      </w:r>
      <w:r w:rsidR="00301067">
        <w:rPr>
          <w:rFonts w:ascii="Arial" w:hAnsi="Arial" w:cs="Arial"/>
          <w:color w:val="000000"/>
          <w:sz w:val="24"/>
          <w:szCs w:val="24"/>
        </w:rPr>
        <w:t>The</w:t>
      </w:r>
      <w:r w:rsidR="00A20043">
        <w:rPr>
          <w:rFonts w:ascii="Arial" w:hAnsi="Arial" w:cs="Arial"/>
          <w:color w:val="000000"/>
          <w:sz w:val="24"/>
          <w:szCs w:val="24"/>
        </w:rPr>
        <w:t xml:space="preserve">y </w:t>
      </w:r>
      <w:r w:rsidR="00301067">
        <w:rPr>
          <w:rFonts w:ascii="Arial" w:hAnsi="Arial" w:cs="Arial"/>
          <w:color w:val="000000"/>
          <w:sz w:val="24"/>
          <w:szCs w:val="24"/>
        </w:rPr>
        <w:t>conten</w:t>
      </w:r>
      <w:r w:rsidR="00A20043">
        <w:rPr>
          <w:rFonts w:ascii="Arial" w:hAnsi="Arial" w:cs="Arial"/>
          <w:color w:val="000000"/>
          <w:sz w:val="24"/>
          <w:szCs w:val="24"/>
        </w:rPr>
        <w:t>d</w:t>
      </w:r>
      <w:r w:rsidR="003238E7">
        <w:rPr>
          <w:rFonts w:ascii="Arial" w:hAnsi="Arial" w:cs="Arial"/>
          <w:color w:val="000000"/>
          <w:sz w:val="24"/>
          <w:szCs w:val="24"/>
        </w:rPr>
        <w:t>,</w:t>
      </w:r>
      <w:r w:rsidR="00A20043">
        <w:rPr>
          <w:rFonts w:ascii="Arial" w:hAnsi="Arial" w:cs="Arial"/>
          <w:color w:val="000000"/>
          <w:sz w:val="24"/>
          <w:szCs w:val="24"/>
        </w:rPr>
        <w:t xml:space="preserve"> amongst others</w:t>
      </w:r>
      <w:r w:rsidR="003238E7">
        <w:rPr>
          <w:rFonts w:ascii="Arial" w:hAnsi="Arial" w:cs="Arial"/>
          <w:color w:val="000000"/>
          <w:sz w:val="24"/>
          <w:szCs w:val="24"/>
        </w:rPr>
        <w:t>,</w:t>
      </w:r>
      <w:r w:rsidR="00A20043">
        <w:rPr>
          <w:rFonts w:ascii="Arial" w:hAnsi="Arial" w:cs="Arial"/>
          <w:color w:val="000000"/>
          <w:sz w:val="24"/>
          <w:szCs w:val="24"/>
        </w:rPr>
        <w:t xml:space="preserve"> that </w:t>
      </w:r>
      <w:r w:rsidR="00301067">
        <w:rPr>
          <w:rFonts w:ascii="Arial" w:hAnsi="Arial" w:cs="Arial"/>
          <w:color w:val="000000"/>
          <w:sz w:val="24"/>
          <w:szCs w:val="24"/>
        </w:rPr>
        <w:t>o</w:t>
      </w:r>
      <w:r w:rsidR="00301067" w:rsidRPr="00816E86">
        <w:rPr>
          <w:rFonts w:ascii="Arial" w:hAnsi="Arial" w:cs="Arial"/>
          <w:color w:val="000000"/>
          <w:sz w:val="24"/>
          <w:szCs w:val="24"/>
        </w:rPr>
        <w:t>n 26 November 2021 at 10h00 —11h00</w:t>
      </w:r>
      <w:r w:rsidR="003238E7">
        <w:rPr>
          <w:rFonts w:ascii="Arial" w:hAnsi="Arial" w:cs="Arial"/>
          <w:color w:val="000000"/>
          <w:sz w:val="24"/>
          <w:szCs w:val="24"/>
        </w:rPr>
        <w:t>,</w:t>
      </w:r>
      <w:r w:rsidR="00301067" w:rsidRPr="00816E86">
        <w:rPr>
          <w:rFonts w:ascii="Arial" w:hAnsi="Arial" w:cs="Arial"/>
          <w:color w:val="000000"/>
          <w:sz w:val="24"/>
          <w:szCs w:val="24"/>
        </w:rPr>
        <w:t xml:space="preserve"> the </w:t>
      </w:r>
      <w:r w:rsidR="003B60FD">
        <w:rPr>
          <w:rFonts w:ascii="Arial" w:hAnsi="Arial" w:cs="Arial"/>
          <w:color w:val="000000"/>
          <w:sz w:val="24"/>
          <w:szCs w:val="24"/>
        </w:rPr>
        <w:t>a</w:t>
      </w:r>
      <w:r w:rsidR="00301067" w:rsidRPr="00816E86">
        <w:rPr>
          <w:rFonts w:ascii="Arial" w:hAnsi="Arial" w:cs="Arial"/>
          <w:color w:val="000000"/>
          <w:sz w:val="24"/>
          <w:szCs w:val="24"/>
        </w:rPr>
        <w:t>pplicant was</w:t>
      </w:r>
      <w:r w:rsidR="003B60FD">
        <w:rPr>
          <w:rFonts w:ascii="Arial" w:hAnsi="Arial" w:cs="Arial"/>
          <w:color w:val="000000"/>
          <w:sz w:val="24"/>
          <w:szCs w:val="24"/>
        </w:rPr>
        <w:t xml:space="preserve"> </w:t>
      </w:r>
      <w:r w:rsidR="00301067" w:rsidRPr="00816E86">
        <w:rPr>
          <w:rFonts w:ascii="Arial" w:hAnsi="Arial" w:cs="Arial"/>
          <w:color w:val="000000"/>
          <w:sz w:val="24"/>
          <w:szCs w:val="24"/>
        </w:rPr>
        <w:t xml:space="preserve">part of a virtual meeting where </w:t>
      </w:r>
      <w:r w:rsidR="00301067">
        <w:rPr>
          <w:rFonts w:ascii="Arial" w:hAnsi="Arial" w:cs="Arial"/>
          <w:color w:val="000000"/>
          <w:sz w:val="24"/>
          <w:szCs w:val="24"/>
        </w:rPr>
        <w:t>the Minister</w:t>
      </w:r>
      <w:r w:rsidR="003B60FD">
        <w:rPr>
          <w:rFonts w:ascii="Arial" w:hAnsi="Arial" w:cs="Arial"/>
          <w:color w:val="000000"/>
          <w:sz w:val="24"/>
          <w:szCs w:val="24"/>
        </w:rPr>
        <w:t xml:space="preserve"> informed </w:t>
      </w:r>
      <w:r w:rsidR="00301067" w:rsidRPr="00816E86">
        <w:rPr>
          <w:rFonts w:ascii="Arial" w:hAnsi="Arial" w:cs="Arial"/>
          <w:color w:val="000000"/>
          <w:sz w:val="24"/>
          <w:szCs w:val="24"/>
        </w:rPr>
        <w:t>the outgoing board at the time that Cabinet ha</w:t>
      </w:r>
      <w:r w:rsidR="008C70A8">
        <w:rPr>
          <w:rFonts w:ascii="Arial" w:hAnsi="Arial" w:cs="Arial"/>
          <w:color w:val="000000"/>
          <w:sz w:val="24"/>
          <w:szCs w:val="24"/>
        </w:rPr>
        <w:t>d</w:t>
      </w:r>
      <w:r w:rsidR="00301067" w:rsidRPr="00816E86">
        <w:rPr>
          <w:rFonts w:ascii="Arial" w:hAnsi="Arial" w:cs="Arial"/>
          <w:color w:val="000000"/>
          <w:sz w:val="24"/>
          <w:szCs w:val="24"/>
        </w:rPr>
        <w:t xml:space="preserve"> approved the appointment of a new </w:t>
      </w:r>
      <w:r w:rsidR="008C70A8">
        <w:rPr>
          <w:rFonts w:ascii="Arial" w:hAnsi="Arial" w:cs="Arial"/>
          <w:color w:val="000000"/>
          <w:sz w:val="24"/>
          <w:szCs w:val="24"/>
        </w:rPr>
        <w:t>B</w:t>
      </w:r>
      <w:r w:rsidR="00301067" w:rsidRPr="00816E86">
        <w:rPr>
          <w:rFonts w:ascii="Arial" w:hAnsi="Arial" w:cs="Arial"/>
          <w:color w:val="000000"/>
          <w:sz w:val="24"/>
          <w:szCs w:val="24"/>
        </w:rPr>
        <w:t xml:space="preserve">oard and thanked the Members. </w:t>
      </w:r>
      <w:r w:rsidR="008C70A8">
        <w:rPr>
          <w:rFonts w:ascii="Arial" w:hAnsi="Arial" w:cs="Arial"/>
          <w:color w:val="000000"/>
          <w:sz w:val="24"/>
          <w:szCs w:val="24"/>
        </w:rPr>
        <w:t>The a</w:t>
      </w:r>
      <w:r w:rsidR="00301067" w:rsidRPr="00816E86">
        <w:rPr>
          <w:rFonts w:ascii="Arial" w:hAnsi="Arial" w:cs="Arial"/>
          <w:color w:val="000000"/>
          <w:sz w:val="24"/>
          <w:szCs w:val="24"/>
        </w:rPr>
        <w:t xml:space="preserve">pplicant denies </w:t>
      </w:r>
      <w:r w:rsidR="00A20043">
        <w:rPr>
          <w:rFonts w:ascii="Arial" w:hAnsi="Arial" w:cs="Arial"/>
          <w:color w:val="000000"/>
          <w:sz w:val="24"/>
          <w:szCs w:val="24"/>
        </w:rPr>
        <w:t xml:space="preserve">being a party to and </w:t>
      </w:r>
      <w:r w:rsidR="00301067" w:rsidRPr="00816E86">
        <w:rPr>
          <w:rFonts w:ascii="Arial" w:hAnsi="Arial" w:cs="Arial"/>
          <w:color w:val="000000"/>
          <w:sz w:val="24"/>
          <w:szCs w:val="24"/>
        </w:rPr>
        <w:t xml:space="preserve">participating in this meeting. </w:t>
      </w:r>
    </w:p>
    <w:p w:rsidR="00301067" w:rsidRDefault="00A20043" w:rsidP="00C64433">
      <w:pPr>
        <w:spacing w:line="360" w:lineRule="auto"/>
        <w:ind w:left="720" w:hanging="720"/>
        <w:jc w:val="both"/>
        <w:rPr>
          <w:rFonts w:ascii="Arial" w:hAnsi="Arial" w:cs="Arial"/>
          <w:sz w:val="24"/>
          <w:szCs w:val="24"/>
        </w:rPr>
      </w:pPr>
      <w:r>
        <w:rPr>
          <w:rFonts w:ascii="Arial" w:hAnsi="Arial" w:cs="Arial"/>
          <w:color w:val="000000"/>
          <w:sz w:val="24"/>
          <w:szCs w:val="24"/>
        </w:rPr>
        <w:t>[1</w:t>
      </w:r>
      <w:r w:rsidR="00747E3D">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The Minister also claims that o</w:t>
      </w:r>
      <w:r w:rsidR="00301067" w:rsidRPr="00816E86">
        <w:rPr>
          <w:rFonts w:ascii="Arial" w:hAnsi="Arial" w:cs="Arial"/>
          <w:color w:val="000000"/>
          <w:sz w:val="24"/>
          <w:szCs w:val="24"/>
        </w:rPr>
        <w:t xml:space="preserve">n 10 March 2022, after the appointment of the </w:t>
      </w:r>
      <w:r w:rsidR="00D755A6">
        <w:rPr>
          <w:rFonts w:ascii="Arial" w:hAnsi="Arial" w:cs="Arial"/>
          <w:color w:val="000000"/>
          <w:sz w:val="24"/>
          <w:szCs w:val="24"/>
        </w:rPr>
        <w:t xml:space="preserve">new </w:t>
      </w:r>
      <w:r w:rsidR="00301067" w:rsidRPr="00816E86">
        <w:rPr>
          <w:rFonts w:ascii="Arial" w:hAnsi="Arial" w:cs="Arial"/>
          <w:color w:val="000000"/>
          <w:sz w:val="24"/>
          <w:szCs w:val="24"/>
        </w:rPr>
        <w:t xml:space="preserve">Board, the </w:t>
      </w:r>
      <w:r w:rsidR="008C70A8">
        <w:rPr>
          <w:rFonts w:ascii="Arial" w:hAnsi="Arial" w:cs="Arial"/>
          <w:color w:val="000000"/>
          <w:sz w:val="24"/>
          <w:szCs w:val="24"/>
        </w:rPr>
        <w:t>a</w:t>
      </w:r>
      <w:r w:rsidR="00301067" w:rsidRPr="00816E86">
        <w:rPr>
          <w:rFonts w:ascii="Arial" w:hAnsi="Arial" w:cs="Arial"/>
          <w:color w:val="000000"/>
          <w:sz w:val="24"/>
          <w:szCs w:val="24"/>
        </w:rPr>
        <w:t xml:space="preserve">pplicant was </w:t>
      </w:r>
      <w:r w:rsidR="00D755A6">
        <w:rPr>
          <w:rFonts w:ascii="Arial" w:hAnsi="Arial" w:cs="Arial"/>
          <w:color w:val="000000"/>
          <w:sz w:val="24"/>
          <w:szCs w:val="24"/>
        </w:rPr>
        <w:t xml:space="preserve">a </w:t>
      </w:r>
      <w:r w:rsidR="00301067" w:rsidRPr="00816E86">
        <w:rPr>
          <w:rFonts w:ascii="Arial" w:hAnsi="Arial" w:cs="Arial"/>
          <w:color w:val="000000"/>
          <w:sz w:val="24"/>
          <w:szCs w:val="24"/>
        </w:rPr>
        <w:t>part of the meeting by the Ministerial briefing team and gave a presentation on the annual performance plan of the A</w:t>
      </w:r>
      <w:r w:rsidR="00D755A6">
        <w:rPr>
          <w:rFonts w:ascii="Arial" w:hAnsi="Arial" w:cs="Arial"/>
          <w:color w:val="000000"/>
          <w:sz w:val="24"/>
          <w:szCs w:val="24"/>
        </w:rPr>
        <w:t>uthority</w:t>
      </w:r>
      <w:r w:rsidR="00301067" w:rsidRPr="00816E86">
        <w:rPr>
          <w:rFonts w:ascii="Arial" w:hAnsi="Arial" w:cs="Arial"/>
          <w:color w:val="000000"/>
          <w:sz w:val="24"/>
          <w:szCs w:val="24"/>
        </w:rPr>
        <w:t xml:space="preserve">. </w:t>
      </w:r>
      <w:r w:rsidR="001063E9">
        <w:rPr>
          <w:rFonts w:ascii="Arial" w:hAnsi="Arial" w:cs="Arial"/>
          <w:color w:val="000000"/>
          <w:sz w:val="24"/>
          <w:szCs w:val="24"/>
        </w:rPr>
        <w:t xml:space="preserve">The applicant claims that </w:t>
      </w:r>
      <w:r w:rsidR="00301067" w:rsidRPr="00816E86">
        <w:rPr>
          <w:rFonts w:ascii="Arial" w:hAnsi="Arial" w:cs="Arial"/>
          <w:color w:val="000000"/>
          <w:sz w:val="24"/>
          <w:szCs w:val="24"/>
        </w:rPr>
        <w:t xml:space="preserve">the fact that </w:t>
      </w:r>
      <w:r w:rsidR="001063E9">
        <w:rPr>
          <w:rFonts w:ascii="Arial" w:hAnsi="Arial" w:cs="Arial"/>
          <w:color w:val="000000"/>
          <w:sz w:val="24"/>
          <w:szCs w:val="24"/>
        </w:rPr>
        <w:t>she participated at th</w:t>
      </w:r>
      <w:r w:rsidR="00D755A6">
        <w:rPr>
          <w:rFonts w:ascii="Arial" w:hAnsi="Arial" w:cs="Arial"/>
          <w:color w:val="000000"/>
          <w:sz w:val="24"/>
          <w:szCs w:val="24"/>
        </w:rPr>
        <w:t>is</w:t>
      </w:r>
      <w:r w:rsidR="001063E9">
        <w:rPr>
          <w:rFonts w:ascii="Arial" w:hAnsi="Arial" w:cs="Arial"/>
          <w:color w:val="000000"/>
          <w:sz w:val="24"/>
          <w:szCs w:val="24"/>
        </w:rPr>
        <w:t xml:space="preserve"> m</w:t>
      </w:r>
      <w:r w:rsidR="00301067" w:rsidRPr="00816E86">
        <w:rPr>
          <w:rFonts w:ascii="Arial" w:hAnsi="Arial" w:cs="Arial"/>
          <w:color w:val="000000"/>
          <w:sz w:val="24"/>
          <w:szCs w:val="24"/>
        </w:rPr>
        <w:t>eeting by the Ministerial briefing team and gave a presentation on 10 March 2022</w:t>
      </w:r>
      <w:r w:rsidR="003F0FBB">
        <w:rPr>
          <w:rFonts w:ascii="Arial" w:hAnsi="Arial" w:cs="Arial"/>
          <w:color w:val="000000"/>
          <w:sz w:val="24"/>
          <w:szCs w:val="24"/>
        </w:rPr>
        <w:t>,</w:t>
      </w:r>
      <w:r w:rsidR="00301067" w:rsidRPr="00816E86">
        <w:rPr>
          <w:rFonts w:ascii="Arial" w:hAnsi="Arial" w:cs="Arial"/>
          <w:color w:val="000000"/>
          <w:sz w:val="24"/>
          <w:szCs w:val="24"/>
        </w:rPr>
        <w:t xml:space="preserve"> does not prove that </w:t>
      </w:r>
      <w:r w:rsidR="001063E9">
        <w:rPr>
          <w:rFonts w:ascii="Arial" w:hAnsi="Arial" w:cs="Arial"/>
          <w:color w:val="000000"/>
          <w:sz w:val="24"/>
          <w:szCs w:val="24"/>
        </w:rPr>
        <w:t xml:space="preserve">she </w:t>
      </w:r>
      <w:r w:rsidR="00301067" w:rsidRPr="00816E86">
        <w:rPr>
          <w:rFonts w:ascii="Arial" w:hAnsi="Arial" w:cs="Arial"/>
          <w:color w:val="000000"/>
          <w:sz w:val="24"/>
          <w:szCs w:val="24"/>
        </w:rPr>
        <w:t xml:space="preserve">knew that the appointment of the </w:t>
      </w:r>
      <w:r w:rsidR="001063E9">
        <w:rPr>
          <w:rFonts w:ascii="Arial" w:hAnsi="Arial" w:cs="Arial"/>
          <w:color w:val="000000"/>
          <w:sz w:val="24"/>
          <w:szCs w:val="24"/>
        </w:rPr>
        <w:t xml:space="preserve">Board by the Minister </w:t>
      </w:r>
      <w:r w:rsidR="00301067" w:rsidRPr="00816E86">
        <w:rPr>
          <w:rFonts w:ascii="Arial" w:hAnsi="Arial" w:cs="Arial"/>
          <w:color w:val="000000"/>
          <w:sz w:val="24"/>
          <w:szCs w:val="24"/>
        </w:rPr>
        <w:t>w</w:t>
      </w:r>
      <w:r w:rsidR="001063E9">
        <w:rPr>
          <w:rFonts w:ascii="Arial" w:hAnsi="Arial" w:cs="Arial"/>
          <w:color w:val="000000"/>
          <w:sz w:val="24"/>
          <w:szCs w:val="24"/>
        </w:rPr>
        <w:t>as</w:t>
      </w:r>
      <w:r w:rsidR="00301067" w:rsidRPr="00816E86">
        <w:rPr>
          <w:rFonts w:ascii="Arial" w:hAnsi="Arial" w:cs="Arial"/>
          <w:color w:val="000000"/>
          <w:sz w:val="24"/>
          <w:szCs w:val="24"/>
        </w:rPr>
        <w:t xml:space="preserve"> </w:t>
      </w:r>
      <w:r w:rsidR="00301067" w:rsidRPr="00D755A6">
        <w:rPr>
          <w:rFonts w:ascii="Arial" w:hAnsi="Arial" w:cs="Arial"/>
          <w:i/>
          <w:color w:val="000000"/>
          <w:sz w:val="24"/>
          <w:szCs w:val="24"/>
        </w:rPr>
        <w:t>ultra vires</w:t>
      </w:r>
      <w:r w:rsidR="00301067" w:rsidRPr="00816E86">
        <w:rPr>
          <w:rFonts w:ascii="Arial" w:hAnsi="Arial" w:cs="Arial"/>
          <w:color w:val="000000"/>
          <w:sz w:val="24"/>
          <w:szCs w:val="24"/>
        </w:rPr>
        <w:t>.</w:t>
      </w:r>
      <w:r w:rsidR="00301067">
        <w:rPr>
          <w:rFonts w:ascii="Arial" w:hAnsi="Arial" w:cs="Arial"/>
          <w:color w:val="000000"/>
          <w:sz w:val="24"/>
          <w:szCs w:val="24"/>
        </w:rPr>
        <w:t xml:space="preserve"> </w:t>
      </w:r>
    </w:p>
    <w:p w:rsidR="00B70FF2" w:rsidRDefault="001063E9" w:rsidP="00C64433">
      <w:pPr>
        <w:spacing w:line="360" w:lineRule="auto"/>
        <w:ind w:left="720" w:hanging="720"/>
        <w:jc w:val="both"/>
        <w:rPr>
          <w:rFonts w:ascii="Arial" w:hAnsi="Arial" w:cs="Arial"/>
          <w:sz w:val="24"/>
          <w:szCs w:val="24"/>
        </w:rPr>
      </w:pPr>
      <w:r>
        <w:rPr>
          <w:rFonts w:ascii="Arial" w:hAnsi="Arial" w:cs="Arial"/>
          <w:sz w:val="24"/>
          <w:szCs w:val="24"/>
        </w:rPr>
        <w:t>[1</w:t>
      </w:r>
      <w:r w:rsidR="00747E3D">
        <w:rPr>
          <w:rFonts w:ascii="Arial" w:hAnsi="Arial" w:cs="Arial"/>
          <w:sz w:val="24"/>
          <w:szCs w:val="24"/>
        </w:rPr>
        <w:t>6</w:t>
      </w:r>
      <w:r>
        <w:rPr>
          <w:rFonts w:ascii="Arial" w:hAnsi="Arial" w:cs="Arial"/>
          <w:sz w:val="24"/>
          <w:szCs w:val="24"/>
        </w:rPr>
        <w:t>]</w:t>
      </w:r>
      <w:r>
        <w:rPr>
          <w:rFonts w:ascii="Arial" w:hAnsi="Arial" w:cs="Arial"/>
          <w:sz w:val="24"/>
          <w:szCs w:val="24"/>
        </w:rPr>
        <w:tab/>
      </w:r>
      <w:r w:rsidR="00301067" w:rsidRPr="00301067">
        <w:rPr>
          <w:rFonts w:ascii="Arial" w:hAnsi="Arial" w:cs="Arial"/>
          <w:sz w:val="24"/>
          <w:szCs w:val="24"/>
        </w:rPr>
        <w:t xml:space="preserve">Even though the question of urgency </w:t>
      </w:r>
      <w:r w:rsidR="00875E34">
        <w:rPr>
          <w:rFonts w:ascii="Arial" w:hAnsi="Arial" w:cs="Arial"/>
          <w:sz w:val="24"/>
          <w:szCs w:val="24"/>
        </w:rPr>
        <w:t>was</w:t>
      </w:r>
      <w:r w:rsidR="00301067" w:rsidRPr="00301067">
        <w:rPr>
          <w:rFonts w:ascii="Arial" w:hAnsi="Arial" w:cs="Arial"/>
          <w:sz w:val="24"/>
          <w:szCs w:val="24"/>
        </w:rPr>
        <w:t xml:space="preserve"> </w:t>
      </w:r>
      <w:r w:rsidR="006B12EF">
        <w:rPr>
          <w:rFonts w:ascii="Arial" w:hAnsi="Arial" w:cs="Arial"/>
          <w:sz w:val="24"/>
          <w:szCs w:val="24"/>
        </w:rPr>
        <w:t xml:space="preserve">vigorously </w:t>
      </w:r>
      <w:r w:rsidR="00301067" w:rsidRPr="00301067">
        <w:rPr>
          <w:rFonts w:ascii="Arial" w:hAnsi="Arial" w:cs="Arial"/>
          <w:sz w:val="24"/>
          <w:szCs w:val="24"/>
        </w:rPr>
        <w:t xml:space="preserve">contested by the respondents, </w:t>
      </w:r>
      <w:r w:rsidR="007C61EB">
        <w:rPr>
          <w:rFonts w:ascii="Arial" w:hAnsi="Arial" w:cs="Arial"/>
          <w:sz w:val="24"/>
          <w:szCs w:val="24"/>
        </w:rPr>
        <w:t>on the basis of the applicant’s knowledge of the dispute</w:t>
      </w:r>
      <w:r w:rsidR="00D755A6">
        <w:rPr>
          <w:rFonts w:ascii="Arial" w:hAnsi="Arial" w:cs="Arial"/>
          <w:sz w:val="24"/>
          <w:szCs w:val="24"/>
        </w:rPr>
        <w:t xml:space="preserve">d </w:t>
      </w:r>
      <w:r w:rsidR="00875E34">
        <w:rPr>
          <w:rFonts w:ascii="Arial" w:hAnsi="Arial" w:cs="Arial"/>
          <w:sz w:val="24"/>
          <w:szCs w:val="24"/>
        </w:rPr>
        <w:t xml:space="preserve">Board </w:t>
      </w:r>
      <w:r w:rsidR="00D755A6">
        <w:rPr>
          <w:rFonts w:ascii="Arial" w:hAnsi="Arial" w:cs="Arial"/>
          <w:sz w:val="24"/>
          <w:szCs w:val="24"/>
        </w:rPr>
        <w:t>appointment</w:t>
      </w:r>
      <w:r w:rsidR="007C61EB">
        <w:rPr>
          <w:rFonts w:ascii="Arial" w:hAnsi="Arial" w:cs="Arial"/>
          <w:sz w:val="24"/>
          <w:szCs w:val="24"/>
        </w:rPr>
        <w:t xml:space="preserve">, </w:t>
      </w:r>
      <w:r>
        <w:rPr>
          <w:rFonts w:ascii="Arial" w:hAnsi="Arial" w:cs="Arial"/>
          <w:sz w:val="24"/>
          <w:szCs w:val="24"/>
        </w:rPr>
        <w:t xml:space="preserve">it </w:t>
      </w:r>
      <w:r w:rsidR="007C61EB">
        <w:rPr>
          <w:rFonts w:ascii="Arial" w:hAnsi="Arial" w:cs="Arial"/>
          <w:sz w:val="24"/>
          <w:szCs w:val="24"/>
        </w:rPr>
        <w:t xml:space="preserve">cannot be denied that </w:t>
      </w:r>
      <w:r w:rsidR="00301067" w:rsidRPr="00301067">
        <w:rPr>
          <w:rFonts w:ascii="Arial" w:hAnsi="Arial" w:cs="Arial"/>
          <w:sz w:val="24"/>
          <w:szCs w:val="24"/>
        </w:rPr>
        <w:t xml:space="preserve">the trigger for the </w:t>
      </w:r>
      <w:r w:rsidR="00D755A6">
        <w:rPr>
          <w:rFonts w:ascii="Arial" w:hAnsi="Arial" w:cs="Arial"/>
          <w:sz w:val="24"/>
          <w:szCs w:val="24"/>
        </w:rPr>
        <w:t xml:space="preserve">events leading to the </w:t>
      </w:r>
      <w:r w:rsidR="007C61EB">
        <w:rPr>
          <w:rFonts w:ascii="Arial" w:hAnsi="Arial" w:cs="Arial"/>
          <w:sz w:val="24"/>
          <w:szCs w:val="24"/>
        </w:rPr>
        <w:t xml:space="preserve">urgent </w:t>
      </w:r>
      <w:r>
        <w:rPr>
          <w:rFonts w:ascii="Arial" w:hAnsi="Arial" w:cs="Arial"/>
          <w:sz w:val="24"/>
          <w:szCs w:val="24"/>
        </w:rPr>
        <w:t xml:space="preserve">application </w:t>
      </w:r>
      <w:r w:rsidR="00301067" w:rsidRPr="00301067">
        <w:rPr>
          <w:rFonts w:ascii="Arial" w:hAnsi="Arial" w:cs="Arial"/>
          <w:sz w:val="24"/>
          <w:szCs w:val="24"/>
        </w:rPr>
        <w:t xml:space="preserve">was the letter dated </w:t>
      </w:r>
      <w:r w:rsidR="00B3314A" w:rsidRPr="00D755A6">
        <w:rPr>
          <w:rFonts w:ascii="Arial" w:hAnsi="Arial" w:cs="Arial"/>
          <w:color w:val="000000"/>
          <w:sz w:val="24"/>
          <w:szCs w:val="24"/>
        </w:rPr>
        <w:t>22 March 2022</w:t>
      </w:r>
      <w:r w:rsidR="008C70A8">
        <w:rPr>
          <w:rFonts w:ascii="Arial" w:hAnsi="Arial" w:cs="Arial"/>
          <w:color w:val="000000"/>
          <w:sz w:val="24"/>
          <w:szCs w:val="24"/>
        </w:rPr>
        <w:t>,</w:t>
      </w:r>
      <w:r w:rsidR="00B3314A" w:rsidRPr="00B3314A">
        <w:rPr>
          <w:rFonts w:ascii="Arial" w:hAnsi="Arial" w:cs="Arial"/>
          <w:b/>
          <w:sz w:val="24"/>
          <w:szCs w:val="24"/>
        </w:rPr>
        <w:t xml:space="preserve"> </w:t>
      </w:r>
      <w:r w:rsidR="00301067" w:rsidRPr="00301067">
        <w:rPr>
          <w:rFonts w:ascii="Arial" w:hAnsi="Arial" w:cs="Arial"/>
          <w:sz w:val="24"/>
          <w:szCs w:val="24"/>
        </w:rPr>
        <w:t>calling on the applicant to make representation</w:t>
      </w:r>
      <w:r w:rsidR="008C70A8">
        <w:rPr>
          <w:rFonts w:ascii="Arial" w:hAnsi="Arial" w:cs="Arial"/>
          <w:sz w:val="24"/>
          <w:szCs w:val="24"/>
        </w:rPr>
        <w:t>s</w:t>
      </w:r>
      <w:r w:rsidR="00301067" w:rsidRPr="00301067">
        <w:rPr>
          <w:rFonts w:ascii="Arial" w:hAnsi="Arial" w:cs="Arial"/>
          <w:sz w:val="24"/>
          <w:szCs w:val="24"/>
        </w:rPr>
        <w:t xml:space="preserve"> on the int</w:t>
      </w:r>
      <w:r w:rsidR="007C61EB">
        <w:rPr>
          <w:rFonts w:ascii="Arial" w:hAnsi="Arial" w:cs="Arial"/>
          <w:sz w:val="24"/>
          <w:szCs w:val="24"/>
        </w:rPr>
        <w:t xml:space="preserve">ended </w:t>
      </w:r>
      <w:r w:rsidR="00301067" w:rsidRPr="00301067">
        <w:rPr>
          <w:rFonts w:ascii="Arial" w:hAnsi="Arial" w:cs="Arial"/>
          <w:sz w:val="24"/>
          <w:szCs w:val="24"/>
        </w:rPr>
        <w:t>precautionary suspension</w:t>
      </w:r>
      <w:r w:rsidR="00C64433">
        <w:rPr>
          <w:rFonts w:ascii="Arial" w:hAnsi="Arial" w:cs="Arial"/>
          <w:sz w:val="24"/>
          <w:szCs w:val="24"/>
        </w:rPr>
        <w:t xml:space="preserve"> followed by her suspension on 28 March 2022</w:t>
      </w:r>
      <w:r w:rsidR="00301067">
        <w:rPr>
          <w:rFonts w:ascii="Arial" w:hAnsi="Arial" w:cs="Arial"/>
          <w:sz w:val="24"/>
          <w:szCs w:val="24"/>
        </w:rPr>
        <w:t xml:space="preserve">. </w:t>
      </w:r>
      <w:r w:rsidR="006A73E0">
        <w:rPr>
          <w:rFonts w:ascii="Arial" w:hAnsi="Arial" w:cs="Arial"/>
          <w:sz w:val="24"/>
          <w:szCs w:val="24"/>
        </w:rPr>
        <w:t xml:space="preserve">Even if found to be lawful, a suspension of a senior executive </w:t>
      </w:r>
      <w:r w:rsidR="00D755A6">
        <w:rPr>
          <w:rFonts w:ascii="Arial" w:hAnsi="Arial" w:cs="Arial"/>
          <w:sz w:val="24"/>
          <w:szCs w:val="24"/>
        </w:rPr>
        <w:t xml:space="preserve">of a regulatory body </w:t>
      </w:r>
      <w:r w:rsidR="006A73E0">
        <w:rPr>
          <w:rFonts w:ascii="Arial" w:hAnsi="Arial" w:cs="Arial"/>
          <w:sz w:val="24"/>
          <w:szCs w:val="24"/>
        </w:rPr>
        <w:t xml:space="preserve">in the position of the applicant </w:t>
      </w:r>
      <w:r w:rsidR="00D755A6">
        <w:rPr>
          <w:rFonts w:ascii="Arial" w:hAnsi="Arial" w:cs="Arial"/>
          <w:sz w:val="24"/>
          <w:szCs w:val="24"/>
        </w:rPr>
        <w:t xml:space="preserve">is serious and </w:t>
      </w:r>
      <w:r w:rsidR="006A73E0">
        <w:rPr>
          <w:rFonts w:ascii="Arial" w:hAnsi="Arial" w:cs="Arial"/>
          <w:sz w:val="24"/>
          <w:szCs w:val="24"/>
        </w:rPr>
        <w:t xml:space="preserve">has the potential to harm </w:t>
      </w:r>
      <w:r w:rsidR="00875E34">
        <w:rPr>
          <w:rFonts w:ascii="Arial" w:hAnsi="Arial" w:cs="Arial"/>
          <w:sz w:val="24"/>
          <w:szCs w:val="24"/>
        </w:rPr>
        <w:t xml:space="preserve">the institution and </w:t>
      </w:r>
      <w:r w:rsidR="006A73E0">
        <w:rPr>
          <w:rFonts w:ascii="Arial" w:hAnsi="Arial" w:cs="Arial"/>
          <w:sz w:val="24"/>
          <w:szCs w:val="24"/>
        </w:rPr>
        <w:t>her reputation.</w:t>
      </w:r>
      <w:r w:rsidR="00301067">
        <w:rPr>
          <w:rFonts w:ascii="Arial" w:hAnsi="Arial" w:cs="Arial"/>
          <w:sz w:val="24"/>
          <w:szCs w:val="24"/>
        </w:rPr>
        <w:t xml:space="preserve"> </w:t>
      </w:r>
    </w:p>
    <w:p w:rsidR="005F539D" w:rsidRDefault="005F539D" w:rsidP="00C64433">
      <w:pPr>
        <w:spacing w:line="360" w:lineRule="auto"/>
        <w:ind w:left="720" w:hanging="720"/>
        <w:jc w:val="both"/>
        <w:rPr>
          <w:rFonts w:ascii="Segoe UI" w:hAnsi="Segoe UI" w:cs="Segoe UI"/>
          <w:color w:val="000000"/>
          <w:sz w:val="27"/>
          <w:szCs w:val="27"/>
        </w:rPr>
      </w:pPr>
      <w:r>
        <w:rPr>
          <w:rFonts w:ascii="Arial" w:hAnsi="Arial" w:cs="Arial"/>
          <w:sz w:val="24"/>
          <w:szCs w:val="24"/>
        </w:rPr>
        <w:t>[1</w:t>
      </w:r>
      <w:r w:rsidR="00747E3D">
        <w:rPr>
          <w:rFonts w:ascii="Arial" w:hAnsi="Arial" w:cs="Arial"/>
          <w:sz w:val="24"/>
          <w:szCs w:val="24"/>
        </w:rPr>
        <w:t>7</w:t>
      </w:r>
      <w:r>
        <w:rPr>
          <w:rFonts w:ascii="Arial" w:hAnsi="Arial" w:cs="Arial"/>
          <w:sz w:val="24"/>
          <w:szCs w:val="24"/>
        </w:rPr>
        <w:t>]</w:t>
      </w:r>
      <w:r>
        <w:rPr>
          <w:rFonts w:ascii="Arial" w:hAnsi="Arial" w:cs="Arial"/>
          <w:sz w:val="24"/>
          <w:szCs w:val="24"/>
        </w:rPr>
        <w:tab/>
        <w:t>The applicant elevates the question of legality</w:t>
      </w:r>
      <w:r w:rsidR="00D755A6">
        <w:rPr>
          <w:rFonts w:ascii="Arial" w:hAnsi="Arial" w:cs="Arial"/>
          <w:sz w:val="24"/>
          <w:szCs w:val="24"/>
        </w:rPr>
        <w:t>, consequently</w:t>
      </w:r>
      <w:r w:rsidR="00077A98">
        <w:rPr>
          <w:rFonts w:ascii="Arial" w:hAnsi="Arial" w:cs="Arial"/>
          <w:sz w:val="24"/>
          <w:szCs w:val="24"/>
        </w:rPr>
        <w:t>,</w:t>
      </w:r>
      <w:r w:rsidR="00D755A6">
        <w:rPr>
          <w:rFonts w:ascii="Arial" w:hAnsi="Arial" w:cs="Arial"/>
          <w:sz w:val="24"/>
          <w:szCs w:val="24"/>
        </w:rPr>
        <w:t xml:space="preserve"> the dispute</w:t>
      </w:r>
      <w:r w:rsidR="007A29D1">
        <w:rPr>
          <w:rFonts w:ascii="Arial" w:hAnsi="Arial" w:cs="Arial"/>
          <w:sz w:val="24"/>
          <w:szCs w:val="24"/>
        </w:rPr>
        <w:t xml:space="preserve"> engages </w:t>
      </w:r>
      <w:r w:rsidR="00D755A6">
        <w:rPr>
          <w:rFonts w:ascii="Arial" w:hAnsi="Arial" w:cs="Arial"/>
          <w:sz w:val="24"/>
          <w:szCs w:val="24"/>
        </w:rPr>
        <w:t xml:space="preserve">questions involving </w:t>
      </w:r>
      <w:r w:rsidR="007A29D1">
        <w:rPr>
          <w:rFonts w:ascii="Arial" w:hAnsi="Arial" w:cs="Arial"/>
          <w:sz w:val="24"/>
          <w:szCs w:val="24"/>
        </w:rPr>
        <w:t>the rule of law.</w:t>
      </w:r>
      <w:r w:rsidRPr="00BF6E40">
        <w:rPr>
          <w:rFonts w:ascii="Arial" w:hAnsi="Arial" w:cs="Arial"/>
          <w:color w:val="000000"/>
          <w:sz w:val="24"/>
          <w:szCs w:val="24"/>
        </w:rPr>
        <w:t xml:space="preserve"> </w:t>
      </w:r>
      <w:r w:rsidR="007A29D1">
        <w:rPr>
          <w:rFonts w:ascii="Arial" w:hAnsi="Arial" w:cs="Arial"/>
          <w:color w:val="000000"/>
          <w:sz w:val="24"/>
          <w:szCs w:val="24"/>
        </w:rPr>
        <w:t>It was argued on her behalf</w:t>
      </w:r>
      <w:r w:rsidR="007A29D1" w:rsidRPr="00BF6E40">
        <w:rPr>
          <w:rFonts w:ascii="Arial" w:hAnsi="Arial" w:cs="Arial"/>
          <w:color w:val="000000"/>
          <w:sz w:val="24"/>
          <w:szCs w:val="24"/>
        </w:rPr>
        <w:t xml:space="preserve"> </w:t>
      </w:r>
      <w:r w:rsidR="00D755A6">
        <w:rPr>
          <w:rFonts w:ascii="Arial" w:hAnsi="Arial" w:cs="Arial"/>
          <w:color w:val="000000"/>
          <w:sz w:val="24"/>
          <w:szCs w:val="24"/>
        </w:rPr>
        <w:t>that t</w:t>
      </w:r>
      <w:r w:rsidRPr="00BF6E40">
        <w:rPr>
          <w:rFonts w:ascii="Arial" w:hAnsi="Arial" w:cs="Arial"/>
          <w:color w:val="000000"/>
          <w:sz w:val="24"/>
          <w:szCs w:val="24"/>
        </w:rPr>
        <w:t>his is an untenable situation and renders the matter urgent on this basis alone</w:t>
      </w:r>
      <w:r>
        <w:rPr>
          <w:rFonts w:ascii="Segoe UI" w:hAnsi="Segoe UI" w:cs="Segoe UI"/>
          <w:color w:val="000000"/>
          <w:sz w:val="27"/>
          <w:szCs w:val="27"/>
        </w:rPr>
        <w:t>.</w:t>
      </w:r>
      <w:r w:rsidRPr="00816E86">
        <w:rPr>
          <w:rFonts w:ascii="Segoe UI" w:hAnsi="Segoe UI" w:cs="Segoe UI"/>
          <w:color w:val="000000"/>
          <w:sz w:val="27"/>
          <w:szCs w:val="27"/>
        </w:rPr>
        <w:t xml:space="preserve"> </w:t>
      </w:r>
    </w:p>
    <w:p w:rsidR="00341694" w:rsidRDefault="005F539D" w:rsidP="00C64433">
      <w:pPr>
        <w:spacing w:line="360" w:lineRule="auto"/>
        <w:ind w:left="720" w:hanging="720"/>
        <w:jc w:val="both"/>
        <w:rPr>
          <w:rFonts w:ascii="Arial" w:hAnsi="Arial" w:cs="Arial"/>
          <w:sz w:val="24"/>
          <w:szCs w:val="24"/>
        </w:rPr>
      </w:pPr>
      <w:r>
        <w:rPr>
          <w:rFonts w:ascii="Segoe UI" w:hAnsi="Segoe UI" w:cs="Segoe UI"/>
          <w:color w:val="000000"/>
          <w:sz w:val="27"/>
          <w:szCs w:val="27"/>
        </w:rPr>
        <w:t>[1</w:t>
      </w:r>
      <w:r w:rsidR="00747E3D">
        <w:rPr>
          <w:rFonts w:ascii="Segoe UI" w:hAnsi="Segoe UI" w:cs="Segoe UI"/>
          <w:color w:val="000000"/>
          <w:sz w:val="27"/>
          <w:szCs w:val="27"/>
        </w:rPr>
        <w:t>8</w:t>
      </w:r>
      <w:r>
        <w:rPr>
          <w:rFonts w:ascii="Segoe UI" w:hAnsi="Segoe UI" w:cs="Segoe UI"/>
          <w:color w:val="000000"/>
          <w:sz w:val="27"/>
          <w:szCs w:val="27"/>
        </w:rPr>
        <w:t>]</w:t>
      </w:r>
      <w:r>
        <w:rPr>
          <w:rFonts w:ascii="Segoe UI" w:hAnsi="Segoe UI" w:cs="Segoe UI"/>
          <w:color w:val="000000"/>
          <w:sz w:val="27"/>
          <w:szCs w:val="27"/>
        </w:rPr>
        <w:tab/>
      </w:r>
      <w:r>
        <w:rPr>
          <w:rFonts w:ascii="Arial" w:hAnsi="Arial" w:cs="Arial"/>
          <w:sz w:val="24"/>
          <w:szCs w:val="24"/>
        </w:rPr>
        <w:t xml:space="preserve">The relief sought raises </w:t>
      </w:r>
      <w:r w:rsidR="007116A0">
        <w:rPr>
          <w:rFonts w:ascii="Arial" w:hAnsi="Arial" w:cs="Arial"/>
          <w:sz w:val="24"/>
          <w:szCs w:val="24"/>
        </w:rPr>
        <w:t xml:space="preserve">significant </w:t>
      </w:r>
      <w:r>
        <w:rPr>
          <w:rFonts w:ascii="Arial" w:hAnsi="Arial" w:cs="Arial"/>
          <w:sz w:val="24"/>
          <w:szCs w:val="24"/>
        </w:rPr>
        <w:t>questions for all the parties concerned</w:t>
      </w:r>
      <w:r w:rsidR="00077A98">
        <w:rPr>
          <w:rFonts w:ascii="Arial" w:hAnsi="Arial" w:cs="Arial"/>
          <w:sz w:val="24"/>
          <w:szCs w:val="24"/>
        </w:rPr>
        <w:t>,</w:t>
      </w:r>
      <w:r w:rsidR="00D755A6">
        <w:rPr>
          <w:rFonts w:ascii="Arial" w:hAnsi="Arial" w:cs="Arial"/>
          <w:sz w:val="24"/>
          <w:szCs w:val="24"/>
        </w:rPr>
        <w:t xml:space="preserve"> with</w:t>
      </w:r>
      <w:r>
        <w:rPr>
          <w:rFonts w:ascii="Arial" w:hAnsi="Arial" w:cs="Arial"/>
          <w:sz w:val="24"/>
          <w:szCs w:val="24"/>
        </w:rPr>
        <w:t xml:space="preserve"> public interest implications. </w:t>
      </w:r>
      <w:r w:rsidR="007116A0">
        <w:rPr>
          <w:rFonts w:ascii="Arial" w:hAnsi="Arial" w:cs="Arial"/>
          <w:sz w:val="24"/>
          <w:szCs w:val="24"/>
        </w:rPr>
        <w:t xml:space="preserve">Any </w:t>
      </w:r>
      <w:r w:rsidR="00D755A6">
        <w:rPr>
          <w:rFonts w:ascii="Arial" w:hAnsi="Arial" w:cs="Arial"/>
          <w:sz w:val="24"/>
          <w:szCs w:val="24"/>
        </w:rPr>
        <w:t xml:space="preserve">hint </w:t>
      </w:r>
      <w:r w:rsidR="007116A0">
        <w:rPr>
          <w:rFonts w:ascii="Arial" w:hAnsi="Arial" w:cs="Arial"/>
          <w:sz w:val="24"/>
          <w:szCs w:val="24"/>
        </w:rPr>
        <w:t xml:space="preserve">of </w:t>
      </w:r>
      <w:r w:rsidR="00D755A6">
        <w:rPr>
          <w:rFonts w:ascii="Arial" w:hAnsi="Arial" w:cs="Arial"/>
          <w:sz w:val="24"/>
          <w:szCs w:val="24"/>
        </w:rPr>
        <w:t>un</w:t>
      </w:r>
      <w:r>
        <w:rPr>
          <w:rFonts w:ascii="Arial" w:hAnsi="Arial" w:cs="Arial"/>
          <w:sz w:val="24"/>
          <w:szCs w:val="24"/>
        </w:rPr>
        <w:t xml:space="preserve">certainty about the exercise of </w:t>
      </w:r>
      <w:r w:rsidR="007A29D1">
        <w:rPr>
          <w:rFonts w:ascii="Arial" w:hAnsi="Arial" w:cs="Arial"/>
          <w:sz w:val="24"/>
          <w:szCs w:val="24"/>
        </w:rPr>
        <w:t xml:space="preserve">the </w:t>
      </w:r>
      <w:r>
        <w:rPr>
          <w:rFonts w:ascii="Arial" w:hAnsi="Arial" w:cs="Arial"/>
          <w:sz w:val="24"/>
          <w:szCs w:val="24"/>
        </w:rPr>
        <w:t>power</w:t>
      </w:r>
      <w:r w:rsidR="007A29D1">
        <w:rPr>
          <w:rFonts w:ascii="Arial" w:hAnsi="Arial" w:cs="Arial"/>
          <w:sz w:val="24"/>
          <w:szCs w:val="24"/>
        </w:rPr>
        <w:t xml:space="preserve"> by the Minister </w:t>
      </w:r>
      <w:r>
        <w:rPr>
          <w:rFonts w:ascii="Arial" w:hAnsi="Arial" w:cs="Arial"/>
          <w:sz w:val="24"/>
          <w:szCs w:val="24"/>
        </w:rPr>
        <w:t xml:space="preserve">and the lawfulness of the appointment </w:t>
      </w:r>
      <w:r w:rsidR="007116A0">
        <w:rPr>
          <w:rFonts w:ascii="Arial" w:hAnsi="Arial" w:cs="Arial"/>
          <w:sz w:val="24"/>
          <w:szCs w:val="24"/>
        </w:rPr>
        <w:t>of the Board</w:t>
      </w:r>
      <w:r w:rsidR="00077A98">
        <w:rPr>
          <w:rFonts w:ascii="Arial" w:hAnsi="Arial" w:cs="Arial"/>
          <w:sz w:val="24"/>
          <w:szCs w:val="24"/>
        </w:rPr>
        <w:t>,</w:t>
      </w:r>
      <w:r w:rsidR="007116A0">
        <w:rPr>
          <w:rFonts w:ascii="Arial" w:hAnsi="Arial" w:cs="Arial"/>
          <w:sz w:val="24"/>
          <w:szCs w:val="24"/>
        </w:rPr>
        <w:t xml:space="preserve"> </w:t>
      </w:r>
      <w:r>
        <w:rPr>
          <w:rFonts w:ascii="Arial" w:hAnsi="Arial" w:cs="Arial"/>
          <w:sz w:val="24"/>
          <w:szCs w:val="24"/>
        </w:rPr>
        <w:t xml:space="preserve">has prejudicial consequences for both the applicant and the respondents. </w:t>
      </w:r>
      <w:r w:rsidR="00341694">
        <w:rPr>
          <w:rFonts w:ascii="Arial" w:hAnsi="Arial" w:cs="Arial"/>
          <w:sz w:val="24"/>
          <w:szCs w:val="24"/>
        </w:rPr>
        <w:lastRenderedPageBreak/>
        <w:t>Accordingly, I exercised my discretion and determined that the matter be dealt with as one of urgency.</w:t>
      </w:r>
    </w:p>
    <w:p w:rsidR="006A73E0" w:rsidRDefault="00760EF3" w:rsidP="00816E86">
      <w:pPr>
        <w:spacing w:line="360" w:lineRule="auto"/>
        <w:jc w:val="both"/>
        <w:rPr>
          <w:rFonts w:ascii="Arial" w:hAnsi="Arial" w:cs="Arial"/>
          <w:b/>
          <w:sz w:val="24"/>
          <w:szCs w:val="24"/>
        </w:rPr>
      </w:pPr>
      <w:r w:rsidRPr="00760EF3">
        <w:rPr>
          <w:rFonts w:ascii="Arial" w:hAnsi="Arial" w:cs="Arial"/>
          <w:b/>
          <w:sz w:val="24"/>
          <w:szCs w:val="24"/>
        </w:rPr>
        <w:t>Final Interdict</w:t>
      </w:r>
      <w:r w:rsidR="005F539D">
        <w:rPr>
          <w:rFonts w:ascii="Arial" w:hAnsi="Arial" w:cs="Arial"/>
          <w:b/>
          <w:sz w:val="24"/>
          <w:szCs w:val="24"/>
        </w:rPr>
        <w:t xml:space="preserve"> and the issue</w:t>
      </w:r>
      <w:r w:rsidR="003F0FBB">
        <w:rPr>
          <w:rFonts w:ascii="Arial" w:hAnsi="Arial" w:cs="Arial"/>
          <w:b/>
          <w:sz w:val="24"/>
          <w:szCs w:val="24"/>
        </w:rPr>
        <w:t>s</w:t>
      </w:r>
      <w:r w:rsidR="005F539D">
        <w:rPr>
          <w:rFonts w:ascii="Arial" w:hAnsi="Arial" w:cs="Arial"/>
          <w:b/>
          <w:sz w:val="24"/>
          <w:szCs w:val="24"/>
        </w:rPr>
        <w:t xml:space="preserve"> for determination</w:t>
      </w:r>
      <w:r w:rsidR="006A73E0">
        <w:rPr>
          <w:rFonts w:ascii="Arial" w:hAnsi="Arial" w:cs="Arial"/>
          <w:b/>
          <w:sz w:val="24"/>
          <w:szCs w:val="24"/>
        </w:rPr>
        <w:t xml:space="preserve">. </w:t>
      </w:r>
    </w:p>
    <w:p w:rsidR="00780D32" w:rsidRPr="00C64433" w:rsidRDefault="005F539D" w:rsidP="008A4DD1">
      <w:pPr>
        <w:spacing w:line="360" w:lineRule="auto"/>
        <w:ind w:left="720" w:hanging="720"/>
        <w:jc w:val="both"/>
        <w:rPr>
          <w:rFonts w:ascii="Arial" w:hAnsi="Arial" w:cs="Arial"/>
          <w:sz w:val="24"/>
          <w:szCs w:val="24"/>
        </w:rPr>
      </w:pPr>
      <w:r>
        <w:rPr>
          <w:rFonts w:ascii="Arial" w:hAnsi="Arial" w:cs="Arial"/>
          <w:sz w:val="24"/>
          <w:szCs w:val="24"/>
        </w:rPr>
        <w:t>[1</w:t>
      </w:r>
      <w:r w:rsidR="00747E3D">
        <w:rPr>
          <w:rFonts w:ascii="Arial" w:hAnsi="Arial" w:cs="Arial"/>
          <w:sz w:val="24"/>
          <w:szCs w:val="24"/>
        </w:rPr>
        <w:t>9</w:t>
      </w:r>
      <w:r>
        <w:rPr>
          <w:rFonts w:ascii="Arial" w:hAnsi="Arial" w:cs="Arial"/>
          <w:sz w:val="24"/>
          <w:szCs w:val="24"/>
        </w:rPr>
        <w:t>]</w:t>
      </w:r>
      <w:r>
        <w:rPr>
          <w:rFonts w:ascii="Arial" w:hAnsi="Arial" w:cs="Arial"/>
          <w:sz w:val="24"/>
          <w:szCs w:val="24"/>
        </w:rPr>
        <w:tab/>
      </w:r>
      <w:r w:rsidR="000752F8">
        <w:rPr>
          <w:rFonts w:ascii="Arial" w:hAnsi="Arial" w:cs="Arial"/>
          <w:sz w:val="24"/>
          <w:szCs w:val="24"/>
        </w:rPr>
        <w:t xml:space="preserve">In view of </w:t>
      </w:r>
      <w:r w:rsidR="00341694" w:rsidRPr="00341694">
        <w:rPr>
          <w:rFonts w:ascii="Arial" w:hAnsi="Arial" w:cs="Arial"/>
          <w:sz w:val="24"/>
          <w:szCs w:val="24"/>
        </w:rPr>
        <w:t xml:space="preserve">the final relief </w:t>
      </w:r>
      <w:r w:rsidR="00D755A6">
        <w:rPr>
          <w:rFonts w:ascii="Arial" w:hAnsi="Arial" w:cs="Arial"/>
          <w:sz w:val="24"/>
          <w:szCs w:val="24"/>
        </w:rPr>
        <w:t>sought</w:t>
      </w:r>
      <w:r w:rsidR="00341694" w:rsidRPr="00341694">
        <w:rPr>
          <w:rFonts w:ascii="Arial" w:hAnsi="Arial" w:cs="Arial"/>
          <w:sz w:val="24"/>
          <w:szCs w:val="24"/>
        </w:rPr>
        <w:t xml:space="preserve">, </w:t>
      </w:r>
      <w:r w:rsidR="00D755A6">
        <w:rPr>
          <w:rFonts w:ascii="Arial" w:hAnsi="Arial" w:cs="Arial"/>
          <w:sz w:val="24"/>
          <w:szCs w:val="24"/>
        </w:rPr>
        <w:t xml:space="preserve">the applicant was required to </w:t>
      </w:r>
      <w:r w:rsidR="00341694" w:rsidRPr="00341694">
        <w:rPr>
          <w:rFonts w:ascii="Arial" w:hAnsi="Arial" w:cs="Arial"/>
          <w:sz w:val="24"/>
          <w:szCs w:val="24"/>
        </w:rPr>
        <w:t xml:space="preserve">demonstrate a </w:t>
      </w:r>
      <w:r w:rsidR="00341694" w:rsidRPr="00BF30C1">
        <w:rPr>
          <w:rFonts w:ascii="Arial" w:hAnsi="Arial" w:cs="Arial"/>
          <w:sz w:val="24"/>
          <w:szCs w:val="24"/>
        </w:rPr>
        <w:t>clear right</w:t>
      </w:r>
      <w:r w:rsidR="00341694" w:rsidRPr="00341694">
        <w:rPr>
          <w:rFonts w:ascii="Arial" w:hAnsi="Arial" w:cs="Arial"/>
          <w:sz w:val="24"/>
          <w:szCs w:val="24"/>
        </w:rPr>
        <w:t xml:space="preserve"> rather than a </w:t>
      </w:r>
      <w:r w:rsidR="00341694" w:rsidRPr="00D755A6">
        <w:rPr>
          <w:rFonts w:ascii="Arial" w:hAnsi="Arial" w:cs="Arial"/>
          <w:i/>
          <w:sz w:val="24"/>
          <w:szCs w:val="24"/>
        </w:rPr>
        <w:t>prima facie</w:t>
      </w:r>
      <w:r w:rsidR="00341694" w:rsidRPr="00341694">
        <w:rPr>
          <w:rFonts w:ascii="Arial" w:hAnsi="Arial" w:cs="Arial"/>
          <w:sz w:val="24"/>
          <w:szCs w:val="24"/>
        </w:rPr>
        <w:t xml:space="preserve"> right and </w:t>
      </w:r>
      <w:r w:rsidR="008A4DD1">
        <w:rPr>
          <w:rFonts w:ascii="Arial" w:hAnsi="Arial" w:cs="Arial"/>
          <w:sz w:val="24"/>
          <w:szCs w:val="24"/>
        </w:rPr>
        <w:t xml:space="preserve">injury and or </w:t>
      </w:r>
      <w:r w:rsidR="008A4DD1" w:rsidRPr="008A4DD1">
        <w:rPr>
          <w:rFonts w:ascii="Arial" w:hAnsi="Arial" w:cs="Arial"/>
          <w:color w:val="000000"/>
          <w:sz w:val="24"/>
          <w:szCs w:val="24"/>
        </w:rPr>
        <w:t>reasonable apprehension of harm a</w:t>
      </w:r>
      <w:r w:rsidR="008A4DD1">
        <w:rPr>
          <w:rFonts w:ascii="Arial" w:hAnsi="Arial" w:cs="Arial"/>
          <w:color w:val="000000"/>
          <w:sz w:val="24"/>
          <w:szCs w:val="24"/>
        </w:rPr>
        <w:t xml:space="preserve">s well as the </w:t>
      </w:r>
      <w:r w:rsidR="008A4DD1" w:rsidRPr="008A4DD1">
        <w:rPr>
          <w:rFonts w:ascii="Arial" w:hAnsi="Arial" w:cs="Arial"/>
          <w:color w:val="000000"/>
          <w:sz w:val="24"/>
          <w:szCs w:val="24"/>
        </w:rPr>
        <w:t>absence of an adequate alternative remedy</w:t>
      </w:r>
      <w:r w:rsidR="00875E34">
        <w:rPr>
          <w:rFonts w:ascii="Arial" w:hAnsi="Arial" w:cs="Arial"/>
          <w:sz w:val="24"/>
          <w:szCs w:val="24"/>
        </w:rPr>
        <w:t xml:space="preserve"> </w:t>
      </w:r>
      <w:r w:rsidR="00341694" w:rsidRPr="00341694">
        <w:rPr>
          <w:rFonts w:ascii="Arial" w:hAnsi="Arial" w:cs="Arial"/>
          <w:sz w:val="24"/>
          <w:szCs w:val="24"/>
        </w:rPr>
        <w:t>if she is not granted protection.</w:t>
      </w:r>
      <w:r w:rsidR="007B4DBE">
        <w:rPr>
          <w:rFonts w:ascii="Arial" w:hAnsi="Arial" w:cs="Arial"/>
          <w:color w:val="000000"/>
          <w:sz w:val="24"/>
          <w:szCs w:val="24"/>
        </w:rPr>
        <w:t xml:space="preserve"> </w:t>
      </w:r>
      <w:r w:rsidR="00780D32" w:rsidRPr="00C64433">
        <w:rPr>
          <w:rFonts w:ascii="Arial" w:hAnsi="Arial" w:cs="Arial"/>
          <w:sz w:val="24"/>
          <w:szCs w:val="24"/>
        </w:rPr>
        <w:t xml:space="preserve">The </w:t>
      </w:r>
      <w:r w:rsidR="00780D32">
        <w:rPr>
          <w:rFonts w:ascii="Arial" w:hAnsi="Arial" w:cs="Arial"/>
          <w:sz w:val="24"/>
          <w:szCs w:val="24"/>
        </w:rPr>
        <w:t xml:space="preserve">long standing </w:t>
      </w:r>
      <w:r w:rsidR="00780D32" w:rsidRPr="00C64433">
        <w:rPr>
          <w:rFonts w:ascii="Arial" w:hAnsi="Arial" w:cs="Arial"/>
          <w:sz w:val="24"/>
          <w:szCs w:val="24"/>
        </w:rPr>
        <w:t xml:space="preserve">requirements for a final interdict were set out long ago in </w:t>
      </w:r>
      <w:proofErr w:type="spellStart"/>
      <w:r w:rsidR="00780D32" w:rsidRPr="00C64433">
        <w:rPr>
          <w:rFonts w:ascii="Arial" w:hAnsi="Arial" w:cs="Arial"/>
          <w:i/>
          <w:sz w:val="24"/>
          <w:szCs w:val="24"/>
        </w:rPr>
        <w:t>Setlogelo</w:t>
      </w:r>
      <w:proofErr w:type="spellEnd"/>
      <w:r w:rsidR="00780D32" w:rsidRPr="00C64433">
        <w:rPr>
          <w:rFonts w:ascii="Arial" w:hAnsi="Arial" w:cs="Arial"/>
          <w:i/>
          <w:sz w:val="24"/>
          <w:szCs w:val="24"/>
        </w:rPr>
        <w:t xml:space="preserve"> v </w:t>
      </w:r>
      <w:proofErr w:type="spellStart"/>
      <w:r w:rsidR="00780D32" w:rsidRPr="00C64433">
        <w:rPr>
          <w:rFonts w:ascii="Arial" w:hAnsi="Arial" w:cs="Arial"/>
          <w:i/>
          <w:sz w:val="24"/>
          <w:szCs w:val="24"/>
        </w:rPr>
        <w:t>Setlogelo</w:t>
      </w:r>
      <w:proofErr w:type="spellEnd"/>
      <w:r w:rsidR="00780D32" w:rsidRPr="00C64433">
        <w:rPr>
          <w:rFonts w:ascii="Arial" w:hAnsi="Arial" w:cs="Arial"/>
          <w:sz w:val="24"/>
          <w:szCs w:val="24"/>
        </w:rPr>
        <w:t xml:space="preserve"> 1914 AD 221 at 227 where Lord De Villiers CJ stated the requirements for final interdicts as follows: </w:t>
      </w:r>
    </w:p>
    <w:p w:rsidR="00780D32" w:rsidRPr="00FA616A" w:rsidRDefault="00780D32" w:rsidP="003E3D5B">
      <w:pPr>
        <w:pStyle w:val="CommentText"/>
        <w:spacing w:line="360" w:lineRule="auto"/>
        <w:ind w:left="1440"/>
        <w:jc w:val="both"/>
        <w:rPr>
          <w:rFonts w:ascii="Arial" w:hAnsi="Arial" w:cs="Arial"/>
          <w:sz w:val="22"/>
          <w:szCs w:val="22"/>
        </w:rPr>
      </w:pPr>
      <w:r w:rsidRPr="00FA616A">
        <w:rPr>
          <w:rFonts w:ascii="Arial" w:hAnsi="Arial" w:cs="Arial"/>
          <w:sz w:val="22"/>
          <w:szCs w:val="22"/>
        </w:rPr>
        <w:t>“So far as the merits are concerned the matter is very clear. The requisites for the right to claim an interdict are well known, a clear right, injury actually committed or reasonably apprehended, and the absence of similar protection by any other ordinary remedy.”</w:t>
      </w:r>
    </w:p>
    <w:p w:rsidR="00780D32" w:rsidRDefault="00780D32" w:rsidP="00C64433">
      <w:pPr>
        <w:pStyle w:val="CommentText"/>
        <w:spacing w:line="360" w:lineRule="auto"/>
        <w:ind w:left="720"/>
      </w:pPr>
      <w:r>
        <w:rPr>
          <w:rFonts w:ascii="Arial" w:hAnsi="Arial" w:cs="Arial"/>
          <w:color w:val="000000"/>
          <w:sz w:val="24"/>
          <w:szCs w:val="24"/>
        </w:rPr>
        <w:t xml:space="preserve">Given the form and approach the applicant takes, the primary issue is to determine definitively the </w:t>
      </w:r>
      <w:r w:rsidRPr="007B4DBE">
        <w:rPr>
          <w:rFonts w:ascii="Arial" w:hAnsi="Arial" w:cs="Arial"/>
          <w:i/>
          <w:color w:val="000000"/>
          <w:sz w:val="24"/>
          <w:szCs w:val="24"/>
        </w:rPr>
        <w:t>ultra vires</w:t>
      </w:r>
      <w:r>
        <w:rPr>
          <w:rFonts w:ascii="Arial" w:hAnsi="Arial" w:cs="Arial"/>
          <w:color w:val="000000"/>
          <w:sz w:val="24"/>
          <w:szCs w:val="24"/>
        </w:rPr>
        <w:t xml:space="preserve"> complaint</w:t>
      </w:r>
      <w:r w:rsidR="003E19F5">
        <w:rPr>
          <w:rFonts w:ascii="Arial" w:hAnsi="Arial" w:cs="Arial"/>
          <w:color w:val="000000"/>
          <w:sz w:val="24"/>
          <w:szCs w:val="24"/>
        </w:rPr>
        <w:t>.</w:t>
      </w:r>
    </w:p>
    <w:p w:rsidR="00861520" w:rsidRDefault="00780D32" w:rsidP="00C64433">
      <w:pPr>
        <w:spacing w:line="360" w:lineRule="auto"/>
        <w:ind w:left="720" w:hanging="720"/>
        <w:jc w:val="both"/>
        <w:rPr>
          <w:rFonts w:ascii="Arial" w:hAnsi="Arial" w:cs="Arial"/>
          <w:sz w:val="24"/>
          <w:szCs w:val="24"/>
        </w:rPr>
      </w:pPr>
      <w:r w:rsidDel="00780D32">
        <w:rPr>
          <w:rFonts w:ascii="Arial" w:hAnsi="Arial" w:cs="Arial"/>
          <w:color w:val="000000"/>
          <w:sz w:val="24"/>
          <w:szCs w:val="24"/>
        </w:rPr>
        <w:t xml:space="preserve"> </w:t>
      </w:r>
      <w:r w:rsidR="005F539D">
        <w:rPr>
          <w:rFonts w:ascii="Arial" w:hAnsi="Arial" w:cs="Arial"/>
          <w:color w:val="000000"/>
          <w:sz w:val="24"/>
          <w:szCs w:val="24"/>
        </w:rPr>
        <w:t>[</w:t>
      </w:r>
      <w:r w:rsidR="00747E3D">
        <w:rPr>
          <w:rFonts w:ascii="Arial" w:hAnsi="Arial" w:cs="Arial"/>
          <w:color w:val="000000"/>
          <w:sz w:val="24"/>
          <w:szCs w:val="24"/>
        </w:rPr>
        <w:t>20</w:t>
      </w:r>
      <w:r w:rsidR="005F539D">
        <w:rPr>
          <w:rFonts w:ascii="Arial" w:hAnsi="Arial" w:cs="Arial"/>
          <w:color w:val="000000"/>
          <w:sz w:val="24"/>
          <w:szCs w:val="24"/>
        </w:rPr>
        <w:t>]</w:t>
      </w:r>
      <w:r w:rsidR="005F539D">
        <w:rPr>
          <w:rFonts w:ascii="Arial" w:hAnsi="Arial" w:cs="Arial"/>
          <w:color w:val="000000"/>
          <w:sz w:val="24"/>
          <w:szCs w:val="24"/>
        </w:rPr>
        <w:tab/>
      </w:r>
      <w:r w:rsidR="00F9263A">
        <w:rPr>
          <w:rFonts w:ascii="Arial" w:hAnsi="Arial" w:cs="Arial"/>
          <w:color w:val="000000"/>
          <w:sz w:val="24"/>
          <w:szCs w:val="24"/>
        </w:rPr>
        <w:t xml:space="preserve">A second issue </w:t>
      </w:r>
      <w:r w:rsidR="00552125">
        <w:rPr>
          <w:rFonts w:ascii="Arial" w:hAnsi="Arial" w:cs="Arial"/>
          <w:color w:val="000000"/>
          <w:sz w:val="24"/>
          <w:szCs w:val="24"/>
        </w:rPr>
        <w:t xml:space="preserve">sharply </w:t>
      </w:r>
      <w:r w:rsidR="00F9263A">
        <w:rPr>
          <w:rFonts w:ascii="Arial" w:hAnsi="Arial" w:cs="Arial"/>
          <w:color w:val="000000"/>
          <w:sz w:val="24"/>
          <w:szCs w:val="24"/>
        </w:rPr>
        <w:t xml:space="preserve">raised by the </w:t>
      </w:r>
      <w:r w:rsidR="00861520">
        <w:rPr>
          <w:rFonts w:ascii="Arial" w:hAnsi="Arial" w:cs="Arial"/>
          <w:color w:val="000000"/>
          <w:sz w:val="24"/>
          <w:szCs w:val="24"/>
        </w:rPr>
        <w:t xml:space="preserve">second to fourth respondent </w:t>
      </w:r>
      <w:r w:rsidR="00F9263A">
        <w:rPr>
          <w:rFonts w:ascii="Arial" w:hAnsi="Arial" w:cs="Arial"/>
          <w:color w:val="000000"/>
          <w:sz w:val="24"/>
          <w:szCs w:val="24"/>
        </w:rPr>
        <w:t xml:space="preserve">was </w:t>
      </w:r>
      <w:r w:rsidR="00861520">
        <w:rPr>
          <w:rFonts w:ascii="Arial" w:hAnsi="Arial" w:cs="Arial"/>
          <w:color w:val="000000"/>
          <w:sz w:val="24"/>
          <w:szCs w:val="24"/>
        </w:rPr>
        <w:t xml:space="preserve">that the applicant brought her complaint before an incorrect forum. </w:t>
      </w:r>
      <w:r w:rsidR="00F9263A" w:rsidRPr="005B4463">
        <w:rPr>
          <w:rFonts w:ascii="Arial" w:hAnsi="Arial" w:cs="Arial"/>
          <w:color w:val="000000"/>
          <w:sz w:val="24"/>
          <w:szCs w:val="24"/>
        </w:rPr>
        <w:t>Mr</w:t>
      </w:r>
      <w:r w:rsidR="005B4463" w:rsidRPr="00C64433">
        <w:rPr>
          <w:rFonts w:ascii="Arial" w:hAnsi="Arial" w:cs="Arial"/>
          <w:color w:val="000000"/>
          <w:sz w:val="24"/>
          <w:szCs w:val="24"/>
        </w:rPr>
        <w:t xml:space="preserve"> </w:t>
      </w:r>
      <w:proofErr w:type="spellStart"/>
      <w:r w:rsidR="005B4463" w:rsidRPr="00C64433">
        <w:rPr>
          <w:rFonts w:ascii="Arial" w:hAnsi="Arial" w:cs="Arial"/>
          <w:color w:val="000000"/>
          <w:sz w:val="24"/>
          <w:szCs w:val="24"/>
        </w:rPr>
        <w:t>Mosam</w:t>
      </w:r>
      <w:proofErr w:type="spellEnd"/>
      <w:r w:rsidR="00F9263A">
        <w:rPr>
          <w:rFonts w:ascii="Arial" w:hAnsi="Arial" w:cs="Arial"/>
          <w:color w:val="000000"/>
          <w:sz w:val="24"/>
          <w:szCs w:val="24"/>
        </w:rPr>
        <w:t xml:space="preserve"> </w:t>
      </w:r>
      <w:r w:rsidR="005B4463">
        <w:rPr>
          <w:rFonts w:ascii="Arial" w:hAnsi="Arial" w:cs="Arial"/>
          <w:color w:val="000000"/>
          <w:sz w:val="24"/>
          <w:szCs w:val="24"/>
        </w:rPr>
        <w:t>(</w:t>
      </w:r>
      <w:r w:rsidR="00F9263A">
        <w:rPr>
          <w:rFonts w:ascii="Arial" w:hAnsi="Arial" w:cs="Arial"/>
          <w:color w:val="000000"/>
          <w:sz w:val="24"/>
          <w:szCs w:val="24"/>
        </w:rPr>
        <w:t>for the second to fourth respondent) argued that the</w:t>
      </w:r>
      <w:r w:rsidR="00861520">
        <w:rPr>
          <w:rFonts w:ascii="Arial" w:hAnsi="Arial" w:cs="Arial"/>
          <w:color w:val="000000"/>
          <w:sz w:val="24"/>
          <w:szCs w:val="24"/>
        </w:rPr>
        <w:t xml:space="preserve"> </w:t>
      </w:r>
      <w:r w:rsidR="00DA1070" w:rsidRPr="00861520">
        <w:rPr>
          <w:rFonts w:ascii="Arial" w:hAnsi="Arial" w:cs="Arial"/>
          <w:color w:val="000000"/>
          <w:sz w:val="24"/>
          <w:szCs w:val="24"/>
        </w:rPr>
        <w:t xml:space="preserve">substance of </w:t>
      </w:r>
      <w:r w:rsidR="00F9263A">
        <w:rPr>
          <w:rFonts w:ascii="Arial" w:hAnsi="Arial" w:cs="Arial"/>
          <w:color w:val="000000"/>
          <w:sz w:val="24"/>
          <w:szCs w:val="24"/>
        </w:rPr>
        <w:t>her</w:t>
      </w:r>
      <w:r w:rsidR="00DA1070" w:rsidRPr="00861520">
        <w:rPr>
          <w:rFonts w:ascii="Arial" w:hAnsi="Arial" w:cs="Arial"/>
          <w:color w:val="000000"/>
          <w:sz w:val="24"/>
          <w:szCs w:val="24"/>
        </w:rPr>
        <w:t xml:space="preserve"> application, is a challenge of an unfair labour practice. </w:t>
      </w:r>
      <w:r w:rsidR="00861520">
        <w:rPr>
          <w:rFonts w:ascii="Arial" w:hAnsi="Arial" w:cs="Arial"/>
          <w:color w:val="000000"/>
          <w:sz w:val="24"/>
          <w:szCs w:val="24"/>
        </w:rPr>
        <w:t>She</w:t>
      </w:r>
      <w:r w:rsidR="00DA1070" w:rsidRPr="00861520">
        <w:rPr>
          <w:rFonts w:ascii="Arial" w:hAnsi="Arial" w:cs="Arial"/>
          <w:color w:val="000000"/>
          <w:sz w:val="24"/>
          <w:szCs w:val="24"/>
        </w:rPr>
        <w:t xml:space="preserve"> challenges the fairness of the process followed in her suspension</w:t>
      </w:r>
      <w:r w:rsidR="00F9263A">
        <w:rPr>
          <w:rFonts w:ascii="Arial" w:hAnsi="Arial" w:cs="Arial"/>
          <w:color w:val="000000"/>
          <w:sz w:val="24"/>
          <w:szCs w:val="24"/>
        </w:rPr>
        <w:t xml:space="preserve">. That </w:t>
      </w:r>
      <w:r w:rsidR="00DA1070" w:rsidRPr="00861520">
        <w:rPr>
          <w:rFonts w:ascii="Arial" w:hAnsi="Arial" w:cs="Arial"/>
          <w:color w:val="000000"/>
          <w:sz w:val="24"/>
          <w:szCs w:val="24"/>
        </w:rPr>
        <w:t>would include</w:t>
      </w:r>
      <w:r w:rsidR="005B4463">
        <w:rPr>
          <w:rFonts w:ascii="Arial" w:hAnsi="Arial" w:cs="Arial"/>
          <w:color w:val="000000"/>
          <w:sz w:val="24"/>
          <w:szCs w:val="24"/>
        </w:rPr>
        <w:t>,</w:t>
      </w:r>
      <w:r w:rsidR="00DA1070" w:rsidRPr="00861520">
        <w:rPr>
          <w:rFonts w:ascii="Arial" w:hAnsi="Arial" w:cs="Arial"/>
          <w:color w:val="000000"/>
          <w:sz w:val="24"/>
          <w:szCs w:val="24"/>
        </w:rPr>
        <w:t xml:space="preserve"> </w:t>
      </w:r>
      <w:r w:rsidR="00DA1070" w:rsidRPr="00F9263A">
        <w:rPr>
          <w:rFonts w:ascii="Arial" w:hAnsi="Arial" w:cs="Arial"/>
          <w:i/>
          <w:color w:val="000000"/>
          <w:sz w:val="24"/>
          <w:szCs w:val="24"/>
        </w:rPr>
        <w:t>inter alia</w:t>
      </w:r>
      <w:r w:rsidR="005B4463">
        <w:rPr>
          <w:rFonts w:ascii="Arial" w:hAnsi="Arial" w:cs="Arial"/>
          <w:i/>
          <w:color w:val="000000"/>
          <w:sz w:val="24"/>
          <w:szCs w:val="24"/>
        </w:rPr>
        <w:t>,</w:t>
      </w:r>
      <w:r w:rsidR="00DA1070" w:rsidRPr="00861520">
        <w:rPr>
          <w:rFonts w:ascii="Arial" w:hAnsi="Arial" w:cs="Arial"/>
          <w:color w:val="000000"/>
          <w:sz w:val="24"/>
          <w:szCs w:val="24"/>
        </w:rPr>
        <w:t xml:space="preserve"> her not being given sufficient time to respond to the allegations against her, </w:t>
      </w:r>
      <w:r w:rsidR="001B3490">
        <w:rPr>
          <w:rFonts w:ascii="Arial" w:hAnsi="Arial" w:cs="Arial"/>
          <w:color w:val="000000"/>
          <w:sz w:val="24"/>
          <w:szCs w:val="24"/>
        </w:rPr>
        <w:t xml:space="preserve">and </w:t>
      </w:r>
      <w:r w:rsidR="00DA1070" w:rsidRPr="00861520">
        <w:rPr>
          <w:rFonts w:ascii="Arial" w:hAnsi="Arial" w:cs="Arial"/>
          <w:color w:val="000000"/>
          <w:sz w:val="24"/>
          <w:szCs w:val="24"/>
        </w:rPr>
        <w:t>that the Board is not satisfied with her response to the allegations levelled against her</w:t>
      </w:r>
      <w:r w:rsidR="00DA1070">
        <w:rPr>
          <w:rFonts w:ascii="Segoe UI" w:hAnsi="Segoe UI" w:cs="Segoe UI"/>
          <w:color w:val="000000"/>
          <w:sz w:val="27"/>
          <w:szCs w:val="27"/>
        </w:rPr>
        <w:t>.</w:t>
      </w:r>
      <w:r w:rsidR="00DA1070" w:rsidRPr="00133B0A">
        <w:rPr>
          <w:rFonts w:ascii="Arial" w:hAnsi="Arial" w:cs="Arial"/>
          <w:sz w:val="24"/>
          <w:szCs w:val="24"/>
        </w:rPr>
        <w:t xml:space="preserve"> </w:t>
      </w:r>
    </w:p>
    <w:p w:rsidR="007B4DBE" w:rsidRDefault="00861520" w:rsidP="00C64433">
      <w:pPr>
        <w:spacing w:line="360" w:lineRule="auto"/>
        <w:ind w:left="720" w:hanging="720"/>
        <w:jc w:val="both"/>
        <w:rPr>
          <w:rFonts w:ascii="Arial" w:hAnsi="Arial" w:cs="Arial"/>
          <w:color w:val="000000"/>
          <w:sz w:val="24"/>
          <w:szCs w:val="24"/>
        </w:rPr>
      </w:pPr>
      <w:r>
        <w:rPr>
          <w:rFonts w:ascii="Arial" w:hAnsi="Arial" w:cs="Arial"/>
          <w:sz w:val="24"/>
          <w:szCs w:val="24"/>
        </w:rPr>
        <w:t>[21]</w:t>
      </w:r>
      <w:r>
        <w:rPr>
          <w:rFonts w:ascii="Arial" w:hAnsi="Arial" w:cs="Arial"/>
          <w:sz w:val="24"/>
          <w:szCs w:val="24"/>
        </w:rPr>
        <w:tab/>
        <w:t>In my view, t</w:t>
      </w:r>
      <w:r w:rsidR="000752F8" w:rsidRPr="00133B0A">
        <w:rPr>
          <w:rFonts w:ascii="Arial" w:hAnsi="Arial" w:cs="Arial"/>
          <w:sz w:val="24"/>
          <w:szCs w:val="24"/>
        </w:rPr>
        <w:t>he nub of the issue centr</w:t>
      </w:r>
      <w:r w:rsidR="000752F8">
        <w:rPr>
          <w:rFonts w:ascii="Arial" w:hAnsi="Arial" w:cs="Arial"/>
          <w:sz w:val="24"/>
          <w:szCs w:val="24"/>
        </w:rPr>
        <w:t>e</w:t>
      </w:r>
      <w:r w:rsidR="000752F8" w:rsidRPr="00133B0A">
        <w:rPr>
          <w:rFonts w:ascii="Arial" w:hAnsi="Arial" w:cs="Arial"/>
          <w:sz w:val="24"/>
          <w:szCs w:val="24"/>
        </w:rPr>
        <w:t xml:space="preserve">s on the </w:t>
      </w:r>
      <w:r w:rsidR="00A35F85">
        <w:rPr>
          <w:rFonts w:ascii="Arial" w:hAnsi="Arial" w:cs="Arial"/>
          <w:sz w:val="24"/>
          <w:szCs w:val="24"/>
        </w:rPr>
        <w:t xml:space="preserve">challenge of the </w:t>
      </w:r>
      <w:r w:rsidR="000752F8" w:rsidRPr="00133B0A">
        <w:rPr>
          <w:rFonts w:ascii="Arial" w:hAnsi="Arial" w:cs="Arial"/>
          <w:sz w:val="24"/>
          <w:szCs w:val="24"/>
        </w:rPr>
        <w:t>exercise of the power</w:t>
      </w:r>
      <w:r w:rsidR="000752F8">
        <w:rPr>
          <w:rFonts w:ascii="Arial" w:hAnsi="Arial" w:cs="Arial"/>
          <w:sz w:val="24"/>
          <w:szCs w:val="24"/>
        </w:rPr>
        <w:t xml:space="preserve"> to appoint the Board </w:t>
      </w:r>
      <w:r w:rsidR="000752F8" w:rsidRPr="00133B0A">
        <w:rPr>
          <w:rFonts w:ascii="Arial" w:hAnsi="Arial" w:cs="Arial"/>
          <w:sz w:val="24"/>
          <w:szCs w:val="24"/>
        </w:rPr>
        <w:t xml:space="preserve">by the Minister under the </w:t>
      </w:r>
      <w:r w:rsidR="000752F8" w:rsidRPr="00133B0A">
        <w:rPr>
          <w:rFonts w:ascii="Arial" w:hAnsi="Arial" w:cs="Arial"/>
          <w:color w:val="000000"/>
          <w:sz w:val="24"/>
          <w:szCs w:val="24"/>
        </w:rPr>
        <w:t>P</w:t>
      </w:r>
      <w:r w:rsidR="00AA6C0B">
        <w:rPr>
          <w:rFonts w:ascii="Arial" w:hAnsi="Arial" w:cs="Arial"/>
          <w:color w:val="000000"/>
          <w:sz w:val="24"/>
          <w:szCs w:val="24"/>
        </w:rPr>
        <w:t>PA</w:t>
      </w:r>
      <w:r w:rsidR="000752F8">
        <w:rPr>
          <w:rFonts w:ascii="Arial" w:hAnsi="Arial" w:cs="Arial"/>
          <w:color w:val="000000"/>
          <w:sz w:val="24"/>
          <w:szCs w:val="24"/>
        </w:rPr>
        <w:t xml:space="preserve">. </w:t>
      </w:r>
      <w:r w:rsidR="008A4DD1">
        <w:rPr>
          <w:rFonts w:ascii="Arial" w:hAnsi="Arial" w:cs="Arial"/>
          <w:color w:val="000000"/>
          <w:sz w:val="24"/>
          <w:szCs w:val="24"/>
        </w:rPr>
        <w:t xml:space="preserve">The applicant made this foundational to her complaint about the unlawfulness of her suspension. </w:t>
      </w:r>
      <w:r w:rsidR="007B4DBE">
        <w:rPr>
          <w:rFonts w:ascii="Arial" w:hAnsi="Arial" w:cs="Arial"/>
          <w:color w:val="000000"/>
          <w:sz w:val="24"/>
          <w:szCs w:val="24"/>
        </w:rPr>
        <w:t xml:space="preserve">A finding on this </w:t>
      </w:r>
      <w:r w:rsidR="007116A0">
        <w:rPr>
          <w:rFonts w:ascii="Arial" w:hAnsi="Arial" w:cs="Arial"/>
          <w:color w:val="000000"/>
          <w:sz w:val="24"/>
          <w:szCs w:val="24"/>
        </w:rPr>
        <w:t>problem</w:t>
      </w:r>
      <w:r w:rsidR="000752F8">
        <w:rPr>
          <w:rFonts w:ascii="Arial" w:hAnsi="Arial" w:cs="Arial"/>
          <w:color w:val="000000"/>
          <w:sz w:val="24"/>
          <w:szCs w:val="24"/>
        </w:rPr>
        <w:t xml:space="preserve"> will be </w:t>
      </w:r>
      <w:r w:rsidR="00F9263A">
        <w:rPr>
          <w:rFonts w:ascii="Arial" w:hAnsi="Arial" w:cs="Arial"/>
          <w:color w:val="000000"/>
          <w:sz w:val="24"/>
          <w:szCs w:val="24"/>
        </w:rPr>
        <w:t xml:space="preserve">largely </w:t>
      </w:r>
      <w:r w:rsidR="007B4DBE">
        <w:rPr>
          <w:rFonts w:ascii="Arial" w:hAnsi="Arial" w:cs="Arial"/>
          <w:color w:val="000000"/>
          <w:sz w:val="24"/>
          <w:szCs w:val="24"/>
        </w:rPr>
        <w:t>dispositive of the application.  I say this because in her affidavit the applicant states</w:t>
      </w:r>
      <w:r w:rsidR="00F9263A">
        <w:rPr>
          <w:rFonts w:ascii="Arial" w:hAnsi="Arial" w:cs="Arial"/>
          <w:color w:val="000000"/>
          <w:sz w:val="24"/>
          <w:szCs w:val="24"/>
        </w:rPr>
        <w:t xml:space="preserve"> that</w:t>
      </w:r>
      <w:r w:rsidR="007B4DBE">
        <w:rPr>
          <w:rFonts w:ascii="Arial" w:hAnsi="Arial" w:cs="Arial"/>
          <w:color w:val="000000"/>
          <w:sz w:val="24"/>
          <w:szCs w:val="24"/>
        </w:rPr>
        <w:t xml:space="preserve">: </w:t>
      </w:r>
    </w:p>
    <w:p w:rsidR="007B4DBE" w:rsidRDefault="007B4DBE" w:rsidP="00C64433">
      <w:pPr>
        <w:spacing w:line="360" w:lineRule="auto"/>
        <w:ind w:left="2160" w:hanging="720"/>
        <w:jc w:val="both"/>
        <w:rPr>
          <w:rFonts w:ascii="Arial" w:hAnsi="Arial" w:cs="Arial"/>
          <w:color w:val="000000"/>
        </w:rPr>
      </w:pPr>
      <w:r w:rsidRPr="007B4DBE">
        <w:rPr>
          <w:rFonts w:ascii="Arial" w:hAnsi="Arial" w:cs="Arial"/>
          <w:color w:val="000000"/>
        </w:rPr>
        <w:t>“</w:t>
      </w:r>
      <w:r>
        <w:rPr>
          <w:rFonts w:ascii="Arial" w:hAnsi="Arial" w:cs="Arial"/>
          <w:color w:val="000000"/>
        </w:rPr>
        <w:t>39.</w:t>
      </w:r>
      <w:r>
        <w:rPr>
          <w:rFonts w:ascii="Arial" w:hAnsi="Arial" w:cs="Arial"/>
          <w:color w:val="000000"/>
        </w:rPr>
        <w:tab/>
      </w:r>
      <w:r w:rsidRPr="007B4DBE">
        <w:rPr>
          <w:rFonts w:ascii="Arial" w:hAnsi="Arial" w:cs="Arial"/>
          <w:color w:val="000000"/>
        </w:rPr>
        <w:t xml:space="preserve">This application has, at its heart, the </w:t>
      </w:r>
      <w:r w:rsidRPr="00F9263A">
        <w:rPr>
          <w:rFonts w:ascii="Arial" w:hAnsi="Arial" w:cs="Arial"/>
          <w:i/>
          <w:color w:val="000000"/>
        </w:rPr>
        <w:t>ultra vires</w:t>
      </w:r>
      <w:r w:rsidRPr="007B4DBE">
        <w:rPr>
          <w:rFonts w:ascii="Arial" w:hAnsi="Arial" w:cs="Arial"/>
          <w:color w:val="000000"/>
        </w:rPr>
        <w:t xml:space="preserve"> actions of the First Respondent, and her unlawful appointment of the Fourth to Fifteenth</w:t>
      </w:r>
      <w:r w:rsidRPr="007B4DBE">
        <w:rPr>
          <w:rFonts w:ascii="Segoe UI" w:hAnsi="Segoe UI" w:cs="Segoe UI"/>
          <w:color w:val="000000"/>
        </w:rPr>
        <w:t xml:space="preserve"> </w:t>
      </w:r>
      <w:r w:rsidRPr="007B4DBE">
        <w:rPr>
          <w:rFonts w:ascii="Arial" w:hAnsi="Arial" w:cs="Arial"/>
          <w:color w:val="000000"/>
        </w:rPr>
        <w:t xml:space="preserve">Respondents to the Board of Authority of the PPRA, and the unlawful </w:t>
      </w:r>
      <w:r w:rsidRPr="007B4DBE">
        <w:rPr>
          <w:rFonts w:ascii="Arial" w:hAnsi="Arial" w:cs="Arial"/>
          <w:color w:val="000000"/>
        </w:rPr>
        <w:lastRenderedPageBreak/>
        <w:t>and illegal consequences emanating</w:t>
      </w:r>
      <w:r w:rsidRPr="007B4DBE">
        <w:rPr>
          <w:rFonts w:ascii="Arial" w:hAnsi="Arial" w:cs="Arial"/>
          <w:color w:val="000000"/>
          <w:sz w:val="27"/>
          <w:szCs w:val="27"/>
        </w:rPr>
        <w:t xml:space="preserve"> </w:t>
      </w:r>
      <w:r w:rsidRPr="007B4DBE">
        <w:rPr>
          <w:rFonts w:ascii="Arial" w:hAnsi="Arial" w:cs="Arial"/>
          <w:color w:val="000000"/>
        </w:rPr>
        <w:t xml:space="preserve">from any steps and/or actions taken by the Third Respondent as a consequence thereof. </w:t>
      </w:r>
    </w:p>
    <w:p w:rsidR="007B4DBE" w:rsidRDefault="007B4DBE" w:rsidP="00C64433">
      <w:pPr>
        <w:spacing w:line="360" w:lineRule="auto"/>
        <w:ind w:left="2160" w:hanging="720"/>
        <w:jc w:val="both"/>
        <w:rPr>
          <w:rFonts w:ascii="Arial" w:hAnsi="Arial" w:cs="Arial"/>
          <w:color w:val="000000"/>
        </w:rPr>
      </w:pPr>
      <w:r w:rsidRPr="007B4DBE">
        <w:rPr>
          <w:rFonts w:ascii="Arial" w:hAnsi="Arial" w:cs="Arial"/>
          <w:color w:val="000000"/>
        </w:rPr>
        <w:t xml:space="preserve">40. </w:t>
      </w:r>
      <w:r>
        <w:rPr>
          <w:rFonts w:ascii="Arial" w:hAnsi="Arial" w:cs="Arial"/>
          <w:color w:val="000000"/>
        </w:rPr>
        <w:tab/>
      </w:r>
      <w:r w:rsidRPr="007B4DBE">
        <w:rPr>
          <w:rFonts w:ascii="Arial" w:hAnsi="Arial" w:cs="Arial"/>
          <w:color w:val="000000"/>
        </w:rPr>
        <w:t>I have been advised that I do not have to, in this application, deal with the merits of the allegations levelled against me. I will however demonstrate to the Honourable Court that I have nonetheless, fully and adequately, responded to the allegations levelled against me</w:t>
      </w:r>
      <w:r w:rsidR="00AA6C0B">
        <w:rPr>
          <w:rFonts w:ascii="Arial" w:hAnsi="Arial" w:cs="Arial"/>
          <w:color w:val="000000"/>
        </w:rPr>
        <w:t>.</w:t>
      </w:r>
      <w:r>
        <w:rPr>
          <w:rFonts w:ascii="Arial" w:hAnsi="Arial" w:cs="Arial"/>
          <w:color w:val="000000"/>
        </w:rPr>
        <w:t>”</w:t>
      </w:r>
    </w:p>
    <w:p w:rsidR="00473E79" w:rsidRDefault="00473E79" w:rsidP="007B4DBE">
      <w:pPr>
        <w:spacing w:line="360" w:lineRule="auto"/>
        <w:ind w:left="720" w:hanging="720"/>
        <w:jc w:val="both"/>
        <w:rPr>
          <w:rFonts w:ascii="Arial" w:hAnsi="Arial" w:cs="Arial"/>
          <w:color w:val="000000"/>
          <w:sz w:val="24"/>
          <w:szCs w:val="24"/>
        </w:rPr>
      </w:pPr>
      <w:r>
        <w:rPr>
          <w:rFonts w:ascii="Arial" w:hAnsi="Arial" w:cs="Arial"/>
          <w:color w:val="000000"/>
          <w:sz w:val="24"/>
          <w:szCs w:val="24"/>
        </w:rPr>
        <w:t>[2</w:t>
      </w:r>
      <w:r w:rsidR="00861520">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8A4DD1">
        <w:rPr>
          <w:rFonts w:ascii="Arial" w:hAnsi="Arial" w:cs="Arial"/>
          <w:color w:val="000000"/>
          <w:sz w:val="24"/>
          <w:szCs w:val="24"/>
        </w:rPr>
        <w:t xml:space="preserve">It was evident from the papers, the Heads of Argument and the submissions made by Mr </w:t>
      </w:r>
      <w:proofErr w:type="spellStart"/>
      <w:r w:rsidR="008A4DD1">
        <w:rPr>
          <w:rFonts w:ascii="Arial" w:hAnsi="Arial" w:cs="Arial"/>
          <w:color w:val="000000"/>
          <w:sz w:val="24"/>
          <w:szCs w:val="24"/>
        </w:rPr>
        <w:t>Botes</w:t>
      </w:r>
      <w:proofErr w:type="spellEnd"/>
      <w:r w:rsidR="008A4DD1">
        <w:rPr>
          <w:rFonts w:ascii="Arial" w:hAnsi="Arial" w:cs="Arial"/>
          <w:color w:val="000000"/>
          <w:sz w:val="24"/>
          <w:szCs w:val="24"/>
        </w:rPr>
        <w:t xml:space="preserve"> that t</w:t>
      </w:r>
      <w:r>
        <w:rPr>
          <w:rFonts w:ascii="Arial" w:hAnsi="Arial" w:cs="Arial"/>
          <w:color w:val="000000"/>
          <w:sz w:val="24"/>
          <w:szCs w:val="24"/>
        </w:rPr>
        <w:t xml:space="preserve">he question of </w:t>
      </w:r>
      <w:r w:rsidR="00F9263A">
        <w:rPr>
          <w:rFonts w:ascii="Arial" w:hAnsi="Arial" w:cs="Arial"/>
          <w:color w:val="000000"/>
          <w:sz w:val="24"/>
          <w:szCs w:val="24"/>
        </w:rPr>
        <w:t xml:space="preserve">illegality and </w:t>
      </w:r>
      <w:r>
        <w:rPr>
          <w:rFonts w:ascii="Arial" w:hAnsi="Arial" w:cs="Arial"/>
          <w:color w:val="000000"/>
          <w:sz w:val="24"/>
          <w:szCs w:val="24"/>
        </w:rPr>
        <w:t>unlawfulness</w:t>
      </w:r>
      <w:r w:rsidR="00F37949">
        <w:rPr>
          <w:rFonts w:ascii="Arial" w:hAnsi="Arial" w:cs="Arial"/>
          <w:color w:val="000000"/>
          <w:sz w:val="24"/>
          <w:szCs w:val="24"/>
        </w:rPr>
        <w:t xml:space="preserve"> </w:t>
      </w:r>
      <w:r w:rsidR="008A4DD1">
        <w:rPr>
          <w:rFonts w:ascii="Arial" w:hAnsi="Arial" w:cs="Arial"/>
          <w:color w:val="000000"/>
          <w:sz w:val="24"/>
          <w:szCs w:val="24"/>
        </w:rPr>
        <w:t>(</w:t>
      </w:r>
      <w:r w:rsidR="00F37949">
        <w:rPr>
          <w:rFonts w:ascii="Arial" w:hAnsi="Arial" w:cs="Arial"/>
          <w:color w:val="000000"/>
          <w:sz w:val="24"/>
          <w:szCs w:val="24"/>
        </w:rPr>
        <w:t>central to the applicant’s case</w:t>
      </w:r>
      <w:r w:rsidR="008A4DD1">
        <w:rPr>
          <w:rFonts w:ascii="Arial" w:hAnsi="Arial" w:cs="Arial"/>
          <w:color w:val="000000"/>
          <w:sz w:val="24"/>
          <w:szCs w:val="24"/>
        </w:rPr>
        <w:t>)</w:t>
      </w:r>
      <w:r w:rsidR="00F37949">
        <w:rPr>
          <w:rFonts w:ascii="Arial" w:hAnsi="Arial" w:cs="Arial"/>
          <w:color w:val="000000"/>
          <w:sz w:val="24"/>
          <w:szCs w:val="24"/>
        </w:rPr>
        <w:t xml:space="preserve"> </w:t>
      </w:r>
      <w:r w:rsidR="00F9263A">
        <w:rPr>
          <w:rFonts w:ascii="Arial" w:hAnsi="Arial" w:cs="Arial"/>
          <w:color w:val="000000"/>
          <w:sz w:val="24"/>
          <w:szCs w:val="24"/>
        </w:rPr>
        <w:t xml:space="preserve">was </w:t>
      </w:r>
      <w:r w:rsidR="00F37949">
        <w:rPr>
          <w:rFonts w:ascii="Arial" w:hAnsi="Arial" w:cs="Arial"/>
          <w:color w:val="000000"/>
          <w:sz w:val="24"/>
          <w:szCs w:val="24"/>
        </w:rPr>
        <w:t>aim</w:t>
      </w:r>
      <w:r w:rsidR="00F9263A">
        <w:rPr>
          <w:rFonts w:ascii="Arial" w:hAnsi="Arial" w:cs="Arial"/>
          <w:color w:val="000000"/>
          <w:sz w:val="24"/>
          <w:szCs w:val="24"/>
        </w:rPr>
        <w:t>ed</w:t>
      </w:r>
      <w:r w:rsidR="00F37949">
        <w:rPr>
          <w:rFonts w:ascii="Arial" w:hAnsi="Arial" w:cs="Arial"/>
          <w:color w:val="000000"/>
          <w:sz w:val="24"/>
          <w:szCs w:val="24"/>
        </w:rPr>
        <w:t xml:space="preserve"> </w:t>
      </w:r>
      <w:r w:rsidR="003E19F5">
        <w:rPr>
          <w:rFonts w:ascii="Arial" w:hAnsi="Arial" w:cs="Arial"/>
          <w:color w:val="000000"/>
          <w:sz w:val="24"/>
          <w:szCs w:val="24"/>
        </w:rPr>
        <w:t xml:space="preserve">at </w:t>
      </w:r>
      <w:r w:rsidR="00C13068">
        <w:rPr>
          <w:rFonts w:ascii="Arial" w:hAnsi="Arial" w:cs="Arial"/>
          <w:color w:val="000000"/>
          <w:sz w:val="24"/>
          <w:szCs w:val="24"/>
        </w:rPr>
        <w:t>bringing the</w:t>
      </w:r>
      <w:r>
        <w:rPr>
          <w:rFonts w:ascii="Arial" w:hAnsi="Arial" w:cs="Arial"/>
          <w:color w:val="000000"/>
          <w:sz w:val="24"/>
          <w:szCs w:val="24"/>
        </w:rPr>
        <w:t xml:space="preserve"> dispute </w:t>
      </w:r>
      <w:r w:rsidR="00F9263A">
        <w:rPr>
          <w:rFonts w:ascii="Arial" w:hAnsi="Arial" w:cs="Arial"/>
          <w:color w:val="000000"/>
          <w:sz w:val="24"/>
          <w:szCs w:val="24"/>
        </w:rPr>
        <w:t>with</w:t>
      </w:r>
      <w:r>
        <w:rPr>
          <w:rFonts w:ascii="Arial" w:hAnsi="Arial" w:cs="Arial"/>
          <w:color w:val="000000"/>
          <w:sz w:val="24"/>
          <w:szCs w:val="24"/>
        </w:rPr>
        <w:t>in the ambit of th</w:t>
      </w:r>
      <w:r w:rsidR="001B3490">
        <w:rPr>
          <w:rFonts w:ascii="Arial" w:hAnsi="Arial" w:cs="Arial"/>
          <w:color w:val="000000"/>
          <w:sz w:val="24"/>
          <w:szCs w:val="24"/>
        </w:rPr>
        <w:t>e</w:t>
      </w:r>
      <w:r>
        <w:rPr>
          <w:rFonts w:ascii="Arial" w:hAnsi="Arial" w:cs="Arial"/>
          <w:color w:val="000000"/>
          <w:sz w:val="24"/>
          <w:szCs w:val="24"/>
        </w:rPr>
        <w:t xml:space="preserve"> </w:t>
      </w:r>
      <w:r w:rsidR="001B3490">
        <w:rPr>
          <w:rFonts w:ascii="Arial" w:hAnsi="Arial" w:cs="Arial"/>
          <w:color w:val="000000"/>
          <w:sz w:val="24"/>
          <w:szCs w:val="24"/>
        </w:rPr>
        <w:t>High Court</w:t>
      </w:r>
      <w:r w:rsidR="00F37949">
        <w:rPr>
          <w:rFonts w:ascii="Arial" w:hAnsi="Arial" w:cs="Arial"/>
          <w:color w:val="000000"/>
          <w:sz w:val="24"/>
          <w:szCs w:val="24"/>
        </w:rPr>
        <w:t>. T</w:t>
      </w:r>
      <w:r>
        <w:rPr>
          <w:rFonts w:ascii="Arial" w:hAnsi="Arial" w:cs="Arial"/>
          <w:color w:val="000000"/>
          <w:sz w:val="24"/>
          <w:szCs w:val="24"/>
        </w:rPr>
        <w:t>he applicant relie</w:t>
      </w:r>
      <w:r w:rsidR="00F9263A">
        <w:rPr>
          <w:rFonts w:ascii="Arial" w:hAnsi="Arial" w:cs="Arial"/>
          <w:color w:val="000000"/>
          <w:sz w:val="24"/>
          <w:szCs w:val="24"/>
        </w:rPr>
        <w:t>d</w:t>
      </w:r>
      <w:r>
        <w:rPr>
          <w:rFonts w:ascii="Arial" w:hAnsi="Arial" w:cs="Arial"/>
          <w:color w:val="000000"/>
          <w:sz w:val="24"/>
          <w:szCs w:val="24"/>
        </w:rPr>
        <w:t xml:space="preserve"> on </w:t>
      </w:r>
      <w:proofErr w:type="spellStart"/>
      <w:r w:rsidRPr="00473E79">
        <w:rPr>
          <w:rFonts w:ascii="Arial" w:hAnsi="Arial" w:cs="Arial"/>
          <w:i/>
          <w:color w:val="000000"/>
          <w:sz w:val="24"/>
          <w:szCs w:val="24"/>
        </w:rPr>
        <w:t>Shezi</w:t>
      </w:r>
      <w:proofErr w:type="spellEnd"/>
      <w:r w:rsidRPr="00473E79">
        <w:rPr>
          <w:rFonts w:ascii="Arial" w:hAnsi="Arial" w:cs="Arial"/>
          <w:i/>
          <w:color w:val="000000"/>
          <w:sz w:val="24"/>
          <w:szCs w:val="24"/>
        </w:rPr>
        <w:t xml:space="preserve"> v</w:t>
      </w:r>
      <w:r w:rsidR="00AA6C0B">
        <w:rPr>
          <w:rFonts w:ascii="Arial" w:hAnsi="Arial" w:cs="Arial"/>
          <w:i/>
          <w:color w:val="000000"/>
          <w:sz w:val="24"/>
          <w:szCs w:val="24"/>
        </w:rPr>
        <w:t xml:space="preserve"> </w:t>
      </w:r>
      <w:r w:rsidRPr="00473E79">
        <w:rPr>
          <w:rFonts w:ascii="Arial" w:hAnsi="Arial" w:cs="Arial"/>
          <w:i/>
          <w:color w:val="000000"/>
          <w:sz w:val="24"/>
          <w:szCs w:val="24"/>
        </w:rPr>
        <w:t>SA Police Service and Others</w:t>
      </w:r>
      <w:r w:rsidR="00AA6C0B">
        <w:rPr>
          <w:rStyle w:val="FootnoteReference"/>
          <w:rFonts w:ascii="Arial" w:hAnsi="Arial" w:cs="Arial"/>
          <w:i/>
          <w:color w:val="000000"/>
          <w:sz w:val="24"/>
          <w:szCs w:val="24"/>
        </w:rPr>
        <w:footnoteReference w:id="1"/>
      </w:r>
      <w:r w:rsidRPr="00473E79">
        <w:rPr>
          <w:rFonts w:ascii="Arial" w:hAnsi="Arial" w:cs="Arial"/>
          <w:i/>
          <w:color w:val="000000"/>
          <w:sz w:val="24"/>
          <w:szCs w:val="24"/>
        </w:rPr>
        <w:t xml:space="preserve"> </w:t>
      </w:r>
      <w:r w:rsidR="00AA6C0B">
        <w:rPr>
          <w:rFonts w:ascii="Arial" w:hAnsi="Arial" w:cs="Arial"/>
          <w:color w:val="000000"/>
          <w:sz w:val="24"/>
          <w:szCs w:val="24"/>
        </w:rPr>
        <w:t>where</w:t>
      </w:r>
      <w:r w:rsidRPr="00473E79">
        <w:rPr>
          <w:rFonts w:ascii="Arial" w:hAnsi="Arial" w:cs="Arial"/>
          <w:color w:val="000000"/>
          <w:sz w:val="24"/>
          <w:szCs w:val="24"/>
        </w:rPr>
        <w:t xml:space="preserve"> Van Niekerk J stated as follows: </w:t>
      </w:r>
    </w:p>
    <w:p w:rsidR="00473E79" w:rsidRPr="00AA6C0B" w:rsidRDefault="00473E79" w:rsidP="00C64433">
      <w:pPr>
        <w:spacing w:line="360" w:lineRule="auto"/>
        <w:ind w:left="1440"/>
        <w:jc w:val="both"/>
        <w:rPr>
          <w:rFonts w:ascii="Arial" w:hAnsi="Arial" w:cs="Arial"/>
          <w:color w:val="000000"/>
        </w:rPr>
      </w:pPr>
      <w:r w:rsidRPr="00C64433">
        <w:rPr>
          <w:rFonts w:ascii="Arial" w:hAnsi="Arial" w:cs="Arial"/>
          <w:color w:val="000000"/>
        </w:rPr>
        <w:t xml:space="preserve">"The effect of this judgment is that when an applicant alleges that a dismissal is unlawful (as opposed to unfair), there is no remedy under the LRA and this </w:t>
      </w:r>
      <w:r w:rsidR="003E7B37">
        <w:rPr>
          <w:rFonts w:ascii="Arial" w:hAnsi="Arial" w:cs="Arial"/>
          <w:color w:val="000000"/>
        </w:rPr>
        <w:t>c</w:t>
      </w:r>
      <w:r w:rsidRPr="00C64433">
        <w:rPr>
          <w:rFonts w:ascii="Arial" w:hAnsi="Arial" w:cs="Arial"/>
          <w:color w:val="000000"/>
        </w:rPr>
        <w:t>ourt has no jurisdiction to make any determination of unlawfulness</w:t>
      </w:r>
      <w:r w:rsidRPr="00AA6C0B">
        <w:rPr>
          <w:rFonts w:ascii="Segoe UI" w:hAnsi="Segoe UI" w:cs="Segoe UI"/>
          <w:color w:val="000000"/>
          <w:sz w:val="27"/>
          <w:szCs w:val="27"/>
        </w:rPr>
        <w:t>.</w:t>
      </w:r>
      <w:r w:rsidR="00AA6C0B">
        <w:rPr>
          <w:rFonts w:ascii="Segoe UI" w:hAnsi="Segoe UI" w:cs="Segoe UI"/>
          <w:color w:val="000000"/>
          <w:sz w:val="27"/>
          <w:szCs w:val="27"/>
        </w:rPr>
        <w:t>”</w:t>
      </w:r>
    </w:p>
    <w:p w:rsidR="00FE7D66" w:rsidRDefault="00033563" w:rsidP="00FE7D66">
      <w:pPr>
        <w:autoSpaceDE w:val="0"/>
        <w:autoSpaceDN w:val="0"/>
        <w:adjustRightInd w:val="0"/>
        <w:spacing w:after="0" w:line="360" w:lineRule="auto"/>
        <w:ind w:left="720" w:hanging="720"/>
        <w:jc w:val="both"/>
        <w:rPr>
          <w:rFonts w:ascii="Arial" w:hAnsi="Arial" w:cs="Arial"/>
          <w:sz w:val="24"/>
          <w:szCs w:val="24"/>
        </w:rPr>
      </w:pPr>
      <w:r>
        <w:rPr>
          <w:rFonts w:ascii="Arial" w:hAnsi="Arial" w:cs="Arial"/>
          <w:color w:val="000000"/>
          <w:sz w:val="24"/>
          <w:szCs w:val="24"/>
        </w:rPr>
        <w:t>[2</w:t>
      </w:r>
      <w:r w:rsidR="00861520">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FE7D66">
        <w:rPr>
          <w:rFonts w:ascii="Arial" w:hAnsi="Arial" w:cs="Arial"/>
          <w:color w:val="000000"/>
          <w:sz w:val="24"/>
          <w:szCs w:val="24"/>
        </w:rPr>
        <w:t xml:space="preserve">Mr </w:t>
      </w:r>
      <w:proofErr w:type="spellStart"/>
      <w:r w:rsidR="00FE7D66">
        <w:rPr>
          <w:rFonts w:ascii="Arial" w:hAnsi="Arial" w:cs="Arial"/>
          <w:color w:val="000000"/>
          <w:sz w:val="24"/>
          <w:szCs w:val="24"/>
        </w:rPr>
        <w:t>Botes</w:t>
      </w:r>
      <w:proofErr w:type="spellEnd"/>
      <w:r w:rsidR="00FE7D66">
        <w:rPr>
          <w:rFonts w:ascii="Arial" w:hAnsi="Arial" w:cs="Arial"/>
          <w:color w:val="000000"/>
          <w:sz w:val="24"/>
          <w:szCs w:val="24"/>
        </w:rPr>
        <w:t xml:space="preserve"> also relied on the decision in </w:t>
      </w:r>
      <w:proofErr w:type="spellStart"/>
      <w:r w:rsidR="00FE7D66" w:rsidRPr="009533C8">
        <w:rPr>
          <w:rFonts w:ascii="Arial" w:hAnsi="Arial" w:cs="Arial"/>
          <w:bCs/>
          <w:i/>
          <w:sz w:val="24"/>
          <w:szCs w:val="24"/>
        </w:rPr>
        <w:t>Botes</w:t>
      </w:r>
      <w:proofErr w:type="spellEnd"/>
      <w:r w:rsidR="00FE7D66" w:rsidRPr="009533C8">
        <w:rPr>
          <w:rFonts w:ascii="Arial" w:hAnsi="Arial" w:cs="Arial"/>
          <w:bCs/>
          <w:i/>
          <w:sz w:val="24"/>
          <w:szCs w:val="24"/>
        </w:rPr>
        <w:t xml:space="preserve"> v City of Johannesburg Property Co SOC Ltd &amp; another</w:t>
      </w:r>
      <w:r w:rsidR="00FE7D66">
        <w:rPr>
          <w:rStyle w:val="FootnoteReference"/>
          <w:rFonts w:ascii="Arial" w:hAnsi="Arial" w:cs="Arial"/>
          <w:bCs/>
          <w:i/>
          <w:sz w:val="24"/>
          <w:szCs w:val="24"/>
        </w:rPr>
        <w:footnoteReference w:id="2"/>
      </w:r>
      <w:r w:rsidR="00FE7D66">
        <w:rPr>
          <w:rFonts w:ascii="Arial" w:hAnsi="Arial" w:cs="Arial"/>
          <w:bCs/>
          <w:i/>
          <w:sz w:val="24"/>
          <w:szCs w:val="24"/>
        </w:rPr>
        <w:t xml:space="preserve"> </w:t>
      </w:r>
      <w:r w:rsidR="00FE7D66" w:rsidRPr="009533C8">
        <w:rPr>
          <w:rFonts w:ascii="Arial" w:hAnsi="Arial" w:cs="Arial"/>
          <w:bCs/>
          <w:sz w:val="24"/>
          <w:szCs w:val="24"/>
        </w:rPr>
        <w:t xml:space="preserve">where </w:t>
      </w:r>
      <w:r w:rsidR="00FE7D66" w:rsidRPr="00FE7D66">
        <w:rPr>
          <w:rFonts w:ascii="Arial" w:hAnsi="Arial" w:cs="Arial"/>
          <w:sz w:val="24"/>
          <w:szCs w:val="24"/>
        </w:rPr>
        <w:t>the case pleaded by the employee was one of unlawfulness</w:t>
      </w:r>
      <w:r w:rsidR="00FE7D66" w:rsidRPr="007938CD">
        <w:rPr>
          <w:rFonts w:ascii="Arial" w:hAnsi="Arial" w:cs="Arial"/>
          <w:sz w:val="24"/>
          <w:szCs w:val="24"/>
        </w:rPr>
        <w:t xml:space="preserve"> and not unfairness. It endorsed the view expressed in </w:t>
      </w:r>
      <w:proofErr w:type="spellStart"/>
      <w:r w:rsidR="00FE7D66" w:rsidRPr="007938CD">
        <w:rPr>
          <w:rFonts w:ascii="Arial" w:hAnsi="Arial" w:cs="Arial"/>
          <w:i/>
          <w:iCs/>
          <w:sz w:val="24"/>
          <w:szCs w:val="24"/>
        </w:rPr>
        <w:t>Shezi</w:t>
      </w:r>
      <w:proofErr w:type="spellEnd"/>
      <w:r w:rsidR="00FE7D66" w:rsidRPr="007938CD">
        <w:rPr>
          <w:rFonts w:ascii="Arial" w:hAnsi="Arial" w:cs="Arial"/>
          <w:i/>
          <w:iCs/>
          <w:sz w:val="24"/>
          <w:szCs w:val="24"/>
        </w:rPr>
        <w:t xml:space="preserve"> v</w:t>
      </w:r>
      <w:r w:rsidR="00FE7D66">
        <w:rPr>
          <w:rFonts w:ascii="Arial" w:hAnsi="Arial" w:cs="Arial"/>
          <w:i/>
          <w:iCs/>
          <w:sz w:val="24"/>
          <w:szCs w:val="24"/>
        </w:rPr>
        <w:t xml:space="preserve"> </w:t>
      </w:r>
      <w:r w:rsidR="00FE7D66" w:rsidRPr="007938CD">
        <w:rPr>
          <w:rFonts w:ascii="Arial" w:hAnsi="Arial" w:cs="Arial"/>
          <w:i/>
          <w:iCs/>
          <w:sz w:val="24"/>
          <w:szCs w:val="24"/>
        </w:rPr>
        <w:t xml:space="preserve">SA Police Service &amp; others </w:t>
      </w:r>
      <w:r w:rsidR="00FE7D66" w:rsidRPr="007938CD">
        <w:rPr>
          <w:rFonts w:ascii="Arial" w:hAnsi="Arial" w:cs="Arial"/>
          <w:sz w:val="24"/>
          <w:szCs w:val="24"/>
        </w:rPr>
        <w:t xml:space="preserve">(2021) 42 </w:t>
      </w:r>
      <w:r w:rsidR="00FE7D66" w:rsidRPr="007938CD">
        <w:rPr>
          <w:rFonts w:ascii="Arial" w:hAnsi="Arial" w:cs="Arial"/>
          <w:i/>
          <w:iCs/>
          <w:sz w:val="24"/>
          <w:szCs w:val="24"/>
        </w:rPr>
        <w:t xml:space="preserve">ILJ </w:t>
      </w:r>
      <w:r w:rsidR="00FE7D66" w:rsidRPr="007938CD">
        <w:rPr>
          <w:rFonts w:ascii="Arial" w:hAnsi="Arial" w:cs="Arial"/>
          <w:sz w:val="24"/>
          <w:szCs w:val="24"/>
        </w:rPr>
        <w:t xml:space="preserve">184 (LC) that the effect of the judgment in </w:t>
      </w:r>
      <w:r w:rsidR="00FE7D66" w:rsidRPr="007938CD">
        <w:rPr>
          <w:rFonts w:ascii="Arial" w:hAnsi="Arial" w:cs="Arial"/>
          <w:i/>
          <w:iCs/>
          <w:sz w:val="24"/>
          <w:szCs w:val="24"/>
        </w:rPr>
        <w:t xml:space="preserve">Steenkamp &amp; others v </w:t>
      </w:r>
      <w:proofErr w:type="spellStart"/>
      <w:r w:rsidR="00FE7D66" w:rsidRPr="007938CD">
        <w:rPr>
          <w:rFonts w:ascii="Arial" w:hAnsi="Arial" w:cs="Arial"/>
          <w:i/>
          <w:iCs/>
          <w:sz w:val="24"/>
          <w:szCs w:val="24"/>
        </w:rPr>
        <w:t>Edcon</w:t>
      </w:r>
      <w:proofErr w:type="spellEnd"/>
      <w:r w:rsidR="00FE7D66" w:rsidRPr="007938CD">
        <w:rPr>
          <w:rFonts w:ascii="Arial" w:hAnsi="Arial" w:cs="Arial"/>
          <w:i/>
          <w:iCs/>
          <w:sz w:val="24"/>
          <w:szCs w:val="24"/>
        </w:rPr>
        <w:t xml:space="preserve"> Ltd (National Union of</w:t>
      </w:r>
      <w:r w:rsidR="00FE7D66">
        <w:rPr>
          <w:rFonts w:ascii="Arial" w:hAnsi="Arial" w:cs="Arial"/>
          <w:i/>
          <w:iCs/>
          <w:sz w:val="24"/>
          <w:szCs w:val="24"/>
        </w:rPr>
        <w:t xml:space="preserve"> </w:t>
      </w:r>
      <w:r w:rsidR="00FE7D66" w:rsidRPr="007938CD">
        <w:rPr>
          <w:rFonts w:ascii="Arial" w:hAnsi="Arial" w:cs="Arial"/>
          <w:i/>
          <w:iCs/>
          <w:sz w:val="24"/>
          <w:szCs w:val="24"/>
        </w:rPr>
        <w:t xml:space="preserve">Metalworkers of SA intervening) </w:t>
      </w:r>
      <w:r w:rsidR="00FE7D66" w:rsidRPr="007938CD">
        <w:rPr>
          <w:rFonts w:ascii="Arial" w:hAnsi="Arial" w:cs="Arial"/>
          <w:sz w:val="24"/>
          <w:szCs w:val="24"/>
        </w:rPr>
        <w:t xml:space="preserve">(2016) 37 </w:t>
      </w:r>
      <w:r w:rsidR="00FE7D66" w:rsidRPr="00BF30C1">
        <w:rPr>
          <w:rFonts w:ascii="Arial" w:hAnsi="Arial" w:cs="Arial"/>
          <w:iCs/>
          <w:sz w:val="24"/>
          <w:szCs w:val="24"/>
        </w:rPr>
        <w:t>ILJ</w:t>
      </w:r>
      <w:r w:rsidR="00FE7D66" w:rsidRPr="007938CD">
        <w:rPr>
          <w:rFonts w:ascii="Arial" w:hAnsi="Arial" w:cs="Arial"/>
          <w:i/>
          <w:iCs/>
          <w:sz w:val="24"/>
          <w:szCs w:val="24"/>
        </w:rPr>
        <w:t xml:space="preserve"> </w:t>
      </w:r>
      <w:r w:rsidR="00FE7D66" w:rsidRPr="007938CD">
        <w:rPr>
          <w:rFonts w:ascii="Arial" w:hAnsi="Arial" w:cs="Arial"/>
          <w:sz w:val="24"/>
          <w:szCs w:val="24"/>
        </w:rPr>
        <w:t>564 (CC) is that when an applicant alleges that a dismissal or other employer conduct is</w:t>
      </w:r>
      <w:r w:rsidR="00FE7D66">
        <w:rPr>
          <w:rFonts w:ascii="Arial" w:hAnsi="Arial" w:cs="Arial"/>
          <w:sz w:val="24"/>
          <w:szCs w:val="24"/>
        </w:rPr>
        <w:t xml:space="preserve"> </w:t>
      </w:r>
      <w:r w:rsidR="00FE7D66" w:rsidRPr="007938CD">
        <w:rPr>
          <w:rFonts w:ascii="Arial" w:hAnsi="Arial" w:cs="Arial"/>
          <w:sz w:val="24"/>
          <w:szCs w:val="24"/>
        </w:rPr>
        <w:t>unlawful (as opposed to unfair), there is no remedy under the L</w:t>
      </w:r>
      <w:r w:rsidR="00B22191">
        <w:rPr>
          <w:rFonts w:ascii="Arial" w:hAnsi="Arial" w:cs="Arial"/>
          <w:sz w:val="24"/>
          <w:szCs w:val="24"/>
        </w:rPr>
        <w:t xml:space="preserve">abour </w:t>
      </w:r>
      <w:r w:rsidR="00FE7D66" w:rsidRPr="007938CD">
        <w:rPr>
          <w:rFonts w:ascii="Arial" w:hAnsi="Arial" w:cs="Arial"/>
          <w:sz w:val="24"/>
          <w:szCs w:val="24"/>
        </w:rPr>
        <w:t>R</w:t>
      </w:r>
      <w:r w:rsidR="00B22191">
        <w:rPr>
          <w:rFonts w:ascii="Arial" w:hAnsi="Arial" w:cs="Arial"/>
          <w:sz w:val="24"/>
          <w:szCs w:val="24"/>
        </w:rPr>
        <w:t xml:space="preserve">elations </w:t>
      </w:r>
      <w:r w:rsidR="00FE7D66" w:rsidRPr="007938CD">
        <w:rPr>
          <w:rFonts w:ascii="Arial" w:hAnsi="Arial" w:cs="Arial"/>
          <w:sz w:val="24"/>
          <w:szCs w:val="24"/>
        </w:rPr>
        <w:t>A</w:t>
      </w:r>
      <w:r w:rsidR="00B22191">
        <w:rPr>
          <w:rFonts w:ascii="Arial" w:hAnsi="Arial" w:cs="Arial"/>
          <w:sz w:val="24"/>
          <w:szCs w:val="24"/>
        </w:rPr>
        <w:t>ct 66 of</w:t>
      </w:r>
      <w:r w:rsidR="00FE7D66" w:rsidRPr="007938CD">
        <w:rPr>
          <w:rFonts w:ascii="Arial" w:hAnsi="Arial" w:cs="Arial"/>
          <w:sz w:val="24"/>
          <w:szCs w:val="24"/>
        </w:rPr>
        <w:t xml:space="preserve"> 1995</w:t>
      </w:r>
      <w:r w:rsidR="00B22191">
        <w:rPr>
          <w:rFonts w:ascii="Arial" w:hAnsi="Arial" w:cs="Arial"/>
          <w:sz w:val="24"/>
          <w:szCs w:val="24"/>
        </w:rPr>
        <w:t xml:space="preserve"> (“LRA”)</w:t>
      </w:r>
      <w:r w:rsidR="00FE7D66" w:rsidRPr="007938CD">
        <w:rPr>
          <w:rFonts w:ascii="Arial" w:hAnsi="Arial" w:cs="Arial"/>
          <w:sz w:val="24"/>
          <w:szCs w:val="24"/>
        </w:rPr>
        <w:t xml:space="preserve"> and the Labour Court has no jurisdiction to make any determination</w:t>
      </w:r>
      <w:r w:rsidR="00FE7D66">
        <w:rPr>
          <w:rFonts w:ascii="Arial" w:hAnsi="Arial" w:cs="Arial"/>
          <w:sz w:val="24"/>
          <w:szCs w:val="24"/>
        </w:rPr>
        <w:t xml:space="preserve"> </w:t>
      </w:r>
      <w:r w:rsidR="00FE7D66" w:rsidRPr="007938CD">
        <w:rPr>
          <w:rFonts w:ascii="Arial" w:hAnsi="Arial" w:cs="Arial"/>
          <w:sz w:val="24"/>
          <w:szCs w:val="24"/>
        </w:rPr>
        <w:t>of unlawfulness</w:t>
      </w:r>
      <w:r w:rsidR="00FE7D66">
        <w:rPr>
          <w:rFonts w:ascii="Arial" w:hAnsi="Arial" w:cs="Arial"/>
          <w:sz w:val="24"/>
          <w:szCs w:val="24"/>
        </w:rPr>
        <w:t>.</w:t>
      </w:r>
    </w:p>
    <w:p w:rsidR="00B22191" w:rsidRPr="00663855" w:rsidRDefault="00B22191" w:rsidP="00FE7D66">
      <w:pPr>
        <w:autoSpaceDE w:val="0"/>
        <w:autoSpaceDN w:val="0"/>
        <w:adjustRightInd w:val="0"/>
        <w:spacing w:after="0" w:line="360" w:lineRule="auto"/>
        <w:ind w:left="720" w:hanging="720"/>
        <w:jc w:val="both"/>
        <w:rPr>
          <w:rFonts w:ascii="Arial" w:hAnsi="Arial" w:cs="Arial"/>
          <w:sz w:val="24"/>
          <w:szCs w:val="24"/>
        </w:rPr>
      </w:pPr>
    </w:p>
    <w:p w:rsidR="00865599" w:rsidRDefault="00FE7D66"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865599">
        <w:rPr>
          <w:rFonts w:ascii="Arial" w:hAnsi="Arial" w:cs="Arial"/>
          <w:color w:val="000000"/>
          <w:sz w:val="24"/>
          <w:szCs w:val="24"/>
        </w:rPr>
        <w:t xml:space="preserve">Mr </w:t>
      </w:r>
      <w:proofErr w:type="spellStart"/>
      <w:r w:rsidR="00865599">
        <w:rPr>
          <w:rFonts w:ascii="Arial" w:hAnsi="Arial" w:cs="Arial"/>
          <w:color w:val="000000"/>
          <w:sz w:val="24"/>
          <w:szCs w:val="24"/>
        </w:rPr>
        <w:t>Botes</w:t>
      </w:r>
      <w:proofErr w:type="spellEnd"/>
      <w:r w:rsidR="00865599">
        <w:rPr>
          <w:rFonts w:ascii="Arial" w:hAnsi="Arial" w:cs="Arial"/>
          <w:color w:val="000000"/>
          <w:sz w:val="24"/>
          <w:szCs w:val="24"/>
        </w:rPr>
        <w:t xml:space="preserve"> argued that t</w:t>
      </w:r>
      <w:r w:rsidR="00865599" w:rsidRPr="00865599">
        <w:rPr>
          <w:rFonts w:ascii="Arial" w:hAnsi="Arial" w:cs="Arial"/>
          <w:color w:val="000000"/>
          <w:sz w:val="24"/>
          <w:szCs w:val="24"/>
        </w:rPr>
        <w:t>he effect of th</w:t>
      </w:r>
      <w:r w:rsidR="00F9263A">
        <w:rPr>
          <w:rFonts w:ascii="Arial" w:hAnsi="Arial" w:cs="Arial"/>
          <w:color w:val="000000"/>
          <w:sz w:val="24"/>
          <w:szCs w:val="24"/>
        </w:rPr>
        <w:t xml:space="preserve">is and </w:t>
      </w:r>
      <w:r w:rsidR="008A4DD1">
        <w:rPr>
          <w:rFonts w:ascii="Arial" w:hAnsi="Arial" w:cs="Arial"/>
          <w:color w:val="000000"/>
          <w:sz w:val="24"/>
          <w:szCs w:val="24"/>
        </w:rPr>
        <w:t xml:space="preserve">the </w:t>
      </w:r>
      <w:r w:rsidR="00F9263A">
        <w:rPr>
          <w:rFonts w:ascii="Arial" w:hAnsi="Arial" w:cs="Arial"/>
          <w:color w:val="000000"/>
          <w:sz w:val="24"/>
          <w:szCs w:val="24"/>
        </w:rPr>
        <w:t>j</w:t>
      </w:r>
      <w:r w:rsidR="00865599" w:rsidRPr="00865599">
        <w:rPr>
          <w:rFonts w:ascii="Arial" w:hAnsi="Arial" w:cs="Arial"/>
          <w:color w:val="000000"/>
          <w:sz w:val="24"/>
          <w:szCs w:val="24"/>
        </w:rPr>
        <w:t>udgments</w:t>
      </w:r>
      <w:r w:rsidR="00F9263A">
        <w:rPr>
          <w:rFonts w:ascii="Arial" w:hAnsi="Arial" w:cs="Arial"/>
          <w:color w:val="000000"/>
          <w:sz w:val="24"/>
          <w:szCs w:val="24"/>
        </w:rPr>
        <w:t xml:space="preserve"> cited </w:t>
      </w:r>
      <w:r w:rsidR="00537016">
        <w:rPr>
          <w:rFonts w:ascii="Arial" w:hAnsi="Arial" w:cs="Arial"/>
          <w:color w:val="000000"/>
          <w:sz w:val="24"/>
          <w:szCs w:val="24"/>
        </w:rPr>
        <w:t>i</w:t>
      </w:r>
      <w:r w:rsidR="00865599" w:rsidRPr="00865599">
        <w:rPr>
          <w:rFonts w:ascii="Arial" w:hAnsi="Arial" w:cs="Arial"/>
          <w:color w:val="000000"/>
          <w:sz w:val="24"/>
          <w:szCs w:val="24"/>
        </w:rPr>
        <w:t xml:space="preserve">s that had the Applicant approached the Labour Court for the relief which she seeks in this application, the Labour Court would have ruled that it does not have jurisdiction to entertain a matter where the issue is the unlawfulness of the suspension and </w:t>
      </w:r>
      <w:r w:rsidR="00865599" w:rsidRPr="00865599">
        <w:rPr>
          <w:rFonts w:ascii="Arial" w:hAnsi="Arial" w:cs="Arial"/>
          <w:color w:val="000000"/>
          <w:sz w:val="24"/>
          <w:szCs w:val="24"/>
        </w:rPr>
        <w:lastRenderedPageBreak/>
        <w:t xml:space="preserve">where it is </w:t>
      </w:r>
      <w:r w:rsidR="00537016">
        <w:rPr>
          <w:rFonts w:ascii="Arial" w:hAnsi="Arial" w:cs="Arial"/>
          <w:color w:val="000000"/>
          <w:sz w:val="24"/>
          <w:szCs w:val="24"/>
        </w:rPr>
        <w:t>“</w:t>
      </w:r>
      <w:r w:rsidR="00865599" w:rsidRPr="00F9263A">
        <w:rPr>
          <w:rFonts w:ascii="Arial" w:hAnsi="Arial" w:cs="Arial"/>
          <w:i/>
          <w:color w:val="000000"/>
          <w:sz w:val="24"/>
          <w:szCs w:val="24"/>
        </w:rPr>
        <w:t>not concerned with an attack on the fairness of the suspension</w:t>
      </w:r>
      <w:r w:rsidR="00537016">
        <w:rPr>
          <w:rFonts w:ascii="Arial" w:hAnsi="Arial" w:cs="Arial"/>
          <w:i/>
          <w:color w:val="000000"/>
          <w:sz w:val="24"/>
          <w:szCs w:val="24"/>
        </w:rPr>
        <w:t>”</w:t>
      </w:r>
      <w:r w:rsidR="00865599">
        <w:rPr>
          <w:rFonts w:ascii="Segoe UI" w:hAnsi="Segoe UI" w:cs="Segoe UI"/>
          <w:color w:val="000000"/>
          <w:sz w:val="27"/>
          <w:szCs w:val="27"/>
        </w:rPr>
        <w:t>.</w:t>
      </w:r>
      <w:r w:rsidR="00F9263A">
        <w:rPr>
          <w:rFonts w:ascii="Segoe UI" w:hAnsi="Segoe UI" w:cs="Segoe UI"/>
          <w:color w:val="000000"/>
          <w:sz w:val="27"/>
          <w:szCs w:val="27"/>
        </w:rPr>
        <w:t xml:space="preserve"> </w:t>
      </w:r>
      <w:r w:rsidR="00F9263A" w:rsidRPr="00F9263A">
        <w:rPr>
          <w:rFonts w:ascii="Arial" w:hAnsi="Arial" w:cs="Arial"/>
          <w:color w:val="000000"/>
          <w:sz w:val="24"/>
          <w:szCs w:val="24"/>
        </w:rPr>
        <w:t>[ emphasis added]</w:t>
      </w:r>
    </w:p>
    <w:p w:rsidR="00747E3D" w:rsidRDefault="00FE7D66" w:rsidP="009533C8">
      <w:pPr>
        <w:autoSpaceDE w:val="0"/>
        <w:autoSpaceDN w:val="0"/>
        <w:adjustRightInd w:val="0"/>
        <w:spacing w:after="0" w:line="360" w:lineRule="auto"/>
        <w:ind w:left="720" w:hanging="720"/>
        <w:jc w:val="both"/>
        <w:rPr>
          <w:rFonts w:ascii="Arial" w:hAnsi="Arial" w:cs="Arial"/>
          <w:color w:val="000000"/>
          <w:sz w:val="24"/>
          <w:szCs w:val="24"/>
        </w:rPr>
      </w:pPr>
      <w:r w:rsidRPr="00F9263A" w:rsidDel="00FE7D66">
        <w:rPr>
          <w:rFonts w:ascii="Arial" w:hAnsi="Arial" w:cs="Arial"/>
          <w:color w:val="000000"/>
          <w:sz w:val="24"/>
          <w:szCs w:val="24"/>
        </w:rPr>
        <w:t xml:space="preserve"> </w:t>
      </w:r>
      <w:r w:rsidR="00865599">
        <w:rPr>
          <w:rFonts w:ascii="Segoe UI" w:hAnsi="Segoe UI" w:cs="Segoe UI"/>
          <w:color w:val="000000"/>
          <w:sz w:val="27"/>
          <w:szCs w:val="27"/>
        </w:rPr>
        <w:t>[</w:t>
      </w:r>
      <w:r w:rsidR="00865599" w:rsidRPr="00865599">
        <w:rPr>
          <w:rFonts w:ascii="Arial" w:hAnsi="Arial" w:cs="Arial"/>
          <w:color w:val="000000"/>
          <w:sz w:val="24"/>
          <w:szCs w:val="24"/>
        </w:rPr>
        <w:t>2</w:t>
      </w:r>
      <w:r>
        <w:rPr>
          <w:rFonts w:ascii="Arial" w:hAnsi="Arial" w:cs="Arial"/>
          <w:color w:val="000000"/>
          <w:sz w:val="24"/>
          <w:szCs w:val="24"/>
        </w:rPr>
        <w:t>5</w:t>
      </w:r>
      <w:r w:rsidR="00865599" w:rsidRPr="00865599">
        <w:rPr>
          <w:rFonts w:ascii="Arial" w:hAnsi="Arial" w:cs="Arial"/>
          <w:color w:val="000000"/>
          <w:sz w:val="24"/>
          <w:szCs w:val="24"/>
        </w:rPr>
        <w:t>]</w:t>
      </w:r>
      <w:r w:rsidR="00865599" w:rsidRPr="00865599">
        <w:rPr>
          <w:rFonts w:ascii="Arial" w:hAnsi="Arial" w:cs="Arial"/>
          <w:color w:val="000000"/>
          <w:sz w:val="24"/>
          <w:szCs w:val="24"/>
        </w:rPr>
        <w:tab/>
      </w:r>
      <w:r w:rsidR="00747E3D">
        <w:rPr>
          <w:rFonts w:ascii="Arial" w:hAnsi="Arial" w:cs="Arial"/>
          <w:color w:val="000000"/>
          <w:sz w:val="24"/>
          <w:szCs w:val="24"/>
        </w:rPr>
        <w:t xml:space="preserve">Consistent with the above approach </w:t>
      </w:r>
      <w:r w:rsidR="00537016">
        <w:rPr>
          <w:rFonts w:ascii="Arial" w:hAnsi="Arial" w:cs="Arial"/>
          <w:color w:val="000000"/>
          <w:sz w:val="24"/>
          <w:szCs w:val="24"/>
        </w:rPr>
        <w:t xml:space="preserve">is that </w:t>
      </w:r>
      <w:r w:rsidR="00663855">
        <w:rPr>
          <w:rFonts w:ascii="Arial" w:hAnsi="Arial" w:cs="Arial"/>
          <w:color w:val="000000"/>
          <w:sz w:val="24"/>
          <w:szCs w:val="24"/>
        </w:rPr>
        <w:t xml:space="preserve">in her founding affidavit, </w:t>
      </w:r>
      <w:r w:rsidR="00747E3D">
        <w:rPr>
          <w:rFonts w:ascii="Arial" w:hAnsi="Arial" w:cs="Arial"/>
          <w:color w:val="000000"/>
          <w:sz w:val="24"/>
          <w:szCs w:val="24"/>
        </w:rPr>
        <w:t xml:space="preserve">the applicant deals with the merits of </w:t>
      </w:r>
      <w:r w:rsidR="00F9263A">
        <w:rPr>
          <w:rFonts w:ascii="Arial" w:hAnsi="Arial" w:cs="Arial"/>
          <w:color w:val="000000"/>
          <w:sz w:val="24"/>
          <w:szCs w:val="24"/>
        </w:rPr>
        <w:t>her</w:t>
      </w:r>
      <w:r w:rsidR="00747E3D">
        <w:rPr>
          <w:rFonts w:ascii="Arial" w:hAnsi="Arial" w:cs="Arial"/>
          <w:color w:val="000000"/>
          <w:sz w:val="24"/>
          <w:szCs w:val="24"/>
        </w:rPr>
        <w:t xml:space="preserve"> suspension in broad</w:t>
      </w:r>
      <w:r w:rsidR="00865599">
        <w:rPr>
          <w:rFonts w:ascii="Arial" w:hAnsi="Arial" w:cs="Arial"/>
          <w:color w:val="000000"/>
          <w:sz w:val="24"/>
          <w:szCs w:val="24"/>
        </w:rPr>
        <w:t xml:space="preserve"> and g</w:t>
      </w:r>
      <w:r w:rsidR="00033563">
        <w:rPr>
          <w:rFonts w:ascii="Arial" w:hAnsi="Arial" w:cs="Arial"/>
          <w:color w:val="000000"/>
          <w:sz w:val="24"/>
          <w:szCs w:val="24"/>
        </w:rPr>
        <w:t xml:space="preserve">eneral </w:t>
      </w:r>
      <w:r w:rsidR="00747E3D">
        <w:rPr>
          <w:rFonts w:ascii="Arial" w:hAnsi="Arial" w:cs="Arial"/>
          <w:color w:val="000000"/>
          <w:sz w:val="24"/>
          <w:szCs w:val="24"/>
        </w:rPr>
        <w:t>terms. She also refer</w:t>
      </w:r>
      <w:r w:rsidR="00F9263A">
        <w:rPr>
          <w:rFonts w:ascii="Arial" w:hAnsi="Arial" w:cs="Arial"/>
          <w:color w:val="000000"/>
          <w:sz w:val="24"/>
          <w:szCs w:val="24"/>
        </w:rPr>
        <w:t>red</w:t>
      </w:r>
      <w:r w:rsidR="00747E3D">
        <w:rPr>
          <w:rFonts w:ascii="Arial" w:hAnsi="Arial" w:cs="Arial"/>
          <w:color w:val="000000"/>
          <w:sz w:val="24"/>
          <w:szCs w:val="24"/>
        </w:rPr>
        <w:t xml:space="preserve"> to various annexures </w:t>
      </w:r>
      <w:r w:rsidR="00033563">
        <w:rPr>
          <w:rFonts w:ascii="Arial" w:hAnsi="Arial" w:cs="Arial"/>
          <w:color w:val="000000"/>
          <w:sz w:val="24"/>
          <w:szCs w:val="24"/>
        </w:rPr>
        <w:t>not properly pleaded in her affidavit</w:t>
      </w:r>
      <w:r w:rsidR="00F9263A">
        <w:rPr>
          <w:rFonts w:ascii="Arial" w:hAnsi="Arial" w:cs="Arial"/>
          <w:color w:val="000000"/>
          <w:sz w:val="24"/>
          <w:szCs w:val="24"/>
        </w:rPr>
        <w:t xml:space="preserve">, </w:t>
      </w:r>
      <w:r w:rsidR="00033563">
        <w:rPr>
          <w:rFonts w:ascii="Arial" w:hAnsi="Arial" w:cs="Arial"/>
          <w:color w:val="000000"/>
          <w:sz w:val="24"/>
          <w:szCs w:val="24"/>
        </w:rPr>
        <w:t xml:space="preserve">designed to show that </w:t>
      </w:r>
      <w:r w:rsidR="00033563" w:rsidRPr="00033563">
        <w:rPr>
          <w:rFonts w:ascii="Arial" w:hAnsi="Arial" w:cs="Arial"/>
          <w:i/>
          <w:color w:val="000000"/>
          <w:sz w:val="24"/>
          <w:szCs w:val="24"/>
        </w:rPr>
        <w:t>“many of the allegations were dealt with or a</w:t>
      </w:r>
      <w:r w:rsidR="00537016">
        <w:rPr>
          <w:rFonts w:ascii="Arial" w:hAnsi="Arial" w:cs="Arial"/>
          <w:i/>
          <w:color w:val="000000"/>
          <w:sz w:val="24"/>
          <w:szCs w:val="24"/>
        </w:rPr>
        <w:t>re</w:t>
      </w:r>
      <w:r w:rsidR="00033563" w:rsidRPr="00033563">
        <w:rPr>
          <w:rFonts w:ascii="Arial" w:hAnsi="Arial" w:cs="Arial"/>
          <w:i/>
          <w:color w:val="000000"/>
          <w:sz w:val="24"/>
          <w:szCs w:val="24"/>
        </w:rPr>
        <w:t xml:space="preserve"> subject to on- going legal process</w:t>
      </w:r>
      <w:r w:rsidR="00033563">
        <w:rPr>
          <w:rFonts w:ascii="Arial" w:hAnsi="Arial" w:cs="Arial"/>
          <w:i/>
          <w:color w:val="000000"/>
          <w:sz w:val="24"/>
          <w:szCs w:val="24"/>
        </w:rPr>
        <w:t>.</w:t>
      </w:r>
      <w:r w:rsidR="00033563" w:rsidRPr="00033563">
        <w:rPr>
          <w:rFonts w:ascii="Arial" w:hAnsi="Arial" w:cs="Arial"/>
          <w:i/>
          <w:color w:val="000000"/>
          <w:sz w:val="24"/>
          <w:szCs w:val="24"/>
        </w:rPr>
        <w:t>”</w:t>
      </w:r>
      <w:r w:rsidR="00747E3D">
        <w:rPr>
          <w:rFonts w:ascii="Arial" w:hAnsi="Arial" w:cs="Arial"/>
          <w:color w:val="000000"/>
          <w:sz w:val="24"/>
          <w:szCs w:val="24"/>
        </w:rPr>
        <w:t xml:space="preserve">  </w:t>
      </w:r>
      <w:r w:rsidR="00033563">
        <w:rPr>
          <w:rFonts w:ascii="Arial" w:hAnsi="Arial" w:cs="Arial"/>
          <w:color w:val="000000"/>
          <w:sz w:val="24"/>
          <w:szCs w:val="24"/>
        </w:rPr>
        <w:t>She claims to have responded to the allegations of irregular appointments and irregular pension fund payments levelled against her. In turn</w:t>
      </w:r>
      <w:r w:rsidR="00537016">
        <w:rPr>
          <w:rFonts w:ascii="Arial" w:hAnsi="Arial" w:cs="Arial"/>
          <w:color w:val="000000"/>
          <w:sz w:val="24"/>
          <w:szCs w:val="24"/>
        </w:rPr>
        <w:t>,</w:t>
      </w:r>
      <w:r w:rsidR="00033563">
        <w:rPr>
          <w:rFonts w:ascii="Arial" w:hAnsi="Arial" w:cs="Arial"/>
          <w:color w:val="000000"/>
          <w:sz w:val="24"/>
          <w:szCs w:val="24"/>
        </w:rPr>
        <w:t xml:space="preserve"> she accuse</w:t>
      </w:r>
      <w:r w:rsidR="00F9263A">
        <w:rPr>
          <w:rFonts w:ascii="Arial" w:hAnsi="Arial" w:cs="Arial"/>
          <w:color w:val="000000"/>
          <w:sz w:val="24"/>
          <w:szCs w:val="24"/>
        </w:rPr>
        <w:t>d</w:t>
      </w:r>
      <w:r w:rsidR="00033563">
        <w:rPr>
          <w:rFonts w:ascii="Arial" w:hAnsi="Arial" w:cs="Arial"/>
          <w:color w:val="000000"/>
          <w:sz w:val="24"/>
          <w:szCs w:val="24"/>
        </w:rPr>
        <w:t xml:space="preserve"> the Board and the Chairman of improper and irregular interference with procurement processes and other irregularities in the conduct of the affairs of the Authority.  </w:t>
      </w:r>
    </w:p>
    <w:p w:rsidR="00B22191" w:rsidRDefault="00B22191" w:rsidP="009533C8">
      <w:pPr>
        <w:autoSpaceDE w:val="0"/>
        <w:autoSpaceDN w:val="0"/>
        <w:adjustRightInd w:val="0"/>
        <w:spacing w:after="0" w:line="360" w:lineRule="auto"/>
        <w:ind w:left="720" w:hanging="720"/>
        <w:jc w:val="both"/>
        <w:rPr>
          <w:rFonts w:ascii="Arial" w:hAnsi="Arial" w:cs="Arial"/>
          <w:color w:val="000000"/>
          <w:sz w:val="24"/>
          <w:szCs w:val="24"/>
        </w:rPr>
      </w:pPr>
    </w:p>
    <w:p w:rsidR="009838A9" w:rsidRDefault="00033563"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[2</w:t>
      </w:r>
      <w:r w:rsidR="00FE7D66">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747E3D">
        <w:rPr>
          <w:rFonts w:ascii="Arial" w:hAnsi="Arial" w:cs="Arial"/>
          <w:color w:val="000000"/>
          <w:sz w:val="24"/>
          <w:szCs w:val="24"/>
        </w:rPr>
        <w:t>At the hearing</w:t>
      </w:r>
      <w:r w:rsidR="00811268">
        <w:rPr>
          <w:rFonts w:ascii="Arial" w:hAnsi="Arial" w:cs="Arial"/>
          <w:color w:val="000000"/>
          <w:sz w:val="24"/>
          <w:szCs w:val="24"/>
        </w:rPr>
        <w:t xml:space="preserve">, </w:t>
      </w:r>
      <w:r w:rsidR="00747E3D">
        <w:rPr>
          <w:rFonts w:ascii="Arial" w:hAnsi="Arial" w:cs="Arial"/>
          <w:color w:val="000000"/>
          <w:sz w:val="24"/>
          <w:szCs w:val="24"/>
        </w:rPr>
        <w:t>I had been of the view that the applicant impermissibly raises a collateral challenge to address a direct and real concern, namely</w:t>
      </w:r>
      <w:r w:rsidR="00F9263A">
        <w:rPr>
          <w:rFonts w:ascii="Arial" w:hAnsi="Arial" w:cs="Arial"/>
          <w:color w:val="000000"/>
          <w:sz w:val="24"/>
          <w:szCs w:val="24"/>
        </w:rPr>
        <w:t>,</w:t>
      </w:r>
      <w:r w:rsidR="00747E3D">
        <w:rPr>
          <w:rFonts w:ascii="Arial" w:hAnsi="Arial" w:cs="Arial"/>
          <w:color w:val="000000"/>
          <w:sz w:val="24"/>
          <w:szCs w:val="24"/>
        </w:rPr>
        <w:t xml:space="preserve"> her suspension. </w:t>
      </w:r>
      <w:r w:rsidR="00811268">
        <w:rPr>
          <w:rFonts w:ascii="Arial" w:hAnsi="Arial" w:cs="Arial"/>
          <w:color w:val="000000"/>
          <w:sz w:val="24"/>
          <w:szCs w:val="24"/>
        </w:rPr>
        <w:t xml:space="preserve">Secondly, it was not clear why the applicant elected to solely pin the dispute about her suspension with a final relief about the lawfulness of the constitution of the Board. </w:t>
      </w:r>
      <w:r w:rsidR="00747E3D">
        <w:rPr>
          <w:rFonts w:ascii="Arial" w:hAnsi="Arial" w:cs="Arial"/>
          <w:color w:val="000000"/>
          <w:sz w:val="24"/>
          <w:szCs w:val="24"/>
        </w:rPr>
        <w:t>Ultimately</w:t>
      </w:r>
      <w:r w:rsidR="00537016">
        <w:rPr>
          <w:rFonts w:ascii="Arial" w:hAnsi="Arial" w:cs="Arial"/>
          <w:color w:val="000000"/>
          <w:sz w:val="24"/>
          <w:szCs w:val="24"/>
        </w:rPr>
        <w:t>,</w:t>
      </w:r>
      <w:r w:rsidR="00747E3D">
        <w:rPr>
          <w:rFonts w:ascii="Arial" w:hAnsi="Arial" w:cs="Arial"/>
          <w:color w:val="000000"/>
          <w:sz w:val="24"/>
          <w:szCs w:val="24"/>
        </w:rPr>
        <w:t xml:space="preserve"> as will be evident from the judgment, </w:t>
      </w:r>
      <w:r w:rsidR="00865599">
        <w:rPr>
          <w:rFonts w:ascii="Arial" w:hAnsi="Arial" w:cs="Arial"/>
          <w:color w:val="000000"/>
          <w:sz w:val="24"/>
          <w:szCs w:val="24"/>
        </w:rPr>
        <w:t xml:space="preserve">nothing turns on whether or not </w:t>
      </w:r>
      <w:r w:rsidR="00747E3D">
        <w:rPr>
          <w:rFonts w:ascii="Arial" w:hAnsi="Arial" w:cs="Arial"/>
          <w:color w:val="000000"/>
          <w:sz w:val="24"/>
          <w:szCs w:val="24"/>
        </w:rPr>
        <w:t xml:space="preserve">the challenge </w:t>
      </w:r>
      <w:r w:rsidR="00865599">
        <w:rPr>
          <w:rFonts w:ascii="Arial" w:hAnsi="Arial" w:cs="Arial"/>
          <w:color w:val="000000"/>
          <w:sz w:val="24"/>
          <w:szCs w:val="24"/>
        </w:rPr>
        <w:t xml:space="preserve">is a collateral one </w:t>
      </w:r>
      <w:r w:rsidR="00A35F85">
        <w:rPr>
          <w:rFonts w:ascii="Arial" w:hAnsi="Arial" w:cs="Arial"/>
          <w:color w:val="000000"/>
          <w:sz w:val="24"/>
          <w:szCs w:val="24"/>
        </w:rPr>
        <w:t xml:space="preserve">even though I may be of the view that it </w:t>
      </w:r>
      <w:r w:rsidR="00747E3D">
        <w:rPr>
          <w:rFonts w:ascii="Arial" w:hAnsi="Arial" w:cs="Arial"/>
          <w:color w:val="000000"/>
          <w:sz w:val="24"/>
          <w:szCs w:val="24"/>
        </w:rPr>
        <w:t xml:space="preserve">has the hallmarks of </w:t>
      </w:r>
      <w:r w:rsidR="00865599">
        <w:rPr>
          <w:rFonts w:ascii="Arial" w:hAnsi="Arial" w:cs="Arial"/>
          <w:color w:val="000000"/>
          <w:sz w:val="24"/>
          <w:szCs w:val="24"/>
        </w:rPr>
        <w:t xml:space="preserve">one. </w:t>
      </w:r>
      <w:r w:rsidR="00747E3D">
        <w:rPr>
          <w:rFonts w:ascii="Arial" w:hAnsi="Arial" w:cs="Arial"/>
          <w:color w:val="000000"/>
          <w:sz w:val="24"/>
          <w:szCs w:val="24"/>
        </w:rPr>
        <w:t xml:space="preserve"> </w:t>
      </w:r>
    </w:p>
    <w:p w:rsidR="00747E3D" w:rsidRDefault="009838A9" w:rsidP="00C64433">
      <w:pPr>
        <w:spacing w:line="360" w:lineRule="auto"/>
        <w:ind w:left="720" w:hanging="720"/>
        <w:jc w:val="both"/>
        <w:rPr>
          <w:rFonts w:ascii="Arial" w:hAnsi="Arial" w:cs="Arial"/>
          <w:color w:val="000000"/>
        </w:rPr>
      </w:pPr>
      <w:r>
        <w:rPr>
          <w:rFonts w:ascii="Arial" w:hAnsi="Arial" w:cs="Arial"/>
          <w:color w:val="000000"/>
          <w:sz w:val="24"/>
          <w:szCs w:val="24"/>
        </w:rPr>
        <w:t>[2</w:t>
      </w:r>
      <w:r w:rsidR="00FE7D66">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F9263A">
        <w:rPr>
          <w:rFonts w:ascii="Arial" w:hAnsi="Arial" w:cs="Arial"/>
          <w:color w:val="000000"/>
          <w:sz w:val="24"/>
          <w:szCs w:val="24"/>
        </w:rPr>
        <w:t xml:space="preserve">I also add that </w:t>
      </w:r>
      <w:r w:rsidR="00A35F85">
        <w:rPr>
          <w:rFonts w:ascii="Arial" w:hAnsi="Arial" w:cs="Arial"/>
          <w:color w:val="000000"/>
          <w:sz w:val="24"/>
          <w:szCs w:val="24"/>
        </w:rPr>
        <w:t xml:space="preserve">following </w:t>
      </w:r>
      <w:r w:rsidR="00FA616A">
        <w:rPr>
          <w:rFonts w:ascii="Arial" w:hAnsi="Arial" w:cs="Arial"/>
          <w:color w:val="000000"/>
          <w:sz w:val="24"/>
          <w:szCs w:val="24"/>
        </w:rPr>
        <w:t xml:space="preserve">a </w:t>
      </w:r>
      <w:r w:rsidR="00A35F85">
        <w:rPr>
          <w:rFonts w:ascii="Arial" w:hAnsi="Arial" w:cs="Arial"/>
          <w:color w:val="000000"/>
          <w:sz w:val="24"/>
          <w:szCs w:val="24"/>
        </w:rPr>
        <w:t xml:space="preserve">questioning of her approach, </w:t>
      </w:r>
      <w:r w:rsidR="00F9263A">
        <w:rPr>
          <w:rFonts w:ascii="Arial" w:hAnsi="Arial" w:cs="Arial"/>
          <w:color w:val="000000"/>
          <w:sz w:val="24"/>
          <w:szCs w:val="24"/>
        </w:rPr>
        <w:t>t</w:t>
      </w:r>
      <w:r w:rsidR="00811268">
        <w:rPr>
          <w:rFonts w:ascii="Arial" w:hAnsi="Arial" w:cs="Arial"/>
          <w:color w:val="000000"/>
          <w:sz w:val="24"/>
          <w:szCs w:val="24"/>
        </w:rPr>
        <w:t xml:space="preserve">here was a belated attempt to recast her </w:t>
      </w:r>
      <w:r>
        <w:rPr>
          <w:rFonts w:ascii="Arial" w:hAnsi="Arial" w:cs="Arial"/>
          <w:color w:val="000000"/>
          <w:sz w:val="24"/>
          <w:szCs w:val="24"/>
        </w:rPr>
        <w:t xml:space="preserve">relief and the </w:t>
      </w:r>
      <w:r w:rsidR="00811268">
        <w:rPr>
          <w:rFonts w:ascii="Arial" w:hAnsi="Arial" w:cs="Arial"/>
          <w:color w:val="000000"/>
          <w:sz w:val="24"/>
          <w:szCs w:val="24"/>
        </w:rPr>
        <w:t>case by amending the relief</w:t>
      </w:r>
      <w:r w:rsidR="00F9263A">
        <w:rPr>
          <w:rFonts w:ascii="Arial" w:hAnsi="Arial" w:cs="Arial"/>
          <w:color w:val="000000"/>
          <w:sz w:val="24"/>
          <w:szCs w:val="24"/>
        </w:rPr>
        <w:t xml:space="preserve"> </w:t>
      </w:r>
      <w:r>
        <w:rPr>
          <w:rFonts w:ascii="Arial" w:hAnsi="Arial" w:cs="Arial"/>
          <w:color w:val="000000"/>
          <w:sz w:val="24"/>
          <w:szCs w:val="24"/>
        </w:rPr>
        <w:t>sought</w:t>
      </w:r>
      <w:r w:rsidR="00FA616A">
        <w:rPr>
          <w:rFonts w:ascii="Arial" w:hAnsi="Arial" w:cs="Arial"/>
          <w:color w:val="000000"/>
          <w:sz w:val="24"/>
          <w:szCs w:val="24"/>
        </w:rPr>
        <w:t xml:space="preserve"> in the Notice of Motion</w:t>
      </w:r>
      <w:r>
        <w:rPr>
          <w:rFonts w:ascii="Arial" w:hAnsi="Arial" w:cs="Arial"/>
          <w:color w:val="000000"/>
          <w:sz w:val="24"/>
          <w:szCs w:val="24"/>
        </w:rPr>
        <w:t>, accompanied with</w:t>
      </w:r>
      <w:r w:rsidR="00F9263A">
        <w:rPr>
          <w:rFonts w:ascii="Arial" w:hAnsi="Arial" w:cs="Arial"/>
          <w:color w:val="000000"/>
          <w:sz w:val="24"/>
          <w:szCs w:val="24"/>
        </w:rPr>
        <w:t xml:space="preserve"> additional heads </w:t>
      </w:r>
      <w:r>
        <w:rPr>
          <w:rFonts w:ascii="Arial" w:hAnsi="Arial" w:cs="Arial"/>
          <w:color w:val="000000"/>
          <w:sz w:val="24"/>
          <w:szCs w:val="24"/>
        </w:rPr>
        <w:t xml:space="preserve">of argument </w:t>
      </w:r>
      <w:r w:rsidR="00A35F85">
        <w:rPr>
          <w:rFonts w:ascii="Arial" w:hAnsi="Arial" w:cs="Arial"/>
          <w:color w:val="000000"/>
          <w:sz w:val="24"/>
          <w:szCs w:val="24"/>
        </w:rPr>
        <w:t xml:space="preserve">filed </w:t>
      </w:r>
      <w:r w:rsidR="00F9263A">
        <w:rPr>
          <w:rFonts w:ascii="Arial" w:hAnsi="Arial" w:cs="Arial"/>
          <w:color w:val="000000"/>
          <w:sz w:val="24"/>
          <w:szCs w:val="24"/>
        </w:rPr>
        <w:t xml:space="preserve">after the </w:t>
      </w:r>
      <w:r w:rsidR="00A35F85">
        <w:rPr>
          <w:rFonts w:ascii="Arial" w:hAnsi="Arial" w:cs="Arial"/>
          <w:color w:val="000000"/>
          <w:sz w:val="24"/>
          <w:szCs w:val="24"/>
        </w:rPr>
        <w:t xml:space="preserve">urgent court </w:t>
      </w:r>
      <w:r w:rsidR="00F9263A">
        <w:rPr>
          <w:rFonts w:ascii="Arial" w:hAnsi="Arial" w:cs="Arial"/>
          <w:color w:val="000000"/>
          <w:sz w:val="24"/>
          <w:szCs w:val="24"/>
        </w:rPr>
        <w:t>hearing without the leave of the court or agreement which would have afforded all the parties the right to reply</w:t>
      </w:r>
      <w:r w:rsidR="00811268">
        <w:rPr>
          <w:rFonts w:ascii="Arial" w:hAnsi="Arial" w:cs="Arial"/>
          <w:color w:val="000000"/>
          <w:sz w:val="24"/>
          <w:szCs w:val="24"/>
        </w:rPr>
        <w:t xml:space="preserve">. </w:t>
      </w:r>
      <w:r w:rsidR="00A35F85">
        <w:rPr>
          <w:rFonts w:ascii="Arial" w:hAnsi="Arial" w:cs="Arial"/>
          <w:color w:val="000000"/>
          <w:sz w:val="24"/>
          <w:szCs w:val="24"/>
        </w:rPr>
        <w:t>Accordingly, I have adjudicated th</w:t>
      </w:r>
      <w:r w:rsidR="001B3490">
        <w:rPr>
          <w:rFonts w:ascii="Arial" w:hAnsi="Arial" w:cs="Arial"/>
          <w:color w:val="000000"/>
          <w:sz w:val="24"/>
          <w:szCs w:val="24"/>
        </w:rPr>
        <w:t>e</w:t>
      </w:r>
      <w:r w:rsidR="00A35F85">
        <w:rPr>
          <w:rFonts w:ascii="Arial" w:hAnsi="Arial" w:cs="Arial"/>
          <w:color w:val="000000"/>
          <w:sz w:val="24"/>
          <w:szCs w:val="24"/>
        </w:rPr>
        <w:t xml:space="preserve"> case based on the papers filed and argued at the hearing</w:t>
      </w:r>
      <w:r w:rsidR="0000229B">
        <w:rPr>
          <w:rFonts w:ascii="Arial" w:hAnsi="Arial" w:cs="Arial"/>
          <w:color w:val="000000"/>
          <w:sz w:val="24"/>
          <w:szCs w:val="24"/>
        </w:rPr>
        <w:t xml:space="preserve">. </w:t>
      </w:r>
      <w:r w:rsidR="00A35F85">
        <w:rPr>
          <w:rFonts w:ascii="Arial" w:hAnsi="Arial" w:cs="Arial"/>
          <w:color w:val="000000"/>
          <w:sz w:val="24"/>
          <w:szCs w:val="24"/>
        </w:rPr>
        <w:t xml:space="preserve"> </w:t>
      </w:r>
      <w:r>
        <w:rPr>
          <w:rFonts w:ascii="Arial" w:hAnsi="Arial" w:cs="Arial"/>
          <w:color w:val="000000"/>
          <w:sz w:val="24"/>
          <w:szCs w:val="24"/>
        </w:rPr>
        <w:t xml:space="preserve">I now turn to the dispute about the PPA and its enactment to determine whether the appointment was </w:t>
      </w:r>
      <w:r w:rsidRPr="009838A9">
        <w:rPr>
          <w:rFonts w:ascii="Arial" w:hAnsi="Arial" w:cs="Arial"/>
          <w:i/>
          <w:color w:val="000000"/>
          <w:sz w:val="24"/>
          <w:szCs w:val="24"/>
        </w:rPr>
        <w:t>ultra vires</w:t>
      </w:r>
      <w:r w:rsidR="00FA616A">
        <w:rPr>
          <w:rFonts w:ascii="Arial" w:hAnsi="Arial" w:cs="Arial"/>
          <w:i/>
          <w:color w:val="000000"/>
          <w:sz w:val="24"/>
          <w:szCs w:val="24"/>
        </w:rPr>
        <w:t xml:space="preserve"> </w:t>
      </w:r>
      <w:r w:rsidR="00FA616A" w:rsidRPr="00FA616A">
        <w:rPr>
          <w:rFonts w:ascii="Arial" w:hAnsi="Arial" w:cs="Arial"/>
          <w:color w:val="000000"/>
          <w:sz w:val="24"/>
          <w:szCs w:val="24"/>
        </w:rPr>
        <w:t>as alleged</w:t>
      </w:r>
      <w:r w:rsidR="00FA616A">
        <w:rPr>
          <w:rFonts w:ascii="Arial" w:hAnsi="Arial" w:cs="Arial"/>
          <w:color w:val="000000"/>
        </w:rPr>
        <w:t>.</w:t>
      </w:r>
      <w:r w:rsidRPr="00FA616A">
        <w:rPr>
          <w:rFonts w:ascii="Arial" w:hAnsi="Arial" w:cs="Arial"/>
          <w:color w:val="000000"/>
        </w:rPr>
        <w:t xml:space="preserve">  </w:t>
      </w:r>
    </w:p>
    <w:p w:rsidR="005F539D" w:rsidRDefault="005F539D" w:rsidP="005F539D">
      <w:pPr>
        <w:jc w:val="both"/>
        <w:rPr>
          <w:rFonts w:ascii="Arial" w:hAnsi="Arial" w:cs="Arial"/>
          <w:b/>
          <w:color w:val="000000"/>
          <w:sz w:val="24"/>
          <w:szCs w:val="24"/>
        </w:rPr>
      </w:pPr>
      <w:r w:rsidRPr="005F539D">
        <w:rPr>
          <w:rFonts w:ascii="Arial" w:hAnsi="Arial" w:cs="Arial"/>
          <w:b/>
          <w:color w:val="000000"/>
          <w:sz w:val="24"/>
          <w:szCs w:val="24"/>
        </w:rPr>
        <w:t>Commencement of the Property Practitioners Act 22 of 2019</w:t>
      </w:r>
      <w:r w:rsidR="0096207D">
        <w:rPr>
          <w:rFonts w:ascii="Arial" w:hAnsi="Arial" w:cs="Arial"/>
          <w:b/>
          <w:color w:val="000000"/>
          <w:sz w:val="24"/>
          <w:szCs w:val="24"/>
        </w:rPr>
        <w:t xml:space="preserve"> (PPA)</w:t>
      </w:r>
    </w:p>
    <w:p w:rsidR="009838A9" w:rsidRPr="005F539D" w:rsidRDefault="009838A9" w:rsidP="005F539D">
      <w:pPr>
        <w:jc w:val="both"/>
        <w:rPr>
          <w:rFonts w:ascii="Arial" w:hAnsi="Arial" w:cs="Arial"/>
          <w:b/>
          <w:color w:val="000000"/>
          <w:sz w:val="24"/>
          <w:szCs w:val="24"/>
        </w:rPr>
      </w:pPr>
    </w:p>
    <w:p w:rsidR="005F539D" w:rsidRDefault="005F539D"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lastRenderedPageBreak/>
        <w:t>[2</w:t>
      </w:r>
      <w:r w:rsidR="00FE7D66">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0752F8" w:rsidRPr="00133B0A">
        <w:rPr>
          <w:rFonts w:ascii="Arial" w:hAnsi="Arial" w:cs="Arial"/>
          <w:color w:val="000000"/>
          <w:sz w:val="24"/>
          <w:szCs w:val="24"/>
        </w:rPr>
        <w:t>Section 5</w:t>
      </w:r>
      <w:r w:rsidR="0096207D">
        <w:rPr>
          <w:rFonts w:ascii="Arial" w:hAnsi="Arial" w:cs="Arial"/>
          <w:color w:val="000000"/>
          <w:sz w:val="24"/>
          <w:szCs w:val="24"/>
        </w:rPr>
        <w:t>(1)</w:t>
      </w:r>
      <w:r w:rsidR="0096207D">
        <w:rPr>
          <w:rStyle w:val="FootnoteReference"/>
          <w:rFonts w:ascii="Arial" w:hAnsi="Arial" w:cs="Arial"/>
          <w:color w:val="000000"/>
          <w:sz w:val="24"/>
          <w:szCs w:val="24"/>
        </w:rPr>
        <w:footnoteReference w:id="3"/>
      </w:r>
      <w:r w:rsidR="000752F8" w:rsidRPr="00133B0A">
        <w:rPr>
          <w:rFonts w:ascii="Arial" w:hAnsi="Arial" w:cs="Arial"/>
          <w:color w:val="000000"/>
          <w:sz w:val="24"/>
          <w:szCs w:val="24"/>
        </w:rPr>
        <w:t xml:space="preserve"> </w:t>
      </w:r>
      <w:r w:rsidR="000752F8">
        <w:rPr>
          <w:rFonts w:ascii="Arial" w:hAnsi="Arial" w:cs="Arial"/>
          <w:color w:val="000000"/>
          <w:sz w:val="24"/>
          <w:szCs w:val="24"/>
        </w:rPr>
        <w:t>of t</w:t>
      </w:r>
      <w:r w:rsidR="00816E86" w:rsidRPr="00133B0A">
        <w:rPr>
          <w:rFonts w:ascii="Arial" w:hAnsi="Arial" w:cs="Arial"/>
          <w:color w:val="000000"/>
          <w:sz w:val="24"/>
          <w:szCs w:val="24"/>
        </w:rPr>
        <w:t>he</w:t>
      </w:r>
      <w:r w:rsidR="00DC3778">
        <w:rPr>
          <w:rFonts w:ascii="Arial" w:hAnsi="Arial" w:cs="Arial"/>
          <w:color w:val="000000"/>
          <w:sz w:val="24"/>
          <w:szCs w:val="24"/>
        </w:rPr>
        <w:t xml:space="preserve"> </w:t>
      </w:r>
      <w:r w:rsidR="00816E86" w:rsidRPr="00C64433">
        <w:rPr>
          <w:rFonts w:ascii="Arial" w:hAnsi="Arial" w:cs="Arial"/>
          <w:color w:val="000000"/>
          <w:sz w:val="24"/>
          <w:szCs w:val="24"/>
        </w:rPr>
        <w:t>PPA</w:t>
      </w:r>
      <w:r w:rsidR="00816E86" w:rsidRPr="00133B0A">
        <w:rPr>
          <w:rFonts w:ascii="Arial" w:hAnsi="Arial" w:cs="Arial"/>
          <w:color w:val="000000"/>
          <w:sz w:val="24"/>
          <w:szCs w:val="24"/>
        </w:rPr>
        <w:t xml:space="preserve"> makes provision</w:t>
      </w:r>
      <w:r w:rsidR="000752F8">
        <w:rPr>
          <w:rFonts w:ascii="Arial" w:hAnsi="Arial" w:cs="Arial"/>
          <w:color w:val="000000"/>
          <w:sz w:val="24"/>
          <w:szCs w:val="24"/>
        </w:rPr>
        <w:t xml:space="preserve"> </w:t>
      </w:r>
      <w:r w:rsidR="00816E86" w:rsidRPr="00133B0A">
        <w:rPr>
          <w:rFonts w:ascii="Arial" w:hAnsi="Arial" w:cs="Arial"/>
          <w:color w:val="000000"/>
          <w:sz w:val="24"/>
          <w:szCs w:val="24"/>
        </w:rPr>
        <w:t>for the establishment of a Property Practitioners Regulatory Authority (PPRA</w:t>
      </w:r>
      <w:r w:rsidR="00816E86" w:rsidRPr="0096207D">
        <w:rPr>
          <w:rFonts w:ascii="Arial" w:hAnsi="Arial" w:cs="Arial"/>
          <w:color w:val="000000"/>
          <w:sz w:val="24"/>
          <w:szCs w:val="24"/>
        </w:rPr>
        <w:t xml:space="preserve">). </w:t>
      </w:r>
      <w:r w:rsidR="0096207D">
        <w:rPr>
          <w:rFonts w:ascii="Arial" w:hAnsi="Arial" w:cs="Arial"/>
          <w:color w:val="000000"/>
          <w:sz w:val="24"/>
          <w:szCs w:val="24"/>
        </w:rPr>
        <w:t>Section 76 repealed the</w:t>
      </w:r>
      <w:r w:rsidR="0096207D" w:rsidRPr="00C64433">
        <w:rPr>
          <w:rFonts w:ascii="Arial" w:hAnsi="Arial" w:cs="Arial"/>
          <w:sz w:val="24"/>
          <w:szCs w:val="24"/>
        </w:rPr>
        <w:t xml:space="preserve"> Estate Agents Affairs Act 1976 (Act 112 of 1976)</w:t>
      </w:r>
      <w:r w:rsidR="0096207D">
        <w:rPr>
          <w:rFonts w:ascii="Arial" w:hAnsi="Arial" w:cs="Arial"/>
          <w:sz w:val="24"/>
          <w:szCs w:val="24"/>
        </w:rPr>
        <w:t xml:space="preserve">. </w:t>
      </w:r>
      <w:r w:rsidR="0096207D">
        <w:rPr>
          <w:rFonts w:ascii="Arial" w:hAnsi="Arial" w:cs="Arial"/>
          <w:color w:val="000000"/>
          <w:sz w:val="24"/>
          <w:szCs w:val="24"/>
        </w:rPr>
        <w:t xml:space="preserve"> </w:t>
      </w:r>
      <w:r>
        <w:rPr>
          <w:rFonts w:ascii="Arial" w:hAnsi="Arial" w:cs="Arial"/>
          <w:color w:val="000000"/>
          <w:sz w:val="24"/>
          <w:szCs w:val="24"/>
        </w:rPr>
        <w:t xml:space="preserve">The common cause facts are that:  </w:t>
      </w:r>
    </w:p>
    <w:p w:rsidR="005F539D" w:rsidRPr="009533C8" w:rsidRDefault="0096207D" w:rsidP="005F539D">
      <w:pPr>
        <w:pStyle w:val="ListParagraph"/>
        <w:numPr>
          <w:ilvl w:val="0"/>
          <w:numId w:val="5"/>
        </w:numPr>
        <w:spacing w:line="360" w:lineRule="auto"/>
        <w:jc w:val="both"/>
        <w:rPr>
          <w:rFonts w:ascii="Arial" w:hAnsi="Arial" w:cs="Arial"/>
          <w:color w:val="000000"/>
          <w:sz w:val="24"/>
          <w:szCs w:val="24"/>
        </w:rPr>
      </w:pPr>
      <w:r>
        <w:rPr>
          <w:rFonts w:ascii="Arial" w:hAnsi="Arial" w:cs="Arial"/>
          <w:color w:val="000000"/>
          <w:sz w:val="24"/>
          <w:szCs w:val="24"/>
        </w:rPr>
        <w:t>On 19</w:t>
      </w:r>
      <w:r w:rsidR="00816E86" w:rsidRPr="005F539D">
        <w:rPr>
          <w:rFonts w:ascii="Arial" w:hAnsi="Arial" w:cs="Arial"/>
          <w:color w:val="000000"/>
          <w:sz w:val="24"/>
          <w:szCs w:val="24"/>
        </w:rPr>
        <w:t xml:space="preserve"> September 2019 the P</w:t>
      </w:r>
      <w:r>
        <w:rPr>
          <w:rFonts w:ascii="Arial" w:hAnsi="Arial" w:cs="Arial"/>
          <w:color w:val="000000"/>
          <w:sz w:val="24"/>
          <w:szCs w:val="24"/>
        </w:rPr>
        <w:t>PA</w:t>
      </w:r>
      <w:r w:rsidR="00816E86" w:rsidRPr="005F539D">
        <w:rPr>
          <w:rFonts w:ascii="Arial" w:hAnsi="Arial" w:cs="Arial"/>
          <w:color w:val="000000"/>
          <w:sz w:val="24"/>
          <w:szCs w:val="24"/>
        </w:rPr>
        <w:t xml:space="preserve"> was assented to</w:t>
      </w:r>
      <w:r w:rsidR="00FA616A">
        <w:rPr>
          <w:rFonts w:ascii="Arial" w:hAnsi="Arial" w:cs="Arial"/>
          <w:color w:val="000000"/>
          <w:sz w:val="24"/>
          <w:szCs w:val="24"/>
        </w:rPr>
        <w:t xml:space="preserve"> </w:t>
      </w:r>
      <w:r w:rsidR="00222F50">
        <w:rPr>
          <w:rFonts w:ascii="Arial" w:hAnsi="Arial" w:cs="Arial"/>
          <w:color w:val="000000"/>
          <w:sz w:val="24"/>
          <w:szCs w:val="24"/>
        </w:rPr>
        <w:t xml:space="preserve">and passed </w:t>
      </w:r>
      <w:r w:rsidR="00FA616A">
        <w:rPr>
          <w:rFonts w:ascii="Arial" w:hAnsi="Arial" w:cs="Arial"/>
          <w:color w:val="000000"/>
          <w:sz w:val="24"/>
          <w:szCs w:val="24"/>
        </w:rPr>
        <w:t>by Parliament</w:t>
      </w:r>
      <w:r w:rsidR="00816E86" w:rsidRPr="005F539D">
        <w:rPr>
          <w:rFonts w:ascii="Segoe UI" w:hAnsi="Segoe UI" w:cs="Segoe UI"/>
          <w:color w:val="000000"/>
          <w:sz w:val="27"/>
          <w:szCs w:val="27"/>
        </w:rPr>
        <w:t>.</w:t>
      </w:r>
      <w:r w:rsidR="000752F8" w:rsidRPr="005F539D">
        <w:rPr>
          <w:rFonts w:ascii="Segoe UI" w:hAnsi="Segoe UI" w:cs="Segoe UI"/>
          <w:color w:val="000000"/>
          <w:sz w:val="27"/>
          <w:szCs w:val="27"/>
        </w:rPr>
        <w:t xml:space="preserve">  </w:t>
      </w:r>
    </w:p>
    <w:p w:rsidR="001C63AC" w:rsidRPr="001C63AC" w:rsidRDefault="001C63AC" w:rsidP="001C63AC">
      <w:pPr>
        <w:pStyle w:val="ListParagraph"/>
        <w:numPr>
          <w:ilvl w:val="0"/>
          <w:numId w:val="5"/>
        </w:numPr>
        <w:spacing w:line="360" w:lineRule="auto"/>
        <w:jc w:val="both"/>
        <w:rPr>
          <w:rFonts w:ascii="Arial" w:hAnsi="Arial" w:cs="Arial"/>
          <w:color w:val="000000"/>
          <w:sz w:val="24"/>
          <w:szCs w:val="24"/>
        </w:rPr>
      </w:pPr>
      <w:r w:rsidRPr="009533C8">
        <w:rPr>
          <w:rFonts w:ascii="Arial" w:hAnsi="Arial" w:cs="Arial"/>
          <w:iCs/>
          <w:sz w:val="24"/>
          <w:szCs w:val="24"/>
        </w:rPr>
        <w:t xml:space="preserve">It </w:t>
      </w:r>
      <w:r w:rsidR="00696721">
        <w:rPr>
          <w:rFonts w:ascii="Arial" w:hAnsi="Arial" w:cs="Arial"/>
          <w:iCs/>
          <w:sz w:val="24"/>
          <w:szCs w:val="24"/>
        </w:rPr>
        <w:t xml:space="preserve">reflects that it </w:t>
      </w:r>
      <w:r w:rsidRPr="009533C8">
        <w:rPr>
          <w:rFonts w:ascii="Arial" w:hAnsi="Arial" w:cs="Arial"/>
          <w:iCs/>
          <w:sz w:val="24"/>
          <w:szCs w:val="24"/>
        </w:rPr>
        <w:t xml:space="preserve">was published in GG </w:t>
      </w:r>
      <w:r w:rsidRPr="009533C8">
        <w:rPr>
          <w:rFonts w:ascii="Arial" w:hAnsi="Arial" w:cs="Arial"/>
          <w:sz w:val="24"/>
          <w:szCs w:val="24"/>
        </w:rPr>
        <w:t>42746 of 3 October 2019</w:t>
      </w:r>
      <w:r w:rsidR="00696721">
        <w:rPr>
          <w:rFonts w:ascii="Arial" w:hAnsi="Arial" w:cs="Arial"/>
          <w:sz w:val="24"/>
          <w:szCs w:val="24"/>
        </w:rPr>
        <w:t>.</w:t>
      </w:r>
    </w:p>
    <w:p w:rsidR="00FA616A" w:rsidRDefault="00816E86" w:rsidP="005F539D">
      <w:pPr>
        <w:pStyle w:val="ListParagraph"/>
        <w:numPr>
          <w:ilvl w:val="0"/>
          <w:numId w:val="5"/>
        </w:numPr>
        <w:spacing w:line="360" w:lineRule="auto"/>
        <w:jc w:val="both"/>
        <w:rPr>
          <w:rFonts w:ascii="Arial" w:hAnsi="Arial" w:cs="Arial"/>
          <w:color w:val="000000"/>
          <w:sz w:val="24"/>
          <w:szCs w:val="24"/>
        </w:rPr>
      </w:pPr>
      <w:r w:rsidRPr="005F539D">
        <w:rPr>
          <w:rFonts w:ascii="Arial" w:hAnsi="Arial" w:cs="Arial"/>
          <w:color w:val="000000"/>
          <w:sz w:val="24"/>
          <w:szCs w:val="24"/>
        </w:rPr>
        <w:t>On 14 January 2022, the President of the Republic of South Africa promulgated the P</w:t>
      </w:r>
      <w:r w:rsidR="0096207D">
        <w:rPr>
          <w:rFonts w:ascii="Arial" w:hAnsi="Arial" w:cs="Arial"/>
          <w:color w:val="000000"/>
          <w:sz w:val="24"/>
          <w:szCs w:val="24"/>
        </w:rPr>
        <w:t>PA</w:t>
      </w:r>
      <w:r w:rsidRPr="005F539D">
        <w:rPr>
          <w:rFonts w:ascii="Arial" w:hAnsi="Arial" w:cs="Arial"/>
          <w:color w:val="000000"/>
          <w:sz w:val="24"/>
          <w:szCs w:val="24"/>
        </w:rPr>
        <w:t xml:space="preserve">, </w:t>
      </w:r>
      <w:r w:rsidR="001C63AC">
        <w:rPr>
          <w:rFonts w:ascii="Arial" w:hAnsi="Arial" w:cs="Arial"/>
          <w:color w:val="000000"/>
          <w:sz w:val="24"/>
          <w:szCs w:val="24"/>
        </w:rPr>
        <w:t xml:space="preserve">in </w:t>
      </w:r>
      <w:r w:rsidRPr="005F539D">
        <w:rPr>
          <w:rFonts w:ascii="Arial" w:hAnsi="Arial" w:cs="Arial"/>
          <w:color w:val="000000"/>
          <w:sz w:val="24"/>
          <w:szCs w:val="24"/>
        </w:rPr>
        <w:t>notice 45735</w:t>
      </w:r>
      <w:r w:rsidR="00DD56E3">
        <w:rPr>
          <w:rFonts w:ascii="Arial" w:hAnsi="Arial" w:cs="Arial"/>
          <w:color w:val="000000"/>
          <w:sz w:val="24"/>
          <w:szCs w:val="24"/>
        </w:rPr>
        <w:t xml:space="preserve">. </w:t>
      </w:r>
    </w:p>
    <w:p w:rsidR="005F539D" w:rsidRDefault="00DD56E3" w:rsidP="005F539D">
      <w:pPr>
        <w:pStyle w:val="ListParagraph"/>
        <w:numPr>
          <w:ilvl w:val="0"/>
          <w:numId w:val="5"/>
        </w:numPr>
        <w:spacing w:line="360" w:lineRule="auto"/>
        <w:jc w:val="both"/>
        <w:rPr>
          <w:rFonts w:ascii="Arial" w:hAnsi="Arial" w:cs="Arial"/>
          <w:color w:val="000000"/>
          <w:sz w:val="24"/>
          <w:szCs w:val="24"/>
        </w:rPr>
      </w:pPr>
      <w:r>
        <w:rPr>
          <w:rFonts w:ascii="Arial" w:hAnsi="Arial" w:cs="Arial"/>
          <w:color w:val="000000"/>
          <w:sz w:val="24"/>
          <w:szCs w:val="24"/>
        </w:rPr>
        <w:t xml:space="preserve">He </w:t>
      </w:r>
      <w:r w:rsidR="00816E86" w:rsidRPr="005F539D">
        <w:rPr>
          <w:rFonts w:ascii="Arial" w:hAnsi="Arial" w:cs="Arial"/>
          <w:color w:val="000000"/>
          <w:sz w:val="24"/>
          <w:szCs w:val="24"/>
        </w:rPr>
        <w:t>determin</w:t>
      </w:r>
      <w:r>
        <w:rPr>
          <w:rFonts w:ascii="Arial" w:hAnsi="Arial" w:cs="Arial"/>
          <w:color w:val="000000"/>
          <w:sz w:val="24"/>
          <w:szCs w:val="24"/>
        </w:rPr>
        <w:t>ed</w:t>
      </w:r>
      <w:r w:rsidR="00816E86" w:rsidRPr="005F539D">
        <w:rPr>
          <w:rFonts w:ascii="Arial" w:hAnsi="Arial" w:cs="Arial"/>
          <w:color w:val="000000"/>
          <w:sz w:val="24"/>
          <w:szCs w:val="24"/>
        </w:rPr>
        <w:t xml:space="preserve"> that the PPA would come into operation on 1 February 2022</w:t>
      </w:r>
      <w:r w:rsidR="003E19F5">
        <w:rPr>
          <w:rFonts w:ascii="Arial" w:hAnsi="Arial" w:cs="Arial"/>
          <w:color w:val="000000"/>
          <w:sz w:val="24"/>
          <w:szCs w:val="24"/>
        </w:rPr>
        <w:t>.</w:t>
      </w:r>
      <w:r w:rsidR="0096207D">
        <w:rPr>
          <w:rStyle w:val="FootnoteReference"/>
          <w:rFonts w:ascii="Arial" w:hAnsi="Arial" w:cs="Arial"/>
          <w:color w:val="000000"/>
          <w:sz w:val="24"/>
          <w:szCs w:val="24"/>
        </w:rPr>
        <w:footnoteReference w:id="4"/>
      </w:r>
      <w:r w:rsidR="00816E86" w:rsidRPr="005F539D">
        <w:rPr>
          <w:rFonts w:ascii="Arial" w:hAnsi="Arial" w:cs="Arial"/>
          <w:color w:val="000000"/>
          <w:sz w:val="24"/>
          <w:szCs w:val="24"/>
        </w:rPr>
        <w:t xml:space="preserve"> </w:t>
      </w:r>
    </w:p>
    <w:p w:rsidR="00816E86" w:rsidRPr="00DD56E3" w:rsidRDefault="00DD56E3" w:rsidP="00C64433">
      <w:pPr>
        <w:spacing w:line="360" w:lineRule="auto"/>
        <w:ind w:left="720"/>
        <w:jc w:val="both"/>
        <w:rPr>
          <w:rFonts w:ascii="Arial" w:hAnsi="Arial" w:cs="Arial"/>
          <w:color w:val="000000"/>
          <w:sz w:val="24"/>
          <w:szCs w:val="24"/>
        </w:rPr>
      </w:pPr>
      <w:r>
        <w:rPr>
          <w:rFonts w:ascii="Arial" w:hAnsi="Arial" w:cs="Arial"/>
          <w:color w:val="000000"/>
          <w:sz w:val="24"/>
          <w:szCs w:val="24"/>
        </w:rPr>
        <w:t xml:space="preserve">Essentially, </w:t>
      </w:r>
      <w:r w:rsidR="001B3490">
        <w:rPr>
          <w:rFonts w:ascii="Arial" w:hAnsi="Arial" w:cs="Arial"/>
          <w:color w:val="000000"/>
          <w:sz w:val="24"/>
          <w:szCs w:val="24"/>
        </w:rPr>
        <w:t xml:space="preserve">the </w:t>
      </w:r>
      <w:r w:rsidR="0096207D">
        <w:rPr>
          <w:rFonts w:ascii="Arial" w:hAnsi="Arial" w:cs="Arial"/>
          <w:color w:val="000000"/>
          <w:sz w:val="24"/>
          <w:szCs w:val="24"/>
        </w:rPr>
        <w:t xml:space="preserve">operation </w:t>
      </w:r>
      <w:r w:rsidR="00816E86" w:rsidRPr="00DD56E3">
        <w:rPr>
          <w:rFonts w:ascii="Arial" w:hAnsi="Arial" w:cs="Arial"/>
          <w:color w:val="000000"/>
          <w:sz w:val="24"/>
          <w:szCs w:val="24"/>
        </w:rPr>
        <w:t>date of the P</w:t>
      </w:r>
      <w:r w:rsidR="00FA616A">
        <w:rPr>
          <w:rFonts w:ascii="Arial" w:hAnsi="Arial" w:cs="Arial"/>
          <w:color w:val="000000"/>
          <w:sz w:val="24"/>
          <w:szCs w:val="24"/>
        </w:rPr>
        <w:t>PA</w:t>
      </w:r>
      <w:r w:rsidR="00816E86" w:rsidRPr="00DD56E3">
        <w:rPr>
          <w:rFonts w:ascii="Arial" w:hAnsi="Arial" w:cs="Arial"/>
          <w:color w:val="000000"/>
          <w:sz w:val="24"/>
          <w:szCs w:val="24"/>
        </w:rPr>
        <w:t xml:space="preserve"> was deferred by a few weeks </w:t>
      </w:r>
      <w:r w:rsidR="00FA616A">
        <w:rPr>
          <w:rFonts w:ascii="Arial" w:hAnsi="Arial" w:cs="Arial"/>
          <w:color w:val="000000"/>
          <w:sz w:val="24"/>
          <w:szCs w:val="24"/>
        </w:rPr>
        <w:t xml:space="preserve">from the date of promulgation </w:t>
      </w:r>
      <w:r w:rsidR="00816E86" w:rsidRPr="00DD56E3">
        <w:rPr>
          <w:rFonts w:ascii="Arial" w:hAnsi="Arial" w:cs="Arial"/>
          <w:color w:val="000000"/>
          <w:sz w:val="24"/>
          <w:szCs w:val="24"/>
        </w:rPr>
        <w:t xml:space="preserve">and </w:t>
      </w:r>
      <w:r w:rsidR="00C23318">
        <w:rPr>
          <w:rFonts w:ascii="Arial" w:hAnsi="Arial" w:cs="Arial"/>
          <w:color w:val="000000"/>
          <w:sz w:val="24"/>
          <w:szCs w:val="24"/>
        </w:rPr>
        <w:t xml:space="preserve">only </w:t>
      </w:r>
      <w:r w:rsidR="00816E86" w:rsidRPr="00DD56E3">
        <w:rPr>
          <w:rFonts w:ascii="Arial" w:hAnsi="Arial" w:cs="Arial"/>
          <w:color w:val="000000"/>
          <w:sz w:val="24"/>
          <w:szCs w:val="24"/>
        </w:rPr>
        <w:t xml:space="preserve">came into operation on 1 February 2022.  </w:t>
      </w:r>
    </w:p>
    <w:p w:rsidR="005F539D" w:rsidRPr="00C64433" w:rsidRDefault="005F539D" w:rsidP="00696721">
      <w:pPr>
        <w:spacing w:line="360" w:lineRule="auto"/>
        <w:ind w:left="720" w:hanging="720"/>
        <w:jc w:val="both"/>
        <w:rPr>
          <w:rFonts w:ascii="Arial" w:hAnsi="Arial" w:cs="Arial"/>
          <w:b/>
          <w:color w:val="000000"/>
          <w:sz w:val="24"/>
          <w:szCs w:val="24"/>
        </w:rPr>
      </w:pPr>
      <w:r>
        <w:rPr>
          <w:rFonts w:ascii="Arial" w:hAnsi="Arial" w:cs="Arial"/>
          <w:color w:val="000000"/>
          <w:sz w:val="24"/>
          <w:szCs w:val="24"/>
        </w:rPr>
        <w:t>[2</w:t>
      </w:r>
      <w:r w:rsidR="00FE7D66">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00816E86">
        <w:rPr>
          <w:rFonts w:ascii="Arial" w:hAnsi="Arial" w:cs="Arial"/>
          <w:color w:val="000000"/>
          <w:sz w:val="24"/>
          <w:szCs w:val="24"/>
        </w:rPr>
        <w:t xml:space="preserve">On </w:t>
      </w:r>
      <w:r w:rsidR="00816E86" w:rsidRPr="0037666E">
        <w:rPr>
          <w:rFonts w:ascii="Arial" w:hAnsi="Arial" w:cs="Arial"/>
          <w:color w:val="000000"/>
          <w:sz w:val="24"/>
          <w:szCs w:val="24"/>
        </w:rPr>
        <w:t xml:space="preserve">26 November 2021, </w:t>
      </w:r>
      <w:r w:rsidR="00816E86">
        <w:rPr>
          <w:rFonts w:ascii="Arial" w:hAnsi="Arial" w:cs="Arial"/>
          <w:color w:val="000000"/>
          <w:sz w:val="24"/>
          <w:szCs w:val="24"/>
        </w:rPr>
        <w:t xml:space="preserve">after </w:t>
      </w:r>
      <w:r w:rsidR="001B3490">
        <w:rPr>
          <w:rFonts w:ascii="Arial" w:hAnsi="Arial" w:cs="Arial"/>
          <w:color w:val="000000"/>
          <w:sz w:val="24"/>
          <w:szCs w:val="24"/>
        </w:rPr>
        <w:t xml:space="preserve">the </w:t>
      </w:r>
      <w:r w:rsidR="007F31B0">
        <w:rPr>
          <w:rFonts w:ascii="Arial" w:hAnsi="Arial" w:cs="Arial"/>
          <w:color w:val="000000"/>
          <w:sz w:val="24"/>
          <w:szCs w:val="24"/>
        </w:rPr>
        <w:t>assent</w:t>
      </w:r>
      <w:r w:rsidR="00FA616A">
        <w:rPr>
          <w:rFonts w:ascii="Arial" w:hAnsi="Arial" w:cs="Arial"/>
          <w:color w:val="000000"/>
          <w:sz w:val="24"/>
          <w:szCs w:val="24"/>
        </w:rPr>
        <w:t>,</w:t>
      </w:r>
      <w:r w:rsidR="007F31B0">
        <w:rPr>
          <w:rFonts w:ascii="Arial" w:hAnsi="Arial" w:cs="Arial"/>
          <w:color w:val="000000"/>
          <w:sz w:val="24"/>
          <w:szCs w:val="24"/>
        </w:rPr>
        <w:t xml:space="preserve"> </w:t>
      </w:r>
      <w:r w:rsidR="00816E86">
        <w:rPr>
          <w:rFonts w:ascii="Arial" w:hAnsi="Arial" w:cs="Arial"/>
          <w:color w:val="000000"/>
          <w:sz w:val="24"/>
          <w:szCs w:val="24"/>
        </w:rPr>
        <w:t xml:space="preserve">but before the </w:t>
      </w:r>
      <w:r w:rsidR="0096207D">
        <w:rPr>
          <w:rFonts w:ascii="Arial" w:hAnsi="Arial" w:cs="Arial"/>
          <w:color w:val="000000"/>
          <w:sz w:val="24"/>
          <w:szCs w:val="24"/>
        </w:rPr>
        <w:t xml:space="preserve">date of </w:t>
      </w:r>
      <w:r w:rsidR="00FA616A">
        <w:rPr>
          <w:rFonts w:ascii="Arial" w:hAnsi="Arial" w:cs="Arial"/>
          <w:color w:val="000000"/>
          <w:sz w:val="24"/>
          <w:szCs w:val="24"/>
        </w:rPr>
        <w:t xml:space="preserve">promulgation and </w:t>
      </w:r>
      <w:r w:rsidR="0096207D">
        <w:rPr>
          <w:rFonts w:ascii="Arial" w:hAnsi="Arial" w:cs="Arial"/>
          <w:color w:val="000000"/>
          <w:sz w:val="24"/>
          <w:szCs w:val="24"/>
        </w:rPr>
        <w:t>operation</w:t>
      </w:r>
      <w:r w:rsidR="00816E86">
        <w:rPr>
          <w:rFonts w:ascii="Arial" w:hAnsi="Arial" w:cs="Arial"/>
          <w:color w:val="000000"/>
          <w:sz w:val="24"/>
          <w:szCs w:val="24"/>
        </w:rPr>
        <w:t>, the Minister appointed a Board for the A</w:t>
      </w:r>
      <w:r w:rsidR="009838A9">
        <w:rPr>
          <w:rFonts w:ascii="Arial" w:hAnsi="Arial" w:cs="Arial"/>
          <w:color w:val="000000"/>
          <w:sz w:val="24"/>
          <w:szCs w:val="24"/>
        </w:rPr>
        <w:t>uthority</w:t>
      </w:r>
      <w:r w:rsidR="00C23318">
        <w:rPr>
          <w:rFonts w:ascii="Arial" w:hAnsi="Arial" w:cs="Arial"/>
          <w:color w:val="000000"/>
          <w:sz w:val="24"/>
          <w:szCs w:val="24"/>
        </w:rPr>
        <w:t>.</w:t>
      </w:r>
      <w:r w:rsidR="00696721">
        <w:rPr>
          <w:rStyle w:val="FootnoteReference"/>
          <w:rFonts w:ascii="Arial" w:hAnsi="Arial" w:cs="Arial"/>
          <w:color w:val="000000"/>
          <w:sz w:val="24"/>
          <w:szCs w:val="24"/>
        </w:rPr>
        <w:footnoteReference w:id="5"/>
      </w:r>
      <w:r>
        <w:rPr>
          <w:rFonts w:ascii="Arial" w:hAnsi="Arial" w:cs="Arial"/>
          <w:color w:val="000000"/>
          <w:sz w:val="24"/>
          <w:szCs w:val="24"/>
        </w:rPr>
        <w:t xml:space="preserve"> </w:t>
      </w:r>
      <w:r w:rsidR="009838A9">
        <w:rPr>
          <w:rFonts w:ascii="Arial" w:hAnsi="Arial" w:cs="Arial"/>
          <w:color w:val="000000"/>
          <w:sz w:val="24"/>
          <w:szCs w:val="24"/>
        </w:rPr>
        <w:t>As already alluded to, the applicant’s contention was that t</w:t>
      </w:r>
      <w:r w:rsidR="00473E79" w:rsidRPr="00473E79">
        <w:rPr>
          <w:rFonts w:ascii="Arial" w:hAnsi="Arial" w:cs="Arial"/>
          <w:color w:val="000000"/>
          <w:sz w:val="24"/>
          <w:szCs w:val="24"/>
        </w:rPr>
        <w:t>he Minister could only appoint Board Members on 26 November 2021 in terms of the EAA Act which was still in operation at that time.</w:t>
      </w:r>
      <w:r w:rsidR="00473E79">
        <w:rPr>
          <w:rFonts w:ascii="Arial" w:hAnsi="Arial" w:cs="Arial"/>
          <w:color w:val="000000"/>
          <w:sz w:val="24"/>
          <w:szCs w:val="24"/>
        </w:rPr>
        <w:t xml:space="preserve"> </w:t>
      </w:r>
      <w:r w:rsidR="00473E79" w:rsidRPr="00473E79">
        <w:rPr>
          <w:rFonts w:ascii="Arial" w:hAnsi="Arial" w:cs="Arial"/>
          <w:color w:val="000000"/>
          <w:sz w:val="24"/>
          <w:szCs w:val="24"/>
        </w:rPr>
        <w:t>N</w:t>
      </w:r>
      <w:r w:rsidR="009838A9">
        <w:rPr>
          <w:rFonts w:ascii="Arial" w:hAnsi="Arial" w:cs="Arial"/>
          <w:color w:val="000000"/>
          <w:sz w:val="24"/>
          <w:szCs w:val="24"/>
        </w:rPr>
        <w:t xml:space="preserve">either </w:t>
      </w:r>
      <w:r w:rsidR="00473E79" w:rsidRPr="00473E79">
        <w:rPr>
          <w:rFonts w:ascii="Arial" w:hAnsi="Arial" w:cs="Arial"/>
          <w:color w:val="000000"/>
          <w:sz w:val="24"/>
          <w:szCs w:val="24"/>
        </w:rPr>
        <w:t>the EAA Act nor the new P</w:t>
      </w:r>
      <w:r w:rsidR="00365903">
        <w:rPr>
          <w:rFonts w:ascii="Arial" w:hAnsi="Arial" w:cs="Arial"/>
          <w:color w:val="000000"/>
          <w:sz w:val="24"/>
          <w:szCs w:val="24"/>
        </w:rPr>
        <w:t xml:space="preserve">PA </w:t>
      </w:r>
      <w:r w:rsidR="00473E79" w:rsidRPr="00473E79">
        <w:rPr>
          <w:rFonts w:ascii="Arial" w:hAnsi="Arial" w:cs="Arial"/>
          <w:color w:val="000000"/>
          <w:sz w:val="24"/>
          <w:szCs w:val="24"/>
        </w:rPr>
        <w:t>gave her any powers to have appointed the Board on 26 November 2021.</w:t>
      </w:r>
      <w:r w:rsidR="000752F8" w:rsidRPr="00473E79">
        <w:rPr>
          <w:rFonts w:ascii="Arial" w:hAnsi="Arial" w:cs="Arial"/>
          <w:color w:val="000000"/>
          <w:sz w:val="24"/>
          <w:szCs w:val="24"/>
        </w:rPr>
        <w:t xml:space="preserve"> As already alluded to</w:t>
      </w:r>
      <w:r w:rsidR="001F20D6">
        <w:rPr>
          <w:rFonts w:ascii="Arial" w:hAnsi="Arial" w:cs="Arial"/>
          <w:color w:val="000000"/>
          <w:sz w:val="24"/>
          <w:szCs w:val="24"/>
        </w:rPr>
        <w:t>,</w:t>
      </w:r>
      <w:r w:rsidR="000752F8" w:rsidRPr="00473E79">
        <w:rPr>
          <w:rFonts w:ascii="Arial" w:hAnsi="Arial" w:cs="Arial"/>
          <w:color w:val="000000"/>
          <w:sz w:val="24"/>
          <w:szCs w:val="24"/>
        </w:rPr>
        <w:t xml:space="preserve"> </w:t>
      </w:r>
      <w:r w:rsidR="00816E86" w:rsidRPr="00473E79">
        <w:rPr>
          <w:rFonts w:ascii="Arial" w:hAnsi="Arial" w:cs="Arial"/>
          <w:color w:val="000000"/>
          <w:sz w:val="24"/>
          <w:szCs w:val="24"/>
        </w:rPr>
        <w:t>on 26 November 2021</w:t>
      </w:r>
      <w:r w:rsidRPr="00473E79">
        <w:rPr>
          <w:rFonts w:ascii="Arial" w:hAnsi="Arial" w:cs="Arial"/>
          <w:color w:val="000000"/>
          <w:sz w:val="24"/>
          <w:szCs w:val="24"/>
        </w:rPr>
        <w:t>,</w:t>
      </w:r>
      <w:r w:rsidR="00816E86" w:rsidRPr="00473E79">
        <w:rPr>
          <w:rFonts w:ascii="Arial" w:hAnsi="Arial" w:cs="Arial"/>
          <w:color w:val="000000"/>
          <w:sz w:val="24"/>
          <w:szCs w:val="24"/>
        </w:rPr>
        <w:t xml:space="preserve"> the applicant had been in office for over two years</w:t>
      </w:r>
      <w:r w:rsidR="00DD56E3" w:rsidRPr="00473E79">
        <w:rPr>
          <w:rFonts w:ascii="Arial" w:hAnsi="Arial" w:cs="Arial"/>
          <w:color w:val="000000"/>
          <w:sz w:val="24"/>
          <w:szCs w:val="24"/>
        </w:rPr>
        <w:t xml:space="preserve"> by</w:t>
      </w:r>
      <w:r w:rsidR="009E0D92" w:rsidRPr="00473E79">
        <w:rPr>
          <w:rFonts w:ascii="Arial" w:hAnsi="Arial" w:cs="Arial"/>
          <w:color w:val="000000"/>
          <w:sz w:val="24"/>
          <w:szCs w:val="24"/>
        </w:rPr>
        <w:t xml:space="preserve"> this time</w:t>
      </w:r>
      <w:r w:rsidR="00816E86" w:rsidRPr="00473E79">
        <w:rPr>
          <w:rFonts w:ascii="Arial" w:hAnsi="Arial" w:cs="Arial"/>
          <w:color w:val="000000"/>
          <w:sz w:val="24"/>
          <w:szCs w:val="24"/>
        </w:rPr>
        <w:t>.</w:t>
      </w:r>
      <w:r w:rsidR="000752F8" w:rsidRPr="00473E79">
        <w:rPr>
          <w:rFonts w:ascii="Arial" w:hAnsi="Arial" w:cs="Arial"/>
          <w:color w:val="000000"/>
          <w:sz w:val="24"/>
          <w:szCs w:val="24"/>
        </w:rPr>
        <w:t xml:space="preserve"> </w:t>
      </w:r>
    </w:p>
    <w:p w:rsidR="00B3314A" w:rsidRPr="00473E79" w:rsidRDefault="005F539D" w:rsidP="00193205">
      <w:pPr>
        <w:jc w:val="both"/>
        <w:rPr>
          <w:rFonts w:ascii="Arial" w:hAnsi="Arial" w:cs="Arial"/>
          <w:b/>
          <w:sz w:val="24"/>
          <w:szCs w:val="24"/>
        </w:rPr>
      </w:pPr>
      <w:r w:rsidRPr="00473E79">
        <w:rPr>
          <w:rFonts w:ascii="Arial" w:hAnsi="Arial" w:cs="Arial"/>
          <w:b/>
          <w:sz w:val="24"/>
          <w:szCs w:val="24"/>
        </w:rPr>
        <w:t xml:space="preserve">Was the Appointment of the Board </w:t>
      </w:r>
      <w:r w:rsidRPr="003E3D5B">
        <w:rPr>
          <w:rFonts w:ascii="Arial" w:hAnsi="Arial" w:cs="Arial"/>
          <w:b/>
          <w:i/>
          <w:sz w:val="24"/>
          <w:szCs w:val="24"/>
        </w:rPr>
        <w:t>Ultra Vires</w:t>
      </w:r>
      <w:r w:rsidRPr="00473E79">
        <w:rPr>
          <w:rFonts w:ascii="Arial" w:hAnsi="Arial" w:cs="Arial"/>
          <w:b/>
          <w:sz w:val="24"/>
          <w:szCs w:val="24"/>
        </w:rPr>
        <w:t xml:space="preserve">?  </w:t>
      </w:r>
    </w:p>
    <w:p w:rsidR="00816E86" w:rsidRPr="00473E79" w:rsidRDefault="00B3314A" w:rsidP="00C64433">
      <w:pPr>
        <w:spacing w:line="360" w:lineRule="auto"/>
        <w:ind w:left="720" w:hanging="720"/>
        <w:jc w:val="both"/>
        <w:rPr>
          <w:rFonts w:ascii="Arial" w:hAnsi="Arial" w:cs="Arial"/>
          <w:color w:val="000000"/>
          <w:sz w:val="24"/>
          <w:szCs w:val="24"/>
        </w:rPr>
      </w:pPr>
      <w:r w:rsidRPr="00473E79">
        <w:rPr>
          <w:rFonts w:ascii="Arial" w:hAnsi="Arial" w:cs="Arial"/>
          <w:color w:val="000000"/>
          <w:sz w:val="24"/>
          <w:szCs w:val="24"/>
        </w:rPr>
        <w:t>[</w:t>
      </w:r>
      <w:r w:rsidR="00FE7D66">
        <w:rPr>
          <w:rFonts w:ascii="Arial" w:hAnsi="Arial" w:cs="Arial"/>
          <w:color w:val="000000"/>
          <w:sz w:val="24"/>
          <w:szCs w:val="24"/>
        </w:rPr>
        <w:t>30</w:t>
      </w:r>
      <w:r w:rsidRPr="00473E79">
        <w:rPr>
          <w:rFonts w:ascii="Arial" w:hAnsi="Arial" w:cs="Arial"/>
          <w:color w:val="000000"/>
          <w:sz w:val="24"/>
          <w:szCs w:val="24"/>
        </w:rPr>
        <w:t>]</w:t>
      </w:r>
      <w:r w:rsidRPr="00473E79">
        <w:rPr>
          <w:rFonts w:ascii="Arial" w:hAnsi="Arial" w:cs="Arial"/>
          <w:color w:val="000000"/>
          <w:sz w:val="24"/>
          <w:szCs w:val="24"/>
        </w:rPr>
        <w:tab/>
      </w:r>
      <w:r w:rsidR="00816E86" w:rsidRPr="00473E79">
        <w:rPr>
          <w:rFonts w:ascii="Arial" w:hAnsi="Arial" w:cs="Arial"/>
          <w:color w:val="000000"/>
          <w:sz w:val="24"/>
          <w:szCs w:val="24"/>
        </w:rPr>
        <w:t xml:space="preserve">The Minister </w:t>
      </w:r>
      <w:r w:rsidRPr="00473E79">
        <w:rPr>
          <w:rFonts w:ascii="Arial" w:hAnsi="Arial" w:cs="Arial"/>
          <w:color w:val="000000"/>
          <w:sz w:val="24"/>
          <w:szCs w:val="24"/>
        </w:rPr>
        <w:t xml:space="preserve">disputes the allegation of unlawfulness and </w:t>
      </w:r>
      <w:r w:rsidR="00DD56E3" w:rsidRPr="00473E79">
        <w:rPr>
          <w:rFonts w:ascii="Arial" w:hAnsi="Arial" w:cs="Arial"/>
          <w:color w:val="000000"/>
          <w:sz w:val="24"/>
          <w:szCs w:val="24"/>
        </w:rPr>
        <w:t xml:space="preserve">the </w:t>
      </w:r>
      <w:r w:rsidRPr="00473E79">
        <w:rPr>
          <w:rFonts w:ascii="Arial" w:hAnsi="Arial" w:cs="Arial"/>
          <w:color w:val="000000"/>
          <w:sz w:val="24"/>
          <w:szCs w:val="24"/>
        </w:rPr>
        <w:t xml:space="preserve">violation of the </w:t>
      </w:r>
      <w:r w:rsidR="00816E86" w:rsidRPr="00473E79">
        <w:rPr>
          <w:rFonts w:ascii="Arial" w:hAnsi="Arial" w:cs="Arial"/>
          <w:color w:val="000000"/>
          <w:sz w:val="24"/>
          <w:szCs w:val="24"/>
        </w:rPr>
        <w:t>Constitution</w:t>
      </w:r>
      <w:r w:rsidRPr="00473E79">
        <w:rPr>
          <w:rFonts w:ascii="Arial" w:hAnsi="Arial" w:cs="Arial"/>
          <w:color w:val="000000"/>
          <w:sz w:val="24"/>
          <w:szCs w:val="24"/>
        </w:rPr>
        <w:t xml:space="preserve">.  </w:t>
      </w:r>
      <w:r w:rsidR="007116A0" w:rsidRPr="00473E79">
        <w:rPr>
          <w:rFonts w:ascii="Arial" w:hAnsi="Arial" w:cs="Arial"/>
          <w:color w:val="000000"/>
          <w:sz w:val="24"/>
          <w:szCs w:val="24"/>
        </w:rPr>
        <w:t>S</w:t>
      </w:r>
      <w:r w:rsidR="00816E86" w:rsidRPr="00473E79">
        <w:rPr>
          <w:rFonts w:ascii="Arial" w:hAnsi="Arial" w:cs="Arial"/>
          <w:color w:val="000000"/>
          <w:sz w:val="24"/>
          <w:szCs w:val="24"/>
        </w:rPr>
        <w:t xml:space="preserve">he contends that section 7 of the PPA confers to her the power to appoint the Board and she exercised these powers. This </w:t>
      </w:r>
      <w:r w:rsidR="009838A9">
        <w:rPr>
          <w:rFonts w:ascii="Arial" w:hAnsi="Arial" w:cs="Arial"/>
          <w:color w:val="000000"/>
          <w:sz w:val="24"/>
          <w:szCs w:val="24"/>
        </w:rPr>
        <w:t>exercise was als</w:t>
      </w:r>
      <w:r w:rsidR="00816E86" w:rsidRPr="00473E79">
        <w:rPr>
          <w:rFonts w:ascii="Arial" w:hAnsi="Arial" w:cs="Arial"/>
          <w:color w:val="000000"/>
          <w:sz w:val="24"/>
          <w:szCs w:val="24"/>
        </w:rPr>
        <w:t xml:space="preserve">o </w:t>
      </w:r>
      <w:r w:rsidR="00816E86" w:rsidRPr="00473E79">
        <w:rPr>
          <w:rFonts w:ascii="Arial" w:hAnsi="Arial" w:cs="Arial"/>
          <w:color w:val="000000"/>
          <w:sz w:val="24"/>
          <w:szCs w:val="24"/>
        </w:rPr>
        <w:lastRenderedPageBreak/>
        <w:t xml:space="preserve">in </w:t>
      </w:r>
      <w:r w:rsidR="009838A9">
        <w:rPr>
          <w:rFonts w:ascii="Arial" w:hAnsi="Arial" w:cs="Arial"/>
          <w:color w:val="000000"/>
          <w:sz w:val="24"/>
          <w:szCs w:val="24"/>
        </w:rPr>
        <w:t xml:space="preserve">the light </w:t>
      </w:r>
      <w:r w:rsidR="00816E86" w:rsidRPr="00473E79">
        <w:rPr>
          <w:rFonts w:ascii="Arial" w:hAnsi="Arial" w:cs="Arial"/>
          <w:color w:val="000000"/>
          <w:sz w:val="24"/>
          <w:szCs w:val="24"/>
        </w:rPr>
        <w:t>of the powers and duties of the Board articulated in section 9 of the PPA read with sections 3 and 5 of the PPA.</w:t>
      </w:r>
    </w:p>
    <w:p w:rsidR="00816E86" w:rsidRPr="007F67A3" w:rsidRDefault="00B3314A" w:rsidP="00C64433">
      <w:pPr>
        <w:spacing w:line="360" w:lineRule="auto"/>
        <w:ind w:left="720" w:hanging="720"/>
        <w:jc w:val="both"/>
        <w:rPr>
          <w:rFonts w:ascii="Arial" w:hAnsi="Arial" w:cs="Arial"/>
          <w:color w:val="000000"/>
          <w:sz w:val="24"/>
          <w:szCs w:val="24"/>
        </w:rPr>
      </w:pPr>
      <w:r w:rsidRPr="00473E79">
        <w:rPr>
          <w:rFonts w:ascii="Arial" w:hAnsi="Arial" w:cs="Arial"/>
          <w:color w:val="000000"/>
          <w:sz w:val="24"/>
          <w:szCs w:val="24"/>
        </w:rPr>
        <w:t>[</w:t>
      </w:r>
      <w:r w:rsidR="009838A9">
        <w:rPr>
          <w:rFonts w:ascii="Arial" w:hAnsi="Arial" w:cs="Arial"/>
          <w:color w:val="000000"/>
          <w:sz w:val="24"/>
          <w:szCs w:val="24"/>
        </w:rPr>
        <w:t>3</w:t>
      </w:r>
      <w:r w:rsidR="00FE7D66">
        <w:rPr>
          <w:rFonts w:ascii="Arial" w:hAnsi="Arial" w:cs="Arial"/>
          <w:color w:val="000000"/>
          <w:sz w:val="24"/>
          <w:szCs w:val="24"/>
        </w:rPr>
        <w:t>1</w:t>
      </w:r>
      <w:r w:rsidRPr="00473E79">
        <w:rPr>
          <w:rFonts w:ascii="Arial" w:hAnsi="Arial" w:cs="Arial"/>
          <w:color w:val="000000"/>
          <w:sz w:val="24"/>
          <w:szCs w:val="24"/>
        </w:rPr>
        <w:t>]</w:t>
      </w:r>
      <w:r w:rsidRPr="00473E79">
        <w:rPr>
          <w:rFonts w:ascii="Arial" w:hAnsi="Arial" w:cs="Arial"/>
          <w:color w:val="000000"/>
          <w:sz w:val="24"/>
          <w:szCs w:val="24"/>
        </w:rPr>
        <w:tab/>
      </w:r>
      <w:r w:rsidR="007116A0" w:rsidRPr="00473E79">
        <w:rPr>
          <w:rFonts w:ascii="Arial" w:hAnsi="Arial" w:cs="Arial"/>
          <w:color w:val="000000"/>
          <w:sz w:val="24"/>
          <w:szCs w:val="24"/>
        </w:rPr>
        <w:t xml:space="preserve">Mr </w:t>
      </w:r>
      <w:proofErr w:type="spellStart"/>
      <w:r w:rsidR="007116A0" w:rsidRPr="00473E79">
        <w:rPr>
          <w:rFonts w:ascii="Arial" w:hAnsi="Arial" w:cs="Arial"/>
          <w:color w:val="000000"/>
          <w:sz w:val="24"/>
          <w:szCs w:val="24"/>
        </w:rPr>
        <w:t>Nhlapo</w:t>
      </w:r>
      <w:proofErr w:type="spellEnd"/>
      <w:r w:rsidR="007116A0" w:rsidRPr="00473E79">
        <w:rPr>
          <w:rFonts w:ascii="Arial" w:hAnsi="Arial" w:cs="Arial"/>
          <w:color w:val="000000"/>
          <w:sz w:val="24"/>
          <w:szCs w:val="24"/>
        </w:rPr>
        <w:t xml:space="preserve"> (for the Minister) </w:t>
      </w:r>
      <w:r w:rsidR="00DD56E3" w:rsidRPr="00473E79">
        <w:rPr>
          <w:rFonts w:ascii="Arial" w:hAnsi="Arial" w:cs="Arial"/>
          <w:color w:val="000000"/>
          <w:sz w:val="24"/>
          <w:szCs w:val="24"/>
        </w:rPr>
        <w:t xml:space="preserve">contended </w:t>
      </w:r>
      <w:r w:rsidR="00816E86" w:rsidRPr="00473E79">
        <w:rPr>
          <w:rFonts w:ascii="Arial" w:hAnsi="Arial" w:cs="Arial"/>
          <w:color w:val="000000"/>
          <w:sz w:val="24"/>
          <w:szCs w:val="24"/>
        </w:rPr>
        <w:t xml:space="preserve">that the fact that the PPA had not yet </w:t>
      </w:r>
      <w:r w:rsidR="00365903">
        <w:rPr>
          <w:rFonts w:ascii="Arial" w:hAnsi="Arial" w:cs="Arial"/>
          <w:color w:val="000000"/>
          <w:sz w:val="24"/>
          <w:szCs w:val="24"/>
        </w:rPr>
        <w:t>come into operation</w:t>
      </w:r>
      <w:r w:rsidR="00816E86" w:rsidRPr="007F67A3">
        <w:rPr>
          <w:rFonts w:ascii="Arial" w:hAnsi="Arial" w:cs="Arial"/>
          <w:color w:val="000000"/>
          <w:sz w:val="24"/>
          <w:szCs w:val="24"/>
        </w:rPr>
        <w:t xml:space="preserve"> did not preclude </w:t>
      </w:r>
      <w:r w:rsidR="00816E86">
        <w:rPr>
          <w:rFonts w:ascii="Arial" w:hAnsi="Arial" w:cs="Arial"/>
          <w:color w:val="000000"/>
          <w:sz w:val="24"/>
          <w:szCs w:val="24"/>
        </w:rPr>
        <w:t>her</w:t>
      </w:r>
      <w:r w:rsidR="00816E86" w:rsidRPr="007F67A3">
        <w:rPr>
          <w:rFonts w:ascii="Arial" w:hAnsi="Arial" w:cs="Arial"/>
          <w:color w:val="000000"/>
          <w:sz w:val="24"/>
          <w:szCs w:val="24"/>
        </w:rPr>
        <w:t xml:space="preserve"> from appointing the Board.</w:t>
      </w:r>
      <w:r w:rsidR="00816E86">
        <w:rPr>
          <w:rFonts w:ascii="Arial" w:hAnsi="Arial" w:cs="Arial"/>
          <w:color w:val="000000"/>
          <w:sz w:val="24"/>
          <w:szCs w:val="24"/>
        </w:rPr>
        <w:t xml:space="preserve"> </w:t>
      </w:r>
      <w:r w:rsidR="00DD56E3">
        <w:rPr>
          <w:rFonts w:ascii="Arial" w:hAnsi="Arial" w:cs="Arial"/>
          <w:color w:val="000000"/>
          <w:sz w:val="24"/>
          <w:szCs w:val="24"/>
        </w:rPr>
        <w:t>H</w:t>
      </w:r>
      <w:r w:rsidR="00816E86">
        <w:rPr>
          <w:rFonts w:ascii="Arial" w:hAnsi="Arial" w:cs="Arial"/>
          <w:color w:val="000000"/>
          <w:sz w:val="24"/>
          <w:szCs w:val="24"/>
        </w:rPr>
        <w:t>e relie</w:t>
      </w:r>
      <w:r w:rsidR="007116A0">
        <w:rPr>
          <w:rFonts w:ascii="Arial" w:hAnsi="Arial" w:cs="Arial"/>
          <w:color w:val="000000"/>
          <w:sz w:val="24"/>
          <w:szCs w:val="24"/>
        </w:rPr>
        <w:t>d</w:t>
      </w:r>
      <w:r w:rsidR="00816E86">
        <w:rPr>
          <w:rFonts w:ascii="Arial" w:hAnsi="Arial" w:cs="Arial"/>
          <w:color w:val="000000"/>
          <w:sz w:val="24"/>
          <w:szCs w:val="24"/>
        </w:rPr>
        <w:t xml:space="preserve"> on </w:t>
      </w:r>
      <w:r w:rsidR="00816E86" w:rsidRPr="007F67A3">
        <w:rPr>
          <w:rFonts w:ascii="Arial" w:hAnsi="Arial" w:cs="Arial"/>
          <w:color w:val="000000"/>
          <w:sz w:val="24"/>
          <w:szCs w:val="24"/>
        </w:rPr>
        <w:t>Section 10 and 14 of the Interpretation Act 33 of 1957 (Interpretation Act)</w:t>
      </w:r>
      <w:r w:rsidR="00DD56E3">
        <w:rPr>
          <w:rFonts w:ascii="Arial" w:hAnsi="Arial" w:cs="Arial"/>
          <w:color w:val="000000"/>
          <w:sz w:val="24"/>
          <w:szCs w:val="24"/>
        </w:rPr>
        <w:t xml:space="preserve">, </w:t>
      </w:r>
      <w:r w:rsidR="00816E86">
        <w:rPr>
          <w:rFonts w:ascii="Arial" w:hAnsi="Arial" w:cs="Arial"/>
          <w:color w:val="000000"/>
          <w:sz w:val="24"/>
          <w:szCs w:val="24"/>
        </w:rPr>
        <w:t>contend</w:t>
      </w:r>
      <w:r w:rsidR="007116A0">
        <w:rPr>
          <w:rFonts w:ascii="Arial" w:hAnsi="Arial" w:cs="Arial"/>
          <w:color w:val="000000"/>
          <w:sz w:val="24"/>
          <w:szCs w:val="24"/>
        </w:rPr>
        <w:t>ing</w:t>
      </w:r>
      <w:r w:rsidR="00816E86">
        <w:rPr>
          <w:rFonts w:ascii="Arial" w:hAnsi="Arial" w:cs="Arial"/>
          <w:color w:val="000000"/>
          <w:sz w:val="24"/>
          <w:szCs w:val="24"/>
        </w:rPr>
        <w:t xml:space="preserve"> that </w:t>
      </w:r>
      <w:r w:rsidR="007116A0">
        <w:rPr>
          <w:rFonts w:ascii="Arial" w:hAnsi="Arial" w:cs="Arial"/>
          <w:color w:val="000000"/>
          <w:sz w:val="24"/>
          <w:szCs w:val="24"/>
        </w:rPr>
        <w:t xml:space="preserve">it was permissible for </w:t>
      </w:r>
      <w:r w:rsidR="00DD56E3">
        <w:rPr>
          <w:rFonts w:ascii="Arial" w:hAnsi="Arial" w:cs="Arial"/>
          <w:color w:val="000000"/>
          <w:sz w:val="24"/>
          <w:szCs w:val="24"/>
        </w:rPr>
        <w:t xml:space="preserve">the Minister </w:t>
      </w:r>
      <w:r w:rsidR="007116A0">
        <w:rPr>
          <w:rFonts w:ascii="Arial" w:hAnsi="Arial" w:cs="Arial"/>
          <w:color w:val="000000"/>
          <w:sz w:val="24"/>
          <w:szCs w:val="24"/>
        </w:rPr>
        <w:t xml:space="preserve">to appoint the Board and </w:t>
      </w:r>
      <w:r w:rsidR="00816E86">
        <w:rPr>
          <w:rFonts w:ascii="Arial" w:hAnsi="Arial" w:cs="Arial"/>
          <w:color w:val="000000"/>
          <w:sz w:val="24"/>
          <w:szCs w:val="24"/>
        </w:rPr>
        <w:t>she correctly exercised her power</w:t>
      </w:r>
      <w:r w:rsidR="007116A0">
        <w:rPr>
          <w:rFonts w:ascii="Arial" w:hAnsi="Arial" w:cs="Arial"/>
          <w:color w:val="000000"/>
          <w:sz w:val="24"/>
          <w:szCs w:val="24"/>
        </w:rPr>
        <w:t xml:space="preserve">s. </w:t>
      </w:r>
      <w:r w:rsidR="00816E86">
        <w:rPr>
          <w:rFonts w:ascii="Arial" w:hAnsi="Arial" w:cs="Arial"/>
          <w:color w:val="000000"/>
          <w:sz w:val="24"/>
          <w:szCs w:val="24"/>
        </w:rPr>
        <w:t xml:space="preserve"> </w:t>
      </w:r>
      <w:r w:rsidR="00816E86" w:rsidRPr="007F67A3">
        <w:rPr>
          <w:rFonts w:ascii="Arial" w:hAnsi="Arial" w:cs="Arial"/>
          <w:color w:val="000000"/>
          <w:sz w:val="24"/>
          <w:szCs w:val="24"/>
        </w:rPr>
        <w:t xml:space="preserve">Section 14 of the Interpretation Act provides: </w:t>
      </w:r>
    </w:p>
    <w:p w:rsidR="00816E86" w:rsidRPr="00C64433" w:rsidRDefault="00816E86" w:rsidP="00C64433">
      <w:pPr>
        <w:ind w:left="1080"/>
        <w:jc w:val="both"/>
        <w:rPr>
          <w:rFonts w:ascii="Arial" w:hAnsi="Arial" w:cs="Arial"/>
          <w:color w:val="000000"/>
        </w:rPr>
      </w:pPr>
      <w:r w:rsidRPr="00F35A79">
        <w:rPr>
          <w:rFonts w:ascii="Segoe UI" w:hAnsi="Segoe UI" w:cs="Segoe UI"/>
          <w:color w:val="000000"/>
          <w:sz w:val="27"/>
          <w:szCs w:val="27"/>
        </w:rPr>
        <w:t>"</w:t>
      </w:r>
      <w:r w:rsidRPr="00C64433">
        <w:rPr>
          <w:rFonts w:ascii="Arial" w:hAnsi="Arial" w:cs="Arial"/>
          <w:color w:val="000000"/>
        </w:rPr>
        <w:t xml:space="preserve">Where a law confers a power- (a) to make an appointment; or (b) to make, grant or issue any instrument, order, warrant, scheme, letters patent, rules, regulations or by-laws; or (c) to give notices; or (d) to prescribe forms; or (e) to do any other act or thing for the purpose of the law, </w:t>
      </w:r>
      <w:r w:rsidRPr="00C64433">
        <w:rPr>
          <w:rFonts w:ascii="Arial" w:hAnsi="Arial" w:cs="Arial"/>
          <w:b/>
          <w:color w:val="000000"/>
        </w:rPr>
        <w:t>that power may unless the contrary intention appears, be exercised at any time after the passing of the law so far as may be necessary for the purpose of bringing in the law into operation at the commencement thereof</w:t>
      </w:r>
      <w:r w:rsidRPr="00C64433">
        <w:rPr>
          <w:rFonts w:ascii="Arial" w:hAnsi="Arial" w:cs="Arial"/>
          <w:color w:val="000000"/>
        </w:rPr>
        <w:t xml:space="preserve">: Provided that any instrument, order, warrant, scheme, letters patent, rules, regulations or by-laws made, granted or issued under such power shall not, unless the contrary intention appears in the law or the contrary is necessary for </w:t>
      </w:r>
      <w:r w:rsidRPr="00C64433">
        <w:rPr>
          <w:rFonts w:ascii="Arial" w:hAnsi="Arial" w:cs="Arial"/>
          <w:b/>
          <w:color w:val="000000"/>
        </w:rPr>
        <w:t>bringing the law into operation</w:t>
      </w:r>
      <w:r w:rsidRPr="00C64433">
        <w:rPr>
          <w:rFonts w:ascii="Arial" w:hAnsi="Arial" w:cs="Arial"/>
          <w:color w:val="000000"/>
        </w:rPr>
        <w:t>, come into operation until the law comes into operation</w:t>
      </w:r>
      <w:r w:rsidR="00F35A79">
        <w:rPr>
          <w:rFonts w:ascii="Arial" w:hAnsi="Arial" w:cs="Arial"/>
          <w:color w:val="000000"/>
        </w:rPr>
        <w:t>”.</w:t>
      </w:r>
    </w:p>
    <w:p w:rsidR="007116A0" w:rsidRDefault="00B3314A" w:rsidP="00C64433">
      <w:pPr>
        <w:spacing w:line="360" w:lineRule="auto"/>
        <w:ind w:left="720" w:hanging="720"/>
        <w:jc w:val="both"/>
        <w:rPr>
          <w:rFonts w:ascii="Arial" w:hAnsi="Arial" w:cs="Arial"/>
          <w:color w:val="000000"/>
          <w:sz w:val="24"/>
          <w:szCs w:val="24"/>
        </w:rPr>
      </w:pPr>
      <w:r>
        <w:rPr>
          <w:rFonts w:ascii="Arial" w:hAnsi="Arial" w:cs="Arial"/>
          <w:color w:val="000000"/>
          <w:sz w:val="24"/>
          <w:szCs w:val="24"/>
        </w:rPr>
        <w:t>[</w:t>
      </w:r>
      <w:r w:rsidR="00861520">
        <w:rPr>
          <w:rFonts w:ascii="Arial" w:hAnsi="Arial" w:cs="Arial"/>
          <w:color w:val="000000"/>
          <w:sz w:val="24"/>
          <w:szCs w:val="24"/>
        </w:rPr>
        <w:t>3</w:t>
      </w:r>
      <w:r w:rsidR="00FE7D66">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DD56E3">
        <w:rPr>
          <w:rFonts w:ascii="Arial" w:hAnsi="Arial" w:cs="Arial"/>
          <w:color w:val="000000"/>
          <w:sz w:val="24"/>
          <w:szCs w:val="24"/>
        </w:rPr>
        <w:t xml:space="preserve">He argued that </w:t>
      </w:r>
      <w:r>
        <w:rPr>
          <w:rFonts w:ascii="Arial" w:hAnsi="Arial" w:cs="Arial"/>
          <w:color w:val="000000"/>
          <w:sz w:val="24"/>
          <w:szCs w:val="24"/>
        </w:rPr>
        <w:t>S</w:t>
      </w:r>
      <w:r w:rsidR="00816E86" w:rsidRPr="00051BB8">
        <w:rPr>
          <w:rFonts w:ascii="Arial" w:hAnsi="Arial" w:cs="Arial"/>
          <w:color w:val="000000"/>
          <w:sz w:val="24"/>
          <w:szCs w:val="24"/>
        </w:rPr>
        <w:t>ection 14 of the Interpretation Act provide</w:t>
      </w:r>
      <w:r w:rsidR="00F35A79">
        <w:rPr>
          <w:rFonts w:ascii="Arial" w:hAnsi="Arial" w:cs="Arial"/>
          <w:color w:val="000000"/>
          <w:sz w:val="24"/>
          <w:szCs w:val="24"/>
        </w:rPr>
        <w:t>s</w:t>
      </w:r>
      <w:r w:rsidR="00816E86" w:rsidRPr="00051BB8">
        <w:rPr>
          <w:rFonts w:ascii="Arial" w:hAnsi="Arial" w:cs="Arial"/>
          <w:color w:val="000000"/>
          <w:sz w:val="24"/>
          <w:szCs w:val="24"/>
        </w:rPr>
        <w:t xml:space="preserve"> for the exercise of conferred powers between</w:t>
      </w:r>
      <w:r w:rsidR="00F35A79">
        <w:rPr>
          <w:rFonts w:ascii="Arial" w:hAnsi="Arial" w:cs="Arial"/>
          <w:color w:val="000000"/>
          <w:sz w:val="24"/>
          <w:szCs w:val="24"/>
        </w:rPr>
        <w:t xml:space="preserve"> the</w:t>
      </w:r>
      <w:r w:rsidR="00816E86" w:rsidRPr="00051BB8">
        <w:rPr>
          <w:rFonts w:ascii="Arial" w:hAnsi="Arial" w:cs="Arial"/>
          <w:color w:val="000000"/>
          <w:sz w:val="24"/>
          <w:szCs w:val="24"/>
        </w:rPr>
        <w:t xml:space="preserve"> passing and commencement of a law</w:t>
      </w:r>
      <w:r w:rsidR="00816E86">
        <w:rPr>
          <w:rFonts w:ascii="Arial" w:hAnsi="Arial" w:cs="Arial"/>
          <w:color w:val="000000"/>
          <w:sz w:val="24"/>
          <w:szCs w:val="24"/>
        </w:rPr>
        <w:t>. T</w:t>
      </w:r>
      <w:r w:rsidR="00816E86" w:rsidRPr="00051BB8">
        <w:rPr>
          <w:rFonts w:ascii="Arial" w:hAnsi="Arial" w:cs="Arial"/>
          <w:color w:val="000000"/>
          <w:sz w:val="24"/>
          <w:szCs w:val="24"/>
        </w:rPr>
        <w:t xml:space="preserve">he appointment of the Board was necessary for the purpose </w:t>
      </w:r>
      <w:r w:rsidR="007116A0" w:rsidRPr="00473E79">
        <w:rPr>
          <w:rFonts w:ascii="Arial" w:hAnsi="Arial" w:cs="Arial"/>
          <w:i/>
          <w:color w:val="000000"/>
          <w:sz w:val="24"/>
          <w:szCs w:val="24"/>
        </w:rPr>
        <w:t>“</w:t>
      </w:r>
      <w:r w:rsidR="00816E86" w:rsidRPr="00473E79">
        <w:rPr>
          <w:rFonts w:ascii="Arial" w:hAnsi="Arial" w:cs="Arial"/>
          <w:i/>
          <w:color w:val="000000"/>
          <w:sz w:val="24"/>
          <w:szCs w:val="24"/>
        </w:rPr>
        <w:t xml:space="preserve">of bringing the </w:t>
      </w:r>
      <w:r w:rsidR="007116A0" w:rsidRPr="00473E79">
        <w:rPr>
          <w:rFonts w:ascii="Arial" w:hAnsi="Arial" w:cs="Arial"/>
          <w:i/>
          <w:color w:val="000000"/>
          <w:sz w:val="24"/>
          <w:szCs w:val="24"/>
        </w:rPr>
        <w:t>PPA</w:t>
      </w:r>
      <w:r w:rsidR="00816E86" w:rsidRPr="00473E79">
        <w:rPr>
          <w:rFonts w:ascii="Arial" w:hAnsi="Arial" w:cs="Arial"/>
          <w:i/>
          <w:color w:val="000000"/>
          <w:sz w:val="24"/>
          <w:szCs w:val="24"/>
        </w:rPr>
        <w:t xml:space="preserve"> into operation</w:t>
      </w:r>
      <w:r w:rsidR="00473E79">
        <w:rPr>
          <w:rFonts w:ascii="Arial" w:hAnsi="Arial" w:cs="Arial"/>
          <w:color w:val="000000"/>
          <w:sz w:val="24"/>
          <w:szCs w:val="24"/>
        </w:rPr>
        <w:t>”</w:t>
      </w:r>
      <w:r w:rsidR="00816E86" w:rsidRPr="00051BB8">
        <w:rPr>
          <w:rFonts w:ascii="Arial" w:hAnsi="Arial" w:cs="Arial"/>
          <w:color w:val="000000"/>
          <w:sz w:val="24"/>
          <w:szCs w:val="24"/>
        </w:rPr>
        <w:t xml:space="preserve"> at the commencement</w:t>
      </w:r>
      <w:r w:rsidR="007116A0">
        <w:rPr>
          <w:rFonts w:ascii="Arial" w:hAnsi="Arial" w:cs="Arial"/>
          <w:color w:val="000000"/>
          <w:sz w:val="24"/>
          <w:szCs w:val="24"/>
        </w:rPr>
        <w:t xml:space="preserve">. </w:t>
      </w:r>
      <w:r w:rsidR="00473E79">
        <w:rPr>
          <w:rFonts w:ascii="Arial" w:hAnsi="Arial" w:cs="Arial"/>
          <w:color w:val="000000"/>
          <w:sz w:val="24"/>
          <w:szCs w:val="24"/>
        </w:rPr>
        <w:t xml:space="preserve">Mr </w:t>
      </w:r>
      <w:proofErr w:type="spellStart"/>
      <w:r w:rsidR="00473E79">
        <w:rPr>
          <w:rFonts w:ascii="Arial" w:hAnsi="Arial" w:cs="Arial"/>
          <w:color w:val="000000"/>
          <w:sz w:val="24"/>
          <w:szCs w:val="24"/>
        </w:rPr>
        <w:t>Botes</w:t>
      </w:r>
      <w:proofErr w:type="spellEnd"/>
      <w:r w:rsidR="00473E79">
        <w:rPr>
          <w:rFonts w:ascii="Arial" w:hAnsi="Arial" w:cs="Arial"/>
          <w:color w:val="000000"/>
          <w:sz w:val="24"/>
          <w:szCs w:val="24"/>
        </w:rPr>
        <w:t xml:space="preserve"> disputed this interpretation.  </w:t>
      </w:r>
    </w:p>
    <w:p w:rsidR="00365903" w:rsidRDefault="007116A0" w:rsidP="00C64433">
      <w:pPr>
        <w:spacing w:line="360" w:lineRule="auto"/>
        <w:ind w:left="720" w:hanging="720"/>
        <w:jc w:val="both"/>
        <w:rPr>
          <w:rFonts w:ascii="Arial" w:eastAsia="PMingLiU" w:hAnsi="Arial" w:cs="Arial"/>
          <w:sz w:val="24"/>
          <w:szCs w:val="24"/>
          <w:lang w:val="en-US" w:eastAsia="zh-TW"/>
        </w:rPr>
      </w:pPr>
      <w:r>
        <w:rPr>
          <w:rFonts w:ascii="Arial" w:hAnsi="Arial" w:cs="Arial"/>
          <w:color w:val="000000"/>
          <w:sz w:val="24"/>
          <w:szCs w:val="24"/>
        </w:rPr>
        <w:t>[</w:t>
      </w:r>
      <w:r w:rsidR="00865599">
        <w:rPr>
          <w:rFonts w:ascii="Arial" w:hAnsi="Arial" w:cs="Arial"/>
          <w:color w:val="000000"/>
          <w:sz w:val="24"/>
          <w:szCs w:val="24"/>
        </w:rPr>
        <w:t>3</w:t>
      </w:r>
      <w:r w:rsidR="009533C8">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Pr="009E0D92">
        <w:rPr>
          <w:rFonts w:ascii="Arial" w:eastAsia="PMingLiU" w:hAnsi="Arial" w:cs="Arial"/>
          <w:sz w:val="24"/>
          <w:szCs w:val="24"/>
          <w:lang w:val="en-US" w:eastAsia="zh-TW"/>
        </w:rPr>
        <w:t xml:space="preserve">In </w:t>
      </w:r>
      <w:r w:rsidRPr="009E0D92">
        <w:rPr>
          <w:rFonts w:ascii="Arial" w:eastAsia="PMingLiU" w:hAnsi="Arial" w:cs="Arial"/>
          <w:i/>
          <w:sz w:val="24"/>
          <w:szCs w:val="24"/>
          <w:lang w:val="en-US" w:eastAsia="zh-TW"/>
        </w:rPr>
        <w:t>Doctors for Life International v Speaker of the National Assembly</w:t>
      </w:r>
      <w:r w:rsidR="00F20CD0">
        <w:rPr>
          <w:rFonts w:ascii="Arial" w:eastAsia="PMingLiU" w:hAnsi="Arial" w:cs="Arial"/>
          <w:i/>
          <w:sz w:val="24"/>
          <w:szCs w:val="24"/>
          <w:lang w:val="en-US" w:eastAsia="zh-TW"/>
        </w:rPr>
        <w:t>,</w:t>
      </w:r>
      <w:r w:rsidRPr="009E0D92">
        <w:rPr>
          <w:rFonts w:ascii="Arial" w:eastAsia="PMingLiU" w:hAnsi="Arial" w:cs="Arial"/>
          <w:i/>
          <w:sz w:val="24"/>
          <w:szCs w:val="24"/>
          <w:vertAlign w:val="superscript"/>
          <w:lang w:val="en-US" w:eastAsia="zh-TW"/>
        </w:rPr>
        <w:footnoteReference w:id="6"/>
      </w:r>
      <w:r w:rsidRPr="009E0D92">
        <w:rPr>
          <w:rFonts w:ascii="Arial" w:eastAsia="PMingLiU" w:hAnsi="Arial" w:cs="Arial"/>
          <w:sz w:val="24"/>
          <w:szCs w:val="24"/>
          <w:lang w:val="en-US" w:eastAsia="zh-TW"/>
        </w:rPr>
        <w:t xml:space="preserve"> the then Justice </w:t>
      </w:r>
      <w:proofErr w:type="spellStart"/>
      <w:r w:rsidRPr="009E0D92">
        <w:rPr>
          <w:rFonts w:ascii="Arial" w:eastAsia="PMingLiU" w:hAnsi="Arial" w:cs="Arial"/>
          <w:sz w:val="24"/>
          <w:szCs w:val="24"/>
          <w:lang w:val="en-US" w:eastAsia="zh-TW"/>
        </w:rPr>
        <w:t>Ngcobo</w:t>
      </w:r>
      <w:proofErr w:type="spellEnd"/>
      <w:r w:rsidRPr="009E0D92">
        <w:rPr>
          <w:rFonts w:ascii="Arial" w:eastAsia="PMingLiU" w:hAnsi="Arial" w:cs="Arial"/>
          <w:sz w:val="24"/>
          <w:szCs w:val="24"/>
          <w:lang w:val="en-US" w:eastAsia="zh-TW"/>
        </w:rPr>
        <w:t xml:space="preserve"> </w:t>
      </w:r>
      <w:r w:rsidR="009E0D92">
        <w:rPr>
          <w:rFonts w:ascii="Arial" w:eastAsia="PMingLiU" w:hAnsi="Arial" w:cs="Arial"/>
          <w:sz w:val="24"/>
          <w:szCs w:val="24"/>
          <w:lang w:val="en-US" w:eastAsia="zh-TW"/>
        </w:rPr>
        <w:t>point</w:t>
      </w:r>
      <w:r w:rsidR="00F20CD0">
        <w:rPr>
          <w:rFonts w:ascii="Arial" w:eastAsia="PMingLiU" w:hAnsi="Arial" w:cs="Arial"/>
          <w:sz w:val="24"/>
          <w:szCs w:val="24"/>
          <w:lang w:val="en-US" w:eastAsia="zh-TW"/>
        </w:rPr>
        <w:t>ed</w:t>
      </w:r>
      <w:r w:rsidR="009E0D92">
        <w:rPr>
          <w:rFonts w:ascii="Arial" w:eastAsia="PMingLiU" w:hAnsi="Arial" w:cs="Arial"/>
          <w:sz w:val="24"/>
          <w:szCs w:val="24"/>
          <w:lang w:val="en-US" w:eastAsia="zh-TW"/>
        </w:rPr>
        <w:t xml:space="preserve"> to the </w:t>
      </w:r>
      <w:r w:rsidR="00022A1E">
        <w:rPr>
          <w:rFonts w:ascii="Arial" w:eastAsia="PMingLiU" w:hAnsi="Arial" w:cs="Arial"/>
          <w:sz w:val="24"/>
          <w:szCs w:val="24"/>
          <w:lang w:val="en-US" w:eastAsia="zh-TW"/>
        </w:rPr>
        <w:t xml:space="preserve">stages </w:t>
      </w:r>
      <w:r w:rsidR="00175DF7">
        <w:rPr>
          <w:rFonts w:ascii="Arial" w:eastAsia="PMingLiU" w:hAnsi="Arial" w:cs="Arial"/>
          <w:sz w:val="24"/>
          <w:szCs w:val="24"/>
          <w:lang w:val="en-US" w:eastAsia="zh-TW"/>
        </w:rPr>
        <w:t xml:space="preserve">of enactment of legislation </w:t>
      </w:r>
      <w:r w:rsidR="00022A1E">
        <w:rPr>
          <w:rFonts w:ascii="Arial" w:eastAsia="PMingLiU" w:hAnsi="Arial" w:cs="Arial"/>
          <w:sz w:val="24"/>
          <w:szCs w:val="24"/>
          <w:lang w:val="en-US" w:eastAsia="zh-TW"/>
        </w:rPr>
        <w:t>from</w:t>
      </w:r>
      <w:r w:rsidR="009E0D92" w:rsidRPr="009E0D92">
        <w:rPr>
          <w:rFonts w:ascii="Arial" w:eastAsia="PMingLiU" w:hAnsi="Arial" w:cs="Arial"/>
          <w:sz w:val="24"/>
          <w:szCs w:val="24"/>
          <w:lang w:val="en-US" w:eastAsia="zh-TW"/>
        </w:rPr>
        <w:t xml:space="preserve"> adoption </w:t>
      </w:r>
      <w:r w:rsidR="00022A1E">
        <w:rPr>
          <w:rFonts w:ascii="Arial" w:eastAsia="PMingLiU" w:hAnsi="Arial" w:cs="Arial"/>
          <w:sz w:val="24"/>
          <w:szCs w:val="24"/>
          <w:lang w:val="en-US" w:eastAsia="zh-TW"/>
        </w:rPr>
        <w:t xml:space="preserve">to </w:t>
      </w:r>
      <w:r w:rsidR="009E0D92" w:rsidRPr="009E0D92">
        <w:rPr>
          <w:rFonts w:ascii="Arial" w:eastAsia="PMingLiU" w:hAnsi="Arial" w:cs="Arial"/>
          <w:sz w:val="24"/>
          <w:szCs w:val="24"/>
          <w:lang w:val="en-US" w:eastAsia="zh-TW"/>
        </w:rPr>
        <w:t xml:space="preserve">commencement </w:t>
      </w:r>
      <w:r w:rsidR="00022A1E">
        <w:rPr>
          <w:rFonts w:ascii="Arial" w:eastAsia="PMingLiU" w:hAnsi="Arial" w:cs="Arial"/>
          <w:sz w:val="24"/>
          <w:szCs w:val="24"/>
          <w:lang w:val="en-US" w:eastAsia="zh-TW"/>
        </w:rPr>
        <w:t>into law</w:t>
      </w:r>
      <w:r w:rsidR="009E0D92" w:rsidRPr="009E0D92">
        <w:rPr>
          <w:rFonts w:ascii="Arial" w:eastAsia="PMingLiU" w:hAnsi="Arial" w:cs="Arial"/>
          <w:sz w:val="24"/>
          <w:szCs w:val="24"/>
          <w:lang w:val="en-US" w:eastAsia="zh-TW"/>
        </w:rPr>
        <w:t xml:space="preserve">. </w:t>
      </w:r>
      <w:r w:rsidR="009E0D92">
        <w:rPr>
          <w:rFonts w:ascii="Arial" w:eastAsia="PMingLiU" w:hAnsi="Arial" w:cs="Arial"/>
          <w:sz w:val="24"/>
          <w:szCs w:val="24"/>
          <w:lang w:val="en-US" w:eastAsia="zh-TW"/>
        </w:rPr>
        <w:t xml:space="preserve">He </w:t>
      </w:r>
      <w:r w:rsidRPr="009E0D92">
        <w:rPr>
          <w:rFonts w:ascii="Arial" w:eastAsia="PMingLiU" w:hAnsi="Arial" w:cs="Arial"/>
          <w:sz w:val="24"/>
          <w:szCs w:val="24"/>
          <w:lang w:val="en-US" w:eastAsia="zh-TW"/>
        </w:rPr>
        <w:t>notes</w:t>
      </w:r>
      <w:r w:rsidR="00365903">
        <w:rPr>
          <w:rFonts w:ascii="Arial" w:eastAsia="PMingLiU" w:hAnsi="Arial" w:cs="Arial"/>
          <w:sz w:val="24"/>
          <w:szCs w:val="24"/>
          <w:lang w:val="en-US" w:eastAsia="zh-TW"/>
        </w:rPr>
        <w:t xml:space="preserve">: </w:t>
      </w:r>
    </w:p>
    <w:p w:rsidR="00816E86" w:rsidRPr="00C64433" w:rsidRDefault="00F20CD0" w:rsidP="003E3D5B">
      <w:pPr>
        <w:spacing w:line="276" w:lineRule="auto"/>
        <w:ind w:left="1440" w:firstLine="70"/>
        <w:jc w:val="both"/>
        <w:rPr>
          <w:rFonts w:ascii="Arial" w:hAnsi="Arial" w:cs="Arial"/>
          <w:color w:val="000000"/>
        </w:rPr>
      </w:pPr>
      <w:r w:rsidRPr="00C64433">
        <w:rPr>
          <w:rFonts w:ascii="Arial" w:eastAsia="PMingLiU" w:hAnsi="Arial" w:cs="Arial"/>
          <w:lang w:val="en-US" w:eastAsia="zh-TW"/>
        </w:rPr>
        <w:t>“</w:t>
      </w:r>
      <w:r w:rsidR="007116A0" w:rsidRPr="00C64433">
        <w:rPr>
          <w:rFonts w:ascii="Arial" w:eastAsia="PMingLiU" w:hAnsi="Arial" w:cs="Arial"/>
          <w:lang w:val="en-US" w:eastAsia="zh-TW"/>
        </w:rPr>
        <w:t xml:space="preserve">the three identifiable stages in the law-making process </w:t>
      </w:r>
      <w:proofErr w:type="gramStart"/>
      <w:r w:rsidR="007116A0" w:rsidRPr="00C64433">
        <w:rPr>
          <w:rFonts w:ascii="Arial" w:eastAsia="PMingLiU" w:hAnsi="Arial" w:cs="Arial"/>
          <w:lang w:val="en-US" w:eastAsia="zh-TW"/>
        </w:rPr>
        <w:t>…</w:t>
      </w:r>
      <w:r w:rsidR="009E0D92" w:rsidRPr="00C64433">
        <w:rPr>
          <w:rFonts w:ascii="Arial" w:eastAsia="PMingLiU" w:hAnsi="Arial" w:cs="Arial"/>
          <w:lang w:val="en-US" w:eastAsia="zh-TW"/>
        </w:rPr>
        <w:t xml:space="preserve"> </w:t>
      </w:r>
      <w:r w:rsidR="007116A0" w:rsidRPr="00C64433">
        <w:rPr>
          <w:rFonts w:ascii="Arial" w:eastAsia="PMingLiU" w:hAnsi="Arial" w:cs="Arial"/>
          <w:lang w:val="en-US" w:eastAsia="zh-TW"/>
        </w:rPr>
        <w:t>:</w:t>
      </w:r>
      <w:proofErr w:type="gramEnd"/>
      <w:r w:rsidR="007116A0" w:rsidRPr="00C64433">
        <w:rPr>
          <w:rFonts w:ascii="Arial" w:eastAsia="PMingLiU" w:hAnsi="Arial" w:cs="Arial"/>
          <w:lang w:val="en-US" w:eastAsia="zh-TW"/>
        </w:rPr>
        <w:t xml:space="preserve"> first, the deliberative stage, when Parliament is deliberating on a bill before passing it; second, the Presidential stage, that is, after the bill has been passed by Parliament but while it is under consideration by the President; and third, the period after the President has signed the bill into law but before the enacted law comes into force</w:t>
      </w:r>
      <w:r w:rsidRPr="00C64433">
        <w:rPr>
          <w:rFonts w:ascii="Arial" w:hAnsi="Arial" w:cs="Arial"/>
          <w:color w:val="000000"/>
        </w:rPr>
        <w:t>”.</w:t>
      </w:r>
    </w:p>
    <w:p w:rsidR="00792955" w:rsidRDefault="009E0D92" w:rsidP="00C64433">
      <w:pPr>
        <w:widowControl w:val="0"/>
        <w:tabs>
          <w:tab w:val="left" w:pos="720"/>
        </w:tabs>
        <w:autoSpaceDE w:val="0"/>
        <w:autoSpaceDN w:val="0"/>
        <w:adjustRightInd w:val="0"/>
        <w:spacing w:line="360" w:lineRule="auto"/>
        <w:ind w:left="720" w:hanging="720"/>
        <w:jc w:val="both"/>
        <w:rPr>
          <w:rFonts w:ascii="Arial" w:eastAsia="PMingLiU" w:hAnsi="Arial" w:cs="Arial"/>
          <w:bCs/>
          <w:iCs/>
          <w:sz w:val="24"/>
          <w:szCs w:val="24"/>
          <w:lang w:val="en-US" w:eastAsia="zh-TW"/>
        </w:rPr>
      </w:pPr>
      <w:r w:rsidRPr="009E0D92">
        <w:rPr>
          <w:rFonts w:ascii="Arial" w:eastAsia="PMingLiU" w:hAnsi="Arial" w:cs="Arial"/>
          <w:sz w:val="24"/>
          <w:szCs w:val="24"/>
          <w:lang w:val="en-US" w:eastAsia="zh-TW"/>
        </w:rPr>
        <w:t>[</w:t>
      </w:r>
      <w:r w:rsidR="00F37949">
        <w:rPr>
          <w:rFonts w:ascii="Arial" w:eastAsia="PMingLiU" w:hAnsi="Arial" w:cs="Arial"/>
          <w:sz w:val="24"/>
          <w:szCs w:val="24"/>
          <w:lang w:val="en-US" w:eastAsia="zh-TW"/>
        </w:rPr>
        <w:t>3</w:t>
      </w:r>
      <w:r w:rsidR="009533C8">
        <w:rPr>
          <w:rFonts w:ascii="Arial" w:eastAsia="PMingLiU" w:hAnsi="Arial" w:cs="Arial"/>
          <w:sz w:val="24"/>
          <w:szCs w:val="24"/>
          <w:lang w:val="en-US" w:eastAsia="zh-TW"/>
        </w:rPr>
        <w:t>4</w:t>
      </w:r>
      <w:r w:rsidRPr="009E0D92">
        <w:rPr>
          <w:rFonts w:ascii="Arial" w:eastAsia="PMingLiU" w:hAnsi="Arial" w:cs="Arial"/>
          <w:sz w:val="24"/>
          <w:szCs w:val="24"/>
          <w:lang w:val="en-US" w:eastAsia="zh-TW"/>
        </w:rPr>
        <w:t xml:space="preserve">] </w:t>
      </w:r>
      <w:r w:rsidR="00DD56E3" w:rsidRPr="00DD56E3">
        <w:rPr>
          <w:rFonts w:ascii="Arial" w:eastAsia="PMingLiU" w:hAnsi="Arial" w:cs="Arial"/>
          <w:bCs/>
          <w:iCs/>
          <w:sz w:val="24"/>
          <w:szCs w:val="24"/>
          <w:lang w:val="en-US" w:eastAsia="zh-TW"/>
        </w:rPr>
        <w:tab/>
      </w:r>
      <w:r w:rsidR="00DD56E3">
        <w:rPr>
          <w:rFonts w:ascii="Arial" w:eastAsia="PMingLiU" w:hAnsi="Arial" w:cs="Arial"/>
          <w:bCs/>
          <w:iCs/>
          <w:sz w:val="24"/>
          <w:szCs w:val="24"/>
          <w:lang w:val="en-US" w:eastAsia="zh-TW"/>
        </w:rPr>
        <w:t>In this instance</w:t>
      </w:r>
      <w:r w:rsidR="00525C25">
        <w:rPr>
          <w:rFonts w:ascii="Arial" w:eastAsia="PMingLiU" w:hAnsi="Arial" w:cs="Arial"/>
          <w:bCs/>
          <w:iCs/>
          <w:sz w:val="24"/>
          <w:szCs w:val="24"/>
          <w:lang w:val="en-US" w:eastAsia="zh-TW"/>
        </w:rPr>
        <w:t>,</w:t>
      </w:r>
      <w:r w:rsidR="00DD56E3">
        <w:rPr>
          <w:rFonts w:ascii="Arial" w:eastAsia="PMingLiU" w:hAnsi="Arial" w:cs="Arial"/>
          <w:bCs/>
          <w:iCs/>
          <w:sz w:val="24"/>
          <w:szCs w:val="24"/>
          <w:lang w:val="en-US" w:eastAsia="zh-TW"/>
        </w:rPr>
        <w:t xml:space="preserve"> what is at issue is the </w:t>
      </w:r>
      <w:r w:rsidR="00C11520">
        <w:rPr>
          <w:rFonts w:ascii="Arial" w:eastAsia="PMingLiU" w:hAnsi="Arial" w:cs="Arial"/>
          <w:bCs/>
          <w:iCs/>
          <w:sz w:val="24"/>
          <w:szCs w:val="24"/>
          <w:lang w:val="en-US" w:eastAsia="zh-TW"/>
        </w:rPr>
        <w:t xml:space="preserve">allegation of a premature </w:t>
      </w:r>
      <w:r w:rsidR="00DD56E3">
        <w:rPr>
          <w:rFonts w:ascii="Arial" w:eastAsia="PMingLiU" w:hAnsi="Arial" w:cs="Arial"/>
          <w:bCs/>
          <w:iCs/>
          <w:sz w:val="24"/>
          <w:szCs w:val="24"/>
          <w:lang w:val="en-US" w:eastAsia="zh-TW"/>
        </w:rPr>
        <w:t>e</w:t>
      </w:r>
      <w:r w:rsidR="005166E2" w:rsidRPr="00DD56E3">
        <w:rPr>
          <w:rFonts w:ascii="Arial" w:eastAsia="PMingLiU" w:hAnsi="Arial" w:cs="Arial"/>
          <w:bCs/>
          <w:iCs/>
          <w:sz w:val="24"/>
          <w:szCs w:val="24"/>
          <w:lang w:val="en-US" w:eastAsia="zh-TW"/>
        </w:rPr>
        <w:t xml:space="preserve">xercise of powers </w:t>
      </w:r>
      <w:r w:rsidR="007F31B0">
        <w:rPr>
          <w:rFonts w:ascii="Arial" w:eastAsia="PMingLiU" w:hAnsi="Arial" w:cs="Arial"/>
          <w:bCs/>
          <w:iCs/>
          <w:sz w:val="24"/>
          <w:szCs w:val="24"/>
          <w:lang w:val="en-US" w:eastAsia="zh-TW"/>
        </w:rPr>
        <w:t>after the legislation was passed by Parliament</w:t>
      </w:r>
      <w:r w:rsidR="00792955">
        <w:rPr>
          <w:rFonts w:ascii="Arial" w:eastAsia="PMingLiU" w:hAnsi="Arial" w:cs="Arial"/>
          <w:bCs/>
          <w:iCs/>
          <w:sz w:val="24"/>
          <w:szCs w:val="24"/>
          <w:lang w:val="en-US" w:eastAsia="zh-TW"/>
        </w:rPr>
        <w:t>,</w:t>
      </w:r>
      <w:r w:rsidR="007F31B0">
        <w:rPr>
          <w:rFonts w:ascii="Arial" w:eastAsia="PMingLiU" w:hAnsi="Arial" w:cs="Arial"/>
          <w:bCs/>
          <w:iCs/>
          <w:sz w:val="24"/>
          <w:szCs w:val="24"/>
          <w:lang w:val="en-US" w:eastAsia="zh-TW"/>
        </w:rPr>
        <w:t xml:space="preserve"> but </w:t>
      </w:r>
      <w:r w:rsidR="005166E2" w:rsidRPr="00DD56E3">
        <w:rPr>
          <w:rFonts w:ascii="Arial" w:eastAsia="PMingLiU" w:hAnsi="Arial" w:cs="Arial"/>
          <w:bCs/>
          <w:iCs/>
          <w:sz w:val="24"/>
          <w:szCs w:val="24"/>
          <w:lang w:val="en-US" w:eastAsia="zh-TW"/>
        </w:rPr>
        <w:t xml:space="preserve">before </w:t>
      </w:r>
      <w:r w:rsidR="007F31B0">
        <w:rPr>
          <w:rFonts w:ascii="Arial" w:eastAsia="PMingLiU" w:hAnsi="Arial" w:cs="Arial"/>
          <w:bCs/>
          <w:iCs/>
          <w:sz w:val="24"/>
          <w:szCs w:val="24"/>
          <w:lang w:val="en-US" w:eastAsia="zh-TW"/>
        </w:rPr>
        <w:t xml:space="preserve">it was promulgated and before </w:t>
      </w:r>
      <w:r w:rsidR="009838A9">
        <w:rPr>
          <w:rFonts w:ascii="Arial" w:eastAsia="PMingLiU" w:hAnsi="Arial" w:cs="Arial"/>
          <w:bCs/>
          <w:iCs/>
          <w:sz w:val="24"/>
          <w:szCs w:val="24"/>
          <w:lang w:val="en-US" w:eastAsia="zh-TW"/>
        </w:rPr>
        <w:t xml:space="preserve">the </w:t>
      </w:r>
      <w:r w:rsidR="00BF0240">
        <w:rPr>
          <w:rFonts w:ascii="Arial" w:eastAsia="PMingLiU" w:hAnsi="Arial" w:cs="Arial"/>
          <w:bCs/>
          <w:iCs/>
          <w:sz w:val="24"/>
          <w:szCs w:val="24"/>
          <w:lang w:val="en-US" w:eastAsia="zh-TW"/>
        </w:rPr>
        <w:t xml:space="preserve">operation </w:t>
      </w:r>
      <w:r w:rsidR="009838A9">
        <w:rPr>
          <w:rFonts w:ascii="Arial" w:eastAsia="PMingLiU" w:hAnsi="Arial" w:cs="Arial"/>
          <w:bCs/>
          <w:iCs/>
          <w:sz w:val="24"/>
          <w:szCs w:val="24"/>
          <w:lang w:val="en-US" w:eastAsia="zh-TW"/>
        </w:rPr>
        <w:t>date</w:t>
      </w:r>
      <w:r w:rsidR="00BF0240">
        <w:rPr>
          <w:rFonts w:ascii="Arial" w:eastAsia="PMingLiU" w:hAnsi="Arial" w:cs="Arial"/>
          <w:bCs/>
          <w:iCs/>
          <w:sz w:val="24"/>
          <w:szCs w:val="24"/>
          <w:lang w:val="en-US" w:eastAsia="zh-TW"/>
        </w:rPr>
        <w:t>.</w:t>
      </w:r>
      <w:r w:rsidR="00DD56E3">
        <w:rPr>
          <w:rFonts w:ascii="Arial" w:eastAsia="PMingLiU" w:hAnsi="Arial" w:cs="Arial"/>
          <w:bCs/>
          <w:iCs/>
          <w:sz w:val="24"/>
          <w:szCs w:val="24"/>
          <w:lang w:val="en-US" w:eastAsia="zh-TW"/>
        </w:rPr>
        <w:t xml:space="preserve"> </w:t>
      </w:r>
    </w:p>
    <w:p w:rsidR="00672E33" w:rsidRPr="00C64433" w:rsidRDefault="00792955" w:rsidP="00C64433">
      <w:pPr>
        <w:widowControl w:val="0"/>
        <w:tabs>
          <w:tab w:val="left" w:pos="720"/>
        </w:tabs>
        <w:autoSpaceDE w:val="0"/>
        <w:autoSpaceDN w:val="0"/>
        <w:adjustRightInd w:val="0"/>
        <w:spacing w:line="360" w:lineRule="auto"/>
        <w:ind w:left="720" w:hanging="720"/>
        <w:jc w:val="both"/>
        <w:rPr>
          <w:rFonts w:ascii="Arial" w:eastAsia="PMingLiU" w:hAnsi="Arial" w:cs="Arial"/>
          <w:sz w:val="20"/>
          <w:szCs w:val="20"/>
          <w:lang w:val="en-US" w:eastAsia="zh-TW"/>
        </w:rPr>
      </w:pPr>
      <w:r>
        <w:rPr>
          <w:rFonts w:ascii="Arial" w:eastAsia="PMingLiU" w:hAnsi="Arial" w:cs="Arial"/>
          <w:bCs/>
          <w:iCs/>
          <w:sz w:val="24"/>
          <w:szCs w:val="24"/>
          <w:lang w:val="en-US" w:eastAsia="zh-TW"/>
        </w:rPr>
        <w:t>[3</w:t>
      </w:r>
      <w:r w:rsidR="009533C8">
        <w:rPr>
          <w:rFonts w:ascii="Arial" w:eastAsia="PMingLiU" w:hAnsi="Arial" w:cs="Arial"/>
          <w:bCs/>
          <w:iCs/>
          <w:sz w:val="24"/>
          <w:szCs w:val="24"/>
          <w:lang w:val="en-US" w:eastAsia="zh-TW"/>
        </w:rPr>
        <w:t>5</w:t>
      </w:r>
      <w:r>
        <w:rPr>
          <w:rFonts w:ascii="Arial" w:eastAsia="PMingLiU" w:hAnsi="Arial" w:cs="Arial"/>
          <w:bCs/>
          <w:iCs/>
          <w:sz w:val="24"/>
          <w:szCs w:val="24"/>
          <w:lang w:val="en-US" w:eastAsia="zh-TW"/>
        </w:rPr>
        <w:t>]</w:t>
      </w:r>
      <w:r>
        <w:rPr>
          <w:rFonts w:ascii="Arial" w:eastAsia="PMingLiU" w:hAnsi="Arial" w:cs="Arial"/>
          <w:bCs/>
          <w:iCs/>
          <w:sz w:val="24"/>
          <w:szCs w:val="24"/>
          <w:lang w:val="en-US" w:eastAsia="zh-TW"/>
        </w:rPr>
        <w:tab/>
      </w:r>
      <w:r w:rsidR="00DD56E3">
        <w:rPr>
          <w:rFonts w:ascii="Arial" w:eastAsia="PMingLiU" w:hAnsi="Arial" w:cs="Arial"/>
          <w:bCs/>
          <w:iCs/>
          <w:sz w:val="24"/>
          <w:szCs w:val="24"/>
          <w:lang w:val="en-US" w:eastAsia="zh-TW"/>
        </w:rPr>
        <w:t xml:space="preserve">Mr </w:t>
      </w:r>
      <w:proofErr w:type="spellStart"/>
      <w:r w:rsidR="00DD56E3">
        <w:rPr>
          <w:rFonts w:ascii="Arial" w:eastAsia="PMingLiU" w:hAnsi="Arial" w:cs="Arial"/>
          <w:bCs/>
          <w:iCs/>
          <w:sz w:val="24"/>
          <w:szCs w:val="24"/>
          <w:lang w:val="en-US" w:eastAsia="zh-TW"/>
        </w:rPr>
        <w:t>Nhlapo</w:t>
      </w:r>
      <w:proofErr w:type="spellEnd"/>
      <w:r w:rsidR="00DD56E3">
        <w:rPr>
          <w:rFonts w:ascii="Arial" w:eastAsia="PMingLiU" w:hAnsi="Arial" w:cs="Arial"/>
          <w:bCs/>
          <w:iCs/>
          <w:sz w:val="24"/>
          <w:szCs w:val="24"/>
          <w:lang w:val="en-US" w:eastAsia="zh-TW"/>
        </w:rPr>
        <w:t xml:space="preserve"> contend</w:t>
      </w:r>
      <w:r w:rsidR="009838A9">
        <w:rPr>
          <w:rFonts w:ascii="Arial" w:eastAsia="PMingLiU" w:hAnsi="Arial" w:cs="Arial"/>
          <w:bCs/>
          <w:iCs/>
          <w:sz w:val="24"/>
          <w:szCs w:val="24"/>
          <w:lang w:val="en-US" w:eastAsia="zh-TW"/>
        </w:rPr>
        <w:t xml:space="preserve">ed that our </w:t>
      </w:r>
      <w:r w:rsidR="00DD56E3">
        <w:rPr>
          <w:rFonts w:ascii="Arial" w:eastAsia="PMingLiU" w:hAnsi="Arial" w:cs="Arial"/>
          <w:bCs/>
          <w:iCs/>
          <w:sz w:val="24"/>
          <w:szCs w:val="24"/>
          <w:lang w:val="en-US" w:eastAsia="zh-TW"/>
        </w:rPr>
        <w:t>courts have dealt with the ex</w:t>
      </w:r>
      <w:r w:rsidR="00F970AA">
        <w:rPr>
          <w:rFonts w:ascii="Arial" w:eastAsia="PMingLiU" w:hAnsi="Arial" w:cs="Arial"/>
          <w:bCs/>
          <w:iCs/>
          <w:sz w:val="24"/>
          <w:szCs w:val="24"/>
          <w:lang w:val="en-US" w:eastAsia="zh-TW"/>
        </w:rPr>
        <w:t>e</w:t>
      </w:r>
      <w:r w:rsidR="00DD56E3">
        <w:rPr>
          <w:rFonts w:ascii="Arial" w:eastAsia="PMingLiU" w:hAnsi="Arial" w:cs="Arial"/>
          <w:bCs/>
          <w:iCs/>
          <w:sz w:val="24"/>
          <w:szCs w:val="24"/>
          <w:lang w:val="en-US" w:eastAsia="zh-TW"/>
        </w:rPr>
        <w:t>rci</w:t>
      </w:r>
      <w:r w:rsidR="00F970AA">
        <w:rPr>
          <w:rFonts w:ascii="Arial" w:eastAsia="PMingLiU" w:hAnsi="Arial" w:cs="Arial"/>
          <w:bCs/>
          <w:iCs/>
          <w:sz w:val="24"/>
          <w:szCs w:val="24"/>
          <w:lang w:val="en-US" w:eastAsia="zh-TW"/>
        </w:rPr>
        <w:t>s</w:t>
      </w:r>
      <w:r w:rsidR="00DD56E3">
        <w:rPr>
          <w:rFonts w:ascii="Arial" w:eastAsia="PMingLiU" w:hAnsi="Arial" w:cs="Arial"/>
          <w:bCs/>
          <w:iCs/>
          <w:sz w:val="24"/>
          <w:szCs w:val="24"/>
          <w:lang w:val="en-US" w:eastAsia="zh-TW"/>
        </w:rPr>
        <w:t xml:space="preserve">e of power by </w:t>
      </w:r>
      <w:r w:rsidR="00DD56E3">
        <w:rPr>
          <w:rFonts w:ascii="Arial" w:eastAsia="PMingLiU" w:hAnsi="Arial" w:cs="Arial"/>
          <w:bCs/>
          <w:iCs/>
          <w:sz w:val="24"/>
          <w:szCs w:val="24"/>
          <w:lang w:val="en-US" w:eastAsia="zh-TW"/>
        </w:rPr>
        <w:lastRenderedPageBreak/>
        <w:t>a Minister</w:t>
      </w:r>
      <w:r w:rsidR="00F970AA">
        <w:rPr>
          <w:rFonts w:ascii="Arial" w:eastAsia="PMingLiU" w:hAnsi="Arial" w:cs="Arial"/>
          <w:bCs/>
          <w:iCs/>
          <w:sz w:val="24"/>
          <w:szCs w:val="24"/>
          <w:lang w:val="en-US" w:eastAsia="zh-TW"/>
        </w:rPr>
        <w:t xml:space="preserve"> before </w:t>
      </w:r>
      <w:r w:rsidR="00BF0240">
        <w:rPr>
          <w:rFonts w:ascii="Arial" w:eastAsia="PMingLiU" w:hAnsi="Arial" w:cs="Arial"/>
          <w:bCs/>
          <w:iCs/>
          <w:sz w:val="24"/>
          <w:szCs w:val="24"/>
          <w:lang w:val="en-US" w:eastAsia="zh-TW"/>
        </w:rPr>
        <w:t xml:space="preserve">the promulgation and operation </w:t>
      </w:r>
      <w:r w:rsidR="00F970AA">
        <w:rPr>
          <w:rFonts w:ascii="Arial" w:eastAsia="PMingLiU" w:hAnsi="Arial" w:cs="Arial"/>
          <w:bCs/>
          <w:iCs/>
          <w:sz w:val="24"/>
          <w:szCs w:val="24"/>
          <w:lang w:val="en-US" w:eastAsia="zh-TW"/>
        </w:rPr>
        <w:t>date</w:t>
      </w:r>
      <w:r w:rsidR="00365903">
        <w:rPr>
          <w:rFonts w:ascii="Arial" w:eastAsia="PMingLiU" w:hAnsi="Arial" w:cs="Arial"/>
          <w:bCs/>
          <w:iCs/>
          <w:sz w:val="24"/>
          <w:szCs w:val="24"/>
          <w:lang w:val="en-US" w:eastAsia="zh-TW"/>
        </w:rPr>
        <w:t xml:space="preserve">. </w:t>
      </w:r>
      <w:r w:rsidR="00F970AA">
        <w:rPr>
          <w:rFonts w:ascii="Arial" w:eastAsia="PMingLiU" w:hAnsi="Arial" w:cs="Arial"/>
          <w:bCs/>
          <w:iCs/>
          <w:sz w:val="24"/>
          <w:szCs w:val="24"/>
          <w:lang w:val="en-US" w:eastAsia="zh-TW"/>
        </w:rPr>
        <w:t xml:space="preserve"> </w:t>
      </w:r>
      <w:r w:rsidR="009838A9">
        <w:rPr>
          <w:rFonts w:ascii="Arial" w:eastAsia="PMingLiU" w:hAnsi="Arial" w:cs="Arial"/>
          <w:bCs/>
          <w:iCs/>
          <w:sz w:val="24"/>
          <w:szCs w:val="24"/>
          <w:lang w:val="en-US" w:eastAsia="zh-TW"/>
        </w:rPr>
        <w:t xml:space="preserve"> </w:t>
      </w:r>
      <w:r w:rsidR="00672E33">
        <w:rPr>
          <w:rFonts w:ascii="Arial" w:eastAsia="PMingLiU" w:hAnsi="Arial" w:cs="Arial"/>
          <w:bCs/>
          <w:iCs/>
          <w:sz w:val="24"/>
          <w:szCs w:val="24"/>
          <w:lang w:val="en-US" w:eastAsia="zh-TW"/>
        </w:rPr>
        <w:t>For example, i</w:t>
      </w:r>
      <w:r w:rsidR="00F970AA" w:rsidRPr="00672E33">
        <w:rPr>
          <w:rFonts w:ascii="Arial" w:eastAsia="PMingLiU" w:hAnsi="Arial" w:cs="Arial"/>
          <w:bCs/>
          <w:iCs/>
          <w:sz w:val="24"/>
          <w:szCs w:val="24"/>
          <w:lang w:val="en-US" w:eastAsia="zh-TW"/>
        </w:rPr>
        <w:t>n</w:t>
      </w:r>
      <w:r w:rsidR="00DD56E3" w:rsidRPr="00672E33">
        <w:rPr>
          <w:rFonts w:ascii="Arial" w:eastAsia="PMingLiU" w:hAnsi="Arial" w:cs="Arial"/>
          <w:bCs/>
          <w:iCs/>
          <w:sz w:val="24"/>
          <w:szCs w:val="24"/>
          <w:lang w:val="en-US" w:eastAsia="zh-TW"/>
        </w:rPr>
        <w:t xml:space="preserve"> </w:t>
      </w:r>
      <w:r w:rsidR="005166E2" w:rsidRPr="00672E33">
        <w:rPr>
          <w:rFonts w:ascii="Arial" w:eastAsia="PMingLiU" w:hAnsi="Arial" w:cs="Arial"/>
          <w:i/>
          <w:sz w:val="24"/>
          <w:szCs w:val="24"/>
          <w:lang w:val="en-US" w:eastAsia="zh-TW"/>
        </w:rPr>
        <w:t>Cats Entertainment CC v Minister of Justice</w:t>
      </w:r>
      <w:r w:rsidR="00525C25" w:rsidRPr="00672E33">
        <w:rPr>
          <w:rFonts w:ascii="Arial" w:eastAsia="PMingLiU" w:hAnsi="Arial" w:cs="Arial"/>
          <w:i/>
          <w:sz w:val="24"/>
          <w:szCs w:val="24"/>
          <w:lang w:val="en-US" w:eastAsia="zh-TW"/>
        </w:rPr>
        <w:t xml:space="preserve"> and Others</w:t>
      </w:r>
      <w:r w:rsidR="005166E2" w:rsidRPr="00672E33">
        <w:rPr>
          <w:rFonts w:ascii="Arial" w:eastAsia="PMingLiU" w:hAnsi="Arial" w:cs="Arial"/>
          <w:i/>
          <w:sz w:val="24"/>
          <w:szCs w:val="24"/>
          <w:lang w:val="en-US" w:eastAsia="zh-TW"/>
        </w:rPr>
        <w:t xml:space="preserve"> Van der Merwe</w:t>
      </w:r>
      <w:r w:rsidR="00525C25" w:rsidRPr="00672E33">
        <w:rPr>
          <w:rFonts w:ascii="Arial" w:eastAsia="PMingLiU" w:hAnsi="Arial" w:cs="Arial"/>
          <w:i/>
          <w:sz w:val="24"/>
          <w:szCs w:val="24"/>
          <w:lang w:val="en-US" w:eastAsia="zh-TW"/>
        </w:rPr>
        <w:t xml:space="preserve"> and Others</w:t>
      </w:r>
      <w:r w:rsidR="005166E2" w:rsidRPr="00672E33">
        <w:rPr>
          <w:rFonts w:ascii="Arial" w:eastAsia="PMingLiU" w:hAnsi="Arial" w:cs="Arial"/>
          <w:i/>
          <w:sz w:val="24"/>
          <w:szCs w:val="24"/>
          <w:lang w:val="en-US" w:eastAsia="zh-TW"/>
        </w:rPr>
        <w:t xml:space="preserve"> v Minister of Justice</w:t>
      </w:r>
      <w:r w:rsidR="00525C25" w:rsidRPr="00672E33">
        <w:rPr>
          <w:rFonts w:ascii="Arial" w:eastAsia="PMingLiU" w:hAnsi="Arial" w:cs="Arial"/>
          <w:i/>
          <w:sz w:val="24"/>
          <w:szCs w:val="24"/>
          <w:lang w:val="en-US" w:eastAsia="zh-TW"/>
        </w:rPr>
        <w:t xml:space="preserve"> and Others</w:t>
      </w:r>
      <w:r w:rsidR="005166E2" w:rsidRPr="00672E33">
        <w:rPr>
          <w:rFonts w:ascii="Arial" w:eastAsia="PMingLiU" w:hAnsi="Arial" w:cs="Arial"/>
          <w:i/>
          <w:sz w:val="24"/>
          <w:szCs w:val="24"/>
          <w:lang w:val="en-US" w:eastAsia="zh-TW"/>
        </w:rPr>
        <w:t xml:space="preserve"> </w:t>
      </w:r>
      <w:proofErr w:type="spellStart"/>
      <w:r w:rsidR="005166E2" w:rsidRPr="00672E33">
        <w:rPr>
          <w:rFonts w:ascii="Arial" w:eastAsia="PMingLiU" w:hAnsi="Arial" w:cs="Arial"/>
          <w:i/>
          <w:sz w:val="24"/>
          <w:szCs w:val="24"/>
          <w:lang w:val="en-US" w:eastAsia="zh-TW"/>
        </w:rPr>
        <w:t>Lucksters</w:t>
      </w:r>
      <w:proofErr w:type="spellEnd"/>
      <w:r w:rsidR="005166E2" w:rsidRPr="00672E33">
        <w:rPr>
          <w:rFonts w:ascii="Arial" w:eastAsia="PMingLiU" w:hAnsi="Arial" w:cs="Arial"/>
          <w:i/>
          <w:sz w:val="24"/>
          <w:szCs w:val="24"/>
          <w:lang w:val="en-US" w:eastAsia="zh-TW"/>
        </w:rPr>
        <w:t xml:space="preserve"> CC v Minister of Justice</w:t>
      </w:r>
      <w:r w:rsidR="00525C25" w:rsidRPr="00672E33">
        <w:rPr>
          <w:rFonts w:ascii="Arial" w:eastAsia="PMingLiU" w:hAnsi="Arial" w:cs="Arial"/>
          <w:i/>
          <w:sz w:val="24"/>
          <w:szCs w:val="24"/>
          <w:lang w:val="en-US" w:eastAsia="zh-TW"/>
        </w:rPr>
        <w:t xml:space="preserve"> and Others</w:t>
      </w:r>
      <w:r w:rsidR="00A317D9" w:rsidRPr="00672E33">
        <w:rPr>
          <w:rFonts w:ascii="Arial" w:eastAsia="PMingLiU" w:hAnsi="Arial" w:cs="Arial"/>
          <w:i/>
          <w:sz w:val="24"/>
          <w:szCs w:val="24"/>
          <w:lang w:val="en-US" w:eastAsia="zh-TW"/>
        </w:rPr>
        <w:t>,</w:t>
      </w:r>
      <w:r w:rsidR="005166E2" w:rsidRPr="00672E33">
        <w:rPr>
          <w:rFonts w:ascii="Arial" w:eastAsia="PMingLiU" w:hAnsi="Arial" w:cs="Arial"/>
          <w:i/>
          <w:vertAlign w:val="superscript"/>
          <w:lang w:val="en-US" w:eastAsia="zh-TW"/>
        </w:rPr>
        <w:footnoteReference w:id="7"/>
      </w:r>
      <w:r w:rsidR="00A317D9" w:rsidRPr="00672E33">
        <w:rPr>
          <w:rFonts w:ascii="Arial" w:hAnsi="Arial" w:cs="Arial"/>
          <w:i/>
          <w:sz w:val="24"/>
          <w:szCs w:val="24"/>
        </w:rPr>
        <w:t xml:space="preserve"> </w:t>
      </w:r>
      <w:r w:rsidR="00A317D9" w:rsidRPr="00672E33">
        <w:rPr>
          <w:rFonts w:ascii="Arial" w:hAnsi="Arial" w:cs="Arial"/>
          <w:sz w:val="24"/>
          <w:szCs w:val="24"/>
        </w:rPr>
        <w:t>ac</w:t>
      </w:r>
      <w:r w:rsidR="005166E2" w:rsidRPr="00672E33">
        <w:rPr>
          <w:rFonts w:ascii="Arial" w:eastAsia="PMingLiU" w:hAnsi="Arial" w:cs="Arial"/>
          <w:sz w:val="24"/>
          <w:szCs w:val="24"/>
          <w:lang w:val="en-US" w:eastAsia="zh-TW"/>
        </w:rPr>
        <w:t>ting in terms of the Lotteries and Gambling Board Act 210 of 1993</w:t>
      </w:r>
      <w:r w:rsidR="00525C25" w:rsidRPr="00672E33">
        <w:rPr>
          <w:rFonts w:ascii="Arial" w:eastAsia="PMingLiU" w:hAnsi="Arial" w:cs="Arial"/>
          <w:sz w:val="24"/>
          <w:szCs w:val="24"/>
          <w:lang w:val="en-US" w:eastAsia="zh-TW"/>
        </w:rPr>
        <w:t>,</w:t>
      </w:r>
      <w:r w:rsidR="005166E2" w:rsidRPr="00672E33">
        <w:rPr>
          <w:rFonts w:ascii="Arial" w:eastAsia="PMingLiU" w:hAnsi="Arial" w:cs="Arial"/>
          <w:sz w:val="24"/>
          <w:szCs w:val="24"/>
          <w:lang w:val="en-US" w:eastAsia="zh-TW"/>
        </w:rPr>
        <w:t xml:space="preserve"> </w:t>
      </w:r>
      <w:r w:rsidR="00E17007">
        <w:rPr>
          <w:rFonts w:ascii="Arial" w:eastAsia="PMingLiU" w:hAnsi="Arial" w:cs="Arial"/>
          <w:sz w:val="24"/>
          <w:szCs w:val="24"/>
          <w:lang w:val="en-US" w:eastAsia="zh-TW"/>
        </w:rPr>
        <w:t xml:space="preserve">the Minister </w:t>
      </w:r>
      <w:r w:rsidR="005166E2" w:rsidRPr="00672E33">
        <w:rPr>
          <w:rFonts w:ascii="Arial" w:eastAsia="PMingLiU" w:hAnsi="Arial" w:cs="Arial"/>
          <w:sz w:val="24"/>
          <w:szCs w:val="24"/>
          <w:lang w:val="en-US" w:eastAsia="zh-TW"/>
        </w:rPr>
        <w:t>invited interested persons to nominate candidates for appointment to the Lotteries and Gambling Board which was to be established in terms of the Act</w:t>
      </w:r>
      <w:r w:rsidR="00F970AA" w:rsidRPr="00672E33">
        <w:rPr>
          <w:rFonts w:ascii="Arial" w:eastAsia="PMingLiU" w:hAnsi="Arial" w:cs="Arial"/>
          <w:sz w:val="24"/>
          <w:szCs w:val="24"/>
          <w:lang w:val="en-US" w:eastAsia="zh-TW"/>
        </w:rPr>
        <w:t xml:space="preserve">. </w:t>
      </w:r>
      <w:r w:rsidR="005166E2" w:rsidRPr="00672E33">
        <w:rPr>
          <w:rFonts w:ascii="Arial" w:eastAsia="PMingLiU" w:hAnsi="Arial" w:cs="Arial"/>
          <w:sz w:val="24"/>
          <w:szCs w:val="24"/>
          <w:lang w:val="en-US" w:eastAsia="zh-TW"/>
        </w:rPr>
        <w:t xml:space="preserve">The court </w:t>
      </w:r>
      <w:r w:rsidR="00F970AA" w:rsidRPr="00672E33">
        <w:rPr>
          <w:rFonts w:ascii="Arial" w:eastAsia="PMingLiU" w:hAnsi="Arial" w:cs="Arial"/>
          <w:sz w:val="24"/>
          <w:szCs w:val="24"/>
          <w:lang w:val="en-US" w:eastAsia="zh-TW"/>
        </w:rPr>
        <w:t xml:space="preserve">held that </w:t>
      </w:r>
      <w:r w:rsidR="005166E2" w:rsidRPr="00780D32">
        <w:rPr>
          <w:rFonts w:ascii="Arial" w:eastAsia="PMingLiU" w:hAnsi="Arial" w:cs="Arial"/>
          <w:sz w:val="24"/>
          <w:szCs w:val="24"/>
          <w:lang w:val="en-US" w:eastAsia="zh-TW"/>
        </w:rPr>
        <w:t>it was clear that in terms of section 14</w:t>
      </w:r>
      <w:r w:rsidR="00A317D9" w:rsidRPr="00780D32">
        <w:rPr>
          <w:rFonts w:ascii="Arial" w:eastAsia="PMingLiU" w:hAnsi="Arial" w:cs="Arial"/>
          <w:sz w:val="24"/>
          <w:szCs w:val="24"/>
          <w:lang w:val="en-US" w:eastAsia="zh-TW"/>
        </w:rPr>
        <w:t xml:space="preserve"> of the Interpretati</w:t>
      </w:r>
      <w:r w:rsidR="00A317D9" w:rsidRPr="007F31B0">
        <w:rPr>
          <w:rFonts w:ascii="Arial" w:eastAsia="PMingLiU" w:hAnsi="Arial" w:cs="Arial"/>
          <w:sz w:val="24"/>
          <w:szCs w:val="24"/>
          <w:lang w:val="en-US" w:eastAsia="zh-TW"/>
        </w:rPr>
        <w:t xml:space="preserve">on Act, </w:t>
      </w:r>
      <w:r w:rsidR="005166E2" w:rsidRPr="007F31B0">
        <w:rPr>
          <w:rFonts w:ascii="Arial" w:eastAsia="PMingLiU" w:hAnsi="Arial" w:cs="Arial"/>
          <w:sz w:val="24"/>
          <w:szCs w:val="24"/>
          <w:lang w:val="en-US" w:eastAsia="zh-TW"/>
        </w:rPr>
        <w:t>the powers could only be exercised between the passage of the Act and promulgation in so far as the exercise might be necessary eventually</w:t>
      </w:r>
      <w:r w:rsidR="00CE5A86" w:rsidRPr="007F31B0">
        <w:rPr>
          <w:rFonts w:ascii="Arial" w:eastAsia="PMingLiU" w:hAnsi="Arial" w:cs="Arial"/>
          <w:sz w:val="24"/>
          <w:szCs w:val="24"/>
          <w:lang w:val="en-US" w:eastAsia="zh-TW"/>
        </w:rPr>
        <w:t xml:space="preserve"> </w:t>
      </w:r>
      <w:r w:rsidR="005166E2" w:rsidRPr="007F31B0">
        <w:rPr>
          <w:rFonts w:ascii="Arial" w:eastAsia="PMingLiU" w:hAnsi="Arial" w:cs="Arial"/>
          <w:sz w:val="24"/>
          <w:szCs w:val="24"/>
          <w:lang w:val="en-US" w:eastAsia="zh-TW"/>
        </w:rPr>
        <w:t xml:space="preserve">to put the enactment into operation at the date of </w:t>
      </w:r>
      <w:r w:rsidR="005166E2" w:rsidRPr="00C64433">
        <w:rPr>
          <w:rFonts w:ascii="Arial" w:eastAsia="PMingLiU" w:hAnsi="Arial" w:cs="Arial"/>
          <w:sz w:val="24"/>
          <w:szCs w:val="24"/>
          <w:lang w:val="en-US" w:eastAsia="zh-TW"/>
        </w:rPr>
        <w:t>commencement</w:t>
      </w:r>
      <w:r w:rsidR="00A317D9" w:rsidRPr="00672E33">
        <w:rPr>
          <w:rFonts w:ascii="Arial" w:eastAsia="PMingLiU" w:hAnsi="Arial" w:cs="Arial"/>
          <w:sz w:val="20"/>
          <w:szCs w:val="20"/>
          <w:lang w:val="en-US" w:eastAsia="zh-TW"/>
        </w:rPr>
        <w:t xml:space="preserve">. </w:t>
      </w:r>
    </w:p>
    <w:p w:rsidR="005166E2" w:rsidRPr="00672E33" w:rsidRDefault="00672E33" w:rsidP="00C64433">
      <w:pPr>
        <w:widowControl w:val="0"/>
        <w:tabs>
          <w:tab w:val="left" w:pos="720"/>
        </w:tabs>
        <w:autoSpaceDE w:val="0"/>
        <w:autoSpaceDN w:val="0"/>
        <w:adjustRightInd w:val="0"/>
        <w:spacing w:line="360" w:lineRule="auto"/>
        <w:ind w:left="720" w:hanging="720"/>
        <w:jc w:val="both"/>
        <w:rPr>
          <w:rFonts w:ascii="Arial" w:eastAsia="PMingLiU" w:hAnsi="Arial" w:cs="Arial"/>
          <w:sz w:val="20"/>
          <w:szCs w:val="20"/>
          <w:lang w:val="en-US" w:eastAsia="zh-TW"/>
        </w:rPr>
      </w:pPr>
      <w:r w:rsidRPr="00C64433">
        <w:rPr>
          <w:rFonts w:ascii="Arial" w:eastAsia="PMingLiU" w:hAnsi="Arial" w:cs="Arial"/>
          <w:sz w:val="24"/>
          <w:szCs w:val="24"/>
          <w:lang w:val="en-US" w:eastAsia="zh-TW"/>
        </w:rPr>
        <w:t>[3</w:t>
      </w:r>
      <w:r w:rsidR="009533C8">
        <w:rPr>
          <w:rFonts w:ascii="Arial" w:eastAsia="PMingLiU" w:hAnsi="Arial" w:cs="Arial"/>
          <w:sz w:val="24"/>
          <w:szCs w:val="24"/>
          <w:lang w:val="en-US" w:eastAsia="zh-TW"/>
        </w:rPr>
        <w:t>6</w:t>
      </w:r>
      <w:r w:rsidRPr="00C64433">
        <w:rPr>
          <w:rFonts w:ascii="Arial" w:eastAsia="PMingLiU" w:hAnsi="Arial" w:cs="Arial"/>
          <w:sz w:val="24"/>
          <w:szCs w:val="24"/>
          <w:lang w:val="en-US" w:eastAsia="zh-TW"/>
        </w:rPr>
        <w:t>]</w:t>
      </w:r>
      <w:r w:rsidRPr="00C64433">
        <w:rPr>
          <w:rFonts w:ascii="Arial" w:eastAsia="PMingLiU" w:hAnsi="Arial" w:cs="Arial"/>
          <w:sz w:val="24"/>
          <w:szCs w:val="24"/>
          <w:lang w:val="en-US" w:eastAsia="zh-TW"/>
        </w:rPr>
        <w:tab/>
      </w:r>
      <w:r w:rsidR="00A317D9" w:rsidRPr="00672E33">
        <w:rPr>
          <w:rFonts w:ascii="Arial" w:eastAsia="PMingLiU" w:hAnsi="Arial" w:cs="Arial"/>
          <w:sz w:val="24"/>
          <w:szCs w:val="24"/>
          <w:lang w:val="en-US" w:eastAsia="zh-TW"/>
        </w:rPr>
        <w:t xml:space="preserve">Quoting </w:t>
      </w:r>
      <w:r w:rsidR="00A317D9" w:rsidRPr="00C64433">
        <w:rPr>
          <w:rFonts w:ascii="Arial" w:eastAsia="PMingLiU" w:hAnsi="Arial" w:cs="Arial"/>
          <w:i/>
          <w:sz w:val="24"/>
          <w:szCs w:val="24"/>
          <w:lang w:val="en-US" w:eastAsia="zh-TW"/>
        </w:rPr>
        <w:t>R v Magana</w:t>
      </w:r>
      <w:r w:rsidR="00A317D9" w:rsidRPr="00672E33">
        <w:rPr>
          <w:rFonts w:ascii="Arial" w:eastAsia="PMingLiU" w:hAnsi="Arial" w:cs="Arial"/>
          <w:i/>
          <w:sz w:val="24"/>
          <w:szCs w:val="24"/>
          <w:lang w:val="en-US" w:eastAsia="zh-TW"/>
        </w:rPr>
        <w:t>,</w:t>
      </w:r>
      <w:r w:rsidR="00A317D9" w:rsidRPr="00672E33">
        <w:rPr>
          <w:rStyle w:val="FootnoteReference"/>
          <w:rFonts w:ascii="Arial" w:eastAsia="PMingLiU" w:hAnsi="Arial" w:cs="Arial"/>
          <w:i/>
          <w:sz w:val="24"/>
          <w:szCs w:val="24"/>
          <w:lang w:val="en-US" w:eastAsia="zh-TW"/>
        </w:rPr>
        <w:footnoteReference w:id="8"/>
      </w:r>
      <w:r w:rsidR="00A317D9" w:rsidRPr="00672E33">
        <w:rPr>
          <w:rFonts w:ascii="Arial" w:eastAsia="PMingLiU" w:hAnsi="Arial" w:cs="Arial"/>
          <w:sz w:val="24"/>
          <w:szCs w:val="24"/>
          <w:lang w:val="en-US" w:eastAsia="zh-TW"/>
        </w:rPr>
        <w:t xml:space="preserve"> </w:t>
      </w:r>
      <w:r>
        <w:rPr>
          <w:rFonts w:ascii="Arial" w:eastAsia="PMingLiU" w:hAnsi="Arial" w:cs="Arial"/>
          <w:sz w:val="24"/>
          <w:szCs w:val="24"/>
          <w:lang w:val="en-US" w:eastAsia="zh-TW"/>
        </w:rPr>
        <w:t xml:space="preserve">dealing with the import of Section 14 of the Interpretation Act, </w:t>
      </w:r>
      <w:r w:rsidR="00A317D9" w:rsidRPr="00672E33">
        <w:rPr>
          <w:rFonts w:ascii="Arial" w:eastAsia="PMingLiU" w:hAnsi="Arial" w:cs="Arial"/>
          <w:sz w:val="24"/>
          <w:szCs w:val="24"/>
          <w:lang w:val="en-US" w:eastAsia="zh-TW"/>
        </w:rPr>
        <w:t xml:space="preserve">the court </w:t>
      </w:r>
      <w:r w:rsidRPr="00C64433">
        <w:rPr>
          <w:rFonts w:ascii="Arial" w:eastAsia="PMingLiU" w:hAnsi="Arial" w:cs="Arial"/>
          <w:sz w:val="24"/>
          <w:szCs w:val="24"/>
          <w:lang w:val="en-US" w:eastAsia="zh-TW"/>
        </w:rPr>
        <w:t xml:space="preserve">in </w:t>
      </w:r>
      <w:r w:rsidRPr="00C64433">
        <w:rPr>
          <w:rFonts w:ascii="Arial" w:eastAsia="PMingLiU" w:hAnsi="Arial" w:cs="Arial"/>
          <w:i/>
          <w:sz w:val="24"/>
          <w:szCs w:val="24"/>
          <w:lang w:val="en-US" w:eastAsia="zh-TW"/>
        </w:rPr>
        <w:t>Cats Entertainment</w:t>
      </w:r>
      <w:r w:rsidRPr="00C64433">
        <w:rPr>
          <w:rFonts w:ascii="Arial" w:eastAsia="PMingLiU" w:hAnsi="Arial" w:cs="Arial"/>
          <w:sz w:val="24"/>
          <w:szCs w:val="24"/>
          <w:lang w:val="en-US" w:eastAsia="zh-TW"/>
        </w:rPr>
        <w:t xml:space="preserve">  </w:t>
      </w:r>
      <w:r w:rsidR="00A317D9" w:rsidRPr="00672E33">
        <w:rPr>
          <w:rFonts w:ascii="Arial" w:eastAsia="PMingLiU" w:hAnsi="Arial" w:cs="Arial"/>
          <w:sz w:val="24"/>
          <w:szCs w:val="24"/>
          <w:lang w:val="en-US" w:eastAsia="zh-TW"/>
        </w:rPr>
        <w:t>remarked</w:t>
      </w:r>
      <w:r>
        <w:rPr>
          <w:rFonts w:ascii="Arial" w:eastAsia="PMingLiU" w:hAnsi="Arial" w:cs="Arial"/>
          <w:sz w:val="24"/>
          <w:szCs w:val="24"/>
          <w:lang w:val="en-US" w:eastAsia="zh-TW"/>
        </w:rPr>
        <w:t xml:space="preserve"> that </w:t>
      </w:r>
      <w:r w:rsidR="00A317D9" w:rsidRPr="00672E33">
        <w:rPr>
          <w:rFonts w:ascii="Arial" w:eastAsia="PMingLiU" w:hAnsi="Arial" w:cs="Arial"/>
          <w:sz w:val="24"/>
          <w:szCs w:val="24"/>
          <w:lang w:val="en-US" w:eastAsia="zh-TW"/>
        </w:rPr>
        <w:t xml:space="preserve">: </w:t>
      </w:r>
    </w:p>
    <w:p w:rsidR="00085FB8" w:rsidRPr="00C64433" w:rsidRDefault="00085FB8" w:rsidP="00C64433">
      <w:pPr>
        <w:widowControl w:val="0"/>
        <w:tabs>
          <w:tab w:val="left" w:pos="720"/>
        </w:tabs>
        <w:autoSpaceDE w:val="0"/>
        <w:autoSpaceDN w:val="0"/>
        <w:adjustRightInd w:val="0"/>
        <w:spacing w:line="360" w:lineRule="auto"/>
        <w:ind w:left="1440"/>
        <w:jc w:val="both"/>
        <w:rPr>
          <w:rFonts w:ascii="Arial" w:eastAsia="PMingLiU" w:hAnsi="Arial" w:cs="Arial"/>
          <w:lang w:val="en-US" w:eastAsia="zh-TW"/>
        </w:rPr>
      </w:pPr>
      <w:r w:rsidRPr="00C64433">
        <w:rPr>
          <w:rFonts w:ascii="Arial" w:hAnsi="Arial" w:cs="Arial"/>
        </w:rPr>
        <w:t>“Some difficulty is perhaps created initially by the use of the phrase ‘bringing the law into operation’, because a statute usually comes into operation at the date of its commencement, and it is usually ‘brought into operation’ when it is officially declared to commence. . . .I do not think that ‘bringing the law into operation’ means only ‘effecting its commencement’; it also includes ‘rendering it operative’ from and after the time it commences. In other words</w:t>
      </w:r>
      <w:r w:rsidR="00E17007">
        <w:rPr>
          <w:rFonts w:ascii="Arial" w:hAnsi="Arial" w:cs="Arial"/>
        </w:rPr>
        <w:t>,</w:t>
      </w:r>
      <w:r w:rsidRPr="00C64433">
        <w:rPr>
          <w:rFonts w:ascii="Arial" w:hAnsi="Arial" w:cs="Arial"/>
        </w:rPr>
        <w:t xml:space="preserve"> the whole object of s 14 is to enable the authorised official to take such of the enumerated steps before the enactment commences as are necessary to render it operative immediately it commences</w:t>
      </w:r>
      <w:r w:rsidR="00A317D9" w:rsidRPr="00C64433">
        <w:rPr>
          <w:rFonts w:ascii="Arial" w:hAnsi="Arial" w:cs="Arial"/>
        </w:rPr>
        <w:t>…</w:t>
      </w:r>
      <w:r w:rsidRPr="00C64433">
        <w:rPr>
          <w:rFonts w:ascii="Arial" w:hAnsi="Arial" w:cs="Arial"/>
        </w:rPr>
        <w:t>”.</w:t>
      </w:r>
    </w:p>
    <w:p w:rsidR="005166E2" w:rsidRDefault="00D10200" w:rsidP="00C64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hanging="720"/>
        <w:jc w:val="both"/>
        <w:rPr>
          <w:rFonts w:ascii="Arial" w:eastAsia="PMingLiU" w:hAnsi="Arial" w:cs="Arial"/>
          <w:sz w:val="24"/>
          <w:szCs w:val="24"/>
          <w:lang w:val="en-US" w:eastAsia="zh-TW"/>
        </w:rPr>
      </w:pPr>
      <w:r>
        <w:rPr>
          <w:rFonts w:ascii="Arial" w:eastAsia="PMingLiU" w:hAnsi="Arial" w:cs="Arial"/>
          <w:lang w:val="en-US" w:eastAsia="zh-TW"/>
        </w:rPr>
        <w:t>[3</w:t>
      </w:r>
      <w:r w:rsidR="009533C8">
        <w:rPr>
          <w:rFonts w:ascii="Arial" w:eastAsia="PMingLiU" w:hAnsi="Arial" w:cs="Arial"/>
          <w:lang w:val="en-US" w:eastAsia="zh-TW"/>
        </w:rPr>
        <w:t>7</w:t>
      </w:r>
      <w:r>
        <w:rPr>
          <w:rFonts w:ascii="Arial" w:eastAsia="PMingLiU" w:hAnsi="Arial" w:cs="Arial"/>
          <w:lang w:val="en-US" w:eastAsia="zh-TW"/>
        </w:rPr>
        <w:t>]</w:t>
      </w:r>
      <w:r>
        <w:rPr>
          <w:rFonts w:ascii="Arial" w:eastAsia="PMingLiU" w:hAnsi="Arial" w:cs="Arial"/>
          <w:lang w:val="en-US" w:eastAsia="zh-TW"/>
        </w:rPr>
        <w:tab/>
      </w:r>
      <w:r w:rsidR="00672E33" w:rsidRPr="00C64433">
        <w:rPr>
          <w:rFonts w:ascii="Arial" w:eastAsia="PMingLiU" w:hAnsi="Arial" w:cs="Arial"/>
          <w:sz w:val="24"/>
          <w:szCs w:val="24"/>
          <w:lang w:val="en-US" w:eastAsia="zh-TW"/>
        </w:rPr>
        <w:t>The effect of th</w:t>
      </w:r>
      <w:r w:rsidR="00E17007">
        <w:rPr>
          <w:rFonts w:ascii="Arial" w:eastAsia="PMingLiU" w:hAnsi="Arial" w:cs="Arial"/>
          <w:sz w:val="24"/>
          <w:szCs w:val="24"/>
          <w:lang w:val="en-US" w:eastAsia="zh-TW"/>
        </w:rPr>
        <w:t>is</w:t>
      </w:r>
      <w:r w:rsidR="00672E33" w:rsidRPr="00C64433">
        <w:rPr>
          <w:rFonts w:ascii="Arial" w:eastAsia="PMingLiU" w:hAnsi="Arial" w:cs="Arial"/>
          <w:sz w:val="24"/>
          <w:szCs w:val="24"/>
          <w:lang w:val="en-US" w:eastAsia="zh-TW"/>
        </w:rPr>
        <w:t xml:space="preserve"> decision is </w:t>
      </w:r>
      <w:r w:rsidRPr="00672E33">
        <w:rPr>
          <w:rFonts w:ascii="Arial" w:eastAsia="PMingLiU" w:hAnsi="Arial" w:cs="Arial"/>
          <w:sz w:val="24"/>
          <w:szCs w:val="24"/>
          <w:lang w:val="en-US" w:eastAsia="zh-TW"/>
        </w:rPr>
        <w:t xml:space="preserve">that </w:t>
      </w:r>
      <w:r w:rsidR="00222F50">
        <w:rPr>
          <w:rFonts w:ascii="Arial" w:eastAsia="PMingLiU" w:hAnsi="Arial" w:cs="Arial"/>
          <w:sz w:val="24"/>
          <w:szCs w:val="24"/>
          <w:lang w:val="en-US" w:eastAsia="zh-TW"/>
        </w:rPr>
        <w:t>unless there is a contrary intention from the legislation</w:t>
      </w:r>
      <w:r w:rsidR="00175DF7">
        <w:rPr>
          <w:rFonts w:ascii="Arial" w:eastAsia="PMingLiU" w:hAnsi="Arial" w:cs="Arial"/>
          <w:sz w:val="24"/>
          <w:szCs w:val="24"/>
          <w:lang w:val="en-US" w:eastAsia="zh-TW"/>
        </w:rPr>
        <w:t xml:space="preserve"> itself</w:t>
      </w:r>
      <w:r w:rsidR="00222F50">
        <w:rPr>
          <w:rFonts w:ascii="Arial" w:eastAsia="PMingLiU" w:hAnsi="Arial" w:cs="Arial"/>
          <w:sz w:val="24"/>
          <w:szCs w:val="24"/>
          <w:lang w:val="en-US" w:eastAsia="zh-TW"/>
        </w:rPr>
        <w:t xml:space="preserve">, </w:t>
      </w:r>
      <w:r w:rsidR="005166E2" w:rsidRPr="00672E33">
        <w:rPr>
          <w:rFonts w:ascii="Arial" w:eastAsia="PMingLiU" w:hAnsi="Arial" w:cs="Arial"/>
          <w:sz w:val="24"/>
          <w:szCs w:val="24"/>
          <w:lang w:val="en-US" w:eastAsia="zh-TW"/>
        </w:rPr>
        <w:t xml:space="preserve">a power or duty </w:t>
      </w:r>
      <w:r w:rsidR="005166E2" w:rsidRPr="00780D32">
        <w:rPr>
          <w:rFonts w:ascii="Arial" w:eastAsia="PMingLiU" w:hAnsi="Arial" w:cs="Arial"/>
          <w:sz w:val="24"/>
          <w:szCs w:val="24"/>
          <w:lang w:val="en-US" w:eastAsia="zh-TW"/>
        </w:rPr>
        <w:t xml:space="preserve">contained in any legislation that has been </w:t>
      </w:r>
      <w:r w:rsidR="00BF0240">
        <w:rPr>
          <w:rFonts w:ascii="Arial" w:eastAsia="PMingLiU" w:hAnsi="Arial" w:cs="Arial"/>
          <w:sz w:val="24"/>
          <w:szCs w:val="24"/>
          <w:lang w:val="en-US" w:eastAsia="zh-TW"/>
        </w:rPr>
        <w:t>passed</w:t>
      </w:r>
      <w:r w:rsidR="005166E2" w:rsidRPr="00780D32">
        <w:rPr>
          <w:rFonts w:ascii="Arial" w:eastAsia="PMingLiU" w:hAnsi="Arial" w:cs="Arial"/>
          <w:sz w:val="24"/>
          <w:szCs w:val="24"/>
          <w:lang w:val="en-US" w:eastAsia="zh-TW"/>
        </w:rPr>
        <w:t xml:space="preserve">, may be exercised or carried out before the </w:t>
      </w:r>
      <w:r w:rsidR="00672E33" w:rsidRPr="00BF0240">
        <w:rPr>
          <w:rFonts w:ascii="Arial" w:eastAsia="PMingLiU" w:hAnsi="Arial" w:cs="Arial"/>
          <w:sz w:val="24"/>
          <w:szCs w:val="24"/>
          <w:lang w:val="en-US" w:eastAsia="zh-TW"/>
        </w:rPr>
        <w:t xml:space="preserve">date of operation </w:t>
      </w:r>
      <w:r w:rsidR="005166E2" w:rsidRPr="00BF0240">
        <w:rPr>
          <w:rFonts w:ascii="Arial" w:eastAsia="PMingLiU" w:hAnsi="Arial" w:cs="Arial"/>
          <w:sz w:val="24"/>
          <w:szCs w:val="24"/>
          <w:lang w:val="en-US" w:eastAsia="zh-TW"/>
        </w:rPr>
        <w:t>of that legislation</w:t>
      </w:r>
      <w:r w:rsidR="00BF0240">
        <w:rPr>
          <w:rFonts w:ascii="Arial" w:eastAsia="PMingLiU" w:hAnsi="Arial" w:cs="Arial"/>
          <w:sz w:val="24"/>
          <w:szCs w:val="24"/>
          <w:lang w:val="en-US" w:eastAsia="zh-TW"/>
        </w:rPr>
        <w:t xml:space="preserve"> </w:t>
      </w:r>
      <w:r w:rsidR="00BF0240" w:rsidRPr="00552125">
        <w:rPr>
          <w:rFonts w:ascii="Arial" w:eastAsia="PMingLiU" w:hAnsi="Arial" w:cs="Arial"/>
          <w:sz w:val="24"/>
          <w:szCs w:val="24"/>
          <w:lang w:val="en-US" w:eastAsia="zh-TW"/>
        </w:rPr>
        <w:t>provided</w:t>
      </w:r>
      <w:r w:rsidR="00BF0240">
        <w:rPr>
          <w:rFonts w:ascii="Arial" w:eastAsia="PMingLiU" w:hAnsi="Arial" w:cs="Arial"/>
          <w:sz w:val="24"/>
          <w:szCs w:val="24"/>
          <w:lang w:val="en-US" w:eastAsia="zh-TW"/>
        </w:rPr>
        <w:t xml:space="preserve"> </w:t>
      </w:r>
      <w:r w:rsidRPr="00BF0240">
        <w:rPr>
          <w:rFonts w:ascii="Arial" w:eastAsia="PMingLiU" w:hAnsi="Arial" w:cs="Arial"/>
          <w:sz w:val="24"/>
          <w:szCs w:val="24"/>
          <w:lang w:val="en-US" w:eastAsia="zh-TW"/>
        </w:rPr>
        <w:t>the</w:t>
      </w:r>
      <w:r w:rsidR="005166E2" w:rsidRPr="00BF0240">
        <w:rPr>
          <w:rFonts w:ascii="Arial" w:eastAsia="PMingLiU" w:hAnsi="Arial" w:cs="Arial"/>
          <w:sz w:val="24"/>
          <w:szCs w:val="24"/>
          <w:lang w:val="en-US" w:eastAsia="zh-TW"/>
        </w:rPr>
        <w:t xml:space="preserve"> exercise of the power or the carrying out of the duty is necessary to bring that legislation into effect.</w:t>
      </w:r>
      <w:r w:rsidRPr="00BF0240">
        <w:rPr>
          <w:rFonts w:ascii="Arial" w:eastAsia="PMingLiU" w:hAnsi="Arial" w:cs="Arial"/>
          <w:sz w:val="24"/>
          <w:szCs w:val="24"/>
          <w:lang w:val="en-US" w:eastAsia="zh-TW"/>
        </w:rPr>
        <w:t xml:space="preserve"> </w:t>
      </w:r>
    </w:p>
    <w:p w:rsidR="001C0847" w:rsidRPr="00672E33" w:rsidRDefault="001C0847" w:rsidP="00C64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hanging="720"/>
        <w:jc w:val="both"/>
        <w:rPr>
          <w:rFonts w:ascii="Arial" w:eastAsia="PMingLiU" w:hAnsi="Arial" w:cs="Arial"/>
          <w:sz w:val="24"/>
          <w:szCs w:val="24"/>
          <w:lang w:val="en-US" w:eastAsia="zh-TW"/>
        </w:rPr>
      </w:pPr>
      <w:r>
        <w:rPr>
          <w:rFonts w:ascii="Arial" w:eastAsia="PMingLiU" w:hAnsi="Arial" w:cs="Arial"/>
          <w:sz w:val="24"/>
          <w:szCs w:val="24"/>
          <w:lang w:val="en-US" w:eastAsia="zh-TW"/>
        </w:rPr>
        <w:t>[3</w:t>
      </w:r>
      <w:r w:rsidR="009533C8">
        <w:rPr>
          <w:rFonts w:ascii="Arial" w:eastAsia="PMingLiU" w:hAnsi="Arial" w:cs="Arial"/>
          <w:sz w:val="24"/>
          <w:szCs w:val="24"/>
          <w:lang w:val="en-US" w:eastAsia="zh-TW"/>
        </w:rPr>
        <w:t>8</w:t>
      </w:r>
      <w:r>
        <w:rPr>
          <w:rFonts w:ascii="Arial" w:eastAsia="PMingLiU" w:hAnsi="Arial" w:cs="Arial"/>
          <w:sz w:val="24"/>
          <w:szCs w:val="24"/>
          <w:lang w:val="en-US" w:eastAsia="zh-TW"/>
        </w:rPr>
        <w:t>]</w:t>
      </w:r>
      <w:r>
        <w:rPr>
          <w:rFonts w:ascii="Arial" w:eastAsia="PMingLiU" w:hAnsi="Arial" w:cs="Arial"/>
          <w:sz w:val="24"/>
          <w:szCs w:val="24"/>
          <w:lang w:val="en-US" w:eastAsia="zh-TW"/>
        </w:rPr>
        <w:tab/>
        <w:t>I have considered the provisions of the PPA</w:t>
      </w:r>
      <w:r w:rsidR="004230EA">
        <w:rPr>
          <w:rFonts w:ascii="Arial" w:eastAsia="PMingLiU" w:hAnsi="Arial" w:cs="Arial"/>
          <w:sz w:val="24"/>
          <w:szCs w:val="24"/>
          <w:lang w:val="en-US" w:eastAsia="zh-TW"/>
        </w:rPr>
        <w:t xml:space="preserve"> which totally repeals the EAA Act</w:t>
      </w:r>
      <w:r>
        <w:rPr>
          <w:rFonts w:ascii="Arial" w:eastAsia="PMingLiU" w:hAnsi="Arial" w:cs="Arial"/>
          <w:sz w:val="24"/>
          <w:szCs w:val="24"/>
          <w:lang w:val="en-US" w:eastAsia="zh-TW"/>
        </w:rPr>
        <w:t xml:space="preserve">. </w:t>
      </w:r>
      <w:r w:rsidR="00E83588">
        <w:rPr>
          <w:rFonts w:ascii="Arial" w:eastAsia="PMingLiU" w:hAnsi="Arial" w:cs="Arial"/>
          <w:sz w:val="24"/>
          <w:szCs w:val="24"/>
          <w:lang w:val="en-US" w:eastAsia="zh-TW"/>
        </w:rPr>
        <w:t xml:space="preserve">Firstly, </w:t>
      </w:r>
      <w:r w:rsidR="001C63AC">
        <w:rPr>
          <w:rFonts w:ascii="Arial" w:eastAsia="PMingLiU" w:hAnsi="Arial" w:cs="Arial"/>
          <w:sz w:val="24"/>
          <w:szCs w:val="24"/>
          <w:lang w:val="en-US" w:eastAsia="zh-TW"/>
        </w:rPr>
        <w:t xml:space="preserve">I could </w:t>
      </w:r>
      <w:r w:rsidR="00FE7D66">
        <w:rPr>
          <w:rFonts w:ascii="Arial" w:eastAsia="PMingLiU" w:hAnsi="Arial" w:cs="Arial"/>
          <w:sz w:val="24"/>
          <w:szCs w:val="24"/>
          <w:lang w:val="en-US" w:eastAsia="zh-TW"/>
        </w:rPr>
        <w:t xml:space="preserve">not </w:t>
      </w:r>
      <w:r w:rsidR="001C63AC">
        <w:rPr>
          <w:rFonts w:ascii="Arial" w:eastAsia="PMingLiU" w:hAnsi="Arial" w:cs="Arial"/>
          <w:sz w:val="24"/>
          <w:szCs w:val="24"/>
          <w:lang w:val="en-US" w:eastAsia="zh-TW"/>
        </w:rPr>
        <w:t>discern</w:t>
      </w:r>
      <w:r w:rsidR="00FE7D66">
        <w:rPr>
          <w:rFonts w:ascii="Arial" w:eastAsia="PMingLiU" w:hAnsi="Arial" w:cs="Arial"/>
          <w:sz w:val="24"/>
          <w:szCs w:val="24"/>
          <w:lang w:val="en-US" w:eastAsia="zh-TW"/>
        </w:rPr>
        <w:t xml:space="preserve"> any</w:t>
      </w:r>
      <w:r>
        <w:rPr>
          <w:rFonts w:ascii="Arial" w:eastAsia="PMingLiU" w:hAnsi="Arial" w:cs="Arial"/>
          <w:sz w:val="24"/>
          <w:szCs w:val="24"/>
          <w:lang w:val="en-US" w:eastAsia="zh-TW"/>
        </w:rPr>
        <w:t xml:space="preserve"> limitation </w:t>
      </w:r>
      <w:r w:rsidR="001C63AC">
        <w:rPr>
          <w:rFonts w:ascii="Arial" w:eastAsia="PMingLiU" w:hAnsi="Arial" w:cs="Arial"/>
          <w:sz w:val="24"/>
          <w:szCs w:val="24"/>
          <w:lang w:val="en-US" w:eastAsia="zh-TW"/>
        </w:rPr>
        <w:t xml:space="preserve">or contrary intention </w:t>
      </w:r>
      <w:r w:rsidR="00C23318">
        <w:rPr>
          <w:rFonts w:ascii="Arial" w:eastAsia="PMingLiU" w:hAnsi="Arial" w:cs="Arial"/>
          <w:sz w:val="24"/>
          <w:szCs w:val="24"/>
          <w:lang w:val="en-US" w:eastAsia="zh-TW"/>
        </w:rPr>
        <w:t>that limits</w:t>
      </w:r>
      <w:r w:rsidR="001C63AC">
        <w:rPr>
          <w:rFonts w:ascii="Arial" w:eastAsia="PMingLiU" w:hAnsi="Arial" w:cs="Arial"/>
          <w:sz w:val="24"/>
          <w:szCs w:val="24"/>
          <w:lang w:val="en-US" w:eastAsia="zh-TW"/>
        </w:rPr>
        <w:t xml:space="preserve"> </w:t>
      </w:r>
      <w:r>
        <w:rPr>
          <w:rFonts w:ascii="Arial" w:eastAsia="PMingLiU" w:hAnsi="Arial" w:cs="Arial"/>
          <w:sz w:val="24"/>
          <w:szCs w:val="24"/>
          <w:lang w:val="en-US" w:eastAsia="zh-TW"/>
        </w:rPr>
        <w:t xml:space="preserve">the exercise of the powers </w:t>
      </w:r>
      <w:r w:rsidR="00E83588">
        <w:rPr>
          <w:rFonts w:ascii="Arial" w:eastAsia="PMingLiU" w:hAnsi="Arial" w:cs="Arial"/>
          <w:sz w:val="24"/>
          <w:szCs w:val="24"/>
          <w:lang w:val="en-US" w:eastAsia="zh-TW"/>
        </w:rPr>
        <w:t xml:space="preserve">and functions </w:t>
      </w:r>
      <w:r>
        <w:rPr>
          <w:rFonts w:ascii="Arial" w:eastAsia="PMingLiU" w:hAnsi="Arial" w:cs="Arial"/>
          <w:sz w:val="24"/>
          <w:szCs w:val="24"/>
          <w:lang w:val="en-US" w:eastAsia="zh-TW"/>
        </w:rPr>
        <w:t>by the Minister.</w:t>
      </w:r>
      <w:r w:rsidR="00E83588">
        <w:rPr>
          <w:rFonts w:ascii="Arial" w:eastAsia="PMingLiU" w:hAnsi="Arial" w:cs="Arial"/>
          <w:sz w:val="24"/>
          <w:szCs w:val="24"/>
          <w:lang w:val="en-US" w:eastAsia="zh-TW"/>
        </w:rPr>
        <w:t xml:space="preserve"> Secondly, </w:t>
      </w:r>
      <w:r w:rsidR="00FE7D66">
        <w:rPr>
          <w:rFonts w:ascii="Arial" w:eastAsia="PMingLiU" w:hAnsi="Arial" w:cs="Arial"/>
          <w:sz w:val="24"/>
          <w:szCs w:val="24"/>
          <w:lang w:val="en-US" w:eastAsia="zh-TW"/>
        </w:rPr>
        <w:t>t</w:t>
      </w:r>
      <w:r>
        <w:rPr>
          <w:rFonts w:ascii="Arial" w:eastAsia="PMingLiU" w:hAnsi="Arial" w:cs="Arial"/>
          <w:sz w:val="24"/>
          <w:szCs w:val="24"/>
          <w:lang w:val="en-US" w:eastAsia="zh-TW"/>
        </w:rPr>
        <w:t xml:space="preserve">here is no dispute that the decision to appoint the </w:t>
      </w:r>
      <w:r w:rsidR="004230EA">
        <w:rPr>
          <w:rFonts w:ascii="Arial" w:eastAsia="PMingLiU" w:hAnsi="Arial" w:cs="Arial"/>
          <w:sz w:val="24"/>
          <w:szCs w:val="24"/>
          <w:lang w:val="en-US" w:eastAsia="zh-TW"/>
        </w:rPr>
        <w:t xml:space="preserve">new </w:t>
      </w:r>
      <w:r>
        <w:rPr>
          <w:rFonts w:ascii="Arial" w:eastAsia="PMingLiU" w:hAnsi="Arial" w:cs="Arial"/>
          <w:sz w:val="24"/>
          <w:szCs w:val="24"/>
          <w:lang w:val="en-US" w:eastAsia="zh-TW"/>
        </w:rPr>
        <w:t xml:space="preserve">Board was approved by the </w:t>
      </w:r>
      <w:r>
        <w:rPr>
          <w:rFonts w:ascii="Arial" w:eastAsia="PMingLiU" w:hAnsi="Arial" w:cs="Arial"/>
          <w:sz w:val="24"/>
          <w:szCs w:val="24"/>
          <w:lang w:val="en-US" w:eastAsia="zh-TW"/>
        </w:rPr>
        <w:lastRenderedPageBreak/>
        <w:t xml:space="preserve">Cabinet, exercising its executive authority </w:t>
      </w:r>
      <w:r w:rsidR="00175DF7">
        <w:rPr>
          <w:rFonts w:ascii="Arial" w:eastAsia="PMingLiU" w:hAnsi="Arial" w:cs="Arial"/>
          <w:sz w:val="24"/>
          <w:szCs w:val="24"/>
          <w:lang w:val="en-US" w:eastAsia="zh-TW"/>
        </w:rPr>
        <w:t xml:space="preserve">on the eve of the </w:t>
      </w:r>
      <w:r w:rsidR="004230EA">
        <w:rPr>
          <w:rFonts w:ascii="Arial" w:eastAsia="PMingLiU" w:hAnsi="Arial" w:cs="Arial"/>
          <w:sz w:val="24"/>
          <w:szCs w:val="24"/>
          <w:lang w:val="en-US" w:eastAsia="zh-TW"/>
        </w:rPr>
        <w:t xml:space="preserve">promulgation and </w:t>
      </w:r>
      <w:r w:rsidR="00175DF7">
        <w:rPr>
          <w:rFonts w:ascii="Arial" w:eastAsia="PMingLiU" w:hAnsi="Arial" w:cs="Arial"/>
          <w:sz w:val="24"/>
          <w:szCs w:val="24"/>
          <w:lang w:val="en-US" w:eastAsia="zh-TW"/>
        </w:rPr>
        <w:t xml:space="preserve">coming </w:t>
      </w:r>
      <w:r w:rsidR="00571EF9">
        <w:rPr>
          <w:rFonts w:ascii="Arial" w:eastAsia="PMingLiU" w:hAnsi="Arial" w:cs="Arial"/>
          <w:sz w:val="24"/>
          <w:szCs w:val="24"/>
          <w:lang w:val="en-US" w:eastAsia="zh-TW"/>
        </w:rPr>
        <w:t>in</w:t>
      </w:r>
      <w:r w:rsidR="00175DF7">
        <w:rPr>
          <w:rFonts w:ascii="Arial" w:eastAsia="PMingLiU" w:hAnsi="Arial" w:cs="Arial"/>
          <w:sz w:val="24"/>
          <w:szCs w:val="24"/>
          <w:lang w:val="en-US" w:eastAsia="zh-TW"/>
        </w:rPr>
        <w:t xml:space="preserve">to operation of the PPA. The PPA </w:t>
      </w:r>
      <w:r w:rsidR="004230EA">
        <w:rPr>
          <w:rFonts w:ascii="Arial" w:eastAsia="PMingLiU" w:hAnsi="Arial" w:cs="Arial"/>
          <w:sz w:val="24"/>
          <w:szCs w:val="24"/>
          <w:lang w:val="en-US" w:eastAsia="zh-TW"/>
        </w:rPr>
        <w:t xml:space="preserve">reflects that it </w:t>
      </w:r>
      <w:r w:rsidR="00175DF7">
        <w:rPr>
          <w:rFonts w:ascii="Arial" w:eastAsia="PMingLiU" w:hAnsi="Arial" w:cs="Arial"/>
          <w:sz w:val="24"/>
          <w:szCs w:val="24"/>
          <w:lang w:val="en-US" w:eastAsia="zh-TW"/>
        </w:rPr>
        <w:t>had been published by Parliament in October 2019.</w:t>
      </w:r>
      <w:r w:rsidR="004230EA">
        <w:rPr>
          <w:rFonts w:ascii="Arial" w:eastAsia="PMingLiU" w:hAnsi="Arial" w:cs="Arial"/>
          <w:sz w:val="24"/>
          <w:szCs w:val="24"/>
          <w:lang w:val="en-US" w:eastAsia="zh-TW"/>
        </w:rPr>
        <w:t xml:space="preserve"> </w:t>
      </w:r>
      <w:r w:rsidR="00175DF7">
        <w:rPr>
          <w:rFonts w:ascii="Arial" w:eastAsia="PMingLiU" w:hAnsi="Arial" w:cs="Arial"/>
          <w:sz w:val="24"/>
          <w:szCs w:val="24"/>
          <w:lang w:val="en-US" w:eastAsia="zh-TW"/>
        </w:rPr>
        <w:t>The President promulgated the</w:t>
      </w:r>
      <w:r>
        <w:rPr>
          <w:rFonts w:ascii="Arial" w:eastAsia="PMingLiU" w:hAnsi="Arial" w:cs="Arial"/>
          <w:sz w:val="24"/>
          <w:szCs w:val="24"/>
          <w:lang w:val="en-US" w:eastAsia="zh-TW"/>
        </w:rPr>
        <w:t xml:space="preserve"> PPA within six weeks after</w:t>
      </w:r>
      <w:r w:rsidR="00175DF7">
        <w:rPr>
          <w:rFonts w:ascii="Arial" w:eastAsia="PMingLiU" w:hAnsi="Arial" w:cs="Arial"/>
          <w:sz w:val="24"/>
          <w:szCs w:val="24"/>
          <w:lang w:val="en-US" w:eastAsia="zh-TW"/>
        </w:rPr>
        <w:t xml:space="preserve"> the Cabinet approved the appointment of the new Board</w:t>
      </w:r>
      <w:r>
        <w:rPr>
          <w:rFonts w:ascii="Arial" w:eastAsia="PMingLiU" w:hAnsi="Arial" w:cs="Arial"/>
          <w:sz w:val="24"/>
          <w:szCs w:val="24"/>
          <w:lang w:val="en-US" w:eastAsia="zh-TW"/>
        </w:rPr>
        <w:t xml:space="preserve">. </w:t>
      </w:r>
      <w:r w:rsidR="00FE7D66">
        <w:rPr>
          <w:rFonts w:ascii="Arial" w:eastAsia="PMingLiU" w:hAnsi="Arial" w:cs="Arial"/>
          <w:sz w:val="24"/>
          <w:szCs w:val="24"/>
          <w:lang w:val="en-US" w:eastAsia="zh-TW"/>
        </w:rPr>
        <w:t xml:space="preserve">I find the </w:t>
      </w:r>
      <w:r>
        <w:rPr>
          <w:rFonts w:ascii="Arial" w:eastAsia="PMingLiU" w:hAnsi="Arial" w:cs="Arial"/>
          <w:sz w:val="24"/>
          <w:szCs w:val="24"/>
          <w:lang w:val="en-US" w:eastAsia="zh-TW"/>
        </w:rPr>
        <w:t xml:space="preserve">conduct consistent with bringing the PPA into operation. </w:t>
      </w:r>
      <w:r w:rsidR="00906A9C">
        <w:rPr>
          <w:rFonts w:ascii="Arial" w:eastAsia="PMingLiU" w:hAnsi="Arial" w:cs="Arial"/>
          <w:sz w:val="24"/>
          <w:szCs w:val="24"/>
          <w:lang w:val="en-US" w:eastAsia="zh-TW"/>
        </w:rPr>
        <w:t>This is borne out by the meetings and presentations held with the Authority</w:t>
      </w:r>
      <w:r w:rsidR="00571EF9">
        <w:rPr>
          <w:rFonts w:ascii="Arial" w:eastAsia="PMingLiU" w:hAnsi="Arial" w:cs="Arial"/>
          <w:sz w:val="24"/>
          <w:szCs w:val="24"/>
          <w:lang w:val="en-US" w:eastAsia="zh-TW"/>
        </w:rPr>
        <w:t xml:space="preserve"> and </w:t>
      </w:r>
      <w:r w:rsidR="00906A9C">
        <w:rPr>
          <w:rFonts w:ascii="Arial" w:eastAsia="PMingLiU" w:hAnsi="Arial" w:cs="Arial"/>
          <w:sz w:val="24"/>
          <w:szCs w:val="24"/>
          <w:lang w:val="en-US" w:eastAsia="zh-TW"/>
        </w:rPr>
        <w:t xml:space="preserve">the Ministerial teams. </w:t>
      </w:r>
      <w:r w:rsidR="004230EA">
        <w:rPr>
          <w:rFonts w:ascii="Arial" w:eastAsia="PMingLiU" w:hAnsi="Arial" w:cs="Arial"/>
          <w:sz w:val="24"/>
          <w:szCs w:val="24"/>
          <w:lang w:val="en-US" w:eastAsia="zh-TW"/>
        </w:rPr>
        <w:t xml:space="preserve">I find there are pragmatic reasons why the Interpretation Act provided for </w:t>
      </w:r>
      <w:r w:rsidR="00571EF9">
        <w:rPr>
          <w:rFonts w:ascii="Arial" w:eastAsia="PMingLiU" w:hAnsi="Arial" w:cs="Arial"/>
          <w:sz w:val="24"/>
          <w:szCs w:val="24"/>
          <w:lang w:val="en-US" w:eastAsia="zh-TW"/>
        </w:rPr>
        <w:t xml:space="preserve">the </w:t>
      </w:r>
      <w:r w:rsidR="004230EA">
        <w:rPr>
          <w:rFonts w:ascii="Arial" w:eastAsia="PMingLiU" w:hAnsi="Arial" w:cs="Arial"/>
          <w:sz w:val="24"/>
          <w:szCs w:val="24"/>
          <w:lang w:val="en-US" w:eastAsia="zh-TW"/>
        </w:rPr>
        <w:t>exercise</w:t>
      </w:r>
      <w:r w:rsidR="00571EF9">
        <w:rPr>
          <w:rFonts w:ascii="Arial" w:eastAsia="PMingLiU" w:hAnsi="Arial" w:cs="Arial"/>
          <w:sz w:val="24"/>
          <w:szCs w:val="24"/>
          <w:lang w:val="en-US" w:eastAsia="zh-TW"/>
        </w:rPr>
        <w:t xml:space="preserve"> of the powers</w:t>
      </w:r>
      <w:r w:rsidR="004230EA">
        <w:rPr>
          <w:rFonts w:ascii="Arial" w:eastAsia="PMingLiU" w:hAnsi="Arial" w:cs="Arial"/>
          <w:sz w:val="24"/>
          <w:szCs w:val="24"/>
          <w:lang w:val="en-US" w:eastAsia="zh-TW"/>
        </w:rPr>
        <w:t xml:space="preserve">.    </w:t>
      </w:r>
    </w:p>
    <w:p w:rsidR="00571EF9" w:rsidRDefault="00D10200" w:rsidP="00571EF9">
      <w:pPr>
        <w:spacing w:line="360" w:lineRule="auto"/>
        <w:ind w:left="720" w:hanging="720"/>
        <w:jc w:val="both"/>
        <w:rPr>
          <w:rFonts w:ascii="Arial" w:eastAsia="PMingLiU" w:hAnsi="Arial" w:cs="Arial"/>
          <w:sz w:val="24"/>
          <w:szCs w:val="24"/>
          <w:lang w:val="en-US" w:eastAsia="zh-TW"/>
        </w:rPr>
      </w:pPr>
      <w:r w:rsidRPr="00D10200">
        <w:rPr>
          <w:rFonts w:ascii="Arial" w:eastAsia="PMingLiU" w:hAnsi="Arial" w:cs="Arial"/>
          <w:sz w:val="24"/>
          <w:szCs w:val="24"/>
          <w:lang w:val="en-US" w:eastAsia="zh-TW"/>
        </w:rPr>
        <w:t>[3</w:t>
      </w:r>
      <w:r w:rsidR="009533C8">
        <w:rPr>
          <w:rFonts w:ascii="Arial" w:eastAsia="PMingLiU" w:hAnsi="Arial" w:cs="Arial"/>
          <w:sz w:val="24"/>
          <w:szCs w:val="24"/>
          <w:lang w:val="en-US" w:eastAsia="zh-TW"/>
        </w:rPr>
        <w:t>9</w:t>
      </w:r>
      <w:r w:rsidRPr="00D10200">
        <w:rPr>
          <w:rFonts w:ascii="Arial" w:eastAsia="PMingLiU" w:hAnsi="Arial" w:cs="Arial"/>
          <w:sz w:val="24"/>
          <w:szCs w:val="24"/>
          <w:lang w:val="en-US" w:eastAsia="zh-TW"/>
        </w:rPr>
        <w:t>]</w:t>
      </w:r>
      <w:r w:rsidRPr="00D10200">
        <w:rPr>
          <w:rFonts w:ascii="Arial" w:eastAsia="PMingLiU" w:hAnsi="Arial" w:cs="Arial"/>
          <w:sz w:val="24"/>
          <w:szCs w:val="24"/>
          <w:lang w:val="en-US" w:eastAsia="zh-TW"/>
        </w:rPr>
        <w:tab/>
      </w:r>
      <w:r w:rsidR="00571EF9">
        <w:rPr>
          <w:rFonts w:ascii="Arial" w:eastAsia="PMingLiU" w:hAnsi="Arial" w:cs="Arial"/>
          <w:sz w:val="24"/>
          <w:szCs w:val="24"/>
          <w:lang w:val="en-US" w:eastAsia="zh-TW"/>
        </w:rPr>
        <w:t xml:space="preserve">The </w:t>
      </w:r>
      <w:r w:rsidR="00571EF9" w:rsidRPr="009533C8">
        <w:rPr>
          <w:rFonts w:ascii="Arial" w:eastAsia="PMingLiU" w:hAnsi="Arial" w:cs="Arial"/>
          <w:sz w:val="24"/>
          <w:szCs w:val="24"/>
          <w:lang w:val="en-US" w:eastAsia="zh-TW"/>
        </w:rPr>
        <w:t xml:space="preserve">argument </w:t>
      </w:r>
      <w:r w:rsidR="00571EF9">
        <w:rPr>
          <w:rFonts w:ascii="Arial" w:eastAsia="PMingLiU" w:hAnsi="Arial" w:cs="Arial"/>
          <w:sz w:val="24"/>
          <w:szCs w:val="24"/>
          <w:lang w:val="en-US" w:eastAsia="zh-TW"/>
        </w:rPr>
        <w:t>that on 26 November 2021, the eve of the coming into effect of a new legislation (PPA), a Board could only be appointed under the old EAA Act, which was for all intents and purposes repealed by the PPA</w:t>
      </w:r>
      <w:r w:rsidR="00C23318">
        <w:rPr>
          <w:rFonts w:ascii="Arial" w:eastAsia="PMingLiU" w:hAnsi="Arial" w:cs="Arial"/>
          <w:sz w:val="24"/>
          <w:szCs w:val="24"/>
          <w:lang w:val="en-US" w:eastAsia="zh-TW"/>
        </w:rPr>
        <w:t>,</w:t>
      </w:r>
      <w:r w:rsidR="00571EF9">
        <w:rPr>
          <w:rFonts w:ascii="Arial" w:eastAsia="PMingLiU" w:hAnsi="Arial" w:cs="Arial"/>
          <w:sz w:val="24"/>
          <w:szCs w:val="24"/>
          <w:lang w:val="en-US" w:eastAsia="zh-TW"/>
        </w:rPr>
        <w:t xml:space="preserve"> is not pragmatic and lacks merit. </w:t>
      </w:r>
    </w:p>
    <w:p w:rsidR="006B3845" w:rsidRDefault="006B3845" w:rsidP="00571EF9">
      <w:pPr>
        <w:spacing w:line="360" w:lineRule="auto"/>
        <w:ind w:left="720" w:hanging="720"/>
        <w:jc w:val="both"/>
        <w:rPr>
          <w:rFonts w:ascii="Arial" w:eastAsia="PMingLiU" w:hAnsi="Arial" w:cs="Arial"/>
          <w:sz w:val="24"/>
          <w:szCs w:val="24"/>
          <w:lang w:val="en-US" w:eastAsia="zh-TW"/>
        </w:rPr>
      </w:pPr>
      <w:r>
        <w:rPr>
          <w:rFonts w:ascii="Arial" w:eastAsia="PMingLiU" w:hAnsi="Arial" w:cs="Arial"/>
          <w:sz w:val="24"/>
          <w:szCs w:val="24"/>
          <w:lang w:val="en-US" w:eastAsia="zh-TW"/>
        </w:rPr>
        <w:t>[40]</w:t>
      </w:r>
      <w:r>
        <w:rPr>
          <w:rFonts w:ascii="Arial" w:eastAsia="PMingLiU" w:hAnsi="Arial" w:cs="Arial"/>
          <w:sz w:val="24"/>
          <w:szCs w:val="24"/>
          <w:lang w:val="en-US" w:eastAsia="zh-TW"/>
        </w:rPr>
        <w:tab/>
        <w:t xml:space="preserve">Accordingly, I found the exercise of the power not </w:t>
      </w:r>
      <w:r w:rsidRPr="00D068A6">
        <w:rPr>
          <w:rFonts w:ascii="Arial" w:eastAsia="PMingLiU" w:hAnsi="Arial" w:cs="Arial"/>
          <w:i/>
          <w:sz w:val="24"/>
          <w:szCs w:val="24"/>
          <w:lang w:val="en-US" w:eastAsia="zh-TW"/>
        </w:rPr>
        <w:t>ultra vires</w:t>
      </w:r>
      <w:r>
        <w:rPr>
          <w:rFonts w:ascii="Arial" w:eastAsia="PMingLiU" w:hAnsi="Arial" w:cs="Arial"/>
          <w:sz w:val="24"/>
          <w:szCs w:val="24"/>
          <w:lang w:val="en-US" w:eastAsia="zh-TW"/>
        </w:rPr>
        <w:t xml:space="preserve"> and the appointment of the Board legally valid.  </w:t>
      </w:r>
      <w:r w:rsidRPr="00D10200">
        <w:rPr>
          <w:rFonts w:ascii="Arial" w:eastAsia="PMingLiU" w:hAnsi="Arial" w:cs="Arial"/>
          <w:sz w:val="24"/>
          <w:szCs w:val="24"/>
          <w:lang w:val="en-US" w:eastAsia="zh-TW"/>
        </w:rPr>
        <w:t xml:space="preserve"> </w:t>
      </w:r>
    </w:p>
    <w:p w:rsidR="006B3845" w:rsidRDefault="00571EF9" w:rsidP="006B3845">
      <w:pPr>
        <w:spacing w:line="360" w:lineRule="auto"/>
        <w:ind w:left="720" w:hanging="720"/>
        <w:jc w:val="both"/>
        <w:rPr>
          <w:rFonts w:ascii="Arial" w:eastAsia="PMingLiU" w:hAnsi="Arial" w:cs="Arial"/>
          <w:sz w:val="24"/>
          <w:szCs w:val="24"/>
          <w:lang w:val="en-US" w:eastAsia="zh-TW"/>
        </w:rPr>
      </w:pPr>
      <w:r>
        <w:rPr>
          <w:rFonts w:ascii="Arial" w:eastAsia="PMingLiU" w:hAnsi="Arial" w:cs="Arial"/>
          <w:sz w:val="24"/>
          <w:szCs w:val="24"/>
          <w:lang w:val="en-US" w:eastAsia="zh-TW"/>
        </w:rPr>
        <w:t>[4</w:t>
      </w:r>
      <w:r w:rsidR="006B3845">
        <w:rPr>
          <w:rFonts w:ascii="Arial" w:eastAsia="PMingLiU" w:hAnsi="Arial" w:cs="Arial"/>
          <w:sz w:val="24"/>
          <w:szCs w:val="24"/>
          <w:lang w:val="en-US" w:eastAsia="zh-TW"/>
        </w:rPr>
        <w:t>1</w:t>
      </w:r>
      <w:r>
        <w:rPr>
          <w:rFonts w:ascii="Arial" w:eastAsia="PMingLiU" w:hAnsi="Arial" w:cs="Arial"/>
          <w:sz w:val="24"/>
          <w:szCs w:val="24"/>
          <w:lang w:val="en-US" w:eastAsia="zh-TW"/>
        </w:rPr>
        <w:t>]</w:t>
      </w:r>
      <w:r>
        <w:rPr>
          <w:rFonts w:ascii="Arial" w:eastAsia="PMingLiU" w:hAnsi="Arial" w:cs="Arial"/>
          <w:sz w:val="24"/>
          <w:szCs w:val="24"/>
          <w:lang w:val="en-US" w:eastAsia="zh-TW"/>
        </w:rPr>
        <w:tab/>
        <w:t xml:space="preserve">The Minister criticizes the applicant’s challenge as an opportunistic one and states that the applicant acts solely out of self- interest. She says that given that the applicant was the CEO of the institution, she ought to have brought the legality concerns to the fore earlier rather than </w:t>
      </w:r>
      <w:r w:rsidR="00C23318">
        <w:rPr>
          <w:rFonts w:ascii="Arial" w:eastAsia="PMingLiU" w:hAnsi="Arial" w:cs="Arial"/>
          <w:sz w:val="24"/>
          <w:szCs w:val="24"/>
          <w:lang w:val="en-US" w:eastAsia="zh-TW"/>
        </w:rPr>
        <w:t xml:space="preserve">to </w:t>
      </w:r>
      <w:r>
        <w:rPr>
          <w:rFonts w:ascii="Arial" w:eastAsia="PMingLiU" w:hAnsi="Arial" w:cs="Arial"/>
          <w:sz w:val="24"/>
          <w:szCs w:val="24"/>
          <w:lang w:val="en-US" w:eastAsia="zh-TW"/>
        </w:rPr>
        <w:t xml:space="preserve">wait for four months before doing so. On the other hand, the applicant says she discovered this when she consulted with her attorneys.  </w:t>
      </w:r>
      <w:r w:rsidR="006B3845">
        <w:rPr>
          <w:rFonts w:ascii="Arial" w:eastAsia="PMingLiU" w:hAnsi="Arial" w:cs="Arial"/>
          <w:sz w:val="24"/>
          <w:szCs w:val="24"/>
          <w:lang w:val="en-US" w:eastAsia="zh-TW"/>
        </w:rPr>
        <w:t>This admission opens her to the grounds for the criticism</w:t>
      </w:r>
      <w:r w:rsidR="00C23318">
        <w:rPr>
          <w:rFonts w:ascii="Arial" w:eastAsia="PMingLiU" w:hAnsi="Arial" w:cs="Arial"/>
          <w:sz w:val="24"/>
          <w:szCs w:val="24"/>
          <w:lang w:val="en-US" w:eastAsia="zh-TW"/>
        </w:rPr>
        <w:t>,</w:t>
      </w:r>
      <w:r w:rsidR="006B3845">
        <w:rPr>
          <w:rFonts w:ascii="Arial" w:eastAsia="PMingLiU" w:hAnsi="Arial" w:cs="Arial"/>
          <w:sz w:val="24"/>
          <w:szCs w:val="24"/>
          <w:lang w:val="en-US" w:eastAsia="zh-TW"/>
        </w:rPr>
        <w:t xml:space="preserve"> given her overall role within the institution. </w:t>
      </w:r>
      <w:r w:rsidR="00D10200" w:rsidRPr="00CA76C1">
        <w:rPr>
          <w:rFonts w:ascii="Arial" w:eastAsia="PMingLiU" w:hAnsi="Arial" w:cs="Arial"/>
          <w:sz w:val="24"/>
          <w:szCs w:val="24"/>
          <w:lang w:val="en-US" w:eastAsia="zh-TW"/>
        </w:rPr>
        <w:tab/>
      </w:r>
    </w:p>
    <w:p w:rsidR="00EA3AF8" w:rsidRDefault="00DF3C51" w:rsidP="006B3845">
      <w:pPr>
        <w:spacing w:line="360" w:lineRule="auto"/>
        <w:ind w:left="720" w:hanging="720"/>
        <w:jc w:val="both"/>
        <w:rPr>
          <w:rFonts w:ascii="Arial" w:eastAsia="PMingLiU" w:hAnsi="Arial" w:cs="Arial"/>
          <w:sz w:val="24"/>
          <w:szCs w:val="24"/>
          <w:lang w:val="en-US" w:eastAsia="zh-TW"/>
        </w:rPr>
      </w:pPr>
      <w:r>
        <w:rPr>
          <w:rFonts w:ascii="Arial" w:eastAsia="PMingLiU" w:hAnsi="Arial" w:cs="Arial"/>
          <w:sz w:val="24"/>
          <w:szCs w:val="24"/>
          <w:lang w:val="en-US" w:eastAsia="zh-TW"/>
        </w:rPr>
        <w:t>[4</w:t>
      </w:r>
      <w:r w:rsidR="006B3845">
        <w:rPr>
          <w:rFonts w:ascii="Arial" w:eastAsia="PMingLiU" w:hAnsi="Arial" w:cs="Arial"/>
          <w:sz w:val="24"/>
          <w:szCs w:val="24"/>
          <w:lang w:val="en-US" w:eastAsia="zh-TW"/>
        </w:rPr>
        <w:t>2</w:t>
      </w:r>
      <w:r>
        <w:rPr>
          <w:rFonts w:ascii="Arial" w:eastAsia="PMingLiU" w:hAnsi="Arial" w:cs="Arial"/>
          <w:sz w:val="24"/>
          <w:szCs w:val="24"/>
          <w:lang w:val="en-US" w:eastAsia="zh-TW"/>
        </w:rPr>
        <w:t>]</w:t>
      </w:r>
      <w:r>
        <w:rPr>
          <w:rFonts w:ascii="Arial" w:eastAsia="PMingLiU" w:hAnsi="Arial" w:cs="Arial"/>
          <w:sz w:val="24"/>
          <w:szCs w:val="24"/>
          <w:lang w:val="en-US" w:eastAsia="zh-TW"/>
        </w:rPr>
        <w:tab/>
        <w:t>In view of the approach adopted by the applicant,</w:t>
      </w:r>
      <w:r w:rsidR="000F2D78">
        <w:rPr>
          <w:rFonts w:ascii="Arial" w:eastAsia="PMingLiU" w:hAnsi="Arial" w:cs="Arial"/>
          <w:sz w:val="24"/>
          <w:szCs w:val="24"/>
          <w:lang w:val="en-US" w:eastAsia="zh-TW"/>
        </w:rPr>
        <w:t xml:space="preserve"> </w:t>
      </w:r>
      <w:r w:rsidR="00B35A8A">
        <w:rPr>
          <w:rFonts w:ascii="Arial" w:eastAsia="PMingLiU" w:hAnsi="Arial" w:cs="Arial"/>
          <w:sz w:val="24"/>
          <w:szCs w:val="24"/>
          <w:lang w:val="en-US" w:eastAsia="zh-TW"/>
        </w:rPr>
        <w:t xml:space="preserve">and regardless of the disputed forum, </w:t>
      </w:r>
      <w:r>
        <w:rPr>
          <w:rFonts w:ascii="Arial" w:eastAsia="PMingLiU" w:hAnsi="Arial" w:cs="Arial"/>
          <w:sz w:val="24"/>
          <w:szCs w:val="24"/>
          <w:lang w:val="en-US" w:eastAsia="zh-TW"/>
        </w:rPr>
        <w:t xml:space="preserve">the </w:t>
      </w:r>
      <w:r w:rsidR="00D952ED">
        <w:rPr>
          <w:rFonts w:ascii="Arial" w:eastAsia="PMingLiU" w:hAnsi="Arial" w:cs="Arial"/>
          <w:sz w:val="24"/>
          <w:szCs w:val="24"/>
          <w:lang w:val="en-US" w:eastAsia="zh-TW"/>
        </w:rPr>
        <w:t xml:space="preserve">finding above </w:t>
      </w:r>
      <w:r>
        <w:rPr>
          <w:rFonts w:ascii="Arial" w:eastAsia="PMingLiU" w:hAnsi="Arial" w:cs="Arial"/>
          <w:sz w:val="24"/>
          <w:szCs w:val="24"/>
          <w:lang w:val="en-US" w:eastAsia="zh-TW"/>
        </w:rPr>
        <w:t xml:space="preserve">rendered </w:t>
      </w:r>
      <w:r w:rsidR="00EA3AF8">
        <w:rPr>
          <w:rFonts w:ascii="Arial" w:eastAsia="PMingLiU" w:hAnsi="Arial" w:cs="Arial"/>
          <w:sz w:val="24"/>
          <w:szCs w:val="24"/>
          <w:lang w:val="en-US" w:eastAsia="zh-TW"/>
        </w:rPr>
        <w:t xml:space="preserve">a </w:t>
      </w:r>
      <w:r>
        <w:rPr>
          <w:rFonts w:ascii="Arial" w:eastAsia="PMingLiU" w:hAnsi="Arial" w:cs="Arial"/>
          <w:sz w:val="24"/>
          <w:szCs w:val="24"/>
          <w:lang w:val="en-US" w:eastAsia="zh-TW"/>
        </w:rPr>
        <w:t xml:space="preserve">determination </w:t>
      </w:r>
      <w:r w:rsidR="00B673D2">
        <w:rPr>
          <w:rFonts w:ascii="Arial" w:eastAsia="PMingLiU" w:hAnsi="Arial" w:cs="Arial"/>
          <w:sz w:val="24"/>
          <w:szCs w:val="24"/>
          <w:lang w:val="en-US" w:eastAsia="zh-TW"/>
        </w:rPr>
        <w:t xml:space="preserve">of </w:t>
      </w:r>
      <w:r w:rsidR="00B35A8A">
        <w:rPr>
          <w:rFonts w:ascii="Arial" w:eastAsia="PMingLiU" w:hAnsi="Arial" w:cs="Arial"/>
          <w:sz w:val="24"/>
          <w:szCs w:val="24"/>
          <w:lang w:val="en-US" w:eastAsia="zh-TW"/>
        </w:rPr>
        <w:t>any possible unfairness (as opposed to the unlawfulness</w:t>
      </w:r>
      <w:r w:rsidR="006B3845">
        <w:rPr>
          <w:rFonts w:ascii="Arial" w:eastAsia="PMingLiU" w:hAnsi="Arial" w:cs="Arial"/>
          <w:sz w:val="24"/>
          <w:szCs w:val="24"/>
          <w:lang w:val="en-US" w:eastAsia="zh-TW"/>
        </w:rPr>
        <w:t xml:space="preserve"> on which the application was based</w:t>
      </w:r>
      <w:r w:rsidR="00B35A8A">
        <w:rPr>
          <w:rFonts w:ascii="Arial" w:eastAsia="PMingLiU" w:hAnsi="Arial" w:cs="Arial"/>
          <w:sz w:val="24"/>
          <w:szCs w:val="24"/>
          <w:lang w:val="en-US" w:eastAsia="zh-TW"/>
        </w:rPr>
        <w:t xml:space="preserve">) of her </w:t>
      </w:r>
      <w:r w:rsidR="00B673D2">
        <w:rPr>
          <w:rFonts w:ascii="Arial" w:eastAsia="PMingLiU" w:hAnsi="Arial" w:cs="Arial"/>
          <w:sz w:val="24"/>
          <w:szCs w:val="24"/>
          <w:lang w:val="en-US" w:eastAsia="zh-TW"/>
        </w:rPr>
        <w:t xml:space="preserve">suspension </w:t>
      </w:r>
      <w:r w:rsidRPr="00DF3C51">
        <w:rPr>
          <w:rFonts w:ascii="Arial" w:eastAsia="PMingLiU" w:hAnsi="Arial" w:cs="Arial"/>
          <w:i/>
          <w:sz w:val="24"/>
          <w:szCs w:val="24"/>
          <w:lang w:val="en-US" w:eastAsia="zh-TW"/>
        </w:rPr>
        <w:t>non sequitur</w:t>
      </w:r>
      <w:r w:rsidR="00EA3AF8">
        <w:rPr>
          <w:rFonts w:ascii="Arial" w:eastAsia="PMingLiU" w:hAnsi="Arial" w:cs="Arial"/>
          <w:i/>
          <w:sz w:val="24"/>
          <w:szCs w:val="24"/>
          <w:lang w:val="en-US" w:eastAsia="zh-TW"/>
        </w:rPr>
        <w:t>.</w:t>
      </w:r>
      <w:r>
        <w:rPr>
          <w:rFonts w:ascii="Arial" w:eastAsia="PMingLiU" w:hAnsi="Arial" w:cs="Arial"/>
          <w:i/>
          <w:sz w:val="24"/>
          <w:szCs w:val="24"/>
          <w:lang w:val="en-US" w:eastAsia="zh-TW"/>
        </w:rPr>
        <w:t xml:space="preserve"> </w:t>
      </w:r>
      <w:r w:rsidR="00B673D2">
        <w:rPr>
          <w:rFonts w:ascii="Arial" w:eastAsia="PMingLiU" w:hAnsi="Arial" w:cs="Arial"/>
          <w:sz w:val="24"/>
          <w:szCs w:val="24"/>
          <w:lang w:val="en-US" w:eastAsia="zh-TW"/>
        </w:rPr>
        <w:t xml:space="preserve">The amended Notice of Motion does not aid her. </w:t>
      </w:r>
      <w:r w:rsidR="00EA3AF8">
        <w:rPr>
          <w:rFonts w:ascii="Arial" w:eastAsia="PMingLiU" w:hAnsi="Arial" w:cs="Arial"/>
          <w:sz w:val="24"/>
          <w:szCs w:val="24"/>
          <w:lang w:val="en-US" w:eastAsia="zh-TW"/>
        </w:rPr>
        <w:t xml:space="preserve">What is more, </w:t>
      </w:r>
      <w:r>
        <w:rPr>
          <w:rFonts w:ascii="Arial" w:eastAsia="PMingLiU" w:hAnsi="Arial" w:cs="Arial"/>
          <w:sz w:val="24"/>
          <w:szCs w:val="24"/>
          <w:lang w:val="en-US" w:eastAsia="zh-TW"/>
        </w:rPr>
        <w:t>this fateful approach</w:t>
      </w:r>
      <w:r w:rsidR="00B673D2">
        <w:rPr>
          <w:rFonts w:ascii="Arial" w:eastAsia="PMingLiU" w:hAnsi="Arial" w:cs="Arial"/>
          <w:sz w:val="24"/>
          <w:szCs w:val="24"/>
          <w:lang w:val="en-US" w:eastAsia="zh-TW"/>
        </w:rPr>
        <w:t xml:space="preserve"> created </w:t>
      </w:r>
      <w:r>
        <w:rPr>
          <w:rFonts w:ascii="Arial" w:eastAsia="PMingLiU" w:hAnsi="Arial" w:cs="Arial"/>
          <w:sz w:val="24"/>
          <w:szCs w:val="24"/>
          <w:lang w:val="en-US" w:eastAsia="zh-TW"/>
        </w:rPr>
        <w:t xml:space="preserve">seriously disputed facts </w:t>
      </w:r>
      <w:r w:rsidR="00EA3AF8">
        <w:rPr>
          <w:rFonts w:ascii="Arial" w:eastAsia="PMingLiU" w:hAnsi="Arial" w:cs="Arial"/>
          <w:sz w:val="24"/>
          <w:szCs w:val="24"/>
          <w:lang w:val="en-US" w:eastAsia="zh-TW"/>
        </w:rPr>
        <w:t xml:space="preserve">raised in her answering affidavit which had not been properly addressed in the founding affidavit.  </w:t>
      </w:r>
      <w:r>
        <w:rPr>
          <w:rFonts w:ascii="Arial" w:eastAsia="PMingLiU" w:hAnsi="Arial" w:cs="Arial"/>
          <w:sz w:val="24"/>
          <w:szCs w:val="24"/>
          <w:lang w:val="en-US" w:eastAsia="zh-TW"/>
        </w:rPr>
        <w:t xml:space="preserve"> </w:t>
      </w:r>
    </w:p>
    <w:p w:rsidR="00DF3C51" w:rsidRDefault="00EA3AF8" w:rsidP="00EA3A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left="720" w:hanging="720"/>
        <w:jc w:val="both"/>
        <w:rPr>
          <w:rFonts w:ascii="Arial" w:eastAsia="PMingLiU" w:hAnsi="Arial" w:cs="Arial"/>
          <w:sz w:val="24"/>
          <w:szCs w:val="24"/>
          <w:lang w:val="en-US" w:eastAsia="zh-TW"/>
        </w:rPr>
      </w:pPr>
      <w:r>
        <w:rPr>
          <w:rFonts w:ascii="Arial" w:eastAsia="PMingLiU" w:hAnsi="Arial" w:cs="Arial"/>
          <w:sz w:val="24"/>
          <w:szCs w:val="24"/>
          <w:lang w:val="en-US" w:eastAsia="zh-TW"/>
        </w:rPr>
        <w:t>[4</w:t>
      </w:r>
      <w:r w:rsidR="006B3845">
        <w:rPr>
          <w:rFonts w:ascii="Arial" w:eastAsia="PMingLiU" w:hAnsi="Arial" w:cs="Arial"/>
          <w:sz w:val="24"/>
          <w:szCs w:val="24"/>
          <w:lang w:val="en-US" w:eastAsia="zh-TW"/>
        </w:rPr>
        <w:t>3</w:t>
      </w:r>
      <w:r>
        <w:rPr>
          <w:rFonts w:ascii="Arial" w:eastAsia="PMingLiU" w:hAnsi="Arial" w:cs="Arial"/>
          <w:sz w:val="24"/>
          <w:szCs w:val="24"/>
          <w:lang w:val="en-US" w:eastAsia="zh-TW"/>
        </w:rPr>
        <w:t>]</w:t>
      </w:r>
      <w:r>
        <w:rPr>
          <w:rFonts w:ascii="Arial" w:eastAsia="PMingLiU" w:hAnsi="Arial" w:cs="Arial"/>
          <w:sz w:val="24"/>
          <w:szCs w:val="24"/>
          <w:lang w:val="en-US" w:eastAsia="zh-TW"/>
        </w:rPr>
        <w:tab/>
      </w:r>
      <w:r w:rsidR="00B35A8A">
        <w:rPr>
          <w:rFonts w:ascii="Arial" w:eastAsia="PMingLiU" w:hAnsi="Arial" w:cs="Arial"/>
          <w:sz w:val="24"/>
          <w:szCs w:val="24"/>
          <w:lang w:val="en-US" w:eastAsia="zh-TW"/>
        </w:rPr>
        <w:t xml:space="preserve">Accordingly, </w:t>
      </w:r>
      <w:r>
        <w:rPr>
          <w:rFonts w:ascii="Arial" w:eastAsia="PMingLiU" w:hAnsi="Arial" w:cs="Arial"/>
          <w:sz w:val="24"/>
          <w:szCs w:val="24"/>
          <w:lang w:val="en-US" w:eastAsia="zh-TW"/>
        </w:rPr>
        <w:t>I dismissed the application with costs includ</w:t>
      </w:r>
      <w:r w:rsidR="000F2D78">
        <w:rPr>
          <w:rFonts w:ascii="Arial" w:eastAsia="PMingLiU" w:hAnsi="Arial" w:cs="Arial"/>
          <w:sz w:val="24"/>
          <w:szCs w:val="24"/>
          <w:lang w:val="en-US" w:eastAsia="zh-TW"/>
        </w:rPr>
        <w:t>ing</w:t>
      </w:r>
      <w:r>
        <w:rPr>
          <w:rFonts w:ascii="Arial" w:eastAsia="PMingLiU" w:hAnsi="Arial" w:cs="Arial"/>
          <w:sz w:val="24"/>
          <w:szCs w:val="24"/>
          <w:lang w:val="en-US" w:eastAsia="zh-TW"/>
        </w:rPr>
        <w:t xml:space="preserve"> the costs of all counsels representing the respondents for these reasons.  </w:t>
      </w:r>
      <w:r w:rsidR="00DF3C51">
        <w:rPr>
          <w:rFonts w:ascii="Arial" w:eastAsia="PMingLiU" w:hAnsi="Arial" w:cs="Arial"/>
          <w:sz w:val="24"/>
          <w:szCs w:val="24"/>
          <w:lang w:val="en-US" w:eastAsia="zh-TW"/>
        </w:rPr>
        <w:t xml:space="preserve"> </w:t>
      </w:r>
    </w:p>
    <w:p w:rsidR="00780D32" w:rsidRDefault="00CA76C1" w:rsidP="009E0D92">
      <w:pPr>
        <w:jc w:val="both"/>
        <w:rPr>
          <w:rFonts w:ascii="Arial" w:hAnsi="Arial" w:cs="Arial"/>
          <w:sz w:val="24"/>
          <w:szCs w:val="24"/>
        </w:rPr>
      </w:pPr>
      <w:r>
        <w:rPr>
          <w:rFonts w:ascii="Arial" w:hAnsi="Arial" w:cs="Arial"/>
          <w:sz w:val="24"/>
          <w:szCs w:val="24"/>
        </w:rPr>
        <w:tab/>
      </w:r>
    </w:p>
    <w:p w:rsidR="00C11520" w:rsidRDefault="00CA76C1" w:rsidP="009E0D92">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A76C1" w:rsidRDefault="00CA76C1" w:rsidP="00C11520">
      <w:pPr>
        <w:ind w:left="6480" w:firstLine="720"/>
        <w:jc w:val="both"/>
        <w:rPr>
          <w:rFonts w:ascii="Arial" w:hAnsi="Arial" w:cs="Arial"/>
          <w:sz w:val="24"/>
          <w:szCs w:val="24"/>
        </w:rPr>
      </w:pPr>
      <w:r>
        <w:rPr>
          <w:rFonts w:ascii="Arial" w:hAnsi="Arial" w:cs="Arial"/>
          <w:sz w:val="24"/>
          <w:szCs w:val="24"/>
        </w:rPr>
        <w:t>____________</w:t>
      </w:r>
    </w:p>
    <w:p w:rsidR="00CA76C1" w:rsidRDefault="00CA76C1" w:rsidP="009E0D92">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1520" w:rsidRPr="000009A9">
        <w:rPr>
          <w:rFonts w:ascii="Arial" w:hAnsi="Arial" w:cs="Arial"/>
          <w:b/>
          <w:sz w:val="24"/>
          <w:szCs w:val="24"/>
        </w:rPr>
        <w:t xml:space="preserve">T </w:t>
      </w:r>
      <w:r w:rsidRPr="00C11520">
        <w:rPr>
          <w:rFonts w:ascii="Arial" w:hAnsi="Arial" w:cs="Arial"/>
          <w:b/>
          <w:sz w:val="24"/>
          <w:szCs w:val="24"/>
        </w:rPr>
        <w:t xml:space="preserve">SIWENDU J  </w:t>
      </w:r>
    </w:p>
    <w:p w:rsidR="00E664C7" w:rsidRPr="00721D0E" w:rsidRDefault="00E664C7" w:rsidP="00E664C7">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 xml:space="preserve">JUDGE OF THE HIGH COURT </w:t>
      </w:r>
    </w:p>
    <w:p w:rsidR="00E664C7" w:rsidRPr="00721D0E" w:rsidRDefault="00E664C7" w:rsidP="00E664C7">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GAUTENG LOCAL DIVISION, JOHANNESBURG</w:t>
      </w:r>
    </w:p>
    <w:p w:rsidR="00E664C7" w:rsidRPr="00721D0E" w:rsidRDefault="00E664C7" w:rsidP="00E664C7">
      <w:pPr>
        <w:spacing w:after="240"/>
        <w:ind w:right="28"/>
        <w:jc w:val="both"/>
        <w:rPr>
          <w:rFonts w:ascii="Arial" w:eastAsia="Calibri" w:hAnsi="Arial" w:cs="Arial"/>
          <w:i/>
          <w:iCs/>
          <w:sz w:val="24"/>
          <w:szCs w:val="24"/>
          <w:lang w:val="en-GB"/>
        </w:rPr>
      </w:pPr>
      <w:r w:rsidRPr="00721D0E">
        <w:rPr>
          <w:rFonts w:ascii="Arial" w:eastAsia="Calibri" w:hAnsi="Arial" w:cs="Arial"/>
          <w:i/>
          <w:sz w:val="24"/>
          <w:szCs w:val="24"/>
          <w:lang w:val="en-GB"/>
        </w:rPr>
        <w:t xml:space="preserve">This judgment was handed down electronically by circulation to the parties’ and/or parties’ representatives by email and by being uploaded to </w:t>
      </w:r>
      <w:proofErr w:type="spellStart"/>
      <w:r w:rsidRPr="00721D0E">
        <w:rPr>
          <w:rFonts w:ascii="Arial" w:eastAsia="Calibri" w:hAnsi="Arial" w:cs="Arial"/>
          <w:i/>
          <w:sz w:val="24"/>
          <w:szCs w:val="24"/>
          <w:lang w:val="en-GB"/>
        </w:rPr>
        <w:t>CaseLines</w:t>
      </w:r>
      <w:proofErr w:type="spellEnd"/>
      <w:r w:rsidRPr="00721D0E">
        <w:rPr>
          <w:rFonts w:ascii="Arial" w:eastAsia="Calibri" w:hAnsi="Arial" w:cs="Arial"/>
          <w:i/>
          <w:sz w:val="24"/>
          <w:szCs w:val="24"/>
          <w:lang w:val="en-GB"/>
        </w:rPr>
        <w:t>. The date and time for hand-down is deemed to be 10h00 on</w:t>
      </w:r>
      <w:r>
        <w:rPr>
          <w:rFonts w:ascii="Arial" w:eastAsia="Calibri" w:hAnsi="Arial" w:cs="Arial"/>
          <w:i/>
          <w:sz w:val="24"/>
          <w:szCs w:val="24"/>
          <w:lang w:val="en-GB"/>
        </w:rPr>
        <w:t xml:space="preserve"> 22 April </w:t>
      </w:r>
      <w:r w:rsidRPr="00721D0E">
        <w:rPr>
          <w:rFonts w:ascii="Arial" w:eastAsia="Calibri" w:hAnsi="Arial" w:cs="Arial"/>
          <w:i/>
          <w:iCs/>
          <w:sz w:val="24"/>
          <w:szCs w:val="24"/>
          <w:lang w:val="en-GB"/>
        </w:rPr>
        <w:t>202</w:t>
      </w:r>
      <w:r>
        <w:rPr>
          <w:rFonts w:ascii="Arial" w:eastAsia="Calibri" w:hAnsi="Arial" w:cs="Arial"/>
          <w:i/>
          <w:iCs/>
          <w:sz w:val="24"/>
          <w:szCs w:val="24"/>
          <w:lang w:val="en-GB"/>
        </w:rPr>
        <w:t>2</w:t>
      </w:r>
      <w:r w:rsidRPr="00721D0E">
        <w:rPr>
          <w:rFonts w:ascii="Arial" w:eastAsia="Calibri" w:hAnsi="Arial" w:cs="Arial"/>
          <w:i/>
          <w:iCs/>
          <w:sz w:val="24"/>
          <w:szCs w:val="24"/>
          <w:lang w:val="en-GB"/>
        </w:rPr>
        <w:t>.</w:t>
      </w:r>
    </w:p>
    <w:p w:rsidR="00E664C7" w:rsidRPr="00C11520" w:rsidRDefault="00E664C7" w:rsidP="009E0D92">
      <w:pPr>
        <w:jc w:val="both"/>
        <w:rPr>
          <w:rFonts w:ascii="Arial" w:hAnsi="Arial" w:cs="Arial"/>
          <w:b/>
          <w:sz w:val="24"/>
          <w:szCs w:val="24"/>
        </w:rPr>
      </w:pPr>
    </w:p>
    <w:p w:rsidR="00CA76C1" w:rsidRPr="00CA76C1" w:rsidRDefault="00CA76C1" w:rsidP="009E0D92">
      <w:pPr>
        <w:jc w:val="both"/>
        <w:rPr>
          <w:rFonts w:ascii="Arial" w:hAnsi="Arial" w:cs="Arial"/>
          <w:sz w:val="24"/>
          <w:szCs w:val="24"/>
        </w:rPr>
      </w:pPr>
      <w:r w:rsidRPr="00CA76C1">
        <w:rPr>
          <w:rFonts w:ascii="Arial" w:hAnsi="Arial" w:cs="Arial"/>
          <w:sz w:val="24"/>
          <w:szCs w:val="24"/>
        </w:rPr>
        <w:t xml:space="preserve">Heard On: </w:t>
      </w:r>
      <w:r w:rsidR="000009A9">
        <w:rPr>
          <w:rFonts w:ascii="Arial" w:hAnsi="Arial" w:cs="Arial"/>
          <w:sz w:val="24"/>
          <w:szCs w:val="24"/>
        </w:rPr>
        <w:t>12 April 2022</w:t>
      </w:r>
    </w:p>
    <w:p w:rsidR="00CA76C1" w:rsidRPr="00CA76C1" w:rsidRDefault="00CA76C1" w:rsidP="009E0D92">
      <w:pPr>
        <w:jc w:val="both"/>
        <w:rPr>
          <w:rFonts w:ascii="Arial" w:hAnsi="Arial" w:cs="Arial"/>
          <w:sz w:val="24"/>
          <w:szCs w:val="24"/>
        </w:rPr>
      </w:pPr>
      <w:r w:rsidRPr="00CA76C1">
        <w:rPr>
          <w:rFonts w:ascii="Arial" w:hAnsi="Arial" w:cs="Arial"/>
          <w:sz w:val="24"/>
          <w:szCs w:val="24"/>
        </w:rPr>
        <w:t xml:space="preserve">Reasons On: </w:t>
      </w:r>
      <w:r w:rsidR="000009A9">
        <w:rPr>
          <w:rFonts w:ascii="Arial" w:hAnsi="Arial" w:cs="Arial"/>
          <w:sz w:val="24"/>
          <w:szCs w:val="24"/>
        </w:rPr>
        <w:t>22 April 2022</w:t>
      </w:r>
      <w:r w:rsidRPr="00CA76C1">
        <w:rPr>
          <w:rFonts w:ascii="Arial" w:hAnsi="Arial" w:cs="Arial"/>
          <w:sz w:val="24"/>
          <w:szCs w:val="24"/>
        </w:rPr>
        <w:t xml:space="preserve">   </w:t>
      </w:r>
    </w:p>
    <w:p w:rsidR="00CA76C1" w:rsidRPr="00CA76C1" w:rsidRDefault="00CA76C1" w:rsidP="009E0D92">
      <w:pPr>
        <w:jc w:val="both"/>
        <w:rPr>
          <w:rFonts w:ascii="Arial" w:hAnsi="Arial" w:cs="Arial"/>
          <w:sz w:val="24"/>
          <w:szCs w:val="24"/>
        </w:rPr>
      </w:pPr>
    </w:p>
    <w:p w:rsidR="00CA76C1" w:rsidRPr="00CA76C1" w:rsidRDefault="00AD4C9C" w:rsidP="00CA76C1">
      <w:pPr>
        <w:jc w:val="both"/>
        <w:rPr>
          <w:rFonts w:ascii="Arial" w:hAnsi="Arial" w:cs="Arial"/>
          <w:color w:val="000000"/>
          <w:sz w:val="24"/>
          <w:szCs w:val="24"/>
        </w:rPr>
      </w:pPr>
      <w:r w:rsidRPr="00CA76C1">
        <w:rPr>
          <w:rFonts w:ascii="Arial" w:hAnsi="Arial" w:cs="Arial"/>
          <w:color w:val="000000"/>
          <w:sz w:val="24"/>
          <w:szCs w:val="24"/>
        </w:rPr>
        <w:t xml:space="preserve">For the Applicant: </w:t>
      </w:r>
      <w:r w:rsidRPr="00CA76C1">
        <w:rPr>
          <w:rFonts w:ascii="Arial" w:hAnsi="Arial" w:cs="Arial"/>
          <w:color w:val="000000"/>
          <w:sz w:val="24"/>
          <w:szCs w:val="24"/>
        </w:rPr>
        <w:tab/>
      </w:r>
      <w:r w:rsidR="00D10200" w:rsidRPr="00CA76C1">
        <w:rPr>
          <w:rFonts w:ascii="Arial" w:hAnsi="Arial" w:cs="Arial"/>
          <w:color w:val="000000"/>
          <w:sz w:val="24"/>
          <w:szCs w:val="24"/>
        </w:rPr>
        <w:tab/>
      </w:r>
      <w:r w:rsidR="00D10200" w:rsidRPr="00CA76C1">
        <w:rPr>
          <w:rFonts w:ascii="Arial" w:hAnsi="Arial" w:cs="Arial"/>
          <w:color w:val="000000"/>
          <w:sz w:val="24"/>
          <w:szCs w:val="24"/>
        </w:rPr>
        <w:tab/>
      </w:r>
      <w:r w:rsidRPr="00CA76C1">
        <w:rPr>
          <w:rFonts w:ascii="Arial" w:hAnsi="Arial" w:cs="Arial"/>
          <w:color w:val="000000"/>
          <w:sz w:val="24"/>
          <w:szCs w:val="24"/>
        </w:rPr>
        <w:t xml:space="preserve">Advocate </w:t>
      </w:r>
      <w:proofErr w:type="spellStart"/>
      <w:r w:rsidRPr="00CA76C1">
        <w:rPr>
          <w:rFonts w:ascii="Arial" w:hAnsi="Arial" w:cs="Arial"/>
          <w:color w:val="000000"/>
          <w:sz w:val="24"/>
          <w:szCs w:val="24"/>
        </w:rPr>
        <w:t>Gys</w:t>
      </w:r>
      <w:proofErr w:type="spellEnd"/>
      <w:r w:rsidRPr="00CA76C1">
        <w:rPr>
          <w:rFonts w:ascii="Arial" w:hAnsi="Arial" w:cs="Arial"/>
          <w:color w:val="000000"/>
          <w:sz w:val="24"/>
          <w:szCs w:val="24"/>
        </w:rPr>
        <w:t xml:space="preserve"> </w:t>
      </w:r>
      <w:proofErr w:type="spellStart"/>
      <w:r w:rsidRPr="00CA76C1">
        <w:rPr>
          <w:rFonts w:ascii="Arial" w:hAnsi="Arial" w:cs="Arial"/>
          <w:color w:val="000000"/>
          <w:sz w:val="24"/>
          <w:szCs w:val="24"/>
        </w:rPr>
        <w:t>Rautenbach</w:t>
      </w:r>
      <w:proofErr w:type="spellEnd"/>
      <w:r w:rsidRPr="00CA76C1">
        <w:rPr>
          <w:rFonts w:ascii="Arial" w:hAnsi="Arial" w:cs="Arial"/>
          <w:color w:val="000000"/>
          <w:sz w:val="24"/>
          <w:szCs w:val="24"/>
        </w:rPr>
        <w:t xml:space="preserve"> S.C </w:t>
      </w:r>
    </w:p>
    <w:p w:rsidR="00AD4C9C" w:rsidRPr="00CA76C1" w:rsidRDefault="00CA76C1" w:rsidP="00CA76C1">
      <w:pPr>
        <w:jc w:val="both"/>
        <w:rPr>
          <w:rFonts w:ascii="Arial" w:hAnsi="Arial" w:cs="Arial"/>
          <w:color w:val="000000"/>
          <w:sz w:val="24"/>
          <w:szCs w:val="24"/>
        </w:rPr>
      </w:pPr>
      <w:r w:rsidRPr="00CA76C1">
        <w:rPr>
          <w:rFonts w:ascii="Arial" w:hAnsi="Arial" w:cs="Arial"/>
          <w:color w:val="000000"/>
          <w:sz w:val="24"/>
          <w:szCs w:val="24"/>
        </w:rPr>
        <w:t xml:space="preserve">With him:                                       Mr </w:t>
      </w:r>
      <w:proofErr w:type="spellStart"/>
      <w:r w:rsidRPr="00CA76C1">
        <w:rPr>
          <w:rFonts w:ascii="Arial" w:hAnsi="Arial" w:cs="Arial"/>
          <w:color w:val="000000"/>
          <w:sz w:val="24"/>
          <w:szCs w:val="24"/>
        </w:rPr>
        <w:t>Botes</w:t>
      </w:r>
      <w:proofErr w:type="spellEnd"/>
      <w:r w:rsidRPr="00CA76C1">
        <w:rPr>
          <w:rFonts w:ascii="Arial" w:hAnsi="Arial" w:cs="Arial"/>
          <w:color w:val="000000"/>
          <w:sz w:val="24"/>
          <w:szCs w:val="24"/>
        </w:rPr>
        <w:t xml:space="preserve"> A</w:t>
      </w:r>
      <w:r w:rsidR="00AD4C9C" w:rsidRPr="00CA76C1">
        <w:rPr>
          <w:rFonts w:ascii="Arial" w:hAnsi="Arial" w:cs="Arial"/>
          <w:color w:val="000000"/>
          <w:sz w:val="24"/>
          <w:szCs w:val="24"/>
        </w:rPr>
        <w:t xml:space="preserve">dvocate </w:t>
      </w:r>
      <w:proofErr w:type="spellStart"/>
      <w:r w:rsidR="00AD4C9C" w:rsidRPr="00CA76C1">
        <w:rPr>
          <w:rFonts w:ascii="Arial" w:hAnsi="Arial" w:cs="Arial"/>
          <w:color w:val="000000"/>
          <w:sz w:val="24"/>
          <w:szCs w:val="24"/>
        </w:rPr>
        <w:t>Annelene</w:t>
      </w:r>
      <w:proofErr w:type="spellEnd"/>
      <w:r w:rsidR="00AD4C9C" w:rsidRPr="00CA76C1">
        <w:rPr>
          <w:rFonts w:ascii="Arial" w:hAnsi="Arial" w:cs="Arial"/>
          <w:color w:val="000000"/>
          <w:sz w:val="24"/>
          <w:szCs w:val="24"/>
        </w:rPr>
        <w:t xml:space="preserve"> M van den </w:t>
      </w:r>
      <w:proofErr w:type="spellStart"/>
      <w:r w:rsidR="00AD4C9C" w:rsidRPr="00CA76C1">
        <w:rPr>
          <w:rFonts w:ascii="Arial" w:hAnsi="Arial" w:cs="Arial"/>
          <w:color w:val="000000"/>
          <w:sz w:val="24"/>
          <w:szCs w:val="24"/>
        </w:rPr>
        <w:t>Heever</w:t>
      </w:r>
      <w:proofErr w:type="spellEnd"/>
    </w:p>
    <w:p w:rsidR="00AD4C9C" w:rsidRPr="00CA76C1" w:rsidRDefault="00AD4C9C" w:rsidP="00AD4C9C">
      <w:pPr>
        <w:jc w:val="both"/>
        <w:rPr>
          <w:rFonts w:ascii="Arial" w:hAnsi="Arial" w:cs="Arial"/>
          <w:color w:val="000000"/>
          <w:sz w:val="24"/>
          <w:szCs w:val="24"/>
        </w:rPr>
      </w:pPr>
      <w:r w:rsidRPr="00CA76C1">
        <w:rPr>
          <w:rFonts w:ascii="Arial" w:hAnsi="Arial" w:cs="Arial"/>
          <w:color w:val="000000"/>
          <w:sz w:val="24"/>
          <w:szCs w:val="24"/>
        </w:rPr>
        <w:t xml:space="preserve">For the First Respondent: </w:t>
      </w:r>
      <w:r w:rsidRPr="00CA76C1">
        <w:rPr>
          <w:rFonts w:ascii="Arial" w:hAnsi="Arial" w:cs="Arial"/>
          <w:color w:val="000000"/>
          <w:sz w:val="24"/>
          <w:szCs w:val="24"/>
        </w:rPr>
        <w:tab/>
        <w:t xml:space="preserve"> </w:t>
      </w:r>
      <w:r w:rsidR="00D10200" w:rsidRPr="00CA76C1">
        <w:rPr>
          <w:rFonts w:ascii="Arial" w:hAnsi="Arial" w:cs="Arial"/>
          <w:color w:val="000000"/>
          <w:sz w:val="24"/>
          <w:szCs w:val="24"/>
        </w:rPr>
        <w:tab/>
      </w:r>
      <w:proofErr w:type="spellStart"/>
      <w:r w:rsidRPr="00CA76C1">
        <w:rPr>
          <w:rFonts w:ascii="Arial" w:hAnsi="Arial" w:cs="Arial"/>
          <w:color w:val="000000"/>
          <w:sz w:val="24"/>
          <w:szCs w:val="24"/>
        </w:rPr>
        <w:t>Adv</w:t>
      </w:r>
      <w:proofErr w:type="spellEnd"/>
      <w:r w:rsidRPr="00CA76C1">
        <w:rPr>
          <w:rFonts w:ascii="Arial" w:hAnsi="Arial" w:cs="Arial"/>
          <w:color w:val="000000"/>
          <w:sz w:val="24"/>
          <w:szCs w:val="24"/>
        </w:rPr>
        <w:t xml:space="preserve"> SB </w:t>
      </w:r>
      <w:proofErr w:type="spellStart"/>
      <w:r w:rsidRPr="00CA76C1">
        <w:rPr>
          <w:rFonts w:ascii="Arial" w:hAnsi="Arial" w:cs="Arial"/>
          <w:color w:val="000000"/>
          <w:sz w:val="24"/>
          <w:szCs w:val="24"/>
        </w:rPr>
        <w:t>Nhlapo</w:t>
      </w:r>
      <w:proofErr w:type="spellEnd"/>
    </w:p>
    <w:p w:rsidR="00AD4C9C" w:rsidRPr="00CA76C1" w:rsidRDefault="00AD4C9C" w:rsidP="00AD4C9C">
      <w:pPr>
        <w:jc w:val="both"/>
        <w:rPr>
          <w:rFonts w:ascii="Arial" w:hAnsi="Arial" w:cs="Arial"/>
          <w:color w:val="000000"/>
          <w:sz w:val="24"/>
          <w:szCs w:val="24"/>
        </w:rPr>
      </w:pPr>
      <w:r w:rsidRPr="00CA76C1">
        <w:rPr>
          <w:rFonts w:ascii="Arial" w:hAnsi="Arial" w:cs="Arial"/>
          <w:color w:val="000000"/>
          <w:sz w:val="24"/>
          <w:szCs w:val="24"/>
        </w:rPr>
        <w:t xml:space="preserve">                                            </w:t>
      </w:r>
      <w:r w:rsidR="00D10200" w:rsidRPr="00CA76C1">
        <w:rPr>
          <w:rFonts w:ascii="Arial" w:hAnsi="Arial" w:cs="Arial"/>
          <w:color w:val="000000"/>
          <w:sz w:val="24"/>
          <w:szCs w:val="24"/>
        </w:rPr>
        <w:tab/>
      </w:r>
      <w:proofErr w:type="spellStart"/>
      <w:r w:rsidRPr="00CA76C1">
        <w:rPr>
          <w:rFonts w:ascii="Arial" w:hAnsi="Arial" w:cs="Arial"/>
          <w:color w:val="000000"/>
          <w:sz w:val="24"/>
          <w:szCs w:val="24"/>
        </w:rPr>
        <w:t>Adv</w:t>
      </w:r>
      <w:proofErr w:type="spellEnd"/>
      <w:r w:rsidRPr="00CA76C1">
        <w:rPr>
          <w:rFonts w:ascii="Arial" w:hAnsi="Arial" w:cs="Arial"/>
          <w:color w:val="000000"/>
          <w:sz w:val="24"/>
          <w:szCs w:val="24"/>
        </w:rPr>
        <w:t xml:space="preserve"> MJS </w:t>
      </w:r>
      <w:proofErr w:type="spellStart"/>
      <w:r w:rsidRPr="00CA76C1">
        <w:rPr>
          <w:rFonts w:ascii="Arial" w:hAnsi="Arial" w:cs="Arial"/>
          <w:color w:val="000000"/>
          <w:sz w:val="24"/>
          <w:szCs w:val="24"/>
        </w:rPr>
        <w:t>Langa</w:t>
      </w:r>
      <w:proofErr w:type="spellEnd"/>
    </w:p>
    <w:p w:rsidR="00AD4C9C" w:rsidRPr="00CA76C1" w:rsidRDefault="00AD4C9C" w:rsidP="00AD4C9C">
      <w:pPr>
        <w:jc w:val="both"/>
        <w:rPr>
          <w:rFonts w:ascii="Arial" w:hAnsi="Arial" w:cs="Arial"/>
          <w:color w:val="000000"/>
          <w:sz w:val="24"/>
          <w:szCs w:val="24"/>
        </w:rPr>
      </w:pPr>
      <w:r w:rsidRPr="00CA76C1">
        <w:rPr>
          <w:rFonts w:ascii="Arial" w:hAnsi="Arial" w:cs="Arial"/>
          <w:color w:val="000000"/>
          <w:sz w:val="24"/>
          <w:szCs w:val="24"/>
        </w:rPr>
        <w:t xml:space="preserve">Instructed by: </w:t>
      </w:r>
      <w:r w:rsidRPr="00CA76C1">
        <w:rPr>
          <w:rFonts w:ascii="Arial" w:hAnsi="Arial" w:cs="Arial"/>
          <w:color w:val="000000"/>
          <w:sz w:val="24"/>
          <w:szCs w:val="24"/>
        </w:rPr>
        <w:tab/>
      </w:r>
      <w:r w:rsidRPr="00CA76C1">
        <w:rPr>
          <w:rFonts w:ascii="Arial" w:hAnsi="Arial" w:cs="Arial"/>
          <w:color w:val="000000"/>
          <w:sz w:val="24"/>
          <w:szCs w:val="24"/>
        </w:rPr>
        <w:tab/>
      </w:r>
      <w:r w:rsidR="00D10200" w:rsidRPr="00CA76C1">
        <w:rPr>
          <w:rFonts w:ascii="Arial" w:hAnsi="Arial" w:cs="Arial"/>
          <w:color w:val="000000"/>
          <w:sz w:val="24"/>
          <w:szCs w:val="24"/>
        </w:rPr>
        <w:tab/>
      </w:r>
      <w:r w:rsidRPr="00CA76C1">
        <w:rPr>
          <w:rFonts w:ascii="Arial" w:hAnsi="Arial" w:cs="Arial"/>
          <w:color w:val="000000"/>
          <w:sz w:val="24"/>
          <w:szCs w:val="24"/>
        </w:rPr>
        <w:t>The State Attorney</w:t>
      </w:r>
      <w:r w:rsidRPr="00CA76C1">
        <w:rPr>
          <w:rFonts w:ascii="Arial" w:hAnsi="Arial" w:cs="Arial"/>
          <w:color w:val="000000"/>
          <w:sz w:val="24"/>
          <w:szCs w:val="24"/>
        </w:rPr>
        <w:tab/>
        <w:t xml:space="preserve"> </w:t>
      </w:r>
    </w:p>
    <w:p w:rsidR="00D952ED" w:rsidRDefault="00AD4C9C" w:rsidP="00DA1070">
      <w:pPr>
        <w:pStyle w:val="NormalWeb"/>
        <w:rPr>
          <w:rFonts w:ascii="Arial" w:hAnsi="Arial" w:cs="Arial"/>
          <w:color w:val="000000"/>
        </w:rPr>
      </w:pPr>
      <w:r w:rsidRPr="00CA76C1">
        <w:rPr>
          <w:rFonts w:ascii="Arial" w:hAnsi="Arial" w:cs="Arial"/>
          <w:color w:val="000000"/>
        </w:rPr>
        <w:t>For the</w:t>
      </w:r>
      <w:r w:rsidR="00EA3AF8">
        <w:rPr>
          <w:rFonts w:ascii="Arial" w:hAnsi="Arial" w:cs="Arial"/>
          <w:color w:val="000000"/>
        </w:rPr>
        <w:t xml:space="preserve"> 2</w:t>
      </w:r>
      <w:r w:rsidR="00EA3AF8" w:rsidRPr="00EA3AF8">
        <w:rPr>
          <w:rFonts w:ascii="Arial" w:hAnsi="Arial" w:cs="Arial"/>
          <w:color w:val="000000"/>
          <w:vertAlign w:val="superscript"/>
        </w:rPr>
        <w:t>nd</w:t>
      </w:r>
      <w:r w:rsidR="00EA3AF8">
        <w:rPr>
          <w:rFonts w:ascii="Arial" w:hAnsi="Arial" w:cs="Arial"/>
          <w:color w:val="000000"/>
        </w:rPr>
        <w:t xml:space="preserve"> </w:t>
      </w:r>
      <w:r w:rsidRPr="00CA76C1">
        <w:rPr>
          <w:rFonts w:ascii="Arial" w:hAnsi="Arial" w:cs="Arial"/>
          <w:color w:val="000000"/>
        </w:rPr>
        <w:t>to</w:t>
      </w:r>
      <w:r w:rsidR="005B4463">
        <w:rPr>
          <w:rFonts w:ascii="Arial" w:hAnsi="Arial" w:cs="Arial"/>
          <w:color w:val="000000"/>
          <w:vertAlign w:val="superscript"/>
        </w:rPr>
        <w:t xml:space="preserve"> </w:t>
      </w:r>
      <w:r w:rsidR="00EA3AF8">
        <w:rPr>
          <w:rFonts w:ascii="Arial" w:hAnsi="Arial" w:cs="Arial"/>
          <w:color w:val="000000"/>
        </w:rPr>
        <w:t xml:space="preserve">4th </w:t>
      </w:r>
      <w:r w:rsidRPr="00CA76C1">
        <w:rPr>
          <w:rFonts w:ascii="Arial" w:hAnsi="Arial" w:cs="Arial"/>
          <w:color w:val="000000"/>
        </w:rPr>
        <w:t xml:space="preserve"> </w:t>
      </w:r>
    </w:p>
    <w:p w:rsidR="00DA1070" w:rsidRPr="00CA76C1" w:rsidRDefault="00AD4C9C" w:rsidP="00DA1070">
      <w:pPr>
        <w:pStyle w:val="NormalWeb"/>
        <w:rPr>
          <w:rFonts w:ascii="Arial" w:hAnsi="Arial" w:cs="Arial"/>
          <w:color w:val="000000"/>
        </w:rPr>
      </w:pPr>
      <w:r w:rsidRPr="00CA76C1">
        <w:rPr>
          <w:rFonts w:ascii="Arial" w:hAnsi="Arial" w:cs="Arial"/>
          <w:color w:val="000000"/>
        </w:rPr>
        <w:t xml:space="preserve">Respondents: </w:t>
      </w:r>
      <w:r w:rsidR="00DA1070" w:rsidRPr="00CA76C1">
        <w:rPr>
          <w:rFonts w:ascii="Arial" w:hAnsi="Arial" w:cs="Arial"/>
          <w:color w:val="000000"/>
        </w:rPr>
        <w:t xml:space="preserve"> </w:t>
      </w:r>
      <w:r w:rsidR="00DA1070" w:rsidRPr="00CA76C1">
        <w:rPr>
          <w:rFonts w:ascii="Arial" w:hAnsi="Arial" w:cs="Arial"/>
          <w:color w:val="000000"/>
        </w:rPr>
        <w:tab/>
      </w:r>
      <w:r w:rsidR="00D952ED">
        <w:rPr>
          <w:rFonts w:ascii="Arial" w:hAnsi="Arial" w:cs="Arial"/>
          <w:color w:val="000000"/>
        </w:rPr>
        <w:tab/>
      </w:r>
      <w:r w:rsidR="00D952ED">
        <w:rPr>
          <w:rFonts w:ascii="Arial" w:hAnsi="Arial" w:cs="Arial"/>
          <w:color w:val="000000"/>
        </w:rPr>
        <w:tab/>
      </w:r>
      <w:r w:rsidR="00DA1070" w:rsidRPr="00CA76C1">
        <w:rPr>
          <w:rFonts w:ascii="Arial" w:hAnsi="Arial" w:cs="Arial"/>
          <w:color w:val="000000"/>
        </w:rPr>
        <w:t>A</w:t>
      </w:r>
      <w:r w:rsidR="00D10200" w:rsidRPr="00CA76C1">
        <w:rPr>
          <w:rFonts w:ascii="Arial" w:hAnsi="Arial" w:cs="Arial"/>
          <w:color w:val="000000"/>
        </w:rPr>
        <w:t xml:space="preserve">fzal </w:t>
      </w:r>
      <w:proofErr w:type="spellStart"/>
      <w:r w:rsidR="00D10200" w:rsidRPr="00CA76C1">
        <w:rPr>
          <w:rFonts w:ascii="Arial" w:hAnsi="Arial" w:cs="Arial"/>
          <w:color w:val="000000"/>
        </w:rPr>
        <w:t>Mosam</w:t>
      </w:r>
      <w:proofErr w:type="spellEnd"/>
      <w:r w:rsidR="00D10200" w:rsidRPr="00CA76C1">
        <w:rPr>
          <w:rFonts w:ascii="Arial" w:hAnsi="Arial" w:cs="Arial"/>
          <w:color w:val="000000"/>
        </w:rPr>
        <w:t xml:space="preserve"> SC</w:t>
      </w:r>
    </w:p>
    <w:p w:rsidR="00CA76C1" w:rsidRPr="00CA76C1" w:rsidRDefault="00CA76C1" w:rsidP="00DA1070">
      <w:pPr>
        <w:pStyle w:val="NormalWeb"/>
        <w:rPr>
          <w:rFonts w:ascii="Arial" w:hAnsi="Arial" w:cs="Arial"/>
          <w:color w:val="000000"/>
        </w:rPr>
      </w:pPr>
      <w:r w:rsidRPr="00CA76C1">
        <w:rPr>
          <w:rFonts w:ascii="Arial" w:hAnsi="Arial" w:cs="Arial"/>
          <w:color w:val="000000"/>
        </w:rPr>
        <w:t>With him</w:t>
      </w:r>
      <w:r w:rsidR="005E5481">
        <w:rPr>
          <w:rFonts w:ascii="Arial" w:hAnsi="Arial" w:cs="Arial"/>
          <w:color w:val="000000"/>
        </w:rPr>
        <w:t>:</w:t>
      </w:r>
      <w:r w:rsidRPr="00CA76C1">
        <w:rPr>
          <w:rFonts w:ascii="Arial" w:hAnsi="Arial" w:cs="Arial"/>
          <w:color w:val="000000"/>
        </w:rPr>
        <w:t xml:space="preserve"> </w:t>
      </w:r>
      <w:r w:rsidRPr="00CA76C1">
        <w:rPr>
          <w:rFonts w:ascii="Arial" w:hAnsi="Arial" w:cs="Arial"/>
          <w:color w:val="000000"/>
        </w:rPr>
        <w:tab/>
      </w:r>
      <w:r w:rsidRPr="00CA76C1">
        <w:rPr>
          <w:rFonts w:ascii="Arial" w:hAnsi="Arial" w:cs="Arial"/>
          <w:color w:val="000000"/>
        </w:rPr>
        <w:tab/>
      </w:r>
      <w:r w:rsidRPr="00CA76C1">
        <w:rPr>
          <w:rFonts w:ascii="Arial" w:hAnsi="Arial" w:cs="Arial"/>
          <w:color w:val="000000"/>
        </w:rPr>
        <w:tab/>
      </w:r>
      <w:r w:rsidRPr="00CA76C1">
        <w:rPr>
          <w:rFonts w:ascii="Arial" w:hAnsi="Arial" w:cs="Arial"/>
          <w:color w:val="000000"/>
        </w:rPr>
        <w:tab/>
      </w:r>
      <w:proofErr w:type="spellStart"/>
      <w:r w:rsidRPr="00CA76C1">
        <w:rPr>
          <w:rFonts w:ascii="Arial" w:hAnsi="Arial" w:cs="Arial"/>
          <w:color w:val="000000"/>
        </w:rPr>
        <w:t>Obakeng</w:t>
      </w:r>
      <w:proofErr w:type="spellEnd"/>
      <w:r w:rsidRPr="00CA76C1">
        <w:rPr>
          <w:rFonts w:ascii="Arial" w:hAnsi="Arial" w:cs="Arial"/>
          <w:color w:val="000000"/>
        </w:rPr>
        <w:t xml:space="preserve"> </w:t>
      </w:r>
      <w:proofErr w:type="spellStart"/>
      <w:r w:rsidRPr="00CA76C1">
        <w:rPr>
          <w:rFonts w:ascii="Arial" w:hAnsi="Arial" w:cs="Arial"/>
          <w:color w:val="000000"/>
        </w:rPr>
        <w:t>Mokgotho</w:t>
      </w:r>
      <w:proofErr w:type="spellEnd"/>
      <w:r w:rsidRPr="00CA76C1">
        <w:rPr>
          <w:rFonts w:ascii="Arial" w:hAnsi="Arial" w:cs="Arial"/>
          <w:color w:val="000000"/>
        </w:rPr>
        <w:t xml:space="preserve"> and </w:t>
      </w:r>
    </w:p>
    <w:p w:rsidR="00CA76C1" w:rsidRPr="00CA76C1" w:rsidRDefault="00CA76C1" w:rsidP="00CA76C1">
      <w:pPr>
        <w:pStyle w:val="NormalWeb"/>
        <w:ind w:left="2880" w:firstLine="720"/>
        <w:rPr>
          <w:rFonts w:ascii="Arial" w:hAnsi="Arial" w:cs="Arial"/>
          <w:color w:val="000000"/>
        </w:rPr>
      </w:pPr>
      <w:proofErr w:type="spellStart"/>
      <w:r w:rsidRPr="00CA76C1">
        <w:rPr>
          <w:rFonts w:ascii="Arial" w:hAnsi="Arial" w:cs="Arial"/>
          <w:color w:val="000000"/>
        </w:rPr>
        <w:t>Suhail</w:t>
      </w:r>
      <w:proofErr w:type="spellEnd"/>
      <w:r w:rsidRPr="00CA76C1">
        <w:rPr>
          <w:rFonts w:ascii="Arial" w:hAnsi="Arial" w:cs="Arial"/>
          <w:color w:val="000000"/>
        </w:rPr>
        <w:t xml:space="preserve"> Mohammed </w:t>
      </w:r>
      <w:r w:rsidR="005E5481" w:rsidRPr="00CA76C1">
        <w:rPr>
          <w:rFonts w:ascii="Arial" w:hAnsi="Arial" w:cs="Arial"/>
          <w:color w:val="000000"/>
        </w:rPr>
        <w:t>(pupil</w:t>
      </w:r>
      <w:r w:rsidRPr="00CA76C1">
        <w:rPr>
          <w:rFonts w:ascii="Arial" w:hAnsi="Arial" w:cs="Arial"/>
          <w:color w:val="000000"/>
        </w:rPr>
        <w:t xml:space="preserve">) </w:t>
      </w:r>
    </w:p>
    <w:p w:rsidR="00D10200" w:rsidRPr="00CA76C1" w:rsidRDefault="00D10200" w:rsidP="00DA1070">
      <w:pPr>
        <w:pStyle w:val="NormalWeb"/>
        <w:rPr>
          <w:rFonts w:ascii="Arial" w:hAnsi="Arial" w:cs="Arial"/>
          <w:color w:val="000000"/>
        </w:rPr>
      </w:pPr>
      <w:r w:rsidRPr="00CA76C1">
        <w:rPr>
          <w:rFonts w:ascii="Arial" w:hAnsi="Arial" w:cs="Arial"/>
          <w:color w:val="000000"/>
        </w:rPr>
        <w:t>Instructed by</w:t>
      </w:r>
      <w:r w:rsidR="005E5481">
        <w:rPr>
          <w:rFonts w:ascii="Arial" w:hAnsi="Arial" w:cs="Arial"/>
          <w:color w:val="000000"/>
        </w:rPr>
        <w:t>:</w:t>
      </w:r>
      <w:r w:rsidRPr="00CA76C1">
        <w:rPr>
          <w:rFonts w:ascii="Arial" w:hAnsi="Arial" w:cs="Arial"/>
          <w:color w:val="000000"/>
        </w:rPr>
        <w:t xml:space="preserve"> </w:t>
      </w:r>
      <w:r w:rsidR="00B35A8A">
        <w:rPr>
          <w:rFonts w:ascii="Arial" w:hAnsi="Arial" w:cs="Arial"/>
          <w:color w:val="000000"/>
        </w:rPr>
        <w:tab/>
      </w:r>
      <w:r w:rsidR="00B35A8A">
        <w:rPr>
          <w:rFonts w:ascii="Arial" w:hAnsi="Arial" w:cs="Arial"/>
          <w:color w:val="000000"/>
        </w:rPr>
        <w:tab/>
      </w:r>
      <w:r w:rsidR="00B35A8A">
        <w:rPr>
          <w:rFonts w:ascii="Arial" w:hAnsi="Arial" w:cs="Arial"/>
          <w:color w:val="000000"/>
        </w:rPr>
        <w:tab/>
        <w:t xml:space="preserve">De </w:t>
      </w:r>
      <w:proofErr w:type="spellStart"/>
      <w:r w:rsidR="00B35A8A">
        <w:rPr>
          <w:rFonts w:ascii="Arial" w:hAnsi="Arial" w:cs="Arial"/>
          <w:color w:val="000000"/>
        </w:rPr>
        <w:t>Swardt</w:t>
      </w:r>
      <w:proofErr w:type="spellEnd"/>
      <w:r w:rsidR="00B35A8A">
        <w:rPr>
          <w:rFonts w:ascii="Arial" w:hAnsi="Arial" w:cs="Arial"/>
          <w:color w:val="000000"/>
        </w:rPr>
        <w:t xml:space="preserve"> </w:t>
      </w:r>
      <w:proofErr w:type="spellStart"/>
      <w:r w:rsidR="00B35A8A">
        <w:rPr>
          <w:rFonts w:ascii="Arial" w:hAnsi="Arial" w:cs="Arial"/>
          <w:color w:val="000000"/>
        </w:rPr>
        <w:t>Myambo</w:t>
      </w:r>
      <w:proofErr w:type="spellEnd"/>
      <w:r w:rsidR="00B35A8A">
        <w:rPr>
          <w:rFonts w:ascii="Arial" w:hAnsi="Arial" w:cs="Arial"/>
          <w:color w:val="000000"/>
        </w:rPr>
        <w:t xml:space="preserve"> </w:t>
      </w:r>
      <w:proofErr w:type="spellStart"/>
      <w:r w:rsidR="00B35A8A">
        <w:rPr>
          <w:rFonts w:ascii="Arial" w:hAnsi="Arial" w:cs="Arial"/>
          <w:color w:val="000000"/>
        </w:rPr>
        <w:t>Hlahla</w:t>
      </w:r>
      <w:proofErr w:type="spellEnd"/>
      <w:r w:rsidR="00B35A8A">
        <w:rPr>
          <w:rFonts w:ascii="Arial" w:hAnsi="Arial" w:cs="Arial"/>
          <w:color w:val="000000"/>
        </w:rPr>
        <w:t xml:space="preserve"> Attorneys </w:t>
      </w:r>
    </w:p>
    <w:p w:rsidR="00DA1070" w:rsidRPr="00CA76C1" w:rsidRDefault="00DA1070" w:rsidP="00AD4C9C">
      <w:pPr>
        <w:jc w:val="both"/>
        <w:rPr>
          <w:rFonts w:ascii="Arial" w:hAnsi="Arial" w:cs="Arial"/>
          <w:sz w:val="24"/>
          <w:szCs w:val="24"/>
        </w:rPr>
      </w:pPr>
    </w:p>
    <w:p w:rsidR="009E0D92" w:rsidRPr="00CA76C1" w:rsidRDefault="009E0D92">
      <w:pPr>
        <w:rPr>
          <w:rFonts w:ascii="Arial" w:hAnsi="Arial" w:cs="Arial"/>
          <w:sz w:val="24"/>
          <w:szCs w:val="24"/>
        </w:rPr>
      </w:pPr>
    </w:p>
    <w:sectPr w:rsidR="009E0D92" w:rsidRPr="00CA76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5C" w:rsidRDefault="007C145C" w:rsidP="005166E2">
      <w:pPr>
        <w:spacing w:after="0" w:line="240" w:lineRule="auto"/>
      </w:pPr>
      <w:r>
        <w:separator/>
      </w:r>
    </w:p>
  </w:endnote>
  <w:endnote w:type="continuationSeparator" w:id="0">
    <w:p w:rsidR="007C145C" w:rsidRDefault="007C145C" w:rsidP="0051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5C" w:rsidRDefault="007C145C" w:rsidP="005166E2">
      <w:pPr>
        <w:spacing w:after="0" w:line="240" w:lineRule="auto"/>
      </w:pPr>
      <w:r>
        <w:separator/>
      </w:r>
    </w:p>
  </w:footnote>
  <w:footnote w:type="continuationSeparator" w:id="0">
    <w:p w:rsidR="007C145C" w:rsidRDefault="007C145C" w:rsidP="005166E2">
      <w:pPr>
        <w:spacing w:after="0" w:line="240" w:lineRule="auto"/>
      </w:pPr>
      <w:r>
        <w:continuationSeparator/>
      </w:r>
    </w:p>
  </w:footnote>
  <w:footnote w:id="1">
    <w:p w:rsidR="00525C25" w:rsidRPr="00C64433" w:rsidRDefault="00525C25">
      <w:pPr>
        <w:pStyle w:val="FootnoteText"/>
        <w:rPr>
          <w:lang w:val="en-GB"/>
        </w:rPr>
      </w:pPr>
      <w:r>
        <w:rPr>
          <w:rStyle w:val="FootnoteReference"/>
        </w:rPr>
        <w:footnoteRef/>
      </w:r>
      <w:r>
        <w:t xml:space="preserve"> </w:t>
      </w:r>
      <w:r w:rsidRPr="00AA6C0B">
        <w:rPr>
          <w:lang w:val="en-ZA"/>
        </w:rPr>
        <w:t>(2021) 42 ILJ 184 (LC)</w:t>
      </w:r>
      <w:r>
        <w:rPr>
          <w:lang w:val="en-ZA"/>
        </w:rPr>
        <w:t xml:space="preserve"> para 12. </w:t>
      </w:r>
    </w:p>
  </w:footnote>
  <w:footnote w:id="2">
    <w:p w:rsidR="00FE7D66" w:rsidRPr="009533C8" w:rsidRDefault="00FE7D66">
      <w:pPr>
        <w:pStyle w:val="FootnoteText"/>
        <w:rPr>
          <w:lang w:val="en-GB"/>
        </w:rPr>
      </w:pPr>
      <w:r w:rsidRPr="00FE7D66">
        <w:rPr>
          <w:rStyle w:val="FootnoteReference"/>
        </w:rPr>
        <w:footnoteRef/>
      </w:r>
      <w:r w:rsidRPr="00FE7D66">
        <w:t xml:space="preserve"> </w:t>
      </w:r>
      <w:r w:rsidRPr="009533C8">
        <w:rPr>
          <w:rFonts w:cs="Arial"/>
          <w:bCs/>
        </w:rPr>
        <w:t>(2021) 42 ILJ 530 (LC)</w:t>
      </w:r>
      <w:r w:rsidR="00B22191">
        <w:rPr>
          <w:rFonts w:cs="Arial"/>
          <w:bCs/>
        </w:rPr>
        <w:t>.</w:t>
      </w:r>
    </w:p>
  </w:footnote>
  <w:footnote w:id="3">
    <w:p w:rsidR="0096207D" w:rsidRPr="00C64433" w:rsidRDefault="0096207D" w:rsidP="0096207D">
      <w:pPr>
        <w:autoSpaceDE w:val="0"/>
        <w:autoSpaceDN w:val="0"/>
        <w:adjustRightInd w:val="0"/>
        <w:spacing w:after="0" w:line="240" w:lineRule="auto"/>
        <w:rPr>
          <w:rFonts w:ascii="Arial" w:hAnsi="Arial" w:cs="Arial"/>
          <w:bCs/>
          <w:sz w:val="20"/>
          <w:szCs w:val="20"/>
        </w:rPr>
      </w:pPr>
      <w:r w:rsidRPr="00C64433">
        <w:rPr>
          <w:rStyle w:val="FootnoteReference"/>
          <w:rFonts w:ascii="Arial" w:hAnsi="Arial" w:cs="Arial"/>
          <w:sz w:val="20"/>
          <w:szCs w:val="20"/>
        </w:rPr>
        <w:footnoteRef/>
      </w:r>
      <w:r w:rsidRPr="00C64433">
        <w:rPr>
          <w:rFonts w:ascii="Arial" w:hAnsi="Arial" w:cs="Arial"/>
          <w:sz w:val="20"/>
          <w:szCs w:val="20"/>
        </w:rPr>
        <w:t xml:space="preserve"> </w:t>
      </w:r>
      <w:r w:rsidR="003E19F5">
        <w:rPr>
          <w:rFonts w:ascii="Arial" w:hAnsi="Arial" w:cs="Arial"/>
          <w:sz w:val="20"/>
          <w:szCs w:val="20"/>
        </w:rPr>
        <w:t>“</w:t>
      </w:r>
      <w:r w:rsidRPr="00C64433">
        <w:rPr>
          <w:rFonts w:ascii="Arial" w:hAnsi="Arial" w:cs="Arial"/>
          <w:bCs/>
          <w:sz w:val="20"/>
          <w:szCs w:val="20"/>
        </w:rPr>
        <w:t>5</w:t>
      </w:r>
      <w:r w:rsidR="003E19F5">
        <w:rPr>
          <w:rFonts w:ascii="Arial" w:hAnsi="Arial" w:cs="Arial"/>
          <w:bCs/>
          <w:sz w:val="20"/>
          <w:szCs w:val="20"/>
        </w:rPr>
        <w:t xml:space="preserve"> </w:t>
      </w:r>
      <w:r w:rsidRPr="00C64433">
        <w:rPr>
          <w:rFonts w:ascii="Arial" w:hAnsi="Arial" w:cs="Arial"/>
          <w:b/>
          <w:bCs/>
          <w:sz w:val="20"/>
          <w:szCs w:val="20"/>
        </w:rPr>
        <w:t>Establishment of Property Practitioners Regulatory Authority</w:t>
      </w:r>
    </w:p>
    <w:p w:rsidR="0096207D" w:rsidRPr="00C64433" w:rsidRDefault="003E19F5" w:rsidP="003E3D5B">
      <w:pPr>
        <w:pStyle w:val="FootnoteText"/>
        <w:rPr>
          <w:rFonts w:cs="Arial"/>
          <w:lang w:val="en-GB"/>
        </w:rPr>
      </w:pPr>
      <w:r>
        <w:rPr>
          <w:rFonts w:cs="Arial"/>
        </w:rPr>
        <w:t xml:space="preserve">   </w:t>
      </w:r>
      <w:r w:rsidR="0096207D" w:rsidRPr="00C64433">
        <w:rPr>
          <w:rFonts w:cs="Arial"/>
        </w:rPr>
        <w:t xml:space="preserve">(1) There is hereby established a juristic person to be known as the Property Practitioners Regulatory </w:t>
      </w:r>
      <w:r>
        <w:rPr>
          <w:rFonts w:cs="Arial"/>
        </w:rPr>
        <w:t xml:space="preserve">  </w:t>
      </w:r>
      <w:r>
        <w:rPr>
          <w:rFonts w:cs="Arial"/>
        </w:rPr>
        <w:br/>
        <w:t xml:space="preserve">    </w:t>
      </w:r>
      <w:r w:rsidR="0096207D" w:rsidRPr="00C64433">
        <w:rPr>
          <w:rFonts w:cs="Arial"/>
        </w:rPr>
        <w:t>Authority.</w:t>
      </w:r>
      <w:r>
        <w:rPr>
          <w:rFonts w:cs="Arial"/>
        </w:rPr>
        <w:t>”</w:t>
      </w:r>
    </w:p>
  </w:footnote>
  <w:footnote w:id="4">
    <w:p w:rsidR="0096207D" w:rsidRPr="00C64433" w:rsidRDefault="0096207D">
      <w:pPr>
        <w:pStyle w:val="FootnoteText"/>
        <w:rPr>
          <w:lang w:val="en-GB"/>
        </w:rPr>
      </w:pPr>
      <w:r>
        <w:rPr>
          <w:rStyle w:val="FootnoteReference"/>
        </w:rPr>
        <w:footnoteRef/>
      </w:r>
      <w:r>
        <w:t xml:space="preserve"> Section</w:t>
      </w:r>
      <w:r>
        <w:rPr>
          <w:lang w:val="en-GB"/>
        </w:rPr>
        <w:t xml:space="preserve"> 77 of the PPA</w:t>
      </w:r>
      <w:r w:rsidR="003E19F5">
        <w:rPr>
          <w:lang w:val="en-GB"/>
        </w:rPr>
        <w:t>.</w:t>
      </w:r>
    </w:p>
  </w:footnote>
  <w:footnote w:id="5">
    <w:p w:rsidR="00696721" w:rsidRPr="00175DF7" w:rsidRDefault="00696721">
      <w:pPr>
        <w:pStyle w:val="FootnoteText"/>
        <w:rPr>
          <w:rFonts w:cs="Arial"/>
          <w:lang w:val="en-GB"/>
        </w:rPr>
      </w:pPr>
      <w:r>
        <w:rPr>
          <w:rStyle w:val="FootnoteReference"/>
        </w:rPr>
        <w:footnoteRef/>
      </w:r>
      <w:r>
        <w:t xml:space="preserve"> At paragraph 27 the applicant says “</w:t>
      </w:r>
      <w:r w:rsidRPr="00BF30C1">
        <w:rPr>
          <w:rFonts w:cs="Arial"/>
          <w:color w:val="000000"/>
          <w:sz w:val="18"/>
          <w:szCs w:val="18"/>
        </w:rPr>
        <w:t>The First Respondent did</w:t>
      </w:r>
      <w:r w:rsidRPr="00BF30C1">
        <w:rPr>
          <w:rFonts w:cs="Arial"/>
          <w:b/>
          <w:i/>
          <w:color w:val="000000"/>
          <w:sz w:val="18"/>
          <w:szCs w:val="18"/>
          <w:u w:val="single"/>
        </w:rPr>
        <w:t>, after</w:t>
      </w:r>
      <w:r w:rsidRPr="00BF30C1">
        <w:rPr>
          <w:rFonts w:cs="Arial"/>
          <w:color w:val="000000"/>
          <w:sz w:val="18"/>
          <w:szCs w:val="18"/>
        </w:rPr>
        <w:t xml:space="preserve"> the </w:t>
      </w:r>
      <w:proofErr w:type="spellStart"/>
      <w:r w:rsidRPr="00BF30C1">
        <w:rPr>
          <w:rFonts w:cs="Arial"/>
          <w:color w:val="000000"/>
          <w:sz w:val="18"/>
          <w:szCs w:val="18"/>
        </w:rPr>
        <w:t>Honourable</w:t>
      </w:r>
      <w:proofErr w:type="spellEnd"/>
      <w:r w:rsidRPr="00BF30C1">
        <w:rPr>
          <w:rFonts w:cs="Arial"/>
          <w:color w:val="000000"/>
          <w:sz w:val="18"/>
          <w:szCs w:val="18"/>
        </w:rPr>
        <w:t xml:space="preserve"> President of the </w:t>
      </w:r>
      <w:r w:rsidR="00C23318" w:rsidRPr="00BF30C1">
        <w:rPr>
          <w:rFonts w:cs="Arial"/>
          <w:color w:val="000000"/>
          <w:sz w:val="18"/>
          <w:szCs w:val="18"/>
        </w:rPr>
        <w:br/>
        <w:t xml:space="preserve">  </w:t>
      </w:r>
      <w:r w:rsidR="00C23318">
        <w:rPr>
          <w:rFonts w:cs="Arial"/>
          <w:color w:val="000000"/>
          <w:sz w:val="18"/>
          <w:szCs w:val="18"/>
        </w:rPr>
        <w:t xml:space="preserve"> </w:t>
      </w:r>
      <w:r w:rsidRPr="00BF30C1">
        <w:rPr>
          <w:rFonts w:cs="Arial"/>
          <w:color w:val="000000"/>
          <w:sz w:val="18"/>
          <w:szCs w:val="18"/>
        </w:rPr>
        <w:t xml:space="preserve">Republic of South Africa had promulgated the Practitioners Act but before the Practitioners Act came </w:t>
      </w:r>
      <w:r w:rsidR="00C23318" w:rsidRPr="00BF30C1">
        <w:rPr>
          <w:rFonts w:cs="Arial"/>
          <w:color w:val="000000"/>
          <w:sz w:val="18"/>
          <w:szCs w:val="18"/>
        </w:rPr>
        <w:br/>
        <w:t xml:space="preserve">  </w:t>
      </w:r>
      <w:r w:rsidR="00C23318">
        <w:rPr>
          <w:rFonts w:cs="Arial"/>
          <w:color w:val="000000"/>
          <w:sz w:val="18"/>
          <w:szCs w:val="18"/>
        </w:rPr>
        <w:t xml:space="preserve"> </w:t>
      </w:r>
      <w:r w:rsidRPr="00BF30C1">
        <w:rPr>
          <w:rFonts w:cs="Arial"/>
          <w:color w:val="000000"/>
          <w:sz w:val="18"/>
          <w:szCs w:val="18"/>
        </w:rPr>
        <w:t xml:space="preserve">into operation, terminated Transitional Board of the Estate Agency Affairs Board referred to above </w:t>
      </w:r>
      <w:r w:rsidR="00C23318" w:rsidRPr="00BF30C1">
        <w:rPr>
          <w:rFonts w:cs="Arial"/>
          <w:color w:val="000000"/>
          <w:sz w:val="18"/>
          <w:szCs w:val="18"/>
        </w:rPr>
        <w:br/>
        <w:t xml:space="preserve"> </w:t>
      </w:r>
      <w:r w:rsidR="00C23318">
        <w:rPr>
          <w:rFonts w:cs="Arial"/>
          <w:color w:val="000000"/>
          <w:sz w:val="18"/>
          <w:szCs w:val="18"/>
        </w:rPr>
        <w:t xml:space="preserve"> </w:t>
      </w:r>
      <w:r w:rsidR="00C23318" w:rsidRPr="00BF30C1">
        <w:rPr>
          <w:rFonts w:cs="Arial"/>
          <w:color w:val="000000"/>
          <w:sz w:val="18"/>
          <w:szCs w:val="18"/>
        </w:rPr>
        <w:t xml:space="preserve"> </w:t>
      </w:r>
      <w:r w:rsidRPr="00BF30C1">
        <w:rPr>
          <w:rFonts w:cs="Arial"/>
          <w:color w:val="000000"/>
          <w:sz w:val="18"/>
          <w:szCs w:val="18"/>
        </w:rPr>
        <w:t>which was then in office in terms of the EAAB Act</w:t>
      </w:r>
      <w:r w:rsidRPr="00175DF7">
        <w:rPr>
          <w:rFonts w:cs="Arial"/>
          <w:color w:val="000000"/>
        </w:rPr>
        <w:t>.</w:t>
      </w:r>
      <w:r w:rsidR="00175DF7">
        <w:rPr>
          <w:rFonts w:cs="Arial"/>
          <w:color w:val="000000"/>
        </w:rPr>
        <w:t xml:space="preserve">” </w:t>
      </w:r>
    </w:p>
  </w:footnote>
  <w:footnote w:id="6">
    <w:p w:rsidR="00525C25" w:rsidRPr="00C64433" w:rsidRDefault="00525C25" w:rsidP="007116A0">
      <w:pPr>
        <w:pStyle w:val="1AutoList16"/>
        <w:ind w:left="709" w:hanging="709"/>
        <w:rPr>
          <w:sz w:val="20"/>
          <w:szCs w:val="20"/>
          <w:lang w:val="en-ZA"/>
        </w:rPr>
      </w:pPr>
      <w:r w:rsidRPr="00C64433">
        <w:rPr>
          <w:rStyle w:val="FootnoteReference"/>
          <w:sz w:val="20"/>
          <w:szCs w:val="20"/>
        </w:rPr>
        <w:footnoteRef/>
      </w:r>
      <w:r w:rsidRPr="00C64433">
        <w:rPr>
          <w:sz w:val="20"/>
          <w:szCs w:val="20"/>
          <w:vertAlign w:val="superscript"/>
        </w:rPr>
        <w:t xml:space="preserve"> </w:t>
      </w:r>
      <w:r w:rsidRPr="00C64433">
        <w:rPr>
          <w:sz w:val="20"/>
          <w:szCs w:val="20"/>
        </w:rPr>
        <w:t>2006 (6) SA 416 (CC) par</w:t>
      </w:r>
      <w:r>
        <w:rPr>
          <w:sz w:val="20"/>
          <w:szCs w:val="20"/>
        </w:rPr>
        <w:t xml:space="preserve">a </w:t>
      </w:r>
      <w:r w:rsidRPr="00C64433">
        <w:rPr>
          <w:sz w:val="20"/>
          <w:szCs w:val="20"/>
        </w:rPr>
        <w:t>40.</w:t>
      </w:r>
    </w:p>
  </w:footnote>
  <w:footnote w:id="7">
    <w:p w:rsidR="00525C25" w:rsidRPr="00C64433" w:rsidRDefault="00525C25" w:rsidP="005166E2">
      <w:pPr>
        <w:pStyle w:val="FootnoteText"/>
        <w:spacing w:before="0" w:after="0"/>
        <w:rPr>
          <w:rFonts w:cs="Arial"/>
        </w:rPr>
      </w:pPr>
      <w:r w:rsidRPr="00C64433">
        <w:rPr>
          <w:rStyle w:val="FootnoteReference"/>
          <w:rFonts w:cs="Arial"/>
        </w:rPr>
        <w:footnoteRef/>
      </w:r>
      <w:r w:rsidRPr="00C64433">
        <w:rPr>
          <w:rFonts w:cs="Arial"/>
        </w:rPr>
        <w:t xml:space="preserve"> 1995 (1) SA 869 (T).</w:t>
      </w:r>
    </w:p>
  </w:footnote>
  <w:footnote w:id="8">
    <w:p w:rsidR="00A317D9" w:rsidRPr="00C64433" w:rsidRDefault="00A317D9">
      <w:pPr>
        <w:pStyle w:val="FootnoteText"/>
        <w:rPr>
          <w:lang w:val="en-GB"/>
        </w:rPr>
      </w:pPr>
      <w:r>
        <w:rPr>
          <w:rStyle w:val="FootnoteReference"/>
        </w:rPr>
        <w:footnoteRef/>
      </w:r>
      <w:r>
        <w:t xml:space="preserve"> </w:t>
      </w:r>
      <w:r w:rsidRPr="00A317D9">
        <w:t>1961 (2) SA 654 (T) at 655H-656D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4FA780A"/>
    <w:multiLevelType w:val="hybridMultilevel"/>
    <w:tmpl w:val="EFF04FE4"/>
    <w:lvl w:ilvl="0" w:tplc="10F874DE">
      <w:numFmt w:val="bullet"/>
      <w:lvlText w:val="-"/>
      <w:lvlJc w:val="left"/>
      <w:pPr>
        <w:ind w:left="3840" w:hanging="360"/>
      </w:pPr>
      <w:rPr>
        <w:rFonts w:ascii="Arial" w:eastAsiaTheme="minorHAnsi" w:hAnsi="Arial" w:cs="Arial" w:hint="default"/>
      </w:rPr>
    </w:lvl>
    <w:lvl w:ilvl="1" w:tplc="1C090003" w:tentative="1">
      <w:start w:val="1"/>
      <w:numFmt w:val="bullet"/>
      <w:lvlText w:val="o"/>
      <w:lvlJc w:val="left"/>
      <w:pPr>
        <w:ind w:left="4560" w:hanging="360"/>
      </w:pPr>
      <w:rPr>
        <w:rFonts w:ascii="Courier New" w:hAnsi="Courier New" w:cs="Courier New" w:hint="default"/>
      </w:rPr>
    </w:lvl>
    <w:lvl w:ilvl="2" w:tplc="1C090005" w:tentative="1">
      <w:start w:val="1"/>
      <w:numFmt w:val="bullet"/>
      <w:lvlText w:val=""/>
      <w:lvlJc w:val="left"/>
      <w:pPr>
        <w:ind w:left="5280" w:hanging="360"/>
      </w:pPr>
      <w:rPr>
        <w:rFonts w:ascii="Wingdings" w:hAnsi="Wingdings" w:hint="default"/>
      </w:rPr>
    </w:lvl>
    <w:lvl w:ilvl="3" w:tplc="1C090001" w:tentative="1">
      <w:start w:val="1"/>
      <w:numFmt w:val="bullet"/>
      <w:lvlText w:val=""/>
      <w:lvlJc w:val="left"/>
      <w:pPr>
        <w:ind w:left="6000" w:hanging="360"/>
      </w:pPr>
      <w:rPr>
        <w:rFonts w:ascii="Symbol" w:hAnsi="Symbol" w:hint="default"/>
      </w:rPr>
    </w:lvl>
    <w:lvl w:ilvl="4" w:tplc="1C090003" w:tentative="1">
      <w:start w:val="1"/>
      <w:numFmt w:val="bullet"/>
      <w:lvlText w:val="o"/>
      <w:lvlJc w:val="left"/>
      <w:pPr>
        <w:ind w:left="6720" w:hanging="360"/>
      </w:pPr>
      <w:rPr>
        <w:rFonts w:ascii="Courier New" w:hAnsi="Courier New" w:cs="Courier New" w:hint="default"/>
      </w:rPr>
    </w:lvl>
    <w:lvl w:ilvl="5" w:tplc="1C090005" w:tentative="1">
      <w:start w:val="1"/>
      <w:numFmt w:val="bullet"/>
      <w:lvlText w:val=""/>
      <w:lvlJc w:val="left"/>
      <w:pPr>
        <w:ind w:left="7440" w:hanging="360"/>
      </w:pPr>
      <w:rPr>
        <w:rFonts w:ascii="Wingdings" w:hAnsi="Wingdings" w:hint="default"/>
      </w:rPr>
    </w:lvl>
    <w:lvl w:ilvl="6" w:tplc="1C090001" w:tentative="1">
      <w:start w:val="1"/>
      <w:numFmt w:val="bullet"/>
      <w:lvlText w:val=""/>
      <w:lvlJc w:val="left"/>
      <w:pPr>
        <w:ind w:left="8160" w:hanging="360"/>
      </w:pPr>
      <w:rPr>
        <w:rFonts w:ascii="Symbol" w:hAnsi="Symbol" w:hint="default"/>
      </w:rPr>
    </w:lvl>
    <w:lvl w:ilvl="7" w:tplc="1C090003" w:tentative="1">
      <w:start w:val="1"/>
      <w:numFmt w:val="bullet"/>
      <w:lvlText w:val="o"/>
      <w:lvlJc w:val="left"/>
      <w:pPr>
        <w:ind w:left="8880" w:hanging="360"/>
      </w:pPr>
      <w:rPr>
        <w:rFonts w:ascii="Courier New" w:hAnsi="Courier New" w:cs="Courier New" w:hint="default"/>
      </w:rPr>
    </w:lvl>
    <w:lvl w:ilvl="8" w:tplc="1C090005" w:tentative="1">
      <w:start w:val="1"/>
      <w:numFmt w:val="bullet"/>
      <w:lvlText w:val=""/>
      <w:lvlJc w:val="left"/>
      <w:pPr>
        <w:ind w:left="9600" w:hanging="360"/>
      </w:pPr>
      <w:rPr>
        <w:rFonts w:ascii="Wingdings" w:hAnsi="Wingdings" w:hint="default"/>
      </w:rPr>
    </w:lvl>
  </w:abstractNum>
  <w:abstractNum w:abstractNumId="2" w15:restartNumberingAfterBreak="0">
    <w:nsid w:val="55C11E3D"/>
    <w:multiLevelType w:val="hybridMultilevel"/>
    <w:tmpl w:val="8E8277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5C056AC9"/>
    <w:multiLevelType w:val="hybridMultilevel"/>
    <w:tmpl w:val="58985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51C0BBA"/>
    <w:multiLevelType w:val="hybridMultilevel"/>
    <w:tmpl w:val="090C70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B732F54"/>
    <w:multiLevelType w:val="hybridMultilevel"/>
    <w:tmpl w:val="902432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E2"/>
    <w:rsid w:val="000009A9"/>
    <w:rsid w:val="0000229B"/>
    <w:rsid w:val="00022A1E"/>
    <w:rsid w:val="00033563"/>
    <w:rsid w:val="00051BB8"/>
    <w:rsid w:val="00060B81"/>
    <w:rsid w:val="000752F8"/>
    <w:rsid w:val="00077A98"/>
    <w:rsid w:val="00085FB8"/>
    <w:rsid w:val="00095527"/>
    <w:rsid w:val="00095A1F"/>
    <w:rsid w:val="000B3DEC"/>
    <w:rsid w:val="000D263C"/>
    <w:rsid w:val="000F2D78"/>
    <w:rsid w:val="001063E9"/>
    <w:rsid w:val="00122D5C"/>
    <w:rsid w:val="00133B0A"/>
    <w:rsid w:val="0016352E"/>
    <w:rsid w:val="0017088B"/>
    <w:rsid w:val="00175DF7"/>
    <w:rsid w:val="001824A1"/>
    <w:rsid w:val="00193205"/>
    <w:rsid w:val="001B3490"/>
    <w:rsid w:val="001C0847"/>
    <w:rsid w:val="001C5021"/>
    <w:rsid w:val="001C63AC"/>
    <w:rsid w:val="001E1AED"/>
    <w:rsid w:val="001F20D6"/>
    <w:rsid w:val="00222F50"/>
    <w:rsid w:val="0023690C"/>
    <w:rsid w:val="00266F2C"/>
    <w:rsid w:val="0027559D"/>
    <w:rsid w:val="002A5560"/>
    <w:rsid w:val="002B235A"/>
    <w:rsid w:val="00301067"/>
    <w:rsid w:val="003238E7"/>
    <w:rsid w:val="00341694"/>
    <w:rsid w:val="00365903"/>
    <w:rsid w:val="00375D11"/>
    <w:rsid w:val="0037666E"/>
    <w:rsid w:val="003B45FB"/>
    <w:rsid w:val="003B60FD"/>
    <w:rsid w:val="003B6756"/>
    <w:rsid w:val="003E19F5"/>
    <w:rsid w:val="003E3D5B"/>
    <w:rsid w:val="003E7B37"/>
    <w:rsid w:val="003F0FBB"/>
    <w:rsid w:val="003F60B6"/>
    <w:rsid w:val="004230EA"/>
    <w:rsid w:val="0043299C"/>
    <w:rsid w:val="0043438A"/>
    <w:rsid w:val="0044427A"/>
    <w:rsid w:val="00473E79"/>
    <w:rsid w:val="004A24E3"/>
    <w:rsid w:val="004D7826"/>
    <w:rsid w:val="005166E2"/>
    <w:rsid w:val="00525C25"/>
    <w:rsid w:val="00537016"/>
    <w:rsid w:val="00552125"/>
    <w:rsid w:val="00557D6F"/>
    <w:rsid w:val="00571EF9"/>
    <w:rsid w:val="005B4463"/>
    <w:rsid w:val="005E5481"/>
    <w:rsid w:val="005F539D"/>
    <w:rsid w:val="006214EB"/>
    <w:rsid w:val="0062204A"/>
    <w:rsid w:val="0062669E"/>
    <w:rsid w:val="00635BDD"/>
    <w:rsid w:val="00663855"/>
    <w:rsid w:val="00672E33"/>
    <w:rsid w:val="00696721"/>
    <w:rsid w:val="006A73E0"/>
    <w:rsid w:val="006B12EF"/>
    <w:rsid w:val="006B3845"/>
    <w:rsid w:val="006D381E"/>
    <w:rsid w:val="006F4163"/>
    <w:rsid w:val="007116A0"/>
    <w:rsid w:val="00747E3D"/>
    <w:rsid w:val="00760EF3"/>
    <w:rsid w:val="00780D32"/>
    <w:rsid w:val="00792955"/>
    <w:rsid w:val="007A29D1"/>
    <w:rsid w:val="007B1155"/>
    <w:rsid w:val="007B4DBE"/>
    <w:rsid w:val="007C145C"/>
    <w:rsid w:val="007C61EB"/>
    <w:rsid w:val="007D0771"/>
    <w:rsid w:val="007F31B0"/>
    <w:rsid w:val="007F67A3"/>
    <w:rsid w:val="00811268"/>
    <w:rsid w:val="00816E86"/>
    <w:rsid w:val="00826427"/>
    <w:rsid w:val="00861520"/>
    <w:rsid w:val="00865599"/>
    <w:rsid w:val="00875637"/>
    <w:rsid w:val="00875E34"/>
    <w:rsid w:val="008A4DD1"/>
    <w:rsid w:val="008C1995"/>
    <w:rsid w:val="008C70A8"/>
    <w:rsid w:val="008E5EAE"/>
    <w:rsid w:val="00906A9C"/>
    <w:rsid w:val="0092325B"/>
    <w:rsid w:val="00925C7A"/>
    <w:rsid w:val="009533C8"/>
    <w:rsid w:val="0096207D"/>
    <w:rsid w:val="00966E17"/>
    <w:rsid w:val="009838A9"/>
    <w:rsid w:val="00993023"/>
    <w:rsid w:val="009E0D92"/>
    <w:rsid w:val="00A20043"/>
    <w:rsid w:val="00A249C4"/>
    <w:rsid w:val="00A27CDF"/>
    <w:rsid w:val="00A317D9"/>
    <w:rsid w:val="00A35F85"/>
    <w:rsid w:val="00A61198"/>
    <w:rsid w:val="00AA6C0B"/>
    <w:rsid w:val="00AD4C9C"/>
    <w:rsid w:val="00B13C4A"/>
    <w:rsid w:val="00B22191"/>
    <w:rsid w:val="00B3314A"/>
    <w:rsid w:val="00B35A8A"/>
    <w:rsid w:val="00B431B2"/>
    <w:rsid w:val="00B673D2"/>
    <w:rsid w:val="00B70FF2"/>
    <w:rsid w:val="00B85575"/>
    <w:rsid w:val="00B94FF6"/>
    <w:rsid w:val="00B95869"/>
    <w:rsid w:val="00BF0240"/>
    <w:rsid w:val="00BF30C1"/>
    <w:rsid w:val="00BF6E40"/>
    <w:rsid w:val="00C069EA"/>
    <w:rsid w:val="00C11520"/>
    <w:rsid w:val="00C13068"/>
    <w:rsid w:val="00C23318"/>
    <w:rsid w:val="00C3081F"/>
    <w:rsid w:val="00C51FB7"/>
    <w:rsid w:val="00C52D24"/>
    <w:rsid w:val="00C567C2"/>
    <w:rsid w:val="00C64433"/>
    <w:rsid w:val="00CA76C1"/>
    <w:rsid w:val="00CE5A86"/>
    <w:rsid w:val="00CF22F9"/>
    <w:rsid w:val="00D068A6"/>
    <w:rsid w:val="00D10200"/>
    <w:rsid w:val="00D35462"/>
    <w:rsid w:val="00D755A6"/>
    <w:rsid w:val="00D7755E"/>
    <w:rsid w:val="00D952ED"/>
    <w:rsid w:val="00DA1070"/>
    <w:rsid w:val="00DA393E"/>
    <w:rsid w:val="00DA7701"/>
    <w:rsid w:val="00DC0B72"/>
    <w:rsid w:val="00DC3778"/>
    <w:rsid w:val="00DD56E3"/>
    <w:rsid w:val="00DF3C51"/>
    <w:rsid w:val="00E17007"/>
    <w:rsid w:val="00E52106"/>
    <w:rsid w:val="00E664C7"/>
    <w:rsid w:val="00E8244A"/>
    <w:rsid w:val="00E83588"/>
    <w:rsid w:val="00EA3AF8"/>
    <w:rsid w:val="00EB21B6"/>
    <w:rsid w:val="00EE52D1"/>
    <w:rsid w:val="00F20CD0"/>
    <w:rsid w:val="00F23239"/>
    <w:rsid w:val="00F35A79"/>
    <w:rsid w:val="00F37949"/>
    <w:rsid w:val="00F413D2"/>
    <w:rsid w:val="00F9263A"/>
    <w:rsid w:val="00F970AA"/>
    <w:rsid w:val="00FA616A"/>
    <w:rsid w:val="00FC1A78"/>
    <w:rsid w:val="00FE00C0"/>
    <w:rsid w:val="00FE7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A0F3-5E79-4D48-8D8B-5833D3D5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E2"/>
    <w:pPr>
      <w:ind w:left="720"/>
      <w:contextualSpacing/>
    </w:pPr>
  </w:style>
  <w:style w:type="paragraph" w:styleId="FootnoteText">
    <w:name w:val="footnote text"/>
    <w:aliases w:val="Testo_note,Testo_note1,Testo_note2,fn,Footnote Text Char Char Char Char Char Char,single space,FOOTNOTES,Fußnotentext Char,Fußnotentext Char1 Char,Fußnotentext Char Char Char,Fußnotentext Char2,FA Fu,footnote text,Footnote reference"/>
    <w:basedOn w:val="Normal"/>
    <w:link w:val="FootnoteTextChar"/>
    <w:uiPriority w:val="99"/>
    <w:rsid w:val="005166E2"/>
    <w:pPr>
      <w:spacing w:before="60" w:after="60" w:line="240" w:lineRule="auto"/>
      <w:jc w:val="both"/>
    </w:pPr>
    <w:rPr>
      <w:rFonts w:ascii="Arial" w:eastAsia="PMingLiU" w:hAnsi="Arial" w:cs="Times New Roman"/>
      <w:sz w:val="20"/>
      <w:szCs w:val="20"/>
      <w:lang w:val="en-US" w:eastAsia="zh-TW"/>
    </w:rPr>
  </w:style>
  <w:style w:type="character" w:customStyle="1" w:styleId="FootnoteTextChar">
    <w:name w:val="Footnote Text Char"/>
    <w:aliases w:val="Testo_note Char,Testo_note1 Char,Testo_note2 Char,fn Char,Footnote Text Char Char Char Char Char Char Char,single space Char,FOOTNOTES Char,Fußnotentext Char Char,Fußnotentext Char1 Char Char,Fußnotentext Char Char Char Char"/>
    <w:basedOn w:val="DefaultParagraphFont"/>
    <w:link w:val="FootnoteText"/>
    <w:uiPriority w:val="99"/>
    <w:rsid w:val="005166E2"/>
    <w:rPr>
      <w:rFonts w:ascii="Arial" w:eastAsia="PMingLiU" w:hAnsi="Arial" w:cs="Times New Roman"/>
      <w:sz w:val="20"/>
      <w:szCs w:val="20"/>
      <w:lang w:val="en-US" w:eastAsia="zh-TW"/>
    </w:rPr>
  </w:style>
  <w:style w:type="character" w:styleId="FootnoteReference">
    <w:name w:val="footnote reference"/>
    <w:aliases w:val="Footnotes refss"/>
    <w:uiPriority w:val="99"/>
    <w:rsid w:val="005166E2"/>
    <w:rPr>
      <w:vertAlign w:val="superscript"/>
    </w:rPr>
  </w:style>
  <w:style w:type="paragraph" w:styleId="BodyText">
    <w:name w:val="Body Text"/>
    <w:basedOn w:val="Normal"/>
    <w:link w:val="BodyTextChar"/>
    <w:uiPriority w:val="99"/>
    <w:rsid w:val="005166E2"/>
    <w:pPr>
      <w:spacing w:after="0" w:line="360" w:lineRule="auto"/>
      <w:jc w:val="both"/>
    </w:pPr>
    <w:rPr>
      <w:rFonts w:ascii="Arial" w:eastAsia="PMingLiU" w:hAnsi="Arial" w:cs="Arial"/>
      <w:lang w:val="en-US" w:eastAsia="zh-TW"/>
    </w:rPr>
  </w:style>
  <w:style w:type="character" w:customStyle="1" w:styleId="BodyTextChar">
    <w:name w:val="Body Text Char"/>
    <w:basedOn w:val="DefaultParagraphFont"/>
    <w:link w:val="BodyText"/>
    <w:uiPriority w:val="99"/>
    <w:rsid w:val="005166E2"/>
    <w:rPr>
      <w:rFonts w:ascii="Arial" w:eastAsia="PMingLiU" w:hAnsi="Arial" w:cs="Arial"/>
      <w:lang w:val="en-US" w:eastAsia="zh-TW"/>
    </w:rPr>
  </w:style>
  <w:style w:type="paragraph" w:customStyle="1" w:styleId="Default">
    <w:name w:val="Default"/>
    <w:rsid w:val="005166E2"/>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para1quadindent">
    <w:name w:val="para1quadindent"/>
    <w:basedOn w:val="Normal"/>
    <w:rsid w:val="005166E2"/>
    <w:pPr>
      <w:spacing w:after="0" w:line="240" w:lineRule="auto"/>
      <w:ind w:firstLine="284"/>
      <w:jc w:val="both"/>
    </w:pPr>
    <w:rPr>
      <w:rFonts w:ascii="Verdana" w:eastAsia="Times New Roman" w:hAnsi="Verdana" w:cs="Times New Roman"/>
      <w:color w:val="000000"/>
      <w:sz w:val="18"/>
      <w:szCs w:val="18"/>
      <w:lang w:eastAsia="en-ZA"/>
    </w:rPr>
  </w:style>
  <w:style w:type="character" w:customStyle="1" w:styleId="lphit1">
    <w:name w:val="lphit1"/>
    <w:rsid w:val="005166E2"/>
    <w:rPr>
      <w:color w:val="FFFFFF"/>
      <w:shd w:val="clear" w:color="auto" w:fill="CC0033"/>
    </w:rPr>
  </w:style>
  <w:style w:type="paragraph" w:customStyle="1" w:styleId="1AutoList16">
    <w:name w:val="1AutoList16"/>
    <w:rsid w:val="005166E2"/>
    <w:pPr>
      <w:widowControl w:val="0"/>
      <w:tabs>
        <w:tab w:val="left" w:pos="720"/>
      </w:tabs>
      <w:autoSpaceDE w:val="0"/>
      <w:autoSpaceDN w:val="0"/>
      <w:adjustRightInd w:val="0"/>
      <w:spacing w:after="0" w:line="240" w:lineRule="auto"/>
      <w:ind w:left="720" w:hanging="720"/>
      <w:jc w:val="both"/>
    </w:pPr>
    <w:rPr>
      <w:rFonts w:ascii="Arial" w:eastAsia="PMingLiU" w:hAnsi="Arial" w:cs="Arial"/>
      <w:sz w:val="24"/>
      <w:szCs w:val="24"/>
      <w:lang w:val="en-US" w:eastAsia="zh-TW"/>
    </w:rPr>
  </w:style>
  <w:style w:type="character" w:styleId="Hyperlink">
    <w:name w:val="Hyperlink"/>
    <w:uiPriority w:val="99"/>
    <w:rsid w:val="005166E2"/>
    <w:rPr>
      <w:color w:val="0000FF"/>
      <w:u w:val="single"/>
    </w:rPr>
  </w:style>
  <w:style w:type="paragraph" w:styleId="NormalWeb">
    <w:name w:val="Normal (Web)"/>
    <w:basedOn w:val="Normal"/>
    <w:uiPriority w:val="99"/>
    <w:semiHidden/>
    <w:unhideWhenUsed/>
    <w:rsid w:val="00DA10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266F2C"/>
    <w:rPr>
      <w:sz w:val="16"/>
      <w:szCs w:val="16"/>
    </w:rPr>
  </w:style>
  <w:style w:type="paragraph" w:styleId="CommentText">
    <w:name w:val="annotation text"/>
    <w:basedOn w:val="Normal"/>
    <w:link w:val="CommentTextChar"/>
    <w:uiPriority w:val="99"/>
    <w:semiHidden/>
    <w:unhideWhenUsed/>
    <w:rsid w:val="00266F2C"/>
    <w:pPr>
      <w:spacing w:line="240" w:lineRule="auto"/>
    </w:pPr>
    <w:rPr>
      <w:sz w:val="20"/>
      <w:szCs w:val="20"/>
    </w:rPr>
  </w:style>
  <w:style w:type="character" w:customStyle="1" w:styleId="CommentTextChar">
    <w:name w:val="Comment Text Char"/>
    <w:basedOn w:val="DefaultParagraphFont"/>
    <w:link w:val="CommentText"/>
    <w:uiPriority w:val="99"/>
    <w:semiHidden/>
    <w:rsid w:val="00266F2C"/>
    <w:rPr>
      <w:sz w:val="20"/>
      <w:szCs w:val="20"/>
    </w:rPr>
  </w:style>
  <w:style w:type="paragraph" w:styleId="CommentSubject">
    <w:name w:val="annotation subject"/>
    <w:basedOn w:val="CommentText"/>
    <w:next w:val="CommentText"/>
    <w:link w:val="CommentSubjectChar"/>
    <w:uiPriority w:val="99"/>
    <w:semiHidden/>
    <w:unhideWhenUsed/>
    <w:rsid w:val="00266F2C"/>
    <w:rPr>
      <w:b/>
      <w:bCs/>
    </w:rPr>
  </w:style>
  <w:style w:type="character" w:customStyle="1" w:styleId="CommentSubjectChar">
    <w:name w:val="Comment Subject Char"/>
    <w:basedOn w:val="CommentTextChar"/>
    <w:link w:val="CommentSubject"/>
    <w:uiPriority w:val="99"/>
    <w:semiHidden/>
    <w:rsid w:val="00266F2C"/>
    <w:rPr>
      <w:b/>
      <w:bCs/>
      <w:sz w:val="20"/>
      <w:szCs w:val="20"/>
    </w:rPr>
  </w:style>
  <w:style w:type="paragraph" w:styleId="BalloonText">
    <w:name w:val="Balloon Text"/>
    <w:basedOn w:val="Normal"/>
    <w:link w:val="BalloonTextChar"/>
    <w:uiPriority w:val="99"/>
    <w:semiHidden/>
    <w:unhideWhenUsed/>
    <w:rsid w:val="0026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0AF3-1302-44D4-9047-EF542D1C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Lazarus Rakgwale</cp:lastModifiedBy>
  <cp:revision>2</cp:revision>
  <cp:lastPrinted>2022-04-22T09:37:00Z</cp:lastPrinted>
  <dcterms:created xsi:type="dcterms:W3CDTF">2022-05-04T08:18:00Z</dcterms:created>
  <dcterms:modified xsi:type="dcterms:W3CDTF">2022-05-04T08:18:00Z</dcterms:modified>
</cp:coreProperties>
</file>