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2F2F2" w:themeFill="background1" w:themeFillShade="F2"/>
        <w:tblLook w:val="04A0" w:firstRow="1" w:lastRow="0" w:firstColumn="1" w:lastColumn="0" w:noHBand="0" w:noVBand="1"/>
      </w:tblPr>
      <w:tblGrid>
        <w:gridCol w:w="9016"/>
      </w:tblGrid>
      <w:tr w:rsidR="00BD5F6F" w:rsidRPr="00C919AF" w14:paraId="302C6FB9" w14:textId="77777777" w:rsidTr="000340F6">
        <w:tc>
          <w:tcPr>
            <w:tcW w:w="9350" w:type="dxa"/>
            <w:shd w:val="clear" w:color="auto" w:fill="F2F2F2" w:themeFill="background1" w:themeFillShade="F2"/>
          </w:tcPr>
          <w:p w14:paraId="7BB6D593" w14:textId="77777777" w:rsidR="00BD5F6F" w:rsidRPr="00C919AF" w:rsidRDefault="00BD5F6F" w:rsidP="000340F6">
            <w:pPr>
              <w:spacing w:after="120"/>
              <w:jc w:val="center"/>
              <w:rPr>
                <w:b/>
                <w:bCs/>
                <w:color w:val="FF0000"/>
                <w:szCs w:val="26"/>
              </w:rPr>
            </w:pPr>
            <w:bookmarkStart w:id="0" w:name="_Hlk90289899"/>
            <w:r w:rsidRPr="00C919AF">
              <w:rPr>
                <w:b/>
                <w:bCs/>
                <w:color w:val="FF0000"/>
                <w:szCs w:val="26"/>
              </w:rPr>
              <w:t>Editorial note: Certain information has been redacted from this judgment in compliance with the law.</w:t>
            </w:r>
          </w:p>
        </w:tc>
      </w:tr>
    </w:tbl>
    <w:p w14:paraId="337807CD" w14:textId="77777777" w:rsidR="00BD5F6F" w:rsidRDefault="00BD5F6F" w:rsidP="0063732A">
      <w:pPr>
        <w:spacing w:before="240" w:after="120"/>
        <w:jc w:val="center"/>
        <w:rPr>
          <w:rFonts w:ascii="Arial" w:hAnsi="Arial" w:cs="Arial"/>
          <w:b/>
          <w:sz w:val="24"/>
          <w:szCs w:val="24"/>
        </w:rPr>
      </w:pPr>
      <w:bookmarkStart w:id="1" w:name="_GoBack"/>
      <w:bookmarkEnd w:id="0"/>
      <w:bookmarkEnd w:id="1"/>
    </w:p>
    <w:p w14:paraId="161CDEE5" w14:textId="0140F15C" w:rsidR="0063732A" w:rsidRPr="00E67CF3" w:rsidRDefault="0063732A" w:rsidP="0063732A">
      <w:pPr>
        <w:spacing w:before="240" w:after="120"/>
        <w:jc w:val="center"/>
        <w:rPr>
          <w:rFonts w:ascii="Arial" w:hAnsi="Arial" w:cs="Arial"/>
          <w:b/>
          <w:sz w:val="24"/>
          <w:szCs w:val="24"/>
        </w:rPr>
      </w:pPr>
      <w:r w:rsidRPr="00E67CF3">
        <w:rPr>
          <w:rFonts w:ascii="Arial" w:hAnsi="Arial" w:cs="Arial"/>
          <w:b/>
          <w:sz w:val="24"/>
          <w:szCs w:val="24"/>
        </w:rPr>
        <w:t>REPUBLIC OF SOUTH AFRICA</w:t>
      </w:r>
    </w:p>
    <w:p w14:paraId="6C9FB860" w14:textId="77777777" w:rsidR="0063732A" w:rsidRPr="00E67CF3" w:rsidRDefault="0063732A" w:rsidP="0063732A">
      <w:pPr>
        <w:spacing w:before="240"/>
        <w:jc w:val="center"/>
        <w:rPr>
          <w:rFonts w:ascii="Arial" w:hAnsi="Arial" w:cs="Arial"/>
          <w:b/>
          <w:sz w:val="24"/>
          <w:szCs w:val="24"/>
        </w:rPr>
      </w:pPr>
      <w:r w:rsidRPr="00E67CF3">
        <w:rPr>
          <w:rFonts w:ascii="Arial" w:hAnsi="Arial" w:cs="Arial"/>
          <w:b/>
          <w:noProof/>
          <w:sz w:val="24"/>
          <w:szCs w:val="24"/>
          <w:lang w:eastAsia="en-ZA"/>
        </w:rPr>
        <w:drawing>
          <wp:inline distT="0" distB="0" distL="0" distR="0" wp14:anchorId="044D7BF9" wp14:editId="2B99C0CC">
            <wp:extent cx="1353185"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289685"/>
                    </a:xfrm>
                    <a:prstGeom prst="rect">
                      <a:avLst/>
                    </a:prstGeom>
                    <a:noFill/>
                  </pic:spPr>
                </pic:pic>
              </a:graphicData>
            </a:graphic>
          </wp:inline>
        </w:drawing>
      </w:r>
    </w:p>
    <w:p w14:paraId="46713C20" w14:textId="77777777" w:rsidR="0063732A" w:rsidRPr="00E67CF3" w:rsidRDefault="0063732A" w:rsidP="0063732A">
      <w:pPr>
        <w:spacing w:before="240"/>
        <w:ind w:left="2160"/>
        <w:rPr>
          <w:rFonts w:ascii="Arial" w:hAnsi="Arial" w:cs="Arial"/>
          <w:b/>
          <w:sz w:val="24"/>
          <w:szCs w:val="24"/>
        </w:rPr>
      </w:pPr>
      <w:r w:rsidRPr="00E67CF3">
        <w:rPr>
          <w:rFonts w:ascii="Arial" w:hAnsi="Arial" w:cs="Arial"/>
          <w:b/>
          <w:sz w:val="24"/>
          <w:szCs w:val="24"/>
        </w:rPr>
        <w:t>IN THE HIGH COURT OF SOUTH AFRICA</w:t>
      </w:r>
    </w:p>
    <w:p w14:paraId="011C7E35" w14:textId="77777777" w:rsidR="0063732A" w:rsidRPr="00E67CF3" w:rsidRDefault="0063732A" w:rsidP="0063732A">
      <w:pPr>
        <w:spacing w:before="240"/>
        <w:jc w:val="center"/>
        <w:rPr>
          <w:rFonts w:ascii="Arial" w:hAnsi="Arial" w:cs="Arial"/>
          <w:b/>
          <w:sz w:val="24"/>
          <w:szCs w:val="24"/>
        </w:rPr>
      </w:pPr>
      <w:r w:rsidRPr="00E67CF3">
        <w:rPr>
          <w:rFonts w:ascii="Arial" w:hAnsi="Arial" w:cs="Arial"/>
          <w:b/>
          <w:sz w:val="24"/>
          <w:szCs w:val="24"/>
        </w:rPr>
        <w:t>GAUTENG LOCAL DIVISION, JOHANNESBURG</w:t>
      </w:r>
    </w:p>
    <w:p w14:paraId="6A79CFB8" w14:textId="516A1E2F" w:rsidR="0063732A" w:rsidRDefault="008C06B8" w:rsidP="00E67CF3">
      <w:pPr>
        <w:spacing w:line="360" w:lineRule="auto"/>
        <w:jc w:val="right"/>
        <w:rPr>
          <w:rFonts w:ascii="Arial" w:hAnsi="Arial" w:cs="Arial"/>
          <w:color w:val="000000"/>
          <w:sz w:val="24"/>
          <w:szCs w:val="24"/>
        </w:rPr>
      </w:pPr>
      <w:r w:rsidRPr="00D804AB">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7ED0F761" wp14:editId="04A52B61">
                <wp:simplePos x="0" y="0"/>
                <wp:positionH relativeFrom="column">
                  <wp:posOffset>-419100</wp:posOffset>
                </wp:positionH>
                <wp:positionV relativeFrom="paragraph">
                  <wp:posOffset>415925</wp:posOffset>
                </wp:positionV>
                <wp:extent cx="3086100" cy="145415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54150"/>
                        </a:xfrm>
                        <a:prstGeom prst="rect">
                          <a:avLst/>
                        </a:prstGeom>
                        <a:solidFill>
                          <a:srgbClr val="FFFFFF"/>
                        </a:solidFill>
                        <a:ln w="9525">
                          <a:solidFill>
                            <a:srgbClr val="000000"/>
                          </a:solidFill>
                          <a:miter lim="800000"/>
                          <a:headEnd/>
                          <a:tailEnd/>
                        </a:ln>
                      </wps:spPr>
                      <wps:txbx>
                        <w:txbxContent>
                          <w:p w14:paraId="6637DFFC" w14:textId="77777777" w:rsidR="008C06B8" w:rsidRDefault="008C06B8" w:rsidP="008C06B8">
                            <w:pPr>
                              <w:jc w:val="center"/>
                              <w:rPr>
                                <w:rFonts w:ascii="Century Gothic" w:hAnsi="Century Gothic"/>
                                <w:b/>
                                <w:sz w:val="20"/>
                                <w:szCs w:val="20"/>
                              </w:rPr>
                            </w:pPr>
                          </w:p>
                          <w:p w14:paraId="0898AFAD" w14:textId="6DCE6CC4"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C06B8">
                              <w:rPr>
                                <w:rFonts w:ascii="Century Gothic" w:hAnsi="Century Gothic"/>
                                <w:sz w:val="20"/>
                                <w:szCs w:val="20"/>
                              </w:rPr>
                              <w:t>REPORTABLE:   YES</w:t>
                            </w:r>
                          </w:p>
                          <w:p w14:paraId="64982D41" w14:textId="670960AB"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C06B8">
                              <w:rPr>
                                <w:rFonts w:ascii="Century Gothic" w:hAnsi="Century Gothic"/>
                                <w:sz w:val="20"/>
                                <w:szCs w:val="20"/>
                              </w:rPr>
                              <w:t>OF INTEREST TO OTHER JUDGES: YES</w:t>
                            </w:r>
                          </w:p>
                          <w:p w14:paraId="3D0CF34D" w14:textId="6860DCF4"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C06B8">
                              <w:rPr>
                                <w:rFonts w:ascii="Century Gothic" w:hAnsi="Century Gothic"/>
                                <w:sz w:val="20"/>
                                <w:szCs w:val="20"/>
                              </w:rPr>
                              <w:t>REVISED:  NO</w:t>
                            </w:r>
                          </w:p>
                          <w:p w14:paraId="34DE9EE6" w14:textId="77777777" w:rsidR="008C06B8" w:rsidRDefault="008C06B8" w:rsidP="008C06B8">
                            <w:pPr>
                              <w:rPr>
                                <w:rFonts w:ascii="Century Gothic" w:hAnsi="Century Gothic"/>
                                <w:b/>
                                <w:sz w:val="18"/>
                                <w:szCs w:val="18"/>
                              </w:rPr>
                            </w:pPr>
                          </w:p>
                          <w:p w14:paraId="5B82B3CC" w14:textId="4472C0C4" w:rsidR="008C06B8" w:rsidRDefault="008C06B8" w:rsidP="008C06B8">
                            <w:pPr>
                              <w:rPr>
                                <w:rFonts w:ascii="Century Gothic" w:hAnsi="Century Gothic"/>
                                <w:b/>
                                <w:sz w:val="18"/>
                                <w:szCs w:val="18"/>
                              </w:rPr>
                            </w:pPr>
                            <w:r>
                              <w:rPr>
                                <w:rFonts w:ascii="Century Gothic" w:hAnsi="Century Gothic"/>
                                <w:b/>
                                <w:sz w:val="18"/>
                                <w:szCs w:val="18"/>
                              </w:rPr>
                              <w:t xml:space="preserve">        20 April 2022               ……………………...</w:t>
                            </w:r>
                          </w:p>
                          <w:p w14:paraId="40387592" w14:textId="0B0884A6" w:rsidR="008C06B8" w:rsidRDefault="008C06B8" w:rsidP="008C06B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0F761" id="_x0000_t202" coordsize="21600,21600" o:spt="202" path="m,l,21600r21600,l21600,xe">
                <v:stroke joinstyle="miter"/>
                <v:path gradientshapeok="t" o:connecttype="rect"/>
              </v:shapetype>
              <v:shape id="Text Box 2" o:spid="_x0000_s1026" type="#_x0000_t202" style="position:absolute;left:0;text-align:left;margin-left:-33pt;margin-top:32.75pt;width:243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">
                <v:textbox>
                  <w:txbxContent>
                    <w:p w14:paraId="6637DFFC" w14:textId="77777777" w:rsidR="008C06B8" w:rsidRDefault="008C06B8" w:rsidP="008C06B8">
                      <w:pPr>
                        <w:jc w:val="center"/>
                        <w:rPr>
                          <w:rFonts w:ascii="Century Gothic" w:hAnsi="Century Gothic"/>
                          <w:b/>
                          <w:sz w:val="20"/>
                          <w:szCs w:val="20"/>
                        </w:rPr>
                      </w:pPr>
                    </w:p>
                    <w:p w14:paraId="0898AFAD" w14:textId="6DCE6CC4"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C06B8">
                        <w:rPr>
                          <w:rFonts w:ascii="Century Gothic" w:hAnsi="Century Gothic"/>
                          <w:sz w:val="20"/>
                          <w:szCs w:val="20"/>
                        </w:rPr>
                        <w:t>REPORTABLE:   YES</w:t>
                      </w:r>
                    </w:p>
                    <w:p w14:paraId="64982D41" w14:textId="670960AB"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C06B8">
                        <w:rPr>
                          <w:rFonts w:ascii="Century Gothic" w:hAnsi="Century Gothic"/>
                          <w:sz w:val="20"/>
                          <w:szCs w:val="20"/>
                        </w:rPr>
                        <w:t>OF INTEREST TO OTHER JUDGES: YES</w:t>
                      </w:r>
                    </w:p>
                    <w:p w14:paraId="3D0CF34D" w14:textId="6860DCF4" w:rsidR="008C06B8" w:rsidRDefault="002C0465" w:rsidP="00E334B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C06B8">
                        <w:rPr>
                          <w:rFonts w:ascii="Century Gothic" w:hAnsi="Century Gothic"/>
                          <w:sz w:val="20"/>
                          <w:szCs w:val="20"/>
                        </w:rPr>
                        <w:t>REVISED:  NO</w:t>
                      </w:r>
                    </w:p>
                    <w:p w14:paraId="34DE9EE6" w14:textId="77777777" w:rsidR="008C06B8" w:rsidRDefault="008C06B8" w:rsidP="008C06B8">
                      <w:pPr>
                        <w:rPr>
                          <w:rFonts w:ascii="Century Gothic" w:hAnsi="Century Gothic"/>
                          <w:b/>
                          <w:sz w:val="18"/>
                          <w:szCs w:val="18"/>
                        </w:rPr>
                      </w:pPr>
                    </w:p>
                    <w:p w14:paraId="5B82B3CC" w14:textId="4472C0C4" w:rsidR="008C06B8" w:rsidRDefault="008C06B8" w:rsidP="008C06B8">
                      <w:pPr>
                        <w:rPr>
                          <w:rFonts w:ascii="Century Gothic" w:hAnsi="Century Gothic"/>
                          <w:b/>
                          <w:sz w:val="18"/>
                          <w:szCs w:val="18"/>
                        </w:rPr>
                      </w:pPr>
                      <w:r>
                        <w:rPr>
                          <w:rFonts w:ascii="Century Gothic" w:hAnsi="Century Gothic"/>
                          <w:b/>
                          <w:sz w:val="18"/>
                          <w:szCs w:val="18"/>
                        </w:rPr>
                        <w:t xml:space="preserve">        20 April 2022               ……………………...</w:t>
                      </w:r>
                    </w:p>
                    <w:p w14:paraId="40387592" w14:textId="0B0884A6" w:rsidR="008C06B8" w:rsidRDefault="008C06B8" w:rsidP="008C06B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SIGNATURE</w:t>
                      </w:r>
                    </w:p>
                  </w:txbxContent>
                </v:textbox>
              </v:shape>
            </w:pict>
          </mc:Fallback>
        </mc:AlternateContent>
      </w:r>
    </w:p>
    <w:p w14:paraId="5F015639" w14:textId="1EB99A88" w:rsidR="00EB1DEA" w:rsidRPr="00CF435E" w:rsidRDefault="00EB1DEA" w:rsidP="00E67CF3">
      <w:pPr>
        <w:spacing w:after="0" w:line="360" w:lineRule="auto"/>
        <w:ind w:left="4963" w:firstLine="709"/>
        <w:jc w:val="right"/>
        <w:rPr>
          <w:rFonts w:ascii="Arial" w:hAnsi="Arial" w:cs="Arial"/>
          <w:b/>
          <w:sz w:val="24"/>
          <w:szCs w:val="24"/>
        </w:rPr>
      </w:pPr>
      <w:r w:rsidRPr="00CF435E">
        <w:rPr>
          <w:rFonts w:ascii="Arial" w:hAnsi="Arial" w:cs="Arial"/>
          <w:b/>
          <w:sz w:val="24"/>
          <w:szCs w:val="24"/>
        </w:rPr>
        <w:t>Case Number:</w:t>
      </w:r>
      <w:r w:rsidR="0063732A">
        <w:rPr>
          <w:rFonts w:ascii="Arial" w:hAnsi="Arial" w:cs="Arial"/>
          <w:b/>
          <w:sz w:val="24"/>
          <w:szCs w:val="24"/>
        </w:rPr>
        <w:t xml:space="preserve"> </w:t>
      </w:r>
      <w:r w:rsidR="00FB4D7F">
        <w:rPr>
          <w:rFonts w:ascii="Arial" w:hAnsi="Arial" w:cs="Arial"/>
          <w:b/>
          <w:sz w:val="24"/>
          <w:szCs w:val="24"/>
        </w:rPr>
        <w:t>22/11181</w:t>
      </w:r>
    </w:p>
    <w:p w14:paraId="04F1AED8" w14:textId="75522123" w:rsidR="008C06B8" w:rsidRPr="00012E96" w:rsidRDefault="008C06B8" w:rsidP="008C06B8">
      <w:pPr>
        <w:spacing w:line="360" w:lineRule="auto"/>
        <w:jc w:val="center"/>
        <w:rPr>
          <w:rFonts w:ascii="Arial" w:hAnsi="Arial" w:cs="Arial"/>
          <w:b/>
          <w:sz w:val="24"/>
          <w:szCs w:val="24"/>
        </w:rPr>
      </w:pPr>
      <w:r w:rsidRPr="00D804AB">
        <w:rPr>
          <w:rFonts w:ascii="Arial" w:hAnsi="Arial" w:cs="Arial"/>
          <w:b/>
          <w:sz w:val="20"/>
          <w:szCs w:val="20"/>
        </w:rPr>
        <w:t xml:space="preserve">                                                                                       </w:t>
      </w:r>
      <w:r>
        <w:rPr>
          <w:rFonts w:ascii="Arial" w:hAnsi="Arial" w:cs="Arial"/>
          <w:b/>
          <w:sz w:val="20"/>
          <w:szCs w:val="20"/>
        </w:rPr>
        <w:t xml:space="preserve">               </w:t>
      </w:r>
    </w:p>
    <w:p w14:paraId="46CD4971" w14:textId="77777777" w:rsidR="008C06B8" w:rsidRPr="00D804AB" w:rsidRDefault="008C06B8" w:rsidP="008C06B8">
      <w:pPr>
        <w:spacing w:line="360" w:lineRule="auto"/>
        <w:jc w:val="both"/>
        <w:rPr>
          <w:rFonts w:ascii="Arial" w:hAnsi="Arial" w:cs="Arial"/>
          <w:sz w:val="20"/>
          <w:szCs w:val="20"/>
        </w:rPr>
      </w:pPr>
    </w:p>
    <w:p w14:paraId="4C875E00" w14:textId="77777777" w:rsidR="008C06B8" w:rsidRPr="00D804AB" w:rsidRDefault="008C06B8" w:rsidP="008C06B8">
      <w:pPr>
        <w:spacing w:line="360" w:lineRule="auto"/>
        <w:jc w:val="both"/>
        <w:rPr>
          <w:rFonts w:ascii="Arial" w:hAnsi="Arial" w:cs="Arial"/>
          <w:sz w:val="20"/>
          <w:szCs w:val="20"/>
        </w:rPr>
      </w:pPr>
    </w:p>
    <w:p w14:paraId="002DF9B3" w14:textId="77777777" w:rsidR="008C06B8" w:rsidRPr="00D804AB" w:rsidRDefault="008C06B8" w:rsidP="008C06B8">
      <w:pPr>
        <w:spacing w:line="360" w:lineRule="auto"/>
        <w:jc w:val="both"/>
        <w:rPr>
          <w:rFonts w:ascii="Arial" w:hAnsi="Arial" w:cs="Arial"/>
          <w:sz w:val="20"/>
          <w:szCs w:val="20"/>
        </w:rPr>
      </w:pPr>
    </w:p>
    <w:p w14:paraId="5155A16C" w14:textId="77777777" w:rsidR="00EB1DEA" w:rsidRPr="00CF435E" w:rsidRDefault="00EB1DEA" w:rsidP="00EB1DEA">
      <w:pPr>
        <w:spacing w:after="0" w:line="360" w:lineRule="auto"/>
        <w:rPr>
          <w:rFonts w:ascii="Arial" w:hAnsi="Arial" w:cs="Arial"/>
          <w:sz w:val="24"/>
          <w:szCs w:val="24"/>
        </w:rPr>
      </w:pPr>
    </w:p>
    <w:p w14:paraId="5D1E8878" w14:textId="772AA41F" w:rsidR="00EB1DEA" w:rsidRPr="00CF435E" w:rsidRDefault="00EB1DEA" w:rsidP="00EB1DEA">
      <w:pPr>
        <w:spacing w:after="0" w:line="360" w:lineRule="auto"/>
        <w:rPr>
          <w:rFonts w:ascii="Arial" w:hAnsi="Arial" w:cs="Arial"/>
          <w:sz w:val="24"/>
          <w:szCs w:val="24"/>
        </w:rPr>
      </w:pPr>
      <w:r w:rsidRPr="00CF435E">
        <w:rPr>
          <w:rFonts w:ascii="Arial" w:hAnsi="Arial" w:cs="Arial"/>
          <w:sz w:val="24"/>
          <w:szCs w:val="24"/>
        </w:rPr>
        <w:t>In the matter between:</w:t>
      </w:r>
    </w:p>
    <w:p w14:paraId="7766546F" w14:textId="77777777" w:rsidR="00EB1DEA" w:rsidRPr="00CF435E" w:rsidRDefault="00EB1DEA" w:rsidP="00EB1DEA">
      <w:pPr>
        <w:spacing w:after="0" w:line="360" w:lineRule="auto"/>
        <w:rPr>
          <w:rFonts w:ascii="Arial" w:hAnsi="Arial" w:cs="Arial"/>
          <w:sz w:val="24"/>
          <w:szCs w:val="24"/>
        </w:rPr>
      </w:pPr>
    </w:p>
    <w:p w14:paraId="2BC2154B" w14:textId="3D31FD09" w:rsidR="00EB1DEA" w:rsidRPr="00CF435E" w:rsidRDefault="00076681" w:rsidP="00EB1DEA">
      <w:pPr>
        <w:spacing w:after="0" w:line="360" w:lineRule="auto"/>
        <w:rPr>
          <w:rFonts w:ascii="Arial" w:hAnsi="Arial" w:cs="Arial"/>
          <w:sz w:val="24"/>
          <w:szCs w:val="24"/>
        </w:rPr>
      </w:pPr>
      <w:r>
        <w:rPr>
          <w:rFonts w:ascii="Arial" w:hAnsi="Arial" w:cs="Arial"/>
          <w:b/>
          <w:color w:val="000000"/>
          <w:sz w:val="24"/>
          <w:szCs w:val="24"/>
        </w:rPr>
        <w:t xml:space="preserve"> </w:t>
      </w:r>
      <w:r w:rsidR="002C0465">
        <w:rPr>
          <w:rFonts w:ascii="Arial" w:hAnsi="Arial" w:cs="Arial"/>
          <w:b/>
          <w:color w:val="000000"/>
          <w:sz w:val="24"/>
          <w:szCs w:val="24"/>
        </w:rPr>
        <w:t>P</w:t>
      </w:r>
      <w:r w:rsidR="00286E63">
        <w:rPr>
          <w:rFonts w:ascii="Arial" w:hAnsi="Arial" w:cs="Arial"/>
          <w:b/>
          <w:color w:val="000000"/>
          <w:sz w:val="24"/>
          <w:szCs w:val="24"/>
        </w:rPr>
        <w:t xml:space="preserve"> V</w:t>
      </w:r>
      <w:r w:rsidR="00CF435E" w:rsidRPr="00303588">
        <w:rPr>
          <w:rFonts w:ascii="Arial" w:hAnsi="Arial" w:cs="Arial"/>
          <w:b/>
          <w:color w:val="000000"/>
          <w:sz w:val="24"/>
          <w:szCs w:val="24"/>
        </w:rPr>
        <w:tab/>
      </w:r>
      <w:r w:rsidR="00CF435E" w:rsidRPr="00CF435E">
        <w:rPr>
          <w:rFonts w:ascii="Arial" w:hAnsi="Arial" w:cs="Arial"/>
          <w:color w:val="000000"/>
          <w:sz w:val="24"/>
          <w:szCs w:val="24"/>
        </w:rPr>
        <w:tab/>
      </w:r>
      <w:r w:rsidR="00CF435E" w:rsidRPr="00CF435E">
        <w:rPr>
          <w:rFonts w:ascii="Arial" w:hAnsi="Arial" w:cs="Arial"/>
          <w:color w:val="000000"/>
          <w:sz w:val="24"/>
          <w:szCs w:val="24"/>
        </w:rPr>
        <w:tab/>
      </w:r>
      <w:r w:rsidR="00CF435E" w:rsidRPr="00CF435E">
        <w:rPr>
          <w:rFonts w:ascii="Arial" w:hAnsi="Arial" w:cs="Arial"/>
          <w:color w:val="000000"/>
          <w:sz w:val="24"/>
          <w:szCs w:val="24"/>
        </w:rPr>
        <w:tab/>
        <w:t>Applicant</w:t>
      </w:r>
    </w:p>
    <w:p w14:paraId="4FB7B889" w14:textId="77777777" w:rsidR="0063732A" w:rsidRDefault="0063732A" w:rsidP="00EB1DEA">
      <w:pPr>
        <w:spacing w:after="0" w:line="360" w:lineRule="auto"/>
        <w:rPr>
          <w:rFonts w:ascii="Arial" w:hAnsi="Arial" w:cs="Arial"/>
          <w:sz w:val="24"/>
          <w:szCs w:val="24"/>
        </w:rPr>
      </w:pPr>
    </w:p>
    <w:p w14:paraId="562F34E3" w14:textId="77777777" w:rsidR="00EB1DEA" w:rsidRPr="00CF435E" w:rsidRDefault="00CF435E" w:rsidP="00EB1DEA">
      <w:pPr>
        <w:spacing w:after="0" w:line="360" w:lineRule="auto"/>
        <w:rPr>
          <w:rFonts w:ascii="Arial" w:hAnsi="Arial" w:cs="Arial"/>
          <w:sz w:val="24"/>
          <w:szCs w:val="24"/>
        </w:rPr>
      </w:pPr>
      <w:r w:rsidRPr="00CF435E">
        <w:rPr>
          <w:rFonts w:ascii="Arial" w:hAnsi="Arial" w:cs="Arial"/>
          <w:sz w:val="24"/>
          <w:szCs w:val="24"/>
        </w:rPr>
        <w:t>a</w:t>
      </w:r>
      <w:r w:rsidR="00EB1DEA" w:rsidRPr="00CF435E">
        <w:rPr>
          <w:rFonts w:ascii="Arial" w:hAnsi="Arial" w:cs="Arial"/>
          <w:sz w:val="24"/>
          <w:szCs w:val="24"/>
        </w:rPr>
        <w:t>nd</w:t>
      </w:r>
    </w:p>
    <w:p w14:paraId="6C0CCF7D" w14:textId="77777777" w:rsidR="0063732A" w:rsidRDefault="0063732A" w:rsidP="00EB1DEA">
      <w:pPr>
        <w:spacing w:after="0" w:line="360" w:lineRule="auto"/>
        <w:rPr>
          <w:rFonts w:ascii="Arial" w:hAnsi="Arial" w:cs="Arial"/>
          <w:b/>
          <w:color w:val="000000"/>
          <w:sz w:val="24"/>
          <w:szCs w:val="24"/>
        </w:rPr>
      </w:pPr>
    </w:p>
    <w:p w14:paraId="4280E53F" w14:textId="445D0B6B" w:rsidR="00EB1DEA" w:rsidRPr="00CF435E" w:rsidRDefault="002C0465" w:rsidP="00EB1DEA">
      <w:pPr>
        <w:spacing w:after="0" w:line="360" w:lineRule="auto"/>
        <w:rPr>
          <w:rFonts w:ascii="Arial" w:hAnsi="Arial" w:cs="Arial"/>
          <w:sz w:val="24"/>
          <w:szCs w:val="24"/>
        </w:rPr>
      </w:pPr>
      <w:r>
        <w:rPr>
          <w:rFonts w:ascii="Arial" w:hAnsi="Arial" w:cs="Arial"/>
          <w:b/>
          <w:color w:val="000000"/>
          <w:sz w:val="24"/>
          <w:szCs w:val="24"/>
        </w:rPr>
        <w:t>C</w:t>
      </w:r>
      <w:r w:rsidR="00286E63">
        <w:rPr>
          <w:rFonts w:ascii="Arial" w:hAnsi="Arial" w:cs="Arial"/>
          <w:b/>
          <w:color w:val="000000"/>
          <w:sz w:val="24"/>
          <w:szCs w:val="24"/>
        </w:rPr>
        <w:t xml:space="preserve"> V</w:t>
      </w:r>
      <w:r w:rsidR="00CF435E" w:rsidRPr="00CF435E">
        <w:rPr>
          <w:rFonts w:ascii="Arial" w:hAnsi="Arial" w:cs="Arial"/>
          <w:color w:val="000000"/>
          <w:sz w:val="24"/>
          <w:szCs w:val="24"/>
        </w:rPr>
        <w:tab/>
      </w:r>
      <w:r w:rsidR="00CF435E" w:rsidRPr="00CF435E">
        <w:rPr>
          <w:rFonts w:ascii="Arial" w:hAnsi="Arial" w:cs="Arial"/>
          <w:color w:val="000000"/>
          <w:sz w:val="24"/>
          <w:szCs w:val="24"/>
        </w:rPr>
        <w:tab/>
      </w:r>
      <w:r w:rsidR="00CF435E" w:rsidRPr="00CF435E">
        <w:rPr>
          <w:rFonts w:ascii="Arial" w:hAnsi="Arial" w:cs="Arial"/>
          <w:color w:val="000000"/>
          <w:sz w:val="24"/>
          <w:szCs w:val="24"/>
        </w:rPr>
        <w:tab/>
        <w:t>First Respondent</w:t>
      </w:r>
    </w:p>
    <w:p w14:paraId="65E77F05" w14:textId="05D738C4" w:rsidR="00EB1DEA" w:rsidRPr="00CF435E" w:rsidRDefault="00CF435E" w:rsidP="00CF435E">
      <w:pPr>
        <w:spacing w:after="0" w:line="360" w:lineRule="auto"/>
        <w:rPr>
          <w:rFonts w:ascii="Arial" w:hAnsi="Arial" w:cs="Arial"/>
          <w:sz w:val="24"/>
          <w:szCs w:val="24"/>
        </w:rPr>
      </w:pPr>
      <w:r w:rsidRPr="00303588">
        <w:rPr>
          <w:rFonts w:ascii="Arial" w:hAnsi="Arial" w:cs="Arial"/>
          <w:b/>
          <w:color w:val="000000"/>
          <w:sz w:val="24"/>
          <w:szCs w:val="24"/>
        </w:rPr>
        <w:t>DISCOVERY LIMITED</w:t>
      </w:r>
      <w:r w:rsidRPr="00CF435E">
        <w:rPr>
          <w:rFonts w:ascii="Arial" w:hAnsi="Arial" w:cs="Arial"/>
          <w:color w:val="000000"/>
          <w:sz w:val="24"/>
          <w:szCs w:val="24"/>
        </w:rPr>
        <w:tab/>
      </w:r>
      <w:r w:rsidRPr="00CF435E">
        <w:rPr>
          <w:rFonts w:ascii="Arial" w:hAnsi="Arial" w:cs="Arial"/>
          <w:color w:val="000000"/>
          <w:sz w:val="24"/>
          <w:szCs w:val="24"/>
        </w:rPr>
        <w:tab/>
      </w:r>
      <w:r w:rsidRPr="00CF435E">
        <w:rPr>
          <w:rFonts w:ascii="Arial" w:hAnsi="Arial" w:cs="Arial"/>
          <w:color w:val="000000"/>
          <w:sz w:val="24"/>
          <w:szCs w:val="24"/>
        </w:rPr>
        <w:tab/>
      </w:r>
      <w:r w:rsidRPr="00CF435E">
        <w:rPr>
          <w:rFonts w:ascii="Arial" w:hAnsi="Arial" w:cs="Arial"/>
          <w:color w:val="000000"/>
          <w:sz w:val="24"/>
          <w:szCs w:val="24"/>
        </w:rPr>
        <w:tab/>
      </w:r>
      <w:r w:rsidRPr="00CF435E">
        <w:rPr>
          <w:rFonts w:ascii="Arial" w:hAnsi="Arial" w:cs="Arial"/>
          <w:color w:val="000000"/>
          <w:sz w:val="24"/>
          <w:szCs w:val="24"/>
        </w:rPr>
        <w:tab/>
      </w:r>
      <w:r w:rsidRPr="00CF435E">
        <w:rPr>
          <w:rFonts w:ascii="Arial" w:hAnsi="Arial" w:cs="Arial"/>
          <w:color w:val="000000"/>
          <w:sz w:val="24"/>
          <w:szCs w:val="24"/>
        </w:rPr>
        <w:tab/>
        <w:t>Second Respondent</w:t>
      </w:r>
    </w:p>
    <w:p w14:paraId="7D00DA8C" w14:textId="2CA97E03" w:rsidR="00BD3B12" w:rsidRDefault="00CF435E" w:rsidP="00BD3B12">
      <w:pPr>
        <w:pBdr>
          <w:bottom w:val="single" w:sz="12" w:space="1" w:color="auto"/>
        </w:pBdr>
        <w:spacing w:after="0" w:line="360" w:lineRule="auto"/>
        <w:rPr>
          <w:rFonts w:ascii="Arial" w:hAnsi="Arial" w:cs="Arial"/>
          <w:color w:val="000000"/>
          <w:sz w:val="24"/>
          <w:szCs w:val="24"/>
        </w:rPr>
      </w:pPr>
      <w:r w:rsidRPr="00303588">
        <w:rPr>
          <w:rFonts w:ascii="Arial" w:hAnsi="Arial" w:cs="Arial"/>
          <w:b/>
          <w:color w:val="000000"/>
          <w:sz w:val="24"/>
          <w:szCs w:val="24"/>
        </w:rPr>
        <w:t>STANLIB COLLECTIVE INVESTMENTS</w:t>
      </w:r>
    </w:p>
    <w:p w14:paraId="6FC7BF3A" w14:textId="362557FE" w:rsidR="00EB1DEA" w:rsidRDefault="00BD3B12" w:rsidP="00EB1DEA">
      <w:pPr>
        <w:pBdr>
          <w:bottom w:val="single" w:sz="12" w:space="1" w:color="auto"/>
        </w:pBdr>
        <w:spacing w:after="0" w:line="360" w:lineRule="auto"/>
        <w:rPr>
          <w:rFonts w:ascii="Arial" w:hAnsi="Arial" w:cs="Arial"/>
          <w:color w:val="000000"/>
          <w:sz w:val="24"/>
          <w:szCs w:val="24"/>
        </w:rPr>
      </w:pPr>
      <w:r w:rsidRPr="00303588">
        <w:rPr>
          <w:rFonts w:ascii="Arial" w:hAnsi="Arial" w:cs="Arial"/>
          <w:b/>
          <w:color w:val="000000"/>
          <w:sz w:val="24"/>
          <w:szCs w:val="24"/>
        </w:rPr>
        <w:t>(RF) (PTY) LIMITED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F435E" w:rsidRPr="00CF435E">
        <w:rPr>
          <w:rFonts w:ascii="Arial" w:hAnsi="Arial" w:cs="Arial"/>
          <w:color w:val="000000"/>
          <w:sz w:val="24"/>
          <w:szCs w:val="24"/>
        </w:rPr>
        <w:t>Third Respondent</w:t>
      </w:r>
    </w:p>
    <w:p w14:paraId="5D000BA8" w14:textId="79271562" w:rsidR="0063732A" w:rsidRPr="00303588" w:rsidRDefault="0063732A" w:rsidP="00CF435E">
      <w:pPr>
        <w:pBdr>
          <w:bottom w:val="single" w:sz="12" w:space="1" w:color="auto"/>
        </w:pBdr>
        <w:spacing w:after="0" w:line="360" w:lineRule="auto"/>
        <w:rPr>
          <w:rFonts w:ascii="Arial" w:hAnsi="Arial" w:cs="Arial"/>
          <w:b/>
          <w:sz w:val="24"/>
          <w:szCs w:val="24"/>
        </w:rPr>
      </w:pPr>
    </w:p>
    <w:p w14:paraId="65CC01F9" w14:textId="194F8D64" w:rsidR="00303588" w:rsidRDefault="00303588" w:rsidP="00E67CF3">
      <w:pPr>
        <w:spacing w:after="0" w:line="360" w:lineRule="auto"/>
        <w:jc w:val="both"/>
        <w:rPr>
          <w:rFonts w:ascii="Arial" w:hAnsi="Arial" w:cs="Arial"/>
          <w:color w:val="000000"/>
          <w:sz w:val="24"/>
          <w:szCs w:val="24"/>
        </w:rPr>
      </w:pPr>
    </w:p>
    <w:p w14:paraId="5E749468" w14:textId="77777777" w:rsidR="00303588" w:rsidRPr="00303588" w:rsidRDefault="00303588" w:rsidP="00E67CF3">
      <w:pPr>
        <w:pBdr>
          <w:bottom w:val="single" w:sz="12" w:space="1" w:color="auto"/>
        </w:pBdr>
        <w:spacing w:after="0" w:line="480" w:lineRule="auto"/>
        <w:jc w:val="center"/>
        <w:rPr>
          <w:rFonts w:ascii="Arial" w:hAnsi="Arial" w:cs="Arial"/>
          <w:b/>
          <w:color w:val="000000"/>
          <w:sz w:val="24"/>
          <w:szCs w:val="24"/>
        </w:rPr>
      </w:pPr>
      <w:r w:rsidRPr="00303588">
        <w:rPr>
          <w:rFonts w:ascii="Arial" w:hAnsi="Arial" w:cs="Arial"/>
          <w:b/>
          <w:color w:val="000000"/>
          <w:sz w:val="24"/>
          <w:szCs w:val="24"/>
        </w:rPr>
        <w:t>J</w:t>
      </w:r>
      <w:r>
        <w:rPr>
          <w:rFonts w:ascii="Arial" w:hAnsi="Arial" w:cs="Arial"/>
          <w:b/>
          <w:color w:val="000000"/>
          <w:sz w:val="24"/>
          <w:szCs w:val="24"/>
        </w:rPr>
        <w:t>UDGMENT – [REASONS]</w:t>
      </w:r>
    </w:p>
    <w:p w14:paraId="396E49A6" w14:textId="1BEFF3E5" w:rsidR="00EB1DEA" w:rsidRPr="00303588" w:rsidRDefault="00EB1DEA" w:rsidP="009C6D34">
      <w:pPr>
        <w:spacing w:line="360" w:lineRule="auto"/>
        <w:jc w:val="both"/>
        <w:rPr>
          <w:rFonts w:ascii="Arial" w:hAnsi="Arial" w:cs="Arial"/>
          <w:b/>
          <w:color w:val="000000"/>
          <w:sz w:val="24"/>
          <w:szCs w:val="24"/>
        </w:rPr>
      </w:pPr>
    </w:p>
    <w:p w14:paraId="570C4669" w14:textId="77777777" w:rsidR="00EB1DEA" w:rsidRDefault="00303588" w:rsidP="009C6D34">
      <w:pPr>
        <w:spacing w:line="360" w:lineRule="auto"/>
        <w:jc w:val="both"/>
        <w:rPr>
          <w:rFonts w:ascii="Arial" w:hAnsi="Arial" w:cs="Arial"/>
          <w:color w:val="000000"/>
          <w:sz w:val="24"/>
          <w:szCs w:val="24"/>
        </w:rPr>
      </w:pPr>
      <w:r w:rsidRPr="00303588">
        <w:rPr>
          <w:rFonts w:ascii="Arial" w:hAnsi="Arial" w:cs="Arial"/>
          <w:color w:val="000000"/>
          <w:sz w:val="24"/>
          <w:szCs w:val="24"/>
        </w:rPr>
        <w:t>SIWENDU J</w:t>
      </w:r>
    </w:p>
    <w:p w14:paraId="0CF61392" w14:textId="77777777" w:rsidR="00755C43" w:rsidRPr="00755C43" w:rsidRDefault="00755C43" w:rsidP="009C6D34">
      <w:pPr>
        <w:spacing w:line="360" w:lineRule="auto"/>
        <w:jc w:val="both"/>
        <w:rPr>
          <w:rFonts w:ascii="Arial" w:hAnsi="Arial" w:cs="Arial"/>
          <w:b/>
          <w:color w:val="000000"/>
          <w:sz w:val="24"/>
          <w:szCs w:val="24"/>
        </w:rPr>
      </w:pPr>
      <w:r w:rsidRPr="00755C43">
        <w:rPr>
          <w:rFonts w:ascii="Arial" w:hAnsi="Arial" w:cs="Arial"/>
          <w:b/>
          <w:color w:val="000000"/>
          <w:sz w:val="24"/>
          <w:szCs w:val="24"/>
        </w:rPr>
        <w:t>Introduction</w:t>
      </w:r>
    </w:p>
    <w:p w14:paraId="2228C2FE" w14:textId="52B79877" w:rsidR="00FB377A" w:rsidRPr="00A87C3F" w:rsidRDefault="002C0465" w:rsidP="00A87C3F">
      <w:pPr>
        <w:spacing w:line="360" w:lineRule="auto"/>
        <w:ind w:left="567" w:hanging="567"/>
        <w:jc w:val="both"/>
        <w:rPr>
          <w:rFonts w:ascii="Arial" w:hAnsi="Arial" w:cs="Arial"/>
          <w:color w:val="000000"/>
          <w:sz w:val="24"/>
          <w:szCs w:val="24"/>
        </w:rPr>
      </w:pPr>
      <w:r w:rsidRPr="00E67CF3">
        <w:rPr>
          <w:rFonts w:ascii="Arial" w:hAnsi="Arial" w:cs="Arial"/>
          <w:color w:val="000000"/>
          <w:sz w:val="24"/>
          <w:szCs w:val="24"/>
        </w:rPr>
        <w:t>[1]</w:t>
      </w:r>
      <w:r w:rsidRPr="00E67CF3">
        <w:rPr>
          <w:rFonts w:ascii="Arial" w:hAnsi="Arial" w:cs="Arial"/>
          <w:color w:val="000000"/>
          <w:sz w:val="24"/>
          <w:szCs w:val="24"/>
        </w:rPr>
        <w:tab/>
      </w:r>
      <w:r w:rsidR="009C6D34" w:rsidRPr="00A87C3F">
        <w:rPr>
          <w:rFonts w:ascii="Arial" w:hAnsi="Arial" w:cs="Arial"/>
          <w:color w:val="000000"/>
          <w:sz w:val="24"/>
          <w:szCs w:val="24"/>
        </w:rPr>
        <w:t>Th</w:t>
      </w:r>
      <w:r w:rsidR="0080198A" w:rsidRPr="00A87C3F">
        <w:rPr>
          <w:rFonts w:ascii="Arial" w:hAnsi="Arial" w:cs="Arial"/>
          <w:color w:val="000000"/>
          <w:sz w:val="24"/>
          <w:szCs w:val="24"/>
        </w:rPr>
        <w:t xml:space="preserve">is urgent application </w:t>
      </w:r>
      <w:r w:rsidR="009C3C81" w:rsidRPr="00A87C3F">
        <w:rPr>
          <w:rFonts w:ascii="Arial" w:hAnsi="Arial" w:cs="Arial"/>
          <w:color w:val="000000"/>
          <w:sz w:val="24"/>
          <w:szCs w:val="24"/>
        </w:rPr>
        <w:t>served before me on</w:t>
      </w:r>
      <w:r w:rsidR="002836F3" w:rsidRPr="00A87C3F">
        <w:rPr>
          <w:rFonts w:ascii="Arial" w:hAnsi="Arial" w:cs="Arial"/>
          <w:color w:val="000000"/>
          <w:sz w:val="24"/>
          <w:szCs w:val="24"/>
        </w:rPr>
        <w:t xml:space="preserve"> 13 April 202</w:t>
      </w:r>
      <w:r w:rsidR="00D87219" w:rsidRPr="00A87C3F">
        <w:rPr>
          <w:rFonts w:ascii="Arial" w:hAnsi="Arial" w:cs="Arial"/>
          <w:color w:val="000000"/>
          <w:sz w:val="24"/>
          <w:szCs w:val="24"/>
        </w:rPr>
        <w:t>2</w:t>
      </w:r>
      <w:r w:rsidR="002836F3" w:rsidRPr="00A87C3F">
        <w:rPr>
          <w:rFonts w:ascii="Arial" w:hAnsi="Arial" w:cs="Arial"/>
          <w:color w:val="000000"/>
          <w:sz w:val="24"/>
          <w:szCs w:val="24"/>
        </w:rPr>
        <w:t xml:space="preserve">. </w:t>
      </w:r>
      <w:r w:rsidR="009C3C81" w:rsidRPr="00A87C3F">
        <w:rPr>
          <w:rFonts w:ascii="Arial" w:hAnsi="Arial" w:cs="Arial"/>
          <w:color w:val="000000"/>
          <w:sz w:val="24"/>
          <w:szCs w:val="24"/>
        </w:rPr>
        <w:t xml:space="preserve">On 14 April, I dismissed the application with costs. </w:t>
      </w:r>
      <w:r w:rsidR="00F74F8F" w:rsidRPr="00A87C3F">
        <w:rPr>
          <w:rFonts w:ascii="Arial" w:hAnsi="Arial" w:cs="Arial"/>
          <w:color w:val="000000"/>
          <w:sz w:val="24"/>
          <w:szCs w:val="24"/>
        </w:rPr>
        <w:t xml:space="preserve">I undertook to furnish </w:t>
      </w:r>
      <w:r w:rsidR="002836F3" w:rsidRPr="00A87C3F">
        <w:rPr>
          <w:rFonts w:ascii="Arial" w:hAnsi="Arial" w:cs="Arial"/>
          <w:color w:val="000000"/>
          <w:sz w:val="24"/>
          <w:szCs w:val="24"/>
        </w:rPr>
        <w:t xml:space="preserve">reasons </w:t>
      </w:r>
      <w:r w:rsidR="009C3C81" w:rsidRPr="00A87C3F">
        <w:rPr>
          <w:rFonts w:ascii="Arial" w:hAnsi="Arial" w:cs="Arial"/>
          <w:color w:val="000000"/>
          <w:sz w:val="24"/>
          <w:szCs w:val="24"/>
        </w:rPr>
        <w:t xml:space="preserve">for the dismissal </w:t>
      </w:r>
      <w:r w:rsidR="002836F3" w:rsidRPr="00A87C3F">
        <w:rPr>
          <w:rFonts w:ascii="Arial" w:hAnsi="Arial" w:cs="Arial"/>
          <w:color w:val="000000"/>
          <w:sz w:val="24"/>
          <w:szCs w:val="24"/>
        </w:rPr>
        <w:t xml:space="preserve">application </w:t>
      </w:r>
      <w:r w:rsidR="009C3C81" w:rsidRPr="00A87C3F">
        <w:rPr>
          <w:rFonts w:ascii="Arial" w:hAnsi="Arial" w:cs="Arial"/>
          <w:color w:val="000000"/>
          <w:sz w:val="24"/>
          <w:szCs w:val="24"/>
        </w:rPr>
        <w:t>soon after the order.</w:t>
      </w:r>
    </w:p>
    <w:p w14:paraId="30F6F02F" w14:textId="72BDC1D2" w:rsidR="00FB377A" w:rsidRPr="00A87C3F"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80198A" w:rsidRPr="00A87C3F">
        <w:rPr>
          <w:rFonts w:ascii="Arial" w:hAnsi="Arial" w:cs="Arial"/>
          <w:color w:val="000000"/>
          <w:sz w:val="24"/>
          <w:szCs w:val="24"/>
        </w:rPr>
        <w:t>The applicant</w:t>
      </w:r>
      <w:r w:rsidR="002836F3" w:rsidRPr="00A87C3F">
        <w:rPr>
          <w:rFonts w:ascii="Arial" w:hAnsi="Arial" w:cs="Arial"/>
          <w:color w:val="000000"/>
          <w:sz w:val="24"/>
          <w:szCs w:val="24"/>
        </w:rPr>
        <w:t xml:space="preserve"> is a businessman and resides at</w:t>
      </w:r>
      <w:r w:rsidR="0021047E" w:rsidRPr="00A87C3F">
        <w:rPr>
          <w:rFonts w:ascii="Arial" w:hAnsi="Arial" w:cs="Arial"/>
          <w:color w:val="000000"/>
          <w:sz w:val="24"/>
          <w:szCs w:val="24"/>
        </w:rPr>
        <w:t xml:space="preserve"> […, BA]</w:t>
      </w:r>
      <w:r w:rsidR="002836F3" w:rsidRPr="00A87C3F">
        <w:rPr>
          <w:rFonts w:ascii="Arial" w:hAnsi="Arial" w:cs="Arial"/>
          <w:color w:val="000000"/>
          <w:sz w:val="24"/>
          <w:szCs w:val="24"/>
        </w:rPr>
        <w:t>.</w:t>
      </w:r>
      <w:r w:rsidR="00F74F8F" w:rsidRPr="00A87C3F">
        <w:rPr>
          <w:rFonts w:ascii="Arial" w:hAnsi="Arial" w:cs="Arial"/>
          <w:color w:val="000000"/>
          <w:sz w:val="24"/>
          <w:szCs w:val="24"/>
        </w:rPr>
        <w:t xml:space="preserve"> </w:t>
      </w:r>
      <w:r w:rsidR="002836F3" w:rsidRPr="00A87C3F">
        <w:rPr>
          <w:rFonts w:ascii="Arial" w:hAnsi="Arial" w:cs="Arial"/>
          <w:color w:val="000000"/>
          <w:sz w:val="24"/>
          <w:szCs w:val="24"/>
        </w:rPr>
        <w:t xml:space="preserve">He brought the urgent application against his ex-wife, </w:t>
      </w:r>
      <w:r w:rsidR="0021047E" w:rsidRPr="00A87C3F">
        <w:rPr>
          <w:rFonts w:ascii="Arial" w:hAnsi="Arial" w:cs="Arial"/>
          <w:color w:val="000000"/>
          <w:sz w:val="24"/>
          <w:szCs w:val="24"/>
        </w:rPr>
        <w:t>C</w:t>
      </w:r>
      <w:r w:rsidR="00286E63">
        <w:rPr>
          <w:rFonts w:ascii="Arial" w:hAnsi="Arial" w:cs="Arial"/>
          <w:color w:val="000000"/>
          <w:sz w:val="24"/>
          <w:szCs w:val="24"/>
        </w:rPr>
        <w:t xml:space="preserve"> </w:t>
      </w:r>
      <w:r>
        <w:rPr>
          <w:rFonts w:ascii="Arial" w:hAnsi="Arial" w:cs="Arial"/>
          <w:color w:val="000000"/>
          <w:sz w:val="24"/>
          <w:szCs w:val="24"/>
        </w:rPr>
        <w:t>V</w:t>
      </w:r>
      <w:r w:rsidR="002836F3" w:rsidRPr="00A87C3F">
        <w:rPr>
          <w:rFonts w:ascii="Arial" w:hAnsi="Arial" w:cs="Arial"/>
          <w:color w:val="000000"/>
          <w:sz w:val="24"/>
          <w:szCs w:val="24"/>
        </w:rPr>
        <w:t>, the first respondent. She is a</w:t>
      </w:r>
      <w:r w:rsidR="009C3C81" w:rsidRPr="00A87C3F">
        <w:rPr>
          <w:rFonts w:ascii="Arial" w:hAnsi="Arial" w:cs="Arial"/>
          <w:color w:val="000000"/>
          <w:sz w:val="24"/>
          <w:szCs w:val="24"/>
        </w:rPr>
        <w:t xml:space="preserve"> restaurateur</w:t>
      </w:r>
      <w:r w:rsidR="002836F3" w:rsidRPr="00A87C3F">
        <w:rPr>
          <w:rFonts w:ascii="Arial" w:hAnsi="Arial" w:cs="Arial"/>
          <w:color w:val="000000"/>
          <w:sz w:val="24"/>
          <w:szCs w:val="24"/>
        </w:rPr>
        <w:t xml:space="preserve"> and </w:t>
      </w:r>
      <w:r w:rsidR="009C3C81" w:rsidRPr="00A87C3F">
        <w:rPr>
          <w:rFonts w:ascii="Arial" w:hAnsi="Arial" w:cs="Arial"/>
          <w:color w:val="000000"/>
          <w:sz w:val="24"/>
          <w:szCs w:val="24"/>
        </w:rPr>
        <w:t>resid</w:t>
      </w:r>
      <w:r w:rsidR="00F74F8F" w:rsidRPr="00A87C3F">
        <w:rPr>
          <w:rFonts w:ascii="Arial" w:hAnsi="Arial" w:cs="Arial"/>
          <w:color w:val="000000"/>
          <w:sz w:val="24"/>
          <w:szCs w:val="24"/>
        </w:rPr>
        <w:t xml:space="preserve">es </w:t>
      </w:r>
      <w:r w:rsidR="009C3C81" w:rsidRPr="00A87C3F">
        <w:rPr>
          <w:rFonts w:ascii="Arial" w:hAnsi="Arial" w:cs="Arial"/>
          <w:color w:val="000000"/>
          <w:sz w:val="24"/>
          <w:szCs w:val="24"/>
        </w:rPr>
        <w:t xml:space="preserve">at </w:t>
      </w:r>
      <w:r w:rsidR="0021047E" w:rsidRPr="00A87C3F">
        <w:rPr>
          <w:rFonts w:ascii="Arial" w:hAnsi="Arial" w:cs="Arial"/>
          <w:color w:val="000000"/>
          <w:sz w:val="24"/>
          <w:szCs w:val="24"/>
        </w:rPr>
        <w:t>[ …., W]</w:t>
      </w:r>
      <w:r w:rsidR="009C3C81" w:rsidRPr="00A87C3F">
        <w:rPr>
          <w:rFonts w:ascii="Segoe UI" w:hAnsi="Segoe UI" w:cs="Segoe UI"/>
          <w:color w:val="000000"/>
          <w:sz w:val="27"/>
          <w:szCs w:val="27"/>
        </w:rPr>
        <w:t>.</w:t>
      </w:r>
    </w:p>
    <w:p w14:paraId="2C15C516" w14:textId="15DA1F97" w:rsidR="00FB377A" w:rsidRPr="00A87C3F"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F74F8F" w:rsidRPr="00A87C3F">
        <w:rPr>
          <w:rFonts w:ascii="Arial" w:hAnsi="Arial" w:cs="Arial"/>
          <w:color w:val="000000"/>
          <w:sz w:val="24"/>
          <w:szCs w:val="24"/>
        </w:rPr>
        <w:t>The applicant and the respondent were married to each other on 15th April 2000</w:t>
      </w:r>
      <w:r w:rsidR="002836F3" w:rsidRPr="00A87C3F">
        <w:rPr>
          <w:rFonts w:ascii="Arial" w:hAnsi="Arial" w:cs="Arial"/>
          <w:color w:val="000000"/>
          <w:sz w:val="24"/>
          <w:szCs w:val="24"/>
        </w:rPr>
        <w:t xml:space="preserve"> but divorced on 25th November 2019</w:t>
      </w:r>
      <w:r w:rsidR="00F74F8F" w:rsidRPr="00A87C3F">
        <w:rPr>
          <w:rFonts w:ascii="Arial" w:hAnsi="Arial" w:cs="Arial"/>
          <w:color w:val="000000"/>
          <w:sz w:val="24"/>
          <w:szCs w:val="24"/>
        </w:rPr>
        <w:t>. Three children were born of the marriage, namely</w:t>
      </w:r>
      <w:r w:rsidR="002836F3" w:rsidRPr="00A87C3F">
        <w:rPr>
          <w:rFonts w:ascii="Arial" w:hAnsi="Arial" w:cs="Arial"/>
          <w:color w:val="000000"/>
          <w:sz w:val="24"/>
          <w:szCs w:val="24"/>
        </w:rPr>
        <w:t xml:space="preserve">, </w:t>
      </w:r>
      <w:r w:rsidR="0010677D">
        <w:rPr>
          <w:rFonts w:ascii="Arial" w:hAnsi="Arial" w:cs="Arial"/>
          <w:color w:val="000000"/>
          <w:sz w:val="24"/>
          <w:szCs w:val="24"/>
        </w:rPr>
        <w:t>[</w:t>
      </w:r>
      <w:r w:rsidR="0021047E" w:rsidRPr="00A87C3F">
        <w:rPr>
          <w:rFonts w:ascii="Arial" w:hAnsi="Arial" w:cs="Arial"/>
          <w:color w:val="000000"/>
          <w:sz w:val="24"/>
          <w:szCs w:val="24"/>
        </w:rPr>
        <w:t>G</w:t>
      </w:r>
      <w:r w:rsidR="0010677D">
        <w:rPr>
          <w:rFonts w:ascii="Arial" w:hAnsi="Arial" w:cs="Arial"/>
          <w:color w:val="000000"/>
          <w:sz w:val="24"/>
          <w:szCs w:val="24"/>
        </w:rPr>
        <w:t>]</w:t>
      </w:r>
      <w:r w:rsidR="00F74F8F" w:rsidRPr="00A87C3F">
        <w:rPr>
          <w:rFonts w:ascii="Arial" w:hAnsi="Arial" w:cs="Arial"/>
          <w:color w:val="000000"/>
          <w:sz w:val="24"/>
          <w:szCs w:val="24"/>
        </w:rPr>
        <w:t xml:space="preserve">, born </w:t>
      </w:r>
      <w:r w:rsidR="00D87219" w:rsidRPr="00A87C3F">
        <w:rPr>
          <w:rFonts w:ascii="Arial" w:hAnsi="Arial" w:cs="Arial"/>
          <w:color w:val="000000"/>
          <w:sz w:val="24"/>
          <w:szCs w:val="24"/>
        </w:rPr>
        <w:t>i</w:t>
      </w:r>
      <w:r w:rsidR="00F74F8F" w:rsidRPr="00A87C3F">
        <w:rPr>
          <w:rFonts w:ascii="Arial" w:hAnsi="Arial" w:cs="Arial"/>
          <w:color w:val="000000"/>
          <w:sz w:val="24"/>
          <w:szCs w:val="24"/>
        </w:rPr>
        <w:t xml:space="preserve">n August 2001. </w:t>
      </w:r>
      <w:r w:rsidR="0010677D">
        <w:rPr>
          <w:rFonts w:ascii="Arial" w:hAnsi="Arial" w:cs="Arial"/>
          <w:color w:val="000000"/>
          <w:sz w:val="24"/>
          <w:szCs w:val="24"/>
        </w:rPr>
        <w:t>[</w:t>
      </w:r>
      <w:r w:rsidR="0021047E" w:rsidRPr="00A87C3F">
        <w:rPr>
          <w:rFonts w:ascii="Arial" w:hAnsi="Arial" w:cs="Arial"/>
          <w:color w:val="000000"/>
          <w:sz w:val="24"/>
          <w:szCs w:val="24"/>
        </w:rPr>
        <w:t>A</w:t>
      </w:r>
      <w:r w:rsidR="0010677D">
        <w:rPr>
          <w:rFonts w:ascii="Arial" w:hAnsi="Arial" w:cs="Arial"/>
          <w:color w:val="000000"/>
          <w:sz w:val="24"/>
          <w:szCs w:val="24"/>
        </w:rPr>
        <w:t>]</w:t>
      </w:r>
      <w:r w:rsidR="00F74F8F" w:rsidRPr="00A87C3F">
        <w:rPr>
          <w:rFonts w:ascii="Arial" w:hAnsi="Arial" w:cs="Arial"/>
          <w:color w:val="000000"/>
          <w:sz w:val="24"/>
          <w:szCs w:val="24"/>
        </w:rPr>
        <w:t>, born on 12 May 2006</w:t>
      </w:r>
      <w:r w:rsidR="002836F3" w:rsidRPr="00A87C3F">
        <w:rPr>
          <w:rFonts w:ascii="Arial" w:hAnsi="Arial" w:cs="Arial"/>
          <w:color w:val="000000"/>
          <w:sz w:val="24"/>
          <w:szCs w:val="24"/>
        </w:rPr>
        <w:t xml:space="preserve"> and </w:t>
      </w:r>
      <w:r w:rsidR="0010677D">
        <w:rPr>
          <w:rFonts w:ascii="Arial" w:hAnsi="Arial" w:cs="Arial"/>
          <w:color w:val="000000"/>
          <w:sz w:val="24"/>
          <w:szCs w:val="24"/>
        </w:rPr>
        <w:t>[</w:t>
      </w:r>
      <w:r w:rsidR="0021047E" w:rsidRPr="00A87C3F">
        <w:rPr>
          <w:rFonts w:ascii="Arial" w:hAnsi="Arial" w:cs="Arial"/>
          <w:color w:val="000000"/>
          <w:sz w:val="24"/>
          <w:szCs w:val="24"/>
        </w:rPr>
        <w:t>K</w:t>
      </w:r>
      <w:r w:rsidR="0010677D">
        <w:rPr>
          <w:rFonts w:ascii="Arial" w:hAnsi="Arial" w:cs="Arial"/>
          <w:color w:val="000000"/>
          <w:sz w:val="24"/>
          <w:szCs w:val="24"/>
        </w:rPr>
        <w:t>]</w:t>
      </w:r>
      <w:r w:rsidR="00F74F8F" w:rsidRPr="00A87C3F">
        <w:rPr>
          <w:rFonts w:ascii="Arial" w:hAnsi="Arial" w:cs="Arial"/>
          <w:color w:val="000000"/>
          <w:sz w:val="24"/>
          <w:szCs w:val="24"/>
        </w:rPr>
        <w:t>, born on 20 July 2011</w:t>
      </w:r>
      <w:r w:rsidR="00F74F8F" w:rsidRPr="00A87C3F">
        <w:rPr>
          <w:rFonts w:ascii="Segoe UI" w:hAnsi="Segoe UI" w:cs="Segoe UI"/>
          <w:color w:val="000000"/>
          <w:sz w:val="27"/>
          <w:szCs w:val="27"/>
        </w:rPr>
        <w:t xml:space="preserve">. </w:t>
      </w:r>
      <w:r w:rsidR="002836F3" w:rsidRPr="00A87C3F">
        <w:rPr>
          <w:rFonts w:ascii="Arial" w:hAnsi="Arial" w:cs="Arial"/>
          <w:color w:val="000000"/>
          <w:sz w:val="24"/>
          <w:szCs w:val="24"/>
        </w:rPr>
        <w:t xml:space="preserve">The divorce decree included </w:t>
      </w:r>
      <w:r w:rsidR="00F74F8F" w:rsidRPr="00A87C3F">
        <w:rPr>
          <w:rFonts w:ascii="Arial" w:hAnsi="Arial" w:cs="Arial"/>
          <w:color w:val="000000"/>
          <w:sz w:val="24"/>
          <w:szCs w:val="24"/>
        </w:rPr>
        <w:t xml:space="preserve">a settlement agreement </w:t>
      </w:r>
      <w:r w:rsidR="002836F3" w:rsidRPr="00A87C3F">
        <w:rPr>
          <w:rFonts w:ascii="Arial" w:hAnsi="Arial" w:cs="Arial"/>
          <w:color w:val="000000"/>
          <w:sz w:val="24"/>
          <w:szCs w:val="24"/>
        </w:rPr>
        <w:t xml:space="preserve">which </w:t>
      </w:r>
      <w:r w:rsidR="00F74F8F" w:rsidRPr="00A87C3F">
        <w:rPr>
          <w:rFonts w:ascii="Arial" w:hAnsi="Arial" w:cs="Arial"/>
          <w:color w:val="000000"/>
          <w:sz w:val="24"/>
          <w:szCs w:val="24"/>
        </w:rPr>
        <w:t>was made an order of the court. Other than proprietary issues which I do not need to traverse</w:t>
      </w:r>
      <w:r w:rsidR="002836F3" w:rsidRPr="00A87C3F">
        <w:rPr>
          <w:rFonts w:ascii="Arial" w:hAnsi="Arial" w:cs="Arial"/>
          <w:color w:val="000000"/>
          <w:sz w:val="24"/>
          <w:szCs w:val="24"/>
        </w:rPr>
        <w:t xml:space="preserve"> in the reasons for the order, </w:t>
      </w:r>
      <w:r w:rsidR="00F74F8F" w:rsidRPr="00A87C3F">
        <w:rPr>
          <w:rFonts w:ascii="Arial" w:hAnsi="Arial" w:cs="Arial"/>
          <w:color w:val="000000"/>
          <w:sz w:val="24"/>
          <w:szCs w:val="24"/>
        </w:rPr>
        <w:t xml:space="preserve">the </w:t>
      </w:r>
      <w:r w:rsidR="002836F3" w:rsidRPr="00A87C3F">
        <w:rPr>
          <w:rFonts w:ascii="Arial" w:hAnsi="Arial" w:cs="Arial"/>
          <w:color w:val="000000"/>
          <w:sz w:val="24"/>
          <w:szCs w:val="24"/>
        </w:rPr>
        <w:t xml:space="preserve">settlement </w:t>
      </w:r>
      <w:r w:rsidR="00F74F8F" w:rsidRPr="00A87C3F">
        <w:rPr>
          <w:rFonts w:ascii="Arial" w:hAnsi="Arial" w:cs="Arial"/>
          <w:color w:val="000000"/>
          <w:sz w:val="24"/>
          <w:szCs w:val="24"/>
        </w:rPr>
        <w:t xml:space="preserve">agreement provided that the applicant </w:t>
      </w:r>
      <w:r w:rsidR="002836F3" w:rsidRPr="00A87C3F">
        <w:rPr>
          <w:rFonts w:ascii="Arial" w:hAnsi="Arial" w:cs="Arial"/>
          <w:color w:val="000000"/>
          <w:sz w:val="24"/>
          <w:szCs w:val="24"/>
        </w:rPr>
        <w:t xml:space="preserve">would </w:t>
      </w:r>
      <w:r w:rsidR="00F74F8F" w:rsidRPr="00A87C3F">
        <w:rPr>
          <w:rFonts w:ascii="Arial" w:hAnsi="Arial" w:cs="Arial"/>
          <w:color w:val="000000"/>
          <w:sz w:val="24"/>
          <w:szCs w:val="24"/>
        </w:rPr>
        <w:t>pay maintenance at the rate of R20</w:t>
      </w:r>
      <w:r w:rsidR="00D87219" w:rsidRPr="00A87C3F">
        <w:rPr>
          <w:rFonts w:ascii="Arial" w:hAnsi="Arial" w:cs="Arial"/>
          <w:color w:val="000000"/>
          <w:sz w:val="24"/>
          <w:szCs w:val="24"/>
        </w:rPr>
        <w:t> </w:t>
      </w:r>
      <w:r w:rsidR="00F74F8F" w:rsidRPr="00A87C3F">
        <w:rPr>
          <w:rFonts w:ascii="Arial" w:hAnsi="Arial" w:cs="Arial"/>
          <w:color w:val="000000"/>
          <w:sz w:val="24"/>
          <w:szCs w:val="24"/>
        </w:rPr>
        <w:t>000</w:t>
      </w:r>
      <w:r w:rsidR="00D87219" w:rsidRPr="00A87C3F">
        <w:rPr>
          <w:rFonts w:ascii="Arial" w:hAnsi="Arial" w:cs="Arial"/>
          <w:color w:val="000000"/>
          <w:sz w:val="24"/>
          <w:szCs w:val="24"/>
        </w:rPr>
        <w:t>.00</w:t>
      </w:r>
      <w:r w:rsidR="00F74F8F" w:rsidRPr="00A87C3F">
        <w:rPr>
          <w:rFonts w:ascii="Arial" w:hAnsi="Arial" w:cs="Arial"/>
          <w:color w:val="000000"/>
          <w:sz w:val="24"/>
          <w:szCs w:val="24"/>
        </w:rPr>
        <w:t xml:space="preserve"> per month</w:t>
      </w:r>
      <w:r w:rsidR="002836F3" w:rsidRPr="00A87C3F">
        <w:rPr>
          <w:rFonts w:ascii="Arial" w:hAnsi="Arial" w:cs="Arial"/>
          <w:color w:val="000000"/>
          <w:sz w:val="24"/>
          <w:szCs w:val="24"/>
        </w:rPr>
        <w:t xml:space="preserve"> per child</w:t>
      </w:r>
      <w:r w:rsidR="00F74F8F" w:rsidRPr="00A87C3F">
        <w:rPr>
          <w:rFonts w:ascii="Arial" w:hAnsi="Arial" w:cs="Arial"/>
          <w:color w:val="000000"/>
          <w:sz w:val="24"/>
          <w:szCs w:val="24"/>
        </w:rPr>
        <w:t>,</w:t>
      </w:r>
      <w:r w:rsidR="002836F3" w:rsidRPr="00A87C3F">
        <w:rPr>
          <w:rFonts w:ascii="Arial" w:hAnsi="Arial" w:cs="Arial"/>
          <w:color w:val="000000"/>
          <w:sz w:val="24"/>
          <w:szCs w:val="24"/>
        </w:rPr>
        <w:t xml:space="preserve"> </w:t>
      </w:r>
      <w:r w:rsidR="00F74F8F" w:rsidRPr="00A87C3F">
        <w:rPr>
          <w:rFonts w:ascii="Arial" w:hAnsi="Arial" w:cs="Arial"/>
          <w:color w:val="000000"/>
          <w:sz w:val="24"/>
          <w:szCs w:val="24"/>
        </w:rPr>
        <w:t>plus medical and educational expenses.</w:t>
      </w:r>
    </w:p>
    <w:p w14:paraId="0EAB727A" w14:textId="091637D6" w:rsidR="00FB377A"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F74F8F" w:rsidRPr="00A87C3F">
        <w:rPr>
          <w:rFonts w:ascii="Arial" w:hAnsi="Arial" w:cs="Arial"/>
          <w:color w:val="000000"/>
          <w:sz w:val="24"/>
          <w:szCs w:val="24"/>
        </w:rPr>
        <w:t xml:space="preserve">The applicant admits that he </w:t>
      </w:r>
      <w:r w:rsidR="00755C43" w:rsidRPr="00A87C3F">
        <w:rPr>
          <w:rFonts w:ascii="Arial" w:hAnsi="Arial" w:cs="Arial"/>
          <w:color w:val="000000"/>
          <w:sz w:val="24"/>
          <w:szCs w:val="24"/>
        </w:rPr>
        <w:t>is in arrears and</w:t>
      </w:r>
      <w:r w:rsidR="002836F3" w:rsidRPr="00A87C3F">
        <w:rPr>
          <w:rFonts w:ascii="Arial" w:hAnsi="Arial" w:cs="Arial"/>
          <w:color w:val="000000"/>
          <w:sz w:val="24"/>
          <w:szCs w:val="24"/>
        </w:rPr>
        <w:t xml:space="preserve"> </w:t>
      </w:r>
      <w:r w:rsidR="007C455A" w:rsidRPr="00A87C3F">
        <w:rPr>
          <w:rFonts w:ascii="Arial" w:hAnsi="Arial" w:cs="Arial"/>
          <w:color w:val="000000"/>
          <w:sz w:val="24"/>
          <w:szCs w:val="24"/>
        </w:rPr>
        <w:t xml:space="preserve">has </w:t>
      </w:r>
      <w:r w:rsidR="00F74F8F" w:rsidRPr="00A87C3F">
        <w:rPr>
          <w:rFonts w:ascii="Arial" w:hAnsi="Arial" w:cs="Arial"/>
          <w:color w:val="000000"/>
          <w:sz w:val="24"/>
          <w:szCs w:val="24"/>
        </w:rPr>
        <w:t xml:space="preserve">not </w:t>
      </w:r>
      <w:r w:rsidR="002836F3" w:rsidRPr="00A87C3F">
        <w:rPr>
          <w:rFonts w:ascii="Arial" w:hAnsi="Arial" w:cs="Arial"/>
          <w:color w:val="000000"/>
          <w:sz w:val="24"/>
          <w:szCs w:val="24"/>
        </w:rPr>
        <w:t xml:space="preserve">met his maintenance </w:t>
      </w:r>
      <w:r w:rsidR="00F74F8F" w:rsidRPr="00A87C3F">
        <w:rPr>
          <w:rFonts w:ascii="Arial" w:hAnsi="Arial" w:cs="Arial"/>
          <w:color w:val="000000"/>
          <w:sz w:val="24"/>
          <w:szCs w:val="24"/>
        </w:rPr>
        <w:t xml:space="preserve">payment </w:t>
      </w:r>
      <w:r w:rsidR="002836F3" w:rsidRPr="00A87C3F">
        <w:rPr>
          <w:rFonts w:ascii="Arial" w:hAnsi="Arial" w:cs="Arial"/>
          <w:color w:val="000000"/>
          <w:sz w:val="24"/>
          <w:szCs w:val="24"/>
        </w:rPr>
        <w:t xml:space="preserve">obligations in the </w:t>
      </w:r>
      <w:r w:rsidR="00F74F8F" w:rsidRPr="00A87C3F">
        <w:rPr>
          <w:rFonts w:ascii="Arial" w:hAnsi="Arial" w:cs="Arial"/>
          <w:color w:val="000000"/>
          <w:sz w:val="24"/>
          <w:szCs w:val="24"/>
        </w:rPr>
        <w:t>full amount of R60</w:t>
      </w:r>
      <w:r w:rsidR="00D87219" w:rsidRPr="00A87C3F">
        <w:rPr>
          <w:rFonts w:ascii="Arial" w:hAnsi="Arial" w:cs="Arial"/>
          <w:color w:val="000000"/>
          <w:sz w:val="24"/>
          <w:szCs w:val="24"/>
        </w:rPr>
        <w:t> </w:t>
      </w:r>
      <w:r w:rsidR="00F74F8F" w:rsidRPr="00A87C3F">
        <w:rPr>
          <w:rFonts w:ascii="Arial" w:hAnsi="Arial" w:cs="Arial"/>
          <w:color w:val="000000"/>
          <w:sz w:val="24"/>
          <w:szCs w:val="24"/>
        </w:rPr>
        <w:t>000</w:t>
      </w:r>
      <w:r w:rsidR="00D87219" w:rsidRPr="00A87C3F">
        <w:rPr>
          <w:rFonts w:ascii="Arial" w:hAnsi="Arial" w:cs="Arial"/>
          <w:color w:val="000000"/>
          <w:sz w:val="24"/>
          <w:szCs w:val="24"/>
        </w:rPr>
        <w:t>.00</w:t>
      </w:r>
      <w:r w:rsidR="00F74F8F" w:rsidRPr="00A87C3F">
        <w:rPr>
          <w:rFonts w:ascii="Arial" w:hAnsi="Arial" w:cs="Arial"/>
          <w:color w:val="000000"/>
          <w:sz w:val="24"/>
          <w:szCs w:val="24"/>
        </w:rPr>
        <w:t xml:space="preserve"> per month</w:t>
      </w:r>
      <w:r w:rsidR="002836F3" w:rsidRPr="00A87C3F">
        <w:rPr>
          <w:rFonts w:ascii="Arial" w:hAnsi="Arial" w:cs="Arial"/>
          <w:color w:val="000000"/>
          <w:sz w:val="24"/>
          <w:szCs w:val="24"/>
        </w:rPr>
        <w:t>. It also seems he has not met the</w:t>
      </w:r>
      <w:r w:rsidR="00F74F8F" w:rsidRPr="00A87C3F">
        <w:rPr>
          <w:rFonts w:ascii="Arial" w:hAnsi="Arial" w:cs="Arial"/>
          <w:color w:val="000000"/>
          <w:sz w:val="24"/>
          <w:szCs w:val="24"/>
        </w:rPr>
        <w:t xml:space="preserve"> </w:t>
      </w:r>
      <w:r w:rsidR="00755C43" w:rsidRPr="00A87C3F">
        <w:rPr>
          <w:rFonts w:ascii="Arial" w:hAnsi="Arial" w:cs="Arial"/>
          <w:color w:val="000000"/>
          <w:sz w:val="24"/>
          <w:szCs w:val="24"/>
        </w:rPr>
        <w:t>payments fo</w:t>
      </w:r>
      <w:r w:rsidR="00F74F8F" w:rsidRPr="00A87C3F">
        <w:rPr>
          <w:rFonts w:ascii="Arial" w:hAnsi="Arial" w:cs="Arial"/>
          <w:color w:val="000000"/>
          <w:sz w:val="24"/>
          <w:szCs w:val="24"/>
        </w:rPr>
        <w:t>r medical and educational expenses</w:t>
      </w:r>
      <w:r w:rsidR="00755C43" w:rsidRPr="00A87C3F">
        <w:rPr>
          <w:rFonts w:ascii="Arial" w:hAnsi="Arial" w:cs="Arial"/>
          <w:color w:val="000000"/>
          <w:sz w:val="24"/>
          <w:szCs w:val="24"/>
        </w:rPr>
        <w:t xml:space="preserve"> either</w:t>
      </w:r>
      <w:r w:rsidR="00F74F8F" w:rsidRPr="00A87C3F">
        <w:rPr>
          <w:rFonts w:ascii="Segoe UI" w:hAnsi="Segoe UI" w:cs="Segoe UI"/>
          <w:color w:val="000000"/>
          <w:sz w:val="24"/>
          <w:szCs w:val="24"/>
        </w:rPr>
        <w:t xml:space="preserve">. </w:t>
      </w:r>
      <w:r w:rsidR="00461671" w:rsidRPr="00A87C3F">
        <w:rPr>
          <w:rFonts w:ascii="Arial" w:hAnsi="Arial" w:cs="Arial"/>
          <w:color w:val="000000"/>
          <w:sz w:val="24"/>
          <w:szCs w:val="24"/>
        </w:rPr>
        <w:t xml:space="preserve">He claims that he lost about 30 percent of </w:t>
      </w:r>
      <w:r w:rsidR="00755C43" w:rsidRPr="00A87C3F">
        <w:rPr>
          <w:rFonts w:ascii="Arial" w:hAnsi="Arial" w:cs="Arial"/>
          <w:color w:val="000000"/>
          <w:sz w:val="24"/>
          <w:szCs w:val="24"/>
        </w:rPr>
        <w:t xml:space="preserve">his </w:t>
      </w:r>
      <w:r w:rsidR="00461671" w:rsidRPr="00A87C3F">
        <w:rPr>
          <w:rFonts w:ascii="Arial" w:hAnsi="Arial" w:cs="Arial"/>
          <w:color w:val="000000"/>
          <w:sz w:val="24"/>
          <w:szCs w:val="24"/>
        </w:rPr>
        <w:t xml:space="preserve">income </w:t>
      </w:r>
      <w:r w:rsidR="00755C43" w:rsidRPr="00A87C3F">
        <w:rPr>
          <w:rFonts w:ascii="Arial" w:hAnsi="Arial" w:cs="Arial"/>
          <w:color w:val="000000"/>
          <w:sz w:val="24"/>
          <w:szCs w:val="24"/>
        </w:rPr>
        <w:t xml:space="preserve">between </w:t>
      </w:r>
      <w:r w:rsidR="00461671" w:rsidRPr="00A87C3F">
        <w:rPr>
          <w:rFonts w:ascii="Arial" w:hAnsi="Arial" w:cs="Arial"/>
          <w:color w:val="000000"/>
          <w:sz w:val="24"/>
          <w:szCs w:val="24"/>
        </w:rPr>
        <w:t>April 2020 to January 2021 in the sum of about R1 000</w:t>
      </w:r>
      <w:r w:rsidR="00D87219" w:rsidRPr="00A87C3F">
        <w:rPr>
          <w:rFonts w:ascii="Arial" w:hAnsi="Arial" w:cs="Arial"/>
          <w:color w:val="000000"/>
          <w:sz w:val="24"/>
          <w:szCs w:val="24"/>
        </w:rPr>
        <w:t> </w:t>
      </w:r>
      <w:r w:rsidR="00461671" w:rsidRPr="00A87C3F">
        <w:rPr>
          <w:rFonts w:ascii="Arial" w:hAnsi="Arial" w:cs="Arial"/>
          <w:color w:val="000000"/>
          <w:sz w:val="24"/>
          <w:szCs w:val="24"/>
        </w:rPr>
        <w:t>000</w:t>
      </w:r>
      <w:r w:rsidR="00D87219" w:rsidRPr="00A87C3F">
        <w:rPr>
          <w:rFonts w:ascii="Arial" w:hAnsi="Arial" w:cs="Arial"/>
          <w:color w:val="000000"/>
          <w:sz w:val="24"/>
          <w:szCs w:val="24"/>
        </w:rPr>
        <w:t>.</w:t>
      </w:r>
      <w:r w:rsidR="00755C43" w:rsidRPr="00A87C3F">
        <w:rPr>
          <w:rFonts w:ascii="Arial" w:hAnsi="Arial" w:cs="Arial"/>
          <w:color w:val="000000"/>
          <w:sz w:val="24"/>
          <w:szCs w:val="24"/>
        </w:rPr>
        <w:t>00</w:t>
      </w:r>
      <w:r w:rsidR="00461671" w:rsidRPr="00A87C3F">
        <w:rPr>
          <w:rFonts w:ascii="Arial" w:hAnsi="Arial" w:cs="Arial"/>
          <w:color w:val="000000"/>
          <w:sz w:val="24"/>
          <w:szCs w:val="24"/>
        </w:rPr>
        <w:t xml:space="preserve"> </w:t>
      </w:r>
      <w:r w:rsidR="00755C43" w:rsidRPr="00A87C3F">
        <w:rPr>
          <w:rFonts w:ascii="Arial" w:hAnsi="Arial" w:cs="Arial"/>
          <w:color w:val="000000"/>
          <w:sz w:val="24"/>
          <w:szCs w:val="24"/>
        </w:rPr>
        <w:t xml:space="preserve">due to </w:t>
      </w:r>
      <w:r w:rsidR="00461671" w:rsidRPr="00A87C3F">
        <w:rPr>
          <w:rFonts w:ascii="Arial" w:hAnsi="Arial" w:cs="Arial"/>
          <w:color w:val="000000"/>
          <w:sz w:val="24"/>
          <w:szCs w:val="24"/>
        </w:rPr>
        <w:t>the Covid</w:t>
      </w:r>
      <w:r w:rsidR="00FC59CB" w:rsidRPr="00A87C3F">
        <w:rPr>
          <w:rFonts w:ascii="Arial" w:hAnsi="Arial" w:cs="Arial"/>
          <w:color w:val="000000"/>
          <w:sz w:val="24"/>
          <w:szCs w:val="24"/>
        </w:rPr>
        <w:t>-</w:t>
      </w:r>
      <w:r w:rsidR="00461671" w:rsidRPr="00A87C3F">
        <w:rPr>
          <w:rFonts w:ascii="Arial" w:hAnsi="Arial" w:cs="Arial"/>
          <w:color w:val="000000"/>
          <w:sz w:val="24"/>
          <w:szCs w:val="24"/>
        </w:rPr>
        <w:t>19 pandemic</w:t>
      </w:r>
      <w:r w:rsidR="00FC59CB" w:rsidRPr="00A87C3F">
        <w:rPr>
          <w:rFonts w:ascii="Arial" w:hAnsi="Arial" w:cs="Arial"/>
          <w:color w:val="000000"/>
          <w:sz w:val="24"/>
          <w:szCs w:val="24"/>
        </w:rPr>
        <w:t xml:space="preserve">. The pandemic prevented </w:t>
      </w:r>
      <w:r w:rsidR="0010677D">
        <w:rPr>
          <w:rFonts w:ascii="Arial" w:hAnsi="Arial" w:cs="Arial"/>
          <w:color w:val="000000"/>
          <w:sz w:val="24"/>
          <w:szCs w:val="24"/>
        </w:rPr>
        <w:t>[</w:t>
      </w:r>
      <w:r w:rsidR="0021047E" w:rsidRPr="00A87C3F">
        <w:rPr>
          <w:rFonts w:ascii="Arial" w:hAnsi="Arial" w:cs="Arial"/>
          <w:color w:val="000000"/>
          <w:sz w:val="24"/>
          <w:szCs w:val="24"/>
        </w:rPr>
        <w:t>G</w:t>
      </w:r>
      <w:r w:rsidR="00286E63">
        <w:rPr>
          <w:rFonts w:ascii="Arial" w:hAnsi="Arial" w:cs="Arial"/>
          <w:color w:val="000000"/>
          <w:sz w:val="24"/>
          <w:szCs w:val="24"/>
        </w:rPr>
        <w:t xml:space="preserve"> </w:t>
      </w:r>
      <w:r w:rsidR="0021047E" w:rsidRPr="00A87C3F">
        <w:rPr>
          <w:rFonts w:ascii="Arial" w:hAnsi="Arial" w:cs="Arial"/>
          <w:color w:val="000000"/>
          <w:sz w:val="24"/>
          <w:szCs w:val="24"/>
        </w:rPr>
        <w:t>H</w:t>
      </w:r>
      <w:r w:rsidR="0010677D">
        <w:rPr>
          <w:rFonts w:ascii="Arial" w:hAnsi="Arial" w:cs="Arial"/>
          <w:color w:val="000000"/>
          <w:sz w:val="24"/>
          <w:szCs w:val="24"/>
        </w:rPr>
        <w:t>]</w:t>
      </w:r>
      <w:r w:rsidR="007C455A" w:rsidRPr="00A87C3F">
        <w:rPr>
          <w:rFonts w:ascii="Arial" w:hAnsi="Arial" w:cs="Arial"/>
          <w:color w:val="000000"/>
          <w:sz w:val="24"/>
          <w:szCs w:val="24"/>
        </w:rPr>
        <w:t xml:space="preserve">, a </w:t>
      </w:r>
      <w:r w:rsidR="00FC59CB" w:rsidRPr="00A87C3F">
        <w:rPr>
          <w:rFonts w:ascii="Arial" w:hAnsi="Arial" w:cs="Arial"/>
          <w:color w:val="000000"/>
          <w:sz w:val="24"/>
          <w:szCs w:val="24"/>
        </w:rPr>
        <w:t xml:space="preserve">company </w:t>
      </w:r>
      <w:r w:rsidR="007C455A" w:rsidRPr="00A87C3F">
        <w:rPr>
          <w:rFonts w:ascii="Arial" w:hAnsi="Arial" w:cs="Arial"/>
          <w:color w:val="000000"/>
          <w:sz w:val="24"/>
          <w:szCs w:val="24"/>
        </w:rPr>
        <w:t xml:space="preserve">based in England where he </w:t>
      </w:r>
      <w:r w:rsidR="00FC59CB" w:rsidRPr="00A87C3F">
        <w:rPr>
          <w:rFonts w:ascii="Arial" w:hAnsi="Arial" w:cs="Arial"/>
          <w:color w:val="000000"/>
          <w:sz w:val="24"/>
          <w:szCs w:val="24"/>
        </w:rPr>
        <w:t>is a shareholder</w:t>
      </w:r>
      <w:r w:rsidR="00D87219" w:rsidRPr="00A87C3F">
        <w:rPr>
          <w:rFonts w:ascii="Arial" w:hAnsi="Arial" w:cs="Arial"/>
          <w:color w:val="000000"/>
          <w:sz w:val="24"/>
          <w:szCs w:val="24"/>
        </w:rPr>
        <w:t>,</w:t>
      </w:r>
      <w:r w:rsidR="00FC59CB" w:rsidRPr="00A87C3F">
        <w:rPr>
          <w:rFonts w:ascii="Arial" w:hAnsi="Arial" w:cs="Arial"/>
          <w:color w:val="000000"/>
          <w:sz w:val="24"/>
          <w:szCs w:val="24"/>
        </w:rPr>
        <w:t xml:space="preserve"> </w:t>
      </w:r>
      <w:r w:rsidR="007C455A" w:rsidRPr="00A87C3F">
        <w:rPr>
          <w:rFonts w:ascii="Arial" w:hAnsi="Arial" w:cs="Arial"/>
          <w:color w:val="000000"/>
          <w:sz w:val="24"/>
          <w:szCs w:val="24"/>
        </w:rPr>
        <w:t xml:space="preserve">and derives </w:t>
      </w:r>
      <w:r w:rsidR="00FC59CB" w:rsidRPr="00A87C3F">
        <w:rPr>
          <w:rFonts w:ascii="Arial" w:hAnsi="Arial" w:cs="Arial"/>
          <w:color w:val="000000"/>
          <w:sz w:val="24"/>
          <w:szCs w:val="24"/>
        </w:rPr>
        <w:t>dividend</w:t>
      </w:r>
      <w:r w:rsidR="007C455A" w:rsidRPr="00A87C3F">
        <w:rPr>
          <w:rFonts w:ascii="Arial" w:hAnsi="Arial" w:cs="Arial"/>
          <w:color w:val="000000"/>
          <w:sz w:val="24"/>
          <w:szCs w:val="24"/>
        </w:rPr>
        <w:t xml:space="preserve"> income from declaring dividends</w:t>
      </w:r>
      <w:r w:rsidR="00755C43" w:rsidRPr="00A87C3F">
        <w:rPr>
          <w:rFonts w:ascii="Arial" w:hAnsi="Arial" w:cs="Arial"/>
          <w:color w:val="000000"/>
          <w:sz w:val="24"/>
          <w:szCs w:val="24"/>
        </w:rPr>
        <w:t xml:space="preserve">. </w:t>
      </w:r>
      <w:r w:rsidR="00FC59CB" w:rsidRPr="00A87C3F">
        <w:rPr>
          <w:rFonts w:ascii="Arial" w:hAnsi="Arial" w:cs="Arial"/>
          <w:color w:val="000000"/>
          <w:sz w:val="24"/>
          <w:szCs w:val="24"/>
        </w:rPr>
        <w:t xml:space="preserve">He requested the first respondent to agree to a reduction of </w:t>
      </w:r>
      <w:r w:rsidR="007C455A" w:rsidRPr="00A87C3F">
        <w:rPr>
          <w:rFonts w:ascii="Arial" w:hAnsi="Arial" w:cs="Arial"/>
          <w:color w:val="000000"/>
          <w:sz w:val="24"/>
          <w:szCs w:val="24"/>
        </w:rPr>
        <w:t xml:space="preserve">the </w:t>
      </w:r>
      <w:r w:rsidR="00FC59CB" w:rsidRPr="00A87C3F">
        <w:rPr>
          <w:rFonts w:ascii="Arial" w:hAnsi="Arial" w:cs="Arial"/>
          <w:color w:val="000000"/>
          <w:sz w:val="24"/>
          <w:szCs w:val="24"/>
        </w:rPr>
        <w:t>maintenance</w:t>
      </w:r>
      <w:r w:rsidR="00755C43" w:rsidRPr="00A87C3F">
        <w:rPr>
          <w:rFonts w:ascii="Arial" w:hAnsi="Arial" w:cs="Arial"/>
          <w:color w:val="000000"/>
          <w:sz w:val="24"/>
          <w:szCs w:val="24"/>
        </w:rPr>
        <w:t xml:space="preserve"> payable</w:t>
      </w:r>
      <w:r w:rsidR="00FC59CB" w:rsidRPr="00A87C3F">
        <w:rPr>
          <w:rFonts w:ascii="Arial" w:hAnsi="Arial" w:cs="Arial"/>
          <w:color w:val="000000"/>
          <w:sz w:val="24"/>
          <w:szCs w:val="24"/>
        </w:rPr>
        <w:t>, but she refused.</w:t>
      </w:r>
    </w:p>
    <w:p w14:paraId="167F0BA6" w14:textId="435EB9D7" w:rsidR="00FB377A" w:rsidRPr="00E67CF3"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755C43" w:rsidRPr="00A87C3F">
        <w:rPr>
          <w:rFonts w:ascii="Arial" w:hAnsi="Arial" w:cs="Arial"/>
          <w:color w:val="000000"/>
          <w:sz w:val="24"/>
          <w:szCs w:val="24"/>
        </w:rPr>
        <w:t>The applicant states that f</w:t>
      </w:r>
      <w:r w:rsidR="00F74F8F" w:rsidRPr="00A87C3F">
        <w:rPr>
          <w:rFonts w:ascii="Arial" w:hAnsi="Arial" w:cs="Arial"/>
          <w:color w:val="000000"/>
          <w:sz w:val="24"/>
          <w:szCs w:val="24"/>
        </w:rPr>
        <w:t>rom April 2020 to June 2020</w:t>
      </w:r>
      <w:r w:rsidR="00755C43" w:rsidRPr="00A87C3F">
        <w:rPr>
          <w:rFonts w:ascii="Arial" w:hAnsi="Arial" w:cs="Arial"/>
          <w:color w:val="000000"/>
          <w:sz w:val="24"/>
          <w:szCs w:val="24"/>
        </w:rPr>
        <w:t>,</w:t>
      </w:r>
      <w:r w:rsidR="00F74F8F" w:rsidRPr="00A87C3F">
        <w:rPr>
          <w:rFonts w:ascii="Arial" w:hAnsi="Arial" w:cs="Arial"/>
          <w:color w:val="000000"/>
          <w:sz w:val="24"/>
          <w:szCs w:val="24"/>
        </w:rPr>
        <w:t xml:space="preserve"> </w:t>
      </w:r>
      <w:r w:rsidR="00461671" w:rsidRPr="00A87C3F">
        <w:rPr>
          <w:rFonts w:ascii="Arial" w:hAnsi="Arial" w:cs="Arial"/>
          <w:color w:val="000000"/>
          <w:sz w:val="24"/>
          <w:szCs w:val="24"/>
        </w:rPr>
        <w:t>he</w:t>
      </w:r>
      <w:r w:rsidR="00F74F8F" w:rsidRPr="00A87C3F">
        <w:rPr>
          <w:rFonts w:ascii="Arial" w:hAnsi="Arial" w:cs="Arial"/>
          <w:color w:val="000000"/>
          <w:sz w:val="24"/>
          <w:szCs w:val="24"/>
        </w:rPr>
        <w:t xml:space="preserve"> paid </w:t>
      </w:r>
      <w:r w:rsidR="00755C43" w:rsidRPr="00A87C3F">
        <w:rPr>
          <w:rFonts w:ascii="Arial" w:hAnsi="Arial" w:cs="Arial"/>
          <w:color w:val="000000"/>
          <w:sz w:val="24"/>
          <w:szCs w:val="24"/>
        </w:rPr>
        <w:t xml:space="preserve">to the respondent </w:t>
      </w:r>
      <w:r w:rsidR="00F74F8F" w:rsidRPr="00A87C3F">
        <w:rPr>
          <w:rFonts w:ascii="Arial" w:hAnsi="Arial" w:cs="Arial"/>
          <w:color w:val="000000"/>
          <w:sz w:val="24"/>
          <w:szCs w:val="24"/>
        </w:rPr>
        <w:t>R35</w:t>
      </w:r>
      <w:r w:rsidR="00D0473F" w:rsidRPr="00A87C3F">
        <w:rPr>
          <w:rFonts w:ascii="Arial" w:hAnsi="Arial" w:cs="Arial"/>
          <w:color w:val="000000"/>
          <w:sz w:val="24"/>
          <w:szCs w:val="24"/>
        </w:rPr>
        <w:t> </w:t>
      </w:r>
      <w:r w:rsidR="00F74F8F" w:rsidRPr="00A87C3F">
        <w:rPr>
          <w:rFonts w:ascii="Arial" w:hAnsi="Arial" w:cs="Arial"/>
          <w:color w:val="000000"/>
          <w:sz w:val="24"/>
          <w:szCs w:val="24"/>
        </w:rPr>
        <w:t>000</w:t>
      </w:r>
      <w:r w:rsidR="00D0473F" w:rsidRPr="00A87C3F">
        <w:rPr>
          <w:rFonts w:ascii="Arial" w:hAnsi="Arial" w:cs="Arial"/>
          <w:color w:val="000000"/>
          <w:sz w:val="24"/>
          <w:szCs w:val="24"/>
        </w:rPr>
        <w:t>.00</w:t>
      </w:r>
      <w:r w:rsidR="00F74F8F" w:rsidRPr="00A87C3F">
        <w:rPr>
          <w:rFonts w:ascii="Arial" w:hAnsi="Arial" w:cs="Arial"/>
          <w:color w:val="000000"/>
          <w:sz w:val="24"/>
          <w:szCs w:val="24"/>
        </w:rPr>
        <w:t xml:space="preserve"> per month as maintenance. From 1</w:t>
      </w:r>
      <w:r w:rsidR="00D0473F" w:rsidRPr="00A87C3F">
        <w:rPr>
          <w:rFonts w:ascii="Arial" w:hAnsi="Arial" w:cs="Arial"/>
          <w:color w:val="000000"/>
          <w:sz w:val="24"/>
          <w:szCs w:val="24"/>
        </w:rPr>
        <w:t xml:space="preserve"> </w:t>
      </w:r>
      <w:r w:rsidR="00F74F8F" w:rsidRPr="00A87C3F">
        <w:rPr>
          <w:rFonts w:ascii="Arial" w:hAnsi="Arial" w:cs="Arial"/>
          <w:color w:val="000000"/>
          <w:sz w:val="24"/>
          <w:szCs w:val="24"/>
        </w:rPr>
        <w:t xml:space="preserve">July 2020 </w:t>
      </w:r>
      <w:r w:rsidR="00755C43" w:rsidRPr="00A87C3F">
        <w:rPr>
          <w:rFonts w:ascii="Arial" w:hAnsi="Arial" w:cs="Arial"/>
          <w:color w:val="000000"/>
          <w:sz w:val="24"/>
          <w:szCs w:val="24"/>
        </w:rPr>
        <w:t>he</w:t>
      </w:r>
      <w:r w:rsidR="00F74F8F" w:rsidRPr="00A87C3F">
        <w:rPr>
          <w:rFonts w:ascii="Arial" w:hAnsi="Arial" w:cs="Arial"/>
          <w:color w:val="000000"/>
          <w:sz w:val="24"/>
          <w:szCs w:val="24"/>
        </w:rPr>
        <w:t xml:space="preserve"> paid R40</w:t>
      </w:r>
      <w:r w:rsidR="00D0473F" w:rsidRPr="00A87C3F">
        <w:rPr>
          <w:rFonts w:ascii="Arial" w:hAnsi="Arial" w:cs="Arial"/>
          <w:color w:val="000000"/>
          <w:sz w:val="24"/>
          <w:szCs w:val="24"/>
        </w:rPr>
        <w:t> </w:t>
      </w:r>
      <w:r w:rsidR="00F74F8F" w:rsidRPr="00A87C3F">
        <w:rPr>
          <w:rFonts w:ascii="Arial" w:hAnsi="Arial" w:cs="Arial"/>
          <w:color w:val="000000"/>
          <w:sz w:val="24"/>
          <w:szCs w:val="24"/>
        </w:rPr>
        <w:t>000</w:t>
      </w:r>
      <w:r w:rsidR="00D0473F" w:rsidRPr="00A87C3F">
        <w:rPr>
          <w:rFonts w:ascii="Arial" w:hAnsi="Arial" w:cs="Arial"/>
          <w:color w:val="000000"/>
          <w:sz w:val="24"/>
          <w:szCs w:val="24"/>
        </w:rPr>
        <w:t>.00</w:t>
      </w:r>
      <w:r w:rsidR="00F74F8F" w:rsidRPr="00A87C3F">
        <w:rPr>
          <w:rFonts w:ascii="Arial" w:hAnsi="Arial" w:cs="Arial"/>
          <w:color w:val="000000"/>
          <w:sz w:val="24"/>
          <w:szCs w:val="24"/>
        </w:rPr>
        <w:t xml:space="preserve"> per month as maintenance</w:t>
      </w:r>
      <w:r w:rsidR="00755C43" w:rsidRPr="00A87C3F">
        <w:rPr>
          <w:rFonts w:ascii="Arial" w:hAnsi="Arial" w:cs="Arial"/>
          <w:color w:val="000000"/>
          <w:sz w:val="24"/>
          <w:szCs w:val="24"/>
        </w:rPr>
        <w:t xml:space="preserve"> and has maintained payment of the latter</w:t>
      </w:r>
      <w:r w:rsidR="00F74F8F" w:rsidRPr="00A87C3F">
        <w:rPr>
          <w:rFonts w:ascii="Arial" w:hAnsi="Arial" w:cs="Arial"/>
          <w:color w:val="000000"/>
          <w:sz w:val="24"/>
          <w:szCs w:val="24"/>
        </w:rPr>
        <w:t xml:space="preserve"> </w:t>
      </w:r>
      <w:r w:rsidR="00755C43" w:rsidRPr="00A87C3F">
        <w:rPr>
          <w:rFonts w:ascii="Arial" w:hAnsi="Arial" w:cs="Arial"/>
          <w:color w:val="000000"/>
          <w:sz w:val="24"/>
          <w:szCs w:val="24"/>
        </w:rPr>
        <w:t xml:space="preserve">amount since. During June 2020 he launched an application against the first respondent </w:t>
      </w:r>
      <w:r w:rsidR="00755C43" w:rsidRPr="00A87C3F">
        <w:rPr>
          <w:rFonts w:ascii="Arial" w:hAnsi="Arial" w:cs="Arial"/>
          <w:color w:val="000000"/>
          <w:sz w:val="24"/>
          <w:szCs w:val="24"/>
        </w:rPr>
        <w:lastRenderedPageBreak/>
        <w:t>before the High Court under case no 43171/2014 for an order suspending a payment of the balance of R5</w:t>
      </w:r>
      <w:r w:rsidR="00D0473F" w:rsidRPr="00A87C3F">
        <w:rPr>
          <w:rFonts w:ascii="Arial" w:hAnsi="Arial" w:cs="Arial"/>
          <w:color w:val="000000"/>
          <w:sz w:val="24"/>
          <w:szCs w:val="24"/>
        </w:rPr>
        <w:t> </w:t>
      </w:r>
      <w:r w:rsidR="00755C43" w:rsidRPr="00A87C3F">
        <w:rPr>
          <w:rFonts w:ascii="Arial" w:hAnsi="Arial" w:cs="Arial"/>
          <w:color w:val="000000"/>
          <w:sz w:val="24"/>
          <w:szCs w:val="24"/>
        </w:rPr>
        <w:t>000</w:t>
      </w:r>
      <w:r w:rsidR="00D0473F" w:rsidRPr="00A87C3F">
        <w:rPr>
          <w:rFonts w:ascii="Arial" w:hAnsi="Arial" w:cs="Arial"/>
          <w:color w:val="000000"/>
          <w:sz w:val="24"/>
          <w:szCs w:val="24"/>
        </w:rPr>
        <w:t> </w:t>
      </w:r>
      <w:r w:rsidR="00755C43" w:rsidRPr="00A87C3F">
        <w:rPr>
          <w:rFonts w:ascii="Arial" w:hAnsi="Arial" w:cs="Arial"/>
          <w:color w:val="000000"/>
          <w:sz w:val="24"/>
          <w:szCs w:val="24"/>
        </w:rPr>
        <w:t>000</w:t>
      </w:r>
      <w:r w:rsidR="00D0473F" w:rsidRPr="00A87C3F">
        <w:rPr>
          <w:rFonts w:ascii="Arial" w:hAnsi="Arial" w:cs="Arial"/>
          <w:color w:val="000000"/>
          <w:sz w:val="24"/>
          <w:szCs w:val="24"/>
        </w:rPr>
        <w:t>.00</w:t>
      </w:r>
      <w:r w:rsidR="00755C43" w:rsidRPr="00A87C3F">
        <w:rPr>
          <w:rFonts w:ascii="Arial" w:hAnsi="Arial" w:cs="Arial"/>
          <w:color w:val="000000"/>
          <w:sz w:val="24"/>
          <w:szCs w:val="24"/>
        </w:rPr>
        <w:t xml:space="preserve"> due to the firs</w:t>
      </w:r>
      <w:r w:rsidR="00D0473F" w:rsidRPr="00A87C3F">
        <w:rPr>
          <w:rFonts w:ascii="Arial" w:hAnsi="Arial" w:cs="Arial"/>
          <w:color w:val="000000"/>
          <w:sz w:val="24"/>
          <w:szCs w:val="24"/>
        </w:rPr>
        <w:t>t</w:t>
      </w:r>
      <w:r w:rsidR="00755C43" w:rsidRPr="00A87C3F">
        <w:rPr>
          <w:rFonts w:ascii="Arial" w:hAnsi="Arial" w:cs="Arial"/>
          <w:color w:val="000000"/>
          <w:sz w:val="24"/>
          <w:szCs w:val="24"/>
        </w:rPr>
        <w:t xml:space="preserve"> respondent in respect of the accrual portion of the settlement and for an order reducing the amount of maintenance payable. Due to the delay in resolving the High Court application, he brought another application out of the Roodepoort Magistrates Court’s Maintenance Court for a reduction of the maintenance payable due to the change in circumstances. Both applications are opposed.</w:t>
      </w:r>
    </w:p>
    <w:p w14:paraId="22EE92EF" w14:textId="067A7582" w:rsidR="00E018D7" w:rsidRDefault="002C0465" w:rsidP="00A87C3F">
      <w:pPr>
        <w:spacing w:line="360" w:lineRule="auto"/>
        <w:ind w:left="567" w:hanging="567"/>
        <w:jc w:val="both"/>
        <w:rPr>
          <w:rFonts w:ascii="Arial" w:hAnsi="Arial" w:cs="Arial"/>
          <w:color w:val="000000"/>
          <w:sz w:val="24"/>
          <w:szCs w:val="24"/>
        </w:rPr>
      </w:pPr>
      <w:r w:rsidRPr="00E67CF3">
        <w:rPr>
          <w:rFonts w:ascii="Arial" w:hAnsi="Arial" w:cs="Arial"/>
          <w:color w:val="000000"/>
          <w:sz w:val="24"/>
          <w:szCs w:val="24"/>
        </w:rPr>
        <w:t>[6]</w:t>
      </w:r>
      <w:r w:rsidRPr="00E67CF3">
        <w:rPr>
          <w:rFonts w:ascii="Arial" w:hAnsi="Arial" w:cs="Arial"/>
          <w:color w:val="000000"/>
          <w:sz w:val="24"/>
          <w:szCs w:val="24"/>
        </w:rPr>
        <w:tab/>
      </w:r>
      <w:r w:rsidR="00755C43" w:rsidRPr="00A87C3F">
        <w:rPr>
          <w:rFonts w:ascii="Arial" w:hAnsi="Arial" w:cs="Arial"/>
          <w:color w:val="000000"/>
          <w:sz w:val="24"/>
          <w:szCs w:val="24"/>
        </w:rPr>
        <w:t xml:space="preserve">It seems the applicant disputes some of the amounts claimed by the respondent for educational expenses. </w:t>
      </w:r>
      <w:r w:rsidR="00E46915" w:rsidRPr="00A87C3F">
        <w:rPr>
          <w:rFonts w:ascii="Arial" w:hAnsi="Arial" w:cs="Arial"/>
          <w:color w:val="000000"/>
          <w:sz w:val="24"/>
          <w:szCs w:val="24"/>
        </w:rPr>
        <w:t>Once again, t</w:t>
      </w:r>
      <w:r w:rsidR="00755C43" w:rsidRPr="00A87C3F">
        <w:rPr>
          <w:rFonts w:ascii="Arial" w:hAnsi="Arial" w:cs="Arial"/>
          <w:color w:val="000000"/>
          <w:sz w:val="24"/>
          <w:szCs w:val="24"/>
        </w:rPr>
        <w:t>he intricacies of that dispute need not occupy the judgment</w:t>
      </w:r>
      <w:r w:rsidR="00E46915" w:rsidRPr="00A87C3F">
        <w:rPr>
          <w:rFonts w:ascii="Arial" w:hAnsi="Arial" w:cs="Arial"/>
          <w:color w:val="000000"/>
          <w:sz w:val="24"/>
          <w:szCs w:val="24"/>
        </w:rPr>
        <w:t>.</w:t>
      </w:r>
    </w:p>
    <w:p w14:paraId="22FAB2A0" w14:textId="77777777" w:rsidR="0010677D" w:rsidRPr="00A87C3F" w:rsidRDefault="0010677D" w:rsidP="00A87C3F">
      <w:pPr>
        <w:spacing w:line="360" w:lineRule="auto"/>
        <w:ind w:left="567" w:hanging="567"/>
        <w:jc w:val="both"/>
        <w:rPr>
          <w:rFonts w:ascii="Arial" w:hAnsi="Arial" w:cs="Arial"/>
          <w:color w:val="000000"/>
          <w:sz w:val="24"/>
          <w:szCs w:val="24"/>
        </w:rPr>
      </w:pPr>
    </w:p>
    <w:p w14:paraId="35879412" w14:textId="7D5E2167" w:rsidR="00E46915" w:rsidRPr="00E46915" w:rsidRDefault="00E46915" w:rsidP="00E018D7">
      <w:pPr>
        <w:spacing w:line="360" w:lineRule="auto"/>
        <w:jc w:val="both"/>
        <w:rPr>
          <w:rFonts w:ascii="Arial" w:hAnsi="Arial" w:cs="Arial"/>
          <w:b/>
          <w:color w:val="000000"/>
          <w:sz w:val="24"/>
          <w:szCs w:val="24"/>
        </w:rPr>
      </w:pPr>
      <w:r w:rsidRPr="00E46915">
        <w:rPr>
          <w:rFonts w:ascii="Arial" w:hAnsi="Arial" w:cs="Arial"/>
          <w:b/>
          <w:color w:val="000000"/>
          <w:sz w:val="24"/>
          <w:szCs w:val="24"/>
        </w:rPr>
        <w:t>Relief</w:t>
      </w:r>
    </w:p>
    <w:p w14:paraId="48F2F9E9" w14:textId="240C5555" w:rsidR="009C3C81" w:rsidRPr="00E67CF3"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461671" w:rsidRPr="00A87C3F">
        <w:rPr>
          <w:rFonts w:ascii="Arial" w:hAnsi="Arial" w:cs="Arial"/>
          <w:color w:val="000000"/>
          <w:sz w:val="24"/>
          <w:szCs w:val="24"/>
        </w:rPr>
        <w:t xml:space="preserve">The </w:t>
      </w:r>
      <w:r w:rsidR="009C3C81" w:rsidRPr="00A87C3F">
        <w:rPr>
          <w:rFonts w:ascii="Arial" w:hAnsi="Arial" w:cs="Arial"/>
          <w:color w:val="000000"/>
          <w:sz w:val="24"/>
          <w:szCs w:val="24"/>
        </w:rPr>
        <w:t xml:space="preserve">applicant </w:t>
      </w:r>
      <w:r w:rsidR="00461671" w:rsidRPr="00A87C3F">
        <w:rPr>
          <w:rFonts w:ascii="Arial" w:hAnsi="Arial" w:cs="Arial"/>
          <w:color w:val="000000"/>
          <w:sz w:val="24"/>
          <w:szCs w:val="24"/>
        </w:rPr>
        <w:t xml:space="preserve">approached the </w:t>
      </w:r>
      <w:r w:rsidR="00E46915" w:rsidRPr="00A87C3F">
        <w:rPr>
          <w:rFonts w:ascii="Arial" w:hAnsi="Arial" w:cs="Arial"/>
          <w:color w:val="000000"/>
          <w:sz w:val="24"/>
          <w:szCs w:val="24"/>
        </w:rPr>
        <w:t xml:space="preserve">urgent </w:t>
      </w:r>
      <w:r w:rsidR="00461671" w:rsidRPr="00A87C3F">
        <w:rPr>
          <w:rFonts w:ascii="Arial" w:hAnsi="Arial" w:cs="Arial"/>
          <w:color w:val="000000"/>
          <w:sz w:val="24"/>
          <w:szCs w:val="24"/>
        </w:rPr>
        <w:t xml:space="preserve">Court for the </w:t>
      </w:r>
      <w:r w:rsidR="009C3C81" w:rsidRPr="00A87C3F">
        <w:rPr>
          <w:rFonts w:ascii="Arial" w:hAnsi="Arial" w:cs="Arial"/>
          <w:color w:val="000000"/>
          <w:sz w:val="24"/>
          <w:szCs w:val="24"/>
        </w:rPr>
        <w:t>following orders</w:t>
      </w:r>
      <w:r w:rsidR="00461671" w:rsidRPr="00A87C3F">
        <w:rPr>
          <w:rFonts w:ascii="Arial" w:hAnsi="Arial" w:cs="Arial"/>
          <w:color w:val="000000"/>
          <w:sz w:val="24"/>
          <w:szCs w:val="24"/>
        </w:rPr>
        <w:t>:</w:t>
      </w:r>
    </w:p>
    <w:p w14:paraId="2C6A4AB8" w14:textId="512F3075" w:rsidR="00FB377A" w:rsidRPr="00A87C3F" w:rsidRDefault="002C0465" w:rsidP="00A87C3F">
      <w:pPr>
        <w:spacing w:line="360" w:lineRule="auto"/>
        <w:ind w:left="1134" w:hanging="567"/>
        <w:jc w:val="both"/>
        <w:rPr>
          <w:rFonts w:ascii="Arial" w:hAnsi="Arial" w:cs="Arial"/>
          <w:color w:val="000000"/>
          <w:sz w:val="24"/>
          <w:szCs w:val="24"/>
        </w:rPr>
      </w:pPr>
      <w:r>
        <w:rPr>
          <w:rFonts w:ascii="Arial" w:hAnsi="Arial" w:cs="Arial"/>
          <w:color w:val="000000"/>
          <w:sz w:val="24"/>
          <w:szCs w:val="24"/>
        </w:rPr>
        <w:t>7.1</w:t>
      </w:r>
      <w:r>
        <w:rPr>
          <w:rFonts w:ascii="Arial" w:hAnsi="Arial" w:cs="Arial"/>
          <w:color w:val="000000"/>
          <w:sz w:val="24"/>
          <w:szCs w:val="24"/>
        </w:rPr>
        <w:tab/>
      </w:r>
      <w:r w:rsidR="009C3C81" w:rsidRPr="00A87C3F">
        <w:rPr>
          <w:rFonts w:ascii="Arial" w:hAnsi="Arial" w:cs="Arial"/>
          <w:color w:val="000000"/>
          <w:sz w:val="24"/>
          <w:szCs w:val="24"/>
        </w:rPr>
        <w:t xml:space="preserve">directing the first respondent to first furnish a notice to the applicant in the event that she intends at any time to make application to any Court on an </w:t>
      </w:r>
      <w:r w:rsidR="009C3C81" w:rsidRPr="00A87C3F">
        <w:rPr>
          <w:rFonts w:ascii="Arial" w:hAnsi="Arial" w:cs="Arial"/>
          <w:i/>
          <w:color w:val="000000"/>
          <w:sz w:val="24"/>
          <w:szCs w:val="24"/>
        </w:rPr>
        <w:t>ex parte</w:t>
      </w:r>
      <w:r w:rsidR="009C3C81" w:rsidRPr="00A87C3F">
        <w:rPr>
          <w:rFonts w:ascii="Arial" w:hAnsi="Arial" w:cs="Arial"/>
          <w:color w:val="000000"/>
          <w:sz w:val="24"/>
          <w:szCs w:val="24"/>
        </w:rPr>
        <w:t xml:space="preserve"> basis for an order issuing a warrant of execution against the applicant in respect of maintenance due to the first respondent which is allegedly in arrears</w:t>
      </w:r>
      <w:r w:rsidR="005D4A5D" w:rsidRPr="00A87C3F">
        <w:rPr>
          <w:rFonts w:ascii="Arial" w:hAnsi="Arial" w:cs="Arial"/>
          <w:color w:val="000000"/>
          <w:sz w:val="24"/>
          <w:szCs w:val="24"/>
        </w:rPr>
        <w:t>; and</w:t>
      </w:r>
    </w:p>
    <w:p w14:paraId="58ED49A8" w14:textId="08326AC2" w:rsidR="009C3C81" w:rsidRPr="00E67CF3" w:rsidRDefault="002C0465" w:rsidP="00A87C3F">
      <w:pPr>
        <w:spacing w:line="360" w:lineRule="auto"/>
        <w:ind w:left="1134" w:hanging="567"/>
        <w:jc w:val="both"/>
        <w:rPr>
          <w:rFonts w:ascii="Arial" w:hAnsi="Arial" w:cs="Arial"/>
          <w:color w:val="000000"/>
          <w:sz w:val="24"/>
          <w:szCs w:val="24"/>
        </w:rPr>
      </w:pPr>
      <w:r>
        <w:rPr>
          <w:rFonts w:ascii="Arial" w:hAnsi="Arial" w:cs="Arial"/>
          <w:color w:val="000000"/>
          <w:sz w:val="24"/>
          <w:szCs w:val="24"/>
        </w:rPr>
        <w:t>7.2</w:t>
      </w:r>
      <w:r>
        <w:rPr>
          <w:rFonts w:ascii="Arial" w:hAnsi="Arial" w:cs="Arial"/>
          <w:color w:val="000000"/>
          <w:sz w:val="24"/>
          <w:szCs w:val="24"/>
        </w:rPr>
        <w:tab/>
      </w:r>
      <w:r w:rsidR="005D4A5D" w:rsidRPr="00A87C3F">
        <w:rPr>
          <w:rFonts w:ascii="Arial" w:hAnsi="Arial" w:cs="Arial"/>
          <w:color w:val="000000"/>
          <w:sz w:val="24"/>
          <w:szCs w:val="24"/>
        </w:rPr>
        <w:t>s</w:t>
      </w:r>
      <w:r w:rsidR="009C3C81" w:rsidRPr="00A87C3F">
        <w:rPr>
          <w:rFonts w:ascii="Arial" w:hAnsi="Arial" w:cs="Arial"/>
          <w:color w:val="000000"/>
          <w:sz w:val="24"/>
          <w:szCs w:val="24"/>
        </w:rPr>
        <w:t>uch notice is to be furnished not later than 10 Court days before any such application for a warrant of execution is made.</w:t>
      </w:r>
    </w:p>
    <w:p w14:paraId="18125949" w14:textId="113655E4" w:rsidR="00FB377A" w:rsidRDefault="002C0465" w:rsidP="00A87C3F">
      <w:pPr>
        <w:spacing w:line="360" w:lineRule="auto"/>
        <w:ind w:left="567" w:hanging="567"/>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9C3C81" w:rsidRPr="00A87C3F">
        <w:rPr>
          <w:rFonts w:ascii="Arial" w:hAnsi="Arial" w:cs="Arial"/>
          <w:color w:val="000000"/>
          <w:sz w:val="24"/>
          <w:szCs w:val="24"/>
        </w:rPr>
        <w:t xml:space="preserve">The applicant claimed that the reason for </w:t>
      </w:r>
      <w:r w:rsidR="00E46915" w:rsidRPr="00A87C3F">
        <w:rPr>
          <w:rFonts w:ascii="Arial" w:hAnsi="Arial" w:cs="Arial"/>
          <w:color w:val="000000"/>
          <w:sz w:val="24"/>
          <w:szCs w:val="24"/>
        </w:rPr>
        <w:t xml:space="preserve">seeking </w:t>
      </w:r>
      <w:r w:rsidR="009C3C81" w:rsidRPr="00A87C3F">
        <w:rPr>
          <w:rFonts w:ascii="Arial" w:hAnsi="Arial" w:cs="Arial"/>
          <w:color w:val="000000"/>
          <w:sz w:val="24"/>
          <w:szCs w:val="24"/>
        </w:rPr>
        <w:t>th</w:t>
      </w:r>
      <w:r w:rsidR="00E46915" w:rsidRPr="00A87C3F">
        <w:rPr>
          <w:rFonts w:ascii="Arial" w:hAnsi="Arial" w:cs="Arial"/>
          <w:color w:val="000000"/>
          <w:sz w:val="24"/>
          <w:szCs w:val="24"/>
        </w:rPr>
        <w:t>is</w:t>
      </w:r>
      <w:r w:rsidR="009C3C81" w:rsidRPr="00A87C3F">
        <w:rPr>
          <w:rFonts w:ascii="Arial" w:hAnsi="Arial" w:cs="Arial"/>
          <w:color w:val="000000"/>
          <w:sz w:val="24"/>
          <w:szCs w:val="24"/>
        </w:rPr>
        <w:t xml:space="preserve"> relief is that he wishes to be afforded an opportunity to make representations to the Court </w:t>
      </w:r>
      <w:r w:rsidR="00E46915" w:rsidRPr="00A87C3F">
        <w:rPr>
          <w:rFonts w:ascii="Arial" w:hAnsi="Arial" w:cs="Arial"/>
          <w:color w:val="000000"/>
          <w:sz w:val="24"/>
          <w:szCs w:val="24"/>
        </w:rPr>
        <w:t xml:space="preserve">and </w:t>
      </w:r>
      <w:r w:rsidR="009C3C81" w:rsidRPr="00A87C3F">
        <w:rPr>
          <w:rFonts w:ascii="Arial" w:hAnsi="Arial" w:cs="Arial"/>
          <w:color w:val="000000"/>
          <w:sz w:val="24"/>
          <w:szCs w:val="24"/>
        </w:rPr>
        <w:t>oppos</w:t>
      </w:r>
      <w:r w:rsidR="00E46915" w:rsidRPr="00A87C3F">
        <w:rPr>
          <w:rFonts w:ascii="Arial" w:hAnsi="Arial" w:cs="Arial"/>
          <w:color w:val="000000"/>
          <w:sz w:val="24"/>
          <w:szCs w:val="24"/>
        </w:rPr>
        <w:t xml:space="preserve">e </w:t>
      </w:r>
      <w:r w:rsidR="009C3C81" w:rsidRPr="00A87C3F">
        <w:rPr>
          <w:rFonts w:ascii="Arial" w:hAnsi="Arial" w:cs="Arial"/>
          <w:color w:val="000000"/>
          <w:sz w:val="24"/>
          <w:szCs w:val="24"/>
        </w:rPr>
        <w:t xml:space="preserve">the granting of such </w:t>
      </w:r>
      <w:r w:rsidR="00E46915" w:rsidRPr="00A87C3F">
        <w:rPr>
          <w:rFonts w:ascii="Arial" w:hAnsi="Arial" w:cs="Arial"/>
          <w:color w:val="000000"/>
          <w:sz w:val="24"/>
          <w:szCs w:val="24"/>
        </w:rPr>
        <w:t xml:space="preserve">a </w:t>
      </w:r>
      <w:r w:rsidR="009C3C81" w:rsidRPr="00A87C3F">
        <w:rPr>
          <w:rFonts w:ascii="Arial" w:hAnsi="Arial" w:cs="Arial"/>
          <w:color w:val="000000"/>
          <w:sz w:val="24"/>
          <w:szCs w:val="24"/>
        </w:rPr>
        <w:t>warrant. He did not seek costs against the respondent save if she opposed the application</w:t>
      </w:r>
      <w:r w:rsidR="00461671" w:rsidRPr="00A87C3F">
        <w:rPr>
          <w:rFonts w:ascii="Arial" w:hAnsi="Arial" w:cs="Arial"/>
          <w:color w:val="000000"/>
          <w:sz w:val="24"/>
          <w:szCs w:val="24"/>
        </w:rPr>
        <w:t>.</w:t>
      </w:r>
    </w:p>
    <w:p w14:paraId="507984E4" w14:textId="53339E27" w:rsidR="00461671" w:rsidRPr="00A87C3F" w:rsidRDefault="002C0465" w:rsidP="00A87C3F">
      <w:pPr>
        <w:spacing w:line="360" w:lineRule="auto"/>
        <w:ind w:left="567" w:hanging="567"/>
        <w:jc w:val="both"/>
        <w:rPr>
          <w:rFonts w:ascii="Arial" w:hAnsi="Arial" w:cs="Arial"/>
          <w:color w:val="000000"/>
          <w:sz w:val="24"/>
          <w:szCs w:val="24"/>
        </w:rPr>
      </w:pPr>
      <w:r w:rsidRPr="00E67CF3">
        <w:rPr>
          <w:rFonts w:ascii="Arial" w:hAnsi="Arial" w:cs="Arial"/>
          <w:color w:val="000000"/>
          <w:sz w:val="24"/>
          <w:szCs w:val="24"/>
        </w:rPr>
        <w:t>[9]</w:t>
      </w:r>
      <w:r w:rsidRPr="00E67CF3">
        <w:rPr>
          <w:rFonts w:ascii="Arial" w:hAnsi="Arial" w:cs="Arial"/>
          <w:color w:val="000000"/>
          <w:sz w:val="24"/>
          <w:szCs w:val="24"/>
        </w:rPr>
        <w:tab/>
      </w:r>
      <w:r w:rsidR="00E46915" w:rsidRPr="00A87C3F">
        <w:rPr>
          <w:rFonts w:ascii="Arial" w:hAnsi="Arial" w:cs="Arial"/>
          <w:color w:val="000000"/>
          <w:sz w:val="24"/>
          <w:szCs w:val="24"/>
        </w:rPr>
        <w:t>He stated that w</w:t>
      </w:r>
      <w:r w:rsidR="00461671" w:rsidRPr="00A87C3F">
        <w:rPr>
          <w:rFonts w:ascii="Arial" w:hAnsi="Arial" w:cs="Arial"/>
          <w:color w:val="000000"/>
          <w:sz w:val="24"/>
          <w:szCs w:val="24"/>
        </w:rPr>
        <w:t xml:space="preserve">hat precipitated the </w:t>
      </w:r>
      <w:r w:rsidR="00E46915" w:rsidRPr="00A87C3F">
        <w:rPr>
          <w:rFonts w:ascii="Arial" w:hAnsi="Arial" w:cs="Arial"/>
          <w:color w:val="000000"/>
          <w:sz w:val="24"/>
          <w:szCs w:val="24"/>
        </w:rPr>
        <w:t xml:space="preserve">urgent </w:t>
      </w:r>
      <w:r w:rsidR="00461671" w:rsidRPr="00A87C3F">
        <w:rPr>
          <w:rFonts w:ascii="Arial" w:hAnsi="Arial" w:cs="Arial"/>
          <w:color w:val="000000"/>
          <w:sz w:val="24"/>
          <w:szCs w:val="24"/>
        </w:rPr>
        <w:t>application is that on or about 4 February 2022</w:t>
      </w:r>
      <w:r w:rsidR="00E46915" w:rsidRPr="00A87C3F">
        <w:rPr>
          <w:rFonts w:ascii="Arial" w:hAnsi="Arial" w:cs="Arial"/>
          <w:color w:val="000000"/>
          <w:sz w:val="24"/>
          <w:szCs w:val="24"/>
        </w:rPr>
        <w:t>,</w:t>
      </w:r>
      <w:r w:rsidR="00461671" w:rsidRPr="00A87C3F">
        <w:rPr>
          <w:rFonts w:ascii="Arial" w:hAnsi="Arial" w:cs="Arial"/>
          <w:color w:val="000000"/>
          <w:sz w:val="24"/>
          <w:szCs w:val="24"/>
        </w:rPr>
        <w:t xml:space="preserve"> he received a notification from Discovery Limited</w:t>
      </w:r>
      <w:r w:rsidR="00492772" w:rsidRPr="00A87C3F">
        <w:rPr>
          <w:rFonts w:ascii="Arial" w:hAnsi="Arial" w:cs="Arial"/>
          <w:color w:val="000000"/>
          <w:sz w:val="24"/>
          <w:szCs w:val="24"/>
        </w:rPr>
        <w:t>,</w:t>
      </w:r>
      <w:r w:rsidR="00461671" w:rsidRPr="00A87C3F">
        <w:rPr>
          <w:rFonts w:ascii="Arial" w:hAnsi="Arial" w:cs="Arial"/>
          <w:color w:val="000000"/>
          <w:sz w:val="24"/>
          <w:szCs w:val="24"/>
        </w:rPr>
        <w:t xml:space="preserve"> whom he has joined in the </w:t>
      </w:r>
      <w:r w:rsidR="00E46915" w:rsidRPr="00A87C3F">
        <w:rPr>
          <w:rFonts w:ascii="Arial" w:hAnsi="Arial" w:cs="Arial"/>
          <w:color w:val="000000"/>
          <w:sz w:val="24"/>
          <w:szCs w:val="24"/>
        </w:rPr>
        <w:t>proceedings</w:t>
      </w:r>
      <w:r w:rsidR="00492772" w:rsidRPr="00A87C3F">
        <w:rPr>
          <w:rFonts w:ascii="Arial" w:hAnsi="Arial" w:cs="Arial"/>
          <w:color w:val="000000"/>
          <w:sz w:val="24"/>
          <w:szCs w:val="24"/>
        </w:rPr>
        <w:t xml:space="preserve"> as </w:t>
      </w:r>
      <w:r w:rsidR="00461671" w:rsidRPr="00A87C3F">
        <w:rPr>
          <w:rFonts w:ascii="Arial" w:hAnsi="Arial" w:cs="Arial"/>
          <w:color w:val="000000"/>
          <w:sz w:val="24"/>
          <w:szCs w:val="24"/>
        </w:rPr>
        <w:t>the second respondent</w:t>
      </w:r>
      <w:r w:rsidR="00E46915" w:rsidRPr="00A87C3F">
        <w:rPr>
          <w:rFonts w:ascii="Arial" w:hAnsi="Arial" w:cs="Arial"/>
          <w:color w:val="000000"/>
          <w:sz w:val="24"/>
          <w:szCs w:val="24"/>
        </w:rPr>
        <w:t>,</w:t>
      </w:r>
      <w:r w:rsidR="00461671" w:rsidRPr="00A87C3F">
        <w:rPr>
          <w:rFonts w:ascii="Arial" w:hAnsi="Arial" w:cs="Arial"/>
          <w:color w:val="000000"/>
          <w:sz w:val="24"/>
          <w:szCs w:val="24"/>
        </w:rPr>
        <w:t xml:space="preserve"> that a deduction had been made from his retirement annuity as follows:</w:t>
      </w:r>
    </w:p>
    <w:p w14:paraId="60EC00E8" w14:textId="0ED25536" w:rsidR="00461671" w:rsidRPr="00A87C3F" w:rsidRDefault="002C0465" w:rsidP="00A87C3F">
      <w:pPr>
        <w:spacing w:line="360" w:lineRule="auto"/>
        <w:ind w:left="1134" w:hanging="567"/>
        <w:jc w:val="both"/>
        <w:rPr>
          <w:rFonts w:ascii="Segoe UI" w:hAnsi="Segoe UI" w:cs="Segoe UI"/>
          <w:color w:val="000000"/>
          <w:sz w:val="27"/>
          <w:szCs w:val="27"/>
        </w:rPr>
      </w:pPr>
      <w:r w:rsidRPr="00461671">
        <w:rPr>
          <w:rFonts w:ascii="Symbol" w:hAnsi="Symbol" w:cs="Segoe UI"/>
          <w:color w:val="000000"/>
          <w:sz w:val="27"/>
          <w:szCs w:val="27"/>
        </w:rPr>
        <w:t></w:t>
      </w:r>
      <w:r w:rsidRPr="00461671">
        <w:rPr>
          <w:rFonts w:ascii="Symbol" w:hAnsi="Symbol" w:cs="Segoe UI"/>
          <w:color w:val="000000"/>
          <w:sz w:val="27"/>
          <w:szCs w:val="27"/>
        </w:rPr>
        <w:tab/>
      </w:r>
      <w:r w:rsidR="00461671" w:rsidRPr="00A87C3F">
        <w:rPr>
          <w:rFonts w:ascii="Arial" w:hAnsi="Arial" w:cs="Arial"/>
          <w:color w:val="000000"/>
          <w:sz w:val="24"/>
          <w:szCs w:val="24"/>
        </w:rPr>
        <w:t>Gross amount — R776 661.28.</w:t>
      </w:r>
    </w:p>
    <w:p w14:paraId="58EBBB91" w14:textId="56552226" w:rsidR="00461671" w:rsidRPr="00A87C3F" w:rsidRDefault="002C0465" w:rsidP="00A87C3F">
      <w:pPr>
        <w:spacing w:line="360" w:lineRule="auto"/>
        <w:ind w:left="1134" w:hanging="567"/>
        <w:jc w:val="both"/>
        <w:rPr>
          <w:rFonts w:ascii="Segoe UI" w:hAnsi="Segoe UI" w:cs="Segoe UI"/>
          <w:color w:val="000000"/>
          <w:sz w:val="27"/>
          <w:szCs w:val="27"/>
        </w:rPr>
      </w:pPr>
      <w:r w:rsidRPr="00461671">
        <w:rPr>
          <w:rFonts w:ascii="Symbol" w:hAnsi="Symbol" w:cs="Segoe UI"/>
          <w:color w:val="000000"/>
          <w:sz w:val="27"/>
          <w:szCs w:val="27"/>
        </w:rPr>
        <w:lastRenderedPageBreak/>
        <w:t></w:t>
      </w:r>
      <w:r w:rsidRPr="00461671">
        <w:rPr>
          <w:rFonts w:ascii="Symbol" w:hAnsi="Symbol" w:cs="Segoe UI"/>
          <w:color w:val="000000"/>
          <w:sz w:val="27"/>
          <w:szCs w:val="27"/>
        </w:rPr>
        <w:tab/>
      </w:r>
      <w:r w:rsidR="00461671" w:rsidRPr="00A87C3F">
        <w:rPr>
          <w:rFonts w:ascii="Arial" w:hAnsi="Arial" w:cs="Arial"/>
          <w:color w:val="000000"/>
          <w:sz w:val="24"/>
          <w:szCs w:val="24"/>
        </w:rPr>
        <w:t>Tax deduction — R226 897.78.</w:t>
      </w:r>
    </w:p>
    <w:p w14:paraId="78CA253E" w14:textId="6C89D541" w:rsidR="00461671" w:rsidRPr="00461671" w:rsidRDefault="002C0465" w:rsidP="00A87C3F">
      <w:pPr>
        <w:spacing w:line="360" w:lineRule="auto"/>
        <w:ind w:left="1134" w:hanging="567"/>
        <w:jc w:val="both"/>
        <w:rPr>
          <w:rFonts w:ascii="Segoe UI" w:hAnsi="Segoe UI" w:cs="Segoe UI"/>
          <w:color w:val="000000"/>
          <w:sz w:val="27"/>
          <w:szCs w:val="27"/>
        </w:rPr>
      </w:pPr>
      <w:r w:rsidRPr="00E67CF3">
        <w:rPr>
          <w:rFonts w:ascii="Symbol" w:hAnsi="Symbol" w:cs="Segoe UI"/>
          <w:color w:val="000000"/>
          <w:sz w:val="27"/>
          <w:szCs w:val="27"/>
        </w:rPr>
        <w:t></w:t>
      </w:r>
      <w:r w:rsidRPr="00E67CF3">
        <w:rPr>
          <w:rFonts w:ascii="Symbol" w:hAnsi="Symbol" w:cs="Segoe UI"/>
          <w:color w:val="000000"/>
          <w:sz w:val="27"/>
          <w:szCs w:val="27"/>
        </w:rPr>
        <w:tab/>
      </w:r>
      <w:r w:rsidR="00461671" w:rsidRPr="00A87C3F">
        <w:rPr>
          <w:rFonts w:ascii="Arial" w:hAnsi="Arial" w:cs="Arial"/>
          <w:color w:val="000000"/>
          <w:sz w:val="24"/>
          <w:szCs w:val="24"/>
        </w:rPr>
        <w:t>Net payment — R549 763.50.</w:t>
      </w:r>
    </w:p>
    <w:p w14:paraId="6D997F18" w14:textId="7EC71F1D" w:rsidR="00FB377A" w:rsidRDefault="002C0465" w:rsidP="00A87C3F">
      <w:pPr>
        <w:spacing w:line="360" w:lineRule="auto"/>
        <w:ind w:left="567" w:hanging="567"/>
        <w:jc w:val="both"/>
        <w:rPr>
          <w:rFonts w:ascii="Segoe UI" w:hAnsi="Segoe UI" w:cs="Segoe UI"/>
          <w:color w:val="000000"/>
          <w:sz w:val="27"/>
          <w:szCs w:val="27"/>
        </w:rPr>
      </w:pPr>
      <w:r w:rsidRPr="00E67CF3">
        <w:rPr>
          <w:rFonts w:ascii="Arial" w:hAnsi="Arial" w:cs="Arial"/>
          <w:color w:val="000000"/>
          <w:sz w:val="24"/>
          <w:szCs w:val="24"/>
        </w:rPr>
        <w:t>[10]</w:t>
      </w:r>
      <w:r w:rsidRPr="00E67CF3">
        <w:rPr>
          <w:rFonts w:ascii="Arial" w:hAnsi="Arial" w:cs="Arial"/>
          <w:color w:val="000000"/>
          <w:sz w:val="24"/>
          <w:szCs w:val="24"/>
        </w:rPr>
        <w:tab/>
      </w:r>
      <w:r w:rsidR="00FC59CB" w:rsidRPr="00A87C3F">
        <w:rPr>
          <w:rFonts w:ascii="Arial" w:hAnsi="Arial" w:cs="Arial"/>
          <w:color w:val="000000"/>
          <w:sz w:val="24"/>
          <w:szCs w:val="24"/>
        </w:rPr>
        <w:t xml:space="preserve">The amount was withdrawn following an </w:t>
      </w:r>
      <w:r w:rsidR="00FC59CB" w:rsidRPr="00A87C3F">
        <w:rPr>
          <w:rFonts w:ascii="Arial" w:hAnsi="Arial" w:cs="Arial"/>
          <w:i/>
          <w:color w:val="000000"/>
          <w:sz w:val="24"/>
          <w:szCs w:val="24"/>
        </w:rPr>
        <w:t>ex parte</w:t>
      </w:r>
      <w:r w:rsidR="00FC59CB" w:rsidRPr="00A87C3F">
        <w:rPr>
          <w:rFonts w:ascii="Arial" w:hAnsi="Arial" w:cs="Arial"/>
          <w:color w:val="000000"/>
          <w:sz w:val="24"/>
          <w:szCs w:val="24"/>
        </w:rPr>
        <w:t xml:space="preserve"> application by the first respondent. He claims she presented a schedule which purported to show arrear maintenance </w:t>
      </w:r>
      <w:r w:rsidR="00492772" w:rsidRPr="00A87C3F">
        <w:rPr>
          <w:rFonts w:ascii="Arial" w:hAnsi="Arial" w:cs="Arial"/>
          <w:color w:val="000000"/>
          <w:sz w:val="24"/>
          <w:szCs w:val="24"/>
        </w:rPr>
        <w:t xml:space="preserve">from </w:t>
      </w:r>
      <w:r w:rsidR="00FC59CB" w:rsidRPr="00A87C3F">
        <w:rPr>
          <w:rFonts w:ascii="Arial" w:hAnsi="Arial" w:cs="Arial"/>
          <w:color w:val="000000"/>
          <w:sz w:val="24"/>
          <w:szCs w:val="24"/>
        </w:rPr>
        <w:t xml:space="preserve">the period April 2020 to December 2021. </w:t>
      </w:r>
      <w:r w:rsidR="00E46915" w:rsidRPr="00A87C3F">
        <w:rPr>
          <w:rFonts w:ascii="Arial" w:hAnsi="Arial" w:cs="Arial"/>
          <w:color w:val="000000"/>
          <w:sz w:val="24"/>
          <w:szCs w:val="24"/>
        </w:rPr>
        <w:t>There was no</w:t>
      </w:r>
      <w:r w:rsidR="00461671" w:rsidRPr="00A87C3F">
        <w:rPr>
          <w:rFonts w:ascii="Arial" w:hAnsi="Arial" w:cs="Arial"/>
          <w:color w:val="000000"/>
          <w:sz w:val="24"/>
          <w:szCs w:val="24"/>
        </w:rPr>
        <w:t xml:space="preserve"> notice </w:t>
      </w:r>
      <w:r w:rsidR="00E46915" w:rsidRPr="00A87C3F">
        <w:rPr>
          <w:rFonts w:ascii="Arial" w:hAnsi="Arial" w:cs="Arial"/>
          <w:color w:val="000000"/>
          <w:sz w:val="24"/>
          <w:szCs w:val="24"/>
        </w:rPr>
        <w:t xml:space="preserve">that funds would be </w:t>
      </w:r>
      <w:r w:rsidR="00461671" w:rsidRPr="00A87C3F">
        <w:rPr>
          <w:rFonts w:ascii="Arial" w:hAnsi="Arial" w:cs="Arial"/>
          <w:color w:val="000000"/>
          <w:sz w:val="24"/>
          <w:szCs w:val="24"/>
        </w:rPr>
        <w:t>withdraw</w:t>
      </w:r>
      <w:r w:rsidR="00E46915" w:rsidRPr="00A87C3F">
        <w:rPr>
          <w:rFonts w:ascii="Arial" w:hAnsi="Arial" w:cs="Arial"/>
          <w:color w:val="000000"/>
          <w:sz w:val="24"/>
          <w:szCs w:val="24"/>
        </w:rPr>
        <w:t>n</w:t>
      </w:r>
      <w:r w:rsidR="00461671" w:rsidRPr="00A87C3F">
        <w:rPr>
          <w:rFonts w:ascii="Arial" w:hAnsi="Arial" w:cs="Arial"/>
          <w:color w:val="000000"/>
          <w:sz w:val="24"/>
          <w:szCs w:val="24"/>
        </w:rPr>
        <w:t xml:space="preserve"> from his retirement annuity.</w:t>
      </w:r>
    </w:p>
    <w:p w14:paraId="068DEFD1" w14:textId="262D7511" w:rsidR="00461671" w:rsidRPr="00A87C3F" w:rsidRDefault="002C0465" w:rsidP="00A87C3F">
      <w:pPr>
        <w:spacing w:line="360" w:lineRule="auto"/>
        <w:ind w:left="567" w:hanging="567"/>
        <w:jc w:val="both"/>
        <w:rPr>
          <w:rFonts w:ascii="Arial" w:hAnsi="Arial" w:cs="Arial"/>
          <w:color w:val="000000"/>
        </w:rPr>
      </w:pPr>
      <w:r w:rsidRPr="00E67CF3">
        <w:rPr>
          <w:rFonts w:ascii="Arial" w:hAnsi="Arial" w:cs="Arial"/>
          <w:color w:val="000000"/>
          <w:sz w:val="24"/>
          <w:szCs w:val="24"/>
        </w:rPr>
        <w:t>[11]</w:t>
      </w:r>
      <w:r w:rsidRPr="00E67CF3">
        <w:rPr>
          <w:rFonts w:ascii="Arial" w:hAnsi="Arial" w:cs="Arial"/>
          <w:color w:val="000000"/>
          <w:sz w:val="24"/>
          <w:szCs w:val="24"/>
        </w:rPr>
        <w:tab/>
      </w:r>
      <w:r w:rsidR="00461671" w:rsidRPr="00A87C3F">
        <w:rPr>
          <w:rFonts w:ascii="Arial" w:hAnsi="Arial" w:cs="Arial"/>
          <w:color w:val="000000"/>
          <w:sz w:val="24"/>
          <w:szCs w:val="24"/>
        </w:rPr>
        <w:t xml:space="preserve">A month later, on or about 8 March 2022, he received a WhatsApp message from </w:t>
      </w:r>
      <w:r w:rsidR="00E46915" w:rsidRPr="00A87C3F">
        <w:rPr>
          <w:rFonts w:ascii="Arial" w:hAnsi="Arial" w:cs="Arial"/>
          <w:color w:val="000000"/>
          <w:sz w:val="24"/>
          <w:szCs w:val="24"/>
        </w:rPr>
        <w:t xml:space="preserve">the first respondent </w:t>
      </w:r>
      <w:r w:rsidR="00461671" w:rsidRPr="00A87C3F">
        <w:rPr>
          <w:rFonts w:ascii="Arial" w:hAnsi="Arial" w:cs="Arial"/>
          <w:color w:val="000000"/>
          <w:sz w:val="24"/>
          <w:szCs w:val="24"/>
        </w:rPr>
        <w:t>which read</w:t>
      </w:r>
      <w:r w:rsidR="00E46915" w:rsidRPr="00A87C3F">
        <w:rPr>
          <w:rFonts w:ascii="Arial" w:hAnsi="Arial" w:cs="Arial"/>
          <w:color w:val="000000"/>
          <w:sz w:val="24"/>
          <w:szCs w:val="24"/>
        </w:rPr>
        <w:t>s</w:t>
      </w:r>
      <w:r w:rsidR="00461671" w:rsidRPr="00A87C3F">
        <w:rPr>
          <w:rFonts w:ascii="Arial" w:hAnsi="Arial" w:cs="Arial"/>
          <w:color w:val="000000"/>
        </w:rPr>
        <w:t>:</w:t>
      </w:r>
    </w:p>
    <w:p w14:paraId="403AB5EE" w14:textId="333563E9" w:rsidR="00FB377A" w:rsidRDefault="00461671" w:rsidP="00A87C3F">
      <w:pPr>
        <w:spacing w:line="360" w:lineRule="auto"/>
        <w:ind w:left="567"/>
        <w:jc w:val="both"/>
        <w:rPr>
          <w:rFonts w:ascii="Arial" w:hAnsi="Arial" w:cs="Arial"/>
          <w:color w:val="000000"/>
          <w:sz w:val="24"/>
          <w:szCs w:val="24"/>
        </w:rPr>
      </w:pPr>
      <w:r w:rsidRPr="00E018D7">
        <w:rPr>
          <w:rFonts w:ascii="Arial" w:hAnsi="Arial" w:cs="Arial"/>
          <w:color w:val="000000"/>
        </w:rPr>
        <w:t xml:space="preserve">"Your attorney is giving you wrong information. Please I am doing another execution as you can't just subtract off stuff that you think should be. The Judge ruled that au pair and tutor falls under maintenance. So where are you guys going with this again. When there is a Court order Discovery is not allowed to notify you as it is for arrear maintenance. I paid </w:t>
      </w:r>
      <w:r w:rsidR="0010677D">
        <w:rPr>
          <w:rFonts w:ascii="Arial" w:hAnsi="Arial" w:cs="Arial"/>
          <w:color w:val="000000"/>
        </w:rPr>
        <w:t>[</w:t>
      </w:r>
      <w:r w:rsidR="0021047E">
        <w:rPr>
          <w:rFonts w:ascii="Arial" w:hAnsi="Arial" w:cs="Arial"/>
          <w:color w:val="000000"/>
        </w:rPr>
        <w:t>G</w:t>
      </w:r>
      <w:r w:rsidR="0010677D">
        <w:rPr>
          <w:rFonts w:ascii="Arial" w:hAnsi="Arial" w:cs="Arial"/>
          <w:color w:val="000000"/>
        </w:rPr>
        <w:t>]</w:t>
      </w:r>
      <w:r w:rsidRPr="00E018D7">
        <w:rPr>
          <w:rFonts w:ascii="Arial" w:hAnsi="Arial" w:cs="Arial"/>
          <w:color w:val="000000"/>
        </w:rPr>
        <w:t xml:space="preserve"> money when in Thailand and his first two </w:t>
      </w:r>
      <w:proofErr w:type="gramStart"/>
      <w:r w:rsidRPr="00E018D7">
        <w:rPr>
          <w:rFonts w:ascii="Arial" w:hAnsi="Arial" w:cs="Arial"/>
          <w:color w:val="000000"/>
        </w:rPr>
        <w:t>weeks</w:t>
      </w:r>
      <w:proofErr w:type="gramEnd"/>
      <w:r w:rsidRPr="00E018D7">
        <w:rPr>
          <w:rFonts w:ascii="Arial" w:hAnsi="Arial" w:cs="Arial"/>
          <w:color w:val="000000"/>
        </w:rPr>
        <w:t xml:space="preserve"> accommodation. Plus </w:t>
      </w:r>
      <w:r w:rsidR="0010677D">
        <w:rPr>
          <w:rFonts w:ascii="Arial" w:hAnsi="Arial" w:cs="Arial"/>
          <w:color w:val="000000"/>
        </w:rPr>
        <w:t>[</w:t>
      </w:r>
      <w:proofErr w:type="gramStart"/>
      <w:r w:rsidR="0021047E">
        <w:rPr>
          <w:rFonts w:ascii="Arial" w:hAnsi="Arial" w:cs="Arial"/>
          <w:color w:val="000000"/>
        </w:rPr>
        <w:t>A</w:t>
      </w:r>
      <w:r w:rsidR="0010677D">
        <w:rPr>
          <w:rFonts w:ascii="Arial" w:hAnsi="Arial" w:cs="Arial"/>
          <w:color w:val="000000"/>
        </w:rPr>
        <w:t>]</w:t>
      </w:r>
      <w:r w:rsidR="0021047E">
        <w:rPr>
          <w:rFonts w:ascii="Arial" w:hAnsi="Arial" w:cs="Arial"/>
          <w:color w:val="000000"/>
        </w:rPr>
        <w:t xml:space="preserve"> </w:t>
      </w:r>
      <w:r w:rsidR="0021047E" w:rsidRPr="00E018D7">
        <w:rPr>
          <w:rFonts w:ascii="Arial" w:hAnsi="Arial" w:cs="Arial"/>
          <w:color w:val="000000"/>
        </w:rPr>
        <w:t xml:space="preserve"> </w:t>
      </w:r>
      <w:r w:rsidRPr="00E018D7">
        <w:rPr>
          <w:rFonts w:ascii="Arial" w:hAnsi="Arial" w:cs="Arial"/>
          <w:color w:val="000000"/>
        </w:rPr>
        <w:t>paid</w:t>
      </w:r>
      <w:proofErr w:type="gramEnd"/>
      <w:r w:rsidRPr="00E018D7">
        <w:rPr>
          <w:rFonts w:ascii="Arial" w:hAnsi="Arial" w:cs="Arial"/>
          <w:color w:val="000000"/>
        </w:rPr>
        <w:t xml:space="preserve"> for his flight. I have been using all my credit cards to support our children. You one me the full maintenance and if you are unhappy with the order then you need to launch another application, get your legal team to advise you properly. This will also be a not a maintenance issue. Your lawyer can’t over rule 2 Judges and just deduct whatever she wants ... For once in your life do the right thing and stop ducking and diving to get out of this. My lawyer will respond officially explaining once again as your lawyer does not get it how maintenance works! Good luck trying to stop the next one (emoji winking one eye)."</w:t>
      </w:r>
    </w:p>
    <w:p w14:paraId="27624321" w14:textId="5F8BC1DD" w:rsidR="00FB377A" w:rsidRPr="00A87C3F" w:rsidRDefault="002C0465" w:rsidP="00A87C3F">
      <w:pPr>
        <w:spacing w:after="0" w:line="360" w:lineRule="auto"/>
        <w:ind w:left="567" w:hanging="567"/>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461671" w:rsidRPr="00A87C3F">
        <w:rPr>
          <w:rFonts w:ascii="Arial" w:hAnsi="Arial" w:cs="Arial"/>
          <w:color w:val="000000"/>
          <w:sz w:val="24"/>
          <w:szCs w:val="24"/>
        </w:rPr>
        <w:t>This prom</w:t>
      </w:r>
      <w:r w:rsidR="00E018D7" w:rsidRPr="00A87C3F">
        <w:rPr>
          <w:rFonts w:ascii="Arial" w:hAnsi="Arial" w:cs="Arial"/>
          <w:color w:val="000000"/>
          <w:sz w:val="24"/>
          <w:szCs w:val="24"/>
        </w:rPr>
        <w:t>p</w:t>
      </w:r>
      <w:r w:rsidR="00461671" w:rsidRPr="00A87C3F">
        <w:rPr>
          <w:rFonts w:ascii="Arial" w:hAnsi="Arial" w:cs="Arial"/>
          <w:color w:val="000000"/>
          <w:sz w:val="24"/>
          <w:szCs w:val="24"/>
        </w:rPr>
        <w:t xml:space="preserve">ted the </w:t>
      </w:r>
      <w:r w:rsidR="00E46915" w:rsidRPr="00A87C3F">
        <w:rPr>
          <w:rFonts w:ascii="Arial" w:hAnsi="Arial" w:cs="Arial"/>
          <w:color w:val="000000"/>
          <w:sz w:val="24"/>
          <w:szCs w:val="24"/>
        </w:rPr>
        <w:t xml:space="preserve">urgent </w:t>
      </w:r>
      <w:r w:rsidR="00461671" w:rsidRPr="00A87C3F">
        <w:rPr>
          <w:rFonts w:ascii="Arial" w:hAnsi="Arial" w:cs="Arial"/>
          <w:color w:val="000000"/>
          <w:sz w:val="24"/>
          <w:szCs w:val="24"/>
        </w:rPr>
        <w:t>application</w:t>
      </w:r>
      <w:r w:rsidR="00E018D7" w:rsidRPr="00A87C3F">
        <w:rPr>
          <w:rFonts w:ascii="Arial" w:hAnsi="Arial" w:cs="Arial"/>
          <w:color w:val="000000"/>
          <w:sz w:val="24"/>
          <w:szCs w:val="24"/>
        </w:rPr>
        <w:t xml:space="preserve"> i</w:t>
      </w:r>
      <w:r w:rsidR="005B747F" w:rsidRPr="00A87C3F">
        <w:rPr>
          <w:rFonts w:ascii="Arial" w:hAnsi="Arial" w:cs="Arial"/>
          <w:color w:val="000000"/>
          <w:sz w:val="24"/>
          <w:szCs w:val="24"/>
        </w:rPr>
        <w:t>n</w:t>
      </w:r>
      <w:r w:rsidR="00E018D7" w:rsidRPr="00A87C3F">
        <w:rPr>
          <w:rFonts w:ascii="Arial" w:hAnsi="Arial" w:cs="Arial"/>
          <w:color w:val="000000"/>
          <w:sz w:val="24"/>
          <w:szCs w:val="24"/>
        </w:rPr>
        <w:t xml:space="preserve"> that it became clear that the first respondent intended to effect another withdrawal</w:t>
      </w:r>
      <w:r w:rsidR="00461671" w:rsidRPr="00A87C3F">
        <w:rPr>
          <w:rFonts w:ascii="Arial" w:hAnsi="Arial" w:cs="Arial"/>
          <w:color w:val="000000"/>
          <w:sz w:val="24"/>
          <w:szCs w:val="24"/>
        </w:rPr>
        <w:t xml:space="preserve">. </w:t>
      </w:r>
      <w:r w:rsidR="00E018D7" w:rsidRPr="00A87C3F">
        <w:rPr>
          <w:rFonts w:ascii="Arial" w:hAnsi="Arial" w:cs="Arial"/>
          <w:color w:val="000000"/>
          <w:sz w:val="24"/>
          <w:szCs w:val="24"/>
        </w:rPr>
        <w:t xml:space="preserve">His concern is that the </w:t>
      </w:r>
      <w:r w:rsidR="00461671" w:rsidRPr="00A87C3F">
        <w:rPr>
          <w:rFonts w:ascii="Arial" w:hAnsi="Arial" w:cs="Arial"/>
          <w:color w:val="000000"/>
          <w:sz w:val="24"/>
          <w:szCs w:val="24"/>
        </w:rPr>
        <w:t xml:space="preserve">premature withdrawal has substantially decreased the value of </w:t>
      </w:r>
      <w:r w:rsidR="00E46915" w:rsidRPr="00A87C3F">
        <w:rPr>
          <w:rFonts w:ascii="Arial" w:hAnsi="Arial" w:cs="Arial"/>
          <w:color w:val="000000"/>
          <w:sz w:val="24"/>
          <w:szCs w:val="24"/>
        </w:rPr>
        <w:t xml:space="preserve">his </w:t>
      </w:r>
      <w:r w:rsidR="00461671" w:rsidRPr="00A87C3F">
        <w:rPr>
          <w:rFonts w:ascii="Arial" w:hAnsi="Arial" w:cs="Arial"/>
          <w:color w:val="000000"/>
          <w:sz w:val="24"/>
          <w:szCs w:val="24"/>
        </w:rPr>
        <w:t>investment</w:t>
      </w:r>
      <w:r w:rsidR="00E018D7" w:rsidRPr="00A87C3F">
        <w:rPr>
          <w:rFonts w:ascii="Arial" w:hAnsi="Arial" w:cs="Arial"/>
          <w:color w:val="000000"/>
          <w:sz w:val="24"/>
          <w:szCs w:val="24"/>
        </w:rPr>
        <w:t xml:space="preserve"> and is </w:t>
      </w:r>
      <w:r w:rsidR="00461671" w:rsidRPr="00A87C3F">
        <w:rPr>
          <w:rFonts w:ascii="Arial" w:hAnsi="Arial" w:cs="Arial"/>
          <w:color w:val="000000"/>
          <w:sz w:val="24"/>
          <w:szCs w:val="24"/>
        </w:rPr>
        <w:t xml:space="preserve">highly prejudicial to </w:t>
      </w:r>
      <w:r w:rsidR="00E46915" w:rsidRPr="00A87C3F">
        <w:rPr>
          <w:rFonts w:ascii="Arial" w:hAnsi="Arial" w:cs="Arial"/>
          <w:color w:val="000000"/>
          <w:sz w:val="24"/>
          <w:szCs w:val="24"/>
        </w:rPr>
        <w:t>him</w:t>
      </w:r>
      <w:r w:rsidR="00461671" w:rsidRPr="00A87C3F">
        <w:rPr>
          <w:rFonts w:ascii="Arial" w:hAnsi="Arial" w:cs="Arial"/>
          <w:color w:val="000000"/>
          <w:sz w:val="24"/>
          <w:szCs w:val="24"/>
        </w:rPr>
        <w:t xml:space="preserve">. </w:t>
      </w:r>
      <w:r w:rsidR="00E018D7" w:rsidRPr="00A87C3F">
        <w:rPr>
          <w:rFonts w:ascii="Arial" w:hAnsi="Arial" w:cs="Arial"/>
          <w:color w:val="000000"/>
          <w:sz w:val="24"/>
          <w:szCs w:val="24"/>
        </w:rPr>
        <w:t>There is</w:t>
      </w:r>
      <w:r w:rsidR="005B747F" w:rsidRPr="00A87C3F">
        <w:rPr>
          <w:rFonts w:ascii="Arial" w:hAnsi="Arial" w:cs="Arial"/>
          <w:color w:val="000000"/>
          <w:sz w:val="24"/>
          <w:szCs w:val="24"/>
        </w:rPr>
        <w:t>,</w:t>
      </w:r>
      <w:r w:rsidR="00E018D7" w:rsidRPr="00A87C3F">
        <w:rPr>
          <w:rFonts w:ascii="Arial" w:hAnsi="Arial" w:cs="Arial"/>
          <w:color w:val="000000"/>
          <w:sz w:val="24"/>
          <w:szCs w:val="24"/>
        </w:rPr>
        <w:t xml:space="preserve"> in addition</w:t>
      </w:r>
      <w:r w:rsidR="005B747F" w:rsidRPr="00A87C3F">
        <w:rPr>
          <w:rFonts w:ascii="Arial" w:hAnsi="Arial" w:cs="Arial"/>
          <w:color w:val="000000"/>
          <w:sz w:val="24"/>
          <w:szCs w:val="24"/>
        </w:rPr>
        <w:t>,</w:t>
      </w:r>
      <w:r w:rsidR="00E018D7" w:rsidRPr="00A87C3F">
        <w:rPr>
          <w:rFonts w:ascii="Arial" w:hAnsi="Arial" w:cs="Arial"/>
          <w:color w:val="000000"/>
          <w:sz w:val="24"/>
          <w:szCs w:val="24"/>
        </w:rPr>
        <w:t xml:space="preserve"> a</w:t>
      </w:r>
      <w:r w:rsidR="00461671" w:rsidRPr="00A87C3F">
        <w:rPr>
          <w:rFonts w:ascii="Arial" w:hAnsi="Arial" w:cs="Arial"/>
          <w:color w:val="000000"/>
          <w:sz w:val="24"/>
          <w:szCs w:val="24"/>
        </w:rPr>
        <w:t>n early exit fee of R118</w:t>
      </w:r>
      <w:r w:rsidR="005B747F" w:rsidRPr="00A87C3F">
        <w:rPr>
          <w:rFonts w:ascii="Arial" w:hAnsi="Arial" w:cs="Arial"/>
          <w:color w:val="000000"/>
          <w:sz w:val="24"/>
          <w:szCs w:val="24"/>
        </w:rPr>
        <w:t> </w:t>
      </w:r>
      <w:r w:rsidR="00461671" w:rsidRPr="00A87C3F">
        <w:rPr>
          <w:rFonts w:ascii="Arial" w:hAnsi="Arial" w:cs="Arial"/>
          <w:color w:val="000000"/>
          <w:sz w:val="24"/>
          <w:szCs w:val="24"/>
        </w:rPr>
        <w:t>955.37</w:t>
      </w:r>
      <w:r w:rsidR="00E018D7" w:rsidRPr="00A87C3F">
        <w:rPr>
          <w:rFonts w:ascii="Arial" w:hAnsi="Arial" w:cs="Arial"/>
          <w:color w:val="000000"/>
          <w:sz w:val="24"/>
          <w:szCs w:val="24"/>
        </w:rPr>
        <w:t xml:space="preserve"> which diminishes the value realised</w:t>
      </w:r>
      <w:r w:rsidR="00461671" w:rsidRPr="00A87C3F">
        <w:rPr>
          <w:rFonts w:ascii="Arial" w:hAnsi="Arial" w:cs="Arial"/>
          <w:color w:val="000000"/>
          <w:sz w:val="24"/>
          <w:szCs w:val="24"/>
        </w:rPr>
        <w:t>.</w:t>
      </w:r>
    </w:p>
    <w:p w14:paraId="71FB1500" w14:textId="2500A5E6" w:rsidR="00AF40FF" w:rsidRPr="00E67CF3" w:rsidRDefault="002C0465" w:rsidP="00A87C3F">
      <w:pPr>
        <w:spacing w:after="0" w:line="360" w:lineRule="auto"/>
        <w:ind w:left="567" w:hanging="567"/>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DE3D54" w:rsidRPr="00A87C3F">
        <w:rPr>
          <w:rFonts w:ascii="Arial" w:hAnsi="Arial" w:cs="Arial"/>
          <w:color w:val="000000"/>
          <w:sz w:val="24"/>
          <w:szCs w:val="24"/>
        </w:rPr>
        <w:t xml:space="preserve">He joined </w:t>
      </w:r>
      <w:proofErr w:type="spellStart"/>
      <w:r w:rsidR="00DE3D54" w:rsidRPr="00A87C3F">
        <w:rPr>
          <w:rFonts w:ascii="Arial" w:hAnsi="Arial" w:cs="Arial"/>
          <w:color w:val="000000"/>
          <w:sz w:val="24"/>
          <w:szCs w:val="24"/>
        </w:rPr>
        <w:t>Stanli</w:t>
      </w:r>
      <w:r w:rsidR="00863526" w:rsidRPr="00A87C3F">
        <w:rPr>
          <w:rFonts w:ascii="Arial" w:hAnsi="Arial" w:cs="Arial"/>
          <w:color w:val="000000"/>
          <w:sz w:val="24"/>
          <w:szCs w:val="24"/>
        </w:rPr>
        <w:t>b</w:t>
      </w:r>
      <w:proofErr w:type="spellEnd"/>
      <w:r w:rsidR="00DE3D54" w:rsidRPr="00A87C3F">
        <w:rPr>
          <w:rFonts w:ascii="Arial" w:hAnsi="Arial" w:cs="Arial"/>
          <w:color w:val="000000"/>
          <w:sz w:val="24"/>
          <w:szCs w:val="24"/>
        </w:rPr>
        <w:t xml:space="preserve"> Collective Investments as the third respondent because the first respondent is aware that he has an investment with the</w:t>
      </w:r>
      <w:r w:rsidR="00E46915" w:rsidRPr="00A87C3F">
        <w:rPr>
          <w:rFonts w:ascii="Arial" w:hAnsi="Arial" w:cs="Arial"/>
          <w:color w:val="000000"/>
          <w:sz w:val="24"/>
          <w:szCs w:val="24"/>
        </w:rPr>
        <w:t>m</w:t>
      </w:r>
      <w:r w:rsidR="00DE3D54" w:rsidRPr="00A87C3F">
        <w:rPr>
          <w:rFonts w:ascii="Arial" w:hAnsi="Arial" w:cs="Arial"/>
          <w:color w:val="000000"/>
          <w:sz w:val="24"/>
          <w:szCs w:val="24"/>
        </w:rPr>
        <w:t xml:space="preserve"> and is concerned that she will also withdraw </w:t>
      </w:r>
      <w:r w:rsidR="00850F8F" w:rsidRPr="00A87C3F">
        <w:rPr>
          <w:rFonts w:ascii="Arial" w:hAnsi="Arial" w:cs="Arial"/>
          <w:color w:val="000000"/>
          <w:sz w:val="24"/>
          <w:szCs w:val="24"/>
        </w:rPr>
        <w:t xml:space="preserve">the </w:t>
      </w:r>
      <w:r w:rsidR="00DE3D54" w:rsidRPr="00A87C3F">
        <w:rPr>
          <w:rFonts w:ascii="Arial" w:hAnsi="Arial" w:cs="Arial"/>
          <w:color w:val="000000"/>
          <w:sz w:val="24"/>
          <w:szCs w:val="24"/>
        </w:rPr>
        <w:t xml:space="preserve">investment without notice. </w:t>
      </w:r>
      <w:r w:rsidR="00E018D7" w:rsidRPr="00A87C3F">
        <w:rPr>
          <w:rFonts w:ascii="Arial" w:hAnsi="Arial" w:cs="Arial"/>
          <w:color w:val="000000"/>
          <w:sz w:val="24"/>
          <w:szCs w:val="24"/>
        </w:rPr>
        <w:t>He claims that i</w:t>
      </w:r>
      <w:r w:rsidR="00461671" w:rsidRPr="00A87C3F">
        <w:rPr>
          <w:rFonts w:ascii="Arial" w:hAnsi="Arial" w:cs="Arial"/>
          <w:color w:val="000000"/>
          <w:sz w:val="24"/>
          <w:szCs w:val="24"/>
        </w:rPr>
        <w:t xml:space="preserve">t is unfair for such application to be made without notice to </w:t>
      </w:r>
      <w:r w:rsidR="00E018D7" w:rsidRPr="00A87C3F">
        <w:rPr>
          <w:rFonts w:ascii="Arial" w:hAnsi="Arial" w:cs="Arial"/>
          <w:color w:val="000000"/>
          <w:sz w:val="24"/>
          <w:szCs w:val="24"/>
        </w:rPr>
        <w:t xml:space="preserve">him </w:t>
      </w:r>
      <w:r w:rsidR="00461671" w:rsidRPr="00A87C3F">
        <w:rPr>
          <w:rFonts w:ascii="Arial" w:hAnsi="Arial" w:cs="Arial"/>
          <w:color w:val="000000"/>
          <w:sz w:val="24"/>
          <w:szCs w:val="24"/>
        </w:rPr>
        <w:t xml:space="preserve">and without any opportunity granted to </w:t>
      </w:r>
      <w:r w:rsidR="00850F8F" w:rsidRPr="00A87C3F">
        <w:rPr>
          <w:rFonts w:ascii="Arial" w:hAnsi="Arial" w:cs="Arial"/>
          <w:color w:val="000000"/>
          <w:sz w:val="24"/>
          <w:szCs w:val="24"/>
        </w:rPr>
        <w:t xml:space="preserve">him </w:t>
      </w:r>
      <w:r w:rsidR="00461671" w:rsidRPr="00A87C3F">
        <w:rPr>
          <w:rFonts w:ascii="Arial" w:hAnsi="Arial" w:cs="Arial"/>
          <w:color w:val="000000"/>
          <w:sz w:val="24"/>
          <w:szCs w:val="24"/>
        </w:rPr>
        <w:t>to make representations to the Court.</w:t>
      </w:r>
    </w:p>
    <w:p w14:paraId="631C08F3" w14:textId="5AB9FC2F" w:rsidR="00AF40FF" w:rsidRPr="00A87C3F" w:rsidRDefault="002C0465" w:rsidP="00A87C3F">
      <w:pPr>
        <w:spacing w:after="0" w:line="360" w:lineRule="auto"/>
        <w:ind w:left="567" w:hanging="567"/>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E46915" w:rsidRPr="00A87C3F">
        <w:rPr>
          <w:rFonts w:ascii="Arial" w:hAnsi="Arial" w:cs="Arial"/>
          <w:sz w:val="24"/>
          <w:szCs w:val="24"/>
        </w:rPr>
        <w:t xml:space="preserve">I determined that the application </w:t>
      </w:r>
      <w:r w:rsidR="00863526" w:rsidRPr="00A87C3F">
        <w:rPr>
          <w:rFonts w:ascii="Arial" w:hAnsi="Arial" w:cs="Arial"/>
          <w:sz w:val="24"/>
          <w:szCs w:val="24"/>
        </w:rPr>
        <w:t xml:space="preserve">raises an important question of law </w:t>
      </w:r>
      <w:r w:rsidR="00E46915" w:rsidRPr="00A87C3F">
        <w:rPr>
          <w:rFonts w:ascii="Arial" w:hAnsi="Arial" w:cs="Arial"/>
          <w:sz w:val="24"/>
          <w:szCs w:val="24"/>
        </w:rPr>
        <w:t xml:space="preserve">which has the potential to affect many judgment </w:t>
      </w:r>
      <w:r w:rsidR="00C844F6" w:rsidRPr="00A87C3F">
        <w:rPr>
          <w:rFonts w:ascii="Arial" w:hAnsi="Arial" w:cs="Arial"/>
          <w:sz w:val="24"/>
          <w:szCs w:val="24"/>
        </w:rPr>
        <w:t xml:space="preserve">creditors and </w:t>
      </w:r>
      <w:r w:rsidR="00E46915" w:rsidRPr="00A87C3F">
        <w:rPr>
          <w:rFonts w:ascii="Arial" w:hAnsi="Arial" w:cs="Arial"/>
          <w:sz w:val="24"/>
          <w:szCs w:val="24"/>
        </w:rPr>
        <w:t>debtors in the position of the applicant</w:t>
      </w:r>
      <w:r w:rsidR="00C844F6" w:rsidRPr="00A87C3F">
        <w:rPr>
          <w:rFonts w:ascii="Arial" w:hAnsi="Arial" w:cs="Arial"/>
          <w:sz w:val="24"/>
          <w:szCs w:val="24"/>
        </w:rPr>
        <w:t xml:space="preserve"> and the respondent</w:t>
      </w:r>
      <w:r w:rsidR="00E46915" w:rsidRPr="00A87C3F">
        <w:rPr>
          <w:rFonts w:ascii="Arial" w:hAnsi="Arial" w:cs="Arial"/>
          <w:sz w:val="24"/>
          <w:szCs w:val="24"/>
        </w:rPr>
        <w:t xml:space="preserve">. </w:t>
      </w:r>
      <w:r w:rsidR="00FB4D7F" w:rsidRPr="00A87C3F">
        <w:rPr>
          <w:rFonts w:ascii="Arial" w:hAnsi="Arial" w:cs="Arial"/>
          <w:sz w:val="24"/>
          <w:szCs w:val="24"/>
        </w:rPr>
        <w:t>In addition, the question of maintenance</w:t>
      </w:r>
      <w:r w:rsidR="00C844F6" w:rsidRPr="00A87C3F">
        <w:rPr>
          <w:rFonts w:ascii="Arial" w:hAnsi="Arial" w:cs="Arial"/>
          <w:sz w:val="24"/>
          <w:szCs w:val="24"/>
        </w:rPr>
        <w:t>, the legal method for collecting and</w:t>
      </w:r>
      <w:r w:rsidR="00B0789A" w:rsidRPr="00A87C3F">
        <w:rPr>
          <w:rFonts w:ascii="Arial" w:hAnsi="Arial" w:cs="Arial"/>
          <w:sz w:val="24"/>
          <w:szCs w:val="24"/>
        </w:rPr>
        <w:t>/or</w:t>
      </w:r>
      <w:r w:rsidR="00C844F6" w:rsidRPr="00A87C3F">
        <w:rPr>
          <w:rFonts w:ascii="Arial" w:hAnsi="Arial" w:cs="Arial"/>
          <w:sz w:val="24"/>
          <w:szCs w:val="24"/>
        </w:rPr>
        <w:t xml:space="preserve"> recouping </w:t>
      </w:r>
      <w:r w:rsidR="00B0789A" w:rsidRPr="00A87C3F">
        <w:rPr>
          <w:rFonts w:ascii="Arial" w:hAnsi="Arial" w:cs="Arial"/>
          <w:sz w:val="24"/>
          <w:szCs w:val="24"/>
        </w:rPr>
        <w:t xml:space="preserve">arrears </w:t>
      </w:r>
      <w:r w:rsidR="00FB4D7F" w:rsidRPr="00A87C3F">
        <w:rPr>
          <w:rFonts w:ascii="Arial" w:hAnsi="Arial" w:cs="Arial"/>
          <w:sz w:val="24"/>
          <w:szCs w:val="24"/>
        </w:rPr>
        <w:t xml:space="preserve">implicates </w:t>
      </w:r>
      <w:r w:rsidR="004C71EA" w:rsidRPr="00A87C3F">
        <w:rPr>
          <w:rFonts w:ascii="Arial" w:eastAsia="Times New Roman" w:hAnsi="Arial" w:cs="Arial"/>
          <w:sz w:val="24"/>
          <w:szCs w:val="24"/>
          <w:lang w:eastAsia="en-ZA"/>
        </w:rPr>
        <w:t>the</w:t>
      </w:r>
      <w:bookmarkStart w:id="2" w:name="0-0-0-1343"/>
      <w:bookmarkEnd w:id="2"/>
      <w:r w:rsidR="004C71EA" w:rsidRPr="00A87C3F">
        <w:rPr>
          <w:rFonts w:ascii="Arial" w:eastAsia="Times New Roman" w:hAnsi="Arial" w:cs="Arial"/>
          <w:sz w:val="24"/>
          <w:szCs w:val="24"/>
          <w:lang w:eastAsia="en-ZA"/>
        </w:rPr>
        <w:t xml:space="preserve"> </w:t>
      </w:r>
      <w:r w:rsidR="00FB4D7F" w:rsidRPr="00A87C3F">
        <w:rPr>
          <w:rFonts w:ascii="Arial" w:eastAsia="Times New Roman" w:hAnsi="Arial" w:cs="Arial"/>
          <w:sz w:val="24"/>
          <w:szCs w:val="24"/>
          <w:lang w:eastAsia="en-ZA"/>
        </w:rPr>
        <w:t xml:space="preserve">rights </w:t>
      </w:r>
      <w:r w:rsidR="00C844F6" w:rsidRPr="00A87C3F">
        <w:rPr>
          <w:rFonts w:ascii="Arial" w:eastAsia="Times New Roman" w:hAnsi="Arial" w:cs="Arial"/>
          <w:sz w:val="24"/>
          <w:szCs w:val="24"/>
          <w:lang w:eastAsia="en-ZA"/>
        </w:rPr>
        <w:t xml:space="preserve">and interests </w:t>
      </w:r>
      <w:r w:rsidR="00FB4D7F" w:rsidRPr="00A87C3F">
        <w:rPr>
          <w:rFonts w:ascii="Arial" w:eastAsia="Times New Roman" w:hAnsi="Arial" w:cs="Arial"/>
          <w:sz w:val="24"/>
          <w:szCs w:val="24"/>
          <w:lang w:eastAsia="en-ZA"/>
        </w:rPr>
        <w:t xml:space="preserve">of the </w:t>
      </w:r>
      <w:r w:rsidR="004C71EA" w:rsidRPr="00A87C3F">
        <w:rPr>
          <w:rFonts w:ascii="Arial" w:eastAsia="Times New Roman" w:hAnsi="Arial" w:cs="Arial"/>
          <w:sz w:val="24"/>
          <w:szCs w:val="24"/>
          <w:lang w:eastAsia="en-ZA"/>
        </w:rPr>
        <w:t>children</w:t>
      </w:r>
      <w:r w:rsidR="00FB4D7F" w:rsidRPr="00A87C3F">
        <w:rPr>
          <w:rFonts w:ascii="Arial" w:eastAsia="Times New Roman" w:hAnsi="Arial" w:cs="Arial"/>
          <w:sz w:val="24"/>
          <w:szCs w:val="24"/>
          <w:lang w:eastAsia="en-ZA"/>
        </w:rPr>
        <w:t xml:space="preserve"> to parental care and provision </w:t>
      </w:r>
      <w:r w:rsidR="004C71EA" w:rsidRPr="00A87C3F">
        <w:rPr>
          <w:rFonts w:ascii="Arial" w:eastAsia="Times New Roman" w:hAnsi="Arial" w:cs="Arial"/>
          <w:sz w:val="24"/>
          <w:szCs w:val="24"/>
          <w:lang w:eastAsia="en-ZA"/>
        </w:rPr>
        <w:t>in terms</w:t>
      </w:r>
      <w:r w:rsidR="00FB4D7F" w:rsidRPr="00A87C3F">
        <w:rPr>
          <w:rFonts w:ascii="Arial" w:eastAsia="Times New Roman" w:hAnsi="Arial" w:cs="Arial"/>
          <w:sz w:val="24"/>
          <w:szCs w:val="24"/>
          <w:lang w:eastAsia="en-ZA"/>
        </w:rPr>
        <w:t xml:space="preserve"> of </w:t>
      </w:r>
      <w:bookmarkStart w:id="3" w:name="LPHit98"/>
      <w:bookmarkEnd w:id="3"/>
      <w:r w:rsidR="004C71EA" w:rsidRPr="00A87C3F">
        <w:rPr>
          <w:rFonts w:ascii="Arial" w:eastAsia="Times New Roman" w:hAnsi="Arial" w:cs="Arial"/>
          <w:sz w:val="24"/>
          <w:szCs w:val="24"/>
          <w:lang w:eastAsia="en-ZA"/>
        </w:rPr>
        <w:t>section 28 </w:t>
      </w:r>
      <w:bookmarkStart w:id="4" w:name="LPHit99"/>
      <w:bookmarkEnd w:id="4"/>
      <w:r w:rsidR="00FB4D7F" w:rsidRPr="00A87C3F">
        <w:rPr>
          <w:rFonts w:ascii="Arial" w:eastAsia="Times New Roman" w:hAnsi="Arial" w:cs="Arial"/>
          <w:sz w:val="24"/>
          <w:szCs w:val="24"/>
          <w:lang w:eastAsia="en-ZA"/>
        </w:rPr>
        <w:t>of</w:t>
      </w:r>
      <w:r w:rsidR="004C71EA" w:rsidRPr="00A87C3F">
        <w:rPr>
          <w:rFonts w:ascii="Arial" w:eastAsia="Times New Roman" w:hAnsi="Arial" w:cs="Arial"/>
          <w:sz w:val="24"/>
          <w:szCs w:val="24"/>
          <w:lang w:eastAsia="en-ZA"/>
        </w:rPr>
        <w:t> the Constitution </w:t>
      </w:r>
      <w:bookmarkStart w:id="5" w:name="LPHit100"/>
      <w:bookmarkEnd w:id="5"/>
      <w:r w:rsidR="00FB4D7F" w:rsidRPr="00A87C3F">
        <w:rPr>
          <w:rFonts w:ascii="Arial" w:eastAsia="Times New Roman" w:hAnsi="Arial" w:cs="Arial"/>
          <w:sz w:val="24"/>
          <w:szCs w:val="24"/>
          <w:lang w:eastAsia="en-ZA"/>
        </w:rPr>
        <w:t>of</w:t>
      </w:r>
      <w:r w:rsidR="004C71EA" w:rsidRPr="00A87C3F">
        <w:rPr>
          <w:rFonts w:ascii="Arial" w:eastAsia="Times New Roman" w:hAnsi="Arial" w:cs="Arial"/>
          <w:sz w:val="24"/>
          <w:szCs w:val="24"/>
          <w:lang w:eastAsia="en-ZA"/>
        </w:rPr>
        <w:t> the Republic</w:t>
      </w:r>
      <w:bookmarkStart w:id="6" w:name="LPHit101"/>
      <w:bookmarkEnd w:id="6"/>
      <w:r w:rsidR="00FB4D7F" w:rsidRPr="00A87C3F">
        <w:rPr>
          <w:rFonts w:ascii="Arial" w:eastAsia="Times New Roman" w:hAnsi="Arial" w:cs="Arial"/>
          <w:sz w:val="24"/>
          <w:szCs w:val="24"/>
          <w:lang w:eastAsia="en-ZA"/>
        </w:rPr>
        <w:t xml:space="preserve"> of</w:t>
      </w:r>
      <w:r w:rsidR="004C71EA" w:rsidRPr="00A87C3F">
        <w:rPr>
          <w:rFonts w:ascii="Arial" w:eastAsia="Times New Roman" w:hAnsi="Arial" w:cs="Arial"/>
          <w:sz w:val="24"/>
          <w:szCs w:val="24"/>
          <w:lang w:eastAsia="en-ZA"/>
        </w:rPr>
        <w:t> South Africa, 1996</w:t>
      </w:r>
      <w:r w:rsidR="00C844F6" w:rsidRPr="00A87C3F">
        <w:rPr>
          <w:rFonts w:ascii="Arial" w:eastAsia="Times New Roman" w:hAnsi="Arial" w:cs="Arial"/>
          <w:sz w:val="24"/>
          <w:szCs w:val="24"/>
          <w:lang w:eastAsia="en-ZA"/>
        </w:rPr>
        <w:t>.</w:t>
      </w:r>
      <w:r w:rsidR="004C71EA" w:rsidRPr="00A87C3F">
        <w:rPr>
          <w:rFonts w:ascii="Arial" w:eastAsia="Times New Roman" w:hAnsi="Arial" w:cs="Arial"/>
          <w:sz w:val="24"/>
          <w:szCs w:val="24"/>
          <w:lang w:eastAsia="en-ZA"/>
        </w:rPr>
        <w:t xml:space="preserve"> </w:t>
      </w:r>
      <w:r w:rsidR="00E46915" w:rsidRPr="00A87C3F">
        <w:rPr>
          <w:rFonts w:ascii="Arial" w:hAnsi="Arial" w:cs="Arial"/>
          <w:sz w:val="24"/>
          <w:szCs w:val="24"/>
        </w:rPr>
        <w:t>I exercised my discretion to hear the application as on</w:t>
      </w:r>
      <w:r w:rsidR="003C24AF" w:rsidRPr="00A87C3F">
        <w:rPr>
          <w:rFonts w:ascii="Arial" w:hAnsi="Arial" w:cs="Arial"/>
          <w:sz w:val="24"/>
          <w:szCs w:val="24"/>
        </w:rPr>
        <w:t xml:space="preserve">e </w:t>
      </w:r>
      <w:r w:rsidR="00E46915" w:rsidRPr="00A87C3F">
        <w:rPr>
          <w:rFonts w:ascii="Arial" w:hAnsi="Arial" w:cs="Arial"/>
          <w:sz w:val="24"/>
          <w:szCs w:val="24"/>
        </w:rPr>
        <w:t xml:space="preserve">of urgency given the allegations on an eminent threat of another withdrawal. </w:t>
      </w:r>
      <w:r w:rsidR="00C844F6" w:rsidRPr="00A87C3F">
        <w:rPr>
          <w:rFonts w:ascii="Arial" w:hAnsi="Arial" w:cs="Arial"/>
          <w:sz w:val="24"/>
          <w:szCs w:val="24"/>
        </w:rPr>
        <w:t>Ultimately, t</w:t>
      </w:r>
      <w:r w:rsidR="00CF1392" w:rsidRPr="00A87C3F">
        <w:rPr>
          <w:rFonts w:ascii="Arial" w:hAnsi="Arial" w:cs="Arial"/>
          <w:sz w:val="24"/>
          <w:szCs w:val="24"/>
        </w:rPr>
        <w:t xml:space="preserve">he application turned on the applicant’s </w:t>
      </w:r>
      <w:r w:rsidR="00CF1392" w:rsidRPr="00A87C3F">
        <w:rPr>
          <w:rFonts w:ascii="Arial" w:hAnsi="Arial" w:cs="Arial"/>
          <w:i/>
          <w:sz w:val="24"/>
          <w:szCs w:val="24"/>
        </w:rPr>
        <w:t xml:space="preserve">prima facie </w:t>
      </w:r>
      <w:r w:rsidR="00CF1392" w:rsidRPr="00A87C3F">
        <w:rPr>
          <w:rFonts w:ascii="Arial" w:hAnsi="Arial" w:cs="Arial"/>
          <w:sz w:val="24"/>
          <w:szCs w:val="24"/>
        </w:rPr>
        <w:t>right to relief</w:t>
      </w:r>
      <w:r w:rsidR="005D52FA" w:rsidRPr="00A87C3F">
        <w:rPr>
          <w:rFonts w:ascii="Arial" w:hAnsi="Arial" w:cs="Arial"/>
          <w:sz w:val="24"/>
          <w:szCs w:val="24"/>
        </w:rPr>
        <w:t>.</w:t>
      </w:r>
    </w:p>
    <w:p w14:paraId="2FEF4848" w14:textId="638FEB01" w:rsidR="00AF40FF" w:rsidRDefault="002C0465" w:rsidP="00A87C3F">
      <w:pPr>
        <w:spacing w:after="0" w:line="36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F1392" w:rsidRPr="00A87C3F">
        <w:rPr>
          <w:rFonts w:ascii="Arial" w:hAnsi="Arial" w:cs="Arial"/>
          <w:sz w:val="24"/>
          <w:szCs w:val="24"/>
        </w:rPr>
        <w:t>T</w:t>
      </w:r>
      <w:r w:rsidR="00863526" w:rsidRPr="00A87C3F">
        <w:rPr>
          <w:rFonts w:ascii="Arial" w:hAnsi="Arial" w:cs="Arial"/>
          <w:sz w:val="24"/>
          <w:szCs w:val="24"/>
        </w:rPr>
        <w:t xml:space="preserve">his </w:t>
      </w:r>
      <w:r w:rsidR="009D7895" w:rsidRPr="00A87C3F">
        <w:rPr>
          <w:rFonts w:ascii="Arial" w:hAnsi="Arial" w:cs="Arial"/>
          <w:sz w:val="24"/>
          <w:szCs w:val="24"/>
        </w:rPr>
        <w:t>Court’s</w:t>
      </w:r>
      <w:r w:rsidR="00863526" w:rsidRPr="00A87C3F">
        <w:rPr>
          <w:rFonts w:ascii="Arial" w:hAnsi="Arial" w:cs="Arial"/>
          <w:sz w:val="24"/>
          <w:szCs w:val="24"/>
        </w:rPr>
        <w:t xml:space="preserve"> decision in </w:t>
      </w:r>
      <w:r w:rsidR="00863526" w:rsidRPr="00A87C3F">
        <w:rPr>
          <w:rFonts w:ascii="Arial" w:hAnsi="Arial" w:cs="Arial"/>
          <w:i/>
          <w:sz w:val="24"/>
          <w:szCs w:val="24"/>
        </w:rPr>
        <w:t>Butchart v Butchart</w:t>
      </w:r>
      <w:r w:rsidR="00863526" w:rsidRPr="00E67CF3">
        <w:rPr>
          <w:rStyle w:val="FootnoteReference"/>
          <w:rFonts w:ascii="Arial" w:hAnsi="Arial" w:cs="Arial"/>
          <w:sz w:val="24"/>
          <w:szCs w:val="24"/>
        </w:rPr>
        <w:footnoteReference w:id="1"/>
      </w:r>
      <w:r w:rsidR="00863526" w:rsidRPr="00A87C3F">
        <w:rPr>
          <w:rFonts w:ascii="Arial" w:hAnsi="Arial" w:cs="Arial"/>
          <w:sz w:val="24"/>
          <w:szCs w:val="24"/>
        </w:rPr>
        <w:t xml:space="preserve"> </w:t>
      </w:r>
      <w:r w:rsidR="00E46915" w:rsidRPr="00A87C3F">
        <w:rPr>
          <w:rFonts w:ascii="Arial" w:hAnsi="Arial" w:cs="Arial"/>
          <w:sz w:val="24"/>
          <w:szCs w:val="24"/>
        </w:rPr>
        <w:t>by my Brother</w:t>
      </w:r>
      <w:r w:rsidR="00011D0B" w:rsidRPr="00A87C3F">
        <w:rPr>
          <w:rFonts w:ascii="Arial" w:hAnsi="Arial" w:cs="Arial"/>
          <w:sz w:val="24"/>
          <w:szCs w:val="24"/>
        </w:rPr>
        <w:t xml:space="preserve"> </w:t>
      </w:r>
      <w:proofErr w:type="spellStart"/>
      <w:r w:rsidR="00E46915" w:rsidRPr="00A87C3F">
        <w:rPr>
          <w:rFonts w:ascii="Arial" w:hAnsi="Arial" w:cs="Arial"/>
          <w:sz w:val="24"/>
          <w:szCs w:val="24"/>
        </w:rPr>
        <w:t>Wepener</w:t>
      </w:r>
      <w:proofErr w:type="spellEnd"/>
      <w:r w:rsidR="00E46915" w:rsidRPr="00A87C3F">
        <w:rPr>
          <w:rFonts w:ascii="Arial" w:hAnsi="Arial" w:cs="Arial"/>
          <w:sz w:val="24"/>
          <w:szCs w:val="24"/>
        </w:rPr>
        <w:t xml:space="preserve"> AJ</w:t>
      </w:r>
      <w:r w:rsidR="00011D0B" w:rsidRPr="00A87C3F">
        <w:rPr>
          <w:rFonts w:ascii="Arial" w:hAnsi="Arial" w:cs="Arial"/>
          <w:sz w:val="24"/>
          <w:szCs w:val="24"/>
        </w:rPr>
        <w:t>,</w:t>
      </w:r>
      <w:r w:rsidR="00E46915" w:rsidRPr="00A87C3F">
        <w:rPr>
          <w:rFonts w:ascii="Arial" w:hAnsi="Arial" w:cs="Arial"/>
          <w:sz w:val="24"/>
          <w:szCs w:val="24"/>
        </w:rPr>
        <w:t xml:space="preserve"> </w:t>
      </w:r>
      <w:r w:rsidR="00B0789A" w:rsidRPr="00A87C3F">
        <w:rPr>
          <w:rFonts w:ascii="Arial" w:hAnsi="Arial" w:cs="Arial"/>
          <w:sz w:val="24"/>
          <w:szCs w:val="24"/>
        </w:rPr>
        <w:t>(</w:t>
      </w:r>
      <w:r w:rsidR="00E46915" w:rsidRPr="00A87C3F">
        <w:rPr>
          <w:rFonts w:ascii="Arial" w:hAnsi="Arial" w:cs="Arial"/>
          <w:sz w:val="24"/>
          <w:szCs w:val="24"/>
        </w:rPr>
        <w:t>as he then was</w:t>
      </w:r>
      <w:r w:rsidR="00B0789A" w:rsidRPr="00A87C3F">
        <w:rPr>
          <w:rFonts w:ascii="Arial" w:hAnsi="Arial" w:cs="Arial"/>
          <w:sz w:val="24"/>
          <w:szCs w:val="24"/>
        </w:rPr>
        <w:t>)</w:t>
      </w:r>
      <w:r w:rsidR="00E46915" w:rsidRPr="00A87C3F">
        <w:rPr>
          <w:rFonts w:ascii="Arial" w:hAnsi="Arial" w:cs="Arial"/>
          <w:sz w:val="24"/>
          <w:szCs w:val="24"/>
        </w:rPr>
        <w:t xml:space="preserve">, </w:t>
      </w:r>
      <w:r w:rsidR="00863526" w:rsidRPr="00A87C3F">
        <w:rPr>
          <w:rFonts w:ascii="Arial" w:hAnsi="Arial" w:cs="Arial"/>
          <w:sz w:val="24"/>
          <w:szCs w:val="24"/>
        </w:rPr>
        <w:t xml:space="preserve">confirmed that a writ of execution may be validly issued based on </w:t>
      </w:r>
      <w:r w:rsidR="00011D0B" w:rsidRPr="00A87C3F">
        <w:rPr>
          <w:rFonts w:ascii="Arial" w:hAnsi="Arial" w:cs="Arial"/>
          <w:sz w:val="24"/>
          <w:szCs w:val="24"/>
        </w:rPr>
        <w:t xml:space="preserve">an </w:t>
      </w:r>
      <w:r w:rsidR="00863526" w:rsidRPr="00A87C3F">
        <w:rPr>
          <w:rFonts w:ascii="Arial" w:hAnsi="Arial" w:cs="Arial"/>
          <w:sz w:val="24"/>
          <w:szCs w:val="24"/>
        </w:rPr>
        <w:t xml:space="preserve">'expenses clause' contained in </w:t>
      </w:r>
      <w:r w:rsidR="009D7895" w:rsidRPr="00A87C3F">
        <w:rPr>
          <w:rFonts w:ascii="Arial" w:hAnsi="Arial" w:cs="Arial"/>
          <w:sz w:val="24"/>
          <w:szCs w:val="24"/>
        </w:rPr>
        <w:t xml:space="preserve">a </w:t>
      </w:r>
      <w:r w:rsidR="00863526" w:rsidRPr="00A87C3F">
        <w:rPr>
          <w:rFonts w:ascii="Arial" w:hAnsi="Arial" w:cs="Arial"/>
          <w:sz w:val="24"/>
          <w:szCs w:val="24"/>
        </w:rPr>
        <w:t>maintenance order</w:t>
      </w:r>
      <w:r w:rsidR="00011D0B" w:rsidRPr="00A87C3F">
        <w:rPr>
          <w:rFonts w:ascii="Arial" w:hAnsi="Arial" w:cs="Arial"/>
          <w:sz w:val="24"/>
          <w:szCs w:val="24"/>
        </w:rPr>
        <w:t>,</w:t>
      </w:r>
      <w:r w:rsidR="009D7895" w:rsidRPr="00A87C3F">
        <w:rPr>
          <w:rFonts w:ascii="Arial" w:hAnsi="Arial" w:cs="Arial"/>
          <w:sz w:val="24"/>
          <w:szCs w:val="24"/>
        </w:rPr>
        <w:t xml:space="preserve"> provided the amount is easily ascertainable</w:t>
      </w:r>
      <w:r w:rsidR="00863526" w:rsidRPr="00A87C3F">
        <w:rPr>
          <w:rFonts w:ascii="Arial" w:hAnsi="Arial" w:cs="Arial"/>
          <w:sz w:val="24"/>
          <w:szCs w:val="24"/>
        </w:rPr>
        <w:t xml:space="preserve">. The applicant’s </w:t>
      </w:r>
      <w:r w:rsidR="00CF1392" w:rsidRPr="00A87C3F">
        <w:rPr>
          <w:rFonts w:ascii="Arial" w:hAnsi="Arial" w:cs="Arial"/>
          <w:sz w:val="24"/>
          <w:szCs w:val="24"/>
        </w:rPr>
        <w:t xml:space="preserve">request for a notice appeared to seek the development of the law </w:t>
      </w:r>
      <w:r w:rsidR="00863526" w:rsidRPr="00A87C3F">
        <w:rPr>
          <w:rFonts w:ascii="Arial" w:hAnsi="Arial" w:cs="Arial"/>
          <w:sz w:val="24"/>
          <w:szCs w:val="24"/>
        </w:rPr>
        <w:t xml:space="preserve">further </w:t>
      </w:r>
      <w:r w:rsidR="009D7895" w:rsidRPr="00A87C3F">
        <w:rPr>
          <w:rFonts w:ascii="Arial" w:hAnsi="Arial" w:cs="Arial"/>
          <w:sz w:val="24"/>
          <w:szCs w:val="24"/>
        </w:rPr>
        <w:t xml:space="preserve">from </w:t>
      </w:r>
      <w:r w:rsidR="009D7895" w:rsidRPr="00A87C3F">
        <w:rPr>
          <w:rFonts w:ascii="Arial" w:hAnsi="Arial" w:cs="Arial"/>
          <w:i/>
          <w:sz w:val="24"/>
          <w:szCs w:val="24"/>
        </w:rPr>
        <w:t>Butchart</w:t>
      </w:r>
      <w:r w:rsidR="009D7895" w:rsidRPr="00A87C3F">
        <w:rPr>
          <w:rFonts w:ascii="Arial" w:hAnsi="Arial" w:cs="Arial"/>
          <w:sz w:val="24"/>
          <w:szCs w:val="24"/>
        </w:rPr>
        <w:t xml:space="preserve">. I </w:t>
      </w:r>
      <w:r w:rsidR="005D52FA" w:rsidRPr="00A87C3F">
        <w:rPr>
          <w:rFonts w:ascii="Arial" w:hAnsi="Arial" w:cs="Arial"/>
          <w:sz w:val="24"/>
          <w:szCs w:val="24"/>
        </w:rPr>
        <w:t xml:space="preserve">had </w:t>
      </w:r>
      <w:r w:rsidR="009D7895" w:rsidRPr="00A87C3F">
        <w:rPr>
          <w:rFonts w:ascii="Arial" w:hAnsi="Arial" w:cs="Arial"/>
          <w:sz w:val="24"/>
          <w:szCs w:val="24"/>
        </w:rPr>
        <w:t xml:space="preserve">invited </w:t>
      </w:r>
      <w:r w:rsidR="00CF1392" w:rsidRPr="00A87C3F">
        <w:rPr>
          <w:rFonts w:ascii="Arial" w:hAnsi="Arial" w:cs="Arial"/>
          <w:sz w:val="24"/>
          <w:szCs w:val="24"/>
        </w:rPr>
        <w:t xml:space="preserve">both parties </w:t>
      </w:r>
      <w:r w:rsidR="009D7895" w:rsidRPr="00A87C3F">
        <w:rPr>
          <w:rFonts w:ascii="Arial" w:hAnsi="Arial" w:cs="Arial"/>
          <w:sz w:val="24"/>
          <w:szCs w:val="24"/>
        </w:rPr>
        <w:t>to make further submission</w:t>
      </w:r>
      <w:r w:rsidR="00CF1392" w:rsidRPr="00A87C3F">
        <w:rPr>
          <w:rFonts w:ascii="Arial" w:hAnsi="Arial" w:cs="Arial"/>
          <w:sz w:val="24"/>
          <w:szCs w:val="24"/>
        </w:rPr>
        <w:t xml:space="preserve"> on th</w:t>
      </w:r>
      <w:r w:rsidR="005D52FA" w:rsidRPr="00A87C3F">
        <w:rPr>
          <w:rFonts w:ascii="Arial" w:hAnsi="Arial" w:cs="Arial"/>
          <w:sz w:val="24"/>
          <w:szCs w:val="24"/>
        </w:rPr>
        <w:t>e</w:t>
      </w:r>
      <w:r w:rsidR="00CF1392" w:rsidRPr="00A87C3F">
        <w:rPr>
          <w:rFonts w:ascii="Arial" w:hAnsi="Arial" w:cs="Arial"/>
          <w:sz w:val="24"/>
          <w:szCs w:val="24"/>
        </w:rPr>
        <w:t xml:space="preserve"> entitlement to a notice and the right on which such a notice is predicated.</w:t>
      </w:r>
    </w:p>
    <w:p w14:paraId="3A90DE7E" w14:textId="23377B74" w:rsidR="00AF40FF" w:rsidRDefault="002C0465" w:rsidP="00A87C3F">
      <w:pPr>
        <w:spacing w:after="0" w:line="360" w:lineRule="auto"/>
        <w:ind w:left="567" w:hanging="567"/>
        <w:jc w:val="both"/>
        <w:rPr>
          <w:rFonts w:ascii="Arial" w:hAnsi="Arial" w:cs="Arial"/>
        </w:rPr>
      </w:pPr>
      <w:r w:rsidRPr="00E67CF3">
        <w:rPr>
          <w:rFonts w:ascii="Arial" w:hAnsi="Arial" w:cs="Arial"/>
          <w:sz w:val="24"/>
          <w:szCs w:val="24"/>
        </w:rPr>
        <w:t>[16]</w:t>
      </w:r>
      <w:r w:rsidRPr="00E67CF3">
        <w:rPr>
          <w:rFonts w:ascii="Arial" w:hAnsi="Arial" w:cs="Arial"/>
          <w:sz w:val="24"/>
          <w:szCs w:val="24"/>
        </w:rPr>
        <w:tab/>
      </w:r>
      <w:r w:rsidR="004A546F" w:rsidRPr="00A87C3F">
        <w:rPr>
          <w:rFonts w:ascii="Arial" w:hAnsi="Arial" w:cs="Arial"/>
          <w:sz w:val="24"/>
          <w:szCs w:val="24"/>
        </w:rPr>
        <w:t xml:space="preserve">Mr </w:t>
      </w:r>
      <w:r w:rsidR="009D7895" w:rsidRPr="00A87C3F">
        <w:rPr>
          <w:rFonts w:ascii="Arial" w:hAnsi="Arial" w:cs="Arial"/>
          <w:sz w:val="24"/>
          <w:szCs w:val="24"/>
        </w:rPr>
        <w:t>Segal (for the applicant)</w:t>
      </w:r>
      <w:r w:rsidR="005F077C" w:rsidRPr="00A87C3F">
        <w:rPr>
          <w:rFonts w:ascii="Arial" w:hAnsi="Arial" w:cs="Arial"/>
          <w:sz w:val="24"/>
          <w:szCs w:val="24"/>
        </w:rPr>
        <w:t xml:space="preserve"> contends that the issue is that the method of execution used by the first respondent, which she threatens to use again without notice, is to apply for a warrant of execution on an </w:t>
      </w:r>
      <w:r w:rsidR="005F077C" w:rsidRPr="00A87C3F">
        <w:rPr>
          <w:rFonts w:ascii="Arial" w:hAnsi="Arial" w:cs="Arial"/>
          <w:i/>
          <w:sz w:val="24"/>
          <w:szCs w:val="24"/>
        </w:rPr>
        <w:t>ex parte</w:t>
      </w:r>
      <w:r w:rsidR="005F077C" w:rsidRPr="00A87C3F">
        <w:rPr>
          <w:rFonts w:ascii="Arial" w:hAnsi="Arial" w:cs="Arial"/>
          <w:sz w:val="24"/>
          <w:szCs w:val="24"/>
        </w:rPr>
        <w:t xml:space="preserve"> basis, which warrant is used to obtain payment directly out of the applicant's retirement annuity fund. </w:t>
      </w:r>
      <w:r w:rsidR="009D7895" w:rsidRPr="00A87C3F">
        <w:rPr>
          <w:rFonts w:ascii="Arial" w:hAnsi="Arial" w:cs="Arial"/>
          <w:sz w:val="24"/>
          <w:szCs w:val="24"/>
        </w:rPr>
        <w:t xml:space="preserve">Once such deduction has been made, the </w:t>
      </w:r>
      <w:r w:rsidR="009D7895" w:rsidRPr="00A87C3F">
        <w:rPr>
          <w:rFonts w:ascii="Arial" w:hAnsi="Arial" w:cs="Arial"/>
          <w:i/>
          <w:sz w:val="24"/>
          <w:szCs w:val="24"/>
        </w:rPr>
        <w:t>status quo ante</w:t>
      </w:r>
      <w:r w:rsidR="009D7895" w:rsidRPr="00A87C3F">
        <w:rPr>
          <w:rFonts w:ascii="Arial" w:hAnsi="Arial" w:cs="Arial"/>
          <w:sz w:val="24"/>
          <w:szCs w:val="24"/>
        </w:rPr>
        <w:t xml:space="preserve"> in the retirement fund cannot be restored. In particular, the amount paid to SARS cannot be recovered</w:t>
      </w:r>
      <w:r w:rsidR="009D7895" w:rsidRPr="00A87C3F">
        <w:rPr>
          <w:rFonts w:ascii="Segoe UI" w:hAnsi="Segoe UI" w:cs="Segoe UI"/>
          <w:sz w:val="24"/>
          <w:szCs w:val="24"/>
        </w:rPr>
        <w:t>.</w:t>
      </w:r>
    </w:p>
    <w:p w14:paraId="5EB03291" w14:textId="2287DA46" w:rsidR="00AF40FF" w:rsidRPr="00E67CF3" w:rsidRDefault="002C0465" w:rsidP="00A87C3F">
      <w:pPr>
        <w:spacing w:after="0" w:line="360" w:lineRule="auto"/>
        <w:ind w:left="567" w:hanging="567"/>
        <w:jc w:val="both"/>
        <w:rPr>
          <w:rFonts w:ascii="Arial" w:hAnsi="Arial" w:cs="Arial"/>
        </w:rPr>
      </w:pPr>
      <w:r>
        <w:rPr>
          <w:rFonts w:ascii="Arial" w:hAnsi="Arial" w:cs="Arial"/>
          <w:sz w:val="24"/>
          <w:szCs w:val="24"/>
        </w:rPr>
        <w:t>[17]</w:t>
      </w:r>
      <w:r>
        <w:rPr>
          <w:rFonts w:ascii="Arial" w:hAnsi="Arial" w:cs="Arial"/>
          <w:sz w:val="24"/>
          <w:szCs w:val="24"/>
        </w:rPr>
        <w:tab/>
      </w:r>
      <w:r w:rsidR="005D52FA" w:rsidRPr="00A87C3F">
        <w:rPr>
          <w:rFonts w:ascii="Arial" w:hAnsi="Arial" w:cs="Arial"/>
          <w:sz w:val="24"/>
        </w:rPr>
        <w:t>I found that irreparable harm was not difficult to establish</w:t>
      </w:r>
      <w:r w:rsidR="00BA0FD4" w:rsidRPr="00A87C3F">
        <w:rPr>
          <w:rFonts w:ascii="Arial" w:hAnsi="Arial" w:cs="Arial"/>
          <w:sz w:val="24"/>
        </w:rPr>
        <w:t>,</w:t>
      </w:r>
      <w:r w:rsidR="005D52FA" w:rsidRPr="00A87C3F">
        <w:rPr>
          <w:rFonts w:ascii="Arial" w:hAnsi="Arial" w:cs="Arial"/>
          <w:sz w:val="24"/>
        </w:rPr>
        <w:t xml:space="preserve"> in particular where early withdrawals from the annuity would trigger an automatic </w:t>
      </w:r>
      <w:r w:rsidR="00B0789A" w:rsidRPr="00A87C3F">
        <w:rPr>
          <w:rFonts w:ascii="Arial" w:hAnsi="Arial" w:cs="Arial"/>
          <w:sz w:val="24"/>
        </w:rPr>
        <w:t xml:space="preserve">early </w:t>
      </w:r>
      <w:r w:rsidR="005D52FA" w:rsidRPr="00A87C3F">
        <w:rPr>
          <w:rFonts w:ascii="Arial" w:hAnsi="Arial" w:cs="Arial"/>
          <w:sz w:val="24"/>
        </w:rPr>
        <w:t>exit fee and a tax charge by SARS which he would not be able to recoup.</w:t>
      </w:r>
    </w:p>
    <w:p w14:paraId="581EF394" w14:textId="50CD6DB2" w:rsidR="000C15B8" w:rsidRDefault="002C0465" w:rsidP="00A87C3F">
      <w:pPr>
        <w:spacing w:after="0" w:line="360" w:lineRule="auto"/>
        <w:ind w:left="567" w:hanging="567"/>
        <w:jc w:val="both"/>
      </w:pPr>
      <w:r w:rsidRPr="00E67CF3">
        <w:rPr>
          <w:rFonts w:ascii="Arial" w:hAnsi="Arial" w:cs="Arial"/>
          <w:sz w:val="24"/>
          <w:szCs w:val="24"/>
        </w:rPr>
        <w:t>[18]</w:t>
      </w:r>
      <w:r w:rsidRPr="00E67CF3">
        <w:rPr>
          <w:rFonts w:ascii="Arial" w:hAnsi="Arial" w:cs="Arial"/>
          <w:sz w:val="24"/>
          <w:szCs w:val="24"/>
        </w:rPr>
        <w:tab/>
      </w:r>
      <w:r w:rsidR="00C844F6" w:rsidRPr="00A87C3F">
        <w:rPr>
          <w:rFonts w:ascii="Arial" w:hAnsi="Arial" w:cs="Arial"/>
          <w:sz w:val="24"/>
          <w:szCs w:val="24"/>
        </w:rPr>
        <w:t xml:space="preserve">Mr Segal </w:t>
      </w:r>
      <w:r w:rsidR="005D52FA" w:rsidRPr="00A87C3F">
        <w:rPr>
          <w:rFonts w:ascii="Arial" w:hAnsi="Arial" w:cs="Arial"/>
          <w:sz w:val="24"/>
          <w:szCs w:val="24"/>
        </w:rPr>
        <w:t xml:space="preserve">sought to convince me that the right to a notice is evident </w:t>
      </w:r>
      <w:r w:rsidR="005F077C" w:rsidRPr="00A87C3F">
        <w:rPr>
          <w:rFonts w:ascii="Arial" w:hAnsi="Arial" w:cs="Arial"/>
          <w:sz w:val="24"/>
          <w:szCs w:val="24"/>
        </w:rPr>
        <w:t xml:space="preserve">from the judgment in the matter of </w:t>
      </w:r>
      <w:r w:rsidR="005F077C" w:rsidRPr="00A87C3F">
        <w:rPr>
          <w:rFonts w:ascii="Arial" w:hAnsi="Arial" w:cs="Arial"/>
          <w:i/>
          <w:sz w:val="24"/>
          <w:szCs w:val="24"/>
        </w:rPr>
        <w:t xml:space="preserve">Block </w:t>
      </w:r>
      <w:proofErr w:type="gramStart"/>
      <w:r w:rsidR="005F077C" w:rsidRPr="00A87C3F">
        <w:rPr>
          <w:rFonts w:ascii="Arial" w:hAnsi="Arial" w:cs="Arial"/>
          <w:i/>
          <w:sz w:val="24"/>
          <w:szCs w:val="24"/>
        </w:rPr>
        <w:t>v</w:t>
      </w:r>
      <w:proofErr w:type="gramEnd"/>
      <w:r w:rsidR="005F077C" w:rsidRPr="00A87C3F">
        <w:rPr>
          <w:rFonts w:ascii="Arial" w:hAnsi="Arial" w:cs="Arial"/>
          <w:i/>
          <w:sz w:val="24"/>
          <w:szCs w:val="24"/>
        </w:rPr>
        <w:t xml:space="preserve"> Block</w:t>
      </w:r>
      <w:r w:rsidR="005F077C" w:rsidRPr="00A87C3F">
        <w:rPr>
          <w:rFonts w:ascii="Arial" w:hAnsi="Arial" w:cs="Arial"/>
          <w:sz w:val="24"/>
          <w:szCs w:val="24"/>
        </w:rPr>
        <w:t xml:space="preserve"> referred to by the Court with approval in </w:t>
      </w:r>
      <w:r w:rsidR="005F077C" w:rsidRPr="00A87C3F">
        <w:rPr>
          <w:rFonts w:ascii="Arial" w:hAnsi="Arial" w:cs="Arial"/>
          <w:i/>
          <w:sz w:val="24"/>
          <w:szCs w:val="24"/>
        </w:rPr>
        <w:t>Butchart</w:t>
      </w:r>
      <w:r w:rsidR="005F077C" w:rsidRPr="00A87C3F">
        <w:rPr>
          <w:rFonts w:ascii="Arial" w:hAnsi="Arial" w:cs="Arial"/>
          <w:sz w:val="24"/>
          <w:szCs w:val="24"/>
        </w:rPr>
        <w:t xml:space="preserve"> at 112</w:t>
      </w:r>
      <w:r w:rsidR="000C15B8" w:rsidRPr="00A87C3F">
        <w:rPr>
          <w:rFonts w:ascii="Arial" w:hAnsi="Arial" w:cs="Arial"/>
          <w:sz w:val="24"/>
          <w:szCs w:val="24"/>
        </w:rPr>
        <w:t xml:space="preserve"> </w:t>
      </w:r>
      <w:r w:rsidR="005F077C" w:rsidRPr="00A87C3F">
        <w:rPr>
          <w:rFonts w:ascii="Arial" w:hAnsi="Arial" w:cs="Arial"/>
          <w:sz w:val="24"/>
          <w:szCs w:val="24"/>
        </w:rPr>
        <w:t>C</w:t>
      </w:r>
      <w:r w:rsidR="000C15B8" w:rsidRPr="00A87C3F">
        <w:rPr>
          <w:rFonts w:ascii="Arial" w:hAnsi="Arial" w:cs="Arial"/>
          <w:sz w:val="24"/>
          <w:szCs w:val="24"/>
        </w:rPr>
        <w:t xml:space="preserve"> - </w:t>
      </w:r>
      <w:r w:rsidR="005F077C" w:rsidRPr="00A87C3F">
        <w:rPr>
          <w:rFonts w:ascii="Arial" w:hAnsi="Arial" w:cs="Arial"/>
          <w:sz w:val="24"/>
          <w:szCs w:val="24"/>
        </w:rPr>
        <w:t xml:space="preserve">F </w:t>
      </w:r>
      <w:r w:rsidR="000C15B8" w:rsidRPr="00A87C3F">
        <w:rPr>
          <w:rFonts w:ascii="Arial" w:hAnsi="Arial" w:cs="Arial"/>
          <w:sz w:val="24"/>
          <w:szCs w:val="24"/>
        </w:rPr>
        <w:t xml:space="preserve">where it was </w:t>
      </w:r>
      <w:r w:rsidR="005F077C" w:rsidRPr="00A87C3F">
        <w:rPr>
          <w:rFonts w:ascii="Arial" w:hAnsi="Arial" w:cs="Arial"/>
          <w:sz w:val="24"/>
          <w:szCs w:val="24"/>
        </w:rPr>
        <w:t xml:space="preserve">stated in such judgment by </w:t>
      </w:r>
      <w:proofErr w:type="spellStart"/>
      <w:r w:rsidR="005F077C" w:rsidRPr="00A87C3F">
        <w:rPr>
          <w:rFonts w:ascii="Arial" w:hAnsi="Arial" w:cs="Arial"/>
          <w:sz w:val="24"/>
          <w:szCs w:val="24"/>
        </w:rPr>
        <w:t>Stegmann</w:t>
      </w:r>
      <w:proofErr w:type="spellEnd"/>
      <w:r w:rsidR="005F077C" w:rsidRPr="00A87C3F">
        <w:rPr>
          <w:rFonts w:ascii="Arial" w:hAnsi="Arial" w:cs="Arial"/>
          <w:sz w:val="24"/>
          <w:szCs w:val="24"/>
        </w:rPr>
        <w:t xml:space="preserve"> J:</w:t>
      </w:r>
    </w:p>
    <w:p w14:paraId="047B155E" w14:textId="73F61D54" w:rsidR="00D97490" w:rsidRDefault="005F077C" w:rsidP="00A87C3F">
      <w:pPr>
        <w:pStyle w:val="Default"/>
        <w:spacing w:line="360" w:lineRule="auto"/>
        <w:ind w:left="567"/>
        <w:jc w:val="both"/>
        <w:rPr>
          <w:rFonts w:ascii="Arial" w:hAnsi="Arial" w:cs="Arial"/>
        </w:rPr>
      </w:pPr>
      <w:r w:rsidRPr="00E67CF3">
        <w:rPr>
          <w:rFonts w:ascii="Arial" w:hAnsi="Arial" w:cs="Arial"/>
          <w:sz w:val="22"/>
          <w:szCs w:val="22"/>
        </w:rPr>
        <w:t xml:space="preserve">"The judgment creditor must file with the Registrar an affidavit proving the medical expenses reasonably incurred; the writ may then validly include the amount so proved by the judgment creditor; and the affidavit of the judgment creditor must be served on the judgment debtor together with </w:t>
      </w:r>
      <w:r w:rsidR="000C15B8" w:rsidRPr="00E67CF3">
        <w:rPr>
          <w:rFonts w:ascii="Arial" w:hAnsi="Arial" w:cs="Arial"/>
          <w:sz w:val="22"/>
          <w:szCs w:val="22"/>
        </w:rPr>
        <w:t xml:space="preserve">the </w:t>
      </w:r>
      <w:r w:rsidRPr="00E67CF3">
        <w:rPr>
          <w:rFonts w:ascii="Arial" w:hAnsi="Arial" w:cs="Arial"/>
          <w:sz w:val="22"/>
          <w:szCs w:val="22"/>
        </w:rPr>
        <w:t xml:space="preserve">writ. This procedure will ensure (a) the required </w:t>
      </w:r>
      <w:r w:rsidRPr="00E67CF3">
        <w:rPr>
          <w:rFonts w:ascii="Arial" w:hAnsi="Arial" w:cs="Arial"/>
          <w:sz w:val="22"/>
          <w:szCs w:val="22"/>
        </w:rPr>
        <w:lastRenderedPageBreak/>
        <w:t>certainty of the amount due under the judgment for purposes of the writ; and (b) that the judgment debtor has a fair opportunity to consider whether the amount included in the writ in respect of medical expenses was indeed within the terms of the judgment, and, if he considers that it was not, to approach the Court for appropriate relief."</w:t>
      </w:r>
    </w:p>
    <w:p w14:paraId="7B6FF294" w14:textId="43D00D49" w:rsidR="000C15B8" w:rsidRDefault="002C0465" w:rsidP="00A87C3F">
      <w:pPr>
        <w:pStyle w:val="Default"/>
        <w:spacing w:line="360" w:lineRule="auto"/>
        <w:ind w:left="567" w:hanging="567"/>
        <w:jc w:val="both"/>
        <w:rPr>
          <w:rFonts w:ascii="Arial" w:hAnsi="Arial" w:cs="Arial"/>
          <w:sz w:val="22"/>
          <w:szCs w:val="22"/>
        </w:rPr>
      </w:pPr>
      <w:r w:rsidRPr="005F077C">
        <w:rPr>
          <w:rFonts w:ascii="Arial" w:hAnsi="Arial" w:cs="Arial"/>
        </w:rPr>
        <w:t>[19]</w:t>
      </w:r>
      <w:r w:rsidRPr="005F077C">
        <w:rPr>
          <w:rFonts w:ascii="Arial" w:hAnsi="Arial" w:cs="Arial"/>
        </w:rPr>
        <w:tab/>
      </w:r>
      <w:r w:rsidR="005D52FA">
        <w:rPr>
          <w:rFonts w:ascii="Arial" w:hAnsi="Arial" w:cs="Arial"/>
        </w:rPr>
        <w:t xml:space="preserve">In </w:t>
      </w:r>
      <w:proofErr w:type="spellStart"/>
      <w:r w:rsidR="005D52FA" w:rsidRPr="00863526">
        <w:rPr>
          <w:rFonts w:ascii="Arial" w:hAnsi="Arial" w:cs="Arial"/>
          <w:i/>
        </w:rPr>
        <w:t>Butchart</w:t>
      </w:r>
      <w:proofErr w:type="spellEnd"/>
      <w:r w:rsidR="005D52FA">
        <w:rPr>
          <w:rFonts w:ascii="Arial" w:hAnsi="Arial" w:cs="Arial"/>
          <w:i/>
        </w:rPr>
        <w:t xml:space="preserve">, </w:t>
      </w:r>
      <w:r w:rsidR="005D52FA">
        <w:rPr>
          <w:rFonts w:ascii="Arial" w:hAnsi="Arial" w:cs="Arial"/>
        </w:rPr>
        <w:t>t</w:t>
      </w:r>
      <w:r w:rsidR="005F077C" w:rsidRPr="005F077C">
        <w:rPr>
          <w:rFonts w:ascii="Arial" w:hAnsi="Arial" w:cs="Arial"/>
        </w:rPr>
        <w:t xml:space="preserve">he Court </w:t>
      </w:r>
      <w:r w:rsidR="005D52FA">
        <w:rPr>
          <w:rFonts w:ascii="Arial" w:hAnsi="Arial" w:cs="Arial"/>
        </w:rPr>
        <w:t>also</w:t>
      </w:r>
      <w:r w:rsidR="005F077C" w:rsidRPr="005F077C">
        <w:rPr>
          <w:rFonts w:ascii="Arial" w:hAnsi="Arial" w:cs="Arial"/>
        </w:rPr>
        <w:t xml:space="preserve"> stated at 116</w:t>
      </w:r>
      <w:r w:rsidR="000C15B8">
        <w:rPr>
          <w:rFonts w:ascii="Arial" w:hAnsi="Arial" w:cs="Arial"/>
        </w:rPr>
        <w:t xml:space="preserve"> </w:t>
      </w:r>
      <w:r w:rsidR="005F077C" w:rsidRPr="005F077C">
        <w:rPr>
          <w:rFonts w:ascii="Arial" w:hAnsi="Arial" w:cs="Arial"/>
        </w:rPr>
        <w:t>A</w:t>
      </w:r>
      <w:r w:rsidR="005D52FA">
        <w:rPr>
          <w:rFonts w:ascii="Arial" w:hAnsi="Arial" w:cs="Arial"/>
        </w:rPr>
        <w:t xml:space="preserve"> that</w:t>
      </w:r>
      <w:r w:rsidR="005F077C" w:rsidRPr="005F077C">
        <w:rPr>
          <w:rFonts w:ascii="Arial" w:hAnsi="Arial" w:cs="Arial"/>
        </w:rPr>
        <w:t>:</w:t>
      </w:r>
    </w:p>
    <w:p w14:paraId="4DFFC4C3" w14:textId="1F9A8768" w:rsidR="00B360E8" w:rsidRPr="005F077C" w:rsidRDefault="005F077C" w:rsidP="00A87C3F">
      <w:pPr>
        <w:pStyle w:val="Default"/>
        <w:spacing w:line="360" w:lineRule="auto"/>
        <w:ind w:left="567"/>
        <w:jc w:val="both"/>
        <w:rPr>
          <w:rFonts w:ascii="Arial" w:hAnsi="Arial" w:cs="Arial"/>
        </w:rPr>
      </w:pPr>
      <w:r w:rsidRPr="00E67CF3">
        <w:rPr>
          <w:rFonts w:ascii="Arial" w:hAnsi="Arial" w:cs="Arial"/>
          <w:sz w:val="22"/>
          <w:szCs w:val="22"/>
        </w:rPr>
        <w:t>"A difficulty which may be envisaged in matters such as these is the fact that a judgment debtor may not be aware that substantial expenses have been incurred and are payable under the Court order. He or she may then be faced with a writ without any prior knowledge. That difficulty does not arise in the present matter since the issuing of a writ is, in consequence of the wording of clause (e)(</w:t>
      </w:r>
      <w:proofErr w:type="spellStart"/>
      <w:r w:rsidRPr="00E67CF3">
        <w:rPr>
          <w:rFonts w:ascii="Arial" w:hAnsi="Arial" w:cs="Arial"/>
          <w:sz w:val="22"/>
          <w:szCs w:val="22"/>
        </w:rPr>
        <w:t>i</w:t>
      </w:r>
      <w:proofErr w:type="spellEnd"/>
      <w:r w:rsidRPr="00E67CF3">
        <w:rPr>
          <w:rFonts w:ascii="Arial" w:hAnsi="Arial" w:cs="Arial"/>
          <w:sz w:val="22"/>
          <w:szCs w:val="22"/>
        </w:rPr>
        <w:t>), dependent upon a demand being first made upon the appellant</w:t>
      </w:r>
      <w:r w:rsidR="000C15B8">
        <w:rPr>
          <w:rFonts w:ascii="Arial" w:hAnsi="Arial" w:cs="Arial"/>
          <w:sz w:val="22"/>
          <w:szCs w:val="22"/>
        </w:rPr>
        <w:t>.”</w:t>
      </w:r>
    </w:p>
    <w:p w14:paraId="05A332C2" w14:textId="06496B1D" w:rsidR="005D52FA" w:rsidRDefault="002C0465" w:rsidP="00A87C3F">
      <w:pPr>
        <w:pStyle w:val="Default"/>
        <w:spacing w:line="360" w:lineRule="auto"/>
        <w:ind w:left="567" w:hanging="567"/>
        <w:jc w:val="both"/>
        <w:rPr>
          <w:rFonts w:ascii="Arial" w:hAnsi="Arial" w:cs="Arial"/>
        </w:rPr>
      </w:pPr>
      <w:r>
        <w:rPr>
          <w:rFonts w:ascii="Arial" w:hAnsi="Arial" w:cs="Arial"/>
        </w:rPr>
        <w:t>[20]</w:t>
      </w:r>
      <w:r>
        <w:rPr>
          <w:rFonts w:ascii="Arial" w:hAnsi="Arial" w:cs="Arial"/>
        </w:rPr>
        <w:tab/>
      </w:r>
      <w:r w:rsidR="00D97490">
        <w:rPr>
          <w:rFonts w:ascii="Arial" w:hAnsi="Arial" w:cs="Arial"/>
        </w:rPr>
        <w:t xml:space="preserve">In contesting the </w:t>
      </w:r>
      <w:r w:rsidR="005D52FA">
        <w:rPr>
          <w:rFonts w:ascii="Arial" w:hAnsi="Arial" w:cs="Arial"/>
        </w:rPr>
        <w:t xml:space="preserve">applicant’s </w:t>
      </w:r>
      <w:r w:rsidR="005D52FA" w:rsidRPr="00C844F6">
        <w:rPr>
          <w:rFonts w:ascii="Arial" w:hAnsi="Arial" w:cs="Arial"/>
          <w:i/>
        </w:rPr>
        <w:t>prima facie</w:t>
      </w:r>
      <w:r w:rsidR="005D52FA">
        <w:rPr>
          <w:rFonts w:ascii="Arial" w:hAnsi="Arial" w:cs="Arial"/>
        </w:rPr>
        <w:t xml:space="preserve"> </w:t>
      </w:r>
      <w:r w:rsidR="00D97490">
        <w:rPr>
          <w:rFonts w:ascii="Arial" w:hAnsi="Arial" w:cs="Arial"/>
        </w:rPr>
        <w:t xml:space="preserve">right to the notice, </w:t>
      </w:r>
      <w:r w:rsidR="00B360E8" w:rsidRPr="00D97490">
        <w:rPr>
          <w:rFonts w:ascii="Arial" w:hAnsi="Arial" w:cs="Arial"/>
        </w:rPr>
        <w:t xml:space="preserve">Mr Van Rooyen (for the respondent) </w:t>
      </w:r>
      <w:r w:rsidR="005D52FA">
        <w:rPr>
          <w:rFonts w:ascii="Arial" w:hAnsi="Arial" w:cs="Arial"/>
        </w:rPr>
        <w:t xml:space="preserve">countered that </w:t>
      </w:r>
      <w:r w:rsidR="00D97490" w:rsidRPr="00D97490">
        <w:rPr>
          <w:rFonts w:ascii="Arial" w:hAnsi="Arial" w:cs="Arial"/>
        </w:rPr>
        <w:t xml:space="preserve">the </w:t>
      </w:r>
      <w:r w:rsidR="004A546F">
        <w:rPr>
          <w:rFonts w:ascii="Arial" w:hAnsi="Arial" w:cs="Arial"/>
        </w:rPr>
        <w:t>a</w:t>
      </w:r>
      <w:r w:rsidR="00D97490" w:rsidRPr="00D97490">
        <w:rPr>
          <w:rFonts w:ascii="Arial" w:hAnsi="Arial" w:cs="Arial"/>
        </w:rPr>
        <w:t xml:space="preserve">pplicant has failed to demonstrate the existence of a right, </w:t>
      </w:r>
      <w:r w:rsidR="00D97490" w:rsidRPr="005D52FA">
        <w:rPr>
          <w:rFonts w:ascii="Arial" w:hAnsi="Arial" w:cs="Arial"/>
          <w:i/>
        </w:rPr>
        <w:t xml:space="preserve">clear or prima facie </w:t>
      </w:r>
      <w:r w:rsidR="00D97490" w:rsidRPr="00D97490">
        <w:rPr>
          <w:rFonts w:ascii="Arial" w:hAnsi="Arial" w:cs="Arial"/>
        </w:rPr>
        <w:t>for the relief sought</w:t>
      </w:r>
      <w:r w:rsidR="005D52FA">
        <w:rPr>
          <w:rFonts w:ascii="Arial" w:hAnsi="Arial" w:cs="Arial"/>
        </w:rPr>
        <w:t>. He contended that a</w:t>
      </w:r>
      <w:r w:rsidR="00FB4B0F" w:rsidRPr="00D97490">
        <w:rPr>
          <w:rFonts w:ascii="Arial" w:hAnsi="Arial" w:cs="Arial"/>
        </w:rPr>
        <w:t>n applicant faced with a writ is not without relief in such circumstances</w:t>
      </w:r>
      <w:r w:rsidR="00C844F6">
        <w:rPr>
          <w:rFonts w:ascii="Arial" w:hAnsi="Arial" w:cs="Arial"/>
        </w:rPr>
        <w:t xml:space="preserve"> which </w:t>
      </w:r>
      <w:proofErr w:type="spellStart"/>
      <w:r w:rsidR="00B0789A">
        <w:rPr>
          <w:rFonts w:ascii="Arial" w:hAnsi="Arial" w:cs="Arial"/>
        </w:rPr>
        <w:t>redressn</w:t>
      </w:r>
      <w:r w:rsidR="00C844F6">
        <w:rPr>
          <w:rFonts w:ascii="Arial" w:hAnsi="Arial" w:cs="Arial"/>
        </w:rPr>
        <w:t>can</w:t>
      </w:r>
      <w:proofErr w:type="spellEnd"/>
      <w:r w:rsidR="00C844F6">
        <w:rPr>
          <w:rFonts w:ascii="Arial" w:hAnsi="Arial" w:cs="Arial"/>
        </w:rPr>
        <w:t xml:space="preserve"> be obtained in due course</w:t>
      </w:r>
      <w:r w:rsidR="00FB4B0F" w:rsidRPr="00D97490">
        <w:rPr>
          <w:rFonts w:ascii="Arial" w:hAnsi="Arial" w:cs="Arial"/>
        </w:rPr>
        <w:t>.</w:t>
      </w:r>
    </w:p>
    <w:p w14:paraId="62F8DD33" w14:textId="499EF234" w:rsidR="004A546F" w:rsidRPr="005D46A0" w:rsidRDefault="002C0465" w:rsidP="00A87C3F">
      <w:pPr>
        <w:pStyle w:val="Default"/>
        <w:spacing w:line="360" w:lineRule="auto"/>
        <w:ind w:left="567" w:hanging="567"/>
        <w:jc w:val="both"/>
        <w:rPr>
          <w:rFonts w:ascii="Arial" w:hAnsi="Arial" w:cs="Arial"/>
          <w:sz w:val="22"/>
          <w:szCs w:val="22"/>
        </w:rPr>
      </w:pPr>
      <w:r>
        <w:rPr>
          <w:rFonts w:ascii="Arial" w:hAnsi="Arial" w:cs="Arial"/>
        </w:rPr>
        <w:t>[21]</w:t>
      </w:r>
      <w:r>
        <w:rPr>
          <w:rFonts w:ascii="Arial" w:hAnsi="Arial" w:cs="Arial"/>
        </w:rPr>
        <w:tab/>
      </w:r>
      <w:r w:rsidR="00C844F6">
        <w:rPr>
          <w:rFonts w:ascii="Arial" w:hAnsi="Arial" w:cs="Arial"/>
        </w:rPr>
        <w:t xml:space="preserve">In </w:t>
      </w:r>
      <w:proofErr w:type="spellStart"/>
      <w:r w:rsidR="00FB4B0F" w:rsidRPr="00D97490">
        <w:rPr>
          <w:rFonts w:ascii="Arial" w:hAnsi="Arial" w:cs="Arial"/>
          <w:i/>
        </w:rPr>
        <w:t>Butchart</w:t>
      </w:r>
      <w:proofErr w:type="spellEnd"/>
      <w:r w:rsidR="00C844F6">
        <w:rPr>
          <w:rFonts w:ascii="Arial" w:hAnsi="Arial" w:cs="Arial"/>
          <w:i/>
        </w:rPr>
        <w:t xml:space="preserve">, </w:t>
      </w:r>
      <w:r w:rsidR="00C844F6" w:rsidRPr="00C844F6">
        <w:rPr>
          <w:rFonts w:ascii="Arial" w:hAnsi="Arial" w:cs="Arial"/>
        </w:rPr>
        <w:t>the court</w:t>
      </w:r>
      <w:r w:rsidR="00FB4B0F" w:rsidRPr="00D97490">
        <w:rPr>
          <w:rFonts w:ascii="Arial" w:hAnsi="Arial" w:cs="Arial"/>
        </w:rPr>
        <w:t xml:space="preserve"> point</w:t>
      </w:r>
      <w:r w:rsidR="005D52FA">
        <w:rPr>
          <w:rFonts w:ascii="Arial" w:hAnsi="Arial" w:cs="Arial"/>
        </w:rPr>
        <w:t>s</w:t>
      </w:r>
      <w:r w:rsidR="00FB4B0F" w:rsidRPr="00D97490">
        <w:rPr>
          <w:rFonts w:ascii="Arial" w:hAnsi="Arial" w:cs="Arial"/>
        </w:rPr>
        <w:t xml:space="preserve"> out that i</w:t>
      </w:r>
      <w:r w:rsidR="00B360E8" w:rsidRPr="00D97490">
        <w:rPr>
          <w:rFonts w:ascii="Arial" w:hAnsi="Arial" w:cs="Arial"/>
        </w:rPr>
        <w:t>n the event of a judgment creditor incorrectly or improperly taking out a writ, the judgment debtor will have suitable remedies</w:t>
      </w:r>
      <w:r w:rsidR="004A546F">
        <w:rPr>
          <w:rFonts w:ascii="Arial" w:hAnsi="Arial" w:cs="Arial"/>
        </w:rPr>
        <w:t>:</w:t>
      </w:r>
    </w:p>
    <w:p w14:paraId="57A8899C" w14:textId="3EA94409" w:rsidR="00B0789A" w:rsidRDefault="004A546F" w:rsidP="005D46A0">
      <w:pPr>
        <w:pStyle w:val="Default"/>
        <w:spacing w:line="360" w:lineRule="auto"/>
        <w:ind w:left="567"/>
        <w:jc w:val="both"/>
        <w:rPr>
          <w:rFonts w:ascii="Arial" w:hAnsi="Arial" w:cs="Arial"/>
          <w:sz w:val="22"/>
          <w:szCs w:val="22"/>
        </w:rPr>
      </w:pPr>
      <w:r w:rsidRPr="005D46A0">
        <w:rPr>
          <w:rFonts w:ascii="Arial" w:hAnsi="Arial" w:cs="Arial"/>
          <w:sz w:val="22"/>
          <w:szCs w:val="22"/>
        </w:rPr>
        <w:t>“</w:t>
      </w:r>
      <w:r w:rsidR="00B360E8" w:rsidRPr="005D46A0">
        <w:rPr>
          <w:rFonts w:ascii="Arial" w:hAnsi="Arial" w:cs="Arial"/>
          <w:sz w:val="22"/>
          <w:szCs w:val="22"/>
        </w:rPr>
        <w:t xml:space="preserve">The position has always been that if a judgment creditor authorises an attachment which causes damage to the judgment debtor or a third party the judgment creditor, and not the Sheriff, is liable </w:t>
      </w:r>
      <w:r w:rsidR="00FB4B0F" w:rsidRPr="005D46A0">
        <w:rPr>
          <w:rFonts w:ascii="Arial" w:hAnsi="Arial" w:cs="Arial"/>
          <w:sz w:val="22"/>
          <w:szCs w:val="22"/>
        </w:rPr>
        <w:t>therefor</w:t>
      </w:r>
      <w:r w:rsidR="00D97490" w:rsidRPr="005D46A0">
        <w:rPr>
          <w:rFonts w:ascii="Arial" w:hAnsi="Arial" w:cs="Arial"/>
          <w:sz w:val="22"/>
          <w:szCs w:val="22"/>
        </w:rPr>
        <w:t>.</w:t>
      </w:r>
      <w:r w:rsidR="005D46A0">
        <w:rPr>
          <w:rFonts w:ascii="Arial" w:hAnsi="Arial" w:cs="Arial"/>
          <w:sz w:val="22"/>
          <w:szCs w:val="22"/>
        </w:rPr>
        <w:t>”</w:t>
      </w:r>
      <w:r w:rsidR="005D46A0">
        <w:rPr>
          <w:rStyle w:val="FootnoteReference"/>
          <w:rFonts w:ascii="Arial" w:hAnsi="Arial" w:cs="Arial"/>
          <w:sz w:val="22"/>
          <w:szCs w:val="22"/>
        </w:rPr>
        <w:footnoteReference w:id="2"/>
      </w:r>
      <w:r w:rsidR="00D97490" w:rsidRPr="005D46A0">
        <w:rPr>
          <w:rFonts w:ascii="Arial" w:hAnsi="Arial" w:cs="Arial"/>
          <w:sz w:val="22"/>
          <w:szCs w:val="22"/>
        </w:rPr>
        <w:t xml:space="preserve"> </w:t>
      </w:r>
    </w:p>
    <w:p w14:paraId="52EB6EFF" w14:textId="37C0FEBC" w:rsidR="00FB4B0F" w:rsidRDefault="00B0789A" w:rsidP="00A87C3F">
      <w:pPr>
        <w:pStyle w:val="Default"/>
        <w:spacing w:line="360" w:lineRule="auto"/>
        <w:ind w:left="567"/>
        <w:jc w:val="both"/>
        <w:rPr>
          <w:rFonts w:ascii="Arial" w:hAnsi="Arial" w:cs="Arial"/>
        </w:rPr>
      </w:pPr>
      <w:r w:rsidRPr="00A63810">
        <w:rPr>
          <w:rFonts w:ascii="Arial" w:hAnsi="Arial" w:cs="Arial"/>
        </w:rPr>
        <w:t xml:space="preserve">The court in </w:t>
      </w:r>
      <w:r w:rsidRPr="00A63810">
        <w:rPr>
          <w:rFonts w:ascii="Arial" w:hAnsi="Arial" w:cs="Arial"/>
          <w:i/>
        </w:rPr>
        <w:t xml:space="preserve">Butchart also refers to </w:t>
      </w:r>
      <w:r w:rsidRPr="00A63810">
        <w:rPr>
          <w:rFonts w:ascii="Arial" w:hAnsi="Arial" w:cs="Arial"/>
          <w:i/>
          <w:iCs/>
        </w:rPr>
        <w:t>McNutt v Mostert (supra</w:t>
      </w:r>
      <w:r w:rsidRPr="00A63810">
        <w:rPr>
          <w:rFonts w:ascii="Arial" w:hAnsi="Arial" w:cs="Arial"/>
        </w:rPr>
        <w:t xml:space="preserve"> at 256), where </w:t>
      </w:r>
      <w:proofErr w:type="spellStart"/>
      <w:r w:rsidRPr="00A63810">
        <w:rPr>
          <w:rFonts w:ascii="Arial" w:hAnsi="Arial" w:cs="Arial"/>
        </w:rPr>
        <w:t>Clayden</w:t>
      </w:r>
      <w:proofErr w:type="spellEnd"/>
      <w:r w:rsidRPr="00A63810">
        <w:rPr>
          <w:rFonts w:ascii="Arial" w:hAnsi="Arial" w:cs="Arial"/>
        </w:rPr>
        <w:t xml:space="preserve"> J points out that the 'risk' in question 'would include the liability for costs if the writ were set aside . . . and the risk of having to pay damages for malicious execution'.”</w:t>
      </w:r>
    </w:p>
    <w:p w14:paraId="0F7166FE" w14:textId="3DA49248" w:rsidR="005D52FA" w:rsidRPr="001426A1" w:rsidRDefault="002C0465" w:rsidP="00A87C3F">
      <w:pPr>
        <w:pStyle w:val="Default"/>
        <w:spacing w:line="360" w:lineRule="auto"/>
        <w:ind w:left="567" w:hanging="567"/>
        <w:jc w:val="both"/>
        <w:rPr>
          <w:rFonts w:ascii="Arial" w:hAnsi="Arial" w:cs="Arial"/>
        </w:rPr>
      </w:pPr>
      <w:r w:rsidRPr="001426A1">
        <w:rPr>
          <w:rFonts w:ascii="Arial" w:hAnsi="Arial" w:cs="Arial"/>
        </w:rPr>
        <w:t>[22]</w:t>
      </w:r>
      <w:r w:rsidRPr="001426A1">
        <w:rPr>
          <w:rFonts w:ascii="Arial" w:hAnsi="Arial" w:cs="Arial"/>
        </w:rPr>
        <w:tab/>
      </w:r>
      <w:r w:rsidR="005D52FA" w:rsidRPr="001426A1">
        <w:rPr>
          <w:rFonts w:ascii="Arial" w:hAnsi="Arial" w:cs="Arial"/>
        </w:rPr>
        <w:t>The difficulty is that the horse will have bolted by this time. It became clear that</w:t>
      </w:r>
      <w:r w:rsidR="00D97490" w:rsidRPr="001426A1">
        <w:rPr>
          <w:rFonts w:ascii="Arial" w:hAnsi="Arial" w:cs="Arial"/>
        </w:rPr>
        <w:t xml:space="preserve"> t</w:t>
      </w:r>
      <w:r w:rsidR="00FB4B0F" w:rsidRPr="001426A1">
        <w:rPr>
          <w:rFonts w:ascii="Arial" w:hAnsi="Arial" w:cs="Arial"/>
        </w:rPr>
        <w:t xml:space="preserve">he decision in </w:t>
      </w:r>
      <w:r w:rsidR="00FB4B0F" w:rsidRPr="001426A1">
        <w:rPr>
          <w:rFonts w:ascii="Arial" w:hAnsi="Arial" w:cs="Arial"/>
          <w:i/>
        </w:rPr>
        <w:t xml:space="preserve">Butchart </w:t>
      </w:r>
      <w:r w:rsidR="00FB4B0F" w:rsidRPr="001426A1">
        <w:rPr>
          <w:rFonts w:ascii="Arial" w:hAnsi="Arial" w:cs="Arial"/>
        </w:rPr>
        <w:t>dealt with a writ issued in terms of Rule 45 of the Uniform Rules</w:t>
      </w:r>
      <w:r w:rsidR="005D52FA" w:rsidRPr="001426A1">
        <w:rPr>
          <w:rFonts w:ascii="Arial" w:hAnsi="Arial" w:cs="Arial"/>
        </w:rPr>
        <w:t>, and ma</w:t>
      </w:r>
      <w:r w:rsidR="00C844F6" w:rsidRPr="001426A1">
        <w:rPr>
          <w:rFonts w:ascii="Arial" w:hAnsi="Arial" w:cs="Arial"/>
        </w:rPr>
        <w:t>k</w:t>
      </w:r>
      <w:r w:rsidR="005D52FA" w:rsidRPr="001426A1">
        <w:rPr>
          <w:rFonts w:ascii="Arial" w:hAnsi="Arial" w:cs="Arial"/>
        </w:rPr>
        <w:t xml:space="preserve">es clear that </w:t>
      </w:r>
      <w:r w:rsidR="00FB4B0F" w:rsidRPr="001426A1">
        <w:rPr>
          <w:rFonts w:ascii="Arial" w:hAnsi="Arial" w:cs="Arial"/>
        </w:rPr>
        <w:t>the risk in taking out the writ is with the person taking it out</w:t>
      </w:r>
      <w:r w:rsidR="00AF40FF" w:rsidRPr="001426A1">
        <w:rPr>
          <w:rFonts w:ascii="Arial" w:hAnsi="Arial" w:cs="Arial"/>
        </w:rPr>
        <w:t>.</w:t>
      </w:r>
    </w:p>
    <w:p w14:paraId="78595F1E" w14:textId="01F93E34" w:rsidR="00AF40FF" w:rsidRPr="00E67CF3" w:rsidRDefault="002C0465" w:rsidP="00A87C3F">
      <w:pPr>
        <w:spacing w:line="360" w:lineRule="auto"/>
        <w:ind w:left="567" w:hanging="567"/>
        <w:jc w:val="both"/>
        <w:rPr>
          <w:rFonts w:ascii="Arial" w:hAnsi="Arial" w:cs="Arial"/>
          <w:sz w:val="24"/>
          <w:szCs w:val="24"/>
        </w:rPr>
      </w:pPr>
      <w:r w:rsidRPr="00E67CF3">
        <w:rPr>
          <w:rFonts w:ascii="Arial" w:hAnsi="Arial" w:cs="Arial"/>
          <w:sz w:val="24"/>
          <w:szCs w:val="24"/>
        </w:rPr>
        <w:t>[23]</w:t>
      </w:r>
      <w:r w:rsidRPr="00E67CF3">
        <w:rPr>
          <w:rFonts w:ascii="Arial" w:hAnsi="Arial" w:cs="Arial"/>
          <w:sz w:val="24"/>
          <w:szCs w:val="24"/>
        </w:rPr>
        <w:tab/>
      </w:r>
      <w:r w:rsidR="00C844F6" w:rsidRPr="00A87C3F">
        <w:rPr>
          <w:rFonts w:ascii="Arial" w:hAnsi="Arial" w:cs="Arial"/>
          <w:sz w:val="24"/>
          <w:szCs w:val="24"/>
        </w:rPr>
        <w:t>In this case</w:t>
      </w:r>
      <w:r w:rsidR="006F73F4" w:rsidRPr="00A87C3F">
        <w:rPr>
          <w:rFonts w:ascii="Arial" w:hAnsi="Arial" w:cs="Arial"/>
          <w:sz w:val="24"/>
          <w:szCs w:val="24"/>
        </w:rPr>
        <w:t>,</w:t>
      </w:r>
      <w:r w:rsidR="00C844F6" w:rsidRPr="00A87C3F">
        <w:rPr>
          <w:rFonts w:ascii="Arial" w:hAnsi="Arial" w:cs="Arial"/>
          <w:sz w:val="24"/>
          <w:szCs w:val="24"/>
        </w:rPr>
        <w:t xml:space="preserve"> the writ was issued by the Magistrate’s Maintenance Court. T</w:t>
      </w:r>
      <w:r w:rsidR="002B0622" w:rsidRPr="00A87C3F">
        <w:rPr>
          <w:rFonts w:ascii="Arial" w:hAnsi="Arial" w:cs="Arial"/>
          <w:sz w:val="24"/>
          <w:szCs w:val="24"/>
        </w:rPr>
        <w:t xml:space="preserve">he rights of parties are regulated under the Maintenance Act 99 of 1998. </w:t>
      </w:r>
      <w:r w:rsidR="00C844F6" w:rsidRPr="00A87C3F">
        <w:rPr>
          <w:rFonts w:ascii="Arial" w:hAnsi="Arial" w:cs="Arial"/>
          <w:sz w:val="24"/>
          <w:szCs w:val="24"/>
        </w:rPr>
        <w:t xml:space="preserve">Given the social importance of the issue pertaining to maintenance, </w:t>
      </w:r>
      <w:r w:rsidR="002B0622" w:rsidRPr="00A87C3F">
        <w:rPr>
          <w:rFonts w:ascii="Arial" w:hAnsi="Arial" w:cs="Arial"/>
          <w:sz w:val="24"/>
          <w:szCs w:val="24"/>
        </w:rPr>
        <w:t xml:space="preserve">where the writ of </w:t>
      </w:r>
      <w:r w:rsidR="00D97490" w:rsidRPr="00A87C3F">
        <w:rPr>
          <w:rFonts w:ascii="Arial" w:hAnsi="Arial" w:cs="Arial"/>
          <w:sz w:val="24"/>
          <w:szCs w:val="24"/>
        </w:rPr>
        <w:t xml:space="preserve">execution </w:t>
      </w:r>
      <w:r w:rsidR="002B0622" w:rsidRPr="00A87C3F">
        <w:rPr>
          <w:rFonts w:ascii="Arial" w:hAnsi="Arial" w:cs="Arial"/>
          <w:sz w:val="24"/>
          <w:szCs w:val="24"/>
        </w:rPr>
        <w:t>was</w:t>
      </w:r>
      <w:r w:rsidR="00D97490" w:rsidRPr="00A87C3F">
        <w:rPr>
          <w:rFonts w:ascii="Arial" w:hAnsi="Arial" w:cs="Arial"/>
          <w:sz w:val="24"/>
          <w:szCs w:val="24"/>
        </w:rPr>
        <w:t xml:space="preserve"> levelled pursuant to the provisions of the Maintenance Act</w:t>
      </w:r>
      <w:r w:rsidR="002B0622" w:rsidRPr="00A87C3F">
        <w:rPr>
          <w:rFonts w:ascii="Arial" w:hAnsi="Arial" w:cs="Arial"/>
          <w:sz w:val="24"/>
          <w:szCs w:val="24"/>
        </w:rPr>
        <w:t xml:space="preserve">, the </w:t>
      </w:r>
      <w:r w:rsidR="002B0622" w:rsidRPr="00A87C3F">
        <w:rPr>
          <w:rFonts w:ascii="Arial" w:hAnsi="Arial" w:cs="Arial"/>
          <w:sz w:val="24"/>
          <w:szCs w:val="24"/>
        </w:rPr>
        <w:lastRenderedPageBreak/>
        <w:t xml:space="preserve">provisions of the Act apply. </w:t>
      </w:r>
      <w:r w:rsidR="002B0622" w:rsidRPr="00A87C3F">
        <w:rPr>
          <w:rFonts w:ascii="Arial" w:hAnsi="Arial" w:cs="Arial"/>
          <w:color w:val="000000"/>
          <w:sz w:val="24"/>
          <w:szCs w:val="24"/>
        </w:rPr>
        <w:t xml:space="preserve">The procedure </w:t>
      </w:r>
      <w:r w:rsidR="00C844F6" w:rsidRPr="00A87C3F">
        <w:rPr>
          <w:rFonts w:ascii="Arial" w:hAnsi="Arial" w:cs="Arial"/>
          <w:color w:val="000000"/>
          <w:sz w:val="24"/>
          <w:szCs w:val="24"/>
        </w:rPr>
        <w:t xml:space="preserve">for </w:t>
      </w:r>
      <w:r w:rsidR="002B0622" w:rsidRPr="00A87C3F">
        <w:rPr>
          <w:rFonts w:ascii="Arial" w:hAnsi="Arial" w:cs="Arial"/>
          <w:color w:val="000000"/>
          <w:sz w:val="24"/>
          <w:szCs w:val="24"/>
        </w:rPr>
        <w:t>obtaining and serving a writ in the Maintenance Court is prescribed in Section 27(1) and (2) of the Maintenance Act.</w:t>
      </w:r>
    </w:p>
    <w:p w14:paraId="7C4B4125" w14:textId="51D40471" w:rsidR="00D265DE" w:rsidRDefault="002C0465" w:rsidP="00A87C3F">
      <w:pPr>
        <w:pStyle w:val="Default"/>
        <w:spacing w:line="360" w:lineRule="auto"/>
        <w:ind w:left="567" w:hanging="567"/>
        <w:jc w:val="both"/>
        <w:rPr>
          <w:rFonts w:ascii="Arial" w:hAnsi="Arial" w:cs="Arial"/>
          <w:sz w:val="22"/>
          <w:szCs w:val="22"/>
        </w:rPr>
      </w:pPr>
      <w:r w:rsidRPr="00D97490">
        <w:rPr>
          <w:rFonts w:ascii="Arial" w:hAnsi="Arial" w:cs="Arial"/>
        </w:rPr>
        <w:t>[24]</w:t>
      </w:r>
      <w:r w:rsidRPr="00D97490">
        <w:rPr>
          <w:rFonts w:ascii="Arial" w:hAnsi="Arial" w:cs="Arial"/>
        </w:rPr>
        <w:tab/>
      </w:r>
      <w:r w:rsidR="002B0622">
        <w:rPr>
          <w:rFonts w:ascii="Arial" w:hAnsi="Arial" w:cs="Arial"/>
        </w:rPr>
        <w:t>Under section 27(2)(b), the first respondent as a</w:t>
      </w:r>
      <w:r w:rsidR="002B0622" w:rsidRPr="002B0622">
        <w:rPr>
          <w:rFonts w:ascii="Arial" w:hAnsi="Arial" w:cs="Arial"/>
        </w:rPr>
        <w:t xml:space="preserve"> person in whose favour the maintenance </w:t>
      </w:r>
      <w:r w:rsidR="002B0622">
        <w:rPr>
          <w:rFonts w:ascii="Arial" w:hAnsi="Arial" w:cs="Arial"/>
        </w:rPr>
        <w:t>was issued</w:t>
      </w:r>
      <w:r w:rsidR="00D265DE">
        <w:rPr>
          <w:rFonts w:ascii="Arial" w:hAnsi="Arial" w:cs="Arial"/>
        </w:rPr>
        <w:t>,</w:t>
      </w:r>
      <w:r w:rsidR="002B0622">
        <w:rPr>
          <w:rFonts w:ascii="Arial" w:hAnsi="Arial" w:cs="Arial"/>
        </w:rPr>
        <w:t xml:space="preserve"> is generally </w:t>
      </w:r>
      <w:r w:rsidR="002B0622" w:rsidRPr="002B0622">
        <w:rPr>
          <w:rFonts w:ascii="Arial" w:hAnsi="Arial" w:cs="Arial"/>
        </w:rPr>
        <w:t>assisted by the maintenance investigator or, in the absence of a maintenance investigator, by the maintenance officer in taking the prescribed steps to facilitate the execution of the warrant</w:t>
      </w:r>
      <w:r w:rsidR="002B0622">
        <w:rPr>
          <w:sz w:val="20"/>
          <w:szCs w:val="20"/>
        </w:rPr>
        <w:t>.</w:t>
      </w:r>
      <w:r w:rsidR="00B843D7">
        <w:rPr>
          <w:sz w:val="20"/>
          <w:szCs w:val="20"/>
        </w:rPr>
        <w:t xml:space="preserve"> </w:t>
      </w:r>
      <w:r w:rsidR="00B843D7">
        <w:rPr>
          <w:rFonts w:ascii="Arial" w:hAnsi="Arial" w:cs="Arial"/>
        </w:rPr>
        <w:t>In circumstances where there is a dispute about the amount owing under a pre</w:t>
      </w:r>
      <w:r w:rsidR="00D265DE">
        <w:rPr>
          <w:rFonts w:ascii="Arial" w:hAnsi="Arial" w:cs="Arial"/>
        </w:rPr>
        <w:noBreakHyphen/>
      </w:r>
      <w:r w:rsidR="00B843D7">
        <w:rPr>
          <w:rFonts w:ascii="Arial" w:hAnsi="Arial" w:cs="Arial"/>
        </w:rPr>
        <w:t xml:space="preserve">existing Maintenance Order, it seems the only remedy for an aggrieved party </w:t>
      </w:r>
      <w:r w:rsidR="00C844F6">
        <w:rPr>
          <w:rFonts w:ascii="Arial" w:hAnsi="Arial" w:cs="Arial"/>
        </w:rPr>
        <w:t>lies</w:t>
      </w:r>
      <w:r w:rsidR="00B843D7">
        <w:rPr>
          <w:rFonts w:ascii="Arial" w:hAnsi="Arial" w:cs="Arial"/>
        </w:rPr>
        <w:t xml:space="preserve"> </w:t>
      </w:r>
      <w:r w:rsidR="00B843D7" w:rsidRPr="00D97490">
        <w:rPr>
          <w:rFonts w:ascii="Arial" w:hAnsi="Arial" w:cs="Arial"/>
        </w:rPr>
        <w:t>in Section 27(3) which provides that:</w:t>
      </w:r>
    </w:p>
    <w:p w14:paraId="377CAEB3" w14:textId="4DBB3BB1" w:rsidR="00B843D7" w:rsidRDefault="00B843D7" w:rsidP="00A87C3F">
      <w:pPr>
        <w:pStyle w:val="Default"/>
        <w:spacing w:line="360" w:lineRule="auto"/>
        <w:ind w:left="567"/>
        <w:jc w:val="both"/>
        <w:rPr>
          <w:rFonts w:cstheme="minorBidi"/>
          <w:color w:val="auto"/>
        </w:rPr>
      </w:pPr>
      <w:r w:rsidRPr="00E67CF3">
        <w:rPr>
          <w:rFonts w:ascii="Arial" w:hAnsi="Arial" w:cs="Arial"/>
          <w:sz w:val="22"/>
          <w:szCs w:val="22"/>
        </w:rPr>
        <w:t>"A maintenance court may, on application in the prescribed manner by a person against whom a warrant of execution has been issued under this section, set aside the warrant of execution if the maintenance court is satisfied that he or she has complied with the maintenance or other order in question."</w:t>
      </w:r>
    </w:p>
    <w:p w14:paraId="1CE1FB1C" w14:textId="1AF389F0" w:rsidR="0010677D" w:rsidRDefault="002C0465" w:rsidP="00A87C3F">
      <w:pPr>
        <w:spacing w:line="360" w:lineRule="auto"/>
        <w:ind w:left="567" w:hanging="567"/>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843D7" w:rsidRPr="00A87C3F">
        <w:rPr>
          <w:rFonts w:ascii="Arial" w:hAnsi="Arial" w:cs="Arial"/>
          <w:sz w:val="24"/>
          <w:szCs w:val="24"/>
        </w:rPr>
        <w:t xml:space="preserve">The provisions of the </w:t>
      </w:r>
      <w:r w:rsidR="00B843D7" w:rsidRPr="00A87C3F">
        <w:rPr>
          <w:rFonts w:ascii="Arial" w:hAnsi="Arial" w:cs="Arial"/>
          <w:color w:val="000000"/>
          <w:sz w:val="24"/>
          <w:szCs w:val="24"/>
        </w:rPr>
        <w:t xml:space="preserve">Maintenance Act do not confer the right claimed by the </w:t>
      </w:r>
      <w:r w:rsidR="00D265DE" w:rsidRPr="00A87C3F">
        <w:rPr>
          <w:rFonts w:ascii="Arial" w:hAnsi="Arial" w:cs="Arial"/>
          <w:color w:val="000000"/>
          <w:sz w:val="24"/>
          <w:szCs w:val="24"/>
        </w:rPr>
        <w:t>a</w:t>
      </w:r>
      <w:r w:rsidR="00B843D7" w:rsidRPr="00A87C3F">
        <w:rPr>
          <w:rFonts w:ascii="Arial" w:hAnsi="Arial" w:cs="Arial"/>
          <w:color w:val="000000"/>
          <w:sz w:val="24"/>
          <w:szCs w:val="24"/>
        </w:rPr>
        <w:t xml:space="preserve">pplicant </w:t>
      </w:r>
      <w:r w:rsidR="00B843D7" w:rsidRPr="00A87C3F">
        <w:rPr>
          <w:rFonts w:ascii="Arial" w:hAnsi="Arial" w:cs="Arial"/>
          <w:i/>
          <w:color w:val="000000"/>
          <w:sz w:val="24"/>
          <w:szCs w:val="24"/>
        </w:rPr>
        <w:t xml:space="preserve">in </w:t>
      </w:r>
      <w:proofErr w:type="spellStart"/>
      <w:r w:rsidR="00B843D7" w:rsidRPr="00A87C3F">
        <w:rPr>
          <w:rFonts w:ascii="Arial" w:hAnsi="Arial" w:cs="Arial"/>
          <w:i/>
          <w:color w:val="000000"/>
          <w:sz w:val="24"/>
          <w:szCs w:val="24"/>
        </w:rPr>
        <w:t>casu</w:t>
      </w:r>
      <w:proofErr w:type="spellEnd"/>
      <w:r w:rsidR="00B843D7" w:rsidRPr="00A87C3F">
        <w:rPr>
          <w:rFonts w:ascii="Arial" w:hAnsi="Arial" w:cs="Arial"/>
          <w:color w:val="000000"/>
          <w:sz w:val="24"/>
          <w:szCs w:val="24"/>
        </w:rPr>
        <w:t xml:space="preserve"> to the </w:t>
      </w:r>
      <w:r w:rsidR="00D265DE" w:rsidRPr="00A87C3F">
        <w:rPr>
          <w:rFonts w:ascii="Arial" w:hAnsi="Arial" w:cs="Arial"/>
          <w:color w:val="000000"/>
          <w:sz w:val="24"/>
          <w:szCs w:val="24"/>
        </w:rPr>
        <w:t>a</w:t>
      </w:r>
      <w:r w:rsidR="00B843D7" w:rsidRPr="00A87C3F">
        <w:rPr>
          <w:rFonts w:ascii="Arial" w:hAnsi="Arial" w:cs="Arial"/>
          <w:color w:val="000000"/>
          <w:sz w:val="24"/>
          <w:szCs w:val="24"/>
        </w:rPr>
        <w:t xml:space="preserve">pplicant. </w:t>
      </w:r>
      <w:r w:rsidR="00A63810" w:rsidRPr="00A87C3F">
        <w:rPr>
          <w:rFonts w:ascii="Arial" w:hAnsi="Arial" w:cs="Arial"/>
          <w:color w:val="000000"/>
          <w:sz w:val="24"/>
          <w:szCs w:val="24"/>
        </w:rPr>
        <w:t>Where there is a pre-existing Maintenance Court Order, t</w:t>
      </w:r>
      <w:r w:rsidR="00B843D7" w:rsidRPr="00A87C3F">
        <w:rPr>
          <w:rFonts w:ascii="Arial" w:hAnsi="Arial" w:cs="Arial"/>
          <w:color w:val="000000"/>
          <w:sz w:val="24"/>
          <w:szCs w:val="24"/>
        </w:rPr>
        <w:t>here is no mechanism to resolve a dispute about the quantum owing before the issue</w:t>
      </w:r>
      <w:r w:rsidR="00C844F6" w:rsidRPr="00A87C3F">
        <w:rPr>
          <w:rFonts w:ascii="Arial" w:hAnsi="Arial" w:cs="Arial"/>
          <w:color w:val="000000"/>
          <w:sz w:val="24"/>
          <w:szCs w:val="24"/>
        </w:rPr>
        <w:t xml:space="preserve"> of a writ</w:t>
      </w:r>
      <w:r w:rsidR="00A63810" w:rsidRPr="00A87C3F">
        <w:rPr>
          <w:rFonts w:ascii="Arial" w:hAnsi="Arial" w:cs="Arial"/>
          <w:color w:val="000000"/>
          <w:sz w:val="24"/>
          <w:szCs w:val="24"/>
        </w:rPr>
        <w:t xml:space="preserve"> nor a requirement for a notice before the issue of such a writ</w:t>
      </w:r>
      <w:r w:rsidR="00B843D7" w:rsidRPr="00A87C3F">
        <w:rPr>
          <w:rFonts w:ascii="Arial" w:hAnsi="Arial" w:cs="Arial"/>
          <w:color w:val="000000"/>
          <w:sz w:val="24"/>
          <w:szCs w:val="24"/>
        </w:rPr>
        <w:t xml:space="preserve">. </w:t>
      </w:r>
      <w:r w:rsidR="00B843D7" w:rsidRPr="00A87C3F">
        <w:rPr>
          <w:rFonts w:ascii="Arial" w:hAnsi="Arial" w:cs="Arial"/>
          <w:sz w:val="24"/>
          <w:szCs w:val="24"/>
        </w:rPr>
        <w:t xml:space="preserve">The only redress I can discern afforded to the </w:t>
      </w:r>
      <w:r w:rsidR="00D265DE" w:rsidRPr="00A87C3F">
        <w:rPr>
          <w:rFonts w:ascii="Arial" w:hAnsi="Arial" w:cs="Arial"/>
          <w:sz w:val="24"/>
          <w:szCs w:val="24"/>
        </w:rPr>
        <w:t>a</w:t>
      </w:r>
      <w:r w:rsidR="00B843D7" w:rsidRPr="00A87C3F">
        <w:rPr>
          <w:rFonts w:ascii="Arial" w:hAnsi="Arial" w:cs="Arial"/>
          <w:sz w:val="24"/>
          <w:szCs w:val="24"/>
        </w:rPr>
        <w:t>pplicant is in Section 27(3) as aforesaid.</w:t>
      </w:r>
    </w:p>
    <w:p w14:paraId="07332DB0" w14:textId="0BFF853F" w:rsidR="00CD2F0A" w:rsidRDefault="002C0465" w:rsidP="00A87C3F">
      <w:pPr>
        <w:spacing w:line="36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B4D7F" w:rsidRPr="00A87C3F">
        <w:rPr>
          <w:rFonts w:ascii="Arial" w:hAnsi="Arial" w:cs="Arial"/>
          <w:sz w:val="24"/>
          <w:szCs w:val="24"/>
        </w:rPr>
        <w:t xml:space="preserve">Whether such a right should exist, </w:t>
      </w:r>
      <w:r w:rsidR="0045332C" w:rsidRPr="00A87C3F">
        <w:rPr>
          <w:rFonts w:ascii="Arial" w:hAnsi="Arial" w:cs="Arial"/>
          <w:sz w:val="24"/>
          <w:szCs w:val="24"/>
        </w:rPr>
        <w:t xml:space="preserve">was not properly placed before me. In any event, it </w:t>
      </w:r>
      <w:r w:rsidR="00D265DE" w:rsidRPr="00A87C3F">
        <w:rPr>
          <w:rFonts w:ascii="Arial" w:hAnsi="Arial" w:cs="Arial"/>
          <w:sz w:val="24"/>
          <w:szCs w:val="24"/>
        </w:rPr>
        <w:t xml:space="preserve">is </w:t>
      </w:r>
      <w:r w:rsidR="00FB4D7F" w:rsidRPr="00A87C3F">
        <w:rPr>
          <w:rFonts w:ascii="Arial" w:hAnsi="Arial" w:cs="Arial"/>
          <w:sz w:val="24"/>
          <w:szCs w:val="24"/>
        </w:rPr>
        <w:t>a matter for the L</w:t>
      </w:r>
      <w:r w:rsidR="00B843D7" w:rsidRPr="00A87C3F">
        <w:rPr>
          <w:rFonts w:ascii="Arial" w:hAnsi="Arial" w:cs="Arial"/>
          <w:sz w:val="24"/>
          <w:szCs w:val="24"/>
        </w:rPr>
        <w:t>egislature</w:t>
      </w:r>
      <w:r w:rsidR="00FB4D7F" w:rsidRPr="00A87C3F">
        <w:rPr>
          <w:rFonts w:ascii="Arial" w:hAnsi="Arial" w:cs="Arial"/>
          <w:sz w:val="24"/>
          <w:szCs w:val="24"/>
        </w:rPr>
        <w:t xml:space="preserve"> who </w:t>
      </w:r>
      <w:r w:rsidR="00B843D7" w:rsidRPr="00A87C3F">
        <w:rPr>
          <w:rFonts w:ascii="Arial" w:hAnsi="Arial" w:cs="Arial"/>
          <w:sz w:val="24"/>
          <w:szCs w:val="24"/>
        </w:rPr>
        <w:t xml:space="preserve">saw it fit </w:t>
      </w:r>
      <w:r w:rsidR="00B843D7" w:rsidRPr="00A87C3F">
        <w:rPr>
          <w:rFonts w:ascii="Arial" w:hAnsi="Arial" w:cs="Arial"/>
          <w:i/>
          <w:sz w:val="24"/>
          <w:szCs w:val="24"/>
        </w:rPr>
        <w:t>not</w:t>
      </w:r>
      <w:r w:rsidR="00B843D7" w:rsidRPr="00A87C3F">
        <w:rPr>
          <w:rFonts w:ascii="Arial" w:hAnsi="Arial" w:cs="Arial"/>
          <w:sz w:val="24"/>
          <w:szCs w:val="24"/>
        </w:rPr>
        <w:t xml:space="preserve"> t</w:t>
      </w:r>
      <w:r w:rsidR="0045332C" w:rsidRPr="00A87C3F">
        <w:rPr>
          <w:rFonts w:ascii="Arial" w:hAnsi="Arial" w:cs="Arial"/>
          <w:sz w:val="24"/>
          <w:szCs w:val="24"/>
        </w:rPr>
        <w:t xml:space="preserve">o </w:t>
      </w:r>
      <w:r w:rsidR="00B843D7" w:rsidRPr="00A87C3F">
        <w:rPr>
          <w:rFonts w:ascii="Arial" w:hAnsi="Arial" w:cs="Arial"/>
          <w:sz w:val="24"/>
          <w:szCs w:val="24"/>
        </w:rPr>
        <w:t>afford the applicant a right to a notice before the issue of a writ</w:t>
      </w:r>
      <w:r w:rsidR="00FB4D7F" w:rsidRPr="00A87C3F">
        <w:rPr>
          <w:rFonts w:ascii="Arial" w:hAnsi="Arial" w:cs="Arial"/>
          <w:sz w:val="24"/>
          <w:szCs w:val="24"/>
        </w:rPr>
        <w:t xml:space="preserve"> of execution</w:t>
      </w:r>
      <w:r w:rsidR="0045332C" w:rsidRPr="00A87C3F">
        <w:rPr>
          <w:rFonts w:ascii="Arial" w:hAnsi="Arial" w:cs="Arial"/>
          <w:sz w:val="24"/>
          <w:szCs w:val="24"/>
        </w:rPr>
        <w:t>.</w:t>
      </w:r>
    </w:p>
    <w:p w14:paraId="48EC6025" w14:textId="3E1A726A" w:rsidR="00CD2F0A" w:rsidRDefault="002C0465" w:rsidP="00A87C3F">
      <w:pPr>
        <w:spacing w:line="36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5332C" w:rsidRPr="00A87C3F">
        <w:rPr>
          <w:rFonts w:ascii="Arial" w:hAnsi="Arial" w:cs="Arial"/>
          <w:sz w:val="24"/>
          <w:szCs w:val="24"/>
        </w:rPr>
        <w:t xml:space="preserve">Accordingly, I </w:t>
      </w:r>
      <w:r w:rsidR="00B843D7" w:rsidRPr="00A87C3F">
        <w:rPr>
          <w:rFonts w:ascii="Arial" w:hAnsi="Arial" w:cs="Arial"/>
          <w:sz w:val="24"/>
          <w:szCs w:val="24"/>
        </w:rPr>
        <w:t xml:space="preserve">dismissed </w:t>
      </w:r>
      <w:r w:rsidR="0045332C" w:rsidRPr="00A87C3F">
        <w:rPr>
          <w:rFonts w:ascii="Arial" w:hAnsi="Arial" w:cs="Arial"/>
          <w:sz w:val="24"/>
          <w:szCs w:val="24"/>
        </w:rPr>
        <w:t xml:space="preserve">the application </w:t>
      </w:r>
      <w:r w:rsidR="00B843D7" w:rsidRPr="00A87C3F">
        <w:rPr>
          <w:rFonts w:ascii="Arial" w:hAnsi="Arial" w:cs="Arial"/>
          <w:sz w:val="24"/>
          <w:szCs w:val="24"/>
        </w:rPr>
        <w:t>with costs</w:t>
      </w:r>
      <w:r w:rsidR="0045332C" w:rsidRPr="00A87C3F">
        <w:rPr>
          <w:rFonts w:ascii="Arial" w:hAnsi="Arial" w:cs="Arial"/>
          <w:sz w:val="24"/>
          <w:szCs w:val="24"/>
        </w:rPr>
        <w:t xml:space="preserve"> for the reasons stated above</w:t>
      </w:r>
      <w:r w:rsidR="00B843D7" w:rsidRPr="00A87C3F">
        <w:rPr>
          <w:rFonts w:ascii="Arial" w:hAnsi="Arial" w:cs="Arial"/>
          <w:sz w:val="24"/>
          <w:szCs w:val="24"/>
        </w:rPr>
        <w:t>.</w:t>
      </w:r>
    </w:p>
    <w:p w14:paraId="17A41125" w14:textId="0C327A9B" w:rsidR="0010677D" w:rsidRDefault="0010677D" w:rsidP="00A87C3F">
      <w:pPr>
        <w:spacing w:line="360" w:lineRule="auto"/>
        <w:ind w:left="567" w:hanging="567"/>
        <w:jc w:val="both"/>
        <w:rPr>
          <w:rFonts w:ascii="Arial" w:hAnsi="Arial" w:cs="Arial"/>
          <w:sz w:val="24"/>
          <w:szCs w:val="24"/>
        </w:rPr>
      </w:pPr>
    </w:p>
    <w:p w14:paraId="07964EB3" w14:textId="2C55D9F5" w:rsidR="0010677D" w:rsidRDefault="0010677D" w:rsidP="00A87C3F">
      <w:pPr>
        <w:spacing w:line="360" w:lineRule="auto"/>
        <w:ind w:left="567" w:hanging="567"/>
        <w:jc w:val="both"/>
        <w:rPr>
          <w:rFonts w:ascii="Arial" w:hAnsi="Arial" w:cs="Arial"/>
          <w:sz w:val="24"/>
          <w:szCs w:val="24"/>
        </w:rPr>
      </w:pPr>
    </w:p>
    <w:p w14:paraId="09EE938A" w14:textId="32FBA2B4" w:rsidR="00B843D7" w:rsidRDefault="00B843D7" w:rsidP="00E67CF3">
      <w:pPr>
        <w:spacing w:line="360" w:lineRule="auto"/>
        <w:jc w:val="right"/>
        <w:rPr>
          <w:rFonts w:ascii="Arial" w:hAnsi="Arial" w:cs="Arial"/>
          <w:b/>
          <w:color w:val="000000"/>
          <w:sz w:val="24"/>
          <w:szCs w:val="24"/>
        </w:rPr>
      </w:pPr>
      <w:r>
        <w:rPr>
          <w:rFonts w:ascii="Arial" w:hAnsi="Arial" w:cs="Arial"/>
          <w:b/>
          <w:color w:val="000000"/>
          <w:sz w:val="24"/>
          <w:szCs w:val="24"/>
        </w:rPr>
        <w:t>__________________</w:t>
      </w:r>
      <w:r w:rsidR="00CD2F0A">
        <w:rPr>
          <w:rFonts w:ascii="Arial" w:hAnsi="Arial" w:cs="Arial"/>
          <w:b/>
          <w:color w:val="000000"/>
          <w:sz w:val="24"/>
          <w:szCs w:val="24"/>
        </w:rPr>
        <w:t>____</w:t>
      </w:r>
    </w:p>
    <w:p w14:paraId="350948E8" w14:textId="77777777" w:rsidR="00C23E1F" w:rsidRDefault="00C23E1F" w:rsidP="00C23E1F">
      <w:pPr>
        <w:spacing w:line="360" w:lineRule="auto"/>
        <w:ind w:left="4320" w:firstLine="720"/>
        <w:jc w:val="center"/>
        <w:rPr>
          <w:rFonts w:ascii="Arial" w:eastAsia="PMingLiU" w:hAnsi="Arial" w:cs="Arial"/>
          <w:b/>
          <w:sz w:val="24"/>
          <w:szCs w:val="24"/>
          <w:lang w:val="en-US" w:eastAsia="zh-TW"/>
        </w:rPr>
      </w:pPr>
      <w:r>
        <w:rPr>
          <w:rFonts w:ascii="Arial" w:eastAsia="PMingLiU" w:hAnsi="Arial" w:cs="Arial"/>
          <w:b/>
          <w:sz w:val="24"/>
          <w:szCs w:val="24"/>
          <w:lang w:val="en-US" w:eastAsia="zh-TW"/>
        </w:rPr>
        <w:t xml:space="preserve">T.  </w:t>
      </w:r>
      <w:r w:rsidRPr="00476706">
        <w:rPr>
          <w:rFonts w:ascii="Arial" w:eastAsia="PMingLiU" w:hAnsi="Arial" w:cs="Arial"/>
          <w:b/>
          <w:sz w:val="24"/>
          <w:szCs w:val="24"/>
          <w:lang w:val="en-US" w:eastAsia="zh-TW"/>
        </w:rPr>
        <w:t xml:space="preserve">SIWENDU J </w:t>
      </w:r>
    </w:p>
    <w:p w14:paraId="403EC645" w14:textId="77777777" w:rsidR="00C23E1F" w:rsidRPr="00721D0E" w:rsidRDefault="00C23E1F" w:rsidP="00C23E1F">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 xml:space="preserve">JUDGE OF THE HIGH COURT </w:t>
      </w:r>
    </w:p>
    <w:p w14:paraId="434924AD" w14:textId="77777777" w:rsidR="00C23E1F" w:rsidRPr="00721D0E" w:rsidRDefault="00C23E1F" w:rsidP="00C23E1F">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GAUTENG LOCAL DIVISION, JOHANNESBURG</w:t>
      </w:r>
    </w:p>
    <w:p w14:paraId="6810D1FE" w14:textId="77777777" w:rsidR="00C23E1F" w:rsidRPr="00721D0E" w:rsidRDefault="00C23E1F" w:rsidP="00C23E1F">
      <w:pPr>
        <w:spacing w:after="240"/>
        <w:ind w:right="28"/>
        <w:jc w:val="both"/>
        <w:rPr>
          <w:rFonts w:ascii="Arial" w:eastAsia="Calibri" w:hAnsi="Arial" w:cs="Arial"/>
          <w:i/>
          <w:iCs/>
          <w:sz w:val="24"/>
          <w:szCs w:val="24"/>
          <w:lang w:val="en-GB"/>
        </w:rPr>
      </w:pPr>
      <w:r w:rsidRPr="00721D0E">
        <w:rPr>
          <w:rFonts w:ascii="Arial" w:eastAsia="Calibri" w:hAnsi="Arial" w:cs="Arial"/>
          <w:i/>
          <w:sz w:val="24"/>
          <w:szCs w:val="24"/>
          <w:lang w:val="en-GB"/>
        </w:rPr>
        <w:lastRenderedPageBreak/>
        <w:t xml:space="preserve">This judgment was handed down electronically by circulation to the parties’ and/or parties’ representatives by email and by being uploaded to </w:t>
      </w:r>
      <w:proofErr w:type="spellStart"/>
      <w:r w:rsidRPr="00721D0E">
        <w:rPr>
          <w:rFonts w:ascii="Arial" w:eastAsia="Calibri" w:hAnsi="Arial" w:cs="Arial"/>
          <w:i/>
          <w:sz w:val="24"/>
          <w:szCs w:val="24"/>
          <w:lang w:val="en-GB"/>
        </w:rPr>
        <w:t>CaseLines</w:t>
      </w:r>
      <w:proofErr w:type="spellEnd"/>
      <w:r w:rsidRPr="00721D0E">
        <w:rPr>
          <w:rFonts w:ascii="Arial" w:eastAsia="Calibri" w:hAnsi="Arial" w:cs="Arial"/>
          <w:i/>
          <w:sz w:val="24"/>
          <w:szCs w:val="24"/>
          <w:lang w:val="en-GB"/>
        </w:rPr>
        <w:t>. The date and time for hand-down is deemed to be 10h00 on</w:t>
      </w:r>
      <w:r>
        <w:rPr>
          <w:rFonts w:ascii="Arial" w:eastAsia="Calibri" w:hAnsi="Arial" w:cs="Arial"/>
          <w:i/>
          <w:sz w:val="24"/>
          <w:szCs w:val="24"/>
          <w:lang w:val="en-GB"/>
        </w:rPr>
        <w:t xml:space="preserve"> 20 April </w:t>
      </w:r>
      <w:r w:rsidRPr="00721D0E">
        <w:rPr>
          <w:rFonts w:ascii="Arial" w:eastAsia="Calibri" w:hAnsi="Arial" w:cs="Arial"/>
          <w:i/>
          <w:iCs/>
          <w:sz w:val="24"/>
          <w:szCs w:val="24"/>
          <w:lang w:val="en-GB"/>
        </w:rPr>
        <w:t>202</w:t>
      </w:r>
      <w:r>
        <w:rPr>
          <w:rFonts w:ascii="Arial" w:eastAsia="Calibri" w:hAnsi="Arial" w:cs="Arial"/>
          <w:i/>
          <w:iCs/>
          <w:sz w:val="24"/>
          <w:szCs w:val="24"/>
          <w:lang w:val="en-GB"/>
        </w:rPr>
        <w:t>2</w:t>
      </w:r>
      <w:r w:rsidRPr="00721D0E">
        <w:rPr>
          <w:rFonts w:ascii="Arial" w:eastAsia="Calibri" w:hAnsi="Arial" w:cs="Arial"/>
          <w:i/>
          <w:iCs/>
          <w:sz w:val="24"/>
          <w:szCs w:val="24"/>
          <w:lang w:val="en-GB"/>
        </w:rPr>
        <w:t>.</w:t>
      </w:r>
    </w:p>
    <w:p w14:paraId="6854F29C" w14:textId="77777777" w:rsidR="00C23E1F" w:rsidRDefault="00C23E1F" w:rsidP="00C23E1F">
      <w:pPr>
        <w:spacing w:line="480" w:lineRule="auto"/>
        <w:jc w:val="both"/>
        <w:rPr>
          <w:rFonts w:ascii="Arial" w:eastAsia="PMingLiU" w:hAnsi="Arial" w:cs="Arial"/>
          <w:b/>
          <w:sz w:val="24"/>
          <w:szCs w:val="24"/>
          <w:lang w:val="en-US" w:eastAsia="zh-TW"/>
        </w:rPr>
      </w:pPr>
    </w:p>
    <w:p w14:paraId="2A986FE4" w14:textId="77777777" w:rsidR="00C23E1F" w:rsidRPr="00E67CF3" w:rsidRDefault="00C23E1F" w:rsidP="00E67CF3">
      <w:pPr>
        <w:spacing w:line="240" w:lineRule="auto"/>
        <w:jc w:val="right"/>
        <w:rPr>
          <w:rFonts w:ascii="Arial" w:hAnsi="Arial" w:cs="Arial"/>
          <w:color w:val="000000"/>
          <w:sz w:val="24"/>
          <w:szCs w:val="24"/>
        </w:rPr>
      </w:pPr>
    </w:p>
    <w:p w14:paraId="40F33F63" w14:textId="36BED1B8" w:rsidR="00FB4D7F" w:rsidRDefault="00FB4D7F" w:rsidP="009C6D34">
      <w:pPr>
        <w:spacing w:line="360" w:lineRule="auto"/>
        <w:jc w:val="both"/>
        <w:rPr>
          <w:rFonts w:ascii="Arial" w:hAnsi="Arial" w:cs="Arial"/>
          <w:color w:val="000000"/>
          <w:sz w:val="24"/>
          <w:szCs w:val="24"/>
        </w:rPr>
      </w:pPr>
      <w:r>
        <w:rPr>
          <w:rFonts w:ascii="Arial" w:hAnsi="Arial" w:cs="Arial"/>
          <w:color w:val="000000"/>
          <w:sz w:val="24"/>
          <w:szCs w:val="24"/>
        </w:rPr>
        <w:t>Heard On:</w:t>
      </w:r>
      <w:r>
        <w:rPr>
          <w:rFonts w:ascii="Arial" w:hAnsi="Arial" w:cs="Arial"/>
          <w:color w:val="000000"/>
          <w:sz w:val="24"/>
          <w:szCs w:val="24"/>
        </w:rPr>
        <w:tab/>
      </w:r>
      <w:r>
        <w:rPr>
          <w:rFonts w:ascii="Arial" w:hAnsi="Arial" w:cs="Arial"/>
          <w:color w:val="000000"/>
          <w:sz w:val="24"/>
          <w:szCs w:val="24"/>
        </w:rPr>
        <w:tab/>
      </w:r>
      <w:r w:rsidR="00CD2F0A">
        <w:rPr>
          <w:rFonts w:ascii="Arial" w:hAnsi="Arial" w:cs="Arial"/>
          <w:color w:val="000000"/>
          <w:sz w:val="24"/>
          <w:szCs w:val="24"/>
        </w:rPr>
        <w:tab/>
      </w:r>
      <w:r w:rsidR="00CD2F0A">
        <w:rPr>
          <w:rFonts w:ascii="Arial" w:hAnsi="Arial" w:cs="Arial"/>
          <w:color w:val="000000"/>
          <w:sz w:val="24"/>
          <w:szCs w:val="24"/>
        </w:rPr>
        <w:tab/>
      </w:r>
      <w:r>
        <w:rPr>
          <w:rFonts w:ascii="Arial" w:hAnsi="Arial" w:cs="Arial"/>
          <w:color w:val="000000"/>
          <w:sz w:val="24"/>
          <w:szCs w:val="24"/>
        </w:rPr>
        <w:t>13 April 2022</w:t>
      </w:r>
    </w:p>
    <w:p w14:paraId="4ED37D39" w14:textId="518041EE" w:rsidR="00FB4D7F" w:rsidRDefault="00FB4D7F" w:rsidP="009C6D34">
      <w:pPr>
        <w:spacing w:line="360" w:lineRule="auto"/>
        <w:jc w:val="both"/>
        <w:rPr>
          <w:rFonts w:ascii="Arial" w:hAnsi="Arial" w:cs="Arial"/>
          <w:color w:val="000000"/>
          <w:sz w:val="24"/>
          <w:szCs w:val="24"/>
        </w:rPr>
      </w:pPr>
      <w:r>
        <w:rPr>
          <w:rFonts w:ascii="Arial" w:hAnsi="Arial" w:cs="Arial"/>
          <w:color w:val="000000"/>
          <w:sz w:val="24"/>
          <w:szCs w:val="24"/>
        </w:rPr>
        <w:t>Order Granted on:</w:t>
      </w:r>
      <w:r>
        <w:rPr>
          <w:rFonts w:ascii="Arial" w:hAnsi="Arial" w:cs="Arial"/>
          <w:color w:val="000000"/>
          <w:sz w:val="24"/>
          <w:szCs w:val="24"/>
        </w:rPr>
        <w:tab/>
      </w:r>
      <w:r w:rsidR="00CD2F0A">
        <w:rPr>
          <w:rFonts w:ascii="Arial" w:hAnsi="Arial" w:cs="Arial"/>
          <w:color w:val="000000"/>
          <w:sz w:val="24"/>
          <w:szCs w:val="24"/>
        </w:rPr>
        <w:tab/>
      </w:r>
      <w:r w:rsidR="00CD2F0A">
        <w:rPr>
          <w:rFonts w:ascii="Arial" w:hAnsi="Arial" w:cs="Arial"/>
          <w:color w:val="000000"/>
          <w:sz w:val="24"/>
          <w:szCs w:val="24"/>
        </w:rPr>
        <w:tab/>
      </w:r>
      <w:r>
        <w:rPr>
          <w:rFonts w:ascii="Arial" w:hAnsi="Arial" w:cs="Arial"/>
          <w:color w:val="000000"/>
          <w:sz w:val="24"/>
          <w:szCs w:val="24"/>
        </w:rPr>
        <w:t>14 April 2022</w:t>
      </w:r>
    </w:p>
    <w:p w14:paraId="2277DFC1" w14:textId="1AD958CC" w:rsidR="002E26D4" w:rsidRDefault="00FB4D7F" w:rsidP="009C6D34">
      <w:pPr>
        <w:spacing w:line="360" w:lineRule="auto"/>
        <w:jc w:val="both"/>
        <w:rPr>
          <w:rFonts w:ascii="Arial" w:hAnsi="Arial" w:cs="Arial"/>
          <w:color w:val="000000"/>
          <w:sz w:val="24"/>
          <w:szCs w:val="24"/>
        </w:rPr>
      </w:pPr>
      <w:r>
        <w:rPr>
          <w:rFonts w:ascii="Arial" w:hAnsi="Arial" w:cs="Arial"/>
          <w:color w:val="000000"/>
          <w:sz w:val="24"/>
          <w:szCs w:val="24"/>
        </w:rPr>
        <w:t xml:space="preserve">Reasons 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D2F0A">
        <w:rPr>
          <w:rFonts w:ascii="Arial" w:hAnsi="Arial" w:cs="Arial"/>
          <w:color w:val="000000"/>
          <w:sz w:val="24"/>
          <w:szCs w:val="24"/>
        </w:rPr>
        <w:tab/>
      </w:r>
      <w:r w:rsidR="00A63810">
        <w:rPr>
          <w:rFonts w:ascii="Arial" w:hAnsi="Arial" w:cs="Arial"/>
          <w:color w:val="000000"/>
          <w:sz w:val="24"/>
          <w:szCs w:val="24"/>
        </w:rPr>
        <w:t xml:space="preserve"> 2</w:t>
      </w:r>
      <w:r w:rsidR="00C23E1F">
        <w:rPr>
          <w:rFonts w:ascii="Arial" w:hAnsi="Arial" w:cs="Arial"/>
          <w:color w:val="000000"/>
          <w:sz w:val="24"/>
          <w:szCs w:val="24"/>
        </w:rPr>
        <w:t xml:space="preserve">0 </w:t>
      </w:r>
      <w:r w:rsidRPr="00A63810">
        <w:rPr>
          <w:rFonts w:ascii="Arial" w:hAnsi="Arial" w:cs="Arial"/>
          <w:color w:val="000000"/>
          <w:sz w:val="24"/>
          <w:szCs w:val="24"/>
        </w:rPr>
        <w:t>April 2022</w:t>
      </w:r>
    </w:p>
    <w:p w14:paraId="6BCFC61A" w14:textId="5D310AEF" w:rsidR="002E26D4" w:rsidRDefault="002E26D4" w:rsidP="002E26D4">
      <w:pPr>
        <w:spacing w:line="360" w:lineRule="auto"/>
        <w:jc w:val="both"/>
        <w:rPr>
          <w:rFonts w:ascii="Arial" w:hAnsi="Arial" w:cs="Arial"/>
          <w:color w:val="000000"/>
          <w:sz w:val="24"/>
          <w:szCs w:val="24"/>
        </w:rPr>
      </w:pPr>
      <w:r w:rsidRPr="002E26D4">
        <w:rPr>
          <w:rFonts w:ascii="Arial" w:hAnsi="Arial" w:cs="Arial"/>
          <w:color w:val="000000"/>
          <w:sz w:val="24"/>
          <w:szCs w:val="24"/>
        </w:rPr>
        <w:t>A</w:t>
      </w:r>
      <w:r>
        <w:rPr>
          <w:rFonts w:ascii="Arial" w:hAnsi="Arial" w:cs="Arial"/>
          <w:color w:val="000000"/>
          <w:sz w:val="24"/>
          <w:szCs w:val="24"/>
        </w:rPr>
        <w:t xml:space="preserve">pplicant’s </w:t>
      </w:r>
      <w:r w:rsidRPr="002E26D4">
        <w:rPr>
          <w:rFonts w:ascii="Arial" w:hAnsi="Arial" w:cs="Arial"/>
          <w:color w:val="000000"/>
          <w:sz w:val="24"/>
          <w:szCs w:val="24"/>
        </w:rPr>
        <w:t>C</w:t>
      </w:r>
      <w:r>
        <w:rPr>
          <w:rFonts w:ascii="Arial" w:hAnsi="Arial" w:cs="Arial"/>
          <w:color w:val="000000"/>
          <w:sz w:val="24"/>
          <w:szCs w:val="24"/>
        </w:rPr>
        <w:t xml:space="preserve">ounsel: </w:t>
      </w:r>
      <w:r>
        <w:rPr>
          <w:rFonts w:ascii="Arial" w:hAnsi="Arial" w:cs="Arial"/>
          <w:color w:val="000000"/>
          <w:sz w:val="24"/>
          <w:szCs w:val="24"/>
        </w:rPr>
        <w:tab/>
      </w:r>
      <w:r w:rsidR="00CD2F0A">
        <w:rPr>
          <w:rFonts w:ascii="Arial" w:hAnsi="Arial" w:cs="Arial"/>
          <w:color w:val="000000"/>
          <w:sz w:val="24"/>
          <w:szCs w:val="24"/>
        </w:rPr>
        <w:tab/>
      </w:r>
      <w:r w:rsidRPr="002E26D4">
        <w:rPr>
          <w:rFonts w:ascii="Arial" w:hAnsi="Arial" w:cs="Arial"/>
          <w:color w:val="000000"/>
          <w:sz w:val="24"/>
          <w:szCs w:val="24"/>
        </w:rPr>
        <w:t>N S</w:t>
      </w:r>
      <w:r>
        <w:rPr>
          <w:rFonts w:ascii="Arial" w:hAnsi="Arial" w:cs="Arial"/>
          <w:color w:val="000000"/>
          <w:sz w:val="24"/>
          <w:szCs w:val="24"/>
        </w:rPr>
        <w:t>egal</w:t>
      </w:r>
      <w:r w:rsidRPr="002E26D4">
        <w:rPr>
          <w:rFonts w:ascii="Arial" w:hAnsi="Arial" w:cs="Arial"/>
          <w:color w:val="000000"/>
          <w:sz w:val="24"/>
          <w:szCs w:val="24"/>
        </w:rPr>
        <w:t xml:space="preserve"> </w:t>
      </w:r>
    </w:p>
    <w:p w14:paraId="1CEFCF3B" w14:textId="3D7D63BE" w:rsidR="002E26D4" w:rsidRPr="00BA7674" w:rsidRDefault="00FB4D7F" w:rsidP="002E26D4">
      <w:pPr>
        <w:spacing w:line="360" w:lineRule="auto"/>
        <w:jc w:val="both"/>
        <w:rPr>
          <w:rFonts w:ascii="Arial" w:hAnsi="Arial" w:cs="Arial"/>
          <w:color w:val="000000"/>
          <w:sz w:val="24"/>
          <w:szCs w:val="24"/>
        </w:rPr>
      </w:pPr>
      <w:r>
        <w:rPr>
          <w:rFonts w:ascii="Arial" w:hAnsi="Arial" w:cs="Arial"/>
          <w:color w:val="000000"/>
          <w:sz w:val="24"/>
          <w:szCs w:val="24"/>
        </w:rPr>
        <w:t xml:space="preserve">Instructed by: </w:t>
      </w:r>
      <w:r>
        <w:rPr>
          <w:rFonts w:ascii="Arial" w:hAnsi="Arial" w:cs="Arial"/>
          <w:color w:val="000000"/>
          <w:sz w:val="24"/>
          <w:szCs w:val="24"/>
        </w:rPr>
        <w:tab/>
      </w:r>
      <w:r>
        <w:rPr>
          <w:rFonts w:ascii="Arial" w:hAnsi="Arial" w:cs="Arial"/>
          <w:color w:val="000000"/>
          <w:sz w:val="24"/>
          <w:szCs w:val="24"/>
        </w:rPr>
        <w:tab/>
      </w:r>
      <w:r w:rsidR="00CD2F0A">
        <w:rPr>
          <w:rFonts w:ascii="Arial" w:hAnsi="Arial" w:cs="Arial"/>
          <w:color w:val="000000"/>
          <w:sz w:val="24"/>
          <w:szCs w:val="24"/>
        </w:rPr>
        <w:tab/>
      </w:r>
      <w:proofErr w:type="spellStart"/>
      <w:r>
        <w:rPr>
          <w:rFonts w:ascii="Arial" w:hAnsi="Arial" w:cs="Arial"/>
          <w:color w:val="000000"/>
          <w:sz w:val="24"/>
          <w:szCs w:val="24"/>
        </w:rPr>
        <w:t>Jadrana</w:t>
      </w:r>
      <w:proofErr w:type="spellEnd"/>
      <w:r>
        <w:rPr>
          <w:rFonts w:ascii="Arial" w:hAnsi="Arial" w:cs="Arial"/>
          <w:color w:val="000000"/>
          <w:sz w:val="24"/>
          <w:szCs w:val="24"/>
        </w:rPr>
        <w:t xml:space="preserve"> </w:t>
      </w:r>
      <w:proofErr w:type="spellStart"/>
      <w:r>
        <w:rPr>
          <w:rFonts w:ascii="Arial" w:hAnsi="Arial" w:cs="Arial"/>
          <w:color w:val="000000"/>
          <w:sz w:val="24"/>
          <w:szCs w:val="24"/>
        </w:rPr>
        <w:t>Brunetta</w:t>
      </w:r>
      <w:proofErr w:type="spellEnd"/>
      <w:r>
        <w:rPr>
          <w:rFonts w:ascii="Arial" w:hAnsi="Arial" w:cs="Arial"/>
          <w:color w:val="000000"/>
          <w:sz w:val="24"/>
          <w:szCs w:val="24"/>
        </w:rPr>
        <w:t xml:space="preserve"> Attorneys</w:t>
      </w:r>
    </w:p>
    <w:p w14:paraId="36EDC09C" w14:textId="77777777" w:rsidR="00FB4D7F" w:rsidRDefault="00934795" w:rsidP="002E26D4">
      <w:pPr>
        <w:spacing w:line="360" w:lineRule="auto"/>
        <w:jc w:val="both"/>
        <w:rPr>
          <w:rFonts w:ascii="Arial" w:hAnsi="Arial" w:cs="Arial"/>
          <w:color w:val="000000"/>
          <w:sz w:val="24"/>
          <w:szCs w:val="24"/>
        </w:rPr>
      </w:pPr>
      <w:r w:rsidRPr="00934795">
        <w:rPr>
          <w:rFonts w:ascii="Arial" w:hAnsi="Arial" w:cs="Arial"/>
          <w:color w:val="000000"/>
          <w:sz w:val="24"/>
          <w:szCs w:val="24"/>
        </w:rPr>
        <w:t>First Respondent's Counsel</w:t>
      </w:r>
      <w:r w:rsidR="002E26D4">
        <w:rPr>
          <w:rFonts w:ascii="Arial" w:hAnsi="Arial" w:cs="Arial"/>
          <w:color w:val="000000"/>
          <w:sz w:val="24"/>
          <w:szCs w:val="24"/>
        </w:rPr>
        <w:t xml:space="preserve">: </w:t>
      </w:r>
      <w:r w:rsidR="002E26D4">
        <w:rPr>
          <w:rFonts w:ascii="Arial" w:hAnsi="Arial" w:cs="Arial"/>
          <w:color w:val="000000"/>
          <w:sz w:val="24"/>
          <w:szCs w:val="24"/>
        </w:rPr>
        <w:tab/>
        <w:t xml:space="preserve">Adv J </w:t>
      </w:r>
      <w:r w:rsidR="002E26D4" w:rsidRPr="00934795">
        <w:rPr>
          <w:rFonts w:ascii="Arial" w:hAnsi="Arial" w:cs="Arial"/>
          <w:color w:val="000000"/>
          <w:sz w:val="24"/>
          <w:szCs w:val="24"/>
        </w:rPr>
        <w:t>van Rooyen</w:t>
      </w:r>
    </w:p>
    <w:p w14:paraId="5A02E0A9" w14:textId="77777777" w:rsidR="002E26D4" w:rsidRDefault="00FB4D7F" w:rsidP="002E26D4">
      <w:pPr>
        <w:spacing w:line="360" w:lineRule="auto"/>
        <w:jc w:val="both"/>
        <w:rPr>
          <w:rFonts w:ascii="Arial" w:hAnsi="Arial" w:cs="Arial"/>
          <w:color w:val="000000"/>
          <w:sz w:val="24"/>
          <w:szCs w:val="24"/>
        </w:rPr>
      </w:pPr>
      <w:r>
        <w:rPr>
          <w:rFonts w:ascii="Arial" w:hAnsi="Arial" w:cs="Arial"/>
          <w:color w:val="000000"/>
          <w:sz w:val="24"/>
          <w:szCs w:val="24"/>
        </w:rPr>
        <w:t xml:space="preserve">Instructed by: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spellStart"/>
      <w:r>
        <w:rPr>
          <w:rFonts w:ascii="Arial" w:hAnsi="Arial" w:cs="Arial"/>
          <w:color w:val="000000"/>
          <w:sz w:val="24"/>
          <w:szCs w:val="24"/>
        </w:rPr>
        <w:t>Greyling</w:t>
      </w:r>
      <w:proofErr w:type="spellEnd"/>
      <w:r>
        <w:rPr>
          <w:rFonts w:ascii="Arial" w:hAnsi="Arial" w:cs="Arial"/>
          <w:color w:val="000000"/>
          <w:sz w:val="24"/>
          <w:szCs w:val="24"/>
        </w:rPr>
        <w:t xml:space="preserve"> Orchard Attorneys </w:t>
      </w:r>
      <w:r w:rsidR="002E26D4" w:rsidRPr="00934795">
        <w:rPr>
          <w:rFonts w:ascii="Arial" w:hAnsi="Arial" w:cs="Arial"/>
          <w:color w:val="000000"/>
          <w:sz w:val="24"/>
          <w:szCs w:val="24"/>
        </w:rPr>
        <w:t xml:space="preserve"> </w:t>
      </w:r>
    </w:p>
    <w:p w14:paraId="3B7191E1" w14:textId="77777777" w:rsidR="00934795" w:rsidRPr="00934795" w:rsidRDefault="00934795" w:rsidP="009C6D34">
      <w:pPr>
        <w:spacing w:line="360" w:lineRule="auto"/>
        <w:jc w:val="both"/>
        <w:rPr>
          <w:rFonts w:ascii="Arial" w:hAnsi="Arial" w:cs="Arial"/>
          <w:b/>
          <w:color w:val="000000"/>
          <w:sz w:val="24"/>
          <w:szCs w:val="24"/>
        </w:rPr>
      </w:pPr>
    </w:p>
    <w:sectPr w:rsidR="00934795" w:rsidRPr="009347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BA69" w14:textId="77777777" w:rsidR="00AB1A6B" w:rsidRDefault="00AB1A6B" w:rsidP="00863526">
      <w:pPr>
        <w:spacing w:after="0" w:line="240" w:lineRule="auto"/>
      </w:pPr>
      <w:r>
        <w:separator/>
      </w:r>
    </w:p>
  </w:endnote>
  <w:endnote w:type="continuationSeparator" w:id="0">
    <w:p w14:paraId="46107792" w14:textId="77777777" w:rsidR="00AB1A6B" w:rsidRDefault="00AB1A6B" w:rsidP="0086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09357" w14:textId="77777777" w:rsidR="00AB1A6B" w:rsidRDefault="00AB1A6B" w:rsidP="00863526">
      <w:pPr>
        <w:spacing w:after="0" w:line="240" w:lineRule="auto"/>
      </w:pPr>
      <w:r>
        <w:separator/>
      </w:r>
    </w:p>
  </w:footnote>
  <w:footnote w:type="continuationSeparator" w:id="0">
    <w:p w14:paraId="6363F6AA" w14:textId="77777777" w:rsidR="00AB1A6B" w:rsidRDefault="00AB1A6B" w:rsidP="00863526">
      <w:pPr>
        <w:spacing w:after="0" w:line="240" w:lineRule="auto"/>
      </w:pPr>
      <w:r>
        <w:continuationSeparator/>
      </w:r>
    </w:p>
  </w:footnote>
  <w:footnote w:id="1">
    <w:p w14:paraId="1932D01D" w14:textId="77777777" w:rsidR="00863526" w:rsidRPr="00E67CF3" w:rsidRDefault="00863526" w:rsidP="00E67CF3">
      <w:pPr>
        <w:pStyle w:val="FootnoteText"/>
        <w:jc w:val="both"/>
        <w:rPr>
          <w:rFonts w:ascii="Arial" w:hAnsi="Arial" w:cs="Arial"/>
          <w:lang w:val="en-GB"/>
        </w:rPr>
      </w:pPr>
      <w:r w:rsidRPr="00E67CF3">
        <w:rPr>
          <w:rStyle w:val="FootnoteReference"/>
          <w:rFonts w:ascii="Arial" w:hAnsi="Arial" w:cs="Arial"/>
        </w:rPr>
        <w:footnoteRef/>
      </w:r>
      <w:r w:rsidRPr="00E67CF3">
        <w:rPr>
          <w:rFonts w:ascii="Arial" w:hAnsi="Arial" w:cs="Arial"/>
        </w:rPr>
        <w:t xml:space="preserve"> </w:t>
      </w:r>
      <w:r w:rsidRPr="005D46A0">
        <w:rPr>
          <w:rFonts w:ascii="Arial" w:hAnsi="Arial" w:cs="Arial"/>
        </w:rPr>
        <w:t>1997</w:t>
      </w:r>
      <w:r w:rsidR="00011D0B" w:rsidRPr="005D46A0">
        <w:rPr>
          <w:rFonts w:ascii="Arial" w:hAnsi="Arial" w:cs="Arial"/>
        </w:rPr>
        <w:t xml:space="preserve"> </w:t>
      </w:r>
      <w:r w:rsidRPr="005D46A0">
        <w:rPr>
          <w:rFonts w:ascii="Arial" w:hAnsi="Arial" w:cs="Arial"/>
        </w:rPr>
        <w:t>(4) SA 108 (W)</w:t>
      </w:r>
      <w:r w:rsidR="00011D0B" w:rsidRPr="005D46A0">
        <w:rPr>
          <w:rFonts w:ascii="Arial" w:hAnsi="Arial" w:cs="Arial"/>
        </w:rPr>
        <w:t>.</w:t>
      </w:r>
    </w:p>
  </w:footnote>
  <w:footnote w:id="2">
    <w:p w14:paraId="4D66B5C9" w14:textId="77777777" w:rsidR="005D46A0" w:rsidRPr="00E67CF3" w:rsidRDefault="005D46A0" w:rsidP="00E67CF3">
      <w:pPr>
        <w:pStyle w:val="FootnoteText"/>
        <w:jc w:val="both"/>
        <w:rPr>
          <w:rFonts w:ascii="Arial" w:hAnsi="Arial" w:cs="Arial"/>
          <w:lang w:val="en-GB"/>
        </w:rPr>
      </w:pPr>
      <w:r w:rsidRPr="00E67CF3">
        <w:rPr>
          <w:rStyle w:val="FootnoteReference"/>
          <w:rFonts w:ascii="Arial" w:hAnsi="Arial" w:cs="Arial"/>
        </w:rPr>
        <w:footnoteRef/>
      </w:r>
      <w:r w:rsidRPr="00E67CF3">
        <w:rPr>
          <w:rFonts w:ascii="Arial" w:hAnsi="Arial" w:cs="Arial"/>
        </w:rPr>
        <w:t xml:space="preserve"> </w:t>
      </w:r>
      <w:r w:rsidRPr="00E67CF3">
        <w:rPr>
          <w:rFonts w:ascii="Arial" w:hAnsi="Arial" w:cs="Arial"/>
          <w:lang w:val="en-GB"/>
        </w:rPr>
        <w:t>See Erasmus</w:t>
      </w:r>
      <w:r w:rsidRPr="00E67CF3">
        <w:rPr>
          <w:rFonts w:ascii="Arial" w:hAnsi="Arial" w:cs="Arial"/>
          <w:i/>
          <w:lang w:val="en-GB"/>
        </w:rPr>
        <w:t xml:space="preserve"> Superior Court Practice </w:t>
      </w:r>
      <w:r w:rsidRPr="00E67CF3">
        <w:rPr>
          <w:rFonts w:ascii="Arial" w:hAnsi="Arial" w:cs="Arial"/>
          <w:lang w:val="en-GB"/>
        </w:rPr>
        <w:t>at D1-594.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0B404DBA"/>
    <w:multiLevelType w:val="multilevel"/>
    <w:tmpl w:val="40649B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402D2C"/>
    <w:multiLevelType w:val="hybridMultilevel"/>
    <w:tmpl w:val="7BB201D8"/>
    <w:lvl w:ilvl="0" w:tplc="80CCA57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3A2221"/>
    <w:multiLevelType w:val="hybridMultilevel"/>
    <w:tmpl w:val="E1C854D8"/>
    <w:lvl w:ilvl="0" w:tplc="D8386A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538279A4"/>
    <w:multiLevelType w:val="hybridMultilevel"/>
    <w:tmpl w:val="BA4EE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85326FA"/>
    <w:multiLevelType w:val="hybridMultilevel"/>
    <w:tmpl w:val="8B441B3A"/>
    <w:lvl w:ilvl="0" w:tplc="80CCA57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CAF1428"/>
    <w:multiLevelType w:val="hybridMultilevel"/>
    <w:tmpl w:val="FCA28A34"/>
    <w:lvl w:ilvl="0" w:tplc="80CCA57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4"/>
    <w:rsid w:val="00011D0B"/>
    <w:rsid w:val="00033C92"/>
    <w:rsid w:val="00044901"/>
    <w:rsid w:val="00076681"/>
    <w:rsid w:val="00095282"/>
    <w:rsid w:val="000B56D5"/>
    <w:rsid w:val="000C15B8"/>
    <w:rsid w:val="0010677D"/>
    <w:rsid w:val="001426A1"/>
    <w:rsid w:val="00206D3F"/>
    <w:rsid w:val="0021047E"/>
    <w:rsid w:val="002228EB"/>
    <w:rsid w:val="0023456D"/>
    <w:rsid w:val="002836F3"/>
    <w:rsid w:val="00286E63"/>
    <w:rsid w:val="002B0622"/>
    <w:rsid w:val="002C0465"/>
    <w:rsid w:val="002E26D4"/>
    <w:rsid w:val="00303588"/>
    <w:rsid w:val="00346512"/>
    <w:rsid w:val="003C24AF"/>
    <w:rsid w:val="003C5CA2"/>
    <w:rsid w:val="003E76BD"/>
    <w:rsid w:val="00410149"/>
    <w:rsid w:val="0045332C"/>
    <w:rsid w:val="00461671"/>
    <w:rsid w:val="00492772"/>
    <w:rsid w:val="004A546F"/>
    <w:rsid w:val="004C71EA"/>
    <w:rsid w:val="00510EA8"/>
    <w:rsid w:val="005B747F"/>
    <w:rsid w:val="005C5673"/>
    <w:rsid w:val="005D46A0"/>
    <w:rsid w:val="005D4A5D"/>
    <w:rsid w:val="005D52FA"/>
    <w:rsid w:val="005F077C"/>
    <w:rsid w:val="0063732A"/>
    <w:rsid w:val="00637879"/>
    <w:rsid w:val="00693DE3"/>
    <w:rsid w:val="006C0B23"/>
    <w:rsid w:val="006C3BBC"/>
    <w:rsid w:val="006F73F4"/>
    <w:rsid w:val="00755C43"/>
    <w:rsid w:val="007C455A"/>
    <w:rsid w:val="0080198A"/>
    <w:rsid w:val="00850F8F"/>
    <w:rsid w:val="00863526"/>
    <w:rsid w:val="008B4939"/>
    <w:rsid w:val="008C06B8"/>
    <w:rsid w:val="00931B3D"/>
    <w:rsid w:val="00934795"/>
    <w:rsid w:val="0094350E"/>
    <w:rsid w:val="009C3C81"/>
    <w:rsid w:val="009C6D34"/>
    <w:rsid w:val="009D7895"/>
    <w:rsid w:val="00A0628B"/>
    <w:rsid w:val="00A63810"/>
    <w:rsid w:val="00A743FF"/>
    <w:rsid w:val="00A87C3F"/>
    <w:rsid w:val="00AB1A6B"/>
    <w:rsid w:val="00AD1DC0"/>
    <w:rsid w:val="00AF40FF"/>
    <w:rsid w:val="00B0789A"/>
    <w:rsid w:val="00B360E8"/>
    <w:rsid w:val="00B843D7"/>
    <w:rsid w:val="00B9202C"/>
    <w:rsid w:val="00BA0FD4"/>
    <w:rsid w:val="00BA7674"/>
    <w:rsid w:val="00BD3B12"/>
    <w:rsid w:val="00BD5F6F"/>
    <w:rsid w:val="00C23E1F"/>
    <w:rsid w:val="00C844F6"/>
    <w:rsid w:val="00CD2F0A"/>
    <w:rsid w:val="00CF1392"/>
    <w:rsid w:val="00CF435E"/>
    <w:rsid w:val="00D0473F"/>
    <w:rsid w:val="00D265DE"/>
    <w:rsid w:val="00D87219"/>
    <w:rsid w:val="00D97490"/>
    <w:rsid w:val="00DE3D54"/>
    <w:rsid w:val="00E018D7"/>
    <w:rsid w:val="00E334B1"/>
    <w:rsid w:val="00E46915"/>
    <w:rsid w:val="00E5465B"/>
    <w:rsid w:val="00E67CF3"/>
    <w:rsid w:val="00EB1DEA"/>
    <w:rsid w:val="00F52A41"/>
    <w:rsid w:val="00F74F8F"/>
    <w:rsid w:val="00FB377A"/>
    <w:rsid w:val="00FB4B0F"/>
    <w:rsid w:val="00FB4D7F"/>
    <w:rsid w:val="00FC59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EA2B"/>
  <w15:chartTrackingRefBased/>
  <w15:docId w15:val="{60D81880-9FFA-4806-9E4D-0EA0DD38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671"/>
    <w:pPr>
      <w:ind w:left="720"/>
      <w:contextualSpacing/>
    </w:pPr>
  </w:style>
  <w:style w:type="paragraph" w:customStyle="1" w:styleId="Default">
    <w:name w:val="Default"/>
    <w:rsid w:val="00863526"/>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863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526"/>
    <w:rPr>
      <w:sz w:val="20"/>
      <w:szCs w:val="20"/>
    </w:rPr>
  </w:style>
  <w:style w:type="character" w:styleId="FootnoteReference">
    <w:name w:val="footnote reference"/>
    <w:basedOn w:val="DefaultParagraphFont"/>
    <w:uiPriority w:val="99"/>
    <w:semiHidden/>
    <w:unhideWhenUsed/>
    <w:rsid w:val="00863526"/>
    <w:rPr>
      <w:vertAlign w:val="superscript"/>
    </w:rPr>
  </w:style>
  <w:style w:type="paragraph" w:styleId="BalloonText">
    <w:name w:val="Balloon Text"/>
    <w:basedOn w:val="Normal"/>
    <w:link w:val="BalloonTextChar"/>
    <w:uiPriority w:val="99"/>
    <w:semiHidden/>
    <w:unhideWhenUsed/>
    <w:rsid w:val="0063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2A"/>
    <w:rPr>
      <w:rFonts w:ascii="Segoe UI" w:hAnsi="Segoe UI" w:cs="Segoe UI"/>
      <w:sz w:val="18"/>
      <w:szCs w:val="18"/>
    </w:rPr>
  </w:style>
  <w:style w:type="character" w:styleId="CommentReference">
    <w:name w:val="annotation reference"/>
    <w:basedOn w:val="DefaultParagraphFont"/>
    <w:uiPriority w:val="99"/>
    <w:semiHidden/>
    <w:unhideWhenUsed/>
    <w:rsid w:val="005D46A0"/>
    <w:rPr>
      <w:sz w:val="16"/>
      <w:szCs w:val="16"/>
    </w:rPr>
  </w:style>
  <w:style w:type="paragraph" w:styleId="CommentText">
    <w:name w:val="annotation text"/>
    <w:basedOn w:val="Normal"/>
    <w:link w:val="CommentTextChar"/>
    <w:uiPriority w:val="99"/>
    <w:semiHidden/>
    <w:unhideWhenUsed/>
    <w:rsid w:val="005D46A0"/>
    <w:pPr>
      <w:spacing w:line="240" w:lineRule="auto"/>
    </w:pPr>
    <w:rPr>
      <w:sz w:val="20"/>
      <w:szCs w:val="20"/>
    </w:rPr>
  </w:style>
  <w:style w:type="character" w:customStyle="1" w:styleId="CommentTextChar">
    <w:name w:val="Comment Text Char"/>
    <w:basedOn w:val="DefaultParagraphFont"/>
    <w:link w:val="CommentText"/>
    <w:uiPriority w:val="99"/>
    <w:semiHidden/>
    <w:rsid w:val="005D46A0"/>
    <w:rPr>
      <w:sz w:val="20"/>
      <w:szCs w:val="20"/>
    </w:rPr>
  </w:style>
  <w:style w:type="paragraph" w:styleId="CommentSubject">
    <w:name w:val="annotation subject"/>
    <w:basedOn w:val="CommentText"/>
    <w:next w:val="CommentText"/>
    <w:link w:val="CommentSubjectChar"/>
    <w:uiPriority w:val="99"/>
    <w:semiHidden/>
    <w:unhideWhenUsed/>
    <w:rsid w:val="005D46A0"/>
    <w:rPr>
      <w:b/>
      <w:bCs/>
    </w:rPr>
  </w:style>
  <w:style w:type="character" w:customStyle="1" w:styleId="CommentSubjectChar">
    <w:name w:val="Comment Subject Char"/>
    <w:basedOn w:val="CommentTextChar"/>
    <w:link w:val="CommentSubject"/>
    <w:uiPriority w:val="99"/>
    <w:semiHidden/>
    <w:rsid w:val="005D46A0"/>
    <w:rPr>
      <w:b/>
      <w:bCs/>
      <w:sz w:val="20"/>
      <w:szCs w:val="20"/>
    </w:rPr>
  </w:style>
  <w:style w:type="paragraph" w:styleId="Revision">
    <w:name w:val="Revision"/>
    <w:hidden/>
    <w:uiPriority w:val="99"/>
    <w:semiHidden/>
    <w:rsid w:val="005D46A0"/>
    <w:pPr>
      <w:spacing w:after="0" w:line="240" w:lineRule="auto"/>
    </w:pPr>
  </w:style>
  <w:style w:type="table" w:styleId="TableGrid">
    <w:name w:val="Table Grid"/>
    <w:basedOn w:val="TableNormal"/>
    <w:uiPriority w:val="39"/>
    <w:rsid w:val="00BD5F6F"/>
    <w:pPr>
      <w:spacing w:after="0" w:line="240" w:lineRule="auto"/>
    </w:pPr>
    <w:rPr>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19137">
      <w:bodyDiv w:val="1"/>
      <w:marLeft w:val="0"/>
      <w:marRight w:val="0"/>
      <w:marTop w:val="0"/>
      <w:marBottom w:val="0"/>
      <w:divBdr>
        <w:top w:val="none" w:sz="0" w:space="0" w:color="auto"/>
        <w:left w:val="none" w:sz="0" w:space="0" w:color="auto"/>
        <w:bottom w:val="none" w:sz="0" w:space="0" w:color="auto"/>
        <w:right w:val="none" w:sz="0" w:space="0" w:color="auto"/>
      </w:divBdr>
      <w:divsChild>
        <w:div w:id="1798794511">
          <w:marLeft w:val="0"/>
          <w:marRight w:val="0"/>
          <w:marTop w:val="120"/>
          <w:marBottom w:val="0"/>
          <w:divBdr>
            <w:top w:val="none" w:sz="0" w:space="0" w:color="auto"/>
            <w:left w:val="none" w:sz="0" w:space="0" w:color="auto"/>
            <w:bottom w:val="none" w:sz="0" w:space="0" w:color="auto"/>
            <w:right w:val="none" w:sz="0" w:space="0" w:color="auto"/>
          </w:divBdr>
        </w:div>
        <w:div w:id="60056768">
          <w:marLeft w:val="0"/>
          <w:marRight w:val="0"/>
          <w:marTop w:val="180"/>
          <w:marBottom w:val="0"/>
          <w:divBdr>
            <w:top w:val="single" w:sz="8" w:space="1" w:color="808080"/>
            <w:left w:val="none" w:sz="0" w:space="0" w:color="auto"/>
            <w:bottom w:val="none" w:sz="0" w:space="0" w:color="auto"/>
            <w:right w:val="none" w:sz="0" w:space="0" w:color="auto"/>
          </w:divBdr>
        </w:div>
        <w:div w:id="13326851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965C-49BD-44B4-B3AA-993D433C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Mary Bruce</cp:lastModifiedBy>
  <cp:revision>8</cp:revision>
  <cp:lastPrinted>2022-05-04T14:33:00Z</cp:lastPrinted>
  <dcterms:created xsi:type="dcterms:W3CDTF">2022-05-04T08:30:00Z</dcterms:created>
  <dcterms:modified xsi:type="dcterms:W3CDTF">2022-05-04T14:34:00Z</dcterms:modified>
</cp:coreProperties>
</file>