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1541C" w14:textId="77777777" w:rsidR="008115BE" w:rsidRPr="004D27A2" w:rsidRDefault="008115BE" w:rsidP="008115BE">
      <w:pPr>
        <w:jc w:val="center"/>
        <w:rPr>
          <w:rFonts w:ascii="Arial" w:hAnsi="Arial" w:cs="Arial"/>
          <w:b/>
        </w:rPr>
      </w:pPr>
      <w:r w:rsidRPr="004D27A2">
        <w:rPr>
          <w:rFonts w:ascii="Arial" w:hAnsi="Arial" w:cs="Arial"/>
          <w:b/>
        </w:rPr>
        <w:t>IN THE HIGH COURT OF SOUTH AFRICA</w:t>
      </w:r>
    </w:p>
    <w:p w14:paraId="2FF49B8D" w14:textId="77777777" w:rsidR="008115BE" w:rsidRPr="004D27A2" w:rsidRDefault="008115BE" w:rsidP="008115BE">
      <w:pPr>
        <w:jc w:val="center"/>
        <w:rPr>
          <w:rFonts w:ascii="Arial" w:hAnsi="Arial" w:cs="Arial"/>
          <w:b/>
        </w:rPr>
      </w:pPr>
      <w:r w:rsidRPr="004D27A2">
        <w:rPr>
          <w:rFonts w:ascii="Arial" w:hAnsi="Arial" w:cs="Arial"/>
          <w:b/>
        </w:rPr>
        <w:t>GAUTENG LOCAL DIVISION, JOHANNESBURG</w:t>
      </w:r>
    </w:p>
    <w:p w14:paraId="560040D8" w14:textId="77777777" w:rsidR="008115BE" w:rsidRPr="004D27A2" w:rsidRDefault="008115BE" w:rsidP="008115BE">
      <w:pPr>
        <w:pStyle w:val="Heading3"/>
        <w:numPr>
          <w:ilvl w:val="0"/>
          <w:numId w:val="0"/>
        </w:numPr>
        <w:ind w:left="2438" w:hanging="1020"/>
        <w:rPr>
          <w:rFonts w:cs="Arial"/>
          <w:szCs w:val="24"/>
        </w:rPr>
      </w:pPr>
    </w:p>
    <w:p w14:paraId="62C48964" w14:textId="77777777" w:rsidR="008115BE" w:rsidRPr="004D27A2" w:rsidRDefault="008115BE" w:rsidP="008115BE">
      <w:pPr>
        <w:jc w:val="center"/>
        <w:rPr>
          <w:rFonts w:ascii="Arial" w:hAnsi="Arial" w:cs="Arial"/>
        </w:rPr>
      </w:pPr>
      <w:r w:rsidRPr="004D27A2">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7390A4F8" wp14:editId="0F15BB61">
                <wp:simplePos x="0" y="0"/>
                <wp:positionH relativeFrom="column">
                  <wp:posOffset>-407504</wp:posOffset>
                </wp:positionH>
                <wp:positionV relativeFrom="paragraph">
                  <wp:posOffset>490220</wp:posOffset>
                </wp:positionV>
                <wp:extent cx="2349776" cy="1461880"/>
                <wp:effectExtent l="0" t="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776" cy="1461880"/>
                        </a:xfrm>
                        <a:prstGeom prst="rect">
                          <a:avLst/>
                        </a:prstGeom>
                        <a:solidFill>
                          <a:srgbClr val="FFFFFF"/>
                        </a:solidFill>
                        <a:ln w="9525">
                          <a:solidFill>
                            <a:srgbClr val="000000"/>
                          </a:solidFill>
                          <a:miter lim="800000"/>
                          <a:headEnd/>
                          <a:tailEnd/>
                        </a:ln>
                      </wps:spPr>
                      <wps:txbx>
                        <w:txbxContent>
                          <w:p w14:paraId="7F58B3A2" w14:textId="77777777" w:rsidR="008115BE" w:rsidRPr="008B34AE" w:rsidRDefault="008115BE" w:rsidP="008115BE">
                            <w:pPr>
                              <w:pStyle w:val="ListParagraph"/>
                              <w:numPr>
                                <w:ilvl w:val="0"/>
                                <w:numId w:val="36"/>
                              </w:numPr>
                              <w:suppressOverlap/>
                              <w:rPr>
                                <w:b/>
                                <w:sz w:val="16"/>
                                <w:szCs w:val="16"/>
                              </w:rPr>
                            </w:pPr>
                            <w:r w:rsidRPr="008B34AE">
                              <w:rPr>
                                <w:b/>
                                <w:sz w:val="16"/>
                                <w:szCs w:val="16"/>
                              </w:rPr>
                              <w:t xml:space="preserve">  Reportable      </w:t>
                            </w:r>
                            <w:r>
                              <w:rPr>
                                <w:b/>
                                <w:sz w:val="16"/>
                                <w:szCs w:val="16"/>
                              </w:rPr>
                              <w:t>No</w:t>
                            </w:r>
                          </w:p>
                          <w:p w14:paraId="08F04691" w14:textId="77777777" w:rsidR="008115BE" w:rsidRPr="008B34AE" w:rsidRDefault="008115BE" w:rsidP="008115BE">
                            <w:pPr>
                              <w:pStyle w:val="ListParagraph"/>
                              <w:numPr>
                                <w:ilvl w:val="0"/>
                                <w:numId w:val="36"/>
                              </w:numPr>
                              <w:suppressOverlap/>
                              <w:rPr>
                                <w:b/>
                                <w:sz w:val="16"/>
                                <w:szCs w:val="16"/>
                              </w:rPr>
                            </w:pPr>
                            <w:r w:rsidRPr="008B34AE">
                              <w:rPr>
                                <w:b/>
                                <w:sz w:val="16"/>
                                <w:szCs w:val="16"/>
                              </w:rPr>
                              <w:t xml:space="preserve">  Of interest to other Judges   </w:t>
                            </w:r>
                            <w:r>
                              <w:rPr>
                                <w:b/>
                                <w:sz w:val="16"/>
                                <w:szCs w:val="16"/>
                              </w:rPr>
                              <w:t>No</w:t>
                            </w:r>
                          </w:p>
                          <w:p w14:paraId="04CFCDC5" w14:textId="77777777" w:rsidR="008115BE" w:rsidRDefault="008115BE" w:rsidP="008115BE">
                            <w:pPr>
                              <w:pStyle w:val="ListParagraph"/>
                              <w:numPr>
                                <w:ilvl w:val="0"/>
                                <w:numId w:val="36"/>
                              </w:numPr>
                              <w:suppressOverlap/>
                              <w:rPr>
                                <w:b/>
                                <w:sz w:val="16"/>
                                <w:szCs w:val="16"/>
                              </w:rPr>
                            </w:pPr>
                            <w:r w:rsidRPr="00AB7D21">
                              <w:rPr>
                                <w:b/>
                                <w:sz w:val="16"/>
                                <w:szCs w:val="16"/>
                              </w:rPr>
                              <w:t xml:space="preserve">  Revised</w:t>
                            </w:r>
                            <w:r>
                              <w:rPr>
                                <w:b/>
                                <w:sz w:val="16"/>
                                <w:szCs w:val="16"/>
                              </w:rPr>
                              <w:t>: Yes_</w:t>
                            </w:r>
                          </w:p>
                          <w:p w14:paraId="3315AEAC" w14:textId="653D652A" w:rsidR="008115BE" w:rsidRPr="00AB7D21" w:rsidRDefault="008115BE" w:rsidP="008115BE">
                            <w:pPr>
                              <w:spacing w:after="200" w:line="276" w:lineRule="auto"/>
                              <w:ind w:left="360"/>
                              <w:suppressOverlap/>
                              <w:rPr>
                                <w:b/>
                                <w:sz w:val="16"/>
                                <w:szCs w:val="16"/>
                              </w:rPr>
                            </w:pPr>
                            <w:r w:rsidRPr="00AB7D21">
                              <w:rPr>
                                <w:b/>
                                <w:sz w:val="16"/>
                                <w:szCs w:val="16"/>
                              </w:rPr>
                              <w:t>Date:</w:t>
                            </w:r>
                            <w:r>
                              <w:rPr>
                                <w:b/>
                                <w:sz w:val="16"/>
                                <w:szCs w:val="16"/>
                              </w:rPr>
                              <w:t xml:space="preserve"> _26</w:t>
                            </w:r>
                            <w:r w:rsidRPr="00AB7D21">
                              <w:rPr>
                                <w:b/>
                                <w:sz w:val="16"/>
                                <w:szCs w:val="16"/>
                              </w:rPr>
                              <w:t>/</w:t>
                            </w:r>
                            <w:r>
                              <w:rPr>
                                <w:b/>
                                <w:sz w:val="16"/>
                                <w:szCs w:val="16"/>
                              </w:rPr>
                              <w:t>01</w:t>
                            </w:r>
                            <w:r w:rsidRPr="00AB7D21">
                              <w:rPr>
                                <w:b/>
                                <w:sz w:val="16"/>
                                <w:szCs w:val="16"/>
                              </w:rPr>
                              <w:t>/20</w:t>
                            </w:r>
                            <w:r>
                              <w:rPr>
                                <w:b/>
                                <w:sz w:val="16"/>
                                <w:szCs w:val="16"/>
                              </w:rPr>
                              <w:t>22</w:t>
                            </w:r>
                          </w:p>
                          <w:p w14:paraId="61DAC77C" w14:textId="1970511A" w:rsidR="008115BE" w:rsidRDefault="008115BE" w:rsidP="008115BE">
                            <w:pPr>
                              <w:suppressOverlap/>
                              <w:rPr>
                                <w:b/>
                                <w:sz w:val="16"/>
                                <w:szCs w:val="16"/>
                              </w:rPr>
                            </w:pPr>
                            <w:r>
                              <w:rPr>
                                <w:b/>
                                <w:sz w:val="16"/>
                                <w:szCs w:val="16"/>
                              </w:rPr>
                              <w:t xml:space="preserve"> </w:t>
                            </w:r>
                          </w:p>
                          <w:p w14:paraId="2123D96F" w14:textId="77777777" w:rsidR="008115BE" w:rsidRDefault="008115BE" w:rsidP="008115BE">
                            <w:pPr>
                              <w:suppressOverlap/>
                            </w:pPr>
                            <w:r>
                              <w:rPr>
                                <w:b/>
                                <w:sz w:val="16"/>
                                <w:szCs w:val="16"/>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0A4F8" id="_x0000_t202" coordsize="21600,21600" o:spt="202" path="m,l,21600r21600,l21600,xe">
                <v:stroke joinstyle="miter"/>
                <v:path gradientshapeok="t" o:connecttype="rect"/>
              </v:shapetype>
              <v:shape id="Text Box 2" o:spid="_x0000_s1026" type="#_x0000_t202" style="position:absolute;left:0;text-align:left;margin-left:-32.1pt;margin-top:38.6pt;width:185pt;height:1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">
                <v:textbox>
                  <w:txbxContent>
                    <w:p w14:paraId="7F58B3A2" w14:textId="77777777" w:rsidR="008115BE" w:rsidRPr="008B34AE" w:rsidRDefault="008115BE" w:rsidP="008115BE">
                      <w:pPr>
                        <w:pStyle w:val="ListParagraph"/>
                        <w:numPr>
                          <w:ilvl w:val="0"/>
                          <w:numId w:val="36"/>
                        </w:numPr>
                        <w:suppressOverlap/>
                        <w:rPr>
                          <w:b/>
                          <w:sz w:val="16"/>
                          <w:szCs w:val="16"/>
                        </w:rPr>
                      </w:pPr>
                      <w:r w:rsidRPr="008B34AE">
                        <w:rPr>
                          <w:b/>
                          <w:sz w:val="16"/>
                          <w:szCs w:val="16"/>
                        </w:rPr>
                        <w:t xml:space="preserve">  Reportable      </w:t>
                      </w:r>
                      <w:r>
                        <w:rPr>
                          <w:b/>
                          <w:sz w:val="16"/>
                          <w:szCs w:val="16"/>
                        </w:rPr>
                        <w:t>No</w:t>
                      </w:r>
                    </w:p>
                    <w:p w14:paraId="08F04691" w14:textId="77777777" w:rsidR="008115BE" w:rsidRPr="008B34AE" w:rsidRDefault="008115BE" w:rsidP="008115BE">
                      <w:pPr>
                        <w:pStyle w:val="ListParagraph"/>
                        <w:numPr>
                          <w:ilvl w:val="0"/>
                          <w:numId w:val="36"/>
                        </w:numPr>
                        <w:suppressOverlap/>
                        <w:rPr>
                          <w:b/>
                          <w:sz w:val="16"/>
                          <w:szCs w:val="16"/>
                        </w:rPr>
                      </w:pPr>
                      <w:r w:rsidRPr="008B34AE">
                        <w:rPr>
                          <w:b/>
                          <w:sz w:val="16"/>
                          <w:szCs w:val="16"/>
                        </w:rPr>
                        <w:t xml:space="preserve">  Of interest to other Judges   </w:t>
                      </w:r>
                      <w:r>
                        <w:rPr>
                          <w:b/>
                          <w:sz w:val="16"/>
                          <w:szCs w:val="16"/>
                        </w:rPr>
                        <w:t>No</w:t>
                      </w:r>
                    </w:p>
                    <w:p w14:paraId="04CFCDC5" w14:textId="77777777" w:rsidR="008115BE" w:rsidRDefault="008115BE" w:rsidP="008115BE">
                      <w:pPr>
                        <w:pStyle w:val="ListParagraph"/>
                        <w:numPr>
                          <w:ilvl w:val="0"/>
                          <w:numId w:val="36"/>
                        </w:numPr>
                        <w:suppressOverlap/>
                        <w:rPr>
                          <w:b/>
                          <w:sz w:val="16"/>
                          <w:szCs w:val="16"/>
                        </w:rPr>
                      </w:pPr>
                      <w:r w:rsidRPr="00AB7D21">
                        <w:rPr>
                          <w:b/>
                          <w:sz w:val="16"/>
                          <w:szCs w:val="16"/>
                        </w:rPr>
                        <w:t xml:space="preserve">  Revised</w:t>
                      </w:r>
                      <w:r>
                        <w:rPr>
                          <w:b/>
                          <w:sz w:val="16"/>
                          <w:szCs w:val="16"/>
                        </w:rPr>
                        <w:t>: Yes_</w:t>
                      </w:r>
                    </w:p>
                    <w:p w14:paraId="3315AEAC" w14:textId="653D652A" w:rsidR="008115BE" w:rsidRPr="00AB7D21" w:rsidRDefault="008115BE" w:rsidP="008115BE">
                      <w:pPr>
                        <w:spacing w:after="200" w:line="276" w:lineRule="auto"/>
                        <w:ind w:left="360"/>
                        <w:suppressOverlap/>
                        <w:rPr>
                          <w:b/>
                          <w:sz w:val="16"/>
                          <w:szCs w:val="16"/>
                        </w:rPr>
                      </w:pPr>
                      <w:r w:rsidRPr="00AB7D21">
                        <w:rPr>
                          <w:b/>
                          <w:sz w:val="16"/>
                          <w:szCs w:val="16"/>
                        </w:rPr>
                        <w:t>Date:</w:t>
                      </w:r>
                      <w:r>
                        <w:rPr>
                          <w:b/>
                          <w:sz w:val="16"/>
                          <w:szCs w:val="16"/>
                        </w:rPr>
                        <w:t xml:space="preserve"> _26</w:t>
                      </w:r>
                      <w:r w:rsidRPr="00AB7D21">
                        <w:rPr>
                          <w:b/>
                          <w:sz w:val="16"/>
                          <w:szCs w:val="16"/>
                        </w:rPr>
                        <w:t>/</w:t>
                      </w:r>
                      <w:r>
                        <w:rPr>
                          <w:b/>
                          <w:sz w:val="16"/>
                          <w:szCs w:val="16"/>
                        </w:rPr>
                        <w:t>01</w:t>
                      </w:r>
                      <w:r w:rsidRPr="00AB7D21">
                        <w:rPr>
                          <w:b/>
                          <w:sz w:val="16"/>
                          <w:szCs w:val="16"/>
                        </w:rPr>
                        <w:t>/20</w:t>
                      </w:r>
                      <w:r>
                        <w:rPr>
                          <w:b/>
                          <w:sz w:val="16"/>
                          <w:szCs w:val="16"/>
                        </w:rPr>
                        <w:t>22</w:t>
                      </w:r>
                    </w:p>
                    <w:p w14:paraId="61DAC77C" w14:textId="1970511A" w:rsidR="008115BE" w:rsidRDefault="008115BE" w:rsidP="008115BE">
                      <w:pPr>
                        <w:suppressOverlap/>
                        <w:rPr>
                          <w:b/>
                          <w:sz w:val="16"/>
                          <w:szCs w:val="16"/>
                        </w:rPr>
                      </w:pPr>
                      <w:r>
                        <w:rPr>
                          <w:b/>
                          <w:sz w:val="16"/>
                          <w:szCs w:val="16"/>
                        </w:rPr>
                        <w:t xml:space="preserve"> </w:t>
                      </w:r>
                    </w:p>
                    <w:p w14:paraId="2123D96F" w14:textId="77777777" w:rsidR="008115BE" w:rsidRDefault="008115BE" w:rsidP="008115BE">
                      <w:pPr>
                        <w:suppressOverlap/>
                      </w:pPr>
                      <w:r>
                        <w:rPr>
                          <w:b/>
                          <w:sz w:val="16"/>
                          <w:szCs w:val="16"/>
                        </w:rPr>
                        <w:t>Signature…………</w:t>
                      </w:r>
                    </w:p>
                  </w:txbxContent>
                </v:textbox>
              </v:shape>
            </w:pict>
          </mc:Fallback>
        </mc:AlternateContent>
      </w:r>
      <w:r w:rsidRPr="004D27A2">
        <w:rPr>
          <w:rFonts w:ascii="Arial" w:hAnsi="Arial" w:cs="Arial"/>
        </w:rPr>
        <w:br/>
      </w:r>
      <w:r w:rsidRPr="004D27A2">
        <w:rPr>
          <w:rFonts w:ascii="Arial" w:hAnsi="Arial" w:cs="Arial"/>
          <w:noProof/>
          <w:lang w:val="en-ZA" w:eastAsia="en-ZA"/>
        </w:rPr>
        <w:drawing>
          <wp:inline distT="0" distB="0" distL="0" distR="0" wp14:anchorId="4FC22053" wp14:editId="655EF0CF">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14:paraId="28D7A2E3" w14:textId="5002A747" w:rsidR="008115BE" w:rsidRPr="004D27A2" w:rsidRDefault="008115BE" w:rsidP="008115BE">
      <w:pPr>
        <w:spacing w:after="120"/>
        <w:jc w:val="right"/>
        <w:rPr>
          <w:rFonts w:ascii="Arial" w:hAnsi="Arial" w:cs="Arial"/>
        </w:rPr>
      </w:pPr>
      <w:r w:rsidRPr="004D27A2">
        <w:rPr>
          <w:rFonts w:ascii="Arial" w:hAnsi="Arial" w:cs="Arial"/>
          <w:b/>
        </w:rPr>
        <w:t xml:space="preserve">CASE NO: </w:t>
      </w:r>
      <w:r w:rsidRPr="004D27A2">
        <w:rPr>
          <w:rFonts w:ascii="Arial" w:hAnsi="Arial" w:cs="Arial"/>
        </w:rPr>
        <w:t xml:space="preserve"> </w:t>
      </w:r>
      <w:r w:rsidRPr="001100FA">
        <w:rPr>
          <w:rFonts w:ascii="Arial" w:hAnsi="Arial" w:cs="Arial"/>
        </w:rPr>
        <w:t>A1</w:t>
      </w:r>
      <w:r>
        <w:rPr>
          <w:rFonts w:ascii="Arial" w:hAnsi="Arial" w:cs="Arial"/>
        </w:rPr>
        <w:t>94</w:t>
      </w:r>
      <w:r w:rsidRPr="001100FA">
        <w:rPr>
          <w:rFonts w:ascii="Arial" w:hAnsi="Arial" w:cs="Arial"/>
        </w:rPr>
        <w:t>/2019</w:t>
      </w:r>
    </w:p>
    <w:p w14:paraId="0EC47252" w14:textId="77777777" w:rsidR="0043472A" w:rsidRPr="001100FA" w:rsidRDefault="0043472A" w:rsidP="001100FA">
      <w:pPr>
        <w:spacing w:line="480" w:lineRule="auto"/>
        <w:jc w:val="center"/>
        <w:rPr>
          <w:rFonts w:ascii="Arial" w:hAnsi="Arial" w:cs="Arial"/>
          <w:b/>
        </w:rPr>
      </w:pPr>
    </w:p>
    <w:p w14:paraId="60414B99" w14:textId="77777777" w:rsidR="008115BE" w:rsidRDefault="008115BE" w:rsidP="008115BE">
      <w:pPr>
        <w:pStyle w:val="Title"/>
        <w:tabs>
          <w:tab w:val="left" w:pos="7560"/>
        </w:tabs>
        <w:spacing w:line="480" w:lineRule="auto"/>
        <w:ind w:right="929"/>
        <w:jc w:val="left"/>
        <w:rPr>
          <w:rFonts w:ascii="Arial" w:hAnsi="Arial" w:cs="Arial"/>
          <w:b w:val="0"/>
          <w:sz w:val="24"/>
        </w:rPr>
      </w:pPr>
    </w:p>
    <w:p w14:paraId="049C5FA6" w14:textId="77777777" w:rsidR="008115BE" w:rsidRDefault="008115BE" w:rsidP="001100FA">
      <w:pPr>
        <w:pStyle w:val="Title"/>
        <w:tabs>
          <w:tab w:val="left" w:pos="7560"/>
        </w:tabs>
        <w:spacing w:line="480" w:lineRule="auto"/>
        <w:ind w:right="929"/>
        <w:jc w:val="right"/>
        <w:rPr>
          <w:rFonts w:ascii="Arial" w:hAnsi="Arial" w:cs="Arial"/>
          <w:b w:val="0"/>
          <w:sz w:val="24"/>
        </w:rPr>
      </w:pPr>
    </w:p>
    <w:p w14:paraId="5FCD6618" w14:textId="50F59764" w:rsidR="004C56E7" w:rsidRPr="001100FA" w:rsidRDefault="004C56E7" w:rsidP="001100FA">
      <w:pPr>
        <w:spacing w:line="480" w:lineRule="auto"/>
        <w:rPr>
          <w:rFonts w:ascii="Arial" w:hAnsi="Arial" w:cs="Arial"/>
        </w:rPr>
      </w:pPr>
      <w:r w:rsidRPr="001100FA">
        <w:rPr>
          <w:rFonts w:ascii="Arial" w:hAnsi="Arial" w:cs="Arial"/>
        </w:rPr>
        <w:t xml:space="preserve">In the matter between: </w:t>
      </w:r>
    </w:p>
    <w:p w14:paraId="22BE2397" w14:textId="77777777" w:rsidR="00D362AA" w:rsidRPr="001100FA" w:rsidRDefault="00D362AA" w:rsidP="001100FA">
      <w:pPr>
        <w:pStyle w:val="CaseHeader"/>
        <w:rPr>
          <w:b/>
          <w:bCs/>
        </w:rPr>
      </w:pPr>
    </w:p>
    <w:p w14:paraId="65D280DB" w14:textId="52368285" w:rsidR="004C56E7" w:rsidRPr="001100FA" w:rsidRDefault="00AE21C8" w:rsidP="001100FA">
      <w:pPr>
        <w:pStyle w:val="CaseHeader"/>
      </w:pPr>
      <w:r>
        <w:rPr>
          <w:b/>
          <w:bCs/>
        </w:rPr>
        <w:t>MOKOLO</w:t>
      </w:r>
      <w:r w:rsidR="00210EE0">
        <w:rPr>
          <w:b/>
          <w:bCs/>
        </w:rPr>
        <w:t xml:space="preserve"> GEORGE</w:t>
      </w:r>
      <w:r w:rsidR="008115BE">
        <w:tab/>
      </w:r>
      <w:r w:rsidR="004C56E7" w:rsidRPr="001100FA">
        <w:t>Applicant</w:t>
      </w:r>
    </w:p>
    <w:p w14:paraId="57A63F1A" w14:textId="77777777" w:rsidR="004C56E7" w:rsidRPr="001100FA" w:rsidRDefault="004C56E7" w:rsidP="001100FA">
      <w:pPr>
        <w:pStyle w:val="CaseHeader"/>
      </w:pPr>
      <w:r w:rsidRPr="001100FA">
        <w:t xml:space="preserve">and </w:t>
      </w:r>
    </w:p>
    <w:p w14:paraId="7029D68F" w14:textId="75D81371" w:rsidR="008115BE" w:rsidRPr="004D27A2" w:rsidRDefault="008115BE" w:rsidP="008115BE">
      <w:pPr>
        <w:ind w:right="-46"/>
        <w:rPr>
          <w:rFonts w:ascii="Arial" w:hAnsi="Arial" w:cs="Arial"/>
        </w:rPr>
      </w:pPr>
      <w:r w:rsidRPr="004D27A2">
        <w:rPr>
          <w:rFonts w:ascii="Arial" w:eastAsia="Calibri" w:hAnsi="Arial" w:cs="Arial"/>
          <w:b/>
          <w:bCs/>
          <w:spacing w:val="-3"/>
        </w:rPr>
        <w:t>THE STATE</w:t>
      </w:r>
      <w:r w:rsidRPr="004D27A2">
        <w:rPr>
          <w:rFonts w:ascii="Arial" w:hAnsi="Arial" w:cs="Arial"/>
        </w:rPr>
        <w:tab/>
      </w:r>
      <w:r w:rsidRPr="004D27A2">
        <w:rPr>
          <w:rFonts w:ascii="Arial" w:hAnsi="Arial" w:cs="Arial"/>
        </w:rPr>
        <w:tab/>
      </w:r>
      <w:r w:rsidRPr="004D27A2">
        <w:rPr>
          <w:rFonts w:ascii="Arial" w:hAnsi="Arial" w:cs="Arial"/>
        </w:rPr>
        <w:tab/>
      </w:r>
      <w:r w:rsidRPr="004D27A2">
        <w:rPr>
          <w:rFonts w:ascii="Arial" w:hAnsi="Arial" w:cs="Arial"/>
        </w:rPr>
        <w:tab/>
      </w:r>
      <w:r w:rsidRPr="004D27A2">
        <w:rPr>
          <w:rFonts w:ascii="Arial" w:hAnsi="Arial" w:cs="Arial"/>
        </w:rPr>
        <w:tab/>
      </w:r>
      <w:r w:rsidRPr="004D27A2">
        <w:rPr>
          <w:rFonts w:ascii="Arial" w:hAnsi="Arial" w:cs="Arial"/>
        </w:rPr>
        <w:tab/>
      </w:r>
      <w:r w:rsidRPr="004D27A2">
        <w:rPr>
          <w:rFonts w:ascii="Arial" w:hAnsi="Arial" w:cs="Arial"/>
        </w:rPr>
        <w:tab/>
      </w:r>
      <w:r w:rsidRPr="004D27A2">
        <w:rPr>
          <w:rFonts w:ascii="Arial" w:hAnsi="Arial" w:cs="Arial"/>
        </w:rPr>
        <w:tab/>
      </w:r>
      <w:r w:rsidRPr="004D27A2">
        <w:rPr>
          <w:rFonts w:ascii="Arial" w:hAnsi="Arial" w:cs="Arial"/>
        </w:rPr>
        <w:tab/>
        <w:t xml:space="preserve">  Respondent</w:t>
      </w:r>
    </w:p>
    <w:p w14:paraId="466748CF" w14:textId="603FDC2E" w:rsidR="00A15E83" w:rsidRDefault="00A15E83" w:rsidP="001100FA">
      <w:pPr>
        <w:tabs>
          <w:tab w:val="left" w:pos="-1440"/>
          <w:tab w:val="left" w:pos="-720"/>
          <w:tab w:val="left" w:pos="0"/>
          <w:tab w:val="left" w:pos="1683"/>
          <w:tab w:val="left" w:pos="2618"/>
          <w:tab w:val="left" w:pos="3366"/>
          <w:tab w:val="left" w:pos="3650"/>
          <w:tab w:val="left" w:pos="4320"/>
        </w:tabs>
        <w:spacing w:after="360" w:line="480" w:lineRule="auto"/>
        <w:rPr>
          <w:rFonts w:ascii="Arial" w:hAnsi="Arial" w:cs="Arial"/>
          <w:b/>
          <w:bCs/>
        </w:rPr>
      </w:pPr>
    </w:p>
    <w:p w14:paraId="3E3C506D" w14:textId="77777777" w:rsidR="008115BE" w:rsidRPr="004D27A2" w:rsidRDefault="008115BE" w:rsidP="008115BE">
      <w:pPr>
        <w:ind w:right="-46"/>
        <w:rPr>
          <w:rFonts w:ascii="Arial" w:hAnsi="Arial" w:cs="Arial"/>
        </w:rPr>
      </w:pPr>
    </w:p>
    <w:p w14:paraId="2AE633C0" w14:textId="7B1488C0" w:rsidR="008115BE" w:rsidRPr="004D27A2" w:rsidRDefault="008115BE" w:rsidP="008115BE">
      <w:pPr>
        <w:spacing w:after="120"/>
        <w:jc w:val="both"/>
        <w:rPr>
          <w:rFonts w:ascii="Arial" w:hAnsi="Arial" w:cs="Arial"/>
        </w:rPr>
      </w:pPr>
      <w:r w:rsidRPr="004D27A2">
        <w:rPr>
          <w:rFonts w:ascii="Arial" w:hAnsi="Arial" w:cs="Arial"/>
        </w:rPr>
        <w:t>_______________________________________________________________</w:t>
      </w:r>
    </w:p>
    <w:p w14:paraId="09CC3B88" w14:textId="77777777" w:rsidR="008115BE" w:rsidRDefault="008115BE" w:rsidP="008115BE">
      <w:pPr>
        <w:spacing w:after="120"/>
        <w:jc w:val="center"/>
        <w:rPr>
          <w:rFonts w:ascii="Arial" w:hAnsi="Arial" w:cs="Arial"/>
        </w:rPr>
      </w:pPr>
    </w:p>
    <w:p w14:paraId="5C5C1188" w14:textId="06AF2FDF" w:rsidR="008115BE" w:rsidRPr="004D27A2" w:rsidRDefault="008115BE" w:rsidP="008115BE">
      <w:pPr>
        <w:spacing w:after="120"/>
        <w:jc w:val="center"/>
        <w:rPr>
          <w:rFonts w:ascii="Arial" w:hAnsi="Arial" w:cs="Arial"/>
        </w:rPr>
      </w:pPr>
      <w:r w:rsidRPr="004D27A2">
        <w:rPr>
          <w:rFonts w:ascii="Arial" w:hAnsi="Arial" w:cs="Arial"/>
        </w:rPr>
        <w:t xml:space="preserve">J U D G M E N T </w:t>
      </w:r>
    </w:p>
    <w:p w14:paraId="150B1929" w14:textId="0A6180CA" w:rsidR="008115BE" w:rsidRPr="004D27A2" w:rsidRDefault="008115BE" w:rsidP="008115BE">
      <w:pPr>
        <w:jc w:val="both"/>
        <w:rPr>
          <w:rFonts w:ascii="Arial" w:hAnsi="Arial" w:cs="Arial"/>
        </w:rPr>
      </w:pPr>
      <w:r w:rsidRPr="004D27A2">
        <w:rPr>
          <w:rFonts w:ascii="Arial" w:hAnsi="Arial" w:cs="Arial"/>
        </w:rPr>
        <w:t>_______________________________________________________________</w:t>
      </w:r>
    </w:p>
    <w:p w14:paraId="65D0EB92" w14:textId="77777777" w:rsidR="008115BE" w:rsidRPr="004D27A2" w:rsidRDefault="008115BE" w:rsidP="008115BE">
      <w:pPr>
        <w:rPr>
          <w:rFonts w:ascii="Arial" w:hAnsi="Arial" w:cs="Arial"/>
        </w:rPr>
      </w:pPr>
    </w:p>
    <w:p w14:paraId="1AEA2A4A" w14:textId="77777777" w:rsidR="008115BE" w:rsidRPr="003C44EC" w:rsidRDefault="008115BE" w:rsidP="008115BE">
      <w:pPr>
        <w:rPr>
          <w:rFonts w:ascii="Arial" w:hAnsi="Arial" w:cs="Arial"/>
          <w:b/>
          <w:bCs/>
        </w:rPr>
      </w:pPr>
      <w:r w:rsidRPr="003C44EC">
        <w:rPr>
          <w:rFonts w:ascii="Arial" w:hAnsi="Arial" w:cs="Arial"/>
          <w:b/>
          <w:bCs/>
        </w:rPr>
        <w:t>LEKOKOTLA AJ:</w:t>
      </w:r>
    </w:p>
    <w:p w14:paraId="0CEEBFAF" w14:textId="77777777" w:rsidR="008115BE" w:rsidRPr="001100FA" w:rsidRDefault="008115BE" w:rsidP="001100FA">
      <w:pPr>
        <w:tabs>
          <w:tab w:val="left" w:pos="-1440"/>
          <w:tab w:val="left" w:pos="-720"/>
          <w:tab w:val="left" w:pos="0"/>
          <w:tab w:val="left" w:pos="1683"/>
          <w:tab w:val="left" w:pos="2618"/>
          <w:tab w:val="left" w:pos="3366"/>
          <w:tab w:val="left" w:pos="3650"/>
          <w:tab w:val="left" w:pos="4320"/>
        </w:tabs>
        <w:spacing w:after="360" w:line="480" w:lineRule="auto"/>
        <w:rPr>
          <w:rFonts w:ascii="Arial" w:hAnsi="Arial" w:cs="Arial"/>
          <w:b/>
          <w:bCs/>
        </w:rPr>
      </w:pPr>
    </w:p>
    <w:p w14:paraId="5C7D0486" w14:textId="48642FAA" w:rsidR="00FF1422" w:rsidRPr="00FF1422" w:rsidRDefault="005F5004" w:rsidP="00C10534">
      <w:pPr>
        <w:pStyle w:val="Heading1"/>
      </w:pPr>
      <w:r>
        <w:rPr>
          <w:lang w:val="en-US" w:eastAsia="en-ZA"/>
        </w:rPr>
        <w:t>The a</w:t>
      </w:r>
      <w:r w:rsidR="00FB0FC1">
        <w:rPr>
          <w:lang w:val="en-US" w:eastAsia="en-ZA"/>
        </w:rPr>
        <w:t>ppellant</w:t>
      </w:r>
      <w:r>
        <w:rPr>
          <w:lang w:val="en-US" w:eastAsia="en-ZA"/>
        </w:rPr>
        <w:t xml:space="preserve"> </w:t>
      </w:r>
      <w:r w:rsidR="00463D7D">
        <w:rPr>
          <w:lang w:val="en-US" w:eastAsia="en-ZA"/>
        </w:rPr>
        <w:t xml:space="preserve">and his </w:t>
      </w:r>
      <w:r w:rsidR="00FF7790">
        <w:rPr>
          <w:lang w:val="en-US" w:eastAsia="en-ZA"/>
        </w:rPr>
        <w:t xml:space="preserve">two </w:t>
      </w:r>
      <w:r w:rsidR="00463D7D">
        <w:rPr>
          <w:lang w:val="en-US" w:eastAsia="en-ZA"/>
        </w:rPr>
        <w:t xml:space="preserve">co-accused </w:t>
      </w:r>
      <w:r w:rsidR="00706B0E" w:rsidRPr="00633060">
        <w:rPr>
          <w:color w:val="000000" w:themeColor="text1"/>
          <w:lang w:val="en-US" w:eastAsia="en-ZA"/>
        </w:rPr>
        <w:t xml:space="preserve">Christopher </w:t>
      </w:r>
      <w:proofErr w:type="spellStart"/>
      <w:r w:rsidR="00706B0E" w:rsidRPr="00633060">
        <w:rPr>
          <w:color w:val="000000" w:themeColor="text1"/>
          <w:lang w:val="en-US" w:eastAsia="en-ZA"/>
        </w:rPr>
        <w:t>Sehlale</w:t>
      </w:r>
      <w:proofErr w:type="spellEnd"/>
      <w:r w:rsidR="00463D7D" w:rsidRPr="00706B0E">
        <w:rPr>
          <w:color w:val="FF0000"/>
          <w:lang w:val="en-US" w:eastAsia="en-ZA"/>
        </w:rPr>
        <w:t xml:space="preserve"> </w:t>
      </w:r>
      <w:r w:rsidR="001377A9" w:rsidRPr="001377A9">
        <w:rPr>
          <w:color w:val="000000" w:themeColor="text1"/>
          <w:lang w:val="en-US" w:eastAsia="en-ZA"/>
        </w:rPr>
        <w:t>and</w:t>
      </w:r>
      <w:r w:rsidR="001377A9">
        <w:rPr>
          <w:color w:val="FF0000"/>
          <w:lang w:val="en-US" w:eastAsia="en-ZA"/>
        </w:rPr>
        <w:t xml:space="preserve"> </w:t>
      </w:r>
      <w:r w:rsidR="001377A9" w:rsidRPr="00633060">
        <w:rPr>
          <w:color w:val="000000" w:themeColor="text1"/>
          <w:lang w:val="en-US" w:eastAsia="en-ZA"/>
        </w:rPr>
        <w:t xml:space="preserve">Terrence </w:t>
      </w:r>
      <w:proofErr w:type="spellStart"/>
      <w:r w:rsidR="001377A9" w:rsidRPr="00633060">
        <w:rPr>
          <w:color w:val="000000" w:themeColor="text1"/>
          <w:lang w:val="en-US" w:eastAsia="en-ZA"/>
        </w:rPr>
        <w:t>Goniwe</w:t>
      </w:r>
      <w:proofErr w:type="spellEnd"/>
      <w:r w:rsidR="001377A9" w:rsidRPr="00633060">
        <w:rPr>
          <w:color w:val="000000" w:themeColor="text1"/>
          <w:lang w:val="en-US" w:eastAsia="en-ZA"/>
        </w:rPr>
        <w:t xml:space="preserve"> </w:t>
      </w:r>
      <w:r>
        <w:rPr>
          <w:lang w:val="en-US" w:eastAsia="en-ZA"/>
        </w:rPr>
        <w:t>w</w:t>
      </w:r>
      <w:r w:rsidR="00463D7D">
        <w:rPr>
          <w:lang w:val="en-US" w:eastAsia="en-ZA"/>
        </w:rPr>
        <w:t>ere</w:t>
      </w:r>
      <w:r>
        <w:rPr>
          <w:lang w:val="en-US" w:eastAsia="en-ZA"/>
        </w:rPr>
        <w:t xml:space="preserve"> </w:t>
      </w:r>
      <w:r w:rsidR="00463D7D">
        <w:rPr>
          <w:lang w:val="en-US" w:eastAsia="en-ZA"/>
        </w:rPr>
        <w:t xml:space="preserve">each </w:t>
      </w:r>
      <w:r>
        <w:rPr>
          <w:lang w:val="en-US" w:eastAsia="en-ZA"/>
        </w:rPr>
        <w:t xml:space="preserve">charged with </w:t>
      </w:r>
      <w:r w:rsidR="00463D7D">
        <w:rPr>
          <w:lang w:val="en-US" w:eastAsia="en-ZA"/>
        </w:rPr>
        <w:t xml:space="preserve">robbery with aggravating circumstances </w:t>
      </w:r>
      <w:r w:rsidR="007F2223">
        <w:rPr>
          <w:lang w:val="en-US" w:eastAsia="en-ZA"/>
        </w:rPr>
        <w:t xml:space="preserve">in </w:t>
      </w:r>
      <w:r w:rsidR="007F2223">
        <w:rPr>
          <w:lang w:val="en-US" w:eastAsia="en-ZA"/>
        </w:rPr>
        <w:lastRenderedPageBreak/>
        <w:t>that on 12 March 2016 near Ninth Road and Second Avenue in Alexander</w:t>
      </w:r>
      <w:r w:rsidR="001377A9">
        <w:rPr>
          <w:lang w:val="en-US" w:eastAsia="en-ZA"/>
        </w:rPr>
        <w:t>/Bramley</w:t>
      </w:r>
      <w:r w:rsidR="001634C2">
        <w:rPr>
          <w:lang w:val="en-US" w:eastAsia="en-ZA"/>
        </w:rPr>
        <w:t xml:space="preserve"> the</w:t>
      </w:r>
      <w:r w:rsidR="007F2223">
        <w:rPr>
          <w:lang w:val="en-US" w:eastAsia="en-ZA"/>
        </w:rPr>
        <w:t xml:space="preserve">y </w:t>
      </w:r>
      <w:r w:rsidR="00DA30E2">
        <w:rPr>
          <w:lang w:val="en-US" w:eastAsia="en-ZA"/>
        </w:rPr>
        <w:t xml:space="preserve">unlawfully and intentionally </w:t>
      </w:r>
      <w:r w:rsidR="00685198">
        <w:rPr>
          <w:lang w:val="en-US" w:eastAsia="en-ZA"/>
        </w:rPr>
        <w:t xml:space="preserve">assaulted </w:t>
      </w:r>
      <w:proofErr w:type="spellStart"/>
      <w:r w:rsidR="007F2223">
        <w:rPr>
          <w:lang w:val="en-US" w:eastAsia="en-ZA"/>
        </w:rPr>
        <w:t>Nokulunga</w:t>
      </w:r>
      <w:proofErr w:type="spellEnd"/>
      <w:r w:rsidR="007F2223">
        <w:rPr>
          <w:lang w:val="en-US" w:eastAsia="en-ZA"/>
        </w:rPr>
        <w:t xml:space="preserve"> Khumalo and </w:t>
      </w:r>
      <w:proofErr w:type="spellStart"/>
      <w:r w:rsidR="007F2223">
        <w:rPr>
          <w:lang w:val="en-US" w:eastAsia="en-ZA"/>
        </w:rPr>
        <w:t>Sinenhlanhla</w:t>
      </w:r>
      <w:proofErr w:type="spellEnd"/>
      <w:r w:rsidR="007F2223">
        <w:rPr>
          <w:lang w:val="en-US" w:eastAsia="en-ZA"/>
        </w:rPr>
        <w:t xml:space="preserve"> </w:t>
      </w:r>
      <w:proofErr w:type="spellStart"/>
      <w:r w:rsidR="007F2223">
        <w:rPr>
          <w:lang w:val="en-US" w:eastAsia="en-ZA"/>
        </w:rPr>
        <w:t>Nkonde</w:t>
      </w:r>
      <w:proofErr w:type="spellEnd"/>
      <w:r w:rsidR="00685198">
        <w:rPr>
          <w:lang w:val="en-US" w:eastAsia="en-ZA"/>
        </w:rPr>
        <w:t xml:space="preserve"> and forcefully took two cellphones from </w:t>
      </w:r>
      <w:r w:rsidR="001377A9">
        <w:rPr>
          <w:lang w:val="en-US" w:eastAsia="en-ZA"/>
        </w:rPr>
        <w:t>them,</w:t>
      </w:r>
      <w:r w:rsidR="007F2223">
        <w:rPr>
          <w:lang w:val="en-US" w:eastAsia="en-ZA"/>
        </w:rPr>
        <w:t xml:space="preserve"> which was their property</w:t>
      </w:r>
      <w:r w:rsidR="00DA30E2">
        <w:rPr>
          <w:lang w:val="en-US" w:eastAsia="en-ZA"/>
        </w:rPr>
        <w:t>. The</w:t>
      </w:r>
      <w:r w:rsidR="007F2223">
        <w:rPr>
          <w:lang w:val="en-US" w:eastAsia="en-ZA"/>
        </w:rPr>
        <w:t xml:space="preserve"> aggravating circumstances </w:t>
      </w:r>
      <w:r w:rsidR="00DA30E2">
        <w:rPr>
          <w:lang w:val="en-US" w:eastAsia="en-ZA"/>
        </w:rPr>
        <w:t xml:space="preserve">prevailed in that </w:t>
      </w:r>
      <w:r w:rsidR="007F2223">
        <w:rPr>
          <w:lang w:val="en-US" w:eastAsia="en-ZA"/>
        </w:rPr>
        <w:t>a firearm</w:t>
      </w:r>
      <w:r w:rsidR="00DA30E2">
        <w:rPr>
          <w:lang w:val="en-US" w:eastAsia="en-ZA"/>
        </w:rPr>
        <w:t xml:space="preserve"> was used during the commission of the offence</w:t>
      </w:r>
      <w:r w:rsidRPr="00584B9D">
        <w:rPr>
          <w:color w:val="000000" w:themeColor="text1"/>
          <w:lang w:val="en-US" w:eastAsia="en-ZA"/>
        </w:rPr>
        <w:t xml:space="preserve">. </w:t>
      </w:r>
    </w:p>
    <w:p w14:paraId="75DEDDA5" w14:textId="6C8DA1E3" w:rsidR="001377A9" w:rsidRDefault="00FF1422" w:rsidP="00FF1422">
      <w:pPr>
        <w:pStyle w:val="Heading1"/>
        <w:rPr>
          <w:lang w:eastAsia="en-ZA"/>
        </w:rPr>
      </w:pPr>
      <w:r>
        <w:rPr>
          <w:lang w:eastAsia="en-ZA"/>
        </w:rPr>
        <w:t xml:space="preserve">The police </w:t>
      </w:r>
      <w:r w:rsidR="001377A9">
        <w:rPr>
          <w:lang w:eastAsia="en-ZA"/>
        </w:rPr>
        <w:t xml:space="preserve">officers </w:t>
      </w:r>
      <w:r>
        <w:rPr>
          <w:lang w:eastAsia="en-ZA"/>
        </w:rPr>
        <w:t xml:space="preserve">who were </w:t>
      </w:r>
      <w:r w:rsidR="001377A9">
        <w:rPr>
          <w:lang w:eastAsia="en-ZA"/>
        </w:rPr>
        <w:t xml:space="preserve">parked </w:t>
      </w:r>
      <w:r w:rsidR="0036588B">
        <w:rPr>
          <w:lang w:eastAsia="en-ZA"/>
        </w:rPr>
        <w:t xml:space="preserve">across the road </w:t>
      </w:r>
      <w:r>
        <w:rPr>
          <w:lang w:eastAsia="en-ZA"/>
        </w:rPr>
        <w:t>from where the incident took place received a tip off from a nearby driver who informed them that there were two</w:t>
      </w:r>
      <w:r w:rsidR="001377A9">
        <w:rPr>
          <w:lang w:eastAsia="en-ZA"/>
        </w:rPr>
        <w:t xml:space="preserve"> </w:t>
      </w:r>
      <w:r>
        <w:rPr>
          <w:lang w:eastAsia="en-ZA"/>
        </w:rPr>
        <w:t xml:space="preserve">men who had </w:t>
      </w:r>
      <w:r w:rsidR="00FD7856">
        <w:rPr>
          <w:lang w:eastAsia="en-ZA"/>
        </w:rPr>
        <w:t xml:space="preserve">robbed </w:t>
      </w:r>
      <w:r w:rsidR="0036588B">
        <w:rPr>
          <w:lang w:eastAsia="en-ZA"/>
        </w:rPr>
        <w:t xml:space="preserve">two </w:t>
      </w:r>
      <w:r>
        <w:rPr>
          <w:lang w:eastAsia="en-ZA"/>
        </w:rPr>
        <w:t xml:space="preserve">women </w:t>
      </w:r>
      <w:r w:rsidR="003673C4">
        <w:rPr>
          <w:lang w:eastAsia="en-ZA"/>
        </w:rPr>
        <w:t>and that these two men</w:t>
      </w:r>
      <w:r>
        <w:rPr>
          <w:lang w:eastAsia="en-ZA"/>
        </w:rPr>
        <w:t xml:space="preserve"> were running in the</w:t>
      </w:r>
      <w:r w:rsidR="008F3170">
        <w:rPr>
          <w:lang w:eastAsia="en-ZA"/>
        </w:rPr>
        <w:t xml:space="preserve"> police officers’ </w:t>
      </w:r>
      <w:r>
        <w:rPr>
          <w:lang w:eastAsia="en-ZA"/>
        </w:rPr>
        <w:t xml:space="preserve">direction from the scene of the incident. </w:t>
      </w:r>
    </w:p>
    <w:p w14:paraId="43A92A65" w14:textId="62148015" w:rsidR="00FF1422" w:rsidRPr="00FF1422" w:rsidRDefault="0057346F" w:rsidP="00FF1422">
      <w:pPr>
        <w:pStyle w:val="Heading1"/>
        <w:rPr>
          <w:lang w:eastAsia="en-ZA"/>
        </w:rPr>
      </w:pPr>
      <w:r>
        <w:rPr>
          <w:lang w:eastAsia="en-ZA"/>
        </w:rPr>
        <w:t>T</w:t>
      </w:r>
      <w:r w:rsidR="00FF1422">
        <w:rPr>
          <w:lang w:eastAsia="en-ZA"/>
        </w:rPr>
        <w:t xml:space="preserve">he appellant and his co-accused </w:t>
      </w:r>
      <w:r>
        <w:rPr>
          <w:lang w:eastAsia="en-ZA"/>
        </w:rPr>
        <w:t>came</w:t>
      </w:r>
      <w:r w:rsidR="00FF1422">
        <w:rPr>
          <w:lang w:eastAsia="en-ZA"/>
        </w:rPr>
        <w:t xml:space="preserve"> towards the direction of where the police </w:t>
      </w:r>
      <w:r w:rsidR="009E3961">
        <w:rPr>
          <w:lang w:eastAsia="en-ZA"/>
        </w:rPr>
        <w:t xml:space="preserve">officers </w:t>
      </w:r>
      <w:r w:rsidR="00FF1422">
        <w:rPr>
          <w:lang w:eastAsia="en-ZA"/>
        </w:rPr>
        <w:t>were parked</w:t>
      </w:r>
      <w:r>
        <w:rPr>
          <w:lang w:eastAsia="en-ZA"/>
        </w:rPr>
        <w:t xml:space="preserve"> walking very </w:t>
      </w:r>
      <w:r w:rsidR="003C796D">
        <w:rPr>
          <w:lang w:eastAsia="en-ZA"/>
        </w:rPr>
        <w:t>fast</w:t>
      </w:r>
      <w:r w:rsidR="00FF1422">
        <w:rPr>
          <w:lang w:eastAsia="en-ZA"/>
        </w:rPr>
        <w:t xml:space="preserve">, </w:t>
      </w:r>
      <w:r w:rsidR="003C796D">
        <w:rPr>
          <w:lang w:eastAsia="en-ZA"/>
        </w:rPr>
        <w:t xml:space="preserve">then </w:t>
      </w:r>
      <w:r w:rsidR="00FF1422">
        <w:rPr>
          <w:lang w:eastAsia="en-ZA"/>
        </w:rPr>
        <w:t xml:space="preserve">the </w:t>
      </w:r>
      <w:r w:rsidR="001377A9">
        <w:rPr>
          <w:lang w:eastAsia="en-ZA"/>
        </w:rPr>
        <w:t>police office</w:t>
      </w:r>
      <w:r w:rsidR="00FF1422">
        <w:rPr>
          <w:lang w:eastAsia="en-ZA"/>
        </w:rPr>
        <w:t>r</w:t>
      </w:r>
      <w:r w:rsidR="001377A9">
        <w:rPr>
          <w:lang w:eastAsia="en-ZA"/>
        </w:rPr>
        <w:t>s</w:t>
      </w:r>
      <w:r w:rsidR="00FF1422">
        <w:rPr>
          <w:lang w:eastAsia="en-ZA"/>
        </w:rPr>
        <w:t xml:space="preserve"> apprehended them. The two cell phones were recovered from the accused by the police and handed to the complainants. The </w:t>
      </w:r>
      <w:r w:rsidR="00A50521">
        <w:rPr>
          <w:lang w:eastAsia="en-ZA"/>
        </w:rPr>
        <w:t xml:space="preserve">toy </w:t>
      </w:r>
      <w:r w:rsidR="00FF1422">
        <w:rPr>
          <w:lang w:eastAsia="en-ZA"/>
        </w:rPr>
        <w:t xml:space="preserve">gun that was used by the appellant </w:t>
      </w:r>
      <w:r w:rsidR="00A50521">
        <w:rPr>
          <w:lang w:eastAsia="en-ZA"/>
        </w:rPr>
        <w:t xml:space="preserve">during the robbery </w:t>
      </w:r>
      <w:r w:rsidR="00FF1422">
        <w:rPr>
          <w:lang w:eastAsia="en-ZA"/>
        </w:rPr>
        <w:t>was confiscated from the appellant and his co-accused by the police.</w:t>
      </w:r>
    </w:p>
    <w:p w14:paraId="3F103725" w14:textId="43237E18" w:rsidR="00584B9D" w:rsidRDefault="00FF7790" w:rsidP="00C10534">
      <w:pPr>
        <w:pStyle w:val="Heading1"/>
      </w:pPr>
      <w:r>
        <w:rPr>
          <w:lang w:val="en-US" w:eastAsia="en-ZA"/>
        </w:rPr>
        <w:t>All three (3)</w:t>
      </w:r>
      <w:r w:rsidR="007F2223">
        <w:rPr>
          <w:lang w:val="en-US" w:eastAsia="en-ZA"/>
        </w:rPr>
        <w:t xml:space="preserve"> accused </w:t>
      </w:r>
      <w:r w:rsidR="005F5004">
        <w:rPr>
          <w:lang w:val="en-US" w:eastAsia="en-ZA"/>
        </w:rPr>
        <w:t xml:space="preserve">appeared before the </w:t>
      </w:r>
      <w:r w:rsidR="005F5004">
        <w:t xml:space="preserve">honourable magistrate </w:t>
      </w:r>
      <w:r w:rsidR="007F2223">
        <w:t>Boshoff</w:t>
      </w:r>
      <w:r w:rsidR="005F5004">
        <w:t xml:space="preserve"> </w:t>
      </w:r>
      <w:r w:rsidR="007F2223">
        <w:t>at</w:t>
      </w:r>
      <w:r w:rsidR="005F5004">
        <w:t xml:space="preserve"> the </w:t>
      </w:r>
      <w:r w:rsidR="00706B0E">
        <w:t xml:space="preserve">Wynberg </w:t>
      </w:r>
      <w:r w:rsidR="005F5004">
        <w:t>Magistrates Court.</w:t>
      </w:r>
      <w:r w:rsidR="00113905">
        <w:t xml:space="preserve"> </w:t>
      </w:r>
    </w:p>
    <w:p w14:paraId="069B9F8F" w14:textId="180186E9" w:rsidR="00C10534" w:rsidRDefault="007F2223" w:rsidP="00C10534">
      <w:pPr>
        <w:pStyle w:val="Heading1"/>
        <w:rPr>
          <w:lang w:eastAsia="en-ZA"/>
        </w:rPr>
      </w:pPr>
      <w:r>
        <w:t>The appellant and his</w:t>
      </w:r>
      <w:r w:rsidR="00FF7790">
        <w:t xml:space="preserve"> two</w:t>
      </w:r>
      <w:r>
        <w:t xml:space="preserve"> co-accused</w:t>
      </w:r>
      <w:r w:rsidR="00113905">
        <w:t xml:space="preserve"> pleaded not guilty to </w:t>
      </w:r>
      <w:r w:rsidR="00FF7790">
        <w:t>the</w:t>
      </w:r>
      <w:r w:rsidR="007533AB">
        <w:t xml:space="preserve"> </w:t>
      </w:r>
      <w:r w:rsidR="00113905">
        <w:t>charge</w:t>
      </w:r>
      <w:r w:rsidR="00FF7790">
        <w:t xml:space="preserve"> of </w:t>
      </w:r>
      <w:r w:rsidR="00FF7790">
        <w:rPr>
          <w:lang w:val="en-US" w:eastAsia="en-ZA"/>
        </w:rPr>
        <w:t>robbery with aggravating circumstances</w:t>
      </w:r>
      <w:r w:rsidR="00DA30E2">
        <w:rPr>
          <w:lang w:val="en-US" w:eastAsia="en-ZA"/>
        </w:rPr>
        <w:t>. All three accused chose not to</w:t>
      </w:r>
      <w:r w:rsidR="00C10534">
        <w:t xml:space="preserve"> </w:t>
      </w:r>
      <w:r w:rsidR="00C10534" w:rsidRPr="00633060">
        <w:rPr>
          <w:color w:val="000000" w:themeColor="text1"/>
          <w:lang w:eastAsia="en-ZA"/>
        </w:rPr>
        <w:t>ma</w:t>
      </w:r>
      <w:r w:rsidR="00DA30E2" w:rsidRPr="00633060">
        <w:rPr>
          <w:color w:val="000000" w:themeColor="text1"/>
          <w:lang w:eastAsia="en-ZA"/>
        </w:rPr>
        <w:t>k</w:t>
      </w:r>
      <w:r w:rsidR="00C10534" w:rsidRPr="00633060">
        <w:rPr>
          <w:color w:val="000000" w:themeColor="text1"/>
          <w:lang w:eastAsia="en-ZA"/>
        </w:rPr>
        <w:t xml:space="preserve">e a </w:t>
      </w:r>
      <w:r w:rsidR="00416519" w:rsidRPr="00633060">
        <w:rPr>
          <w:color w:val="000000" w:themeColor="text1"/>
          <w:lang w:eastAsia="en-ZA"/>
        </w:rPr>
        <w:t>plea explanation in terms of section 105 of the Criminal Procedure Act</w:t>
      </w:r>
      <w:r w:rsidR="00C10534" w:rsidRPr="00633060">
        <w:rPr>
          <w:color w:val="000000" w:themeColor="text1"/>
          <w:lang w:eastAsia="en-ZA"/>
        </w:rPr>
        <w:t>.</w:t>
      </w:r>
    </w:p>
    <w:p w14:paraId="7911F644" w14:textId="083E176F" w:rsidR="006C2171" w:rsidRPr="006C2171" w:rsidRDefault="005001F5" w:rsidP="00823861">
      <w:pPr>
        <w:pStyle w:val="Heading1"/>
        <w:rPr>
          <w:color w:val="FF0000"/>
          <w:lang w:val="en-US" w:eastAsia="en-ZA"/>
        </w:rPr>
      </w:pPr>
      <w:r>
        <w:lastRenderedPageBreak/>
        <w:t>At the conclusion of the trial</w:t>
      </w:r>
      <w:r w:rsidR="007533AB">
        <w:t xml:space="preserve">, </w:t>
      </w:r>
      <w:r w:rsidR="00706B0E">
        <w:t xml:space="preserve">on </w:t>
      </w:r>
      <w:r w:rsidR="00706B0E">
        <w:rPr>
          <w:lang w:val="en-US" w:eastAsia="en-ZA"/>
        </w:rPr>
        <w:t>31 May 2016</w:t>
      </w:r>
      <w:r w:rsidR="00CF403C">
        <w:rPr>
          <w:lang w:val="en-US" w:eastAsia="en-ZA"/>
        </w:rPr>
        <w:t>,</w:t>
      </w:r>
      <w:r w:rsidR="00584B9D" w:rsidRPr="00584B9D">
        <w:rPr>
          <w:color w:val="000000" w:themeColor="text1"/>
          <w:lang w:val="en-US" w:eastAsia="en-ZA"/>
        </w:rPr>
        <w:t xml:space="preserve"> </w:t>
      </w:r>
      <w:r w:rsidR="005F5004">
        <w:t xml:space="preserve">the appellant </w:t>
      </w:r>
      <w:r w:rsidR="00706B0E">
        <w:t xml:space="preserve">and his co-accused </w:t>
      </w:r>
      <w:r w:rsidR="002232C0" w:rsidRPr="001377A9">
        <w:rPr>
          <w:color w:val="000000" w:themeColor="text1"/>
          <w:lang w:val="en-US" w:eastAsia="en-ZA"/>
        </w:rPr>
        <w:t xml:space="preserve">Christopher </w:t>
      </w:r>
      <w:proofErr w:type="spellStart"/>
      <w:r w:rsidR="002232C0" w:rsidRPr="001377A9">
        <w:rPr>
          <w:color w:val="000000" w:themeColor="text1"/>
          <w:lang w:val="en-US" w:eastAsia="en-ZA"/>
        </w:rPr>
        <w:t>Sehlale</w:t>
      </w:r>
      <w:proofErr w:type="spellEnd"/>
      <w:r w:rsidR="002232C0" w:rsidRPr="001377A9">
        <w:rPr>
          <w:color w:val="000000" w:themeColor="text1"/>
          <w:lang w:val="en-US" w:eastAsia="en-ZA"/>
        </w:rPr>
        <w:t xml:space="preserve"> </w:t>
      </w:r>
      <w:r w:rsidR="005F5004">
        <w:t>w</w:t>
      </w:r>
      <w:r w:rsidR="00706B0E">
        <w:t>ere</w:t>
      </w:r>
      <w:r w:rsidR="005F5004">
        <w:t xml:space="preserve"> convicted of</w:t>
      </w:r>
      <w:r>
        <w:t xml:space="preserve"> </w:t>
      </w:r>
      <w:r w:rsidR="00706B0E">
        <w:t xml:space="preserve">assault with aggravating circumstances </w:t>
      </w:r>
      <w:r w:rsidR="00455DEA">
        <w:t xml:space="preserve">under the Criminal Procedure Amendment Act, 105 of 1997 </w:t>
      </w:r>
      <w:r w:rsidR="00FF7790">
        <w:rPr>
          <w:lang w:val="en-US" w:eastAsia="en-ZA"/>
        </w:rPr>
        <w:t>T</w:t>
      </w:r>
      <w:r w:rsidR="00661CF6">
        <w:rPr>
          <w:lang w:val="en-US" w:eastAsia="en-ZA"/>
        </w:rPr>
        <w:t>h</w:t>
      </w:r>
      <w:r w:rsidR="0018796B">
        <w:rPr>
          <w:lang w:val="en-US" w:eastAsia="en-ZA"/>
        </w:rPr>
        <w:t>e</w:t>
      </w:r>
      <w:r w:rsidR="00FF7790">
        <w:rPr>
          <w:lang w:val="en-US" w:eastAsia="en-ZA"/>
        </w:rPr>
        <w:t>y were each</w:t>
      </w:r>
      <w:r w:rsidR="0018796B">
        <w:rPr>
          <w:lang w:val="en-US" w:eastAsia="en-ZA"/>
        </w:rPr>
        <w:t xml:space="preserve"> sentenced to </w:t>
      </w:r>
      <w:r w:rsidR="00FF7790">
        <w:rPr>
          <w:lang w:val="en-US" w:eastAsia="en-ZA"/>
        </w:rPr>
        <w:t>1</w:t>
      </w:r>
      <w:r w:rsidR="0018796B">
        <w:rPr>
          <w:lang w:val="en-US" w:eastAsia="en-ZA"/>
        </w:rPr>
        <w:t>5 years imprisonment</w:t>
      </w:r>
      <w:r w:rsidR="00113905">
        <w:rPr>
          <w:lang w:val="en-US" w:eastAsia="en-ZA"/>
        </w:rPr>
        <w:t xml:space="preserve"> in terms </w:t>
      </w:r>
      <w:r w:rsidR="00113905" w:rsidRPr="00CF5301">
        <w:rPr>
          <w:color w:val="000000" w:themeColor="text1"/>
          <w:lang w:val="en-US" w:eastAsia="en-ZA"/>
        </w:rPr>
        <w:t>of section 51</w:t>
      </w:r>
      <w:r w:rsidR="000D0474">
        <w:rPr>
          <w:color w:val="000000" w:themeColor="text1"/>
          <w:lang w:val="en-US" w:eastAsia="en-ZA"/>
        </w:rPr>
        <w:t>(2)</w:t>
      </w:r>
      <w:r w:rsidR="00A221CA" w:rsidRPr="00CF5301">
        <w:rPr>
          <w:color w:val="000000" w:themeColor="text1"/>
          <w:lang w:val="en-US" w:eastAsia="en-ZA"/>
        </w:rPr>
        <w:t xml:space="preserve"> </w:t>
      </w:r>
      <w:r w:rsidR="00661CF6" w:rsidRPr="00CF5301">
        <w:rPr>
          <w:color w:val="000000" w:themeColor="text1"/>
          <w:lang w:val="en-US" w:eastAsia="en-ZA"/>
        </w:rPr>
        <w:t xml:space="preserve">of the Criminal </w:t>
      </w:r>
      <w:r w:rsidR="002232C0">
        <w:rPr>
          <w:color w:val="000000" w:themeColor="text1"/>
          <w:lang w:val="en-US" w:eastAsia="en-ZA"/>
        </w:rPr>
        <w:t>Procedure</w:t>
      </w:r>
      <w:r w:rsidR="00181093" w:rsidRPr="00CF5301">
        <w:rPr>
          <w:color w:val="000000" w:themeColor="text1"/>
          <w:lang w:val="en-US" w:eastAsia="en-ZA"/>
        </w:rPr>
        <w:t xml:space="preserve"> </w:t>
      </w:r>
      <w:r w:rsidR="000D0474">
        <w:t>Amendment Act, 105 of 1997</w:t>
      </w:r>
      <w:r w:rsidR="00661CF6" w:rsidRPr="00CF5301">
        <w:rPr>
          <w:color w:val="000000" w:themeColor="text1"/>
          <w:lang w:val="en-US" w:eastAsia="en-ZA"/>
        </w:rPr>
        <w:t xml:space="preserve">. </w:t>
      </w:r>
      <w:r w:rsidR="00E679F0">
        <w:t xml:space="preserve">The court a </w:t>
      </w:r>
      <w:r w:rsidR="00E679F0" w:rsidRPr="00633060">
        <w:rPr>
          <w:i/>
          <w:iCs/>
        </w:rPr>
        <w:t>quo</w:t>
      </w:r>
      <w:r w:rsidR="00E679F0">
        <w:t xml:space="preserve"> made no order in terms of section 103(1) of the Firearms Control Act, 60 of 2000. </w:t>
      </w:r>
    </w:p>
    <w:p w14:paraId="34AEED03" w14:textId="246CB2BE" w:rsidR="00823861" w:rsidRPr="000D0474" w:rsidRDefault="002232C0" w:rsidP="00823861">
      <w:pPr>
        <w:pStyle w:val="Heading1"/>
        <w:rPr>
          <w:color w:val="FF0000"/>
          <w:lang w:val="en-US" w:eastAsia="en-ZA"/>
        </w:rPr>
      </w:pPr>
      <w:r>
        <w:rPr>
          <w:color w:val="000000" w:themeColor="text1"/>
          <w:lang w:val="en-US" w:eastAsia="en-ZA"/>
        </w:rPr>
        <w:t xml:space="preserve">Accused 3 </w:t>
      </w:r>
      <w:r w:rsidR="006F5926">
        <w:rPr>
          <w:color w:val="000000" w:themeColor="text1"/>
          <w:lang w:val="en-US" w:eastAsia="en-ZA"/>
        </w:rPr>
        <w:t>(</w:t>
      </w:r>
      <w:r w:rsidR="006F5926" w:rsidRPr="00633060">
        <w:rPr>
          <w:color w:val="000000" w:themeColor="text1"/>
          <w:lang w:val="en-US" w:eastAsia="en-ZA"/>
        </w:rPr>
        <w:t xml:space="preserve">Terrence </w:t>
      </w:r>
      <w:proofErr w:type="spellStart"/>
      <w:r w:rsidR="006F5926" w:rsidRPr="00633060">
        <w:rPr>
          <w:color w:val="000000" w:themeColor="text1"/>
          <w:lang w:val="en-US" w:eastAsia="en-ZA"/>
        </w:rPr>
        <w:t>Goniwe</w:t>
      </w:r>
      <w:proofErr w:type="spellEnd"/>
      <w:r w:rsidR="006F5926">
        <w:rPr>
          <w:color w:val="000000" w:themeColor="text1"/>
          <w:lang w:val="en-US" w:eastAsia="en-ZA"/>
        </w:rPr>
        <w:t xml:space="preserve">) </w:t>
      </w:r>
      <w:r>
        <w:rPr>
          <w:color w:val="000000" w:themeColor="text1"/>
          <w:lang w:val="en-US" w:eastAsia="en-ZA"/>
        </w:rPr>
        <w:t>was acquitted of the charge</w:t>
      </w:r>
      <w:r w:rsidR="00633060">
        <w:rPr>
          <w:color w:val="000000" w:themeColor="text1"/>
          <w:lang w:val="en-US" w:eastAsia="en-ZA"/>
        </w:rPr>
        <w:t xml:space="preserve"> as the evidence </w:t>
      </w:r>
      <w:r w:rsidR="001377A9">
        <w:rPr>
          <w:color w:val="000000" w:themeColor="text1"/>
          <w:lang w:val="en-US" w:eastAsia="en-ZA"/>
        </w:rPr>
        <w:t xml:space="preserve">given </w:t>
      </w:r>
      <w:r w:rsidR="003C796D">
        <w:rPr>
          <w:color w:val="000000" w:themeColor="text1"/>
          <w:lang w:val="en-US" w:eastAsia="en-ZA"/>
        </w:rPr>
        <w:t xml:space="preserve">by the complainants demonstrated no involvement </w:t>
      </w:r>
      <w:r w:rsidR="00AC7F46">
        <w:rPr>
          <w:color w:val="000000" w:themeColor="text1"/>
          <w:lang w:val="en-US" w:eastAsia="en-ZA"/>
        </w:rPr>
        <w:t xml:space="preserve">or association </w:t>
      </w:r>
      <w:r w:rsidR="00633060">
        <w:rPr>
          <w:color w:val="000000" w:themeColor="text1"/>
          <w:lang w:val="en-US" w:eastAsia="en-ZA"/>
        </w:rPr>
        <w:t xml:space="preserve">of </w:t>
      </w:r>
      <w:r w:rsidR="001377A9">
        <w:rPr>
          <w:color w:val="000000" w:themeColor="text1"/>
          <w:lang w:val="en-US" w:eastAsia="en-ZA"/>
        </w:rPr>
        <w:t>t</w:t>
      </w:r>
      <w:r w:rsidR="00633060">
        <w:rPr>
          <w:color w:val="000000" w:themeColor="text1"/>
          <w:lang w:val="en-US" w:eastAsia="en-ZA"/>
        </w:rPr>
        <w:t>h</w:t>
      </w:r>
      <w:r w:rsidR="001377A9">
        <w:rPr>
          <w:color w:val="000000" w:themeColor="text1"/>
          <w:lang w:val="en-US" w:eastAsia="en-ZA"/>
        </w:rPr>
        <w:t>e th</w:t>
      </w:r>
      <w:r w:rsidR="009C0C33">
        <w:rPr>
          <w:color w:val="000000" w:themeColor="text1"/>
          <w:lang w:val="en-US" w:eastAsia="en-ZA"/>
        </w:rPr>
        <w:t>i</w:t>
      </w:r>
      <w:r w:rsidR="001377A9">
        <w:rPr>
          <w:color w:val="000000" w:themeColor="text1"/>
          <w:lang w:val="en-US" w:eastAsia="en-ZA"/>
        </w:rPr>
        <w:t>rd accused</w:t>
      </w:r>
      <w:r w:rsidR="00633060">
        <w:rPr>
          <w:color w:val="000000" w:themeColor="text1"/>
          <w:lang w:val="en-US" w:eastAsia="en-ZA"/>
        </w:rPr>
        <w:t xml:space="preserve"> in the </w:t>
      </w:r>
      <w:r w:rsidR="001377A9">
        <w:rPr>
          <w:color w:val="000000" w:themeColor="text1"/>
          <w:lang w:val="en-US" w:eastAsia="en-ZA"/>
        </w:rPr>
        <w:t>commission of the offence</w:t>
      </w:r>
      <w:r w:rsidRPr="001377A9">
        <w:rPr>
          <w:color w:val="000000" w:themeColor="text1"/>
        </w:rPr>
        <w:t>.</w:t>
      </w:r>
    </w:p>
    <w:p w14:paraId="7B7CC0C3" w14:textId="6BB38D8C" w:rsidR="0076462E" w:rsidRPr="0076462E" w:rsidRDefault="007F24C0" w:rsidP="0076462E">
      <w:pPr>
        <w:pStyle w:val="Heading1"/>
        <w:rPr>
          <w:rFonts w:cs="Arial"/>
          <w:lang w:val="en-US" w:eastAsia="en-ZA"/>
        </w:rPr>
      </w:pPr>
      <w:r>
        <w:rPr>
          <w:rFonts w:cs="Arial"/>
          <w:lang w:val="en-US" w:eastAsia="en-ZA"/>
        </w:rPr>
        <w:t xml:space="preserve">On </w:t>
      </w:r>
      <w:r w:rsidR="0051273C">
        <w:rPr>
          <w:rFonts w:cs="Arial"/>
          <w:lang w:val="en-US" w:eastAsia="en-ZA"/>
        </w:rPr>
        <w:t>31 October</w:t>
      </w:r>
      <w:r>
        <w:rPr>
          <w:rFonts w:cs="Arial"/>
          <w:lang w:val="en-US" w:eastAsia="en-ZA"/>
        </w:rPr>
        <w:t xml:space="preserve"> 201</w:t>
      </w:r>
      <w:r w:rsidR="0051273C">
        <w:rPr>
          <w:rFonts w:cs="Arial"/>
          <w:lang w:val="en-US" w:eastAsia="en-ZA"/>
        </w:rPr>
        <w:t>9</w:t>
      </w:r>
      <w:r>
        <w:rPr>
          <w:rFonts w:cs="Arial"/>
          <w:lang w:val="en-US" w:eastAsia="en-ZA"/>
        </w:rPr>
        <w:t xml:space="preserve"> the appellant brought </w:t>
      </w:r>
      <w:r w:rsidR="00E679F0">
        <w:rPr>
          <w:rFonts w:cs="Arial"/>
          <w:lang w:val="en-US" w:eastAsia="en-ZA"/>
        </w:rPr>
        <w:t xml:space="preserve">an </w:t>
      </w:r>
      <w:r>
        <w:rPr>
          <w:rFonts w:cs="Arial"/>
          <w:lang w:val="en-US" w:eastAsia="en-ZA"/>
        </w:rPr>
        <w:t xml:space="preserve">application for leave to appeal against </w:t>
      </w:r>
      <w:r w:rsidR="00FB0FC1" w:rsidRPr="001634C2">
        <w:rPr>
          <w:rFonts w:cs="Arial"/>
          <w:lang w:val="en-US" w:eastAsia="en-ZA"/>
        </w:rPr>
        <w:t>sentence</w:t>
      </w:r>
      <w:r w:rsidR="00A221CA" w:rsidRPr="001634C2">
        <w:rPr>
          <w:rFonts w:cs="Arial"/>
          <w:lang w:val="en-US" w:eastAsia="en-ZA"/>
        </w:rPr>
        <w:t xml:space="preserve"> </w:t>
      </w:r>
      <w:r w:rsidR="001634C2" w:rsidRPr="001634C2">
        <w:rPr>
          <w:rFonts w:cs="Arial"/>
          <w:lang w:val="en-US" w:eastAsia="en-ZA"/>
        </w:rPr>
        <w:t>imposed by the</w:t>
      </w:r>
      <w:r w:rsidR="00A221CA" w:rsidRPr="001634C2">
        <w:rPr>
          <w:rFonts w:cs="Arial"/>
          <w:lang w:val="en-US" w:eastAsia="en-ZA"/>
        </w:rPr>
        <w:t xml:space="preserve"> learned magistrate </w:t>
      </w:r>
      <w:r w:rsidR="0051273C">
        <w:rPr>
          <w:rFonts w:cs="Arial"/>
          <w:lang w:val="en-US" w:eastAsia="en-ZA"/>
        </w:rPr>
        <w:t>Boshoff</w:t>
      </w:r>
      <w:r w:rsidR="001634C2" w:rsidRPr="001634C2">
        <w:rPr>
          <w:rFonts w:cs="Arial"/>
          <w:lang w:val="en-US" w:eastAsia="en-ZA"/>
        </w:rPr>
        <w:t xml:space="preserve"> at the trial court</w:t>
      </w:r>
      <w:r w:rsidR="00EC5968" w:rsidRPr="001634C2">
        <w:rPr>
          <w:rFonts w:cs="Arial"/>
          <w:lang w:val="en-US" w:eastAsia="en-ZA"/>
        </w:rPr>
        <w:t>.</w:t>
      </w:r>
      <w:r w:rsidR="00A221CA" w:rsidRPr="001634C2">
        <w:rPr>
          <w:rFonts w:cs="Arial"/>
          <w:lang w:val="en-US" w:eastAsia="en-ZA"/>
        </w:rPr>
        <w:t xml:space="preserve"> </w:t>
      </w:r>
      <w:r w:rsidR="00D175AD">
        <w:rPr>
          <w:rFonts w:cs="Arial"/>
          <w:lang w:val="en-US" w:eastAsia="en-ZA"/>
        </w:rPr>
        <w:t>This application was granted by the learned magistrate</w:t>
      </w:r>
      <w:r w:rsidR="00FE6597">
        <w:rPr>
          <w:rFonts w:cs="Arial"/>
          <w:lang w:val="en-US" w:eastAsia="en-ZA"/>
        </w:rPr>
        <w:t xml:space="preserve"> on the same day</w:t>
      </w:r>
      <w:r w:rsidR="0076462E">
        <w:rPr>
          <w:rFonts w:cs="Arial"/>
          <w:lang w:val="en-US" w:eastAsia="en-ZA"/>
        </w:rPr>
        <w:t xml:space="preserve">, without </w:t>
      </w:r>
      <w:r w:rsidR="0076462E">
        <w:rPr>
          <w:lang w:eastAsia="en-ZA"/>
        </w:rPr>
        <w:t>specifying any reason for granting the leave to appeal against sentence.</w:t>
      </w:r>
    </w:p>
    <w:p w14:paraId="79A69B01" w14:textId="79197577" w:rsidR="00882551" w:rsidRPr="007533AB" w:rsidRDefault="00882551" w:rsidP="007533AB">
      <w:pPr>
        <w:pStyle w:val="Heading1"/>
        <w:rPr>
          <w:rFonts w:cs="Arial"/>
          <w:color w:val="FF0000"/>
          <w:lang w:val="en-US" w:eastAsia="en-ZA"/>
        </w:rPr>
      </w:pPr>
      <w:r>
        <w:rPr>
          <w:lang w:eastAsia="en-ZA"/>
        </w:rPr>
        <w:t xml:space="preserve">The matter is now before court on leave to appeal granted against </w:t>
      </w:r>
      <w:r w:rsidR="007533AB">
        <w:rPr>
          <w:lang w:eastAsia="en-ZA"/>
        </w:rPr>
        <w:t>sentence</w:t>
      </w:r>
      <w:r>
        <w:rPr>
          <w:lang w:eastAsia="en-ZA"/>
        </w:rPr>
        <w:t xml:space="preserve"> </w:t>
      </w:r>
      <w:r w:rsidR="007533AB" w:rsidRPr="00D175AD">
        <w:rPr>
          <w:rFonts w:cs="Arial"/>
          <w:color w:val="000000" w:themeColor="text1"/>
        </w:rPr>
        <w:t xml:space="preserve">by the court </w:t>
      </w:r>
      <w:r w:rsidR="007533AB" w:rsidRPr="00D175AD">
        <w:rPr>
          <w:rFonts w:cs="Arial"/>
          <w:i/>
          <w:iCs/>
          <w:color w:val="000000" w:themeColor="text1"/>
        </w:rPr>
        <w:t>a quo</w:t>
      </w:r>
      <w:r w:rsidR="007533AB" w:rsidRPr="00D175AD">
        <w:rPr>
          <w:rFonts w:cs="Arial"/>
          <w:color w:val="000000" w:themeColor="text1"/>
        </w:rPr>
        <w:t xml:space="preserve"> </w:t>
      </w:r>
      <w:r>
        <w:rPr>
          <w:lang w:eastAsia="en-ZA"/>
        </w:rPr>
        <w:t xml:space="preserve">on </w:t>
      </w:r>
      <w:r w:rsidR="0051273C">
        <w:rPr>
          <w:lang w:val="en-US" w:eastAsia="en-ZA"/>
        </w:rPr>
        <w:t>31 May 2016.</w:t>
      </w:r>
    </w:p>
    <w:p w14:paraId="78BC3270" w14:textId="77777777" w:rsidR="009948A7" w:rsidRDefault="009948A7" w:rsidP="0016770D">
      <w:pPr>
        <w:pStyle w:val="Heading1"/>
        <w:numPr>
          <w:ilvl w:val="0"/>
          <w:numId w:val="0"/>
        </w:numPr>
        <w:rPr>
          <w:b/>
          <w:bCs/>
          <w:lang w:eastAsia="en-ZA"/>
        </w:rPr>
      </w:pPr>
    </w:p>
    <w:p w14:paraId="59E48888" w14:textId="478C9EFD" w:rsidR="0045641F" w:rsidRDefault="0045641F" w:rsidP="0016770D">
      <w:pPr>
        <w:pStyle w:val="Heading1"/>
        <w:numPr>
          <w:ilvl w:val="0"/>
          <w:numId w:val="0"/>
        </w:numPr>
        <w:rPr>
          <w:b/>
          <w:bCs/>
          <w:lang w:eastAsia="en-ZA"/>
        </w:rPr>
      </w:pPr>
      <w:r w:rsidRPr="009310DE">
        <w:rPr>
          <w:b/>
          <w:bCs/>
          <w:lang w:eastAsia="en-ZA"/>
        </w:rPr>
        <w:t xml:space="preserve">Appeal against Sentence </w:t>
      </w:r>
    </w:p>
    <w:p w14:paraId="454CC4A2" w14:textId="5B2CC1DF" w:rsidR="00630424" w:rsidRDefault="00630424" w:rsidP="009948A7">
      <w:pPr>
        <w:pStyle w:val="Heading1"/>
        <w:rPr>
          <w:lang w:eastAsia="en-ZA"/>
        </w:rPr>
      </w:pPr>
      <w:r>
        <w:rPr>
          <w:lang w:eastAsia="en-ZA"/>
        </w:rPr>
        <w:lastRenderedPageBreak/>
        <w:t xml:space="preserve">In </w:t>
      </w:r>
      <w:r w:rsidR="00F04754" w:rsidRPr="009948A7">
        <w:rPr>
          <w:b/>
          <w:bCs/>
          <w:lang w:eastAsia="en-ZA"/>
        </w:rPr>
        <w:t>S v Rabie</w:t>
      </w:r>
      <w:r w:rsidR="00F04754">
        <w:rPr>
          <w:rStyle w:val="FootnoteReference"/>
          <w:lang w:eastAsia="en-ZA"/>
        </w:rPr>
        <w:footnoteReference w:id="1"/>
      </w:r>
      <w:r w:rsidR="00F04754">
        <w:rPr>
          <w:lang w:eastAsia="en-ZA"/>
        </w:rPr>
        <w:t xml:space="preserve">  the then Appellate Division held as follows in relation to sentence:</w:t>
      </w:r>
    </w:p>
    <w:p w14:paraId="6180551E" w14:textId="77777777" w:rsidR="009867D4" w:rsidRDefault="00F04754" w:rsidP="009867D4">
      <w:pPr>
        <w:pStyle w:val="Heading2"/>
        <w:numPr>
          <w:ilvl w:val="0"/>
          <w:numId w:val="0"/>
        </w:numPr>
        <w:spacing w:line="276" w:lineRule="auto"/>
        <w:ind w:left="1418" w:hanging="851"/>
        <w:rPr>
          <w:i/>
          <w:iCs/>
          <w:sz w:val="22"/>
          <w:szCs w:val="22"/>
          <w:lang w:eastAsia="en-ZA"/>
        </w:rPr>
      </w:pPr>
      <w:r w:rsidRPr="009867D4">
        <w:rPr>
          <w:i/>
          <w:iCs/>
          <w:sz w:val="22"/>
          <w:szCs w:val="22"/>
          <w:lang w:eastAsia="en-ZA"/>
        </w:rPr>
        <w:t xml:space="preserve">“1 In every appeal against sentence, whether imposed by a magistrate or a Judge, </w:t>
      </w:r>
    </w:p>
    <w:p w14:paraId="26FB0C9E" w14:textId="5080350F" w:rsidR="009A38D6" w:rsidRPr="009867D4" w:rsidRDefault="00F04754" w:rsidP="009867D4">
      <w:pPr>
        <w:pStyle w:val="Heading2"/>
        <w:numPr>
          <w:ilvl w:val="0"/>
          <w:numId w:val="0"/>
        </w:numPr>
        <w:spacing w:line="276" w:lineRule="auto"/>
        <w:ind w:left="1418" w:hanging="851"/>
        <w:rPr>
          <w:i/>
          <w:iCs/>
          <w:sz w:val="22"/>
          <w:szCs w:val="22"/>
          <w:lang w:eastAsia="en-ZA"/>
        </w:rPr>
      </w:pPr>
      <w:r w:rsidRPr="009867D4">
        <w:rPr>
          <w:i/>
          <w:iCs/>
          <w:sz w:val="22"/>
          <w:szCs w:val="22"/>
          <w:lang w:eastAsia="en-ZA"/>
        </w:rPr>
        <w:t xml:space="preserve">the Court hearing the appeal </w:t>
      </w:r>
    </w:p>
    <w:p w14:paraId="45D42114" w14:textId="77777777" w:rsidR="009A38D6" w:rsidRPr="009867D4" w:rsidRDefault="00F04754" w:rsidP="009867D4">
      <w:pPr>
        <w:pStyle w:val="Heading2"/>
        <w:numPr>
          <w:ilvl w:val="0"/>
          <w:numId w:val="0"/>
        </w:numPr>
        <w:spacing w:line="276" w:lineRule="auto"/>
        <w:ind w:left="1418"/>
        <w:rPr>
          <w:i/>
          <w:iCs/>
          <w:sz w:val="22"/>
          <w:szCs w:val="22"/>
          <w:lang w:eastAsia="en-ZA"/>
        </w:rPr>
      </w:pPr>
      <w:r w:rsidRPr="009867D4">
        <w:rPr>
          <w:i/>
          <w:iCs/>
          <w:sz w:val="22"/>
          <w:szCs w:val="22"/>
          <w:lang w:eastAsia="en-ZA"/>
        </w:rPr>
        <w:t>(a) should be guided by the principle that punishment is “pre</w:t>
      </w:r>
      <w:r w:rsidR="009A38D6" w:rsidRPr="009867D4">
        <w:rPr>
          <w:i/>
          <w:iCs/>
          <w:sz w:val="22"/>
          <w:szCs w:val="22"/>
          <w:lang w:eastAsia="en-ZA"/>
        </w:rPr>
        <w:t>-</w:t>
      </w:r>
      <w:r w:rsidRPr="009867D4">
        <w:rPr>
          <w:i/>
          <w:iCs/>
          <w:sz w:val="22"/>
          <w:szCs w:val="22"/>
          <w:lang w:eastAsia="en-ZA"/>
        </w:rPr>
        <w:t>eminently a matter for the disc</w:t>
      </w:r>
      <w:r w:rsidR="009A38D6" w:rsidRPr="009867D4">
        <w:rPr>
          <w:i/>
          <w:iCs/>
          <w:sz w:val="22"/>
          <w:szCs w:val="22"/>
          <w:lang w:eastAsia="en-ZA"/>
        </w:rPr>
        <w:t>r</w:t>
      </w:r>
      <w:r w:rsidRPr="009867D4">
        <w:rPr>
          <w:i/>
          <w:iCs/>
          <w:sz w:val="22"/>
          <w:szCs w:val="22"/>
          <w:lang w:eastAsia="en-ZA"/>
        </w:rPr>
        <w:t>etion of the trial Court”; and</w:t>
      </w:r>
    </w:p>
    <w:p w14:paraId="45EDD328" w14:textId="1A52239D" w:rsidR="00F04754" w:rsidRPr="009867D4" w:rsidRDefault="009A38D6" w:rsidP="009867D4">
      <w:pPr>
        <w:pStyle w:val="Heading2"/>
        <w:numPr>
          <w:ilvl w:val="0"/>
          <w:numId w:val="0"/>
        </w:numPr>
        <w:spacing w:line="276" w:lineRule="auto"/>
        <w:ind w:left="1418"/>
        <w:rPr>
          <w:i/>
          <w:iCs/>
          <w:sz w:val="22"/>
          <w:szCs w:val="22"/>
          <w:lang w:eastAsia="en-ZA"/>
        </w:rPr>
      </w:pPr>
      <w:r w:rsidRPr="009867D4">
        <w:rPr>
          <w:i/>
          <w:iCs/>
          <w:sz w:val="22"/>
          <w:szCs w:val="22"/>
          <w:lang w:eastAsia="en-ZA"/>
        </w:rPr>
        <w:t>(b) should be careful not to evade such discretion: hence the further principle that the sentence should only be altered if the discretion has not been “judicially and properly exercised</w:t>
      </w:r>
      <w:r w:rsidR="009948A7">
        <w:rPr>
          <w:i/>
          <w:iCs/>
          <w:sz w:val="22"/>
          <w:szCs w:val="22"/>
          <w:lang w:eastAsia="en-ZA"/>
        </w:rPr>
        <w:t>”</w:t>
      </w:r>
    </w:p>
    <w:p w14:paraId="3C7F8885" w14:textId="77777777" w:rsidR="009867D4" w:rsidRDefault="009A38D6" w:rsidP="009867D4">
      <w:pPr>
        <w:pStyle w:val="Heading2"/>
        <w:numPr>
          <w:ilvl w:val="0"/>
          <w:numId w:val="0"/>
        </w:numPr>
        <w:spacing w:line="276" w:lineRule="auto"/>
        <w:ind w:left="1418" w:hanging="851"/>
        <w:rPr>
          <w:i/>
          <w:iCs/>
          <w:sz w:val="22"/>
          <w:szCs w:val="22"/>
          <w:lang w:eastAsia="en-ZA"/>
        </w:rPr>
      </w:pPr>
      <w:r w:rsidRPr="009867D4">
        <w:rPr>
          <w:i/>
          <w:iCs/>
          <w:sz w:val="22"/>
          <w:szCs w:val="22"/>
          <w:lang w:eastAsia="en-ZA"/>
        </w:rPr>
        <w:t xml:space="preserve">“2. The test under (b) is vitiated by irregularity or misdirection or is disturbingly </w:t>
      </w:r>
    </w:p>
    <w:p w14:paraId="30544144" w14:textId="00634A72" w:rsidR="009A38D6" w:rsidRDefault="009A38D6" w:rsidP="009867D4">
      <w:pPr>
        <w:pStyle w:val="Heading2"/>
        <w:numPr>
          <w:ilvl w:val="0"/>
          <w:numId w:val="0"/>
        </w:numPr>
        <w:spacing w:line="276" w:lineRule="auto"/>
        <w:ind w:left="1418" w:hanging="851"/>
        <w:rPr>
          <w:i/>
          <w:iCs/>
          <w:sz w:val="22"/>
          <w:szCs w:val="22"/>
          <w:lang w:eastAsia="en-ZA"/>
        </w:rPr>
      </w:pPr>
      <w:r w:rsidRPr="009867D4">
        <w:rPr>
          <w:i/>
          <w:iCs/>
          <w:sz w:val="22"/>
          <w:szCs w:val="22"/>
          <w:lang w:eastAsia="en-ZA"/>
        </w:rPr>
        <w:t>inappropriate”</w:t>
      </w:r>
      <w:r w:rsidR="00E44278">
        <w:rPr>
          <w:i/>
          <w:iCs/>
          <w:sz w:val="22"/>
          <w:szCs w:val="22"/>
          <w:lang w:eastAsia="en-ZA"/>
        </w:rPr>
        <w:t>.</w:t>
      </w:r>
      <w:r w:rsidR="00417EFF">
        <w:rPr>
          <w:rStyle w:val="FootnoteReference"/>
          <w:i/>
          <w:iCs/>
          <w:sz w:val="22"/>
          <w:szCs w:val="22"/>
          <w:lang w:eastAsia="en-ZA"/>
        </w:rPr>
        <w:footnoteReference w:id="2"/>
      </w:r>
    </w:p>
    <w:p w14:paraId="7357BEA6" w14:textId="77777777" w:rsidR="009867D4" w:rsidRPr="009867D4" w:rsidRDefault="009867D4" w:rsidP="009867D4">
      <w:pPr>
        <w:pStyle w:val="Heading2"/>
        <w:numPr>
          <w:ilvl w:val="0"/>
          <w:numId w:val="0"/>
        </w:numPr>
        <w:spacing w:line="240" w:lineRule="auto"/>
        <w:ind w:left="1418" w:hanging="851"/>
        <w:rPr>
          <w:i/>
          <w:iCs/>
          <w:sz w:val="22"/>
          <w:szCs w:val="22"/>
          <w:lang w:eastAsia="en-ZA"/>
        </w:rPr>
      </w:pPr>
    </w:p>
    <w:p w14:paraId="7FD03F21" w14:textId="3919489F" w:rsidR="00E44278" w:rsidRPr="00E44278" w:rsidRDefault="00F85B87" w:rsidP="00E44278">
      <w:pPr>
        <w:pStyle w:val="Heading1"/>
        <w:rPr>
          <w:lang w:eastAsia="en-ZA"/>
        </w:rPr>
      </w:pPr>
      <w:r>
        <w:rPr>
          <w:lang w:eastAsia="en-ZA"/>
        </w:rPr>
        <w:t xml:space="preserve">It is trite that the imposition of sentence is pre-eminently a matter that falls within the discretion of the trial court. Consequently, a court of appeal can only interfere with the sentence of the trial court where it is satisfied that the trial court’s sentencing discretion was not judicially properly exercised. That is, where there </w:t>
      </w:r>
      <w:r w:rsidR="00C57905">
        <w:rPr>
          <w:lang w:eastAsia="en-ZA"/>
        </w:rPr>
        <w:t>wa</w:t>
      </w:r>
      <w:r>
        <w:rPr>
          <w:lang w:eastAsia="en-ZA"/>
        </w:rPr>
        <w:t>s a misdirection on the part of the trial court in the imposition of the sentence</w:t>
      </w:r>
      <w:r>
        <w:rPr>
          <w:rStyle w:val="FootnoteReference"/>
          <w:lang w:eastAsia="en-ZA"/>
        </w:rPr>
        <w:footnoteReference w:id="3"/>
      </w:r>
      <w:r w:rsidR="00C57905">
        <w:rPr>
          <w:lang w:eastAsia="en-ZA"/>
        </w:rPr>
        <w:t xml:space="preserve"> </w:t>
      </w:r>
      <w:r w:rsidR="00E44278">
        <w:rPr>
          <w:lang w:eastAsia="en-ZA"/>
        </w:rPr>
        <w:t xml:space="preserve">or when the sentence imposed </w:t>
      </w:r>
      <w:r w:rsidR="00F036E3">
        <w:rPr>
          <w:lang w:eastAsia="en-ZA"/>
        </w:rPr>
        <w:t xml:space="preserve">by the trial court </w:t>
      </w:r>
      <w:r w:rsidR="00E44278" w:rsidRPr="009867D4">
        <w:rPr>
          <w:lang w:eastAsia="en-ZA"/>
        </w:rPr>
        <w:t>is vitiated by irregularity or misdirection or is disturbingly inappropriate</w:t>
      </w:r>
      <w:r w:rsidR="00E44278">
        <w:rPr>
          <w:lang w:eastAsia="en-ZA"/>
        </w:rPr>
        <w:t>.</w:t>
      </w:r>
      <w:r w:rsidR="004B4AFE">
        <w:rPr>
          <w:rStyle w:val="FootnoteReference"/>
          <w:lang w:eastAsia="en-ZA"/>
        </w:rPr>
        <w:footnoteReference w:id="4"/>
      </w:r>
    </w:p>
    <w:p w14:paraId="2BEC012D" w14:textId="77777777" w:rsidR="00431B84" w:rsidRDefault="007D2FBE" w:rsidP="00A2176F">
      <w:pPr>
        <w:pStyle w:val="Heading1"/>
        <w:rPr>
          <w:lang w:eastAsia="en-ZA"/>
        </w:rPr>
      </w:pPr>
      <w:r>
        <w:rPr>
          <w:lang w:eastAsia="en-ZA"/>
        </w:rPr>
        <w:lastRenderedPageBreak/>
        <w:t xml:space="preserve">The principles set out above </w:t>
      </w:r>
      <w:r w:rsidR="00654F8F">
        <w:rPr>
          <w:lang w:eastAsia="en-ZA"/>
        </w:rPr>
        <w:t>serve as</w:t>
      </w:r>
      <w:r>
        <w:rPr>
          <w:lang w:eastAsia="en-ZA"/>
        </w:rPr>
        <w:t xml:space="preserve"> guid</w:t>
      </w:r>
      <w:r w:rsidR="00654F8F">
        <w:rPr>
          <w:lang w:eastAsia="en-ZA"/>
        </w:rPr>
        <w:t>elines</w:t>
      </w:r>
      <w:r>
        <w:rPr>
          <w:lang w:eastAsia="en-ZA"/>
        </w:rPr>
        <w:t xml:space="preserve"> on </w:t>
      </w:r>
      <w:r w:rsidR="0006317D">
        <w:rPr>
          <w:lang w:eastAsia="en-ZA"/>
        </w:rPr>
        <w:t>whether</w:t>
      </w:r>
      <w:r>
        <w:rPr>
          <w:lang w:eastAsia="en-ZA"/>
        </w:rPr>
        <w:t xml:space="preserve"> to interfere with the finding of the magistrate on sentence.</w:t>
      </w:r>
      <w:r w:rsidR="00A2176F">
        <w:rPr>
          <w:lang w:eastAsia="en-ZA"/>
        </w:rPr>
        <w:t xml:space="preserve"> </w:t>
      </w:r>
    </w:p>
    <w:p w14:paraId="51C09777" w14:textId="29B6A7EF" w:rsidR="00A2176F" w:rsidRDefault="00A2176F" w:rsidP="00A2176F">
      <w:pPr>
        <w:pStyle w:val="Heading1"/>
        <w:rPr>
          <w:lang w:eastAsia="en-ZA"/>
        </w:rPr>
      </w:pPr>
      <w:r>
        <w:rPr>
          <w:lang w:eastAsia="en-ZA"/>
        </w:rPr>
        <w:t>Accordingly, the issue to be decided by this court is whether or not the 15</w:t>
      </w:r>
      <w:r w:rsidR="00183D8E">
        <w:rPr>
          <w:lang w:eastAsia="en-ZA"/>
        </w:rPr>
        <w:t>-</w:t>
      </w:r>
      <w:r>
        <w:rPr>
          <w:lang w:eastAsia="en-ZA"/>
        </w:rPr>
        <w:t xml:space="preserve">year sentence imposed by the trial court is shockingly inappropriate or breached by </w:t>
      </w:r>
      <w:proofErr w:type="spellStart"/>
      <w:r>
        <w:rPr>
          <w:lang w:eastAsia="en-ZA"/>
        </w:rPr>
        <w:t>misdirections</w:t>
      </w:r>
      <w:proofErr w:type="spellEnd"/>
      <w:r>
        <w:rPr>
          <w:lang w:eastAsia="en-ZA"/>
        </w:rPr>
        <w:t xml:space="preserve"> and indiscretions. If he did, this court will have the right to interfere by setting aside such sentence and substituting therefor with what it considers an appropriate sentence.</w:t>
      </w:r>
      <w:r w:rsidR="00431B84">
        <w:rPr>
          <w:lang w:eastAsia="en-ZA"/>
        </w:rPr>
        <w:t xml:space="preserve"> If not, then the sentence imposed by the trial court will stand.</w:t>
      </w:r>
    </w:p>
    <w:p w14:paraId="51F4424C" w14:textId="47823E89" w:rsidR="00431B84" w:rsidRDefault="00431B84" w:rsidP="00431B84">
      <w:pPr>
        <w:pStyle w:val="Heading1"/>
        <w:rPr>
          <w:lang w:eastAsia="en-ZA"/>
        </w:rPr>
      </w:pPr>
      <w:r>
        <w:rPr>
          <w:lang w:eastAsia="en-ZA"/>
        </w:rPr>
        <w:t>When engaging in this endeavour, this court must have regard to the interest of the society, the seriousness of the crime and the personal circumstances of the appellant.</w:t>
      </w:r>
      <w:r>
        <w:rPr>
          <w:rStyle w:val="FootnoteReference"/>
          <w:lang w:eastAsia="en-ZA"/>
        </w:rPr>
        <w:footnoteReference w:id="5"/>
      </w:r>
      <w:r>
        <w:rPr>
          <w:lang w:eastAsia="en-ZA"/>
        </w:rPr>
        <w:t xml:space="preserve"> There is evidence from the judgment of the trial court that demonstrates that he was alive to the </w:t>
      </w:r>
      <w:proofErr w:type="spellStart"/>
      <w:r>
        <w:rPr>
          <w:lang w:eastAsia="en-ZA"/>
        </w:rPr>
        <w:t>aforegoing</w:t>
      </w:r>
      <w:proofErr w:type="spellEnd"/>
      <w:r>
        <w:rPr>
          <w:lang w:eastAsia="en-ZA"/>
        </w:rPr>
        <w:t xml:space="preserve"> when he sentenced the </w:t>
      </w:r>
      <w:r w:rsidR="006C2171">
        <w:rPr>
          <w:lang w:eastAsia="en-ZA"/>
        </w:rPr>
        <w:t>a</w:t>
      </w:r>
      <w:r>
        <w:rPr>
          <w:lang w:eastAsia="en-ZA"/>
        </w:rPr>
        <w:t>ppellant</w:t>
      </w:r>
      <w:r w:rsidR="00183D8E">
        <w:rPr>
          <w:lang w:eastAsia="en-ZA"/>
        </w:rPr>
        <w:t>. They</w:t>
      </w:r>
      <w:r w:rsidR="006C2171">
        <w:rPr>
          <w:lang w:eastAsia="en-ZA"/>
        </w:rPr>
        <w:t xml:space="preserve"> includ</w:t>
      </w:r>
      <w:r w:rsidR="00183D8E">
        <w:rPr>
          <w:lang w:eastAsia="en-ZA"/>
        </w:rPr>
        <w:t>e</w:t>
      </w:r>
      <w:r w:rsidR="006C2171">
        <w:rPr>
          <w:lang w:eastAsia="en-ZA"/>
        </w:rPr>
        <w:t xml:space="preserve"> the age of the appellant at the time of the robbery</w:t>
      </w:r>
      <w:r w:rsidR="006C2171">
        <w:rPr>
          <w:rStyle w:val="FootnoteReference"/>
          <w:lang w:eastAsia="en-ZA"/>
        </w:rPr>
        <w:footnoteReference w:id="6"/>
      </w:r>
      <w:r w:rsidR="006C2171">
        <w:rPr>
          <w:lang w:eastAsia="en-ZA"/>
        </w:rPr>
        <w:t xml:space="preserve">, as they were relatively young; the fact that the offence in question is extremely prevalent in that area (within the jurisdiction of the </w:t>
      </w:r>
      <w:r w:rsidR="0004219B">
        <w:rPr>
          <w:lang w:eastAsia="en-ZA"/>
        </w:rPr>
        <w:t xml:space="preserve">Wynberg magistrates court); the fact that the appellant and his co-accused chose complainants who are women and </w:t>
      </w:r>
      <w:r w:rsidR="00B73760">
        <w:rPr>
          <w:lang w:eastAsia="en-ZA"/>
        </w:rPr>
        <w:t xml:space="preserve">who </w:t>
      </w:r>
      <w:r w:rsidR="0004219B">
        <w:rPr>
          <w:lang w:eastAsia="en-ZA"/>
        </w:rPr>
        <w:t xml:space="preserve">were vulnerable; the fact that a toy gun was used as if it was a real firearm in order to instil fear; the fact that all accused pleaded not guilty; </w:t>
      </w:r>
      <w:r w:rsidR="00183D8E">
        <w:rPr>
          <w:lang w:eastAsia="en-ZA"/>
        </w:rPr>
        <w:t xml:space="preserve">that </w:t>
      </w:r>
      <w:r w:rsidR="0004219B">
        <w:rPr>
          <w:lang w:eastAsia="en-ZA"/>
        </w:rPr>
        <w:t xml:space="preserve">no serious harm resulted and goods </w:t>
      </w:r>
      <w:r w:rsidR="0004219B">
        <w:rPr>
          <w:lang w:eastAsia="en-ZA"/>
        </w:rPr>
        <w:lastRenderedPageBreak/>
        <w:t>were recovered as a result of the accused’s apprehension by the nearby police.</w:t>
      </w:r>
      <w:r w:rsidR="0004219B">
        <w:rPr>
          <w:rStyle w:val="FootnoteReference"/>
          <w:lang w:eastAsia="en-ZA"/>
        </w:rPr>
        <w:footnoteReference w:id="7"/>
      </w:r>
    </w:p>
    <w:p w14:paraId="3E79701D" w14:textId="7AA037DC" w:rsidR="00431B84" w:rsidRPr="00431B84" w:rsidRDefault="00431B84" w:rsidP="00431B84">
      <w:pPr>
        <w:pStyle w:val="Heading1"/>
        <w:rPr>
          <w:lang w:eastAsia="en-ZA"/>
        </w:rPr>
      </w:pPr>
      <w:r>
        <w:rPr>
          <w:lang w:eastAsia="en-ZA"/>
        </w:rPr>
        <w:t>Section 51 (2) of the Criminal Law Amendment Act No. 105 of 1997 prescribes a minimum sentence of 15 years direct imprisonment for robbery with aggravating circumstances.</w:t>
      </w:r>
    </w:p>
    <w:p w14:paraId="3C7790D1" w14:textId="4CBE5D14" w:rsidR="009E3961" w:rsidRPr="009E3961" w:rsidRDefault="009E3961" w:rsidP="009E3961">
      <w:pPr>
        <w:pStyle w:val="Heading1"/>
        <w:rPr>
          <w:lang w:eastAsia="en-ZA"/>
        </w:rPr>
      </w:pPr>
      <w:r>
        <w:rPr>
          <w:lang w:eastAsia="en-ZA"/>
        </w:rPr>
        <w:t xml:space="preserve">The evidence that was given by the first and second complainants, respectively, was that the appellant’s co-accused </w:t>
      </w:r>
      <w:r w:rsidR="00DE5C10" w:rsidRPr="001377A9">
        <w:rPr>
          <w:color w:val="000000" w:themeColor="text1"/>
          <w:lang w:val="en-US" w:eastAsia="en-ZA"/>
        </w:rPr>
        <w:t xml:space="preserve">Christopher </w:t>
      </w:r>
      <w:proofErr w:type="spellStart"/>
      <w:r w:rsidR="00DE5C10" w:rsidRPr="001377A9">
        <w:rPr>
          <w:color w:val="000000" w:themeColor="text1"/>
          <w:lang w:val="en-US" w:eastAsia="en-ZA"/>
        </w:rPr>
        <w:t>Sehlale</w:t>
      </w:r>
      <w:proofErr w:type="spellEnd"/>
      <w:r w:rsidR="00DE5C10">
        <w:rPr>
          <w:color w:val="000000" w:themeColor="text1"/>
          <w:lang w:val="en-US" w:eastAsia="en-ZA"/>
        </w:rPr>
        <w:t xml:space="preserve"> instructed the appellant to take out a firearm while </w:t>
      </w:r>
      <w:proofErr w:type="spellStart"/>
      <w:r w:rsidR="00DE5C10">
        <w:rPr>
          <w:color w:val="000000" w:themeColor="text1"/>
          <w:lang w:val="en-US" w:eastAsia="en-ZA"/>
        </w:rPr>
        <w:t>Sehlare</w:t>
      </w:r>
      <w:proofErr w:type="spellEnd"/>
      <w:r w:rsidR="00DE5C10">
        <w:rPr>
          <w:color w:val="000000" w:themeColor="text1"/>
          <w:lang w:val="en-US" w:eastAsia="en-ZA"/>
        </w:rPr>
        <w:t xml:space="preserve"> demanded the two complainants to hand their cellphones over to him. The appellant took out the firearm and took the </w:t>
      </w:r>
      <w:r w:rsidR="00F24AB2">
        <w:rPr>
          <w:color w:val="000000" w:themeColor="text1"/>
          <w:lang w:val="en-US" w:eastAsia="en-ZA"/>
        </w:rPr>
        <w:t>two</w:t>
      </w:r>
      <w:r w:rsidR="00DE5C10">
        <w:rPr>
          <w:color w:val="000000" w:themeColor="text1"/>
          <w:lang w:val="en-US" w:eastAsia="en-ZA"/>
        </w:rPr>
        <w:t xml:space="preserve"> complainant</w:t>
      </w:r>
      <w:r w:rsidR="00F24AB2">
        <w:rPr>
          <w:color w:val="000000" w:themeColor="text1"/>
          <w:lang w:val="en-US" w:eastAsia="en-ZA"/>
        </w:rPr>
        <w:t>s’ cell phones.</w:t>
      </w:r>
    </w:p>
    <w:p w14:paraId="76014641" w14:textId="57E1814C" w:rsidR="00026560" w:rsidRDefault="0051084F" w:rsidP="005430A2">
      <w:pPr>
        <w:pStyle w:val="Heading1"/>
        <w:rPr>
          <w:lang w:eastAsia="en-ZA"/>
        </w:rPr>
      </w:pPr>
      <w:r>
        <w:rPr>
          <w:lang w:eastAsia="en-ZA"/>
        </w:rPr>
        <w:t>When it comes to the sentence</w:t>
      </w:r>
      <w:r w:rsidR="00654F8F">
        <w:rPr>
          <w:lang w:eastAsia="en-ZA"/>
        </w:rPr>
        <w:t xml:space="preserve"> imposed by the learned magistrate on the appellant</w:t>
      </w:r>
      <w:r>
        <w:rPr>
          <w:lang w:eastAsia="en-ZA"/>
        </w:rPr>
        <w:t xml:space="preserve">, the appellant </w:t>
      </w:r>
      <w:r w:rsidR="00660D84">
        <w:rPr>
          <w:lang w:eastAsia="en-ZA"/>
        </w:rPr>
        <w:t xml:space="preserve">‘s contention is that the </w:t>
      </w:r>
      <w:r w:rsidR="00433F08">
        <w:rPr>
          <w:lang w:eastAsia="en-ZA"/>
        </w:rPr>
        <w:t>trial court misdirected itself in i</w:t>
      </w:r>
      <w:r w:rsidR="00247A54">
        <w:rPr>
          <w:lang w:eastAsia="en-ZA"/>
        </w:rPr>
        <w:t>mposing</w:t>
      </w:r>
      <w:r w:rsidR="00433F08">
        <w:rPr>
          <w:lang w:eastAsia="en-ZA"/>
        </w:rPr>
        <w:t xml:space="preserve"> a sentence </w:t>
      </w:r>
      <w:r w:rsidR="00660D84">
        <w:rPr>
          <w:lang w:eastAsia="en-ZA"/>
        </w:rPr>
        <w:t xml:space="preserve">of 15 years </w:t>
      </w:r>
      <w:r w:rsidR="00433F08">
        <w:rPr>
          <w:lang w:eastAsia="en-ZA"/>
        </w:rPr>
        <w:t xml:space="preserve">direct imprisonment, </w:t>
      </w:r>
      <w:r w:rsidR="00247A54">
        <w:rPr>
          <w:lang w:eastAsia="en-ZA"/>
        </w:rPr>
        <w:t>on the basis that it</w:t>
      </w:r>
      <w:r w:rsidR="00660D84">
        <w:rPr>
          <w:lang w:eastAsia="en-ZA"/>
        </w:rPr>
        <w:t xml:space="preserve"> was too </w:t>
      </w:r>
      <w:r w:rsidR="005430A2">
        <w:rPr>
          <w:lang w:eastAsia="en-ZA"/>
        </w:rPr>
        <w:t>h</w:t>
      </w:r>
      <w:r w:rsidR="00660D84">
        <w:rPr>
          <w:lang w:eastAsia="en-ZA"/>
        </w:rPr>
        <w:t>ar</w:t>
      </w:r>
      <w:r w:rsidR="005430A2">
        <w:rPr>
          <w:lang w:eastAsia="en-ZA"/>
        </w:rPr>
        <w:t>s</w:t>
      </w:r>
      <w:r w:rsidR="00660D84">
        <w:rPr>
          <w:lang w:eastAsia="en-ZA"/>
        </w:rPr>
        <w:t>h and that</w:t>
      </w:r>
      <w:r w:rsidR="00247A54">
        <w:rPr>
          <w:lang w:eastAsia="en-ZA"/>
        </w:rPr>
        <w:t xml:space="preserve"> consequently</w:t>
      </w:r>
      <w:r w:rsidR="00660D84">
        <w:rPr>
          <w:lang w:eastAsia="en-ZA"/>
        </w:rPr>
        <w:t xml:space="preserve"> it should be </w:t>
      </w:r>
      <w:r w:rsidR="005430A2">
        <w:rPr>
          <w:lang w:eastAsia="en-ZA"/>
        </w:rPr>
        <w:t xml:space="preserve">reduced to a lesser period. </w:t>
      </w:r>
    </w:p>
    <w:p w14:paraId="092D7A1A" w14:textId="77777777" w:rsidR="00026560" w:rsidRDefault="005430A2" w:rsidP="005430A2">
      <w:pPr>
        <w:pStyle w:val="Heading1"/>
        <w:rPr>
          <w:lang w:eastAsia="en-ZA"/>
        </w:rPr>
      </w:pPr>
      <w:r>
        <w:rPr>
          <w:lang w:eastAsia="en-ZA"/>
        </w:rPr>
        <w:t xml:space="preserve">The basis for the appellant’s contention in support of the reduction of the period of imprisonment imposed by the learned magistrate is that the use of a toy gun should </w:t>
      </w:r>
      <w:r w:rsidR="00026560">
        <w:rPr>
          <w:lang w:eastAsia="en-ZA"/>
        </w:rPr>
        <w:t xml:space="preserve">take centre stage since the appellant and his co-accused did not use a </w:t>
      </w:r>
      <w:r>
        <w:rPr>
          <w:lang w:eastAsia="en-ZA"/>
        </w:rPr>
        <w:t>real gun</w:t>
      </w:r>
      <w:r w:rsidR="00026560">
        <w:rPr>
          <w:lang w:eastAsia="en-ZA"/>
        </w:rPr>
        <w:t xml:space="preserve"> in the commission of the offence</w:t>
      </w:r>
      <w:r>
        <w:rPr>
          <w:lang w:eastAsia="en-ZA"/>
        </w:rPr>
        <w:t xml:space="preserve">. </w:t>
      </w:r>
      <w:r w:rsidR="00026560">
        <w:rPr>
          <w:lang w:eastAsia="en-ZA"/>
        </w:rPr>
        <w:t>According to counsel for the appellant, s</w:t>
      </w:r>
      <w:r>
        <w:rPr>
          <w:lang w:eastAsia="en-ZA"/>
        </w:rPr>
        <w:t>ince a toy gun was used in this case, this merits considera</w:t>
      </w:r>
      <w:r w:rsidR="00B41E88">
        <w:rPr>
          <w:lang w:eastAsia="en-ZA"/>
        </w:rPr>
        <w:t>t</w:t>
      </w:r>
      <w:r>
        <w:rPr>
          <w:lang w:eastAsia="en-ZA"/>
        </w:rPr>
        <w:t xml:space="preserve">ion of he reduced sentence. </w:t>
      </w:r>
    </w:p>
    <w:p w14:paraId="303CCDFC" w14:textId="039D2C1C" w:rsidR="004418D7" w:rsidRDefault="005430A2" w:rsidP="004418D7">
      <w:pPr>
        <w:pStyle w:val="Heading1"/>
        <w:rPr>
          <w:lang w:eastAsia="en-ZA"/>
        </w:rPr>
      </w:pPr>
      <w:r>
        <w:rPr>
          <w:lang w:eastAsia="en-ZA"/>
        </w:rPr>
        <w:lastRenderedPageBreak/>
        <w:t xml:space="preserve">In </w:t>
      </w:r>
      <w:r w:rsidR="00026560">
        <w:rPr>
          <w:lang w:eastAsia="en-ZA"/>
        </w:rPr>
        <w:t>support of this contention</w:t>
      </w:r>
      <w:r>
        <w:rPr>
          <w:lang w:eastAsia="en-ZA"/>
        </w:rPr>
        <w:t xml:space="preserve">, </w:t>
      </w:r>
      <w:r w:rsidR="00026560">
        <w:rPr>
          <w:lang w:eastAsia="en-ZA"/>
        </w:rPr>
        <w:t xml:space="preserve">the </w:t>
      </w:r>
      <w:r>
        <w:rPr>
          <w:lang w:eastAsia="en-ZA"/>
        </w:rPr>
        <w:t xml:space="preserve">appellant’s counsel relied on a number of comparative cases where toy guns were used. Among the cases cited by the appellant’s counsel </w:t>
      </w:r>
      <w:r w:rsidR="00370077">
        <w:rPr>
          <w:color w:val="000000" w:themeColor="text1"/>
        </w:rPr>
        <w:t>i</w:t>
      </w:r>
      <w:r w:rsidRPr="00370077">
        <w:rPr>
          <w:color w:val="000000" w:themeColor="text1"/>
        </w:rPr>
        <w:t>n</w:t>
      </w:r>
      <w:r w:rsidR="00370077">
        <w:rPr>
          <w:color w:val="000000" w:themeColor="text1"/>
        </w:rPr>
        <w:t>clude</w:t>
      </w:r>
      <w:r w:rsidRPr="00370077">
        <w:rPr>
          <w:color w:val="000000" w:themeColor="text1"/>
        </w:rPr>
        <w:t xml:space="preserve"> </w:t>
      </w:r>
      <w:r w:rsidR="004418D7" w:rsidRPr="00E0034F">
        <w:rPr>
          <w:b/>
          <w:bCs/>
        </w:rPr>
        <w:t xml:space="preserve">S v </w:t>
      </w:r>
      <w:proofErr w:type="spellStart"/>
      <w:r w:rsidR="004418D7" w:rsidRPr="00E0034F">
        <w:rPr>
          <w:b/>
          <w:bCs/>
        </w:rPr>
        <w:t>Mthembe</w:t>
      </w:r>
      <w:proofErr w:type="spellEnd"/>
      <w:r w:rsidR="004418D7">
        <w:rPr>
          <w:rStyle w:val="FootnoteReference"/>
          <w:b/>
          <w:bCs/>
        </w:rPr>
        <w:footnoteReference w:id="8"/>
      </w:r>
      <w:r w:rsidR="004418D7" w:rsidRPr="00E0034F">
        <w:rPr>
          <w:b/>
          <w:bCs/>
        </w:rPr>
        <w:t>,</w:t>
      </w:r>
      <w:r w:rsidR="004418D7">
        <w:t xml:space="preserve"> where the accused who had used a toy gun to rob a complainant of the cell phone, where he did not inflict grievous bodily harm, was sentenced to 15 years direct imprisonment. The sentence was reduced to 10 years’ imprisonment on the basis that the use of the toy gun cannot be used to inflict grievous bodily harm, under the Civil Code and not the Criminal Procedure Amendment Act, which is applicable in this case, as what the victim believed was considered irrelevant for purpose of determination of that case.</w:t>
      </w:r>
      <w:r w:rsidR="004418D7">
        <w:rPr>
          <w:rStyle w:val="FootnoteReference"/>
        </w:rPr>
        <w:footnoteReference w:id="9"/>
      </w:r>
      <w:r w:rsidR="004418D7">
        <w:t xml:space="preserve"> Furthermore, that </w:t>
      </w:r>
      <w:r w:rsidR="004418D7">
        <w:rPr>
          <w:lang w:eastAsia="en-ZA"/>
        </w:rPr>
        <w:t>the use of a toy firearm per se cannot support a finding of aggravating circumstances</w:t>
      </w:r>
      <w:r w:rsidR="004418D7">
        <w:t xml:space="preserve"> </w:t>
      </w:r>
      <w:r w:rsidR="004418D7">
        <w:rPr>
          <w:lang w:eastAsia="en-ZA"/>
        </w:rPr>
        <w:t>pertaining to the main offence.</w:t>
      </w:r>
      <w:r w:rsidR="004418D7">
        <w:rPr>
          <w:rStyle w:val="FootnoteReference"/>
          <w:lang w:eastAsia="en-ZA"/>
        </w:rPr>
        <w:footnoteReference w:id="10"/>
      </w:r>
    </w:p>
    <w:p w14:paraId="4021360D" w14:textId="77777777" w:rsidR="007F3225" w:rsidRDefault="004418D7" w:rsidP="00883F50">
      <w:pPr>
        <w:pStyle w:val="Heading1"/>
        <w:rPr>
          <w:lang w:eastAsia="en-ZA"/>
        </w:rPr>
      </w:pPr>
      <w:r>
        <w:rPr>
          <w:lang w:eastAsia="en-ZA"/>
        </w:rPr>
        <w:t xml:space="preserve">The </w:t>
      </w:r>
      <w:proofErr w:type="spellStart"/>
      <w:r>
        <w:rPr>
          <w:lang w:eastAsia="en-ZA"/>
        </w:rPr>
        <w:t>Mthembe</w:t>
      </w:r>
      <w:proofErr w:type="spellEnd"/>
      <w:r>
        <w:rPr>
          <w:lang w:eastAsia="en-ZA"/>
        </w:rPr>
        <w:t xml:space="preserve"> </w:t>
      </w:r>
      <w:r w:rsidR="00056F47">
        <w:rPr>
          <w:lang w:eastAsia="en-ZA"/>
        </w:rPr>
        <w:t>judgment</w:t>
      </w:r>
      <w:r>
        <w:rPr>
          <w:lang w:eastAsia="en-ZA"/>
        </w:rPr>
        <w:t xml:space="preserve"> is distinguishable from the present case because in that case there was a </w:t>
      </w:r>
      <w:r w:rsidR="00056F47">
        <w:rPr>
          <w:lang w:eastAsia="en-ZA"/>
        </w:rPr>
        <w:t xml:space="preserve">need to demonstrate or satisfy </w:t>
      </w:r>
      <w:r>
        <w:rPr>
          <w:lang w:eastAsia="en-ZA"/>
        </w:rPr>
        <w:t>the jurisdictional facts in s.1 (b)</w:t>
      </w:r>
      <w:r w:rsidR="00883F50">
        <w:rPr>
          <w:lang w:eastAsia="en-ZA"/>
        </w:rPr>
        <w:t>(</w:t>
      </w:r>
      <w:proofErr w:type="spellStart"/>
      <w:r w:rsidR="00883F50">
        <w:rPr>
          <w:lang w:eastAsia="en-ZA"/>
        </w:rPr>
        <w:t>i</w:t>
      </w:r>
      <w:proofErr w:type="spellEnd"/>
      <w:r w:rsidR="00883F50">
        <w:rPr>
          <w:lang w:eastAsia="en-ZA"/>
        </w:rPr>
        <w:t xml:space="preserve">) and </w:t>
      </w:r>
      <w:r>
        <w:rPr>
          <w:lang w:eastAsia="en-ZA"/>
        </w:rPr>
        <w:t>(iii) of the Criminal Code</w:t>
      </w:r>
      <w:r w:rsidR="00056F47">
        <w:rPr>
          <w:lang w:eastAsia="en-ZA"/>
        </w:rPr>
        <w:t xml:space="preserve"> of a threat to inflict grievous bodily harm, which is an aggravating factor, which was found not to exist in light of the use of the toy gun. There is no requirement to establish such jurisdictional fact under section 51(2) of the Criminal </w:t>
      </w:r>
      <w:r w:rsidR="00883F50">
        <w:rPr>
          <w:lang w:eastAsia="en-ZA"/>
        </w:rPr>
        <w:t xml:space="preserve">Law Amendment </w:t>
      </w:r>
      <w:r w:rsidR="00056F47">
        <w:rPr>
          <w:lang w:eastAsia="en-ZA"/>
        </w:rPr>
        <w:t>Act under which the appellant was charged.</w:t>
      </w:r>
      <w:r w:rsidR="00883F50">
        <w:rPr>
          <w:lang w:eastAsia="en-ZA"/>
        </w:rPr>
        <w:t xml:space="preserve"> </w:t>
      </w:r>
    </w:p>
    <w:p w14:paraId="399E13FD" w14:textId="26C6603B" w:rsidR="00883F50" w:rsidRPr="00883F50" w:rsidRDefault="007F3225" w:rsidP="00883F50">
      <w:pPr>
        <w:pStyle w:val="Heading1"/>
        <w:rPr>
          <w:lang w:eastAsia="en-ZA"/>
        </w:rPr>
      </w:pPr>
      <w:r>
        <w:rPr>
          <w:lang w:eastAsia="en-ZA"/>
        </w:rPr>
        <w:lastRenderedPageBreak/>
        <w:t>I</w:t>
      </w:r>
      <w:r w:rsidR="00883F50">
        <w:rPr>
          <w:lang w:eastAsia="en-ZA"/>
        </w:rPr>
        <w:t xml:space="preserve">n </w:t>
      </w:r>
      <w:proofErr w:type="spellStart"/>
      <w:r w:rsidR="00883F50">
        <w:rPr>
          <w:lang w:eastAsia="en-ZA"/>
        </w:rPr>
        <w:t>Mthembe</w:t>
      </w:r>
      <w:proofErr w:type="spellEnd"/>
      <w:r w:rsidR="00883F50">
        <w:rPr>
          <w:lang w:eastAsia="en-ZA"/>
        </w:rPr>
        <w:t>, the court specifically found that the Criminal Law Amendment Act did not apply and rather that the Criminal Code applied and therefore the magistrate's inquiry into the existence of substantial and compelling circumstances was unauthorised and, in fact, incompetent.</w:t>
      </w:r>
      <w:r w:rsidR="00883F50">
        <w:rPr>
          <w:rStyle w:val="FootnoteReference"/>
          <w:lang w:eastAsia="en-ZA"/>
        </w:rPr>
        <w:footnoteReference w:id="11"/>
      </w:r>
      <w:r w:rsidR="00883F50">
        <w:rPr>
          <w:lang w:eastAsia="en-ZA"/>
        </w:rPr>
        <w:t xml:space="preserve"> Therefore the magistrate was found to have materially misdirected himself by applying the provisions of the</w:t>
      </w:r>
      <w:r w:rsidR="00883F50" w:rsidRPr="00883F50">
        <w:rPr>
          <w:lang w:eastAsia="en-ZA"/>
        </w:rPr>
        <w:t xml:space="preserve"> </w:t>
      </w:r>
      <w:r w:rsidR="00883F50">
        <w:rPr>
          <w:lang w:eastAsia="en-ZA"/>
        </w:rPr>
        <w:t>Criminal Law Amendment Act , thereby leaving the appeal court free to interfere with the sentence which was imposed by the magistrate and to impose sentence afresh. For this reason</w:t>
      </w:r>
      <w:r w:rsidR="00B87DDB">
        <w:rPr>
          <w:lang w:eastAsia="en-ZA"/>
        </w:rPr>
        <w:t>,</w:t>
      </w:r>
      <w:r w:rsidR="00883F50">
        <w:rPr>
          <w:lang w:eastAsia="en-ZA"/>
        </w:rPr>
        <w:t xml:space="preserve"> the appeal court found that the sentence of 15 years </w:t>
      </w:r>
      <w:r w:rsidR="00B87DDB">
        <w:rPr>
          <w:lang w:eastAsia="en-ZA"/>
        </w:rPr>
        <w:t>imprisonment</w:t>
      </w:r>
      <w:r w:rsidR="00883F50">
        <w:rPr>
          <w:lang w:eastAsia="en-ZA"/>
        </w:rPr>
        <w:t xml:space="preserve"> could not stand. It reduced it to 10 years imprisonment, in light of the inapplicability of the </w:t>
      </w:r>
      <w:r w:rsidR="00B87DDB">
        <w:rPr>
          <w:lang w:eastAsia="en-ZA"/>
        </w:rPr>
        <w:t>prescribed</w:t>
      </w:r>
      <w:r w:rsidR="00883F50">
        <w:rPr>
          <w:lang w:eastAsia="en-ZA"/>
        </w:rPr>
        <w:t xml:space="preserve"> minim</w:t>
      </w:r>
      <w:r w:rsidR="00B87DDB">
        <w:rPr>
          <w:lang w:eastAsia="en-ZA"/>
        </w:rPr>
        <w:t>um</w:t>
      </w:r>
      <w:r w:rsidR="00883F50">
        <w:rPr>
          <w:lang w:eastAsia="en-ZA"/>
        </w:rPr>
        <w:t xml:space="preserve"> sentence under </w:t>
      </w:r>
      <w:r w:rsidR="00B87DDB">
        <w:rPr>
          <w:lang w:eastAsia="en-ZA"/>
        </w:rPr>
        <w:t xml:space="preserve">section 51 (2) of the Criminal Law Amendment Act No. 105 of 1997. This is not the case in the present case </w:t>
      </w:r>
      <w:r w:rsidR="00520548">
        <w:rPr>
          <w:lang w:eastAsia="en-ZA"/>
        </w:rPr>
        <w:t>since</w:t>
      </w:r>
      <w:r w:rsidR="00B87DDB">
        <w:rPr>
          <w:lang w:eastAsia="en-ZA"/>
        </w:rPr>
        <w:t xml:space="preserve"> section 51 (2) of the Criminal Law Amendment Act No. 105 of 1997 applies.</w:t>
      </w:r>
    </w:p>
    <w:p w14:paraId="1106ABE6" w14:textId="1C15850D" w:rsidR="00640E67" w:rsidRPr="00640E67" w:rsidRDefault="00B7620E" w:rsidP="004418D7">
      <w:pPr>
        <w:pStyle w:val="Heading1"/>
        <w:rPr>
          <w:lang w:eastAsia="en-ZA"/>
        </w:rPr>
      </w:pPr>
      <w:r w:rsidRPr="00B7620E">
        <w:t>Counsel for the appellant also relied on</w:t>
      </w:r>
      <w:r>
        <w:rPr>
          <w:b/>
          <w:bCs/>
        </w:rPr>
        <w:t xml:space="preserve"> </w:t>
      </w:r>
      <w:r w:rsidR="004418D7" w:rsidRPr="00370077">
        <w:rPr>
          <w:b/>
          <w:bCs/>
          <w:color w:val="000000" w:themeColor="text1"/>
        </w:rPr>
        <w:t>S</w:t>
      </w:r>
      <w:r w:rsidR="004418D7">
        <w:rPr>
          <w:b/>
          <w:bCs/>
          <w:color w:val="000000" w:themeColor="text1"/>
        </w:rPr>
        <w:t xml:space="preserve"> v </w:t>
      </w:r>
      <w:r w:rsidR="004418D7" w:rsidRPr="00370077">
        <w:rPr>
          <w:b/>
          <w:bCs/>
          <w:color w:val="000000" w:themeColor="text1"/>
        </w:rPr>
        <w:t>Mlangeni</w:t>
      </w:r>
      <w:r w:rsidR="004418D7">
        <w:rPr>
          <w:rStyle w:val="FootnoteReference"/>
          <w:b/>
          <w:bCs/>
          <w:color w:val="000000" w:themeColor="text1"/>
        </w:rPr>
        <w:footnoteReference w:id="12"/>
      </w:r>
      <w:r w:rsidR="004418D7" w:rsidRPr="00370077">
        <w:rPr>
          <w:b/>
          <w:bCs/>
          <w:color w:val="000000" w:themeColor="text1"/>
        </w:rPr>
        <w:t xml:space="preserve"> </w:t>
      </w:r>
      <w:r w:rsidR="004418D7">
        <w:rPr>
          <w:color w:val="000000" w:themeColor="text1"/>
        </w:rPr>
        <w:t xml:space="preserve">wherein </w:t>
      </w:r>
      <w:r w:rsidR="004418D7" w:rsidRPr="00370077">
        <w:rPr>
          <w:color w:val="000000" w:themeColor="text1"/>
        </w:rPr>
        <w:t>the appellant used a toy gun to rob the complaints.</w:t>
      </w:r>
      <w:r w:rsidR="004418D7">
        <w:rPr>
          <w:color w:val="000000" w:themeColor="text1"/>
        </w:rPr>
        <w:t xml:space="preserve"> The i</w:t>
      </w:r>
      <w:r w:rsidR="004418D7" w:rsidRPr="00370077">
        <w:rPr>
          <w:color w:val="000000" w:themeColor="text1"/>
        </w:rPr>
        <w:t xml:space="preserve">tems that he had robbed the complainants of </w:t>
      </w:r>
      <w:r w:rsidR="004418D7">
        <w:rPr>
          <w:color w:val="000000" w:themeColor="text1"/>
        </w:rPr>
        <w:t>(boxes of cigarettes which were value</w:t>
      </w:r>
      <w:r w:rsidR="00520548">
        <w:rPr>
          <w:color w:val="000000" w:themeColor="text1"/>
        </w:rPr>
        <w:t>d</w:t>
      </w:r>
      <w:r w:rsidR="004418D7">
        <w:rPr>
          <w:color w:val="000000" w:themeColor="text1"/>
        </w:rPr>
        <w:t xml:space="preserve"> at R230) </w:t>
      </w:r>
      <w:r w:rsidR="004418D7" w:rsidRPr="00370077">
        <w:rPr>
          <w:color w:val="000000" w:themeColor="text1"/>
        </w:rPr>
        <w:t xml:space="preserve">were recovered. </w:t>
      </w:r>
      <w:r w:rsidR="004418D7">
        <w:rPr>
          <w:color w:val="000000" w:themeColor="text1"/>
        </w:rPr>
        <w:t>H</w:t>
      </w:r>
      <w:r w:rsidR="004418D7" w:rsidRPr="00370077">
        <w:rPr>
          <w:color w:val="000000" w:themeColor="text1"/>
        </w:rPr>
        <w:t>e was the first time offender. The trial court sentenced him to 12 years</w:t>
      </w:r>
      <w:r w:rsidR="004418D7">
        <w:rPr>
          <w:color w:val="000000" w:themeColor="text1"/>
        </w:rPr>
        <w:t>.</w:t>
      </w:r>
      <w:r w:rsidR="004418D7" w:rsidRPr="00370077">
        <w:rPr>
          <w:color w:val="000000" w:themeColor="text1"/>
        </w:rPr>
        <w:t xml:space="preserve"> </w:t>
      </w:r>
      <w:r w:rsidR="004418D7">
        <w:rPr>
          <w:color w:val="000000" w:themeColor="text1"/>
        </w:rPr>
        <w:t>T</w:t>
      </w:r>
      <w:r w:rsidR="004418D7" w:rsidRPr="00370077">
        <w:rPr>
          <w:color w:val="000000" w:themeColor="text1"/>
        </w:rPr>
        <w:t>he appeal court reduced the 12</w:t>
      </w:r>
      <w:r w:rsidR="004418D7">
        <w:rPr>
          <w:color w:val="000000" w:themeColor="text1"/>
        </w:rPr>
        <w:t>-</w:t>
      </w:r>
      <w:r w:rsidR="004418D7" w:rsidRPr="00370077">
        <w:rPr>
          <w:color w:val="000000" w:themeColor="text1"/>
        </w:rPr>
        <w:t xml:space="preserve">year sentence to </w:t>
      </w:r>
      <w:r w:rsidR="004418D7">
        <w:rPr>
          <w:color w:val="000000" w:themeColor="text1"/>
        </w:rPr>
        <w:t xml:space="preserve">a </w:t>
      </w:r>
      <w:r w:rsidR="004418D7" w:rsidRPr="00370077">
        <w:rPr>
          <w:color w:val="000000" w:themeColor="text1"/>
        </w:rPr>
        <w:t>10</w:t>
      </w:r>
      <w:r w:rsidR="00D94756">
        <w:rPr>
          <w:color w:val="000000" w:themeColor="text1"/>
        </w:rPr>
        <w:t>-</w:t>
      </w:r>
      <w:r w:rsidR="004418D7" w:rsidRPr="00370077">
        <w:rPr>
          <w:color w:val="000000" w:themeColor="text1"/>
        </w:rPr>
        <w:t>year sentence, 3 of which was suspended for 5 years. Therefore</w:t>
      </w:r>
      <w:r w:rsidR="004418D7">
        <w:rPr>
          <w:color w:val="000000" w:themeColor="text1"/>
        </w:rPr>
        <w:t>,</w:t>
      </w:r>
      <w:r w:rsidR="004418D7" w:rsidRPr="00370077">
        <w:rPr>
          <w:color w:val="000000" w:themeColor="text1"/>
        </w:rPr>
        <w:t xml:space="preserve"> the effective sentence was 7 years.</w:t>
      </w:r>
      <w:r w:rsidR="004418D7">
        <w:rPr>
          <w:color w:val="000000" w:themeColor="text1"/>
        </w:rPr>
        <w:t xml:space="preserve"> </w:t>
      </w:r>
    </w:p>
    <w:p w14:paraId="72F9CA75" w14:textId="445E0FBA" w:rsidR="004418D7" w:rsidRPr="00E76F73" w:rsidRDefault="004418D7" w:rsidP="004418D7">
      <w:pPr>
        <w:pStyle w:val="Heading1"/>
        <w:rPr>
          <w:lang w:eastAsia="en-ZA"/>
        </w:rPr>
      </w:pPr>
      <w:r>
        <w:rPr>
          <w:color w:val="000000" w:themeColor="text1"/>
        </w:rPr>
        <w:lastRenderedPageBreak/>
        <w:t xml:space="preserve">In Mlangeni, the court held that </w:t>
      </w:r>
      <w:r w:rsidRPr="00431B84">
        <w:rPr>
          <w:i/>
          <w:iCs/>
          <w:color w:val="000000" w:themeColor="text1"/>
        </w:rPr>
        <w:t xml:space="preserve">“the </w:t>
      </w:r>
      <w:r w:rsidRPr="00431B84">
        <w:rPr>
          <w:i/>
          <w:iCs/>
          <w:lang w:eastAsia="en-ZA"/>
        </w:rPr>
        <w:t>fact that a robbery was committed using a toy gun or not is of no consequence That notwithstanding, however, a court can depart from the minimum imposable sentence on the condition that there exists substantial and compelling reasons for doing so. See in this regard, S v Nkomo 2007 (2) SACR 198 SCA.”</w:t>
      </w:r>
      <w:r>
        <w:rPr>
          <w:rStyle w:val="FootnoteReference"/>
          <w:i/>
          <w:iCs/>
          <w:lang w:eastAsia="en-ZA"/>
        </w:rPr>
        <w:footnoteReference w:id="13"/>
      </w:r>
      <w:r>
        <w:rPr>
          <w:i/>
          <w:iCs/>
          <w:lang w:eastAsia="en-ZA"/>
        </w:rPr>
        <w:t xml:space="preserve"> </w:t>
      </w:r>
      <w:r w:rsidRPr="00542AAD">
        <w:rPr>
          <w:lang w:eastAsia="en-ZA"/>
        </w:rPr>
        <w:t xml:space="preserve">The </w:t>
      </w:r>
      <w:r w:rsidR="00542AAD">
        <w:rPr>
          <w:lang w:eastAsia="en-ZA"/>
        </w:rPr>
        <w:t xml:space="preserve">court’s </w:t>
      </w:r>
      <w:r w:rsidRPr="00542AAD">
        <w:rPr>
          <w:lang w:eastAsia="en-ZA"/>
        </w:rPr>
        <w:t>further reason for disregarding the argument relating to the use of the toy gun was</w:t>
      </w:r>
      <w:r w:rsidR="00520548">
        <w:rPr>
          <w:lang w:eastAsia="en-ZA"/>
        </w:rPr>
        <w:t xml:space="preserve"> on the basis that</w:t>
      </w:r>
      <w:r w:rsidRPr="00542AAD">
        <w:rPr>
          <w:lang w:eastAsia="en-ZA"/>
        </w:rPr>
        <w:t xml:space="preserve"> </w:t>
      </w:r>
      <w:r>
        <w:rPr>
          <w:i/>
          <w:iCs/>
          <w:lang w:eastAsia="en-ZA"/>
        </w:rPr>
        <w:t>“</w:t>
      </w:r>
      <w:r w:rsidRPr="00371499">
        <w:rPr>
          <w:i/>
          <w:iCs/>
          <w:lang w:eastAsia="en-ZA"/>
        </w:rPr>
        <w:t>the fact that he utilised a toy gun to commit it does not make it less so especially because it accomplished the intended results.”</w:t>
      </w:r>
      <w:r>
        <w:rPr>
          <w:rStyle w:val="FootnoteReference"/>
          <w:lang w:eastAsia="en-ZA"/>
        </w:rPr>
        <w:footnoteReference w:id="14"/>
      </w:r>
      <w:r>
        <w:rPr>
          <w:lang w:eastAsia="en-ZA"/>
        </w:rPr>
        <w:t xml:space="preserve"> </w:t>
      </w:r>
      <w:r w:rsidR="00371499">
        <w:rPr>
          <w:lang w:eastAsia="en-ZA"/>
        </w:rPr>
        <w:t>However, the court</w:t>
      </w:r>
      <w:r>
        <w:rPr>
          <w:lang w:eastAsia="en-ZA"/>
        </w:rPr>
        <w:t xml:space="preserve"> proceeded to state that </w:t>
      </w:r>
      <w:r w:rsidRPr="00E76F73">
        <w:rPr>
          <w:i/>
          <w:iCs/>
          <w:lang w:eastAsia="en-ZA"/>
        </w:rPr>
        <w:t>“it should be borne in mind that his moral blameworthiness cannot be at the same level as a person who uses a true firearm to commit the same crime.”</w:t>
      </w:r>
      <w:r w:rsidRPr="00E76F73">
        <w:rPr>
          <w:rStyle w:val="FootnoteReference"/>
          <w:i/>
          <w:iCs/>
          <w:lang w:eastAsia="en-ZA"/>
        </w:rPr>
        <w:footnoteReference w:id="15"/>
      </w:r>
    </w:p>
    <w:p w14:paraId="73D8D25A" w14:textId="33C97E0D" w:rsidR="004418D7" w:rsidRDefault="004418D7" w:rsidP="004418D7">
      <w:pPr>
        <w:pStyle w:val="Heading1"/>
        <w:rPr>
          <w:color w:val="000000" w:themeColor="text1"/>
        </w:rPr>
      </w:pPr>
      <w:r>
        <w:rPr>
          <w:color w:val="000000" w:themeColor="text1"/>
        </w:rPr>
        <w:t>Some of the differences between Mlangeni and this case is that in Mlangeni</w:t>
      </w:r>
      <w:r w:rsidR="00371499">
        <w:rPr>
          <w:color w:val="000000" w:themeColor="text1"/>
        </w:rPr>
        <w:t>,</w:t>
      </w:r>
      <w:r>
        <w:rPr>
          <w:color w:val="000000" w:themeColor="text1"/>
        </w:rPr>
        <w:t xml:space="preserve"> the complainant</w:t>
      </w:r>
      <w:r w:rsidRPr="00370077">
        <w:rPr>
          <w:color w:val="000000" w:themeColor="text1"/>
        </w:rPr>
        <w:t xml:space="preserve"> pleaded guilty</w:t>
      </w:r>
      <w:r>
        <w:rPr>
          <w:color w:val="000000" w:themeColor="text1"/>
        </w:rPr>
        <w:t xml:space="preserve"> and the personal circumstances of the respective appellants. In this case, the appellant pleaded not guilty. In fact, he maintained his innocence throughout. His testimony was that neither him nor any of his co-accused robbed any of the complainants. In fact, the appellant’s testimony was that the police arrested him and his co-accused </w:t>
      </w:r>
      <w:r w:rsidR="00E5186C">
        <w:rPr>
          <w:color w:val="000000" w:themeColor="text1"/>
        </w:rPr>
        <w:t>for</w:t>
      </w:r>
      <w:r>
        <w:rPr>
          <w:color w:val="000000" w:themeColor="text1"/>
        </w:rPr>
        <w:t xml:space="preserve"> public drinking as they had been at a drinking venue between London Road and Ninth Avenue </w:t>
      </w:r>
      <w:r w:rsidRPr="0057346F">
        <w:rPr>
          <w:color w:val="000000" w:themeColor="text1"/>
        </w:rPr>
        <w:t xml:space="preserve">and not </w:t>
      </w:r>
      <w:r>
        <w:rPr>
          <w:color w:val="000000" w:themeColor="text1"/>
        </w:rPr>
        <w:t xml:space="preserve">because they robbed the complainants of their cell phones, at gun point, </w:t>
      </w:r>
      <w:r w:rsidRPr="0057346F">
        <w:rPr>
          <w:i/>
          <w:iCs/>
          <w:color w:val="000000" w:themeColor="text1"/>
        </w:rPr>
        <w:t>albeit</w:t>
      </w:r>
      <w:r>
        <w:rPr>
          <w:color w:val="000000" w:themeColor="text1"/>
        </w:rPr>
        <w:t xml:space="preserve"> a toy gun and despite him and his co-</w:t>
      </w:r>
      <w:r>
        <w:rPr>
          <w:color w:val="000000" w:themeColor="text1"/>
        </w:rPr>
        <w:lastRenderedPageBreak/>
        <w:t>accused found in possession of the two cell phones that they stole from the complainants.</w:t>
      </w:r>
      <w:r w:rsidR="00E5186C">
        <w:rPr>
          <w:color w:val="000000" w:themeColor="text1"/>
        </w:rPr>
        <w:t xml:space="preserve"> The appellant’s co-accused testified that even though they were told when they got apprehended that they were arrested for public drinking, it was only when they reached the police station that they were told that they had </w:t>
      </w:r>
      <w:r w:rsidR="008656A3">
        <w:rPr>
          <w:color w:val="000000" w:themeColor="text1"/>
        </w:rPr>
        <w:t xml:space="preserve">in fact </w:t>
      </w:r>
      <w:r w:rsidR="00E5186C">
        <w:rPr>
          <w:color w:val="000000" w:themeColor="text1"/>
        </w:rPr>
        <w:t>been arrested for robbery of the complainants with aggravating circumstances.</w:t>
      </w:r>
    </w:p>
    <w:p w14:paraId="77845DF5" w14:textId="1D2B3A43" w:rsidR="005430A2" w:rsidRPr="00D51A42" w:rsidRDefault="004418D7" w:rsidP="004418D7">
      <w:pPr>
        <w:pStyle w:val="Heading1"/>
        <w:rPr>
          <w:lang w:eastAsia="en-ZA"/>
        </w:rPr>
      </w:pPr>
      <w:r>
        <w:rPr>
          <w:lang w:eastAsia="en-ZA"/>
        </w:rPr>
        <w:t xml:space="preserve">In the Mlangeni judgment, although the appellant was a first offender, he was employed as a cleaner earning an amount of R1 800.00 per month; he was aged 36 at the time of the commission of the crime; he has one adult child out of wedlock; he showed contrition and accordingly pleaded guilty and that he was HIV positive. Some of the equivalent facts of the appellant, including his health status, employment history and dependants are unknown in this matter but that should not be placed at the footsteps of the learned magistrate as the appellant was represented at all times and it was the duty of the legal representative to have brought these facts to the attention of the learned magistrate. </w:t>
      </w:r>
    </w:p>
    <w:p w14:paraId="36D4EF59" w14:textId="7EA705E4" w:rsidR="00C21E22" w:rsidRPr="00C21E22" w:rsidRDefault="00371499" w:rsidP="00C21E22">
      <w:pPr>
        <w:pStyle w:val="Heading1"/>
      </w:pPr>
      <w:r>
        <w:t>The a</w:t>
      </w:r>
      <w:r w:rsidR="005430A2">
        <w:t>pp</w:t>
      </w:r>
      <w:r>
        <w:t>e</w:t>
      </w:r>
      <w:r w:rsidR="005430A2">
        <w:t>l</w:t>
      </w:r>
      <w:r>
        <w:t>l</w:t>
      </w:r>
      <w:r w:rsidR="005430A2">
        <w:t>ant’s counsel paid specific attention to</w:t>
      </w:r>
      <w:r>
        <w:t>,</w:t>
      </w:r>
      <w:r w:rsidR="005430A2">
        <w:t xml:space="preserve"> and at the hearing of the appeal</w:t>
      </w:r>
      <w:r>
        <w:t xml:space="preserve">, </w:t>
      </w:r>
      <w:r w:rsidR="005430A2">
        <w:t xml:space="preserve">furnished us with copies of the judgment in </w:t>
      </w:r>
      <w:r w:rsidR="005430A2" w:rsidRPr="00A549CF">
        <w:rPr>
          <w:b/>
          <w:bCs/>
        </w:rPr>
        <w:t>van Schalkwyk v S</w:t>
      </w:r>
      <w:r w:rsidR="00A549CF">
        <w:rPr>
          <w:rStyle w:val="FootnoteReference"/>
        </w:rPr>
        <w:footnoteReference w:id="16"/>
      </w:r>
      <w:r w:rsidR="005430A2">
        <w:t xml:space="preserve">. This is the </w:t>
      </w:r>
      <w:r w:rsidR="00A549CF">
        <w:t xml:space="preserve">2021 </w:t>
      </w:r>
      <w:r w:rsidR="005430A2">
        <w:t xml:space="preserve">judgment of the Western Cape High Court ‘s judges </w:t>
      </w:r>
      <w:r w:rsidR="00A549CF">
        <w:t>le Roux and Cloete.</w:t>
      </w:r>
      <w:r w:rsidR="005430A2">
        <w:t xml:space="preserve"> </w:t>
      </w:r>
      <w:r w:rsidR="00A549CF">
        <w:t>I</w:t>
      </w:r>
      <w:r w:rsidR="005430A2">
        <w:t>n this case</w:t>
      </w:r>
      <w:r w:rsidR="00424975">
        <w:t>,</w:t>
      </w:r>
      <w:r w:rsidR="005430A2">
        <w:t xml:space="preserve"> where the appellant </w:t>
      </w:r>
      <w:r w:rsidR="003B5B42">
        <w:t xml:space="preserve">and his co-accused </w:t>
      </w:r>
      <w:r w:rsidR="005430A2">
        <w:t>used a toy gun to rob the complainant</w:t>
      </w:r>
      <w:r w:rsidR="00424975">
        <w:t>. T</w:t>
      </w:r>
      <w:r w:rsidR="00C21E22">
        <w:t xml:space="preserve">he </w:t>
      </w:r>
      <w:r w:rsidR="00C21E22" w:rsidRPr="00C21E22">
        <w:rPr>
          <w:lang w:eastAsia="en-ZA"/>
        </w:rPr>
        <w:t xml:space="preserve">appellant demanded that </w:t>
      </w:r>
      <w:r w:rsidR="00424975">
        <w:rPr>
          <w:lang w:eastAsia="en-ZA"/>
        </w:rPr>
        <w:t xml:space="preserve">the </w:t>
      </w:r>
      <w:r w:rsidR="00C21E22" w:rsidRPr="00C21E22">
        <w:rPr>
          <w:lang w:eastAsia="en-ZA"/>
        </w:rPr>
        <w:t xml:space="preserve">complainant </w:t>
      </w:r>
      <w:r w:rsidR="00C21E22" w:rsidRPr="00C21E22">
        <w:rPr>
          <w:lang w:eastAsia="en-ZA"/>
        </w:rPr>
        <w:lastRenderedPageBreak/>
        <w:t>give</w:t>
      </w:r>
      <w:r w:rsidR="00424975">
        <w:rPr>
          <w:lang w:eastAsia="en-ZA"/>
        </w:rPr>
        <w:t>s</w:t>
      </w:r>
      <w:r w:rsidR="00C21E22" w:rsidRPr="00C21E22">
        <w:rPr>
          <w:lang w:eastAsia="en-ZA"/>
        </w:rPr>
        <w:t xml:space="preserve"> the bag that he had on his back to the person behind him, who was pulling at the bag. While the appellant was</w:t>
      </w:r>
      <w:r w:rsidR="00C21E22">
        <w:t xml:space="preserve"> </w:t>
      </w:r>
      <w:r w:rsidR="00C21E22">
        <w:rPr>
          <w:lang w:eastAsia="en-ZA"/>
        </w:rPr>
        <w:t>pointing the gun at the complainant, the police officer, Constable Grant David Abrahams, approaching from his front, behind the appellant, stopped the attempted crime and arrested appellant.</w:t>
      </w:r>
    </w:p>
    <w:p w14:paraId="6826778C" w14:textId="62E94F88" w:rsidR="005430A2" w:rsidRDefault="00C21E22" w:rsidP="00C21E22">
      <w:pPr>
        <w:pStyle w:val="Heading1"/>
      </w:pPr>
      <w:r>
        <w:t>T</w:t>
      </w:r>
      <w:r w:rsidR="005430A2">
        <w:t xml:space="preserve">he </w:t>
      </w:r>
      <w:r>
        <w:t xml:space="preserve">appellant thereafter </w:t>
      </w:r>
      <w:r w:rsidR="005430A2">
        <w:t xml:space="preserve">saw the police and </w:t>
      </w:r>
      <w:r>
        <w:t xml:space="preserve">attempted to </w:t>
      </w:r>
      <w:r w:rsidR="005430A2">
        <w:t>r</w:t>
      </w:r>
      <w:r>
        <w:t>u</w:t>
      </w:r>
      <w:r w:rsidR="005430A2">
        <w:t xml:space="preserve">n away. </w:t>
      </w:r>
      <w:r>
        <w:t xml:space="preserve">So did his accomplice. </w:t>
      </w:r>
      <w:r>
        <w:rPr>
          <w:lang w:eastAsia="en-ZA"/>
        </w:rPr>
        <w:t>However, b</w:t>
      </w:r>
      <w:r w:rsidR="003B5B42">
        <w:rPr>
          <w:lang w:eastAsia="en-ZA"/>
        </w:rPr>
        <w:t xml:space="preserve">oth culprits were arrested on the scene of the crime without harm or loss to </w:t>
      </w:r>
      <w:r w:rsidR="00424975">
        <w:rPr>
          <w:lang w:eastAsia="en-ZA"/>
        </w:rPr>
        <w:t xml:space="preserve">the </w:t>
      </w:r>
      <w:r w:rsidR="003B5B42">
        <w:rPr>
          <w:lang w:eastAsia="en-ZA"/>
        </w:rPr>
        <w:t>complainant</w:t>
      </w:r>
      <w:r w:rsidR="00424975">
        <w:rPr>
          <w:lang w:eastAsia="en-ZA"/>
        </w:rPr>
        <w:t>.</w:t>
      </w:r>
      <w:r w:rsidR="003B5B42">
        <w:rPr>
          <w:lang w:eastAsia="en-ZA"/>
        </w:rPr>
        <w:t xml:space="preserve"> </w:t>
      </w:r>
      <w:r w:rsidR="005430A2">
        <w:t xml:space="preserve">The trial court sentenced </w:t>
      </w:r>
      <w:r w:rsidR="003B5B42">
        <w:t xml:space="preserve">the appellant, who was </w:t>
      </w:r>
      <w:r w:rsidR="003B5B42">
        <w:rPr>
          <w:lang w:eastAsia="en-ZA"/>
        </w:rPr>
        <w:t>not first offender</w:t>
      </w:r>
      <w:r w:rsidR="00371499">
        <w:rPr>
          <w:lang w:eastAsia="en-ZA"/>
        </w:rPr>
        <w:t>,</w:t>
      </w:r>
      <w:r w:rsidR="005430A2">
        <w:t xml:space="preserve"> to 10 years</w:t>
      </w:r>
      <w:r w:rsidR="003B5B42">
        <w:t>.</w:t>
      </w:r>
      <w:r w:rsidR="005430A2">
        <w:t xml:space="preserve"> </w:t>
      </w:r>
      <w:r w:rsidR="003B5B42">
        <w:t>T</w:t>
      </w:r>
      <w:r w:rsidR="005430A2">
        <w:t>he high court reduced the sentence to 8 years.</w:t>
      </w:r>
    </w:p>
    <w:p w14:paraId="689549E8" w14:textId="77777777" w:rsidR="00C0378E" w:rsidRDefault="008647FA" w:rsidP="00C4465C">
      <w:pPr>
        <w:pStyle w:val="Heading1"/>
        <w:rPr>
          <w:lang w:eastAsia="en-ZA"/>
        </w:rPr>
      </w:pPr>
      <w:r>
        <w:rPr>
          <w:lang w:eastAsia="en-ZA"/>
        </w:rPr>
        <w:t>In van Schalkwyk</w:t>
      </w:r>
      <w:r w:rsidR="00371499">
        <w:rPr>
          <w:lang w:eastAsia="en-ZA"/>
        </w:rPr>
        <w:t xml:space="preserve">, </w:t>
      </w:r>
      <w:r w:rsidR="00C21E22">
        <w:rPr>
          <w:lang w:eastAsia="en-ZA"/>
        </w:rPr>
        <w:t>the court considered the effect of section 120(6) read with schedule 4</w:t>
      </w:r>
      <w:r w:rsidR="00424975">
        <w:rPr>
          <w:lang w:eastAsia="en-ZA"/>
        </w:rPr>
        <w:t xml:space="preserve"> of </w:t>
      </w:r>
      <w:r w:rsidR="00C21E22">
        <w:rPr>
          <w:lang w:eastAsia="en-ZA"/>
        </w:rPr>
        <w:t xml:space="preserve">the Firearms Control Act 60 of 2000, which </w:t>
      </w:r>
      <w:r w:rsidR="00737C0C">
        <w:rPr>
          <w:lang w:eastAsia="en-ZA"/>
        </w:rPr>
        <w:t xml:space="preserve">makes it an offence to point </w:t>
      </w:r>
      <w:r w:rsidR="00C21E22">
        <w:rPr>
          <w:lang w:eastAsia="en-ZA"/>
        </w:rPr>
        <w:t>an imitation firearm</w:t>
      </w:r>
      <w:r w:rsidR="00737C0C">
        <w:rPr>
          <w:lang w:eastAsia="en-ZA"/>
        </w:rPr>
        <w:t xml:space="preserve"> or an air gun or anything which is likely to lead a person to believe that it is a firearm, an antique firearm or an air gun at any other person, without good reason to do so. It prescribes a maximum sentence of 10 years' imprisonment for any of this conduct. </w:t>
      </w:r>
      <w:r w:rsidR="00C21E22">
        <w:rPr>
          <w:lang w:eastAsia="en-ZA"/>
        </w:rPr>
        <w:t>This was despite the fact that the appellant in that case was not charged in terms of the Firearms Control Act 60 of 2000. However, the court still consi</w:t>
      </w:r>
      <w:r w:rsidR="00737C0C">
        <w:rPr>
          <w:lang w:eastAsia="en-ZA"/>
        </w:rPr>
        <w:t>de</w:t>
      </w:r>
      <w:r w:rsidR="00C21E22">
        <w:rPr>
          <w:lang w:eastAsia="en-ZA"/>
        </w:rPr>
        <w:t>red the role that it plays in sentencing in th</w:t>
      </w:r>
      <w:r w:rsidR="00737C0C">
        <w:rPr>
          <w:lang w:eastAsia="en-ZA"/>
        </w:rPr>
        <w:t>at</w:t>
      </w:r>
      <w:r w:rsidR="00C21E22">
        <w:rPr>
          <w:lang w:eastAsia="en-ZA"/>
        </w:rPr>
        <w:t xml:space="preserve"> matter</w:t>
      </w:r>
      <w:r w:rsidR="00737C0C">
        <w:rPr>
          <w:lang w:eastAsia="en-ZA"/>
        </w:rPr>
        <w:t xml:space="preserve">. This is because the Criminal Law Amendment Act 105 of 1997 does not prescribe a minimum sentence for the attempt of the crime the appellant was convicted of. </w:t>
      </w:r>
    </w:p>
    <w:p w14:paraId="5DDE4669" w14:textId="08E7D2E9" w:rsidR="00737C0C" w:rsidRPr="00C4465C" w:rsidRDefault="00737C0C" w:rsidP="00C4465C">
      <w:pPr>
        <w:pStyle w:val="Heading1"/>
        <w:rPr>
          <w:lang w:eastAsia="en-ZA"/>
        </w:rPr>
      </w:pPr>
      <w:r>
        <w:rPr>
          <w:lang w:eastAsia="en-ZA"/>
        </w:rPr>
        <w:lastRenderedPageBreak/>
        <w:t>Both counsel for the appellant and counsel for the State</w:t>
      </w:r>
      <w:r w:rsidR="00C4465C">
        <w:rPr>
          <w:lang w:eastAsia="en-ZA"/>
        </w:rPr>
        <w:t xml:space="preserve"> </w:t>
      </w:r>
      <w:r>
        <w:rPr>
          <w:lang w:eastAsia="en-ZA"/>
        </w:rPr>
        <w:t>shared the view that the fact that the Firearms Control Act 60 of 2000 provides a maximum sentence of 10 (ten)</w:t>
      </w:r>
      <w:r w:rsidR="00C4465C">
        <w:rPr>
          <w:lang w:eastAsia="en-ZA"/>
        </w:rPr>
        <w:t xml:space="preserve"> </w:t>
      </w:r>
      <w:r>
        <w:rPr>
          <w:lang w:eastAsia="en-ZA"/>
        </w:rPr>
        <w:t>years imprisonment for the contravention of section 120(6) should be taken into account as a guideline in the</w:t>
      </w:r>
      <w:r w:rsidR="00C4465C">
        <w:rPr>
          <w:lang w:eastAsia="en-ZA"/>
        </w:rPr>
        <w:t xml:space="preserve"> </w:t>
      </w:r>
      <w:r>
        <w:rPr>
          <w:lang w:eastAsia="en-ZA"/>
        </w:rPr>
        <w:t>imposi</w:t>
      </w:r>
      <w:r w:rsidR="00C0378E">
        <w:rPr>
          <w:lang w:eastAsia="en-ZA"/>
        </w:rPr>
        <w:t>tion</w:t>
      </w:r>
      <w:r>
        <w:rPr>
          <w:lang w:eastAsia="en-ZA"/>
        </w:rPr>
        <w:t xml:space="preserve"> of an appropriate sentence despite the fact that the appellant was not charged under the provisions of</w:t>
      </w:r>
      <w:r w:rsidR="00C4465C">
        <w:rPr>
          <w:lang w:eastAsia="en-ZA"/>
        </w:rPr>
        <w:t xml:space="preserve"> </w:t>
      </w:r>
      <w:r>
        <w:rPr>
          <w:lang w:eastAsia="en-ZA"/>
        </w:rPr>
        <w:t>section 120(6) of the Firearms Control Act 60 of 2000.</w:t>
      </w:r>
      <w:r w:rsidR="00C4465C">
        <w:rPr>
          <w:rStyle w:val="FootnoteReference"/>
          <w:lang w:eastAsia="en-ZA"/>
        </w:rPr>
        <w:footnoteReference w:id="17"/>
      </w:r>
    </w:p>
    <w:p w14:paraId="0C3A92E2" w14:textId="77777777" w:rsidR="00C0378E" w:rsidRDefault="000217B5" w:rsidP="00093553">
      <w:pPr>
        <w:pStyle w:val="Heading1"/>
      </w:pPr>
      <w:r>
        <w:rPr>
          <w:lang w:eastAsia="en-ZA"/>
        </w:rPr>
        <w:t xml:space="preserve">Furthermore, in most of the above cases, including Mlangeni, the appellant was declared unfit to possess a firearm as a result of the guilty finding. In this case, the learned magistrate specifically refrained from making </w:t>
      </w:r>
      <w:r w:rsidR="00417EFF">
        <w:t>any order in terms of section 103(1) of the Firearms Control Act, 60 of 2000.</w:t>
      </w:r>
      <w:r w:rsidR="003C7907">
        <w:t xml:space="preserve"> </w:t>
      </w:r>
    </w:p>
    <w:p w14:paraId="773217AF" w14:textId="45A4DA68" w:rsidR="00660D84" w:rsidRDefault="003C7907" w:rsidP="00093553">
      <w:pPr>
        <w:pStyle w:val="Heading1"/>
      </w:pPr>
      <w:r>
        <w:t xml:space="preserve">One of the </w:t>
      </w:r>
      <w:r w:rsidR="00C0378E">
        <w:t>o</w:t>
      </w:r>
      <w:r>
        <w:t>ther factors that were highlighted in the Ml</w:t>
      </w:r>
      <w:r w:rsidR="00166EA1">
        <w:t>a</w:t>
      </w:r>
      <w:r>
        <w:t xml:space="preserve">ngeni judgment was the prevalence of this type of crime in the area in which </w:t>
      </w:r>
      <w:r w:rsidR="00C0378E">
        <w:t xml:space="preserve">it </w:t>
      </w:r>
      <w:r>
        <w:t xml:space="preserve">was committed. We specifically highlight that in Wynberg/Alexander are this type of crime is very common and is often committed by the </w:t>
      </w:r>
      <w:r w:rsidR="00166EA1">
        <w:t>perpetrators who are around the age</w:t>
      </w:r>
      <w:r w:rsidR="00C0378E">
        <w:t xml:space="preserve"> group</w:t>
      </w:r>
      <w:r w:rsidR="00166EA1">
        <w:t xml:space="preserve"> of the accused when they robbed the complain</w:t>
      </w:r>
      <w:r w:rsidR="00166EA1">
        <w:rPr>
          <w:lang w:eastAsia="en-ZA"/>
        </w:rPr>
        <w:t>a</w:t>
      </w:r>
      <w:r w:rsidR="00093553">
        <w:rPr>
          <w:lang w:eastAsia="en-ZA"/>
        </w:rPr>
        <w:t>n</w:t>
      </w:r>
      <w:r w:rsidR="00166EA1">
        <w:t>ts. Therefore</w:t>
      </w:r>
      <w:r w:rsidR="00093553">
        <w:t>,</w:t>
      </w:r>
      <w:r w:rsidR="00166EA1">
        <w:t xml:space="preserve"> </w:t>
      </w:r>
      <w:r w:rsidR="00093553">
        <w:rPr>
          <w:lang w:eastAsia="en-ZA"/>
        </w:rPr>
        <w:t xml:space="preserve">in balancing the personal circumstances of the appellant against the interest of the community, the seriousness and the prevalence of the crime, </w:t>
      </w:r>
      <w:r w:rsidR="00166EA1">
        <w:t>this court has to se</w:t>
      </w:r>
      <w:r w:rsidR="00C0378E">
        <w:t>nd</w:t>
      </w:r>
      <w:r w:rsidR="00166EA1">
        <w:t xml:space="preserve"> a stern </w:t>
      </w:r>
      <w:r w:rsidR="00093553">
        <w:t>warning against the perpetrators of this crime in that area.</w:t>
      </w:r>
    </w:p>
    <w:p w14:paraId="12903621" w14:textId="77777777" w:rsidR="00C0378E" w:rsidRDefault="00C4465C" w:rsidP="0019649D">
      <w:pPr>
        <w:pStyle w:val="Heading1"/>
        <w:rPr>
          <w:lang w:eastAsia="en-ZA"/>
        </w:rPr>
      </w:pPr>
      <w:r>
        <w:rPr>
          <w:lang w:eastAsia="en-ZA"/>
        </w:rPr>
        <w:lastRenderedPageBreak/>
        <w:t>van Schalkwyk is distinguishable from the present case in that in van Schalkwyk, the appellant and his accomplice merely attempted to commit the crime as they were c</w:t>
      </w:r>
      <w:r w:rsidR="00C0378E">
        <w:rPr>
          <w:lang w:eastAsia="en-ZA"/>
        </w:rPr>
        <w:t>aught</w:t>
      </w:r>
      <w:r>
        <w:rPr>
          <w:lang w:eastAsia="en-ZA"/>
        </w:rPr>
        <w:t xml:space="preserve"> before completing the crime, hence the applicability of section 120(6) of the Firearms Control Act 60 of 2000</w:t>
      </w:r>
      <w:r w:rsidR="0019649D">
        <w:rPr>
          <w:lang w:eastAsia="en-ZA"/>
        </w:rPr>
        <w:t xml:space="preserve"> in sentencing</w:t>
      </w:r>
      <w:r>
        <w:rPr>
          <w:lang w:eastAsia="en-ZA"/>
        </w:rPr>
        <w:t>.</w:t>
      </w:r>
      <w:r>
        <w:rPr>
          <w:rStyle w:val="FootnoteReference"/>
          <w:lang w:eastAsia="en-ZA"/>
        </w:rPr>
        <w:footnoteReference w:id="18"/>
      </w:r>
      <w:r w:rsidR="0019649D">
        <w:rPr>
          <w:lang w:eastAsia="en-ZA"/>
        </w:rPr>
        <w:t xml:space="preserve"> In the present case the appellant and his co-accused managed to rob the complainants and were </w:t>
      </w:r>
      <w:r w:rsidR="00C0378E">
        <w:rPr>
          <w:lang w:eastAsia="en-ZA"/>
        </w:rPr>
        <w:t>o</w:t>
      </w:r>
      <w:r w:rsidR="0019649D">
        <w:rPr>
          <w:lang w:eastAsia="en-ZA"/>
        </w:rPr>
        <w:t xml:space="preserve">nly caught by the police when they approached the police across the street. </w:t>
      </w:r>
    </w:p>
    <w:p w14:paraId="0DC31857" w14:textId="4C7729ED" w:rsidR="00C4465C" w:rsidRDefault="0019649D" w:rsidP="0019649D">
      <w:pPr>
        <w:pStyle w:val="Heading1"/>
        <w:rPr>
          <w:lang w:eastAsia="en-ZA"/>
        </w:rPr>
      </w:pPr>
      <w:r>
        <w:rPr>
          <w:lang w:eastAsia="en-ZA"/>
        </w:rPr>
        <w:t>Therefore, since the crime of robbery with aggravating circumstances was completed in the present case, then section 51 (2) of the Criminal Law Amendment Act No. 105 of 1997 applies and prescribes a minimum sentence of 15 years direct imprisonment for robbery with aggravating circumstances. There is therefore no need to consider the provisions of section 120(6) of the Firearms Control Act 60 of 2000, as was the case in van Schalkwyk judgment, which only prescribes a maximum sentence of 10 (ten) years imprisonment for the contravention of that provision.</w:t>
      </w:r>
    </w:p>
    <w:p w14:paraId="13FE33F2" w14:textId="048F1D92" w:rsidR="0054295C" w:rsidRPr="0054295C" w:rsidRDefault="0019649D" w:rsidP="0054295C">
      <w:pPr>
        <w:pStyle w:val="Heading1"/>
        <w:rPr>
          <w:lang w:eastAsia="en-ZA"/>
        </w:rPr>
      </w:pPr>
      <w:r>
        <w:rPr>
          <w:lang w:eastAsia="en-ZA"/>
        </w:rPr>
        <w:t xml:space="preserve">In </w:t>
      </w:r>
      <w:r w:rsidRPr="00C0378E">
        <w:rPr>
          <w:lang w:eastAsia="en-ZA"/>
        </w:rPr>
        <w:t>van Schalkwyk</w:t>
      </w:r>
      <w:r>
        <w:rPr>
          <w:lang w:eastAsia="en-ZA"/>
        </w:rPr>
        <w:t xml:space="preserve">, the court held that </w:t>
      </w:r>
      <w:r w:rsidR="0054295C">
        <w:rPr>
          <w:lang w:eastAsia="en-ZA"/>
        </w:rPr>
        <w:t xml:space="preserve">the sentence imposed by the trial court was excessive and found it </w:t>
      </w:r>
      <w:r>
        <w:rPr>
          <w:lang w:eastAsia="en-ZA"/>
        </w:rPr>
        <w:t>appropriate that guidance be taken</w:t>
      </w:r>
      <w:r w:rsidR="0054295C">
        <w:rPr>
          <w:lang w:eastAsia="en-ZA"/>
        </w:rPr>
        <w:t>,</w:t>
      </w:r>
      <w:r w:rsidR="00C0378E">
        <w:rPr>
          <w:lang w:eastAsia="en-ZA"/>
        </w:rPr>
        <w:t xml:space="preserve"> </w:t>
      </w:r>
      <w:r>
        <w:rPr>
          <w:lang w:eastAsia="en-ZA"/>
        </w:rPr>
        <w:t>and regard</w:t>
      </w:r>
      <w:r w:rsidR="0054295C">
        <w:rPr>
          <w:lang w:eastAsia="en-ZA"/>
        </w:rPr>
        <w:t xml:space="preserve"> </w:t>
      </w:r>
      <w:r>
        <w:rPr>
          <w:lang w:eastAsia="en-ZA"/>
        </w:rPr>
        <w:t xml:space="preserve">be had to the fact that the maximum sentence prescribed in terms of the Firearms Control Act is </w:t>
      </w:r>
      <w:r w:rsidR="00C0378E">
        <w:rPr>
          <w:lang w:eastAsia="en-ZA"/>
        </w:rPr>
        <w:t>ten</w:t>
      </w:r>
      <w:r>
        <w:rPr>
          <w:lang w:eastAsia="en-ZA"/>
        </w:rPr>
        <w:t xml:space="preserve"> (</w:t>
      </w:r>
      <w:r w:rsidR="00C0378E">
        <w:rPr>
          <w:lang w:eastAsia="en-ZA"/>
        </w:rPr>
        <w:t>10</w:t>
      </w:r>
      <w:r>
        <w:rPr>
          <w:lang w:eastAsia="en-ZA"/>
        </w:rPr>
        <w:t>) years</w:t>
      </w:r>
      <w:r w:rsidR="0054295C">
        <w:rPr>
          <w:lang w:eastAsia="en-ZA"/>
        </w:rPr>
        <w:t xml:space="preserve"> </w:t>
      </w:r>
      <w:r>
        <w:rPr>
          <w:lang w:eastAsia="en-ZA"/>
        </w:rPr>
        <w:t xml:space="preserve">and </w:t>
      </w:r>
      <w:r w:rsidR="0054295C">
        <w:rPr>
          <w:lang w:eastAsia="en-ZA"/>
        </w:rPr>
        <w:t>also</w:t>
      </w:r>
      <w:r>
        <w:rPr>
          <w:lang w:eastAsia="en-ZA"/>
        </w:rPr>
        <w:t xml:space="preserve"> the fact that the Criminal Law Amendment Act 105 of 1997</w:t>
      </w:r>
      <w:r w:rsidR="0054295C">
        <w:rPr>
          <w:lang w:eastAsia="en-ZA"/>
        </w:rPr>
        <w:t xml:space="preserve"> </w:t>
      </w:r>
      <w:r>
        <w:rPr>
          <w:lang w:eastAsia="en-ZA"/>
        </w:rPr>
        <w:t>does not</w:t>
      </w:r>
      <w:r w:rsidR="0054295C">
        <w:rPr>
          <w:lang w:eastAsia="en-ZA"/>
        </w:rPr>
        <w:t xml:space="preserve"> </w:t>
      </w:r>
      <w:r>
        <w:rPr>
          <w:lang w:eastAsia="en-ZA"/>
        </w:rPr>
        <w:t>prescribe a minimum sentence for the attempt of the crime the appellant was convicted of.</w:t>
      </w:r>
      <w:r w:rsidR="0054295C">
        <w:rPr>
          <w:rStyle w:val="FootnoteReference"/>
          <w:lang w:eastAsia="en-ZA"/>
        </w:rPr>
        <w:footnoteReference w:id="19"/>
      </w:r>
      <w:r w:rsidR="0054295C">
        <w:rPr>
          <w:lang w:eastAsia="en-ZA"/>
        </w:rPr>
        <w:t xml:space="preserve"> The court in </w:t>
      </w:r>
      <w:r w:rsidR="0054295C">
        <w:rPr>
          <w:lang w:eastAsia="en-ZA"/>
        </w:rPr>
        <w:lastRenderedPageBreak/>
        <w:t xml:space="preserve">van Schalkwyk concluded that the court </w:t>
      </w:r>
      <w:r w:rsidR="0054295C" w:rsidRPr="0054295C">
        <w:rPr>
          <w:i/>
          <w:iCs/>
          <w:lang w:eastAsia="en-ZA"/>
        </w:rPr>
        <w:t>a quo</w:t>
      </w:r>
      <w:r w:rsidR="0054295C">
        <w:rPr>
          <w:lang w:eastAsia="en-ZA"/>
        </w:rPr>
        <w:t xml:space="preserve"> misdirected itself in that the sentence imposed on the appellant is disturbingly inappropriate, and there was furthermore a material misdirection in taking into account an unproven previous conviction. For these reasons, the court in van Schalkwyk reduced the term of imprisonment of 10 years imposed by the court </w:t>
      </w:r>
      <w:r w:rsidR="0054295C" w:rsidRPr="00F825D6">
        <w:rPr>
          <w:i/>
          <w:iCs/>
          <w:lang w:eastAsia="en-ZA"/>
        </w:rPr>
        <w:t>a quo</w:t>
      </w:r>
      <w:r w:rsidR="0054295C">
        <w:rPr>
          <w:lang w:eastAsia="en-ZA"/>
        </w:rPr>
        <w:t xml:space="preserve"> to 8 years’ direct imprisonment. </w:t>
      </w:r>
    </w:p>
    <w:p w14:paraId="2F376630" w14:textId="08C4E1EE" w:rsidR="00583416" w:rsidRDefault="00243F5C" w:rsidP="00583416">
      <w:pPr>
        <w:pStyle w:val="Heading1"/>
        <w:rPr>
          <w:lang w:eastAsia="en-ZA"/>
        </w:rPr>
      </w:pPr>
      <w:r>
        <w:rPr>
          <w:lang w:eastAsia="en-ZA"/>
        </w:rPr>
        <w:t xml:space="preserve">van Schalkwyk is distinguishable for the reasons set out above. </w:t>
      </w:r>
      <w:r w:rsidR="00583416">
        <w:rPr>
          <w:lang w:eastAsia="en-ZA"/>
        </w:rPr>
        <w:t xml:space="preserve">On these bases, there were sufficient grounds for the learned magistrate to impose </w:t>
      </w:r>
      <w:r w:rsidR="00F24AB2">
        <w:rPr>
          <w:lang w:eastAsia="en-ZA"/>
        </w:rPr>
        <w:t>15 years direct</w:t>
      </w:r>
      <w:r w:rsidR="00583416">
        <w:rPr>
          <w:lang w:eastAsia="en-ZA"/>
        </w:rPr>
        <w:t xml:space="preserve"> imprisonment sentences against the appellant</w:t>
      </w:r>
      <w:r w:rsidR="00F24AB2">
        <w:rPr>
          <w:lang w:eastAsia="en-ZA"/>
        </w:rPr>
        <w:t xml:space="preserve"> and his co-accused</w:t>
      </w:r>
      <w:r w:rsidR="00583416">
        <w:rPr>
          <w:lang w:eastAsia="en-ZA"/>
        </w:rPr>
        <w:t>.</w:t>
      </w:r>
    </w:p>
    <w:p w14:paraId="4AEAC74C" w14:textId="77777777" w:rsidR="00D94756" w:rsidRDefault="00D94756" w:rsidP="00E744C6">
      <w:pPr>
        <w:pStyle w:val="Heading2"/>
        <w:numPr>
          <w:ilvl w:val="0"/>
          <w:numId w:val="0"/>
        </w:numPr>
        <w:rPr>
          <w:b/>
          <w:bCs/>
          <w:lang w:eastAsia="en-ZA"/>
        </w:rPr>
      </w:pPr>
    </w:p>
    <w:p w14:paraId="71842E66" w14:textId="2F437BA2" w:rsidR="00E744C6" w:rsidRPr="00E744C6" w:rsidRDefault="00E744C6" w:rsidP="00E744C6">
      <w:pPr>
        <w:pStyle w:val="Heading2"/>
        <w:numPr>
          <w:ilvl w:val="0"/>
          <w:numId w:val="0"/>
        </w:numPr>
        <w:rPr>
          <w:b/>
          <w:bCs/>
          <w:lang w:eastAsia="en-ZA"/>
        </w:rPr>
      </w:pPr>
      <w:r w:rsidRPr="00E744C6">
        <w:rPr>
          <w:b/>
          <w:bCs/>
          <w:lang w:eastAsia="en-ZA"/>
        </w:rPr>
        <w:t>Alleged Substantial and Compelling Circumstances</w:t>
      </w:r>
    </w:p>
    <w:p w14:paraId="1628CDC5" w14:textId="03F269EB" w:rsidR="00D3191B" w:rsidRDefault="00F24AB2" w:rsidP="0051084F">
      <w:pPr>
        <w:pStyle w:val="Heading1"/>
        <w:rPr>
          <w:lang w:eastAsia="en-ZA"/>
        </w:rPr>
      </w:pPr>
      <w:r>
        <w:rPr>
          <w:lang w:eastAsia="en-ZA"/>
        </w:rPr>
        <w:t>C</w:t>
      </w:r>
      <w:r w:rsidR="006A284A">
        <w:rPr>
          <w:lang w:eastAsia="en-ZA"/>
        </w:rPr>
        <w:t>ounsel for the appellant stat</w:t>
      </w:r>
      <w:r>
        <w:rPr>
          <w:lang w:eastAsia="en-ZA"/>
        </w:rPr>
        <w:t>ed</w:t>
      </w:r>
      <w:r w:rsidR="006A284A">
        <w:rPr>
          <w:lang w:eastAsia="en-ZA"/>
        </w:rPr>
        <w:t xml:space="preserve"> that </w:t>
      </w:r>
      <w:r>
        <w:rPr>
          <w:lang w:eastAsia="en-ZA"/>
        </w:rPr>
        <w:t xml:space="preserve">the factors listed </w:t>
      </w:r>
      <w:r w:rsidRPr="00B7620E">
        <w:rPr>
          <w:color w:val="000000" w:themeColor="text1"/>
          <w:lang w:eastAsia="en-ZA"/>
        </w:rPr>
        <w:t>on paragraph</w:t>
      </w:r>
      <w:r w:rsidR="008F1B21">
        <w:rPr>
          <w:color w:val="000000" w:themeColor="text1"/>
          <w:lang w:eastAsia="en-ZA"/>
        </w:rPr>
        <w:t>s</w:t>
      </w:r>
      <w:r w:rsidRPr="00B7620E">
        <w:rPr>
          <w:color w:val="000000" w:themeColor="text1"/>
          <w:lang w:eastAsia="en-ZA"/>
        </w:rPr>
        <w:t xml:space="preserve"> </w:t>
      </w:r>
      <w:r w:rsidR="00B7620E" w:rsidRPr="00B7620E">
        <w:rPr>
          <w:color w:val="000000" w:themeColor="text1"/>
          <w:lang w:eastAsia="en-ZA"/>
        </w:rPr>
        <w:t xml:space="preserve">6 to 25 </w:t>
      </w:r>
      <w:r>
        <w:rPr>
          <w:lang w:eastAsia="en-ZA"/>
        </w:rPr>
        <w:t xml:space="preserve">of her heads of argument amounted to </w:t>
      </w:r>
      <w:r w:rsidR="006A284A">
        <w:rPr>
          <w:lang w:eastAsia="en-ZA"/>
        </w:rPr>
        <w:t xml:space="preserve">substantial and compelling circumstances for the learned magistrate to deviate from the prescribed minimum </w:t>
      </w:r>
      <w:r w:rsidR="006A284A" w:rsidRPr="00B7620E">
        <w:rPr>
          <w:color w:val="000000" w:themeColor="text1"/>
          <w:lang w:eastAsia="en-ZA"/>
        </w:rPr>
        <w:t>sentence</w:t>
      </w:r>
      <w:r w:rsidRPr="00B7620E">
        <w:rPr>
          <w:color w:val="000000" w:themeColor="text1"/>
          <w:lang w:eastAsia="en-ZA"/>
        </w:rPr>
        <w:t xml:space="preserve"> of 15 years</w:t>
      </w:r>
      <w:r>
        <w:rPr>
          <w:lang w:eastAsia="en-ZA"/>
        </w:rPr>
        <w:t>.</w:t>
      </w:r>
      <w:r w:rsidR="006A284A">
        <w:rPr>
          <w:lang w:eastAsia="en-ZA"/>
        </w:rPr>
        <w:t xml:space="preserve"> </w:t>
      </w:r>
      <w:r>
        <w:rPr>
          <w:lang w:eastAsia="en-ZA"/>
        </w:rPr>
        <w:t xml:space="preserve">Some of the factors included the </w:t>
      </w:r>
      <w:r w:rsidR="006A284A">
        <w:rPr>
          <w:lang w:eastAsia="en-ZA"/>
        </w:rPr>
        <w:t xml:space="preserve">appellant’s youth at the time of the offence, as he was only </w:t>
      </w:r>
      <w:r w:rsidR="00D3191B">
        <w:rPr>
          <w:lang w:eastAsia="en-ZA"/>
        </w:rPr>
        <w:t xml:space="preserve">22 </w:t>
      </w:r>
      <w:r w:rsidR="006A284A">
        <w:rPr>
          <w:lang w:eastAsia="en-ZA"/>
        </w:rPr>
        <w:t>years old</w:t>
      </w:r>
      <w:r w:rsidR="00D3191B">
        <w:rPr>
          <w:lang w:eastAsia="en-ZA"/>
        </w:rPr>
        <w:t xml:space="preserve"> at the time; that he was single, lived with his mother at the time of the commission of the offence. She retracted the contention that the accused had spent four years in custody while awaiting trial as that was incorrect.</w:t>
      </w:r>
    </w:p>
    <w:p w14:paraId="3762547A" w14:textId="54B9B6B4" w:rsidR="00D3191B" w:rsidRDefault="00D3191B" w:rsidP="0051084F">
      <w:pPr>
        <w:pStyle w:val="Heading1"/>
        <w:rPr>
          <w:lang w:eastAsia="en-ZA"/>
        </w:rPr>
      </w:pPr>
      <w:r>
        <w:rPr>
          <w:lang w:eastAsia="en-ZA"/>
        </w:rPr>
        <w:lastRenderedPageBreak/>
        <w:t>Counsel for the appellant also contended that the learned magistrate misdirected himself in imposing a sentence of 15 years direct imprisonment against the appellant as he did so without sufficient information regarding his personal circumstances. The alleged personal circumstances of the appellant that were unknown to the learned magistrate prior to him</w:t>
      </w:r>
      <w:r w:rsidR="009B731A">
        <w:rPr>
          <w:lang w:eastAsia="en-ZA"/>
        </w:rPr>
        <w:t xml:space="preserve"> </w:t>
      </w:r>
      <w:r>
        <w:rPr>
          <w:lang w:eastAsia="en-ZA"/>
        </w:rPr>
        <w:t xml:space="preserve">imposing the sentence </w:t>
      </w:r>
      <w:r w:rsidR="009B731A">
        <w:rPr>
          <w:lang w:eastAsia="en-ZA"/>
        </w:rPr>
        <w:t>included that his health, academic progress, employment status was unknown to the magistrate; (ii) it was also unknown whether or not the appellant had any dependants. The contention was that the magistrate had a duty to enquire from the appellant’s legal representatives regarding this information.</w:t>
      </w:r>
    </w:p>
    <w:p w14:paraId="54D4427F" w14:textId="2A83BC94" w:rsidR="00D3191B" w:rsidRDefault="009B731A" w:rsidP="0051084F">
      <w:pPr>
        <w:pStyle w:val="Heading1"/>
        <w:rPr>
          <w:lang w:eastAsia="en-ZA"/>
        </w:rPr>
      </w:pPr>
      <w:r>
        <w:rPr>
          <w:lang w:eastAsia="en-ZA"/>
        </w:rPr>
        <w:t xml:space="preserve">When the appellant’s counsel was asked why it was the magistrate who had a duty to enquire about these factors that were unknown to </w:t>
      </w:r>
      <w:r w:rsidR="00574BE4">
        <w:rPr>
          <w:lang w:eastAsia="en-ZA"/>
        </w:rPr>
        <w:t>him when the appellant’s counsel failed to bring them to his attention since they were so important prior to the imposition of the sentence.</w:t>
      </w:r>
    </w:p>
    <w:p w14:paraId="1AE6472B" w14:textId="74E08208" w:rsidR="00C7294A" w:rsidRDefault="00C7294A" w:rsidP="00C7294A">
      <w:pPr>
        <w:pStyle w:val="Heading1"/>
        <w:rPr>
          <w:lang w:eastAsia="en-ZA"/>
        </w:rPr>
      </w:pPr>
      <w:r>
        <w:rPr>
          <w:lang w:eastAsia="en-ZA"/>
        </w:rPr>
        <w:t xml:space="preserve">Counsel for the appellant further contended that the mitigating circumstances, including the alleged lack of pre-meditation prior to the commission of the offence; the fact that a toy gun was used and that the stolen goods were recovered and returned to the complainants, who were not injured during the robbery; the appellant’s age (22 years old at the time of the commission of the offence), that he was a first offender and that he was a candidate for rehabilitation as demonstrated through his documents from prison which were attached to the appeal record. </w:t>
      </w:r>
      <w:r w:rsidR="003E0FE0">
        <w:rPr>
          <w:lang w:eastAsia="en-ZA"/>
        </w:rPr>
        <w:t xml:space="preserve">These are all the </w:t>
      </w:r>
      <w:r w:rsidR="003E0FE0">
        <w:rPr>
          <w:lang w:eastAsia="en-ZA"/>
        </w:rPr>
        <w:lastRenderedPageBreak/>
        <w:t>factors that were said to be substantial and compelling circumstances to impose a lesser sentence than the prescribed minimum sentence.</w:t>
      </w:r>
    </w:p>
    <w:p w14:paraId="52E96172" w14:textId="77777777" w:rsidR="00E744C6" w:rsidRDefault="00E744C6" w:rsidP="00E744C6">
      <w:pPr>
        <w:pStyle w:val="Heading1"/>
        <w:rPr>
          <w:lang w:eastAsia="en-ZA"/>
        </w:rPr>
      </w:pPr>
      <w:r>
        <w:rPr>
          <w:lang w:eastAsia="en-ZA"/>
        </w:rPr>
        <w:t xml:space="preserve">In </w:t>
      </w:r>
      <w:r w:rsidRPr="00A674FF">
        <w:rPr>
          <w:b/>
          <w:bCs/>
          <w:lang w:eastAsia="en-ZA"/>
        </w:rPr>
        <w:t xml:space="preserve">S v </w:t>
      </w:r>
      <w:proofErr w:type="spellStart"/>
      <w:r w:rsidRPr="00A674FF">
        <w:rPr>
          <w:b/>
          <w:bCs/>
          <w:lang w:eastAsia="en-ZA"/>
        </w:rPr>
        <w:t>Malgas</w:t>
      </w:r>
      <w:proofErr w:type="spellEnd"/>
      <w:r>
        <w:rPr>
          <w:rStyle w:val="FootnoteReference"/>
          <w:lang w:eastAsia="en-ZA"/>
        </w:rPr>
        <w:footnoteReference w:id="20"/>
      </w:r>
      <w:r>
        <w:rPr>
          <w:lang w:eastAsia="en-ZA"/>
        </w:rPr>
        <w:t xml:space="preserve"> it was held in relation to substantial and compelling circumstances, that </w:t>
      </w:r>
      <w:r w:rsidRPr="0006317D">
        <w:rPr>
          <w:i/>
          <w:iCs/>
          <w:lang w:eastAsia="en-ZA"/>
        </w:rPr>
        <w:t xml:space="preserve">“it suffices that they are ordinary circumstances which do not qualify as cogent or sufficiently weighty to offences for which the appellant was convicted.” </w:t>
      </w:r>
      <w:r>
        <w:rPr>
          <w:lang w:eastAsia="en-ZA"/>
        </w:rPr>
        <w:t>At paragraph 26 the SCA held as follows:</w:t>
      </w:r>
    </w:p>
    <w:p w14:paraId="5E4C34A5" w14:textId="77777777" w:rsidR="00E744C6" w:rsidRPr="00E44278" w:rsidRDefault="00E744C6" w:rsidP="00E744C6">
      <w:pPr>
        <w:pStyle w:val="Heading1"/>
        <w:numPr>
          <w:ilvl w:val="0"/>
          <w:numId w:val="0"/>
        </w:numPr>
        <w:spacing w:line="360" w:lineRule="auto"/>
        <w:ind w:left="567"/>
        <w:rPr>
          <w:i/>
          <w:iCs/>
          <w:sz w:val="22"/>
          <w:szCs w:val="22"/>
          <w:lang w:eastAsia="en-ZA"/>
        </w:rPr>
      </w:pPr>
      <w:r w:rsidRPr="00E44278">
        <w:rPr>
          <w:i/>
          <w:iCs/>
          <w:sz w:val="22"/>
          <w:szCs w:val="22"/>
          <w:lang w:eastAsia="en-ZA"/>
        </w:rPr>
        <w:t>“The specified sentences were not to be departed from lightly and for flimsy reasons which could not withstand scrutiny. Speculative hypotheses favourable to the offender, maudlin sympathy, aversion to imprisoning first offenders, personal doubts as the efficacy of the policy implicit in the amending legislation, and like considerations were equally obviously not intended to qualify as substantial and compelling circumstances.”</w:t>
      </w:r>
    </w:p>
    <w:p w14:paraId="2C8C7CCD" w14:textId="77777777" w:rsidR="00E744C6" w:rsidRDefault="00E744C6" w:rsidP="00E744C6">
      <w:pPr>
        <w:pStyle w:val="Heading1"/>
        <w:rPr>
          <w:lang w:eastAsia="en-ZA"/>
        </w:rPr>
      </w:pPr>
      <w:r>
        <w:rPr>
          <w:lang w:eastAsia="en-ZA"/>
        </w:rPr>
        <w:t xml:space="preserve">In </w:t>
      </w:r>
      <w:r w:rsidRPr="00A95BBC">
        <w:rPr>
          <w:b/>
          <w:bCs/>
          <w:lang w:eastAsia="en-ZA"/>
        </w:rPr>
        <w:t>Radebe v S</w:t>
      </w:r>
      <w:r>
        <w:rPr>
          <w:rStyle w:val="FootnoteReference"/>
          <w:lang w:eastAsia="en-ZA"/>
        </w:rPr>
        <w:footnoteReference w:id="21"/>
      </w:r>
      <w:r>
        <w:rPr>
          <w:lang w:eastAsia="en-ZA"/>
        </w:rPr>
        <w:t xml:space="preserve"> the court held as follows:</w:t>
      </w:r>
    </w:p>
    <w:p w14:paraId="249C9CAA" w14:textId="77777777" w:rsidR="00E744C6" w:rsidRDefault="00E744C6" w:rsidP="00E744C6">
      <w:pPr>
        <w:pStyle w:val="Heading1"/>
        <w:numPr>
          <w:ilvl w:val="0"/>
          <w:numId w:val="0"/>
        </w:numPr>
        <w:spacing w:line="360" w:lineRule="auto"/>
        <w:ind w:left="567"/>
        <w:rPr>
          <w:i/>
          <w:iCs/>
          <w:sz w:val="22"/>
          <w:szCs w:val="22"/>
          <w:shd w:val="clear" w:color="auto" w:fill="FFFFFF"/>
        </w:rPr>
      </w:pPr>
      <w:r>
        <w:rPr>
          <w:i/>
          <w:iCs/>
          <w:sz w:val="22"/>
          <w:szCs w:val="22"/>
          <w:shd w:val="clear" w:color="auto" w:fill="FFFFFF"/>
        </w:rPr>
        <w:t>“</w:t>
      </w:r>
      <w:r w:rsidRPr="00A95BBC">
        <w:rPr>
          <w:i/>
          <w:iCs/>
          <w:sz w:val="22"/>
          <w:szCs w:val="22"/>
          <w:shd w:val="clear" w:color="auto" w:fill="FFFFFF"/>
        </w:rPr>
        <w:t>If substantial and compelling reasons are present in cases of the rape of an under-aged child then it cannot be found only in the absence of physical injury. If regard is had to the triad of factors (which must also accommodate the impact on the· victim) then I would venture that something sufficiently extraordinary would</w:t>
      </w:r>
      <w:r w:rsidRPr="00A95BBC">
        <w:rPr>
          <w:rStyle w:val="apple-converted-space"/>
          <w:rFonts w:ascii="Verdana" w:hAnsi="Verdana"/>
          <w:i/>
          <w:iCs/>
          <w:color w:val="000000"/>
          <w:sz w:val="22"/>
          <w:szCs w:val="22"/>
          <w:shd w:val="clear" w:color="auto" w:fill="FFFFFF"/>
        </w:rPr>
        <w:t xml:space="preserve"> </w:t>
      </w:r>
      <w:r w:rsidRPr="00A95BBC">
        <w:rPr>
          <w:i/>
          <w:iCs/>
          <w:sz w:val="22"/>
          <w:szCs w:val="22"/>
          <w:shd w:val="clear" w:color="auto" w:fill="FFFFFF"/>
        </w:rPr>
        <w:t>have to be demonstrated by an accused in respect of his reduced moral blameworthiness, other personal circumstances. the circumstances surrounding the rape or. as unlikely as it may seem. possibly even the victim's circumstances in order to displace the opprobrium and moral turpitude which Informs the interests of society to punish in the manner reflected in the legislation in cases involving the rape of an under-aged child.</w:t>
      </w:r>
    </w:p>
    <w:p w14:paraId="2732F795" w14:textId="77777777" w:rsidR="00E744C6" w:rsidRPr="00E44278" w:rsidRDefault="00E744C6" w:rsidP="00E744C6">
      <w:pPr>
        <w:pStyle w:val="Heading2"/>
        <w:numPr>
          <w:ilvl w:val="0"/>
          <w:numId w:val="0"/>
        </w:numPr>
        <w:spacing w:line="240" w:lineRule="auto"/>
        <w:ind w:left="1418" w:hanging="851"/>
        <w:rPr>
          <w:sz w:val="20"/>
        </w:rPr>
      </w:pPr>
    </w:p>
    <w:p w14:paraId="411BBB92" w14:textId="1BA8F802" w:rsidR="003E0FE0" w:rsidRDefault="00E744C6" w:rsidP="003E0FE0">
      <w:pPr>
        <w:pStyle w:val="Heading1"/>
        <w:rPr>
          <w:lang w:eastAsia="en-ZA"/>
        </w:rPr>
      </w:pPr>
      <w:r>
        <w:rPr>
          <w:lang w:eastAsia="en-ZA"/>
        </w:rPr>
        <w:lastRenderedPageBreak/>
        <w:t xml:space="preserve">Counsel for the appellant was asked during the hearing to point out the specific factors listed above that alleviated the traditional mitigating circumstances to substantial and compelling circumstances, </w:t>
      </w:r>
      <w:r w:rsidR="00566D2B">
        <w:rPr>
          <w:lang w:eastAsia="en-ZA"/>
        </w:rPr>
        <w:t xml:space="preserve">her contention was that all of the aforementioned factors, taken together, amount to substantial and compelling circumstances that justify interference by this court to reduce the sentence imposed by the court a </w:t>
      </w:r>
      <w:r w:rsidR="00566D2B" w:rsidRPr="00566D2B">
        <w:rPr>
          <w:i/>
          <w:iCs/>
          <w:lang w:eastAsia="en-ZA"/>
        </w:rPr>
        <w:t>quo</w:t>
      </w:r>
      <w:r w:rsidR="0076462E">
        <w:rPr>
          <w:lang w:eastAsia="en-ZA"/>
        </w:rPr>
        <w:t xml:space="preserve"> to a lesser sentence.</w:t>
      </w:r>
    </w:p>
    <w:p w14:paraId="3C3F2F48" w14:textId="77835CB9" w:rsidR="00E73CD1" w:rsidRPr="00E73CD1" w:rsidRDefault="00E73CD1" w:rsidP="00E73CD1">
      <w:pPr>
        <w:pStyle w:val="Heading1"/>
        <w:rPr>
          <w:lang w:eastAsia="en-ZA"/>
        </w:rPr>
      </w:pPr>
      <w:r>
        <w:rPr>
          <w:lang w:eastAsia="en-ZA"/>
        </w:rPr>
        <w:t>We agree with the respondent’s contention that even though the age of the appellant should be considered</w:t>
      </w:r>
      <w:r w:rsidR="00CF5CE3">
        <w:rPr>
          <w:lang w:eastAsia="en-ZA"/>
        </w:rPr>
        <w:t xml:space="preserve">, however, </w:t>
      </w:r>
      <w:r>
        <w:rPr>
          <w:lang w:eastAsia="en-ZA"/>
        </w:rPr>
        <w:t>it should not be over emphasised as it needs to be considered in the context of other factors, including the seriousness of the offence and the interests of the community.</w:t>
      </w:r>
      <w:r>
        <w:rPr>
          <w:rStyle w:val="FootnoteReference"/>
          <w:lang w:eastAsia="en-ZA"/>
        </w:rPr>
        <w:footnoteReference w:id="22"/>
      </w:r>
    </w:p>
    <w:p w14:paraId="78B96BB7" w14:textId="127B2D5B" w:rsidR="00F70A11" w:rsidRDefault="00405B70" w:rsidP="00F70A11">
      <w:pPr>
        <w:pStyle w:val="Heading1"/>
        <w:rPr>
          <w:lang w:eastAsia="en-ZA"/>
        </w:rPr>
      </w:pPr>
      <w:r w:rsidRPr="00405B70">
        <w:rPr>
          <w:color w:val="000000" w:themeColor="text1"/>
          <w:lang w:eastAsia="en-ZA"/>
        </w:rPr>
        <w:t>We are not convi</w:t>
      </w:r>
      <w:r>
        <w:rPr>
          <w:color w:val="000000" w:themeColor="text1"/>
          <w:lang w:eastAsia="en-ZA"/>
        </w:rPr>
        <w:t>n</w:t>
      </w:r>
      <w:r w:rsidRPr="00405B70">
        <w:rPr>
          <w:color w:val="000000" w:themeColor="text1"/>
          <w:lang w:eastAsia="en-ZA"/>
        </w:rPr>
        <w:t xml:space="preserve">ced that any of the factors listed by </w:t>
      </w:r>
      <w:r w:rsidR="00F70A11">
        <w:rPr>
          <w:lang w:eastAsia="en-ZA"/>
        </w:rPr>
        <w:t xml:space="preserve">the </w:t>
      </w:r>
      <w:r>
        <w:rPr>
          <w:lang w:eastAsia="en-ZA"/>
        </w:rPr>
        <w:t xml:space="preserve">appellant amount to </w:t>
      </w:r>
      <w:r w:rsidR="00F70A11">
        <w:rPr>
          <w:lang w:eastAsia="en-ZA"/>
        </w:rPr>
        <w:t xml:space="preserve">substantial and compelling circumstances </w:t>
      </w:r>
      <w:r>
        <w:rPr>
          <w:lang w:eastAsia="en-ZA"/>
        </w:rPr>
        <w:t xml:space="preserve">which merit </w:t>
      </w:r>
      <w:r w:rsidR="00F70A11">
        <w:rPr>
          <w:lang w:eastAsia="en-ZA"/>
        </w:rPr>
        <w:t xml:space="preserve">deviating from the prescribed statutory minimum sentence of </w:t>
      </w:r>
      <w:r>
        <w:rPr>
          <w:lang w:eastAsia="en-ZA"/>
        </w:rPr>
        <w:t>15 years which was imposed by the trial court</w:t>
      </w:r>
      <w:r w:rsidR="00F70A11">
        <w:rPr>
          <w:lang w:eastAsia="en-ZA"/>
        </w:rPr>
        <w:t xml:space="preserve">. </w:t>
      </w:r>
      <w:r>
        <w:rPr>
          <w:lang w:eastAsia="en-ZA"/>
        </w:rPr>
        <w:t>They are traditional mitigating circumstance</w:t>
      </w:r>
      <w:r w:rsidR="00E73CD1">
        <w:rPr>
          <w:lang w:eastAsia="en-ZA"/>
        </w:rPr>
        <w:t>s, which were considered by the learned magistrate in imposing the prescribed statutory minimum sentence of 15 years.</w:t>
      </w:r>
    </w:p>
    <w:p w14:paraId="2B3F9CB9" w14:textId="09FB86C7" w:rsidR="00F70A11" w:rsidRPr="00881AFD" w:rsidRDefault="00F70A11" w:rsidP="00881AFD">
      <w:pPr>
        <w:pStyle w:val="Heading1"/>
        <w:rPr>
          <w:i/>
          <w:iCs/>
          <w:sz w:val="22"/>
          <w:szCs w:val="22"/>
          <w:lang w:eastAsia="en-ZA"/>
        </w:rPr>
      </w:pPr>
      <w:r>
        <w:rPr>
          <w:lang w:eastAsia="en-ZA"/>
        </w:rPr>
        <w:t xml:space="preserve">Since we can only interfere with the sentence imposed by the court </w:t>
      </w:r>
      <w:r w:rsidRPr="00C92257">
        <w:rPr>
          <w:i/>
          <w:iCs/>
          <w:lang w:eastAsia="en-ZA"/>
        </w:rPr>
        <w:t>a quo</w:t>
      </w:r>
      <w:r>
        <w:rPr>
          <w:lang w:eastAsia="en-ZA"/>
        </w:rPr>
        <w:t xml:space="preserve"> if we can demonstrate a misdirection on the part of the learned magistrate</w:t>
      </w:r>
      <w:r w:rsidR="000F0AF7">
        <w:rPr>
          <w:lang w:eastAsia="en-ZA"/>
        </w:rPr>
        <w:t xml:space="preserve">, </w:t>
      </w:r>
      <w:r w:rsidR="00E73CD1">
        <w:rPr>
          <w:lang w:eastAsia="en-ZA"/>
        </w:rPr>
        <w:t xml:space="preserve">or that the </w:t>
      </w:r>
      <w:r w:rsidR="00E73CD1" w:rsidRPr="00E73CD1">
        <w:rPr>
          <w:szCs w:val="24"/>
          <w:lang w:eastAsia="en-ZA"/>
        </w:rPr>
        <w:t>sentence imposed by the trial court is vitiated by or is disturbingly inappropriate, we are unable to do so. I</w:t>
      </w:r>
      <w:r w:rsidRPr="00E73CD1">
        <w:rPr>
          <w:szCs w:val="24"/>
          <w:lang w:eastAsia="en-ZA"/>
        </w:rPr>
        <w:t>n</w:t>
      </w:r>
      <w:r>
        <w:rPr>
          <w:lang w:eastAsia="en-ZA"/>
        </w:rPr>
        <w:t xml:space="preserve"> our view </w:t>
      </w:r>
      <w:r w:rsidR="00C92257">
        <w:rPr>
          <w:lang w:eastAsia="en-ZA"/>
        </w:rPr>
        <w:t xml:space="preserve">the </w:t>
      </w:r>
      <w:r w:rsidR="00E73CD1">
        <w:rPr>
          <w:lang w:eastAsia="en-ZA"/>
        </w:rPr>
        <w:t xml:space="preserve">learned </w:t>
      </w:r>
      <w:r w:rsidR="00C92257">
        <w:rPr>
          <w:lang w:eastAsia="en-ZA"/>
        </w:rPr>
        <w:t>magistrate</w:t>
      </w:r>
      <w:r w:rsidR="00E73CD1">
        <w:rPr>
          <w:lang w:eastAsia="en-ZA"/>
        </w:rPr>
        <w:t>’s</w:t>
      </w:r>
      <w:r w:rsidR="00C92257">
        <w:rPr>
          <w:lang w:eastAsia="en-ZA"/>
        </w:rPr>
        <w:t xml:space="preserve"> </w:t>
      </w:r>
      <w:r w:rsidR="00E73CD1">
        <w:rPr>
          <w:lang w:eastAsia="en-ZA"/>
        </w:rPr>
        <w:lastRenderedPageBreak/>
        <w:t>failure to</w:t>
      </w:r>
      <w:r w:rsidR="00C92257">
        <w:rPr>
          <w:lang w:eastAsia="en-ZA"/>
        </w:rPr>
        <w:t xml:space="preserve"> depart from the prescribed minimum sentence</w:t>
      </w:r>
      <w:r w:rsidR="00C64B5B">
        <w:rPr>
          <w:lang w:eastAsia="en-ZA"/>
        </w:rPr>
        <w:t xml:space="preserve"> on the basis of the </w:t>
      </w:r>
      <w:r w:rsidR="00E73CD1">
        <w:rPr>
          <w:lang w:eastAsia="en-ZA"/>
        </w:rPr>
        <w:t xml:space="preserve">factors listed by the </w:t>
      </w:r>
      <w:r w:rsidR="00C64B5B">
        <w:rPr>
          <w:lang w:eastAsia="en-ZA"/>
        </w:rPr>
        <w:t xml:space="preserve">appellant’s </w:t>
      </w:r>
      <w:r w:rsidR="00E73CD1">
        <w:rPr>
          <w:lang w:eastAsia="en-ZA"/>
        </w:rPr>
        <w:t xml:space="preserve">counsel, does not demonstrate </w:t>
      </w:r>
      <w:r w:rsidR="00C92257">
        <w:rPr>
          <w:lang w:eastAsia="en-ZA"/>
        </w:rPr>
        <w:t xml:space="preserve">misdirection on the part of the learned magistrate </w:t>
      </w:r>
      <w:r w:rsidR="00E73CD1">
        <w:rPr>
          <w:lang w:eastAsia="en-ZA"/>
        </w:rPr>
        <w:t xml:space="preserve">or </w:t>
      </w:r>
      <w:r w:rsidR="00DF3E5C">
        <w:rPr>
          <w:lang w:eastAsia="en-ZA"/>
        </w:rPr>
        <w:t xml:space="preserve">the </w:t>
      </w:r>
      <w:r w:rsidR="00DF3E5C" w:rsidRPr="00E73CD1">
        <w:rPr>
          <w:szCs w:val="24"/>
          <w:lang w:eastAsia="en-ZA"/>
        </w:rPr>
        <w:t xml:space="preserve">sentence imposed by </w:t>
      </w:r>
      <w:r w:rsidR="00DF3E5C">
        <w:rPr>
          <w:szCs w:val="24"/>
          <w:lang w:eastAsia="en-ZA"/>
        </w:rPr>
        <w:t>him</w:t>
      </w:r>
      <w:r w:rsidR="00DF3E5C" w:rsidRPr="00E73CD1">
        <w:rPr>
          <w:szCs w:val="24"/>
          <w:lang w:eastAsia="en-ZA"/>
        </w:rPr>
        <w:t xml:space="preserve"> is vitiated by or is disturbingly inappropriate</w:t>
      </w:r>
      <w:r w:rsidR="00E73CD1">
        <w:rPr>
          <w:lang w:eastAsia="en-ZA"/>
        </w:rPr>
        <w:t xml:space="preserve"> </w:t>
      </w:r>
      <w:r w:rsidR="00C64B5B">
        <w:rPr>
          <w:lang w:eastAsia="en-ZA"/>
        </w:rPr>
        <w:t xml:space="preserve">in imposing </w:t>
      </w:r>
      <w:r w:rsidR="00E73CD1">
        <w:rPr>
          <w:lang w:eastAsia="en-ZA"/>
        </w:rPr>
        <w:t>1</w:t>
      </w:r>
      <w:r w:rsidR="00C64B5B">
        <w:rPr>
          <w:lang w:eastAsia="en-ZA"/>
        </w:rPr>
        <w:t>5 years’ imprisonment</w:t>
      </w:r>
      <w:r w:rsidR="00E76F73">
        <w:rPr>
          <w:lang w:eastAsia="en-ZA"/>
        </w:rPr>
        <w:t>, which is a statutorily prescribed minimum sentence for this type of offence</w:t>
      </w:r>
      <w:r w:rsidR="00C64B5B">
        <w:rPr>
          <w:lang w:eastAsia="en-ZA"/>
        </w:rPr>
        <w:t xml:space="preserve">. </w:t>
      </w:r>
      <w:r w:rsidR="00881AFD">
        <w:rPr>
          <w:lang w:eastAsia="en-ZA"/>
        </w:rPr>
        <w:t>Furthermore, the trial court struck a proper balance between the seriousness of the crime, the interest of the society on the one hand, and the personal circumstances of the appellant on the other</w:t>
      </w:r>
      <w:r w:rsidR="00881AFD">
        <w:rPr>
          <w:i/>
          <w:iCs/>
          <w:sz w:val="22"/>
          <w:szCs w:val="22"/>
          <w:lang w:eastAsia="en-ZA"/>
        </w:rPr>
        <w:t xml:space="preserve">. </w:t>
      </w:r>
      <w:r w:rsidR="00C64B5B">
        <w:rPr>
          <w:lang w:eastAsia="en-ZA"/>
        </w:rPr>
        <w:t>Therefore, the sentence should stand.</w:t>
      </w:r>
    </w:p>
    <w:p w14:paraId="0060F6DC" w14:textId="60F6CD27" w:rsidR="008115BE" w:rsidRDefault="00587437" w:rsidP="00CF5CE3">
      <w:pPr>
        <w:pStyle w:val="Heading1"/>
        <w:rPr>
          <w:lang w:eastAsia="en-ZA"/>
        </w:rPr>
      </w:pPr>
      <w:r>
        <w:rPr>
          <w:lang w:eastAsia="en-ZA"/>
        </w:rPr>
        <w:t>T</w:t>
      </w:r>
      <w:r w:rsidR="000F0AF7">
        <w:rPr>
          <w:lang w:eastAsia="en-ZA"/>
        </w:rPr>
        <w:t xml:space="preserve">he appeal is </w:t>
      </w:r>
      <w:r>
        <w:rPr>
          <w:lang w:eastAsia="en-ZA"/>
        </w:rPr>
        <w:t xml:space="preserve">therefore </w:t>
      </w:r>
      <w:r w:rsidR="000F0AF7">
        <w:rPr>
          <w:lang w:eastAsia="en-ZA"/>
        </w:rPr>
        <w:t>dismissed.</w:t>
      </w:r>
    </w:p>
    <w:p w14:paraId="38D01576" w14:textId="77777777" w:rsidR="00F93222" w:rsidRPr="00F93222" w:rsidRDefault="00F93222" w:rsidP="006A2525">
      <w:pPr>
        <w:pStyle w:val="Heading2"/>
        <w:numPr>
          <w:ilvl w:val="0"/>
          <w:numId w:val="0"/>
        </w:numPr>
        <w:ind w:left="1418" w:hanging="851"/>
        <w:rPr>
          <w:lang w:eastAsia="en-ZA"/>
        </w:rPr>
      </w:pPr>
    </w:p>
    <w:p w14:paraId="525DFAD0" w14:textId="130A1A37" w:rsidR="008115BE" w:rsidRPr="004D27A2" w:rsidRDefault="008115BE" w:rsidP="008115BE">
      <w:pPr>
        <w:rPr>
          <w:rFonts w:ascii="Arial" w:hAnsi="Arial" w:cs="Arial"/>
        </w:rPr>
      </w:pPr>
      <w:bookmarkStart w:id="0" w:name="_GoBack"/>
      <w:bookmarkEnd w:id="0"/>
    </w:p>
    <w:p w14:paraId="7A6BE3B0" w14:textId="77777777" w:rsidR="008115BE" w:rsidRPr="004D27A2" w:rsidRDefault="008115BE" w:rsidP="008115BE">
      <w:pPr>
        <w:rPr>
          <w:rFonts w:ascii="Arial" w:hAnsi="Arial" w:cs="Arial"/>
        </w:rPr>
      </w:pPr>
      <w:r>
        <w:rPr>
          <w:rFonts w:ascii="Arial" w:hAnsi="Arial" w:cs="Arial"/>
        </w:rPr>
        <w:t>_________________</w:t>
      </w:r>
    </w:p>
    <w:p w14:paraId="180AC6E2" w14:textId="77777777" w:rsidR="008115BE" w:rsidRPr="00084FA0" w:rsidRDefault="008115BE" w:rsidP="008115BE">
      <w:pPr>
        <w:spacing w:line="360" w:lineRule="auto"/>
        <w:rPr>
          <w:rFonts w:ascii="Arial" w:hAnsi="Arial" w:cs="Arial"/>
          <w:b/>
        </w:rPr>
      </w:pPr>
      <w:r w:rsidRPr="00084FA0">
        <w:rPr>
          <w:rFonts w:ascii="Arial" w:hAnsi="Arial" w:cs="Arial"/>
          <w:b/>
        </w:rPr>
        <w:t>B. LEKOKOTLA</w:t>
      </w:r>
    </w:p>
    <w:p w14:paraId="707C8DF6" w14:textId="77777777" w:rsidR="008115BE" w:rsidRPr="00084FA0" w:rsidRDefault="008115BE" w:rsidP="008115BE">
      <w:pPr>
        <w:spacing w:line="360" w:lineRule="auto"/>
        <w:rPr>
          <w:rFonts w:ascii="Arial" w:hAnsi="Arial" w:cs="Arial"/>
          <w:b/>
        </w:rPr>
      </w:pPr>
      <w:r w:rsidRPr="00084FA0">
        <w:rPr>
          <w:rFonts w:ascii="Arial" w:hAnsi="Arial" w:cs="Arial"/>
          <w:b/>
        </w:rPr>
        <w:t>ACTING JUDGE OF THE HIGH COURT</w:t>
      </w:r>
    </w:p>
    <w:p w14:paraId="755F099B" w14:textId="77777777" w:rsidR="008115BE" w:rsidRPr="00084FA0" w:rsidRDefault="008115BE" w:rsidP="008115BE">
      <w:pPr>
        <w:spacing w:line="360" w:lineRule="auto"/>
        <w:rPr>
          <w:rFonts w:ascii="Arial" w:hAnsi="Arial" w:cs="Arial"/>
          <w:b/>
        </w:rPr>
      </w:pPr>
      <w:r w:rsidRPr="00084FA0">
        <w:rPr>
          <w:rFonts w:ascii="Arial" w:hAnsi="Arial" w:cs="Arial"/>
          <w:b/>
        </w:rPr>
        <w:t>GAUTENG DIVISION, JOHANNESBURG</w:t>
      </w:r>
    </w:p>
    <w:p w14:paraId="5A00673C" w14:textId="77777777" w:rsidR="008115BE" w:rsidRPr="004D27A2" w:rsidRDefault="008115BE" w:rsidP="008115BE">
      <w:pPr>
        <w:spacing w:line="480" w:lineRule="auto"/>
        <w:rPr>
          <w:rFonts w:ascii="Arial" w:hAnsi="Arial" w:cs="Arial"/>
        </w:rPr>
      </w:pPr>
    </w:p>
    <w:p w14:paraId="5C85403D" w14:textId="77777777" w:rsidR="008115BE" w:rsidRPr="004D27A2" w:rsidRDefault="008115BE" w:rsidP="008115BE">
      <w:pPr>
        <w:spacing w:line="480" w:lineRule="auto"/>
        <w:rPr>
          <w:rFonts w:ascii="Arial" w:hAnsi="Arial" w:cs="Arial"/>
        </w:rPr>
      </w:pPr>
      <w:r w:rsidRPr="004D27A2">
        <w:rPr>
          <w:rFonts w:ascii="Arial" w:hAnsi="Arial" w:cs="Arial"/>
        </w:rPr>
        <w:t>I agree and it is so ordered:</w:t>
      </w:r>
    </w:p>
    <w:p w14:paraId="7EFE3D06" w14:textId="7E8CB46B" w:rsidR="008115BE" w:rsidRPr="004D27A2" w:rsidRDefault="004F0299" w:rsidP="008115BE">
      <w:pPr>
        <w:spacing w:line="480" w:lineRule="auto"/>
        <w:rPr>
          <w:rFonts w:ascii="Arial" w:hAnsi="Arial" w:cs="Arial"/>
        </w:rPr>
      </w:pPr>
      <w:r w:rsidRPr="004F0299">
        <w:rPr>
          <w:rFonts w:ascii="Arial" w:hAnsi="Arial" w:cs="Arial"/>
          <w:b/>
          <w:bCs/>
        </w:rPr>
        <w:t>(pp)</w:t>
      </w:r>
      <w:r w:rsidRPr="004F0299">
        <w:rPr>
          <w:rFonts w:ascii="Arial" w:hAnsi="Arial" w:cs="Arial"/>
          <w:noProof/>
        </w:rPr>
        <w:t xml:space="preserve"> </w:t>
      </w:r>
    </w:p>
    <w:p w14:paraId="7A77F95A" w14:textId="0B45A925" w:rsidR="008115BE" w:rsidRPr="004D27A2" w:rsidRDefault="008115BE" w:rsidP="008115BE">
      <w:pPr>
        <w:spacing w:line="480" w:lineRule="auto"/>
        <w:rPr>
          <w:rFonts w:ascii="Arial" w:hAnsi="Arial" w:cs="Arial"/>
        </w:rPr>
      </w:pPr>
      <w:r w:rsidRPr="004D27A2">
        <w:rPr>
          <w:rFonts w:ascii="Arial" w:hAnsi="Arial" w:cs="Arial"/>
        </w:rPr>
        <w:t>_________________</w:t>
      </w:r>
      <w:r w:rsidR="006A2525">
        <w:rPr>
          <w:rFonts w:ascii="Arial" w:hAnsi="Arial" w:cs="Arial"/>
        </w:rPr>
        <w:t>__</w:t>
      </w:r>
    </w:p>
    <w:p w14:paraId="67A5DA5E" w14:textId="3D936C86" w:rsidR="008115BE" w:rsidRPr="00084FA0" w:rsidRDefault="008115BE" w:rsidP="008115BE">
      <w:pPr>
        <w:spacing w:line="360" w:lineRule="auto"/>
        <w:rPr>
          <w:rFonts w:ascii="Arial" w:hAnsi="Arial" w:cs="Arial"/>
          <w:b/>
        </w:rPr>
      </w:pPr>
      <w:r>
        <w:rPr>
          <w:rFonts w:ascii="Arial" w:hAnsi="Arial" w:cs="Arial"/>
          <w:b/>
        </w:rPr>
        <w:t>R</w:t>
      </w:r>
      <w:r w:rsidRPr="00084FA0">
        <w:rPr>
          <w:rFonts w:ascii="Arial" w:hAnsi="Arial" w:cs="Arial"/>
          <w:b/>
        </w:rPr>
        <w:t>.</w:t>
      </w:r>
      <w:r>
        <w:rPr>
          <w:rFonts w:ascii="Arial" w:hAnsi="Arial" w:cs="Arial"/>
          <w:b/>
        </w:rPr>
        <w:t>E.</w:t>
      </w:r>
      <w:r w:rsidRPr="00084FA0">
        <w:rPr>
          <w:rFonts w:ascii="Arial" w:hAnsi="Arial" w:cs="Arial"/>
          <w:b/>
        </w:rPr>
        <w:t xml:space="preserve"> M</w:t>
      </w:r>
      <w:r>
        <w:rPr>
          <w:rFonts w:ascii="Arial" w:hAnsi="Arial" w:cs="Arial"/>
          <w:b/>
        </w:rPr>
        <w:t>ONAMA</w:t>
      </w:r>
    </w:p>
    <w:p w14:paraId="60B73EE8" w14:textId="77777777" w:rsidR="008115BE" w:rsidRPr="00084FA0" w:rsidRDefault="008115BE" w:rsidP="008115BE">
      <w:pPr>
        <w:spacing w:line="360" w:lineRule="auto"/>
        <w:rPr>
          <w:rFonts w:ascii="Arial" w:hAnsi="Arial" w:cs="Arial"/>
          <w:b/>
        </w:rPr>
      </w:pPr>
      <w:r w:rsidRPr="00084FA0">
        <w:rPr>
          <w:rFonts w:ascii="Arial" w:hAnsi="Arial" w:cs="Arial"/>
          <w:b/>
        </w:rPr>
        <w:t xml:space="preserve">JUDGE OF THE HIGH COURT, </w:t>
      </w:r>
    </w:p>
    <w:p w14:paraId="70F546A9" w14:textId="77777777" w:rsidR="008115BE" w:rsidRPr="004D27A2" w:rsidRDefault="008115BE" w:rsidP="008115BE">
      <w:pPr>
        <w:spacing w:line="360" w:lineRule="auto"/>
        <w:rPr>
          <w:rFonts w:ascii="Arial" w:hAnsi="Arial" w:cs="Arial"/>
        </w:rPr>
      </w:pPr>
      <w:r w:rsidRPr="00084FA0">
        <w:rPr>
          <w:rFonts w:ascii="Arial" w:hAnsi="Arial" w:cs="Arial"/>
          <w:b/>
        </w:rPr>
        <w:t>GAUTENG DIVISION, JOHANNESBURG</w:t>
      </w:r>
      <w:r w:rsidRPr="004D27A2">
        <w:rPr>
          <w:rFonts w:ascii="Arial" w:hAnsi="Arial" w:cs="Arial"/>
        </w:rPr>
        <w:t>.</w:t>
      </w:r>
    </w:p>
    <w:p w14:paraId="24E67BE3" w14:textId="2E8DF2F0" w:rsidR="008115BE" w:rsidRPr="004D27A2" w:rsidRDefault="008115BE" w:rsidP="008115BE">
      <w:pPr>
        <w:spacing w:line="480" w:lineRule="auto"/>
        <w:rPr>
          <w:rFonts w:ascii="Arial" w:hAnsi="Arial" w:cs="Arial"/>
        </w:rPr>
      </w:pPr>
      <w:r w:rsidRPr="004D27A2">
        <w:rPr>
          <w:rFonts w:ascii="Arial" w:hAnsi="Arial" w:cs="Arial"/>
        </w:rPr>
        <w:t xml:space="preserve">Date of hearing: 2 </w:t>
      </w:r>
      <w:r>
        <w:rPr>
          <w:rFonts w:ascii="Arial" w:hAnsi="Arial" w:cs="Arial"/>
        </w:rPr>
        <w:t>December</w:t>
      </w:r>
      <w:r w:rsidRPr="004D27A2">
        <w:rPr>
          <w:rFonts w:ascii="Arial" w:hAnsi="Arial" w:cs="Arial"/>
        </w:rPr>
        <w:t xml:space="preserve"> 2021</w:t>
      </w:r>
    </w:p>
    <w:p w14:paraId="392B758D" w14:textId="1817583F" w:rsidR="008115BE" w:rsidRPr="004D27A2" w:rsidRDefault="008115BE" w:rsidP="008115BE">
      <w:pPr>
        <w:spacing w:line="480" w:lineRule="auto"/>
        <w:rPr>
          <w:rFonts w:ascii="Arial" w:hAnsi="Arial" w:cs="Arial"/>
        </w:rPr>
      </w:pPr>
      <w:r w:rsidRPr="004D27A2">
        <w:rPr>
          <w:rFonts w:ascii="Arial" w:hAnsi="Arial" w:cs="Arial"/>
        </w:rPr>
        <w:t xml:space="preserve">Judgment delivered: </w:t>
      </w:r>
      <w:r w:rsidR="00B94202">
        <w:rPr>
          <w:rFonts w:ascii="Arial" w:hAnsi="Arial" w:cs="Arial"/>
        </w:rPr>
        <w:t>2</w:t>
      </w:r>
      <w:r w:rsidR="003C44EC">
        <w:rPr>
          <w:rFonts w:ascii="Arial" w:hAnsi="Arial" w:cs="Arial"/>
        </w:rPr>
        <w:t>6</w:t>
      </w:r>
      <w:r w:rsidRPr="004D27A2">
        <w:rPr>
          <w:rFonts w:ascii="Arial" w:hAnsi="Arial" w:cs="Arial"/>
        </w:rPr>
        <w:t xml:space="preserve"> January 2022</w:t>
      </w:r>
    </w:p>
    <w:p w14:paraId="53498401" w14:textId="77777777" w:rsidR="008115BE" w:rsidRDefault="008115BE" w:rsidP="008115BE">
      <w:pPr>
        <w:pStyle w:val="ListParagraph"/>
        <w:ind w:left="0"/>
        <w:jc w:val="both"/>
        <w:rPr>
          <w:rFonts w:asciiTheme="minorHAnsi" w:hAnsiTheme="minorHAnsi" w:cstheme="minorHAnsi"/>
          <w:sz w:val="24"/>
          <w:szCs w:val="24"/>
        </w:rPr>
      </w:pPr>
      <w:r w:rsidRPr="00D626A3">
        <w:rPr>
          <w:i/>
        </w:rPr>
        <w:lastRenderedPageBreak/>
        <w:t xml:space="preserve">This judgment was handed down electronically by circulation to the parties’ legal representatives by email, publication on </w:t>
      </w:r>
      <w:proofErr w:type="spellStart"/>
      <w:r w:rsidRPr="00D626A3">
        <w:rPr>
          <w:i/>
        </w:rPr>
        <w:t>Caselines</w:t>
      </w:r>
      <w:proofErr w:type="spellEnd"/>
      <w:r w:rsidRPr="00D626A3">
        <w:rPr>
          <w:i/>
        </w:rPr>
        <w:t xml:space="preserve"> and release to SAFLII. The date and time for hand-down is deemed to be have been at 10h00 on </w:t>
      </w:r>
      <w:r>
        <w:rPr>
          <w:i/>
        </w:rPr>
        <w:t>11</w:t>
      </w:r>
      <w:r w:rsidRPr="00D626A3">
        <w:rPr>
          <w:i/>
        </w:rPr>
        <w:t xml:space="preserve"> </w:t>
      </w:r>
      <w:r>
        <w:rPr>
          <w:i/>
        </w:rPr>
        <w:t>January 2022</w:t>
      </w:r>
      <w:r w:rsidRPr="00D626A3">
        <w:rPr>
          <w:i/>
        </w:rPr>
        <w:t>.</w:t>
      </w:r>
    </w:p>
    <w:p w14:paraId="4659F5C7" w14:textId="77777777" w:rsidR="008115BE" w:rsidRPr="008E28FB" w:rsidRDefault="008115BE" w:rsidP="008115BE">
      <w:pPr>
        <w:pStyle w:val="ListParagraph"/>
        <w:ind w:left="0"/>
        <w:rPr>
          <w:rFonts w:asciiTheme="minorHAnsi" w:hAnsiTheme="minorHAnsi" w:cstheme="minorHAnsi"/>
          <w:sz w:val="24"/>
          <w:szCs w:val="24"/>
        </w:rPr>
      </w:pPr>
    </w:p>
    <w:p w14:paraId="04369DDA" w14:textId="77777777" w:rsidR="008115BE" w:rsidRPr="004D27A2" w:rsidRDefault="008115BE" w:rsidP="008115BE">
      <w:pPr>
        <w:spacing w:line="480" w:lineRule="auto"/>
        <w:rPr>
          <w:rFonts w:ascii="Arial" w:hAnsi="Arial" w:cs="Arial"/>
        </w:rPr>
      </w:pPr>
    </w:p>
    <w:p w14:paraId="3E525D68" w14:textId="77777777" w:rsidR="008115BE" w:rsidRPr="00084FA0" w:rsidRDefault="008115BE" w:rsidP="008115BE">
      <w:pPr>
        <w:spacing w:line="480" w:lineRule="auto"/>
        <w:rPr>
          <w:rFonts w:ascii="Arial" w:hAnsi="Arial" w:cs="Arial"/>
          <w:b/>
          <w:bCs/>
          <w:sz w:val="22"/>
          <w:szCs w:val="22"/>
        </w:rPr>
      </w:pPr>
      <w:r w:rsidRPr="00084FA0">
        <w:rPr>
          <w:rFonts w:ascii="Arial" w:hAnsi="Arial" w:cs="Arial"/>
          <w:b/>
          <w:bCs/>
          <w:sz w:val="22"/>
          <w:szCs w:val="22"/>
        </w:rPr>
        <w:t>APPEARANCES:</w:t>
      </w:r>
    </w:p>
    <w:p w14:paraId="78D634DF" w14:textId="115F50BB" w:rsidR="008115BE" w:rsidRPr="00084FA0" w:rsidRDefault="008115BE" w:rsidP="008115BE">
      <w:pPr>
        <w:spacing w:line="480" w:lineRule="auto"/>
        <w:rPr>
          <w:rFonts w:ascii="Arial" w:hAnsi="Arial" w:cs="Arial"/>
          <w:sz w:val="22"/>
          <w:szCs w:val="22"/>
        </w:rPr>
      </w:pPr>
      <w:r w:rsidRPr="00084FA0">
        <w:rPr>
          <w:rFonts w:ascii="Arial" w:hAnsi="Arial" w:cs="Arial"/>
          <w:sz w:val="22"/>
          <w:szCs w:val="22"/>
        </w:rPr>
        <w:t xml:space="preserve">For Appellant: Advocate </w:t>
      </w:r>
      <w:r w:rsidR="00F93222">
        <w:rPr>
          <w:rFonts w:ascii="Arial" w:hAnsi="Arial" w:cs="Arial"/>
          <w:sz w:val="22"/>
          <w:szCs w:val="22"/>
        </w:rPr>
        <w:t xml:space="preserve">M </w:t>
      </w:r>
      <w:proofErr w:type="spellStart"/>
      <w:r w:rsidR="00F93222">
        <w:rPr>
          <w:rFonts w:ascii="Arial" w:hAnsi="Arial" w:cs="Arial"/>
          <w:sz w:val="22"/>
          <w:szCs w:val="22"/>
        </w:rPr>
        <w:t>Mzamane</w:t>
      </w:r>
      <w:proofErr w:type="spellEnd"/>
    </w:p>
    <w:p w14:paraId="4CB743E6" w14:textId="77777777" w:rsidR="008115BE" w:rsidRPr="00084FA0" w:rsidRDefault="008115BE" w:rsidP="008115BE">
      <w:pPr>
        <w:spacing w:line="480" w:lineRule="auto"/>
        <w:rPr>
          <w:rFonts w:ascii="Arial" w:hAnsi="Arial" w:cs="Arial"/>
          <w:sz w:val="22"/>
          <w:szCs w:val="22"/>
        </w:rPr>
      </w:pPr>
      <w:r w:rsidRPr="00084FA0">
        <w:rPr>
          <w:rFonts w:ascii="Arial" w:hAnsi="Arial" w:cs="Arial"/>
          <w:sz w:val="22"/>
          <w:szCs w:val="22"/>
        </w:rPr>
        <w:t>Instructed by: Legal Aid South Africa</w:t>
      </w:r>
    </w:p>
    <w:p w14:paraId="2DB4B62F" w14:textId="77777777" w:rsidR="008115BE" w:rsidRPr="00084FA0" w:rsidRDefault="008115BE" w:rsidP="008115BE">
      <w:pPr>
        <w:spacing w:line="480" w:lineRule="auto"/>
        <w:rPr>
          <w:rFonts w:ascii="Arial" w:hAnsi="Arial" w:cs="Arial"/>
          <w:sz w:val="22"/>
          <w:szCs w:val="22"/>
        </w:rPr>
      </w:pPr>
    </w:p>
    <w:p w14:paraId="08BDE492" w14:textId="762BDCA8" w:rsidR="008115BE" w:rsidRPr="00084FA0" w:rsidRDefault="008115BE" w:rsidP="008115BE">
      <w:pPr>
        <w:spacing w:line="480" w:lineRule="auto"/>
        <w:rPr>
          <w:rFonts w:ascii="Arial" w:hAnsi="Arial" w:cs="Arial"/>
          <w:sz w:val="22"/>
          <w:szCs w:val="22"/>
        </w:rPr>
      </w:pPr>
      <w:r w:rsidRPr="00084FA0">
        <w:rPr>
          <w:rFonts w:ascii="Arial" w:hAnsi="Arial" w:cs="Arial"/>
          <w:sz w:val="22"/>
          <w:szCs w:val="22"/>
        </w:rPr>
        <w:t xml:space="preserve">For Respondent: Advocate </w:t>
      </w:r>
      <w:r w:rsidR="00F93222">
        <w:rPr>
          <w:rFonts w:ascii="Arial" w:hAnsi="Arial" w:cs="Arial"/>
          <w:sz w:val="22"/>
          <w:szCs w:val="22"/>
        </w:rPr>
        <w:t xml:space="preserve">NJ </w:t>
      </w:r>
      <w:proofErr w:type="spellStart"/>
      <w:r w:rsidR="00F93222">
        <w:rPr>
          <w:rFonts w:ascii="Arial" w:hAnsi="Arial" w:cs="Arial"/>
          <w:sz w:val="22"/>
          <w:szCs w:val="22"/>
        </w:rPr>
        <w:t>Xaba</w:t>
      </w:r>
      <w:proofErr w:type="spellEnd"/>
    </w:p>
    <w:p w14:paraId="77F6710E" w14:textId="77777777" w:rsidR="008115BE" w:rsidRPr="00084FA0" w:rsidRDefault="008115BE" w:rsidP="008115BE">
      <w:pPr>
        <w:spacing w:line="480" w:lineRule="auto"/>
        <w:rPr>
          <w:rFonts w:ascii="Arial" w:hAnsi="Arial" w:cs="Arial"/>
          <w:sz w:val="22"/>
          <w:szCs w:val="22"/>
        </w:rPr>
      </w:pPr>
      <w:r w:rsidRPr="00084FA0">
        <w:rPr>
          <w:rFonts w:ascii="Arial" w:hAnsi="Arial" w:cs="Arial"/>
          <w:sz w:val="22"/>
          <w:szCs w:val="22"/>
        </w:rPr>
        <w:t>Instructed by: National Prosecution Authority</w:t>
      </w:r>
    </w:p>
    <w:p w14:paraId="4B191218" w14:textId="77777777" w:rsidR="008115BE" w:rsidRPr="008115BE" w:rsidRDefault="008115BE" w:rsidP="00F93222">
      <w:pPr>
        <w:pStyle w:val="Heading2"/>
        <w:numPr>
          <w:ilvl w:val="0"/>
          <w:numId w:val="0"/>
        </w:numPr>
        <w:rPr>
          <w:lang w:eastAsia="en-ZA"/>
        </w:rPr>
      </w:pPr>
    </w:p>
    <w:sectPr w:rsidR="008115BE" w:rsidRPr="008115BE" w:rsidSect="00FB0C87">
      <w:headerReference w:type="even" r:id="rId8"/>
      <w:headerReference w:type="default" r:id="rId9"/>
      <w:pgSz w:w="11907" w:h="16840" w:code="9"/>
      <w:pgMar w:top="1418" w:right="1701" w:bottom="1418" w:left="1701" w:header="14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01816" w14:textId="77777777" w:rsidR="008C59E7" w:rsidRDefault="008C59E7">
      <w:r>
        <w:separator/>
      </w:r>
    </w:p>
  </w:endnote>
  <w:endnote w:type="continuationSeparator" w:id="0">
    <w:p w14:paraId="7F6455D3" w14:textId="77777777" w:rsidR="008C59E7" w:rsidRDefault="008C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2C770" w14:textId="77777777" w:rsidR="008C59E7" w:rsidRDefault="008C59E7">
      <w:r>
        <w:separator/>
      </w:r>
    </w:p>
  </w:footnote>
  <w:footnote w:type="continuationSeparator" w:id="0">
    <w:p w14:paraId="3BABD0C4" w14:textId="77777777" w:rsidR="008C59E7" w:rsidRDefault="008C59E7">
      <w:r>
        <w:continuationSeparator/>
      </w:r>
    </w:p>
  </w:footnote>
  <w:footnote w:id="1">
    <w:p w14:paraId="1162F17B" w14:textId="5CEE7841" w:rsidR="00F04754" w:rsidRPr="00F04754" w:rsidRDefault="00F04754">
      <w:pPr>
        <w:pStyle w:val="FootnoteText"/>
        <w:rPr>
          <w:lang w:val="en-US"/>
        </w:rPr>
      </w:pPr>
      <w:r>
        <w:rPr>
          <w:rStyle w:val="FootnoteReference"/>
        </w:rPr>
        <w:footnoteRef/>
      </w:r>
      <w:r>
        <w:t xml:space="preserve"> </w:t>
      </w:r>
      <w:r>
        <w:rPr>
          <w:lang w:val="en-US"/>
        </w:rPr>
        <w:t>1975 (4) SA 855 (A) at 857E</w:t>
      </w:r>
    </w:p>
  </w:footnote>
  <w:footnote w:id="2">
    <w:p w14:paraId="7C2B9FB9" w14:textId="7C3FAEF6" w:rsidR="00417EFF" w:rsidRPr="00183D8E" w:rsidRDefault="00417EFF">
      <w:pPr>
        <w:pStyle w:val="FootnoteText"/>
        <w:rPr>
          <w:lang w:val="en-US"/>
        </w:rPr>
      </w:pPr>
      <w:r w:rsidRPr="00183D8E">
        <w:rPr>
          <w:rStyle w:val="FootnoteReference"/>
        </w:rPr>
        <w:footnoteRef/>
      </w:r>
      <w:r w:rsidRPr="00183D8E">
        <w:t xml:space="preserve"> </w:t>
      </w:r>
      <w:r w:rsidRPr="00183D8E">
        <w:rPr>
          <w:lang w:val="en-US"/>
        </w:rPr>
        <w:t xml:space="preserve">This test set out in Rabie was confirmed by the Supreme Court of Appel in </w:t>
      </w:r>
      <w:r w:rsidRPr="00183D8E">
        <w:rPr>
          <w:lang w:eastAsia="en-ZA"/>
        </w:rPr>
        <w:t>S v Romer [2011] JOL 27157 (SCA)</w:t>
      </w:r>
    </w:p>
  </w:footnote>
  <w:footnote w:id="3">
    <w:p w14:paraId="32B16ADE" w14:textId="77777777" w:rsidR="00F85B87" w:rsidRPr="00183D8E" w:rsidRDefault="00F85B87" w:rsidP="00F85B87">
      <w:pPr>
        <w:pStyle w:val="FootnoteText"/>
        <w:rPr>
          <w:lang w:val="en-US"/>
        </w:rPr>
      </w:pPr>
      <w:r w:rsidRPr="00183D8E">
        <w:rPr>
          <w:rStyle w:val="FootnoteReference"/>
        </w:rPr>
        <w:footnoteRef/>
      </w:r>
      <w:r w:rsidRPr="00183D8E">
        <w:t xml:space="preserve"> </w:t>
      </w:r>
      <w:r w:rsidRPr="00183D8E">
        <w:rPr>
          <w:lang w:val="en-US"/>
        </w:rPr>
        <w:t>S v Blank 1995 (2) SACR 62 (A); S v Kgosimore 1999 (2) SACR 238 (SCA); S v Obisi 2005 (2) SACR 350 (SCA) and S v Moswathupa 2012 (1) SACR 259 (SCA)</w:t>
      </w:r>
    </w:p>
  </w:footnote>
  <w:footnote w:id="4">
    <w:p w14:paraId="1A03DEAB" w14:textId="44C76C41" w:rsidR="004B4AFE" w:rsidRPr="004B4AFE" w:rsidRDefault="004B4AFE">
      <w:pPr>
        <w:pStyle w:val="FootnoteText"/>
        <w:rPr>
          <w:lang w:val="en-US"/>
        </w:rPr>
      </w:pPr>
      <w:r w:rsidRPr="00183D8E">
        <w:rPr>
          <w:rStyle w:val="FootnoteReference"/>
        </w:rPr>
        <w:footnoteRef/>
      </w:r>
      <w:r w:rsidRPr="00183D8E">
        <w:t xml:space="preserve"> </w:t>
      </w:r>
      <w:r w:rsidRPr="00183D8E">
        <w:rPr>
          <w:lang w:val="en-US"/>
        </w:rPr>
        <w:t xml:space="preserve">This test set out in Rabie was confirmed by the Supreme Court of Appel in </w:t>
      </w:r>
      <w:r w:rsidRPr="00183D8E">
        <w:rPr>
          <w:lang w:eastAsia="en-ZA"/>
        </w:rPr>
        <w:t>S v Romer [2011] JOL 27157 (SCA)</w:t>
      </w:r>
    </w:p>
  </w:footnote>
  <w:footnote w:id="5">
    <w:p w14:paraId="46A1B55A" w14:textId="2E1D663E" w:rsidR="00431B84" w:rsidRPr="00431B84" w:rsidRDefault="00431B84">
      <w:pPr>
        <w:pStyle w:val="FootnoteText"/>
        <w:rPr>
          <w:lang w:val="en-US"/>
        </w:rPr>
      </w:pPr>
      <w:r>
        <w:rPr>
          <w:rStyle w:val="FootnoteReference"/>
        </w:rPr>
        <w:footnoteRef/>
      </w:r>
      <w:r>
        <w:t xml:space="preserve"> </w:t>
      </w:r>
      <w:r>
        <w:rPr>
          <w:lang w:val="en-US"/>
        </w:rPr>
        <w:t>S v Zinn 1969 (2) SA 537 (A)</w:t>
      </w:r>
    </w:p>
  </w:footnote>
  <w:footnote w:id="6">
    <w:p w14:paraId="1D34CA97" w14:textId="69EF0F9A" w:rsidR="006C2171" w:rsidRPr="006C2171" w:rsidRDefault="006C2171">
      <w:pPr>
        <w:pStyle w:val="FootnoteText"/>
        <w:rPr>
          <w:lang w:val="en-US"/>
        </w:rPr>
      </w:pPr>
      <w:r>
        <w:rPr>
          <w:rStyle w:val="FootnoteReference"/>
        </w:rPr>
        <w:footnoteRef/>
      </w:r>
      <w:r>
        <w:t xml:space="preserve"> </w:t>
      </w:r>
      <w:r>
        <w:rPr>
          <w:lang w:val="en-US"/>
        </w:rPr>
        <w:t>Judgment of the court a quo, Case Lines 003-44</w:t>
      </w:r>
    </w:p>
  </w:footnote>
  <w:footnote w:id="7">
    <w:p w14:paraId="7477E915" w14:textId="2CFD07C7" w:rsidR="0004219B" w:rsidRPr="0004219B" w:rsidRDefault="0004219B">
      <w:pPr>
        <w:pStyle w:val="FootnoteText"/>
        <w:rPr>
          <w:lang w:val="en-US"/>
        </w:rPr>
      </w:pPr>
      <w:r>
        <w:rPr>
          <w:rStyle w:val="FootnoteReference"/>
        </w:rPr>
        <w:footnoteRef/>
      </w:r>
      <w:r>
        <w:t xml:space="preserve"> </w:t>
      </w:r>
      <w:r>
        <w:rPr>
          <w:lang w:val="en-US"/>
        </w:rPr>
        <w:t>Judgment of the court a quo, Case Lines 003-44-45</w:t>
      </w:r>
    </w:p>
  </w:footnote>
  <w:footnote w:id="8">
    <w:p w14:paraId="76C302A4" w14:textId="77777777" w:rsidR="004418D7" w:rsidRPr="00B7620E" w:rsidRDefault="004418D7" w:rsidP="004418D7">
      <w:pPr>
        <w:pStyle w:val="FootnoteText"/>
        <w:rPr>
          <w:lang w:val="en-US"/>
        </w:rPr>
      </w:pPr>
      <w:r>
        <w:rPr>
          <w:rStyle w:val="FootnoteReference"/>
        </w:rPr>
        <w:footnoteRef/>
      </w:r>
      <w:r>
        <w:t xml:space="preserve"> </w:t>
      </w:r>
      <w:r w:rsidRPr="00E0034F">
        <w:rPr>
          <w:bCs/>
        </w:rPr>
        <w:t>2004 JDR 0454 (W)</w:t>
      </w:r>
    </w:p>
  </w:footnote>
  <w:footnote w:id="9">
    <w:p w14:paraId="13622E84" w14:textId="06F86DE9" w:rsidR="004418D7" w:rsidRPr="004418D7" w:rsidRDefault="004418D7">
      <w:pPr>
        <w:pStyle w:val="FootnoteText"/>
        <w:rPr>
          <w:lang w:val="en-US"/>
        </w:rPr>
      </w:pPr>
      <w:r>
        <w:rPr>
          <w:rStyle w:val="FootnoteReference"/>
        </w:rPr>
        <w:footnoteRef/>
      </w:r>
      <w:r>
        <w:t xml:space="preserve"> </w:t>
      </w:r>
      <w:r>
        <w:rPr>
          <w:lang w:val="en-US"/>
        </w:rPr>
        <w:t>Paragraphs 49, 59 and 61</w:t>
      </w:r>
    </w:p>
  </w:footnote>
  <w:footnote w:id="10">
    <w:p w14:paraId="0BF13112" w14:textId="7DB27688" w:rsidR="004418D7" w:rsidRPr="004418D7" w:rsidRDefault="004418D7">
      <w:pPr>
        <w:pStyle w:val="FootnoteText"/>
        <w:rPr>
          <w:lang w:val="en-US"/>
        </w:rPr>
      </w:pPr>
      <w:r>
        <w:rPr>
          <w:rStyle w:val="FootnoteReference"/>
        </w:rPr>
        <w:footnoteRef/>
      </w:r>
      <w:r>
        <w:t xml:space="preserve"> </w:t>
      </w:r>
      <w:r>
        <w:rPr>
          <w:lang w:val="en-US"/>
        </w:rPr>
        <w:t>Paragraph 50</w:t>
      </w:r>
    </w:p>
  </w:footnote>
  <w:footnote w:id="11">
    <w:p w14:paraId="663CEAE9" w14:textId="111D373D" w:rsidR="00883F50" w:rsidRPr="00883F50" w:rsidRDefault="00883F50">
      <w:pPr>
        <w:pStyle w:val="FootnoteText"/>
        <w:rPr>
          <w:lang w:val="en-US"/>
        </w:rPr>
      </w:pPr>
      <w:r>
        <w:rPr>
          <w:rStyle w:val="FootnoteReference"/>
        </w:rPr>
        <w:footnoteRef/>
      </w:r>
      <w:r>
        <w:t xml:space="preserve"> </w:t>
      </w:r>
      <w:r>
        <w:rPr>
          <w:lang w:val="en-US"/>
        </w:rPr>
        <w:t>Paragraph 64</w:t>
      </w:r>
    </w:p>
  </w:footnote>
  <w:footnote w:id="12">
    <w:p w14:paraId="2CA41AE4" w14:textId="77777777" w:rsidR="004418D7" w:rsidRPr="000217B5" w:rsidRDefault="004418D7" w:rsidP="004418D7">
      <w:pPr>
        <w:pStyle w:val="FootnoteText"/>
        <w:rPr>
          <w:lang w:val="en-US"/>
        </w:rPr>
      </w:pPr>
      <w:r>
        <w:rPr>
          <w:rStyle w:val="FootnoteReference"/>
        </w:rPr>
        <w:footnoteRef/>
      </w:r>
      <w:r>
        <w:t xml:space="preserve"> </w:t>
      </w:r>
      <w:r w:rsidRPr="00370077">
        <w:rPr>
          <w:bCs/>
          <w:color w:val="000000" w:themeColor="text1"/>
        </w:rPr>
        <w:t>(</w:t>
      </w:r>
      <w:r w:rsidRPr="00370077">
        <w:rPr>
          <w:b w:val="0"/>
          <w:bCs/>
          <w:color w:val="000000" w:themeColor="text1"/>
        </w:rPr>
        <w:t>A</w:t>
      </w:r>
      <w:r w:rsidRPr="00370077">
        <w:rPr>
          <w:bCs/>
          <w:color w:val="000000" w:themeColor="text1"/>
        </w:rPr>
        <w:t>213/2013) [2013] ZAPG JHC 260 (20 October 2013)</w:t>
      </w:r>
      <w:r>
        <w:rPr>
          <w:bCs/>
          <w:color w:val="000000" w:themeColor="text1"/>
        </w:rPr>
        <w:t xml:space="preserve">; </w:t>
      </w:r>
      <w:r w:rsidRPr="000217B5">
        <w:rPr>
          <w:lang w:eastAsia="en-ZA"/>
        </w:rPr>
        <w:t>2013 JDR 2495 (GSJ)</w:t>
      </w:r>
    </w:p>
  </w:footnote>
  <w:footnote w:id="13">
    <w:p w14:paraId="2EA85ED7" w14:textId="77777777" w:rsidR="004418D7" w:rsidRPr="00431B84" w:rsidRDefault="004418D7" w:rsidP="004418D7">
      <w:pPr>
        <w:pStyle w:val="FootnoteText"/>
        <w:rPr>
          <w:lang w:val="en-US"/>
        </w:rPr>
      </w:pPr>
      <w:r>
        <w:rPr>
          <w:rStyle w:val="FootnoteReference"/>
        </w:rPr>
        <w:footnoteRef/>
      </w:r>
      <w:r>
        <w:t xml:space="preserve"> </w:t>
      </w:r>
      <w:r>
        <w:rPr>
          <w:lang w:val="en-US"/>
        </w:rPr>
        <w:t>Paragraphs 9 and 10 of the judgment</w:t>
      </w:r>
    </w:p>
  </w:footnote>
  <w:footnote w:id="14">
    <w:p w14:paraId="0C4B38EC" w14:textId="77777777" w:rsidR="004418D7" w:rsidRPr="00E76F73" w:rsidRDefault="004418D7" w:rsidP="004418D7">
      <w:pPr>
        <w:pStyle w:val="FootnoteText"/>
        <w:rPr>
          <w:lang w:val="en-US"/>
        </w:rPr>
      </w:pPr>
      <w:r>
        <w:rPr>
          <w:rStyle w:val="FootnoteReference"/>
        </w:rPr>
        <w:footnoteRef/>
      </w:r>
      <w:r>
        <w:t xml:space="preserve"> </w:t>
      </w:r>
      <w:r>
        <w:rPr>
          <w:lang w:val="en-US"/>
        </w:rPr>
        <w:t>Paragraph 18</w:t>
      </w:r>
    </w:p>
  </w:footnote>
  <w:footnote w:id="15">
    <w:p w14:paraId="3CD36EE8" w14:textId="77777777" w:rsidR="004418D7" w:rsidRPr="00E76F73" w:rsidRDefault="004418D7" w:rsidP="004418D7">
      <w:pPr>
        <w:pStyle w:val="FootnoteText"/>
        <w:rPr>
          <w:lang w:val="en-US"/>
        </w:rPr>
      </w:pPr>
      <w:r>
        <w:rPr>
          <w:rStyle w:val="FootnoteReference"/>
        </w:rPr>
        <w:footnoteRef/>
      </w:r>
      <w:r>
        <w:t xml:space="preserve"> </w:t>
      </w:r>
      <w:r>
        <w:rPr>
          <w:lang w:val="en-US"/>
        </w:rPr>
        <w:t>Paragraph 18</w:t>
      </w:r>
    </w:p>
  </w:footnote>
  <w:footnote w:id="16">
    <w:p w14:paraId="73527C0D" w14:textId="72089B74" w:rsidR="00A549CF" w:rsidRPr="003B5B42" w:rsidRDefault="00A549CF">
      <w:pPr>
        <w:pStyle w:val="FootnoteText"/>
        <w:rPr>
          <w:lang w:val="en-US"/>
        </w:rPr>
      </w:pPr>
      <w:r w:rsidRPr="00B7620E">
        <w:rPr>
          <w:rStyle w:val="FootnoteReference"/>
        </w:rPr>
        <w:footnoteRef/>
      </w:r>
      <w:r w:rsidRPr="00B7620E">
        <w:t xml:space="preserve"> (A145/2020) [2021] ZAWCHC</w:t>
      </w:r>
      <w:r w:rsidR="003B5B42">
        <w:t xml:space="preserve">; </w:t>
      </w:r>
      <w:r w:rsidR="003B5B42" w:rsidRPr="003B5B42">
        <w:rPr>
          <w:lang w:eastAsia="en-ZA"/>
        </w:rPr>
        <w:t>2021 JDR 0854 (WCC)</w:t>
      </w:r>
    </w:p>
  </w:footnote>
  <w:footnote w:id="17">
    <w:p w14:paraId="26A70DF3" w14:textId="79A21C48" w:rsidR="00C4465C" w:rsidRPr="00C4465C" w:rsidRDefault="00C4465C">
      <w:pPr>
        <w:pStyle w:val="FootnoteText"/>
        <w:rPr>
          <w:lang w:val="en-US"/>
        </w:rPr>
      </w:pPr>
      <w:r>
        <w:rPr>
          <w:rStyle w:val="FootnoteReference"/>
        </w:rPr>
        <w:footnoteRef/>
      </w:r>
      <w:r>
        <w:t xml:space="preserve"> </w:t>
      </w:r>
      <w:r>
        <w:rPr>
          <w:lang w:val="en-US"/>
        </w:rPr>
        <w:t>Paragraph 14</w:t>
      </w:r>
    </w:p>
  </w:footnote>
  <w:footnote w:id="18">
    <w:p w14:paraId="47746699" w14:textId="77777777" w:rsidR="00C4465C" w:rsidRPr="00C4465C" w:rsidRDefault="00C4465C" w:rsidP="00C4465C">
      <w:pPr>
        <w:pStyle w:val="FootnoteText"/>
        <w:rPr>
          <w:lang w:val="en-US"/>
        </w:rPr>
      </w:pPr>
      <w:r>
        <w:rPr>
          <w:rStyle w:val="FootnoteReference"/>
        </w:rPr>
        <w:footnoteRef/>
      </w:r>
      <w:r>
        <w:t xml:space="preserve"> </w:t>
      </w:r>
      <w:r>
        <w:rPr>
          <w:lang w:val="en-US"/>
        </w:rPr>
        <w:t>Paragraph 14</w:t>
      </w:r>
    </w:p>
  </w:footnote>
  <w:footnote w:id="19">
    <w:p w14:paraId="6BE88E5D" w14:textId="4D099A65" w:rsidR="0054295C" w:rsidRPr="0054295C" w:rsidRDefault="0054295C">
      <w:pPr>
        <w:pStyle w:val="FootnoteText"/>
        <w:rPr>
          <w:lang w:val="en-US"/>
        </w:rPr>
      </w:pPr>
      <w:r>
        <w:rPr>
          <w:rStyle w:val="FootnoteReference"/>
        </w:rPr>
        <w:footnoteRef/>
      </w:r>
      <w:r>
        <w:t xml:space="preserve"> </w:t>
      </w:r>
      <w:r>
        <w:rPr>
          <w:lang w:val="en-US"/>
        </w:rPr>
        <w:t>Paragraph 29</w:t>
      </w:r>
    </w:p>
  </w:footnote>
  <w:footnote w:id="20">
    <w:p w14:paraId="6950D017" w14:textId="77777777" w:rsidR="00E744C6" w:rsidRPr="0069472A" w:rsidRDefault="00E744C6" w:rsidP="00E744C6">
      <w:pPr>
        <w:pStyle w:val="FootnoteText"/>
        <w:rPr>
          <w:lang w:val="en-US"/>
        </w:rPr>
      </w:pPr>
      <w:r>
        <w:rPr>
          <w:rStyle w:val="FootnoteReference"/>
        </w:rPr>
        <w:footnoteRef/>
      </w:r>
      <w:r>
        <w:t xml:space="preserve"> </w:t>
      </w:r>
      <w:r>
        <w:rPr>
          <w:lang w:val="en-US"/>
        </w:rPr>
        <w:t>2001 (1) SACR 469 (SCA) p 481, paras 20-22, 25 and 26</w:t>
      </w:r>
    </w:p>
  </w:footnote>
  <w:footnote w:id="21">
    <w:p w14:paraId="5C4BEEB3" w14:textId="77777777" w:rsidR="00E744C6" w:rsidRPr="00A95BBC" w:rsidRDefault="00E744C6" w:rsidP="00E744C6">
      <w:pPr>
        <w:pStyle w:val="FootnoteText"/>
        <w:rPr>
          <w:lang w:val="en-US"/>
        </w:rPr>
      </w:pPr>
      <w:r>
        <w:rPr>
          <w:rStyle w:val="FootnoteReference"/>
        </w:rPr>
        <w:footnoteRef/>
      </w:r>
      <w:r>
        <w:t xml:space="preserve"> </w:t>
      </w:r>
      <w:r>
        <w:rPr>
          <w:lang w:val="en-US"/>
        </w:rPr>
        <w:t>2019 (2) SACR 381 (GP) p 399, para 53</w:t>
      </w:r>
    </w:p>
  </w:footnote>
  <w:footnote w:id="22">
    <w:p w14:paraId="77C05806" w14:textId="77777777" w:rsidR="00E73CD1" w:rsidRPr="0069472A" w:rsidRDefault="00E73CD1" w:rsidP="00E73CD1">
      <w:pPr>
        <w:pStyle w:val="FootnoteText"/>
        <w:rPr>
          <w:lang w:val="en-US"/>
        </w:rPr>
      </w:pPr>
      <w:r>
        <w:rPr>
          <w:rStyle w:val="FootnoteReference"/>
        </w:rPr>
        <w:footnoteRef/>
      </w:r>
      <w:r>
        <w:t xml:space="preserve"> </w:t>
      </w:r>
      <w:r>
        <w:rPr>
          <w:lang w:val="en-US"/>
        </w:rPr>
        <w:t xml:space="preserve">S v </w:t>
      </w:r>
      <w:proofErr w:type="spellStart"/>
      <w:r>
        <w:rPr>
          <w:lang w:val="en-US"/>
        </w:rPr>
        <w:t>Obisi</w:t>
      </w:r>
      <w:proofErr w:type="spellEnd"/>
      <w:r>
        <w:rPr>
          <w:lang w:val="en-US"/>
        </w:rPr>
        <w:t xml:space="preserve"> 2005 (2) SACR 350 (SCA), p 355,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F154" w14:textId="77777777" w:rsidR="00684BDA" w:rsidRDefault="00684B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FFD48" w14:textId="77777777" w:rsidR="00684BDA" w:rsidRDefault="00684B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3E6E" w14:textId="69A5B123" w:rsidR="00684BDA" w:rsidRDefault="00684BDA">
    <w:pPr>
      <w:pStyle w:val="Header"/>
      <w:framePr w:wrap="around" w:vAnchor="text" w:hAnchor="margin" w:xAlign="right" w:y="1"/>
      <w:rPr>
        <w:rStyle w:val="PageNumber"/>
        <w:rFonts w:ascii="Arial" w:hAnsi="Arial"/>
        <w:i w:val="0"/>
        <w:sz w:val="24"/>
      </w:rPr>
    </w:pPr>
    <w:r>
      <w:rPr>
        <w:rStyle w:val="PageNumber"/>
        <w:rFonts w:ascii="Arial" w:hAnsi="Arial"/>
        <w:i w:val="0"/>
        <w:sz w:val="24"/>
      </w:rPr>
      <w:fldChar w:fldCharType="begin"/>
    </w:r>
    <w:r>
      <w:rPr>
        <w:rStyle w:val="PageNumber"/>
        <w:rFonts w:ascii="Arial" w:hAnsi="Arial"/>
        <w:i w:val="0"/>
        <w:sz w:val="24"/>
      </w:rPr>
      <w:instrText xml:space="preserve">PAGE  </w:instrText>
    </w:r>
    <w:r>
      <w:rPr>
        <w:rStyle w:val="PageNumber"/>
        <w:rFonts w:ascii="Arial" w:hAnsi="Arial"/>
        <w:i w:val="0"/>
        <w:sz w:val="24"/>
      </w:rPr>
      <w:fldChar w:fldCharType="separate"/>
    </w:r>
    <w:r w:rsidR="00431BF4">
      <w:rPr>
        <w:rStyle w:val="PageNumber"/>
        <w:rFonts w:ascii="Arial" w:hAnsi="Arial"/>
        <w:i w:val="0"/>
        <w:noProof/>
        <w:sz w:val="24"/>
      </w:rPr>
      <w:t>19</w:t>
    </w:r>
    <w:r>
      <w:rPr>
        <w:rStyle w:val="PageNumber"/>
        <w:rFonts w:ascii="Arial" w:hAnsi="Arial"/>
        <w:i w:val="0"/>
        <w:sz w:val="24"/>
      </w:rPr>
      <w:fldChar w:fldCharType="end"/>
    </w:r>
  </w:p>
  <w:p w14:paraId="08B0F62E" w14:textId="77777777" w:rsidR="00684BDA" w:rsidRDefault="00684BDA">
    <w:pPr>
      <w:pStyle w:val="Header"/>
      <w:spacing w:before="0" w:after="0" w:line="240" w:lineRule="auto"/>
      <w:ind w:right="357"/>
      <w:rPr>
        <w:snapToGrid w:val="0"/>
        <w:sz w:val="28"/>
      </w:rPr>
    </w:pPr>
  </w:p>
  <w:p w14:paraId="07E0EBB3" w14:textId="77777777" w:rsidR="00684BDA" w:rsidRDefault="00684BDA">
    <w:pPr>
      <w:pStyle w:val="Header"/>
      <w:spacing w:before="0" w:after="0" w:line="240" w:lineRule="auto"/>
      <w:ind w:right="357"/>
      <w:rPr>
        <w:sz w:val="28"/>
      </w:rPr>
    </w:pPr>
  </w:p>
  <w:p w14:paraId="5ABEF337" w14:textId="77777777" w:rsidR="00684BDA" w:rsidRDefault="00684BDA">
    <w:pPr>
      <w:pStyle w:val="Header"/>
      <w:spacing w:before="0" w:after="0" w:line="240" w:lineRule="auto"/>
      <w:ind w:right="357"/>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782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F1ACACE"/>
    <w:lvl w:ilvl="0">
      <w:start w:val="1"/>
      <w:numFmt w:val="decimal"/>
      <w:pStyle w:val="Heading1"/>
      <w:lvlText w:val="%1"/>
      <w:lvlJc w:val="left"/>
      <w:pPr>
        <w:tabs>
          <w:tab w:val="num" w:pos="0"/>
        </w:tabs>
        <w:ind w:left="567" w:hanging="567"/>
      </w:pPr>
      <w:rPr>
        <w:rFonts w:ascii="Arial" w:hAnsi="Arial" w:hint="default"/>
        <w:b w:val="0"/>
        <w:i w:val="0"/>
        <w:color w:val="auto"/>
        <w:sz w:val="24"/>
        <w:szCs w:val="24"/>
      </w:rPr>
    </w:lvl>
    <w:lvl w:ilvl="1">
      <w:start w:val="1"/>
      <w:numFmt w:val="decimal"/>
      <w:pStyle w:val="Heading2"/>
      <w:lvlText w:val="%1.%2"/>
      <w:lvlJc w:val="left"/>
      <w:pPr>
        <w:tabs>
          <w:tab w:val="num" w:pos="1418"/>
        </w:tabs>
        <w:ind w:left="1418" w:hanging="851"/>
      </w:pPr>
      <w:rPr>
        <w:rFonts w:ascii="Arial" w:hAnsi="Arial" w:hint="default"/>
        <w:b w:val="0"/>
        <w:i w:val="0"/>
        <w:color w:val="000000" w:themeColor="text1"/>
        <w:sz w:val="24"/>
        <w:szCs w:val="24"/>
      </w:rPr>
    </w:lvl>
    <w:lvl w:ilvl="2">
      <w:start w:val="1"/>
      <w:numFmt w:val="decimal"/>
      <w:pStyle w:val="Heading3"/>
      <w:lvlText w:val="%1.%2.%3"/>
      <w:lvlJc w:val="left"/>
      <w:pPr>
        <w:tabs>
          <w:tab w:val="num" w:pos="2438"/>
        </w:tabs>
        <w:ind w:left="2438" w:hanging="1020"/>
      </w:pPr>
      <w:rPr>
        <w:rFonts w:ascii="Arial" w:hAnsi="Arial" w:hint="default"/>
        <w:b w:val="0"/>
        <w:i w:val="0"/>
        <w:sz w:val="24"/>
        <w:szCs w:val="24"/>
      </w:rPr>
    </w:lvl>
    <w:lvl w:ilvl="3">
      <w:start w:val="1"/>
      <w:numFmt w:val="decimal"/>
      <w:pStyle w:val="Heading4"/>
      <w:lvlText w:val="%1.%2.%3.%4"/>
      <w:lvlJc w:val="left"/>
      <w:pPr>
        <w:tabs>
          <w:tab w:val="num" w:pos="3572"/>
        </w:tabs>
        <w:ind w:left="3572" w:hanging="102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DF23EF"/>
    <w:multiLevelType w:val="multilevel"/>
    <w:tmpl w:val="5F06F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92F72"/>
    <w:multiLevelType w:val="multilevel"/>
    <w:tmpl w:val="E402B3D4"/>
    <w:lvl w:ilvl="0">
      <w:start w:val="1"/>
      <w:numFmt w:val="decimal"/>
      <w:lvlText w:val="%1"/>
      <w:lvlJc w:val="left"/>
      <w:pPr>
        <w:tabs>
          <w:tab w:val="num" w:pos="432"/>
        </w:tabs>
        <w:ind w:left="567" w:hanging="567"/>
      </w:pPr>
      <w:rPr>
        <w:rFonts w:ascii="Arial" w:hAnsi="Arial" w:hint="default"/>
        <w:b w:val="0"/>
        <w:i w:val="0"/>
        <w:sz w:val="26"/>
        <w:szCs w:val="26"/>
      </w:rPr>
    </w:lvl>
    <w:lvl w:ilvl="1">
      <w:start w:val="1"/>
      <w:numFmt w:val="decimal"/>
      <w:lvlText w:val="%1.%2"/>
      <w:lvlJc w:val="left"/>
      <w:pPr>
        <w:tabs>
          <w:tab w:val="num" w:pos="576"/>
        </w:tabs>
        <w:ind w:left="1134" w:hanging="567"/>
      </w:pPr>
      <w:rPr>
        <w:rFonts w:ascii="Arial" w:hAnsi="Arial" w:hint="default"/>
        <w:b w:val="0"/>
        <w:i w:val="0"/>
        <w:sz w:val="26"/>
        <w:szCs w:val="26"/>
      </w:rPr>
    </w:lvl>
    <w:lvl w:ilvl="2">
      <w:start w:val="1"/>
      <w:numFmt w:val="decimal"/>
      <w:lvlText w:val="%1.%2.%3"/>
      <w:lvlJc w:val="left"/>
      <w:pPr>
        <w:tabs>
          <w:tab w:val="num" w:pos="720"/>
        </w:tabs>
        <w:ind w:left="1985" w:hanging="851"/>
      </w:pPr>
      <w:rPr>
        <w:rFonts w:ascii="Arial" w:hAnsi="Arial" w:hint="default"/>
        <w:b w:val="0"/>
        <w:i w:val="0"/>
        <w:sz w:val="26"/>
        <w:szCs w:val="26"/>
      </w:rPr>
    </w:lvl>
    <w:lvl w:ilvl="3">
      <w:start w:val="1"/>
      <w:numFmt w:val="decimal"/>
      <w:lvlText w:val="%1.%2.%3.%4"/>
      <w:lvlJc w:val="left"/>
      <w:pPr>
        <w:tabs>
          <w:tab w:val="num" w:pos="864"/>
        </w:tabs>
        <w:ind w:left="3119" w:hanging="1134"/>
      </w:pPr>
      <w:rPr>
        <w:rFonts w:ascii="Arial" w:hAnsi="Arial" w:hint="default"/>
        <w:b w:val="0"/>
        <w:i w:val="0"/>
        <w:sz w:val="26"/>
        <w:szCs w:val="26"/>
      </w:rPr>
    </w:lvl>
    <w:lvl w:ilvl="4">
      <w:start w:val="1"/>
      <w:numFmt w:val="decimal"/>
      <w:lvlText w:val="%1.%2.%3.%4.%5"/>
      <w:lvlJc w:val="left"/>
      <w:pPr>
        <w:tabs>
          <w:tab w:val="num" w:pos="1008"/>
        </w:tabs>
        <w:ind w:left="3969" w:hanging="850"/>
      </w:pPr>
      <w:rPr>
        <w:rFonts w:ascii="Arial" w:hAnsi="Arial" w:hint="default"/>
        <w:b w:val="0"/>
        <w:i w:val="0"/>
        <w:sz w:val="26"/>
        <w:szCs w:val="26"/>
      </w:rPr>
    </w:lvl>
    <w:lvl w:ilvl="5">
      <w:start w:val="1"/>
      <w:numFmt w:val="decimal"/>
      <w:lvlText w:val="%1.%2.%3.%4.%5.%6"/>
      <w:lvlJc w:val="left"/>
      <w:pPr>
        <w:tabs>
          <w:tab w:val="num" w:pos="1152"/>
        </w:tabs>
        <w:ind w:left="1152" w:hanging="1152"/>
      </w:pPr>
      <w:rPr>
        <w:rFonts w:hint="default"/>
        <w:b w:val="0"/>
        <w:i w:val="0"/>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011611"/>
    <w:multiLevelType w:val="hybridMultilevel"/>
    <w:tmpl w:val="1C7AC376"/>
    <w:lvl w:ilvl="0" w:tplc="B32AFE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7544659"/>
    <w:multiLevelType w:val="hybridMultilevel"/>
    <w:tmpl w:val="FC4C9C7E"/>
    <w:lvl w:ilvl="0" w:tplc="A1B4177A">
      <w:start w:val="2"/>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0D0F3BAF"/>
    <w:multiLevelType w:val="multilevel"/>
    <w:tmpl w:val="2528DD9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lowerLetter"/>
      <w:lvlText w:val="(%4)"/>
      <w:lvlJc w:val="left"/>
      <w:pPr>
        <w:tabs>
          <w:tab w:val="num" w:pos="2835"/>
        </w:tabs>
        <w:ind w:left="2835" w:hanging="709"/>
      </w:pPr>
      <w:rPr>
        <w:rFonts w:ascii="Arial" w:hAnsi="Arial" w:hint="default"/>
        <w:b w:val="0"/>
        <w:i w:val="0"/>
        <w:sz w:val="24"/>
      </w:rPr>
    </w:lvl>
    <w:lvl w:ilvl="4">
      <w:start w:val="1"/>
      <w:numFmt w:val="lowerRoman"/>
      <w:lvlText w:val="(%5)"/>
      <w:lvlJc w:val="left"/>
      <w:pPr>
        <w:tabs>
          <w:tab w:val="num" w:pos="3544"/>
        </w:tabs>
        <w:ind w:left="3544" w:hanging="709"/>
      </w:pPr>
      <w:rPr>
        <w:rFonts w:ascii="Arial" w:hAnsi="Arial" w:hint="default"/>
        <w:b w:val="0"/>
        <w:i w:val="0"/>
        <w:sz w:val="24"/>
      </w:rPr>
    </w:lvl>
    <w:lvl w:ilvl="5">
      <w:start w:val="1"/>
      <w:numFmt w:val="lowerLetter"/>
      <w:lvlText w:val="(a%6)"/>
      <w:lvlJc w:val="left"/>
      <w:pPr>
        <w:tabs>
          <w:tab w:val="num" w:pos="4254"/>
        </w:tabs>
        <w:ind w:left="4254" w:hanging="709"/>
      </w:pPr>
      <w:rPr>
        <w:rFonts w:ascii="Arial" w:hAnsi="Arial" w:hint="default"/>
        <w:b w:val="0"/>
        <w:i w:val="0"/>
        <w:sz w:val="24"/>
      </w:rPr>
    </w:lvl>
    <w:lvl w:ilvl="6">
      <w:start w:val="1"/>
      <w:numFmt w:val="lowerLetter"/>
      <w:lvlText w:val="(b%7)"/>
      <w:lvlJc w:val="left"/>
      <w:pPr>
        <w:tabs>
          <w:tab w:val="num" w:pos="0"/>
        </w:tabs>
        <w:ind w:left="4963" w:hanging="709"/>
      </w:pPr>
      <w:rPr>
        <w:rFonts w:hint="default"/>
      </w:rPr>
    </w:lvl>
    <w:lvl w:ilvl="7">
      <w:start w:val="1"/>
      <w:numFmt w:val="lowerLetter"/>
      <w:lvlText w:val="(c%8)"/>
      <w:lvlJc w:val="left"/>
      <w:pPr>
        <w:tabs>
          <w:tab w:val="num" w:pos="0"/>
        </w:tabs>
        <w:ind w:left="5672" w:hanging="709"/>
      </w:pPr>
      <w:rPr>
        <w:rFonts w:hint="default"/>
      </w:rPr>
    </w:lvl>
    <w:lvl w:ilvl="8">
      <w:start w:val="1"/>
      <w:numFmt w:val="decimal"/>
      <w:lvlText w:val="(c%8)%9."/>
      <w:lvlJc w:val="left"/>
      <w:pPr>
        <w:tabs>
          <w:tab w:val="num" w:pos="0"/>
        </w:tabs>
        <w:ind w:left="6392" w:hanging="720"/>
      </w:pPr>
      <w:rPr>
        <w:rFonts w:hint="default"/>
      </w:rPr>
    </w:lvl>
  </w:abstractNum>
  <w:abstractNum w:abstractNumId="7" w15:restartNumberingAfterBreak="0">
    <w:nsid w:val="1DC37C45"/>
    <w:multiLevelType w:val="multilevel"/>
    <w:tmpl w:val="928C99BC"/>
    <w:lvl w:ilvl="0">
      <w:start w:val="1"/>
      <w:numFmt w:val="decimal"/>
      <w:pStyle w:val="TextBody"/>
      <w:lvlText w:val="%1."/>
      <w:lvlJc w:val="left"/>
      <w:pPr>
        <w:ind w:left="360" w:hanging="360"/>
      </w:pPr>
      <w:rPr>
        <w:color w:val="000000" w:themeColor="text1"/>
      </w:rPr>
    </w:lvl>
    <w:lvl w:ilvl="1">
      <w:start w:val="1"/>
      <w:numFmt w:val="decimal"/>
      <w:pStyle w:val="sub2"/>
      <w:lvlText w:val="%1.%2."/>
      <w:lvlJc w:val="left"/>
      <w:pPr>
        <w:ind w:left="792" w:hanging="432"/>
      </w:pPr>
    </w:lvl>
    <w:lvl w:ilvl="2">
      <w:start w:val="1"/>
      <w:numFmt w:val="decimal"/>
      <w:pStyle w:val="syb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E83AB0"/>
    <w:multiLevelType w:val="hybridMultilevel"/>
    <w:tmpl w:val="974490BA"/>
    <w:lvl w:ilvl="0" w:tplc="BD52629C">
      <w:start w:val="1"/>
      <w:numFmt w:val="lowerRoman"/>
      <w:lvlText w:val="(%1)"/>
      <w:lvlJc w:val="left"/>
      <w:pPr>
        <w:ind w:left="2194" w:hanging="720"/>
      </w:pPr>
      <w:rPr>
        <w:rFonts w:hint="default"/>
      </w:rPr>
    </w:lvl>
    <w:lvl w:ilvl="1" w:tplc="1C090019">
      <w:start w:val="1"/>
      <w:numFmt w:val="lowerLetter"/>
      <w:lvlText w:val="%2."/>
      <w:lvlJc w:val="left"/>
      <w:pPr>
        <w:ind w:left="2554" w:hanging="360"/>
      </w:pPr>
    </w:lvl>
    <w:lvl w:ilvl="2" w:tplc="1C09001B" w:tentative="1">
      <w:start w:val="1"/>
      <w:numFmt w:val="lowerRoman"/>
      <w:lvlText w:val="%3."/>
      <w:lvlJc w:val="right"/>
      <w:pPr>
        <w:ind w:left="3274" w:hanging="180"/>
      </w:pPr>
    </w:lvl>
    <w:lvl w:ilvl="3" w:tplc="1C09000F" w:tentative="1">
      <w:start w:val="1"/>
      <w:numFmt w:val="decimal"/>
      <w:lvlText w:val="%4."/>
      <w:lvlJc w:val="left"/>
      <w:pPr>
        <w:ind w:left="3994" w:hanging="360"/>
      </w:pPr>
    </w:lvl>
    <w:lvl w:ilvl="4" w:tplc="1C090019" w:tentative="1">
      <w:start w:val="1"/>
      <w:numFmt w:val="lowerLetter"/>
      <w:lvlText w:val="%5."/>
      <w:lvlJc w:val="left"/>
      <w:pPr>
        <w:ind w:left="4714" w:hanging="360"/>
      </w:pPr>
    </w:lvl>
    <w:lvl w:ilvl="5" w:tplc="1C09001B" w:tentative="1">
      <w:start w:val="1"/>
      <w:numFmt w:val="lowerRoman"/>
      <w:lvlText w:val="%6."/>
      <w:lvlJc w:val="right"/>
      <w:pPr>
        <w:ind w:left="5434" w:hanging="180"/>
      </w:pPr>
    </w:lvl>
    <w:lvl w:ilvl="6" w:tplc="1C09000F" w:tentative="1">
      <w:start w:val="1"/>
      <w:numFmt w:val="decimal"/>
      <w:lvlText w:val="%7."/>
      <w:lvlJc w:val="left"/>
      <w:pPr>
        <w:ind w:left="6154" w:hanging="360"/>
      </w:pPr>
    </w:lvl>
    <w:lvl w:ilvl="7" w:tplc="1C090019" w:tentative="1">
      <w:start w:val="1"/>
      <w:numFmt w:val="lowerLetter"/>
      <w:lvlText w:val="%8."/>
      <w:lvlJc w:val="left"/>
      <w:pPr>
        <w:ind w:left="6874" w:hanging="360"/>
      </w:pPr>
    </w:lvl>
    <w:lvl w:ilvl="8" w:tplc="1C09001B" w:tentative="1">
      <w:start w:val="1"/>
      <w:numFmt w:val="lowerRoman"/>
      <w:lvlText w:val="%9."/>
      <w:lvlJc w:val="right"/>
      <w:pPr>
        <w:ind w:left="7594" w:hanging="180"/>
      </w:pPr>
    </w:lvl>
  </w:abstractNum>
  <w:abstractNum w:abstractNumId="9" w15:restartNumberingAfterBreak="0">
    <w:nsid w:val="2C823222"/>
    <w:multiLevelType w:val="multilevel"/>
    <w:tmpl w:val="C2165840"/>
    <w:lvl w:ilvl="0">
      <w:start w:val="1"/>
      <w:numFmt w:val="decimal"/>
      <w:pStyle w:val="AG1"/>
      <w:isLgl/>
      <w:lvlText w:val="%1."/>
      <w:lvlJc w:val="left"/>
      <w:pPr>
        <w:tabs>
          <w:tab w:val="num" w:pos="851"/>
        </w:tabs>
        <w:ind w:left="851" w:hanging="851"/>
      </w:pPr>
      <w:rPr>
        <w:rFonts w:ascii="Times New Roman" w:hAnsi="Times New Roman" w:hint="default"/>
        <w:b w:val="0"/>
        <w:i w:val="0"/>
        <w:sz w:val="26"/>
        <w:szCs w:val="26"/>
      </w:rPr>
    </w:lvl>
    <w:lvl w:ilvl="1">
      <w:start w:val="1"/>
      <w:numFmt w:val="decimal"/>
      <w:pStyle w:val="AG2"/>
      <w:lvlText w:val="%1.%2"/>
      <w:lvlJc w:val="left"/>
      <w:pPr>
        <w:tabs>
          <w:tab w:val="num" w:pos="851"/>
        </w:tabs>
        <w:ind w:left="851" w:hanging="851"/>
      </w:pPr>
      <w:rPr>
        <w:rFonts w:ascii="Times New Roman" w:hAnsi="Times New Roman" w:hint="default"/>
        <w:b w:val="0"/>
        <w:i w:val="0"/>
        <w:sz w:val="26"/>
        <w:szCs w:val="26"/>
        <w:lang w:val="en-GB"/>
      </w:rPr>
    </w:lvl>
    <w:lvl w:ilvl="2">
      <w:start w:val="1"/>
      <w:numFmt w:val="decimal"/>
      <w:pStyle w:val="AG3"/>
      <w:lvlText w:val="%1.%2.%3"/>
      <w:lvlJc w:val="left"/>
      <w:pPr>
        <w:tabs>
          <w:tab w:val="num" w:pos="1418"/>
        </w:tabs>
        <w:ind w:left="1418" w:hanging="1418"/>
      </w:pPr>
      <w:rPr>
        <w:rFonts w:ascii="Times New Roman" w:hAnsi="Times New Roman" w:hint="default"/>
        <w:sz w:val="26"/>
        <w:szCs w:val="26"/>
        <w:lang w:val="en-ZA"/>
      </w:rPr>
    </w:lvl>
    <w:lvl w:ilvl="3">
      <w:start w:val="1"/>
      <w:numFmt w:val="decimal"/>
      <w:pStyle w:val="AG4"/>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abstractNum w:abstractNumId="10" w15:restartNumberingAfterBreak="0">
    <w:nsid w:val="2EC32EAB"/>
    <w:multiLevelType w:val="multilevel"/>
    <w:tmpl w:val="0828231E"/>
    <w:lvl w:ilvl="0">
      <w:start w:val="1"/>
      <w:numFmt w:val="decimal"/>
      <w:pStyle w:val="1"/>
      <w:lvlText w:val="%1"/>
      <w:lvlJc w:val="left"/>
      <w:pPr>
        <w:tabs>
          <w:tab w:val="num" w:pos="567"/>
        </w:tabs>
        <w:ind w:left="567" w:hanging="567"/>
      </w:pPr>
      <w:rPr>
        <w:rFonts w:hint="default"/>
        <w:b w:val="0"/>
        <w:i w:val="0"/>
        <w:color w:val="auto"/>
        <w:sz w:val="24"/>
      </w:rPr>
    </w:lvl>
    <w:lvl w:ilvl="1">
      <w:start w:val="1"/>
      <w:numFmt w:val="decimal"/>
      <w:pStyle w:val="2"/>
      <w:lvlText w:val="%1.%2"/>
      <w:lvlJc w:val="left"/>
      <w:pPr>
        <w:tabs>
          <w:tab w:val="num" w:pos="1310"/>
        </w:tabs>
        <w:ind w:left="1310" w:hanging="680"/>
      </w:pPr>
      <w:rPr>
        <w:rFonts w:hint="default"/>
        <w:b w:val="0"/>
        <w:i w:val="0"/>
        <w:color w:val="auto"/>
        <w:sz w:val="24"/>
        <w:szCs w:val="24"/>
      </w:rPr>
    </w:lvl>
    <w:lvl w:ilvl="2">
      <w:start w:val="1"/>
      <w:numFmt w:val="decimal"/>
      <w:pStyle w:val="3"/>
      <w:lvlText w:val="%1.%2.%3"/>
      <w:lvlJc w:val="left"/>
      <w:pPr>
        <w:tabs>
          <w:tab w:val="num" w:pos="2065"/>
        </w:tabs>
        <w:ind w:left="2065" w:hanging="908"/>
      </w:pPr>
      <w:rPr>
        <w:rFonts w:hint="default"/>
        <w:i w:val="0"/>
        <w:color w:val="auto"/>
        <w:sz w:val="24"/>
      </w:rPr>
    </w:lvl>
    <w:lvl w:ilvl="3">
      <w:start w:val="1"/>
      <w:numFmt w:val="lowerLetter"/>
      <w:pStyle w:val="4"/>
      <w:lvlText w:val="(%4)"/>
      <w:lvlJc w:val="left"/>
      <w:pPr>
        <w:tabs>
          <w:tab w:val="num" w:pos="2462"/>
        </w:tabs>
        <w:ind w:left="2462" w:hanging="397"/>
      </w:pPr>
      <w:rPr>
        <w:rFonts w:hint="default"/>
      </w:rPr>
    </w:lvl>
    <w:lvl w:ilvl="4">
      <w:start w:val="1"/>
      <w:numFmt w:val="lowerRoman"/>
      <w:pStyle w:val="5"/>
      <w:lvlText w:val="(%5)"/>
      <w:lvlJc w:val="left"/>
      <w:pPr>
        <w:tabs>
          <w:tab w:val="num" w:pos="3029"/>
        </w:tabs>
        <w:ind w:left="3029" w:hanging="567"/>
      </w:pPr>
      <w:rPr>
        <w:rFonts w:hint="default"/>
      </w:rPr>
    </w:lvl>
    <w:lvl w:ilvl="5">
      <w:start w:val="1"/>
      <w:numFmt w:val="decimal"/>
      <w:lvlText w:val="%1.%2.%3.%4.%5.%6"/>
      <w:lvlJc w:val="left"/>
      <w:pPr>
        <w:ind w:left="1062" w:hanging="1152"/>
      </w:pPr>
      <w:rPr>
        <w:rFonts w:hint="default"/>
      </w:rPr>
    </w:lvl>
    <w:lvl w:ilvl="6">
      <w:start w:val="1"/>
      <w:numFmt w:val="decimal"/>
      <w:lvlText w:val="%1.%2.%3.%4.%5.%6.%7"/>
      <w:lvlJc w:val="left"/>
      <w:pPr>
        <w:ind w:left="1206" w:hanging="1296"/>
      </w:pPr>
      <w:rPr>
        <w:rFonts w:hint="default"/>
      </w:rPr>
    </w:lvl>
    <w:lvl w:ilvl="7">
      <w:start w:val="1"/>
      <w:numFmt w:val="decimal"/>
      <w:lvlText w:val="%1.%2.%3.%4.%5.%6.%7.%8"/>
      <w:lvlJc w:val="left"/>
      <w:pPr>
        <w:ind w:left="1350" w:hanging="1440"/>
      </w:pPr>
      <w:rPr>
        <w:rFonts w:hint="default"/>
      </w:rPr>
    </w:lvl>
    <w:lvl w:ilvl="8">
      <w:start w:val="1"/>
      <w:numFmt w:val="decimal"/>
      <w:lvlText w:val="%1.%2.%3.%4.%5.%6.%7.%8.%9"/>
      <w:lvlJc w:val="left"/>
      <w:pPr>
        <w:ind w:left="1494" w:hanging="1584"/>
      </w:pPr>
      <w:rPr>
        <w:rFonts w:hint="default"/>
      </w:rPr>
    </w:lvl>
  </w:abstractNum>
  <w:abstractNum w:abstractNumId="11" w15:restartNumberingAfterBreak="0">
    <w:nsid w:val="31610FB4"/>
    <w:multiLevelType w:val="hybridMultilevel"/>
    <w:tmpl w:val="1BF8554C"/>
    <w:lvl w:ilvl="0" w:tplc="CBDC4B5A">
      <w:start w:val="1"/>
      <w:numFmt w:val="decimal"/>
      <w:lvlText w:val="%1"/>
      <w:lvlJc w:val="left"/>
      <w:pPr>
        <w:tabs>
          <w:tab w:val="num" w:pos="3556"/>
        </w:tabs>
        <w:ind w:left="3556" w:hanging="720"/>
      </w:pPr>
      <w:rPr>
        <w:rFonts w:hint="default"/>
      </w:rPr>
    </w:lvl>
    <w:lvl w:ilvl="1" w:tplc="04090019" w:tentative="1">
      <w:start w:val="1"/>
      <w:numFmt w:val="lowerLetter"/>
      <w:lvlText w:val="%2."/>
      <w:lvlJc w:val="left"/>
      <w:pPr>
        <w:tabs>
          <w:tab w:val="num" w:pos="3916"/>
        </w:tabs>
        <w:ind w:left="3916" w:hanging="360"/>
      </w:pPr>
    </w:lvl>
    <w:lvl w:ilvl="2" w:tplc="0409001B" w:tentative="1">
      <w:start w:val="1"/>
      <w:numFmt w:val="lowerRoman"/>
      <w:lvlText w:val="%3."/>
      <w:lvlJc w:val="right"/>
      <w:pPr>
        <w:tabs>
          <w:tab w:val="num" w:pos="4636"/>
        </w:tabs>
        <w:ind w:left="4636" w:hanging="180"/>
      </w:pPr>
    </w:lvl>
    <w:lvl w:ilvl="3" w:tplc="0409000F" w:tentative="1">
      <w:start w:val="1"/>
      <w:numFmt w:val="decimal"/>
      <w:lvlText w:val="%4."/>
      <w:lvlJc w:val="left"/>
      <w:pPr>
        <w:tabs>
          <w:tab w:val="num" w:pos="5356"/>
        </w:tabs>
        <w:ind w:left="5356" w:hanging="360"/>
      </w:pPr>
    </w:lvl>
    <w:lvl w:ilvl="4" w:tplc="04090019" w:tentative="1">
      <w:start w:val="1"/>
      <w:numFmt w:val="lowerLetter"/>
      <w:lvlText w:val="%5."/>
      <w:lvlJc w:val="left"/>
      <w:pPr>
        <w:tabs>
          <w:tab w:val="num" w:pos="6076"/>
        </w:tabs>
        <w:ind w:left="6076" w:hanging="360"/>
      </w:pPr>
    </w:lvl>
    <w:lvl w:ilvl="5" w:tplc="0409001B" w:tentative="1">
      <w:start w:val="1"/>
      <w:numFmt w:val="lowerRoman"/>
      <w:lvlText w:val="%6."/>
      <w:lvlJc w:val="right"/>
      <w:pPr>
        <w:tabs>
          <w:tab w:val="num" w:pos="6796"/>
        </w:tabs>
        <w:ind w:left="6796" w:hanging="180"/>
      </w:pPr>
    </w:lvl>
    <w:lvl w:ilvl="6" w:tplc="0409000F" w:tentative="1">
      <w:start w:val="1"/>
      <w:numFmt w:val="decimal"/>
      <w:lvlText w:val="%7."/>
      <w:lvlJc w:val="left"/>
      <w:pPr>
        <w:tabs>
          <w:tab w:val="num" w:pos="7516"/>
        </w:tabs>
        <w:ind w:left="7516" w:hanging="360"/>
      </w:pPr>
    </w:lvl>
    <w:lvl w:ilvl="7" w:tplc="04090019" w:tentative="1">
      <w:start w:val="1"/>
      <w:numFmt w:val="lowerLetter"/>
      <w:lvlText w:val="%8."/>
      <w:lvlJc w:val="left"/>
      <w:pPr>
        <w:tabs>
          <w:tab w:val="num" w:pos="8236"/>
        </w:tabs>
        <w:ind w:left="8236" w:hanging="360"/>
      </w:pPr>
    </w:lvl>
    <w:lvl w:ilvl="8" w:tplc="0409001B" w:tentative="1">
      <w:start w:val="1"/>
      <w:numFmt w:val="lowerRoman"/>
      <w:lvlText w:val="%9."/>
      <w:lvlJc w:val="right"/>
      <w:pPr>
        <w:tabs>
          <w:tab w:val="num" w:pos="8956"/>
        </w:tabs>
        <w:ind w:left="8956" w:hanging="180"/>
      </w:pPr>
    </w:lvl>
  </w:abstractNum>
  <w:abstractNum w:abstractNumId="12" w15:restartNumberingAfterBreak="0">
    <w:nsid w:val="33C664EE"/>
    <w:multiLevelType w:val="multilevel"/>
    <w:tmpl w:val="DDCC9C7C"/>
    <w:lvl w:ilvl="0">
      <w:start w:val="1"/>
      <w:numFmt w:val="decimal"/>
      <w:lvlText w:val="%1"/>
      <w:lvlJc w:val="left"/>
      <w:pPr>
        <w:tabs>
          <w:tab w:val="num" w:pos="432"/>
        </w:tabs>
        <w:ind w:left="567" w:hanging="567"/>
      </w:pPr>
      <w:rPr>
        <w:rFonts w:ascii="Arial" w:hAnsi="Arial" w:hint="default"/>
        <w:b w:val="0"/>
        <w:i w:val="0"/>
        <w:sz w:val="26"/>
        <w:szCs w:val="26"/>
      </w:rPr>
    </w:lvl>
    <w:lvl w:ilvl="1">
      <w:start w:val="1"/>
      <w:numFmt w:val="decimal"/>
      <w:lvlText w:val="%1.%2"/>
      <w:lvlJc w:val="left"/>
      <w:pPr>
        <w:tabs>
          <w:tab w:val="num" w:pos="576"/>
        </w:tabs>
        <w:ind w:left="1134" w:hanging="567"/>
      </w:pPr>
      <w:rPr>
        <w:rFonts w:ascii="Arial" w:hAnsi="Arial" w:hint="default"/>
        <w:b w:val="0"/>
        <w:i w:val="0"/>
        <w:sz w:val="26"/>
        <w:szCs w:val="26"/>
      </w:rPr>
    </w:lvl>
    <w:lvl w:ilvl="2">
      <w:start w:val="1"/>
      <w:numFmt w:val="decimal"/>
      <w:lvlText w:val="%1.%2.%3"/>
      <w:lvlJc w:val="left"/>
      <w:pPr>
        <w:tabs>
          <w:tab w:val="num" w:pos="720"/>
        </w:tabs>
        <w:ind w:left="1985" w:hanging="851"/>
      </w:pPr>
      <w:rPr>
        <w:rFonts w:ascii="Arial" w:hAnsi="Arial" w:hint="default"/>
        <w:b w:val="0"/>
        <w:i w:val="0"/>
        <w:sz w:val="26"/>
        <w:szCs w:val="26"/>
      </w:rPr>
    </w:lvl>
    <w:lvl w:ilvl="3">
      <w:start w:val="1"/>
      <w:numFmt w:val="decimal"/>
      <w:lvlText w:val="%1.%2.%3.%4"/>
      <w:lvlJc w:val="left"/>
      <w:pPr>
        <w:tabs>
          <w:tab w:val="num" w:pos="864"/>
        </w:tabs>
        <w:ind w:left="3119" w:hanging="1134"/>
      </w:pPr>
      <w:rPr>
        <w:rFonts w:ascii="Arial" w:hAnsi="Arial" w:hint="default"/>
        <w:b w:val="0"/>
        <w:i w:val="0"/>
        <w:sz w:val="26"/>
        <w:szCs w:val="26"/>
      </w:rPr>
    </w:lvl>
    <w:lvl w:ilvl="4">
      <w:start w:val="1"/>
      <w:numFmt w:val="decimal"/>
      <w:lvlText w:val="%1.%2.%3.%4.%5"/>
      <w:lvlJc w:val="left"/>
      <w:pPr>
        <w:tabs>
          <w:tab w:val="num" w:pos="1008"/>
        </w:tabs>
        <w:ind w:left="3969" w:hanging="850"/>
      </w:pPr>
      <w:rPr>
        <w:rFonts w:ascii="Arial" w:hAnsi="Arial" w:hint="default"/>
        <w:b w:val="0"/>
        <w:i w:val="0"/>
        <w:sz w:val="26"/>
        <w:szCs w:val="26"/>
      </w:rPr>
    </w:lvl>
    <w:lvl w:ilvl="5">
      <w:start w:val="1"/>
      <w:numFmt w:val="decimal"/>
      <w:lvlText w:val="%1.%2.%3.%4.%5.%6"/>
      <w:lvlJc w:val="left"/>
      <w:pPr>
        <w:tabs>
          <w:tab w:val="num" w:pos="1152"/>
        </w:tabs>
        <w:ind w:left="1152" w:hanging="1152"/>
      </w:pPr>
      <w:rPr>
        <w:rFonts w:hint="default"/>
        <w:b w:val="0"/>
        <w:i w:val="0"/>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51E7B5E"/>
    <w:multiLevelType w:val="multilevel"/>
    <w:tmpl w:val="3A4018EA"/>
    <w:lvl w:ilvl="0">
      <w:start w:val="1"/>
      <w:numFmt w:val="decimal"/>
      <w:lvlText w:val="%1."/>
      <w:lvlJc w:val="left"/>
      <w:pPr>
        <w:tabs>
          <w:tab w:val="num" w:pos="680"/>
        </w:tabs>
        <w:ind w:left="680" w:hanging="680"/>
      </w:pPr>
      <w:rPr>
        <w:rFonts w:hint="default"/>
        <w:b w:val="0"/>
        <w:i w:val="0"/>
      </w:rPr>
    </w:lvl>
    <w:lvl w:ilvl="1">
      <w:start w:val="1"/>
      <w:numFmt w:val="decimal"/>
      <w:lvlText w:val="%1.%2."/>
      <w:lvlJc w:val="left"/>
      <w:pPr>
        <w:tabs>
          <w:tab w:val="num" w:pos="1474"/>
        </w:tabs>
        <w:ind w:left="1474" w:hanging="794"/>
      </w:pPr>
      <w:rPr>
        <w:rFonts w:hint="default"/>
        <w:b w:val="0"/>
      </w:rPr>
    </w:lvl>
    <w:lvl w:ilvl="2">
      <w:start w:val="1"/>
      <w:numFmt w:val="decimal"/>
      <w:lvlText w:val="%1.%2.%3."/>
      <w:lvlJc w:val="left"/>
      <w:pPr>
        <w:tabs>
          <w:tab w:val="num" w:pos="2778"/>
        </w:tabs>
        <w:ind w:left="2778" w:hanging="1304"/>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3392EA3"/>
    <w:multiLevelType w:val="multilevel"/>
    <w:tmpl w:val="BD2A970C"/>
    <w:lvl w:ilvl="0">
      <w:start w:val="1"/>
      <w:numFmt w:val="decimal"/>
      <w:lvlText w:val="%1"/>
      <w:lvlJc w:val="left"/>
      <w:pPr>
        <w:tabs>
          <w:tab w:val="num" w:pos="432"/>
        </w:tabs>
        <w:ind w:left="567" w:hanging="567"/>
      </w:pPr>
      <w:rPr>
        <w:rFonts w:ascii="Arial" w:hAnsi="Arial" w:hint="default"/>
        <w:b w:val="0"/>
        <w:i w:val="0"/>
        <w:sz w:val="26"/>
        <w:szCs w:val="26"/>
      </w:rPr>
    </w:lvl>
    <w:lvl w:ilvl="1">
      <w:start w:val="1"/>
      <w:numFmt w:val="decimal"/>
      <w:lvlText w:val="%1.%2"/>
      <w:lvlJc w:val="left"/>
      <w:pPr>
        <w:tabs>
          <w:tab w:val="num" w:pos="576"/>
        </w:tabs>
        <w:ind w:left="1134" w:hanging="567"/>
      </w:pPr>
      <w:rPr>
        <w:rFonts w:ascii="Arial" w:hAnsi="Arial" w:hint="default"/>
        <w:b w:val="0"/>
        <w:i w:val="0"/>
        <w:sz w:val="26"/>
        <w:szCs w:val="26"/>
      </w:rPr>
    </w:lvl>
    <w:lvl w:ilvl="2">
      <w:start w:val="1"/>
      <w:numFmt w:val="decimal"/>
      <w:lvlText w:val="%1.%2.%3"/>
      <w:lvlJc w:val="left"/>
      <w:pPr>
        <w:tabs>
          <w:tab w:val="num" w:pos="720"/>
        </w:tabs>
        <w:ind w:left="1985" w:hanging="851"/>
      </w:pPr>
      <w:rPr>
        <w:rFonts w:ascii="Arial" w:hAnsi="Arial" w:hint="default"/>
        <w:b w:val="0"/>
        <w:i w:val="0"/>
        <w:sz w:val="26"/>
        <w:szCs w:val="26"/>
      </w:rPr>
    </w:lvl>
    <w:lvl w:ilvl="3">
      <w:start w:val="1"/>
      <w:numFmt w:val="decimal"/>
      <w:lvlText w:val="%1.%2.%3.%4"/>
      <w:lvlJc w:val="left"/>
      <w:pPr>
        <w:tabs>
          <w:tab w:val="num" w:pos="864"/>
        </w:tabs>
        <w:ind w:left="3119" w:hanging="1134"/>
      </w:pPr>
      <w:rPr>
        <w:rFonts w:ascii="Arial" w:hAnsi="Arial" w:hint="default"/>
        <w:b w:val="0"/>
        <w:i w:val="0"/>
        <w:sz w:val="26"/>
        <w:szCs w:val="26"/>
      </w:rPr>
    </w:lvl>
    <w:lvl w:ilvl="4">
      <w:start w:val="1"/>
      <w:numFmt w:val="decimal"/>
      <w:lvlText w:val="%1.%2.%3.%4.%5"/>
      <w:lvlJc w:val="left"/>
      <w:pPr>
        <w:tabs>
          <w:tab w:val="num" w:pos="1008"/>
        </w:tabs>
        <w:ind w:left="3969" w:hanging="850"/>
      </w:pPr>
      <w:rPr>
        <w:rFonts w:ascii="Arial" w:hAnsi="Arial" w:hint="default"/>
        <w:b w:val="0"/>
        <w:i w:val="0"/>
        <w:sz w:val="26"/>
        <w:szCs w:val="26"/>
      </w:rPr>
    </w:lvl>
    <w:lvl w:ilvl="5">
      <w:start w:val="1"/>
      <w:numFmt w:val="decimal"/>
      <w:lvlText w:val="%1.%2.%3.%4.%5.%6"/>
      <w:lvlJc w:val="left"/>
      <w:pPr>
        <w:tabs>
          <w:tab w:val="num" w:pos="1152"/>
        </w:tabs>
        <w:ind w:left="1152" w:hanging="1152"/>
      </w:pPr>
      <w:rPr>
        <w:rFonts w:hint="default"/>
        <w:b w:val="0"/>
        <w:i w:val="0"/>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47462E1"/>
    <w:multiLevelType w:val="multilevel"/>
    <w:tmpl w:val="C4326730"/>
    <w:lvl w:ilvl="0">
      <w:start w:val="1"/>
      <w:numFmt w:val="decimal"/>
      <w:pStyle w:val="Myown"/>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6" w15:restartNumberingAfterBreak="0">
    <w:nsid w:val="48287BE7"/>
    <w:multiLevelType w:val="multilevel"/>
    <w:tmpl w:val="272A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B47F38"/>
    <w:multiLevelType w:val="hybridMultilevel"/>
    <w:tmpl w:val="AEEC0710"/>
    <w:lvl w:ilvl="0" w:tplc="1AC2F034">
      <w:start w:val="1"/>
      <w:numFmt w:val="bullet"/>
      <w:lvlText w:val="-"/>
      <w:lvlJc w:val="left"/>
      <w:pPr>
        <w:ind w:left="720" w:hanging="360"/>
      </w:pPr>
      <w:rPr>
        <w:rFonts w:ascii="Calibri" w:eastAsia="Calibri"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E4A7D"/>
    <w:multiLevelType w:val="multilevel"/>
    <w:tmpl w:val="93BC2CD2"/>
    <w:lvl w:ilvl="0">
      <w:start w:val="1"/>
      <w:numFmt w:val="decimal"/>
      <w:pStyle w:val="level1"/>
      <w:lvlText w:val="%1."/>
      <w:lvlJc w:val="left"/>
      <w:pPr>
        <w:ind w:left="360" w:hanging="360"/>
      </w:pPr>
      <w:rPr>
        <w:rFonts w:ascii="Arial" w:hAnsi="Arial" w:hint="default"/>
        <w:b w:val="0"/>
        <w:i w:val="0"/>
        <w:color w:val="auto"/>
        <w:sz w:val="24"/>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5"/>
  </w:num>
  <w:num w:numId="5">
    <w:abstractNumId w:val="11"/>
  </w:num>
  <w:num w:numId="6">
    <w:abstractNumId w:val="6"/>
  </w:num>
  <w:num w:numId="7">
    <w:abstractNumId w:val="3"/>
  </w:num>
  <w:num w:numId="8">
    <w:abstractNumId w:val="14"/>
  </w:num>
  <w:num w:numId="9">
    <w:abstractNumId w:val="1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9"/>
  </w:num>
  <w:num w:numId="18">
    <w:abstractNumId w:val="0"/>
  </w:num>
  <w:num w:numId="19">
    <w:abstractNumId w:val="10"/>
  </w:num>
  <w:num w:numId="20">
    <w:abstractNumId w:val="4"/>
  </w:num>
  <w:num w:numId="21">
    <w:abstractNumId w:val="16"/>
  </w:num>
  <w:num w:numId="22">
    <w:abstractNumId w:val="2"/>
  </w:num>
  <w:num w:numId="23">
    <w:abstractNumId w:val="5"/>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9"/>
  </w:num>
  <w:num w:numId="34">
    <w:abstractNumId w:val="13"/>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E7"/>
    <w:rsid w:val="0000679B"/>
    <w:rsid w:val="00006B8E"/>
    <w:rsid w:val="000102D0"/>
    <w:rsid w:val="000143D7"/>
    <w:rsid w:val="00020331"/>
    <w:rsid w:val="000217B5"/>
    <w:rsid w:val="00026200"/>
    <w:rsid w:val="00026560"/>
    <w:rsid w:val="00027B95"/>
    <w:rsid w:val="00030EAD"/>
    <w:rsid w:val="00036C4E"/>
    <w:rsid w:val="0003722F"/>
    <w:rsid w:val="0004219B"/>
    <w:rsid w:val="0005487F"/>
    <w:rsid w:val="00056F47"/>
    <w:rsid w:val="0005727C"/>
    <w:rsid w:val="0006317D"/>
    <w:rsid w:val="00063D0E"/>
    <w:rsid w:val="0006610A"/>
    <w:rsid w:val="0006764F"/>
    <w:rsid w:val="00072A56"/>
    <w:rsid w:val="00077463"/>
    <w:rsid w:val="000850EA"/>
    <w:rsid w:val="00086589"/>
    <w:rsid w:val="00090356"/>
    <w:rsid w:val="00091555"/>
    <w:rsid w:val="00093553"/>
    <w:rsid w:val="0009420C"/>
    <w:rsid w:val="000950CB"/>
    <w:rsid w:val="000965E6"/>
    <w:rsid w:val="00096C90"/>
    <w:rsid w:val="000A0DF5"/>
    <w:rsid w:val="000A1FA4"/>
    <w:rsid w:val="000A7038"/>
    <w:rsid w:val="000A7550"/>
    <w:rsid w:val="000B07C9"/>
    <w:rsid w:val="000B1BEB"/>
    <w:rsid w:val="000B4B87"/>
    <w:rsid w:val="000B4C83"/>
    <w:rsid w:val="000B5F7B"/>
    <w:rsid w:val="000B7158"/>
    <w:rsid w:val="000C14A0"/>
    <w:rsid w:val="000C3504"/>
    <w:rsid w:val="000D00C3"/>
    <w:rsid w:val="000D0474"/>
    <w:rsid w:val="000D1F3B"/>
    <w:rsid w:val="000D29D2"/>
    <w:rsid w:val="000D77B5"/>
    <w:rsid w:val="000D7BAB"/>
    <w:rsid w:val="000D7F85"/>
    <w:rsid w:val="000E0BDB"/>
    <w:rsid w:val="000E3E07"/>
    <w:rsid w:val="000F02A4"/>
    <w:rsid w:val="000F0AF7"/>
    <w:rsid w:val="000F23DF"/>
    <w:rsid w:val="000F4163"/>
    <w:rsid w:val="000F5DE0"/>
    <w:rsid w:val="00101B9C"/>
    <w:rsid w:val="00104E7A"/>
    <w:rsid w:val="001100FA"/>
    <w:rsid w:val="00110209"/>
    <w:rsid w:val="00113905"/>
    <w:rsid w:val="00115AE7"/>
    <w:rsid w:val="00117FCC"/>
    <w:rsid w:val="00120114"/>
    <w:rsid w:val="00124C02"/>
    <w:rsid w:val="001340CB"/>
    <w:rsid w:val="0013467E"/>
    <w:rsid w:val="001377A9"/>
    <w:rsid w:val="00140C4B"/>
    <w:rsid w:val="0014456F"/>
    <w:rsid w:val="00147EBE"/>
    <w:rsid w:val="001539F8"/>
    <w:rsid w:val="00153C29"/>
    <w:rsid w:val="0015492C"/>
    <w:rsid w:val="001600F7"/>
    <w:rsid w:val="001634C2"/>
    <w:rsid w:val="00166EA1"/>
    <w:rsid w:val="00172EB4"/>
    <w:rsid w:val="0017616A"/>
    <w:rsid w:val="0018042B"/>
    <w:rsid w:val="00181093"/>
    <w:rsid w:val="00183D8E"/>
    <w:rsid w:val="0018796B"/>
    <w:rsid w:val="00187D53"/>
    <w:rsid w:val="00192CAD"/>
    <w:rsid w:val="0019649D"/>
    <w:rsid w:val="001A516D"/>
    <w:rsid w:val="001A67B8"/>
    <w:rsid w:val="001A7680"/>
    <w:rsid w:val="001B41FD"/>
    <w:rsid w:val="001C294C"/>
    <w:rsid w:val="001C37B5"/>
    <w:rsid w:val="001C5609"/>
    <w:rsid w:val="001C5B69"/>
    <w:rsid w:val="001D1369"/>
    <w:rsid w:val="001D26D6"/>
    <w:rsid w:val="001D3AB6"/>
    <w:rsid w:val="001D7433"/>
    <w:rsid w:val="001D7E81"/>
    <w:rsid w:val="001E0A2A"/>
    <w:rsid w:val="001E4A27"/>
    <w:rsid w:val="001E6619"/>
    <w:rsid w:val="001E7BF6"/>
    <w:rsid w:val="001F03BD"/>
    <w:rsid w:val="001F364A"/>
    <w:rsid w:val="001F54EE"/>
    <w:rsid w:val="001F5AA1"/>
    <w:rsid w:val="0020222B"/>
    <w:rsid w:val="00202DCF"/>
    <w:rsid w:val="002040CE"/>
    <w:rsid w:val="00204121"/>
    <w:rsid w:val="00207B6E"/>
    <w:rsid w:val="00210EE0"/>
    <w:rsid w:val="00212A22"/>
    <w:rsid w:val="00212CAE"/>
    <w:rsid w:val="002153EE"/>
    <w:rsid w:val="002155A4"/>
    <w:rsid w:val="002232C0"/>
    <w:rsid w:val="00223E1D"/>
    <w:rsid w:val="00227F87"/>
    <w:rsid w:val="002401F0"/>
    <w:rsid w:val="002403CE"/>
    <w:rsid w:val="00240823"/>
    <w:rsid w:val="00240EB4"/>
    <w:rsid w:val="00243F5C"/>
    <w:rsid w:val="00246B37"/>
    <w:rsid w:val="00247A54"/>
    <w:rsid w:val="002535D7"/>
    <w:rsid w:val="0025596E"/>
    <w:rsid w:val="00257822"/>
    <w:rsid w:val="00262853"/>
    <w:rsid w:val="002631C7"/>
    <w:rsid w:val="00271B62"/>
    <w:rsid w:val="00273177"/>
    <w:rsid w:val="00273D62"/>
    <w:rsid w:val="00275C08"/>
    <w:rsid w:val="002767A4"/>
    <w:rsid w:val="0027768B"/>
    <w:rsid w:val="00277D81"/>
    <w:rsid w:val="00282C77"/>
    <w:rsid w:val="00285838"/>
    <w:rsid w:val="002858A4"/>
    <w:rsid w:val="002A3F0C"/>
    <w:rsid w:val="002A5A89"/>
    <w:rsid w:val="002A7317"/>
    <w:rsid w:val="002A772B"/>
    <w:rsid w:val="002B546C"/>
    <w:rsid w:val="002C03F6"/>
    <w:rsid w:val="002C3DF4"/>
    <w:rsid w:val="002C5096"/>
    <w:rsid w:val="002C6AF6"/>
    <w:rsid w:val="002D0F9A"/>
    <w:rsid w:val="002D2CB0"/>
    <w:rsid w:val="002D4612"/>
    <w:rsid w:val="002D6DFB"/>
    <w:rsid w:val="002E1835"/>
    <w:rsid w:val="002E6EBC"/>
    <w:rsid w:val="002F0834"/>
    <w:rsid w:val="002F593E"/>
    <w:rsid w:val="002F5DC2"/>
    <w:rsid w:val="00303BF3"/>
    <w:rsid w:val="003058D4"/>
    <w:rsid w:val="00307B68"/>
    <w:rsid w:val="0031188D"/>
    <w:rsid w:val="00311B56"/>
    <w:rsid w:val="003126B4"/>
    <w:rsid w:val="0031298E"/>
    <w:rsid w:val="00313597"/>
    <w:rsid w:val="003135F8"/>
    <w:rsid w:val="0031436C"/>
    <w:rsid w:val="00315B30"/>
    <w:rsid w:val="00316E33"/>
    <w:rsid w:val="0032116F"/>
    <w:rsid w:val="0032122D"/>
    <w:rsid w:val="00323412"/>
    <w:rsid w:val="00323560"/>
    <w:rsid w:val="00326C1B"/>
    <w:rsid w:val="003274AA"/>
    <w:rsid w:val="00327760"/>
    <w:rsid w:val="0033290E"/>
    <w:rsid w:val="003373DC"/>
    <w:rsid w:val="003437F0"/>
    <w:rsid w:val="00351777"/>
    <w:rsid w:val="00352589"/>
    <w:rsid w:val="00357431"/>
    <w:rsid w:val="00357699"/>
    <w:rsid w:val="0036588B"/>
    <w:rsid w:val="003673C4"/>
    <w:rsid w:val="00370077"/>
    <w:rsid w:val="00371499"/>
    <w:rsid w:val="0037467D"/>
    <w:rsid w:val="00377794"/>
    <w:rsid w:val="00385F6E"/>
    <w:rsid w:val="003877EE"/>
    <w:rsid w:val="00390665"/>
    <w:rsid w:val="0039256B"/>
    <w:rsid w:val="00396ED0"/>
    <w:rsid w:val="003970AF"/>
    <w:rsid w:val="003A0937"/>
    <w:rsid w:val="003A560D"/>
    <w:rsid w:val="003A699B"/>
    <w:rsid w:val="003B0B22"/>
    <w:rsid w:val="003B370D"/>
    <w:rsid w:val="003B5405"/>
    <w:rsid w:val="003B5B42"/>
    <w:rsid w:val="003C06D4"/>
    <w:rsid w:val="003C428F"/>
    <w:rsid w:val="003C44EC"/>
    <w:rsid w:val="003C50F2"/>
    <w:rsid w:val="003C7907"/>
    <w:rsid w:val="003C796D"/>
    <w:rsid w:val="003D51CC"/>
    <w:rsid w:val="003E0FE0"/>
    <w:rsid w:val="003E2576"/>
    <w:rsid w:val="003E5DAB"/>
    <w:rsid w:val="003F4390"/>
    <w:rsid w:val="00402DEE"/>
    <w:rsid w:val="004033D9"/>
    <w:rsid w:val="00403793"/>
    <w:rsid w:val="004043BA"/>
    <w:rsid w:val="00404CBD"/>
    <w:rsid w:val="00405B70"/>
    <w:rsid w:val="00406DB4"/>
    <w:rsid w:val="00410E4B"/>
    <w:rsid w:val="00413BE9"/>
    <w:rsid w:val="004153A8"/>
    <w:rsid w:val="00416391"/>
    <w:rsid w:val="00416519"/>
    <w:rsid w:val="00417EFF"/>
    <w:rsid w:val="00424975"/>
    <w:rsid w:val="00427D07"/>
    <w:rsid w:val="00430C2E"/>
    <w:rsid w:val="00431B84"/>
    <w:rsid w:val="00431BF4"/>
    <w:rsid w:val="00433110"/>
    <w:rsid w:val="00433381"/>
    <w:rsid w:val="00433F08"/>
    <w:rsid w:val="0043472A"/>
    <w:rsid w:val="00434A7A"/>
    <w:rsid w:val="004373F8"/>
    <w:rsid w:val="004418D7"/>
    <w:rsid w:val="00442DD4"/>
    <w:rsid w:val="0044432D"/>
    <w:rsid w:val="00455DEA"/>
    <w:rsid w:val="00455E89"/>
    <w:rsid w:val="00455EFB"/>
    <w:rsid w:val="0045641F"/>
    <w:rsid w:val="00460B82"/>
    <w:rsid w:val="004626AE"/>
    <w:rsid w:val="00463D7D"/>
    <w:rsid w:val="00465DE5"/>
    <w:rsid w:val="0046643C"/>
    <w:rsid w:val="00470BB0"/>
    <w:rsid w:val="00471B45"/>
    <w:rsid w:val="00472E0E"/>
    <w:rsid w:val="00474DA8"/>
    <w:rsid w:val="00480C60"/>
    <w:rsid w:val="004827F3"/>
    <w:rsid w:val="00485340"/>
    <w:rsid w:val="0048730A"/>
    <w:rsid w:val="00490763"/>
    <w:rsid w:val="00493004"/>
    <w:rsid w:val="0049359E"/>
    <w:rsid w:val="004971CD"/>
    <w:rsid w:val="004A2259"/>
    <w:rsid w:val="004A76B8"/>
    <w:rsid w:val="004B08E7"/>
    <w:rsid w:val="004B0BE5"/>
    <w:rsid w:val="004B1FF6"/>
    <w:rsid w:val="004B35D4"/>
    <w:rsid w:val="004B4AFE"/>
    <w:rsid w:val="004B4F33"/>
    <w:rsid w:val="004B5885"/>
    <w:rsid w:val="004B73CE"/>
    <w:rsid w:val="004C0BB5"/>
    <w:rsid w:val="004C351B"/>
    <w:rsid w:val="004C48D2"/>
    <w:rsid w:val="004C56E7"/>
    <w:rsid w:val="004D1369"/>
    <w:rsid w:val="004D283A"/>
    <w:rsid w:val="004D2E17"/>
    <w:rsid w:val="004D48DA"/>
    <w:rsid w:val="004D5D0F"/>
    <w:rsid w:val="004D76EC"/>
    <w:rsid w:val="004E0B36"/>
    <w:rsid w:val="004E0D42"/>
    <w:rsid w:val="004F0299"/>
    <w:rsid w:val="005001F5"/>
    <w:rsid w:val="00501B25"/>
    <w:rsid w:val="005032BE"/>
    <w:rsid w:val="00504F3E"/>
    <w:rsid w:val="0051084F"/>
    <w:rsid w:val="0051273C"/>
    <w:rsid w:val="005148DC"/>
    <w:rsid w:val="005158CE"/>
    <w:rsid w:val="005175B5"/>
    <w:rsid w:val="00520548"/>
    <w:rsid w:val="00526D3C"/>
    <w:rsid w:val="00533164"/>
    <w:rsid w:val="00535A59"/>
    <w:rsid w:val="005373A3"/>
    <w:rsid w:val="00537E83"/>
    <w:rsid w:val="0054295C"/>
    <w:rsid w:val="00542AAD"/>
    <w:rsid w:val="005430A2"/>
    <w:rsid w:val="00547FCD"/>
    <w:rsid w:val="005502C7"/>
    <w:rsid w:val="00554B29"/>
    <w:rsid w:val="00555964"/>
    <w:rsid w:val="00556151"/>
    <w:rsid w:val="00557BA1"/>
    <w:rsid w:val="00563A36"/>
    <w:rsid w:val="00566D2B"/>
    <w:rsid w:val="00570FDA"/>
    <w:rsid w:val="0057346F"/>
    <w:rsid w:val="00574BE4"/>
    <w:rsid w:val="00576B4F"/>
    <w:rsid w:val="00580D5B"/>
    <w:rsid w:val="005829F0"/>
    <w:rsid w:val="00583416"/>
    <w:rsid w:val="005847A5"/>
    <w:rsid w:val="00584B9D"/>
    <w:rsid w:val="00587437"/>
    <w:rsid w:val="0059149F"/>
    <w:rsid w:val="0059576F"/>
    <w:rsid w:val="0059669C"/>
    <w:rsid w:val="005975A4"/>
    <w:rsid w:val="005A255F"/>
    <w:rsid w:val="005A2D06"/>
    <w:rsid w:val="005A5107"/>
    <w:rsid w:val="005A6AA2"/>
    <w:rsid w:val="005A6E89"/>
    <w:rsid w:val="005B1040"/>
    <w:rsid w:val="005B4F39"/>
    <w:rsid w:val="005B5EDF"/>
    <w:rsid w:val="005B6BF6"/>
    <w:rsid w:val="005B7219"/>
    <w:rsid w:val="005C01C8"/>
    <w:rsid w:val="005C4F29"/>
    <w:rsid w:val="005C57B5"/>
    <w:rsid w:val="005C6DCC"/>
    <w:rsid w:val="005D1CE3"/>
    <w:rsid w:val="005D4091"/>
    <w:rsid w:val="005D5669"/>
    <w:rsid w:val="005E0304"/>
    <w:rsid w:val="005E1588"/>
    <w:rsid w:val="005E171B"/>
    <w:rsid w:val="005E5C01"/>
    <w:rsid w:val="005E6445"/>
    <w:rsid w:val="005F0B7E"/>
    <w:rsid w:val="005F3A44"/>
    <w:rsid w:val="005F5004"/>
    <w:rsid w:val="005F6293"/>
    <w:rsid w:val="005F79B9"/>
    <w:rsid w:val="00602221"/>
    <w:rsid w:val="00606D43"/>
    <w:rsid w:val="00616ABA"/>
    <w:rsid w:val="00617FA8"/>
    <w:rsid w:val="00620115"/>
    <w:rsid w:val="0062136D"/>
    <w:rsid w:val="0062435A"/>
    <w:rsid w:val="006268AD"/>
    <w:rsid w:val="00626A8A"/>
    <w:rsid w:val="00630424"/>
    <w:rsid w:val="0063157F"/>
    <w:rsid w:val="00633060"/>
    <w:rsid w:val="00635630"/>
    <w:rsid w:val="00636452"/>
    <w:rsid w:val="006376E5"/>
    <w:rsid w:val="00637B06"/>
    <w:rsid w:val="00640E67"/>
    <w:rsid w:val="00645E16"/>
    <w:rsid w:val="0065453A"/>
    <w:rsid w:val="00654F8F"/>
    <w:rsid w:val="00660D84"/>
    <w:rsid w:val="00661CF6"/>
    <w:rsid w:val="00662330"/>
    <w:rsid w:val="00664ED2"/>
    <w:rsid w:val="00670F92"/>
    <w:rsid w:val="00674246"/>
    <w:rsid w:val="00680884"/>
    <w:rsid w:val="006847D7"/>
    <w:rsid w:val="00684BDA"/>
    <w:rsid w:val="00685198"/>
    <w:rsid w:val="00690EE0"/>
    <w:rsid w:val="00691C6E"/>
    <w:rsid w:val="0069202F"/>
    <w:rsid w:val="0069472A"/>
    <w:rsid w:val="006A180F"/>
    <w:rsid w:val="006A1C59"/>
    <w:rsid w:val="006A2525"/>
    <w:rsid w:val="006A284A"/>
    <w:rsid w:val="006A71AD"/>
    <w:rsid w:val="006B2182"/>
    <w:rsid w:val="006B2B75"/>
    <w:rsid w:val="006C2171"/>
    <w:rsid w:val="006C2A10"/>
    <w:rsid w:val="006C5C1B"/>
    <w:rsid w:val="006C5C66"/>
    <w:rsid w:val="006C6706"/>
    <w:rsid w:val="006D486A"/>
    <w:rsid w:val="006D7D39"/>
    <w:rsid w:val="006E0E5A"/>
    <w:rsid w:val="006E2FFB"/>
    <w:rsid w:val="006E6748"/>
    <w:rsid w:val="006F5926"/>
    <w:rsid w:val="0070552C"/>
    <w:rsid w:val="007067FF"/>
    <w:rsid w:val="00706B0E"/>
    <w:rsid w:val="0071206B"/>
    <w:rsid w:val="00720BD8"/>
    <w:rsid w:val="00722C0B"/>
    <w:rsid w:val="00722C50"/>
    <w:rsid w:val="007230D4"/>
    <w:rsid w:val="00725077"/>
    <w:rsid w:val="00730487"/>
    <w:rsid w:val="00730C13"/>
    <w:rsid w:val="00731B1A"/>
    <w:rsid w:val="0073503D"/>
    <w:rsid w:val="00737C0C"/>
    <w:rsid w:val="007400CD"/>
    <w:rsid w:val="007454A1"/>
    <w:rsid w:val="00746398"/>
    <w:rsid w:val="00750233"/>
    <w:rsid w:val="007533AB"/>
    <w:rsid w:val="00753D59"/>
    <w:rsid w:val="007561AD"/>
    <w:rsid w:val="0076462E"/>
    <w:rsid w:val="00767205"/>
    <w:rsid w:val="00773A27"/>
    <w:rsid w:val="00774422"/>
    <w:rsid w:val="00782528"/>
    <w:rsid w:val="00783A2B"/>
    <w:rsid w:val="007905F8"/>
    <w:rsid w:val="007910EE"/>
    <w:rsid w:val="00794EB7"/>
    <w:rsid w:val="00795BFE"/>
    <w:rsid w:val="007A5484"/>
    <w:rsid w:val="007A6610"/>
    <w:rsid w:val="007A728B"/>
    <w:rsid w:val="007A74AF"/>
    <w:rsid w:val="007B336F"/>
    <w:rsid w:val="007B3A97"/>
    <w:rsid w:val="007B4249"/>
    <w:rsid w:val="007B470C"/>
    <w:rsid w:val="007B7FED"/>
    <w:rsid w:val="007C03D1"/>
    <w:rsid w:val="007C258C"/>
    <w:rsid w:val="007C6218"/>
    <w:rsid w:val="007D2624"/>
    <w:rsid w:val="007D2FBE"/>
    <w:rsid w:val="007D4F05"/>
    <w:rsid w:val="007D610C"/>
    <w:rsid w:val="007D65E0"/>
    <w:rsid w:val="007E01BC"/>
    <w:rsid w:val="007E7B11"/>
    <w:rsid w:val="007F2223"/>
    <w:rsid w:val="007F24C0"/>
    <w:rsid w:val="007F3225"/>
    <w:rsid w:val="007F70D3"/>
    <w:rsid w:val="00804EA7"/>
    <w:rsid w:val="008115BE"/>
    <w:rsid w:val="008171A9"/>
    <w:rsid w:val="00817AA4"/>
    <w:rsid w:val="00817CA6"/>
    <w:rsid w:val="0082120A"/>
    <w:rsid w:val="00823861"/>
    <w:rsid w:val="008239C7"/>
    <w:rsid w:val="0082421B"/>
    <w:rsid w:val="00826C88"/>
    <w:rsid w:val="008326B0"/>
    <w:rsid w:val="00836C32"/>
    <w:rsid w:val="00837517"/>
    <w:rsid w:val="00842CD6"/>
    <w:rsid w:val="00844669"/>
    <w:rsid w:val="008461A0"/>
    <w:rsid w:val="0085019D"/>
    <w:rsid w:val="0085351A"/>
    <w:rsid w:val="00860E1B"/>
    <w:rsid w:val="008621C9"/>
    <w:rsid w:val="008647FA"/>
    <w:rsid w:val="008656A3"/>
    <w:rsid w:val="008677CA"/>
    <w:rsid w:val="00867836"/>
    <w:rsid w:val="00867E21"/>
    <w:rsid w:val="0087172C"/>
    <w:rsid w:val="00872788"/>
    <w:rsid w:val="00881AFD"/>
    <w:rsid w:val="00882551"/>
    <w:rsid w:val="00883F50"/>
    <w:rsid w:val="00884194"/>
    <w:rsid w:val="00887D20"/>
    <w:rsid w:val="00897F2E"/>
    <w:rsid w:val="008A07F9"/>
    <w:rsid w:val="008B2DB3"/>
    <w:rsid w:val="008B58ED"/>
    <w:rsid w:val="008B6946"/>
    <w:rsid w:val="008C12C5"/>
    <w:rsid w:val="008C2491"/>
    <w:rsid w:val="008C3659"/>
    <w:rsid w:val="008C59E7"/>
    <w:rsid w:val="008D1338"/>
    <w:rsid w:val="008D38F9"/>
    <w:rsid w:val="008D3E20"/>
    <w:rsid w:val="008D47CF"/>
    <w:rsid w:val="008E66D9"/>
    <w:rsid w:val="008E6820"/>
    <w:rsid w:val="008F1B21"/>
    <w:rsid w:val="008F3170"/>
    <w:rsid w:val="008F4B98"/>
    <w:rsid w:val="00901296"/>
    <w:rsid w:val="00904A47"/>
    <w:rsid w:val="00910330"/>
    <w:rsid w:val="00916499"/>
    <w:rsid w:val="00916FEB"/>
    <w:rsid w:val="00920074"/>
    <w:rsid w:val="00920E82"/>
    <w:rsid w:val="00924CB9"/>
    <w:rsid w:val="00925E57"/>
    <w:rsid w:val="009310DE"/>
    <w:rsid w:val="00931E4A"/>
    <w:rsid w:val="00932601"/>
    <w:rsid w:val="00937666"/>
    <w:rsid w:val="00940991"/>
    <w:rsid w:val="00940B5F"/>
    <w:rsid w:val="00940CEC"/>
    <w:rsid w:val="0094130C"/>
    <w:rsid w:val="00946E82"/>
    <w:rsid w:val="00953357"/>
    <w:rsid w:val="009564AD"/>
    <w:rsid w:val="009621C5"/>
    <w:rsid w:val="00967B46"/>
    <w:rsid w:val="009735C8"/>
    <w:rsid w:val="00974C5D"/>
    <w:rsid w:val="0098353A"/>
    <w:rsid w:val="0098498D"/>
    <w:rsid w:val="009867D4"/>
    <w:rsid w:val="009913E1"/>
    <w:rsid w:val="00991862"/>
    <w:rsid w:val="00992021"/>
    <w:rsid w:val="00993CF9"/>
    <w:rsid w:val="009948A7"/>
    <w:rsid w:val="009953F4"/>
    <w:rsid w:val="00995831"/>
    <w:rsid w:val="009A055B"/>
    <w:rsid w:val="009A38D6"/>
    <w:rsid w:val="009A606E"/>
    <w:rsid w:val="009A6ED2"/>
    <w:rsid w:val="009B2088"/>
    <w:rsid w:val="009B23F2"/>
    <w:rsid w:val="009B48B5"/>
    <w:rsid w:val="009B731A"/>
    <w:rsid w:val="009C053E"/>
    <w:rsid w:val="009C0C33"/>
    <w:rsid w:val="009D2F94"/>
    <w:rsid w:val="009D515B"/>
    <w:rsid w:val="009E07EB"/>
    <w:rsid w:val="009E3961"/>
    <w:rsid w:val="009E61EC"/>
    <w:rsid w:val="009E646C"/>
    <w:rsid w:val="009F2F47"/>
    <w:rsid w:val="009F3ECD"/>
    <w:rsid w:val="009F7080"/>
    <w:rsid w:val="00A005FD"/>
    <w:rsid w:val="00A04DE0"/>
    <w:rsid w:val="00A10E6C"/>
    <w:rsid w:val="00A118E4"/>
    <w:rsid w:val="00A1379F"/>
    <w:rsid w:val="00A13B39"/>
    <w:rsid w:val="00A14B07"/>
    <w:rsid w:val="00A15E83"/>
    <w:rsid w:val="00A16987"/>
    <w:rsid w:val="00A208FE"/>
    <w:rsid w:val="00A2176F"/>
    <w:rsid w:val="00A221CA"/>
    <w:rsid w:val="00A3706C"/>
    <w:rsid w:val="00A40998"/>
    <w:rsid w:val="00A41396"/>
    <w:rsid w:val="00A414C7"/>
    <w:rsid w:val="00A427D2"/>
    <w:rsid w:val="00A45372"/>
    <w:rsid w:val="00A462DF"/>
    <w:rsid w:val="00A50521"/>
    <w:rsid w:val="00A52471"/>
    <w:rsid w:val="00A524E8"/>
    <w:rsid w:val="00A53EC9"/>
    <w:rsid w:val="00A549CF"/>
    <w:rsid w:val="00A54F61"/>
    <w:rsid w:val="00A674FF"/>
    <w:rsid w:val="00A704EE"/>
    <w:rsid w:val="00A8567D"/>
    <w:rsid w:val="00A95442"/>
    <w:rsid w:val="00A95BBC"/>
    <w:rsid w:val="00A9748E"/>
    <w:rsid w:val="00AA04D9"/>
    <w:rsid w:val="00AA0507"/>
    <w:rsid w:val="00AA285E"/>
    <w:rsid w:val="00AA313A"/>
    <w:rsid w:val="00AA4B5B"/>
    <w:rsid w:val="00AA4DDA"/>
    <w:rsid w:val="00AA554E"/>
    <w:rsid w:val="00AA6F36"/>
    <w:rsid w:val="00AB02AC"/>
    <w:rsid w:val="00AB055D"/>
    <w:rsid w:val="00AB21A9"/>
    <w:rsid w:val="00AB2D00"/>
    <w:rsid w:val="00AB5EF8"/>
    <w:rsid w:val="00AB6E06"/>
    <w:rsid w:val="00AB6ECF"/>
    <w:rsid w:val="00AC7F46"/>
    <w:rsid w:val="00AD5BDB"/>
    <w:rsid w:val="00AD6233"/>
    <w:rsid w:val="00AD686B"/>
    <w:rsid w:val="00AE182C"/>
    <w:rsid w:val="00AE21C8"/>
    <w:rsid w:val="00AE2BCF"/>
    <w:rsid w:val="00AF3478"/>
    <w:rsid w:val="00B001C4"/>
    <w:rsid w:val="00B04FBA"/>
    <w:rsid w:val="00B12DF3"/>
    <w:rsid w:val="00B16B02"/>
    <w:rsid w:val="00B17E4F"/>
    <w:rsid w:val="00B3115E"/>
    <w:rsid w:val="00B417ED"/>
    <w:rsid w:val="00B41E88"/>
    <w:rsid w:val="00B4292C"/>
    <w:rsid w:val="00B42F85"/>
    <w:rsid w:val="00B430A7"/>
    <w:rsid w:val="00B45658"/>
    <w:rsid w:val="00B546B5"/>
    <w:rsid w:val="00B549B0"/>
    <w:rsid w:val="00B54D96"/>
    <w:rsid w:val="00B6373D"/>
    <w:rsid w:val="00B73760"/>
    <w:rsid w:val="00B74514"/>
    <w:rsid w:val="00B75289"/>
    <w:rsid w:val="00B7620E"/>
    <w:rsid w:val="00B763DE"/>
    <w:rsid w:val="00B8035C"/>
    <w:rsid w:val="00B8044A"/>
    <w:rsid w:val="00B80758"/>
    <w:rsid w:val="00B82075"/>
    <w:rsid w:val="00B87DDB"/>
    <w:rsid w:val="00B94202"/>
    <w:rsid w:val="00BA101B"/>
    <w:rsid w:val="00BA1BF9"/>
    <w:rsid w:val="00BA442B"/>
    <w:rsid w:val="00BA4FF5"/>
    <w:rsid w:val="00BA6375"/>
    <w:rsid w:val="00BB388F"/>
    <w:rsid w:val="00BC1254"/>
    <w:rsid w:val="00BC60C6"/>
    <w:rsid w:val="00BC709D"/>
    <w:rsid w:val="00BD049F"/>
    <w:rsid w:val="00BD0E3D"/>
    <w:rsid w:val="00BD6796"/>
    <w:rsid w:val="00BE24ED"/>
    <w:rsid w:val="00BE3CF2"/>
    <w:rsid w:val="00BE555D"/>
    <w:rsid w:val="00BF0BC7"/>
    <w:rsid w:val="00BF3A2A"/>
    <w:rsid w:val="00C01D9C"/>
    <w:rsid w:val="00C0378E"/>
    <w:rsid w:val="00C07601"/>
    <w:rsid w:val="00C10534"/>
    <w:rsid w:val="00C12159"/>
    <w:rsid w:val="00C12886"/>
    <w:rsid w:val="00C21E22"/>
    <w:rsid w:val="00C220D9"/>
    <w:rsid w:val="00C24E69"/>
    <w:rsid w:val="00C25D73"/>
    <w:rsid w:val="00C27A24"/>
    <w:rsid w:val="00C37F5E"/>
    <w:rsid w:val="00C4465C"/>
    <w:rsid w:val="00C504BF"/>
    <w:rsid w:val="00C50E9D"/>
    <w:rsid w:val="00C51439"/>
    <w:rsid w:val="00C5236D"/>
    <w:rsid w:val="00C5575F"/>
    <w:rsid w:val="00C57905"/>
    <w:rsid w:val="00C64B5B"/>
    <w:rsid w:val="00C66B65"/>
    <w:rsid w:val="00C7294A"/>
    <w:rsid w:val="00C80E1D"/>
    <w:rsid w:val="00C81C83"/>
    <w:rsid w:val="00C8225B"/>
    <w:rsid w:val="00C826BA"/>
    <w:rsid w:val="00C82EF0"/>
    <w:rsid w:val="00C84B4A"/>
    <w:rsid w:val="00C86375"/>
    <w:rsid w:val="00C92257"/>
    <w:rsid w:val="00C94D4F"/>
    <w:rsid w:val="00CA4236"/>
    <w:rsid w:val="00CA5F9C"/>
    <w:rsid w:val="00CA7DA4"/>
    <w:rsid w:val="00CB0867"/>
    <w:rsid w:val="00CC5687"/>
    <w:rsid w:val="00CC5984"/>
    <w:rsid w:val="00CD4C76"/>
    <w:rsid w:val="00CD6F36"/>
    <w:rsid w:val="00CD751E"/>
    <w:rsid w:val="00CE00D3"/>
    <w:rsid w:val="00CE11D3"/>
    <w:rsid w:val="00CE34AA"/>
    <w:rsid w:val="00CE35D1"/>
    <w:rsid w:val="00CF3876"/>
    <w:rsid w:val="00CF3E84"/>
    <w:rsid w:val="00CF403C"/>
    <w:rsid w:val="00CF5301"/>
    <w:rsid w:val="00CF5CE3"/>
    <w:rsid w:val="00CF7F52"/>
    <w:rsid w:val="00D002E8"/>
    <w:rsid w:val="00D03529"/>
    <w:rsid w:val="00D07433"/>
    <w:rsid w:val="00D12551"/>
    <w:rsid w:val="00D156A8"/>
    <w:rsid w:val="00D175AD"/>
    <w:rsid w:val="00D20390"/>
    <w:rsid w:val="00D21A98"/>
    <w:rsid w:val="00D25F98"/>
    <w:rsid w:val="00D266C2"/>
    <w:rsid w:val="00D31345"/>
    <w:rsid w:val="00D3191B"/>
    <w:rsid w:val="00D3312C"/>
    <w:rsid w:val="00D33E50"/>
    <w:rsid w:val="00D3485F"/>
    <w:rsid w:val="00D3525E"/>
    <w:rsid w:val="00D362AA"/>
    <w:rsid w:val="00D37F6E"/>
    <w:rsid w:val="00D44F3B"/>
    <w:rsid w:val="00D50795"/>
    <w:rsid w:val="00D511A4"/>
    <w:rsid w:val="00D54A21"/>
    <w:rsid w:val="00D54DED"/>
    <w:rsid w:val="00D57818"/>
    <w:rsid w:val="00D57DD8"/>
    <w:rsid w:val="00D64D1D"/>
    <w:rsid w:val="00D6550D"/>
    <w:rsid w:val="00D65CA1"/>
    <w:rsid w:val="00D65F56"/>
    <w:rsid w:val="00D71FDD"/>
    <w:rsid w:val="00D76315"/>
    <w:rsid w:val="00D90B8D"/>
    <w:rsid w:val="00D94756"/>
    <w:rsid w:val="00D9620E"/>
    <w:rsid w:val="00DA30E2"/>
    <w:rsid w:val="00DA44E0"/>
    <w:rsid w:val="00DA4A86"/>
    <w:rsid w:val="00DA782A"/>
    <w:rsid w:val="00DA7AA2"/>
    <w:rsid w:val="00DB03C6"/>
    <w:rsid w:val="00DB3030"/>
    <w:rsid w:val="00DB7DB3"/>
    <w:rsid w:val="00DC11E7"/>
    <w:rsid w:val="00DC1F8A"/>
    <w:rsid w:val="00DC2ACA"/>
    <w:rsid w:val="00DE2C38"/>
    <w:rsid w:val="00DE4BCD"/>
    <w:rsid w:val="00DE5C10"/>
    <w:rsid w:val="00DF3E5C"/>
    <w:rsid w:val="00DF5E72"/>
    <w:rsid w:val="00DF7AB0"/>
    <w:rsid w:val="00E03674"/>
    <w:rsid w:val="00E03F3D"/>
    <w:rsid w:val="00E04786"/>
    <w:rsid w:val="00E04792"/>
    <w:rsid w:val="00E05E28"/>
    <w:rsid w:val="00E127C1"/>
    <w:rsid w:val="00E2075B"/>
    <w:rsid w:val="00E2142B"/>
    <w:rsid w:val="00E2243F"/>
    <w:rsid w:val="00E24C45"/>
    <w:rsid w:val="00E2550A"/>
    <w:rsid w:val="00E257FA"/>
    <w:rsid w:val="00E30890"/>
    <w:rsid w:val="00E3443A"/>
    <w:rsid w:val="00E439B1"/>
    <w:rsid w:val="00E44278"/>
    <w:rsid w:val="00E5186C"/>
    <w:rsid w:val="00E531ED"/>
    <w:rsid w:val="00E54F7F"/>
    <w:rsid w:val="00E63B84"/>
    <w:rsid w:val="00E63DA5"/>
    <w:rsid w:val="00E679F0"/>
    <w:rsid w:val="00E73CD1"/>
    <w:rsid w:val="00E744C6"/>
    <w:rsid w:val="00E7483E"/>
    <w:rsid w:val="00E756BE"/>
    <w:rsid w:val="00E76F73"/>
    <w:rsid w:val="00E76F99"/>
    <w:rsid w:val="00E831AF"/>
    <w:rsid w:val="00E868EF"/>
    <w:rsid w:val="00E878EC"/>
    <w:rsid w:val="00E90009"/>
    <w:rsid w:val="00E93A80"/>
    <w:rsid w:val="00E9640D"/>
    <w:rsid w:val="00E9702D"/>
    <w:rsid w:val="00E97500"/>
    <w:rsid w:val="00EA266B"/>
    <w:rsid w:val="00EA3136"/>
    <w:rsid w:val="00EA4712"/>
    <w:rsid w:val="00EA68F0"/>
    <w:rsid w:val="00EA6A78"/>
    <w:rsid w:val="00EC11B8"/>
    <w:rsid w:val="00EC1885"/>
    <w:rsid w:val="00EC2910"/>
    <w:rsid w:val="00EC5968"/>
    <w:rsid w:val="00ED07E9"/>
    <w:rsid w:val="00ED5D93"/>
    <w:rsid w:val="00EF32B6"/>
    <w:rsid w:val="00EF4640"/>
    <w:rsid w:val="00F036E3"/>
    <w:rsid w:val="00F04362"/>
    <w:rsid w:val="00F04754"/>
    <w:rsid w:val="00F05636"/>
    <w:rsid w:val="00F05DF6"/>
    <w:rsid w:val="00F11838"/>
    <w:rsid w:val="00F13B8A"/>
    <w:rsid w:val="00F14ECD"/>
    <w:rsid w:val="00F238EC"/>
    <w:rsid w:val="00F23BCA"/>
    <w:rsid w:val="00F24887"/>
    <w:rsid w:val="00F24AB2"/>
    <w:rsid w:val="00F253A9"/>
    <w:rsid w:val="00F25A68"/>
    <w:rsid w:val="00F27DC4"/>
    <w:rsid w:val="00F30691"/>
    <w:rsid w:val="00F32BDC"/>
    <w:rsid w:val="00F34F77"/>
    <w:rsid w:val="00F35B7C"/>
    <w:rsid w:val="00F433DA"/>
    <w:rsid w:val="00F654F5"/>
    <w:rsid w:val="00F65DDB"/>
    <w:rsid w:val="00F70A11"/>
    <w:rsid w:val="00F74E21"/>
    <w:rsid w:val="00F76C80"/>
    <w:rsid w:val="00F77F2D"/>
    <w:rsid w:val="00F825D6"/>
    <w:rsid w:val="00F82B41"/>
    <w:rsid w:val="00F85B87"/>
    <w:rsid w:val="00F91F14"/>
    <w:rsid w:val="00F93222"/>
    <w:rsid w:val="00F9515D"/>
    <w:rsid w:val="00F953DC"/>
    <w:rsid w:val="00F96064"/>
    <w:rsid w:val="00FB0C87"/>
    <w:rsid w:val="00FB0FC1"/>
    <w:rsid w:val="00FB69A1"/>
    <w:rsid w:val="00FB6AB1"/>
    <w:rsid w:val="00FC0460"/>
    <w:rsid w:val="00FC2ECB"/>
    <w:rsid w:val="00FC55A6"/>
    <w:rsid w:val="00FD7856"/>
    <w:rsid w:val="00FE4283"/>
    <w:rsid w:val="00FE6597"/>
    <w:rsid w:val="00FE7962"/>
    <w:rsid w:val="00FF1422"/>
    <w:rsid w:val="00FF1CF9"/>
    <w:rsid w:val="00FF7790"/>
    <w:rsid w:val="00FF7B04"/>
    <w:rsid w:val="00FF7C9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E888A"/>
  <w15:docId w15:val="{194F672C-32CB-5040-9ED2-89C7FF18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49D"/>
    <w:rPr>
      <w:sz w:val="24"/>
      <w:szCs w:val="24"/>
      <w:lang w:val="en-US" w:eastAsia="en-US"/>
    </w:rPr>
  </w:style>
  <w:style w:type="paragraph" w:styleId="Heading1">
    <w:name w:val="heading 1"/>
    <w:basedOn w:val="Normal"/>
    <w:next w:val="Heading2"/>
    <w:link w:val="Heading1Char"/>
    <w:qFormat/>
    <w:rsid w:val="005F6293"/>
    <w:pPr>
      <w:numPr>
        <w:numId w:val="16"/>
      </w:numPr>
      <w:spacing w:before="240" w:after="240" w:line="480" w:lineRule="auto"/>
      <w:jc w:val="both"/>
      <w:outlineLvl w:val="0"/>
    </w:pPr>
    <w:rPr>
      <w:rFonts w:ascii="Arial" w:hAnsi="Arial"/>
      <w:kern w:val="28"/>
      <w:szCs w:val="20"/>
      <w:lang w:val="en-GB"/>
    </w:rPr>
  </w:style>
  <w:style w:type="paragraph" w:styleId="Heading2">
    <w:name w:val="heading 2"/>
    <w:basedOn w:val="Normal"/>
    <w:link w:val="Heading2Char"/>
    <w:qFormat/>
    <w:rsid w:val="005F6293"/>
    <w:pPr>
      <w:numPr>
        <w:ilvl w:val="1"/>
        <w:numId w:val="16"/>
      </w:numPr>
      <w:spacing w:before="240" w:after="240" w:line="480" w:lineRule="auto"/>
      <w:jc w:val="both"/>
      <w:outlineLvl w:val="1"/>
    </w:pPr>
    <w:rPr>
      <w:rFonts w:ascii="Arial" w:hAnsi="Arial"/>
      <w:szCs w:val="20"/>
      <w:lang w:val="en-GB"/>
    </w:rPr>
  </w:style>
  <w:style w:type="paragraph" w:styleId="Heading3">
    <w:name w:val="heading 3"/>
    <w:basedOn w:val="Normal"/>
    <w:qFormat/>
    <w:rsid w:val="005F6293"/>
    <w:pPr>
      <w:numPr>
        <w:ilvl w:val="2"/>
        <w:numId w:val="16"/>
      </w:numPr>
      <w:spacing w:before="240" w:after="240" w:line="480" w:lineRule="auto"/>
      <w:jc w:val="both"/>
      <w:outlineLvl w:val="2"/>
    </w:pPr>
    <w:rPr>
      <w:rFonts w:ascii="Arial" w:hAnsi="Arial"/>
      <w:szCs w:val="20"/>
      <w:lang w:val="en-GB"/>
    </w:rPr>
  </w:style>
  <w:style w:type="paragraph" w:styleId="Heading4">
    <w:name w:val="heading 4"/>
    <w:basedOn w:val="Normal"/>
    <w:qFormat/>
    <w:rsid w:val="005F6293"/>
    <w:pPr>
      <w:numPr>
        <w:ilvl w:val="3"/>
        <w:numId w:val="16"/>
      </w:numPr>
      <w:spacing w:before="240" w:after="240" w:line="480" w:lineRule="auto"/>
      <w:jc w:val="both"/>
      <w:outlineLvl w:val="3"/>
    </w:pPr>
    <w:rPr>
      <w:rFonts w:ascii="Arial" w:hAnsi="Arial"/>
      <w:szCs w:val="20"/>
      <w:lang w:val="en-GB"/>
    </w:rPr>
  </w:style>
  <w:style w:type="paragraph" w:styleId="Heading5">
    <w:name w:val="heading 5"/>
    <w:basedOn w:val="Normal"/>
    <w:qFormat/>
    <w:rsid w:val="005F6293"/>
    <w:pPr>
      <w:numPr>
        <w:ilvl w:val="4"/>
        <w:numId w:val="16"/>
      </w:numPr>
      <w:spacing w:before="240" w:after="240" w:line="480" w:lineRule="auto"/>
      <w:jc w:val="both"/>
      <w:outlineLvl w:val="4"/>
    </w:pPr>
    <w:rPr>
      <w:rFonts w:ascii="Arial" w:hAnsi="Arial"/>
      <w:szCs w:val="20"/>
      <w:lang w:val="en-GB"/>
    </w:rPr>
  </w:style>
  <w:style w:type="paragraph" w:styleId="Heading6">
    <w:name w:val="heading 6"/>
    <w:basedOn w:val="Normal"/>
    <w:qFormat/>
    <w:rsid w:val="005C6DCC"/>
    <w:pPr>
      <w:spacing w:before="240" w:after="60" w:line="480" w:lineRule="auto"/>
      <w:jc w:val="both"/>
      <w:outlineLvl w:val="5"/>
    </w:pPr>
    <w:rPr>
      <w:rFonts w:ascii="Arial" w:hAnsi="Arial"/>
      <w:i/>
      <w:szCs w:val="20"/>
      <w:lang w:val="en-GB"/>
    </w:rPr>
  </w:style>
  <w:style w:type="paragraph" w:styleId="Heading7">
    <w:name w:val="heading 7"/>
    <w:basedOn w:val="Normal"/>
    <w:qFormat/>
    <w:rsid w:val="005C6DCC"/>
    <w:pPr>
      <w:spacing w:before="240" w:after="60" w:line="480" w:lineRule="auto"/>
      <w:jc w:val="both"/>
      <w:outlineLvl w:val="6"/>
    </w:pPr>
    <w:rPr>
      <w:rFonts w:ascii="Arial" w:hAnsi="Arial"/>
      <w:szCs w:val="20"/>
      <w:lang w:val="en-GB"/>
    </w:rPr>
  </w:style>
  <w:style w:type="paragraph" w:styleId="Heading8">
    <w:name w:val="heading 8"/>
    <w:basedOn w:val="Normal"/>
    <w:qFormat/>
    <w:rsid w:val="005C6DCC"/>
    <w:pPr>
      <w:spacing w:before="240" w:after="60" w:line="480" w:lineRule="auto"/>
      <w:jc w:val="both"/>
      <w:outlineLvl w:val="7"/>
    </w:pPr>
    <w:rPr>
      <w:rFonts w:ascii="Arial" w:hAnsi="Arial"/>
      <w:i/>
      <w:szCs w:val="20"/>
      <w:lang w:val="en-GB"/>
    </w:rPr>
  </w:style>
  <w:style w:type="paragraph" w:styleId="Heading9">
    <w:name w:val="heading 9"/>
    <w:basedOn w:val="Normal"/>
    <w:next w:val="Normal"/>
    <w:qFormat/>
    <w:rsid w:val="005C6DCC"/>
    <w:pPr>
      <w:spacing w:before="240" w:after="60" w:line="480" w:lineRule="auto"/>
      <w:jc w:val="both"/>
      <w:outlineLvl w:val="8"/>
    </w:pPr>
    <w:rPr>
      <w:rFonts w:ascii="Arial" w:hAnsi="Arial"/>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next w:val="Normal"/>
    <w:rsid w:val="00FB0C87"/>
    <w:pPr>
      <w:spacing w:before="240" w:after="240" w:line="480" w:lineRule="auto"/>
      <w:jc w:val="center"/>
    </w:pPr>
    <w:rPr>
      <w:rFonts w:ascii="Arial" w:hAnsi="Arial"/>
      <w:b/>
      <w:caps/>
      <w:szCs w:val="20"/>
      <w:u w:val="single"/>
      <w:lang w:val="en-GB"/>
    </w:rPr>
  </w:style>
  <w:style w:type="paragraph" w:customStyle="1" w:styleId="TramHead">
    <w:name w:val="Tram Head"/>
    <w:basedOn w:val="Normal"/>
    <w:rsid w:val="00FB0C87"/>
    <w:pPr>
      <w:keepNext/>
      <w:pBdr>
        <w:top w:val="single" w:sz="6" w:space="18" w:color="auto"/>
        <w:bottom w:val="single" w:sz="6" w:space="18" w:color="auto"/>
      </w:pBdr>
      <w:spacing w:before="240" w:after="480"/>
      <w:jc w:val="center"/>
    </w:pPr>
    <w:rPr>
      <w:rFonts w:ascii="Arial" w:hAnsi="Arial"/>
      <w:b/>
      <w:caps/>
      <w:kern w:val="28"/>
      <w:szCs w:val="20"/>
      <w:lang w:val="en-GB"/>
    </w:rPr>
  </w:style>
  <w:style w:type="paragraph" w:styleId="Header">
    <w:name w:val="header"/>
    <w:basedOn w:val="Normal"/>
    <w:rsid w:val="00FB0C87"/>
    <w:pPr>
      <w:tabs>
        <w:tab w:val="center" w:pos="4320"/>
        <w:tab w:val="right" w:pos="8640"/>
      </w:tabs>
      <w:spacing w:before="240" w:after="240" w:line="480" w:lineRule="auto"/>
      <w:jc w:val="both"/>
    </w:pPr>
    <w:rPr>
      <w:rFonts w:ascii="Arial" w:hAnsi="Arial"/>
      <w:szCs w:val="20"/>
      <w:lang w:val="en-GB"/>
    </w:rPr>
  </w:style>
  <w:style w:type="paragraph" w:styleId="Footer">
    <w:name w:val="footer"/>
    <w:basedOn w:val="Normal"/>
    <w:rsid w:val="00FB0C87"/>
    <w:pPr>
      <w:tabs>
        <w:tab w:val="center" w:pos="4320"/>
        <w:tab w:val="right" w:pos="8640"/>
      </w:tabs>
      <w:spacing w:before="240" w:after="240" w:line="480" w:lineRule="auto"/>
      <w:jc w:val="both"/>
    </w:pPr>
    <w:rPr>
      <w:rFonts w:ascii="Arial" w:hAnsi="Arial"/>
      <w:szCs w:val="20"/>
      <w:lang w:val="en-GB"/>
    </w:rPr>
  </w:style>
  <w:style w:type="character" w:styleId="PageNumber">
    <w:name w:val="page number"/>
    <w:rsid w:val="00FB0C87"/>
    <w:rPr>
      <w:rFonts w:ascii="Times New Roman" w:hAnsi="Times New Roman"/>
      <w:i/>
      <w:smallCaps/>
      <w:sz w:val="22"/>
    </w:rPr>
  </w:style>
  <w:style w:type="paragraph" w:customStyle="1" w:styleId="Normal1">
    <w:name w:val="Normal1"/>
    <w:basedOn w:val="Normal"/>
    <w:rsid w:val="00FB0C87"/>
    <w:pPr>
      <w:spacing w:before="720" w:after="240" w:line="480" w:lineRule="auto"/>
    </w:pPr>
    <w:rPr>
      <w:rFonts w:ascii="Arial" w:hAnsi="Arial"/>
      <w:szCs w:val="20"/>
      <w:lang w:val="en-GB"/>
    </w:rPr>
  </w:style>
  <w:style w:type="paragraph" w:styleId="BodyTextIndent">
    <w:name w:val="Body Text Indent"/>
    <w:basedOn w:val="Normal"/>
    <w:rsid w:val="00FB0C87"/>
    <w:pPr>
      <w:pBdr>
        <w:top w:val="single" w:sz="4" w:space="1" w:color="auto"/>
      </w:pBdr>
      <w:spacing w:before="240" w:after="240" w:line="480" w:lineRule="auto"/>
      <w:ind w:left="4254"/>
    </w:pPr>
    <w:rPr>
      <w:rFonts w:ascii="Arial" w:hAnsi="Arial"/>
      <w:b/>
      <w:szCs w:val="20"/>
      <w:lang w:val="en-GB"/>
    </w:rPr>
  </w:style>
  <w:style w:type="paragraph" w:customStyle="1" w:styleId="Style1">
    <w:name w:val="Style1"/>
    <w:basedOn w:val="Normal"/>
    <w:rsid w:val="00FB0C87"/>
    <w:pPr>
      <w:spacing w:before="240" w:after="240" w:line="480" w:lineRule="auto"/>
      <w:jc w:val="both"/>
    </w:pPr>
    <w:rPr>
      <w:rFonts w:ascii="Arial" w:hAnsi="Arial"/>
      <w:szCs w:val="20"/>
      <w:lang w:val="en-GB"/>
    </w:rPr>
  </w:style>
  <w:style w:type="paragraph" w:styleId="Title">
    <w:name w:val="Title"/>
    <w:basedOn w:val="Normal"/>
    <w:link w:val="TitleChar"/>
    <w:qFormat/>
    <w:rsid w:val="00FB0C87"/>
    <w:pPr>
      <w:jc w:val="center"/>
    </w:pPr>
    <w:rPr>
      <w:rFonts w:ascii="Univers" w:hAnsi="Univers"/>
      <w:b/>
      <w:bCs/>
      <w:sz w:val="28"/>
      <w:lang w:val="en-GB"/>
    </w:rPr>
  </w:style>
  <w:style w:type="paragraph" w:customStyle="1" w:styleId="Myown">
    <w:name w:val="My own"/>
    <w:basedOn w:val="Normal"/>
    <w:rsid w:val="00FB0C87"/>
    <w:pPr>
      <w:numPr>
        <w:numId w:val="4"/>
      </w:numPr>
      <w:spacing w:before="240" w:after="240" w:line="480" w:lineRule="auto"/>
      <w:ind w:left="706" w:hanging="706"/>
      <w:jc w:val="both"/>
    </w:pPr>
    <w:rPr>
      <w:rFonts w:ascii="Arial" w:hAnsi="Arial"/>
      <w:lang w:val="en-GB"/>
    </w:rPr>
  </w:style>
  <w:style w:type="paragraph" w:styleId="FootnoteText">
    <w:name w:val="footnote text"/>
    <w:aliases w:val="Char Char, Char Char,Footnote Text Char1,Footnote Text Char Char,Footnote Text Char1 Char,Footnote Text Char Char Char,Footnote Text Char Char1,FOOTNOTES,fn,single space,Footnotes,Footnote ak,ft,fn cafc,ALTS FOOTNOTE Char,ALTS FOOTNOTE"/>
    <w:basedOn w:val="Normal"/>
    <w:link w:val="FootnoteTextChar"/>
    <w:qFormat/>
    <w:rsid w:val="00645E16"/>
    <w:pPr>
      <w:spacing w:after="120"/>
      <w:jc w:val="both"/>
    </w:pPr>
    <w:rPr>
      <w:rFonts w:ascii="Arial" w:hAnsi="Arial"/>
      <w:b/>
      <w:sz w:val="18"/>
      <w:szCs w:val="18"/>
      <w:lang w:val="en-GB"/>
    </w:rPr>
  </w:style>
  <w:style w:type="paragraph" w:customStyle="1" w:styleId="level1">
    <w:name w:val="level1"/>
    <w:basedOn w:val="Normal"/>
    <w:rsid w:val="006847D7"/>
    <w:pPr>
      <w:numPr>
        <w:numId w:val="17"/>
      </w:numPr>
      <w:spacing w:before="360" w:line="480" w:lineRule="auto"/>
      <w:jc w:val="both"/>
    </w:pPr>
    <w:rPr>
      <w:rFonts w:ascii="Arial" w:hAnsi="Arial"/>
      <w:lang w:val="en-GB" w:eastAsia="en-ZA"/>
    </w:rPr>
  </w:style>
  <w:style w:type="paragraph" w:customStyle="1" w:styleId="level2">
    <w:name w:val="level2"/>
    <w:basedOn w:val="Normal"/>
    <w:rsid w:val="006847D7"/>
    <w:pPr>
      <w:widowControl w:val="0"/>
      <w:numPr>
        <w:ilvl w:val="1"/>
        <w:numId w:val="17"/>
      </w:numPr>
      <w:spacing w:before="360" w:line="480" w:lineRule="auto"/>
      <w:jc w:val="both"/>
    </w:pPr>
    <w:rPr>
      <w:rFonts w:ascii="Arial" w:hAnsi="Arial"/>
      <w:szCs w:val="22"/>
      <w:lang w:val="en-GB" w:eastAsia="en-ZA"/>
    </w:rPr>
  </w:style>
  <w:style w:type="paragraph" w:customStyle="1" w:styleId="level3">
    <w:name w:val="level3"/>
    <w:basedOn w:val="Normal"/>
    <w:rsid w:val="006847D7"/>
    <w:pPr>
      <w:widowControl w:val="0"/>
      <w:numPr>
        <w:ilvl w:val="2"/>
        <w:numId w:val="17"/>
      </w:numPr>
      <w:spacing w:before="360" w:line="480" w:lineRule="auto"/>
      <w:jc w:val="both"/>
    </w:pPr>
    <w:rPr>
      <w:rFonts w:ascii="Arial" w:hAnsi="Arial"/>
      <w:szCs w:val="20"/>
      <w:lang w:val="en-GB" w:eastAsia="en-ZA"/>
    </w:rPr>
  </w:style>
  <w:style w:type="paragraph" w:customStyle="1" w:styleId="level4">
    <w:name w:val="level4"/>
    <w:basedOn w:val="Normal"/>
    <w:rsid w:val="006847D7"/>
    <w:pPr>
      <w:widowControl w:val="0"/>
      <w:numPr>
        <w:ilvl w:val="3"/>
        <w:numId w:val="17"/>
      </w:numPr>
      <w:spacing w:before="360" w:line="480" w:lineRule="auto"/>
      <w:jc w:val="both"/>
    </w:pPr>
    <w:rPr>
      <w:rFonts w:ascii="Arial" w:hAnsi="Arial"/>
      <w:szCs w:val="20"/>
      <w:lang w:val="en-GB" w:eastAsia="en-ZA"/>
    </w:rPr>
  </w:style>
  <w:style w:type="paragraph" w:customStyle="1" w:styleId="level5">
    <w:name w:val="level5"/>
    <w:basedOn w:val="Normal"/>
    <w:rsid w:val="006847D7"/>
    <w:pPr>
      <w:widowControl w:val="0"/>
      <w:numPr>
        <w:ilvl w:val="4"/>
        <w:numId w:val="17"/>
      </w:numPr>
      <w:spacing w:before="240" w:line="480" w:lineRule="auto"/>
      <w:jc w:val="both"/>
    </w:pPr>
    <w:rPr>
      <w:rFonts w:ascii="Arial" w:hAnsi="Arial"/>
      <w:szCs w:val="20"/>
      <w:lang w:val="en-GB" w:eastAsia="en-ZA"/>
    </w:rPr>
  </w:style>
  <w:style w:type="paragraph" w:customStyle="1" w:styleId="level6">
    <w:name w:val="level6"/>
    <w:basedOn w:val="Normal"/>
    <w:rsid w:val="006847D7"/>
    <w:pPr>
      <w:widowControl w:val="0"/>
      <w:numPr>
        <w:ilvl w:val="5"/>
        <w:numId w:val="17"/>
      </w:numPr>
      <w:spacing w:before="240" w:line="480" w:lineRule="auto"/>
      <w:jc w:val="both"/>
    </w:pPr>
    <w:rPr>
      <w:rFonts w:ascii="Arial" w:hAnsi="Arial"/>
      <w:szCs w:val="20"/>
      <w:lang w:val="en-GB" w:eastAsia="en-ZA"/>
    </w:rPr>
  </w:style>
  <w:style w:type="paragraph" w:customStyle="1" w:styleId="level7">
    <w:name w:val="level7"/>
    <w:basedOn w:val="Normal"/>
    <w:rsid w:val="006847D7"/>
    <w:pPr>
      <w:widowControl w:val="0"/>
      <w:numPr>
        <w:ilvl w:val="6"/>
        <w:numId w:val="17"/>
      </w:numPr>
      <w:spacing w:before="240" w:line="480" w:lineRule="auto"/>
      <w:jc w:val="both"/>
    </w:pPr>
    <w:rPr>
      <w:rFonts w:ascii="Arial" w:hAnsi="Arial"/>
      <w:szCs w:val="20"/>
      <w:lang w:val="en-GB" w:eastAsia="en-ZA"/>
    </w:rPr>
  </w:style>
  <w:style w:type="paragraph" w:customStyle="1" w:styleId="1">
    <w:name w:val="1"/>
    <w:link w:val="1Char"/>
    <w:qFormat/>
    <w:rsid w:val="006847D7"/>
    <w:pPr>
      <w:numPr>
        <w:numId w:val="19"/>
      </w:numPr>
      <w:spacing w:before="240" w:line="480" w:lineRule="auto"/>
      <w:jc w:val="both"/>
    </w:pPr>
    <w:rPr>
      <w:rFonts w:ascii="Arial" w:eastAsia="Calibri" w:hAnsi="Arial"/>
      <w:iCs/>
      <w:color w:val="000000"/>
      <w:sz w:val="24"/>
      <w:szCs w:val="22"/>
      <w:lang w:val="en-GB" w:eastAsia="en-US"/>
    </w:rPr>
  </w:style>
  <w:style w:type="paragraph" w:customStyle="1" w:styleId="2">
    <w:name w:val="2"/>
    <w:basedOn w:val="1"/>
    <w:qFormat/>
    <w:rsid w:val="006847D7"/>
    <w:pPr>
      <w:numPr>
        <w:ilvl w:val="1"/>
      </w:numPr>
      <w:tabs>
        <w:tab w:val="clear" w:pos="1310"/>
        <w:tab w:val="num" w:pos="360"/>
        <w:tab w:val="num" w:pos="1418"/>
      </w:tabs>
      <w:ind w:left="360" w:hanging="360"/>
    </w:pPr>
  </w:style>
  <w:style w:type="paragraph" w:customStyle="1" w:styleId="3">
    <w:name w:val="3"/>
    <w:basedOn w:val="2"/>
    <w:qFormat/>
    <w:rsid w:val="006847D7"/>
    <w:pPr>
      <w:numPr>
        <w:ilvl w:val="2"/>
      </w:numPr>
      <w:tabs>
        <w:tab w:val="clear" w:pos="2065"/>
        <w:tab w:val="num" w:pos="360"/>
        <w:tab w:val="num" w:pos="1418"/>
        <w:tab w:val="num" w:pos="2438"/>
      </w:tabs>
      <w:ind w:left="360" w:hanging="360"/>
    </w:pPr>
  </w:style>
  <w:style w:type="paragraph" w:customStyle="1" w:styleId="4">
    <w:name w:val="4"/>
    <w:qFormat/>
    <w:rsid w:val="006847D7"/>
    <w:pPr>
      <w:numPr>
        <w:ilvl w:val="3"/>
        <w:numId w:val="19"/>
      </w:numPr>
      <w:spacing w:before="240" w:line="480" w:lineRule="auto"/>
      <w:jc w:val="both"/>
    </w:pPr>
    <w:rPr>
      <w:rFonts w:ascii="Arial" w:eastAsia="Calibri" w:hAnsi="Arial"/>
      <w:iCs/>
      <w:color w:val="000000"/>
      <w:sz w:val="24"/>
      <w:szCs w:val="22"/>
      <w:lang w:val="en-GB" w:eastAsia="en-US"/>
    </w:rPr>
  </w:style>
  <w:style w:type="paragraph" w:customStyle="1" w:styleId="5">
    <w:name w:val="5"/>
    <w:basedOn w:val="4"/>
    <w:qFormat/>
    <w:rsid w:val="006847D7"/>
    <w:pPr>
      <w:numPr>
        <w:ilvl w:val="4"/>
      </w:numPr>
    </w:pPr>
  </w:style>
  <w:style w:type="character" w:customStyle="1" w:styleId="1Char">
    <w:name w:val="1 Char"/>
    <w:link w:val="1"/>
    <w:rsid w:val="006847D7"/>
    <w:rPr>
      <w:rFonts w:ascii="Arial" w:eastAsia="Calibri" w:hAnsi="Arial"/>
      <w:iCs/>
      <w:color w:val="000000"/>
      <w:sz w:val="24"/>
      <w:szCs w:val="22"/>
      <w:lang w:val="en-GB" w:eastAsia="en-US"/>
    </w:rPr>
  </w:style>
  <w:style w:type="character" w:customStyle="1" w:styleId="Heading1Char">
    <w:name w:val="Heading 1 Char"/>
    <w:basedOn w:val="DefaultParagraphFont"/>
    <w:link w:val="Heading1"/>
    <w:rsid w:val="00E97500"/>
    <w:rPr>
      <w:rFonts w:ascii="Arial" w:hAnsi="Arial"/>
      <w:kern w:val="28"/>
      <w:sz w:val="24"/>
      <w:lang w:val="en-GB" w:eastAsia="en-US"/>
    </w:rPr>
  </w:style>
  <w:style w:type="paragraph" w:styleId="BalloonText">
    <w:name w:val="Balloon Text"/>
    <w:basedOn w:val="Normal"/>
    <w:link w:val="BalloonTextChar"/>
    <w:semiHidden/>
    <w:unhideWhenUsed/>
    <w:rsid w:val="005E0304"/>
    <w:pPr>
      <w:jc w:val="both"/>
    </w:pPr>
    <w:rPr>
      <w:sz w:val="18"/>
      <w:szCs w:val="18"/>
      <w:lang w:val="en-GB"/>
    </w:rPr>
  </w:style>
  <w:style w:type="character" w:customStyle="1" w:styleId="BalloonTextChar">
    <w:name w:val="Balloon Text Char"/>
    <w:basedOn w:val="DefaultParagraphFont"/>
    <w:link w:val="BalloonText"/>
    <w:semiHidden/>
    <w:rsid w:val="005E0304"/>
    <w:rPr>
      <w:sz w:val="18"/>
      <w:szCs w:val="18"/>
      <w:lang w:val="en-GB" w:eastAsia="en-US"/>
    </w:rPr>
  </w:style>
  <w:style w:type="paragraph" w:customStyle="1" w:styleId="Default">
    <w:name w:val="Default"/>
    <w:rsid w:val="004C351B"/>
    <w:pPr>
      <w:autoSpaceDE w:val="0"/>
      <w:autoSpaceDN w:val="0"/>
      <w:adjustRightInd w:val="0"/>
    </w:pPr>
    <w:rPr>
      <w:rFonts w:ascii="Calibri" w:hAnsi="Calibri" w:cs="Calibri"/>
      <w:color w:val="000000"/>
      <w:sz w:val="24"/>
      <w:szCs w:val="24"/>
      <w:lang w:val="en-US"/>
    </w:rPr>
  </w:style>
  <w:style w:type="character" w:styleId="FootnoteReference">
    <w:name w:val="footnote reference"/>
    <w:aliases w:val="Ref,de nota al pie,註腳內容,Heading 6 Char1,do not use4 Char1,Footnote symbol,(NECG) Footnote Reference,Footnotes refss,Footnote Reference + Superscript,Style 12,Appel note de bas de page,fr,Footnote Reference in text,ftref,Footnote,4_G"/>
    <w:basedOn w:val="DefaultParagraphFont"/>
    <w:unhideWhenUsed/>
    <w:qFormat/>
    <w:rsid w:val="00B04FBA"/>
    <w:rPr>
      <w:vertAlign w:val="superscript"/>
    </w:rPr>
  </w:style>
  <w:style w:type="character" w:styleId="Hyperlink">
    <w:name w:val="Hyperlink"/>
    <w:basedOn w:val="DefaultParagraphFont"/>
    <w:uiPriority w:val="99"/>
    <w:unhideWhenUsed/>
    <w:rsid w:val="00D25F98"/>
    <w:rPr>
      <w:color w:val="0000FF"/>
      <w:u w:val="single"/>
    </w:rPr>
  </w:style>
  <w:style w:type="character" w:styleId="FollowedHyperlink">
    <w:name w:val="FollowedHyperlink"/>
    <w:basedOn w:val="DefaultParagraphFont"/>
    <w:semiHidden/>
    <w:unhideWhenUsed/>
    <w:rsid w:val="00D25F98"/>
    <w:rPr>
      <w:color w:val="800080" w:themeColor="followedHyperlink"/>
      <w:u w:val="single"/>
    </w:rPr>
  </w:style>
  <w:style w:type="paragraph" w:styleId="ListParagraph">
    <w:name w:val="List Paragraph"/>
    <w:basedOn w:val="Normal"/>
    <w:uiPriority w:val="34"/>
    <w:qFormat/>
    <w:rsid w:val="006C6706"/>
    <w:pPr>
      <w:spacing w:after="200" w:line="276" w:lineRule="auto"/>
      <w:ind w:left="720"/>
      <w:contextualSpacing/>
    </w:pPr>
    <w:rPr>
      <w:rFonts w:ascii="Calibri" w:eastAsia="Calibri" w:hAnsi="Calibri"/>
      <w:sz w:val="22"/>
      <w:szCs w:val="22"/>
      <w:lang w:val="en-GB"/>
    </w:rPr>
  </w:style>
  <w:style w:type="character" w:styleId="CommentReference">
    <w:name w:val="annotation reference"/>
    <w:basedOn w:val="DefaultParagraphFont"/>
    <w:uiPriority w:val="99"/>
    <w:semiHidden/>
    <w:unhideWhenUsed/>
    <w:rsid w:val="00E63DA5"/>
    <w:rPr>
      <w:sz w:val="16"/>
      <w:szCs w:val="16"/>
    </w:rPr>
  </w:style>
  <w:style w:type="paragraph" w:styleId="CommentText">
    <w:name w:val="annotation text"/>
    <w:basedOn w:val="Normal"/>
    <w:link w:val="CommentTextChar"/>
    <w:uiPriority w:val="99"/>
    <w:unhideWhenUsed/>
    <w:rsid w:val="00E63DA5"/>
    <w:pPr>
      <w:spacing w:before="240" w:after="240"/>
      <w:jc w:val="both"/>
    </w:pPr>
    <w:rPr>
      <w:rFonts w:ascii="Arial" w:hAnsi="Arial"/>
      <w:sz w:val="20"/>
      <w:szCs w:val="20"/>
      <w:lang w:val="en-GB"/>
    </w:rPr>
  </w:style>
  <w:style w:type="character" w:customStyle="1" w:styleId="CommentTextChar">
    <w:name w:val="Comment Text Char"/>
    <w:basedOn w:val="DefaultParagraphFont"/>
    <w:link w:val="CommentText"/>
    <w:uiPriority w:val="99"/>
    <w:rsid w:val="00E63DA5"/>
    <w:rPr>
      <w:rFonts w:ascii="Arial" w:hAnsi="Arial"/>
      <w:lang w:val="en-GB" w:eastAsia="en-US"/>
    </w:rPr>
  </w:style>
  <w:style w:type="paragraph" w:styleId="CommentSubject">
    <w:name w:val="annotation subject"/>
    <w:basedOn w:val="CommentText"/>
    <w:next w:val="CommentText"/>
    <w:link w:val="CommentSubjectChar"/>
    <w:semiHidden/>
    <w:unhideWhenUsed/>
    <w:rsid w:val="006E0E5A"/>
    <w:rPr>
      <w:b/>
      <w:bCs/>
    </w:rPr>
  </w:style>
  <w:style w:type="character" w:customStyle="1" w:styleId="CommentSubjectChar">
    <w:name w:val="Comment Subject Char"/>
    <w:basedOn w:val="CommentTextChar"/>
    <w:link w:val="CommentSubject"/>
    <w:semiHidden/>
    <w:rsid w:val="006E0E5A"/>
    <w:rPr>
      <w:rFonts w:ascii="Arial" w:hAnsi="Arial"/>
      <w:b/>
      <w:bCs/>
      <w:lang w:val="en-GB" w:eastAsia="en-US"/>
    </w:rPr>
  </w:style>
  <w:style w:type="paragraph" w:customStyle="1" w:styleId="TextBody">
    <w:name w:val="Text Body"/>
    <w:basedOn w:val="ListParagraph"/>
    <w:link w:val="TextBodyChar"/>
    <w:qFormat/>
    <w:rsid w:val="004C56E7"/>
    <w:pPr>
      <w:numPr>
        <w:numId w:val="32"/>
      </w:numPr>
      <w:spacing w:after="240" w:line="480" w:lineRule="auto"/>
      <w:contextualSpacing w:val="0"/>
      <w:jc w:val="both"/>
    </w:pPr>
    <w:rPr>
      <w:rFonts w:ascii="Arial" w:hAnsi="Arial" w:cs="Arial"/>
      <w:sz w:val="24"/>
      <w:szCs w:val="24"/>
    </w:rPr>
  </w:style>
  <w:style w:type="paragraph" w:customStyle="1" w:styleId="CaseHeader">
    <w:name w:val="Case Header"/>
    <w:basedOn w:val="Normal"/>
    <w:link w:val="CaseHeaderChar"/>
    <w:qFormat/>
    <w:rsid w:val="004C56E7"/>
    <w:pPr>
      <w:tabs>
        <w:tab w:val="right" w:pos="8931"/>
      </w:tabs>
      <w:spacing w:after="240" w:line="480" w:lineRule="auto"/>
    </w:pPr>
    <w:rPr>
      <w:rFonts w:ascii="Arial" w:eastAsia="Calibri" w:hAnsi="Arial" w:cs="Arial"/>
      <w:lang w:val="en-GB"/>
    </w:rPr>
  </w:style>
  <w:style w:type="character" w:customStyle="1" w:styleId="TextBodyChar">
    <w:name w:val="Text Body Char"/>
    <w:link w:val="TextBody"/>
    <w:rsid w:val="004C56E7"/>
    <w:rPr>
      <w:rFonts w:ascii="Arial" w:eastAsia="Calibri" w:hAnsi="Arial" w:cs="Arial"/>
      <w:sz w:val="24"/>
      <w:szCs w:val="24"/>
      <w:lang w:val="en-GB" w:eastAsia="en-US"/>
    </w:rPr>
  </w:style>
  <w:style w:type="paragraph" w:customStyle="1" w:styleId="Tramlines">
    <w:name w:val="Tramlines"/>
    <w:basedOn w:val="Normal"/>
    <w:link w:val="TramlinesChar"/>
    <w:qFormat/>
    <w:rsid w:val="004C56E7"/>
    <w:pPr>
      <w:spacing w:after="160" w:line="259" w:lineRule="auto"/>
      <w:jc w:val="center"/>
    </w:pPr>
    <w:rPr>
      <w:rFonts w:ascii="Arial" w:eastAsia="Calibri" w:hAnsi="Arial" w:cs="Arial"/>
      <w:b/>
      <w:bCs/>
      <w:lang w:val="en-GB"/>
    </w:rPr>
  </w:style>
  <w:style w:type="character" w:customStyle="1" w:styleId="CaseHeaderChar">
    <w:name w:val="Case Header Char"/>
    <w:link w:val="CaseHeader"/>
    <w:rsid w:val="004C56E7"/>
    <w:rPr>
      <w:rFonts w:ascii="Arial" w:eastAsia="Calibri" w:hAnsi="Arial" w:cs="Arial"/>
      <w:sz w:val="24"/>
      <w:szCs w:val="24"/>
      <w:lang w:val="en-GB" w:eastAsia="en-US"/>
    </w:rPr>
  </w:style>
  <w:style w:type="character" w:customStyle="1" w:styleId="TramlinesChar">
    <w:name w:val="Tramlines Char"/>
    <w:link w:val="Tramlines"/>
    <w:rsid w:val="004C56E7"/>
    <w:rPr>
      <w:rFonts w:ascii="Arial" w:eastAsia="Calibri" w:hAnsi="Arial" w:cs="Arial"/>
      <w:b/>
      <w:bCs/>
      <w:sz w:val="24"/>
      <w:szCs w:val="24"/>
      <w:lang w:val="en-GB" w:eastAsia="en-US"/>
    </w:rPr>
  </w:style>
  <w:style w:type="paragraph" w:customStyle="1" w:styleId="sub2">
    <w:name w:val="sub 2"/>
    <w:basedOn w:val="TextBody"/>
    <w:qFormat/>
    <w:rsid w:val="004C56E7"/>
    <w:pPr>
      <w:numPr>
        <w:ilvl w:val="1"/>
      </w:numPr>
      <w:tabs>
        <w:tab w:val="num" w:pos="1418"/>
      </w:tabs>
      <w:ind w:left="1418" w:hanging="851"/>
    </w:pPr>
  </w:style>
  <w:style w:type="paragraph" w:customStyle="1" w:styleId="syb3">
    <w:name w:val="syb3"/>
    <w:basedOn w:val="sub2"/>
    <w:qFormat/>
    <w:rsid w:val="004C56E7"/>
    <w:pPr>
      <w:numPr>
        <w:ilvl w:val="2"/>
      </w:numPr>
      <w:tabs>
        <w:tab w:val="num" w:pos="2438"/>
      </w:tabs>
      <w:ind w:left="2438" w:hanging="1020"/>
    </w:pPr>
  </w:style>
  <w:style w:type="paragraph" w:styleId="TOC1">
    <w:name w:val="toc 1"/>
    <w:basedOn w:val="Normal"/>
    <w:next w:val="Normal"/>
    <w:autoRedefine/>
    <w:uiPriority w:val="39"/>
    <w:unhideWhenUsed/>
    <w:rsid w:val="004C56E7"/>
    <w:pPr>
      <w:spacing w:before="120" w:line="259" w:lineRule="auto"/>
    </w:pPr>
    <w:rPr>
      <w:rFonts w:ascii="Calibri" w:eastAsia="Calibri" w:hAnsi="Calibri" w:cs="Calibri"/>
      <w:b/>
      <w:bCs/>
      <w:i/>
      <w:iCs/>
      <w:lang w:val="en-ZA"/>
    </w:rPr>
  </w:style>
  <w:style w:type="character" w:customStyle="1" w:styleId="TitleChar">
    <w:name w:val="Title Char"/>
    <w:link w:val="Title"/>
    <w:rsid w:val="0043472A"/>
    <w:rPr>
      <w:rFonts w:ascii="Univers" w:hAnsi="Univers"/>
      <w:b/>
      <w:bCs/>
      <w:sz w:val="28"/>
      <w:szCs w:val="24"/>
      <w:lang w:val="en-GB" w:eastAsia="en-US"/>
    </w:rPr>
  </w:style>
  <w:style w:type="paragraph" w:customStyle="1" w:styleId="AG1">
    <w:name w:val="AG1"/>
    <w:basedOn w:val="Normal"/>
    <w:uiPriority w:val="99"/>
    <w:qFormat/>
    <w:rsid w:val="00995831"/>
    <w:pPr>
      <w:widowControl w:val="0"/>
      <w:numPr>
        <w:numId w:val="33"/>
      </w:numPr>
      <w:spacing w:after="480" w:line="360" w:lineRule="auto"/>
      <w:jc w:val="both"/>
      <w:outlineLvl w:val="0"/>
    </w:pPr>
    <w:rPr>
      <w:sz w:val="26"/>
      <w:lang w:val="en-GB" w:eastAsia="en-ZA"/>
    </w:rPr>
  </w:style>
  <w:style w:type="paragraph" w:customStyle="1" w:styleId="AG2">
    <w:name w:val="AG2"/>
    <w:basedOn w:val="Normal"/>
    <w:uiPriority w:val="99"/>
    <w:qFormat/>
    <w:rsid w:val="00995831"/>
    <w:pPr>
      <w:widowControl w:val="0"/>
      <w:numPr>
        <w:ilvl w:val="1"/>
        <w:numId w:val="33"/>
      </w:numPr>
      <w:spacing w:after="480" w:line="360" w:lineRule="auto"/>
      <w:jc w:val="both"/>
      <w:outlineLvl w:val="1"/>
    </w:pPr>
    <w:rPr>
      <w:sz w:val="26"/>
      <w:szCs w:val="27"/>
      <w:lang w:val="en-GB" w:eastAsia="en-ZA"/>
    </w:rPr>
  </w:style>
  <w:style w:type="paragraph" w:customStyle="1" w:styleId="AG3">
    <w:name w:val="AG3"/>
    <w:basedOn w:val="AG2"/>
    <w:uiPriority w:val="99"/>
    <w:qFormat/>
    <w:rsid w:val="00995831"/>
    <w:pPr>
      <w:numPr>
        <w:ilvl w:val="2"/>
      </w:numPr>
      <w:outlineLvl w:val="2"/>
    </w:pPr>
    <w:rPr>
      <w:iCs/>
      <w:lang w:eastAsia="en-US"/>
    </w:rPr>
  </w:style>
  <w:style w:type="paragraph" w:customStyle="1" w:styleId="AG4">
    <w:name w:val="AG4"/>
    <w:basedOn w:val="AG3"/>
    <w:uiPriority w:val="99"/>
    <w:qFormat/>
    <w:rsid w:val="00995831"/>
    <w:pPr>
      <w:numPr>
        <w:ilvl w:val="3"/>
      </w:numPr>
      <w:outlineLvl w:val="3"/>
    </w:pPr>
  </w:style>
  <w:style w:type="character" w:customStyle="1" w:styleId="FootnoteTextChar">
    <w:name w:val="Footnote Text Char"/>
    <w:aliases w:val="Char Char Char, Char Char Char,Footnote Text Char1 Char1,Footnote Text Char Char Char1,Footnote Text Char1 Char Char,Footnote Text Char Char Char Char,Footnote Text Char Char1 Char,FOOTNOTES Char,fn Char,single space Char,ft Char"/>
    <w:basedOn w:val="DefaultParagraphFont"/>
    <w:link w:val="FootnoteText"/>
    <w:uiPriority w:val="99"/>
    <w:rsid w:val="00471B45"/>
    <w:rPr>
      <w:rFonts w:ascii="Arial" w:hAnsi="Arial"/>
      <w:b/>
      <w:sz w:val="18"/>
      <w:szCs w:val="18"/>
      <w:lang w:val="en-GB" w:eastAsia="en-US"/>
    </w:rPr>
  </w:style>
  <w:style w:type="character" w:customStyle="1" w:styleId="Heading2Char">
    <w:name w:val="Heading 2 Char"/>
    <w:basedOn w:val="DefaultParagraphFont"/>
    <w:link w:val="Heading2"/>
    <w:rsid w:val="00471B45"/>
    <w:rPr>
      <w:rFonts w:ascii="Arial" w:hAnsi="Arial"/>
      <w:sz w:val="24"/>
      <w:lang w:val="en-GB" w:eastAsia="en-US"/>
    </w:rPr>
  </w:style>
  <w:style w:type="character" w:customStyle="1" w:styleId="apple-converted-space">
    <w:name w:val="apple-converted-space"/>
    <w:basedOn w:val="DefaultParagraphFont"/>
    <w:rsid w:val="0016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6761">
      <w:bodyDiv w:val="1"/>
      <w:marLeft w:val="0"/>
      <w:marRight w:val="0"/>
      <w:marTop w:val="0"/>
      <w:marBottom w:val="0"/>
      <w:divBdr>
        <w:top w:val="none" w:sz="0" w:space="0" w:color="auto"/>
        <w:left w:val="none" w:sz="0" w:space="0" w:color="auto"/>
        <w:bottom w:val="none" w:sz="0" w:space="0" w:color="auto"/>
        <w:right w:val="none" w:sz="0" w:space="0" w:color="auto"/>
      </w:divBdr>
    </w:div>
    <w:div w:id="492263827">
      <w:bodyDiv w:val="1"/>
      <w:marLeft w:val="0"/>
      <w:marRight w:val="0"/>
      <w:marTop w:val="0"/>
      <w:marBottom w:val="0"/>
      <w:divBdr>
        <w:top w:val="none" w:sz="0" w:space="0" w:color="auto"/>
        <w:left w:val="none" w:sz="0" w:space="0" w:color="auto"/>
        <w:bottom w:val="none" w:sz="0" w:space="0" w:color="auto"/>
        <w:right w:val="none" w:sz="0" w:space="0" w:color="auto"/>
      </w:divBdr>
    </w:div>
    <w:div w:id="698629014">
      <w:bodyDiv w:val="1"/>
      <w:marLeft w:val="0"/>
      <w:marRight w:val="0"/>
      <w:marTop w:val="0"/>
      <w:marBottom w:val="0"/>
      <w:divBdr>
        <w:top w:val="none" w:sz="0" w:space="0" w:color="auto"/>
        <w:left w:val="none" w:sz="0" w:space="0" w:color="auto"/>
        <w:bottom w:val="none" w:sz="0" w:space="0" w:color="auto"/>
        <w:right w:val="none" w:sz="0" w:space="0" w:color="auto"/>
      </w:divBdr>
    </w:div>
    <w:div w:id="959216543">
      <w:bodyDiv w:val="1"/>
      <w:marLeft w:val="0"/>
      <w:marRight w:val="0"/>
      <w:marTop w:val="0"/>
      <w:marBottom w:val="0"/>
      <w:divBdr>
        <w:top w:val="none" w:sz="0" w:space="0" w:color="auto"/>
        <w:left w:val="none" w:sz="0" w:space="0" w:color="auto"/>
        <w:bottom w:val="none" w:sz="0" w:space="0" w:color="auto"/>
        <w:right w:val="none" w:sz="0" w:space="0" w:color="auto"/>
      </w:divBdr>
    </w:div>
    <w:div w:id="1493180343">
      <w:bodyDiv w:val="1"/>
      <w:marLeft w:val="0"/>
      <w:marRight w:val="0"/>
      <w:marTop w:val="0"/>
      <w:marBottom w:val="0"/>
      <w:divBdr>
        <w:top w:val="none" w:sz="0" w:space="0" w:color="auto"/>
        <w:left w:val="none" w:sz="0" w:space="0" w:color="auto"/>
        <w:bottom w:val="none" w:sz="0" w:space="0" w:color="auto"/>
        <w:right w:val="none" w:sz="0" w:space="0" w:color="auto"/>
      </w:divBdr>
    </w:div>
    <w:div w:id="2088116311">
      <w:bodyDiv w:val="1"/>
      <w:marLeft w:val="0"/>
      <w:marRight w:val="0"/>
      <w:marTop w:val="0"/>
      <w:marBottom w:val="0"/>
      <w:divBdr>
        <w:top w:val="none" w:sz="0" w:space="0" w:color="auto"/>
        <w:left w:val="none" w:sz="0" w:space="0" w:color="auto"/>
        <w:bottom w:val="none" w:sz="0" w:space="0" w:color="auto"/>
        <w:right w:val="none" w:sz="0" w:space="0" w:color="auto"/>
      </w:divBdr>
    </w:div>
    <w:div w:id="21385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Court%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Court Heading</Template>
  <TotalTime>0</TotalTime>
  <Pages>19</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PLEA-MAGISTRATE'S COURT</vt:lpstr>
    </vt:vector>
  </TitlesOfParts>
  <Company>B BERMAN</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PLEA-MAGISTRATE'S COURT</dc:title>
  <dc:creator>Cathy Turpin</dc:creator>
  <cp:lastModifiedBy>Lazarus Rakgwale</cp:lastModifiedBy>
  <cp:revision>2</cp:revision>
  <cp:lastPrinted>2002-08-12T10:32:00Z</cp:lastPrinted>
  <dcterms:created xsi:type="dcterms:W3CDTF">2022-02-09T05:02:00Z</dcterms:created>
  <dcterms:modified xsi:type="dcterms:W3CDTF">2022-02-09T05:02:00Z</dcterms:modified>
</cp:coreProperties>
</file>